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0F23" w14:textId="77777777" w:rsidR="00C15070" w:rsidRDefault="00C15070" w:rsidP="00C15070">
      <w:pPr>
        <w:spacing w:line="240" w:lineRule="auto"/>
        <w:rPr>
          <w:sz w:val="2"/>
        </w:rPr>
        <w:sectPr w:rsidR="00C15070" w:rsidSect="00F22E5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64F0A91" w14:textId="7B3FC54C" w:rsidR="00F22E5D" w:rsidRPr="00F22E5D" w:rsidRDefault="00F22E5D" w:rsidP="00F22E5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2E5D">
        <w:rPr>
          <w:lang w:val="fr-FR"/>
        </w:rPr>
        <w:t>Comité pour l</w:t>
      </w:r>
      <w:r w:rsidR="00475AE4">
        <w:rPr>
          <w:lang w:val="fr-FR"/>
        </w:rPr>
        <w:t>’</w:t>
      </w:r>
      <w:r w:rsidRPr="00F22E5D">
        <w:rPr>
          <w:lang w:val="fr-FR"/>
        </w:rPr>
        <w:t xml:space="preserve">élimination de la discrimination </w:t>
      </w:r>
      <w:r>
        <w:rPr>
          <w:lang w:val="fr-FR"/>
        </w:rPr>
        <w:br/>
      </w:r>
      <w:r w:rsidRPr="00F22E5D">
        <w:rPr>
          <w:lang w:val="fr-FR"/>
        </w:rPr>
        <w:t>à l</w:t>
      </w:r>
      <w:r w:rsidR="00475AE4">
        <w:rPr>
          <w:lang w:val="fr-FR"/>
        </w:rPr>
        <w:t>’</w:t>
      </w:r>
      <w:r w:rsidRPr="00F22E5D">
        <w:rPr>
          <w:lang w:val="fr-FR"/>
        </w:rPr>
        <w:t>égard des femmes</w:t>
      </w:r>
    </w:p>
    <w:p w14:paraId="415530AC" w14:textId="62E8B063" w:rsidR="00F22E5D" w:rsidRPr="00F22E5D" w:rsidRDefault="00F22E5D" w:rsidP="00F22E5D">
      <w:pPr>
        <w:pStyle w:val="SingleTxt"/>
        <w:spacing w:after="0" w:line="120" w:lineRule="exact"/>
        <w:rPr>
          <w:b/>
          <w:sz w:val="10"/>
          <w:lang w:val="fr-FR"/>
        </w:rPr>
      </w:pPr>
    </w:p>
    <w:p w14:paraId="13C3AF3E" w14:textId="552698DE" w:rsidR="00F22E5D" w:rsidRPr="00F22E5D" w:rsidRDefault="00F22E5D" w:rsidP="00F22E5D">
      <w:pPr>
        <w:pStyle w:val="SingleTxt"/>
        <w:spacing w:after="0" w:line="120" w:lineRule="exact"/>
        <w:rPr>
          <w:b/>
          <w:sz w:val="10"/>
          <w:lang w:val="fr-FR"/>
        </w:rPr>
      </w:pPr>
    </w:p>
    <w:p w14:paraId="44C35118" w14:textId="140AD465" w:rsidR="00F22E5D" w:rsidRPr="00F22E5D" w:rsidRDefault="00F22E5D" w:rsidP="00F22E5D">
      <w:pPr>
        <w:pStyle w:val="SingleTxt"/>
        <w:spacing w:after="0" w:line="120" w:lineRule="exact"/>
        <w:rPr>
          <w:b/>
          <w:sz w:val="10"/>
          <w:lang w:val="fr-FR"/>
        </w:rPr>
      </w:pPr>
    </w:p>
    <w:p w14:paraId="0CCD5349" w14:textId="6CA37894" w:rsidR="00F22E5D" w:rsidRPr="00F22E5D" w:rsidRDefault="00F22E5D" w:rsidP="00F22E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2747EE27" wp14:editId="37D8EFE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F1B5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F22E5D">
        <w:rPr>
          <w:spacing w:val="5"/>
          <w:w w:val="104"/>
          <w:sz w:val="17"/>
          <w:szCs w:val="20"/>
          <w:lang w:val="fr-FR"/>
        </w:rPr>
        <w:t>Adoptées par le Comité à sa soixante-dixième session (2 au 20 juillet 2018).</w:t>
      </w:r>
    </w:p>
    <w:p w14:paraId="7C3901B6" w14:textId="7A05BFAE" w:rsidR="00F22E5D" w:rsidRPr="00F22E5D" w:rsidRDefault="00F22E5D" w:rsidP="00F22E5D">
      <w:pPr>
        <w:pStyle w:val="TitleHCH"/>
        <w:tabs>
          <w:tab w:val="clear" w:pos="1742"/>
        </w:tabs>
        <w:ind w:right="0"/>
        <w:rPr>
          <w:lang w:val="fr-FR"/>
        </w:rPr>
      </w:pPr>
      <w:r w:rsidRPr="00F22E5D">
        <w:rPr>
          <w:lang w:val="fr-FR"/>
        </w:rPr>
        <w:tab/>
      </w:r>
      <w:r w:rsidRPr="00F22E5D">
        <w:rPr>
          <w:lang w:val="fr-FR"/>
        </w:rPr>
        <w:tab/>
        <w:t>Observations finales concernant le huitième rapport périodique</w:t>
      </w:r>
      <w:r w:rsidR="00475AE4">
        <w:rPr>
          <w:lang w:val="fr-FR"/>
        </w:rPr>
        <w:t> </w:t>
      </w:r>
      <w:r w:rsidRPr="00F22E5D">
        <w:rPr>
          <w:lang w:val="fr-FR"/>
        </w:rPr>
        <w:t>de</w:t>
      </w:r>
      <w:r w:rsidR="00475AE4">
        <w:rPr>
          <w:lang w:val="fr-FR"/>
        </w:rPr>
        <w:t> </w:t>
      </w:r>
      <w:r w:rsidRPr="00F22E5D">
        <w:rPr>
          <w:lang w:val="fr-FR"/>
        </w:rPr>
        <w:t>Chypre</w:t>
      </w:r>
      <w:r w:rsidRPr="00867B87">
        <w:rPr>
          <w:b w:val="0"/>
          <w:spacing w:val="4"/>
          <w:sz w:val="20"/>
          <w:lang w:val="fr-FR"/>
        </w:rPr>
        <w:t>*</w:t>
      </w:r>
    </w:p>
    <w:p w14:paraId="79535D30" w14:textId="77777777" w:rsidR="00F22E5D" w:rsidRPr="00F22E5D" w:rsidRDefault="00F22E5D" w:rsidP="00F22E5D">
      <w:pPr>
        <w:pStyle w:val="SingleTxt"/>
        <w:spacing w:after="0" w:line="120" w:lineRule="exact"/>
        <w:rPr>
          <w:b/>
          <w:sz w:val="10"/>
          <w:lang w:val="fr-FR"/>
        </w:rPr>
      </w:pPr>
    </w:p>
    <w:p w14:paraId="1FE72DE2" w14:textId="77777777" w:rsidR="00F22E5D" w:rsidRPr="00F22E5D" w:rsidRDefault="00F22E5D" w:rsidP="00F22E5D">
      <w:pPr>
        <w:pStyle w:val="SingleTxt"/>
        <w:spacing w:after="0" w:line="120" w:lineRule="exact"/>
        <w:rPr>
          <w:b/>
          <w:sz w:val="10"/>
          <w:lang w:val="fr-FR"/>
        </w:rPr>
      </w:pPr>
    </w:p>
    <w:p w14:paraId="4CF9FC70" w14:textId="2ADEA13F" w:rsidR="00F22E5D" w:rsidRPr="00F22E5D" w:rsidRDefault="00F22E5D" w:rsidP="00F22E5D">
      <w:pPr>
        <w:pStyle w:val="SingleTxt"/>
        <w:numPr>
          <w:ilvl w:val="0"/>
          <w:numId w:val="33"/>
        </w:numPr>
        <w:spacing w:line="240" w:lineRule="exact"/>
        <w:ind w:left="1267"/>
        <w:rPr>
          <w:lang w:val="fr-FR"/>
        </w:rPr>
      </w:pPr>
      <w:r w:rsidRPr="00F22E5D">
        <w:rPr>
          <w:lang w:val="fr-FR"/>
        </w:rPr>
        <w:t>Le Comité a examiné le huitième rapport périodique de Chypre (</w:t>
      </w:r>
      <w:hyperlink r:id="rId15" w:history="1">
        <w:r w:rsidRPr="004E02F5">
          <w:rPr>
            <w:rStyle w:val="Hyperlink"/>
            <w:color w:val="0000FF"/>
            <w:lang w:val="fr-FR"/>
          </w:rPr>
          <w:t>CEDAW/C/CYP/8</w:t>
        </w:r>
      </w:hyperlink>
      <w:r w:rsidRPr="00F22E5D">
        <w:rPr>
          <w:lang w:val="fr-FR"/>
        </w:rPr>
        <w:t>) à ses 1604</w:t>
      </w:r>
      <w:r w:rsidRPr="004E02F5">
        <w:rPr>
          <w:vertAlign w:val="superscript"/>
          <w:lang w:val="fr-FR"/>
        </w:rPr>
        <w:t>e</w:t>
      </w:r>
      <w:r w:rsidR="00475AE4">
        <w:rPr>
          <w:lang w:val="fr-FR"/>
        </w:rPr>
        <w:t> </w:t>
      </w:r>
      <w:r w:rsidRPr="00F22E5D">
        <w:rPr>
          <w:lang w:val="fr-FR"/>
        </w:rPr>
        <w:t>et 1605</w:t>
      </w:r>
      <w:r w:rsidRPr="004E02F5">
        <w:rPr>
          <w:vertAlign w:val="superscript"/>
          <w:lang w:val="fr-FR"/>
        </w:rPr>
        <w:t>e</w:t>
      </w:r>
      <w:r w:rsidR="00475AE4">
        <w:rPr>
          <w:lang w:val="fr-FR"/>
        </w:rPr>
        <w:t> </w:t>
      </w:r>
      <w:r w:rsidRPr="00F22E5D">
        <w:rPr>
          <w:lang w:val="fr-FR"/>
        </w:rPr>
        <w:t xml:space="preserve">séances (voir </w:t>
      </w:r>
      <w:hyperlink r:id="rId16" w:history="1">
        <w:r w:rsidRPr="004E02F5">
          <w:rPr>
            <w:rStyle w:val="Hyperlink"/>
            <w:color w:val="0000FF"/>
            <w:lang w:val="fr-FR"/>
          </w:rPr>
          <w:t>CEDAW/C/SR.1604</w:t>
        </w:r>
      </w:hyperlink>
      <w:r w:rsidRPr="00F22E5D">
        <w:rPr>
          <w:lang w:val="fr-FR"/>
        </w:rPr>
        <w:t xml:space="preserve"> et </w:t>
      </w:r>
      <w:hyperlink r:id="rId17" w:history="1">
        <w:r w:rsidRPr="004E02F5">
          <w:rPr>
            <w:rStyle w:val="Hyperlink"/>
            <w:color w:val="0000FF"/>
            <w:lang w:val="fr-FR"/>
          </w:rPr>
          <w:t>CEDAW/C/SR.1605</w:t>
        </w:r>
      </w:hyperlink>
      <w:r w:rsidRPr="00F22E5D">
        <w:rPr>
          <w:lang w:val="fr-FR"/>
        </w:rPr>
        <w:t xml:space="preserve">), tenues le 4 juillet 2018. La liste des points et questions soulevés par le Comité figure dans le document </w:t>
      </w:r>
      <w:hyperlink r:id="rId18" w:history="1">
        <w:r w:rsidRPr="004E02F5">
          <w:rPr>
            <w:rStyle w:val="Hyperlink"/>
            <w:color w:val="0000FF"/>
            <w:lang w:val="fr-FR"/>
          </w:rPr>
          <w:t>CEDAW/C/CYP/Q/8</w:t>
        </w:r>
      </w:hyperlink>
      <w:r w:rsidRPr="00F22E5D">
        <w:rPr>
          <w:lang w:val="fr-FR"/>
        </w:rPr>
        <w:t xml:space="preserve"> et les réponses de Chypre sont consignées dans le document</w:t>
      </w:r>
      <w:hyperlink r:id="rId19" w:history="1">
        <w:r w:rsidRPr="004E02F5">
          <w:rPr>
            <w:rStyle w:val="Hyperlink"/>
            <w:color w:val="0000FF"/>
            <w:lang w:val="fr-FR"/>
          </w:rPr>
          <w:t xml:space="preserve"> CEDAW/C/CYP/Q/8/Add.1</w:t>
        </w:r>
      </w:hyperlink>
      <w:r w:rsidRPr="00F22E5D">
        <w:rPr>
          <w:lang w:val="fr-FR"/>
        </w:rPr>
        <w:t xml:space="preserve">. </w:t>
      </w:r>
    </w:p>
    <w:p w14:paraId="780164BF" w14:textId="77777777" w:rsidR="00F22E5D" w:rsidRPr="00F22E5D" w:rsidRDefault="00F22E5D" w:rsidP="00F22E5D">
      <w:pPr>
        <w:pStyle w:val="SingleTxt"/>
        <w:spacing w:after="0" w:line="120" w:lineRule="exact"/>
        <w:rPr>
          <w:b/>
          <w:sz w:val="10"/>
          <w:lang w:val="fr-FR"/>
        </w:rPr>
      </w:pPr>
    </w:p>
    <w:p w14:paraId="033AB46F" w14:textId="77777777" w:rsidR="00F22E5D" w:rsidRPr="00F22E5D" w:rsidRDefault="00F22E5D" w:rsidP="00F22E5D">
      <w:pPr>
        <w:pStyle w:val="SingleTxt"/>
        <w:spacing w:after="0" w:line="120" w:lineRule="exact"/>
        <w:rPr>
          <w:b/>
          <w:sz w:val="10"/>
          <w:lang w:val="fr-FR"/>
        </w:rPr>
      </w:pPr>
    </w:p>
    <w:p w14:paraId="2D562D8E" w14:textId="7E28B4ED"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A.</w:t>
      </w:r>
      <w:r w:rsidRPr="00F22E5D">
        <w:rPr>
          <w:lang w:val="fr-FR"/>
        </w:rPr>
        <w:tab/>
        <w:t>Introduction</w:t>
      </w:r>
    </w:p>
    <w:p w14:paraId="7AB1E78D" w14:textId="160CFBF2" w:rsidR="00F22E5D" w:rsidRPr="00F22E5D" w:rsidRDefault="00F22E5D" w:rsidP="00F22E5D">
      <w:pPr>
        <w:pStyle w:val="SingleTxt"/>
        <w:spacing w:after="0" w:line="120" w:lineRule="exact"/>
        <w:rPr>
          <w:sz w:val="10"/>
          <w:lang w:val="fr-FR"/>
        </w:rPr>
      </w:pPr>
    </w:p>
    <w:p w14:paraId="0B2A1FCD" w14:textId="6A12A761" w:rsidR="00F22E5D" w:rsidRPr="00F22E5D" w:rsidRDefault="00F22E5D" w:rsidP="00F22E5D">
      <w:pPr>
        <w:pStyle w:val="SingleTxt"/>
        <w:spacing w:after="0" w:line="120" w:lineRule="exact"/>
        <w:rPr>
          <w:sz w:val="10"/>
          <w:lang w:val="fr-FR"/>
        </w:rPr>
      </w:pPr>
    </w:p>
    <w:p w14:paraId="5E1E6465" w14:textId="39DCBAD7" w:rsidR="00F22E5D" w:rsidRPr="00F22E5D" w:rsidRDefault="00F22E5D" w:rsidP="00F22E5D">
      <w:pPr>
        <w:pStyle w:val="SingleTxt"/>
        <w:numPr>
          <w:ilvl w:val="0"/>
          <w:numId w:val="33"/>
        </w:numPr>
        <w:spacing w:line="240" w:lineRule="exact"/>
        <w:ind w:left="1267"/>
        <w:rPr>
          <w:lang w:val="fr-FR"/>
        </w:rPr>
      </w:pPr>
      <w:r w:rsidRPr="00F22E5D">
        <w:rPr>
          <w:lang w:val="fr-FR"/>
        </w:rPr>
        <w:t>Le Comité accueille avec satisfaction le huitième rapport périodique de l</w:t>
      </w:r>
      <w:r w:rsidR="00475AE4">
        <w:rPr>
          <w:lang w:val="fr-FR"/>
        </w:rPr>
        <w:t>’</w:t>
      </w:r>
      <w:r w:rsidRPr="00F22E5D">
        <w:rPr>
          <w:lang w:val="fr-FR"/>
        </w:rPr>
        <w:t>État partie. Il le remercie de son rapport de suivi (</w:t>
      </w:r>
      <w:hyperlink r:id="rId20" w:history="1">
        <w:r w:rsidRPr="004E02F5">
          <w:rPr>
            <w:rStyle w:val="Hyperlink"/>
            <w:color w:val="0000FF"/>
            <w:lang w:val="fr-FR"/>
          </w:rPr>
          <w:t>CEDAW/C/CYP/CO/6-7/Add.1</w:t>
        </w:r>
      </w:hyperlink>
      <w:r w:rsidRPr="00F22E5D">
        <w:rPr>
          <w:lang w:val="fr-FR"/>
        </w:rPr>
        <w:t>) et des réponses écrites qu</w:t>
      </w:r>
      <w:r w:rsidR="00475AE4">
        <w:rPr>
          <w:lang w:val="fr-FR"/>
        </w:rPr>
        <w:t>’</w:t>
      </w:r>
      <w:r w:rsidRPr="00F22E5D">
        <w:rPr>
          <w:lang w:val="fr-FR"/>
        </w:rPr>
        <w:t>il a apportées à la liste de points établie par le groupe de travail d</w:t>
      </w:r>
      <w:r w:rsidR="00475AE4">
        <w:rPr>
          <w:lang w:val="fr-FR"/>
        </w:rPr>
        <w:t>’</w:t>
      </w:r>
      <w:r w:rsidRPr="00F22E5D">
        <w:rPr>
          <w:lang w:val="fr-FR"/>
        </w:rPr>
        <w:t>avant session et se félicite de la présentation orale de la délégation et des éclaircissements complémentaires donnés en réponse aux questions posées par le Comité pendant le dialogue.</w:t>
      </w:r>
    </w:p>
    <w:p w14:paraId="4EFE5F4A" w14:textId="3C988D7A" w:rsidR="00F22E5D" w:rsidRPr="00F22E5D" w:rsidRDefault="00F22E5D" w:rsidP="00F22E5D">
      <w:pPr>
        <w:pStyle w:val="SingleTxt"/>
        <w:numPr>
          <w:ilvl w:val="0"/>
          <w:numId w:val="33"/>
        </w:numPr>
        <w:spacing w:line="240" w:lineRule="exact"/>
        <w:ind w:left="1267"/>
        <w:rPr>
          <w:lang w:val="fr-FR"/>
        </w:rPr>
      </w:pPr>
      <w:r w:rsidRPr="00F22E5D">
        <w:rPr>
          <w:lang w:val="fr-FR"/>
        </w:rPr>
        <w:t>Le Comité remercie l</w:t>
      </w:r>
      <w:r w:rsidR="00475AE4">
        <w:rPr>
          <w:lang w:val="fr-FR"/>
        </w:rPr>
        <w:t>’</w:t>
      </w:r>
      <w:r w:rsidRPr="00F22E5D">
        <w:rPr>
          <w:lang w:val="fr-FR"/>
        </w:rPr>
        <w:t>État partie d</w:t>
      </w:r>
      <w:r w:rsidR="00475AE4">
        <w:rPr>
          <w:lang w:val="fr-FR"/>
        </w:rPr>
        <w:t>’</w:t>
      </w:r>
      <w:r w:rsidRPr="00F22E5D">
        <w:rPr>
          <w:lang w:val="fr-FR"/>
        </w:rPr>
        <w:t>avoir envoyé une délégation de haut niveau, conduite par la Commissaire aux lois de la République de Chypre, Leda Koursoumba et composée du représentant de Chypre auprès de l</w:t>
      </w:r>
      <w:r w:rsidR="00475AE4">
        <w:rPr>
          <w:lang w:val="fr-FR"/>
        </w:rPr>
        <w:t>’</w:t>
      </w:r>
      <w:r w:rsidRPr="00F22E5D">
        <w:rPr>
          <w:lang w:val="fr-FR"/>
        </w:rPr>
        <w:t>Office des Nations Unies et d</w:t>
      </w:r>
      <w:r w:rsidR="00475AE4">
        <w:rPr>
          <w:lang w:val="fr-FR"/>
        </w:rPr>
        <w:t>’</w:t>
      </w:r>
      <w:r w:rsidRPr="00F22E5D">
        <w:rPr>
          <w:lang w:val="fr-FR"/>
        </w:rPr>
        <w:t>autres organisations internationales à Genève, George Kasoulides, ainsi que de représentants du Ministère de la justice et de l</w:t>
      </w:r>
      <w:r w:rsidR="00475AE4">
        <w:rPr>
          <w:lang w:val="fr-FR"/>
        </w:rPr>
        <w:t>’</w:t>
      </w:r>
      <w:r w:rsidRPr="00F22E5D">
        <w:rPr>
          <w:lang w:val="fr-FR"/>
        </w:rPr>
        <w:t>ordre public, du Ministère de l</w:t>
      </w:r>
      <w:r w:rsidR="00475AE4">
        <w:rPr>
          <w:lang w:val="fr-FR"/>
        </w:rPr>
        <w:t>’</w:t>
      </w:r>
      <w:r w:rsidRPr="00F22E5D">
        <w:rPr>
          <w:lang w:val="fr-FR"/>
        </w:rPr>
        <w:t>éducation et de la culture, du Ministère du travail et des assurances sociales, du Ministère de l</w:t>
      </w:r>
      <w:r w:rsidR="00475AE4">
        <w:rPr>
          <w:lang w:val="fr-FR"/>
        </w:rPr>
        <w:t>’</w:t>
      </w:r>
      <w:r w:rsidRPr="00F22E5D">
        <w:rPr>
          <w:lang w:val="fr-FR"/>
        </w:rPr>
        <w:t>intérieur, de la Police chypriote et de la Mission permanente de Chypre auprès de l</w:t>
      </w:r>
      <w:r w:rsidR="00475AE4">
        <w:rPr>
          <w:lang w:val="fr-FR"/>
        </w:rPr>
        <w:t>’</w:t>
      </w:r>
      <w:r w:rsidRPr="00F22E5D">
        <w:rPr>
          <w:lang w:val="fr-FR"/>
        </w:rPr>
        <w:t>Office des Nations Unies et d</w:t>
      </w:r>
      <w:r w:rsidR="00475AE4">
        <w:rPr>
          <w:lang w:val="fr-FR"/>
        </w:rPr>
        <w:t>’</w:t>
      </w:r>
      <w:r w:rsidRPr="00F22E5D">
        <w:rPr>
          <w:lang w:val="fr-FR"/>
        </w:rPr>
        <w:t>autres organisations internationales sises à Genève.</w:t>
      </w:r>
    </w:p>
    <w:p w14:paraId="54F3FA6B" w14:textId="77777777" w:rsidR="00F22E5D" w:rsidRPr="00F22E5D" w:rsidRDefault="00F22E5D" w:rsidP="00F22E5D">
      <w:pPr>
        <w:pStyle w:val="SingleTxt"/>
        <w:spacing w:after="0" w:line="120" w:lineRule="exact"/>
        <w:rPr>
          <w:b/>
          <w:sz w:val="10"/>
          <w:lang w:val="fr-FR"/>
        </w:rPr>
      </w:pPr>
    </w:p>
    <w:p w14:paraId="18C64B1C" w14:textId="77777777" w:rsidR="00F22E5D" w:rsidRPr="00F22E5D" w:rsidRDefault="00F22E5D" w:rsidP="00F22E5D">
      <w:pPr>
        <w:pStyle w:val="SingleTxt"/>
        <w:spacing w:after="0" w:line="120" w:lineRule="exact"/>
        <w:rPr>
          <w:b/>
          <w:sz w:val="10"/>
          <w:lang w:val="fr-FR"/>
        </w:rPr>
      </w:pPr>
    </w:p>
    <w:p w14:paraId="0F9A899B" w14:textId="0A3C29AC"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B.</w:t>
      </w:r>
      <w:r w:rsidRPr="00F22E5D">
        <w:rPr>
          <w:lang w:val="fr-FR"/>
        </w:rPr>
        <w:tab/>
        <w:t xml:space="preserve">Aspects positifs </w:t>
      </w:r>
    </w:p>
    <w:p w14:paraId="41175D50" w14:textId="386397E3" w:rsidR="00F22E5D" w:rsidRPr="00F22E5D" w:rsidRDefault="00F22E5D" w:rsidP="00F22E5D">
      <w:pPr>
        <w:pStyle w:val="SingleTxt"/>
        <w:spacing w:after="0" w:line="120" w:lineRule="exact"/>
        <w:rPr>
          <w:sz w:val="10"/>
          <w:lang w:val="fr-FR"/>
        </w:rPr>
      </w:pPr>
    </w:p>
    <w:p w14:paraId="5FC6A06D" w14:textId="620561F1" w:rsidR="00F22E5D" w:rsidRPr="00F22E5D" w:rsidRDefault="00F22E5D" w:rsidP="00F22E5D">
      <w:pPr>
        <w:pStyle w:val="SingleTxt"/>
        <w:spacing w:after="0" w:line="120" w:lineRule="exact"/>
        <w:rPr>
          <w:sz w:val="10"/>
          <w:lang w:val="fr-FR"/>
        </w:rPr>
      </w:pPr>
    </w:p>
    <w:p w14:paraId="369DAC1E" w14:textId="63F8927C"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les progrès réalisés depuis l</w:t>
      </w:r>
      <w:r w:rsidR="00475AE4">
        <w:rPr>
          <w:lang w:val="fr-FR"/>
        </w:rPr>
        <w:t>’</w:t>
      </w:r>
      <w:r w:rsidRPr="00F22E5D">
        <w:rPr>
          <w:lang w:val="fr-FR"/>
        </w:rPr>
        <w:t>examen en 2013 des sixième et septième rapports périodiques de l</w:t>
      </w:r>
      <w:r w:rsidR="00475AE4">
        <w:rPr>
          <w:lang w:val="fr-FR"/>
        </w:rPr>
        <w:t>’</w:t>
      </w:r>
      <w:r w:rsidRPr="00F22E5D">
        <w:rPr>
          <w:lang w:val="fr-FR"/>
        </w:rPr>
        <w:t>État partie (</w:t>
      </w:r>
      <w:hyperlink r:id="rId21" w:history="1">
        <w:r w:rsidRPr="004E02F5">
          <w:rPr>
            <w:rStyle w:val="Hyperlink"/>
            <w:color w:val="0000FF"/>
            <w:lang w:val="fr-FR"/>
          </w:rPr>
          <w:t>CEDAW/C/CYP/6-7</w:t>
        </w:r>
      </w:hyperlink>
      <w:r w:rsidRPr="00F22E5D">
        <w:rPr>
          <w:lang w:val="fr-FR"/>
        </w:rPr>
        <w:t>) dans la mise en œuvre de réformes législatives, dont on peut citer plus particulièrement les suivantes</w:t>
      </w:r>
      <w:r w:rsidR="00475AE4">
        <w:rPr>
          <w:lang w:val="fr-FR"/>
        </w:rPr>
        <w:t> :</w:t>
      </w:r>
    </w:p>
    <w:p w14:paraId="59E0C633" w14:textId="0FB4736F" w:rsidR="00F22E5D" w:rsidRPr="00F22E5D" w:rsidRDefault="00F22E5D" w:rsidP="00F22E5D">
      <w:pPr>
        <w:pStyle w:val="SingleTxt"/>
        <w:rPr>
          <w:lang w:val="fr-FR"/>
        </w:rPr>
      </w:pPr>
      <w:r>
        <w:rPr>
          <w:lang w:val="fr-FR"/>
        </w:rPr>
        <w:tab/>
      </w:r>
      <w:r w:rsidRPr="00F22E5D">
        <w:rPr>
          <w:lang w:val="fr-FR"/>
        </w:rPr>
        <w:t>a)</w:t>
      </w:r>
      <w:r w:rsidRPr="00F22E5D">
        <w:rPr>
          <w:lang w:val="fr-FR"/>
        </w:rPr>
        <w:tab/>
        <w:t>Modification de l</w:t>
      </w:r>
      <w:r w:rsidR="00475AE4">
        <w:rPr>
          <w:lang w:val="fr-FR"/>
        </w:rPr>
        <w:t>’</w:t>
      </w:r>
      <w:r w:rsidRPr="00F22E5D">
        <w:rPr>
          <w:lang w:val="fr-FR"/>
        </w:rPr>
        <w:t>article 169A du Code pénal chypriote en vertu de laquelle l</w:t>
      </w:r>
      <w:r w:rsidR="00475AE4">
        <w:rPr>
          <w:lang w:val="fr-FR"/>
        </w:rPr>
        <w:t>’</w:t>
      </w:r>
      <w:r w:rsidRPr="00F22E5D">
        <w:rPr>
          <w:lang w:val="fr-FR"/>
        </w:rPr>
        <w:t>avortement n</w:t>
      </w:r>
      <w:r w:rsidR="00475AE4">
        <w:rPr>
          <w:lang w:val="fr-FR"/>
        </w:rPr>
        <w:t>’</w:t>
      </w:r>
      <w:r w:rsidRPr="00F22E5D">
        <w:rPr>
          <w:lang w:val="fr-FR"/>
        </w:rPr>
        <w:t>est plus une infraction pénale, adoptée en 2018</w:t>
      </w:r>
      <w:r w:rsidR="00475AE4">
        <w:rPr>
          <w:lang w:val="fr-FR"/>
        </w:rPr>
        <w:t> ;</w:t>
      </w:r>
    </w:p>
    <w:p w14:paraId="1F20816C" w14:textId="2687B27B" w:rsidR="00F22E5D" w:rsidRPr="00F22E5D" w:rsidRDefault="00F22E5D" w:rsidP="00F22E5D">
      <w:pPr>
        <w:pStyle w:val="SingleTxt"/>
        <w:rPr>
          <w:lang w:val="fr-FR"/>
        </w:rPr>
      </w:pPr>
      <w:r w:rsidRPr="00F22E5D">
        <w:rPr>
          <w:lang w:val="fr-FR"/>
        </w:rPr>
        <w:lastRenderedPageBreak/>
        <w:tab/>
        <w:t>b)</w:t>
      </w:r>
      <w:r w:rsidRPr="00F22E5D">
        <w:rPr>
          <w:lang w:val="fr-FR"/>
        </w:rPr>
        <w:tab/>
        <w:t>Loi de 2017 relative au congé de paternité et loi de 2</w:t>
      </w:r>
      <w:r w:rsidR="00874BE6">
        <w:rPr>
          <w:lang w:val="fr-FR"/>
        </w:rPr>
        <w:t>0</w:t>
      </w:r>
      <w:r w:rsidRPr="00F22E5D">
        <w:rPr>
          <w:lang w:val="fr-FR"/>
        </w:rPr>
        <w:t>17 relative à la protection de la maternité (modification)</w:t>
      </w:r>
      <w:r w:rsidR="00475AE4">
        <w:rPr>
          <w:lang w:val="fr-FR"/>
        </w:rPr>
        <w:t> ;</w:t>
      </w:r>
    </w:p>
    <w:p w14:paraId="3D11DF7B" w14:textId="2C3CFCAB" w:rsidR="00F22E5D" w:rsidRPr="00F22E5D" w:rsidRDefault="00F22E5D" w:rsidP="00F22E5D">
      <w:pPr>
        <w:pStyle w:val="SingleTxt"/>
        <w:rPr>
          <w:lang w:val="fr-FR"/>
        </w:rPr>
      </w:pPr>
      <w:r>
        <w:rPr>
          <w:lang w:val="fr-FR"/>
        </w:rPr>
        <w:tab/>
      </w:r>
      <w:r w:rsidRPr="00F22E5D">
        <w:rPr>
          <w:lang w:val="fr-FR"/>
        </w:rPr>
        <w:t>c)</w:t>
      </w:r>
      <w:r w:rsidRPr="00F22E5D">
        <w:rPr>
          <w:lang w:val="fr-FR"/>
        </w:rPr>
        <w:tab/>
        <w:t>Loi de 2015 r</w:t>
      </w:r>
      <w:bookmarkStart w:id="1" w:name="_GoBack"/>
      <w:bookmarkEnd w:id="1"/>
      <w:r w:rsidRPr="00F22E5D">
        <w:rPr>
          <w:lang w:val="fr-FR"/>
        </w:rPr>
        <w:t>elative à la violence familiale (prévention et protection des victimes) (modification)</w:t>
      </w:r>
      <w:r w:rsidR="00475AE4">
        <w:rPr>
          <w:lang w:val="fr-FR"/>
        </w:rPr>
        <w:t> ;</w:t>
      </w:r>
    </w:p>
    <w:p w14:paraId="71B743F4" w14:textId="730FAB8C" w:rsidR="00F22E5D" w:rsidRPr="00F22E5D" w:rsidRDefault="00F22E5D" w:rsidP="00F22E5D">
      <w:pPr>
        <w:pStyle w:val="SingleTxt"/>
        <w:rPr>
          <w:lang w:val="fr-FR"/>
        </w:rPr>
      </w:pPr>
      <w:r>
        <w:rPr>
          <w:lang w:val="fr-FR"/>
        </w:rPr>
        <w:tab/>
      </w:r>
      <w:r w:rsidRPr="00F22E5D">
        <w:rPr>
          <w:lang w:val="fr-FR"/>
        </w:rPr>
        <w:t>d)</w:t>
      </w:r>
      <w:r w:rsidRPr="00F22E5D">
        <w:rPr>
          <w:lang w:val="fr-FR"/>
        </w:rPr>
        <w:tab/>
        <w:t>Loi de 2015 sur l</w:t>
      </w:r>
      <w:r w:rsidR="00475AE4">
        <w:rPr>
          <w:lang w:val="fr-FR"/>
        </w:rPr>
        <w:t>’</w:t>
      </w:r>
      <w:r w:rsidRPr="00F22E5D">
        <w:rPr>
          <w:lang w:val="fr-FR"/>
        </w:rPr>
        <w:t>union civile, qui reconnaît le droit des femmes lesbiennes, bisexuelles et transgenres à contracter des unions civiles et à vivre en concubinage</w:t>
      </w:r>
      <w:r w:rsidR="00475AE4">
        <w:rPr>
          <w:lang w:val="fr-FR"/>
        </w:rPr>
        <w:t> ;</w:t>
      </w:r>
    </w:p>
    <w:p w14:paraId="1EB6D26A" w14:textId="472A46B1" w:rsidR="00F22E5D" w:rsidRPr="00F22E5D" w:rsidRDefault="00F22E5D" w:rsidP="00F22E5D">
      <w:pPr>
        <w:pStyle w:val="SingleTxt"/>
        <w:rPr>
          <w:lang w:val="fr-FR"/>
        </w:rPr>
      </w:pPr>
      <w:r>
        <w:rPr>
          <w:lang w:val="fr-FR"/>
        </w:rPr>
        <w:tab/>
      </w:r>
      <w:r w:rsidRPr="00F22E5D">
        <w:rPr>
          <w:lang w:val="fr-FR"/>
        </w:rPr>
        <w:t>e)</w:t>
      </w:r>
      <w:r w:rsidRPr="00F22E5D">
        <w:rPr>
          <w:lang w:val="fr-FR"/>
        </w:rPr>
        <w:tab/>
        <w:t>Loi de 2014 relative à l</w:t>
      </w:r>
      <w:r w:rsidR="00475AE4">
        <w:rPr>
          <w:lang w:val="fr-FR"/>
        </w:rPr>
        <w:t>’</w:t>
      </w:r>
      <w:r w:rsidRPr="00F22E5D">
        <w:rPr>
          <w:lang w:val="fr-FR"/>
        </w:rPr>
        <w:t>égalité de traitement des hommes et des femmes dans l</w:t>
      </w:r>
      <w:r w:rsidR="00475AE4">
        <w:rPr>
          <w:lang w:val="fr-FR"/>
        </w:rPr>
        <w:t>’</w:t>
      </w:r>
      <w:r w:rsidRPr="00F22E5D">
        <w:rPr>
          <w:lang w:val="fr-FR"/>
        </w:rPr>
        <w:t>emploi et la formation professionnelle</w:t>
      </w:r>
      <w:r w:rsidR="00475AE4">
        <w:rPr>
          <w:lang w:val="fr-FR"/>
        </w:rPr>
        <w:t> ;</w:t>
      </w:r>
    </w:p>
    <w:p w14:paraId="66B30033" w14:textId="230E6F44" w:rsidR="00F22E5D" w:rsidRPr="00F22E5D" w:rsidRDefault="00F22E5D" w:rsidP="00F22E5D">
      <w:pPr>
        <w:pStyle w:val="SingleTxt"/>
        <w:rPr>
          <w:lang w:val="fr-FR"/>
        </w:rPr>
      </w:pPr>
      <w:r>
        <w:rPr>
          <w:lang w:val="fr-FR"/>
        </w:rPr>
        <w:tab/>
      </w:r>
      <w:r w:rsidRPr="00F22E5D">
        <w:rPr>
          <w:lang w:val="fr-FR"/>
        </w:rPr>
        <w:t>f)</w:t>
      </w:r>
      <w:r w:rsidRPr="00F22E5D">
        <w:rPr>
          <w:lang w:val="fr-FR"/>
        </w:rPr>
        <w:tab/>
        <w:t>Loi de 2014 relative à la prévention et à la lutte contre la traite et l</w:t>
      </w:r>
      <w:r w:rsidR="00475AE4">
        <w:rPr>
          <w:lang w:val="fr-FR"/>
        </w:rPr>
        <w:t>’</w:t>
      </w:r>
      <w:r w:rsidRPr="00F22E5D">
        <w:rPr>
          <w:lang w:val="fr-FR"/>
        </w:rPr>
        <w:t>exploitation des êtres humains</w:t>
      </w:r>
      <w:r w:rsidR="00475AE4">
        <w:rPr>
          <w:lang w:val="fr-FR"/>
        </w:rPr>
        <w:t> ;</w:t>
      </w:r>
    </w:p>
    <w:p w14:paraId="7C1BA09B" w14:textId="0272E639" w:rsidR="00F22E5D" w:rsidRPr="00F22E5D" w:rsidRDefault="00F22E5D" w:rsidP="00F22E5D">
      <w:pPr>
        <w:pStyle w:val="SingleTxt"/>
        <w:rPr>
          <w:b/>
          <w:bCs/>
          <w:lang w:val="fr-FR"/>
        </w:rPr>
      </w:pPr>
      <w:r>
        <w:rPr>
          <w:lang w:val="fr-FR"/>
        </w:rPr>
        <w:tab/>
      </w:r>
      <w:r w:rsidRPr="00F22E5D">
        <w:rPr>
          <w:lang w:val="fr-FR"/>
        </w:rPr>
        <w:t>g)</w:t>
      </w:r>
      <w:r w:rsidRPr="00F22E5D">
        <w:rPr>
          <w:lang w:val="fr-FR"/>
        </w:rPr>
        <w:tab/>
        <w:t>Loi de 2014 relative à l</w:t>
      </w:r>
      <w:r w:rsidR="00475AE4">
        <w:rPr>
          <w:lang w:val="fr-FR"/>
        </w:rPr>
        <w:t>’</w:t>
      </w:r>
      <w:r w:rsidRPr="00F22E5D">
        <w:rPr>
          <w:lang w:val="fr-FR"/>
        </w:rPr>
        <w:t>égalité de rémunération de la main-d</w:t>
      </w:r>
      <w:r w:rsidR="00475AE4">
        <w:rPr>
          <w:lang w:val="fr-FR"/>
        </w:rPr>
        <w:t>’</w:t>
      </w:r>
      <w:r w:rsidRPr="00F22E5D">
        <w:rPr>
          <w:lang w:val="fr-FR"/>
        </w:rPr>
        <w:t>œuvre masculine et de la main-d</w:t>
      </w:r>
      <w:r w:rsidR="00475AE4">
        <w:rPr>
          <w:lang w:val="fr-FR"/>
        </w:rPr>
        <w:t>’</w:t>
      </w:r>
      <w:r w:rsidRPr="00F22E5D">
        <w:rPr>
          <w:lang w:val="fr-FR"/>
        </w:rPr>
        <w:t>œuvre féminine pour un travail de valeur égale (modification).</w:t>
      </w:r>
    </w:p>
    <w:p w14:paraId="4AED52B8" w14:textId="781BEF68" w:rsidR="00F22E5D" w:rsidRPr="00F22E5D" w:rsidRDefault="00F22E5D" w:rsidP="00F22E5D">
      <w:pPr>
        <w:pStyle w:val="SingleTxt"/>
        <w:numPr>
          <w:ilvl w:val="0"/>
          <w:numId w:val="33"/>
        </w:numPr>
        <w:spacing w:line="240" w:lineRule="exact"/>
        <w:ind w:left="1267"/>
        <w:rPr>
          <w:lang w:val="fr-FR"/>
        </w:rPr>
      </w:pPr>
      <w:r w:rsidRPr="00F22E5D">
        <w:rPr>
          <w:lang w:val="fr-FR"/>
        </w:rPr>
        <w:t>Le Comité se félicite des mesures prises par l</w:t>
      </w:r>
      <w:r w:rsidR="00475AE4">
        <w:rPr>
          <w:lang w:val="fr-FR"/>
        </w:rPr>
        <w:t>’</w:t>
      </w:r>
      <w:r w:rsidRPr="00F22E5D">
        <w:rPr>
          <w:lang w:val="fr-FR"/>
        </w:rPr>
        <w:t>État partie pour apporter à son cadre institutionnel et politique les améliorations nécessaires à l</w:t>
      </w:r>
      <w:r w:rsidR="00475AE4">
        <w:rPr>
          <w:lang w:val="fr-FR"/>
        </w:rPr>
        <w:t>’</w:t>
      </w:r>
      <w:r w:rsidRPr="00F22E5D">
        <w:rPr>
          <w:lang w:val="fr-FR"/>
        </w:rPr>
        <w:t>accélération de l</w:t>
      </w:r>
      <w:r w:rsidR="00475AE4">
        <w:rPr>
          <w:lang w:val="fr-FR"/>
        </w:rPr>
        <w:t>’</w:t>
      </w:r>
      <w:r w:rsidRPr="00F22E5D">
        <w:rPr>
          <w:lang w:val="fr-FR"/>
        </w:rPr>
        <w:t>élimination de la discrimination à l</w:t>
      </w:r>
      <w:r w:rsidR="00475AE4">
        <w:rPr>
          <w:lang w:val="fr-FR"/>
        </w:rPr>
        <w:t>’</w:t>
      </w:r>
      <w:r w:rsidRPr="00F22E5D">
        <w:rPr>
          <w:lang w:val="fr-FR"/>
        </w:rPr>
        <w:t>égard des femmes et à la promotion de l</w:t>
      </w:r>
      <w:r w:rsidR="00475AE4">
        <w:rPr>
          <w:lang w:val="fr-FR"/>
        </w:rPr>
        <w:t>’</w:t>
      </w:r>
      <w:r w:rsidRPr="00F22E5D">
        <w:rPr>
          <w:lang w:val="fr-FR"/>
        </w:rPr>
        <w:t>égalité des sexes, notamment</w:t>
      </w:r>
      <w:r w:rsidR="00475AE4">
        <w:rPr>
          <w:lang w:val="fr-FR"/>
        </w:rPr>
        <w:t> :</w:t>
      </w:r>
      <w:r w:rsidRPr="00F22E5D">
        <w:rPr>
          <w:lang w:val="fr-FR"/>
        </w:rPr>
        <w:t xml:space="preserve"> </w:t>
      </w:r>
    </w:p>
    <w:p w14:paraId="0D8B32CA" w14:textId="2921CDB4" w:rsidR="00F22E5D" w:rsidRPr="00F22E5D" w:rsidRDefault="00F22E5D" w:rsidP="00F22E5D">
      <w:pPr>
        <w:pStyle w:val="SingleTxt"/>
        <w:spacing w:line="240" w:lineRule="exact"/>
        <w:rPr>
          <w:lang w:val="fr-FR"/>
        </w:rPr>
      </w:pPr>
      <w:r>
        <w:rPr>
          <w:lang w:val="fr-FR"/>
        </w:rPr>
        <w:tab/>
        <w:t>a)</w:t>
      </w:r>
      <w:r>
        <w:rPr>
          <w:lang w:val="fr-FR"/>
        </w:rPr>
        <w:tab/>
      </w:r>
      <w:r w:rsidRPr="00F22E5D">
        <w:rPr>
          <w:lang w:val="fr-FR"/>
        </w:rPr>
        <w:t>L</w:t>
      </w:r>
      <w:r w:rsidR="00475AE4">
        <w:rPr>
          <w:lang w:val="fr-FR"/>
        </w:rPr>
        <w:t>’</w:t>
      </w:r>
      <w:r w:rsidRPr="00F22E5D">
        <w:rPr>
          <w:lang w:val="fr-FR"/>
        </w:rPr>
        <w:t>adoption du plan d</w:t>
      </w:r>
      <w:r w:rsidR="00475AE4">
        <w:rPr>
          <w:lang w:val="fr-FR"/>
        </w:rPr>
        <w:t>’</w:t>
      </w:r>
      <w:r w:rsidRPr="00F22E5D">
        <w:rPr>
          <w:lang w:val="fr-FR"/>
        </w:rPr>
        <w:t>action national pour l</w:t>
      </w:r>
      <w:r w:rsidR="00475AE4">
        <w:rPr>
          <w:lang w:val="fr-FR"/>
        </w:rPr>
        <w:t>’</w:t>
      </w:r>
      <w:r w:rsidRPr="00F22E5D">
        <w:rPr>
          <w:lang w:val="fr-FR"/>
        </w:rPr>
        <w:t>égalité des sexes dans l</w:t>
      </w:r>
      <w:r w:rsidR="00475AE4">
        <w:rPr>
          <w:lang w:val="fr-FR"/>
        </w:rPr>
        <w:t>’</w:t>
      </w:r>
      <w:r w:rsidRPr="00F22E5D">
        <w:rPr>
          <w:lang w:val="fr-FR"/>
        </w:rPr>
        <w:t>éducation pour la période 2018-2020</w:t>
      </w:r>
      <w:r w:rsidR="00475AE4">
        <w:rPr>
          <w:lang w:val="fr-FR"/>
        </w:rPr>
        <w:t> ;</w:t>
      </w:r>
      <w:r w:rsidRPr="00F22E5D">
        <w:rPr>
          <w:lang w:val="fr-FR"/>
        </w:rPr>
        <w:t xml:space="preserve"> </w:t>
      </w:r>
    </w:p>
    <w:p w14:paraId="30282FF9" w14:textId="5D357AF6" w:rsidR="00F22E5D" w:rsidRPr="00F22E5D" w:rsidRDefault="00F22E5D" w:rsidP="00F22E5D">
      <w:pPr>
        <w:pStyle w:val="SingleTxt"/>
        <w:rPr>
          <w:lang w:val="fr-FR"/>
        </w:rPr>
      </w:pPr>
      <w:r>
        <w:rPr>
          <w:lang w:val="fr-FR"/>
        </w:rPr>
        <w:tab/>
        <w:t>b)</w:t>
      </w:r>
      <w:r>
        <w:rPr>
          <w:lang w:val="fr-FR"/>
        </w:rPr>
        <w:tab/>
      </w:r>
      <w:r w:rsidRPr="00F22E5D">
        <w:rPr>
          <w:lang w:val="fr-FR"/>
        </w:rPr>
        <w:t>L</w:t>
      </w:r>
      <w:r w:rsidR="00475AE4">
        <w:rPr>
          <w:lang w:val="fr-FR"/>
        </w:rPr>
        <w:t>’</w:t>
      </w:r>
      <w:r w:rsidRPr="00F22E5D">
        <w:rPr>
          <w:lang w:val="fr-FR"/>
        </w:rPr>
        <w:t>adoption du plan d</w:t>
      </w:r>
      <w:r w:rsidR="00475AE4">
        <w:rPr>
          <w:lang w:val="fr-FR"/>
        </w:rPr>
        <w:t>’</w:t>
      </w:r>
      <w:r w:rsidRPr="00F22E5D">
        <w:rPr>
          <w:lang w:val="fr-FR"/>
        </w:rPr>
        <w:t>action national pour la prévention et la lutte contre la violence familiale pour la période 2017-2019</w:t>
      </w:r>
      <w:r w:rsidR="00475AE4">
        <w:rPr>
          <w:lang w:val="fr-FR"/>
        </w:rPr>
        <w:t> ;</w:t>
      </w:r>
    </w:p>
    <w:p w14:paraId="10C52CF7" w14:textId="27284B5B" w:rsidR="00F22E5D" w:rsidRPr="00F22E5D" w:rsidRDefault="00F22E5D" w:rsidP="00F22E5D">
      <w:pPr>
        <w:pStyle w:val="SingleTxt"/>
        <w:rPr>
          <w:lang w:val="fr-FR"/>
        </w:rPr>
      </w:pPr>
      <w:r>
        <w:rPr>
          <w:lang w:val="fr-FR"/>
        </w:rPr>
        <w:tab/>
        <w:t>c)</w:t>
      </w:r>
      <w:r>
        <w:rPr>
          <w:lang w:val="fr-FR"/>
        </w:rPr>
        <w:tab/>
      </w:r>
      <w:r w:rsidRPr="00F22E5D">
        <w:rPr>
          <w:lang w:val="fr-FR"/>
        </w:rPr>
        <w:t>L</w:t>
      </w:r>
      <w:r w:rsidR="00475AE4">
        <w:rPr>
          <w:lang w:val="fr-FR"/>
        </w:rPr>
        <w:t>’</w:t>
      </w:r>
      <w:r w:rsidRPr="00F22E5D">
        <w:rPr>
          <w:lang w:val="fr-FR"/>
        </w:rPr>
        <w:t>adoption du plan national de lutte contre la traite d</w:t>
      </w:r>
      <w:r w:rsidR="00475AE4">
        <w:rPr>
          <w:lang w:val="fr-FR"/>
        </w:rPr>
        <w:t>’</w:t>
      </w:r>
      <w:r w:rsidRPr="00F22E5D">
        <w:rPr>
          <w:lang w:val="fr-FR"/>
        </w:rPr>
        <w:t>êtres humains pour la période 2016-2018</w:t>
      </w:r>
      <w:r w:rsidR="00475AE4">
        <w:rPr>
          <w:lang w:val="fr-FR"/>
        </w:rPr>
        <w:t> ;</w:t>
      </w:r>
      <w:r w:rsidRPr="00F22E5D">
        <w:rPr>
          <w:lang w:val="fr-FR"/>
        </w:rPr>
        <w:t xml:space="preserve"> </w:t>
      </w:r>
    </w:p>
    <w:p w14:paraId="775ABA79" w14:textId="51CE5F8A" w:rsidR="00F22E5D" w:rsidRPr="00F22E5D" w:rsidRDefault="00F22E5D" w:rsidP="00F22E5D">
      <w:pPr>
        <w:pStyle w:val="SingleTxt"/>
        <w:rPr>
          <w:lang w:val="fr-FR"/>
        </w:rPr>
      </w:pPr>
      <w:r>
        <w:rPr>
          <w:lang w:val="fr-FR"/>
        </w:rPr>
        <w:tab/>
        <w:t>d)</w:t>
      </w:r>
      <w:r>
        <w:rPr>
          <w:lang w:val="fr-FR"/>
        </w:rPr>
        <w:tab/>
      </w:r>
      <w:r w:rsidRPr="00F22E5D">
        <w:rPr>
          <w:lang w:val="fr-FR"/>
        </w:rPr>
        <w:t>La création en 2016 du comité technique bicommunautaire sur l</w:t>
      </w:r>
      <w:r w:rsidR="00475AE4">
        <w:rPr>
          <w:lang w:val="fr-FR"/>
        </w:rPr>
        <w:t>’</w:t>
      </w:r>
      <w:r w:rsidRPr="00F22E5D">
        <w:rPr>
          <w:lang w:val="fr-FR"/>
        </w:rPr>
        <w:t>égalité des sexes</w:t>
      </w:r>
      <w:r w:rsidR="00475AE4">
        <w:rPr>
          <w:lang w:val="fr-FR"/>
        </w:rPr>
        <w:t> ;</w:t>
      </w:r>
    </w:p>
    <w:p w14:paraId="6EB09D61" w14:textId="405E5D74" w:rsidR="00F22E5D" w:rsidRPr="00F22E5D" w:rsidRDefault="00F22E5D" w:rsidP="00F22E5D">
      <w:pPr>
        <w:pStyle w:val="SingleTxt"/>
        <w:rPr>
          <w:lang w:val="fr-FR"/>
        </w:rPr>
      </w:pPr>
      <w:r>
        <w:rPr>
          <w:lang w:val="fr-FR"/>
        </w:rPr>
        <w:tab/>
        <w:t>e)</w:t>
      </w:r>
      <w:r>
        <w:rPr>
          <w:lang w:val="fr-FR"/>
        </w:rPr>
        <w:tab/>
      </w:r>
      <w:r w:rsidRPr="00F22E5D">
        <w:rPr>
          <w:lang w:val="fr-FR"/>
        </w:rPr>
        <w:t>L</w:t>
      </w:r>
      <w:r w:rsidR="00475AE4">
        <w:rPr>
          <w:lang w:val="fr-FR"/>
        </w:rPr>
        <w:t>’</w:t>
      </w:r>
      <w:r w:rsidRPr="00F22E5D">
        <w:rPr>
          <w:lang w:val="fr-FR"/>
        </w:rPr>
        <w:t>adoption du plan d</w:t>
      </w:r>
      <w:r w:rsidR="00475AE4">
        <w:rPr>
          <w:lang w:val="fr-FR"/>
        </w:rPr>
        <w:t>’</w:t>
      </w:r>
      <w:r w:rsidRPr="00F22E5D">
        <w:rPr>
          <w:lang w:val="fr-FR"/>
        </w:rPr>
        <w:t>action stratégique sur l</w:t>
      </w:r>
      <w:r w:rsidR="00475AE4">
        <w:rPr>
          <w:lang w:val="fr-FR"/>
        </w:rPr>
        <w:t>’</w:t>
      </w:r>
      <w:r w:rsidRPr="00F22E5D">
        <w:rPr>
          <w:lang w:val="fr-FR"/>
        </w:rPr>
        <w:t>égalité des sexes pour la période 2014-2017</w:t>
      </w:r>
      <w:r w:rsidR="00475AE4">
        <w:rPr>
          <w:lang w:val="fr-FR"/>
        </w:rPr>
        <w:t> ;</w:t>
      </w:r>
    </w:p>
    <w:p w14:paraId="089281F6" w14:textId="7F33F2B2" w:rsidR="00F22E5D" w:rsidRPr="00F22E5D" w:rsidRDefault="00F22E5D" w:rsidP="00F22E5D">
      <w:pPr>
        <w:pStyle w:val="SingleTxt"/>
        <w:rPr>
          <w:lang w:val="fr-FR"/>
        </w:rPr>
      </w:pPr>
      <w:r>
        <w:rPr>
          <w:lang w:val="fr-FR"/>
        </w:rPr>
        <w:tab/>
        <w:t>f)</w:t>
      </w:r>
      <w:r>
        <w:rPr>
          <w:lang w:val="fr-FR"/>
        </w:rPr>
        <w:tab/>
      </w:r>
      <w:r w:rsidRPr="00F22E5D">
        <w:rPr>
          <w:lang w:val="fr-FR"/>
        </w:rPr>
        <w:t>La création en 2014 du Commissariat à l</w:t>
      </w:r>
      <w:r w:rsidR="00475AE4">
        <w:rPr>
          <w:lang w:val="fr-FR"/>
        </w:rPr>
        <w:t>’</w:t>
      </w:r>
      <w:r w:rsidRPr="00F22E5D">
        <w:rPr>
          <w:lang w:val="fr-FR"/>
        </w:rPr>
        <w:t>égalité des sexes.</w:t>
      </w:r>
    </w:p>
    <w:p w14:paraId="7790673F" w14:textId="303FBAC5" w:rsidR="00F22E5D" w:rsidRPr="00F22E5D" w:rsidRDefault="00F22E5D" w:rsidP="00F22E5D">
      <w:pPr>
        <w:pStyle w:val="SingleTxt"/>
        <w:numPr>
          <w:ilvl w:val="0"/>
          <w:numId w:val="33"/>
        </w:numPr>
        <w:spacing w:line="240" w:lineRule="exact"/>
        <w:ind w:left="1267"/>
        <w:rPr>
          <w:lang w:val="fr-FR"/>
        </w:rPr>
      </w:pPr>
      <w:r w:rsidRPr="00F22E5D">
        <w:rPr>
          <w:lang w:val="fr-FR"/>
        </w:rPr>
        <w:t>Le Comité constate avec satisfaction que, durant la période écoulée depuis l</w:t>
      </w:r>
      <w:r w:rsidR="00475AE4">
        <w:rPr>
          <w:lang w:val="fr-FR"/>
        </w:rPr>
        <w:t>’</w:t>
      </w:r>
      <w:r w:rsidRPr="00F22E5D">
        <w:rPr>
          <w:lang w:val="fr-FR"/>
        </w:rPr>
        <w:t>examen du précédent rapport, l</w:t>
      </w:r>
      <w:r w:rsidR="00475AE4">
        <w:rPr>
          <w:lang w:val="fr-FR"/>
        </w:rPr>
        <w:t>’</w:t>
      </w:r>
      <w:r w:rsidRPr="00F22E5D">
        <w:rPr>
          <w:lang w:val="fr-FR"/>
        </w:rPr>
        <w:t>État partie a ratifié les instruments internationaux et régionaux ci-après, ou y a adhéré</w:t>
      </w:r>
      <w:r w:rsidR="00475AE4">
        <w:rPr>
          <w:lang w:val="fr-FR"/>
        </w:rPr>
        <w:t> :</w:t>
      </w:r>
    </w:p>
    <w:p w14:paraId="79D5D485" w14:textId="76E7C09B" w:rsidR="00F22E5D" w:rsidRPr="00F22E5D" w:rsidRDefault="00F22E5D" w:rsidP="00F22E5D">
      <w:pPr>
        <w:pStyle w:val="SingleTxt"/>
        <w:rPr>
          <w:lang w:val="fr-FR"/>
        </w:rPr>
      </w:pPr>
      <w:r>
        <w:rPr>
          <w:lang w:val="fr-FR"/>
        </w:rPr>
        <w:tab/>
      </w:r>
      <w:r w:rsidRPr="00F22E5D">
        <w:rPr>
          <w:lang w:val="fr-FR"/>
        </w:rPr>
        <w:t>a)</w:t>
      </w:r>
      <w:r w:rsidRPr="00F22E5D">
        <w:rPr>
          <w:lang w:val="fr-FR"/>
        </w:rPr>
        <w:tab/>
        <w:t>Le Protocole facultatif à la Convention relative aux droits de l</w:t>
      </w:r>
      <w:r w:rsidR="00475AE4">
        <w:rPr>
          <w:lang w:val="fr-FR"/>
        </w:rPr>
        <w:t>’</w:t>
      </w:r>
      <w:r w:rsidRPr="00F22E5D">
        <w:rPr>
          <w:lang w:val="fr-FR"/>
        </w:rPr>
        <w:t>enfant établissant une procédure de présentation de communications, en 2017</w:t>
      </w:r>
      <w:r w:rsidR="00475AE4">
        <w:rPr>
          <w:lang w:val="fr-FR"/>
        </w:rPr>
        <w:t> ;</w:t>
      </w:r>
    </w:p>
    <w:p w14:paraId="1B46DD3E" w14:textId="5A69AAF8" w:rsidR="00F22E5D" w:rsidRPr="00F22E5D" w:rsidRDefault="00F22E5D" w:rsidP="00F22E5D">
      <w:pPr>
        <w:pStyle w:val="SingleTxt"/>
        <w:rPr>
          <w:lang w:val="fr-FR"/>
        </w:rPr>
      </w:pPr>
      <w:r>
        <w:rPr>
          <w:lang w:val="fr-FR"/>
        </w:rPr>
        <w:tab/>
      </w:r>
      <w:r w:rsidRPr="00F22E5D">
        <w:rPr>
          <w:lang w:val="fr-FR"/>
        </w:rPr>
        <w:t>b)</w:t>
      </w:r>
      <w:r w:rsidRPr="00F22E5D">
        <w:rPr>
          <w:lang w:val="fr-FR"/>
        </w:rPr>
        <w:tab/>
        <w:t>La Convention du Conseil de l</w:t>
      </w:r>
      <w:r w:rsidR="00475AE4">
        <w:rPr>
          <w:lang w:val="fr-FR"/>
        </w:rPr>
        <w:t>’</w:t>
      </w:r>
      <w:r w:rsidRPr="00F22E5D">
        <w:rPr>
          <w:lang w:val="fr-FR"/>
        </w:rPr>
        <w:t>Europe sur la prévention et la lutte contre la violence à l</w:t>
      </w:r>
      <w:r w:rsidR="00475AE4">
        <w:rPr>
          <w:lang w:val="fr-FR"/>
        </w:rPr>
        <w:t>’</w:t>
      </w:r>
      <w:r w:rsidRPr="00F22E5D">
        <w:rPr>
          <w:lang w:val="fr-FR"/>
        </w:rPr>
        <w:t>égard des femmes et la violence domestique (Convention d</w:t>
      </w:r>
      <w:r w:rsidR="00475AE4">
        <w:rPr>
          <w:lang w:val="fr-FR"/>
        </w:rPr>
        <w:t>’</w:t>
      </w:r>
      <w:r w:rsidRPr="00F22E5D">
        <w:rPr>
          <w:lang w:val="fr-FR"/>
        </w:rPr>
        <w:t>Istanbul), en 2017</w:t>
      </w:r>
      <w:r w:rsidR="00475AE4">
        <w:rPr>
          <w:lang w:val="fr-FR"/>
        </w:rPr>
        <w:t> ;</w:t>
      </w:r>
    </w:p>
    <w:p w14:paraId="08A24ECC" w14:textId="41BE6B89" w:rsidR="00F22E5D" w:rsidRPr="00F22E5D" w:rsidRDefault="00F22E5D" w:rsidP="00F22E5D">
      <w:pPr>
        <w:pStyle w:val="SingleTxt"/>
        <w:rPr>
          <w:lang w:val="fr-FR"/>
        </w:rPr>
      </w:pPr>
      <w:r>
        <w:rPr>
          <w:lang w:val="fr-FR"/>
        </w:rPr>
        <w:tab/>
      </w:r>
      <w:r w:rsidRPr="00F22E5D">
        <w:rPr>
          <w:lang w:val="fr-FR"/>
        </w:rPr>
        <w:t>c)</w:t>
      </w:r>
      <w:r w:rsidRPr="00F22E5D">
        <w:rPr>
          <w:lang w:val="fr-FR"/>
        </w:rPr>
        <w:tab/>
        <w:t>La Convention du Conseil de l</w:t>
      </w:r>
      <w:r w:rsidR="00475AE4">
        <w:rPr>
          <w:lang w:val="fr-FR"/>
        </w:rPr>
        <w:t>’</w:t>
      </w:r>
      <w:r w:rsidRPr="00F22E5D">
        <w:rPr>
          <w:lang w:val="fr-FR"/>
        </w:rPr>
        <w:t>Europe sur la protection des enfants contre l</w:t>
      </w:r>
      <w:r w:rsidR="00475AE4">
        <w:rPr>
          <w:lang w:val="fr-FR"/>
        </w:rPr>
        <w:t>’</w:t>
      </w:r>
      <w:r w:rsidRPr="00F22E5D">
        <w:rPr>
          <w:lang w:val="fr-FR"/>
        </w:rPr>
        <w:t xml:space="preserve">exploitation et les abus sexuels, en 2015. </w:t>
      </w:r>
    </w:p>
    <w:p w14:paraId="20D754B2" w14:textId="77777777" w:rsidR="00F22E5D" w:rsidRPr="00F22E5D" w:rsidRDefault="00F22E5D" w:rsidP="00F22E5D">
      <w:pPr>
        <w:pStyle w:val="SingleTxt"/>
        <w:spacing w:after="0" w:line="120" w:lineRule="exact"/>
        <w:rPr>
          <w:b/>
          <w:sz w:val="10"/>
          <w:lang w:val="fr-FR"/>
        </w:rPr>
      </w:pPr>
    </w:p>
    <w:p w14:paraId="3E5BEEC2" w14:textId="77777777" w:rsidR="00F22E5D" w:rsidRPr="00F22E5D" w:rsidRDefault="00F22E5D" w:rsidP="00F22E5D">
      <w:pPr>
        <w:pStyle w:val="SingleTxt"/>
        <w:spacing w:after="0" w:line="120" w:lineRule="exact"/>
        <w:rPr>
          <w:b/>
          <w:sz w:val="10"/>
          <w:lang w:val="fr-FR"/>
        </w:rPr>
      </w:pPr>
    </w:p>
    <w:p w14:paraId="55B58F39" w14:textId="589DA0C2"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C.</w:t>
      </w:r>
      <w:r w:rsidRPr="00F22E5D">
        <w:rPr>
          <w:lang w:val="fr-FR"/>
        </w:rPr>
        <w:tab/>
        <w:t>Facteurs et difficultés entravant l</w:t>
      </w:r>
      <w:r w:rsidR="00475AE4">
        <w:rPr>
          <w:lang w:val="fr-FR"/>
        </w:rPr>
        <w:t>’</w:t>
      </w:r>
      <w:r w:rsidRPr="00F22E5D">
        <w:rPr>
          <w:lang w:val="fr-FR"/>
        </w:rPr>
        <w:t xml:space="preserve">application effective </w:t>
      </w:r>
      <w:r w:rsidR="00874BE6">
        <w:rPr>
          <w:lang w:val="fr-FR"/>
        </w:rPr>
        <w:br/>
      </w:r>
      <w:r w:rsidRPr="00F22E5D">
        <w:rPr>
          <w:lang w:val="fr-FR"/>
        </w:rPr>
        <w:t>de la Convention</w:t>
      </w:r>
    </w:p>
    <w:p w14:paraId="1B16F9E4" w14:textId="5B7D618A" w:rsidR="00F22E5D" w:rsidRPr="00F22E5D" w:rsidRDefault="00F22E5D" w:rsidP="00F22E5D">
      <w:pPr>
        <w:pStyle w:val="SingleTxt"/>
        <w:spacing w:after="0" w:line="120" w:lineRule="exact"/>
        <w:rPr>
          <w:sz w:val="10"/>
          <w:lang w:val="fr-FR"/>
        </w:rPr>
      </w:pPr>
    </w:p>
    <w:p w14:paraId="7413D06F" w14:textId="37302258" w:rsidR="00F22E5D" w:rsidRPr="00F22E5D" w:rsidRDefault="00F22E5D" w:rsidP="00F22E5D">
      <w:pPr>
        <w:pStyle w:val="SingleTxt"/>
        <w:spacing w:after="0" w:line="120" w:lineRule="exact"/>
        <w:rPr>
          <w:sz w:val="10"/>
          <w:lang w:val="fr-FR"/>
        </w:rPr>
      </w:pPr>
    </w:p>
    <w:p w14:paraId="31445081" w14:textId="33525D2E" w:rsidR="00F22E5D" w:rsidRPr="00F22E5D" w:rsidRDefault="00F22E5D" w:rsidP="00F22E5D">
      <w:pPr>
        <w:pStyle w:val="SingleTxt"/>
        <w:numPr>
          <w:ilvl w:val="0"/>
          <w:numId w:val="33"/>
        </w:numPr>
        <w:spacing w:line="240" w:lineRule="exact"/>
        <w:ind w:left="1267"/>
        <w:rPr>
          <w:lang w:val="fr-FR"/>
        </w:rPr>
      </w:pPr>
      <w:r w:rsidRPr="00F22E5D">
        <w:rPr>
          <w:lang w:val="fr-FR"/>
        </w:rPr>
        <w:t>Le Comité a conscience que l</w:t>
      </w:r>
      <w:r w:rsidR="00475AE4">
        <w:rPr>
          <w:lang w:val="fr-FR"/>
        </w:rPr>
        <w:t>’</w:t>
      </w:r>
      <w:r w:rsidRPr="00F22E5D">
        <w:rPr>
          <w:lang w:val="fr-FR"/>
        </w:rPr>
        <w:t>État partie ne contrôle pas la totalité de son territoire et qu</w:t>
      </w:r>
      <w:r w:rsidR="00475AE4">
        <w:rPr>
          <w:lang w:val="fr-FR"/>
        </w:rPr>
        <w:t>’</w:t>
      </w:r>
      <w:r w:rsidRPr="00F22E5D">
        <w:rPr>
          <w:lang w:val="fr-FR"/>
        </w:rPr>
        <w:t>il est par conséquent dans l</w:t>
      </w:r>
      <w:r w:rsidR="00475AE4">
        <w:rPr>
          <w:lang w:val="fr-FR"/>
        </w:rPr>
        <w:t>’</w:t>
      </w:r>
      <w:r w:rsidRPr="00F22E5D">
        <w:rPr>
          <w:lang w:val="fr-FR"/>
        </w:rPr>
        <w:t>incapacité d</w:t>
      </w:r>
      <w:r w:rsidR="00475AE4">
        <w:rPr>
          <w:lang w:val="fr-FR"/>
        </w:rPr>
        <w:t>’</w:t>
      </w:r>
      <w:r w:rsidRPr="00F22E5D">
        <w:rPr>
          <w:lang w:val="fr-FR"/>
        </w:rPr>
        <w:t>assurer dans la pratique l</w:t>
      </w:r>
      <w:r w:rsidR="00475AE4">
        <w:rPr>
          <w:lang w:val="fr-FR"/>
        </w:rPr>
        <w:t>’</w:t>
      </w:r>
      <w:r w:rsidRPr="00F22E5D">
        <w:rPr>
          <w:lang w:val="fr-FR"/>
        </w:rPr>
        <w:t xml:space="preserve">exercice des droits des femmes dans les zones hors de sa juridiction effective. Il est </w:t>
      </w:r>
      <w:r w:rsidRPr="00F22E5D">
        <w:rPr>
          <w:lang w:val="fr-FR"/>
        </w:rPr>
        <w:lastRenderedPageBreak/>
        <w:t>toutefois préoccupé par le fait que la situation politique de l</w:t>
      </w:r>
      <w:r w:rsidR="00475AE4">
        <w:rPr>
          <w:lang w:val="fr-FR"/>
        </w:rPr>
        <w:t>’</w:t>
      </w:r>
      <w:r w:rsidRPr="00F22E5D">
        <w:rPr>
          <w:lang w:val="fr-FR"/>
        </w:rPr>
        <w:t>État partie continue d</w:t>
      </w:r>
      <w:r w:rsidR="00475AE4">
        <w:rPr>
          <w:lang w:val="fr-FR"/>
        </w:rPr>
        <w:t>’</w:t>
      </w:r>
      <w:r w:rsidRPr="00F22E5D">
        <w:rPr>
          <w:lang w:val="fr-FR"/>
        </w:rPr>
        <w:t>entraver l</w:t>
      </w:r>
      <w:r w:rsidR="00475AE4">
        <w:rPr>
          <w:lang w:val="fr-FR"/>
        </w:rPr>
        <w:t>’</w:t>
      </w:r>
      <w:r w:rsidRPr="00F22E5D">
        <w:rPr>
          <w:lang w:val="fr-FR"/>
        </w:rPr>
        <w:t>application de la Convention et lui recommande de mener une étude d</w:t>
      </w:r>
      <w:r w:rsidR="00475AE4">
        <w:rPr>
          <w:lang w:val="fr-FR"/>
        </w:rPr>
        <w:t>’</w:t>
      </w:r>
      <w:r w:rsidRPr="00F22E5D">
        <w:rPr>
          <w:lang w:val="fr-FR"/>
        </w:rPr>
        <w:t>impact du conflit prolongé et des divisions persistantes sur l</w:t>
      </w:r>
      <w:r w:rsidR="00475AE4">
        <w:rPr>
          <w:lang w:val="fr-FR"/>
        </w:rPr>
        <w:t>’</w:t>
      </w:r>
      <w:r w:rsidRPr="00F22E5D">
        <w:rPr>
          <w:lang w:val="fr-FR"/>
        </w:rPr>
        <w:t xml:space="preserve">aptitude des femmes et des filles à jouir de leurs droits. </w:t>
      </w:r>
    </w:p>
    <w:p w14:paraId="3AF8786A" w14:textId="48D6D43E" w:rsidR="00F22E5D" w:rsidRPr="00F22E5D" w:rsidRDefault="00F22E5D" w:rsidP="00F22E5D">
      <w:pPr>
        <w:pStyle w:val="SingleTxt"/>
        <w:spacing w:after="0" w:line="120" w:lineRule="exact"/>
        <w:rPr>
          <w:b/>
          <w:sz w:val="10"/>
          <w:lang w:val="fr-FR"/>
        </w:rPr>
      </w:pPr>
    </w:p>
    <w:p w14:paraId="7B9CC8F8" w14:textId="77777777" w:rsidR="00F22E5D" w:rsidRPr="00F22E5D" w:rsidRDefault="00F22E5D" w:rsidP="00F22E5D">
      <w:pPr>
        <w:pStyle w:val="SingleTxt"/>
        <w:spacing w:after="0" w:line="120" w:lineRule="exact"/>
        <w:rPr>
          <w:b/>
          <w:sz w:val="10"/>
          <w:lang w:val="fr-FR"/>
        </w:rPr>
      </w:pPr>
    </w:p>
    <w:p w14:paraId="24D133B1" w14:textId="359F6793"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D.</w:t>
      </w:r>
      <w:r w:rsidRPr="00F22E5D">
        <w:rPr>
          <w:lang w:val="fr-FR"/>
        </w:rPr>
        <w:tab/>
        <w:t>Objectifs de développement durable</w:t>
      </w:r>
    </w:p>
    <w:p w14:paraId="3F55463F" w14:textId="4574C28B" w:rsidR="00F22E5D" w:rsidRPr="00F22E5D" w:rsidRDefault="00F22E5D" w:rsidP="00F22E5D">
      <w:pPr>
        <w:pStyle w:val="SingleTxt"/>
        <w:spacing w:after="0" w:line="120" w:lineRule="exact"/>
        <w:rPr>
          <w:sz w:val="10"/>
          <w:lang w:val="fr-FR"/>
        </w:rPr>
      </w:pPr>
    </w:p>
    <w:p w14:paraId="2B58184D" w14:textId="6DA91896" w:rsidR="00F22E5D" w:rsidRPr="00F22E5D" w:rsidRDefault="00F22E5D" w:rsidP="00F22E5D">
      <w:pPr>
        <w:pStyle w:val="SingleTxt"/>
        <w:spacing w:after="0" w:line="120" w:lineRule="exact"/>
        <w:rPr>
          <w:sz w:val="10"/>
          <w:lang w:val="fr-FR"/>
        </w:rPr>
      </w:pPr>
    </w:p>
    <w:p w14:paraId="08B8C414" w14:textId="3ED6D29B" w:rsidR="00F22E5D" w:rsidRPr="00F22E5D" w:rsidRDefault="00F22E5D" w:rsidP="00F22E5D">
      <w:pPr>
        <w:pStyle w:val="SingleTxt"/>
        <w:numPr>
          <w:ilvl w:val="0"/>
          <w:numId w:val="33"/>
        </w:numPr>
        <w:spacing w:line="240" w:lineRule="exact"/>
        <w:ind w:left="1267"/>
        <w:rPr>
          <w:lang w:val="fr-FR"/>
        </w:rPr>
      </w:pPr>
      <w:r w:rsidRPr="00F22E5D">
        <w:rPr>
          <w:lang w:val="fr-FR"/>
        </w:rPr>
        <w:t>Le Comité se félicite du soutien apporté par la communauté internationale aux objectifs de développement durable et appelle au respect de l</w:t>
      </w:r>
      <w:r w:rsidR="00475AE4">
        <w:rPr>
          <w:lang w:val="fr-FR"/>
        </w:rPr>
        <w:t>’</w:t>
      </w:r>
      <w:r w:rsidRPr="00F22E5D">
        <w:rPr>
          <w:lang w:val="fr-FR"/>
        </w:rPr>
        <w:t>égalité des sexes en droit et en fait, conformément aux dispositions de la Convention, dans la mise en œuvre du Programme de développement durable à l</w:t>
      </w:r>
      <w:r w:rsidR="00475AE4">
        <w:rPr>
          <w:lang w:val="fr-FR"/>
        </w:rPr>
        <w:t>’</w:t>
      </w:r>
      <w:r w:rsidRPr="00F22E5D">
        <w:rPr>
          <w:lang w:val="fr-FR"/>
        </w:rPr>
        <w:t>horizon 2030. Il souligne l</w:t>
      </w:r>
      <w:r w:rsidR="00475AE4">
        <w:rPr>
          <w:lang w:val="fr-FR"/>
        </w:rPr>
        <w:t>’</w:t>
      </w:r>
      <w:r w:rsidRPr="00F22E5D">
        <w:rPr>
          <w:lang w:val="fr-FR"/>
        </w:rPr>
        <w:t>importance de l</w:t>
      </w:r>
      <w:r w:rsidR="00475AE4">
        <w:rPr>
          <w:lang w:val="fr-FR"/>
        </w:rPr>
        <w:t>’</w:t>
      </w:r>
      <w:r w:rsidRPr="00F22E5D">
        <w:rPr>
          <w:lang w:val="fr-FR"/>
        </w:rPr>
        <w:t>objectif 5 et de la prise en compte des principes d</w:t>
      </w:r>
      <w:r w:rsidR="00475AE4">
        <w:rPr>
          <w:lang w:val="fr-FR"/>
        </w:rPr>
        <w:t>’</w:t>
      </w:r>
      <w:r w:rsidRPr="00F22E5D">
        <w:rPr>
          <w:lang w:val="fr-FR"/>
        </w:rPr>
        <w:t>égalité et de non</w:t>
      </w:r>
      <w:r w:rsidR="00874BE6">
        <w:rPr>
          <w:lang w:val="fr-FR"/>
        </w:rPr>
        <w:noBreakHyphen/>
      </w:r>
      <w:r w:rsidRPr="00F22E5D">
        <w:rPr>
          <w:lang w:val="fr-FR"/>
        </w:rPr>
        <w:t>discrimination dans la réalisation des 17 objectifs. Il encourage vivement l</w:t>
      </w:r>
      <w:r w:rsidR="00475AE4">
        <w:rPr>
          <w:lang w:val="fr-FR"/>
        </w:rPr>
        <w:t>’</w:t>
      </w:r>
      <w:r w:rsidRPr="00F22E5D">
        <w:rPr>
          <w:lang w:val="fr-FR"/>
        </w:rPr>
        <w:t xml:space="preserve">État partie à reconnaître que les femmes sont une force motrice pour le développement durable de leur pays et à adopter des politiques et des stratégies adaptées. </w:t>
      </w:r>
    </w:p>
    <w:p w14:paraId="64D6F088" w14:textId="77777777" w:rsidR="00F22E5D" w:rsidRPr="00F22E5D" w:rsidRDefault="00F22E5D" w:rsidP="00F22E5D">
      <w:pPr>
        <w:pStyle w:val="SingleTxt"/>
        <w:spacing w:after="0" w:line="120" w:lineRule="exact"/>
        <w:rPr>
          <w:b/>
          <w:sz w:val="10"/>
          <w:lang w:val="fr-FR"/>
        </w:rPr>
      </w:pPr>
    </w:p>
    <w:p w14:paraId="55245049" w14:textId="77777777" w:rsidR="00F22E5D" w:rsidRPr="00F22E5D" w:rsidRDefault="00F22E5D" w:rsidP="00F22E5D">
      <w:pPr>
        <w:pStyle w:val="SingleTxt"/>
        <w:spacing w:after="0" w:line="120" w:lineRule="exact"/>
        <w:rPr>
          <w:b/>
          <w:sz w:val="10"/>
          <w:lang w:val="fr-FR"/>
        </w:rPr>
      </w:pPr>
    </w:p>
    <w:p w14:paraId="3346DE47" w14:textId="6D28DCAE"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E.</w:t>
      </w:r>
      <w:r w:rsidRPr="00F22E5D">
        <w:rPr>
          <w:lang w:val="fr-FR"/>
        </w:rPr>
        <w:tab/>
        <w:t>Parlement</w:t>
      </w:r>
    </w:p>
    <w:p w14:paraId="53A6E915" w14:textId="4548BDCB" w:rsidR="00F22E5D" w:rsidRPr="00F22E5D" w:rsidRDefault="00F22E5D" w:rsidP="00F22E5D">
      <w:pPr>
        <w:pStyle w:val="SingleTxt"/>
        <w:spacing w:after="0" w:line="120" w:lineRule="exact"/>
        <w:rPr>
          <w:sz w:val="10"/>
          <w:lang w:val="fr-FR"/>
        </w:rPr>
      </w:pPr>
    </w:p>
    <w:p w14:paraId="12A5F58E" w14:textId="03CA1624" w:rsidR="00F22E5D" w:rsidRPr="00F22E5D" w:rsidRDefault="00F22E5D" w:rsidP="00F22E5D">
      <w:pPr>
        <w:pStyle w:val="SingleTxt"/>
        <w:spacing w:after="0" w:line="120" w:lineRule="exact"/>
        <w:rPr>
          <w:sz w:val="10"/>
          <w:lang w:val="fr-FR"/>
        </w:rPr>
      </w:pPr>
    </w:p>
    <w:p w14:paraId="40CA074F" w14:textId="52188AB8"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souligne le rôle essentiel du pouvoir législatif dans la pleine mise en œuvre de la Convention (voir la déclaration faite par le Comité sur ses relations avec les parlementaires</w:t>
      </w:r>
      <w:r w:rsidR="00475AE4">
        <w:rPr>
          <w:b/>
          <w:bCs/>
          <w:lang w:val="fr-FR"/>
        </w:rPr>
        <w:t> ;</w:t>
      </w:r>
      <w:r w:rsidRPr="00F22E5D">
        <w:rPr>
          <w:b/>
          <w:bCs/>
          <w:lang w:val="fr-FR"/>
        </w:rPr>
        <w:t xml:space="preserve"> annexe VI du </w:t>
      </w:r>
      <w:hyperlink r:id="rId22" w:history="1">
        <w:r w:rsidRPr="004E02F5">
          <w:rPr>
            <w:rStyle w:val="Hyperlink"/>
            <w:b/>
            <w:bCs/>
            <w:color w:val="0000FF"/>
            <w:lang w:val="fr-FR"/>
          </w:rPr>
          <w:t>A/65/38</w:t>
        </w:r>
      </w:hyperlink>
      <w:r w:rsidRPr="00F22E5D">
        <w:rPr>
          <w:b/>
          <w:bCs/>
          <w:lang w:val="fr-FR"/>
        </w:rPr>
        <w:t xml:space="preserve">). Il invite la Chambre des députés à prendre, dans le cadre de son mandat, les mesures nécessaires pour mettre en œuvre les présentes observations finales avant la soumission du prochain rapport périodique. </w:t>
      </w:r>
    </w:p>
    <w:p w14:paraId="094D2C0C" w14:textId="77777777" w:rsidR="00F22E5D" w:rsidRPr="00F22E5D" w:rsidRDefault="00F22E5D" w:rsidP="00F22E5D">
      <w:pPr>
        <w:pStyle w:val="SingleTxt"/>
        <w:spacing w:after="0" w:line="120" w:lineRule="exact"/>
        <w:rPr>
          <w:b/>
          <w:sz w:val="10"/>
          <w:lang w:val="fr-FR"/>
        </w:rPr>
      </w:pPr>
    </w:p>
    <w:p w14:paraId="2F2B2BC3" w14:textId="77777777" w:rsidR="00F22E5D" w:rsidRPr="00F22E5D" w:rsidRDefault="00F22E5D" w:rsidP="00F22E5D">
      <w:pPr>
        <w:pStyle w:val="SingleTxt"/>
        <w:spacing w:after="0" w:line="120" w:lineRule="exact"/>
        <w:rPr>
          <w:b/>
          <w:sz w:val="10"/>
          <w:lang w:val="fr-FR"/>
        </w:rPr>
      </w:pPr>
    </w:p>
    <w:p w14:paraId="21874069" w14:textId="6F90909B" w:rsidR="00F22E5D" w:rsidRDefault="00F22E5D" w:rsidP="00F22E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t>F.</w:t>
      </w:r>
      <w:r w:rsidRPr="00F22E5D">
        <w:rPr>
          <w:lang w:val="fr-FR"/>
        </w:rPr>
        <w:tab/>
        <w:t>Principaux sujets de pr</w:t>
      </w:r>
      <w:r>
        <w:rPr>
          <w:lang w:val="fr-FR"/>
        </w:rPr>
        <w:t>éoccupation et recommandations</w:t>
      </w:r>
    </w:p>
    <w:p w14:paraId="180880D9" w14:textId="1943C619" w:rsidR="00F22E5D" w:rsidRPr="00F22E5D" w:rsidRDefault="00F22E5D" w:rsidP="00F22E5D">
      <w:pPr>
        <w:pStyle w:val="SingleTxt"/>
        <w:spacing w:after="0" w:line="120" w:lineRule="exact"/>
        <w:rPr>
          <w:sz w:val="10"/>
          <w:lang w:val="fr-FR"/>
        </w:rPr>
      </w:pPr>
    </w:p>
    <w:p w14:paraId="58136893" w14:textId="7B9FB1C8" w:rsidR="00F22E5D" w:rsidRPr="00F22E5D" w:rsidRDefault="00F22E5D" w:rsidP="00F22E5D">
      <w:pPr>
        <w:pStyle w:val="SingleTxt"/>
        <w:spacing w:after="0" w:line="120" w:lineRule="exact"/>
        <w:rPr>
          <w:sz w:val="10"/>
          <w:lang w:val="fr-FR"/>
        </w:rPr>
      </w:pPr>
    </w:p>
    <w:p w14:paraId="5CBEC666" w14:textId="55255461" w:rsidR="00F22E5D" w:rsidRDefault="00F22E5D" w:rsidP="00F22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22E5D">
        <w:rPr>
          <w:lang w:val="fr-FR"/>
        </w:rPr>
        <w:t>Les femmes et la paix et la sécurité</w:t>
      </w:r>
    </w:p>
    <w:p w14:paraId="1422F6BE" w14:textId="1C6080E9" w:rsidR="00F22E5D" w:rsidRPr="00F22E5D" w:rsidRDefault="00F22E5D" w:rsidP="00F22E5D">
      <w:pPr>
        <w:pStyle w:val="SingleTxt"/>
        <w:spacing w:after="0" w:line="120" w:lineRule="exact"/>
        <w:rPr>
          <w:sz w:val="10"/>
          <w:lang w:val="fr-FR"/>
        </w:rPr>
      </w:pPr>
    </w:p>
    <w:p w14:paraId="1DCE111F" w14:textId="128E8F5C" w:rsidR="00F22E5D" w:rsidRPr="00F22E5D" w:rsidRDefault="00F22E5D" w:rsidP="00F22E5D">
      <w:pPr>
        <w:pStyle w:val="SingleTxt"/>
        <w:numPr>
          <w:ilvl w:val="0"/>
          <w:numId w:val="33"/>
        </w:numPr>
        <w:spacing w:line="240" w:lineRule="exact"/>
        <w:ind w:left="1267"/>
        <w:rPr>
          <w:bCs/>
          <w:lang w:val="fr-FR"/>
        </w:rPr>
      </w:pPr>
      <w:r w:rsidRPr="00F22E5D">
        <w:rPr>
          <w:lang w:val="fr-FR"/>
        </w:rPr>
        <w:t>Le Comité félicite l</w:t>
      </w:r>
      <w:r w:rsidR="00475AE4">
        <w:rPr>
          <w:lang w:val="fr-FR"/>
        </w:rPr>
        <w:t>’</w:t>
      </w:r>
      <w:r w:rsidRPr="00F22E5D">
        <w:rPr>
          <w:lang w:val="fr-FR"/>
        </w:rPr>
        <w:t xml:space="preserve">État partie de sa détermination à mettre en œuvre la résolution </w:t>
      </w:r>
      <w:hyperlink r:id="rId23" w:history="1">
        <w:r w:rsidRPr="004E02F5">
          <w:rPr>
            <w:rStyle w:val="Hyperlink"/>
            <w:color w:val="0000FF"/>
            <w:lang w:val="fr-FR"/>
          </w:rPr>
          <w:t>1325 (2000)</w:t>
        </w:r>
      </w:hyperlink>
      <w:r w:rsidRPr="00F22E5D">
        <w:rPr>
          <w:lang w:val="fr-FR"/>
        </w:rPr>
        <w:t xml:space="preserve"> sur les femmes et la paix et la sécurité et les résolutions ultérieures sur le sujet. Il se félicite également des travaux menés par le comité technique bicommunautaire pour l</w:t>
      </w:r>
      <w:r w:rsidR="00475AE4">
        <w:rPr>
          <w:lang w:val="fr-FR"/>
        </w:rPr>
        <w:t>’</w:t>
      </w:r>
      <w:r w:rsidRPr="00F22E5D">
        <w:rPr>
          <w:lang w:val="fr-FR"/>
        </w:rPr>
        <w:t>égalité des sexes et note qu</w:t>
      </w:r>
      <w:r w:rsidR="00475AE4">
        <w:rPr>
          <w:lang w:val="fr-FR"/>
        </w:rPr>
        <w:t>’</w:t>
      </w:r>
      <w:r w:rsidRPr="00F22E5D">
        <w:rPr>
          <w:lang w:val="fr-FR"/>
        </w:rPr>
        <w:t>un plan d</w:t>
      </w:r>
      <w:r w:rsidR="00475AE4">
        <w:rPr>
          <w:lang w:val="fr-FR"/>
        </w:rPr>
        <w:t>’</w:t>
      </w:r>
      <w:r w:rsidRPr="00F22E5D">
        <w:rPr>
          <w:lang w:val="fr-FR"/>
        </w:rPr>
        <w:t>action national pour la mise en œuvre de ces résolutions est en cours d</w:t>
      </w:r>
      <w:r w:rsidR="00475AE4">
        <w:rPr>
          <w:lang w:val="fr-FR"/>
        </w:rPr>
        <w:t>’</w:t>
      </w:r>
      <w:r w:rsidRPr="00F22E5D">
        <w:rPr>
          <w:lang w:val="fr-FR"/>
        </w:rPr>
        <w:t>élaboration pour la période 2018-2021. Il relève toutefois avec préoccupation que</w:t>
      </w:r>
      <w:r w:rsidR="00475AE4">
        <w:rPr>
          <w:lang w:val="fr-FR"/>
        </w:rPr>
        <w:t> :</w:t>
      </w:r>
    </w:p>
    <w:p w14:paraId="0573927B" w14:textId="7E965535" w:rsidR="00F22E5D" w:rsidRPr="00F22E5D" w:rsidRDefault="00F22E5D" w:rsidP="00F22E5D">
      <w:pPr>
        <w:pStyle w:val="SingleTxt"/>
        <w:rPr>
          <w:lang w:val="fr-FR"/>
        </w:rPr>
      </w:pPr>
      <w:r>
        <w:rPr>
          <w:lang w:val="fr-FR"/>
        </w:rPr>
        <w:tab/>
      </w:r>
      <w:r w:rsidRPr="00F22E5D">
        <w:rPr>
          <w:lang w:val="fr-FR"/>
        </w:rPr>
        <w:t>a)</w:t>
      </w:r>
      <w:r w:rsidRPr="00F22E5D">
        <w:rPr>
          <w:lang w:val="fr-FR"/>
        </w:rPr>
        <w:tab/>
        <w:t>Il existe peu d</w:t>
      </w:r>
      <w:r w:rsidR="00475AE4">
        <w:rPr>
          <w:lang w:val="fr-FR"/>
        </w:rPr>
        <w:t>’</w:t>
      </w:r>
      <w:r w:rsidRPr="00F22E5D">
        <w:rPr>
          <w:lang w:val="fr-FR"/>
        </w:rPr>
        <w:t>informations sur les ressources financières allouées à la mise en œuvre du plan d</w:t>
      </w:r>
      <w:r w:rsidR="00475AE4">
        <w:rPr>
          <w:lang w:val="fr-FR"/>
        </w:rPr>
        <w:t>’</w:t>
      </w:r>
      <w:r w:rsidRPr="00F22E5D">
        <w:rPr>
          <w:lang w:val="fr-FR"/>
        </w:rPr>
        <w:t>action national et le rôle que doit jouer la société civile, notamment les groupes de femmes, dans l</w:t>
      </w:r>
      <w:r w:rsidR="00475AE4">
        <w:rPr>
          <w:lang w:val="fr-FR"/>
        </w:rPr>
        <w:t>’</w:t>
      </w:r>
      <w:r w:rsidRPr="00F22E5D">
        <w:rPr>
          <w:lang w:val="fr-FR"/>
        </w:rPr>
        <w:t>exécution et le suivi du plan n</w:t>
      </w:r>
      <w:r w:rsidR="00475AE4">
        <w:rPr>
          <w:lang w:val="fr-FR"/>
        </w:rPr>
        <w:t>’</w:t>
      </w:r>
      <w:r w:rsidRPr="00F22E5D">
        <w:rPr>
          <w:lang w:val="fr-FR"/>
        </w:rPr>
        <w:t>est pas clairement défini</w:t>
      </w:r>
      <w:r w:rsidR="00475AE4">
        <w:rPr>
          <w:lang w:val="fr-FR"/>
        </w:rPr>
        <w:t> ;</w:t>
      </w:r>
    </w:p>
    <w:p w14:paraId="3DC71F59" w14:textId="684FC1F8" w:rsidR="00F22E5D" w:rsidRPr="00F22E5D" w:rsidRDefault="00F22E5D" w:rsidP="00F22E5D">
      <w:pPr>
        <w:pStyle w:val="SingleTxt"/>
        <w:rPr>
          <w:lang w:val="fr-FR"/>
        </w:rPr>
      </w:pPr>
      <w:r>
        <w:rPr>
          <w:lang w:val="fr-FR"/>
        </w:rPr>
        <w:tab/>
      </w:r>
      <w:r w:rsidRPr="00F22E5D">
        <w:rPr>
          <w:lang w:val="fr-FR"/>
        </w:rPr>
        <w:t>b)</w:t>
      </w:r>
      <w:r w:rsidRPr="00F22E5D">
        <w:rPr>
          <w:lang w:val="fr-FR"/>
        </w:rPr>
        <w:tab/>
        <w:t>Les femmes sont généralement sous-représentées dans les négociations de paix et ne participent pas activement et véritablement aux efforts menés dans ce domaine</w:t>
      </w:r>
      <w:r w:rsidR="00475AE4">
        <w:rPr>
          <w:lang w:val="fr-FR"/>
        </w:rPr>
        <w:t> ;</w:t>
      </w:r>
    </w:p>
    <w:p w14:paraId="1B0A68AF" w14:textId="021E8016" w:rsidR="00F22E5D" w:rsidRPr="00F22E5D" w:rsidRDefault="00F22E5D" w:rsidP="00F22E5D">
      <w:pPr>
        <w:pStyle w:val="SingleTxt"/>
        <w:rPr>
          <w:bCs/>
          <w:lang w:val="fr-FR"/>
        </w:rPr>
      </w:pPr>
      <w:r>
        <w:rPr>
          <w:lang w:val="fr-FR"/>
        </w:rPr>
        <w:tab/>
      </w:r>
      <w:r w:rsidRPr="00F22E5D">
        <w:rPr>
          <w:lang w:val="fr-FR"/>
        </w:rPr>
        <w:t>c)</w:t>
      </w:r>
      <w:r w:rsidRPr="00F22E5D">
        <w:rPr>
          <w:lang w:val="fr-FR"/>
        </w:rPr>
        <w:tab/>
        <w:t>Les priorités et les expériences des femmes pourraient ne pas être pleinement prises en compte, contrairement à ce qu</w:t>
      </w:r>
      <w:r w:rsidR="00475AE4">
        <w:rPr>
          <w:lang w:val="fr-FR"/>
        </w:rPr>
        <w:t>’</w:t>
      </w:r>
      <w:r w:rsidRPr="00F22E5D">
        <w:rPr>
          <w:lang w:val="fr-FR"/>
        </w:rPr>
        <w:t xml:space="preserve">exigent la Convention et la résolution </w:t>
      </w:r>
      <w:hyperlink r:id="rId24" w:history="1">
        <w:r w:rsidRPr="004E02F5">
          <w:rPr>
            <w:rStyle w:val="Hyperlink"/>
            <w:color w:val="0000FF"/>
            <w:lang w:val="fr-FR"/>
          </w:rPr>
          <w:t>1325 (2000)</w:t>
        </w:r>
      </w:hyperlink>
      <w:r w:rsidRPr="00F22E5D">
        <w:rPr>
          <w:lang w:val="fr-FR"/>
        </w:rPr>
        <w:t xml:space="preserve"> du Conseil de sécurité.</w:t>
      </w:r>
    </w:p>
    <w:p w14:paraId="795EC2C2" w14:textId="1D150F47" w:rsidR="00F22E5D" w:rsidRPr="00F22E5D" w:rsidRDefault="00F22E5D" w:rsidP="00F22E5D">
      <w:pPr>
        <w:pStyle w:val="SingleTxt"/>
        <w:numPr>
          <w:ilvl w:val="0"/>
          <w:numId w:val="33"/>
        </w:numPr>
        <w:spacing w:line="240" w:lineRule="exact"/>
        <w:ind w:left="1267"/>
        <w:rPr>
          <w:b/>
          <w:bCs/>
          <w:lang w:val="fr-FR"/>
        </w:rPr>
      </w:pPr>
      <w:r w:rsidRPr="00F22E5D">
        <w:rPr>
          <w:b/>
          <w:bCs/>
          <w:lang w:val="fr-FR"/>
        </w:rPr>
        <w:t>Conformément à sa recommandation générale n</w:t>
      </w:r>
      <w:r w:rsidRPr="004E02F5">
        <w:rPr>
          <w:b/>
          <w:bCs/>
          <w:vertAlign w:val="superscript"/>
          <w:lang w:val="fr-FR"/>
        </w:rPr>
        <w:t>o</w:t>
      </w:r>
      <w:r w:rsidR="00475AE4">
        <w:rPr>
          <w:b/>
          <w:bCs/>
          <w:lang w:val="fr-FR"/>
        </w:rPr>
        <w:t> </w:t>
      </w:r>
      <w:r w:rsidRPr="00F22E5D">
        <w:rPr>
          <w:b/>
          <w:bCs/>
          <w:lang w:val="fr-FR"/>
        </w:rPr>
        <w:t>30 (2013) sur les femmes dans la prévention des conflits, les conflits et les situations d</w:t>
      </w:r>
      <w:r w:rsidR="00475AE4">
        <w:rPr>
          <w:b/>
          <w:bCs/>
          <w:lang w:val="fr-FR"/>
        </w:rPr>
        <w:t>’</w:t>
      </w:r>
      <w:r w:rsidRPr="00F22E5D">
        <w:rPr>
          <w:b/>
          <w:bCs/>
          <w:lang w:val="fr-FR"/>
        </w:rPr>
        <w:t>après conflit, le Comité recommande à l</w:t>
      </w:r>
      <w:r w:rsidR="00475AE4">
        <w:rPr>
          <w:b/>
          <w:bCs/>
          <w:lang w:val="fr-FR"/>
        </w:rPr>
        <w:t>’</w:t>
      </w:r>
      <w:r w:rsidRPr="00F22E5D">
        <w:rPr>
          <w:b/>
          <w:bCs/>
          <w:lang w:val="fr-FR"/>
        </w:rPr>
        <w:t>État partie</w:t>
      </w:r>
      <w:r w:rsidR="00475AE4">
        <w:rPr>
          <w:b/>
          <w:bCs/>
          <w:lang w:val="fr-FR"/>
        </w:rPr>
        <w:t> :</w:t>
      </w:r>
      <w:r w:rsidRPr="00F22E5D">
        <w:rPr>
          <w:b/>
          <w:bCs/>
          <w:lang w:val="fr-FR"/>
        </w:rPr>
        <w:t xml:space="preserve"> </w:t>
      </w:r>
    </w:p>
    <w:p w14:paraId="43628DBA" w14:textId="7658FAF2" w:rsidR="00F22E5D" w:rsidRPr="00F22E5D" w:rsidRDefault="00F22E5D" w:rsidP="00F22E5D">
      <w:pPr>
        <w:pStyle w:val="SingleTxt"/>
        <w:rPr>
          <w:b/>
          <w:bCs/>
          <w:lang w:val="fr-FR"/>
        </w:rPr>
      </w:pPr>
      <w:r w:rsidRPr="00F22E5D">
        <w:rPr>
          <w:b/>
          <w:bCs/>
          <w:lang w:val="fr-FR"/>
        </w:rPr>
        <w:tab/>
        <w:t>a)</w:t>
      </w:r>
      <w:r w:rsidRPr="00F22E5D">
        <w:rPr>
          <w:b/>
          <w:bCs/>
          <w:lang w:val="fr-FR"/>
        </w:rPr>
        <w:tab/>
        <w:t>D</w:t>
      </w:r>
      <w:r w:rsidR="00475AE4">
        <w:rPr>
          <w:b/>
          <w:bCs/>
          <w:lang w:val="fr-FR"/>
        </w:rPr>
        <w:t>’</w:t>
      </w:r>
      <w:r w:rsidRPr="00F22E5D">
        <w:rPr>
          <w:b/>
          <w:bCs/>
          <w:lang w:val="fr-FR"/>
        </w:rPr>
        <w:t>accélérer l</w:t>
      </w:r>
      <w:r w:rsidR="00475AE4">
        <w:rPr>
          <w:b/>
          <w:bCs/>
          <w:lang w:val="fr-FR"/>
        </w:rPr>
        <w:t>’</w:t>
      </w:r>
      <w:r w:rsidRPr="00F22E5D">
        <w:rPr>
          <w:b/>
          <w:bCs/>
          <w:lang w:val="fr-FR"/>
        </w:rPr>
        <w:t>adoption du plan d</w:t>
      </w:r>
      <w:r w:rsidR="00475AE4">
        <w:rPr>
          <w:b/>
          <w:bCs/>
          <w:lang w:val="fr-FR"/>
        </w:rPr>
        <w:t>’</w:t>
      </w:r>
      <w:r w:rsidRPr="00F22E5D">
        <w:rPr>
          <w:b/>
          <w:bCs/>
          <w:lang w:val="fr-FR"/>
        </w:rPr>
        <w:t>action national sur les femmes et la paix et la sécurité et d</w:t>
      </w:r>
      <w:r w:rsidR="00475AE4">
        <w:rPr>
          <w:b/>
          <w:bCs/>
          <w:lang w:val="fr-FR"/>
        </w:rPr>
        <w:t>’</w:t>
      </w:r>
      <w:r w:rsidRPr="00F22E5D">
        <w:rPr>
          <w:b/>
          <w:bCs/>
          <w:lang w:val="fr-FR"/>
        </w:rPr>
        <w:t>élaborer des outils efficaces pour en mesurer les résultats</w:t>
      </w:r>
      <w:r w:rsidR="00475AE4">
        <w:rPr>
          <w:b/>
          <w:bCs/>
          <w:lang w:val="fr-FR"/>
        </w:rPr>
        <w:t> ;</w:t>
      </w:r>
      <w:r w:rsidRPr="00F22E5D">
        <w:rPr>
          <w:b/>
          <w:bCs/>
          <w:lang w:val="fr-FR"/>
        </w:rPr>
        <w:t xml:space="preserve"> </w:t>
      </w:r>
    </w:p>
    <w:p w14:paraId="36E3FF26" w14:textId="6724804A" w:rsidR="00F22E5D" w:rsidRPr="00F22E5D" w:rsidRDefault="00F22E5D" w:rsidP="00F22E5D">
      <w:pPr>
        <w:pStyle w:val="SingleTxt"/>
        <w:rPr>
          <w:b/>
          <w:bCs/>
          <w:lang w:val="fr-FR"/>
        </w:rPr>
      </w:pPr>
      <w:r w:rsidRPr="00F22E5D">
        <w:rPr>
          <w:b/>
          <w:bCs/>
          <w:lang w:val="fr-FR"/>
        </w:rPr>
        <w:lastRenderedPageBreak/>
        <w:tab/>
        <w:t>b)</w:t>
      </w:r>
      <w:r w:rsidRPr="00F22E5D">
        <w:rPr>
          <w:b/>
          <w:bCs/>
          <w:lang w:val="fr-FR"/>
        </w:rPr>
        <w:tab/>
        <w:t>De veiller à ce que des ressources financières suffisantes soient allouées à son programme pour les femmes et la paix et la sécurité et à son plan d</w:t>
      </w:r>
      <w:r w:rsidR="00475AE4">
        <w:rPr>
          <w:b/>
          <w:bCs/>
          <w:lang w:val="fr-FR"/>
        </w:rPr>
        <w:t>’</w:t>
      </w:r>
      <w:r w:rsidRPr="00F22E5D">
        <w:rPr>
          <w:b/>
          <w:bCs/>
          <w:lang w:val="fr-FR"/>
        </w:rPr>
        <w:t>action national, conformément aux recommandations de l</w:t>
      </w:r>
      <w:r w:rsidR="00475AE4">
        <w:rPr>
          <w:b/>
          <w:bCs/>
          <w:lang w:val="fr-FR"/>
        </w:rPr>
        <w:t>’</w:t>
      </w:r>
      <w:r w:rsidRPr="00F22E5D">
        <w:rPr>
          <w:b/>
          <w:bCs/>
          <w:lang w:val="fr-FR"/>
        </w:rPr>
        <w:t>étude mondiale sur l</w:t>
      </w:r>
      <w:r w:rsidR="00475AE4">
        <w:rPr>
          <w:b/>
          <w:bCs/>
          <w:lang w:val="fr-FR"/>
        </w:rPr>
        <w:t>’</w:t>
      </w:r>
      <w:r w:rsidRPr="00F22E5D">
        <w:rPr>
          <w:b/>
          <w:bCs/>
          <w:lang w:val="fr-FR"/>
        </w:rPr>
        <w:t xml:space="preserve">application de la résolution </w:t>
      </w:r>
      <w:hyperlink r:id="rId25" w:history="1">
        <w:bookmarkStart w:id="2" w:name="SCName"/>
        <w:r w:rsidRPr="004E02F5">
          <w:rPr>
            <w:rStyle w:val="Hyperlink"/>
            <w:b/>
            <w:bCs/>
            <w:color w:val="0000FF"/>
            <w:lang w:val="fr-FR"/>
          </w:rPr>
          <w:t>1325 (2000)</w:t>
        </w:r>
        <w:bookmarkEnd w:id="2"/>
      </w:hyperlink>
      <w:r w:rsidRPr="00F22E5D">
        <w:rPr>
          <w:b/>
          <w:bCs/>
          <w:lang w:val="fr-FR"/>
        </w:rPr>
        <w:t xml:space="preserve"> du Conseil de sécurité</w:t>
      </w:r>
      <w:r w:rsidR="00475AE4">
        <w:rPr>
          <w:b/>
          <w:bCs/>
          <w:lang w:val="fr-FR"/>
        </w:rPr>
        <w:t> ;</w:t>
      </w:r>
      <w:r w:rsidRPr="00F22E5D">
        <w:rPr>
          <w:b/>
          <w:bCs/>
          <w:lang w:val="fr-FR"/>
        </w:rPr>
        <w:t xml:space="preserve"> </w:t>
      </w:r>
    </w:p>
    <w:p w14:paraId="63C021D4" w14:textId="05A150B0" w:rsidR="00F22E5D" w:rsidRPr="00F22E5D" w:rsidRDefault="00F22E5D" w:rsidP="00F22E5D">
      <w:pPr>
        <w:pStyle w:val="SingleTxt"/>
        <w:rPr>
          <w:b/>
          <w:bCs/>
          <w:lang w:val="fr-FR"/>
        </w:rPr>
      </w:pPr>
      <w:r>
        <w:rPr>
          <w:b/>
          <w:bCs/>
          <w:lang w:val="fr-FR"/>
        </w:rPr>
        <w:tab/>
      </w:r>
      <w:r w:rsidRPr="00F22E5D">
        <w:rPr>
          <w:b/>
          <w:bCs/>
          <w:lang w:val="fr-FR"/>
        </w:rPr>
        <w:t>c)</w:t>
      </w:r>
      <w:r w:rsidRPr="00F22E5D">
        <w:rPr>
          <w:b/>
          <w:bCs/>
          <w:lang w:val="fr-FR"/>
        </w:rPr>
        <w:tab/>
        <w:t>D</w:t>
      </w:r>
      <w:r w:rsidR="00475AE4">
        <w:rPr>
          <w:b/>
          <w:bCs/>
          <w:lang w:val="fr-FR"/>
        </w:rPr>
        <w:t>’</w:t>
      </w:r>
      <w:r w:rsidRPr="00F22E5D">
        <w:rPr>
          <w:b/>
          <w:bCs/>
          <w:lang w:val="fr-FR"/>
        </w:rPr>
        <w:t>accorder le rang le plus élevé de priorité à la participation véritable et inclusive des femmes à toutes les étapes du processus de paix ainsi qu</w:t>
      </w:r>
      <w:r w:rsidR="00475AE4">
        <w:rPr>
          <w:b/>
          <w:bCs/>
          <w:lang w:val="fr-FR"/>
        </w:rPr>
        <w:t>’</w:t>
      </w:r>
      <w:r w:rsidRPr="00F22E5D">
        <w:rPr>
          <w:b/>
          <w:bCs/>
          <w:lang w:val="fr-FR"/>
        </w:rPr>
        <w:t>aux processus de justice transitionnelle, en particulier à la prise de décisions, aux niveaux national et local</w:t>
      </w:r>
      <w:r w:rsidR="00475AE4">
        <w:rPr>
          <w:b/>
          <w:bCs/>
          <w:lang w:val="fr-FR"/>
        </w:rPr>
        <w:t> ;</w:t>
      </w:r>
    </w:p>
    <w:p w14:paraId="5CDEB7BA" w14:textId="18A123B7" w:rsidR="00F22E5D" w:rsidRPr="00F22E5D" w:rsidRDefault="00F22E5D" w:rsidP="00F22E5D">
      <w:pPr>
        <w:pStyle w:val="SingleTxt"/>
        <w:rPr>
          <w:b/>
          <w:bCs/>
          <w:lang w:val="fr-FR"/>
        </w:rPr>
      </w:pPr>
      <w:r>
        <w:rPr>
          <w:b/>
          <w:bCs/>
          <w:lang w:val="fr-FR"/>
        </w:rPr>
        <w:tab/>
      </w:r>
      <w:r w:rsidRPr="00F22E5D">
        <w:rPr>
          <w:b/>
          <w:bCs/>
          <w:lang w:val="fr-FR"/>
        </w:rPr>
        <w:t>d)</w:t>
      </w:r>
      <w:r w:rsidRPr="00F22E5D">
        <w:rPr>
          <w:b/>
          <w:bCs/>
          <w:lang w:val="fr-FR"/>
        </w:rPr>
        <w:tab/>
        <w:t>D</w:t>
      </w:r>
      <w:r w:rsidR="00475AE4">
        <w:rPr>
          <w:b/>
          <w:bCs/>
          <w:lang w:val="fr-FR"/>
        </w:rPr>
        <w:t>’</w:t>
      </w:r>
      <w:r w:rsidRPr="00F22E5D">
        <w:rPr>
          <w:b/>
          <w:bCs/>
          <w:lang w:val="fr-FR"/>
        </w:rPr>
        <w:t xml:space="preserve">offrir aux organisations de femmes et aux organisations de la société civile, en particulier au niveau local, la possibilité de contribuer activement au processus de paix, en mettant en place des moyens efficaces de communication et de coordination et des initiatives conjointes pour la prise en compte des priorités des femmes. </w:t>
      </w:r>
    </w:p>
    <w:p w14:paraId="1816D290" w14:textId="77777777" w:rsidR="00F22E5D" w:rsidRPr="00F22E5D" w:rsidRDefault="00F22E5D" w:rsidP="00F22E5D">
      <w:pPr>
        <w:pStyle w:val="SingleTxt"/>
        <w:spacing w:after="0" w:line="120" w:lineRule="exact"/>
        <w:rPr>
          <w:b/>
          <w:sz w:val="10"/>
          <w:lang w:val="fr-FR"/>
        </w:rPr>
      </w:pPr>
    </w:p>
    <w:p w14:paraId="673B421F" w14:textId="78E3EAA9" w:rsidR="00F22E5D" w:rsidRDefault="00F22E5D" w:rsidP="00F22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Femmes réfugiées et demandeuses d</w:t>
      </w:r>
      <w:r w:rsidR="00475AE4">
        <w:rPr>
          <w:lang w:val="fr-FR"/>
        </w:rPr>
        <w:t>’</w:t>
      </w:r>
      <w:r w:rsidRPr="00F22E5D">
        <w:rPr>
          <w:lang w:val="fr-FR"/>
        </w:rPr>
        <w:t xml:space="preserve">asile </w:t>
      </w:r>
    </w:p>
    <w:p w14:paraId="017C1D43" w14:textId="117B3DAD" w:rsidR="00F22E5D" w:rsidRPr="00F22E5D" w:rsidRDefault="00F22E5D" w:rsidP="00F22E5D">
      <w:pPr>
        <w:pStyle w:val="SingleTxt"/>
        <w:spacing w:after="0" w:line="120" w:lineRule="exact"/>
        <w:rPr>
          <w:sz w:val="10"/>
          <w:lang w:val="fr-FR"/>
        </w:rPr>
      </w:pPr>
    </w:p>
    <w:p w14:paraId="67647A26" w14:textId="6A8CFD8E" w:rsidR="00F22E5D" w:rsidRPr="00F22E5D" w:rsidRDefault="00F22E5D" w:rsidP="00F22E5D">
      <w:pPr>
        <w:pStyle w:val="SingleTxt"/>
        <w:numPr>
          <w:ilvl w:val="0"/>
          <w:numId w:val="33"/>
        </w:numPr>
        <w:spacing w:line="240" w:lineRule="exact"/>
        <w:ind w:left="1267"/>
        <w:rPr>
          <w:bCs/>
          <w:lang w:val="fr-FR"/>
        </w:rPr>
      </w:pPr>
      <w:r w:rsidRPr="00F22E5D">
        <w:rPr>
          <w:lang w:val="fr-FR"/>
        </w:rPr>
        <w:t>Le Comité salue les efforts que l</w:t>
      </w:r>
      <w:r w:rsidR="00475AE4">
        <w:rPr>
          <w:lang w:val="fr-FR"/>
        </w:rPr>
        <w:t>’</w:t>
      </w:r>
      <w:r w:rsidRPr="00F22E5D">
        <w:rPr>
          <w:lang w:val="fr-FR"/>
        </w:rPr>
        <w:t>État partie déploie sans relâche pour accueillir et héberger un grand nombre de personnes fuyant les conflits armés et la persécution, y compris des femmes et des enfants, et leur assurer protection et assistance.</w:t>
      </w:r>
      <w:r w:rsidRPr="00F22E5D" w:rsidDel="00740DB7">
        <w:rPr>
          <w:lang w:val="fr-FR"/>
        </w:rPr>
        <w:t xml:space="preserve"> </w:t>
      </w:r>
      <w:r w:rsidRPr="00F22E5D">
        <w:rPr>
          <w:lang w:val="fr-FR"/>
        </w:rPr>
        <w:t>Cependant, il est préoccupé par</w:t>
      </w:r>
      <w:r w:rsidR="00475AE4">
        <w:rPr>
          <w:lang w:val="fr-FR"/>
        </w:rPr>
        <w:t> :</w:t>
      </w:r>
    </w:p>
    <w:p w14:paraId="14AEEA4F" w14:textId="0C770BA8" w:rsidR="00F22E5D" w:rsidRPr="00F22E5D" w:rsidRDefault="00F22E5D" w:rsidP="00F22E5D">
      <w:pPr>
        <w:pStyle w:val="SingleTxt"/>
        <w:rPr>
          <w:lang w:val="fr-FR"/>
        </w:rPr>
      </w:pPr>
      <w:r>
        <w:rPr>
          <w:lang w:val="fr-FR"/>
        </w:rPr>
        <w:tab/>
      </w:r>
      <w:r w:rsidRPr="00F22E5D">
        <w:rPr>
          <w:lang w:val="fr-FR"/>
        </w:rPr>
        <w:t>a)</w:t>
      </w:r>
      <w:r w:rsidRPr="00F22E5D">
        <w:rPr>
          <w:lang w:val="fr-FR"/>
        </w:rPr>
        <w:tab/>
        <w:t>Le manque de considération pour la problématique femmes-hommes dans la suite donnée aux demandes d</w:t>
      </w:r>
      <w:r w:rsidR="00475AE4">
        <w:rPr>
          <w:lang w:val="fr-FR"/>
        </w:rPr>
        <w:t>’</w:t>
      </w:r>
      <w:r w:rsidRPr="00F22E5D">
        <w:rPr>
          <w:lang w:val="fr-FR"/>
        </w:rPr>
        <w:t>asile</w:t>
      </w:r>
      <w:r w:rsidR="00475AE4">
        <w:rPr>
          <w:lang w:val="fr-FR"/>
        </w:rPr>
        <w:t> ;</w:t>
      </w:r>
    </w:p>
    <w:p w14:paraId="155F9EC3" w14:textId="1B65817E" w:rsidR="00F22E5D" w:rsidRPr="00F22E5D" w:rsidRDefault="00F22E5D" w:rsidP="00F22E5D">
      <w:pPr>
        <w:pStyle w:val="SingleTxt"/>
        <w:rPr>
          <w:b/>
          <w:bCs/>
          <w:lang w:val="fr-FR"/>
        </w:rPr>
      </w:pPr>
      <w:r>
        <w:rPr>
          <w:lang w:val="fr-FR"/>
        </w:rPr>
        <w:tab/>
      </w:r>
      <w:r w:rsidRPr="00F22E5D">
        <w:rPr>
          <w:lang w:val="fr-FR"/>
        </w:rPr>
        <w:t>b)</w:t>
      </w:r>
      <w:r w:rsidRPr="00F22E5D">
        <w:rPr>
          <w:lang w:val="fr-FR"/>
        </w:rPr>
        <w:tab/>
        <w:t>L</w:t>
      </w:r>
      <w:r w:rsidR="00475AE4">
        <w:rPr>
          <w:lang w:val="fr-FR"/>
        </w:rPr>
        <w:t>’</w:t>
      </w:r>
      <w:r w:rsidRPr="00F22E5D">
        <w:rPr>
          <w:lang w:val="fr-FR"/>
        </w:rPr>
        <w:t>absence d</w:t>
      </w:r>
      <w:r w:rsidR="00475AE4">
        <w:rPr>
          <w:lang w:val="fr-FR"/>
        </w:rPr>
        <w:t>’</w:t>
      </w:r>
      <w:r w:rsidRPr="00F22E5D">
        <w:rPr>
          <w:lang w:val="fr-FR"/>
        </w:rPr>
        <w:t>un cadre exhaustif et harmonisé, y compris des procédures, lignes directrices et normes claires, pour reconnaître et aider les personnes ayant des besoins et des vulnérabilités spécifiques, notamment les femmes et les filles qui sont victimes de violences sexistes ou risquent de l</w:t>
      </w:r>
      <w:r w:rsidR="00475AE4">
        <w:rPr>
          <w:lang w:val="fr-FR"/>
        </w:rPr>
        <w:t>’</w:t>
      </w:r>
      <w:r w:rsidRPr="00F22E5D">
        <w:rPr>
          <w:lang w:val="fr-FR"/>
        </w:rPr>
        <w:t>être</w:t>
      </w:r>
      <w:r w:rsidR="00475AE4">
        <w:rPr>
          <w:lang w:val="fr-FR"/>
        </w:rPr>
        <w:t> ;</w:t>
      </w:r>
    </w:p>
    <w:p w14:paraId="105A4BF3" w14:textId="59B65ABD" w:rsidR="00F22E5D" w:rsidRPr="00F22E5D" w:rsidRDefault="00F22E5D" w:rsidP="00F22E5D">
      <w:pPr>
        <w:pStyle w:val="SingleTxt"/>
        <w:rPr>
          <w:bCs/>
          <w:lang w:val="fr-FR"/>
        </w:rPr>
      </w:pPr>
      <w:r>
        <w:rPr>
          <w:lang w:val="fr-FR"/>
        </w:rPr>
        <w:tab/>
      </w:r>
      <w:r w:rsidRPr="00F22E5D">
        <w:rPr>
          <w:lang w:val="fr-FR"/>
        </w:rPr>
        <w:t>c)</w:t>
      </w:r>
      <w:r w:rsidRPr="00F22E5D">
        <w:rPr>
          <w:lang w:val="fr-FR"/>
        </w:rPr>
        <w:tab/>
        <w:t>Le nombre insuffisant de centres d</w:t>
      </w:r>
      <w:r w:rsidR="00475AE4">
        <w:rPr>
          <w:lang w:val="fr-FR"/>
        </w:rPr>
        <w:t>’</w:t>
      </w:r>
      <w:r w:rsidRPr="00F22E5D">
        <w:rPr>
          <w:lang w:val="fr-FR"/>
        </w:rPr>
        <w:t>accueil et les conditions déplorables qui y règnent en raison du nombre croissant de réfugiés et de demandeurs d</w:t>
      </w:r>
      <w:r w:rsidR="00475AE4">
        <w:rPr>
          <w:lang w:val="fr-FR"/>
        </w:rPr>
        <w:t>’</w:t>
      </w:r>
      <w:r w:rsidRPr="00F22E5D">
        <w:rPr>
          <w:lang w:val="fr-FR"/>
        </w:rPr>
        <w:t>asile entrant dans le pays.</w:t>
      </w:r>
    </w:p>
    <w:p w14:paraId="73206A16" w14:textId="6A2099C2" w:rsidR="00F22E5D" w:rsidRPr="00F22E5D" w:rsidRDefault="00F22E5D" w:rsidP="00F22E5D">
      <w:pPr>
        <w:pStyle w:val="SingleTxt"/>
        <w:numPr>
          <w:ilvl w:val="0"/>
          <w:numId w:val="33"/>
        </w:numPr>
        <w:spacing w:line="240" w:lineRule="exact"/>
        <w:ind w:left="1267"/>
        <w:rPr>
          <w:b/>
          <w:bCs/>
          <w:lang w:val="fr-FR"/>
        </w:rPr>
      </w:pPr>
      <w:r w:rsidRPr="00F22E5D">
        <w:rPr>
          <w:b/>
          <w:bCs/>
          <w:lang w:val="fr-FR"/>
        </w:rPr>
        <w:t>Conformément à sa recommandation générale n</w:t>
      </w:r>
      <w:r w:rsidRPr="00F22E5D">
        <w:rPr>
          <w:b/>
          <w:bCs/>
          <w:vertAlign w:val="superscript"/>
          <w:lang w:val="fr-FR"/>
        </w:rPr>
        <w:t>o</w:t>
      </w:r>
      <w:r w:rsidRPr="00F22E5D">
        <w:rPr>
          <w:b/>
          <w:bCs/>
          <w:lang w:val="fr-FR"/>
        </w:rPr>
        <w:t> 32 (2014) sur les femmes et les situations de réfugiés, d</w:t>
      </w:r>
      <w:r w:rsidR="00475AE4">
        <w:rPr>
          <w:b/>
          <w:bCs/>
          <w:lang w:val="fr-FR"/>
        </w:rPr>
        <w:t>’</w:t>
      </w:r>
      <w:r w:rsidRPr="00F22E5D">
        <w:rPr>
          <w:b/>
          <w:bCs/>
          <w:lang w:val="fr-FR"/>
        </w:rPr>
        <w:t>asile, de nationalité et d</w:t>
      </w:r>
      <w:r w:rsidR="00475AE4">
        <w:rPr>
          <w:b/>
          <w:bCs/>
          <w:lang w:val="fr-FR"/>
        </w:rPr>
        <w:t>’</w:t>
      </w:r>
      <w:r w:rsidRPr="00F22E5D">
        <w:rPr>
          <w:b/>
          <w:bCs/>
          <w:lang w:val="fr-FR"/>
        </w:rPr>
        <w:t>apatridie, le Comité recommande à l</w:t>
      </w:r>
      <w:r w:rsidR="00475AE4">
        <w:rPr>
          <w:b/>
          <w:bCs/>
          <w:lang w:val="fr-FR"/>
        </w:rPr>
        <w:t>’</w:t>
      </w:r>
      <w:r w:rsidRPr="00F22E5D">
        <w:rPr>
          <w:b/>
          <w:bCs/>
          <w:lang w:val="fr-FR"/>
        </w:rPr>
        <w:t>État partie</w:t>
      </w:r>
      <w:r w:rsidR="00475AE4">
        <w:rPr>
          <w:b/>
          <w:bCs/>
          <w:lang w:val="fr-FR"/>
        </w:rPr>
        <w:t> :</w:t>
      </w:r>
      <w:r w:rsidRPr="00F22E5D">
        <w:rPr>
          <w:b/>
          <w:bCs/>
          <w:lang w:val="fr-FR"/>
        </w:rPr>
        <w:t xml:space="preserve"> </w:t>
      </w:r>
    </w:p>
    <w:p w14:paraId="3D92D2C4" w14:textId="3E3A5521" w:rsidR="00F22E5D" w:rsidRPr="00F22E5D" w:rsidRDefault="00F22E5D" w:rsidP="00F22E5D">
      <w:pPr>
        <w:pStyle w:val="SingleTxt"/>
        <w:rPr>
          <w:b/>
          <w:bCs/>
          <w:lang w:val="fr-FR"/>
        </w:rPr>
      </w:pPr>
      <w:r>
        <w:rPr>
          <w:b/>
          <w:bCs/>
          <w:lang w:val="fr-FR"/>
        </w:rPr>
        <w:tab/>
      </w:r>
      <w:r w:rsidRPr="00F22E5D">
        <w:rPr>
          <w:b/>
          <w:bCs/>
          <w:lang w:val="fr-FR"/>
        </w:rPr>
        <w:t>a)</w:t>
      </w:r>
      <w:r w:rsidRPr="00F22E5D">
        <w:rPr>
          <w:b/>
          <w:bCs/>
          <w:lang w:val="fr-FR"/>
        </w:rPr>
        <w:tab/>
        <w:t>De modifier sa loi sur les réfugiés pour mettre en place des procédures de sélection et d</w:t>
      </w:r>
      <w:r w:rsidR="00475AE4">
        <w:rPr>
          <w:b/>
          <w:bCs/>
          <w:lang w:val="fr-FR"/>
        </w:rPr>
        <w:t>’</w:t>
      </w:r>
      <w:r w:rsidRPr="00F22E5D">
        <w:rPr>
          <w:b/>
          <w:bCs/>
          <w:lang w:val="fr-FR"/>
        </w:rPr>
        <w:t>évaluation individuelles tenant compte de l</w:t>
      </w:r>
      <w:r w:rsidR="00475AE4">
        <w:rPr>
          <w:b/>
          <w:bCs/>
          <w:lang w:val="fr-FR"/>
        </w:rPr>
        <w:t>’</w:t>
      </w:r>
      <w:r w:rsidRPr="00F22E5D">
        <w:rPr>
          <w:b/>
          <w:bCs/>
          <w:lang w:val="fr-FR"/>
        </w:rPr>
        <w:t>âge et du sexe et permettre le repérage systématique et précoce des réfugiées et des demandeuses d</w:t>
      </w:r>
      <w:r w:rsidR="00475AE4">
        <w:rPr>
          <w:b/>
          <w:bCs/>
          <w:lang w:val="fr-FR"/>
        </w:rPr>
        <w:t>’</w:t>
      </w:r>
      <w:r w:rsidRPr="00F22E5D">
        <w:rPr>
          <w:b/>
          <w:bCs/>
          <w:lang w:val="fr-FR"/>
        </w:rPr>
        <w:t>asile ayant des besoins et des vulnérabilités spécifiques, en particulier des femmes et des filles qui sont victimes de violences sexistes ou risquent de l</w:t>
      </w:r>
      <w:r w:rsidR="00475AE4">
        <w:rPr>
          <w:b/>
          <w:bCs/>
          <w:lang w:val="fr-FR"/>
        </w:rPr>
        <w:t>’</w:t>
      </w:r>
      <w:r w:rsidRPr="00F22E5D">
        <w:rPr>
          <w:b/>
          <w:bCs/>
          <w:lang w:val="fr-FR"/>
        </w:rPr>
        <w:t>être</w:t>
      </w:r>
      <w:r w:rsidR="00475AE4">
        <w:rPr>
          <w:b/>
          <w:bCs/>
          <w:lang w:val="fr-FR"/>
        </w:rPr>
        <w:t> ;</w:t>
      </w:r>
      <w:r w:rsidRPr="00F22E5D">
        <w:rPr>
          <w:b/>
          <w:bCs/>
          <w:lang w:val="fr-FR"/>
        </w:rPr>
        <w:t xml:space="preserve"> </w:t>
      </w:r>
    </w:p>
    <w:p w14:paraId="44AC7DF2" w14:textId="5EEBFCD7" w:rsidR="00F22E5D" w:rsidRPr="00F22E5D" w:rsidRDefault="00F22E5D" w:rsidP="00F22E5D">
      <w:pPr>
        <w:pStyle w:val="SingleTxt"/>
        <w:rPr>
          <w:b/>
          <w:bCs/>
          <w:lang w:val="fr-FR"/>
        </w:rPr>
      </w:pPr>
      <w:r>
        <w:rPr>
          <w:b/>
          <w:bCs/>
          <w:lang w:val="fr-FR"/>
        </w:rPr>
        <w:tab/>
      </w:r>
      <w:r w:rsidRPr="00F22E5D">
        <w:rPr>
          <w:b/>
          <w:bCs/>
          <w:lang w:val="fr-FR"/>
        </w:rPr>
        <w:t>b)</w:t>
      </w:r>
      <w:r w:rsidRPr="00F22E5D">
        <w:rPr>
          <w:b/>
          <w:bCs/>
          <w:lang w:val="fr-FR"/>
        </w:rPr>
        <w:tab/>
        <w:t>D</w:t>
      </w:r>
      <w:r w:rsidR="00475AE4">
        <w:rPr>
          <w:b/>
          <w:bCs/>
          <w:lang w:val="fr-FR"/>
        </w:rPr>
        <w:t>’</w:t>
      </w:r>
      <w:r w:rsidRPr="00F22E5D">
        <w:rPr>
          <w:b/>
          <w:bCs/>
          <w:lang w:val="fr-FR"/>
        </w:rPr>
        <w:t>augmenter le nombre de places disponibles dans les centres d</w:t>
      </w:r>
      <w:r w:rsidR="00475AE4">
        <w:rPr>
          <w:b/>
          <w:bCs/>
          <w:lang w:val="fr-FR"/>
        </w:rPr>
        <w:t>’</w:t>
      </w:r>
      <w:r w:rsidRPr="00F22E5D">
        <w:rPr>
          <w:b/>
          <w:bCs/>
          <w:lang w:val="fr-FR"/>
        </w:rPr>
        <w:t>accueil et de veiller à ce que les conditions d</w:t>
      </w:r>
      <w:r w:rsidR="00475AE4">
        <w:rPr>
          <w:b/>
          <w:bCs/>
          <w:lang w:val="fr-FR"/>
        </w:rPr>
        <w:t>’</w:t>
      </w:r>
      <w:r w:rsidRPr="00F22E5D">
        <w:rPr>
          <w:b/>
          <w:bCs/>
          <w:lang w:val="fr-FR"/>
        </w:rPr>
        <w:t>accueil des réfugiés et demandeurs d</w:t>
      </w:r>
      <w:r w:rsidR="00475AE4">
        <w:rPr>
          <w:b/>
          <w:bCs/>
          <w:lang w:val="fr-FR"/>
        </w:rPr>
        <w:t>’</w:t>
      </w:r>
      <w:r w:rsidRPr="00F22E5D">
        <w:rPr>
          <w:b/>
          <w:bCs/>
          <w:lang w:val="fr-FR"/>
        </w:rPr>
        <w:t>asile y soient convenables, en accordant une attention particulière aux besoins des femmes et des filles</w:t>
      </w:r>
      <w:r w:rsidR="00475AE4">
        <w:rPr>
          <w:b/>
          <w:bCs/>
          <w:lang w:val="fr-FR"/>
        </w:rPr>
        <w:t> ;</w:t>
      </w:r>
    </w:p>
    <w:p w14:paraId="28689777" w14:textId="7439673B" w:rsidR="00F22E5D" w:rsidRPr="00F22E5D" w:rsidRDefault="00F22E5D" w:rsidP="00F22E5D">
      <w:pPr>
        <w:pStyle w:val="SingleTxt"/>
        <w:rPr>
          <w:b/>
          <w:bCs/>
          <w:lang w:val="fr-FR"/>
        </w:rPr>
      </w:pPr>
      <w:r>
        <w:rPr>
          <w:b/>
          <w:bCs/>
          <w:lang w:val="fr-FR"/>
        </w:rPr>
        <w:tab/>
      </w:r>
      <w:r w:rsidRPr="00F22E5D">
        <w:rPr>
          <w:b/>
          <w:bCs/>
          <w:lang w:val="fr-FR"/>
        </w:rPr>
        <w:t>c)</w:t>
      </w:r>
      <w:r w:rsidRPr="00F22E5D">
        <w:rPr>
          <w:b/>
          <w:bCs/>
          <w:lang w:val="fr-FR"/>
        </w:rPr>
        <w:tab/>
        <w:t>D</w:t>
      </w:r>
      <w:r w:rsidR="00475AE4">
        <w:rPr>
          <w:b/>
          <w:bCs/>
          <w:lang w:val="fr-FR"/>
        </w:rPr>
        <w:t>’</w:t>
      </w:r>
      <w:r w:rsidRPr="00F22E5D">
        <w:rPr>
          <w:b/>
          <w:bCs/>
          <w:lang w:val="fr-FR"/>
        </w:rPr>
        <w:t>observer strictement le principe de non-refoulement de toutes les femmes et filles qui ont besoin d</w:t>
      </w:r>
      <w:r w:rsidR="00475AE4">
        <w:rPr>
          <w:b/>
          <w:bCs/>
          <w:lang w:val="fr-FR"/>
        </w:rPr>
        <w:t>’</w:t>
      </w:r>
      <w:r w:rsidRPr="00F22E5D">
        <w:rPr>
          <w:b/>
          <w:bCs/>
          <w:lang w:val="fr-FR"/>
        </w:rPr>
        <w:t>une protection internationale et de veiller à ce que personne ne soit expulsé sans une évaluation individualisée des risques.</w:t>
      </w:r>
    </w:p>
    <w:p w14:paraId="2AA0B2F9" w14:textId="77777777" w:rsidR="00F22E5D" w:rsidRPr="00F22E5D" w:rsidRDefault="00F22E5D" w:rsidP="00F22E5D">
      <w:pPr>
        <w:pStyle w:val="SingleTxt"/>
        <w:spacing w:after="0" w:line="120" w:lineRule="exact"/>
        <w:rPr>
          <w:b/>
          <w:sz w:val="10"/>
          <w:lang w:val="fr-FR"/>
        </w:rPr>
      </w:pPr>
    </w:p>
    <w:p w14:paraId="4F876EF2" w14:textId="71FECF59" w:rsidR="00F22E5D" w:rsidRDefault="00F22E5D" w:rsidP="00F22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Cadre constitutionnel et législatif </w:t>
      </w:r>
    </w:p>
    <w:p w14:paraId="576581D1" w14:textId="6C320BC2" w:rsidR="00F22E5D" w:rsidRPr="00F22E5D" w:rsidRDefault="00F22E5D" w:rsidP="00F22E5D">
      <w:pPr>
        <w:pStyle w:val="SingleTxt"/>
        <w:spacing w:after="0" w:line="120" w:lineRule="exact"/>
        <w:rPr>
          <w:sz w:val="10"/>
          <w:lang w:val="fr-FR"/>
        </w:rPr>
      </w:pPr>
    </w:p>
    <w:p w14:paraId="19B81508" w14:textId="640B9111" w:rsidR="00F22E5D" w:rsidRPr="00F22E5D" w:rsidRDefault="00F22E5D" w:rsidP="00F22E5D">
      <w:pPr>
        <w:pStyle w:val="SingleTxt"/>
        <w:numPr>
          <w:ilvl w:val="0"/>
          <w:numId w:val="33"/>
        </w:numPr>
        <w:spacing w:line="240" w:lineRule="exact"/>
        <w:ind w:left="1267"/>
        <w:rPr>
          <w:lang w:val="fr-FR"/>
        </w:rPr>
      </w:pPr>
      <w:r w:rsidRPr="00F22E5D">
        <w:rPr>
          <w:lang w:val="fr-FR"/>
        </w:rPr>
        <w:t>Le Comité note que la discrimination directe et indirecte fondée sur le sexe est interdite aux termes du paragraphe 2 de l</w:t>
      </w:r>
      <w:r w:rsidR="00475AE4">
        <w:rPr>
          <w:lang w:val="fr-FR"/>
        </w:rPr>
        <w:t>’</w:t>
      </w:r>
      <w:r w:rsidRPr="00F22E5D">
        <w:rPr>
          <w:lang w:val="fr-FR"/>
        </w:rPr>
        <w:t>article 28 de la Constitution et que la discrimination sexiste est prohibée et l</w:t>
      </w:r>
      <w:r w:rsidR="00475AE4">
        <w:rPr>
          <w:lang w:val="fr-FR"/>
        </w:rPr>
        <w:t>’</w:t>
      </w:r>
      <w:r w:rsidRPr="00F22E5D">
        <w:rPr>
          <w:lang w:val="fr-FR"/>
        </w:rPr>
        <w:t>égalité des sexes encouragée dans plusieurs législations. Il est toutefois préoccupé par</w:t>
      </w:r>
      <w:r w:rsidR="00475AE4">
        <w:rPr>
          <w:lang w:val="fr-FR"/>
        </w:rPr>
        <w:t> :</w:t>
      </w:r>
    </w:p>
    <w:p w14:paraId="460B8296" w14:textId="280BC2B7" w:rsidR="00F22E5D" w:rsidRPr="00F22E5D" w:rsidRDefault="00F22E5D" w:rsidP="00F22E5D">
      <w:pPr>
        <w:pStyle w:val="SingleTxt"/>
        <w:rPr>
          <w:lang w:val="fr-FR"/>
        </w:rPr>
      </w:pPr>
      <w:r>
        <w:rPr>
          <w:lang w:val="fr-FR"/>
        </w:rPr>
        <w:lastRenderedPageBreak/>
        <w:tab/>
      </w:r>
      <w:r w:rsidRPr="00F22E5D">
        <w:rPr>
          <w:lang w:val="fr-FR"/>
        </w:rPr>
        <w:t>a)</w:t>
      </w:r>
      <w:r w:rsidRPr="00F22E5D">
        <w:rPr>
          <w:lang w:val="fr-FR"/>
        </w:rPr>
        <w:tab/>
        <w:t>L</w:t>
      </w:r>
      <w:r w:rsidR="00475AE4">
        <w:rPr>
          <w:lang w:val="fr-FR"/>
        </w:rPr>
        <w:t>’</w:t>
      </w:r>
      <w:r w:rsidRPr="00F22E5D">
        <w:rPr>
          <w:lang w:val="fr-FR"/>
        </w:rPr>
        <w:t>absence de législation complète contre la discrimination et l</w:t>
      </w:r>
      <w:r w:rsidR="00475AE4">
        <w:rPr>
          <w:lang w:val="fr-FR"/>
        </w:rPr>
        <w:t>’</w:t>
      </w:r>
      <w:r w:rsidRPr="00F22E5D">
        <w:rPr>
          <w:lang w:val="fr-FR"/>
        </w:rPr>
        <w:t>inefficacité des lois en vigueur dans ce domaine</w:t>
      </w:r>
      <w:r w:rsidR="00475AE4">
        <w:rPr>
          <w:lang w:val="fr-FR"/>
        </w:rPr>
        <w:t> ;</w:t>
      </w:r>
    </w:p>
    <w:p w14:paraId="429D948D" w14:textId="503AD679" w:rsidR="00F22E5D" w:rsidRPr="00F22E5D" w:rsidRDefault="00F22E5D" w:rsidP="00F22E5D">
      <w:pPr>
        <w:pStyle w:val="SingleTxt"/>
        <w:rPr>
          <w:lang w:val="fr-FR"/>
        </w:rPr>
      </w:pPr>
      <w:r>
        <w:rPr>
          <w:lang w:val="fr-FR"/>
        </w:rPr>
        <w:tab/>
      </w:r>
      <w:r w:rsidRPr="00F22E5D">
        <w:rPr>
          <w:lang w:val="fr-FR"/>
        </w:rPr>
        <w:t>b)</w:t>
      </w:r>
      <w:r w:rsidRPr="00F22E5D">
        <w:rPr>
          <w:lang w:val="fr-FR"/>
        </w:rPr>
        <w:tab/>
        <w:t>La persistance de dispositions discriminatoires dans le cadre constitutionnel et législatif de l</w:t>
      </w:r>
      <w:r w:rsidR="00475AE4">
        <w:rPr>
          <w:lang w:val="fr-FR"/>
        </w:rPr>
        <w:t>’</w:t>
      </w:r>
      <w:r w:rsidRPr="00F22E5D">
        <w:rPr>
          <w:lang w:val="fr-FR"/>
        </w:rPr>
        <w:t>État partie, en particulier le paragraphe 7 de l</w:t>
      </w:r>
      <w:r w:rsidR="00475AE4">
        <w:rPr>
          <w:lang w:val="fr-FR"/>
        </w:rPr>
        <w:t>’</w:t>
      </w:r>
      <w:r w:rsidRPr="00F22E5D">
        <w:rPr>
          <w:lang w:val="fr-FR"/>
        </w:rPr>
        <w:t>article 2 de la Constitution, qui dispose que les femmes mariées doivent appartenir à la « communauté » à laquelle appartient leur mari et que les enfants et les jeunes de moins de 21 ans qui ne sont pas mariés doivent appartenir à la « communauté » de leur père.</w:t>
      </w:r>
    </w:p>
    <w:p w14:paraId="3258B9D1" w14:textId="2757535A"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p>
    <w:p w14:paraId="10DD638A" w14:textId="4DB073A7" w:rsidR="00F22E5D" w:rsidRPr="00F22E5D" w:rsidRDefault="00F22E5D" w:rsidP="00F22E5D">
      <w:pPr>
        <w:pStyle w:val="SingleTxt"/>
        <w:rPr>
          <w:b/>
          <w:bCs/>
          <w:lang w:val="fr-FR"/>
        </w:rPr>
      </w:pPr>
      <w:r w:rsidRPr="00F22E5D">
        <w:rPr>
          <w:b/>
          <w:bCs/>
          <w:lang w:val="fr-FR"/>
        </w:rPr>
        <w:tab/>
        <w:t>a)</w:t>
      </w:r>
      <w:r w:rsidRPr="00F22E5D">
        <w:rPr>
          <w:b/>
          <w:bCs/>
          <w:lang w:val="fr-FR"/>
        </w:rPr>
        <w:tab/>
        <w:t>D</w:t>
      </w:r>
      <w:r w:rsidR="00475AE4">
        <w:rPr>
          <w:b/>
          <w:bCs/>
          <w:lang w:val="fr-FR"/>
        </w:rPr>
        <w:t>’</w:t>
      </w:r>
      <w:r w:rsidRPr="00F22E5D">
        <w:rPr>
          <w:b/>
          <w:bCs/>
          <w:lang w:val="fr-FR"/>
        </w:rPr>
        <w:t>adopter et d</w:t>
      </w:r>
      <w:r w:rsidR="00475AE4">
        <w:rPr>
          <w:b/>
          <w:bCs/>
          <w:lang w:val="fr-FR"/>
        </w:rPr>
        <w:t>’</w:t>
      </w:r>
      <w:r w:rsidRPr="00F22E5D">
        <w:rPr>
          <w:b/>
          <w:bCs/>
          <w:lang w:val="fr-FR"/>
        </w:rPr>
        <w:t>appliquer une législation complète contre la discrimination, qui définisse la discrimination à l</w:t>
      </w:r>
      <w:r w:rsidR="00475AE4">
        <w:rPr>
          <w:b/>
          <w:bCs/>
          <w:lang w:val="fr-FR"/>
        </w:rPr>
        <w:t>’</w:t>
      </w:r>
      <w:r w:rsidRPr="00F22E5D">
        <w:rPr>
          <w:b/>
          <w:bCs/>
          <w:lang w:val="fr-FR"/>
        </w:rPr>
        <w:t>égard des femmes en couvrant à la fois la discrimination directe et la discrimination indirecte, dans la sphère publique comme dans la sphère privée dans tous les domaines régis par la Convention, conformément à l</w:t>
      </w:r>
      <w:r w:rsidR="00475AE4">
        <w:rPr>
          <w:b/>
          <w:bCs/>
          <w:lang w:val="fr-FR"/>
        </w:rPr>
        <w:t>’</w:t>
      </w:r>
      <w:r w:rsidRPr="00F22E5D">
        <w:rPr>
          <w:b/>
          <w:bCs/>
          <w:lang w:val="fr-FR"/>
        </w:rPr>
        <w:t>article premier de celle-ci</w:t>
      </w:r>
      <w:r w:rsidR="00475AE4">
        <w:rPr>
          <w:b/>
          <w:bCs/>
          <w:lang w:val="fr-FR"/>
        </w:rPr>
        <w:t> ;</w:t>
      </w:r>
    </w:p>
    <w:p w14:paraId="18406C18" w14:textId="1BD7B941" w:rsidR="00F22E5D" w:rsidRPr="00F22E5D" w:rsidRDefault="00F22E5D" w:rsidP="00F22E5D">
      <w:pPr>
        <w:pStyle w:val="SingleTxt"/>
        <w:rPr>
          <w:b/>
          <w:bCs/>
          <w:lang w:val="fr-FR"/>
        </w:rPr>
      </w:pPr>
      <w:r>
        <w:rPr>
          <w:b/>
          <w:bCs/>
          <w:lang w:val="fr-FR"/>
        </w:rPr>
        <w:tab/>
      </w:r>
      <w:r w:rsidRPr="00F22E5D">
        <w:rPr>
          <w:b/>
          <w:bCs/>
          <w:lang w:val="fr-FR"/>
        </w:rPr>
        <w:t>b)</w:t>
      </w:r>
      <w:r w:rsidRPr="00F22E5D">
        <w:rPr>
          <w:b/>
          <w:bCs/>
          <w:lang w:val="fr-FR"/>
        </w:rPr>
        <w:tab/>
        <w:t>D</w:t>
      </w:r>
      <w:r w:rsidR="00475AE4">
        <w:rPr>
          <w:b/>
          <w:bCs/>
          <w:lang w:val="fr-FR"/>
        </w:rPr>
        <w:t>’</w:t>
      </w:r>
      <w:r w:rsidRPr="00F22E5D">
        <w:rPr>
          <w:b/>
          <w:bCs/>
          <w:lang w:val="fr-FR"/>
        </w:rPr>
        <w:t>abroger toutes les dispositions discriminatoires figurant encore dans sa Constitution et dans ses lois ordinaires, conformément aux articles premier et 2 de la Convention et à la cible 5.1 des objectifs de développement durable, afin de mettre fin à toutes les formes de discrimination à l</w:t>
      </w:r>
      <w:r w:rsidR="00475AE4">
        <w:rPr>
          <w:b/>
          <w:bCs/>
          <w:lang w:val="fr-FR"/>
        </w:rPr>
        <w:t>’</w:t>
      </w:r>
      <w:r w:rsidRPr="00F22E5D">
        <w:rPr>
          <w:b/>
          <w:bCs/>
          <w:lang w:val="fr-FR"/>
        </w:rPr>
        <w:t>égard des femmes et des filles sur l</w:t>
      </w:r>
      <w:r w:rsidR="00475AE4">
        <w:rPr>
          <w:b/>
          <w:bCs/>
          <w:lang w:val="fr-FR"/>
        </w:rPr>
        <w:t>’</w:t>
      </w:r>
      <w:r w:rsidRPr="00F22E5D">
        <w:rPr>
          <w:b/>
          <w:bCs/>
          <w:lang w:val="fr-FR"/>
        </w:rPr>
        <w:t>ensemble du territoire.</w:t>
      </w:r>
    </w:p>
    <w:p w14:paraId="0D0D20A9" w14:textId="77777777" w:rsidR="00F22E5D" w:rsidRPr="00F22E5D" w:rsidRDefault="00F22E5D" w:rsidP="00F22E5D">
      <w:pPr>
        <w:pStyle w:val="SingleTxt"/>
        <w:spacing w:after="0" w:line="120" w:lineRule="exact"/>
        <w:rPr>
          <w:b/>
          <w:bCs/>
          <w:sz w:val="10"/>
          <w:lang w:val="fr-FR"/>
        </w:rPr>
      </w:pPr>
    </w:p>
    <w:p w14:paraId="7A7F88B7" w14:textId="6013545B" w:rsidR="00F22E5D" w:rsidRDefault="00F22E5D" w:rsidP="00F22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22E5D">
        <w:rPr>
          <w:lang w:val="fr-FR"/>
        </w:rPr>
        <w:t>Accès à la justice</w:t>
      </w:r>
    </w:p>
    <w:p w14:paraId="609819C6" w14:textId="46219E4A" w:rsidR="00F22E5D" w:rsidRPr="00F22E5D" w:rsidRDefault="00F22E5D" w:rsidP="00F22E5D">
      <w:pPr>
        <w:pStyle w:val="SingleTxt"/>
        <w:spacing w:after="0" w:line="120" w:lineRule="exact"/>
        <w:rPr>
          <w:sz w:val="10"/>
          <w:lang w:val="fr-FR"/>
        </w:rPr>
      </w:pPr>
    </w:p>
    <w:p w14:paraId="09ACD6EF" w14:textId="2CC3A562" w:rsidR="00F22E5D" w:rsidRPr="00F22E5D" w:rsidRDefault="00F22E5D" w:rsidP="00F22E5D">
      <w:pPr>
        <w:pStyle w:val="SingleTxt"/>
        <w:numPr>
          <w:ilvl w:val="0"/>
          <w:numId w:val="33"/>
        </w:numPr>
        <w:spacing w:line="240" w:lineRule="exact"/>
        <w:ind w:left="1267"/>
        <w:rPr>
          <w:lang w:val="fr-FR"/>
        </w:rPr>
      </w:pPr>
      <w:r w:rsidRPr="00F22E5D">
        <w:rPr>
          <w:lang w:val="fr-FR"/>
        </w:rPr>
        <w:t>Le Comité accueille avec satisfaction les mesures prises pour réduire les obstacles qui entravent l</w:t>
      </w:r>
      <w:r w:rsidR="00475AE4">
        <w:rPr>
          <w:lang w:val="fr-FR"/>
        </w:rPr>
        <w:t>’</w:t>
      </w:r>
      <w:r w:rsidRPr="00F22E5D">
        <w:rPr>
          <w:lang w:val="fr-FR"/>
        </w:rPr>
        <w:t>accès des femmes à la justice, notamment les mécanismes de plainte accessibles aux femmes victimes de discrimination ou de violence sexiste. Il est toutefois préoccupé par le fait que l</w:t>
      </w:r>
      <w:r w:rsidR="00475AE4">
        <w:rPr>
          <w:lang w:val="fr-FR"/>
        </w:rPr>
        <w:t>’</w:t>
      </w:r>
      <w:r w:rsidRPr="00F22E5D">
        <w:rPr>
          <w:lang w:val="fr-FR"/>
        </w:rPr>
        <w:t>accès des femmes à la justice est toujours entravé par des obstacles, notamment</w:t>
      </w:r>
      <w:r w:rsidR="00475AE4">
        <w:rPr>
          <w:lang w:val="fr-FR"/>
        </w:rPr>
        <w:t> :</w:t>
      </w:r>
    </w:p>
    <w:p w14:paraId="46BE4B71" w14:textId="3AA5E0F3"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La connaissance limitée qu</w:t>
      </w:r>
      <w:r w:rsidR="00475AE4">
        <w:rPr>
          <w:lang w:val="fr-FR"/>
        </w:rPr>
        <w:t>’</w:t>
      </w:r>
      <w:r w:rsidR="00F22E5D" w:rsidRPr="00F22E5D">
        <w:rPr>
          <w:lang w:val="fr-FR"/>
        </w:rPr>
        <w:t>elles ont de leurs droits et des procédures de plainte existantes</w:t>
      </w:r>
      <w:r w:rsidR="00475AE4">
        <w:rPr>
          <w:lang w:val="fr-FR"/>
        </w:rPr>
        <w:t> ;</w:t>
      </w:r>
    </w:p>
    <w:p w14:paraId="0D6105DF" w14:textId="6D8C7180" w:rsidR="00F22E5D" w:rsidRPr="00F22E5D" w:rsidRDefault="00F22E5D" w:rsidP="0031478B">
      <w:pPr>
        <w:pStyle w:val="SingleTxt"/>
        <w:rPr>
          <w:lang w:val="fr-FR"/>
        </w:rPr>
      </w:pPr>
      <w:r w:rsidRPr="00F22E5D">
        <w:rPr>
          <w:lang w:val="fr-FR"/>
        </w:rPr>
        <w:tab/>
        <w:t>b)</w:t>
      </w:r>
      <w:r w:rsidRPr="00F22E5D">
        <w:rPr>
          <w:lang w:val="fr-FR"/>
        </w:rPr>
        <w:tab/>
        <w:t>Les obstacles linguistiques rencontrés par les femmes migrantes, demandeuses d</w:t>
      </w:r>
      <w:r w:rsidR="00475AE4">
        <w:rPr>
          <w:lang w:val="fr-FR"/>
        </w:rPr>
        <w:t>’</w:t>
      </w:r>
      <w:r w:rsidRPr="00F22E5D">
        <w:rPr>
          <w:lang w:val="fr-FR"/>
        </w:rPr>
        <w:t>asile, réfugiées, déplacées, chypriotes turques et roms qui font valoir leurs droits</w:t>
      </w:r>
      <w:r w:rsidR="00475AE4">
        <w:rPr>
          <w:lang w:val="fr-FR"/>
        </w:rPr>
        <w:t> ;</w:t>
      </w:r>
      <w:r w:rsidRPr="00F22E5D">
        <w:rPr>
          <w:lang w:val="fr-FR"/>
        </w:rPr>
        <w:t xml:space="preserve"> </w:t>
      </w:r>
    </w:p>
    <w:p w14:paraId="5E2AEAFE" w14:textId="28E93407"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w:t>
      </w:r>
      <w:r w:rsidR="00475AE4">
        <w:rPr>
          <w:lang w:val="fr-FR"/>
        </w:rPr>
        <w:t>’</w:t>
      </w:r>
      <w:r w:rsidR="00F22E5D" w:rsidRPr="00F22E5D">
        <w:rPr>
          <w:lang w:val="fr-FR"/>
        </w:rPr>
        <w:t>accès restreint des femmes à l</w:t>
      </w:r>
      <w:r w:rsidR="00475AE4">
        <w:rPr>
          <w:lang w:val="fr-FR"/>
        </w:rPr>
        <w:t>’</w:t>
      </w:r>
      <w:r w:rsidR="00F22E5D" w:rsidRPr="00F22E5D">
        <w:rPr>
          <w:lang w:val="fr-FR"/>
        </w:rPr>
        <w:t>aide juridictionnelle gratuite, en particulier des groupes de femmes défavorisées, tels que les migrantes, les demandeuses d</w:t>
      </w:r>
      <w:r w:rsidR="00475AE4">
        <w:rPr>
          <w:lang w:val="fr-FR"/>
        </w:rPr>
        <w:t>’</w:t>
      </w:r>
      <w:r w:rsidR="00F22E5D" w:rsidRPr="00F22E5D">
        <w:rPr>
          <w:lang w:val="fr-FR"/>
        </w:rPr>
        <w:t>asile et les réfugiées</w:t>
      </w:r>
      <w:r w:rsidR="00475AE4">
        <w:rPr>
          <w:lang w:val="fr-FR"/>
        </w:rPr>
        <w:t> ;</w:t>
      </w:r>
    </w:p>
    <w:p w14:paraId="2F85E7D8" w14:textId="11D330EE" w:rsidR="00F22E5D" w:rsidRPr="00F22E5D" w:rsidRDefault="00F22E5D" w:rsidP="0031478B">
      <w:pPr>
        <w:pStyle w:val="SingleTxt"/>
        <w:rPr>
          <w:lang w:val="fr-FR"/>
        </w:rPr>
      </w:pPr>
      <w:r w:rsidRPr="00F22E5D">
        <w:rPr>
          <w:lang w:val="fr-FR"/>
        </w:rPr>
        <w:tab/>
        <w:t>d)</w:t>
      </w:r>
      <w:r w:rsidRPr="00F22E5D">
        <w:rPr>
          <w:lang w:val="fr-FR"/>
        </w:rPr>
        <w:tab/>
        <w:t>Le fait que les membres de l</w:t>
      </w:r>
      <w:r w:rsidR="00475AE4">
        <w:rPr>
          <w:lang w:val="fr-FR"/>
        </w:rPr>
        <w:t>’</w:t>
      </w:r>
      <w:r w:rsidRPr="00F22E5D">
        <w:rPr>
          <w:lang w:val="fr-FR"/>
        </w:rPr>
        <w:t>appareil judiciaire, les responsables de l</w:t>
      </w:r>
      <w:r w:rsidR="00475AE4">
        <w:rPr>
          <w:lang w:val="fr-FR"/>
        </w:rPr>
        <w:t>’</w:t>
      </w:r>
      <w:r w:rsidRPr="00F22E5D">
        <w:rPr>
          <w:lang w:val="fr-FR"/>
        </w:rPr>
        <w:t xml:space="preserve">application des lois et les praticiens du droit connaissent peu les droits des femmes. </w:t>
      </w:r>
    </w:p>
    <w:p w14:paraId="3F1C0D94" w14:textId="51EAFD86" w:rsidR="00F22E5D" w:rsidRPr="00F22E5D" w:rsidRDefault="00F22E5D" w:rsidP="00F22E5D">
      <w:pPr>
        <w:pStyle w:val="SingleTxt"/>
        <w:numPr>
          <w:ilvl w:val="0"/>
          <w:numId w:val="33"/>
        </w:numPr>
        <w:spacing w:line="240" w:lineRule="exact"/>
        <w:ind w:left="1267"/>
        <w:rPr>
          <w:b/>
          <w:bCs/>
          <w:lang w:val="fr-FR"/>
        </w:rPr>
      </w:pPr>
      <w:r w:rsidRPr="00F22E5D">
        <w:rPr>
          <w:b/>
          <w:bCs/>
          <w:lang w:val="fr-FR"/>
        </w:rPr>
        <w:t>Conformément à sa recommandation générale n</w:t>
      </w:r>
      <w:r w:rsidRPr="00F22E5D">
        <w:rPr>
          <w:b/>
          <w:bCs/>
          <w:vertAlign w:val="superscript"/>
          <w:lang w:val="fr-FR"/>
        </w:rPr>
        <w:t>o</w:t>
      </w:r>
      <w:r w:rsidRPr="00F22E5D">
        <w:rPr>
          <w:b/>
          <w:bCs/>
          <w:lang w:val="fr-FR"/>
        </w:rPr>
        <w:t> 33 (2015) sur l</w:t>
      </w:r>
      <w:r w:rsidR="00475AE4">
        <w:rPr>
          <w:b/>
          <w:bCs/>
          <w:lang w:val="fr-FR"/>
        </w:rPr>
        <w:t>’</w:t>
      </w:r>
      <w:r w:rsidRPr="00F22E5D">
        <w:rPr>
          <w:b/>
          <w:bCs/>
          <w:lang w:val="fr-FR"/>
        </w:rPr>
        <w:t>accès des femmes à la justice, le Comité recommande à l</w:t>
      </w:r>
      <w:r w:rsidR="00475AE4">
        <w:rPr>
          <w:b/>
          <w:bCs/>
          <w:lang w:val="fr-FR"/>
        </w:rPr>
        <w:t>’</w:t>
      </w:r>
      <w:r w:rsidRPr="00F22E5D">
        <w:rPr>
          <w:b/>
          <w:bCs/>
          <w:lang w:val="fr-FR"/>
        </w:rPr>
        <w:t>État partie</w:t>
      </w:r>
      <w:r w:rsidR="00475AE4">
        <w:rPr>
          <w:b/>
          <w:bCs/>
          <w:lang w:val="fr-FR"/>
        </w:rPr>
        <w:t> :</w:t>
      </w:r>
    </w:p>
    <w:p w14:paraId="3241C4E0" w14:textId="00BBA59E" w:rsidR="00F22E5D" w:rsidRPr="0031478B" w:rsidRDefault="00F22E5D" w:rsidP="0031478B">
      <w:pPr>
        <w:pStyle w:val="SingleTxt"/>
        <w:rPr>
          <w:b/>
          <w:bCs/>
          <w:lang w:val="fr-FR"/>
        </w:rPr>
      </w:pPr>
      <w:r w:rsidRPr="0031478B">
        <w:rPr>
          <w:b/>
          <w:bCs/>
          <w:lang w:val="fr-FR"/>
        </w:rPr>
        <w:tab/>
        <w:t>a)</w:t>
      </w:r>
      <w:r w:rsidRPr="0031478B">
        <w:rPr>
          <w:b/>
          <w:bCs/>
          <w:lang w:val="fr-FR"/>
        </w:rPr>
        <w:tab/>
        <w:t>De mieux informer les femmes de leurs droits et des moyens dont elles disposent pour les faire respecter, en mettant particulièrement l</w:t>
      </w:r>
      <w:r w:rsidR="00475AE4">
        <w:rPr>
          <w:b/>
          <w:bCs/>
          <w:lang w:val="fr-FR"/>
        </w:rPr>
        <w:t>’</w:t>
      </w:r>
      <w:r w:rsidRPr="0031478B">
        <w:rPr>
          <w:b/>
          <w:bCs/>
          <w:lang w:val="fr-FR"/>
        </w:rPr>
        <w:t>accent sur l</w:t>
      </w:r>
      <w:r w:rsidR="00475AE4">
        <w:rPr>
          <w:b/>
          <w:bCs/>
          <w:lang w:val="fr-FR"/>
        </w:rPr>
        <w:t>’</w:t>
      </w:r>
      <w:r w:rsidRPr="0031478B">
        <w:rPr>
          <w:b/>
          <w:bCs/>
          <w:lang w:val="fr-FR"/>
        </w:rPr>
        <w:t>intégration dans les programmes scolaires, à tous les niveaux, des questions relatives aux droits des femmes et à l</w:t>
      </w:r>
      <w:r w:rsidR="00475AE4">
        <w:rPr>
          <w:b/>
          <w:bCs/>
          <w:lang w:val="fr-FR"/>
        </w:rPr>
        <w:t>’</w:t>
      </w:r>
      <w:r w:rsidRPr="0031478B">
        <w:rPr>
          <w:b/>
          <w:bCs/>
          <w:lang w:val="fr-FR"/>
        </w:rPr>
        <w:t>égalité des sexes et en proposant, le cas échéant, des programmes d</w:t>
      </w:r>
      <w:r w:rsidR="00475AE4">
        <w:rPr>
          <w:b/>
          <w:bCs/>
          <w:lang w:val="fr-FR"/>
        </w:rPr>
        <w:t>’</w:t>
      </w:r>
      <w:r w:rsidRPr="0031478B">
        <w:rPr>
          <w:b/>
          <w:bCs/>
          <w:lang w:val="fr-FR"/>
        </w:rPr>
        <w:t>initiation au droit</w:t>
      </w:r>
      <w:r w:rsidR="00475AE4">
        <w:rPr>
          <w:b/>
          <w:bCs/>
          <w:lang w:val="fr-FR"/>
        </w:rPr>
        <w:t> ;</w:t>
      </w:r>
    </w:p>
    <w:p w14:paraId="202AA49C" w14:textId="162A2C40"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t>D</w:t>
      </w:r>
      <w:r w:rsidR="00475AE4">
        <w:rPr>
          <w:b/>
          <w:bCs/>
          <w:lang w:val="fr-FR"/>
        </w:rPr>
        <w:t>’</w:t>
      </w:r>
      <w:r w:rsidR="00F22E5D" w:rsidRPr="0031478B">
        <w:rPr>
          <w:b/>
          <w:bCs/>
          <w:lang w:val="fr-FR"/>
        </w:rPr>
        <w:t>institutionnaliser des systèmes d</w:t>
      </w:r>
      <w:r w:rsidR="00475AE4">
        <w:rPr>
          <w:b/>
          <w:bCs/>
          <w:lang w:val="fr-FR"/>
        </w:rPr>
        <w:t>’</w:t>
      </w:r>
      <w:r w:rsidR="00F22E5D" w:rsidRPr="0031478B">
        <w:rPr>
          <w:b/>
          <w:bCs/>
          <w:lang w:val="fr-FR"/>
        </w:rPr>
        <w:t>aide juridictionnelle et de défense publique qui soient durables, adaptés aux besoins des femmes et accessibles de manière rapide, permanente et effective à tous les stades de la procédure judiciaire</w:t>
      </w:r>
      <w:r w:rsidR="00475AE4">
        <w:rPr>
          <w:b/>
          <w:bCs/>
          <w:lang w:val="fr-FR"/>
        </w:rPr>
        <w:t> ;</w:t>
      </w:r>
    </w:p>
    <w:p w14:paraId="1EF9C958" w14:textId="0F920AFD" w:rsidR="00F22E5D" w:rsidRPr="0031478B" w:rsidRDefault="0031478B" w:rsidP="0031478B">
      <w:pPr>
        <w:pStyle w:val="SingleTxt"/>
        <w:rPr>
          <w:b/>
          <w:bCs/>
          <w:lang w:val="fr-FR"/>
        </w:rPr>
      </w:pPr>
      <w:r>
        <w:rPr>
          <w:b/>
          <w:bCs/>
          <w:lang w:val="fr-FR"/>
        </w:rPr>
        <w:lastRenderedPageBreak/>
        <w:tab/>
      </w:r>
      <w:r w:rsidR="00F22E5D" w:rsidRPr="0031478B">
        <w:rPr>
          <w:b/>
          <w:bCs/>
          <w:lang w:val="fr-FR"/>
        </w:rPr>
        <w:t>c)</w:t>
      </w:r>
      <w:r w:rsidR="00F22E5D" w:rsidRPr="0031478B">
        <w:rPr>
          <w:b/>
          <w:bCs/>
          <w:lang w:val="fr-FR"/>
        </w:rPr>
        <w:tab/>
        <w:t>De faciliter l</w:t>
      </w:r>
      <w:r w:rsidR="00475AE4">
        <w:rPr>
          <w:b/>
          <w:bCs/>
          <w:lang w:val="fr-FR"/>
        </w:rPr>
        <w:t>’</w:t>
      </w:r>
      <w:r w:rsidR="00F22E5D" w:rsidRPr="0031478B">
        <w:rPr>
          <w:b/>
          <w:bCs/>
          <w:lang w:val="fr-FR"/>
        </w:rPr>
        <w:t>accès des femmes à l</w:t>
      </w:r>
      <w:r w:rsidR="00475AE4">
        <w:rPr>
          <w:b/>
          <w:bCs/>
          <w:lang w:val="fr-FR"/>
        </w:rPr>
        <w:t>’</w:t>
      </w:r>
      <w:r w:rsidR="00F22E5D" w:rsidRPr="0031478B">
        <w:rPr>
          <w:b/>
          <w:bCs/>
          <w:lang w:val="fr-FR"/>
        </w:rPr>
        <w:t>aide juridictionnelle gratuite, en particulier des groupes de femmes défavorisées, et de veiller à ce que la couverture, les critères d</w:t>
      </w:r>
      <w:r w:rsidR="00475AE4">
        <w:rPr>
          <w:b/>
          <w:bCs/>
          <w:lang w:val="fr-FR"/>
        </w:rPr>
        <w:t>’</w:t>
      </w:r>
      <w:r w:rsidR="00F22E5D" w:rsidRPr="0031478B">
        <w:rPr>
          <w:b/>
          <w:bCs/>
          <w:lang w:val="fr-FR"/>
        </w:rPr>
        <w:t>admissibilité et la qualité de ces services soient adéquats</w:t>
      </w:r>
      <w:r w:rsidR="00475AE4">
        <w:rPr>
          <w:b/>
          <w:bCs/>
          <w:lang w:val="fr-FR"/>
        </w:rPr>
        <w:t> ;</w:t>
      </w:r>
    </w:p>
    <w:p w14:paraId="6FADF22F" w14:textId="7FE155C1" w:rsidR="00F22E5D" w:rsidRPr="0031478B" w:rsidRDefault="0031478B" w:rsidP="0031478B">
      <w:pPr>
        <w:pStyle w:val="SingleTxt"/>
        <w:rPr>
          <w:b/>
          <w:bCs/>
          <w:lang w:val="fr-FR"/>
        </w:rPr>
      </w:pPr>
      <w:r>
        <w:rPr>
          <w:b/>
          <w:bCs/>
          <w:lang w:val="fr-FR"/>
        </w:rPr>
        <w:tab/>
      </w:r>
      <w:r w:rsidR="00F22E5D" w:rsidRPr="0031478B">
        <w:rPr>
          <w:b/>
          <w:bCs/>
          <w:lang w:val="fr-FR"/>
        </w:rPr>
        <w:t>d)</w:t>
      </w:r>
      <w:r w:rsidR="00F22E5D" w:rsidRPr="0031478B">
        <w:rPr>
          <w:b/>
          <w:bCs/>
          <w:lang w:val="fr-FR"/>
        </w:rPr>
        <w:tab/>
        <w:t>De prendre des mesures immédiates, notamment la mise en place à l</w:t>
      </w:r>
      <w:r w:rsidR="00475AE4">
        <w:rPr>
          <w:b/>
          <w:bCs/>
          <w:lang w:val="fr-FR"/>
        </w:rPr>
        <w:t>’</w:t>
      </w:r>
      <w:r w:rsidR="00F22E5D" w:rsidRPr="0031478B">
        <w:rPr>
          <w:b/>
          <w:bCs/>
          <w:lang w:val="fr-FR"/>
        </w:rPr>
        <w:t>intention du corps judiciaire de programmes de renforcement des capacités et de formation consacrés à la Convention et aux droits de la femme, afin d</w:t>
      </w:r>
      <w:r w:rsidR="00475AE4">
        <w:rPr>
          <w:b/>
          <w:bCs/>
          <w:lang w:val="fr-FR"/>
        </w:rPr>
        <w:t>’</w:t>
      </w:r>
      <w:r w:rsidR="00F22E5D" w:rsidRPr="0031478B">
        <w:rPr>
          <w:b/>
          <w:bCs/>
          <w:lang w:val="fr-FR"/>
        </w:rPr>
        <w:t>éliminer les préjugés sexistes.</w:t>
      </w:r>
    </w:p>
    <w:p w14:paraId="03977846" w14:textId="77777777" w:rsidR="0031478B" w:rsidRPr="0031478B" w:rsidRDefault="0031478B" w:rsidP="0031478B">
      <w:pPr>
        <w:pStyle w:val="SingleTxt"/>
        <w:spacing w:after="0" w:line="120" w:lineRule="exact"/>
        <w:rPr>
          <w:b/>
          <w:sz w:val="10"/>
          <w:lang w:val="fr-FR"/>
        </w:rPr>
      </w:pPr>
    </w:p>
    <w:p w14:paraId="7F30DE45" w14:textId="64EDBD97"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Dispositifs nationaux de promotion de la femme </w:t>
      </w:r>
    </w:p>
    <w:p w14:paraId="0F8F317C" w14:textId="036A1D8B" w:rsidR="0031478B" w:rsidRPr="0031478B" w:rsidRDefault="0031478B" w:rsidP="0031478B">
      <w:pPr>
        <w:pStyle w:val="SingleTxt"/>
        <w:spacing w:after="0" w:line="120" w:lineRule="exact"/>
        <w:rPr>
          <w:sz w:val="10"/>
          <w:lang w:val="fr-FR"/>
        </w:rPr>
      </w:pPr>
    </w:p>
    <w:p w14:paraId="10CBFE2C" w14:textId="135F69AA" w:rsidR="00F22E5D" w:rsidRPr="00F22E5D" w:rsidRDefault="00F22E5D" w:rsidP="00F22E5D">
      <w:pPr>
        <w:pStyle w:val="SingleTxt"/>
        <w:numPr>
          <w:ilvl w:val="0"/>
          <w:numId w:val="33"/>
        </w:numPr>
        <w:spacing w:line="240" w:lineRule="exact"/>
        <w:ind w:left="1267"/>
        <w:rPr>
          <w:lang w:val="fr-FR"/>
        </w:rPr>
      </w:pPr>
      <w:r w:rsidRPr="00F22E5D">
        <w:rPr>
          <w:lang w:val="fr-FR"/>
        </w:rPr>
        <w:t>Le Comité se félicite de la création de plusieurs institutions et dispositifs visant à éliminer la discrimination à l</w:t>
      </w:r>
      <w:r w:rsidR="00475AE4">
        <w:rPr>
          <w:lang w:val="fr-FR"/>
        </w:rPr>
        <w:t>’</w:t>
      </w:r>
      <w:r w:rsidRPr="00F22E5D">
        <w:rPr>
          <w:lang w:val="fr-FR"/>
        </w:rPr>
        <w:t>égard des femmes, en particulier le Commissariat à l</w:t>
      </w:r>
      <w:r w:rsidR="00475AE4">
        <w:rPr>
          <w:lang w:val="fr-FR"/>
        </w:rPr>
        <w:t>’</w:t>
      </w:r>
      <w:r w:rsidRPr="00F22E5D">
        <w:rPr>
          <w:lang w:val="fr-FR"/>
        </w:rPr>
        <w:t>égalité des sexes. Il est toutefois préoccupé par</w:t>
      </w:r>
      <w:r w:rsidR="00475AE4">
        <w:rPr>
          <w:lang w:val="fr-FR"/>
        </w:rPr>
        <w:t> :</w:t>
      </w:r>
      <w:r w:rsidRPr="00F22E5D">
        <w:rPr>
          <w:lang w:val="fr-FR"/>
        </w:rPr>
        <w:t xml:space="preserve"> </w:t>
      </w:r>
    </w:p>
    <w:p w14:paraId="7CE29042" w14:textId="304D6591"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Le manque d</w:t>
      </w:r>
      <w:r w:rsidR="00475AE4">
        <w:rPr>
          <w:lang w:val="fr-FR"/>
        </w:rPr>
        <w:t>’</w:t>
      </w:r>
      <w:r w:rsidR="00F22E5D" w:rsidRPr="00F22E5D">
        <w:rPr>
          <w:lang w:val="fr-FR"/>
        </w:rPr>
        <w:t>influence et de visibilité des dispositifs nationaux de promotion de la femme ainsi que l</w:t>
      </w:r>
      <w:r w:rsidR="00475AE4">
        <w:rPr>
          <w:lang w:val="fr-FR"/>
        </w:rPr>
        <w:t>’</w:t>
      </w:r>
      <w:r w:rsidR="00F22E5D" w:rsidRPr="00F22E5D">
        <w:rPr>
          <w:lang w:val="fr-FR"/>
        </w:rPr>
        <w:t>inadéquation des ressources humaines, techniques et financières qui</w:t>
      </w:r>
      <w:r w:rsidR="00475AE4">
        <w:rPr>
          <w:lang w:val="fr-FR"/>
        </w:rPr>
        <w:t xml:space="preserve"> </w:t>
      </w:r>
      <w:r w:rsidR="00F22E5D" w:rsidRPr="00F22E5D">
        <w:rPr>
          <w:lang w:val="fr-FR"/>
        </w:rPr>
        <w:t>leur sont allouées pour coordonner et mettre en œuvre efficacement les plans, les politiques et les programmes relatifs à l</w:t>
      </w:r>
      <w:r w:rsidR="00475AE4">
        <w:rPr>
          <w:lang w:val="fr-FR"/>
        </w:rPr>
        <w:t>’</w:t>
      </w:r>
      <w:r w:rsidR="00F22E5D" w:rsidRPr="00F22E5D">
        <w:rPr>
          <w:lang w:val="fr-FR"/>
        </w:rPr>
        <w:t>égalité des sexes dans tous les domaines et à tous les échelons de l</w:t>
      </w:r>
      <w:r w:rsidR="00475AE4">
        <w:rPr>
          <w:lang w:val="fr-FR"/>
        </w:rPr>
        <w:t>’</w:t>
      </w:r>
      <w:r w:rsidR="00F22E5D" w:rsidRPr="00F22E5D">
        <w:rPr>
          <w:lang w:val="fr-FR"/>
        </w:rPr>
        <w:t>administrations publique</w:t>
      </w:r>
      <w:r w:rsidR="00475AE4">
        <w:rPr>
          <w:lang w:val="fr-FR"/>
        </w:rPr>
        <w:t> ;</w:t>
      </w:r>
    </w:p>
    <w:p w14:paraId="1AC52F9C" w14:textId="243E461E"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La complexité des dispositifs nationaux et le manque de coordination entre les entités existantes, qui se traduit par un chevauchement des responsabilités</w:t>
      </w:r>
      <w:r w:rsidR="00475AE4">
        <w:rPr>
          <w:lang w:val="fr-FR"/>
        </w:rPr>
        <w:t> ;</w:t>
      </w:r>
    </w:p>
    <w:p w14:paraId="19C0426D" w14:textId="0414A998"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La participation insuffisante de toutes les parties prenantes aux débats sur le renforcement des dispositifs nationaux de promotion de la femme</w:t>
      </w:r>
      <w:r w:rsidR="00475AE4">
        <w:rPr>
          <w:lang w:val="fr-FR"/>
        </w:rPr>
        <w:t> ;</w:t>
      </w:r>
    </w:p>
    <w:p w14:paraId="7FC0FF66" w14:textId="749D135E"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Le fait que le troisième plan d</w:t>
      </w:r>
      <w:r w:rsidR="00475AE4">
        <w:rPr>
          <w:lang w:val="fr-FR"/>
        </w:rPr>
        <w:t>’</w:t>
      </w:r>
      <w:r w:rsidR="00F22E5D" w:rsidRPr="00F22E5D">
        <w:rPr>
          <w:lang w:val="fr-FR"/>
        </w:rPr>
        <w:t>action national sur l</w:t>
      </w:r>
      <w:r w:rsidR="00475AE4">
        <w:rPr>
          <w:lang w:val="fr-FR"/>
        </w:rPr>
        <w:t>’</w:t>
      </w:r>
      <w:r w:rsidR="00F22E5D" w:rsidRPr="00F22E5D">
        <w:rPr>
          <w:lang w:val="fr-FR"/>
        </w:rPr>
        <w:t>égalité des sexes n</w:t>
      </w:r>
      <w:r w:rsidR="00475AE4">
        <w:rPr>
          <w:lang w:val="fr-FR"/>
        </w:rPr>
        <w:t>’</w:t>
      </w:r>
      <w:r w:rsidR="00F22E5D" w:rsidRPr="00F22E5D">
        <w:rPr>
          <w:lang w:val="fr-FR"/>
        </w:rPr>
        <w:t>a pas encore été adopté et qu</w:t>
      </w:r>
      <w:r w:rsidR="00475AE4">
        <w:rPr>
          <w:lang w:val="fr-FR"/>
        </w:rPr>
        <w:t>’</w:t>
      </w:r>
      <w:r w:rsidR="00F22E5D" w:rsidRPr="00F22E5D">
        <w:rPr>
          <w:lang w:val="fr-FR"/>
        </w:rPr>
        <w:t>aucun calendrier de mise en œuvre n</w:t>
      </w:r>
      <w:r w:rsidR="00475AE4">
        <w:rPr>
          <w:lang w:val="fr-FR"/>
        </w:rPr>
        <w:t>’</w:t>
      </w:r>
      <w:r w:rsidR="00F22E5D" w:rsidRPr="00F22E5D">
        <w:rPr>
          <w:lang w:val="fr-FR"/>
        </w:rPr>
        <w:t>a été donné.</w:t>
      </w:r>
    </w:p>
    <w:p w14:paraId="2A12E7EA" w14:textId="2DA70AD3"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p>
    <w:p w14:paraId="3257B93A" w14:textId="572036B7" w:rsidR="00F22E5D" w:rsidRPr="0031478B" w:rsidRDefault="00F22E5D" w:rsidP="0031478B">
      <w:pPr>
        <w:pStyle w:val="SingleTxt"/>
        <w:rPr>
          <w:b/>
          <w:bCs/>
          <w:lang w:val="fr-FR"/>
        </w:rPr>
      </w:pPr>
      <w:r w:rsidRPr="0031478B">
        <w:rPr>
          <w:b/>
          <w:bCs/>
          <w:lang w:val="fr-FR"/>
        </w:rPr>
        <w:tab/>
        <w:t>a)</w:t>
      </w:r>
      <w:r w:rsidRPr="0031478B">
        <w:rPr>
          <w:b/>
          <w:bCs/>
          <w:lang w:val="fr-FR"/>
        </w:rPr>
        <w:tab/>
        <w:t>D</w:t>
      </w:r>
      <w:r w:rsidR="00475AE4">
        <w:rPr>
          <w:b/>
          <w:bCs/>
          <w:lang w:val="fr-FR"/>
        </w:rPr>
        <w:t>’</w:t>
      </w:r>
      <w:r w:rsidRPr="0031478B">
        <w:rPr>
          <w:b/>
          <w:bCs/>
          <w:lang w:val="fr-FR"/>
        </w:rPr>
        <w:t>accroître les ressources allouées aux dispositifs nationaux de promotion de la femme afin de garantir que les droits des femmes fassent l</w:t>
      </w:r>
      <w:r w:rsidR="00475AE4">
        <w:rPr>
          <w:b/>
          <w:bCs/>
          <w:lang w:val="fr-FR"/>
        </w:rPr>
        <w:t>’</w:t>
      </w:r>
      <w:r w:rsidRPr="0031478B">
        <w:rPr>
          <w:b/>
          <w:bCs/>
          <w:lang w:val="fr-FR"/>
        </w:rPr>
        <w:t>objet d</w:t>
      </w:r>
      <w:r w:rsidR="00475AE4">
        <w:rPr>
          <w:b/>
          <w:bCs/>
          <w:lang w:val="fr-FR"/>
        </w:rPr>
        <w:t>’</w:t>
      </w:r>
      <w:r w:rsidRPr="0031478B">
        <w:rPr>
          <w:b/>
          <w:bCs/>
          <w:lang w:val="fr-FR"/>
        </w:rPr>
        <w:t>une attention constante, et d</w:t>
      </w:r>
      <w:r w:rsidR="00475AE4">
        <w:rPr>
          <w:b/>
          <w:bCs/>
          <w:lang w:val="fr-FR"/>
        </w:rPr>
        <w:t>’</w:t>
      </w:r>
      <w:r w:rsidRPr="0031478B">
        <w:rPr>
          <w:b/>
          <w:bCs/>
          <w:lang w:val="fr-FR"/>
        </w:rPr>
        <w:t>envisager la mise en place d</w:t>
      </w:r>
      <w:r w:rsidR="00475AE4">
        <w:rPr>
          <w:b/>
          <w:bCs/>
          <w:lang w:val="fr-FR"/>
        </w:rPr>
        <w:t>’</w:t>
      </w:r>
      <w:r w:rsidRPr="0031478B">
        <w:rPr>
          <w:b/>
          <w:bCs/>
          <w:lang w:val="fr-FR"/>
        </w:rPr>
        <w:t>un mécanisme de haut niveau à part entière qui serait chargé d</w:t>
      </w:r>
      <w:r w:rsidR="00475AE4">
        <w:rPr>
          <w:b/>
          <w:bCs/>
          <w:lang w:val="fr-FR"/>
        </w:rPr>
        <w:t>’</w:t>
      </w:r>
      <w:r w:rsidRPr="0031478B">
        <w:rPr>
          <w:b/>
          <w:bCs/>
          <w:lang w:val="fr-FR"/>
        </w:rPr>
        <w:t>initier, de coordonner et de mettre en œuvre les politiques en matière d</w:t>
      </w:r>
      <w:r w:rsidR="00475AE4">
        <w:rPr>
          <w:b/>
          <w:bCs/>
          <w:lang w:val="fr-FR"/>
        </w:rPr>
        <w:t>’</w:t>
      </w:r>
      <w:r w:rsidRPr="0031478B">
        <w:rPr>
          <w:b/>
          <w:bCs/>
          <w:lang w:val="fr-FR"/>
        </w:rPr>
        <w:t>égalité des sexes</w:t>
      </w:r>
      <w:r w:rsidR="00475AE4">
        <w:rPr>
          <w:b/>
          <w:bCs/>
          <w:lang w:val="fr-FR"/>
        </w:rPr>
        <w:t> ;</w:t>
      </w:r>
      <w:r w:rsidRPr="0031478B">
        <w:rPr>
          <w:b/>
          <w:bCs/>
          <w:lang w:val="fr-FR"/>
        </w:rPr>
        <w:t xml:space="preserve"> </w:t>
      </w:r>
    </w:p>
    <w:p w14:paraId="6A69A8E7" w14:textId="09DFFC60" w:rsidR="00F22E5D" w:rsidRPr="0031478B" w:rsidRDefault="00F22E5D" w:rsidP="0031478B">
      <w:pPr>
        <w:pStyle w:val="SingleTxt"/>
        <w:rPr>
          <w:b/>
          <w:bCs/>
          <w:lang w:val="fr-FR"/>
        </w:rPr>
      </w:pPr>
      <w:r w:rsidRPr="0031478B">
        <w:rPr>
          <w:b/>
          <w:bCs/>
          <w:lang w:val="fr-FR"/>
        </w:rPr>
        <w:tab/>
        <w:t>b)</w:t>
      </w:r>
      <w:r w:rsidRPr="0031478B">
        <w:rPr>
          <w:b/>
          <w:bCs/>
          <w:lang w:val="fr-FR"/>
        </w:rPr>
        <w:tab/>
        <w:t>De renforcer la coordination entre les différents dispositifs nationaux en définissant clairement leurs mandats et responsabilités en ce qui concerne les droits des femmes, de procéder à un suivi et à une évaluation réguliers de cette coordination et de veiller à ce que les dispositifs nationaux soient représentés aux niveaux régional et local</w:t>
      </w:r>
      <w:r w:rsidR="00475AE4">
        <w:rPr>
          <w:b/>
          <w:bCs/>
          <w:lang w:val="fr-FR"/>
        </w:rPr>
        <w:t> ;</w:t>
      </w:r>
    </w:p>
    <w:p w14:paraId="7281A704" w14:textId="70E1A5F2" w:rsidR="00F22E5D" w:rsidRPr="0031478B" w:rsidRDefault="00F22E5D" w:rsidP="0031478B">
      <w:pPr>
        <w:pStyle w:val="SingleTxt"/>
        <w:rPr>
          <w:b/>
          <w:bCs/>
          <w:lang w:val="fr-FR"/>
        </w:rPr>
      </w:pPr>
      <w:r w:rsidRPr="0031478B">
        <w:rPr>
          <w:b/>
          <w:bCs/>
          <w:lang w:val="fr-FR"/>
        </w:rPr>
        <w:tab/>
        <w:t>c)</w:t>
      </w:r>
      <w:r w:rsidRPr="0031478B">
        <w:rPr>
          <w:b/>
          <w:bCs/>
          <w:lang w:val="fr-FR"/>
        </w:rPr>
        <w:tab/>
        <w:t>De garantir la participation pleine et effective de toutes les parties prenantes aux débats sur le renforcement des dispositifs nationaux de promotion de la femme</w:t>
      </w:r>
      <w:r w:rsidR="00475AE4">
        <w:rPr>
          <w:b/>
          <w:bCs/>
          <w:lang w:val="fr-FR"/>
        </w:rPr>
        <w:t> ;</w:t>
      </w:r>
    </w:p>
    <w:p w14:paraId="72F14361" w14:textId="5E6A8650" w:rsidR="00F22E5D" w:rsidRPr="0031478B" w:rsidRDefault="0031478B" w:rsidP="0031478B">
      <w:pPr>
        <w:pStyle w:val="SingleTxt"/>
        <w:rPr>
          <w:b/>
          <w:bCs/>
          <w:lang w:val="fr-FR"/>
        </w:rPr>
      </w:pPr>
      <w:r>
        <w:rPr>
          <w:b/>
          <w:bCs/>
          <w:lang w:val="fr-FR"/>
        </w:rPr>
        <w:tab/>
      </w:r>
      <w:r w:rsidR="00F22E5D" w:rsidRPr="0031478B">
        <w:rPr>
          <w:b/>
          <w:bCs/>
          <w:lang w:val="fr-FR"/>
        </w:rPr>
        <w:t>d)</w:t>
      </w:r>
      <w:r w:rsidR="00F22E5D" w:rsidRPr="0031478B">
        <w:rPr>
          <w:b/>
          <w:bCs/>
          <w:lang w:val="fr-FR"/>
        </w:rPr>
        <w:tab/>
        <w:t>D</w:t>
      </w:r>
      <w:r w:rsidR="00475AE4">
        <w:rPr>
          <w:b/>
          <w:bCs/>
          <w:lang w:val="fr-FR"/>
        </w:rPr>
        <w:t>’</w:t>
      </w:r>
      <w:r w:rsidR="00F22E5D" w:rsidRPr="0031478B">
        <w:rPr>
          <w:b/>
          <w:bCs/>
          <w:lang w:val="fr-FR"/>
        </w:rPr>
        <w:t>accélérer l</w:t>
      </w:r>
      <w:r w:rsidR="00475AE4">
        <w:rPr>
          <w:b/>
          <w:bCs/>
          <w:lang w:val="fr-FR"/>
        </w:rPr>
        <w:t>’</w:t>
      </w:r>
      <w:r w:rsidR="00F22E5D" w:rsidRPr="0031478B">
        <w:rPr>
          <w:b/>
          <w:bCs/>
          <w:lang w:val="fr-FR"/>
        </w:rPr>
        <w:t>adoption et la mise en œuvre effective du troisième plan d</w:t>
      </w:r>
      <w:r w:rsidR="00475AE4">
        <w:rPr>
          <w:b/>
          <w:bCs/>
          <w:lang w:val="fr-FR"/>
        </w:rPr>
        <w:t>’</w:t>
      </w:r>
      <w:r w:rsidR="00F22E5D" w:rsidRPr="0031478B">
        <w:rPr>
          <w:b/>
          <w:bCs/>
          <w:lang w:val="fr-FR"/>
        </w:rPr>
        <w:t>action national de promotion de l</w:t>
      </w:r>
      <w:r w:rsidR="00475AE4">
        <w:rPr>
          <w:b/>
          <w:bCs/>
          <w:lang w:val="fr-FR"/>
        </w:rPr>
        <w:t>’</w:t>
      </w:r>
      <w:r w:rsidR="00F22E5D" w:rsidRPr="0031478B">
        <w:rPr>
          <w:b/>
          <w:bCs/>
          <w:lang w:val="fr-FR"/>
        </w:rPr>
        <w:t>égalité des sexes pour la période 2018-2021 et de veiller à ce que la problématique hommes femmes soit prise en compte de façon cohérente dans la formulation et la mise en œuvre de l</w:t>
      </w:r>
      <w:r w:rsidR="00475AE4">
        <w:rPr>
          <w:b/>
          <w:bCs/>
          <w:lang w:val="fr-FR"/>
        </w:rPr>
        <w:t>’</w:t>
      </w:r>
      <w:r w:rsidR="00F22E5D" w:rsidRPr="0031478B">
        <w:rPr>
          <w:b/>
          <w:bCs/>
          <w:lang w:val="fr-FR"/>
        </w:rPr>
        <w:t>ensemble des lois, règlements et programmes de tous les ministères et de toutes les structures gouvernementales décentralisées.</w:t>
      </w:r>
    </w:p>
    <w:p w14:paraId="6D318B54" w14:textId="77777777" w:rsidR="0031478B" w:rsidRPr="0031478B" w:rsidRDefault="0031478B" w:rsidP="0031478B">
      <w:pPr>
        <w:pStyle w:val="SingleTxt"/>
        <w:spacing w:after="0" w:line="120" w:lineRule="exact"/>
        <w:rPr>
          <w:b/>
          <w:sz w:val="10"/>
          <w:lang w:val="fr-FR"/>
        </w:rPr>
      </w:pPr>
    </w:p>
    <w:p w14:paraId="2CB2D50E" w14:textId="37AF990F"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Institution nationale de protection des droits de l</w:t>
      </w:r>
      <w:r w:rsidR="00475AE4">
        <w:rPr>
          <w:lang w:val="fr-FR"/>
        </w:rPr>
        <w:t>’</w:t>
      </w:r>
      <w:r w:rsidRPr="00F22E5D">
        <w:rPr>
          <w:lang w:val="fr-FR"/>
        </w:rPr>
        <w:t xml:space="preserve">homme </w:t>
      </w:r>
    </w:p>
    <w:p w14:paraId="4217FE38" w14:textId="2D80713A" w:rsidR="0031478B" w:rsidRPr="0031478B" w:rsidRDefault="0031478B" w:rsidP="0031478B">
      <w:pPr>
        <w:pStyle w:val="SingleTxt"/>
        <w:spacing w:after="0" w:line="120" w:lineRule="exact"/>
        <w:rPr>
          <w:sz w:val="10"/>
          <w:lang w:val="fr-FR"/>
        </w:rPr>
      </w:pPr>
    </w:p>
    <w:p w14:paraId="63A43474" w14:textId="647B0E8C" w:rsidR="00F22E5D" w:rsidRPr="00F22E5D" w:rsidRDefault="00F22E5D" w:rsidP="00F22E5D">
      <w:pPr>
        <w:pStyle w:val="SingleTxt"/>
        <w:numPr>
          <w:ilvl w:val="0"/>
          <w:numId w:val="33"/>
        </w:numPr>
        <w:spacing w:line="240" w:lineRule="exact"/>
        <w:ind w:left="1267"/>
        <w:rPr>
          <w:lang w:val="fr-FR"/>
        </w:rPr>
      </w:pPr>
      <w:r w:rsidRPr="00F22E5D">
        <w:rPr>
          <w:lang w:val="fr-FR"/>
        </w:rPr>
        <w:t>Le Comité note que le Commissariat à l</w:t>
      </w:r>
      <w:r w:rsidR="00475AE4">
        <w:rPr>
          <w:lang w:val="fr-FR"/>
        </w:rPr>
        <w:t>’</w:t>
      </w:r>
      <w:r w:rsidRPr="00F22E5D">
        <w:rPr>
          <w:lang w:val="fr-FR"/>
        </w:rPr>
        <w:t>administration et à la protection des droits de l</w:t>
      </w:r>
      <w:r w:rsidR="00475AE4">
        <w:rPr>
          <w:lang w:val="fr-FR"/>
        </w:rPr>
        <w:t>’</w:t>
      </w:r>
      <w:r w:rsidRPr="00F22E5D">
        <w:rPr>
          <w:lang w:val="fr-FR"/>
        </w:rPr>
        <w:t xml:space="preserve">homme reçoit les plaintes déposées par les femmes pour violation de leurs </w:t>
      </w:r>
      <w:r w:rsidRPr="00F22E5D">
        <w:rPr>
          <w:lang w:val="fr-FR"/>
        </w:rPr>
        <w:lastRenderedPageBreak/>
        <w:t>droits fondamentaux. Il constate toutefois avec préoccupation que le Commissariat a été accrédité de statut « B » par l</w:t>
      </w:r>
      <w:r w:rsidR="00475AE4">
        <w:rPr>
          <w:lang w:val="fr-FR"/>
        </w:rPr>
        <w:t>’</w:t>
      </w:r>
      <w:r w:rsidRPr="00F22E5D">
        <w:rPr>
          <w:lang w:val="fr-FR"/>
        </w:rPr>
        <w:t>Alliance globale des institutions nationales des droits de l</w:t>
      </w:r>
      <w:r w:rsidR="00475AE4">
        <w:rPr>
          <w:lang w:val="fr-FR"/>
        </w:rPr>
        <w:t>’</w:t>
      </w:r>
      <w:r w:rsidRPr="00F22E5D">
        <w:rPr>
          <w:lang w:val="fr-FR"/>
        </w:rPr>
        <w:t>homme en 2015.</w:t>
      </w:r>
    </w:p>
    <w:p w14:paraId="2D7D3316" w14:textId="12511C1D"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 d</w:t>
      </w:r>
      <w:r w:rsidR="00475AE4">
        <w:rPr>
          <w:b/>
          <w:bCs/>
          <w:lang w:val="fr-FR"/>
        </w:rPr>
        <w:t>’</w:t>
      </w:r>
      <w:r w:rsidRPr="00F22E5D">
        <w:rPr>
          <w:b/>
          <w:bCs/>
          <w:lang w:val="fr-FR"/>
        </w:rPr>
        <w:t>adopter les mesures voulues pour que le Commissariat à l</w:t>
      </w:r>
      <w:r w:rsidR="00475AE4">
        <w:rPr>
          <w:b/>
          <w:bCs/>
          <w:lang w:val="fr-FR"/>
        </w:rPr>
        <w:t>’</w:t>
      </w:r>
      <w:r w:rsidRPr="00F22E5D">
        <w:rPr>
          <w:b/>
          <w:bCs/>
          <w:lang w:val="fr-FR"/>
        </w:rPr>
        <w:t>administration et à la protection des droits de l</w:t>
      </w:r>
      <w:r w:rsidR="00475AE4">
        <w:rPr>
          <w:b/>
          <w:bCs/>
          <w:lang w:val="fr-FR"/>
        </w:rPr>
        <w:t>’</w:t>
      </w:r>
      <w:r w:rsidRPr="00F22E5D">
        <w:rPr>
          <w:b/>
          <w:bCs/>
          <w:lang w:val="fr-FR"/>
        </w:rPr>
        <w:t>homme respecte pleinement les principes concernant le statut des institutions nationales pour la promotion et la protection des droits de l</w:t>
      </w:r>
      <w:r w:rsidR="00475AE4">
        <w:rPr>
          <w:b/>
          <w:bCs/>
          <w:lang w:val="fr-FR"/>
        </w:rPr>
        <w:t>’</w:t>
      </w:r>
      <w:r w:rsidRPr="00F22E5D">
        <w:rPr>
          <w:b/>
          <w:bCs/>
          <w:lang w:val="fr-FR"/>
        </w:rPr>
        <w:t>homme (Principes de Paris), en prenant en considération les recommandations de l</w:t>
      </w:r>
      <w:r w:rsidR="00475AE4">
        <w:rPr>
          <w:b/>
          <w:bCs/>
          <w:lang w:val="fr-FR"/>
        </w:rPr>
        <w:t>’</w:t>
      </w:r>
      <w:r w:rsidRPr="00F22E5D">
        <w:rPr>
          <w:b/>
          <w:bCs/>
          <w:lang w:val="fr-FR"/>
        </w:rPr>
        <w:t>Alliance globale des institutions nationales des droits de l</w:t>
      </w:r>
      <w:r w:rsidR="00475AE4">
        <w:rPr>
          <w:b/>
          <w:bCs/>
          <w:lang w:val="fr-FR"/>
        </w:rPr>
        <w:t>’</w:t>
      </w:r>
      <w:r w:rsidRPr="00F22E5D">
        <w:rPr>
          <w:b/>
          <w:bCs/>
          <w:lang w:val="fr-FR"/>
        </w:rPr>
        <w:t>homme</w:t>
      </w:r>
      <w:r w:rsidR="00475AE4">
        <w:rPr>
          <w:b/>
          <w:bCs/>
          <w:lang w:val="fr-FR"/>
        </w:rPr>
        <w:t> ;</w:t>
      </w:r>
      <w:r w:rsidRPr="00F22E5D">
        <w:rPr>
          <w:b/>
          <w:bCs/>
          <w:lang w:val="fr-FR"/>
        </w:rPr>
        <w:t xml:space="preserve"> et de veiller à ce que le Commissariat soit doté d</w:t>
      </w:r>
      <w:r w:rsidR="00475AE4">
        <w:rPr>
          <w:b/>
          <w:bCs/>
          <w:lang w:val="fr-FR"/>
        </w:rPr>
        <w:t>’</w:t>
      </w:r>
      <w:r w:rsidRPr="00F22E5D">
        <w:rPr>
          <w:b/>
          <w:bCs/>
          <w:lang w:val="fr-FR"/>
        </w:rPr>
        <w:t>un mandat bien défini en matière de droits des femmes et d</w:t>
      </w:r>
      <w:r w:rsidR="00475AE4">
        <w:rPr>
          <w:b/>
          <w:bCs/>
          <w:lang w:val="fr-FR"/>
        </w:rPr>
        <w:t>’</w:t>
      </w:r>
      <w:r w:rsidRPr="00F22E5D">
        <w:rPr>
          <w:b/>
          <w:bCs/>
          <w:lang w:val="fr-FR"/>
        </w:rPr>
        <w:t>égalité des sexes.</w:t>
      </w:r>
    </w:p>
    <w:p w14:paraId="52CA70C2" w14:textId="77777777" w:rsidR="0031478B" w:rsidRPr="0031478B" w:rsidRDefault="0031478B" w:rsidP="0031478B">
      <w:pPr>
        <w:pStyle w:val="SingleTxt"/>
        <w:spacing w:after="0" w:line="120" w:lineRule="exact"/>
        <w:rPr>
          <w:b/>
          <w:sz w:val="10"/>
          <w:lang w:val="fr-FR"/>
        </w:rPr>
      </w:pPr>
    </w:p>
    <w:p w14:paraId="371DB0E1" w14:textId="3B549A5E"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Mesures temporaires spéciales</w:t>
      </w:r>
    </w:p>
    <w:p w14:paraId="37B2E476" w14:textId="64F35450" w:rsidR="0031478B" w:rsidRPr="0031478B" w:rsidRDefault="0031478B" w:rsidP="0031478B">
      <w:pPr>
        <w:pStyle w:val="SingleTxt"/>
        <w:spacing w:after="0" w:line="120" w:lineRule="exact"/>
        <w:rPr>
          <w:sz w:val="10"/>
          <w:lang w:val="fr-FR"/>
        </w:rPr>
      </w:pPr>
    </w:p>
    <w:p w14:paraId="09177212" w14:textId="3FAC6864" w:rsidR="00F22E5D" w:rsidRPr="00F22E5D" w:rsidRDefault="00F22E5D" w:rsidP="00F22E5D">
      <w:pPr>
        <w:pStyle w:val="SingleTxt"/>
        <w:numPr>
          <w:ilvl w:val="0"/>
          <w:numId w:val="33"/>
        </w:numPr>
        <w:spacing w:line="240" w:lineRule="exact"/>
        <w:ind w:left="1267"/>
        <w:rPr>
          <w:lang w:val="fr-FR"/>
        </w:rPr>
      </w:pPr>
      <w:r w:rsidRPr="00F22E5D">
        <w:rPr>
          <w:lang w:val="fr-FR"/>
        </w:rPr>
        <w:t>Le Comité prend note des mesures prises pour promouvoir l</w:t>
      </w:r>
      <w:r w:rsidR="00475AE4">
        <w:rPr>
          <w:lang w:val="fr-FR"/>
        </w:rPr>
        <w:t>’</w:t>
      </w:r>
      <w:r w:rsidRPr="00F22E5D">
        <w:rPr>
          <w:lang w:val="fr-FR"/>
        </w:rPr>
        <w:t>égalité des sexes aux postes de décision et améliorer l</w:t>
      </w:r>
      <w:r w:rsidR="00475AE4">
        <w:rPr>
          <w:lang w:val="fr-FR"/>
        </w:rPr>
        <w:t>’</w:t>
      </w:r>
      <w:r w:rsidRPr="00F22E5D">
        <w:rPr>
          <w:lang w:val="fr-FR"/>
        </w:rPr>
        <w:t>emploi et l</w:t>
      </w:r>
      <w:r w:rsidR="00475AE4">
        <w:rPr>
          <w:lang w:val="fr-FR"/>
        </w:rPr>
        <w:t>’</w:t>
      </w:r>
      <w:r w:rsidRPr="00F22E5D">
        <w:rPr>
          <w:lang w:val="fr-FR"/>
        </w:rPr>
        <w:t>activité d</w:t>
      </w:r>
      <w:r w:rsidR="00475AE4">
        <w:rPr>
          <w:lang w:val="fr-FR"/>
        </w:rPr>
        <w:t>’</w:t>
      </w:r>
      <w:r w:rsidRPr="00F22E5D">
        <w:rPr>
          <w:lang w:val="fr-FR"/>
        </w:rPr>
        <w:t>entreprise des femmes. Il prend note également de la décision de la Cour suprême de déclarer inconstitutionnelle une loi, adoptée en 2016, introduisant un quota obligatoire de 30 % de femmes ou d</w:t>
      </w:r>
      <w:r w:rsidR="00475AE4">
        <w:rPr>
          <w:lang w:val="fr-FR"/>
        </w:rPr>
        <w:t>’</w:t>
      </w:r>
      <w:r w:rsidRPr="00F22E5D">
        <w:rPr>
          <w:lang w:val="fr-FR"/>
        </w:rPr>
        <w:t>hommes dans les conseils d</w:t>
      </w:r>
      <w:r w:rsidR="00475AE4">
        <w:rPr>
          <w:lang w:val="fr-FR"/>
        </w:rPr>
        <w:t>’</w:t>
      </w:r>
      <w:r w:rsidRPr="00F22E5D">
        <w:rPr>
          <w:lang w:val="fr-FR"/>
        </w:rPr>
        <w:t>administration des organisations semi-gouvernementales au motif que cette loi portait atteinte au principe constitutionnel de l</w:t>
      </w:r>
      <w:r w:rsidR="00475AE4">
        <w:rPr>
          <w:lang w:val="fr-FR"/>
        </w:rPr>
        <w:t>’</w:t>
      </w:r>
      <w:r w:rsidRPr="00F22E5D">
        <w:rPr>
          <w:lang w:val="fr-FR"/>
        </w:rPr>
        <w:t>égalité. Le Comité est préoccupé par l</w:t>
      </w:r>
      <w:r w:rsidR="00475AE4">
        <w:rPr>
          <w:lang w:val="fr-FR"/>
        </w:rPr>
        <w:t>’</w:t>
      </w:r>
      <w:r w:rsidRPr="00F22E5D">
        <w:rPr>
          <w:lang w:val="fr-FR"/>
        </w:rPr>
        <w:t>absence de mesures temporaires spéciales dans une stratégie destinée à accélérer l</w:t>
      </w:r>
      <w:r w:rsidR="00475AE4">
        <w:rPr>
          <w:lang w:val="fr-FR"/>
        </w:rPr>
        <w:t>’</w:t>
      </w:r>
      <w:r w:rsidRPr="00F22E5D">
        <w:rPr>
          <w:lang w:val="fr-FR"/>
        </w:rPr>
        <w:t>instauration d</w:t>
      </w:r>
      <w:r w:rsidR="00475AE4">
        <w:rPr>
          <w:lang w:val="fr-FR"/>
        </w:rPr>
        <w:t>’</w:t>
      </w:r>
      <w:r w:rsidRPr="00F22E5D">
        <w:rPr>
          <w:lang w:val="fr-FR"/>
        </w:rPr>
        <w:t>une égalité de fait entre les hommes et les femmes dans les domaines où ces dernières sont sous-représentées ou défavorisées, en particulier dans la vie politique et publique et sur le marché du travail.</w:t>
      </w:r>
    </w:p>
    <w:p w14:paraId="637FD735" w14:textId="71DDCE89"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p>
    <w:p w14:paraId="3A6FEEB6" w14:textId="33341BA6" w:rsidR="00F22E5D" w:rsidRPr="0031478B" w:rsidRDefault="0031478B" w:rsidP="0031478B">
      <w:pPr>
        <w:pStyle w:val="SingleTxt"/>
        <w:rPr>
          <w:b/>
          <w:bCs/>
          <w:lang w:val="fr-FR"/>
        </w:rPr>
      </w:pPr>
      <w:r>
        <w:rPr>
          <w:b/>
          <w:bCs/>
          <w:lang w:val="fr-FR"/>
        </w:rPr>
        <w:tab/>
      </w:r>
      <w:r w:rsidR="00F22E5D" w:rsidRPr="0031478B">
        <w:rPr>
          <w:b/>
          <w:bCs/>
          <w:lang w:val="fr-FR"/>
        </w:rPr>
        <w:t>a)</w:t>
      </w:r>
      <w:r w:rsidR="00F22E5D" w:rsidRPr="0031478B">
        <w:rPr>
          <w:b/>
          <w:bCs/>
          <w:lang w:val="fr-FR"/>
        </w:rPr>
        <w:tab/>
        <w:t>De revoir son cadre constitutionnel pour permettre l</w:t>
      </w:r>
      <w:r w:rsidR="00475AE4">
        <w:rPr>
          <w:b/>
          <w:bCs/>
          <w:lang w:val="fr-FR"/>
        </w:rPr>
        <w:t>’</w:t>
      </w:r>
      <w:r w:rsidR="00F22E5D" w:rsidRPr="0031478B">
        <w:rPr>
          <w:b/>
          <w:bCs/>
          <w:lang w:val="fr-FR"/>
        </w:rPr>
        <w:t>adoption de mesures temporaires spéciales et favoriser ainsi la pleine participation des femmes à la vie politique et économique, dans des conditions d</w:t>
      </w:r>
      <w:r w:rsidR="00475AE4">
        <w:rPr>
          <w:b/>
          <w:bCs/>
          <w:lang w:val="fr-FR"/>
        </w:rPr>
        <w:t>’</w:t>
      </w:r>
      <w:r w:rsidR="00F22E5D" w:rsidRPr="0031478B">
        <w:rPr>
          <w:b/>
          <w:bCs/>
          <w:lang w:val="fr-FR"/>
        </w:rPr>
        <w:t>égalité, et notamment leur représentation dans les conseils d</w:t>
      </w:r>
      <w:r w:rsidR="00475AE4">
        <w:rPr>
          <w:b/>
          <w:bCs/>
          <w:lang w:val="fr-FR"/>
        </w:rPr>
        <w:t>’</w:t>
      </w:r>
      <w:r w:rsidR="00F22E5D" w:rsidRPr="0031478B">
        <w:rPr>
          <w:b/>
          <w:bCs/>
          <w:lang w:val="fr-FR"/>
        </w:rPr>
        <w:t>administration</w:t>
      </w:r>
      <w:r w:rsidR="00475AE4">
        <w:rPr>
          <w:b/>
          <w:bCs/>
          <w:lang w:val="fr-FR"/>
        </w:rPr>
        <w:t> ;</w:t>
      </w:r>
    </w:p>
    <w:p w14:paraId="73258984" w14:textId="7695F084"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t>D</w:t>
      </w:r>
      <w:r w:rsidR="00475AE4">
        <w:rPr>
          <w:b/>
          <w:bCs/>
          <w:lang w:val="fr-FR"/>
        </w:rPr>
        <w:t>’</w:t>
      </w:r>
      <w:r w:rsidR="00F22E5D" w:rsidRPr="0031478B">
        <w:rPr>
          <w:b/>
          <w:bCs/>
          <w:lang w:val="fr-FR"/>
        </w:rPr>
        <w:t>envisager d</w:t>
      </w:r>
      <w:r w:rsidR="00475AE4">
        <w:rPr>
          <w:b/>
          <w:bCs/>
          <w:lang w:val="fr-FR"/>
        </w:rPr>
        <w:t>’</w:t>
      </w:r>
      <w:r w:rsidR="00F22E5D" w:rsidRPr="0031478B">
        <w:rPr>
          <w:b/>
          <w:bCs/>
          <w:lang w:val="fr-FR"/>
        </w:rPr>
        <w:t>appliquer des quotas et d</w:t>
      </w:r>
      <w:r w:rsidR="00475AE4">
        <w:rPr>
          <w:b/>
          <w:bCs/>
          <w:lang w:val="fr-FR"/>
        </w:rPr>
        <w:t>’</w:t>
      </w:r>
      <w:r w:rsidR="00F22E5D" w:rsidRPr="0031478B">
        <w:rPr>
          <w:b/>
          <w:bCs/>
          <w:lang w:val="fr-FR"/>
        </w:rPr>
        <w:t>autres formes de mesures temporaires spéciales, en application du paragraphe 1 de l</w:t>
      </w:r>
      <w:r w:rsidR="00475AE4">
        <w:rPr>
          <w:b/>
          <w:bCs/>
          <w:lang w:val="fr-FR"/>
        </w:rPr>
        <w:t>’</w:t>
      </w:r>
      <w:r w:rsidR="00F22E5D" w:rsidRPr="0031478B">
        <w:rPr>
          <w:b/>
          <w:bCs/>
          <w:lang w:val="fr-FR"/>
        </w:rPr>
        <w:t>article 4 de la Convention et de la recommandation générale n</w:t>
      </w:r>
      <w:r w:rsidR="00F22E5D" w:rsidRPr="0031478B">
        <w:rPr>
          <w:b/>
          <w:bCs/>
          <w:vertAlign w:val="superscript"/>
          <w:lang w:val="fr-FR"/>
        </w:rPr>
        <w:t>o</w:t>
      </w:r>
      <w:r w:rsidR="00F22E5D" w:rsidRPr="0031478B">
        <w:rPr>
          <w:b/>
          <w:bCs/>
          <w:lang w:val="fr-FR"/>
        </w:rPr>
        <w:t> 25 (2004) du Comité sur les mesures temporaires spéciales, dans tous les domaines couverts par la Convention dans lesquels les femmes sont sous-représentées ou défavorisées, en particulier dans la vie politique et publique et sur le marché du travail</w:t>
      </w:r>
      <w:r w:rsidR="00475AE4">
        <w:rPr>
          <w:b/>
          <w:bCs/>
          <w:lang w:val="fr-FR"/>
        </w:rPr>
        <w:t> ;</w:t>
      </w:r>
      <w:r w:rsidR="00F22E5D" w:rsidRPr="0031478B">
        <w:rPr>
          <w:b/>
          <w:bCs/>
          <w:lang w:val="fr-FR"/>
        </w:rPr>
        <w:t xml:space="preserve"> </w:t>
      </w:r>
    </w:p>
    <w:p w14:paraId="02197F26" w14:textId="7138EB31" w:rsidR="00F22E5D" w:rsidRPr="0031478B" w:rsidRDefault="0031478B" w:rsidP="0031478B">
      <w:pPr>
        <w:pStyle w:val="SingleTxt"/>
        <w:rPr>
          <w:b/>
          <w:bCs/>
          <w:lang w:val="fr-FR"/>
        </w:rPr>
      </w:pPr>
      <w:r>
        <w:rPr>
          <w:b/>
          <w:bCs/>
          <w:lang w:val="fr-FR"/>
        </w:rPr>
        <w:tab/>
      </w:r>
      <w:r w:rsidR="00F22E5D" w:rsidRPr="0031478B">
        <w:rPr>
          <w:b/>
          <w:bCs/>
          <w:lang w:val="fr-FR"/>
        </w:rPr>
        <w:t>c)</w:t>
      </w:r>
      <w:r w:rsidR="00F22E5D" w:rsidRPr="0031478B">
        <w:rPr>
          <w:b/>
          <w:bCs/>
          <w:lang w:val="fr-FR"/>
        </w:rPr>
        <w:tab/>
        <w:t>De sensibiliser les parlementaires, les agents de l</w:t>
      </w:r>
      <w:r w:rsidR="00475AE4">
        <w:rPr>
          <w:b/>
          <w:bCs/>
          <w:lang w:val="fr-FR"/>
        </w:rPr>
        <w:t>’</w:t>
      </w:r>
      <w:r w:rsidR="00F22E5D" w:rsidRPr="0031478B">
        <w:rPr>
          <w:b/>
          <w:bCs/>
          <w:lang w:val="fr-FR"/>
        </w:rPr>
        <w:t>État, les magistrats, les membres des partis politiques et le public en général au caractère non discriminatoire des mesures temporaires spéciales.</w:t>
      </w:r>
    </w:p>
    <w:p w14:paraId="20D0BAF9" w14:textId="77777777" w:rsidR="0031478B" w:rsidRPr="0031478B" w:rsidRDefault="0031478B" w:rsidP="0031478B">
      <w:pPr>
        <w:pStyle w:val="SingleTxt"/>
        <w:spacing w:after="0" w:line="120" w:lineRule="exact"/>
        <w:rPr>
          <w:b/>
          <w:bCs/>
          <w:sz w:val="10"/>
          <w:lang w:val="fr-FR"/>
        </w:rPr>
      </w:pPr>
    </w:p>
    <w:p w14:paraId="64838FBA" w14:textId="3A1D5CC5" w:rsidR="00F22E5D" w:rsidRDefault="0031478B"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2E5D" w:rsidRPr="00F22E5D">
        <w:rPr>
          <w:lang w:val="fr-FR"/>
        </w:rPr>
        <w:t>Stéréotypes et pratiques préjudiciables</w:t>
      </w:r>
    </w:p>
    <w:p w14:paraId="137CC68A" w14:textId="34D94EDC" w:rsidR="0031478B" w:rsidRPr="0031478B" w:rsidRDefault="0031478B" w:rsidP="0031478B">
      <w:pPr>
        <w:pStyle w:val="SingleTxt"/>
        <w:spacing w:after="0" w:line="120" w:lineRule="exact"/>
        <w:rPr>
          <w:sz w:val="10"/>
          <w:lang w:val="fr-FR"/>
        </w:rPr>
      </w:pPr>
    </w:p>
    <w:p w14:paraId="262DBE78" w14:textId="12EDB457" w:rsidR="00F22E5D" w:rsidRPr="00F22E5D" w:rsidRDefault="00F22E5D" w:rsidP="00F22E5D">
      <w:pPr>
        <w:pStyle w:val="SingleTxt"/>
        <w:numPr>
          <w:ilvl w:val="0"/>
          <w:numId w:val="33"/>
        </w:numPr>
        <w:spacing w:line="240" w:lineRule="exact"/>
        <w:ind w:left="1267"/>
        <w:rPr>
          <w:lang w:val="fr-FR"/>
        </w:rPr>
      </w:pPr>
      <w:r w:rsidRPr="00F22E5D">
        <w:rPr>
          <w:lang w:val="fr-FR"/>
        </w:rPr>
        <w:t>Le Comité prend note des efforts que l</w:t>
      </w:r>
      <w:r w:rsidR="00475AE4">
        <w:rPr>
          <w:lang w:val="fr-FR"/>
        </w:rPr>
        <w:t>’</w:t>
      </w:r>
      <w:r w:rsidRPr="00F22E5D">
        <w:rPr>
          <w:lang w:val="fr-FR"/>
        </w:rPr>
        <w:t>État partie a déployés pour combattre les stéréotypes sexistes discriminatoires, notamment par la création du Comité pour l</w:t>
      </w:r>
      <w:r w:rsidR="00475AE4">
        <w:rPr>
          <w:lang w:val="fr-FR"/>
        </w:rPr>
        <w:t>’</w:t>
      </w:r>
      <w:r w:rsidRPr="00F22E5D">
        <w:rPr>
          <w:lang w:val="fr-FR"/>
        </w:rPr>
        <w:t>élimination des stéréotypes et des préjugés sociaux. Néanmoins, il fait part de sa préoccupation concernant les éléments suivants</w:t>
      </w:r>
      <w:r w:rsidR="00475AE4">
        <w:rPr>
          <w:lang w:val="fr-FR"/>
        </w:rPr>
        <w:t> :</w:t>
      </w:r>
    </w:p>
    <w:p w14:paraId="43F0CAA6" w14:textId="37EB0064"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w:t>
      </w:r>
      <w:r w:rsidR="00475AE4">
        <w:rPr>
          <w:lang w:val="fr-FR"/>
        </w:rPr>
        <w:t>’</w:t>
      </w:r>
      <w:r w:rsidR="00F22E5D" w:rsidRPr="00F22E5D">
        <w:rPr>
          <w:lang w:val="fr-FR"/>
        </w:rPr>
        <w:t>enracinement de stéréotypes discriminatoires concernant les rôles et responsabilités des femmes et des hommes dans la famille et dans la société, perpétuant les rôles traditionnels des femmes comme mères et femmes au foyer et compromettant leur statut social et leurs perspectives d</w:t>
      </w:r>
      <w:r w:rsidR="00475AE4">
        <w:rPr>
          <w:lang w:val="fr-FR"/>
        </w:rPr>
        <w:t>’</w:t>
      </w:r>
      <w:r w:rsidR="00F22E5D" w:rsidRPr="00F22E5D">
        <w:rPr>
          <w:lang w:val="fr-FR"/>
        </w:rPr>
        <w:t>études et de carrière</w:t>
      </w:r>
      <w:r w:rsidR="00475AE4">
        <w:rPr>
          <w:lang w:val="fr-FR"/>
        </w:rPr>
        <w:t> ;</w:t>
      </w:r>
    </w:p>
    <w:p w14:paraId="079B1FF8" w14:textId="7DE6F0BC"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w:t>
      </w:r>
      <w:r w:rsidR="00475AE4">
        <w:rPr>
          <w:lang w:val="fr-FR"/>
        </w:rPr>
        <w:t>’</w:t>
      </w:r>
      <w:r w:rsidR="00F22E5D" w:rsidRPr="00F22E5D">
        <w:rPr>
          <w:lang w:val="fr-FR"/>
        </w:rPr>
        <w:t>insuffisance des mesures prises pour éliminer les stéréotypes dans le système éducatif, y compris dans les programmes et les manuels scolaires</w:t>
      </w:r>
      <w:r w:rsidR="00475AE4">
        <w:rPr>
          <w:lang w:val="fr-FR"/>
        </w:rPr>
        <w:t> ;</w:t>
      </w:r>
    </w:p>
    <w:p w14:paraId="65262284" w14:textId="1FAE65A5" w:rsidR="00F22E5D" w:rsidRPr="00F22E5D" w:rsidRDefault="0031478B" w:rsidP="0031478B">
      <w:pPr>
        <w:pStyle w:val="SingleTxt"/>
        <w:rPr>
          <w:lang w:val="fr-FR"/>
        </w:rPr>
      </w:pPr>
      <w:r>
        <w:rPr>
          <w:lang w:val="fr-FR"/>
        </w:rPr>
        <w:lastRenderedPageBreak/>
        <w:tab/>
      </w:r>
      <w:r w:rsidR="00F22E5D" w:rsidRPr="00F22E5D">
        <w:rPr>
          <w:lang w:val="fr-FR"/>
        </w:rPr>
        <w:t>c)</w:t>
      </w:r>
      <w:r w:rsidR="00F22E5D" w:rsidRPr="00F22E5D">
        <w:rPr>
          <w:lang w:val="fr-FR"/>
        </w:rPr>
        <w:tab/>
        <w:t>Les stéréotypes sur les femmes que continuent de véhiculer les médias et le secteur de la publicité</w:t>
      </w:r>
      <w:r w:rsidR="00475AE4">
        <w:rPr>
          <w:lang w:val="fr-FR"/>
        </w:rPr>
        <w:t> ;</w:t>
      </w:r>
    </w:p>
    <w:p w14:paraId="03070F5A" w14:textId="6AFDACBA"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w:t>
      </w:r>
      <w:r w:rsidR="00475AE4">
        <w:rPr>
          <w:lang w:val="fr-FR"/>
        </w:rPr>
        <w:t>’</w:t>
      </w:r>
      <w:r w:rsidR="00F22E5D" w:rsidRPr="00F22E5D">
        <w:rPr>
          <w:lang w:val="fr-FR"/>
        </w:rPr>
        <w:t>exposition des femmes et des filles à des formes multiples de discrimination en raison de leur appartenance ethnique, de leur handicap, de leur statut de migrantes ou d</w:t>
      </w:r>
      <w:r w:rsidR="00475AE4">
        <w:rPr>
          <w:lang w:val="fr-FR"/>
        </w:rPr>
        <w:t>’</w:t>
      </w:r>
      <w:r w:rsidR="00F22E5D" w:rsidRPr="00F22E5D">
        <w:rPr>
          <w:lang w:val="fr-FR"/>
        </w:rPr>
        <w:t>autres caractéristiques</w:t>
      </w:r>
      <w:r w:rsidR="00475AE4">
        <w:rPr>
          <w:lang w:val="fr-FR"/>
        </w:rPr>
        <w:t> ;</w:t>
      </w:r>
    </w:p>
    <w:p w14:paraId="40E4AAAA" w14:textId="09963C3A" w:rsidR="00F22E5D" w:rsidRPr="00F22E5D" w:rsidRDefault="0031478B" w:rsidP="0031478B">
      <w:pPr>
        <w:pStyle w:val="SingleTxt"/>
        <w:rPr>
          <w:lang w:val="fr-FR"/>
        </w:rPr>
      </w:pPr>
      <w:r>
        <w:rPr>
          <w:lang w:val="fr-FR"/>
        </w:rPr>
        <w:tab/>
      </w:r>
      <w:r w:rsidR="00F22E5D" w:rsidRPr="00F22E5D">
        <w:rPr>
          <w:lang w:val="fr-FR"/>
        </w:rPr>
        <w:t>e)</w:t>
      </w:r>
      <w:r w:rsidR="00F22E5D" w:rsidRPr="00F22E5D">
        <w:rPr>
          <w:lang w:val="fr-FR"/>
        </w:rPr>
        <w:tab/>
        <w:t>Les difficultés d</w:t>
      </w:r>
      <w:r w:rsidR="00475AE4">
        <w:rPr>
          <w:lang w:val="fr-FR"/>
        </w:rPr>
        <w:t>’</w:t>
      </w:r>
      <w:r w:rsidR="00F22E5D" w:rsidRPr="00F22E5D">
        <w:rPr>
          <w:lang w:val="fr-FR"/>
        </w:rPr>
        <w:t>accès des femmes aux informations sur les pratiques préjudiciables, y compris les mariages d</w:t>
      </w:r>
      <w:r w:rsidR="00475AE4">
        <w:rPr>
          <w:lang w:val="fr-FR"/>
        </w:rPr>
        <w:t>’</w:t>
      </w:r>
      <w:r w:rsidR="00F22E5D" w:rsidRPr="00F22E5D">
        <w:rPr>
          <w:lang w:val="fr-FR"/>
        </w:rPr>
        <w:t>enfants et/ou forcés et les mutilations génitales féminines, et les moyens de les combattre dans l</w:t>
      </w:r>
      <w:r w:rsidR="00475AE4">
        <w:rPr>
          <w:lang w:val="fr-FR"/>
        </w:rPr>
        <w:t>’</w:t>
      </w:r>
      <w:r w:rsidR="00F22E5D" w:rsidRPr="00F22E5D">
        <w:rPr>
          <w:lang w:val="fr-FR"/>
        </w:rPr>
        <w:t>État partie.</w:t>
      </w:r>
    </w:p>
    <w:p w14:paraId="1F7413BA" w14:textId="3629F1E3" w:rsidR="00F22E5D" w:rsidRPr="00F22E5D" w:rsidRDefault="00F22E5D" w:rsidP="00F22E5D">
      <w:pPr>
        <w:pStyle w:val="SingleTxt"/>
        <w:numPr>
          <w:ilvl w:val="0"/>
          <w:numId w:val="33"/>
        </w:numPr>
        <w:spacing w:line="240" w:lineRule="exact"/>
        <w:ind w:left="1267"/>
        <w:rPr>
          <w:lang w:val="fr-FR"/>
        </w:rPr>
      </w:pPr>
      <w:r w:rsidRPr="00F22E5D">
        <w:rPr>
          <w:b/>
          <w:lang w:val="fr-FR"/>
        </w:rPr>
        <w:t>Le Comité recommande à l</w:t>
      </w:r>
      <w:r w:rsidR="00475AE4">
        <w:rPr>
          <w:b/>
          <w:lang w:val="fr-FR"/>
        </w:rPr>
        <w:t>’</w:t>
      </w:r>
      <w:r w:rsidRPr="00F22E5D">
        <w:rPr>
          <w:b/>
          <w:lang w:val="fr-FR"/>
        </w:rPr>
        <w:t>État partie</w:t>
      </w:r>
      <w:r w:rsidR="00475AE4">
        <w:rPr>
          <w:b/>
          <w:lang w:val="fr-FR"/>
        </w:rPr>
        <w:t> :</w:t>
      </w:r>
    </w:p>
    <w:p w14:paraId="43259A7D" w14:textId="2E74A587" w:rsidR="00F22E5D" w:rsidRPr="0031478B" w:rsidRDefault="0031478B" w:rsidP="0031478B">
      <w:pPr>
        <w:pStyle w:val="SingleTxt"/>
        <w:rPr>
          <w:b/>
          <w:bCs/>
          <w:lang w:val="fr-FR"/>
        </w:rPr>
      </w:pPr>
      <w:r>
        <w:rPr>
          <w:b/>
          <w:bCs/>
          <w:lang w:val="fr-FR"/>
        </w:rPr>
        <w:tab/>
      </w:r>
      <w:r w:rsidR="00F22E5D" w:rsidRPr="0031478B">
        <w:rPr>
          <w:b/>
          <w:bCs/>
          <w:lang w:val="fr-FR"/>
        </w:rPr>
        <w:t>a)</w:t>
      </w:r>
      <w:r w:rsidR="00F22E5D" w:rsidRPr="0031478B">
        <w:rPr>
          <w:b/>
          <w:bCs/>
          <w:lang w:val="fr-FR"/>
        </w:rPr>
        <w:tab/>
        <w:t>De mettre en place une stratégie globale assortie de mesures dynamiques et soutenues pour éliminer et modifier les stéréotypes sexistes discriminatoires, en mettant particulièrement l</w:t>
      </w:r>
      <w:r w:rsidR="00475AE4">
        <w:rPr>
          <w:b/>
          <w:bCs/>
          <w:lang w:val="fr-FR"/>
        </w:rPr>
        <w:t>’</w:t>
      </w:r>
      <w:r w:rsidR="00F22E5D" w:rsidRPr="0031478B">
        <w:rPr>
          <w:b/>
          <w:bCs/>
          <w:lang w:val="fr-FR"/>
        </w:rPr>
        <w:t>accent sur les femmes appartenant à des groupes minoritaires, qui sont souvent la cible de discours de haine et de violence à motivation raciale, en révisant les manuels et les programmes scolaires et en menant des campagnes de sensibilisation à l</w:t>
      </w:r>
      <w:r w:rsidR="00475AE4">
        <w:rPr>
          <w:b/>
          <w:bCs/>
          <w:lang w:val="fr-FR"/>
        </w:rPr>
        <w:t>’</w:t>
      </w:r>
      <w:r w:rsidR="00F22E5D" w:rsidRPr="0031478B">
        <w:rPr>
          <w:b/>
          <w:bCs/>
          <w:lang w:val="fr-FR"/>
        </w:rPr>
        <w:t>intention des femmes et des hommes en général et des médias et des agences de publicité en particulier</w:t>
      </w:r>
      <w:r w:rsidR="00475AE4">
        <w:rPr>
          <w:b/>
          <w:bCs/>
          <w:lang w:val="fr-FR"/>
        </w:rPr>
        <w:t> ;</w:t>
      </w:r>
      <w:r w:rsidR="00F22E5D" w:rsidRPr="0031478B">
        <w:rPr>
          <w:b/>
          <w:bCs/>
          <w:lang w:val="fr-FR"/>
        </w:rPr>
        <w:t xml:space="preserve"> </w:t>
      </w:r>
    </w:p>
    <w:p w14:paraId="14A49809" w14:textId="4BE21DAD"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t>De mobiliser les acteurs pertinents et, dans la mesure du possible, de recourir à des mesures novatrices afin d</w:t>
      </w:r>
      <w:r w:rsidR="00475AE4">
        <w:rPr>
          <w:b/>
          <w:bCs/>
          <w:lang w:val="fr-FR"/>
        </w:rPr>
        <w:t>’</w:t>
      </w:r>
      <w:r w:rsidR="00F22E5D" w:rsidRPr="0031478B">
        <w:rPr>
          <w:b/>
          <w:bCs/>
          <w:lang w:val="fr-FR"/>
        </w:rPr>
        <w:t>améliorer l</w:t>
      </w:r>
      <w:r w:rsidR="00475AE4">
        <w:rPr>
          <w:b/>
          <w:bCs/>
          <w:lang w:val="fr-FR"/>
        </w:rPr>
        <w:t>’</w:t>
      </w:r>
      <w:r w:rsidR="00F22E5D" w:rsidRPr="0031478B">
        <w:rPr>
          <w:b/>
          <w:bCs/>
          <w:lang w:val="fr-FR"/>
        </w:rPr>
        <w:t>image des femmes qui est véhiculée par les médias et la publicité, de façon qu</w:t>
      </w:r>
      <w:r w:rsidR="00475AE4">
        <w:rPr>
          <w:b/>
          <w:bCs/>
          <w:lang w:val="fr-FR"/>
        </w:rPr>
        <w:t>’</w:t>
      </w:r>
      <w:r w:rsidR="00F22E5D" w:rsidRPr="0031478B">
        <w:rPr>
          <w:b/>
          <w:bCs/>
          <w:lang w:val="fr-FR"/>
        </w:rPr>
        <w:t>elle soit positive et non stéréotypée</w:t>
      </w:r>
      <w:r w:rsidR="00475AE4">
        <w:rPr>
          <w:b/>
          <w:bCs/>
          <w:lang w:val="fr-FR"/>
        </w:rPr>
        <w:t> ;</w:t>
      </w:r>
    </w:p>
    <w:p w14:paraId="096956F5" w14:textId="3C9963C5" w:rsidR="00F22E5D" w:rsidRPr="0031478B" w:rsidRDefault="0031478B" w:rsidP="0031478B">
      <w:pPr>
        <w:pStyle w:val="SingleTxt"/>
        <w:rPr>
          <w:b/>
          <w:bCs/>
          <w:lang w:val="fr-FR"/>
        </w:rPr>
      </w:pPr>
      <w:r>
        <w:rPr>
          <w:b/>
          <w:bCs/>
          <w:lang w:val="fr-FR"/>
        </w:rPr>
        <w:tab/>
      </w:r>
      <w:r w:rsidR="00F22E5D" w:rsidRPr="0031478B">
        <w:rPr>
          <w:b/>
          <w:bCs/>
          <w:lang w:val="fr-FR"/>
        </w:rPr>
        <w:t>c)</w:t>
      </w:r>
      <w:r w:rsidR="00F22E5D" w:rsidRPr="0031478B">
        <w:rPr>
          <w:b/>
          <w:bCs/>
          <w:lang w:val="fr-FR"/>
        </w:rPr>
        <w:tab/>
        <w:t>De recueillir systématiquement des données ventilées sur les pratiques préjudiciables et les sanctions légales imposées aux auteurs de ces pratiques dans l</w:t>
      </w:r>
      <w:r w:rsidR="00475AE4">
        <w:rPr>
          <w:b/>
          <w:bCs/>
          <w:lang w:val="fr-FR"/>
        </w:rPr>
        <w:t>’</w:t>
      </w:r>
      <w:r w:rsidR="00F22E5D" w:rsidRPr="0031478B">
        <w:rPr>
          <w:b/>
          <w:bCs/>
          <w:lang w:val="fr-FR"/>
        </w:rPr>
        <w:t>État partie, et de diffuser largement des informations sur les moyens de combattre ces pratiques.</w:t>
      </w:r>
    </w:p>
    <w:p w14:paraId="5C1F0DC1" w14:textId="77777777" w:rsidR="0031478B" w:rsidRPr="0031478B" w:rsidRDefault="0031478B" w:rsidP="0031478B">
      <w:pPr>
        <w:pStyle w:val="SingleTxt"/>
        <w:spacing w:after="0" w:line="120" w:lineRule="exact"/>
        <w:rPr>
          <w:b/>
          <w:sz w:val="10"/>
          <w:lang w:val="fr-FR"/>
        </w:rPr>
      </w:pPr>
    </w:p>
    <w:p w14:paraId="2939A5A2" w14:textId="2E5F90F0"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Violence sexiste</w:t>
      </w:r>
    </w:p>
    <w:p w14:paraId="23480947" w14:textId="1D98A437" w:rsidR="0031478B" w:rsidRPr="0031478B" w:rsidRDefault="0031478B" w:rsidP="0031478B">
      <w:pPr>
        <w:pStyle w:val="SingleTxt"/>
        <w:spacing w:after="0" w:line="120" w:lineRule="exact"/>
        <w:rPr>
          <w:sz w:val="10"/>
          <w:lang w:val="fr-FR"/>
        </w:rPr>
      </w:pPr>
    </w:p>
    <w:p w14:paraId="23940D46" w14:textId="2D614061"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les mesures prises pour lutter contre la violence familiale, notamment l</w:t>
      </w:r>
      <w:r w:rsidR="00475AE4">
        <w:rPr>
          <w:lang w:val="fr-FR"/>
        </w:rPr>
        <w:t>’</w:t>
      </w:r>
      <w:r w:rsidRPr="00F22E5D">
        <w:rPr>
          <w:lang w:val="fr-FR"/>
        </w:rPr>
        <w:t>adoption du deuxième plan d</w:t>
      </w:r>
      <w:r w:rsidR="00475AE4">
        <w:rPr>
          <w:lang w:val="fr-FR"/>
        </w:rPr>
        <w:t>’</w:t>
      </w:r>
      <w:r w:rsidRPr="00F22E5D">
        <w:rPr>
          <w:lang w:val="fr-FR"/>
        </w:rPr>
        <w:t>action national pour la prévention et la répression de la violence familiale (2017-2019). Il demeure toutefois préoccupé par</w:t>
      </w:r>
      <w:r w:rsidR="00475AE4">
        <w:rPr>
          <w:lang w:val="fr-FR"/>
        </w:rPr>
        <w:t> :</w:t>
      </w:r>
    </w:p>
    <w:p w14:paraId="01CDEC9B" w14:textId="06EFA448"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La forte prévalence de la violence sexiste dont les femmes sont victimes, en particulier la violence familiale et sexuelle, qui reste en grande partie sous-déclarée et non documentée</w:t>
      </w:r>
      <w:r w:rsidR="00475AE4">
        <w:rPr>
          <w:lang w:val="fr-FR"/>
        </w:rPr>
        <w:t> ;</w:t>
      </w:r>
    </w:p>
    <w:p w14:paraId="53FAB64C" w14:textId="6B22F3ED"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w:t>
      </w:r>
      <w:r w:rsidR="00475AE4">
        <w:rPr>
          <w:lang w:val="fr-FR"/>
        </w:rPr>
        <w:t>’</w:t>
      </w:r>
      <w:r w:rsidR="00F22E5D" w:rsidRPr="00F22E5D">
        <w:rPr>
          <w:lang w:val="fr-FR"/>
        </w:rPr>
        <w:t>absence d</w:t>
      </w:r>
      <w:r w:rsidR="00475AE4">
        <w:rPr>
          <w:lang w:val="fr-FR"/>
        </w:rPr>
        <w:t>’</w:t>
      </w:r>
      <w:r w:rsidR="00F22E5D" w:rsidRPr="00F22E5D">
        <w:rPr>
          <w:lang w:val="fr-FR"/>
        </w:rPr>
        <w:t>une législation complète visant à incriminer toutes les formes de violence à l</w:t>
      </w:r>
      <w:r w:rsidR="00475AE4">
        <w:rPr>
          <w:lang w:val="fr-FR"/>
        </w:rPr>
        <w:t>’</w:t>
      </w:r>
      <w:r w:rsidR="00F22E5D" w:rsidRPr="00F22E5D">
        <w:rPr>
          <w:lang w:val="fr-FR"/>
        </w:rPr>
        <w:t>égard des femmes</w:t>
      </w:r>
      <w:r w:rsidR="00475AE4">
        <w:rPr>
          <w:lang w:val="fr-FR"/>
        </w:rPr>
        <w:t> ;</w:t>
      </w:r>
      <w:r w:rsidR="00F22E5D" w:rsidRPr="00F22E5D">
        <w:rPr>
          <w:lang w:val="fr-FR"/>
        </w:rPr>
        <w:t xml:space="preserve"> </w:t>
      </w:r>
    </w:p>
    <w:p w14:paraId="54306018" w14:textId="686A37D1"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La faiblesse des taux de poursuite et de condamnation dans les affaires de violence à l</w:t>
      </w:r>
      <w:r w:rsidR="00475AE4">
        <w:rPr>
          <w:lang w:val="fr-FR"/>
        </w:rPr>
        <w:t>’</w:t>
      </w:r>
      <w:r w:rsidR="00F22E5D" w:rsidRPr="00F22E5D">
        <w:rPr>
          <w:lang w:val="fr-FR"/>
        </w:rPr>
        <w:t>égard des femmes et la clémence des peines infligées aux auteurs de tels actes</w:t>
      </w:r>
      <w:r w:rsidR="00475AE4">
        <w:rPr>
          <w:lang w:val="fr-FR"/>
        </w:rPr>
        <w:t> ;</w:t>
      </w:r>
    </w:p>
    <w:p w14:paraId="5EE36B6F" w14:textId="7CA8648C"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Le manque et la mauvaise qualité des services d</w:t>
      </w:r>
      <w:r w:rsidR="00475AE4">
        <w:rPr>
          <w:lang w:val="fr-FR"/>
        </w:rPr>
        <w:t>’</w:t>
      </w:r>
      <w:r w:rsidR="00F22E5D" w:rsidRPr="00F22E5D">
        <w:rPr>
          <w:lang w:val="fr-FR"/>
        </w:rPr>
        <w:t>assistance et de protection, y compris de refuges, pour les femmes victimes de violence</w:t>
      </w:r>
      <w:r w:rsidR="00475AE4">
        <w:rPr>
          <w:lang w:val="fr-FR"/>
        </w:rPr>
        <w:t> ;</w:t>
      </w:r>
    </w:p>
    <w:p w14:paraId="559D5EAF" w14:textId="09943C22" w:rsidR="00F22E5D" w:rsidRPr="00F22E5D" w:rsidRDefault="0031478B" w:rsidP="0031478B">
      <w:pPr>
        <w:pStyle w:val="SingleTxt"/>
        <w:rPr>
          <w:lang w:val="fr-FR"/>
        </w:rPr>
      </w:pPr>
      <w:r>
        <w:rPr>
          <w:lang w:val="fr-FR"/>
        </w:rPr>
        <w:tab/>
      </w:r>
      <w:r w:rsidR="00F22E5D" w:rsidRPr="00F22E5D">
        <w:rPr>
          <w:lang w:val="fr-FR"/>
        </w:rPr>
        <w:t>e)</w:t>
      </w:r>
      <w:r w:rsidR="00F22E5D" w:rsidRPr="00F22E5D">
        <w:rPr>
          <w:lang w:val="fr-FR"/>
        </w:rPr>
        <w:tab/>
        <w:t>L</w:t>
      </w:r>
      <w:r w:rsidR="00475AE4">
        <w:rPr>
          <w:lang w:val="fr-FR"/>
        </w:rPr>
        <w:t>’</w:t>
      </w:r>
      <w:r w:rsidR="00F22E5D" w:rsidRPr="00F22E5D">
        <w:rPr>
          <w:lang w:val="fr-FR"/>
        </w:rPr>
        <w:t>absence de données statistiques sur la violence à l</w:t>
      </w:r>
      <w:r w:rsidR="00475AE4">
        <w:rPr>
          <w:lang w:val="fr-FR"/>
        </w:rPr>
        <w:t>’</w:t>
      </w:r>
      <w:r w:rsidR="00F22E5D" w:rsidRPr="00F22E5D">
        <w:rPr>
          <w:lang w:val="fr-FR"/>
        </w:rPr>
        <w:t>égard des femmes, ventilées par sexe, âge, nationalité et lien entre la victime et l</w:t>
      </w:r>
      <w:r w:rsidR="00475AE4">
        <w:rPr>
          <w:lang w:val="fr-FR"/>
        </w:rPr>
        <w:t>’</w:t>
      </w:r>
      <w:r w:rsidR="00F22E5D" w:rsidRPr="00F22E5D">
        <w:rPr>
          <w:lang w:val="fr-FR"/>
        </w:rPr>
        <w:t>auteur, ainsi que sur les enquêtes menées, les poursuites engagées, les condamnations prononcées, les peines infligées aux auteurs et les réparations accordées aux victimes.</w:t>
      </w:r>
    </w:p>
    <w:p w14:paraId="114645DB" w14:textId="52115C83" w:rsidR="00F22E5D" w:rsidRPr="00F22E5D" w:rsidRDefault="00F22E5D" w:rsidP="00F22E5D">
      <w:pPr>
        <w:pStyle w:val="SingleTxt"/>
        <w:numPr>
          <w:ilvl w:val="0"/>
          <w:numId w:val="33"/>
        </w:numPr>
        <w:spacing w:line="240" w:lineRule="exact"/>
        <w:ind w:left="1267"/>
        <w:rPr>
          <w:lang w:val="fr-FR"/>
        </w:rPr>
      </w:pPr>
      <w:r w:rsidRPr="00F22E5D">
        <w:rPr>
          <w:b/>
          <w:bCs/>
          <w:lang w:val="fr-FR"/>
        </w:rPr>
        <w:t>Rappelant les dispositions de la Convention et sa recommandation générale n</w:t>
      </w:r>
      <w:r w:rsidRPr="00F22E5D">
        <w:rPr>
          <w:b/>
          <w:bCs/>
          <w:vertAlign w:val="superscript"/>
          <w:lang w:val="fr-FR"/>
        </w:rPr>
        <w:t>o</w:t>
      </w:r>
      <w:r w:rsidRPr="00F22E5D">
        <w:rPr>
          <w:b/>
          <w:bCs/>
          <w:lang w:val="fr-FR"/>
        </w:rPr>
        <w:t xml:space="preserve"> 35 (2017) </w:t>
      </w:r>
      <w:r w:rsidRPr="00F22E5D">
        <w:rPr>
          <w:b/>
          <w:lang w:val="fr-FR"/>
        </w:rPr>
        <w:t>sur la violence à l</w:t>
      </w:r>
      <w:r w:rsidR="00475AE4">
        <w:rPr>
          <w:b/>
          <w:lang w:val="fr-FR"/>
        </w:rPr>
        <w:t>’</w:t>
      </w:r>
      <w:r w:rsidRPr="00F22E5D">
        <w:rPr>
          <w:b/>
          <w:lang w:val="fr-FR"/>
        </w:rPr>
        <w:t xml:space="preserve">égard des femmes fondée sur le genre, </w:t>
      </w:r>
      <w:r w:rsidRPr="00F22E5D">
        <w:rPr>
          <w:b/>
          <w:bCs/>
          <w:lang w:val="fr-FR"/>
        </w:rPr>
        <w:t>portant actualisation de la recommandation générale n</w:t>
      </w:r>
      <w:r w:rsidRPr="00F22E5D">
        <w:rPr>
          <w:b/>
          <w:bCs/>
          <w:vertAlign w:val="superscript"/>
          <w:lang w:val="fr-FR"/>
        </w:rPr>
        <w:t>o</w:t>
      </w:r>
      <w:r w:rsidRPr="00F22E5D">
        <w:rPr>
          <w:b/>
          <w:bCs/>
          <w:lang w:val="fr-FR"/>
        </w:rPr>
        <w:t> 19 (1992) sur la violence à l</w:t>
      </w:r>
      <w:r w:rsidR="00475AE4">
        <w:rPr>
          <w:b/>
          <w:bCs/>
          <w:lang w:val="fr-FR"/>
        </w:rPr>
        <w:t>’</w:t>
      </w:r>
      <w:r w:rsidRPr="00F22E5D">
        <w:rPr>
          <w:b/>
          <w:bCs/>
          <w:lang w:val="fr-FR"/>
        </w:rPr>
        <w:t>égard des femmes, le Comité recommande à l</w:t>
      </w:r>
      <w:r w:rsidR="00475AE4">
        <w:rPr>
          <w:b/>
          <w:bCs/>
          <w:lang w:val="fr-FR"/>
        </w:rPr>
        <w:t>’</w:t>
      </w:r>
      <w:r w:rsidRPr="00F22E5D">
        <w:rPr>
          <w:b/>
          <w:bCs/>
          <w:lang w:val="fr-FR"/>
        </w:rPr>
        <w:t>État partie</w:t>
      </w:r>
      <w:r w:rsidR="00475AE4">
        <w:rPr>
          <w:b/>
          <w:bCs/>
          <w:lang w:val="fr-FR"/>
        </w:rPr>
        <w:t> :</w:t>
      </w:r>
      <w:r w:rsidRPr="00F22E5D">
        <w:rPr>
          <w:lang w:val="fr-FR"/>
        </w:rPr>
        <w:t xml:space="preserve"> </w:t>
      </w:r>
    </w:p>
    <w:p w14:paraId="4FF293B6" w14:textId="49C333F5" w:rsidR="00F22E5D" w:rsidRPr="0031478B" w:rsidRDefault="0031478B" w:rsidP="0031478B">
      <w:pPr>
        <w:pStyle w:val="SingleTxt"/>
        <w:rPr>
          <w:b/>
          <w:lang w:val="fr-FR"/>
        </w:rPr>
      </w:pPr>
      <w:r>
        <w:rPr>
          <w:b/>
          <w:lang w:val="fr-FR"/>
        </w:rPr>
        <w:lastRenderedPageBreak/>
        <w:tab/>
      </w:r>
      <w:r w:rsidR="00F22E5D" w:rsidRPr="0031478B">
        <w:rPr>
          <w:b/>
          <w:lang w:val="fr-FR"/>
        </w:rPr>
        <w:t>a)</w:t>
      </w:r>
      <w:r w:rsidR="00F22E5D" w:rsidRPr="0031478B">
        <w:rPr>
          <w:b/>
          <w:lang w:val="fr-FR"/>
        </w:rPr>
        <w:tab/>
        <w:t>De faire appliquer la loi relative à la violence familiale (prévention et protection des victimes) (modification) et de veiller à ce que les cas de violence sexiste à l</w:t>
      </w:r>
      <w:r w:rsidR="00475AE4">
        <w:rPr>
          <w:b/>
          <w:lang w:val="fr-FR"/>
        </w:rPr>
        <w:t>’</w:t>
      </w:r>
      <w:r w:rsidR="00F22E5D" w:rsidRPr="0031478B">
        <w:rPr>
          <w:b/>
          <w:lang w:val="fr-FR"/>
        </w:rPr>
        <w:t>égard des femmes, y compris la violence familiale, fassent l</w:t>
      </w:r>
      <w:r w:rsidR="00475AE4">
        <w:rPr>
          <w:b/>
          <w:lang w:val="fr-FR"/>
        </w:rPr>
        <w:t>’</w:t>
      </w:r>
      <w:r w:rsidR="00F22E5D" w:rsidRPr="0031478B">
        <w:rPr>
          <w:b/>
          <w:lang w:val="fr-FR"/>
        </w:rPr>
        <w:t>objet d</w:t>
      </w:r>
      <w:r w:rsidR="00475AE4">
        <w:rPr>
          <w:b/>
          <w:lang w:val="fr-FR"/>
        </w:rPr>
        <w:t>’</w:t>
      </w:r>
      <w:r w:rsidR="00F22E5D" w:rsidRPr="0031478B">
        <w:rPr>
          <w:b/>
          <w:lang w:val="fr-FR"/>
        </w:rPr>
        <w:t>enquêtes et de poursuites, à ce que leurs auteurs soient dûment punis et à ce que les victimes aient accès à une réparation appropriée, y compris une indemnisation</w:t>
      </w:r>
      <w:r w:rsidR="00475AE4">
        <w:rPr>
          <w:b/>
          <w:lang w:val="fr-FR"/>
        </w:rPr>
        <w:t> ;</w:t>
      </w:r>
    </w:p>
    <w:p w14:paraId="28198CF4" w14:textId="726DA94F" w:rsidR="00F22E5D" w:rsidRPr="0031478B" w:rsidRDefault="0031478B" w:rsidP="0031478B">
      <w:pPr>
        <w:pStyle w:val="SingleTxt"/>
        <w:rPr>
          <w:b/>
          <w:lang w:val="fr-FR"/>
        </w:rPr>
      </w:pPr>
      <w:r>
        <w:rPr>
          <w:b/>
          <w:lang w:val="fr-FR"/>
        </w:rPr>
        <w:tab/>
      </w:r>
      <w:r w:rsidR="00F22E5D" w:rsidRPr="0031478B">
        <w:rPr>
          <w:b/>
          <w:lang w:val="fr-FR"/>
        </w:rPr>
        <w:t>b)</w:t>
      </w:r>
      <w:r w:rsidR="00F22E5D" w:rsidRPr="0031478B">
        <w:rPr>
          <w:b/>
          <w:lang w:val="fr-FR"/>
        </w:rPr>
        <w:tab/>
        <w:t>D</w:t>
      </w:r>
      <w:r w:rsidR="00475AE4">
        <w:rPr>
          <w:b/>
          <w:lang w:val="fr-FR"/>
        </w:rPr>
        <w:t>’</w:t>
      </w:r>
      <w:r w:rsidR="00F22E5D" w:rsidRPr="0031478B">
        <w:rPr>
          <w:b/>
          <w:lang w:val="fr-FR"/>
        </w:rPr>
        <w:t>accélérer l</w:t>
      </w:r>
      <w:r w:rsidR="00475AE4">
        <w:rPr>
          <w:b/>
          <w:lang w:val="fr-FR"/>
        </w:rPr>
        <w:t>’</w:t>
      </w:r>
      <w:r w:rsidR="00F22E5D" w:rsidRPr="0031478B">
        <w:rPr>
          <w:b/>
          <w:lang w:val="fr-FR"/>
        </w:rPr>
        <w:t>adoption du projet de loi incriminant toutes les formes de violence sexiste à l</w:t>
      </w:r>
      <w:r w:rsidR="00475AE4">
        <w:rPr>
          <w:b/>
          <w:lang w:val="fr-FR"/>
        </w:rPr>
        <w:t>’</w:t>
      </w:r>
      <w:r w:rsidR="00F22E5D" w:rsidRPr="0031478B">
        <w:rPr>
          <w:b/>
          <w:lang w:val="fr-FR"/>
        </w:rPr>
        <w:t>égard des femmes, incorporant la Convention d</w:t>
      </w:r>
      <w:r w:rsidR="00475AE4">
        <w:rPr>
          <w:b/>
          <w:lang w:val="fr-FR"/>
        </w:rPr>
        <w:t>’</w:t>
      </w:r>
      <w:r w:rsidR="00F22E5D" w:rsidRPr="0031478B">
        <w:rPr>
          <w:b/>
          <w:lang w:val="fr-FR"/>
        </w:rPr>
        <w:t>Istanbul dans la législation nationale, ainsi que le projet de loi sur le harcèlement</w:t>
      </w:r>
      <w:r w:rsidR="00475AE4">
        <w:rPr>
          <w:b/>
          <w:lang w:val="fr-FR"/>
        </w:rPr>
        <w:t> ;</w:t>
      </w:r>
    </w:p>
    <w:p w14:paraId="77412C54" w14:textId="525A4772" w:rsidR="00F22E5D" w:rsidRPr="0031478B" w:rsidRDefault="0031478B" w:rsidP="0031478B">
      <w:pPr>
        <w:pStyle w:val="SingleTxt"/>
        <w:rPr>
          <w:b/>
          <w:lang w:val="fr-FR"/>
        </w:rPr>
      </w:pPr>
      <w:r>
        <w:rPr>
          <w:b/>
          <w:lang w:val="fr-FR"/>
        </w:rPr>
        <w:tab/>
      </w:r>
      <w:r w:rsidR="00F22E5D" w:rsidRPr="0031478B">
        <w:rPr>
          <w:b/>
          <w:lang w:val="fr-FR"/>
        </w:rPr>
        <w:t>c)</w:t>
      </w:r>
      <w:r w:rsidR="00F22E5D" w:rsidRPr="0031478B">
        <w:rPr>
          <w:b/>
          <w:lang w:val="fr-FR"/>
        </w:rPr>
        <w:tab/>
        <w:t>De veiller à ce que des ressources humaines, techniques et financières suffisantes soient allouées au Comité consultatif pour la prévention et la répression de la violence familiale en vue de la mise en œuvre, du suivi et de l</w:t>
      </w:r>
      <w:r w:rsidR="00475AE4">
        <w:rPr>
          <w:b/>
          <w:lang w:val="fr-FR"/>
        </w:rPr>
        <w:t>’</w:t>
      </w:r>
      <w:r w:rsidR="00F22E5D" w:rsidRPr="0031478B">
        <w:rPr>
          <w:b/>
          <w:lang w:val="fr-FR"/>
        </w:rPr>
        <w:t>évaluation systématiques et efficaces du deuxième plan d</w:t>
      </w:r>
      <w:r w:rsidR="00475AE4">
        <w:rPr>
          <w:b/>
          <w:lang w:val="fr-FR"/>
        </w:rPr>
        <w:t>’</w:t>
      </w:r>
      <w:r w:rsidR="00F22E5D" w:rsidRPr="0031478B">
        <w:rPr>
          <w:b/>
          <w:lang w:val="fr-FR"/>
        </w:rPr>
        <w:t>action national pour la prévention et la répression de la violence familiale (2017</w:t>
      </w:r>
      <w:r w:rsidR="00874BE6">
        <w:rPr>
          <w:b/>
          <w:lang w:val="fr-FR"/>
        </w:rPr>
        <w:t>-</w:t>
      </w:r>
      <w:r w:rsidR="00F22E5D" w:rsidRPr="0031478B">
        <w:rPr>
          <w:b/>
          <w:lang w:val="fr-FR"/>
        </w:rPr>
        <w:t>2019)</w:t>
      </w:r>
      <w:r w:rsidR="00475AE4">
        <w:rPr>
          <w:b/>
          <w:lang w:val="fr-FR"/>
        </w:rPr>
        <w:t> ;</w:t>
      </w:r>
    </w:p>
    <w:p w14:paraId="1A4E7B7E" w14:textId="4C196656" w:rsidR="00F22E5D" w:rsidRPr="0031478B" w:rsidRDefault="0031478B" w:rsidP="0031478B">
      <w:pPr>
        <w:pStyle w:val="SingleTxt"/>
        <w:rPr>
          <w:b/>
          <w:lang w:val="fr-FR"/>
        </w:rPr>
      </w:pPr>
      <w:r>
        <w:rPr>
          <w:b/>
          <w:lang w:val="fr-FR"/>
        </w:rPr>
        <w:tab/>
      </w:r>
      <w:r w:rsidR="00F22E5D" w:rsidRPr="0031478B">
        <w:rPr>
          <w:b/>
          <w:lang w:val="fr-FR"/>
        </w:rPr>
        <w:t>d)</w:t>
      </w:r>
      <w:r w:rsidR="00F22E5D" w:rsidRPr="0031478B">
        <w:rPr>
          <w:b/>
          <w:lang w:val="fr-FR"/>
        </w:rPr>
        <w:tab/>
        <w:t>D</w:t>
      </w:r>
      <w:r w:rsidR="00475AE4">
        <w:rPr>
          <w:b/>
          <w:lang w:val="fr-FR"/>
        </w:rPr>
        <w:t>’</w:t>
      </w:r>
      <w:r w:rsidR="00F22E5D" w:rsidRPr="0031478B">
        <w:rPr>
          <w:b/>
          <w:lang w:val="fr-FR"/>
        </w:rPr>
        <w:t>encourager les femmes victimes de violence sexiste à signaler ces actes et de mettre en place des programmes de renforcement des capacités à l</w:t>
      </w:r>
      <w:r w:rsidR="00475AE4">
        <w:rPr>
          <w:b/>
          <w:lang w:val="fr-FR"/>
        </w:rPr>
        <w:t>’</w:t>
      </w:r>
      <w:r w:rsidR="00F22E5D" w:rsidRPr="0031478B">
        <w:rPr>
          <w:b/>
          <w:lang w:val="fr-FR"/>
        </w:rPr>
        <w:t>intention des juges, procureurs, policiers et autres responsables sur l</w:t>
      </w:r>
      <w:r w:rsidR="00475AE4">
        <w:rPr>
          <w:b/>
          <w:lang w:val="fr-FR"/>
        </w:rPr>
        <w:t>’</w:t>
      </w:r>
      <w:r w:rsidR="00F22E5D" w:rsidRPr="0031478B">
        <w:rPr>
          <w:b/>
          <w:lang w:val="fr-FR"/>
        </w:rPr>
        <w:t>application stricte des dispositions pertinentes du droit pénal et sur la conduite d</w:t>
      </w:r>
      <w:r w:rsidR="00475AE4">
        <w:rPr>
          <w:b/>
          <w:lang w:val="fr-FR"/>
        </w:rPr>
        <w:t>’</w:t>
      </w:r>
      <w:r w:rsidR="00F22E5D" w:rsidRPr="0031478B">
        <w:rPr>
          <w:b/>
          <w:lang w:val="fr-FR"/>
        </w:rPr>
        <w:t>enquêtes tenant compte des questions de genre</w:t>
      </w:r>
      <w:r w:rsidR="00475AE4">
        <w:rPr>
          <w:b/>
          <w:lang w:val="fr-FR"/>
        </w:rPr>
        <w:t> ;</w:t>
      </w:r>
    </w:p>
    <w:p w14:paraId="4FE456AE" w14:textId="30B9BB73" w:rsidR="00F22E5D" w:rsidRPr="0031478B" w:rsidRDefault="0031478B" w:rsidP="0031478B">
      <w:pPr>
        <w:pStyle w:val="SingleTxt"/>
        <w:rPr>
          <w:b/>
          <w:lang w:val="fr-FR"/>
        </w:rPr>
      </w:pPr>
      <w:r>
        <w:rPr>
          <w:b/>
          <w:lang w:val="fr-FR"/>
        </w:rPr>
        <w:tab/>
      </w:r>
      <w:r w:rsidR="00F22E5D" w:rsidRPr="0031478B">
        <w:rPr>
          <w:b/>
          <w:lang w:val="fr-FR"/>
        </w:rPr>
        <w:t>e)</w:t>
      </w:r>
      <w:r w:rsidR="00F22E5D" w:rsidRPr="0031478B">
        <w:rPr>
          <w:b/>
          <w:lang w:val="fr-FR"/>
        </w:rPr>
        <w:tab/>
        <w:t>De renforcer la protection et l</w:t>
      </w:r>
      <w:r w:rsidR="00475AE4">
        <w:rPr>
          <w:b/>
          <w:lang w:val="fr-FR"/>
        </w:rPr>
        <w:t>’</w:t>
      </w:r>
      <w:r w:rsidR="00F22E5D" w:rsidRPr="0031478B">
        <w:rPr>
          <w:b/>
          <w:lang w:val="fr-FR"/>
        </w:rPr>
        <w:t>assistance fournies aux femmes victimes de violence sexiste, notamment en augmentant le nombre et la couverture géographique des centres d</w:t>
      </w:r>
      <w:r w:rsidR="00475AE4">
        <w:rPr>
          <w:b/>
          <w:lang w:val="fr-FR"/>
        </w:rPr>
        <w:t>’</w:t>
      </w:r>
      <w:r w:rsidR="00F22E5D" w:rsidRPr="0031478B">
        <w:rPr>
          <w:b/>
          <w:lang w:val="fr-FR"/>
        </w:rPr>
        <w:t>accueil, en garantissant l</w:t>
      </w:r>
      <w:r w:rsidR="00475AE4">
        <w:rPr>
          <w:b/>
          <w:lang w:val="fr-FR"/>
        </w:rPr>
        <w:t>’</w:t>
      </w:r>
      <w:r w:rsidR="00F22E5D" w:rsidRPr="0031478B">
        <w:rPr>
          <w:b/>
          <w:lang w:val="fr-FR"/>
        </w:rPr>
        <w:t>accès à des programmes de réinsertion et de réadaptation psychosociale, en allouant des ressources humaines, techniques et financières suffisantes et en renforçant la coopération de l</w:t>
      </w:r>
      <w:r w:rsidR="00475AE4">
        <w:rPr>
          <w:b/>
          <w:lang w:val="fr-FR"/>
        </w:rPr>
        <w:t>’</w:t>
      </w:r>
      <w:r w:rsidR="00F22E5D" w:rsidRPr="0031478B">
        <w:rPr>
          <w:b/>
          <w:lang w:val="fr-FR"/>
        </w:rPr>
        <w:t>État avec les organisations non gouvernementales qui proposent un hébergement et des services de réadaptation aux victimes</w:t>
      </w:r>
      <w:r w:rsidR="00475AE4">
        <w:rPr>
          <w:b/>
          <w:lang w:val="fr-FR"/>
        </w:rPr>
        <w:t> ;</w:t>
      </w:r>
    </w:p>
    <w:p w14:paraId="05DE3D1D" w14:textId="523E1121" w:rsidR="00F22E5D" w:rsidRPr="0031478B" w:rsidRDefault="0031478B" w:rsidP="0031478B">
      <w:pPr>
        <w:pStyle w:val="SingleTxt"/>
        <w:rPr>
          <w:b/>
          <w:lang w:val="fr-FR"/>
        </w:rPr>
      </w:pPr>
      <w:r>
        <w:rPr>
          <w:b/>
          <w:lang w:val="fr-FR"/>
        </w:rPr>
        <w:tab/>
      </w:r>
      <w:r w:rsidR="00F22E5D" w:rsidRPr="0031478B">
        <w:rPr>
          <w:b/>
          <w:lang w:val="fr-FR"/>
        </w:rPr>
        <w:t>f)</w:t>
      </w:r>
      <w:r w:rsidR="00F22E5D" w:rsidRPr="0031478B">
        <w:rPr>
          <w:b/>
          <w:lang w:val="fr-FR"/>
        </w:rPr>
        <w:tab/>
        <w:t>De recueillir systématiquement des données sur toutes les formes de violence sexiste à l</w:t>
      </w:r>
      <w:r w:rsidR="00475AE4">
        <w:rPr>
          <w:b/>
          <w:lang w:val="fr-FR"/>
        </w:rPr>
        <w:t>’</w:t>
      </w:r>
      <w:r w:rsidR="00F22E5D" w:rsidRPr="0031478B">
        <w:rPr>
          <w:b/>
          <w:lang w:val="fr-FR"/>
        </w:rPr>
        <w:t>égard des femmes, ventilées par sexe, âge, nationalité et lien entre la victime et l</w:t>
      </w:r>
      <w:r w:rsidR="00475AE4">
        <w:rPr>
          <w:b/>
          <w:lang w:val="fr-FR"/>
        </w:rPr>
        <w:t>’</w:t>
      </w:r>
      <w:r w:rsidR="00F22E5D" w:rsidRPr="0031478B">
        <w:rPr>
          <w:b/>
          <w:lang w:val="fr-FR"/>
        </w:rPr>
        <w:t xml:space="preserve">auteur, ainsi que sur les enquêtes menées, les poursuites engagées, les condamnations prononcées, les peines infligées aux auteurs et les réparations accordées aux victimes. </w:t>
      </w:r>
    </w:p>
    <w:p w14:paraId="651DBE53" w14:textId="77777777" w:rsidR="0031478B" w:rsidRPr="0031478B" w:rsidRDefault="0031478B" w:rsidP="0031478B">
      <w:pPr>
        <w:pStyle w:val="SingleTxt"/>
        <w:spacing w:after="0" w:line="120" w:lineRule="exact"/>
        <w:rPr>
          <w:b/>
          <w:sz w:val="10"/>
          <w:lang w:val="fr-FR"/>
        </w:rPr>
      </w:pPr>
    </w:p>
    <w:p w14:paraId="39DB243A" w14:textId="411B5DC7"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Traite et exploitation aux fins de la prostitution</w:t>
      </w:r>
    </w:p>
    <w:p w14:paraId="51E97D26" w14:textId="0572FD30" w:rsidR="0031478B" w:rsidRPr="0031478B" w:rsidRDefault="0031478B" w:rsidP="0031478B">
      <w:pPr>
        <w:pStyle w:val="SingleTxt"/>
        <w:spacing w:after="0" w:line="120" w:lineRule="exact"/>
        <w:rPr>
          <w:sz w:val="10"/>
          <w:lang w:val="fr-FR"/>
        </w:rPr>
      </w:pPr>
    </w:p>
    <w:p w14:paraId="2709A2BC" w14:textId="70CC8757"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w:t>
      </w:r>
      <w:r w:rsidR="00475AE4">
        <w:rPr>
          <w:lang w:val="fr-FR"/>
        </w:rPr>
        <w:t>’</w:t>
      </w:r>
      <w:r w:rsidRPr="00F22E5D">
        <w:rPr>
          <w:lang w:val="fr-FR"/>
        </w:rPr>
        <w:t>adoption en 2014 de la loi sur la prévention et la répression de la traite et de l</w:t>
      </w:r>
      <w:r w:rsidR="00475AE4">
        <w:rPr>
          <w:lang w:val="fr-FR"/>
        </w:rPr>
        <w:t>’</w:t>
      </w:r>
      <w:r w:rsidRPr="00F22E5D">
        <w:rPr>
          <w:lang w:val="fr-FR"/>
        </w:rPr>
        <w:t>exploitation d</w:t>
      </w:r>
      <w:r w:rsidR="00475AE4">
        <w:rPr>
          <w:lang w:val="fr-FR"/>
        </w:rPr>
        <w:t>’</w:t>
      </w:r>
      <w:r w:rsidRPr="00F22E5D">
        <w:rPr>
          <w:lang w:val="fr-FR"/>
        </w:rPr>
        <w:t>êtres humains et sur la protection des victimes ainsi que de la mise en œuvre du plan d</w:t>
      </w:r>
      <w:r w:rsidR="00475AE4">
        <w:rPr>
          <w:lang w:val="fr-FR"/>
        </w:rPr>
        <w:t>’</w:t>
      </w:r>
      <w:r w:rsidRPr="00F22E5D">
        <w:rPr>
          <w:lang w:val="fr-FR"/>
        </w:rPr>
        <w:t>action national contre la traite d</w:t>
      </w:r>
      <w:r w:rsidR="00475AE4">
        <w:rPr>
          <w:lang w:val="fr-FR"/>
        </w:rPr>
        <w:t>’</w:t>
      </w:r>
      <w:r w:rsidRPr="00F22E5D">
        <w:rPr>
          <w:lang w:val="fr-FR"/>
        </w:rPr>
        <w:t>êtres humains pour la période 2016-2018. Il demeure toutefois préoccupé par la prévalence de la traite des femmes et des filles à destination de l</w:t>
      </w:r>
      <w:r w:rsidR="00475AE4">
        <w:rPr>
          <w:lang w:val="fr-FR"/>
        </w:rPr>
        <w:t>’</w:t>
      </w:r>
      <w:r w:rsidRPr="00F22E5D">
        <w:rPr>
          <w:lang w:val="fr-FR"/>
        </w:rPr>
        <w:t>État partie et par l</w:t>
      </w:r>
      <w:r w:rsidR="00475AE4">
        <w:rPr>
          <w:lang w:val="fr-FR"/>
        </w:rPr>
        <w:t>’</w:t>
      </w:r>
      <w:r w:rsidRPr="00F22E5D">
        <w:rPr>
          <w:lang w:val="fr-FR"/>
        </w:rPr>
        <w:t>exploitation sexuelle ou l</w:t>
      </w:r>
      <w:r w:rsidR="00475AE4">
        <w:rPr>
          <w:lang w:val="fr-FR"/>
        </w:rPr>
        <w:t>’</w:t>
      </w:r>
      <w:r w:rsidRPr="00F22E5D">
        <w:rPr>
          <w:lang w:val="fr-FR"/>
        </w:rPr>
        <w:t>exploitation par le travail dont elles font l</w:t>
      </w:r>
      <w:r w:rsidR="00475AE4">
        <w:rPr>
          <w:lang w:val="fr-FR"/>
        </w:rPr>
        <w:t>’</w:t>
      </w:r>
      <w:r w:rsidRPr="00F22E5D">
        <w:rPr>
          <w:lang w:val="fr-FR"/>
        </w:rPr>
        <w:t>objet, en particulier dans le contexte des flux migratoires récents. Il s</w:t>
      </w:r>
      <w:r w:rsidR="00475AE4">
        <w:rPr>
          <w:lang w:val="fr-FR"/>
        </w:rPr>
        <w:t>’</w:t>
      </w:r>
      <w:r w:rsidRPr="00F22E5D">
        <w:rPr>
          <w:lang w:val="fr-FR"/>
        </w:rPr>
        <w:t>inquiète également de</w:t>
      </w:r>
      <w:r w:rsidR="00475AE4">
        <w:rPr>
          <w:lang w:val="fr-FR"/>
        </w:rPr>
        <w:t> :</w:t>
      </w:r>
    </w:p>
    <w:p w14:paraId="37B4BBB9" w14:textId="1A913704"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w:t>
      </w:r>
      <w:r w:rsidR="00475AE4">
        <w:rPr>
          <w:lang w:val="fr-FR"/>
        </w:rPr>
        <w:t>’</w:t>
      </w:r>
      <w:r w:rsidR="00F22E5D" w:rsidRPr="00F22E5D">
        <w:rPr>
          <w:lang w:val="fr-FR"/>
        </w:rPr>
        <w:t>application limitée de la loi contre la traite, comme en témoignent les faibles taux de poursuite et de condamnation dans les affaires de traite de femmes et de filles</w:t>
      </w:r>
      <w:r w:rsidR="00475AE4">
        <w:rPr>
          <w:lang w:val="fr-FR"/>
        </w:rPr>
        <w:t> ;</w:t>
      </w:r>
    </w:p>
    <w:p w14:paraId="2B926F3E" w14:textId="68BEB36D"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Le manque d</w:t>
      </w:r>
      <w:r w:rsidR="00475AE4">
        <w:rPr>
          <w:lang w:val="fr-FR"/>
        </w:rPr>
        <w:t>’</w:t>
      </w:r>
      <w:r w:rsidR="00F22E5D" w:rsidRPr="00F22E5D">
        <w:rPr>
          <w:lang w:val="fr-FR"/>
        </w:rPr>
        <w:t>informations sur les ressources allouées au Groupe multidisciplinaire de coordination de la lutte contre la traite d</w:t>
      </w:r>
      <w:r w:rsidR="00475AE4">
        <w:rPr>
          <w:lang w:val="fr-FR"/>
        </w:rPr>
        <w:t>’</w:t>
      </w:r>
      <w:r w:rsidR="00F22E5D" w:rsidRPr="00F22E5D">
        <w:rPr>
          <w:lang w:val="fr-FR"/>
        </w:rPr>
        <w:t>êtres humains et sur les moyens dont cette entité dispose pour coordonner et suivre les mesures de lutte contre la traite prises par les pouvoirs publics</w:t>
      </w:r>
      <w:r w:rsidR="00475AE4">
        <w:rPr>
          <w:lang w:val="fr-FR"/>
        </w:rPr>
        <w:t> ;</w:t>
      </w:r>
      <w:r w:rsidR="00F22E5D" w:rsidRPr="00F22E5D">
        <w:rPr>
          <w:lang w:val="fr-FR"/>
        </w:rPr>
        <w:t xml:space="preserve"> </w:t>
      </w:r>
    </w:p>
    <w:p w14:paraId="2BC2587E" w14:textId="6341F96E"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Les informations selon lesquelles des victimes de la traite ont été arrêtées, détenues et expulsées pour des actes commis alors qu</w:t>
      </w:r>
      <w:r w:rsidR="00475AE4">
        <w:rPr>
          <w:lang w:val="fr-FR"/>
        </w:rPr>
        <w:t>’</w:t>
      </w:r>
      <w:r w:rsidR="00F22E5D" w:rsidRPr="00F22E5D">
        <w:rPr>
          <w:lang w:val="fr-FR"/>
        </w:rPr>
        <w:t>elles étaient victimes de cette traite</w:t>
      </w:r>
      <w:r w:rsidR="00475AE4">
        <w:rPr>
          <w:lang w:val="fr-FR"/>
        </w:rPr>
        <w:t> ;</w:t>
      </w:r>
      <w:r w:rsidR="00F22E5D" w:rsidRPr="00F22E5D">
        <w:rPr>
          <w:lang w:val="fr-FR"/>
        </w:rPr>
        <w:t xml:space="preserve"> </w:t>
      </w:r>
    </w:p>
    <w:p w14:paraId="59C9B1BD" w14:textId="724DA32F" w:rsidR="00F22E5D" w:rsidRPr="00F22E5D" w:rsidRDefault="0031478B" w:rsidP="0031478B">
      <w:pPr>
        <w:pStyle w:val="SingleTxt"/>
        <w:rPr>
          <w:lang w:val="fr-FR"/>
        </w:rPr>
      </w:pPr>
      <w:r>
        <w:rPr>
          <w:lang w:val="fr-FR"/>
        </w:rPr>
        <w:lastRenderedPageBreak/>
        <w:tab/>
      </w:r>
      <w:r w:rsidR="00F22E5D" w:rsidRPr="00F22E5D">
        <w:rPr>
          <w:lang w:val="fr-FR"/>
        </w:rPr>
        <w:t>d)</w:t>
      </w:r>
      <w:r w:rsidR="00F22E5D" w:rsidRPr="00F22E5D">
        <w:rPr>
          <w:lang w:val="fr-FR"/>
        </w:rPr>
        <w:tab/>
        <w:t>L</w:t>
      </w:r>
      <w:r w:rsidR="00475AE4">
        <w:rPr>
          <w:lang w:val="fr-FR"/>
        </w:rPr>
        <w:t>’</w:t>
      </w:r>
      <w:r w:rsidR="00F22E5D" w:rsidRPr="00F22E5D">
        <w:rPr>
          <w:lang w:val="fr-FR"/>
        </w:rPr>
        <w:t>absence de mesures systématiques de réinsertion et de réadaptation, de conseils, de traitement médical, de soutien psychologique et de réparation, y compris d</w:t>
      </w:r>
      <w:r w:rsidR="00475AE4">
        <w:rPr>
          <w:lang w:val="fr-FR"/>
        </w:rPr>
        <w:t>’</w:t>
      </w:r>
      <w:r w:rsidR="00F22E5D" w:rsidRPr="00F22E5D">
        <w:rPr>
          <w:lang w:val="fr-FR"/>
        </w:rPr>
        <w:t>indemnisation, pour les victimes de la traite, en particulier celles qui ne peuvent ou ne veulent pas coopérer avec les autorités chargées de poursuivre les trafiquants</w:t>
      </w:r>
      <w:r w:rsidR="00475AE4">
        <w:rPr>
          <w:lang w:val="fr-FR"/>
        </w:rPr>
        <w:t> ;</w:t>
      </w:r>
    </w:p>
    <w:p w14:paraId="29B482F1" w14:textId="34C536E8" w:rsidR="00F22E5D" w:rsidRPr="00F22E5D" w:rsidRDefault="0031478B" w:rsidP="0031478B">
      <w:pPr>
        <w:pStyle w:val="SingleTxt"/>
        <w:rPr>
          <w:lang w:val="fr-FR"/>
        </w:rPr>
      </w:pPr>
      <w:r>
        <w:rPr>
          <w:lang w:val="fr-FR"/>
        </w:rPr>
        <w:tab/>
      </w:r>
      <w:r w:rsidR="00F22E5D" w:rsidRPr="00F22E5D">
        <w:rPr>
          <w:lang w:val="fr-FR"/>
        </w:rPr>
        <w:t>e)</w:t>
      </w:r>
      <w:r w:rsidR="00F22E5D" w:rsidRPr="00F22E5D">
        <w:rPr>
          <w:lang w:val="fr-FR"/>
        </w:rPr>
        <w:tab/>
        <w:t>L</w:t>
      </w:r>
      <w:r w:rsidR="00475AE4">
        <w:rPr>
          <w:lang w:val="fr-FR"/>
        </w:rPr>
        <w:t>’</w:t>
      </w:r>
      <w:r w:rsidR="00F22E5D" w:rsidRPr="00F22E5D">
        <w:rPr>
          <w:lang w:val="fr-FR"/>
        </w:rPr>
        <w:t>insuffisance du nombre et de la couverture géographique des centres d</w:t>
      </w:r>
      <w:r w:rsidR="00475AE4">
        <w:rPr>
          <w:lang w:val="fr-FR"/>
        </w:rPr>
        <w:t>’</w:t>
      </w:r>
      <w:r w:rsidR="00F22E5D" w:rsidRPr="00F22E5D">
        <w:rPr>
          <w:lang w:val="fr-FR"/>
        </w:rPr>
        <w:t>accueil destinés aux victimes de la traite</w:t>
      </w:r>
      <w:r w:rsidR="00475AE4">
        <w:rPr>
          <w:lang w:val="fr-FR"/>
        </w:rPr>
        <w:t> ;</w:t>
      </w:r>
    </w:p>
    <w:p w14:paraId="0D1024E1" w14:textId="4F2B1AEE" w:rsidR="00F22E5D" w:rsidRPr="00F22E5D" w:rsidRDefault="0031478B" w:rsidP="0031478B">
      <w:pPr>
        <w:pStyle w:val="SingleTxt"/>
        <w:rPr>
          <w:lang w:val="fr-FR"/>
        </w:rPr>
      </w:pPr>
      <w:r>
        <w:rPr>
          <w:lang w:val="fr-FR"/>
        </w:rPr>
        <w:tab/>
      </w:r>
      <w:r w:rsidR="00F22E5D" w:rsidRPr="00F22E5D">
        <w:rPr>
          <w:lang w:val="fr-FR"/>
        </w:rPr>
        <w:t>f)</w:t>
      </w:r>
      <w:r w:rsidR="00F22E5D" w:rsidRPr="00F22E5D">
        <w:rPr>
          <w:lang w:val="fr-FR"/>
        </w:rPr>
        <w:tab/>
        <w:t>L</w:t>
      </w:r>
      <w:r w:rsidR="00475AE4">
        <w:rPr>
          <w:lang w:val="fr-FR"/>
        </w:rPr>
        <w:t>’</w:t>
      </w:r>
      <w:r w:rsidR="00F22E5D" w:rsidRPr="00F22E5D">
        <w:rPr>
          <w:lang w:val="fr-FR"/>
        </w:rPr>
        <w:t>insuffisance du contrôle des agences d</w:t>
      </w:r>
      <w:r w:rsidR="00475AE4">
        <w:rPr>
          <w:lang w:val="fr-FR"/>
        </w:rPr>
        <w:t>’</w:t>
      </w:r>
      <w:r w:rsidR="00F22E5D" w:rsidRPr="00F22E5D">
        <w:rPr>
          <w:lang w:val="fr-FR"/>
        </w:rPr>
        <w:t>emploi privées malgré leur implication présumée dans les réseaux de traite</w:t>
      </w:r>
      <w:r w:rsidR="00475AE4">
        <w:rPr>
          <w:lang w:val="fr-FR"/>
        </w:rPr>
        <w:t> ;</w:t>
      </w:r>
    </w:p>
    <w:p w14:paraId="3F639099" w14:textId="0EDB6AD9" w:rsidR="00F22E5D" w:rsidRPr="00F22E5D" w:rsidRDefault="0031478B" w:rsidP="0031478B">
      <w:pPr>
        <w:pStyle w:val="SingleTxt"/>
        <w:rPr>
          <w:lang w:val="fr-FR"/>
        </w:rPr>
      </w:pPr>
      <w:r>
        <w:rPr>
          <w:lang w:val="fr-FR"/>
        </w:rPr>
        <w:tab/>
      </w:r>
      <w:r w:rsidR="00F22E5D" w:rsidRPr="00F22E5D">
        <w:rPr>
          <w:lang w:val="fr-FR"/>
        </w:rPr>
        <w:t>g)</w:t>
      </w:r>
      <w:r w:rsidR="00F22E5D" w:rsidRPr="00F22E5D">
        <w:rPr>
          <w:lang w:val="fr-FR"/>
        </w:rPr>
        <w:tab/>
        <w:t>L</w:t>
      </w:r>
      <w:r w:rsidR="00475AE4">
        <w:rPr>
          <w:lang w:val="fr-FR"/>
        </w:rPr>
        <w:t>’</w:t>
      </w:r>
      <w:r w:rsidR="00F22E5D" w:rsidRPr="00F22E5D">
        <w:rPr>
          <w:lang w:val="fr-FR"/>
        </w:rPr>
        <w:t>accès limité aux données sur les victimes de la traite, ventilées par sexe, âge et nationalité</w:t>
      </w:r>
      <w:r w:rsidR="00475AE4">
        <w:rPr>
          <w:lang w:val="fr-FR"/>
        </w:rPr>
        <w:t> ;</w:t>
      </w:r>
    </w:p>
    <w:p w14:paraId="69AF14A6" w14:textId="129EC4E0" w:rsidR="00F22E5D" w:rsidRPr="00F22E5D" w:rsidRDefault="0031478B" w:rsidP="0031478B">
      <w:pPr>
        <w:pStyle w:val="SingleTxt"/>
        <w:rPr>
          <w:lang w:val="fr-FR"/>
        </w:rPr>
      </w:pPr>
      <w:r>
        <w:rPr>
          <w:lang w:val="fr-FR"/>
        </w:rPr>
        <w:tab/>
      </w:r>
      <w:r w:rsidR="00F22E5D" w:rsidRPr="00F22E5D">
        <w:rPr>
          <w:lang w:val="fr-FR"/>
        </w:rPr>
        <w:t>h)</w:t>
      </w:r>
      <w:r w:rsidR="00F22E5D" w:rsidRPr="00F22E5D">
        <w:rPr>
          <w:lang w:val="fr-FR"/>
        </w:rPr>
        <w:tab/>
        <w:t>Le nombre élevé de migrantes exploitées dans la prostitution et exposées à la violence sexuelle et physique</w:t>
      </w:r>
      <w:r w:rsidR="00475AE4">
        <w:rPr>
          <w:lang w:val="fr-FR"/>
        </w:rPr>
        <w:t> ;</w:t>
      </w:r>
    </w:p>
    <w:p w14:paraId="7CB800B0" w14:textId="6CBA7A7B" w:rsidR="00F22E5D" w:rsidRPr="00F22E5D" w:rsidRDefault="0031478B" w:rsidP="0031478B">
      <w:pPr>
        <w:pStyle w:val="SingleTxt"/>
        <w:rPr>
          <w:lang w:val="fr-FR"/>
        </w:rPr>
      </w:pPr>
      <w:r>
        <w:rPr>
          <w:lang w:val="fr-FR"/>
        </w:rPr>
        <w:tab/>
      </w:r>
      <w:r w:rsidR="00F22E5D" w:rsidRPr="00F22E5D">
        <w:rPr>
          <w:lang w:val="fr-FR"/>
        </w:rPr>
        <w:t>i)</w:t>
      </w:r>
      <w:r w:rsidR="00F22E5D" w:rsidRPr="00F22E5D">
        <w:rPr>
          <w:lang w:val="fr-FR"/>
        </w:rPr>
        <w:tab/>
        <w:t>Le manque d</w:t>
      </w:r>
      <w:r w:rsidR="00475AE4">
        <w:rPr>
          <w:lang w:val="fr-FR"/>
        </w:rPr>
        <w:t>’</w:t>
      </w:r>
      <w:r w:rsidR="00F22E5D" w:rsidRPr="00F22E5D">
        <w:rPr>
          <w:lang w:val="fr-FR"/>
        </w:rPr>
        <w:t>autres sources de revenus et de programmes de sortie pour les femmes et les filles qui ne souhaitent plus se prostituer</w:t>
      </w:r>
      <w:r w:rsidR="00824EBA">
        <w:rPr>
          <w:lang w:val="fr-FR"/>
        </w:rPr>
        <w:t> ;</w:t>
      </w:r>
    </w:p>
    <w:p w14:paraId="39FF5EB8" w14:textId="18B5019B" w:rsidR="00F22E5D" w:rsidRPr="00F22E5D" w:rsidRDefault="0031478B" w:rsidP="0031478B">
      <w:pPr>
        <w:pStyle w:val="SingleTxt"/>
        <w:rPr>
          <w:lang w:val="fr-FR"/>
        </w:rPr>
      </w:pPr>
      <w:r>
        <w:rPr>
          <w:lang w:val="fr-FR"/>
        </w:rPr>
        <w:tab/>
      </w:r>
      <w:r w:rsidR="00F22E5D" w:rsidRPr="00F22E5D">
        <w:rPr>
          <w:lang w:val="fr-FR"/>
        </w:rPr>
        <w:t>j)</w:t>
      </w:r>
      <w:r w:rsidR="00F22E5D" w:rsidRPr="00F22E5D">
        <w:rPr>
          <w:lang w:val="fr-FR"/>
        </w:rPr>
        <w:tab/>
        <w:t>Le manque d</w:t>
      </w:r>
      <w:r w:rsidR="00475AE4">
        <w:rPr>
          <w:lang w:val="fr-FR"/>
        </w:rPr>
        <w:t>’</w:t>
      </w:r>
      <w:r w:rsidR="00F22E5D" w:rsidRPr="00F22E5D">
        <w:rPr>
          <w:lang w:val="fr-FR"/>
        </w:rPr>
        <w:t>informations et de données sur les femmes migrantes obligées ou contraintes d</w:t>
      </w:r>
      <w:r w:rsidR="00475AE4">
        <w:rPr>
          <w:lang w:val="fr-FR"/>
        </w:rPr>
        <w:t>’</w:t>
      </w:r>
      <w:r w:rsidR="00F22E5D" w:rsidRPr="00F22E5D">
        <w:rPr>
          <w:lang w:val="fr-FR"/>
        </w:rPr>
        <w:t>accepter la de gestation pour le compte d</w:t>
      </w:r>
      <w:r w:rsidR="00475AE4">
        <w:rPr>
          <w:lang w:val="fr-FR"/>
        </w:rPr>
        <w:t>’</w:t>
      </w:r>
      <w:r w:rsidR="00F22E5D" w:rsidRPr="00F22E5D">
        <w:rPr>
          <w:lang w:val="fr-FR"/>
        </w:rPr>
        <w:t>autrui.</w:t>
      </w:r>
    </w:p>
    <w:p w14:paraId="14E17936" w14:textId="132413FD" w:rsidR="00F22E5D" w:rsidRPr="00F22E5D" w:rsidRDefault="00F22E5D" w:rsidP="00F22E5D">
      <w:pPr>
        <w:pStyle w:val="SingleTxt"/>
        <w:numPr>
          <w:ilvl w:val="0"/>
          <w:numId w:val="33"/>
        </w:numPr>
        <w:spacing w:line="240" w:lineRule="exact"/>
        <w:ind w:left="1267"/>
        <w:rPr>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r w:rsidRPr="00F22E5D">
        <w:rPr>
          <w:lang w:val="fr-FR"/>
        </w:rPr>
        <w:t xml:space="preserve"> </w:t>
      </w:r>
    </w:p>
    <w:p w14:paraId="28F3C138" w14:textId="6AFAD21A" w:rsidR="00F22E5D" w:rsidRPr="0031478B" w:rsidRDefault="0031478B" w:rsidP="0031478B">
      <w:pPr>
        <w:pStyle w:val="SingleTxt"/>
        <w:rPr>
          <w:b/>
          <w:lang w:val="fr-FR"/>
        </w:rPr>
      </w:pPr>
      <w:r>
        <w:rPr>
          <w:b/>
          <w:lang w:val="fr-FR"/>
        </w:rPr>
        <w:tab/>
      </w:r>
      <w:r w:rsidR="00F22E5D" w:rsidRPr="0031478B">
        <w:rPr>
          <w:b/>
          <w:lang w:val="fr-FR"/>
        </w:rPr>
        <w:t>a)</w:t>
      </w:r>
      <w:r w:rsidR="00F22E5D" w:rsidRPr="0031478B">
        <w:rPr>
          <w:b/>
          <w:lang w:val="fr-FR"/>
        </w:rPr>
        <w:tab/>
        <w:t>De veiller à l</w:t>
      </w:r>
      <w:r w:rsidR="00475AE4">
        <w:rPr>
          <w:b/>
          <w:lang w:val="fr-FR"/>
        </w:rPr>
        <w:t>’</w:t>
      </w:r>
      <w:r w:rsidR="00F22E5D" w:rsidRPr="0031478B">
        <w:rPr>
          <w:b/>
          <w:lang w:val="fr-FR"/>
        </w:rPr>
        <w:t>application efficace de la loi contre la traite, notamment en fournissant aux juges, aux procureurs, aux agents de la police des frontières, aux autorités d</w:t>
      </w:r>
      <w:r w:rsidR="00475AE4">
        <w:rPr>
          <w:b/>
          <w:lang w:val="fr-FR"/>
        </w:rPr>
        <w:t>’</w:t>
      </w:r>
      <w:r w:rsidR="00F22E5D" w:rsidRPr="0031478B">
        <w:rPr>
          <w:b/>
          <w:lang w:val="fr-FR"/>
        </w:rPr>
        <w:t>immigration et aux autres agents de la force publique une formation obligatoire sur la prise en compte dans ce cadre de la problématique femmes-hommes</w:t>
      </w:r>
      <w:r w:rsidR="00475AE4">
        <w:rPr>
          <w:b/>
          <w:lang w:val="fr-FR"/>
        </w:rPr>
        <w:t> ;</w:t>
      </w:r>
    </w:p>
    <w:p w14:paraId="2A484874" w14:textId="6CD495A9" w:rsidR="00F22E5D" w:rsidRPr="0031478B" w:rsidRDefault="0031478B" w:rsidP="0031478B">
      <w:pPr>
        <w:pStyle w:val="SingleTxt"/>
        <w:rPr>
          <w:b/>
          <w:lang w:val="fr-FR"/>
        </w:rPr>
      </w:pPr>
      <w:r>
        <w:rPr>
          <w:b/>
          <w:lang w:val="fr-FR"/>
        </w:rPr>
        <w:tab/>
      </w:r>
      <w:r w:rsidR="00F22E5D" w:rsidRPr="0031478B">
        <w:rPr>
          <w:b/>
          <w:lang w:val="fr-FR"/>
        </w:rPr>
        <w:t>b)</w:t>
      </w:r>
      <w:r w:rsidR="00F22E5D" w:rsidRPr="0031478B">
        <w:rPr>
          <w:b/>
          <w:lang w:val="fr-FR"/>
        </w:rPr>
        <w:tab/>
        <w:t>D</w:t>
      </w:r>
      <w:r w:rsidR="00475AE4">
        <w:rPr>
          <w:b/>
          <w:lang w:val="fr-FR"/>
        </w:rPr>
        <w:t>’</w:t>
      </w:r>
      <w:r w:rsidR="00F22E5D" w:rsidRPr="0031478B">
        <w:rPr>
          <w:b/>
          <w:lang w:val="fr-FR"/>
        </w:rPr>
        <w:t>enquêter sur tous les cas de traite d</w:t>
      </w:r>
      <w:r w:rsidR="00475AE4">
        <w:rPr>
          <w:b/>
          <w:lang w:val="fr-FR"/>
        </w:rPr>
        <w:t>’</w:t>
      </w:r>
      <w:r w:rsidR="00F22E5D" w:rsidRPr="0031478B">
        <w:rPr>
          <w:b/>
          <w:lang w:val="fr-FR"/>
        </w:rPr>
        <w:t>êtres humains, en particulier de femmes et de filles, de poursuivre et de punir les auteurs et de veiller à ce que les peines infligées à ceux-ci soient proportionnelles à la gravité des infractions commises</w:t>
      </w:r>
      <w:r w:rsidR="00475AE4">
        <w:rPr>
          <w:b/>
          <w:lang w:val="fr-FR"/>
        </w:rPr>
        <w:t> ;</w:t>
      </w:r>
    </w:p>
    <w:p w14:paraId="32104C14" w14:textId="2EE9E51C" w:rsidR="00F22E5D" w:rsidRPr="0031478B" w:rsidRDefault="0031478B" w:rsidP="0031478B">
      <w:pPr>
        <w:pStyle w:val="SingleTxt"/>
        <w:rPr>
          <w:b/>
          <w:lang w:val="fr-FR"/>
        </w:rPr>
      </w:pPr>
      <w:r>
        <w:rPr>
          <w:b/>
          <w:lang w:val="fr-FR"/>
        </w:rPr>
        <w:tab/>
      </w:r>
      <w:r w:rsidR="00F22E5D" w:rsidRPr="0031478B">
        <w:rPr>
          <w:b/>
          <w:lang w:val="fr-FR"/>
        </w:rPr>
        <w:t>c)</w:t>
      </w:r>
      <w:r w:rsidR="00F22E5D" w:rsidRPr="0031478B">
        <w:rPr>
          <w:b/>
          <w:lang w:val="fr-FR"/>
        </w:rPr>
        <w:tab/>
        <w:t>De faire en sorte que le groupe multidisciplinaire de coordination de la lutte contre la traite d</w:t>
      </w:r>
      <w:r w:rsidR="00475AE4">
        <w:rPr>
          <w:b/>
          <w:lang w:val="fr-FR"/>
        </w:rPr>
        <w:t>’</w:t>
      </w:r>
      <w:r w:rsidR="00F22E5D" w:rsidRPr="0031478B">
        <w:rPr>
          <w:b/>
          <w:lang w:val="fr-FR"/>
        </w:rPr>
        <w:t>êtres humains dispose de ressources humaines, techniques et financières suffisantes pour mettre en œuvre le plan d</w:t>
      </w:r>
      <w:r w:rsidR="00475AE4">
        <w:rPr>
          <w:b/>
          <w:lang w:val="fr-FR"/>
        </w:rPr>
        <w:t>’</w:t>
      </w:r>
      <w:r w:rsidR="00F22E5D" w:rsidRPr="0031478B">
        <w:rPr>
          <w:b/>
          <w:lang w:val="fr-FR"/>
        </w:rPr>
        <w:t>action national contre la traite d</w:t>
      </w:r>
      <w:r w:rsidR="00475AE4">
        <w:rPr>
          <w:b/>
          <w:lang w:val="fr-FR"/>
        </w:rPr>
        <w:t>’</w:t>
      </w:r>
      <w:r w:rsidR="00F22E5D" w:rsidRPr="0031478B">
        <w:rPr>
          <w:b/>
          <w:lang w:val="fr-FR"/>
        </w:rPr>
        <w:t>êtres humains (2016-2018), assurer la coordination interinstitutions entre les services gouvernementaux de sécurité, la justice et les services sociaux afin de lutter contre la traite, et renforcer leur coopération avec la société civile</w:t>
      </w:r>
      <w:r w:rsidR="00475AE4">
        <w:rPr>
          <w:b/>
          <w:lang w:val="fr-FR"/>
        </w:rPr>
        <w:t> ;</w:t>
      </w:r>
      <w:r w:rsidR="00F22E5D" w:rsidRPr="0031478B">
        <w:rPr>
          <w:b/>
          <w:lang w:val="fr-FR"/>
        </w:rPr>
        <w:t xml:space="preserve"> d</w:t>
      </w:r>
      <w:r w:rsidR="00475AE4">
        <w:rPr>
          <w:b/>
          <w:lang w:val="fr-FR"/>
        </w:rPr>
        <w:t>’</w:t>
      </w:r>
      <w:r w:rsidR="00F22E5D" w:rsidRPr="0031478B">
        <w:rPr>
          <w:b/>
          <w:lang w:val="fr-FR"/>
        </w:rPr>
        <w:t>évaluer les effets du plan d</w:t>
      </w:r>
      <w:r w:rsidR="00475AE4">
        <w:rPr>
          <w:b/>
          <w:lang w:val="fr-FR"/>
        </w:rPr>
        <w:t>’</w:t>
      </w:r>
      <w:r w:rsidR="00F22E5D" w:rsidRPr="0031478B">
        <w:rPr>
          <w:b/>
          <w:lang w:val="fr-FR"/>
        </w:rPr>
        <w:t>action national et d</w:t>
      </w:r>
      <w:r w:rsidR="00475AE4">
        <w:rPr>
          <w:b/>
          <w:lang w:val="fr-FR"/>
        </w:rPr>
        <w:t>’</w:t>
      </w:r>
      <w:r w:rsidR="00F22E5D" w:rsidRPr="0031478B">
        <w:rPr>
          <w:b/>
          <w:lang w:val="fr-FR"/>
        </w:rPr>
        <w:t>en adopter un nouveau</w:t>
      </w:r>
      <w:r w:rsidR="00475AE4">
        <w:rPr>
          <w:b/>
          <w:lang w:val="fr-FR"/>
        </w:rPr>
        <w:t> ;</w:t>
      </w:r>
    </w:p>
    <w:p w14:paraId="36436F1C" w14:textId="3270AB14" w:rsidR="00F22E5D" w:rsidRPr="0031478B" w:rsidRDefault="0031478B" w:rsidP="0031478B">
      <w:pPr>
        <w:pStyle w:val="SingleTxt"/>
        <w:rPr>
          <w:b/>
          <w:lang w:val="fr-FR"/>
        </w:rPr>
      </w:pPr>
      <w:r>
        <w:rPr>
          <w:b/>
          <w:lang w:val="fr-FR"/>
        </w:rPr>
        <w:tab/>
      </w:r>
      <w:r w:rsidR="00F22E5D" w:rsidRPr="0031478B">
        <w:rPr>
          <w:b/>
          <w:lang w:val="fr-FR"/>
        </w:rPr>
        <w:t>d)</w:t>
      </w:r>
      <w:r w:rsidR="00F22E5D" w:rsidRPr="0031478B">
        <w:rPr>
          <w:b/>
          <w:lang w:val="fr-FR"/>
        </w:rPr>
        <w:tab/>
        <w:t>D</w:t>
      </w:r>
      <w:r w:rsidR="00475AE4">
        <w:rPr>
          <w:b/>
          <w:lang w:val="fr-FR"/>
        </w:rPr>
        <w:t>’</w:t>
      </w:r>
      <w:r w:rsidR="00F22E5D" w:rsidRPr="0031478B">
        <w:rPr>
          <w:b/>
          <w:lang w:val="fr-FR"/>
        </w:rPr>
        <w:t>assurer, par le biais de son mécanisme national, l</w:t>
      </w:r>
      <w:r w:rsidR="00475AE4">
        <w:rPr>
          <w:b/>
          <w:lang w:val="fr-FR"/>
        </w:rPr>
        <w:t>’</w:t>
      </w:r>
      <w:r w:rsidR="00F22E5D" w:rsidRPr="0031478B">
        <w:rPr>
          <w:b/>
          <w:lang w:val="fr-FR"/>
        </w:rPr>
        <w:t>identification précoce et la prise en charge des victimes de la traite afin qu</w:t>
      </w:r>
      <w:r w:rsidR="00475AE4">
        <w:rPr>
          <w:b/>
          <w:lang w:val="fr-FR"/>
        </w:rPr>
        <w:t>’</w:t>
      </w:r>
      <w:r w:rsidR="00F22E5D" w:rsidRPr="0031478B">
        <w:rPr>
          <w:b/>
          <w:lang w:val="fr-FR"/>
        </w:rPr>
        <w:t>elles bénéficient d</w:t>
      </w:r>
      <w:r w:rsidR="00475AE4">
        <w:rPr>
          <w:b/>
          <w:lang w:val="fr-FR"/>
        </w:rPr>
        <w:t>’</w:t>
      </w:r>
      <w:r w:rsidR="00F22E5D" w:rsidRPr="0031478B">
        <w:rPr>
          <w:b/>
          <w:lang w:val="fr-FR"/>
        </w:rPr>
        <w:t>un soutien et d</w:t>
      </w:r>
      <w:r w:rsidR="00475AE4">
        <w:rPr>
          <w:b/>
          <w:lang w:val="fr-FR"/>
        </w:rPr>
        <w:t>’</w:t>
      </w:r>
      <w:r w:rsidR="00F22E5D" w:rsidRPr="0031478B">
        <w:rPr>
          <w:b/>
          <w:lang w:val="fr-FR"/>
        </w:rPr>
        <w:t>une protection adéquats</w:t>
      </w:r>
      <w:r w:rsidR="00475AE4">
        <w:rPr>
          <w:b/>
          <w:lang w:val="fr-FR"/>
        </w:rPr>
        <w:t> ;</w:t>
      </w:r>
    </w:p>
    <w:p w14:paraId="540A68D3" w14:textId="2722BC77" w:rsidR="00F22E5D" w:rsidRPr="0031478B" w:rsidRDefault="0031478B" w:rsidP="0031478B">
      <w:pPr>
        <w:pStyle w:val="SingleTxt"/>
        <w:rPr>
          <w:b/>
          <w:lang w:val="fr-FR"/>
        </w:rPr>
      </w:pPr>
      <w:r>
        <w:rPr>
          <w:b/>
          <w:lang w:val="fr-FR"/>
        </w:rPr>
        <w:tab/>
      </w:r>
      <w:r w:rsidR="00F22E5D" w:rsidRPr="0031478B">
        <w:rPr>
          <w:b/>
          <w:lang w:val="fr-FR"/>
        </w:rPr>
        <w:t>e)</w:t>
      </w:r>
      <w:r w:rsidR="00F22E5D" w:rsidRPr="0031478B">
        <w:rPr>
          <w:b/>
          <w:lang w:val="fr-FR"/>
        </w:rPr>
        <w:tab/>
        <w:t>De veiller à ce que les femmes victimes de la traite et de l</w:t>
      </w:r>
      <w:r w:rsidR="00475AE4">
        <w:rPr>
          <w:b/>
          <w:lang w:val="fr-FR"/>
        </w:rPr>
        <w:t>’</w:t>
      </w:r>
      <w:r w:rsidR="00F22E5D" w:rsidRPr="0031478B">
        <w:rPr>
          <w:b/>
          <w:lang w:val="fr-FR"/>
        </w:rPr>
        <w:t>exploitation aux fins de la prostitution, quelles que soient leur origine ethnique, nationale ou sociale et leur situation au regard de la loi, soient exonérées de toute responsabilité</w:t>
      </w:r>
      <w:r w:rsidR="00475AE4">
        <w:rPr>
          <w:b/>
          <w:lang w:val="fr-FR"/>
        </w:rPr>
        <w:t> ;</w:t>
      </w:r>
    </w:p>
    <w:p w14:paraId="2E6456D2" w14:textId="03361CCC" w:rsidR="00F22E5D" w:rsidRPr="0031478B" w:rsidRDefault="0031478B" w:rsidP="0031478B">
      <w:pPr>
        <w:pStyle w:val="SingleTxt"/>
        <w:rPr>
          <w:b/>
          <w:lang w:val="fr-FR"/>
        </w:rPr>
      </w:pPr>
      <w:r>
        <w:rPr>
          <w:b/>
          <w:lang w:val="fr-FR"/>
        </w:rPr>
        <w:tab/>
      </w:r>
      <w:r w:rsidR="00F22E5D" w:rsidRPr="0031478B">
        <w:rPr>
          <w:b/>
          <w:lang w:val="fr-FR"/>
        </w:rPr>
        <w:t>f)</w:t>
      </w:r>
      <w:r w:rsidR="00F22E5D" w:rsidRPr="0031478B">
        <w:rPr>
          <w:b/>
          <w:lang w:val="fr-FR"/>
        </w:rPr>
        <w:tab/>
        <w:t>De s</w:t>
      </w:r>
      <w:r w:rsidR="00475AE4">
        <w:rPr>
          <w:b/>
          <w:lang w:val="fr-FR"/>
        </w:rPr>
        <w:t>’</w:t>
      </w:r>
      <w:r w:rsidR="00F22E5D" w:rsidRPr="0031478B">
        <w:rPr>
          <w:b/>
          <w:lang w:val="fr-FR"/>
        </w:rPr>
        <w:t>assurer que toutes les victimes de la traite, quelles que soient leur origine ethnique, nationale ou sociale et leur situation au regard de la loi, et indépendamment de leur capacité ou de leur volonté de coopérer avec les autorités chargées de poursuivre les trafiquants, bénéficient d</w:t>
      </w:r>
      <w:r w:rsidR="00475AE4">
        <w:rPr>
          <w:b/>
          <w:lang w:val="fr-FR"/>
        </w:rPr>
        <w:t>’</w:t>
      </w:r>
      <w:r w:rsidR="00F22E5D" w:rsidRPr="0031478B">
        <w:rPr>
          <w:b/>
          <w:lang w:val="fr-FR"/>
        </w:rPr>
        <w:t>une protection et de réparations efficaces, y compris la réadaptation et l</w:t>
      </w:r>
      <w:r w:rsidR="00475AE4">
        <w:rPr>
          <w:b/>
          <w:lang w:val="fr-FR"/>
        </w:rPr>
        <w:t>’</w:t>
      </w:r>
      <w:r w:rsidR="00F22E5D" w:rsidRPr="0031478B">
        <w:rPr>
          <w:b/>
          <w:lang w:val="fr-FR"/>
        </w:rPr>
        <w:t>indemnisation</w:t>
      </w:r>
      <w:r w:rsidR="00475AE4">
        <w:rPr>
          <w:b/>
          <w:lang w:val="fr-FR"/>
        </w:rPr>
        <w:t> ;</w:t>
      </w:r>
    </w:p>
    <w:p w14:paraId="5A638CE8" w14:textId="1AC8E211" w:rsidR="00F22E5D" w:rsidRPr="0031478B" w:rsidRDefault="0031478B" w:rsidP="0031478B">
      <w:pPr>
        <w:pStyle w:val="SingleTxt"/>
        <w:rPr>
          <w:b/>
          <w:lang w:val="fr-FR"/>
        </w:rPr>
      </w:pPr>
      <w:r>
        <w:rPr>
          <w:b/>
          <w:lang w:val="fr-FR"/>
        </w:rPr>
        <w:lastRenderedPageBreak/>
        <w:tab/>
      </w:r>
      <w:r w:rsidR="00F22E5D" w:rsidRPr="0031478B">
        <w:rPr>
          <w:b/>
          <w:lang w:val="fr-FR"/>
        </w:rPr>
        <w:t>g)</w:t>
      </w:r>
      <w:r w:rsidR="00F22E5D" w:rsidRPr="0031478B">
        <w:rPr>
          <w:b/>
          <w:lang w:val="fr-FR"/>
        </w:rPr>
        <w:tab/>
        <w:t>D</w:t>
      </w:r>
      <w:r w:rsidR="00475AE4">
        <w:rPr>
          <w:b/>
          <w:lang w:val="fr-FR"/>
        </w:rPr>
        <w:t>’</w:t>
      </w:r>
      <w:r w:rsidR="00F22E5D" w:rsidRPr="0031478B">
        <w:rPr>
          <w:b/>
          <w:lang w:val="fr-FR"/>
        </w:rPr>
        <w:t>accroître le nombre et la couverture géographique des centres d</w:t>
      </w:r>
      <w:r w:rsidR="00475AE4">
        <w:rPr>
          <w:b/>
          <w:lang w:val="fr-FR"/>
        </w:rPr>
        <w:t>’</w:t>
      </w:r>
      <w:r w:rsidR="00F22E5D" w:rsidRPr="0031478B">
        <w:rPr>
          <w:b/>
          <w:lang w:val="fr-FR"/>
        </w:rPr>
        <w:t>accueil destinés aux victimes de la traite et de fournir à celles-ci un accès adéquat aux soins de santé et aux conseils</w:t>
      </w:r>
      <w:r w:rsidR="00475AE4">
        <w:rPr>
          <w:b/>
          <w:lang w:val="fr-FR"/>
        </w:rPr>
        <w:t> ;</w:t>
      </w:r>
    </w:p>
    <w:p w14:paraId="38217939" w14:textId="4F42E06F" w:rsidR="00F22E5D" w:rsidRPr="0031478B" w:rsidRDefault="0031478B" w:rsidP="0031478B">
      <w:pPr>
        <w:pStyle w:val="SingleTxt"/>
        <w:rPr>
          <w:b/>
          <w:lang w:val="fr-FR"/>
        </w:rPr>
      </w:pPr>
      <w:r>
        <w:rPr>
          <w:b/>
          <w:lang w:val="fr-FR"/>
        </w:rPr>
        <w:tab/>
      </w:r>
      <w:r w:rsidR="00F22E5D" w:rsidRPr="0031478B">
        <w:rPr>
          <w:b/>
          <w:lang w:val="fr-FR"/>
        </w:rPr>
        <w:t>h)</w:t>
      </w:r>
      <w:r w:rsidR="00F22E5D" w:rsidRPr="0031478B">
        <w:rPr>
          <w:b/>
          <w:lang w:val="fr-FR"/>
        </w:rPr>
        <w:tab/>
        <w:t>De prendre des mesures efficaces pour appliquer strictement la législation existante concernant les agences d</w:t>
      </w:r>
      <w:r w:rsidR="00475AE4">
        <w:rPr>
          <w:b/>
          <w:lang w:val="fr-FR"/>
        </w:rPr>
        <w:t>’</w:t>
      </w:r>
      <w:r w:rsidR="00F22E5D" w:rsidRPr="0031478B">
        <w:rPr>
          <w:b/>
          <w:lang w:val="fr-FR"/>
        </w:rPr>
        <w:t>emploi privées et de contrôler leurs activités, afin de prévenir la traite des migrantes, notamment des domestiques, et de ratifier la Convention n</w:t>
      </w:r>
      <w:r w:rsidR="00F22E5D" w:rsidRPr="0031478B">
        <w:rPr>
          <w:b/>
          <w:vertAlign w:val="superscript"/>
          <w:lang w:val="fr-FR"/>
        </w:rPr>
        <w:t>o</w:t>
      </w:r>
      <w:r w:rsidR="00F22E5D" w:rsidRPr="0031478B">
        <w:rPr>
          <w:b/>
          <w:lang w:val="fr-FR"/>
        </w:rPr>
        <w:t> 181 (1997) de l</w:t>
      </w:r>
      <w:r w:rsidR="00475AE4">
        <w:rPr>
          <w:b/>
          <w:lang w:val="fr-FR"/>
        </w:rPr>
        <w:t>’</w:t>
      </w:r>
      <w:r w:rsidR="00F22E5D" w:rsidRPr="0031478B">
        <w:rPr>
          <w:b/>
          <w:lang w:val="fr-FR"/>
        </w:rPr>
        <w:t>Organisation internationale du Travail (OIT) concernant les agences d</w:t>
      </w:r>
      <w:r w:rsidR="00475AE4">
        <w:rPr>
          <w:b/>
          <w:lang w:val="fr-FR"/>
        </w:rPr>
        <w:t>’</w:t>
      </w:r>
      <w:r w:rsidR="00F22E5D" w:rsidRPr="0031478B">
        <w:rPr>
          <w:b/>
          <w:lang w:val="fr-FR"/>
        </w:rPr>
        <w:t>emploi privées</w:t>
      </w:r>
      <w:r w:rsidR="00475AE4">
        <w:rPr>
          <w:b/>
          <w:lang w:val="fr-FR"/>
        </w:rPr>
        <w:t> ;</w:t>
      </w:r>
    </w:p>
    <w:p w14:paraId="77344A7C" w14:textId="212BB5EB" w:rsidR="00F22E5D" w:rsidRPr="0031478B" w:rsidRDefault="0031478B" w:rsidP="0031478B">
      <w:pPr>
        <w:pStyle w:val="SingleTxt"/>
        <w:rPr>
          <w:b/>
          <w:lang w:val="fr-FR"/>
        </w:rPr>
      </w:pPr>
      <w:r>
        <w:rPr>
          <w:b/>
          <w:lang w:val="fr-FR"/>
        </w:rPr>
        <w:tab/>
      </w:r>
      <w:r w:rsidR="00F22E5D" w:rsidRPr="0031478B">
        <w:rPr>
          <w:b/>
          <w:lang w:val="fr-FR"/>
        </w:rPr>
        <w:t>i)</w:t>
      </w:r>
      <w:r w:rsidR="00F22E5D" w:rsidRPr="0031478B">
        <w:rPr>
          <w:b/>
          <w:lang w:val="fr-FR"/>
        </w:rPr>
        <w:tab/>
        <w:t>De poursuivre les efforts de coopération internationale, régionale et bilatérale avec les pays d</w:t>
      </w:r>
      <w:r w:rsidR="00475AE4">
        <w:rPr>
          <w:b/>
          <w:lang w:val="fr-FR"/>
        </w:rPr>
        <w:t>’</w:t>
      </w:r>
      <w:r w:rsidR="00F22E5D" w:rsidRPr="0031478B">
        <w:rPr>
          <w:b/>
          <w:lang w:val="fr-FR"/>
        </w:rPr>
        <w:t>origine, de transit et de destination, notamment par l</w:t>
      </w:r>
      <w:r w:rsidR="00475AE4">
        <w:rPr>
          <w:b/>
          <w:lang w:val="fr-FR"/>
        </w:rPr>
        <w:t>’</w:t>
      </w:r>
      <w:r w:rsidR="00F22E5D" w:rsidRPr="0031478B">
        <w:rPr>
          <w:b/>
          <w:lang w:val="fr-FR"/>
        </w:rPr>
        <w:t>échange d</w:t>
      </w:r>
      <w:r w:rsidR="00475AE4">
        <w:rPr>
          <w:b/>
          <w:lang w:val="fr-FR"/>
        </w:rPr>
        <w:t>’</w:t>
      </w:r>
      <w:r w:rsidR="00F22E5D" w:rsidRPr="0031478B">
        <w:rPr>
          <w:b/>
          <w:lang w:val="fr-FR"/>
        </w:rPr>
        <w:t>informations et l</w:t>
      </w:r>
      <w:r w:rsidR="00475AE4">
        <w:rPr>
          <w:b/>
          <w:lang w:val="fr-FR"/>
        </w:rPr>
        <w:t>’</w:t>
      </w:r>
      <w:r w:rsidR="00F22E5D" w:rsidRPr="0031478B">
        <w:rPr>
          <w:b/>
          <w:lang w:val="fr-FR"/>
        </w:rPr>
        <w:t>harmonisation des procédures, afin de prévenir la traite et de traduire les trafiquants en justice</w:t>
      </w:r>
      <w:r w:rsidR="00475AE4">
        <w:rPr>
          <w:b/>
          <w:lang w:val="fr-FR"/>
        </w:rPr>
        <w:t> ;</w:t>
      </w:r>
    </w:p>
    <w:p w14:paraId="2C1A5B87" w14:textId="442B590C" w:rsidR="00F22E5D" w:rsidRPr="0031478B" w:rsidRDefault="0031478B" w:rsidP="0031478B">
      <w:pPr>
        <w:pStyle w:val="SingleTxt"/>
        <w:rPr>
          <w:b/>
          <w:lang w:val="fr-FR"/>
        </w:rPr>
      </w:pPr>
      <w:r>
        <w:rPr>
          <w:b/>
          <w:lang w:val="fr-FR"/>
        </w:rPr>
        <w:tab/>
      </w:r>
      <w:r w:rsidR="00F22E5D" w:rsidRPr="0031478B">
        <w:rPr>
          <w:b/>
          <w:lang w:val="fr-FR"/>
        </w:rPr>
        <w:t>j)</w:t>
      </w:r>
      <w:r w:rsidR="00F22E5D" w:rsidRPr="0031478B">
        <w:rPr>
          <w:b/>
          <w:lang w:val="fr-FR"/>
        </w:rPr>
        <w:tab/>
        <w:t>D</w:t>
      </w:r>
      <w:r w:rsidR="00475AE4">
        <w:rPr>
          <w:b/>
          <w:lang w:val="fr-FR"/>
        </w:rPr>
        <w:t>’</w:t>
      </w:r>
      <w:r w:rsidR="00F22E5D" w:rsidRPr="0031478B">
        <w:rPr>
          <w:b/>
          <w:lang w:val="fr-FR"/>
        </w:rPr>
        <w:t>améliorer l</w:t>
      </w:r>
      <w:r w:rsidR="00475AE4">
        <w:rPr>
          <w:b/>
          <w:lang w:val="fr-FR"/>
        </w:rPr>
        <w:t>’</w:t>
      </w:r>
      <w:r w:rsidR="00F22E5D" w:rsidRPr="0031478B">
        <w:rPr>
          <w:b/>
          <w:lang w:val="fr-FR"/>
        </w:rPr>
        <w:t>accès aux données sur les victimes de la traite, ventilées par sexe, âge et nationalité</w:t>
      </w:r>
      <w:r w:rsidR="00475AE4">
        <w:rPr>
          <w:b/>
          <w:lang w:val="fr-FR"/>
        </w:rPr>
        <w:t> ;</w:t>
      </w:r>
    </w:p>
    <w:p w14:paraId="0A3613DA" w14:textId="0C7A862A" w:rsidR="00F22E5D" w:rsidRPr="0031478B" w:rsidRDefault="0031478B" w:rsidP="0031478B">
      <w:pPr>
        <w:pStyle w:val="SingleTxt"/>
        <w:rPr>
          <w:b/>
          <w:lang w:val="fr-FR"/>
        </w:rPr>
      </w:pPr>
      <w:r>
        <w:rPr>
          <w:b/>
          <w:lang w:val="fr-FR"/>
        </w:rPr>
        <w:tab/>
      </w:r>
      <w:r w:rsidR="00F22E5D" w:rsidRPr="0031478B">
        <w:rPr>
          <w:b/>
          <w:lang w:val="fr-FR"/>
        </w:rPr>
        <w:t>k)</w:t>
      </w:r>
      <w:r w:rsidR="00F22E5D" w:rsidRPr="0031478B">
        <w:rPr>
          <w:b/>
          <w:lang w:val="fr-FR"/>
        </w:rPr>
        <w:tab/>
        <w:t>De combattre l</w:t>
      </w:r>
      <w:r w:rsidR="00475AE4">
        <w:rPr>
          <w:b/>
          <w:lang w:val="fr-FR"/>
        </w:rPr>
        <w:t>’</w:t>
      </w:r>
      <w:r w:rsidR="00F22E5D" w:rsidRPr="0031478B">
        <w:rPr>
          <w:b/>
          <w:lang w:val="fr-FR"/>
        </w:rPr>
        <w:t>exploitation des femmes, en particulier des migrantes, dans la prostitution</w:t>
      </w:r>
      <w:r w:rsidR="00475AE4">
        <w:rPr>
          <w:b/>
          <w:lang w:val="fr-FR"/>
        </w:rPr>
        <w:t> ;</w:t>
      </w:r>
    </w:p>
    <w:p w14:paraId="57A44273" w14:textId="2E633AAD" w:rsidR="00F22E5D" w:rsidRDefault="0031478B" w:rsidP="0031478B">
      <w:pPr>
        <w:pStyle w:val="SingleTxt"/>
        <w:rPr>
          <w:b/>
          <w:lang w:val="fr-FR"/>
        </w:rPr>
      </w:pPr>
      <w:r>
        <w:rPr>
          <w:b/>
          <w:lang w:val="fr-FR"/>
        </w:rPr>
        <w:tab/>
      </w:r>
      <w:r w:rsidR="00F22E5D" w:rsidRPr="0031478B">
        <w:rPr>
          <w:b/>
          <w:lang w:val="fr-FR"/>
        </w:rPr>
        <w:t>l)</w:t>
      </w:r>
      <w:r w:rsidR="00F22E5D" w:rsidRPr="0031478B">
        <w:rPr>
          <w:b/>
          <w:lang w:val="fr-FR"/>
        </w:rPr>
        <w:tab/>
        <w:t>De renforcer l</w:t>
      </w:r>
      <w:r w:rsidR="00475AE4">
        <w:rPr>
          <w:b/>
          <w:lang w:val="fr-FR"/>
        </w:rPr>
        <w:t>’</w:t>
      </w:r>
      <w:r w:rsidR="00F22E5D" w:rsidRPr="0031478B">
        <w:rPr>
          <w:b/>
          <w:lang w:val="fr-FR"/>
        </w:rPr>
        <w:t>assistance fournie aux femmes et aux filles qui souhaitent sortir de la prostitution, notamment en leur proposant des programmes de sortie et d</w:t>
      </w:r>
      <w:r w:rsidR="00475AE4">
        <w:rPr>
          <w:b/>
          <w:lang w:val="fr-FR"/>
        </w:rPr>
        <w:t>’</w:t>
      </w:r>
      <w:r w:rsidR="00F22E5D" w:rsidRPr="0031478B">
        <w:rPr>
          <w:b/>
          <w:lang w:val="fr-FR"/>
        </w:rPr>
        <w:t>autres possibilités de s</w:t>
      </w:r>
      <w:r w:rsidR="00475AE4">
        <w:rPr>
          <w:b/>
          <w:lang w:val="fr-FR"/>
        </w:rPr>
        <w:t>’</w:t>
      </w:r>
      <w:r w:rsidR="00F22E5D" w:rsidRPr="0031478B">
        <w:rPr>
          <w:b/>
          <w:lang w:val="fr-FR"/>
        </w:rPr>
        <w:t>assurer un revenu.</w:t>
      </w:r>
    </w:p>
    <w:p w14:paraId="2FCECD60" w14:textId="3EB791FC" w:rsidR="00874BE6" w:rsidRPr="0031478B" w:rsidRDefault="00874BE6" w:rsidP="0031478B">
      <w:pPr>
        <w:pStyle w:val="SingleTxt"/>
        <w:rPr>
          <w:b/>
          <w:lang w:val="fr-FR"/>
        </w:rPr>
      </w:pPr>
      <w:r>
        <w:rPr>
          <w:b/>
          <w:lang w:val="fr-FR"/>
        </w:rPr>
        <w:tab/>
        <w:t>m)</w:t>
      </w:r>
      <w:r>
        <w:rPr>
          <w:b/>
          <w:lang w:val="fr-FR"/>
        </w:rPr>
        <w:tab/>
        <w:t>Faire une étude sur le nombre de femmes migrantes obligées ou contraintes d’accepter la gestation pour le compte d’autrui et lutter contre le phénomène.</w:t>
      </w:r>
    </w:p>
    <w:p w14:paraId="0E0DCABF" w14:textId="77777777" w:rsidR="0031478B" w:rsidRPr="0031478B" w:rsidRDefault="0031478B" w:rsidP="0031478B">
      <w:pPr>
        <w:pStyle w:val="SingleTxt"/>
        <w:spacing w:after="0" w:line="120" w:lineRule="exact"/>
        <w:rPr>
          <w:b/>
          <w:sz w:val="10"/>
          <w:lang w:val="fr-FR"/>
        </w:rPr>
      </w:pPr>
    </w:p>
    <w:p w14:paraId="53CC4095" w14:textId="3BEB7195" w:rsidR="00F22E5D" w:rsidRDefault="0031478B"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2E5D" w:rsidRPr="00F22E5D">
        <w:rPr>
          <w:lang w:val="fr-FR"/>
        </w:rPr>
        <w:t xml:space="preserve">Participation à la vie publique et politique </w:t>
      </w:r>
    </w:p>
    <w:p w14:paraId="527127DC" w14:textId="5A130EBE" w:rsidR="0031478B" w:rsidRPr="0031478B" w:rsidRDefault="0031478B" w:rsidP="0031478B">
      <w:pPr>
        <w:pStyle w:val="SingleTxt"/>
        <w:spacing w:after="0" w:line="120" w:lineRule="exact"/>
        <w:rPr>
          <w:sz w:val="10"/>
          <w:lang w:val="fr-FR"/>
        </w:rPr>
      </w:pPr>
    </w:p>
    <w:p w14:paraId="5DD6826C" w14:textId="0C410D07"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la parité des sexes atteinte parmi les juges au niveau national et note la représentation croissante des femmes dans les postes de décision au sein du service public. Il se félicite par ailleurs de l</w:t>
      </w:r>
      <w:r w:rsidR="00475AE4">
        <w:rPr>
          <w:lang w:val="fr-FR"/>
        </w:rPr>
        <w:t>’</w:t>
      </w:r>
      <w:r w:rsidRPr="00F22E5D">
        <w:rPr>
          <w:lang w:val="fr-FR"/>
        </w:rPr>
        <w:t>instauration de quotas par la majeure partie des partis politiques afin d</w:t>
      </w:r>
      <w:r w:rsidR="00475AE4">
        <w:rPr>
          <w:lang w:val="fr-FR"/>
        </w:rPr>
        <w:t>’</w:t>
      </w:r>
      <w:r w:rsidRPr="00F22E5D">
        <w:rPr>
          <w:lang w:val="fr-FR"/>
        </w:rPr>
        <w:t>encourager les femmes à participer à la vie publique et politique. Il est toutefois préoccupé par le fait que</w:t>
      </w:r>
      <w:r w:rsidR="00475AE4">
        <w:rPr>
          <w:lang w:val="fr-FR"/>
        </w:rPr>
        <w:t> :</w:t>
      </w:r>
    </w:p>
    <w:p w14:paraId="09565177" w14:textId="2D4D31D7"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 xml:space="preserve">Les femmes demeurent sous-représentées au </w:t>
      </w:r>
      <w:r w:rsidR="00791333">
        <w:rPr>
          <w:lang w:val="fr-FR"/>
        </w:rPr>
        <w:t>P</w:t>
      </w:r>
      <w:r w:rsidR="00F22E5D" w:rsidRPr="00F22E5D">
        <w:rPr>
          <w:lang w:val="fr-FR"/>
        </w:rPr>
        <w:t xml:space="preserve">arlement, dans les conseils municipaux et au </w:t>
      </w:r>
      <w:r w:rsidR="00791333">
        <w:rPr>
          <w:lang w:val="fr-FR"/>
        </w:rPr>
        <w:t>G</w:t>
      </w:r>
      <w:r w:rsidR="00F22E5D" w:rsidRPr="00F22E5D">
        <w:rPr>
          <w:lang w:val="fr-FR"/>
        </w:rPr>
        <w:t>ouvernement ainsi que parmi les maires, aux postes de décision dans le service diplomatique et dans les négociations de paix</w:t>
      </w:r>
      <w:r w:rsidR="00475AE4">
        <w:rPr>
          <w:lang w:val="fr-FR"/>
        </w:rPr>
        <w:t> ;</w:t>
      </w:r>
    </w:p>
    <w:p w14:paraId="4F7FE8BE" w14:textId="27465049"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w:t>
      </w:r>
      <w:r w:rsidR="00475AE4">
        <w:rPr>
          <w:lang w:val="fr-FR"/>
        </w:rPr>
        <w:t>’</w:t>
      </w:r>
      <w:r w:rsidR="00F22E5D" w:rsidRPr="00F22E5D">
        <w:rPr>
          <w:lang w:val="fr-FR"/>
        </w:rPr>
        <w:t>instauration d</w:t>
      </w:r>
      <w:r w:rsidR="00475AE4">
        <w:rPr>
          <w:lang w:val="fr-FR"/>
        </w:rPr>
        <w:t>’</w:t>
      </w:r>
      <w:r w:rsidR="00F22E5D" w:rsidRPr="00F22E5D">
        <w:rPr>
          <w:lang w:val="fr-FR"/>
        </w:rPr>
        <w:t>objectifs et de quotas dans le plan d</w:t>
      </w:r>
      <w:r w:rsidR="00475AE4">
        <w:rPr>
          <w:lang w:val="fr-FR"/>
        </w:rPr>
        <w:t>’</w:t>
      </w:r>
      <w:r w:rsidR="00F22E5D" w:rsidRPr="00F22E5D">
        <w:rPr>
          <w:lang w:val="fr-FR"/>
        </w:rPr>
        <w:t>action stratégique sur l</w:t>
      </w:r>
      <w:r w:rsidR="00475AE4">
        <w:rPr>
          <w:lang w:val="fr-FR"/>
        </w:rPr>
        <w:t>’</w:t>
      </w:r>
      <w:r w:rsidR="00F22E5D" w:rsidRPr="00F22E5D">
        <w:rPr>
          <w:lang w:val="fr-FR"/>
        </w:rPr>
        <w:t>égalité des sexes pour la période 2014-2017 afin d</w:t>
      </w:r>
      <w:r w:rsidR="00475AE4">
        <w:rPr>
          <w:lang w:val="fr-FR"/>
        </w:rPr>
        <w:t>’</w:t>
      </w:r>
      <w:r w:rsidR="00F22E5D" w:rsidRPr="00F22E5D">
        <w:rPr>
          <w:lang w:val="fr-FR"/>
        </w:rPr>
        <w:t>encourager la participation des femmes à la vie publique et politique n</w:t>
      </w:r>
      <w:r w:rsidR="00475AE4">
        <w:rPr>
          <w:lang w:val="fr-FR"/>
        </w:rPr>
        <w:t>’</w:t>
      </w:r>
      <w:r w:rsidR="00F22E5D" w:rsidRPr="00F22E5D">
        <w:rPr>
          <w:lang w:val="fr-FR"/>
        </w:rPr>
        <w:t>a donné aucun résultat concret</w:t>
      </w:r>
      <w:r w:rsidR="00475AE4">
        <w:rPr>
          <w:lang w:val="fr-FR"/>
        </w:rPr>
        <w:t> ;</w:t>
      </w:r>
    </w:p>
    <w:p w14:paraId="7910A8CC" w14:textId="661A59F8"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Les femmes s</w:t>
      </w:r>
      <w:r w:rsidR="00475AE4">
        <w:rPr>
          <w:lang w:val="fr-FR"/>
        </w:rPr>
        <w:t>’</w:t>
      </w:r>
      <w:r w:rsidR="00F22E5D" w:rsidRPr="00F22E5D">
        <w:rPr>
          <w:lang w:val="fr-FR"/>
        </w:rPr>
        <w:t>engageant en politique sont confrontées à des attitudes culturelles négatives et font face à des stéréotypes sexistes dans la sphère publique</w:t>
      </w:r>
      <w:r w:rsidR="00475AE4">
        <w:rPr>
          <w:lang w:val="fr-FR"/>
        </w:rPr>
        <w:t> ;</w:t>
      </w:r>
      <w:r w:rsidR="00F22E5D" w:rsidRPr="00F22E5D">
        <w:rPr>
          <w:lang w:val="fr-FR"/>
        </w:rPr>
        <w:t xml:space="preserve"> </w:t>
      </w:r>
    </w:p>
    <w:p w14:paraId="0F2889E8" w14:textId="1BFA630D"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La collecte de données sur les progrès réalisés en matière de représentation des femmes dans la vie politique et publique n</w:t>
      </w:r>
      <w:r w:rsidR="00475AE4">
        <w:rPr>
          <w:lang w:val="fr-FR"/>
        </w:rPr>
        <w:t>’</w:t>
      </w:r>
      <w:r w:rsidR="00F22E5D" w:rsidRPr="00F22E5D">
        <w:rPr>
          <w:lang w:val="fr-FR"/>
        </w:rPr>
        <w:t>est pas assez systématique.</w:t>
      </w:r>
    </w:p>
    <w:p w14:paraId="213F3D0F" w14:textId="4D7FAAC4"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r w:rsidRPr="00F22E5D">
        <w:rPr>
          <w:b/>
          <w:bCs/>
          <w:lang w:val="fr-FR"/>
        </w:rPr>
        <w:t xml:space="preserve"> </w:t>
      </w:r>
    </w:p>
    <w:p w14:paraId="12162FA2" w14:textId="47634CA8" w:rsidR="00F22E5D" w:rsidRPr="0031478B" w:rsidRDefault="0031478B" w:rsidP="0031478B">
      <w:pPr>
        <w:pStyle w:val="SingleTxt"/>
        <w:rPr>
          <w:b/>
          <w:bCs/>
          <w:lang w:val="fr-FR"/>
        </w:rPr>
      </w:pPr>
      <w:r>
        <w:rPr>
          <w:b/>
          <w:bCs/>
          <w:lang w:val="fr-FR"/>
        </w:rPr>
        <w:tab/>
      </w:r>
      <w:r w:rsidR="00F22E5D" w:rsidRPr="0031478B">
        <w:rPr>
          <w:b/>
          <w:bCs/>
          <w:lang w:val="fr-FR"/>
        </w:rPr>
        <w:t>a)</w:t>
      </w:r>
      <w:r w:rsidR="00F22E5D" w:rsidRPr="0031478B">
        <w:rPr>
          <w:b/>
          <w:bCs/>
          <w:lang w:val="fr-FR"/>
        </w:rPr>
        <w:tab/>
        <w:t xml:space="preserve">De renforcer la représentation des femmes à des postes de décision dans la vie politique, particulièrement au </w:t>
      </w:r>
      <w:r w:rsidR="00791333">
        <w:rPr>
          <w:b/>
          <w:bCs/>
          <w:lang w:val="fr-FR"/>
        </w:rPr>
        <w:t>P</w:t>
      </w:r>
      <w:r w:rsidR="00F22E5D" w:rsidRPr="0031478B">
        <w:rPr>
          <w:b/>
          <w:bCs/>
          <w:lang w:val="fr-FR"/>
        </w:rPr>
        <w:t xml:space="preserve">arlement, au </w:t>
      </w:r>
      <w:r w:rsidR="00791333">
        <w:rPr>
          <w:b/>
          <w:bCs/>
          <w:lang w:val="fr-FR"/>
        </w:rPr>
        <w:t>G</w:t>
      </w:r>
      <w:r w:rsidR="00F22E5D" w:rsidRPr="0031478B">
        <w:rPr>
          <w:b/>
          <w:bCs/>
          <w:lang w:val="fr-FR"/>
        </w:rPr>
        <w:t>ouvernement, parmi les maires, dans le service diplomatique et dans les négociations de paix, afin d</w:t>
      </w:r>
      <w:r w:rsidR="00475AE4">
        <w:rPr>
          <w:b/>
          <w:bCs/>
          <w:lang w:val="fr-FR"/>
        </w:rPr>
        <w:t>’</w:t>
      </w:r>
      <w:r w:rsidR="00F22E5D" w:rsidRPr="0031478B">
        <w:rPr>
          <w:b/>
          <w:bCs/>
          <w:lang w:val="fr-FR"/>
        </w:rPr>
        <w:t>atteindre les objectifs et les quotas instaurés par le plan d</w:t>
      </w:r>
      <w:r w:rsidR="00475AE4">
        <w:rPr>
          <w:b/>
          <w:bCs/>
          <w:lang w:val="fr-FR"/>
        </w:rPr>
        <w:t>’</w:t>
      </w:r>
      <w:r w:rsidR="00F22E5D" w:rsidRPr="0031478B">
        <w:rPr>
          <w:b/>
          <w:bCs/>
          <w:lang w:val="fr-FR"/>
        </w:rPr>
        <w:t>action national sur l</w:t>
      </w:r>
      <w:r w:rsidR="00475AE4">
        <w:rPr>
          <w:b/>
          <w:bCs/>
          <w:lang w:val="fr-FR"/>
        </w:rPr>
        <w:t>’</w:t>
      </w:r>
      <w:r w:rsidR="00F22E5D" w:rsidRPr="0031478B">
        <w:rPr>
          <w:b/>
          <w:bCs/>
          <w:lang w:val="fr-FR"/>
        </w:rPr>
        <w:t>égalité des sexes</w:t>
      </w:r>
      <w:r w:rsidR="00475AE4">
        <w:rPr>
          <w:b/>
          <w:bCs/>
          <w:lang w:val="fr-FR"/>
        </w:rPr>
        <w:t> ;</w:t>
      </w:r>
    </w:p>
    <w:p w14:paraId="782E22C1" w14:textId="4780A950"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r>
      <w:r w:rsidR="00791333">
        <w:rPr>
          <w:b/>
          <w:bCs/>
          <w:lang w:val="fr-FR"/>
        </w:rPr>
        <w:t>À</w:t>
      </w:r>
      <w:r w:rsidR="00F22E5D" w:rsidRPr="0031478B">
        <w:rPr>
          <w:b/>
          <w:bCs/>
          <w:lang w:val="fr-FR"/>
        </w:rPr>
        <w:t xml:space="preserve"> cette fin, d</w:t>
      </w:r>
      <w:r w:rsidR="00475AE4">
        <w:rPr>
          <w:b/>
          <w:bCs/>
          <w:lang w:val="fr-FR"/>
        </w:rPr>
        <w:t>’</w:t>
      </w:r>
      <w:r w:rsidR="00F22E5D" w:rsidRPr="0031478B">
        <w:rPr>
          <w:b/>
          <w:bCs/>
          <w:lang w:val="fr-FR"/>
        </w:rPr>
        <w:t>adopter des mesures ciblées, notamment des mesures spéciales temporaires, telles qu</w:t>
      </w:r>
      <w:r w:rsidR="00475AE4">
        <w:rPr>
          <w:b/>
          <w:bCs/>
          <w:lang w:val="fr-FR"/>
        </w:rPr>
        <w:t>’</w:t>
      </w:r>
      <w:r w:rsidR="00F22E5D" w:rsidRPr="0031478B">
        <w:rPr>
          <w:b/>
          <w:bCs/>
          <w:lang w:val="fr-FR"/>
        </w:rPr>
        <w:t xml:space="preserve">un quota réglementaire pour la représentation </w:t>
      </w:r>
      <w:r w:rsidR="00F22E5D" w:rsidRPr="0031478B">
        <w:rPr>
          <w:b/>
          <w:bCs/>
          <w:lang w:val="fr-FR"/>
        </w:rPr>
        <w:lastRenderedPageBreak/>
        <w:t>des femmes sur les listes électorales des partis politiques et un système de parité pour encourager le recrutement et la nomination de femmes à des postes de décision dans l</w:t>
      </w:r>
      <w:r w:rsidR="00475AE4">
        <w:rPr>
          <w:b/>
          <w:bCs/>
          <w:lang w:val="fr-FR"/>
        </w:rPr>
        <w:t>’</w:t>
      </w:r>
      <w:r w:rsidR="00F22E5D" w:rsidRPr="0031478B">
        <w:rPr>
          <w:b/>
          <w:bCs/>
          <w:lang w:val="fr-FR"/>
        </w:rPr>
        <w:t>administration publique</w:t>
      </w:r>
      <w:r w:rsidR="00475AE4">
        <w:rPr>
          <w:b/>
          <w:bCs/>
          <w:lang w:val="fr-FR"/>
        </w:rPr>
        <w:t> ;</w:t>
      </w:r>
      <w:r w:rsidR="00F22E5D" w:rsidRPr="0031478B">
        <w:rPr>
          <w:b/>
          <w:bCs/>
          <w:lang w:val="fr-FR"/>
        </w:rPr>
        <w:t xml:space="preserve"> </w:t>
      </w:r>
    </w:p>
    <w:p w14:paraId="1CF83C34" w14:textId="7761B5D9" w:rsidR="00F22E5D" w:rsidRPr="0031478B" w:rsidRDefault="0031478B" w:rsidP="0031478B">
      <w:pPr>
        <w:pStyle w:val="SingleTxt"/>
        <w:rPr>
          <w:b/>
          <w:bCs/>
          <w:lang w:val="fr-FR"/>
        </w:rPr>
      </w:pPr>
      <w:r>
        <w:rPr>
          <w:b/>
          <w:bCs/>
          <w:lang w:val="fr-FR"/>
        </w:rPr>
        <w:tab/>
      </w:r>
      <w:r w:rsidR="00F22E5D" w:rsidRPr="0031478B">
        <w:rPr>
          <w:b/>
          <w:bCs/>
          <w:lang w:val="fr-FR"/>
        </w:rPr>
        <w:t>c)</w:t>
      </w:r>
      <w:r w:rsidR="00F22E5D" w:rsidRPr="0031478B">
        <w:rPr>
          <w:b/>
          <w:bCs/>
          <w:lang w:val="fr-FR"/>
        </w:rPr>
        <w:tab/>
        <w:t>D</w:t>
      </w:r>
      <w:r w:rsidR="00475AE4">
        <w:rPr>
          <w:b/>
          <w:bCs/>
          <w:lang w:val="fr-FR"/>
        </w:rPr>
        <w:t>’</w:t>
      </w:r>
      <w:r w:rsidR="00F22E5D" w:rsidRPr="0031478B">
        <w:rPr>
          <w:b/>
          <w:bCs/>
          <w:lang w:val="fr-FR"/>
        </w:rPr>
        <w:t>intensifier les campagnes de sensibilisation à l</w:t>
      </w:r>
      <w:r w:rsidR="00475AE4">
        <w:rPr>
          <w:b/>
          <w:bCs/>
          <w:lang w:val="fr-FR"/>
        </w:rPr>
        <w:t>’</w:t>
      </w:r>
      <w:r w:rsidR="00F22E5D" w:rsidRPr="0031478B">
        <w:rPr>
          <w:b/>
          <w:bCs/>
          <w:lang w:val="fr-FR"/>
        </w:rPr>
        <w:t>intention des hommes politiques, des journalistes, des enseignants et du public en général, afin que tous comprennent mieux que la participation à part entière, égale, libre et démocratique des femmes sur un pied d</w:t>
      </w:r>
      <w:r w:rsidR="00475AE4">
        <w:rPr>
          <w:b/>
          <w:bCs/>
          <w:lang w:val="fr-FR"/>
        </w:rPr>
        <w:t>’</w:t>
      </w:r>
      <w:r w:rsidR="00F22E5D" w:rsidRPr="0031478B">
        <w:rPr>
          <w:b/>
          <w:bCs/>
          <w:lang w:val="fr-FR"/>
        </w:rPr>
        <w:t>égalité avec les hommes à la vie publique est une condition du plein respect de leurs droits fondamentaux</w:t>
      </w:r>
      <w:r w:rsidR="00475AE4">
        <w:rPr>
          <w:b/>
          <w:bCs/>
          <w:lang w:val="fr-FR"/>
        </w:rPr>
        <w:t> ;</w:t>
      </w:r>
    </w:p>
    <w:p w14:paraId="7A2A548E" w14:textId="5ED26C01" w:rsidR="00F22E5D" w:rsidRPr="0031478B" w:rsidRDefault="0031478B" w:rsidP="0031478B">
      <w:pPr>
        <w:pStyle w:val="SingleTxt"/>
        <w:rPr>
          <w:b/>
          <w:bCs/>
          <w:lang w:val="fr-FR"/>
        </w:rPr>
      </w:pPr>
      <w:r>
        <w:rPr>
          <w:b/>
          <w:bCs/>
          <w:lang w:val="fr-FR"/>
        </w:rPr>
        <w:tab/>
      </w:r>
      <w:r w:rsidR="00F22E5D" w:rsidRPr="0031478B">
        <w:rPr>
          <w:b/>
          <w:bCs/>
          <w:lang w:val="fr-FR"/>
        </w:rPr>
        <w:t>d)</w:t>
      </w:r>
      <w:r w:rsidR="00F22E5D" w:rsidRPr="0031478B">
        <w:rPr>
          <w:b/>
          <w:bCs/>
          <w:lang w:val="fr-FR"/>
        </w:rPr>
        <w:tab/>
        <w:t>D</w:t>
      </w:r>
      <w:r w:rsidR="00475AE4">
        <w:rPr>
          <w:b/>
          <w:bCs/>
          <w:lang w:val="fr-FR"/>
        </w:rPr>
        <w:t>’</w:t>
      </w:r>
      <w:r w:rsidR="00F22E5D" w:rsidRPr="0031478B">
        <w:rPr>
          <w:b/>
          <w:bCs/>
          <w:lang w:val="fr-FR"/>
        </w:rPr>
        <w:t>offrir aux femmes des formations pour renforcer leurs compétences de direction et les préparer à devenir candidates en les familiarisant avec les campagnes électorales et la constitution de groupes d</w:t>
      </w:r>
      <w:r w:rsidR="00475AE4">
        <w:rPr>
          <w:b/>
          <w:bCs/>
          <w:lang w:val="fr-FR"/>
        </w:rPr>
        <w:t>’</w:t>
      </w:r>
      <w:r w:rsidR="00F22E5D" w:rsidRPr="0031478B">
        <w:rPr>
          <w:b/>
          <w:bCs/>
          <w:lang w:val="fr-FR"/>
        </w:rPr>
        <w:t>appui</w:t>
      </w:r>
      <w:r w:rsidR="00475AE4">
        <w:rPr>
          <w:b/>
          <w:bCs/>
          <w:lang w:val="fr-FR"/>
        </w:rPr>
        <w:t> ;</w:t>
      </w:r>
    </w:p>
    <w:p w14:paraId="44FAB83B" w14:textId="49865334" w:rsidR="00F22E5D" w:rsidRPr="0031478B" w:rsidRDefault="0031478B" w:rsidP="0031478B">
      <w:pPr>
        <w:pStyle w:val="SingleTxt"/>
        <w:rPr>
          <w:b/>
          <w:bCs/>
          <w:lang w:val="fr-FR"/>
        </w:rPr>
      </w:pPr>
      <w:r>
        <w:rPr>
          <w:b/>
          <w:bCs/>
          <w:lang w:val="fr-FR"/>
        </w:rPr>
        <w:tab/>
      </w:r>
      <w:r w:rsidR="00F22E5D" w:rsidRPr="0031478B">
        <w:rPr>
          <w:b/>
          <w:bCs/>
          <w:lang w:val="fr-FR"/>
        </w:rPr>
        <w:t>e)</w:t>
      </w:r>
      <w:r w:rsidR="00F22E5D" w:rsidRPr="0031478B">
        <w:rPr>
          <w:b/>
          <w:bCs/>
          <w:lang w:val="fr-FR"/>
        </w:rPr>
        <w:tab/>
        <w:t>De mettre en place une stratégie globale prévoyant des mesures volontaristes et durables pour modifier et éliminer les attitudes culturelles négatives et les stéréotypes sexistes contre lesquels les femmes doivent lutter en politique</w:t>
      </w:r>
      <w:r w:rsidR="00475AE4">
        <w:rPr>
          <w:b/>
          <w:bCs/>
          <w:lang w:val="fr-FR"/>
        </w:rPr>
        <w:t> ;</w:t>
      </w:r>
    </w:p>
    <w:p w14:paraId="617A97F5" w14:textId="0F7389C5" w:rsidR="00F22E5D" w:rsidRPr="0031478B" w:rsidRDefault="0031478B" w:rsidP="0031478B">
      <w:pPr>
        <w:pStyle w:val="SingleTxt"/>
        <w:rPr>
          <w:b/>
          <w:bCs/>
          <w:lang w:val="fr-FR"/>
        </w:rPr>
      </w:pPr>
      <w:r>
        <w:rPr>
          <w:b/>
          <w:bCs/>
          <w:lang w:val="fr-FR"/>
        </w:rPr>
        <w:tab/>
      </w:r>
      <w:r w:rsidR="00F22E5D" w:rsidRPr="0031478B">
        <w:rPr>
          <w:b/>
          <w:bCs/>
          <w:lang w:val="fr-FR"/>
        </w:rPr>
        <w:t>f)</w:t>
      </w:r>
      <w:r w:rsidR="00F22E5D" w:rsidRPr="0031478B">
        <w:rPr>
          <w:b/>
          <w:bCs/>
          <w:lang w:val="fr-FR"/>
        </w:rPr>
        <w:tab/>
        <w:t xml:space="preserve">De collecter de façon systématique les données nécessaires pour suivre les progrès en matière de représentation des femmes dans la vie politique et publique. </w:t>
      </w:r>
    </w:p>
    <w:p w14:paraId="65296179" w14:textId="77777777" w:rsidR="0031478B" w:rsidRPr="0031478B" w:rsidRDefault="0031478B" w:rsidP="0031478B">
      <w:pPr>
        <w:pStyle w:val="SingleTxt"/>
        <w:spacing w:after="0" w:line="120" w:lineRule="exact"/>
        <w:rPr>
          <w:b/>
          <w:sz w:val="10"/>
          <w:lang w:val="fr-FR"/>
        </w:rPr>
      </w:pPr>
    </w:p>
    <w:p w14:paraId="37247AC1" w14:textId="7F8D4EAC"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Nationalité </w:t>
      </w:r>
    </w:p>
    <w:p w14:paraId="6B101604" w14:textId="63298944" w:rsidR="0031478B" w:rsidRPr="0031478B" w:rsidRDefault="0031478B" w:rsidP="0031478B">
      <w:pPr>
        <w:pStyle w:val="SingleTxt"/>
        <w:spacing w:after="0" w:line="120" w:lineRule="exact"/>
        <w:rPr>
          <w:sz w:val="10"/>
          <w:lang w:val="fr-FR"/>
        </w:rPr>
      </w:pPr>
    </w:p>
    <w:p w14:paraId="0D861568" w14:textId="1C86A76F" w:rsidR="00F22E5D" w:rsidRPr="00F22E5D" w:rsidRDefault="0031478B" w:rsidP="00F22E5D">
      <w:pPr>
        <w:pStyle w:val="SingleTxt"/>
        <w:numPr>
          <w:ilvl w:val="0"/>
          <w:numId w:val="33"/>
        </w:numPr>
        <w:spacing w:line="240" w:lineRule="exact"/>
        <w:ind w:left="1267"/>
        <w:rPr>
          <w:lang w:val="fr-FR"/>
        </w:rPr>
      </w:pPr>
      <w:r>
        <w:rPr>
          <w:lang w:val="fr-FR"/>
        </w:rPr>
        <w:t>L</w:t>
      </w:r>
      <w:r w:rsidR="00F22E5D" w:rsidRPr="00F22E5D">
        <w:rPr>
          <w:lang w:val="fr-FR"/>
        </w:rPr>
        <w:t>e Comité rappelle que toute femme donnant naissance à un enfant sur le territoire de l</w:t>
      </w:r>
      <w:r w:rsidR="00475AE4">
        <w:rPr>
          <w:lang w:val="fr-FR"/>
        </w:rPr>
        <w:t>’</w:t>
      </w:r>
      <w:r w:rsidR="00F22E5D" w:rsidRPr="00F22E5D">
        <w:rPr>
          <w:lang w:val="fr-FR"/>
        </w:rPr>
        <w:t>État partie est en droit de recevoir un extrait d</w:t>
      </w:r>
      <w:r w:rsidR="00475AE4">
        <w:rPr>
          <w:lang w:val="fr-FR"/>
        </w:rPr>
        <w:t>’</w:t>
      </w:r>
      <w:r w:rsidR="00F22E5D" w:rsidRPr="00F22E5D">
        <w:rPr>
          <w:lang w:val="fr-FR"/>
        </w:rPr>
        <w:t>acte de de naissance, quel que soit son statut migratoire. Il s</w:t>
      </w:r>
      <w:r w:rsidR="00475AE4">
        <w:rPr>
          <w:lang w:val="fr-FR"/>
        </w:rPr>
        <w:t>’</w:t>
      </w:r>
      <w:r w:rsidR="00F22E5D" w:rsidRPr="00F22E5D">
        <w:rPr>
          <w:lang w:val="fr-FR"/>
        </w:rPr>
        <w:t>inquiète néanmoins de constater que les femmes migrantes, en particulier celles en situation irrégulière, hésitent à faire la demande de ce document auprès des autorités compétentes, ce qui pourrait augmenter le risque d</w:t>
      </w:r>
      <w:r w:rsidR="00475AE4">
        <w:rPr>
          <w:lang w:val="fr-FR"/>
        </w:rPr>
        <w:t>’</w:t>
      </w:r>
      <w:r w:rsidR="00F22E5D" w:rsidRPr="00F22E5D">
        <w:rPr>
          <w:lang w:val="fr-FR"/>
        </w:rPr>
        <w:t>apatridie pour leurs enfants.</w:t>
      </w:r>
    </w:p>
    <w:p w14:paraId="6BF001B5" w14:textId="3BBF98BE"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p>
    <w:p w14:paraId="717E6F2B" w14:textId="2DEC4B90" w:rsidR="00F22E5D" w:rsidRPr="0031478B" w:rsidRDefault="0031478B" w:rsidP="0031478B">
      <w:pPr>
        <w:pStyle w:val="SingleTxt"/>
        <w:rPr>
          <w:b/>
          <w:bCs/>
          <w:lang w:val="fr-FR"/>
        </w:rPr>
      </w:pPr>
      <w:r>
        <w:rPr>
          <w:b/>
          <w:bCs/>
          <w:lang w:val="fr-FR"/>
        </w:rPr>
        <w:tab/>
      </w:r>
      <w:r w:rsidR="00F22E5D" w:rsidRPr="0031478B">
        <w:rPr>
          <w:b/>
          <w:bCs/>
          <w:lang w:val="fr-FR"/>
        </w:rPr>
        <w:t>a)</w:t>
      </w:r>
      <w:r w:rsidR="00F22E5D" w:rsidRPr="0031478B">
        <w:rPr>
          <w:b/>
          <w:bCs/>
          <w:lang w:val="fr-FR"/>
        </w:rPr>
        <w:tab/>
        <w:t>De diffuser des informations sur le droit des femmes migrantes, notamment celles en situation irrégulière, à obtenir des extraits d</w:t>
      </w:r>
      <w:r w:rsidR="00475AE4">
        <w:rPr>
          <w:b/>
          <w:bCs/>
          <w:lang w:val="fr-FR"/>
        </w:rPr>
        <w:t>’</w:t>
      </w:r>
      <w:r w:rsidR="00F22E5D" w:rsidRPr="0031478B">
        <w:rPr>
          <w:b/>
          <w:bCs/>
          <w:lang w:val="fr-FR"/>
        </w:rPr>
        <w:t>actes de naissance pour leurs enfants, et de faciliter la délivrance d</w:t>
      </w:r>
      <w:r w:rsidR="00475AE4">
        <w:rPr>
          <w:b/>
          <w:bCs/>
          <w:lang w:val="fr-FR"/>
        </w:rPr>
        <w:t>’</w:t>
      </w:r>
      <w:r w:rsidR="00F22E5D" w:rsidRPr="0031478B">
        <w:rPr>
          <w:b/>
          <w:bCs/>
          <w:lang w:val="fr-FR"/>
        </w:rPr>
        <w:t>extraits d</w:t>
      </w:r>
      <w:r w:rsidR="00475AE4">
        <w:rPr>
          <w:b/>
          <w:bCs/>
          <w:lang w:val="fr-FR"/>
        </w:rPr>
        <w:t>’</w:t>
      </w:r>
      <w:r w:rsidR="00F22E5D" w:rsidRPr="0031478B">
        <w:rPr>
          <w:b/>
          <w:bCs/>
          <w:lang w:val="fr-FR"/>
        </w:rPr>
        <w:t>actes de naissance aux enfants de femmes migrantes et sans papiers</w:t>
      </w:r>
      <w:r w:rsidR="00475AE4">
        <w:rPr>
          <w:b/>
          <w:bCs/>
          <w:lang w:val="fr-FR"/>
        </w:rPr>
        <w:t> ;</w:t>
      </w:r>
    </w:p>
    <w:p w14:paraId="1A7BAC8D" w14:textId="7A4D89D8"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t>D</w:t>
      </w:r>
      <w:r w:rsidR="00475AE4">
        <w:rPr>
          <w:b/>
          <w:bCs/>
          <w:lang w:val="fr-FR"/>
        </w:rPr>
        <w:t>’</w:t>
      </w:r>
      <w:r w:rsidR="00F22E5D" w:rsidRPr="0031478B">
        <w:rPr>
          <w:b/>
          <w:bCs/>
          <w:lang w:val="fr-FR"/>
        </w:rPr>
        <w:t>adhérer à la Convention de 1954 relative au statut des apatrides et à la Convention de 1961 sur la réduction des cas d</w:t>
      </w:r>
      <w:r w:rsidR="00475AE4">
        <w:rPr>
          <w:b/>
          <w:bCs/>
          <w:lang w:val="fr-FR"/>
        </w:rPr>
        <w:t>’</w:t>
      </w:r>
      <w:r w:rsidR="00F22E5D" w:rsidRPr="0031478B">
        <w:rPr>
          <w:b/>
          <w:bCs/>
          <w:lang w:val="fr-FR"/>
        </w:rPr>
        <w:t>apatridie.</w:t>
      </w:r>
    </w:p>
    <w:p w14:paraId="61676A70" w14:textId="77777777" w:rsidR="0031478B" w:rsidRPr="0031478B" w:rsidRDefault="0031478B" w:rsidP="0031478B">
      <w:pPr>
        <w:pStyle w:val="SingleTxt"/>
        <w:spacing w:after="0" w:line="120" w:lineRule="exact"/>
        <w:rPr>
          <w:b/>
          <w:sz w:val="10"/>
          <w:lang w:val="fr-FR"/>
        </w:rPr>
      </w:pPr>
    </w:p>
    <w:p w14:paraId="15974E4E" w14:textId="576B41E6"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Éducation </w:t>
      </w:r>
    </w:p>
    <w:p w14:paraId="48CBEE05" w14:textId="52770B02" w:rsidR="0031478B" w:rsidRPr="0031478B" w:rsidRDefault="0031478B" w:rsidP="0031478B">
      <w:pPr>
        <w:pStyle w:val="SingleTxt"/>
        <w:spacing w:after="0" w:line="120" w:lineRule="exact"/>
        <w:rPr>
          <w:sz w:val="10"/>
          <w:lang w:val="fr-FR"/>
        </w:rPr>
      </w:pPr>
    </w:p>
    <w:p w14:paraId="68A3B8D6" w14:textId="506AFE89" w:rsidR="00F22E5D" w:rsidRPr="00F22E5D" w:rsidRDefault="00F22E5D" w:rsidP="00F22E5D">
      <w:pPr>
        <w:pStyle w:val="SingleTxt"/>
        <w:numPr>
          <w:ilvl w:val="0"/>
          <w:numId w:val="33"/>
        </w:numPr>
        <w:spacing w:line="240" w:lineRule="exact"/>
        <w:ind w:left="1267"/>
        <w:rPr>
          <w:lang w:val="fr-FR"/>
        </w:rPr>
      </w:pPr>
      <w:r w:rsidRPr="00F22E5D">
        <w:rPr>
          <w:lang w:val="fr-FR"/>
        </w:rPr>
        <w:t>Le Comité se félicite du taux élevé de femmes et de filles à tous les niveaux d</w:t>
      </w:r>
      <w:r w:rsidR="00475AE4">
        <w:rPr>
          <w:lang w:val="fr-FR"/>
        </w:rPr>
        <w:t>’</w:t>
      </w:r>
      <w:r w:rsidRPr="00F22E5D">
        <w:rPr>
          <w:lang w:val="fr-FR"/>
        </w:rPr>
        <w:t>enseignement, en particulier dans l</w:t>
      </w:r>
      <w:r w:rsidR="00475AE4">
        <w:rPr>
          <w:lang w:val="fr-FR"/>
        </w:rPr>
        <w:t>’</w:t>
      </w:r>
      <w:r w:rsidRPr="00F22E5D">
        <w:rPr>
          <w:lang w:val="fr-FR"/>
        </w:rPr>
        <w:t>enseignement tertiaire. Il salue également les mesures mises en place pour éliminer l</w:t>
      </w:r>
      <w:r w:rsidR="00475AE4">
        <w:rPr>
          <w:lang w:val="fr-FR"/>
        </w:rPr>
        <w:t>’</w:t>
      </w:r>
      <w:r w:rsidRPr="00F22E5D">
        <w:rPr>
          <w:lang w:val="fr-FR"/>
        </w:rPr>
        <w:t>influence des stéréotypes sexistes dans les choix scolaires et professionnels, ainsi que l</w:t>
      </w:r>
      <w:r w:rsidR="00475AE4">
        <w:rPr>
          <w:lang w:val="fr-FR"/>
        </w:rPr>
        <w:t>’</w:t>
      </w:r>
      <w:r w:rsidRPr="00F22E5D">
        <w:rPr>
          <w:lang w:val="fr-FR"/>
        </w:rPr>
        <w:t>instauration de cours obligatoires sur la santé et les droits en matière de sexualité et de procréation. Il salue en outre les efforts menés pour combattre la violence et le harcèlement en milieu scolaire. Le Comité est toutefois préoccupé par</w:t>
      </w:r>
      <w:r w:rsidR="00475AE4">
        <w:rPr>
          <w:lang w:val="fr-FR"/>
        </w:rPr>
        <w:t> :</w:t>
      </w:r>
    </w:p>
    <w:p w14:paraId="6BF6D3EA" w14:textId="4CB1634E"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La concentration des femmes dans les filières d</w:t>
      </w:r>
      <w:r w:rsidR="00475AE4">
        <w:rPr>
          <w:lang w:val="fr-FR"/>
        </w:rPr>
        <w:t>’</w:t>
      </w:r>
      <w:r w:rsidR="00F22E5D" w:rsidRPr="00F22E5D">
        <w:rPr>
          <w:lang w:val="fr-FR"/>
        </w:rPr>
        <w:t>études et les parcours professionnels traditionnellement féminins et leur sous-représentation dans la formation professionnelle et dans certaines filières de l</w:t>
      </w:r>
      <w:r w:rsidR="00475AE4">
        <w:rPr>
          <w:lang w:val="fr-FR"/>
        </w:rPr>
        <w:t>’</w:t>
      </w:r>
      <w:r w:rsidR="00F22E5D" w:rsidRPr="00F22E5D">
        <w:rPr>
          <w:lang w:val="fr-FR"/>
        </w:rPr>
        <w:t>enseignement supérieur, notamment la technologie et l</w:t>
      </w:r>
      <w:r w:rsidR="00475AE4">
        <w:rPr>
          <w:lang w:val="fr-FR"/>
        </w:rPr>
        <w:t>’</w:t>
      </w:r>
      <w:r w:rsidR="00F22E5D" w:rsidRPr="00F22E5D">
        <w:rPr>
          <w:lang w:val="fr-FR"/>
        </w:rPr>
        <w:t>ingénierie</w:t>
      </w:r>
      <w:r w:rsidR="00475AE4">
        <w:rPr>
          <w:lang w:val="fr-FR"/>
        </w:rPr>
        <w:t> ;</w:t>
      </w:r>
    </w:p>
    <w:p w14:paraId="772CA09B" w14:textId="241C12E6"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La persistance de la ségrégation horizontale concernant la participation des femmes aux sciences naturelles, à l</w:t>
      </w:r>
      <w:r w:rsidR="00475AE4">
        <w:rPr>
          <w:lang w:val="fr-FR"/>
        </w:rPr>
        <w:t>’</w:t>
      </w:r>
      <w:r w:rsidR="00F22E5D" w:rsidRPr="00F22E5D">
        <w:rPr>
          <w:lang w:val="fr-FR"/>
        </w:rPr>
        <w:t>ingénierie et à la recherche technologique</w:t>
      </w:r>
      <w:r w:rsidR="00475AE4">
        <w:rPr>
          <w:lang w:val="fr-FR"/>
        </w:rPr>
        <w:t> ;</w:t>
      </w:r>
      <w:r w:rsidR="00F22E5D" w:rsidRPr="00F22E5D">
        <w:rPr>
          <w:lang w:val="fr-FR"/>
        </w:rPr>
        <w:t xml:space="preserve"> </w:t>
      </w:r>
    </w:p>
    <w:p w14:paraId="061A4A08" w14:textId="6BD66566" w:rsidR="00F22E5D" w:rsidRPr="00F22E5D" w:rsidRDefault="0031478B" w:rsidP="0031478B">
      <w:pPr>
        <w:pStyle w:val="SingleTxt"/>
        <w:rPr>
          <w:lang w:val="fr-FR"/>
        </w:rPr>
      </w:pPr>
      <w:r>
        <w:rPr>
          <w:lang w:val="fr-FR"/>
        </w:rPr>
        <w:lastRenderedPageBreak/>
        <w:tab/>
      </w:r>
      <w:r w:rsidR="00F22E5D" w:rsidRPr="00F22E5D">
        <w:rPr>
          <w:lang w:val="fr-FR"/>
        </w:rPr>
        <w:t>c)</w:t>
      </w:r>
      <w:r w:rsidR="00F22E5D" w:rsidRPr="00F22E5D">
        <w:rPr>
          <w:lang w:val="fr-FR"/>
        </w:rPr>
        <w:tab/>
        <w:t>Le manque d</w:t>
      </w:r>
      <w:r w:rsidR="00475AE4">
        <w:rPr>
          <w:lang w:val="fr-FR"/>
        </w:rPr>
        <w:t>’</w:t>
      </w:r>
      <w:r w:rsidR="00F22E5D" w:rsidRPr="00F22E5D">
        <w:rPr>
          <w:lang w:val="fr-FR"/>
        </w:rPr>
        <w:t>informations permettant de savoir si l</w:t>
      </w:r>
      <w:r w:rsidR="00475AE4">
        <w:rPr>
          <w:lang w:val="fr-FR"/>
        </w:rPr>
        <w:t>’</w:t>
      </w:r>
      <w:r w:rsidR="00F22E5D" w:rsidRPr="00F22E5D">
        <w:rPr>
          <w:lang w:val="fr-FR"/>
        </w:rPr>
        <w:t>éducation sur la santé et les droits en matière de sexualité et de procréation dispensée aux élèves de la maternelle au secondaire est adéquate et adaptée à l</w:t>
      </w:r>
      <w:r w:rsidR="00475AE4">
        <w:rPr>
          <w:lang w:val="fr-FR"/>
        </w:rPr>
        <w:t>’</w:t>
      </w:r>
      <w:r w:rsidR="00F22E5D" w:rsidRPr="00F22E5D">
        <w:rPr>
          <w:lang w:val="fr-FR"/>
        </w:rPr>
        <w:t>âge des élèves, conformément à la recommandation générale n</w:t>
      </w:r>
      <w:r w:rsidR="00F22E5D" w:rsidRPr="00F22E5D">
        <w:rPr>
          <w:vertAlign w:val="superscript"/>
          <w:lang w:val="fr-FR"/>
        </w:rPr>
        <w:t>o</w:t>
      </w:r>
      <w:r w:rsidR="00824EBA">
        <w:rPr>
          <w:lang w:val="fr-FR"/>
        </w:rPr>
        <w:t> </w:t>
      </w:r>
      <w:r w:rsidR="00F22E5D" w:rsidRPr="00F22E5D">
        <w:rPr>
          <w:lang w:val="fr-FR"/>
        </w:rPr>
        <w:t>36 (2017) du Comité sur le droit des filles et des femmes à l</w:t>
      </w:r>
      <w:r w:rsidR="00475AE4">
        <w:rPr>
          <w:lang w:val="fr-FR"/>
        </w:rPr>
        <w:t>’</w:t>
      </w:r>
      <w:r w:rsidR="00F22E5D" w:rsidRPr="00F22E5D">
        <w:rPr>
          <w:lang w:val="fr-FR"/>
        </w:rPr>
        <w:t>éducation</w:t>
      </w:r>
      <w:r w:rsidR="00475AE4">
        <w:rPr>
          <w:lang w:val="fr-FR"/>
        </w:rPr>
        <w:t> ;</w:t>
      </w:r>
    </w:p>
    <w:p w14:paraId="3996C1CA" w14:textId="3B38A303"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Le nombre élevé de filles victimes de discrimination et de harcèlement sexuel dans les établissements scolaires et le nombre disproportionné de filles turques chypriotes, migrantes, réfugiées, demandeuses d</w:t>
      </w:r>
      <w:r w:rsidR="00475AE4">
        <w:rPr>
          <w:lang w:val="fr-FR"/>
        </w:rPr>
        <w:t>’</w:t>
      </w:r>
      <w:r w:rsidR="00F22E5D" w:rsidRPr="00F22E5D">
        <w:rPr>
          <w:lang w:val="fr-FR"/>
        </w:rPr>
        <w:t>asile et d</w:t>
      </w:r>
      <w:r w:rsidR="00475AE4">
        <w:rPr>
          <w:lang w:val="fr-FR"/>
        </w:rPr>
        <w:t>’</w:t>
      </w:r>
      <w:r w:rsidR="00F22E5D" w:rsidRPr="00F22E5D">
        <w:rPr>
          <w:lang w:val="fr-FR"/>
        </w:rPr>
        <w:t>origine rom ainsi que de filles enceintes et de filles handicapées qui éprouvent toujours des difficultés à accéder à une éducation de qualité, et ce en dépit des efforts fournis par l</w:t>
      </w:r>
      <w:r w:rsidR="00475AE4">
        <w:rPr>
          <w:lang w:val="fr-FR"/>
        </w:rPr>
        <w:t>’</w:t>
      </w:r>
      <w:r w:rsidR="00F22E5D" w:rsidRPr="00F22E5D">
        <w:rPr>
          <w:lang w:val="fr-FR"/>
        </w:rPr>
        <w:t>État partie.</w:t>
      </w:r>
    </w:p>
    <w:p w14:paraId="679534A7" w14:textId="635E3806" w:rsidR="00F22E5D" w:rsidRPr="0031478B" w:rsidRDefault="00F22E5D" w:rsidP="00F22E5D">
      <w:pPr>
        <w:pStyle w:val="SingleTxt"/>
        <w:numPr>
          <w:ilvl w:val="0"/>
          <w:numId w:val="33"/>
        </w:numPr>
        <w:spacing w:line="240" w:lineRule="exact"/>
        <w:ind w:left="1267"/>
        <w:rPr>
          <w:b/>
          <w:bCs/>
          <w:lang w:val="fr-FR"/>
        </w:rPr>
      </w:pPr>
      <w:r w:rsidRPr="0031478B">
        <w:rPr>
          <w:b/>
          <w:bCs/>
          <w:lang w:val="fr-FR"/>
        </w:rPr>
        <w:t>En application de sa recommandation générale n</w:t>
      </w:r>
      <w:r w:rsidRPr="0031478B">
        <w:rPr>
          <w:b/>
          <w:bCs/>
          <w:vertAlign w:val="superscript"/>
          <w:lang w:val="fr-FR"/>
        </w:rPr>
        <w:t>o</w:t>
      </w:r>
      <w:r w:rsidR="00824EBA">
        <w:rPr>
          <w:b/>
          <w:bCs/>
          <w:lang w:val="fr-FR"/>
        </w:rPr>
        <w:t> </w:t>
      </w:r>
      <w:r w:rsidRPr="0031478B">
        <w:rPr>
          <w:b/>
          <w:bCs/>
          <w:lang w:val="fr-FR"/>
        </w:rPr>
        <w:t>36, le Comité attire l</w:t>
      </w:r>
      <w:r w:rsidR="00475AE4">
        <w:rPr>
          <w:b/>
          <w:bCs/>
          <w:lang w:val="fr-FR"/>
        </w:rPr>
        <w:t>’</w:t>
      </w:r>
      <w:r w:rsidRPr="0031478B">
        <w:rPr>
          <w:b/>
          <w:bCs/>
          <w:lang w:val="fr-FR"/>
        </w:rPr>
        <w:t>attention de l</w:t>
      </w:r>
      <w:r w:rsidR="00475AE4">
        <w:rPr>
          <w:b/>
          <w:bCs/>
          <w:lang w:val="fr-FR"/>
        </w:rPr>
        <w:t>’</w:t>
      </w:r>
      <w:r w:rsidRPr="0031478B">
        <w:rPr>
          <w:b/>
          <w:bCs/>
          <w:lang w:val="fr-FR"/>
        </w:rPr>
        <w:t>État partie sur la cible 4.1 des objectifs du programme de développement durable et lui recommande de faire en sorte que toutes les filles et tous les garçons aient accès, sur un pied d</w:t>
      </w:r>
      <w:r w:rsidR="00475AE4">
        <w:rPr>
          <w:b/>
          <w:bCs/>
          <w:lang w:val="fr-FR"/>
        </w:rPr>
        <w:t>’</w:t>
      </w:r>
      <w:r w:rsidRPr="0031478B">
        <w:rPr>
          <w:b/>
          <w:bCs/>
          <w:lang w:val="fr-FR"/>
        </w:rPr>
        <w:t>égalité, à un cycle complet d</w:t>
      </w:r>
      <w:r w:rsidR="00475AE4">
        <w:rPr>
          <w:b/>
          <w:bCs/>
          <w:lang w:val="fr-FR"/>
        </w:rPr>
        <w:t>’</w:t>
      </w:r>
      <w:r w:rsidRPr="0031478B">
        <w:rPr>
          <w:b/>
          <w:bCs/>
          <w:lang w:val="fr-FR"/>
        </w:rPr>
        <w:t>enseignement primaire et secondaire gratuit et de qualité. Il recommande également à l</w:t>
      </w:r>
      <w:r w:rsidR="00475AE4">
        <w:rPr>
          <w:b/>
          <w:bCs/>
          <w:lang w:val="fr-FR"/>
        </w:rPr>
        <w:t>’</w:t>
      </w:r>
      <w:r w:rsidRPr="0031478B">
        <w:rPr>
          <w:b/>
          <w:bCs/>
          <w:lang w:val="fr-FR"/>
        </w:rPr>
        <w:t>État partie</w:t>
      </w:r>
      <w:r w:rsidR="00475AE4">
        <w:rPr>
          <w:b/>
          <w:bCs/>
          <w:lang w:val="fr-FR"/>
        </w:rPr>
        <w:t> :</w:t>
      </w:r>
    </w:p>
    <w:p w14:paraId="6211D570" w14:textId="3294A5CE" w:rsidR="00F22E5D" w:rsidRPr="0031478B" w:rsidRDefault="0031478B" w:rsidP="0031478B">
      <w:pPr>
        <w:pStyle w:val="SingleTxt"/>
        <w:rPr>
          <w:b/>
          <w:bCs/>
          <w:lang w:val="fr-FR"/>
        </w:rPr>
      </w:pPr>
      <w:r w:rsidRPr="0031478B">
        <w:rPr>
          <w:b/>
          <w:bCs/>
          <w:lang w:val="fr-FR"/>
        </w:rPr>
        <w:tab/>
      </w:r>
      <w:r w:rsidR="00F22E5D" w:rsidRPr="0031478B">
        <w:rPr>
          <w:b/>
          <w:bCs/>
          <w:lang w:val="fr-FR"/>
        </w:rPr>
        <w:t>a)</w:t>
      </w:r>
      <w:r w:rsidR="00F22E5D" w:rsidRPr="0031478B">
        <w:rPr>
          <w:b/>
          <w:bCs/>
          <w:lang w:val="fr-FR"/>
        </w:rPr>
        <w:tab/>
        <w:t>De renforcer les stratégies qu</w:t>
      </w:r>
      <w:r w:rsidR="00475AE4">
        <w:rPr>
          <w:b/>
          <w:bCs/>
          <w:lang w:val="fr-FR"/>
        </w:rPr>
        <w:t>’</w:t>
      </w:r>
      <w:r w:rsidR="00F22E5D" w:rsidRPr="0031478B">
        <w:rPr>
          <w:b/>
          <w:bCs/>
          <w:lang w:val="fr-FR"/>
        </w:rPr>
        <w:t>il a établies pour mettre fin aux stéréotypes discriminatoires et aux obstacles structurels qui peuvent dissuader les filles de s</w:t>
      </w:r>
      <w:r w:rsidR="00475AE4">
        <w:rPr>
          <w:b/>
          <w:bCs/>
          <w:lang w:val="fr-FR"/>
        </w:rPr>
        <w:t>’</w:t>
      </w:r>
      <w:r w:rsidR="00F22E5D" w:rsidRPr="0031478B">
        <w:rPr>
          <w:b/>
          <w:bCs/>
          <w:lang w:val="fr-FR"/>
        </w:rPr>
        <w:t>inscrire dans des domaines d</w:t>
      </w:r>
      <w:r w:rsidR="00475AE4">
        <w:rPr>
          <w:b/>
          <w:bCs/>
          <w:lang w:val="fr-FR"/>
        </w:rPr>
        <w:t>’</w:t>
      </w:r>
      <w:r w:rsidR="00F22E5D" w:rsidRPr="0031478B">
        <w:rPr>
          <w:b/>
          <w:bCs/>
          <w:lang w:val="fr-FR"/>
        </w:rPr>
        <w:t>études traditionnellement dominés par les hommes, tels que la technologie ou l</w:t>
      </w:r>
      <w:r w:rsidR="00475AE4">
        <w:rPr>
          <w:b/>
          <w:bCs/>
          <w:lang w:val="fr-FR"/>
        </w:rPr>
        <w:t>’</w:t>
      </w:r>
      <w:r w:rsidR="00F22E5D" w:rsidRPr="0031478B">
        <w:rPr>
          <w:b/>
          <w:bCs/>
          <w:lang w:val="fr-FR"/>
        </w:rPr>
        <w:t>ingénierie</w:t>
      </w:r>
      <w:r w:rsidR="00475AE4">
        <w:rPr>
          <w:b/>
          <w:bCs/>
          <w:lang w:val="fr-FR"/>
        </w:rPr>
        <w:t> ;</w:t>
      </w:r>
    </w:p>
    <w:p w14:paraId="613623AB" w14:textId="66B57690" w:rsidR="00F22E5D" w:rsidRPr="0031478B" w:rsidRDefault="0031478B" w:rsidP="0031478B">
      <w:pPr>
        <w:pStyle w:val="SingleTxt"/>
        <w:rPr>
          <w:b/>
          <w:bCs/>
          <w:lang w:val="fr-FR"/>
        </w:rPr>
      </w:pPr>
      <w:r w:rsidRPr="0031478B">
        <w:rPr>
          <w:b/>
          <w:bCs/>
          <w:lang w:val="fr-FR"/>
        </w:rPr>
        <w:tab/>
      </w:r>
      <w:r w:rsidR="00F22E5D" w:rsidRPr="0031478B">
        <w:rPr>
          <w:b/>
          <w:bCs/>
          <w:lang w:val="fr-FR"/>
        </w:rPr>
        <w:t>b)</w:t>
      </w:r>
      <w:r w:rsidR="00F22E5D" w:rsidRPr="0031478B">
        <w:rPr>
          <w:b/>
          <w:bCs/>
          <w:lang w:val="fr-FR"/>
        </w:rPr>
        <w:tab/>
        <w:t>De s</w:t>
      </w:r>
      <w:r w:rsidR="00475AE4">
        <w:rPr>
          <w:b/>
          <w:bCs/>
          <w:lang w:val="fr-FR"/>
        </w:rPr>
        <w:t>’</w:t>
      </w:r>
      <w:r w:rsidR="00F22E5D" w:rsidRPr="0031478B">
        <w:rPr>
          <w:b/>
          <w:bCs/>
          <w:lang w:val="fr-FR"/>
        </w:rPr>
        <w:t>assurer que l</w:t>
      </w:r>
      <w:r w:rsidR="00475AE4">
        <w:rPr>
          <w:b/>
          <w:bCs/>
          <w:lang w:val="fr-FR"/>
        </w:rPr>
        <w:t>’</w:t>
      </w:r>
      <w:r w:rsidR="00F22E5D" w:rsidRPr="0031478B">
        <w:rPr>
          <w:b/>
          <w:bCs/>
          <w:lang w:val="fr-FR"/>
        </w:rPr>
        <w:t>éducation concernant la santé et les droits en matière de sexualité et de procréation dispensée aux garçons et aux filles est digne de ce nom et adaptée à leurs âges</w:t>
      </w:r>
      <w:r w:rsidR="00475AE4">
        <w:rPr>
          <w:b/>
          <w:bCs/>
          <w:lang w:val="fr-FR"/>
        </w:rPr>
        <w:t> ;</w:t>
      </w:r>
    </w:p>
    <w:p w14:paraId="75034C3B" w14:textId="33D4A4C2" w:rsidR="00F22E5D" w:rsidRPr="0031478B" w:rsidRDefault="0031478B" w:rsidP="0031478B">
      <w:pPr>
        <w:pStyle w:val="SingleTxt"/>
        <w:rPr>
          <w:b/>
          <w:bCs/>
          <w:lang w:val="fr-FR"/>
        </w:rPr>
      </w:pPr>
      <w:r w:rsidRPr="0031478B">
        <w:rPr>
          <w:b/>
          <w:bCs/>
          <w:lang w:val="fr-FR"/>
        </w:rPr>
        <w:tab/>
      </w:r>
      <w:r w:rsidR="00F22E5D" w:rsidRPr="0031478B">
        <w:rPr>
          <w:b/>
          <w:bCs/>
          <w:lang w:val="fr-FR"/>
        </w:rPr>
        <w:t>c)</w:t>
      </w:r>
      <w:r w:rsidR="00F22E5D" w:rsidRPr="0031478B">
        <w:rPr>
          <w:b/>
          <w:bCs/>
          <w:lang w:val="fr-FR"/>
        </w:rPr>
        <w:tab/>
        <w:t>De veiller à ce qu</w:t>
      </w:r>
      <w:r w:rsidR="00475AE4">
        <w:rPr>
          <w:b/>
          <w:bCs/>
          <w:lang w:val="fr-FR"/>
        </w:rPr>
        <w:t>’</w:t>
      </w:r>
      <w:r w:rsidR="00F22E5D" w:rsidRPr="0031478B">
        <w:rPr>
          <w:b/>
          <w:bCs/>
          <w:lang w:val="fr-FR"/>
        </w:rPr>
        <w:t>une politique de tolérance zéro en matière de violence et de harcèlement, notamment pour le cyberharcèlement et les violences sexistes, prévoyant des services d</w:t>
      </w:r>
      <w:r w:rsidR="00475AE4">
        <w:rPr>
          <w:b/>
          <w:bCs/>
          <w:lang w:val="fr-FR"/>
        </w:rPr>
        <w:t>’</w:t>
      </w:r>
      <w:r w:rsidR="00F22E5D" w:rsidRPr="0031478B">
        <w:rPr>
          <w:b/>
          <w:bCs/>
          <w:lang w:val="fr-FR"/>
        </w:rPr>
        <w:t>appui socio-psychologique, des efforts de sensibilisation et des mécanismes de signalement efficaces, soit effectivement mise en œuvre dans tous les établissements scolaires</w:t>
      </w:r>
      <w:r w:rsidR="00475AE4">
        <w:rPr>
          <w:b/>
          <w:bCs/>
          <w:lang w:val="fr-FR"/>
        </w:rPr>
        <w:t> ;</w:t>
      </w:r>
    </w:p>
    <w:p w14:paraId="1A906FF8" w14:textId="39ACFFE8" w:rsidR="00F22E5D" w:rsidRPr="0031478B" w:rsidRDefault="0031478B" w:rsidP="0031478B">
      <w:pPr>
        <w:pStyle w:val="SingleTxt"/>
        <w:rPr>
          <w:b/>
          <w:bCs/>
          <w:lang w:val="fr-FR"/>
        </w:rPr>
      </w:pPr>
      <w:r w:rsidRPr="0031478B">
        <w:rPr>
          <w:b/>
          <w:bCs/>
          <w:lang w:val="fr-FR"/>
        </w:rPr>
        <w:tab/>
      </w:r>
      <w:r w:rsidR="00F22E5D" w:rsidRPr="0031478B">
        <w:rPr>
          <w:b/>
          <w:bCs/>
          <w:lang w:val="fr-FR"/>
        </w:rPr>
        <w:t>d)</w:t>
      </w:r>
      <w:r w:rsidR="00F22E5D" w:rsidRPr="0031478B">
        <w:rPr>
          <w:b/>
          <w:bCs/>
          <w:lang w:val="fr-FR"/>
        </w:rPr>
        <w:tab/>
        <w:t>De continuer à lutter contre la discrimination qui freine l</w:t>
      </w:r>
      <w:r w:rsidR="00475AE4">
        <w:rPr>
          <w:b/>
          <w:bCs/>
          <w:lang w:val="fr-FR"/>
        </w:rPr>
        <w:t>’</w:t>
      </w:r>
      <w:r w:rsidR="00F22E5D" w:rsidRPr="0031478B">
        <w:rPr>
          <w:b/>
          <w:bCs/>
          <w:lang w:val="fr-FR"/>
        </w:rPr>
        <w:t>accès des femmes et des filles appartenant à des groupes défavorisés à un enseignement de qualité, notamment en adoptant des mesures spéciales temporaires, telles que des bourses d</w:t>
      </w:r>
      <w:r w:rsidR="00475AE4">
        <w:rPr>
          <w:b/>
          <w:bCs/>
          <w:lang w:val="fr-FR"/>
        </w:rPr>
        <w:t>’</w:t>
      </w:r>
      <w:r w:rsidR="00F22E5D" w:rsidRPr="0031478B">
        <w:rPr>
          <w:b/>
          <w:bCs/>
          <w:lang w:val="fr-FR"/>
        </w:rPr>
        <w:t xml:space="preserve">études et la gratuité des manuels scolaires. </w:t>
      </w:r>
    </w:p>
    <w:p w14:paraId="13F8A784" w14:textId="77777777" w:rsidR="0031478B" w:rsidRPr="0031478B" w:rsidRDefault="0031478B" w:rsidP="0031478B">
      <w:pPr>
        <w:pStyle w:val="SingleTxt"/>
        <w:spacing w:after="0" w:line="120" w:lineRule="exact"/>
        <w:rPr>
          <w:b/>
          <w:sz w:val="10"/>
          <w:lang w:val="fr-FR"/>
        </w:rPr>
      </w:pPr>
    </w:p>
    <w:p w14:paraId="32242C60" w14:textId="453F3950"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Emploi </w:t>
      </w:r>
    </w:p>
    <w:p w14:paraId="25867B0B" w14:textId="332B2BB0" w:rsidR="0031478B" w:rsidRPr="0031478B" w:rsidRDefault="0031478B" w:rsidP="0031478B">
      <w:pPr>
        <w:pStyle w:val="SingleTxt"/>
        <w:spacing w:after="0" w:line="120" w:lineRule="exact"/>
        <w:rPr>
          <w:sz w:val="10"/>
          <w:lang w:val="fr-FR"/>
        </w:rPr>
      </w:pPr>
    </w:p>
    <w:p w14:paraId="30C729F4" w14:textId="76DBC465" w:rsidR="00F22E5D" w:rsidRPr="00F22E5D" w:rsidRDefault="00F22E5D" w:rsidP="00F22E5D">
      <w:pPr>
        <w:pStyle w:val="SingleTxt"/>
        <w:numPr>
          <w:ilvl w:val="0"/>
          <w:numId w:val="33"/>
        </w:numPr>
        <w:spacing w:line="240" w:lineRule="exact"/>
        <w:ind w:left="1267"/>
        <w:rPr>
          <w:lang w:val="fr-FR"/>
        </w:rPr>
      </w:pPr>
      <w:r w:rsidRPr="00F22E5D">
        <w:rPr>
          <w:lang w:val="fr-FR"/>
        </w:rPr>
        <w:t>Le Comité loue l</w:t>
      </w:r>
      <w:r w:rsidR="00475AE4">
        <w:rPr>
          <w:lang w:val="fr-FR"/>
        </w:rPr>
        <w:t>’</w:t>
      </w:r>
      <w:r w:rsidRPr="00F22E5D">
        <w:rPr>
          <w:lang w:val="fr-FR"/>
        </w:rPr>
        <w:t>adoption de mesures visant à soutenir l</w:t>
      </w:r>
      <w:r w:rsidR="00475AE4">
        <w:rPr>
          <w:lang w:val="fr-FR"/>
        </w:rPr>
        <w:t>’</w:t>
      </w:r>
      <w:r w:rsidRPr="00F22E5D">
        <w:rPr>
          <w:lang w:val="fr-FR"/>
        </w:rPr>
        <w:t>insertion des femmes sur le marché du travail et à réduire l</w:t>
      </w:r>
      <w:r w:rsidR="00475AE4">
        <w:rPr>
          <w:lang w:val="fr-FR"/>
        </w:rPr>
        <w:t>’</w:t>
      </w:r>
      <w:r w:rsidRPr="00F22E5D">
        <w:rPr>
          <w:lang w:val="fr-FR"/>
        </w:rPr>
        <w:t xml:space="preserve">écart salarial </w:t>
      </w:r>
      <w:r w:rsidR="00824EBA">
        <w:rPr>
          <w:lang w:val="fr-FR"/>
        </w:rPr>
        <w:t>femmes-hommes</w:t>
      </w:r>
      <w:r w:rsidRPr="00F22E5D">
        <w:rPr>
          <w:lang w:val="fr-FR"/>
        </w:rPr>
        <w:t xml:space="preserve"> et la ségrégation professionnelle. Il est toutefois préoccupé par</w:t>
      </w:r>
      <w:r w:rsidR="00475AE4">
        <w:rPr>
          <w:lang w:val="fr-FR"/>
        </w:rPr>
        <w:t> :</w:t>
      </w:r>
      <w:r w:rsidRPr="00F22E5D">
        <w:rPr>
          <w:lang w:val="fr-FR"/>
        </w:rPr>
        <w:t xml:space="preserve"> </w:t>
      </w:r>
    </w:p>
    <w:p w14:paraId="63A14FA1" w14:textId="71245062" w:rsidR="00F22E5D" w:rsidRPr="00F22E5D" w:rsidRDefault="0031478B" w:rsidP="0031478B">
      <w:pPr>
        <w:pStyle w:val="SingleTxt"/>
        <w:rPr>
          <w:lang w:val="fr-FR"/>
        </w:rPr>
      </w:pPr>
      <w:r>
        <w:rPr>
          <w:lang w:val="fr-FR"/>
        </w:rPr>
        <w:tab/>
      </w:r>
      <w:r w:rsidR="00F22E5D" w:rsidRPr="00F22E5D">
        <w:rPr>
          <w:lang w:val="fr-FR"/>
        </w:rPr>
        <w:t>a)</w:t>
      </w:r>
      <w:r w:rsidR="00F22E5D" w:rsidRPr="00F22E5D">
        <w:rPr>
          <w:lang w:val="fr-FR"/>
        </w:rPr>
        <w:tab/>
        <w:t>Le taux de chômage trop élevé chez les femmes, en particulier celles qui sont jeunes et qui ont un haut niveau d</w:t>
      </w:r>
      <w:r w:rsidR="00475AE4">
        <w:rPr>
          <w:lang w:val="fr-FR"/>
        </w:rPr>
        <w:t>’</w:t>
      </w:r>
      <w:r w:rsidR="00F22E5D" w:rsidRPr="00F22E5D">
        <w:rPr>
          <w:lang w:val="fr-FR"/>
        </w:rPr>
        <w:t>études, ainsi que le faible nombre de femmes entrepreneurs par rapport aux hommes</w:t>
      </w:r>
      <w:r w:rsidR="00475AE4">
        <w:rPr>
          <w:lang w:val="fr-FR"/>
        </w:rPr>
        <w:t> ;</w:t>
      </w:r>
    </w:p>
    <w:p w14:paraId="3E78B319" w14:textId="192CA98E" w:rsidR="00F22E5D" w:rsidRPr="00F22E5D" w:rsidRDefault="0031478B" w:rsidP="0031478B">
      <w:pPr>
        <w:pStyle w:val="SingleTxt"/>
        <w:rPr>
          <w:lang w:val="fr-FR"/>
        </w:rPr>
      </w:pPr>
      <w:r>
        <w:rPr>
          <w:lang w:val="fr-FR"/>
        </w:rPr>
        <w:tab/>
      </w:r>
      <w:r w:rsidR="00F22E5D" w:rsidRPr="00F22E5D">
        <w:rPr>
          <w:lang w:val="fr-FR"/>
        </w:rPr>
        <w:t>b)</w:t>
      </w:r>
      <w:r w:rsidR="00F22E5D" w:rsidRPr="00F22E5D">
        <w:rPr>
          <w:lang w:val="fr-FR"/>
        </w:rPr>
        <w:tab/>
        <w:t>La ségrégation professionnelle horizontale et verticale persistante et la surreprésentation des femmes dans les emplois à mi-temps et mal rémunérés</w:t>
      </w:r>
      <w:r w:rsidR="00475AE4">
        <w:rPr>
          <w:lang w:val="fr-FR"/>
        </w:rPr>
        <w:t> ;</w:t>
      </w:r>
    </w:p>
    <w:p w14:paraId="377B973B" w14:textId="11B3B230" w:rsidR="00F22E5D" w:rsidRPr="00F22E5D" w:rsidRDefault="0031478B" w:rsidP="0031478B">
      <w:pPr>
        <w:pStyle w:val="SingleTxt"/>
        <w:rPr>
          <w:lang w:val="fr-FR"/>
        </w:rPr>
      </w:pPr>
      <w:r>
        <w:rPr>
          <w:lang w:val="fr-FR"/>
        </w:rPr>
        <w:tab/>
      </w:r>
      <w:r w:rsidR="00F22E5D" w:rsidRPr="00F22E5D">
        <w:rPr>
          <w:lang w:val="fr-FR"/>
        </w:rPr>
        <w:t>c)</w:t>
      </w:r>
      <w:r w:rsidR="00F22E5D" w:rsidRPr="00F22E5D">
        <w:rPr>
          <w:lang w:val="fr-FR"/>
        </w:rPr>
        <w:tab/>
        <w:t>L</w:t>
      </w:r>
      <w:r w:rsidR="00475AE4">
        <w:rPr>
          <w:lang w:val="fr-FR"/>
        </w:rPr>
        <w:t>’</w:t>
      </w:r>
      <w:r w:rsidR="00F22E5D" w:rsidRPr="00F22E5D">
        <w:rPr>
          <w:lang w:val="fr-FR"/>
        </w:rPr>
        <w:t xml:space="preserve">écart salarial </w:t>
      </w:r>
      <w:r w:rsidR="00824EBA">
        <w:rPr>
          <w:lang w:val="fr-FR"/>
        </w:rPr>
        <w:t>femmes-hommes</w:t>
      </w:r>
      <w:r w:rsidR="00F22E5D" w:rsidRPr="00F22E5D">
        <w:rPr>
          <w:lang w:val="fr-FR"/>
        </w:rPr>
        <w:t xml:space="preserve"> persistant, en particulier dans le secteur privé, qui, entre autres, a une incidence négative sur les prestations de retraite des femmes</w:t>
      </w:r>
      <w:r w:rsidR="00475AE4">
        <w:rPr>
          <w:lang w:val="fr-FR"/>
        </w:rPr>
        <w:t> ;</w:t>
      </w:r>
    </w:p>
    <w:p w14:paraId="1B658169" w14:textId="10C8BB4E" w:rsidR="00F22E5D" w:rsidRPr="00F22E5D" w:rsidRDefault="0031478B" w:rsidP="0031478B">
      <w:pPr>
        <w:pStyle w:val="SingleTxt"/>
        <w:rPr>
          <w:lang w:val="fr-FR"/>
        </w:rPr>
      </w:pPr>
      <w:r>
        <w:rPr>
          <w:lang w:val="fr-FR"/>
        </w:rPr>
        <w:tab/>
      </w:r>
      <w:r w:rsidR="00F22E5D" w:rsidRPr="00F22E5D">
        <w:rPr>
          <w:lang w:val="fr-FR"/>
        </w:rPr>
        <w:t>d)</w:t>
      </w:r>
      <w:r w:rsidR="00F22E5D" w:rsidRPr="00F22E5D">
        <w:rPr>
          <w:lang w:val="fr-FR"/>
        </w:rPr>
        <w:tab/>
        <w:t>La discrimination permanente que subissent les mères et les femmes enceintes sur le marché du travail pour ce qui est de l</w:t>
      </w:r>
      <w:r w:rsidR="00475AE4">
        <w:rPr>
          <w:lang w:val="fr-FR"/>
        </w:rPr>
        <w:t>’</w:t>
      </w:r>
      <w:r w:rsidR="00F22E5D" w:rsidRPr="00F22E5D">
        <w:rPr>
          <w:lang w:val="fr-FR"/>
        </w:rPr>
        <w:t>embauche, des perspectives de carrière et des conditions de rémunération et d</w:t>
      </w:r>
      <w:r w:rsidR="00475AE4">
        <w:rPr>
          <w:lang w:val="fr-FR"/>
        </w:rPr>
        <w:t>’</w:t>
      </w:r>
      <w:r w:rsidR="00F22E5D" w:rsidRPr="00F22E5D">
        <w:rPr>
          <w:lang w:val="fr-FR"/>
        </w:rPr>
        <w:t xml:space="preserve">emploi, notamment le refus du congé de maternité payé, surtout dans le secteur privé, et, en dépit de la nouvelle législation </w:t>
      </w:r>
      <w:r w:rsidR="00F22E5D" w:rsidRPr="00F22E5D">
        <w:rPr>
          <w:lang w:val="fr-FR"/>
        </w:rPr>
        <w:lastRenderedPageBreak/>
        <w:t>sur le congé de paternité, la durée négligeable du congé parental effectivement pris par les hommes</w:t>
      </w:r>
      <w:r w:rsidR="00475AE4">
        <w:rPr>
          <w:lang w:val="fr-FR"/>
        </w:rPr>
        <w:t> ;</w:t>
      </w:r>
    </w:p>
    <w:p w14:paraId="20225DDB" w14:textId="17EDDEAA" w:rsidR="00F22E5D" w:rsidRPr="00F22E5D" w:rsidRDefault="0031478B" w:rsidP="0031478B">
      <w:pPr>
        <w:pStyle w:val="SingleTxt"/>
        <w:rPr>
          <w:lang w:val="fr-FR"/>
        </w:rPr>
      </w:pPr>
      <w:r>
        <w:rPr>
          <w:lang w:val="fr-FR"/>
        </w:rPr>
        <w:tab/>
      </w:r>
      <w:r w:rsidR="00F22E5D" w:rsidRPr="00F22E5D">
        <w:rPr>
          <w:lang w:val="fr-FR"/>
        </w:rPr>
        <w:t>e)</w:t>
      </w:r>
      <w:r w:rsidR="00F22E5D" w:rsidRPr="00F22E5D">
        <w:rPr>
          <w:lang w:val="fr-FR"/>
        </w:rPr>
        <w:tab/>
        <w:t>L</w:t>
      </w:r>
      <w:r w:rsidR="00475AE4">
        <w:rPr>
          <w:lang w:val="fr-FR"/>
        </w:rPr>
        <w:t>’</w:t>
      </w:r>
      <w:r w:rsidR="00F22E5D" w:rsidRPr="00F22E5D">
        <w:rPr>
          <w:lang w:val="fr-FR"/>
        </w:rPr>
        <w:t>accès limité au marché du travail pour les femmes migrantes, demandeuses d</w:t>
      </w:r>
      <w:r w:rsidR="00475AE4">
        <w:rPr>
          <w:lang w:val="fr-FR"/>
        </w:rPr>
        <w:t>’</w:t>
      </w:r>
      <w:r w:rsidR="00F22E5D" w:rsidRPr="00F22E5D">
        <w:rPr>
          <w:lang w:val="fr-FR"/>
        </w:rPr>
        <w:t>asile, réfugiées, âgées, roms et chypriotes turques ainsi que pour les femmes handicapées et les autres groupes de femmes marginalisées</w:t>
      </w:r>
      <w:r w:rsidR="00475AE4">
        <w:rPr>
          <w:lang w:val="fr-FR"/>
        </w:rPr>
        <w:t> ;</w:t>
      </w:r>
    </w:p>
    <w:p w14:paraId="617763B0" w14:textId="75643651" w:rsidR="00F22E5D" w:rsidRPr="00F22E5D" w:rsidRDefault="0031478B" w:rsidP="0031478B">
      <w:pPr>
        <w:pStyle w:val="SingleTxt"/>
        <w:rPr>
          <w:lang w:val="fr-FR"/>
        </w:rPr>
      </w:pPr>
      <w:r>
        <w:rPr>
          <w:lang w:val="fr-FR"/>
        </w:rPr>
        <w:tab/>
      </w:r>
      <w:r w:rsidR="00F22E5D" w:rsidRPr="00F22E5D">
        <w:rPr>
          <w:lang w:val="fr-FR"/>
        </w:rPr>
        <w:t>f)</w:t>
      </w:r>
      <w:r w:rsidR="00F22E5D" w:rsidRPr="00F22E5D">
        <w:rPr>
          <w:lang w:val="fr-FR"/>
        </w:rPr>
        <w:tab/>
        <w:t>La prévalence du harcèlement sexuel au travail et le manque de mesures efficaces pour endiguer ce phénomène et pour informer les femmes de leurs droits.</w:t>
      </w:r>
    </w:p>
    <w:p w14:paraId="3C383B91" w14:textId="2BC9F0C8"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r w:rsidRPr="00F22E5D">
        <w:rPr>
          <w:b/>
          <w:bCs/>
          <w:lang w:val="fr-FR"/>
        </w:rPr>
        <w:t xml:space="preserve"> </w:t>
      </w:r>
    </w:p>
    <w:p w14:paraId="54520157" w14:textId="65E2136F" w:rsidR="00F22E5D" w:rsidRPr="0031478B" w:rsidRDefault="0031478B" w:rsidP="0031478B">
      <w:pPr>
        <w:pStyle w:val="SingleTxt"/>
        <w:rPr>
          <w:b/>
          <w:bCs/>
          <w:lang w:val="fr-FR"/>
        </w:rPr>
      </w:pPr>
      <w:r>
        <w:rPr>
          <w:b/>
          <w:bCs/>
          <w:lang w:val="fr-FR"/>
        </w:rPr>
        <w:tab/>
      </w:r>
      <w:r w:rsidR="00F22E5D" w:rsidRPr="0031478B">
        <w:rPr>
          <w:b/>
          <w:bCs/>
          <w:lang w:val="fr-FR"/>
        </w:rPr>
        <w:t>a)</w:t>
      </w:r>
      <w:r w:rsidR="00F22E5D" w:rsidRPr="0031478B">
        <w:rPr>
          <w:b/>
          <w:bCs/>
          <w:lang w:val="fr-FR"/>
        </w:rPr>
        <w:tab/>
        <w:t>D</w:t>
      </w:r>
      <w:r w:rsidR="00475AE4">
        <w:rPr>
          <w:b/>
          <w:bCs/>
          <w:lang w:val="fr-FR"/>
        </w:rPr>
        <w:t>’</w:t>
      </w:r>
      <w:r w:rsidR="00F22E5D" w:rsidRPr="0031478B">
        <w:rPr>
          <w:b/>
          <w:bCs/>
          <w:lang w:val="fr-FR"/>
        </w:rPr>
        <w:t>adopter des mesures, notamment des mesures spéciales temporaires, pour parvenir à une égalité réelle entre les hommes et les femmes sur le marché du travail, notamment pour les femmes hautement qualifiées, et d</w:t>
      </w:r>
      <w:r w:rsidR="00475AE4">
        <w:rPr>
          <w:b/>
          <w:bCs/>
          <w:lang w:val="fr-FR"/>
        </w:rPr>
        <w:t>’</w:t>
      </w:r>
      <w:r w:rsidR="00F22E5D" w:rsidRPr="0031478B">
        <w:rPr>
          <w:b/>
          <w:bCs/>
          <w:lang w:val="fr-FR"/>
        </w:rPr>
        <w:t>établir des programmes de formation et des services de conseil spéciaux en faveur des femmes sans emploi, encourageant entre autres l</w:t>
      </w:r>
      <w:r w:rsidR="00475AE4">
        <w:rPr>
          <w:b/>
          <w:bCs/>
          <w:lang w:val="fr-FR"/>
        </w:rPr>
        <w:t>’</w:t>
      </w:r>
      <w:r w:rsidR="00F22E5D" w:rsidRPr="0031478B">
        <w:rPr>
          <w:b/>
          <w:bCs/>
          <w:lang w:val="fr-FR"/>
        </w:rPr>
        <w:t>entrepreneuriat féminin</w:t>
      </w:r>
      <w:r w:rsidR="00475AE4">
        <w:rPr>
          <w:b/>
          <w:bCs/>
          <w:lang w:val="fr-FR"/>
        </w:rPr>
        <w:t> ;</w:t>
      </w:r>
    </w:p>
    <w:p w14:paraId="690A5460" w14:textId="69433DE3" w:rsidR="00F22E5D" w:rsidRPr="0031478B" w:rsidRDefault="0031478B" w:rsidP="0031478B">
      <w:pPr>
        <w:pStyle w:val="SingleTxt"/>
        <w:rPr>
          <w:b/>
          <w:bCs/>
          <w:lang w:val="fr-FR"/>
        </w:rPr>
      </w:pPr>
      <w:r>
        <w:rPr>
          <w:b/>
          <w:bCs/>
          <w:lang w:val="fr-FR"/>
        </w:rPr>
        <w:tab/>
      </w:r>
      <w:r w:rsidR="00F22E5D" w:rsidRPr="0031478B">
        <w:rPr>
          <w:b/>
          <w:bCs/>
          <w:lang w:val="fr-FR"/>
        </w:rPr>
        <w:t>b)</w:t>
      </w:r>
      <w:r w:rsidR="00F22E5D" w:rsidRPr="0031478B">
        <w:rPr>
          <w:b/>
          <w:bCs/>
          <w:lang w:val="fr-FR"/>
        </w:rPr>
        <w:tab/>
        <w:t>De redoubler d</w:t>
      </w:r>
      <w:r w:rsidR="00475AE4">
        <w:rPr>
          <w:b/>
          <w:bCs/>
          <w:lang w:val="fr-FR"/>
        </w:rPr>
        <w:t>’</w:t>
      </w:r>
      <w:r w:rsidR="00F22E5D" w:rsidRPr="0031478B">
        <w:rPr>
          <w:b/>
          <w:bCs/>
          <w:lang w:val="fr-FR"/>
        </w:rPr>
        <w:t>efforts pour offrir des formations incitant les femmes à choisir des carrières non traditionnelles dans des domaines tels que les sciences, la technologie, l</w:t>
      </w:r>
      <w:r w:rsidR="00475AE4">
        <w:rPr>
          <w:b/>
          <w:bCs/>
          <w:lang w:val="fr-FR"/>
        </w:rPr>
        <w:t>’</w:t>
      </w:r>
      <w:r w:rsidR="00F22E5D" w:rsidRPr="0031478B">
        <w:rPr>
          <w:b/>
          <w:bCs/>
          <w:lang w:val="fr-FR"/>
        </w:rPr>
        <w:t>ingénierie et les mathématiques, et pour éliminer la ségrégation professionnelle, qu</w:t>
      </w:r>
      <w:r w:rsidR="00475AE4">
        <w:rPr>
          <w:b/>
          <w:bCs/>
          <w:lang w:val="fr-FR"/>
        </w:rPr>
        <w:t>’</w:t>
      </w:r>
      <w:r w:rsidR="00F22E5D" w:rsidRPr="0031478B">
        <w:rPr>
          <w:b/>
          <w:bCs/>
          <w:lang w:val="fr-FR"/>
        </w:rPr>
        <w:t>elle soit horizontale ou verticale, dans le secteur public comme dans le secteur privé</w:t>
      </w:r>
      <w:r w:rsidR="00475AE4">
        <w:rPr>
          <w:b/>
          <w:bCs/>
          <w:lang w:val="fr-FR"/>
        </w:rPr>
        <w:t> ;</w:t>
      </w:r>
    </w:p>
    <w:p w14:paraId="4C53C4AF" w14:textId="5D1BA38F" w:rsidR="00F22E5D" w:rsidRPr="0031478B" w:rsidRDefault="0031478B" w:rsidP="0031478B">
      <w:pPr>
        <w:pStyle w:val="SingleTxt"/>
        <w:rPr>
          <w:b/>
          <w:bCs/>
          <w:lang w:val="fr-FR"/>
        </w:rPr>
      </w:pPr>
      <w:r>
        <w:rPr>
          <w:b/>
          <w:bCs/>
          <w:lang w:val="fr-FR"/>
        </w:rPr>
        <w:tab/>
      </w:r>
      <w:r w:rsidR="00F22E5D" w:rsidRPr="0031478B">
        <w:rPr>
          <w:b/>
          <w:bCs/>
          <w:lang w:val="fr-FR"/>
        </w:rPr>
        <w:t>c)</w:t>
      </w:r>
      <w:r w:rsidR="00F22E5D" w:rsidRPr="0031478B">
        <w:rPr>
          <w:b/>
          <w:bCs/>
          <w:lang w:val="fr-FR"/>
        </w:rPr>
        <w:tab/>
        <w:t>D</w:t>
      </w:r>
      <w:r w:rsidR="00475AE4">
        <w:rPr>
          <w:b/>
          <w:bCs/>
          <w:lang w:val="fr-FR"/>
        </w:rPr>
        <w:t>’</w:t>
      </w:r>
      <w:r w:rsidR="00F22E5D" w:rsidRPr="0031478B">
        <w:rPr>
          <w:b/>
          <w:bCs/>
          <w:lang w:val="fr-FR"/>
        </w:rPr>
        <w:t>appliquer de façon stricte la loi sur l</w:t>
      </w:r>
      <w:r w:rsidR="00475AE4">
        <w:rPr>
          <w:b/>
          <w:bCs/>
          <w:lang w:val="fr-FR"/>
        </w:rPr>
        <w:t>’</w:t>
      </w:r>
      <w:r w:rsidR="00F22E5D" w:rsidRPr="0031478B">
        <w:rPr>
          <w:b/>
          <w:bCs/>
          <w:lang w:val="fr-FR"/>
        </w:rPr>
        <w:t>égalité de rémunération (telle que modifiée), notamment en imposant des sanctions en cas de non-respect, et d</w:t>
      </w:r>
      <w:r w:rsidR="00475AE4">
        <w:rPr>
          <w:b/>
          <w:bCs/>
          <w:lang w:val="fr-FR"/>
        </w:rPr>
        <w:t>’</w:t>
      </w:r>
      <w:r w:rsidR="00F22E5D" w:rsidRPr="0031478B">
        <w:rPr>
          <w:b/>
          <w:bCs/>
          <w:lang w:val="fr-FR"/>
        </w:rPr>
        <w:t>adopter des mesures plus poussées pour combler l</w:t>
      </w:r>
      <w:r w:rsidR="00475AE4">
        <w:rPr>
          <w:b/>
          <w:bCs/>
          <w:lang w:val="fr-FR"/>
        </w:rPr>
        <w:t>’</w:t>
      </w:r>
      <w:r w:rsidR="00F22E5D" w:rsidRPr="0031478B">
        <w:rPr>
          <w:b/>
          <w:bCs/>
          <w:lang w:val="fr-FR"/>
        </w:rPr>
        <w:t xml:space="preserve">écart salarial </w:t>
      </w:r>
      <w:r w:rsidR="00824EBA">
        <w:rPr>
          <w:b/>
          <w:bCs/>
          <w:lang w:val="fr-FR"/>
        </w:rPr>
        <w:t>femmes</w:t>
      </w:r>
      <w:r w:rsidR="00791333">
        <w:rPr>
          <w:b/>
          <w:bCs/>
          <w:lang w:val="fr-FR"/>
        </w:rPr>
        <w:noBreakHyphen/>
      </w:r>
      <w:r w:rsidR="00824EBA">
        <w:rPr>
          <w:b/>
          <w:bCs/>
          <w:lang w:val="fr-FR"/>
        </w:rPr>
        <w:t>hommes</w:t>
      </w:r>
      <w:r w:rsidR="00F22E5D" w:rsidRPr="0031478B">
        <w:rPr>
          <w:b/>
          <w:bCs/>
          <w:lang w:val="fr-FR"/>
        </w:rPr>
        <w:t>, par exemple au moyen de méthodes d</w:t>
      </w:r>
      <w:r w:rsidR="00475AE4">
        <w:rPr>
          <w:b/>
          <w:bCs/>
          <w:lang w:val="fr-FR"/>
        </w:rPr>
        <w:t>’</w:t>
      </w:r>
      <w:r w:rsidR="00F22E5D" w:rsidRPr="0031478B">
        <w:rPr>
          <w:b/>
          <w:bCs/>
          <w:lang w:val="fr-FR"/>
        </w:rPr>
        <w:t>évaluation et de classification des emplois analytiques et non sexistes et d</w:t>
      </w:r>
      <w:r w:rsidR="00475AE4">
        <w:rPr>
          <w:b/>
          <w:bCs/>
          <w:lang w:val="fr-FR"/>
        </w:rPr>
        <w:t>’</w:t>
      </w:r>
      <w:r w:rsidR="00F22E5D" w:rsidRPr="0031478B">
        <w:rPr>
          <w:b/>
          <w:bCs/>
          <w:lang w:val="fr-FR"/>
        </w:rPr>
        <w:t>enquêtes régulières sur les salaires</w:t>
      </w:r>
      <w:r w:rsidR="00475AE4">
        <w:rPr>
          <w:b/>
          <w:bCs/>
          <w:lang w:val="fr-FR"/>
        </w:rPr>
        <w:t> ;</w:t>
      </w:r>
    </w:p>
    <w:p w14:paraId="44AD574C" w14:textId="7FA32FD1" w:rsidR="00F22E5D" w:rsidRPr="0031478B" w:rsidRDefault="0031478B" w:rsidP="0031478B">
      <w:pPr>
        <w:pStyle w:val="SingleTxt"/>
        <w:rPr>
          <w:b/>
          <w:bCs/>
          <w:lang w:val="fr-FR"/>
        </w:rPr>
      </w:pPr>
      <w:r>
        <w:rPr>
          <w:b/>
          <w:bCs/>
          <w:lang w:val="fr-FR"/>
        </w:rPr>
        <w:tab/>
      </w:r>
      <w:r w:rsidR="00F22E5D" w:rsidRPr="0031478B">
        <w:rPr>
          <w:b/>
          <w:bCs/>
          <w:lang w:val="fr-FR"/>
        </w:rPr>
        <w:t>d)</w:t>
      </w:r>
      <w:r w:rsidR="00F22E5D" w:rsidRPr="0031478B">
        <w:rPr>
          <w:b/>
          <w:bCs/>
          <w:lang w:val="fr-FR"/>
        </w:rPr>
        <w:tab/>
        <w:t>D</w:t>
      </w:r>
      <w:r w:rsidR="00475AE4">
        <w:rPr>
          <w:b/>
          <w:bCs/>
          <w:lang w:val="fr-FR"/>
        </w:rPr>
        <w:t>’</w:t>
      </w:r>
      <w:r w:rsidR="00F22E5D" w:rsidRPr="0031478B">
        <w:rPr>
          <w:b/>
          <w:bCs/>
          <w:lang w:val="fr-FR"/>
        </w:rPr>
        <w:t>accroître l</w:t>
      </w:r>
      <w:r w:rsidR="00475AE4">
        <w:rPr>
          <w:b/>
          <w:bCs/>
          <w:lang w:val="fr-FR"/>
        </w:rPr>
        <w:t>’</w:t>
      </w:r>
      <w:r w:rsidR="00F22E5D" w:rsidRPr="0031478B">
        <w:rPr>
          <w:b/>
          <w:bCs/>
          <w:lang w:val="fr-FR"/>
        </w:rPr>
        <w:t>accès des femmes à l</w:t>
      </w:r>
      <w:r w:rsidR="00475AE4">
        <w:rPr>
          <w:b/>
          <w:bCs/>
          <w:lang w:val="fr-FR"/>
        </w:rPr>
        <w:t>’</w:t>
      </w:r>
      <w:r w:rsidR="00F22E5D" w:rsidRPr="0031478B">
        <w:rPr>
          <w:b/>
          <w:bCs/>
          <w:lang w:val="fr-FR"/>
        </w:rPr>
        <w:t>emploi à plein temps, notamment en encourageant le partage égal des tâches domestiques et familiales entre les hommes et les femmes, en fournissant davantage de structures d</w:t>
      </w:r>
      <w:r w:rsidR="00475AE4">
        <w:rPr>
          <w:b/>
          <w:bCs/>
          <w:lang w:val="fr-FR"/>
        </w:rPr>
        <w:t>’</w:t>
      </w:r>
      <w:r w:rsidR="00F22E5D" w:rsidRPr="0031478B">
        <w:rPr>
          <w:b/>
          <w:bCs/>
          <w:lang w:val="fr-FR"/>
        </w:rPr>
        <w:t>accueil des enfants de meilleure qualité et en multipliant les incitations afin que les hommes profitent plus souvent de leur congé de paternité</w:t>
      </w:r>
      <w:r w:rsidR="00475AE4">
        <w:rPr>
          <w:b/>
          <w:bCs/>
          <w:lang w:val="fr-FR"/>
        </w:rPr>
        <w:t> ;</w:t>
      </w:r>
    </w:p>
    <w:p w14:paraId="48FAE3C3" w14:textId="187C524A" w:rsidR="00F22E5D" w:rsidRPr="0031478B" w:rsidRDefault="0031478B" w:rsidP="0031478B">
      <w:pPr>
        <w:pStyle w:val="SingleTxt"/>
        <w:rPr>
          <w:b/>
          <w:bCs/>
          <w:lang w:val="fr-FR"/>
        </w:rPr>
      </w:pPr>
      <w:r>
        <w:rPr>
          <w:b/>
          <w:bCs/>
          <w:lang w:val="fr-FR"/>
        </w:rPr>
        <w:tab/>
      </w:r>
      <w:r w:rsidR="00F22E5D" w:rsidRPr="0031478B">
        <w:rPr>
          <w:b/>
          <w:bCs/>
          <w:lang w:val="fr-FR"/>
        </w:rPr>
        <w:t>e)</w:t>
      </w:r>
      <w:r w:rsidR="00F22E5D" w:rsidRPr="0031478B">
        <w:rPr>
          <w:b/>
          <w:bCs/>
          <w:lang w:val="fr-FR"/>
        </w:rPr>
        <w:tab/>
        <w:t>D</w:t>
      </w:r>
      <w:r w:rsidR="00475AE4">
        <w:rPr>
          <w:b/>
          <w:bCs/>
          <w:lang w:val="fr-FR"/>
        </w:rPr>
        <w:t>’</w:t>
      </w:r>
      <w:r w:rsidR="00F22E5D" w:rsidRPr="0031478B">
        <w:rPr>
          <w:b/>
          <w:bCs/>
          <w:lang w:val="fr-FR"/>
        </w:rPr>
        <w:t>appliquer la loi sur le traitement égalitaire des hommes et des femmes en matière d</w:t>
      </w:r>
      <w:r w:rsidR="00475AE4">
        <w:rPr>
          <w:b/>
          <w:bCs/>
          <w:lang w:val="fr-FR"/>
        </w:rPr>
        <w:t>’</w:t>
      </w:r>
      <w:r w:rsidR="00F22E5D" w:rsidRPr="0031478B">
        <w:rPr>
          <w:b/>
          <w:bCs/>
          <w:lang w:val="fr-FR"/>
        </w:rPr>
        <w:t>embauche et de formation professionnelle (telle que modifiée) et la loi sur la protection de la maternité pour s</w:t>
      </w:r>
      <w:r w:rsidR="00475AE4">
        <w:rPr>
          <w:b/>
          <w:bCs/>
          <w:lang w:val="fr-FR"/>
        </w:rPr>
        <w:t>’</w:t>
      </w:r>
      <w:r w:rsidR="00F22E5D" w:rsidRPr="0031478B">
        <w:rPr>
          <w:b/>
          <w:bCs/>
          <w:lang w:val="fr-FR"/>
        </w:rPr>
        <w:t>assurer que les mères et les femmes enceintes ne font</w:t>
      </w:r>
      <w:r w:rsidR="00791333">
        <w:rPr>
          <w:b/>
          <w:bCs/>
          <w:lang w:val="fr-FR"/>
        </w:rPr>
        <w:t xml:space="preserve"> pas</w:t>
      </w:r>
      <w:r w:rsidR="00F22E5D" w:rsidRPr="0031478B">
        <w:rPr>
          <w:b/>
          <w:bCs/>
          <w:lang w:val="fr-FR"/>
        </w:rPr>
        <w:t xml:space="preserve"> l</w:t>
      </w:r>
      <w:r w:rsidR="00475AE4">
        <w:rPr>
          <w:b/>
          <w:bCs/>
          <w:lang w:val="fr-FR"/>
        </w:rPr>
        <w:t>’</w:t>
      </w:r>
      <w:r w:rsidR="00F22E5D" w:rsidRPr="0031478B">
        <w:rPr>
          <w:b/>
          <w:bCs/>
          <w:lang w:val="fr-FR"/>
        </w:rPr>
        <w:t>objet de discrimination en matière d</w:t>
      </w:r>
      <w:r w:rsidR="00475AE4">
        <w:rPr>
          <w:b/>
          <w:bCs/>
          <w:lang w:val="fr-FR"/>
        </w:rPr>
        <w:t>’</w:t>
      </w:r>
      <w:r w:rsidR="00F22E5D" w:rsidRPr="0031478B">
        <w:rPr>
          <w:b/>
          <w:bCs/>
          <w:lang w:val="fr-FR"/>
        </w:rPr>
        <w:t>embauche, de perspectives de carrière, de conditions de rémunération et d</w:t>
      </w:r>
      <w:r w:rsidR="00475AE4">
        <w:rPr>
          <w:b/>
          <w:bCs/>
          <w:lang w:val="fr-FR"/>
        </w:rPr>
        <w:t>’</w:t>
      </w:r>
      <w:r w:rsidR="00F22E5D" w:rsidRPr="0031478B">
        <w:rPr>
          <w:b/>
          <w:bCs/>
          <w:lang w:val="fr-FR"/>
        </w:rPr>
        <w:t>emploi, avec notamment le refus du congé de maternité payé, surtout dans le secteur privé</w:t>
      </w:r>
      <w:r w:rsidR="00475AE4">
        <w:rPr>
          <w:b/>
          <w:bCs/>
          <w:lang w:val="fr-FR"/>
        </w:rPr>
        <w:t> ;</w:t>
      </w:r>
    </w:p>
    <w:p w14:paraId="5C0091EB" w14:textId="655445DB" w:rsidR="00F22E5D" w:rsidRPr="0031478B" w:rsidRDefault="0031478B" w:rsidP="0031478B">
      <w:pPr>
        <w:pStyle w:val="SingleTxt"/>
        <w:rPr>
          <w:b/>
          <w:bCs/>
          <w:lang w:val="fr-FR"/>
        </w:rPr>
      </w:pPr>
      <w:r>
        <w:rPr>
          <w:b/>
          <w:bCs/>
          <w:lang w:val="fr-FR"/>
        </w:rPr>
        <w:tab/>
      </w:r>
      <w:r w:rsidR="00F22E5D" w:rsidRPr="0031478B">
        <w:rPr>
          <w:b/>
          <w:bCs/>
          <w:lang w:val="fr-FR"/>
        </w:rPr>
        <w:t>f)</w:t>
      </w:r>
      <w:r w:rsidR="00F22E5D" w:rsidRPr="0031478B">
        <w:rPr>
          <w:b/>
          <w:bCs/>
          <w:lang w:val="fr-FR"/>
        </w:rPr>
        <w:tab/>
        <w:t>D</w:t>
      </w:r>
      <w:r w:rsidR="00475AE4">
        <w:rPr>
          <w:b/>
          <w:bCs/>
          <w:lang w:val="fr-FR"/>
        </w:rPr>
        <w:t>’</w:t>
      </w:r>
      <w:r w:rsidR="00F22E5D" w:rsidRPr="0031478B">
        <w:rPr>
          <w:b/>
          <w:bCs/>
          <w:lang w:val="fr-FR"/>
        </w:rPr>
        <w:t>adopter des mesures, notamment des mesures spéciales temporaires, pour encourager l</w:t>
      </w:r>
      <w:r w:rsidR="00475AE4">
        <w:rPr>
          <w:b/>
          <w:bCs/>
          <w:lang w:val="fr-FR"/>
        </w:rPr>
        <w:t>’</w:t>
      </w:r>
      <w:r w:rsidR="00F22E5D" w:rsidRPr="0031478B">
        <w:rPr>
          <w:b/>
          <w:bCs/>
          <w:lang w:val="fr-FR"/>
        </w:rPr>
        <w:t>insertion des groupes de femmes défavorisées sur le marché du travail</w:t>
      </w:r>
      <w:r w:rsidR="00475AE4">
        <w:rPr>
          <w:b/>
          <w:bCs/>
          <w:lang w:val="fr-FR"/>
        </w:rPr>
        <w:t> ;</w:t>
      </w:r>
    </w:p>
    <w:p w14:paraId="1CEADBA9" w14:textId="6662FE62" w:rsidR="00F22E5D" w:rsidRPr="0031478B" w:rsidRDefault="0031478B" w:rsidP="0031478B">
      <w:pPr>
        <w:pStyle w:val="SingleTxt"/>
        <w:rPr>
          <w:b/>
          <w:bCs/>
          <w:lang w:val="fr-FR"/>
        </w:rPr>
      </w:pPr>
      <w:r>
        <w:rPr>
          <w:b/>
          <w:bCs/>
          <w:lang w:val="fr-FR"/>
        </w:rPr>
        <w:tab/>
      </w:r>
      <w:r w:rsidR="00F22E5D" w:rsidRPr="0031478B">
        <w:rPr>
          <w:b/>
          <w:bCs/>
          <w:lang w:val="fr-FR"/>
        </w:rPr>
        <w:t>g)</w:t>
      </w:r>
      <w:r w:rsidR="00F22E5D" w:rsidRPr="0031478B">
        <w:rPr>
          <w:b/>
          <w:bCs/>
          <w:lang w:val="fr-FR"/>
        </w:rPr>
        <w:tab/>
        <w:t>De mettre en place un système sécurisé pour le dépôt des plaintes liées au harcèlement sexuel sur le lieu de travail et de veiller à ce que les victimes aient accès à des mécanismes et à des voies de recours efficaces.</w:t>
      </w:r>
    </w:p>
    <w:p w14:paraId="094BCA58" w14:textId="77777777" w:rsidR="0031478B" w:rsidRPr="0031478B" w:rsidRDefault="0031478B" w:rsidP="0031478B">
      <w:pPr>
        <w:pStyle w:val="SingleTxt"/>
        <w:spacing w:after="0" w:line="120" w:lineRule="exact"/>
        <w:rPr>
          <w:b/>
          <w:sz w:val="10"/>
          <w:lang w:val="fr-FR"/>
        </w:rPr>
      </w:pPr>
    </w:p>
    <w:p w14:paraId="78F99C76" w14:textId="3B9E36C2" w:rsidR="00F22E5D" w:rsidRDefault="00F22E5D" w:rsidP="00314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Travailleuses domestiques migrantes</w:t>
      </w:r>
    </w:p>
    <w:p w14:paraId="3FA7916F" w14:textId="1A832AD0" w:rsidR="0031478B" w:rsidRPr="0031478B" w:rsidRDefault="0031478B" w:rsidP="0031478B">
      <w:pPr>
        <w:pStyle w:val="SingleTxt"/>
        <w:spacing w:after="0" w:line="120" w:lineRule="exact"/>
        <w:rPr>
          <w:sz w:val="10"/>
          <w:lang w:val="fr-FR"/>
        </w:rPr>
      </w:pPr>
    </w:p>
    <w:p w14:paraId="1AF4524E" w14:textId="6D08D02D" w:rsidR="00F22E5D" w:rsidRPr="00F22E5D" w:rsidRDefault="00F22E5D" w:rsidP="00F22E5D">
      <w:pPr>
        <w:pStyle w:val="SingleTxt"/>
        <w:numPr>
          <w:ilvl w:val="0"/>
          <w:numId w:val="33"/>
        </w:numPr>
        <w:spacing w:line="240" w:lineRule="exact"/>
        <w:ind w:left="1267"/>
        <w:rPr>
          <w:lang w:val="fr-FR"/>
        </w:rPr>
      </w:pPr>
      <w:r w:rsidRPr="00F22E5D">
        <w:rPr>
          <w:lang w:val="fr-FR"/>
        </w:rPr>
        <w:t>Le Comité est préoccupé par</w:t>
      </w:r>
      <w:r w:rsidR="00475AE4">
        <w:rPr>
          <w:lang w:val="fr-FR"/>
        </w:rPr>
        <w:t> :</w:t>
      </w:r>
    </w:p>
    <w:p w14:paraId="2A06427E" w14:textId="2A6E152B" w:rsidR="00F22E5D" w:rsidRPr="00F22E5D" w:rsidRDefault="00BA5F91" w:rsidP="00F22E5D">
      <w:pPr>
        <w:pStyle w:val="SingleTxt"/>
        <w:rPr>
          <w:lang w:val="fr-FR"/>
        </w:rPr>
      </w:pPr>
      <w:r>
        <w:rPr>
          <w:lang w:val="fr-FR"/>
        </w:rPr>
        <w:tab/>
      </w:r>
      <w:r w:rsidR="00F22E5D" w:rsidRPr="00F22E5D">
        <w:rPr>
          <w:lang w:val="fr-FR"/>
        </w:rPr>
        <w:t>a)</w:t>
      </w:r>
      <w:r w:rsidR="00F22E5D" w:rsidRPr="00F22E5D">
        <w:rPr>
          <w:lang w:val="fr-FR"/>
        </w:rPr>
        <w:tab/>
        <w:t>L</w:t>
      </w:r>
      <w:r w:rsidR="00475AE4">
        <w:rPr>
          <w:lang w:val="fr-FR"/>
        </w:rPr>
        <w:t>’</w:t>
      </w:r>
      <w:r w:rsidR="00F22E5D" w:rsidRPr="00F22E5D">
        <w:rPr>
          <w:lang w:val="fr-FR"/>
        </w:rPr>
        <w:t>exploitation persistante dont sont victimes les travailleuses domestiques migrantes et les difficultés qu</w:t>
      </w:r>
      <w:r w:rsidR="00475AE4">
        <w:rPr>
          <w:lang w:val="fr-FR"/>
        </w:rPr>
        <w:t>’</w:t>
      </w:r>
      <w:r w:rsidR="00F22E5D" w:rsidRPr="00F22E5D">
        <w:rPr>
          <w:lang w:val="fr-FR"/>
        </w:rPr>
        <w:t>elles rencontrent pour changer d</w:t>
      </w:r>
      <w:r w:rsidR="00475AE4">
        <w:rPr>
          <w:lang w:val="fr-FR"/>
        </w:rPr>
        <w:t>’</w:t>
      </w:r>
      <w:r w:rsidR="00F22E5D" w:rsidRPr="00F22E5D">
        <w:rPr>
          <w:lang w:val="fr-FR"/>
        </w:rPr>
        <w:t>employeur</w:t>
      </w:r>
      <w:r w:rsidR="00475AE4">
        <w:rPr>
          <w:lang w:val="fr-FR"/>
        </w:rPr>
        <w:t> ;</w:t>
      </w:r>
    </w:p>
    <w:p w14:paraId="4D31B28A" w14:textId="7FC1F548" w:rsidR="00F22E5D" w:rsidRPr="00F22E5D" w:rsidRDefault="00BA5F91" w:rsidP="00F22E5D">
      <w:pPr>
        <w:pStyle w:val="SingleTxt"/>
        <w:rPr>
          <w:lang w:val="fr-FR"/>
        </w:rPr>
      </w:pPr>
      <w:r>
        <w:rPr>
          <w:lang w:val="fr-FR"/>
        </w:rPr>
        <w:lastRenderedPageBreak/>
        <w:tab/>
      </w:r>
      <w:r w:rsidR="00F22E5D" w:rsidRPr="00F22E5D">
        <w:rPr>
          <w:lang w:val="fr-FR"/>
        </w:rPr>
        <w:t>b)</w:t>
      </w:r>
      <w:r w:rsidR="00F22E5D" w:rsidRPr="00F22E5D">
        <w:rPr>
          <w:lang w:val="fr-FR"/>
        </w:rPr>
        <w:tab/>
        <w:t>Les obstacles qui empêchent les travailleuses domestiques migrantes d</w:t>
      </w:r>
      <w:r w:rsidR="00475AE4">
        <w:rPr>
          <w:lang w:val="fr-FR"/>
        </w:rPr>
        <w:t>’</w:t>
      </w:r>
      <w:r w:rsidR="00F22E5D" w:rsidRPr="00F22E5D">
        <w:rPr>
          <w:lang w:val="fr-FR"/>
        </w:rPr>
        <w:t>accéder à la justice, notamment la peur d</w:t>
      </w:r>
      <w:r w:rsidR="00475AE4">
        <w:rPr>
          <w:lang w:val="fr-FR"/>
        </w:rPr>
        <w:t>’</w:t>
      </w:r>
      <w:r w:rsidR="00F22E5D" w:rsidRPr="00F22E5D">
        <w:rPr>
          <w:lang w:val="fr-FR"/>
        </w:rPr>
        <w:t>être détenues ou expulsées pendant la durée des procédures judiciaires</w:t>
      </w:r>
      <w:r w:rsidR="00475AE4">
        <w:rPr>
          <w:lang w:val="fr-FR"/>
        </w:rPr>
        <w:t> ;</w:t>
      </w:r>
    </w:p>
    <w:p w14:paraId="069B3F03" w14:textId="444DD7C3" w:rsidR="00F22E5D" w:rsidRPr="00F22E5D" w:rsidRDefault="00BA5F91" w:rsidP="00F22E5D">
      <w:pPr>
        <w:pStyle w:val="SingleTxt"/>
        <w:rPr>
          <w:bCs/>
          <w:lang w:val="fr-FR"/>
        </w:rPr>
      </w:pPr>
      <w:r>
        <w:rPr>
          <w:lang w:val="fr-FR"/>
        </w:rPr>
        <w:tab/>
      </w:r>
      <w:r w:rsidR="00F22E5D" w:rsidRPr="00F22E5D">
        <w:rPr>
          <w:lang w:val="fr-FR"/>
        </w:rPr>
        <w:t>c)</w:t>
      </w:r>
      <w:r w:rsidR="00F22E5D" w:rsidRPr="00F22E5D">
        <w:rPr>
          <w:lang w:val="fr-FR"/>
        </w:rPr>
        <w:tab/>
        <w:t>L</w:t>
      </w:r>
      <w:r w:rsidR="00475AE4">
        <w:rPr>
          <w:lang w:val="fr-FR"/>
        </w:rPr>
        <w:t>’</w:t>
      </w:r>
      <w:r w:rsidR="00F22E5D" w:rsidRPr="00F22E5D">
        <w:rPr>
          <w:lang w:val="fr-FR"/>
        </w:rPr>
        <w:t>absence de visites d</w:t>
      </w:r>
      <w:r w:rsidR="00475AE4">
        <w:rPr>
          <w:lang w:val="fr-FR"/>
        </w:rPr>
        <w:t>’</w:t>
      </w:r>
      <w:r w:rsidR="00F22E5D" w:rsidRPr="00F22E5D">
        <w:rPr>
          <w:lang w:val="fr-FR"/>
        </w:rPr>
        <w:t>inspection régulières pour contrôler les conditions d</w:t>
      </w:r>
      <w:r w:rsidR="00475AE4">
        <w:rPr>
          <w:lang w:val="fr-FR"/>
        </w:rPr>
        <w:t>’</w:t>
      </w:r>
      <w:r w:rsidR="00F22E5D" w:rsidRPr="00F22E5D">
        <w:rPr>
          <w:lang w:val="fr-FR"/>
        </w:rPr>
        <w:t>emploi des employées de maison migrantes.</w:t>
      </w:r>
    </w:p>
    <w:p w14:paraId="0CCD18A1" w14:textId="42F42682" w:rsidR="00F22E5D" w:rsidRPr="00F22E5D" w:rsidRDefault="00F22E5D" w:rsidP="00F22E5D">
      <w:pPr>
        <w:pStyle w:val="SingleTxt"/>
        <w:numPr>
          <w:ilvl w:val="0"/>
          <w:numId w:val="33"/>
        </w:numPr>
        <w:spacing w:line="240" w:lineRule="exact"/>
        <w:ind w:left="1267"/>
        <w:rPr>
          <w:b/>
          <w:bCs/>
          <w:lang w:val="fr-FR"/>
        </w:rPr>
      </w:pPr>
      <w:r w:rsidRPr="00F22E5D">
        <w:rPr>
          <w:b/>
          <w:lang w:val="fr-FR"/>
        </w:rPr>
        <w:t>Le Comité, en application de sa recommandation générale n</w:t>
      </w:r>
      <w:r w:rsidRPr="00F22E5D">
        <w:rPr>
          <w:b/>
          <w:vertAlign w:val="superscript"/>
          <w:lang w:val="fr-FR"/>
        </w:rPr>
        <w:t>o</w:t>
      </w:r>
      <w:r w:rsidR="00824EBA">
        <w:rPr>
          <w:b/>
          <w:lang w:val="fr-FR"/>
        </w:rPr>
        <w:t> </w:t>
      </w:r>
      <w:r w:rsidRPr="00F22E5D">
        <w:rPr>
          <w:b/>
          <w:lang w:val="fr-FR"/>
        </w:rPr>
        <w:t>26 (2008) concernant les travailleuses migrantes, recommande à l</w:t>
      </w:r>
      <w:r w:rsidR="00475AE4">
        <w:rPr>
          <w:b/>
          <w:lang w:val="fr-FR"/>
        </w:rPr>
        <w:t>’</w:t>
      </w:r>
      <w:r w:rsidRPr="00F22E5D">
        <w:rPr>
          <w:b/>
          <w:lang w:val="fr-FR"/>
        </w:rPr>
        <w:t>État partie</w:t>
      </w:r>
      <w:r w:rsidR="00475AE4">
        <w:rPr>
          <w:b/>
          <w:lang w:val="fr-FR"/>
        </w:rPr>
        <w:t> :</w:t>
      </w:r>
      <w:r w:rsidRPr="00F22E5D">
        <w:rPr>
          <w:b/>
          <w:lang w:val="fr-FR"/>
        </w:rPr>
        <w:t xml:space="preserve"> </w:t>
      </w:r>
    </w:p>
    <w:p w14:paraId="3336975B" w14:textId="6ECA2DBB" w:rsidR="00F22E5D" w:rsidRPr="00BA5F91" w:rsidRDefault="00BA5F91" w:rsidP="00BA5F91">
      <w:pPr>
        <w:pStyle w:val="SingleTxt"/>
        <w:rPr>
          <w:b/>
          <w:bCs/>
          <w:lang w:val="fr-FR"/>
        </w:rPr>
      </w:pPr>
      <w:r>
        <w:rPr>
          <w:b/>
          <w:bCs/>
          <w:lang w:val="fr-FR"/>
        </w:rPr>
        <w:tab/>
      </w:r>
      <w:r w:rsidR="00F22E5D" w:rsidRPr="00BA5F91">
        <w:rPr>
          <w:b/>
          <w:bCs/>
          <w:lang w:val="fr-FR"/>
        </w:rPr>
        <w:t>a)</w:t>
      </w:r>
      <w:r w:rsidR="00F22E5D" w:rsidRPr="00BA5F91">
        <w:rPr>
          <w:b/>
          <w:bCs/>
          <w:lang w:val="fr-FR"/>
        </w:rPr>
        <w:tab/>
        <w:t>D</w:t>
      </w:r>
      <w:r w:rsidR="00475AE4">
        <w:rPr>
          <w:b/>
          <w:bCs/>
          <w:lang w:val="fr-FR"/>
        </w:rPr>
        <w:t>’</w:t>
      </w:r>
      <w:r w:rsidR="00F22E5D" w:rsidRPr="00BA5F91">
        <w:rPr>
          <w:b/>
          <w:bCs/>
          <w:lang w:val="fr-FR"/>
        </w:rPr>
        <w:t>adopter une loi réglementant le travail domestique, qui prévoirait des sanctions appropriées pour les employeurs se livrant à des pratiques abusives</w:t>
      </w:r>
      <w:r w:rsidR="00475AE4">
        <w:rPr>
          <w:b/>
          <w:bCs/>
          <w:lang w:val="fr-FR"/>
        </w:rPr>
        <w:t> ;</w:t>
      </w:r>
    </w:p>
    <w:p w14:paraId="505940BE" w14:textId="1001479A" w:rsidR="00F22E5D" w:rsidRPr="00BA5F91" w:rsidRDefault="00BA5F91" w:rsidP="00BA5F91">
      <w:pPr>
        <w:pStyle w:val="SingleTxt"/>
        <w:rPr>
          <w:b/>
          <w:bCs/>
          <w:lang w:val="fr-FR"/>
        </w:rPr>
      </w:pPr>
      <w:r>
        <w:rPr>
          <w:b/>
          <w:bCs/>
          <w:lang w:val="fr-FR"/>
        </w:rPr>
        <w:tab/>
      </w:r>
      <w:r w:rsidR="00F22E5D" w:rsidRPr="00BA5F91">
        <w:rPr>
          <w:b/>
          <w:bCs/>
          <w:lang w:val="fr-FR"/>
        </w:rPr>
        <w:t>b)</w:t>
      </w:r>
      <w:r w:rsidR="00F22E5D" w:rsidRPr="00BA5F91">
        <w:rPr>
          <w:b/>
          <w:bCs/>
          <w:lang w:val="fr-FR"/>
        </w:rPr>
        <w:tab/>
        <w:t>De continuer d</w:t>
      </w:r>
      <w:r w:rsidR="00475AE4">
        <w:rPr>
          <w:b/>
          <w:bCs/>
          <w:lang w:val="fr-FR"/>
        </w:rPr>
        <w:t>’</w:t>
      </w:r>
      <w:r w:rsidR="00F22E5D" w:rsidRPr="00BA5F91">
        <w:rPr>
          <w:b/>
          <w:bCs/>
          <w:lang w:val="fr-FR"/>
        </w:rPr>
        <w:t>informer les travailleuses domestiques migrantes des droits que leur confère la Convention, notamment dans une langue qu</w:t>
      </w:r>
      <w:r w:rsidR="00475AE4">
        <w:rPr>
          <w:b/>
          <w:bCs/>
          <w:lang w:val="fr-FR"/>
        </w:rPr>
        <w:t>’</w:t>
      </w:r>
      <w:r w:rsidR="00F22E5D" w:rsidRPr="00BA5F91">
        <w:rPr>
          <w:b/>
          <w:bCs/>
          <w:lang w:val="fr-FR"/>
        </w:rPr>
        <w:t>elles peuvent comprendre, et de surveiller le travail des agences d</w:t>
      </w:r>
      <w:r w:rsidR="00475AE4">
        <w:rPr>
          <w:b/>
          <w:bCs/>
          <w:lang w:val="fr-FR"/>
        </w:rPr>
        <w:t>’</w:t>
      </w:r>
      <w:r w:rsidR="00F22E5D" w:rsidRPr="00BA5F91">
        <w:rPr>
          <w:b/>
          <w:bCs/>
          <w:lang w:val="fr-FR"/>
        </w:rPr>
        <w:t>emploi</w:t>
      </w:r>
      <w:r w:rsidR="00475AE4">
        <w:rPr>
          <w:b/>
          <w:bCs/>
          <w:lang w:val="fr-FR"/>
        </w:rPr>
        <w:t> ;</w:t>
      </w:r>
      <w:r w:rsidR="00F22E5D" w:rsidRPr="00BA5F91">
        <w:rPr>
          <w:b/>
          <w:bCs/>
          <w:lang w:val="fr-FR"/>
        </w:rPr>
        <w:t xml:space="preserve"> </w:t>
      </w:r>
    </w:p>
    <w:p w14:paraId="0B15AC31" w14:textId="6CCB88FE" w:rsidR="00F22E5D" w:rsidRPr="00BA5F91" w:rsidRDefault="00BA5F91" w:rsidP="00BA5F91">
      <w:pPr>
        <w:pStyle w:val="SingleTxt"/>
        <w:rPr>
          <w:b/>
          <w:bCs/>
          <w:lang w:val="fr-FR"/>
        </w:rPr>
      </w:pPr>
      <w:r>
        <w:rPr>
          <w:b/>
          <w:bCs/>
          <w:lang w:val="fr-FR"/>
        </w:rPr>
        <w:tab/>
      </w:r>
      <w:r w:rsidR="00F22E5D" w:rsidRPr="00BA5F91">
        <w:rPr>
          <w:b/>
          <w:bCs/>
          <w:lang w:val="fr-FR"/>
        </w:rPr>
        <w:t>c)</w:t>
      </w:r>
      <w:r w:rsidR="00F22E5D" w:rsidRPr="00BA5F91">
        <w:rPr>
          <w:b/>
          <w:bCs/>
          <w:lang w:val="fr-FR"/>
        </w:rPr>
        <w:tab/>
        <w:t>De faire respecter le droit des travailleuses domestiques migrantes de changer légalement d</w:t>
      </w:r>
      <w:r w:rsidR="00475AE4">
        <w:rPr>
          <w:b/>
          <w:bCs/>
          <w:lang w:val="fr-FR"/>
        </w:rPr>
        <w:t>’</w:t>
      </w:r>
      <w:r w:rsidR="00F22E5D" w:rsidRPr="00BA5F91">
        <w:rPr>
          <w:b/>
          <w:bCs/>
          <w:lang w:val="fr-FR"/>
        </w:rPr>
        <w:t>employeur et de s</w:t>
      </w:r>
      <w:r w:rsidR="00475AE4">
        <w:rPr>
          <w:b/>
          <w:bCs/>
          <w:lang w:val="fr-FR"/>
        </w:rPr>
        <w:t>’</w:t>
      </w:r>
      <w:r w:rsidR="00F22E5D" w:rsidRPr="00BA5F91">
        <w:rPr>
          <w:b/>
          <w:bCs/>
          <w:lang w:val="fr-FR"/>
        </w:rPr>
        <w:t>assurer que des contrôles de leur lieu et de leur contrat de travail ont lieu régulièrement</w:t>
      </w:r>
      <w:r w:rsidR="00475AE4">
        <w:rPr>
          <w:b/>
          <w:bCs/>
          <w:lang w:val="fr-FR"/>
        </w:rPr>
        <w:t> ;</w:t>
      </w:r>
    </w:p>
    <w:p w14:paraId="597B8E3E" w14:textId="45663021" w:rsidR="00F22E5D" w:rsidRPr="00BA5F91" w:rsidRDefault="00BA5F91" w:rsidP="00BA5F91">
      <w:pPr>
        <w:pStyle w:val="SingleTxt"/>
        <w:rPr>
          <w:b/>
          <w:bCs/>
          <w:lang w:val="fr-FR"/>
        </w:rPr>
      </w:pPr>
      <w:r>
        <w:rPr>
          <w:b/>
          <w:bCs/>
          <w:lang w:val="fr-FR"/>
        </w:rPr>
        <w:tab/>
      </w:r>
      <w:r w:rsidR="00F22E5D" w:rsidRPr="00BA5F91">
        <w:rPr>
          <w:b/>
          <w:bCs/>
          <w:lang w:val="fr-FR"/>
        </w:rPr>
        <w:t>d)</w:t>
      </w:r>
      <w:r w:rsidR="00F22E5D" w:rsidRPr="00BA5F91">
        <w:rPr>
          <w:b/>
          <w:bCs/>
          <w:lang w:val="fr-FR"/>
        </w:rPr>
        <w:tab/>
        <w:t>De mettre en place des procédures de plainte pour permettre aux travailleuses domestiques migrantes de porter plainte contre leur employeur sans crainte de subir des représailles, d</w:t>
      </w:r>
      <w:r w:rsidR="00475AE4">
        <w:rPr>
          <w:b/>
          <w:bCs/>
          <w:lang w:val="fr-FR"/>
        </w:rPr>
        <w:t>’</w:t>
      </w:r>
      <w:r w:rsidR="00F22E5D" w:rsidRPr="00BA5F91">
        <w:rPr>
          <w:b/>
          <w:bCs/>
          <w:lang w:val="fr-FR"/>
        </w:rPr>
        <w:t>être arrêtées, d</w:t>
      </w:r>
      <w:r w:rsidR="00475AE4">
        <w:rPr>
          <w:b/>
          <w:bCs/>
          <w:lang w:val="fr-FR"/>
        </w:rPr>
        <w:t>’</w:t>
      </w:r>
      <w:r w:rsidR="00F22E5D" w:rsidRPr="00BA5F91">
        <w:rPr>
          <w:b/>
          <w:bCs/>
          <w:lang w:val="fr-FR"/>
        </w:rPr>
        <w:t>être placées en détention ou expulsées</w:t>
      </w:r>
      <w:r w:rsidR="00475AE4">
        <w:rPr>
          <w:b/>
          <w:bCs/>
          <w:lang w:val="fr-FR"/>
        </w:rPr>
        <w:t> ;</w:t>
      </w:r>
    </w:p>
    <w:p w14:paraId="740CD46F" w14:textId="593E8608" w:rsidR="00F22E5D" w:rsidRPr="00BA5F91" w:rsidRDefault="00BA5F91" w:rsidP="00BA5F91">
      <w:pPr>
        <w:pStyle w:val="SingleTxt"/>
        <w:rPr>
          <w:b/>
          <w:bCs/>
          <w:lang w:val="fr-FR"/>
        </w:rPr>
      </w:pPr>
      <w:r>
        <w:rPr>
          <w:b/>
          <w:bCs/>
          <w:lang w:val="fr-FR"/>
        </w:rPr>
        <w:tab/>
      </w:r>
      <w:r w:rsidR="00F22E5D" w:rsidRPr="00BA5F91">
        <w:rPr>
          <w:b/>
          <w:bCs/>
          <w:lang w:val="fr-FR"/>
        </w:rPr>
        <w:t>e)</w:t>
      </w:r>
      <w:r w:rsidR="00F22E5D" w:rsidRPr="00BA5F91">
        <w:rPr>
          <w:b/>
          <w:bCs/>
          <w:lang w:val="fr-FR"/>
        </w:rPr>
        <w:tab/>
        <w:t>De renforcer les services sociaux et l</w:t>
      </w:r>
      <w:r w:rsidR="00475AE4">
        <w:rPr>
          <w:b/>
          <w:bCs/>
          <w:lang w:val="fr-FR"/>
        </w:rPr>
        <w:t>’</w:t>
      </w:r>
      <w:r w:rsidR="00F22E5D" w:rsidRPr="00BA5F91">
        <w:rPr>
          <w:b/>
          <w:bCs/>
          <w:lang w:val="fr-FR"/>
        </w:rPr>
        <w:t>assistance fournie aux travailleuses domestiques migrantes qui sont victimes d</w:t>
      </w:r>
      <w:r w:rsidR="00475AE4">
        <w:rPr>
          <w:b/>
          <w:bCs/>
          <w:lang w:val="fr-FR"/>
        </w:rPr>
        <w:t>’</w:t>
      </w:r>
      <w:r w:rsidR="00F22E5D" w:rsidRPr="00BA5F91">
        <w:rPr>
          <w:b/>
          <w:bCs/>
          <w:lang w:val="fr-FR"/>
        </w:rPr>
        <w:t>abus et d</w:t>
      </w:r>
      <w:r w:rsidR="00475AE4">
        <w:rPr>
          <w:b/>
          <w:bCs/>
          <w:lang w:val="fr-FR"/>
        </w:rPr>
        <w:t>’</w:t>
      </w:r>
      <w:r w:rsidR="00F22E5D" w:rsidRPr="00BA5F91">
        <w:rPr>
          <w:b/>
          <w:bCs/>
          <w:lang w:val="fr-FR"/>
        </w:rPr>
        <w:t>exploitation, notamment l</w:t>
      </w:r>
      <w:r w:rsidR="00475AE4">
        <w:rPr>
          <w:b/>
          <w:bCs/>
          <w:lang w:val="fr-FR"/>
        </w:rPr>
        <w:t>’</w:t>
      </w:r>
      <w:r w:rsidR="00F22E5D" w:rsidRPr="00BA5F91">
        <w:rPr>
          <w:b/>
          <w:bCs/>
          <w:lang w:val="fr-FR"/>
        </w:rPr>
        <w:t>aide juridique, les soins médicaux et psychologiques, et des centres d</w:t>
      </w:r>
      <w:r w:rsidR="00475AE4">
        <w:rPr>
          <w:b/>
          <w:bCs/>
          <w:lang w:val="fr-FR"/>
        </w:rPr>
        <w:t>’</w:t>
      </w:r>
      <w:r w:rsidR="00F22E5D" w:rsidRPr="00BA5F91">
        <w:rPr>
          <w:b/>
          <w:bCs/>
          <w:lang w:val="fr-FR"/>
        </w:rPr>
        <w:t>accueil adéquats, et de veiller à ce que ces services et cette assistance tiennent compte des disparités entre les sexes et soient accessibles à toutes les travailleuses domestiques migrantes, y compris celles qui sont en situation irrégulière</w:t>
      </w:r>
      <w:r w:rsidR="00475AE4">
        <w:rPr>
          <w:b/>
          <w:bCs/>
          <w:lang w:val="fr-FR"/>
        </w:rPr>
        <w:t> ;</w:t>
      </w:r>
    </w:p>
    <w:p w14:paraId="2B3EA674" w14:textId="3ABD7B4D" w:rsidR="00F22E5D" w:rsidRPr="00BA5F91" w:rsidRDefault="00BA5F91" w:rsidP="00BA5F91">
      <w:pPr>
        <w:pStyle w:val="SingleTxt"/>
        <w:rPr>
          <w:b/>
          <w:bCs/>
          <w:lang w:val="fr-FR"/>
        </w:rPr>
      </w:pPr>
      <w:r>
        <w:rPr>
          <w:b/>
          <w:bCs/>
          <w:lang w:val="fr-FR"/>
        </w:rPr>
        <w:tab/>
      </w:r>
      <w:r w:rsidR="00F22E5D" w:rsidRPr="00BA5F91">
        <w:rPr>
          <w:b/>
          <w:bCs/>
          <w:lang w:val="fr-FR"/>
        </w:rPr>
        <w:t>f)</w:t>
      </w:r>
      <w:r w:rsidR="00F22E5D" w:rsidRPr="00BA5F91">
        <w:rPr>
          <w:b/>
          <w:bCs/>
          <w:lang w:val="fr-FR"/>
        </w:rPr>
        <w:tab/>
        <w:t>De ratifier la Convention n</w:t>
      </w:r>
      <w:r w:rsidR="00F22E5D" w:rsidRPr="00BA5F91">
        <w:rPr>
          <w:b/>
          <w:bCs/>
          <w:vertAlign w:val="superscript"/>
          <w:lang w:val="fr-FR"/>
        </w:rPr>
        <w:t>o</w:t>
      </w:r>
      <w:r w:rsidR="00824EBA">
        <w:rPr>
          <w:b/>
          <w:bCs/>
          <w:lang w:val="fr-FR"/>
        </w:rPr>
        <w:t> </w:t>
      </w:r>
      <w:r w:rsidR="00F22E5D" w:rsidRPr="00BA5F91">
        <w:rPr>
          <w:b/>
          <w:bCs/>
          <w:lang w:val="fr-FR"/>
        </w:rPr>
        <w:t>189 sur les travailleuses et travailleurs domestiques de l</w:t>
      </w:r>
      <w:r w:rsidR="00475AE4">
        <w:rPr>
          <w:b/>
          <w:bCs/>
          <w:lang w:val="fr-FR"/>
        </w:rPr>
        <w:t>’</w:t>
      </w:r>
      <w:r w:rsidR="00F22E5D" w:rsidRPr="00BA5F91">
        <w:rPr>
          <w:b/>
          <w:bCs/>
          <w:lang w:val="fr-FR"/>
        </w:rPr>
        <w:t xml:space="preserve">Organisation internationale du Travail (2011). </w:t>
      </w:r>
    </w:p>
    <w:p w14:paraId="68E93039" w14:textId="77777777" w:rsidR="00BA5F91" w:rsidRPr="00BA5F91" w:rsidRDefault="00BA5F91" w:rsidP="00BA5F91">
      <w:pPr>
        <w:pStyle w:val="SingleTxt"/>
        <w:spacing w:after="0" w:line="120" w:lineRule="exact"/>
        <w:rPr>
          <w:b/>
          <w:sz w:val="10"/>
          <w:lang w:val="fr-FR"/>
        </w:rPr>
      </w:pPr>
    </w:p>
    <w:p w14:paraId="1D847AFF" w14:textId="54EBE5B4"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Santé </w:t>
      </w:r>
    </w:p>
    <w:p w14:paraId="78D812EA" w14:textId="145A83C3" w:rsidR="00BA5F91" w:rsidRPr="00BA5F91" w:rsidRDefault="00BA5F91" w:rsidP="00BA5F91">
      <w:pPr>
        <w:pStyle w:val="SingleTxt"/>
        <w:spacing w:after="0" w:line="120" w:lineRule="exact"/>
        <w:rPr>
          <w:sz w:val="10"/>
          <w:lang w:val="fr-FR"/>
        </w:rPr>
      </w:pPr>
    </w:p>
    <w:p w14:paraId="7E6F4DB8" w14:textId="684A17C5"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w:t>
      </w:r>
      <w:r w:rsidR="00475AE4">
        <w:rPr>
          <w:lang w:val="fr-FR"/>
        </w:rPr>
        <w:t>’</w:t>
      </w:r>
      <w:r w:rsidRPr="00F22E5D">
        <w:rPr>
          <w:lang w:val="fr-FR"/>
        </w:rPr>
        <w:t>adoption du plan sanitaire stratégique pour la période 2016-2018, le plan stratégique sur la santé sexuelle et reproductive ainsi que la loi pour la dépénalisation de l</w:t>
      </w:r>
      <w:r w:rsidR="00475AE4">
        <w:rPr>
          <w:lang w:val="fr-FR"/>
        </w:rPr>
        <w:t>’</w:t>
      </w:r>
      <w:r w:rsidRPr="00F22E5D">
        <w:rPr>
          <w:lang w:val="fr-FR"/>
        </w:rPr>
        <w:t>avortement. Il est toutefois préoccupé par</w:t>
      </w:r>
      <w:r w:rsidR="00475AE4">
        <w:rPr>
          <w:lang w:val="fr-FR"/>
        </w:rPr>
        <w:t> :</w:t>
      </w:r>
    </w:p>
    <w:p w14:paraId="0F0577D2" w14:textId="37A2425B" w:rsidR="00F22E5D" w:rsidRPr="00F22E5D" w:rsidRDefault="00BA5F91" w:rsidP="00BA5F91">
      <w:pPr>
        <w:pStyle w:val="SingleTxt"/>
        <w:rPr>
          <w:lang w:val="fr-FR"/>
        </w:rPr>
      </w:pPr>
      <w:r>
        <w:rPr>
          <w:lang w:val="fr-FR"/>
        </w:rPr>
        <w:tab/>
      </w:r>
      <w:r w:rsidR="00F22E5D" w:rsidRPr="00F22E5D">
        <w:rPr>
          <w:lang w:val="fr-FR"/>
        </w:rPr>
        <w:t>a)</w:t>
      </w:r>
      <w:r w:rsidR="00F22E5D" w:rsidRPr="00F22E5D">
        <w:rPr>
          <w:lang w:val="fr-FR"/>
        </w:rPr>
        <w:tab/>
        <w:t>Le retard pris dans l</w:t>
      </w:r>
      <w:r w:rsidR="00475AE4">
        <w:rPr>
          <w:lang w:val="fr-FR"/>
        </w:rPr>
        <w:t>’</w:t>
      </w:r>
      <w:r w:rsidR="00F22E5D" w:rsidRPr="00F22E5D">
        <w:rPr>
          <w:lang w:val="fr-FR"/>
        </w:rPr>
        <w:t>application du système national d</w:t>
      </w:r>
      <w:r w:rsidR="00475AE4">
        <w:rPr>
          <w:lang w:val="fr-FR"/>
        </w:rPr>
        <w:t>’</w:t>
      </w:r>
      <w:r w:rsidR="00F22E5D" w:rsidRPr="00F22E5D">
        <w:rPr>
          <w:lang w:val="fr-FR"/>
        </w:rPr>
        <w:t>assurance maladie, qui nuit à l</w:t>
      </w:r>
      <w:r w:rsidR="00475AE4">
        <w:rPr>
          <w:lang w:val="fr-FR"/>
        </w:rPr>
        <w:t>’</w:t>
      </w:r>
      <w:r w:rsidR="00F22E5D" w:rsidRPr="00F22E5D">
        <w:rPr>
          <w:lang w:val="fr-FR"/>
        </w:rPr>
        <w:t>accès des femmes à faible revenu aux services de santé, malgré les mesures prises par l</w:t>
      </w:r>
      <w:r w:rsidR="00475AE4">
        <w:rPr>
          <w:lang w:val="fr-FR"/>
        </w:rPr>
        <w:t>’</w:t>
      </w:r>
      <w:r w:rsidR="00F22E5D" w:rsidRPr="00F22E5D">
        <w:rPr>
          <w:lang w:val="fr-FR"/>
        </w:rPr>
        <w:t>État partie</w:t>
      </w:r>
      <w:r w:rsidR="00475AE4">
        <w:rPr>
          <w:lang w:val="fr-FR"/>
        </w:rPr>
        <w:t> ;</w:t>
      </w:r>
    </w:p>
    <w:p w14:paraId="5FD25D06" w14:textId="156AF45D" w:rsidR="00F22E5D" w:rsidRPr="00F22E5D" w:rsidRDefault="00BA5F91" w:rsidP="00BA5F91">
      <w:pPr>
        <w:pStyle w:val="SingleTxt"/>
        <w:rPr>
          <w:lang w:val="fr-FR"/>
        </w:rPr>
      </w:pPr>
      <w:r>
        <w:rPr>
          <w:lang w:val="fr-FR"/>
        </w:rPr>
        <w:tab/>
      </w:r>
      <w:r w:rsidR="00F22E5D" w:rsidRPr="00F22E5D">
        <w:rPr>
          <w:lang w:val="fr-FR"/>
        </w:rPr>
        <w:t>b)</w:t>
      </w:r>
      <w:r w:rsidR="00F22E5D" w:rsidRPr="00F22E5D">
        <w:rPr>
          <w:lang w:val="fr-FR"/>
        </w:rPr>
        <w:tab/>
        <w:t>L</w:t>
      </w:r>
      <w:r w:rsidR="00475AE4">
        <w:rPr>
          <w:lang w:val="fr-FR"/>
        </w:rPr>
        <w:t>’</w:t>
      </w:r>
      <w:r w:rsidR="00F22E5D" w:rsidRPr="00F22E5D">
        <w:rPr>
          <w:lang w:val="fr-FR"/>
        </w:rPr>
        <w:t>accès limité aux contraceptifs, en particulier aux contraceptifs modernes, notamment pour les filles et les femmes appartenant à des groupes défavorisés</w:t>
      </w:r>
      <w:r w:rsidR="00475AE4">
        <w:rPr>
          <w:lang w:val="fr-FR"/>
        </w:rPr>
        <w:t> ;</w:t>
      </w:r>
    </w:p>
    <w:p w14:paraId="24478FB0" w14:textId="2F49597E" w:rsidR="00F22E5D" w:rsidRPr="00F22E5D" w:rsidRDefault="00BA5F91" w:rsidP="00BA5F91">
      <w:pPr>
        <w:pStyle w:val="SingleTxt"/>
        <w:rPr>
          <w:lang w:val="fr-FR"/>
        </w:rPr>
      </w:pPr>
      <w:r>
        <w:rPr>
          <w:lang w:val="fr-FR"/>
        </w:rPr>
        <w:tab/>
      </w:r>
      <w:r w:rsidR="00F22E5D" w:rsidRPr="00F22E5D">
        <w:rPr>
          <w:lang w:val="fr-FR"/>
        </w:rPr>
        <w:t>c)</w:t>
      </w:r>
      <w:r w:rsidR="00F22E5D" w:rsidRPr="00F22E5D">
        <w:rPr>
          <w:lang w:val="fr-FR"/>
        </w:rPr>
        <w:tab/>
        <w:t>L</w:t>
      </w:r>
      <w:r w:rsidR="00475AE4">
        <w:rPr>
          <w:lang w:val="fr-FR"/>
        </w:rPr>
        <w:t>’</w:t>
      </w:r>
      <w:r w:rsidR="00F22E5D" w:rsidRPr="00F22E5D">
        <w:rPr>
          <w:lang w:val="fr-FR"/>
        </w:rPr>
        <w:t>absence de règlements et de protocoles clairs pour assurer l</w:t>
      </w:r>
      <w:r w:rsidR="00475AE4">
        <w:rPr>
          <w:lang w:val="fr-FR"/>
        </w:rPr>
        <w:t>’</w:t>
      </w:r>
      <w:r w:rsidR="00F22E5D" w:rsidRPr="00F22E5D">
        <w:rPr>
          <w:lang w:val="fr-FR"/>
        </w:rPr>
        <w:t>application de la nouvelle loi sur l</w:t>
      </w:r>
      <w:r w:rsidR="00475AE4">
        <w:rPr>
          <w:lang w:val="fr-FR"/>
        </w:rPr>
        <w:t>’</w:t>
      </w:r>
      <w:r w:rsidR="00F22E5D" w:rsidRPr="00F22E5D">
        <w:rPr>
          <w:lang w:val="fr-FR"/>
        </w:rPr>
        <w:t>avortement, la disponibilité insuffisante de services d</w:t>
      </w:r>
      <w:r w:rsidR="00475AE4">
        <w:rPr>
          <w:lang w:val="fr-FR"/>
        </w:rPr>
        <w:t>’</w:t>
      </w:r>
      <w:r w:rsidR="00F22E5D" w:rsidRPr="00F22E5D">
        <w:rPr>
          <w:lang w:val="fr-FR"/>
        </w:rPr>
        <w:t>avortement dans les hôpitaux publics et le coût élevé de telles procédures dans les établissements privés, l</w:t>
      </w:r>
      <w:r w:rsidR="00475AE4">
        <w:rPr>
          <w:lang w:val="fr-FR"/>
        </w:rPr>
        <w:t>’</w:t>
      </w:r>
      <w:r w:rsidR="00F22E5D" w:rsidRPr="00F22E5D">
        <w:rPr>
          <w:lang w:val="fr-FR"/>
        </w:rPr>
        <w:t>absence de services d</w:t>
      </w:r>
      <w:r w:rsidR="00475AE4">
        <w:rPr>
          <w:lang w:val="fr-FR"/>
        </w:rPr>
        <w:t>’</w:t>
      </w:r>
      <w:r w:rsidR="00F22E5D" w:rsidRPr="00F22E5D">
        <w:rPr>
          <w:lang w:val="fr-FR"/>
        </w:rPr>
        <w:t>appui sociopsychologique pré et postavortement dans les hôpitaux publics et privés et le manque de préparation du personnel de santé à l</w:t>
      </w:r>
      <w:r w:rsidR="00475AE4">
        <w:rPr>
          <w:lang w:val="fr-FR"/>
        </w:rPr>
        <w:t>’</w:t>
      </w:r>
      <w:r w:rsidR="00F22E5D" w:rsidRPr="00F22E5D">
        <w:rPr>
          <w:lang w:val="fr-FR"/>
        </w:rPr>
        <w:t>application de la nouvelle loi.</w:t>
      </w:r>
    </w:p>
    <w:p w14:paraId="68602AFA" w14:textId="1C0598DE"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rappelant sa recommandation générale n</w:t>
      </w:r>
      <w:r w:rsidRPr="00F22E5D">
        <w:rPr>
          <w:b/>
          <w:bCs/>
          <w:vertAlign w:val="superscript"/>
          <w:lang w:val="fr-FR"/>
        </w:rPr>
        <w:t>o</w:t>
      </w:r>
      <w:r w:rsidR="00824EBA">
        <w:rPr>
          <w:b/>
          <w:bCs/>
          <w:lang w:val="fr-FR"/>
        </w:rPr>
        <w:t> </w:t>
      </w:r>
      <w:r w:rsidRPr="00F22E5D">
        <w:rPr>
          <w:b/>
          <w:bCs/>
          <w:lang w:val="fr-FR"/>
        </w:rPr>
        <w:t>24 (1999) sur les femmes et la santé, recommande à l</w:t>
      </w:r>
      <w:r w:rsidR="00475AE4">
        <w:rPr>
          <w:b/>
          <w:bCs/>
          <w:lang w:val="fr-FR"/>
        </w:rPr>
        <w:t>’</w:t>
      </w:r>
      <w:r w:rsidRPr="00F22E5D">
        <w:rPr>
          <w:b/>
          <w:bCs/>
          <w:lang w:val="fr-FR"/>
        </w:rPr>
        <w:t>État partie</w:t>
      </w:r>
      <w:r w:rsidR="00475AE4">
        <w:rPr>
          <w:b/>
          <w:bCs/>
          <w:lang w:val="fr-FR"/>
        </w:rPr>
        <w:t> :</w:t>
      </w:r>
    </w:p>
    <w:p w14:paraId="4C5DA311" w14:textId="2B20AF26" w:rsidR="00F22E5D" w:rsidRPr="00BA5F91" w:rsidRDefault="00BA5F91" w:rsidP="00BA5F91">
      <w:pPr>
        <w:pStyle w:val="SingleTxt"/>
        <w:rPr>
          <w:b/>
          <w:bCs/>
          <w:lang w:val="fr-FR"/>
        </w:rPr>
      </w:pPr>
      <w:r>
        <w:rPr>
          <w:b/>
          <w:bCs/>
          <w:lang w:val="fr-FR"/>
        </w:rPr>
        <w:lastRenderedPageBreak/>
        <w:tab/>
      </w:r>
      <w:r w:rsidR="00F22E5D" w:rsidRPr="00BA5F91">
        <w:rPr>
          <w:b/>
          <w:bCs/>
          <w:lang w:val="fr-FR"/>
        </w:rPr>
        <w:t>a)</w:t>
      </w:r>
      <w:r w:rsidR="00F22E5D" w:rsidRPr="00BA5F91">
        <w:rPr>
          <w:b/>
          <w:bCs/>
          <w:lang w:val="fr-FR"/>
        </w:rPr>
        <w:tab/>
        <w:t>D</w:t>
      </w:r>
      <w:r w:rsidR="00475AE4">
        <w:rPr>
          <w:b/>
          <w:bCs/>
          <w:lang w:val="fr-FR"/>
        </w:rPr>
        <w:t>’</w:t>
      </w:r>
      <w:r w:rsidR="00F22E5D" w:rsidRPr="00BA5F91">
        <w:rPr>
          <w:b/>
          <w:bCs/>
          <w:lang w:val="fr-FR"/>
        </w:rPr>
        <w:t>assurer l</w:t>
      </w:r>
      <w:r w:rsidR="00475AE4">
        <w:rPr>
          <w:b/>
          <w:bCs/>
          <w:lang w:val="fr-FR"/>
        </w:rPr>
        <w:t>’</w:t>
      </w:r>
      <w:r w:rsidR="00F22E5D" w:rsidRPr="00BA5F91">
        <w:rPr>
          <w:b/>
          <w:bCs/>
          <w:lang w:val="fr-FR"/>
        </w:rPr>
        <w:t>accès universel aux services de santé pour toutes les femmes grâce à l</w:t>
      </w:r>
      <w:r w:rsidR="00475AE4">
        <w:rPr>
          <w:b/>
          <w:bCs/>
          <w:lang w:val="fr-FR"/>
        </w:rPr>
        <w:t>’</w:t>
      </w:r>
      <w:r w:rsidR="00F22E5D" w:rsidRPr="00BA5F91">
        <w:rPr>
          <w:b/>
          <w:bCs/>
          <w:lang w:val="fr-FR"/>
        </w:rPr>
        <w:t>application du système national d</w:t>
      </w:r>
      <w:r w:rsidR="00475AE4">
        <w:rPr>
          <w:b/>
          <w:bCs/>
          <w:lang w:val="fr-FR"/>
        </w:rPr>
        <w:t>’</w:t>
      </w:r>
      <w:r w:rsidR="00F22E5D" w:rsidRPr="00BA5F91">
        <w:rPr>
          <w:b/>
          <w:bCs/>
          <w:lang w:val="fr-FR"/>
        </w:rPr>
        <w:t>assurance maladie prévue pour 2019</w:t>
      </w:r>
      <w:r w:rsidR="00475AE4">
        <w:rPr>
          <w:b/>
          <w:bCs/>
          <w:lang w:val="fr-FR"/>
        </w:rPr>
        <w:t> ;</w:t>
      </w:r>
    </w:p>
    <w:p w14:paraId="3F45B2BF" w14:textId="707FB594" w:rsidR="00F22E5D" w:rsidRPr="00BA5F91" w:rsidRDefault="00BA5F91" w:rsidP="00BA5F91">
      <w:pPr>
        <w:pStyle w:val="SingleTxt"/>
        <w:rPr>
          <w:b/>
          <w:bCs/>
          <w:lang w:val="fr-FR"/>
        </w:rPr>
      </w:pPr>
      <w:r>
        <w:rPr>
          <w:b/>
          <w:bCs/>
          <w:lang w:val="fr-FR"/>
        </w:rPr>
        <w:tab/>
      </w:r>
      <w:r w:rsidR="00F22E5D" w:rsidRPr="00BA5F91">
        <w:rPr>
          <w:b/>
          <w:bCs/>
          <w:lang w:val="fr-FR"/>
        </w:rPr>
        <w:t>b)</w:t>
      </w:r>
      <w:r w:rsidR="00F22E5D" w:rsidRPr="00BA5F91">
        <w:rPr>
          <w:b/>
          <w:bCs/>
          <w:lang w:val="fr-FR"/>
        </w:rPr>
        <w:tab/>
        <w:t>D</w:t>
      </w:r>
      <w:r w:rsidR="00475AE4">
        <w:rPr>
          <w:b/>
          <w:bCs/>
          <w:lang w:val="fr-FR"/>
        </w:rPr>
        <w:t>’</w:t>
      </w:r>
      <w:r w:rsidR="00F22E5D" w:rsidRPr="00BA5F91">
        <w:rPr>
          <w:b/>
          <w:bCs/>
          <w:lang w:val="fr-FR"/>
        </w:rPr>
        <w:t>assurer la disponibilité et l</w:t>
      </w:r>
      <w:r w:rsidR="00475AE4">
        <w:rPr>
          <w:b/>
          <w:bCs/>
          <w:lang w:val="fr-FR"/>
        </w:rPr>
        <w:t>’</w:t>
      </w:r>
      <w:r w:rsidR="00F22E5D" w:rsidRPr="00BA5F91">
        <w:rPr>
          <w:b/>
          <w:bCs/>
          <w:lang w:val="fr-FR"/>
        </w:rPr>
        <w:t>accessibilité de services de contraception et de santé procréative abordables et de conception moderne à toutes les femmes et les filles</w:t>
      </w:r>
      <w:r w:rsidR="00475AE4">
        <w:rPr>
          <w:b/>
          <w:bCs/>
          <w:lang w:val="fr-FR"/>
        </w:rPr>
        <w:t> ;</w:t>
      </w:r>
    </w:p>
    <w:p w14:paraId="6FE70E9E" w14:textId="2BFAFB69" w:rsidR="00F22E5D" w:rsidRPr="00BA5F91" w:rsidRDefault="00BA5F91" w:rsidP="00BA5F91">
      <w:pPr>
        <w:pStyle w:val="SingleTxt"/>
        <w:rPr>
          <w:b/>
          <w:bCs/>
          <w:lang w:val="fr-FR"/>
        </w:rPr>
      </w:pPr>
      <w:r>
        <w:rPr>
          <w:b/>
          <w:bCs/>
          <w:lang w:val="fr-FR"/>
        </w:rPr>
        <w:tab/>
      </w:r>
      <w:r w:rsidR="00F22E5D" w:rsidRPr="00BA5F91">
        <w:rPr>
          <w:b/>
          <w:bCs/>
          <w:lang w:val="fr-FR"/>
        </w:rPr>
        <w:t>c)</w:t>
      </w:r>
      <w:r w:rsidR="00F22E5D" w:rsidRPr="00BA5F91">
        <w:rPr>
          <w:b/>
          <w:bCs/>
          <w:lang w:val="fr-FR"/>
        </w:rPr>
        <w:tab/>
        <w:t>De faire respecter la loi dépénalisant l</w:t>
      </w:r>
      <w:r w:rsidR="00475AE4">
        <w:rPr>
          <w:b/>
          <w:bCs/>
          <w:lang w:val="fr-FR"/>
        </w:rPr>
        <w:t>’</w:t>
      </w:r>
      <w:r w:rsidR="00F22E5D" w:rsidRPr="00BA5F91">
        <w:rPr>
          <w:b/>
          <w:bCs/>
          <w:lang w:val="fr-FR"/>
        </w:rPr>
        <w:t>avortement, notamment en adoptant des règlements et des protocoles clairs, en proposant des formations au personnel de santé sur l</w:t>
      </w:r>
      <w:r w:rsidR="00475AE4">
        <w:rPr>
          <w:b/>
          <w:bCs/>
          <w:lang w:val="fr-FR"/>
        </w:rPr>
        <w:t>’</w:t>
      </w:r>
      <w:r w:rsidR="00F22E5D" w:rsidRPr="00BA5F91">
        <w:rPr>
          <w:b/>
          <w:bCs/>
          <w:lang w:val="fr-FR"/>
        </w:rPr>
        <w:t>application de la loi et en adoptant des procédures pour garantir l</w:t>
      </w:r>
      <w:r w:rsidR="00475AE4">
        <w:rPr>
          <w:b/>
          <w:bCs/>
          <w:lang w:val="fr-FR"/>
        </w:rPr>
        <w:t>’</w:t>
      </w:r>
      <w:r w:rsidR="00F22E5D" w:rsidRPr="00BA5F91">
        <w:rPr>
          <w:b/>
          <w:bCs/>
          <w:lang w:val="fr-FR"/>
        </w:rPr>
        <w:t>accès à l</w:t>
      </w:r>
      <w:r w:rsidR="00475AE4">
        <w:rPr>
          <w:b/>
          <w:bCs/>
          <w:lang w:val="fr-FR"/>
        </w:rPr>
        <w:t>’</w:t>
      </w:r>
      <w:r w:rsidR="00F22E5D" w:rsidRPr="00BA5F91">
        <w:rPr>
          <w:b/>
          <w:bCs/>
          <w:lang w:val="fr-FR"/>
        </w:rPr>
        <w:t>avortement ainsi qu</w:t>
      </w:r>
      <w:r w:rsidR="00475AE4">
        <w:rPr>
          <w:b/>
          <w:bCs/>
          <w:lang w:val="fr-FR"/>
        </w:rPr>
        <w:t>’</w:t>
      </w:r>
      <w:r w:rsidR="00F22E5D" w:rsidRPr="00BA5F91">
        <w:rPr>
          <w:b/>
          <w:bCs/>
          <w:lang w:val="fr-FR"/>
        </w:rPr>
        <w:t>à des services d</w:t>
      </w:r>
      <w:r w:rsidR="00475AE4">
        <w:rPr>
          <w:b/>
          <w:bCs/>
          <w:lang w:val="fr-FR"/>
        </w:rPr>
        <w:t>’</w:t>
      </w:r>
      <w:r w:rsidR="00F22E5D" w:rsidRPr="00BA5F91">
        <w:rPr>
          <w:b/>
          <w:bCs/>
          <w:lang w:val="fr-FR"/>
        </w:rPr>
        <w:t>appui sociopsychologique pré et postavortement dans les hôpitaux publics et privés.</w:t>
      </w:r>
    </w:p>
    <w:p w14:paraId="64897B81" w14:textId="77777777" w:rsidR="00BA5F91" w:rsidRPr="00BA5F91" w:rsidRDefault="00BA5F91" w:rsidP="00BA5F91">
      <w:pPr>
        <w:pStyle w:val="SingleTxt"/>
        <w:spacing w:after="0" w:line="120" w:lineRule="exact"/>
        <w:rPr>
          <w:b/>
          <w:sz w:val="10"/>
          <w:lang w:val="fr-FR"/>
        </w:rPr>
      </w:pPr>
    </w:p>
    <w:p w14:paraId="0E28BD4F" w14:textId="0953FDDA"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Autonomisation économique des femmes </w:t>
      </w:r>
    </w:p>
    <w:p w14:paraId="763E3C94" w14:textId="4CA6F64C" w:rsidR="00BA5F91" w:rsidRPr="00BA5F91" w:rsidRDefault="00BA5F91" w:rsidP="00BA5F91">
      <w:pPr>
        <w:pStyle w:val="SingleTxt"/>
        <w:spacing w:after="0" w:line="120" w:lineRule="exact"/>
        <w:rPr>
          <w:sz w:val="10"/>
          <w:lang w:val="fr-FR"/>
        </w:rPr>
      </w:pPr>
    </w:p>
    <w:p w14:paraId="4BF3478E" w14:textId="277B087F" w:rsidR="00F22E5D" w:rsidRPr="00F22E5D" w:rsidRDefault="00F22E5D" w:rsidP="00F22E5D">
      <w:pPr>
        <w:pStyle w:val="SingleTxt"/>
        <w:numPr>
          <w:ilvl w:val="0"/>
          <w:numId w:val="33"/>
        </w:numPr>
        <w:spacing w:line="240" w:lineRule="exact"/>
        <w:ind w:left="1267"/>
        <w:rPr>
          <w:lang w:val="fr-FR"/>
        </w:rPr>
      </w:pPr>
      <w:r w:rsidRPr="00F22E5D">
        <w:rPr>
          <w:lang w:val="fr-FR"/>
        </w:rPr>
        <w:t>Le Comité constate avec préoccupation que</w:t>
      </w:r>
      <w:r w:rsidR="00475AE4">
        <w:rPr>
          <w:lang w:val="fr-FR"/>
        </w:rPr>
        <w:t> :</w:t>
      </w:r>
    </w:p>
    <w:p w14:paraId="4F0CF3D8" w14:textId="6A1CED4C" w:rsidR="00F22E5D" w:rsidRPr="00F22E5D" w:rsidRDefault="00BA5F91" w:rsidP="00BA5F91">
      <w:pPr>
        <w:pStyle w:val="SingleTxt"/>
        <w:rPr>
          <w:lang w:val="fr-FR"/>
        </w:rPr>
      </w:pPr>
      <w:r>
        <w:rPr>
          <w:lang w:val="fr-FR"/>
        </w:rPr>
        <w:tab/>
      </w:r>
      <w:r w:rsidR="00F22E5D" w:rsidRPr="00F22E5D">
        <w:rPr>
          <w:lang w:val="fr-FR"/>
        </w:rPr>
        <w:t>a)</w:t>
      </w:r>
      <w:r w:rsidR="00F22E5D" w:rsidRPr="00F22E5D">
        <w:rPr>
          <w:lang w:val="fr-FR"/>
        </w:rPr>
        <w:tab/>
        <w:t>Les politiques de l</w:t>
      </w:r>
      <w:r w:rsidR="00475AE4">
        <w:rPr>
          <w:lang w:val="fr-FR"/>
        </w:rPr>
        <w:t>’</w:t>
      </w:r>
      <w:r w:rsidR="00F22E5D" w:rsidRPr="00F22E5D">
        <w:rPr>
          <w:lang w:val="fr-FR"/>
        </w:rPr>
        <w:t>État partie en matière de secret financier, sa législation sur la communication d</w:t>
      </w:r>
      <w:r w:rsidR="00475AE4">
        <w:rPr>
          <w:lang w:val="fr-FR"/>
        </w:rPr>
        <w:t>’</w:t>
      </w:r>
      <w:r w:rsidR="00F22E5D" w:rsidRPr="00F22E5D">
        <w:rPr>
          <w:lang w:val="fr-FR"/>
        </w:rPr>
        <w:t>informations par les entreprises et ses pratiques fiscales ont une incidence potentiellement négative sur la capacité des autres États, en particulier ceux qui manquent déjà de recettes, de mobiliser des ressources maximales pour garantir l</w:t>
      </w:r>
      <w:r w:rsidR="00475AE4">
        <w:rPr>
          <w:lang w:val="fr-FR"/>
        </w:rPr>
        <w:t>’</w:t>
      </w:r>
      <w:r w:rsidR="00F22E5D" w:rsidRPr="00F22E5D">
        <w:rPr>
          <w:lang w:val="fr-FR"/>
        </w:rPr>
        <w:t>exercice des droits des femmes</w:t>
      </w:r>
      <w:r w:rsidR="00475AE4">
        <w:rPr>
          <w:lang w:val="fr-FR"/>
        </w:rPr>
        <w:t> ;</w:t>
      </w:r>
    </w:p>
    <w:p w14:paraId="3EF37677" w14:textId="72C86FD9" w:rsidR="00F22E5D" w:rsidRPr="00F22E5D" w:rsidRDefault="00BA5F91" w:rsidP="00BA5F91">
      <w:pPr>
        <w:pStyle w:val="SingleTxt"/>
        <w:rPr>
          <w:lang w:val="fr-FR"/>
        </w:rPr>
      </w:pPr>
      <w:r>
        <w:rPr>
          <w:lang w:val="fr-FR"/>
        </w:rPr>
        <w:tab/>
      </w:r>
      <w:r w:rsidR="00F22E5D" w:rsidRPr="00F22E5D">
        <w:rPr>
          <w:lang w:val="fr-FR"/>
        </w:rPr>
        <w:t>b)</w:t>
      </w:r>
      <w:r w:rsidR="00F22E5D" w:rsidRPr="00F22E5D">
        <w:rPr>
          <w:lang w:val="fr-FR"/>
        </w:rPr>
        <w:tab/>
        <w:t>Les femmes demeurent sous-représentées aux postes de décision et au sein des conseils de direction des entreprises les plus importantes</w:t>
      </w:r>
      <w:r w:rsidR="00475AE4">
        <w:rPr>
          <w:lang w:val="fr-FR"/>
        </w:rPr>
        <w:t> ;</w:t>
      </w:r>
    </w:p>
    <w:p w14:paraId="1D149AA2" w14:textId="387B355B" w:rsidR="00F22E5D" w:rsidRPr="00F22E5D" w:rsidRDefault="00BA5F91" w:rsidP="00BA5F91">
      <w:pPr>
        <w:pStyle w:val="SingleTxt"/>
        <w:rPr>
          <w:lang w:val="fr-FR"/>
        </w:rPr>
      </w:pPr>
      <w:r>
        <w:rPr>
          <w:lang w:val="fr-FR"/>
        </w:rPr>
        <w:tab/>
      </w:r>
      <w:r w:rsidR="00F22E5D" w:rsidRPr="00F22E5D">
        <w:rPr>
          <w:lang w:val="fr-FR"/>
        </w:rPr>
        <w:t>c)</w:t>
      </w:r>
      <w:r w:rsidR="00F22E5D" w:rsidRPr="00F22E5D">
        <w:rPr>
          <w:lang w:val="fr-FR"/>
        </w:rPr>
        <w:tab/>
        <w:t>Les réglementations de certaines compagnies d</w:t>
      </w:r>
      <w:r w:rsidR="00475AE4">
        <w:rPr>
          <w:lang w:val="fr-FR"/>
        </w:rPr>
        <w:t>’</w:t>
      </w:r>
      <w:r w:rsidR="00F22E5D" w:rsidRPr="00F22E5D">
        <w:rPr>
          <w:lang w:val="fr-FR"/>
        </w:rPr>
        <w:t>assurance prévoient qu</w:t>
      </w:r>
      <w:r w:rsidR="00475AE4">
        <w:rPr>
          <w:lang w:val="fr-FR"/>
        </w:rPr>
        <w:t>’</w:t>
      </w:r>
      <w:r w:rsidR="00F22E5D" w:rsidRPr="00F22E5D">
        <w:rPr>
          <w:lang w:val="fr-FR"/>
        </w:rPr>
        <w:t>une femme peut être inscrite comme personne à charge sur l</w:t>
      </w:r>
      <w:r w:rsidR="00475AE4">
        <w:rPr>
          <w:lang w:val="fr-FR"/>
        </w:rPr>
        <w:t>’</w:t>
      </w:r>
      <w:r w:rsidR="00F22E5D" w:rsidRPr="00F22E5D">
        <w:rPr>
          <w:lang w:val="fr-FR"/>
        </w:rPr>
        <w:t>assurance de son mari, tandis qu</w:t>
      </w:r>
      <w:r w:rsidR="00475AE4">
        <w:rPr>
          <w:lang w:val="fr-FR"/>
        </w:rPr>
        <w:t>’</w:t>
      </w:r>
      <w:r w:rsidR="00F22E5D" w:rsidRPr="00F22E5D">
        <w:rPr>
          <w:lang w:val="fr-FR"/>
        </w:rPr>
        <w:t>un époux ne peut être inscrit comme personne à charge sur l</w:t>
      </w:r>
      <w:r w:rsidR="00475AE4">
        <w:rPr>
          <w:lang w:val="fr-FR"/>
        </w:rPr>
        <w:t>’</w:t>
      </w:r>
      <w:r w:rsidR="00F22E5D" w:rsidRPr="00F22E5D">
        <w:rPr>
          <w:lang w:val="fr-FR"/>
        </w:rPr>
        <w:t>assurance de sa femme</w:t>
      </w:r>
      <w:r w:rsidR="00475AE4">
        <w:rPr>
          <w:lang w:val="fr-FR"/>
        </w:rPr>
        <w:t> ;</w:t>
      </w:r>
      <w:r w:rsidR="00F22E5D" w:rsidRPr="00F22E5D">
        <w:rPr>
          <w:lang w:val="fr-FR"/>
        </w:rPr>
        <w:t xml:space="preserve"> </w:t>
      </w:r>
    </w:p>
    <w:p w14:paraId="3A7D05CE" w14:textId="2B0FE69E" w:rsidR="00F22E5D" w:rsidRPr="00F22E5D" w:rsidRDefault="00BA5F91" w:rsidP="00BA5F91">
      <w:pPr>
        <w:pStyle w:val="SingleTxt"/>
        <w:rPr>
          <w:lang w:val="fr-FR"/>
        </w:rPr>
      </w:pPr>
      <w:r>
        <w:rPr>
          <w:lang w:val="fr-FR"/>
        </w:rPr>
        <w:tab/>
      </w:r>
      <w:r w:rsidR="00F22E5D" w:rsidRPr="00F22E5D">
        <w:rPr>
          <w:lang w:val="fr-FR"/>
        </w:rPr>
        <w:t>d)</w:t>
      </w:r>
      <w:r w:rsidR="00F22E5D" w:rsidRPr="00F22E5D">
        <w:rPr>
          <w:lang w:val="fr-FR"/>
        </w:rPr>
        <w:tab/>
        <w:t xml:space="preserve">La représentation des femmes dans les organes de décision des associations sportives reste faible comparée à celle des hommes. </w:t>
      </w:r>
    </w:p>
    <w:p w14:paraId="69547837" w14:textId="3C9B0C26"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recommande à l</w:t>
      </w:r>
      <w:r w:rsidR="00475AE4">
        <w:rPr>
          <w:b/>
          <w:bCs/>
          <w:lang w:val="fr-FR"/>
        </w:rPr>
        <w:t>’</w:t>
      </w:r>
      <w:r w:rsidRPr="00F22E5D">
        <w:rPr>
          <w:b/>
          <w:bCs/>
          <w:lang w:val="fr-FR"/>
        </w:rPr>
        <w:t>État partie</w:t>
      </w:r>
      <w:r w:rsidR="00475AE4">
        <w:rPr>
          <w:b/>
          <w:bCs/>
          <w:lang w:val="fr-FR"/>
        </w:rPr>
        <w:t> :</w:t>
      </w:r>
    </w:p>
    <w:p w14:paraId="6894C1A6" w14:textId="568BAD4E" w:rsidR="00F22E5D" w:rsidRPr="00BA5F91" w:rsidRDefault="00BA5F91" w:rsidP="00BA5F91">
      <w:pPr>
        <w:pStyle w:val="SingleTxt"/>
        <w:rPr>
          <w:b/>
          <w:bCs/>
          <w:lang w:val="fr-FR"/>
        </w:rPr>
      </w:pPr>
      <w:r>
        <w:rPr>
          <w:b/>
          <w:bCs/>
          <w:lang w:val="fr-FR"/>
        </w:rPr>
        <w:tab/>
      </w:r>
      <w:r w:rsidR="00F22E5D" w:rsidRPr="00BA5F91">
        <w:rPr>
          <w:b/>
          <w:bCs/>
          <w:lang w:val="fr-FR"/>
        </w:rPr>
        <w:t>a)</w:t>
      </w:r>
      <w:r w:rsidR="00F22E5D" w:rsidRPr="00BA5F91">
        <w:rPr>
          <w:b/>
          <w:bCs/>
          <w:lang w:val="fr-FR"/>
        </w:rPr>
        <w:tab/>
        <w:t>D</w:t>
      </w:r>
      <w:r w:rsidR="00475AE4">
        <w:rPr>
          <w:b/>
          <w:bCs/>
          <w:lang w:val="fr-FR"/>
        </w:rPr>
        <w:t>’</w:t>
      </w:r>
      <w:r w:rsidR="00F22E5D" w:rsidRPr="00BA5F91">
        <w:rPr>
          <w:b/>
          <w:bCs/>
          <w:lang w:val="fr-FR"/>
        </w:rPr>
        <w:t>entreprendre des enquêtes régulières, indépendantes et participatives pour évaluer les conséquences extraterritoriales qu</w:t>
      </w:r>
      <w:r w:rsidR="00475AE4">
        <w:rPr>
          <w:b/>
          <w:bCs/>
          <w:lang w:val="fr-FR"/>
        </w:rPr>
        <w:t>’</w:t>
      </w:r>
      <w:r w:rsidR="00F22E5D" w:rsidRPr="00BA5F91">
        <w:rPr>
          <w:b/>
          <w:bCs/>
          <w:lang w:val="fr-FR"/>
        </w:rPr>
        <w:t>ont ses politiques de secret financier et de fiscalité des entreprises et ses activités commerciales sur les droits des femmes dans l</w:t>
      </w:r>
      <w:r w:rsidR="00791333">
        <w:rPr>
          <w:b/>
          <w:bCs/>
          <w:lang w:val="fr-FR"/>
        </w:rPr>
        <w:t>e</w:t>
      </w:r>
      <w:r w:rsidR="00F22E5D" w:rsidRPr="00BA5F91">
        <w:rPr>
          <w:b/>
          <w:bCs/>
          <w:lang w:val="fr-FR"/>
        </w:rPr>
        <w:t xml:space="preserve"> pays et sur la capacité des États tiers de mobiliser des ressources maximales pour garantir l</w:t>
      </w:r>
      <w:r w:rsidR="00475AE4">
        <w:rPr>
          <w:b/>
          <w:bCs/>
          <w:lang w:val="fr-FR"/>
        </w:rPr>
        <w:t>’</w:t>
      </w:r>
      <w:r w:rsidR="00F22E5D" w:rsidRPr="00BA5F91">
        <w:rPr>
          <w:b/>
          <w:bCs/>
          <w:lang w:val="fr-FR"/>
        </w:rPr>
        <w:t>exercice des droits des femmes</w:t>
      </w:r>
      <w:r w:rsidR="00475AE4">
        <w:rPr>
          <w:b/>
          <w:bCs/>
          <w:lang w:val="fr-FR"/>
        </w:rPr>
        <w:t> ;</w:t>
      </w:r>
    </w:p>
    <w:p w14:paraId="2DD5FE2F" w14:textId="37BC7AA9" w:rsidR="00F22E5D" w:rsidRPr="00BA5F91" w:rsidRDefault="00BA5F91" w:rsidP="00BA5F91">
      <w:pPr>
        <w:pStyle w:val="SingleTxt"/>
        <w:rPr>
          <w:b/>
          <w:bCs/>
          <w:lang w:val="fr-FR"/>
        </w:rPr>
      </w:pPr>
      <w:r>
        <w:rPr>
          <w:b/>
          <w:bCs/>
          <w:lang w:val="fr-FR"/>
        </w:rPr>
        <w:tab/>
      </w:r>
      <w:r w:rsidR="00F22E5D" w:rsidRPr="00BA5F91">
        <w:rPr>
          <w:b/>
          <w:bCs/>
          <w:lang w:val="fr-FR"/>
        </w:rPr>
        <w:t>b)</w:t>
      </w:r>
      <w:r w:rsidR="00F22E5D" w:rsidRPr="00BA5F91">
        <w:rPr>
          <w:b/>
          <w:bCs/>
          <w:lang w:val="fr-FR"/>
        </w:rPr>
        <w:tab/>
        <w:t>D</w:t>
      </w:r>
      <w:r w:rsidR="00475AE4">
        <w:rPr>
          <w:b/>
          <w:bCs/>
          <w:lang w:val="fr-FR"/>
        </w:rPr>
        <w:t>’</w:t>
      </w:r>
      <w:r w:rsidR="00F22E5D" w:rsidRPr="00BA5F91">
        <w:rPr>
          <w:b/>
          <w:bCs/>
          <w:lang w:val="fr-FR"/>
        </w:rPr>
        <w:t>adopter des mesures, notamment des mesures temporaires spéciales pour renforcer la représentation des femmes aux postes de décision et au sein des conseils de direction des entreprises</w:t>
      </w:r>
      <w:r w:rsidR="00475AE4">
        <w:rPr>
          <w:b/>
          <w:bCs/>
          <w:lang w:val="fr-FR"/>
        </w:rPr>
        <w:t> ;</w:t>
      </w:r>
    </w:p>
    <w:p w14:paraId="058514BD" w14:textId="5979D776" w:rsidR="00F22E5D" w:rsidRPr="00BA5F91" w:rsidRDefault="00BA5F91" w:rsidP="00BA5F91">
      <w:pPr>
        <w:pStyle w:val="SingleTxt"/>
        <w:rPr>
          <w:b/>
          <w:bCs/>
          <w:lang w:val="fr-FR"/>
        </w:rPr>
      </w:pPr>
      <w:r>
        <w:rPr>
          <w:b/>
          <w:bCs/>
          <w:lang w:val="fr-FR"/>
        </w:rPr>
        <w:tab/>
      </w:r>
      <w:r w:rsidR="00F22E5D" w:rsidRPr="00BA5F91">
        <w:rPr>
          <w:b/>
          <w:bCs/>
          <w:lang w:val="fr-FR"/>
        </w:rPr>
        <w:t>c)</w:t>
      </w:r>
      <w:r w:rsidR="00F22E5D" w:rsidRPr="00BA5F91">
        <w:rPr>
          <w:b/>
          <w:bCs/>
          <w:lang w:val="fr-FR"/>
        </w:rPr>
        <w:tab/>
        <w:t>D</w:t>
      </w:r>
      <w:r w:rsidR="00475AE4">
        <w:rPr>
          <w:b/>
          <w:bCs/>
          <w:lang w:val="fr-FR"/>
        </w:rPr>
        <w:t>’</w:t>
      </w:r>
      <w:r w:rsidR="00F22E5D" w:rsidRPr="00BA5F91">
        <w:rPr>
          <w:b/>
          <w:bCs/>
          <w:lang w:val="fr-FR"/>
        </w:rPr>
        <w:t>interdire toute clause discriminatoire dans les contrats d</w:t>
      </w:r>
      <w:r w:rsidR="00475AE4">
        <w:rPr>
          <w:b/>
          <w:bCs/>
          <w:lang w:val="fr-FR"/>
        </w:rPr>
        <w:t>’</w:t>
      </w:r>
      <w:r w:rsidR="00F22E5D" w:rsidRPr="00BA5F91">
        <w:rPr>
          <w:b/>
          <w:bCs/>
          <w:lang w:val="fr-FR"/>
        </w:rPr>
        <w:t>assurance</w:t>
      </w:r>
      <w:r w:rsidR="00475AE4">
        <w:rPr>
          <w:b/>
          <w:bCs/>
          <w:lang w:val="fr-FR"/>
        </w:rPr>
        <w:t> ;</w:t>
      </w:r>
    </w:p>
    <w:p w14:paraId="5D794AF5" w14:textId="324BA581" w:rsidR="00F22E5D" w:rsidRPr="00BA5F91" w:rsidRDefault="00BA5F91" w:rsidP="00BA5F91">
      <w:pPr>
        <w:pStyle w:val="SingleTxt"/>
        <w:rPr>
          <w:b/>
          <w:bCs/>
          <w:lang w:val="fr-FR"/>
        </w:rPr>
      </w:pPr>
      <w:r>
        <w:rPr>
          <w:b/>
          <w:bCs/>
          <w:lang w:val="fr-FR"/>
        </w:rPr>
        <w:tab/>
      </w:r>
      <w:r w:rsidR="00F22E5D" w:rsidRPr="00BA5F91">
        <w:rPr>
          <w:b/>
          <w:bCs/>
          <w:lang w:val="fr-FR"/>
        </w:rPr>
        <w:t>d)</w:t>
      </w:r>
      <w:r w:rsidR="00F22E5D" w:rsidRPr="00BA5F91">
        <w:rPr>
          <w:b/>
          <w:bCs/>
          <w:lang w:val="fr-FR"/>
        </w:rPr>
        <w:tab/>
        <w:t>De poursuivre ses efforts, en collaboration avec des organisations de la société civile, pour atteindre une égalité des sexes réelle dans le domaine de la gestion des activités sportives, notamment grâce à des incitations pour que les femmes soient plus présentes dans le sport, tant comme athlètes qu</w:t>
      </w:r>
      <w:r w:rsidR="00475AE4">
        <w:rPr>
          <w:b/>
          <w:bCs/>
          <w:lang w:val="fr-FR"/>
        </w:rPr>
        <w:t>’</w:t>
      </w:r>
      <w:r w:rsidR="00F22E5D" w:rsidRPr="00BA5F91">
        <w:rPr>
          <w:b/>
          <w:bCs/>
          <w:lang w:val="fr-FR"/>
        </w:rPr>
        <w:t>à des positions de gestion.</w:t>
      </w:r>
    </w:p>
    <w:p w14:paraId="36176D45" w14:textId="77777777" w:rsidR="00BA5F91" w:rsidRPr="00BA5F91" w:rsidRDefault="00BA5F91" w:rsidP="00BA5F91">
      <w:pPr>
        <w:pStyle w:val="SingleTxt"/>
        <w:spacing w:after="0" w:line="120" w:lineRule="exact"/>
        <w:rPr>
          <w:b/>
          <w:sz w:val="10"/>
          <w:lang w:val="fr-FR"/>
        </w:rPr>
      </w:pPr>
    </w:p>
    <w:p w14:paraId="113D90F8" w14:textId="1B192553"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Problématique </w:t>
      </w:r>
      <w:r w:rsidR="00824EBA">
        <w:rPr>
          <w:lang w:val="fr-FR"/>
        </w:rPr>
        <w:t>femmes-hommes</w:t>
      </w:r>
      <w:r w:rsidRPr="00F22E5D">
        <w:rPr>
          <w:lang w:val="fr-FR"/>
        </w:rPr>
        <w:t xml:space="preserve"> et changements climatiques</w:t>
      </w:r>
    </w:p>
    <w:p w14:paraId="7BB90E04" w14:textId="055BB91A" w:rsidR="00BA5F91" w:rsidRPr="00BA5F91" w:rsidRDefault="00BA5F91" w:rsidP="00BA5F91">
      <w:pPr>
        <w:pStyle w:val="SingleTxt"/>
        <w:spacing w:after="0" w:line="120" w:lineRule="exact"/>
        <w:rPr>
          <w:sz w:val="10"/>
          <w:lang w:val="fr-FR"/>
        </w:rPr>
      </w:pPr>
    </w:p>
    <w:p w14:paraId="01EF2628" w14:textId="5497F25D" w:rsidR="00F22E5D" w:rsidRPr="00F22E5D" w:rsidRDefault="00F22E5D" w:rsidP="00F22E5D">
      <w:pPr>
        <w:pStyle w:val="SingleTxt"/>
        <w:numPr>
          <w:ilvl w:val="0"/>
          <w:numId w:val="33"/>
        </w:numPr>
        <w:spacing w:line="240" w:lineRule="exact"/>
        <w:ind w:left="1267"/>
        <w:rPr>
          <w:lang w:val="fr-FR"/>
        </w:rPr>
      </w:pPr>
      <w:r w:rsidRPr="00F22E5D">
        <w:rPr>
          <w:lang w:val="fr-FR"/>
        </w:rPr>
        <w:t>Le Comité prend note du projet d</w:t>
      </w:r>
      <w:r w:rsidR="00475AE4">
        <w:rPr>
          <w:lang w:val="fr-FR"/>
        </w:rPr>
        <w:t>’</w:t>
      </w:r>
      <w:r w:rsidRPr="00F22E5D">
        <w:rPr>
          <w:lang w:val="fr-FR"/>
        </w:rPr>
        <w:t>estimation des risques liés au changement climatique entrepris par l</w:t>
      </w:r>
      <w:r w:rsidR="00475AE4">
        <w:rPr>
          <w:lang w:val="fr-FR"/>
        </w:rPr>
        <w:t>’</w:t>
      </w:r>
      <w:r w:rsidRPr="00F22E5D">
        <w:rPr>
          <w:lang w:val="fr-FR"/>
        </w:rPr>
        <w:t>État partie. Néanmoins, il a besoin de plus d</w:t>
      </w:r>
      <w:r w:rsidR="00475AE4">
        <w:rPr>
          <w:lang w:val="fr-FR"/>
        </w:rPr>
        <w:t>’</w:t>
      </w:r>
      <w:r w:rsidRPr="00F22E5D">
        <w:rPr>
          <w:lang w:val="fr-FR"/>
        </w:rPr>
        <w:t xml:space="preserve">informations </w:t>
      </w:r>
      <w:r w:rsidRPr="00F22E5D">
        <w:rPr>
          <w:lang w:val="fr-FR"/>
        </w:rPr>
        <w:lastRenderedPageBreak/>
        <w:t>pour pouvoir déterminer si l</w:t>
      </w:r>
      <w:r w:rsidR="00475AE4">
        <w:rPr>
          <w:lang w:val="fr-FR"/>
        </w:rPr>
        <w:t>’</w:t>
      </w:r>
      <w:r w:rsidRPr="00F22E5D">
        <w:rPr>
          <w:lang w:val="fr-FR"/>
        </w:rPr>
        <w:t>État partie a prévu d</w:t>
      </w:r>
      <w:r w:rsidR="00475AE4">
        <w:rPr>
          <w:lang w:val="fr-FR"/>
        </w:rPr>
        <w:t>’</w:t>
      </w:r>
      <w:r w:rsidRPr="00F22E5D">
        <w:rPr>
          <w:lang w:val="fr-FR"/>
        </w:rPr>
        <w:t>adopter un plan d</w:t>
      </w:r>
      <w:r w:rsidR="00475AE4">
        <w:rPr>
          <w:lang w:val="fr-FR"/>
        </w:rPr>
        <w:t>’</w:t>
      </w:r>
      <w:r w:rsidRPr="00F22E5D">
        <w:rPr>
          <w:lang w:val="fr-FR"/>
        </w:rPr>
        <w:t xml:space="preserve">action sur les changements climatiques et comment il compte assurer la participation des femmes à son élaboration et prendre en considération la problématique </w:t>
      </w:r>
      <w:r w:rsidR="00824EBA">
        <w:rPr>
          <w:lang w:val="fr-FR"/>
        </w:rPr>
        <w:t>femmes-hommes</w:t>
      </w:r>
      <w:r w:rsidRPr="00F22E5D">
        <w:rPr>
          <w:lang w:val="fr-FR"/>
        </w:rPr>
        <w:t xml:space="preserve"> dans l</w:t>
      </w:r>
      <w:r w:rsidR="00475AE4">
        <w:rPr>
          <w:lang w:val="fr-FR"/>
        </w:rPr>
        <w:t>’</w:t>
      </w:r>
      <w:r w:rsidRPr="00F22E5D">
        <w:rPr>
          <w:lang w:val="fr-FR"/>
        </w:rPr>
        <w:t>identification des mesures d</w:t>
      </w:r>
      <w:r w:rsidR="00475AE4">
        <w:rPr>
          <w:lang w:val="fr-FR"/>
        </w:rPr>
        <w:t>’</w:t>
      </w:r>
      <w:r w:rsidRPr="00F22E5D">
        <w:rPr>
          <w:lang w:val="fr-FR"/>
        </w:rPr>
        <w:t>atténuation et d</w:t>
      </w:r>
      <w:r w:rsidR="00475AE4">
        <w:rPr>
          <w:lang w:val="fr-FR"/>
        </w:rPr>
        <w:t>’</w:t>
      </w:r>
      <w:r w:rsidRPr="00F22E5D">
        <w:rPr>
          <w:lang w:val="fr-FR"/>
        </w:rPr>
        <w:t>adaptation.</w:t>
      </w:r>
    </w:p>
    <w:p w14:paraId="4E977883" w14:textId="379F6C20" w:rsidR="00F22E5D" w:rsidRPr="00F22E5D" w:rsidRDefault="00F22E5D" w:rsidP="00F22E5D">
      <w:pPr>
        <w:pStyle w:val="SingleTxt"/>
        <w:numPr>
          <w:ilvl w:val="0"/>
          <w:numId w:val="33"/>
        </w:numPr>
        <w:spacing w:line="240" w:lineRule="exact"/>
        <w:ind w:left="1267"/>
        <w:rPr>
          <w:b/>
          <w:bCs/>
          <w:lang w:val="fr-FR"/>
        </w:rPr>
      </w:pPr>
      <w:r w:rsidRPr="00F22E5D">
        <w:rPr>
          <w:b/>
          <w:bCs/>
          <w:lang w:val="fr-FR"/>
        </w:rPr>
        <w:t>Le Comité appelle l</w:t>
      </w:r>
      <w:r w:rsidR="00475AE4">
        <w:rPr>
          <w:b/>
          <w:bCs/>
          <w:lang w:val="fr-FR"/>
        </w:rPr>
        <w:t>’</w:t>
      </w:r>
      <w:r w:rsidRPr="00F22E5D">
        <w:rPr>
          <w:b/>
          <w:bCs/>
          <w:lang w:val="fr-FR"/>
        </w:rPr>
        <w:t>attention sur sa recommandation générale n</w:t>
      </w:r>
      <w:r w:rsidRPr="00F22E5D">
        <w:rPr>
          <w:b/>
          <w:bCs/>
          <w:vertAlign w:val="superscript"/>
          <w:lang w:val="fr-FR"/>
        </w:rPr>
        <w:t>o</w:t>
      </w:r>
      <w:r w:rsidR="00824EBA">
        <w:rPr>
          <w:b/>
          <w:bCs/>
          <w:lang w:val="fr-FR"/>
        </w:rPr>
        <w:t> </w:t>
      </w:r>
      <w:r w:rsidRPr="00F22E5D">
        <w:rPr>
          <w:b/>
          <w:bCs/>
          <w:lang w:val="fr-FR"/>
        </w:rPr>
        <w:t>37 (2018) relative aux aspects liés au genre de la réduction des risques de catastrophe dans le contexte des changements climatiques et recommande à l</w:t>
      </w:r>
      <w:r w:rsidR="00475AE4">
        <w:rPr>
          <w:b/>
          <w:bCs/>
          <w:lang w:val="fr-FR"/>
        </w:rPr>
        <w:t>’</w:t>
      </w:r>
      <w:r w:rsidRPr="00F22E5D">
        <w:rPr>
          <w:b/>
          <w:bCs/>
          <w:lang w:val="fr-FR"/>
        </w:rPr>
        <w:t>État partie d</w:t>
      </w:r>
      <w:r w:rsidR="00475AE4">
        <w:rPr>
          <w:b/>
          <w:bCs/>
          <w:lang w:val="fr-FR"/>
        </w:rPr>
        <w:t>’</w:t>
      </w:r>
      <w:r w:rsidRPr="00F22E5D">
        <w:rPr>
          <w:b/>
          <w:bCs/>
          <w:lang w:val="fr-FR"/>
        </w:rPr>
        <w:t>adopter un plan d</w:t>
      </w:r>
      <w:r w:rsidR="00475AE4">
        <w:rPr>
          <w:b/>
          <w:bCs/>
          <w:lang w:val="fr-FR"/>
        </w:rPr>
        <w:t>’</w:t>
      </w:r>
      <w:r w:rsidRPr="00F22E5D">
        <w:rPr>
          <w:b/>
          <w:bCs/>
          <w:lang w:val="fr-FR"/>
        </w:rPr>
        <w:t>action sur les changements climatiques et d</w:t>
      </w:r>
      <w:r w:rsidR="00475AE4">
        <w:rPr>
          <w:b/>
          <w:bCs/>
          <w:lang w:val="fr-FR"/>
        </w:rPr>
        <w:t>’</w:t>
      </w:r>
      <w:r w:rsidRPr="00F22E5D">
        <w:rPr>
          <w:b/>
          <w:bCs/>
          <w:lang w:val="fr-FR"/>
        </w:rPr>
        <w:t>assurer la participation des femmes à son élaboration et à son application, adoptant ainsi une démarche soucieuse d</w:t>
      </w:r>
      <w:r w:rsidR="00475AE4">
        <w:rPr>
          <w:b/>
          <w:bCs/>
          <w:lang w:val="fr-FR"/>
        </w:rPr>
        <w:t>’</w:t>
      </w:r>
      <w:r w:rsidRPr="00F22E5D">
        <w:rPr>
          <w:b/>
          <w:bCs/>
          <w:lang w:val="fr-FR"/>
        </w:rPr>
        <w:t>égalité entre les sexes dans les efforts d</w:t>
      </w:r>
      <w:r w:rsidR="00475AE4">
        <w:rPr>
          <w:b/>
          <w:bCs/>
          <w:lang w:val="fr-FR"/>
        </w:rPr>
        <w:t>’</w:t>
      </w:r>
      <w:r w:rsidRPr="00F22E5D">
        <w:rPr>
          <w:b/>
          <w:bCs/>
          <w:lang w:val="fr-FR"/>
        </w:rPr>
        <w:t>atténuation des changements climatiques et d</w:t>
      </w:r>
      <w:r w:rsidR="00475AE4">
        <w:rPr>
          <w:b/>
          <w:bCs/>
          <w:lang w:val="fr-FR"/>
        </w:rPr>
        <w:t>’</w:t>
      </w:r>
      <w:r w:rsidRPr="00F22E5D">
        <w:rPr>
          <w:b/>
          <w:bCs/>
          <w:lang w:val="fr-FR"/>
        </w:rPr>
        <w:t>adaptation à ces changements.</w:t>
      </w:r>
    </w:p>
    <w:p w14:paraId="47DB0D9D" w14:textId="77777777" w:rsidR="00BA5F91" w:rsidRPr="00BA5F91" w:rsidRDefault="00BA5F91" w:rsidP="00BA5F91">
      <w:pPr>
        <w:pStyle w:val="SingleTxt"/>
        <w:spacing w:after="0" w:line="120" w:lineRule="exact"/>
        <w:rPr>
          <w:b/>
          <w:sz w:val="10"/>
          <w:lang w:val="fr-FR"/>
        </w:rPr>
      </w:pPr>
    </w:p>
    <w:p w14:paraId="23F72B56" w14:textId="39A61FCB"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Groupes de femmes défavorisées </w:t>
      </w:r>
    </w:p>
    <w:p w14:paraId="351E8DD5" w14:textId="7033EB1C" w:rsidR="00BA5F91" w:rsidRPr="00BA5F91" w:rsidRDefault="00BA5F91" w:rsidP="00BA5F91">
      <w:pPr>
        <w:pStyle w:val="SingleTxt"/>
        <w:spacing w:after="0" w:line="120" w:lineRule="exact"/>
        <w:rPr>
          <w:sz w:val="10"/>
          <w:lang w:val="fr-FR"/>
        </w:rPr>
      </w:pPr>
    </w:p>
    <w:p w14:paraId="5C464261" w14:textId="3CFB04CD" w:rsidR="00F22E5D" w:rsidRDefault="00F22E5D" w:rsidP="00BA5F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Femmes rurales </w:t>
      </w:r>
    </w:p>
    <w:p w14:paraId="04F3EEDD" w14:textId="1D1F4537" w:rsidR="00BA5F91" w:rsidRPr="00BA5F91" w:rsidRDefault="00BA5F91" w:rsidP="00BA5F91">
      <w:pPr>
        <w:pStyle w:val="SingleTxt"/>
        <w:spacing w:after="0" w:line="120" w:lineRule="exact"/>
        <w:rPr>
          <w:sz w:val="10"/>
          <w:lang w:val="fr-FR"/>
        </w:rPr>
      </w:pPr>
    </w:p>
    <w:p w14:paraId="0E6D6FAA" w14:textId="03157696"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w:t>
      </w:r>
      <w:r w:rsidR="00475AE4">
        <w:rPr>
          <w:lang w:val="fr-FR"/>
        </w:rPr>
        <w:t>’</w:t>
      </w:r>
      <w:r w:rsidRPr="00F22E5D">
        <w:rPr>
          <w:lang w:val="fr-FR"/>
        </w:rPr>
        <w:t>adoption du programme de développement rural pour la période 2014-2020, auquel les femmes peuvent faire appel pour recevoir des aides au même titre que les hommes. Il est toutefois préoccupé par le manque d</w:t>
      </w:r>
      <w:r w:rsidR="00475AE4">
        <w:rPr>
          <w:lang w:val="fr-FR"/>
        </w:rPr>
        <w:t>’</w:t>
      </w:r>
      <w:r w:rsidRPr="00F22E5D">
        <w:rPr>
          <w:lang w:val="fr-FR"/>
        </w:rPr>
        <w:t>information sur les mesures spécifiques destinées à venir en aide aux femmes rurales, notamment celles qui font partie de la population active.</w:t>
      </w:r>
    </w:p>
    <w:p w14:paraId="176179DE" w14:textId="72C90F9B" w:rsidR="00F22E5D" w:rsidRPr="00F22E5D" w:rsidRDefault="00F22E5D" w:rsidP="00F22E5D">
      <w:pPr>
        <w:pStyle w:val="SingleTxt"/>
        <w:numPr>
          <w:ilvl w:val="0"/>
          <w:numId w:val="33"/>
        </w:numPr>
        <w:spacing w:line="240" w:lineRule="exact"/>
        <w:ind w:left="1267"/>
        <w:rPr>
          <w:b/>
          <w:bCs/>
          <w:lang w:val="fr-FR"/>
        </w:rPr>
      </w:pPr>
      <w:r w:rsidRPr="00F22E5D">
        <w:rPr>
          <w:b/>
          <w:lang w:val="fr-FR"/>
        </w:rPr>
        <w:t>Le Comité recommande que l</w:t>
      </w:r>
      <w:r w:rsidR="00475AE4">
        <w:rPr>
          <w:b/>
          <w:lang w:val="fr-FR"/>
        </w:rPr>
        <w:t>’</w:t>
      </w:r>
      <w:r w:rsidRPr="00F22E5D">
        <w:rPr>
          <w:b/>
          <w:lang w:val="fr-FR"/>
        </w:rPr>
        <w:t>État partie ait davantage recours à des incitations, notamment dans le domaine fiscal, pour promouvoir le développement d</w:t>
      </w:r>
      <w:r w:rsidR="00475AE4">
        <w:rPr>
          <w:b/>
          <w:lang w:val="fr-FR"/>
        </w:rPr>
        <w:t>’</w:t>
      </w:r>
      <w:r w:rsidRPr="00F22E5D">
        <w:rPr>
          <w:b/>
          <w:lang w:val="fr-FR"/>
        </w:rPr>
        <w:t>entreprises dans les zones rurales et stimuler ainsi l</w:t>
      </w:r>
      <w:r w:rsidR="00475AE4">
        <w:rPr>
          <w:b/>
          <w:lang w:val="fr-FR"/>
        </w:rPr>
        <w:t>’</w:t>
      </w:r>
      <w:r w:rsidRPr="00F22E5D">
        <w:rPr>
          <w:b/>
          <w:lang w:val="fr-FR"/>
        </w:rPr>
        <w:t>embauche, les possibilités d</w:t>
      </w:r>
      <w:r w:rsidR="00475AE4">
        <w:rPr>
          <w:b/>
          <w:lang w:val="fr-FR"/>
        </w:rPr>
        <w:t>’</w:t>
      </w:r>
      <w:r w:rsidRPr="00F22E5D">
        <w:rPr>
          <w:b/>
          <w:lang w:val="fr-FR"/>
        </w:rPr>
        <w:t>emploi et l</w:t>
      </w:r>
      <w:r w:rsidR="00475AE4">
        <w:rPr>
          <w:b/>
          <w:lang w:val="fr-FR"/>
        </w:rPr>
        <w:t>’</w:t>
      </w:r>
      <w:r w:rsidRPr="00F22E5D">
        <w:rPr>
          <w:b/>
          <w:lang w:val="fr-FR"/>
        </w:rPr>
        <w:t>autonomie des femmes rurales. Il recommande également que l</w:t>
      </w:r>
      <w:r w:rsidR="00475AE4">
        <w:rPr>
          <w:b/>
          <w:lang w:val="fr-FR"/>
        </w:rPr>
        <w:t>’</w:t>
      </w:r>
      <w:r w:rsidRPr="00F22E5D">
        <w:rPr>
          <w:b/>
          <w:lang w:val="fr-FR"/>
        </w:rPr>
        <w:t>État encourage la réalisation de programmes en faveur des sciences, de la technologie, de l</w:t>
      </w:r>
      <w:r w:rsidR="00475AE4">
        <w:rPr>
          <w:b/>
          <w:lang w:val="fr-FR"/>
        </w:rPr>
        <w:t>’</w:t>
      </w:r>
      <w:r w:rsidRPr="00F22E5D">
        <w:rPr>
          <w:b/>
          <w:lang w:val="fr-FR"/>
        </w:rPr>
        <w:t>informatique, des mathématiques et de l</w:t>
      </w:r>
      <w:r w:rsidR="00475AE4">
        <w:rPr>
          <w:b/>
          <w:lang w:val="fr-FR"/>
        </w:rPr>
        <w:t>’</w:t>
      </w:r>
      <w:r w:rsidRPr="00F22E5D">
        <w:rPr>
          <w:b/>
          <w:lang w:val="fr-FR"/>
        </w:rPr>
        <w:t>ingénierie dans les zones rurales, afin de combler l</w:t>
      </w:r>
      <w:r w:rsidR="00475AE4">
        <w:rPr>
          <w:b/>
          <w:lang w:val="fr-FR"/>
        </w:rPr>
        <w:t>’</w:t>
      </w:r>
      <w:r w:rsidRPr="00F22E5D">
        <w:rPr>
          <w:b/>
          <w:lang w:val="fr-FR"/>
        </w:rPr>
        <w:t>écart technologique qui existe entre ces dernières et les zones urbaines.</w:t>
      </w:r>
    </w:p>
    <w:p w14:paraId="71C05FF6" w14:textId="77777777" w:rsidR="00BA5F91" w:rsidRPr="00BA5F91" w:rsidRDefault="00BA5F91" w:rsidP="00BA5F91">
      <w:pPr>
        <w:pStyle w:val="SingleTxt"/>
        <w:spacing w:after="0" w:line="120" w:lineRule="exact"/>
        <w:rPr>
          <w:i/>
          <w:sz w:val="10"/>
          <w:lang w:val="fr-FR"/>
        </w:rPr>
      </w:pPr>
    </w:p>
    <w:p w14:paraId="118CFA77" w14:textId="7C2E4811" w:rsidR="00F22E5D" w:rsidRDefault="00F22E5D" w:rsidP="00BA5F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Femmes migrantes</w:t>
      </w:r>
    </w:p>
    <w:p w14:paraId="168F9D01" w14:textId="1E86E756" w:rsidR="00BA5F91" w:rsidRPr="00BA5F91" w:rsidRDefault="00BA5F91" w:rsidP="00BA5F91">
      <w:pPr>
        <w:pStyle w:val="SingleTxt"/>
        <w:spacing w:after="0" w:line="120" w:lineRule="exact"/>
        <w:rPr>
          <w:sz w:val="10"/>
          <w:lang w:val="fr-FR"/>
        </w:rPr>
      </w:pPr>
    </w:p>
    <w:p w14:paraId="68715F46" w14:textId="47847216" w:rsidR="00F22E5D" w:rsidRPr="00F22E5D" w:rsidRDefault="00F22E5D" w:rsidP="00F22E5D">
      <w:pPr>
        <w:pStyle w:val="SingleTxt"/>
        <w:numPr>
          <w:ilvl w:val="0"/>
          <w:numId w:val="33"/>
        </w:numPr>
        <w:spacing w:line="240" w:lineRule="exact"/>
        <w:ind w:left="1267"/>
        <w:rPr>
          <w:lang w:val="fr-FR"/>
        </w:rPr>
      </w:pPr>
      <w:r w:rsidRPr="00F22E5D">
        <w:rPr>
          <w:lang w:val="fr-FR"/>
        </w:rPr>
        <w:t>Le Comité rappelle que les migrants dont un membre de la famille est chypriote ou de l</w:t>
      </w:r>
      <w:r w:rsidR="00475AE4">
        <w:rPr>
          <w:lang w:val="fr-FR"/>
        </w:rPr>
        <w:t>’</w:t>
      </w:r>
      <w:r w:rsidRPr="00F22E5D">
        <w:rPr>
          <w:lang w:val="fr-FR"/>
        </w:rPr>
        <w:t xml:space="preserve">Union </w:t>
      </w:r>
      <w:r w:rsidR="00791333">
        <w:rPr>
          <w:lang w:val="fr-FR"/>
        </w:rPr>
        <w:t>e</w:t>
      </w:r>
      <w:r w:rsidRPr="00F22E5D">
        <w:rPr>
          <w:lang w:val="fr-FR"/>
        </w:rPr>
        <w:t>uropéenne sont en droit de réclamer un permis de séjour temporaire. Il est néanmoins préoccupé par</w:t>
      </w:r>
      <w:r w:rsidR="00475AE4">
        <w:rPr>
          <w:lang w:val="fr-FR"/>
        </w:rPr>
        <w:t> :</w:t>
      </w:r>
    </w:p>
    <w:p w14:paraId="6060FB89" w14:textId="0DB8C5D9" w:rsidR="00F22E5D" w:rsidRPr="00F22E5D" w:rsidRDefault="00BA5F91" w:rsidP="00BA5F91">
      <w:pPr>
        <w:pStyle w:val="SingleTxt"/>
        <w:rPr>
          <w:lang w:val="fr-FR"/>
        </w:rPr>
      </w:pPr>
      <w:r>
        <w:rPr>
          <w:lang w:val="fr-FR"/>
        </w:rPr>
        <w:tab/>
      </w:r>
      <w:r w:rsidR="00F22E5D" w:rsidRPr="00F22E5D">
        <w:rPr>
          <w:lang w:val="fr-FR"/>
        </w:rPr>
        <w:t>a)</w:t>
      </w:r>
      <w:r w:rsidR="00F22E5D" w:rsidRPr="00F22E5D">
        <w:rPr>
          <w:lang w:val="fr-FR"/>
        </w:rPr>
        <w:tab/>
        <w:t>Les conditions à remplir par les femmes migrantes pour obtenir un permis de séjour, comme la présentation d</w:t>
      </w:r>
      <w:r w:rsidR="00475AE4">
        <w:rPr>
          <w:lang w:val="fr-FR"/>
        </w:rPr>
        <w:t>’</w:t>
      </w:r>
      <w:r w:rsidR="00F22E5D" w:rsidRPr="00F22E5D">
        <w:rPr>
          <w:lang w:val="fr-FR"/>
        </w:rPr>
        <w:t>une déclaration de leur mari acceptant d</w:t>
      </w:r>
      <w:r w:rsidR="00475AE4">
        <w:rPr>
          <w:lang w:val="fr-FR"/>
        </w:rPr>
        <w:t>’</w:t>
      </w:r>
      <w:r w:rsidR="00F22E5D" w:rsidRPr="00F22E5D">
        <w:rPr>
          <w:lang w:val="fr-FR"/>
        </w:rPr>
        <w:t>assumer la responsabilité de leurs dépenses de vie courante et de santé, ce qui peut créer une relation de dépendance</w:t>
      </w:r>
      <w:r w:rsidR="00475AE4">
        <w:rPr>
          <w:lang w:val="fr-FR"/>
        </w:rPr>
        <w:t> ;</w:t>
      </w:r>
    </w:p>
    <w:p w14:paraId="039EA152" w14:textId="41F21612" w:rsidR="00F22E5D" w:rsidRPr="00F22E5D" w:rsidRDefault="00BA5F91" w:rsidP="00BA5F91">
      <w:pPr>
        <w:pStyle w:val="SingleTxt"/>
        <w:rPr>
          <w:bCs/>
          <w:lang w:val="fr-FR"/>
        </w:rPr>
      </w:pPr>
      <w:r>
        <w:rPr>
          <w:lang w:val="fr-FR"/>
        </w:rPr>
        <w:tab/>
      </w:r>
      <w:r w:rsidR="00F22E5D" w:rsidRPr="00F22E5D">
        <w:rPr>
          <w:lang w:val="fr-FR"/>
        </w:rPr>
        <w:t>b)</w:t>
      </w:r>
      <w:r w:rsidR="00F22E5D" w:rsidRPr="00F22E5D">
        <w:rPr>
          <w:lang w:val="fr-FR"/>
        </w:rPr>
        <w:tab/>
        <w:t>Les difficultés éprouvées par les femmes migrantes ayant obtenu un permis de séjour à accéder aux tribunaux des affaires familiales en raison du coût de la procédure.</w:t>
      </w:r>
    </w:p>
    <w:p w14:paraId="779F8580" w14:textId="7B07D0AF" w:rsidR="00F22E5D" w:rsidRPr="00F22E5D" w:rsidRDefault="00F22E5D" w:rsidP="00F22E5D">
      <w:pPr>
        <w:pStyle w:val="SingleTxt"/>
        <w:numPr>
          <w:ilvl w:val="0"/>
          <w:numId w:val="33"/>
        </w:numPr>
        <w:spacing w:line="240" w:lineRule="exact"/>
        <w:ind w:left="1267"/>
        <w:rPr>
          <w:b/>
          <w:bCs/>
          <w:lang w:val="fr-FR"/>
        </w:rPr>
      </w:pPr>
      <w:r w:rsidRPr="00F22E5D">
        <w:rPr>
          <w:b/>
          <w:lang w:val="fr-FR"/>
        </w:rPr>
        <w:t>Conformément à sa recommandation générale n</w:t>
      </w:r>
      <w:r w:rsidRPr="004E02F5">
        <w:rPr>
          <w:b/>
          <w:vertAlign w:val="superscript"/>
          <w:lang w:val="fr-FR"/>
        </w:rPr>
        <w:t>o</w:t>
      </w:r>
      <w:r w:rsidR="00824EBA">
        <w:rPr>
          <w:b/>
          <w:lang w:val="fr-FR"/>
        </w:rPr>
        <w:t> </w:t>
      </w:r>
      <w:r w:rsidRPr="00F22E5D">
        <w:rPr>
          <w:b/>
          <w:lang w:val="fr-FR"/>
        </w:rPr>
        <w:t>26 (2018) concernant les travailleuses migrantes, le Comité recommande à l</w:t>
      </w:r>
      <w:r w:rsidR="00475AE4">
        <w:rPr>
          <w:b/>
          <w:lang w:val="fr-FR"/>
        </w:rPr>
        <w:t>’</w:t>
      </w:r>
      <w:r w:rsidRPr="00F22E5D">
        <w:rPr>
          <w:b/>
          <w:lang w:val="fr-FR"/>
        </w:rPr>
        <w:t>État partie de modifier les dispositions ci-dessus afin de réduire la dépendance des femmes migrantes vis</w:t>
      </w:r>
      <w:r w:rsidR="00824EBA">
        <w:rPr>
          <w:b/>
          <w:lang w:val="fr-FR"/>
        </w:rPr>
        <w:noBreakHyphen/>
      </w:r>
      <w:r w:rsidRPr="00F22E5D">
        <w:rPr>
          <w:b/>
          <w:lang w:val="fr-FR"/>
        </w:rPr>
        <w:t>à</w:t>
      </w:r>
      <w:r w:rsidR="00824EBA">
        <w:rPr>
          <w:b/>
          <w:lang w:val="fr-FR"/>
        </w:rPr>
        <w:noBreakHyphen/>
      </w:r>
      <w:r w:rsidRPr="00F22E5D">
        <w:rPr>
          <w:b/>
          <w:lang w:val="fr-FR"/>
        </w:rPr>
        <w:t>vis de leur partenaire, et de leur faciliter l</w:t>
      </w:r>
      <w:r w:rsidR="00475AE4">
        <w:rPr>
          <w:b/>
          <w:lang w:val="fr-FR"/>
        </w:rPr>
        <w:t>’</w:t>
      </w:r>
      <w:r w:rsidRPr="00F22E5D">
        <w:rPr>
          <w:b/>
          <w:lang w:val="fr-FR"/>
        </w:rPr>
        <w:t>accès aux tribunaux des affaires familiales afin d</w:t>
      </w:r>
      <w:r w:rsidR="00475AE4">
        <w:rPr>
          <w:b/>
          <w:lang w:val="fr-FR"/>
        </w:rPr>
        <w:t>’</w:t>
      </w:r>
      <w:r w:rsidRPr="00F22E5D">
        <w:rPr>
          <w:b/>
          <w:lang w:val="fr-FR"/>
        </w:rPr>
        <w:t>empêcher qu</w:t>
      </w:r>
      <w:r w:rsidR="00475AE4">
        <w:rPr>
          <w:b/>
          <w:lang w:val="fr-FR"/>
        </w:rPr>
        <w:t>’</w:t>
      </w:r>
      <w:r w:rsidRPr="00F22E5D">
        <w:rPr>
          <w:b/>
          <w:lang w:val="fr-FR"/>
        </w:rPr>
        <w:t>elles ne soient retenues dans des relations abusives.</w:t>
      </w:r>
    </w:p>
    <w:p w14:paraId="0DB336C3" w14:textId="77777777" w:rsidR="00BA5F91" w:rsidRPr="00BA5F91" w:rsidRDefault="00BA5F91" w:rsidP="00BA5F91">
      <w:pPr>
        <w:pStyle w:val="SingleTxt"/>
        <w:spacing w:after="0" w:line="120" w:lineRule="exact"/>
        <w:rPr>
          <w:b/>
          <w:sz w:val="10"/>
          <w:lang w:val="fr-FR"/>
        </w:rPr>
      </w:pPr>
    </w:p>
    <w:p w14:paraId="3DD180FA" w14:textId="2F488C44"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Mariage et rapports familiaux </w:t>
      </w:r>
    </w:p>
    <w:p w14:paraId="0D39D3BD" w14:textId="7E7CB4A0" w:rsidR="00BA5F91" w:rsidRPr="00BA5F91" w:rsidRDefault="00BA5F91" w:rsidP="00BA5F91">
      <w:pPr>
        <w:pStyle w:val="SingleTxt"/>
        <w:spacing w:after="0" w:line="120" w:lineRule="exact"/>
        <w:rPr>
          <w:sz w:val="10"/>
          <w:lang w:val="fr-FR"/>
        </w:rPr>
      </w:pPr>
    </w:p>
    <w:p w14:paraId="294DCBDE" w14:textId="7E5A8ED8" w:rsidR="00F22E5D" w:rsidRPr="00F22E5D" w:rsidRDefault="00F22E5D" w:rsidP="00F22E5D">
      <w:pPr>
        <w:pStyle w:val="SingleTxt"/>
        <w:numPr>
          <w:ilvl w:val="0"/>
          <w:numId w:val="33"/>
        </w:numPr>
        <w:spacing w:line="240" w:lineRule="exact"/>
        <w:ind w:left="1267"/>
        <w:rPr>
          <w:lang w:val="fr-FR"/>
        </w:rPr>
      </w:pPr>
      <w:r w:rsidRPr="00F22E5D">
        <w:rPr>
          <w:lang w:val="fr-FR"/>
        </w:rPr>
        <w:t>Le Comité salue l</w:t>
      </w:r>
      <w:r w:rsidR="00475AE4">
        <w:rPr>
          <w:lang w:val="fr-FR"/>
        </w:rPr>
        <w:t>’</w:t>
      </w:r>
      <w:r w:rsidRPr="00F22E5D">
        <w:rPr>
          <w:lang w:val="fr-FR"/>
        </w:rPr>
        <w:t>application de deux de ses précédentes recommandations par l</w:t>
      </w:r>
      <w:r w:rsidR="00475AE4">
        <w:rPr>
          <w:lang w:val="fr-FR"/>
        </w:rPr>
        <w:t>’</w:t>
      </w:r>
      <w:r w:rsidRPr="00F22E5D">
        <w:rPr>
          <w:lang w:val="fr-FR"/>
        </w:rPr>
        <w:t>État partie, à savoir l</w:t>
      </w:r>
      <w:r w:rsidR="00475AE4">
        <w:rPr>
          <w:lang w:val="fr-FR"/>
        </w:rPr>
        <w:t>’</w:t>
      </w:r>
      <w:r w:rsidRPr="00F22E5D">
        <w:rPr>
          <w:lang w:val="fr-FR"/>
        </w:rPr>
        <w:t>adoption de la loi sur l</w:t>
      </w:r>
      <w:r w:rsidR="00475AE4">
        <w:rPr>
          <w:lang w:val="fr-FR"/>
        </w:rPr>
        <w:t>’</w:t>
      </w:r>
      <w:r w:rsidRPr="00F22E5D">
        <w:rPr>
          <w:lang w:val="fr-FR"/>
        </w:rPr>
        <w:t>union civile et l</w:t>
      </w:r>
      <w:r w:rsidR="00475AE4">
        <w:rPr>
          <w:lang w:val="fr-FR"/>
        </w:rPr>
        <w:t>’</w:t>
      </w:r>
      <w:r w:rsidRPr="00F22E5D">
        <w:rPr>
          <w:lang w:val="fr-FR"/>
        </w:rPr>
        <w:t xml:space="preserve">étude des conséquences </w:t>
      </w:r>
      <w:r w:rsidRPr="00F22E5D">
        <w:rPr>
          <w:lang w:val="fr-FR"/>
        </w:rPr>
        <w:lastRenderedPageBreak/>
        <w:t>économiques d</w:t>
      </w:r>
      <w:r w:rsidR="00475AE4">
        <w:rPr>
          <w:lang w:val="fr-FR"/>
        </w:rPr>
        <w:t>’</w:t>
      </w:r>
      <w:r w:rsidRPr="00F22E5D">
        <w:rPr>
          <w:lang w:val="fr-FR"/>
        </w:rPr>
        <w:t>une séparation et d</w:t>
      </w:r>
      <w:r w:rsidR="00475AE4">
        <w:rPr>
          <w:lang w:val="fr-FR"/>
        </w:rPr>
        <w:t>’</w:t>
      </w:r>
      <w:r w:rsidRPr="00F22E5D">
        <w:rPr>
          <w:lang w:val="fr-FR"/>
        </w:rPr>
        <w:t>un divorce pour chacun des époux (</w:t>
      </w:r>
      <w:hyperlink r:id="rId26" w:history="1">
        <w:r w:rsidRPr="004E02F5">
          <w:rPr>
            <w:rStyle w:val="Hyperlink"/>
            <w:color w:val="0000FF"/>
            <w:lang w:val="fr-FR"/>
          </w:rPr>
          <w:t>CEDAW/C/CYP/CO/6-7</w:t>
        </w:r>
      </w:hyperlink>
      <w:r w:rsidRPr="00F22E5D">
        <w:rPr>
          <w:lang w:val="fr-FR"/>
        </w:rPr>
        <w:t>, par. 36). Il reste toutefois préoccupé par</w:t>
      </w:r>
      <w:r w:rsidR="00475AE4">
        <w:rPr>
          <w:lang w:val="fr-FR"/>
        </w:rPr>
        <w:t> :</w:t>
      </w:r>
    </w:p>
    <w:p w14:paraId="2892BD58" w14:textId="481FE6FE" w:rsidR="00F22E5D" w:rsidRPr="00F22E5D" w:rsidRDefault="00BA5F91" w:rsidP="00BA5F91">
      <w:pPr>
        <w:pStyle w:val="SingleTxt"/>
        <w:rPr>
          <w:lang w:val="fr-FR"/>
        </w:rPr>
      </w:pPr>
      <w:r>
        <w:rPr>
          <w:lang w:val="fr-FR"/>
        </w:rPr>
        <w:tab/>
      </w:r>
      <w:r w:rsidR="00F22E5D" w:rsidRPr="00F22E5D">
        <w:rPr>
          <w:lang w:val="fr-FR"/>
        </w:rPr>
        <w:t>a)</w:t>
      </w:r>
      <w:r w:rsidR="00F22E5D" w:rsidRPr="00F22E5D">
        <w:rPr>
          <w:lang w:val="fr-FR"/>
        </w:rPr>
        <w:tab/>
        <w:t>L</w:t>
      </w:r>
      <w:r w:rsidR="00475AE4">
        <w:rPr>
          <w:lang w:val="fr-FR"/>
        </w:rPr>
        <w:t>’</w:t>
      </w:r>
      <w:r w:rsidR="00F22E5D" w:rsidRPr="00F22E5D">
        <w:rPr>
          <w:lang w:val="fr-FR"/>
        </w:rPr>
        <w:t>absence apparente d</w:t>
      </w:r>
      <w:r w:rsidR="00475AE4">
        <w:rPr>
          <w:lang w:val="fr-FR"/>
        </w:rPr>
        <w:t>’</w:t>
      </w:r>
      <w:r w:rsidR="00F22E5D" w:rsidRPr="00F22E5D">
        <w:rPr>
          <w:lang w:val="fr-FR"/>
        </w:rPr>
        <w:t>une protection adéquate pour les enfants nés ou adoptés dans des unions de fait et des unions civiles</w:t>
      </w:r>
      <w:r w:rsidR="00475AE4">
        <w:rPr>
          <w:lang w:val="fr-FR"/>
        </w:rPr>
        <w:t> ;</w:t>
      </w:r>
      <w:r w:rsidR="00F22E5D" w:rsidRPr="00F22E5D">
        <w:rPr>
          <w:lang w:val="fr-FR"/>
        </w:rPr>
        <w:t xml:space="preserve"> </w:t>
      </w:r>
    </w:p>
    <w:p w14:paraId="2076AD91" w14:textId="2587E028" w:rsidR="00F22E5D" w:rsidRPr="00F22E5D" w:rsidRDefault="00BA5F91" w:rsidP="00BA5F91">
      <w:pPr>
        <w:pStyle w:val="SingleTxt"/>
        <w:rPr>
          <w:lang w:val="fr-FR"/>
        </w:rPr>
      </w:pPr>
      <w:r>
        <w:rPr>
          <w:lang w:val="fr-FR"/>
        </w:rPr>
        <w:tab/>
      </w:r>
      <w:r w:rsidR="00F22E5D" w:rsidRPr="00F22E5D">
        <w:rPr>
          <w:lang w:val="fr-FR"/>
        </w:rPr>
        <w:t>b)</w:t>
      </w:r>
      <w:r w:rsidR="00F22E5D" w:rsidRPr="00F22E5D">
        <w:rPr>
          <w:lang w:val="fr-FR"/>
        </w:rPr>
        <w:tab/>
        <w:t>La présomption juridique selon laquelle le conjoint « au foyer » (généralement la femme) contribue seulement à un tiers de la propriété acquise par le conjoint qui exerce une activité rémunérée hors du foyer (généralement le mari).</w:t>
      </w:r>
    </w:p>
    <w:p w14:paraId="03ED49EE" w14:textId="5F7C53A1" w:rsidR="00F22E5D" w:rsidRPr="00F22E5D" w:rsidRDefault="00F22E5D" w:rsidP="00F22E5D">
      <w:pPr>
        <w:pStyle w:val="SingleTxt"/>
        <w:numPr>
          <w:ilvl w:val="0"/>
          <w:numId w:val="33"/>
        </w:numPr>
        <w:spacing w:line="240" w:lineRule="exact"/>
        <w:ind w:left="1267"/>
        <w:rPr>
          <w:b/>
          <w:bCs/>
          <w:lang w:val="fr-FR"/>
        </w:rPr>
      </w:pPr>
      <w:r w:rsidRPr="00F22E5D">
        <w:rPr>
          <w:b/>
          <w:lang w:val="fr-FR"/>
        </w:rPr>
        <w:t>Conformément à ses recommandations générales n</w:t>
      </w:r>
      <w:r w:rsidRPr="00F22E5D">
        <w:rPr>
          <w:b/>
          <w:vertAlign w:val="superscript"/>
          <w:lang w:val="fr-FR"/>
        </w:rPr>
        <w:t>o</w:t>
      </w:r>
      <w:r w:rsidRPr="00F22E5D">
        <w:rPr>
          <w:b/>
          <w:lang w:val="fr-FR"/>
        </w:rPr>
        <w:t xml:space="preserve"> 21 (1994) sur l</w:t>
      </w:r>
      <w:r w:rsidR="00475AE4">
        <w:rPr>
          <w:b/>
          <w:lang w:val="fr-FR"/>
        </w:rPr>
        <w:t>’</w:t>
      </w:r>
      <w:r w:rsidRPr="00F22E5D">
        <w:rPr>
          <w:b/>
          <w:lang w:val="fr-FR"/>
        </w:rPr>
        <w:t>égalité dans le mariage et les rapports familiaux et n</w:t>
      </w:r>
      <w:r w:rsidRPr="00F22E5D">
        <w:rPr>
          <w:b/>
          <w:vertAlign w:val="superscript"/>
          <w:lang w:val="fr-FR"/>
        </w:rPr>
        <w:t>o</w:t>
      </w:r>
      <w:r w:rsidRPr="00F22E5D">
        <w:rPr>
          <w:b/>
          <w:lang w:val="fr-FR"/>
        </w:rPr>
        <w:t xml:space="preserve"> 29 (2013) sur les conséquences économiques du mariage et des liens familiaux et de leur dissolution, le Comité recommande à l</w:t>
      </w:r>
      <w:r w:rsidR="00475AE4">
        <w:rPr>
          <w:b/>
          <w:lang w:val="fr-FR"/>
        </w:rPr>
        <w:t>’</w:t>
      </w:r>
      <w:r w:rsidRPr="00F22E5D">
        <w:rPr>
          <w:b/>
          <w:lang w:val="fr-FR"/>
        </w:rPr>
        <w:t>État partie d</w:t>
      </w:r>
      <w:r w:rsidR="00475AE4">
        <w:rPr>
          <w:b/>
          <w:lang w:val="fr-FR"/>
        </w:rPr>
        <w:t>’</w:t>
      </w:r>
      <w:r w:rsidRPr="00F22E5D">
        <w:rPr>
          <w:b/>
          <w:lang w:val="fr-FR"/>
        </w:rPr>
        <w:t>adopter sans tarder les sept propositions de modification de la loi sur la famille, afin de</w:t>
      </w:r>
      <w:r w:rsidR="00475AE4">
        <w:rPr>
          <w:b/>
          <w:lang w:val="fr-FR"/>
        </w:rPr>
        <w:t> :</w:t>
      </w:r>
    </w:p>
    <w:p w14:paraId="4139D00E" w14:textId="27C9D42D" w:rsidR="00F22E5D" w:rsidRPr="00BA5F91" w:rsidRDefault="00F22E5D" w:rsidP="00BA5F91">
      <w:pPr>
        <w:pStyle w:val="SingleTxt"/>
        <w:rPr>
          <w:b/>
          <w:bCs/>
          <w:lang w:val="fr-FR"/>
        </w:rPr>
      </w:pPr>
      <w:r w:rsidRPr="00BA5F91">
        <w:rPr>
          <w:b/>
          <w:bCs/>
          <w:lang w:val="fr-FR"/>
        </w:rPr>
        <w:tab/>
        <w:t>a)</w:t>
      </w:r>
      <w:r w:rsidRPr="00BA5F91">
        <w:rPr>
          <w:b/>
          <w:bCs/>
          <w:lang w:val="fr-FR"/>
        </w:rPr>
        <w:tab/>
        <w:t>Assurer une protection adéquate aux enfants nés ou adoptés dans des unions de fait ou d</w:t>
      </w:r>
      <w:r w:rsidR="00475AE4">
        <w:rPr>
          <w:b/>
          <w:bCs/>
          <w:lang w:val="fr-FR"/>
        </w:rPr>
        <w:t>’</w:t>
      </w:r>
      <w:r w:rsidRPr="00BA5F91">
        <w:rPr>
          <w:b/>
          <w:bCs/>
          <w:lang w:val="fr-FR"/>
        </w:rPr>
        <w:t>autres unions civiles</w:t>
      </w:r>
      <w:r w:rsidR="00475AE4">
        <w:rPr>
          <w:b/>
          <w:bCs/>
          <w:lang w:val="fr-FR"/>
        </w:rPr>
        <w:t> ;</w:t>
      </w:r>
    </w:p>
    <w:p w14:paraId="61EF8373" w14:textId="40933F17" w:rsidR="00F22E5D" w:rsidRPr="00BA5F91" w:rsidRDefault="00BA5F91" w:rsidP="00BA5F91">
      <w:pPr>
        <w:pStyle w:val="SingleTxt"/>
        <w:rPr>
          <w:b/>
          <w:bCs/>
          <w:lang w:val="fr-FR"/>
        </w:rPr>
      </w:pPr>
      <w:r>
        <w:rPr>
          <w:b/>
          <w:bCs/>
          <w:lang w:val="fr-FR"/>
        </w:rPr>
        <w:tab/>
      </w:r>
      <w:r w:rsidR="00F22E5D" w:rsidRPr="00BA5F91">
        <w:rPr>
          <w:b/>
          <w:bCs/>
          <w:lang w:val="fr-FR"/>
        </w:rPr>
        <w:t>b)</w:t>
      </w:r>
      <w:r w:rsidR="00F22E5D" w:rsidRPr="00BA5F91">
        <w:rPr>
          <w:b/>
          <w:bCs/>
          <w:lang w:val="fr-FR"/>
        </w:rPr>
        <w:tab/>
        <w:t>Faire en sorte que les femmes jouissent d</w:t>
      </w:r>
      <w:r w:rsidR="00475AE4">
        <w:rPr>
          <w:b/>
          <w:bCs/>
          <w:lang w:val="fr-FR"/>
        </w:rPr>
        <w:t>’</w:t>
      </w:r>
      <w:r w:rsidR="00F22E5D" w:rsidRPr="00BA5F91">
        <w:rPr>
          <w:b/>
          <w:bCs/>
          <w:lang w:val="fr-FR"/>
        </w:rPr>
        <w:t>une protection juridique appropriée dans les unions de fait et lors de leur dissolution</w:t>
      </w:r>
      <w:r w:rsidR="00475AE4">
        <w:rPr>
          <w:b/>
          <w:bCs/>
          <w:lang w:val="fr-FR"/>
        </w:rPr>
        <w:t> ;</w:t>
      </w:r>
    </w:p>
    <w:p w14:paraId="3C92AEDD" w14:textId="6BE8291F" w:rsidR="00F22E5D" w:rsidRPr="00BA5F91" w:rsidRDefault="00F22E5D" w:rsidP="00BA5F91">
      <w:pPr>
        <w:pStyle w:val="SingleTxt"/>
        <w:rPr>
          <w:b/>
          <w:bCs/>
          <w:lang w:val="fr-FR"/>
        </w:rPr>
      </w:pPr>
      <w:r w:rsidRPr="00BA5F91">
        <w:rPr>
          <w:b/>
          <w:bCs/>
          <w:lang w:val="fr-FR"/>
        </w:rPr>
        <w:tab/>
        <w:t>c)</w:t>
      </w:r>
      <w:r w:rsidRPr="00BA5F91">
        <w:rPr>
          <w:b/>
          <w:bCs/>
          <w:lang w:val="fr-FR"/>
        </w:rPr>
        <w:tab/>
        <w:t>Retenir la présomption juridique selon laquelle chacun des époux contribue à 50</w:t>
      </w:r>
      <w:r w:rsidR="00475AE4">
        <w:rPr>
          <w:b/>
          <w:bCs/>
          <w:lang w:val="fr-FR"/>
        </w:rPr>
        <w:t> </w:t>
      </w:r>
      <w:r w:rsidRPr="00BA5F91">
        <w:rPr>
          <w:b/>
          <w:bCs/>
          <w:lang w:val="fr-FR"/>
        </w:rPr>
        <w:t>% des biens acquis durant le mariage.</w:t>
      </w:r>
    </w:p>
    <w:p w14:paraId="6643E81B" w14:textId="77777777" w:rsidR="00BA5F91" w:rsidRPr="00BA5F91" w:rsidRDefault="00BA5F91" w:rsidP="00BA5F91">
      <w:pPr>
        <w:pStyle w:val="SingleTxt"/>
        <w:spacing w:after="0" w:line="120" w:lineRule="exact"/>
        <w:rPr>
          <w:b/>
          <w:bCs/>
          <w:sz w:val="10"/>
          <w:lang w:val="fr-FR"/>
        </w:rPr>
      </w:pPr>
    </w:p>
    <w:p w14:paraId="624B3730" w14:textId="447E8D50"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F91">
        <w:rPr>
          <w:lang w:val="fr-FR"/>
        </w:rPr>
        <w:tab/>
      </w:r>
      <w:r w:rsidRPr="00BA5F91">
        <w:rPr>
          <w:lang w:val="fr-FR"/>
        </w:rPr>
        <w:tab/>
        <w:t>Déclaration et Programme d</w:t>
      </w:r>
      <w:r w:rsidR="00475AE4">
        <w:rPr>
          <w:lang w:val="fr-FR"/>
        </w:rPr>
        <w:t>’</w:t>
      </w:r>
      <w:r w:rsidRPr="00BA5F91">
        <w:rPr>
          <w:lang w:val="fr-FR"/>
        </w:rPr>
        <w:t xml:space="preserve">action de Beijing </w:t>
      </w:r>
    </w:p>
    <w:p w14:paraId="7BF93BC5" w14:textId="2376EC4E" w:rsidR="00BA5F91" w:rsidRPr="00BA5F91" w:rsidRDefault="00BA5F91" w:rsidP="00BA5F91">
      <w:pPr>
        <w:pStyle w:val="SingleTxt"/>
        <w:spacing w:after="0" w:line="120" w:lineRule="exact"/>
        <w:rPr>
          <w:sz w:val="10"/>
          <w:lang w:val="fr-FR"/>
        </w:rPr>
      </w:pPr>
    </w:p>
    <w:p w14:paraId="7A9123A5" w14:textId="4DE24EFC" w:rsidR="00F22E5D" w:rsidRPr="00F22E5D" w:rsidRDefault="00F22E5D" w:rsidP="00F22E5D">
      <w:pPr>
        <w:pStyle w:val="SingleTxt"/>
        <w:numPr>
          <w:ilvl w:val="0"/>
          <w:numId w:val="33"/>
        </w:numPr>
        <w:spacing w:line="240" w:lineRule="exact"/>
        <w:ind w:left="1267"/>
        <w:rPr>
          <w:b/>
          <w:bCs/>
          <w:lang w:val="fr-FR"/>
        </w:rPr>
      </w:pPr>
      <w:r w:rsidRPr="00F22E5D">
        <w:rPr>
          <w:b/>
          <w:lang w:val="fr-FR"/>
        </w:rPr>
        <w:t>Le Comité invite l</w:t>
      </w:r>
      <w:r w:rsidR="00475AE4">
        <w:rPr>
          <w:b/>
          <w:lang w:val="fr-FR"/>
        </w:rPr>
        <w:t>’</w:t>
      </w:r>
      <w:r w:rsidRPr="00F22E5D">
        <w:rPr>
          <w:b/>
          <w:lang w:val="fr-FR"/>
        </w:rPr>
        <w:t>État partie à s</w:t>
      </w:r>
      <w:r w:rsidR="00475AE4">
        <w:rPr>
          <w:b/>
          <w:lang w:val="fr-FR"/>
        </w:rPr>
        <w:t>’</w:t>
      </w:r>
      <w:r w:rsidRPr="00F22E5D">
        <w:rPr>
          <w:b/>
          <w:lang w:val="fr-FR"/>
        </w:rPr>
        <w:t>appuyer sur la Déclaration et le Programme d</w:t>
      </w:r>
      <w:r w:rsidR="00475AE4">
        <w:rPr>
          <w:b/>
          <w:lang w:val="fr-FR"/>
        </w:rPr>
        <w:t>’</w:t>
      </w:r>
      <w:r w:rsidRPr="00F22E5D">
        <w:rPr>
          <w:b/>
          <w:lang w:val="fr-FR"/>
        </w:rPr>
        <w:t>action de Beijing dans l</w:t>
      </w:r>
      <w:r w:rsidR="00475AE4">
        <w:rPr>
          <w:b/>
          <w:lang w:val="fr-FR"/>
        </w:rPr>
        <w:t>’</w:t>
      </w:r>
      <w:r w:rsidRPr="00F22E5D">
        <w:rPr>
          <w:b/>
          <w:lang w:val="fr-FR"/>
        </w:rPr>
        <w:t>action qu</w:t>
      </w:r>
      <w:r w:rsidR="00475AE4">
        <w:rPr>
          <w:b/>
          <w:lang w:val="fr-FR"/>
        </w:rPr>
        <w:t>’</w:t>
      </w:r>
      <w:r w:rsidRPr="00F22E5D">
        <w:rPr>
          <w:b/>
          <w:lang w:val="fr-FR"/>
        </w:rPr>
        <w:t>il mène pour mettre en œuvre les dispositions de la Convention.</w:t>
      </w:r>
    </w:p>
    <w:p w14:paraId="3BFC186F" w14:textId="77777777" w:rsidR="00BA5F91" w:rsidRPr="00BA5F91" w:rsidRDefault="00BA5F91" w:rsidP="00BA5F91">
      <w:pPr>
        <w:pStyle w:val="SingleTxt"/>
        <w:spacing w:after="0" w:line="120" w:lineRule="exact"/>
        <w:rPr>
          <w:b/>
          <w:sz w:val="10"/>
          <w:lang w:val="fr-FR"/>
        </w:rPr>
      </w:pPr>
    </w:p>
    <w:p w14:paraId="2D1170C5" w14:textId="514240E6"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Diffusion </w:t>
      </w:r>
    </w:p>
    <w:p w14:paraId="75C0AAF1" w14:textId="7B6AD543" w:rsidR="00BA5F91" w:rsidRPr="00BA5F91" w:rsidRDefault="00BA5F91" w:rsidP="00BA5F91">
      <w:pPr>
        <w:pStyle w:val="SingleTxt"/>
        <w:spacing w:after="0" w:line="120" w:lineRule="exact"/>
        <w:rPr>
          <w:sz w:val="10"/>
          <w:lang w:val="fr-FR"/>
        </w:rPr>
      </w:pPr>
    </w:p>
    <w:p w14:paraId="11200AEA" w14:textId="3F198D49" w:rsidR="00F22E5D" w:rsidRPr="00F22E5D" w:rsidRDefault="00F22E5D" w:rsidP="00F22E5D">
      <w:pPr>
        <w:pStyle w:val="SingleTxt"/>
        <w:numPr>
          <w:ilvl w:val="0"/>
          <w:numId w:val="33"/>
        </w:numPr>
        <w:spacing w:line="240" w:lineRule="exact"/>
        <w:ind w:left="1267"/>
        <w:rPr>
          <w:b/>
          <w:bCs/>
          <w:lang w:val="fr-FR"/>
        </w:rPr>
      </w:pPr>
      <w:r w:rsidRPr="00F22E5D">
        <w:rPr>
          <w:b/>
          <w:lang w:val="fr-FR"/>
        </w:rPr>
        <w:t>Le Comité demande à l</w:t>
      </w:r>
      <w:r w:rsidR="00475AE4">
        <w:rPr>
          <w:b/>
          <w:lang w:val="fr-FR"/>
        </w:rPr>
        <w:t>’</w:t>
      </w:r>
      <w:r w:rsidRPr="00F22E5D">
        <w:rPr>
          <w:b/>
          <w:lang w:val="fr-FR"/>
        </w:rPr>
        <w:t>État partie de faire diffuser rapidement les présentes observations finales dans les langues officielles de l</w:t>
      </w:r>
      <w:r w:rsidR="00475AE4">
        <w:rPr>
          <w:b/>
          <w:lang w:val="fr-FR"/>
        </w:rPr>
        <w:t>’</w:t>
      </w:r>
      <w:r w:rsidRPr="00F22E5D">
        <w:rPr>
          <w:b/>
          <w:lang w:val="fr-FR"/>
        </w:rPr>
        <w:t xml:space="preserve">État partie, auprès des institutions étatiques compétentes à tous les niveaux (national, régional et local), en particulier auprès du Gouvernement, des ministères, du </w:t>
      </w:r>
      <w:r w:rsidR="00791333">
        <w:rPr>
          <w:b/>
          <w:lang w:val="fr-FR"/>
        </w:rPr>
        <w:t>P</w:t>
      </w:r>
      <w:r w:rsidRPr="00F22E5D">
        <w:rPr>
          <w:b/>
          <w:lang w:val="fr-FR"/>
        </w:rPr>
        <w:t>arlement et du système judiciaire, afin qu</w:t>
      </w:r>
      <w:r w:rsidR="00475AE4">
        <w:rPr>
          <w:b/>
          <w:lang w:val="fr-FR"/>
        </w:rPr>
        <w:t>’</w:t>
      </w:r>
      <w:r w:rsidRPr="00F22E5D">
        <w:rPr>
          <w:b/>
          <w:lang w:val="fr-FR"/>
        </w:rPr>
        <w:t xml:space="preserve">elles soient appliquées dans leur intégralité. </w:t>
      </w:r>
    </w:p>
    <w:p w14:paraId="75298910" w14:textId="77777777" w:rsidR="00BA5F91" w:rsidRPr="00BA5F91" w:rsidRDefault="00BA5F91" w:rsidP="00BA5F91">
      <w:pPr>
        <w:pStyle w:val="SingleTxt"/>
        <w:spacing w:after="0" w:line="120" w:lineRule="exact"/>
        <w:rPr>
          <w:b/>
          <w:sz w:val="10"/>
          <w:lang w:val="fr-FR"/>
        </w:rPr>
      </w:pPr>
    </w:p>
    <w:p w14:paraId="154F6237" w14:textId="787BB896"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Ratification d</w:t>
      </w:r>
      <w:r w:rsidR="00475AE4">
        <w:rPr>
          <w:lang w:val="fr-FR"/>
        </w:rPr>
        <w:t>’</w:t>
      </w:r>
      <w:r w:rsidRPr="00F22E5D">
        <w:rPr>
          <w:lang w:val="fr-FR"/>
        </w:rPr>
        <w:t xml:space="preserve">autres traités </w:t>
      </w:r>
    </w:p>
    <w:p w14:paraId="146BEE28" w14:textId="0B9C2949" w:rsidR="00BA5F91" w:rsidRPr="00BA5F91" w:rsidRDefault="00BA5F91" w:rsidP="00BA5F91">
      <w:pPr>
        <w:pStyle w:val="SingleTxt"/>
        <w:spacing w:after="0" w:line="120" w:lineRule="exact"/>
        <w:rPr>
          <w:sz w:val="10"/>
          <w:lang w:val="fr-FR"/>
        </w:rPr>
      </w:pPr>
    </w:p>
    <w:p w14:paraId="21779C18" w14:textId="0767C024" w:rsidR="00F22E5D" w:rsidRPr="00F22E5D" w:rsidRDefault="00BA5F91" w:rsidP="00F22E5D">
      <w:pPr>
        <w:pStyle w:val="SingleTxt"/>
        <w:numPr>
          <w:ilvl w:val="0"/>
          <w:numId w:val="33"/>
        </w:numPr>
        <w:spacing w:line="240" w:lineRule="exact"/>
        <w:ind w:left="1267"/>
        <w:rPr>
          <w:b/>
          <w:bCs/>
          <w:lang w:val="fr-FR"/>
        </w:rPr>
      </w:pPr>
      <w:r>
        <w:rPr>
          <w:b/>
          <w:lang w:val="fr-FR"/>
        </w:rPr>
        <w:t>L</w:t>
      </w:r>
      <w:r w:rsidR="00F22E5D" w:rsidRPr="00F22E5D">
        <w:rPr>
          <w:b/>
          <w:lang w:val="fr-FR"/>
        </w:rPr>
        <w:t>e Comité souligne que l</w:t>
      </w:r>
      <w:r w:rsidR="00475AE4">
        <w:rPr>
          <w:b/>
          <w:lang w:val="fr-FR"/>
        </w:rPr>
        <w:t>’</w:t>
      </w:r>
      <w:r w:rsidR="00F22E5D" w:rsidRPr="00F22E5D">
        <w:rPr>
          <w:b/>
          <w:lang w:val="fr-FR"/>
        </w:rPr>
        <w:t>adhésion de l</w:t>
      </w:r>
      <w:r w:rsidR="00475AE4">
        <w:rPr>
          <w:b/>
          <w:lang w:val="fr-FR"/>
        </w:rPr>
        <w:t>’</w:t>
      </w:r>
      <w:r w:rsidR="00F22E5D" w:rsidRPr="00F22E5D">
        <w:rPr>
          <w:b/>
          <w:lang w:val="fr-FR"/>
        </w:rPr>
        <w:t>État partie aux neuf principaux instruments internationaux relatifs aux droits de l</w:t>
      </w:r>
      <w:r w:rsidR="00475AE4">
        <w:rPr>
          <w:b/>
          <w:lang w:val="fr-FR"/>
        </w:rPr>
        <w:t>’</w:t>
      </w:r>
      <w:r w:rsidR="00F22E5D" w:rsidRPr="00F22E5D">
        <w:rPr>
          <w:b/>
          <w:lang w:val="fr-FR"/>
        </w:rPr>
        <w:t>homme contribuerait à promouvoir l</w:t>
      </w:r>
      <w:r w:rsidR="00475AE4">
        <w:rPr>
          <w:b/>
          <w:lang w:val="fr-FR"/>
        </w:rPr>
        <w:t>’</w:t>
      </w:r>
      <w:r w:rsidR="00F22E5D" w:rsidRPr="00F22E5D">
        <w:rPr>
          <w:b/>
          <w:lang w:val="fr-FR"/>
        </w:rPr>
        <w:t>exercice effectif des droits individuels et libertés fondamentales par les femmes dans tous les aspects de la vie</w:t>
      </w:r>
      <w:r w:rsidR="00791333" w:rsidRPr="00F22E5D">
        <w:rPr>
          <w:bCs/>
          <w:vertAlign w:val="superscript"/>
          <w:lang w:val="fr-FR"/>
        </w:rPr>
        <w:footnoteReference w:id="1"/>
      </w:r>
      <w:r w:rsidR="00F22E5D" w:rsidRPr="00F22E5D">
        <w:rPr>
          <w:b/>
          <w:lang w:val="fr-FR"/>
        </w:rPr>
        <w:t>. Il l</w:t>
      </w:r>
      <w:r w:rsidR="00475AE4">
        <w:rPr>
          <w:b/>
          <w:lang w:val="fr-FR"/>
        </w:rPr>
        <w:t>’</w:t>
      </w:r>
      <w:r w:rsidR="00F22E5D" w:rsidRPr="00F22E5D">
        <w:rPr>
          <w:b/>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475AE4">
        <w:rPr>
          <w:b/>
          <w:lang w:val="fr-FR"/>
        </w:rPr>
        <w:t>’</w:t>
      </w:r>
      <w:r w:rsidR="00F22E5D" w:rsidRPr="00F22E5D">
        <w:rPr>
          <w:b/>
          <w:lang w:val="fr-FR"/>
        </w:rPr>
        <w:t>est pas encore partie.</w:t>
      </w:r>
      <w:r w:rsidR="00F22E5D" w:rsidRPr="00F22E5D">
        <w:rPr>
          <w:lang w:val="fr-FR"/>
        </w:rPr>
        <w:t xml:space="preserve"> </w:t>
      </w:r>
    </w:p>
    <w:p w14:paraId="74382FB2" w14:textId="77777777" w:rsidR="00BA5F91" w:rsidRPr="00BA5F91" w:rsidRDefault="00BA5F91" w:rsidP="00BA5F91">
      <w:pPr>
        <w:pStyle w:val="SingleTxt"/>
        <w:spacing w:after="0" w:line="120" w:lineRule="exact"/>
        <w:rPr>
          <w:b/>
          <w:sz w:val="10"/>
          <w:lang w:val="fr-FR"/>
        </w:rPr>
      </w:pPr>
    </w:p>
    <w:p w14:paraId="04ABFC78" w14:textId="2A8AA6EB" w:rsidR="00F22E5D" w:rsidRDefault="00F22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lastRenderedPageBreak/>
        <w:tab/>
      </w:r>
      <w:r w:rsidRPr="00F22E5D">
        <w:rPr>
          <w:lang w:val="fr-FR"/>
        </w:rPr>
        <w:tab/>
        <w:t xml:space="preserve">Suite donnée aux observations finales </w:t>
      </w:r>
    </w:p>
    <w:p w14:paraId="2432448A" w14:textId="377C1A54" w:rsidR="00BA5F91" w:rsidRPr="00BA5F91" w:rsidRDefault="00BA5F91" w:rsidP="004E02F5">
      <w:pPr>
        <w:pStyle w:val="SingleTxt"/>
        <w:keepNext/>
        <w:keepLines/>
        <w:spacing w:after="0" w:line="120" w:lineRule="exact"/>
        <w:rPr>
          <w:sz w:val="10"/>
          <w:lang w:val="fr-FR"/>
        </w:rPr>
      </w:pPr>
    </w:p>
    <w:p w14:paraId="55014077" w14:textId="0B60B175" w:rsidR="00F22E5D" w:rsidRPr="00F22E5D" w:rsidRDefault="00F22E5D" w:rsidP="00F22E5D">
      <w:pPr>
        <w:pStyle w:val="SingleTxt"/>
        <w:numPr>
          <w:ilvl w:val="0"/>
          <w:numId w:val="33"/>
        </w:numPr>
        <w:spacing w:line="240" w:lineRule="exact"/>
        <w:ind w:left="1267"/>
        <w:rPr>
          <w:lang w:val="fr-FR"/>
        </w:rPr>
      </w:pPr>
      <w:r w:rsidRPr="00F22E5D">
        <w:rPr>
          <w:b/>
          <w:lang w:val="fr-FR"/>
        </w:rPr>
        <w:t>Le Comité prie l</w:t>
      </w:r>
      <w:r w:rsidR="00475AE4">
        <w:rPr>
          <w:b/>
          <w:lang w:val="fr-FR"/>
        </w:rPr>
        <w:t>’</w:t>
      </w:r>
      <w:r w:rsidRPr="00F22E5D">
        <w:rPr>
          <w:b/>
          <w:lang w:val="fr-FR"/>
        </w:rPr>
        <w:t>État partie de lui communiquer par écrit, dans un délai de deux ans, des informations sur les mesures qu</w:t>
      </w:r>
      <w:r w:rsidR="00475AE4">
        <w:rPr>
          <w:b/>
          <w:lang w:val="fr-FR"/>
        </w:rPr>
        <w:t>’</w:t>
      </w:r>
      <w:r w:rsidRPr="00F22E5D">
        <w:rPr>
          <w:b/>
          <w:lang w:val="fr-FR"/>
        </w:rPr>
        <w:t>il aura prises pour appliquer les recommandations énoncées aux paragraphes 11 c), 19 d), 27 b) et 39 c) ci-dessus.</w:t>
      </w:r>
      <w:r w:rsidRPr="00F22E5D">
        <w:rPr>
          <w:lang w:val="fr-FR"/>
        </w:rPr>
        <w:t xml:space="preserve"> </w:t>
      </w:r>
    </w:p>
    <w:p w14:paraId="74A4A55B" w14:textId="77777777" w:rsidR="00BA5F91" w:rsidRPr="00BA5F91" w:rsidRDefault="00BA5F91" w:rsidP="00BA5F91">
      <w:pPr>
        <w:pStyle w:val="SingleTxt"/>
        <w:spacing w:after="0" w:line="120" w:lineRule="exact"/>
        <w:rPr>
          <w:b/>
          <w:sz w:val="10"/>
          <w:lang w:val="fr-FR"/>
        </w:rPr>
      </w:pPr>
    </w:p>
    <w:p w14:paraId="2C12E9E7" w14:textId="6B6888CB" w:rsidR="00F22E5D" w:rsidRDefault="00F22E5D" w:rsidP="00BA5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2E5D">
        <w:rPr>
          <w:lang w:val="fr-FR"/>
        </w:rPr>
        <w:tab/>
      </w:r>
      <w:r w:rsidRPr="00F22E5D">
        <w:rPr>
          <w:lang w:val="fr-FR"/>
        </w:rPr>
        <w:tab/>
        <w:t xml:space="preserve">Établissement du prochain rapport </w:t>
      </w:r>
    </w:p>
    <w:p w14:paraId="2454D3F3" w14:textId="6553E306" w:rsidR="00BA5F91" w:rsidRPr="00BA5F91" w:rsidRDefault="00BA5F91" w:rsidP="00BA5F91">
      <w:pPr>
        <w:pStyle w:val="SingleTxt"/>
        <w:keepNext/>
        <w:keepLines/>
        <w:spacing w:after="0" w:line="120" w:lineRule="exact"/>
        <w:rPr>
          <w:sz w:val="10"/>
          <w:lang w:val="fr-FR"/>
        </w:rPr>
      </w:pPr>
    </w:p>
    <w:p w14:paraId="6CA40022" w14:textId="55E90FED" w:rsidR="00F22E5D" w:rsidRPr="00F22E5D" w:rsidRDefault="00F22E5D" w:rsidP="00F22E5D">
      <w:pPr>
        <w:pStyle w:val="SingleTxt"/>
        <w:numPr>
          <w:ilvl w:val="0"/>
          <w:numId w:val="33"/>
        </w:numPr>
        <w:spacing w:line="240" w:lineRule="exact"/>
        <w:ind w:left="1267"/>
        <w:rPr>
          <w:lang w:val="fr-FR"/>
        </w:rPr>
      </w:pPr>
      <w:r w:rsidRPr="00F22E5D">
        <w:rPr>
          <w:b/>
          <w:lang w:val="fr-FR"/>
        </w:rPr>
        <w:t>Le Comité invite l</w:t>
      </w:r>
      <w:r w:rsidR="00475AE4">
        <w:rPr>
          <w:b/>
          <w:lang w:val="fr-FR"/>
        </w:rPr>
        <w:t>’</w:t>
      </w:r>
      <w:r w:rsidRPr="00F22E5D">
        <w:rPr>
          <w:b/>
          <w:lang w:val="fr-FR"/>
        </w:rPr>
        <w:t>État partie à soumettre son neuvième rapport périodique en juillet 2022. Le rapport doit être soumis dans les délais et couvrir toute la période allant jusqu</w:t>
      </w:r>
      <w:r w:rsidR="00475AE4">
        <w:rPr>
          <w:b/>
          <w:lang w:val="fr-FR"/>
        </w:rPr>
        <w:t>’</w:t>
      </w:r>
      <w:r w:rsidRPr="00F22E5D">
        <w:rPr>
          <w:b/>
          <w:lang w:val="fr-FR"/>
        </w:rPr>
        <w:t>à la date de soumission.</w:t>
      </w:r>
    </w:p>
    <w:p w14:paraId="6AA6018C" w14:textId="5724DAB4" w:rsidR="00F22E5D" w:rsidRPr="00F22E5D" w:rsidRDefault="00F22E5D" w:rsidP="00F22E5D">
      <w:pPr>
        <w:pStyle w:val="SingleTxt"/>
        <w:numPr>
          <w:ilvl w:val="0"/>
          <w:numId w:val="33"/>
        </w:numPr>
        <w:spacing w:line="240" w:lineRule="exact"/>
        <w:ind w:left="1267"/>
        <w:rPr>
          <w:b/>
          <w:bCs/>
          <w:lang w:val="fr-FR"/>
        </w:rPr>
      </w:pPr>
      <w:r w:rsidRPr="00F22E5D">
        <w:rPr>
          <w:b/>
          <w:lang w:val="fr-FR"/>
        </w:rPr>
        <w:t>Le Comité demande à l</w:t>
      </w:r>
      <w:r w:rsidR="00475AE4">
        <w:rPr>
          <w:b/>
          <w:lang w:val="fr-FR"/>
        </w:rPr>
        <w:t>’</w:t>
      </w:r>
      <w:r w:rsidRPr="00F22E5D">
        <w:rPr>
          <w:b/>
          <w:lang w:val="fr-FR"/>
        </w:rPr>
        <w:t>État partie de se conformer aux directives harmonisées pour l</w:t>
      </w:r>
      <w:r w:rsidR="00475AE4">
        <w:rPr>
          <w:b/>
          <w:lang w:val="fr-FR"/>
        </w:rPr>
        <w:t>’</w:t>
      </w:r>
      <w:r w:rsidRPr="00F22E5D">
        <w:rPr>
          <w:b/>
          <w:lang w:val="fr-FR"/>
        </w:rPr>
        <w:t>établissement de rapports au titre des instruments internationaux relatifs aux droits de l</w:t>
      </w:r>
      <w:r w:rsidR="00475AE4">
        <w:rPr>
          <w:b/>
          <w:lang w:val="fr-FR"/>
        </w:rPr>
        <w:t>’</w:t>
      </w:r>
      <w:r w:rsidRPr="00F22E5D">
        <w:rPr>
          <w:b/>
          <w:lang w:val="fr-FR"/>
        </w:rPr>
        <w:t xml:space="preserve">homme, dont le document de base commun et les rapports correspondant à chaque instrument (voir </w:t>
      </w:r>
      <w:hyperlink r:id="rId27" w:history="1">
        <w:r w:rsidRPr="004E02F5">
          <w:rPr>
            <w:rStyle w:val="Hyperlink"/>
            <w:b/>
            <w:color w:val="0000FF"/>
            <w:lang w:val="fr-FR"/>
          </w:rPr>
          <w:t>HRI/GEN/2/Rev.6</w:t>
        </w:r>
      </w:hyperlink>
      <w:r w:rsidRPr="00F22E5D">
        <w:rPr>
          <w:b/>
          <w:lang w:val="fr-FR"/>
        </w:rPr>
        <w:t>, chap.</w:t>
      </w:r>
      <w:r w:rsidR="00824EBA">
        <w:rPr>
          <w:b/>
          <w:lang w:val="fr-FR"/>
        </w:rPr>
        <w:t> </w:t>
      </w:r>
      <w:r w:rsidRPr="00F22E5D">
        <w:rPr>
          <w:b/>
          <w:lang w:val="fr-FR"/>
        </w:rPr>
        <w:t>I).</w:t>
      </w:r>
    </w:p>
    <w:p w14:paraId="7465208B" w14:textId="1F387BB6" w:rsidR="00F22E5D" w:rsidRPr="00824EBA" w:rsidRDefault="00824EBA" w:rsidP="004E02F5">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54EEB88D" wp14:editId="00863F0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27B7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22E5D" w:rsidRPr="00824EBA" w:rsidSect="005F4C4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20:32:00Z" w:initials="Start">
    <w:p w14:paraId="414CF133" w14:textId="77777777" w:rsidR="00475AE4" w:rsidRPr="00F22E5D" w:rsidRDefault="00475AE4">
      <w:pPr>
        <w:pStyle w:val="CommentText"/>
        <w:rPr>
          <w:lang w:val="en-US"/>
        </w:rPr>
      </w:pPr>
      <w:r>
        <w:fldChar w:fldCharType="begin"/>
      </w:r>
      <w:r w:rsidRPr="00F22E5D">
        <w:rPr>
          <w:rStyle w:val="CommentReference"/>
          <w:lang w:val="en-US"/>
        </w:rPr>
        <w:instrText xml:space="preserve"> </w:instrText>
      </w:r>
      <w:r w:rsidRPr="00F22E5D">
        <w:rPr>
          <w:lang w:val="en-US"/>
        </w:rPr>
        <w:instrText>PAGE \# "'Page: '#'</w:instrText>
      </w:r>
      <w:r w:rsidRPr="00F22E5D">
        <w:rPr>
          <w:lang w:val="en-US"/>
        </w:rPr>
        <w:br/>
        <w:instrText>'"</w:instrText>
      </w:r>
      <w:r w:rsidRPr="00F22E5D">
        <w:rPr>
          <w:rStyle w:val="CommentReference"/>
          <w:lang w:val="en-US"/>
        </w:rPr>
        <w:instrText xml:space="preserve"> </w:instrText>
      </w:r>
      <w:r>
        <w:fldChar w:fldCharType="end"/>
      </w:r>
      <w:r>
        <w:rPr>
          <w:rStyle w:val="CommentReference"/>
        </w:rPr>
        <w:annotationRef/>
      </w:r>
      <w:r w:rsidRPr="00F22E5D">
        <w:rPr>
          <w:lang w:val="en-US"/>
        </w:rPr>
        <w:t>&lt;&lt;ODS JOB NO&gt;&gt;N1823837F&lt;&lt;ODS JOB NO&gt;&gt;</w:t>
      </w:r>
    </w:p>
    <w:p w14:paraId="3FCDFD94" w14:textId="77777777" w:rsidR="00475AE4" w:rsidRPr="00F22E5D" w:rsidRDefault="00475AE4">
      <w:pPr>
        <w:pStyle w:val="CommentText"/>
        <w:rPr>
          <w:lang w:val="en-US"/>
        </w:rPr>
      </w:pPr>
      <w:r w:rsidRPr="00F22E5D">
        <w:rPr>
          <w:lang w:val="en-US"/>
        </w:rPr>
        <w:t>&lt;&lt;ODS DOC SYMBOL1&gt;&gt;CEDAW/C/CYP/CO/8&lt;&lt;ODS DOC SYMBOL1&gt;&gt;</w:t>
      </w:r>
    </w:p>
    <w:p w14:paraId="5C85FE9D" w14:textId="77777777" w:rsidR="00475AE4" w:rsidRDefault="00475AE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5FE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3E28" w14:textId="77777777" w:rsidR="00475AE4" w:rsidRDefault="00475AE4" w:rsidP="00101B18">
      <w:pPr>
        <w:spacing w:line="240" w:lineRule="auto"/>
      </w:pPr>
      <w:r>
        <w:separator/>
      </w:r>
    </w:p>
  </w:endnote>
  <w:endnote w:type="continuationSeparator" w:id="0">
    <w:p w14:paraId="5EA99177" w14:textId="77777777" w:rsidR="00475AE4" w:rsidRDefault="00475AE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5AE4" w14:paraId="5C913A1B" w14:textId="77777777" w:rsidTr="00C15070">
      <w:tc>
        <w:tcPr>
          <w:tcW w:w="4920" w:type="dxa"/>
          <w:shd w:val="clear" w:color="auto" w:fill="auto"/>
        </w:tcPr>
        <w:p w14:paraId="155DB52E" w14:textId="1732A3D3" w:rsidR="00475AE4" w:rsidRPr="00C15070" w:rsidRDefault="00475AE4" w:rsidP="00C150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5E2">
            <w:rPr>
              <w:b w:val="0"/>
              <w:w w:val="103"/>
              <w:sz w:val="14"/>
            </w:rPr>
            <w:t>18-12315</w:t>
          </w:r>
          <w:r>
            <w:rPr>
              <w:b w:val="0"/>
              <w:w w:val="103"/>
              <w:sz w:val="14"/>
            </w:rPr>
            <w:fldChar w:fldCharType="end"/>
          </w:r>
        </w:p>
      </w:tc>
      <w:tc>
        <w:tcPr>
          <w:tcW w:w="4920" w:type="dxa"/>
          <w:shd w:val="clear" w:color="auto" w:fill="auto"/>
        </w:tcPr>
        <w:p w14:paraId="46FC6A92" w14:textId="77777777" w:rsidR="00475AE4" w:rsidRPr="00C15070" w:rsidRDefault="00475AE4" w:rsidP="00C1507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A6EFA32" w14:textId="77777777" w:rsidR="00475AE4" w:rsidRPr="00C15070" w:rsidRDefault="00475AE4" w:rsidP="00C1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5AE4" w14:paraId="43ACE1C4" w14:textId="77777777" w:rsidTr="00C15070">
      <w:tc>
        <w:tcPr>
          <w:tcW w:w="4920" w:type="dxa"/>
          <w:shd w:val="clear" w:color="auto" w:fill="auto"/>
        </w:tcPr>
        <w:p w14:paraId="5BFE9C7E" w14:textId="77777777" w:rsidR="00475AE4" w:rsidRPr="00C15070" w:rsidRDefault="00475AE4" w:rsidP="00C1507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1C668BC" w14:textId="44F4C2B6" w:rsidR="00475AE4" w:rsidRPr="00C15070" w:rsidRDefault="00475AE4" w:rsidP="00C150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5E2">
            <w:rPr>
              <w:b w:val="0"/>
              <w:w w:val="103"/>
              <w:sz w:val="14"/>
            </w:rPr>
            <w:t>18-12315</w:t>
          </w:r>
          <w:r>
            <w:rPr>
              <w:b w:val="0"/>
              <w:w w:val="103"/>
              <w:sz w:val="14"/>
            </w:rPr>
            <w:fldChar w:fldCharType="end"/>
          </w:r>
        </w:p>
      </w:tc>
    </w:tr>
  </w:tbl>
  <w:p w14:paraId="5A5E0481" w14:textId="77777777" w:rsidR="00475AE4" w:rsidRPr="00C15070" w:rsidRDefault="00475AE4" w:rsidP="00C15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EDB3" w14:textId="77777777" w:rsidR="00475AE4" w:rsidRDefault="00475AE4">
    <w:pPr>
      <w:pStyle w:val="Footer"/>
    </w:pPr>
    <w:r>
      <w:rPr>
        <w:noProof/>
      </w:rPr>
      <w:drawing>
        <wp:anchor distT="0" distB="0" distL="114300" distR="114300" simplePos="0" relativeHeight="251658240" behindDoc="0" locked="0" layoutInCell="1" allowOverlap="1" wp14:anchorId="7F2F7DB0" wp14:editId="5BF5D05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YP/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75AE4" w14:paraId="7109FB3D" w14:textId="77777777" w:rsidTr="005F4C4D">
      <w:tc>
        <w:tcPr>
          <w:tcW w:w="3758" w:type="dxa"/>
        </w:tcPr>
        <w:p w14:paraId="30C3DE5F" w14:textId="030A1A93" w:rsidR="00475AE4" w:rsidRDefault="00475AE4" w:rsidP="00C150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F55E2">
            <w:rPr>
              <w:b w:val="0"/>
              <w:sz w:val="20"/>
            </w:rPr>
            <w:t>18-12315 (F)</w:t>
          </w:r>
          <w:r>
            <w:rPr>
              <w:b w:val="0"/>
              <w:sz w:val="20"/>
            </w:rPr>
            <w:fldChar w:fldCharType="end"/>
          </w:r>
          <w:r>
            <w:rPr>
              <w:b w:val="0"/>
              <w:sz w:val="20"/>
            </w:rPr>
            <w:t xml:space="preserve">    100918    1</w:t>
          </w:r>
          <w:r w:rsidR="00937DDC">
            <w:rPr>
              <w:b w:val="0"/>
              <w:sz w:val="20"/>
            </w:rPr>
            <w:t>8</w:t>
          </w:r>
          <w:r>
            <w:rPr>
              <w:b w:val="0"/>
              <w:sz w:val="20"/>
            </w:rPr>
            <w:t>0918</w:t>
          </w:r>
        </w:p>
        <w:p w14:paraId="65369D07" w14:textId="5EE9E9FE" w:rsidR="00475AE4" w:rsidRPr="00C15070" w:rsidRDefault="00475AE4" w:rsidP="00C150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F55E2">
            <w:rPr>
              <w:rFonts w:ascii="Barcode 3 of 9 by request" w:hAnsi="Barcode 3 of 9 by request"/>
              <w:spacing w:val="0"/>
              <w:w w:val="100"/>
              <w:sz w:val="24"/>
            </w:rPr>
            <w:t>*1812315*</w:t>
          </w:r>
          <w:r>
            <w:rPr>
              <w:rFonts w:ascii="Barcode 3 of 9 by request" w:hAnsi="Barcode 3 of 9 by request"/>
              <w:spacing w:val="0"/>
              <w:w w:val="100"/>
              <w:sz w:val="24"/>
            </w:rPr>
            <w:fldChar w:fldCharType="end"/>
          </w:r>
        </w:p>
      </w:tc>
      <w:tc>
        <w:tcPr>
          <w:tcW w:w="4920" w:type="dxa"/>
        </w:tcPr>
        <w:p w14:paraId="7B33106C" w14:textId="77777777" w:rsidR="00475AE4" w:rsidRDefault="00475AE4" w:rsidP="00C15070">
          <w:pPr>
            <w:pStyle w:val="Footer"/>
            <w:spacing w:line="240" w:lineRule="atLeast"/>
            <w:jc w:val="right"/>
            <w:rPr>
              <w:b w:val="0"/>
              <w:sz w:val="20"/>
            </w:rPr>
          </w:pPr>
          <w:r>
            <w:rPr>
              <w:b w:val="0"/>
              <w:noProof/>
              <w:sz w:val="20"/>
            </w:rPr>
            <w:drawing>
              <wp:inline distT="0" distB="0" distL="0" distR="0" wp14:anchorId="00462F6A" wp14:editId="1F95A38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6F844AE" w14:textId="77777777" w:rsidR="00475AE4" w:rsidRPr="00C15070" w:rsidRDefault="00475AE4" w:rsidP="00C1507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3F20" w14:textId="38344AAB" w:rsidR="00475AE4" w:rsidRPr="00F22E5D" w:rsidRDefault="00475AE4" w:rsidP="00F22E5D">
      <w:pPr>
        <w:pStyle w:val="Footer"/>
        <w:spacing w:after="80"/>
        <w:ind w:left="792"/>
        <w:rPr>
          <w:sz w:val="16"/>
        </w:rPr>
      </w:pPr>
      <w:r w:rsidRPr="00F22E5D">
        <w:rPr>
          <w:sz w:val="16"/>
        </w:rPr>
        <w:t>__________________</w:t>
      </w:r>
    </w:p>
  </w:footnote>
  <w:footnote w:type="continuationSeparator" w:id="0">
    <w:p w14:paraId="4DD96C51" w14:textId="1EC949F0" w:rsidR="00475AE4" w:rsidRPr="00F22E5D" w:rsidRDefault="00475AE4" w:rsidP="00F22E5D">
      <w:pPr>
        <w:pStyle w:val="Footer"/>
        <w:spacing w:after="80"/>
        <w:ind w:left="792"/>
        <w:rPr>
          <w:sz w:val="16"/>
        </w:rPr>
      </w:pPr>
      <w:r w:rsidRPr="00F22E5D">
        <w:rPr>
          <w:sz w:val="16"/>
        </w:rPr>
        <w:t>__________________</w:t>
      </w:r>
    </w:p>
  </w:footnote>
  <w:footnote w:id="1">
    <w:p w14:paraId="4662949E" w14:textId="77777777" w:rsidR="00791333" w:rsidRPr="006E4422" w:rsidRDefault="00791333" w:rsidP="00791333">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75AE4" w14:paraId="70F293FD" w14:textId="77777777" w:rsidTr="00C15070">
      <w:trPr>
        <w:trHeight w:hRule="exact" w:val="864"/>
      </w:trPr>
      <w:tc>
        <w:tcPr>
          <w:tcW w:w="4920" w:type="dxa"/>
          <w:shd w:val="clear" w:color="auto" w:fill="auto"/>
          <w:vAlign w:val="bottom"/>
        </w:tcPr>
        <w:p w14:paraId="3994DFB7" w14:textId="35607686" w:rsidR="00475AE4" w:rsidRPr="00C15070" w:rsidRDefault="00475AE4" w:rsidP="00C150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55E2">
            <w:rPr>
              <w:b/>
              <w:color w:val="000000"/>
            </w:rPr>
            <w:t>CEDAW/C/CYP/CO/8</w:t>
          </w:r>
          <w:r>
            <w:rPr>
              <w:b/>
              <w:color w:val="000000"/>
            </w:rPr>
            <w:fldChar w:fldCharType="end"/>
          </w:r>
        </w:p>
      </w:tc>
      <w:tc>
        <w:tcPr>
          <w:tcW w:w="4920" w:type="dxa"/>
          <w:shd w:val="clear" w:color="auto" w:fill="auto"/>
          <w:vAlign w:val="bottom"/>
        </w:tcPr>
        <w:p w14:paraId="1F573E02" w14:textId="77777777" w:rsidR="00475AE4" w:rsidRDefault="00475AE4" w:rsidP="00C15070">
          <w:pPr>
            <w:pStyle w:val="Header"/>
          </w:pPr>
        </w:p>
      </w:tc>
    </w:tr>
  </w:tbl>
  <w:p w14:paraId="252432C5" w14:textId="77777777" w:rsidR="00475AE4" w:rsidRPr="00C15070" w:rsidRDefault="00475AE4" w:rsidP="00C1507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75AE4" w14:paraId="03E6DA28" w14:textId="77777777" w:rsidTr="00C15070">
      <w:trPr>
        <w:trHeight w:hRule="exact" w:val="864"/>
      </w:trPr>
      <w:tc>
        <w:tcPr>
          <w:tcW w:w="4920" w:type="dxa"/>
          <w:shd w:val="clear" w:color="auto" w:fill="auto"/>
          <w:vAlign w:val="bottom"/>
        </w:tcPr>
        <w:p w14:paraId="6F7DDFAA" w14:textId="77777777" w:rsidR="00475AE4" w:rsidRDefault="00475AE4" w:rsidP="00C15070">
          <w:pPr>
            <w:pStyle w:val="Header"/>
          </w:pPr>
        </w:p>
      </w:tc>
      <w:tc>
        <w:tcPr>
          <w:tcW w:w="4920" w:type="dxa"/>
          <w:shd w:val="clear" w:color="auto" w:fill="auto"/>
          <w:vAlign w:val="bottom"/>
        </w:tcPr>
        <w:p w14:paraId="4AFA6AFA" w14:textId="7FD083D1" w:rsidR="00475AE4" w:rsidRPr="00C15070" w:rsidRDefault="00475AE4" w:rsidP="00C150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55E2">
            <w:rPr>
              <w:b/>
              <w:color w:val="000000"/>
            </w:rPr>
            <w:t>CEDAW/C/CYP/CO/8</w:t>
          </w:r>
          <w:r>
            <w:rPr>
              <w:b/>
              <w:color w:val="000000"/>
            </w:rPr>
            <w:fldChar w:fldCharType="end"/>
          </w:r>
        </w:p>
      </w:tc>
    </w:tr>
  </w:tbl>
  <w:p w14:paraId="4A4BE222" w14:textId="77777777" w:rsidR="00475AE4" w:rsidRPr="00C15070" w:rsidRDefault="00475AE4" w:rsidP="00C1507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75AE4" w:rsidRPr="003B78D6" w14:paraId="3944DD22" w14:textId="77777777" w:rsidTr="00C15070">
      <w:trPr>
        <w:trHeight w:hRule="exact" w:val="864"/>
      </w:trPr>
      <w:tc>
        <w:tcPr>
          <w:tcW w:w="1267" w:type="dxa"/>
          <w:tcBorders>
            <w:bottom w:val="single" w:sz="4" w:space="0" w:color="auto"/>
          </w:tcBorders>
          <w:shd w:val="clear" w:color="auto" w:fill="auto"/>
          <w:vAlign w:val="bottom"/>
        </w:tcPr>
        <w:p w14:paraId="148BAF69" w14:textId="77777777" w:rsidR="00475AE4" w:rsidRPr="003B78D6" w:rsidRDefault="00475AE4" w:rsidP="00C15070">
          <w:pPr>
            <w:pStyle w:val="Header"/>
            <w:spacing w:after="120"/>
            <w:rPr>
              <w:lang w:val="fr-FR"/>
            </w:rPr>
          </w:pPr>
        </w:p>
      </w:tc>
      <w:tc>
        <w:tcPr>
          <w:tcW w:w="2059" w:type="dxa"/>
          <w:tcBorders>
            <w:bottom w:val="single" w:sz="4" w:space="0" w:color="auto"/>
          </w:tcBorders>
          <w:shd w:val="clear" w:color="auto" w:fill="auto"/>
          <w:vAlign w:val="bottom"/>
        </w:tcPr>
        <w:p w14:paraId="4DD518F3" w14:textId="77777777" w:rsidR="00475AE4" w:rsidRPr="003B78D6" w:rsidRDefault="00475AE4" w:rsidP="00C15070">
          <w:pPr>
            <w:pStyle w:val="HCH"/>
            <w:spacing w:after="80"/>
            <w:rPr>
              <w:b w:val="0"/>
              <w:color w:val="010000"/>
              <w:spacing w:val="2"/>
              <w:w w:val="96"/>
              <w:lang w:val="fr-FR"/>
            </w:rPr>
          </w:pPr>
          <w:r w:rsidRPr="003B78D6">
            <w:rPr>
              <w:b w:val="0"/>
              <w:color w:val="010000"/>
              <w:spacing w:val="2"/>
              <w:w w:val="96"/>
              <w:lang w:val="fr-FR"/>
            </w:rPr>
            <w:t>Nations Unies</w:t>
          </w:r>
        </w:p>
      </w:tc>
      <w:tc>
        <w:tcPr>
          <w:tcW w:w="58" w:type="dxa"/>
          <w:tcBorders>
            <w:bottom w:val="single" w:sz="4" w:space="0" w:color="auto"/>
          </w:tcBorders>
          <w:shd w:val="clear" w:color="auto" w:fill="auto"/>
          <w:vAlign w:val="bottom"/>
        </w:tcPr>
        <w:p w14:paraId="032AF8E6" w14:textId="77777777" w:rsidR="00475AE4" w:rsidRPr="003B78D6" w:rsidRDefault="00475AE4" w:rsidP="00C15070">
          <w:pPr>
            <w:pStyle w:val="Header"/>
            <w:spacing w:after="120"/>
            <w:rPr>
              <w:lang w:val="fr-FR"/>
            </w:rPr>
          </w:pPr>
        </w:p>
      </w:tc>
      <w:tc>
        <w:tcPr>
          <w:tcW w:w="6466" w:type="dxa"/>
          <w:gridSpan w:val="3"/>
          <w:tcBorders>
            <w:bottom w:val="single" w:sz="4" w:space="0" w:color="auto"/>
          </w:tcBorders>
          <w:shd w:val="clear" w:color="auto" w:fill="auto"/>
          <w:vAlign w:val="bottom"/>
        </w:tcPr>
        <w:p w14:paraId="229B4222" w14:textId="77777777" w:rsidR="00475AE4" w:rsidRPr="003B78D6" w:rsidRDefault="00475AE4" w:rsidP="00C15070">
          <w:pPr>
            <w:spacing w:after="80" w:line="240" w:lineRule="auto"/>
            <w:jc w:val="right"/>
            <w:rPr>
              <w:position w:val="-4"/>
              <w:lang w:val="fr-FR"/>
            </w:rPr>
          </w:pPr>
          <w:r w:rsidRPr="003B78D6">
            <w:rPr>
              <w:position w:val="-4"/>
              <w:sz w:val="40"/>
              <w:lang w:val="fr-FR"/>
            </w:rPr>
            <w:t>CEDAW</w:t>
          </w:r>
          <w:r w:rsidRPr="003B78D6">
            <w:rPr>
              <w:position w:val="-4"/>
              <w:lang w:val="fr-FR"/>
            </w:rPr>
            <w:t>/C/CYP/CO/8</w:t>
          </w:r>
        </w:p>
      </w:tc>
    </w:tr>
    <w:tr w:rsidR="00475AE4" w:rsidRPr="003B78D6" w14:paraId="0BDDE97A" w14:textId="77777777" w:rsidTr="00C15070">
      <w:trPr>
        <w:trHeight w:hRule="exact" w:val="2880"/>
      </w:trPr>
      <w:tc>
        <w:tcPr>
          <w:tcW w:w="1267" w:type="dxa"/>
          <w:tcBorders>
            <w:top w:val="single" w:sz="4" w:space="0" w:color="auto"/>
            <w:bottom w:val="single" w:sz="12" w:space="0" w:color="auto"/>
          </w:tcBorders>
          <w:shd w:val="clear" w:color="auto" w:fill="auto"/>
        </w:tcPr>
        <w:p w14:paraId="21E43679" w14:textId="77777777" w:rsidR="00475AE4" w:rsidRPr="003B78D6" w:rsidRDefault="00475AE4" w:rsidP="00C15070">
          <w:pPr>
            <w:pStyle w:val="Header"/>
            <w:spacing w:before="120" w:line="240" w:lineRule="auto"/>
            <w:ind w:left="-72"/>
            <w:jc w:val="center"/>
            <w:rPr>
              <w:lang w:val="fr-FR"/>
            </w:rPr>
          </w:pPr>
          <w:r w:rsidRPr="003B78D6">
            <w:rPr>
              <w:lang w:val="fr-FR"/>
            </w:rPr>
            <w:t xml:space="preserve">  </w:t>
          </w:r>
          <w:r w:rsidRPr="003B78D6">
            <w:rPr>
              <w:noProof/>
              <w:lang w:val="fr-FR"/>
            </w:rPr>
            <w:drawing>
              <wp:inline distT="0" distB="0" distL="0" distR="0" wp14:anchorId="7C44B350" wp14:editId="72A0001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0A809F" w14:textId="60E52E4C" w:rsidR="00475AE4" w:rsidRPr="003B78D6" w:rsidRDefault="00475AE4" w:rsidP="00C15070">
          <w:pPr>
            <w:pStyle w:val="XLarge"/>
            <w:spacing w:before="120" w:line="360" w:lineRule="exact"/>
            <w:rPr>
              <w:sz w:val="36"/>
              <w:lang w:val="fr-FR"/>
            </w:rPr>
          </w:pPr>
          <w:r w:rsidRPr="003B78D6">
            <w:rPr>
              <w:sz w:val="36"/>
              <w:lang w:val="fr-FR"/>
            </w:rPr>
            <w:t>Convention sur l’élimination</w:t>
          </w:r>
          <w:r w:rsidRPr="003B78D6">
            <w:rPr>
              <w:sz w:val="36"/>
              <w:lang w:val="fr-FR"/>
            </w:rPr>
            <w:br/>
            <w:t>de toutes les formes</w:t>
          </w:r>
          <w:r w:rsidRPr="003B78D6">
            <w:rPr>
              <w:sz w:val="36"/>
              <w:lang w:val="fr-FR"/>
            </w:rPr>
            <w:br/>
            <w:t>de discrimination à l’égard</w:t>
          </w:r>
          <w:r w:rsidRPr="003B78D6">
            <w:rPr>
              <w:sz w:val="36"/>
              <w:lang w:val="fr-FR"/>
            </w:rPr>
            <w:br/>
            <w:t xml:space="preserve">des femmes </w:t>
          </w:r>
        </w:p>
      </w:tc>
      <w:tc>
        <w:tcPr>
          <w:tcW w:w="245" w:type="dxa"/>
          <w:tcBorders>
            <w:top w:val="single" w:sz="4" w:space="0" w:color="auto"/>
            <w:bottom w:val="single" w:sz="12" w:space="0" w:color="auto"/>
          </w:tcBorders>
          <w:shd w:val="clear" w:color="auto" w:fill="auto"/>
        </w:tcPr>
        <w:p w14:paraId="6CF5243B" w14:textId="77777777" w:rsidR="00475AE4" w:rsidRPr="003B78D6" w:rsidRDefault="00475AE4" w:rsidP="00C15070">
          <w:pPr>
            <w:pStyle w:val="Header"/>
            <w:spacing w:before="109"/>
            <w:rPr>
              <w:lang w:val="fr-FR"/>
            </w:rPr>
          </w:pPr>
        </w:p>
      </w:tc>
      <w:tc>
        <w:tcPr>
          <w:tcW w:w="3110" w:type="dxa"/>
          <w:tcBorders>
            <w:top w:val="single" w:sz="4" w:space="0" w:color="auto"/>
            <w:bottom w:val="single" w:sz="12" w:space="0" w:color="auto"/>
          </w:tcBorders>
          <w:shd w:val="clear" w:color="auto" w:fill="auto"/>
        </w:tcPr>
        <w:p w14:paraId="137BEEC9" w14:textId="77777777" w:rsidR="00475AE4" w:rsidRPr="003B78D6" w:rsidRDefault="00475AE4" w:rsidP="00C15070">
          <w:pPr>
            <w:pStyle w:val="Distribution"/>
            <w:rPr>
              <w:color w:val="000000"/>
              <w:lang w:val="fr-FR"/>
            </w:rPr>
          </w:pPr>
          <w:r w:rsidRPr="003B78D6">
            <w:rPr>
              <w:color w:val="000000"/>
              <w:lang w:val="fr-FR"/>
            </w:rPr>
            <w:t>Distr. générale</w:t>
          </w:r>
        </w:p>
        <w:p w14:paraId="14845888" w14:textId="77777777" w:rsidR="00475AE4" w:rsidRPr="003B78D6" w:rsidRDefault="00475AE4" w:rsidP="00C15070">
          <w:pPr>
            <w:pStyle w:val="Publication"/>
            <w:rPr>
              <w:color w:val="000000"/>
              <w:lang w:val="fr-FR"/>
            </w:rPr>
          </w:pPr>
          <w:r w:rsidRPr="003B78D6">
            <w:rPr>
              <w:color w:val="000000"/>
              <w:lang w:val="fr-FR"/>
            </w:rPr>
            <w:t>25 juillet 2018</w:t>
          </w:r>
        </w:p>
        <w:p w14:paraId="34452622" w14:textId="77777777" w:rsidR="00475AE4" w:rsidRPr="003B78D6" w:rsidRDefault="00475AE4" w:rsidP="00C15070">
          <w:pPr>
            <w:rPr>
              <w:lang w:val="fr-FR"/>
            </w:rPr>
          </w:pPr>
          <w:r w:rsidRPr="003B78D6">
            <w:rPr>
              <w:lang w:val="fr-FR"/>
            </w:rPr>
            <w:t>Français</w:t>
          </w:r>
        </w:p>
        <w:p w14:paraId="5BD4C030" w14:textId="532DF2B3" w:rsidR="00475AE4" w:rsidRPr="003B78D6" w:rsidRDefault="00475AE4" w:rsidP="00C15070">
          <w:pPr>
            <w:pStyle w:val="Original"/>
            <w:rPr>
              <w:color w:val="000000"/>
              <w:lang w:val="fr-FR"/>
            </w:rPr>
          </w:pPr>
          <w:r w:rsidRPr="003B78D6">
            <w:rPr>
              <w:color w:val="000000"/>
              <w:lang w:val="fr-FR"/>
            </w:rPr>
            <w:t>Original : anglais</w:t>
          </w:r>
        </w:p>
      </w:tc>
    </w:tr>
  </w:tbl>
  <w:p w14:paraId="5B52A058" w14:textId="77777777" w:rsidR="00475AE4" w:rsidRPr="003B78D6" w:rsidRDefault="00475AE4" w:rsidP="00C1507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6D0015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6D60703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50A09B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0547"/>
    <w:multiLevelType w:val="hybridMultilevel"/>
    <w:tmpl w:val="5A06190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320"/>
    <w:multiLevelType w:val="hybridMultilevel"/>
    <w:tmpl w:val="0354EF68"/>
    <w:lvl w:ilvl="0" w:tplc="B3C07D0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52D2777D"/>
    <w:multiLevelType w:val="singleLevel"/>
    <w:tmpl w:val="E8FA412A"/>
    <w:lvl w:ilvl="0">
      <w:start w:val="1"/>
      <w:numFmt w:val="decimal"/>
      <w:lvlRestart w:val="0"/>
      <w:lvlText w:val="%1."/>
      <w:lvlJc w:val="left"/>
      <w:pPr>
        <w:tabs>
          <w:tab w:val="num" w:pos="475"/>
        </w:tabs>
        <w:ind w:left="0" w:firstLine="0"/>
      </w:pPr>
      <w:rPr>
        <w:w w:val="100"/>
      </w:rPr>
    </w:lvl>
  </w:abstractNum>
  <w:abstractNum w:abstractNumId="20" w15:restartNumberingAfterBreak="0">
    <w:nsid w:val="55487442"/>
    <w:multiLevelType w:val="hybridMultilevel"/>
    <w:tmpl w:val="B5DC45B6"/>
    <w:lvl w:ilvl="0" w:tplc="62749BC8">
      <w:start w:val="1"/>
      <w:numFmt w:val="lowerLetter"/>
      <w:lvlText w:val="%1)"/>
      <w:lvlJc w:val="left"/>
      <w:pPr>
        <w:ind w:left="2707" w:hanging="480"/>
      </w:pPr>
      <w:rPr>
        <w:rFonts w:hint="default"/>
      </w:r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E0CC6"/>
    <w:multiLevelType w:val="singleLevel"/>
    <w:tmpl w:val="B14676F4"/>
    <w:lvl w:ilvl="0">
      <w:start w:val="1"/>
      <w:numFmt w:val="decimal"/>
      <w:lvlRestart w:val="0"/>
      <w:lvlText w:val="%1."/>
      <w:lvlJc w:val="left"/>
      <w:pPr>
        <w:tabs>
          <w:tab w:val="num" w:pos="475"/>
        </w:tabs>
        <w:ind w:left="0" w:firstLine="0"/>
      </w:pPr>
      <w:rPr>
        <w:b w:val="0"/>
        <w:bCs w:val="0"/>
        <w:w w:val="100"/>
      </w:rPr>
    </w:lvl>
  </w:abstractNum>
  <w:num w:numId="1">
    <w:abstractNumId w:val="16"/>
  </w:num>
  <w:num w:numId="2">
    <w:abstractNumId w:val="17"/>
  </w:num>
  <w:num w:numId="3">
    <w:abstractNumId w:val="11"/>
  </w:num>
  <w:num w:numId="4">
    <w:abstractNumId w:val="14"/>
  </w:num>
  <w:num w:numId="5">
    <w:abstractNumId w:val="16"/>
  </w:num>
  <w:num w:numId="6">
    <w:abstractNumId w:val="17"/>
  </w:num>
  <w:num w:numId="7">
    <w:abstractNumId w:val="11"/>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
  </w:num>
  <w:num w:numId="18">
    <w:abstractNumId w:val="0"/>
  </w:num>
  <w:num w:numId="19">
    <w:abstractNumId w:val="2"/>
  </w:num>
  <w:num w:numId="20">
    <w:abstractNumId w:val="3"/>
  </w:num>
  <w:num w:numId="21">
    <w:abstractNumId w:val="8"/>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15"/>
  </w:num>
  <w:num w:numId="29">
    <w:abstractNumId w:val="12"/>
  </w:num>
  <w:num w:numId="30">
    <w:abstractNumId w:val="10"/>
  </w:num>
  <w:num w:numId="31">
    <w:abstractNumId w:val="22"/>
  </w:num>
  <w:num w:numId="32">
    <w:abstractNumId w:val="13"/>
  </w:num>
  <w:num w:numId="33">
    <w:abstractNumId w:val="23"/>
  </w:num>
  <w:num w:numId="34">
    <w:abstractNumId w:val="18"/>
  </w:num>
  <w:num w:numId="35">
    <w:abstractNumId w:val="20"/>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5*"/>
    <w:docVar w:name="CreationDt" w:val="17/09/2018 8:32: PM"/>
    <w:docVar w:name="DocCategory" w:val="Doc"/>
    <w:docVar w:name="DocType" w:val="Final"/>
    <w:docVar w:name="DutyStation" w:val="New York"/>
    <w:docVar w:name="FooterJN" w:val="18-12315"/>
    <w:docVar w:name="jobn" w:val="18-12315 (F)"/>
    <w:docVar w:name="jobnDT" w:val="18-12315 (F)   170918"/>
    <w:docVar w:name="jobnDTDT" w:val="18-12315 (F)   170918   170918"/>
    <w:docVar w:name="JobNo" w:val="1812315F"/>
    <w:docVar w:name="JobNo2" w:val="1823837F"/>
    <w:docVar w:name="LocalDrive" w:val="0"/>
    <w:docVar w:name="OandT" w:val="VCN"/>
    <w:docVar w:name="sss1" w:val="CEDAW/C/CYP/CO/8"/>
    <w:docVar w:name="sss2" w:val="-"/>
    <w:docVar w:name="Symbol1" w:val="CEDAW/C/CYP/CO/8"/>
    <w:docVar w:name="Symbol2" w:val="-"/>
  </w:docVars>
  <w:rsids>
    <w:rsidRoot w:val="00FF498A"/>
    <w:rsid w:val="00001172"/>
    <w:rsid w:val="00002584"/>
    <w:rsid w:val="00007B46"/>
    <w:rsid w:val="00033AD3"/>
    <w:rsid w:val="00051C3E"/>
    <w:rsid w:val="00056D60"/>
    <w:rsid w:val="000651B6"/>
    <w:rsid w:val="00066F2A"/>
    <w:rsid w:val="00071D43"/>
    <w:rsid w:val="00082144"/>
    <w:rsid w:val="00084486"/>
    <w:rsid w:val="0009480A"/>
    <w:rsid w:val="00096F01"/>
    <w:rsid w:val="000A0EF8"/>
    <w:rsid w:val="000B2F04"/>
    <w:rsid w:val="000D067B"/>
    <w:rsid w:val="000F1F88"/>
    <w:rsid w:val="00101307"/>
    <w:rsid w:val="00101B18"/>
    <w:rsid w:val="001058CF"/>
    <w:rsid w:val="0011182B"/>
    <w:rsid w:val="001164F1"/>
    <w:rsid w:val="00122A56"/>
    <w:rsid w:val="00126354"/>
    <w:rsid w:val="00134FEE"/>
    <w:rsid w:val="00135DED"/>
    <w:rsid w:val="0014060F"/>
    <w:rsid w:val="0014434E"/>
    <w:rsid w:val="00146C6A"/>
    <w:rsid w:val="00166A0D"/>
    <w:rsid w:val="001719A7"/>
    <w:rsid w:val="001733EA"/>
    <w:rsid w:val="0018534B"/>
    <w:rsid w:val="001B65F8"/>
    <w:rsid w:val="001C749F"/>
    <w:rsid w:val="001E0C68"/>
    <w:rsid w:val="001E16D5"/>
    <w:rsid w:val="001E2403"/>
    <w:rsid w:val="001E4B50"/>
    <w:rsid w:val="001F1CA1"/>
    <w:rsid w:val="001F3356"/>
    <w:rsid w:val="00202D74"/>
    <w:rsid w:val="00242C07"/>
    <w:rsid w:val="00245A6C"/>
    <w:rsid w:val="002478A0"/>
    <w:rsid w:val="002741BC"/>
    <w:rsid w:val="0029208F"/>
    <w:rsid w:val="00295434"/>
    <w:rsid w:val="002A5E20"/>
    <w:rsid w:val="002B25DE"/>
    <w:rsid w:val="002E5F6B"/>
    <w:rsid w:val="00311C1E"/>
    <w:rsid w:val="0031478B"/>
    <w:rsid w:val="003178D1"/>
    <w:rsid w:val="00326056"/>
    <w:rsid w:val="0033265C"/>
    <w:rsid w:val="003329EB"/>
    <w:rsid w:val="0035784B"/>
    <w:rsid w:val="003614E1"/>
    <w:rsid w:val="00365FA7"/>
    <w:rsid w:val="00366D21"/>
    <w:rsid w:val="00376BBF"/>
    <w:rsid w:val="00380AEC"/>
    <w:rsid w:val="003831C0"/>
    <w:rsid w:val="003908A8"/>
    <w:rsid w:val="0039470C"/>
    <w:rsid w:val="003A6606"/>
    <w:rsid w:val="003A675A"/>
    <w:rsid w:val="003B4E24"/>
    <w:rsid w:val="003B7140"/>
    <w:rsid w:val="003B78D6"/>
    <w:rsid w:val="003D39AB"/>
    <w:rsid w:val="003E5B10"/>
    <w:rsid w:val="003F24DD"/>
    <w:rsid w:val="003F61E1"/>
    <w:rsid w:val="00400CEB"/>
    <w:rsid w:val="00402712"/>
    <w:rsid w:val="00434270"/>
    <w:rsid w:val="00440C93"/>
    <w:rsid w:val="00451778"/>
    <w:rsid w:val="00471FB3"/>
    <w:rsid w:val="0047285C"/>
    <w:rsid w:val="00475AE4"/>
    <w:rsid w:val="004773C2"/>
    <w:rsid w:val="00480B84"/>
    <w:rsid w:val="004B6187"/>
    <w:rsid w:val="004C1A25"/>
    <w:rsid w:val="004C2BB2"/>
    <w:rsid w:val="004E02F5"/>
    <w:rsid w:val="004E1EC4"/>
    <w:rsid w:val="004F5112"/>
    <w:rsid w:val="004F6C61"/>
    <w:rsid w:val="004F7FCB"/>
    <w:rsid w:val="0050059C"/>
    <w:rsid w:val="00503892"/>
    <w:rsid w:val="00505D5F"/>
    <w:rsid w:val="005075BD"/>
    <w:rsid w:val="00515991"/>
    <w:rsid w:val="0051744A"/>
    <w:rsid w:val="00521DC2"/>
    <w:rsid w:val="005225EC"/>
    <w:rsid w:val="00523750"/>
    <w:rsid w:val="00525097"/>
    <w:rsid w:val="00531C2B"/>
    <w:rsid w:val="00537D97"/>
    <w:rsid w:val="00544FFF"/>
    <w:rsid w:val="005509B6"/>
    <w:rsid w:val="00557BAE"/>
    <w:rsid w:val="00572D2B"/>
    <w:rsid w:val="00574780"/>
    <w:rsid w:val="005A4885"/>
    <w:rsid w:val="005D3A24"/>
    <w:rsid w:val="005D4283"/>
    <w:rsid w:val="005D784A"/>
    <w:rsid w:val="005D7BD5"/>
    <w:rsid w:val="005E4201"/>
    <w:rsid w:val="005E71CD"/>
    <w:rsid w:val="005E7311"/>
    <w:rsid w:val="005F1F5F"/>
    <w:rsid w:val="005F2D77"/>
    <w:rsid w:val="005F4C4D"/>
    <w:rsid w:val="00603487"/>
    <w:rsid w:val="00623C8B"/>
    <w:rsid w:val="00631484"/>
    <w:rsid w:val="0063396F"/>
    <w:rsid w:val="006359A4"/>
    <w:rsid w:val="00647D79"/>
    <w:rsid w:val="00650896"/>
    <w:rsid w:val="00651AA2"/>
    <w:rsid w:val="00653C84"/>
    <w:rsid w:val="00655372"/>
    <w:rsid w:val="00656795"/>
    <w:rsid w:val="006626FB"/>
    <w:rsid w:val="00662C39"/>
    <w:rsid w:val="0066390C"/>
    <w:rsid w:val="0067079D"/>
    <w:rsid w:val="00682F42"/>
    <w:rsid w:val="0068473C"/>
    <w:rsid w:val="00685251"/>
    <w:rsid w:val="00690698"/>
    <w:rsid w:val="00691C25"/>
    <w:rsid w:val="006970D3"/>
    <w:rsid w:val="006E4A4B"/>
    <w:rsid w:val="006F55E2"/>
    <w:rsid w:val="006F5C67"/>
    <w:rsid w:val="006F6364"/>
    <w:rsid w:val="007019D8"/>
    <w:rsid w:val="007128B8"/>
    <w:rsid w:val="00713442"/>
    <w:rsid w:val="007206EF"/>
    <w:rsid w:val="00724043"/>
    <w:rsid w:val="00735BFD"/>
    <w:rsid w:val="00740826"/>
    <w:rsid w:val="00744DDD"/>
    <w:rsid w:val="007459AE"/>
    <w:rsid w:val="00752F49"/>
    <w:rsid w:val="007531A5"/>
    <w:rsid w:val="00763C33"/>
    <w:rsid w:val="00764542"/>
    <w:rsid w:val="00764888"/>
    <w:rsid w:val="00766D33"/>
    <w:rsid w:val="00771C9E"/>
    <w:rsid w:val="007728B3"/>
    <w:rsid w:val="00775DD9"/>
    <w:rsid w:val="0078075A"/>
    <w:rsid w:val="00790D48"/>
    <w:rsid w:val="00791333"/>
    <w:rsid w:val="007A7FBB"/>
    <w:rsid w:val="007B681C"/>
    <w:rsid w:val="007E2A47"/>
    <w:rsid w:val="007F39C6"/>
    <w:rsid w:val="007F3E88"/>
    <w:rsid w:val="00811286"/>
    <w:rsid w:val="0082045E"/>
    <w:rsid w:val="008222A3"/>
    <w:rsid w:val="00824EBA"/>
    <w:rsid w:val="00824EFC"/>
    <w:rsid w:val="00836752"/>
    <w:rsid w:val="008426AC"/>
    <w:rsid w:val="008463CA"/>
    <w:rsid w:val="008548D1"/>
    <w:rsid w:val="00867B87"/>
    <w:rsid w:val="00874BE6"/>
    <w:rsid w:val="00874E91"/>
    <w:rsid w:val="008931F7"/>
    <w:rsid w:val="008A2D9C"/>
    <w:rsid w:val="008B759E"/>
    <w:rsid w:val="008C6A37"/>
    <w:rsid w:val="008F48AC"/>
    <w:rsid w:val="008F4CA4"/>
    <w:rsid w:val="008F4E1E"/>
    <w:rsid w:val="008F5F45"/>
    <w:rsid w:val="0091146F"/>
    <w:rsid w:val="0091386D"/>
    <w:rsid w:val="0092539B"/>
    <w:rsid w:val="00925A73"/>
    <w:rsid w:val="00925DC2"/>
    <w:rsid w:val="00930506"/>
    <w:rsid w:val="00935932"/>
    <w:rsid w:val="00937DDC"/>
    <w:rsid w:val="00942D1F"/>
    <w:rsid w:val="00965488"/>
    <w:rsid w:val="00975D10"/>
    <w:rsid w:val="00976980"/>
    <w:rsid w:val="009860EF"/>
    <w:rsid w:val="00993CB7"/>
    <w:rsid w:val="009A0A9D"/>
    <w:rsid w:val="009A2E38"/>
    <w:rsid w:val="009A3D0A"/>
    <w:rsid w:val="009A73EE"/>
    <w:rsid w:val="009B03CE"/>
    <w:rsid w:val="009B44EC"/>
    <w:rsid w:val="009C187E"/>
    <w:rsid w:val="009D013A"/>
    <w:rsid w:val="009D0EE3"/>
    <w:rsid w:val="009D7317"/>
    <w:rsid w:val="009F1A7D"/>
    <w:rsid w:val="009F6750"/>
    <w:rsid w:val="00A0452E"/>
    <w:rsid w:val="00A06048"/>
    <w:rsid w:val="00A0699F"/>
    <w:rsid w:val="00A17F8B"/>
    <w:rsid w:val="00A2494D"/>
    <w:rsid w:val="00A37FA4"/>
    <w:rsid w:val="00A44A34"/>
    <w:rsid w:val="00A67AD3"/>
    <w:rsid w:val="00A823A8"/>
    <w:rsid w:val="00A92D18"/>
    <w:rsid w:val="00AA187D"/>
    <w:rsid w:val="00AB0B7D"/>
    <w:rsid w:val="00AD2A9E"/>
    <w:rsid w:val="00AD5F2F"/>
    <w:rsid w:val="00AD7426"/>
    <w:rsid w:val="00B108E8"/>
    <w:rsid w:val="00B201B3"/>
    <w:rsid w:val="00B27DAE"/>
    <w:rsid w:val="00B44804"/>
    <w:rsid w:val="00B45866"/>
    <w:rsid w:val="00B525F7"/>
    <w:rsid w:val="00B54D11"/>
    <w:rsid w:val="00B561E7"/>
    <w:rsid w:val="00B61D42"/>
    <w:rsid w:val="00B64DE1"/>
    <w:rsid w:val="00B65F37"/>
    <w:rsid w:val="00B724A2"/>
    <w:rsid w:val="00B858D5"/>
    <w:rsid w:val="00B86A40"/>
    <w:rsid w:val="00B8731B"/>
    <w:rsid w:val="00B876F8"/>
    <w:rsid w:val="00B92075"/>
    <w:rsid w:val="00B962CC"/>
    <w:rsid w:val="00BA0AD3"/>
    <w:rsid w:val="00BA1D64"/>
    <w:rsid w:val="00BA2C85"/>
    <w:rsid w:val="00BA3BEA"/>
    <w:rsid w:val="00BA5F91"/>
    <w:rsid w:val="00BA6DE5"/>
    <w:rsid w:val="00BB0C58"/>
    <w:rsid w:val="00BB6695"/>
    <w:rsid w:val="00BC0545"/>
    <w:rsid w:val="00BC3CCE"/>
    <w:rsid w:val="00BC570F"/>
    <w:rsid w:val="00BD2874"/>
    <w:rsid w:val="00BD4157"/>
    <w:rsid w:val="00BE1744"/>
    <w:rsid w:val="00BE674C"/>
    <w:rsid w:val="00BE7FD0"/>
    <w:rsid w:val="00BF0FF0"/>
    <w:rsid w:val="00C00E58"/>
    <w:rsid w:val="00C047F3"/>
    <w:rsid w:val="00C04D3D"/>
    <w:rsid w:val="00C10050"/>
    <w:rsid w:val="00C15070"/>
    <w:rsid w:val="00C249BE"/>
    <w:rsid w:val="00C47ADD"/>
    <w:rsid w:val="00C51333"/>
    <w:rsid w:val="00C52EB1"/>
    <w:rsid w:val="00C63D01"/>
    <w:rsid w:val="00C770E9"/>
    <w:rsid w:val="00C877E7"/>
    <w:rsid w:val="00C95BE2"/>
    <w:rsid w:val="00CB06FB"/>
    <w:rsid w:val="00CB2991"/>
    <w:rsid w:val="00CB63C5"/>
    <w:rsid w:val="00CC0AD7"/>
    <w:rsid w:val="00CC7017"/>
    <w:rsid w:val="00CD4E57"/>
    <w:rsid w:val="00CD7104"/>
    <w:rsid w:val="00CF2C2B"/>
    <w:rsid w:val="00D0174D"/>
    <w:rsid w:val="00D01EF3"/>
    <w:rsid w:val="00D30EED"/>
    <w:rsid w:val="00D32E38"/>
    <w:rsid w:val="00D33FDC"/>
    <w:rsid w:val="00D46589"/>
    <w:rsid w:val="00D6285C"/>
    <w:rsid w:val="00D82CA9"/>
    <w:rsid w:val="00DA0DDC"/>
    <w:rsid w:val="00DA2026"/>
    <w:rsid w:val="00DD4C6C"/>
    <w:rsid w:val="00DE5994"/>
    <w:rsid w:val="00DF0B16"/>
    <w:rsid w:val="00DF4CC9"/>
    <w:rsid w:val="00E12CEA"/>
    <w:rsid w:val="00E343A6"/>
    <w:rsid w:val="00E44D7E"/>
    <w:rsid w:val="00E56C4E"/>
    <w:rsid w:val="00E6786E"/>
    <w:rsid w:val="00E7105F"/>
    <w:rsid w:val="00E81524"/>
    <w:rsid w:val="00E975FE"/>
    <w:rsid w:val="00EA38AA"/>
    <w:rsid w:val="00EA6599"/>
    <w:rsid w:val="00EB4B83"/>
    <w:rsid w:val="00EC2CED"/>
    <w:rsid w:val="00EC78A5"/>
    <w:rsid w:val="00ED0C37"/>
    <w:rsid w:val="00ED3CFA"/>
    <w:rsid w:val="00ED5B57"/>
    <w:rsid w:val="00EE37EC"/>
    <w:rsid w:val="00EE3CEA"/>
    <w:rsid w:val="00EE5741"/>
    <w:rsid w:val="00EF2DFA"/>
    <w:rsid w:val="00EF54BF"/>
    <w:rsid w:val="00EF63BD"/>
    <w:rsid w:val="00F0092C"/>
    <w:rsid w:val="00F012A6"/>
    <w:rsid w:val="00F20327"/>
    <w:rsid w:val="00F22E5D"/>
    <w:rsid w:val="00F46591"/>
    <w:rsid w:val="00F5012D"/>
    <w:rsid w:val="00F66360"/>
    <w:rsid w:val="00F664FE"/>
    <w:rsid w:val="00F73093"/>
    <w:rsid w:val="00F8525E"/>
    <w:rsid w:val="00F8597D"/>
    <w:rsid w:val="00F95747"/>
    <w:rsid w:val="00FA2952"/>
    <w:rsid w:val="00FA3D05"/>
    <w:rsid w:val="00FA5CC9"/>
    <w:rsid w:val="00FA5E6A"/>
    <w:rsid w:val="00FA6B86"/>
    <w:rsid w:val="00FB0A2C"/>
    <w:rsid w:val="00FB7168"/>
    <w:rsid w:val="00FC59F1"/>
    <w:rsid w:val="00FF37E5"/>
    <w:rsid w:val="00FF498A"/>
    <w:rsid w:val="00FF59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EC6A9"/>
  <w15:chartTrackingRefBased/>
  <w15:docId w15:val="{BC443A2D-9549-4EDC-899E-E8837A7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6F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6626F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6626F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626F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6626F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6626F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6626F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626F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6626F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6626F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626FB"/>
    <w:pPr>
      <w:keepNext/>
      <w:keepLines/>
      <w:suppressAutoHyphens/>
      <w:spacing w:line="270" w:lineRule="exact"/>
      <w:outlineLvl w:val="0"/>
    </w:pPr>
    <w:rPr>
      <w:b/>
      <w:sz w:val="24"/>
    </w:rPr>
  </w:style>
  <w:style w:type="paragraph" w:customStyle="1" w:styleId="HCH">
    <w:name w:val="_ H _CH"/>
    <w:basedOn w:val="H1"/>
    <w:next w:val="Normal"/>
    <w:qFormat/>
    <w:rsid w:val="006626FB"/>
    <w:pPr>
      <w:spacing w:line="300" w:lineRule="exact"/>
    </w:pPr>
    <w:rPr>
      <w:spacing w:val="-2"/>
      <w:sz w:val="28"/>
    </w:rPr>
  </w:style>
  <w:style w:type="paragraph" w:customStyle="1" w:styleId="HM">
    <w:name w:val="_ H __M"/>
    <w:basedOn w:val="HCH"/>
    <w:next w:val="Normal"/>
    <w:qFormat/>
    <w:rsid w:val="006626FB"/>
    <w:pPr>
      <w:spacing w:line="360" w:lineRule="exact"/>
    </w:pPr>
    <w:rPr>
      <w:spacing w:val="-3"/>
      <w:w w:val="99"/>
      <w:sz w:val="34"/>
    </w:rPr>
  </w:style>
  <w:style w:type="paragraph" w:customStyle="1" w:styleId="H23">
    <w:name w:val="_ H_2/3"/>
    <w:basedOn w:val="H1"/>
    <w:next w:val="SingleTxt"/>
    <w:qFormat/>
    <w:rsid w:val="006626FB"/>
    <w:pPr>
      <w:spacing w:line="240" w:lineRule="exact"/>
      <w:outlineLvl w:val="1"/>
    </w:pPr>
    <w:rPr>
      <w:spacing w:val="2"/>
      <w:sz w:val="20"/>
    </w:rPr>
  </w:style>
  <w:style w:type="paragraph" w:customStyle="1" w:styleId="H4">
    <w:name w:val="_ H_4"/>
    <w:basedOn w:val="Normal"/>
    <w:next w:val="SingleTxt"/>
    <w:qFormat/>
    <w:rsid w:val="006626FB"/>
    <w:pPr>
      <w:keepNext/>
      <w:keepLines/>
      <w:tabs>
        <w:tab w:val="right" w:pos="360"/>
      </w:tabs>
      <w:suppressAutoHyphens/>
      <w:outlineLvl w:val="3"/>
    </w:pPr>
    <w:rPr>
      <w:i/>
      <w:spacing w:val="3"/>
    </w:rPr>
  </w:style>
  <w:style w:type="paragraph" w:customStyle="1" w:styleId="H56">
    <w:name w:val="_ H_5/6"/>
    <w:basedOn w:val="Normal"/>
    <w:next w:val="SingleTxt"/>
    <w:qFormat/>
    <w:rsid w:val="006626F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626F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626F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626FB"/>
    <w:pPr>
      <w:spacing w:line="540" w:lineRule="exact"/>
    </w:pPr>
    <w:rPr>
      <w:spacing w:val="-8"/>
      <w:w w:val="96"/>
      <w:sz w:val="57"/>
    </w:rPr>
  </w:style>
  <w:style w:type="paragraph" w:customStyle="1" w:styleId="SS">
    <w:name w:val="__S_S"/>
    <w:basedOn w:val="HCH"/>
    <w:next w:val="Normal"/>
    <w:qFormat/>
    <w:rsid w:val="006626FB"/>
    <w:pPr>
      <w:ind w:left="1267" w:right="1267"/>
    </w:pPr>
  </w:style>
  <w:style w:type="paragraph" w:customStyle="1" w:styleId="SingleTxt">
    <w:name w:val="__Single Txt"/>
    <w:basedOn w:val="Normal"/>
    <w:qFormat/>
    <w:rsid w:val="006626F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626F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626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626FB"/>
    <w:pPr>
      <w:spacing w:line="240" w:lineRule="exact"/>
      <w:ind w:right="5040"/>
      <w:outlineLvl w:val="1"/>
    </w:pPr>
    <w:rPr>
      <w:spacing w:val="2"/>
      <w:sz w:val="20"/>
    </w:rPr>
  </w:style>
  <w:style w:type="paragraph" w:styleId="BalloonText">
    <w:name w:val="Balloon Text"/>
    <w:basedOn w:val="Normal"/>
    <w:link w:val="BalloonTextChar"/>
    <w:semiHidden/>
    <w:unhideWhenUsed/>
    <w:rsid w:val="006626FB"/>
    <w:pPr>
      <w:spacing w:line="240" w:lineRule="auto"/>
    </w:pPr>
    <w:rPr>
      <w:rFonts w:ascii="Tahoma" w:hAnsi="Tahoma" w:cs="Tahoma"/>
      <w:sz w:val="16"/>
      <w:szCs w:val="16"/>
    </w:rPr>
  </w:style>
  <w:style w:type="character" w:customStyle="1" w:styleId="BalloonTextChar">
    <w:name w:val="Balloon Text Char"/>
    <w:link w:val="BalloonText"/>
    <w:semiHidden/>
    <w:rsid w:val="006626F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626FB"/>
    <w:pPr>
      <w:numPr>
        <w:numId w:val="5"/>
      </w:numPr>
      <w:spacing w:after="120"/>
      <w:ind w:right="1267"/>
      <w:jc w:val="both"/>
    </w:pPr>
  </w:style>
  <w:style w:type="paragraph" w:customStyle="1" w:styleId="Bullet2">
    <w:name w:val="Bullet 2"/>
    <w:basedOn w:val="Normal"/>
    <w:qFormat/>
    <w:rsid w:val="006626FB"/>
    <w:pPr>
      <w:numPr>
        <w:numId w:val="6"/>
      </w:numPr>
      <w:spacing w:after="120"/>
      <w:ind w:right="1264"/>
      <w:jc w:val="both"/>
    </w:pPr>
  </w:style>
  <w:style w:type="paragraph" w:customStyle="1" w:styleId="Bullet3">
    <w:name w:val="Bullet 3"/>
    <w:basedOn w:val="SingleTxt"/>
    <w:qFormat/>
    <w:rsid w:val="006626F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626F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6626F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6626FB"/>
    <w:pPr>
      <w:spacing w:line="210" w:lineRule="exact"/>
    </w:pPr>
    <w:rPr>
      <w:sz w:val="17"/>
      <w:szCs w:val="20"/>
    </w:rPr>
  </w:style>
  <w:style w:type="character" w:customStyle="1" w:styleId="EndnoteTextChar">
    <w:name w:val="Endnote Text Char"/>
    <w:aliases w:val="2_G Char"/>
    <w:link w:val="EndnoteText"/>
    <w:uiPriority w:val="99"/>
    <w:semiHidden/>
    <w:rsid w:val="006626FB"/>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6626F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6626FB"/>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6626F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6626FB"/>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6626FB"/>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6626F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6626FB"/>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6626F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626F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626F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626F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626F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626F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626F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626F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626F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6626FB"/>
    <w:rPr>
      <w:sz w:val="14"/>
    </w:rPr>
  </w:style>
  <w:style w:type="paragraph" w:styleId="ListParagraph">
    <w:name w:val="List Paragraph"/>
    <w:basedOn w:val="Normal"/>
    <w:uiPriority w:val="34"/>
    <w:rsid w:val="006626FB"/>
    <w:pPr>
      <w:ind w:left="720"/>
      <w:contextualSpacing/>
    </w:pPr>
  </w:style>
  <w:style w:type="paragraph" w:styleId="NoSpacing">
    <w:name w:val="No Spacing"/>
    <w:uiPriority w:val="1"/>
    <w:rsid w:val="006626F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626F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626F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626F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626FB"/>
    <w:pPr>
      <w:tabs>
        <w:tab w:val="right" w:pos="9965"/>
      </w:tabs>
      <w:spacing w:line="210" w:lineRule="exact"/>
    </w:pPr>
    <w:rPr>
      <w:spacing w:val="5"/>
      <w:w w:val="104"/>
      <w:sz w:val="17"/>
    </w:rPr>
  </w:style>
  <w:style w:type="paragraph" w:customStyle="1" w:styleId="SmallX">
    <w:name w:val="SmallX"/>
    <w:basedOn w:val="Small"/>
    <w:next w:val="Normal"/>
    <w:qFormat/>
    <w:rsid w:val="006626FB"/>
    <w:pPr>
      <w:spacing w:line="180" w:lineRule="exact"/>
      <w:jc w:val="right"/>
    </w:pPr>
    <w:rPr>
      <w:spacing w:val="6"/>
      <w:w w:val="106"/>
      <w:sz w:val="14"/>
    </w:rPr>
  </w:style>
  <w:style w:type="character" w:styleId="Strong">
    <w:name w:val="Strong"/>
    <w:uiPriority w:val="22"/>
    <w:qFormat/>
    <w:rsid w:val="006626FB"/>
    <w:rPr>
      <w:b/>
      <w:bCs/>
    </w:rPr>
  </w:style>
  <w:style w:type="paragraph" w:customStyle="1" w:styleId="Style1">
    <w:name w:val="Style1"/>
    <w:basedOn w:val="Normal"/>
    <w:qFormat/>
    <w:rsid w:val="006626FB"/>
  </w:style>
  <w:style w:type="paragraph" w:customStyle="1" w:styleId="Style2">
    <w:name w:val="Style2"/>
    <w:basedOn w:val="Normal"/>
    <w:autoRedefine/>
    <w:qFormat/>
    <w:rsid w:val="006626FB"/>
  </w:style>
  <w:style w:type="paragraph" w:customStyle="1" w:styleId="TitleHCH">
    <w:name w:val="Title_H_CH"/>
    <w:basedOn w:val="H1"/>
    <w:next w:val="Normal"/>
    <w:qFormat/>
    <w:rsid w:val="006626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626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626F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C15070"/>
    <w:rPr>
      <w:sz w:val="16"/>
      <w:szCs w:val="16"/>
    </w:rPr>
  </w:style>
  <w:style w:type="paragraph" w:styleId="CommentText">
    <w:name w:val="annotation text"/>
    <w:basedOn w:val="Normal"/>
    <w:link w:val="CommentTextChar"/>
    <w:semiHidden/>
    <w:unhideWhenUsed/>
    <w:rsid w:val="00C15070"/>
    <w:pPr>
      <w:spacing w:line="240" w:lineRule="auto"/>
    </w:pPr>
    <w:rPr>
      <w:szCs w:val="20"/>
    </w:rPr>
  </w:style>
  <w:style w:type="character" w:customStyle="1" w:styleId="CommentTextChar">
    <w:name w:val="Comment Text Char"/>
    <w:basedOn w:val="DefaultParagraphFont"/>
    <w:link w:val="CommentText"/>
    <w:semiHidden/>
    <w:rsid w:val="00C1507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C15070"/>
    <w:rPr>
      <w:b/>
      <w:bCs/>
    </w:rPr>
  </w:style>
  <w:style w:type="character" w:customStyle="1" w:styleId="CommentSubjectChar">
    <w:name w:val="Comment Subject Char"/>
    <w:basedOn w:val="CommentTextChar"/>
    <w:link w:val="CommentSubject"/>
    <w:semiHidden/>
    <w:rsid w:val="00C15070"/>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F22E5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F22E5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F22E5D"/>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F22E5D"/>
    <w:rPr>
      <w:rFonts w:ascii="Times New Roman" w:hAnsi="Times New Roman"/>
      <w:b/>
      <w:sz w:val="18"/>
    </w:rPr>
  </w:style>
  <w:style w:type="paragraph" w:styleId="PlainText">
    <w:name w:val="Plain Text"/>
    <w:basedOn w:val="Normal"/>
    <w:link w:val="PlainTextChar"/>
    <w:semiHidden/>
    <w:rsid w:val="00F22E5D"/>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F22E5D"/>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F22E5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F22E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F22E5D"/>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F22E5D"/>
    <w:rPr>
      <w:rFonts w:ascii="Times New Roman" w:eastAsia="Times New Roman" w:hAnsi="Times New Roman" w:cs="Times New Roman"/>
      <w:sz w:val="20"/>
      <w:szCs w:val="20"/>
      <w:lang w:eastAsia="en-US"/>
    </w:rPr>
  </w:style>
  <w:style w:type="paragraph" w:styleId="BlockText">
    <w:name w:val="Block Text"/>
    <w:basedOn w:val="Normal"/>
    <w:semiHidden/>
    <w:rsid w:val="00F22E5D"/>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F22E5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22E5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22E5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F22E5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F22E5D"/>
    <w:pPr>
      <w:numPr>
        <w:numId w:val="3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F22E5D"/>
    <w:pPr>
      <w:numPr>
        <w:numId w:val="3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F22E5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F22E5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F22E5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F22E5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F22E5D"/>
    <w:pPr>
      <w:numPr>
        <w:numId w:val="27"/>
      </w:numPr>
    </w:pPr>
  </w:style>
  <w:style w:type="numbering" w:styleId="1ai">
    <w:name w:val="Outline List 1"/>
    <w:basedOn w:val="NoList"/>
    <w:semiHidden/>
    <w:rsid w:val="00F22E5D"/>
    <w:pPr>
      <w:numPr>
        <w:numId w:val="28"/>
      </w:numPr>
    </w:pPr>
  </w:style>
  <w:style w:type="numbering" w:styleId="ArticleSection">
    <w:name w:val="Outline List 3"/>
    <w:basedOn w:val="NoList"/>
    <w:semiHidden/>
    <w:rsid w:val="00F22E5D"/>
    <w:pPr>
      <w:numPr>
        <w:numId w:val="29"/>
      </w:numPr>
    </w:pPr>
  </w:style>
  <w:style w:type="paragraph" w:styleId="BodyText2">
    <w:name w:val="Body Text 2"/>
    <w:basedOn w:val="Normal"/>
    <w:link w:val="BodyText2Char"/>
    <w:semiHidden/>
    <w:rsid w:val="00F22E5D"/>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F22E5D"/>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F22E5D"/>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F22E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F22E5D"/>
    <w:pPr>
      <w:spacing w:after="120"/>
      <w:ind w:firstLine="210"/>
    </w:pPr>
  </w:style>
  <w:style w:type="character" w:customStyle="1" w:styleId="BodyTextFirstIndentChar">
    <w:name w:val="Body Text First Indent Char"/>
    <w:basedOn w:val="BodyTextChar"/>
    <w:link w:val="BodyTextFirstIndent"/>
    <w:semiHidden/>
    <w:rsid w:val="00F22E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F22E5D"/>
    <w:pPr>
      <w:ind w:firstLine="210"/>
    </w:pPr>
  </w:style>
  <w:style w:type="character" w:customStyle="1" w:styleId="BodyTextFirstIndent2Char">
    <w:name w:val="Body Text First Indent 2 Char"/>
    <w:basedOn w:val="BodyTextIndentChar"/>
    <w:link w:val="BodyTextFirstIndent2"/>
    <w:semiHidden/>
    <w:rsid w:val="00F22E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F22E5D"/>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F22E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F22E5D"/>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F22E5D"/>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F22E5D"/>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F22E5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F22E5D"/>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F22E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F22E5D"/>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F22E5D"/>
    <w:rPr>
      <w:rFonts w:ascii="Times New Roman" w:eastAsia="Times New Roman" w:hAnsi="Times New Roman" w:cs="Times New Roman"/>
      <w:sz w:val="20"/>
      <w:szCs w:val="20"/>
      <w:lang w:eastAsia="en-US"/>
    </w:rPr>
  </w:style>
  <w:style w:type="character" w:styleId="Emphasis">
    <w:name w:val="Emphasis"/>
    <w:basedOn w:val="DefaultParagraphFont"/>
    <w:qFormat/>
    <w:rsid w:val="00F22E5D"/>
    <w:rPr>
      <w:i/>
      <w:iCs/>
    </w:rPr>
  </w:style>
  <w:style w:type="paragraph" w:styleId="EnvelopeReturn">
    <w:name w:val="envelope return"/>
    <w:basedOn w:val="Normal"/>
    <w:semiHidden/>
    <w:rsid w:val="00F22E5D"/>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F22E5D"/>
    <w:rPr>
      <w:color w:val="0000FF"/>
      <w:u w:val="none"/>
    </w:rPr>
  </w:style>
  <w:style w:type="character" w:styleId="HTMLAcronym">
    <w:name w:val="HTML Acronym"/>
    <w:basedOn w:val="DefaultParagraphFont"/>
    <w:semiHidden/>
    <w:rsid w:val="00F22E5D"/>
  </w:style>
  <w:style w:type="paragraph" w:styleId="HTMLAddress">
    <w:name w:val="HTML Address"/>
    <w:basedOn w:val="Normal"/>
    <w:link w:val="HTMLAddressChar"/>
    <w:semiHidden/>
    <w:rsid w:val="00F22E5D"/>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F22E5D"/>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F22E5D"/>
    <w:rPr>
      <w:i/>
      <w:iCs/>
    </w:rPr>
  </w:style>
  <w:style w:type="character" w:styleId="HTMLCode">
    <w:name w:val="HTML Code"/>
    <w:basedOn w:val="DefaultParagraphFont"/>
    <w:semiHidden/>
    <w:rsid w:val="00F22E5D"/>
    <w:rPr>
      <w:rFonts w:ascii="Courier New" w:hAnsi="Courier New" w:cs="Courier New"/>
      <w:sz w:val="20"/>
      <w:szCs w:val="20"/>
    </w:rPr>
  </w:style>
  <w:style w:type="character" w:styleId="HTMLDefinition">
    <w:name w:val="HTML Definition"/>
    <w:basedOn w:val="DefaultParagraphFont"/>
    <w:semiHidden/>
    <w:rsid w:val="00F22E5D"/>
    <w:rPr>
      <w:i/>
      <w:iCs/>
    </w:rPr>
  </w:style>
  <w:style w:type="character" w:styleId="HTMLKeyboard">
    <w:name w:val="HTML Keyboard"/>
    <w:basedOn w:val="DefaultParagraphFont"/>
    <w:semiHidden/>
    <w:rsid w:val="00F22E5D"/>
    <w:rPr>
      <w:rFonts w:ascii="Courier New" w:hAnsi="Courier New" w:cs="Courier New"/>
      <w:sz w:val="20"/>
      <w:szCs w:val="20"/>
    </w:rPr>
  </w:style>
  <w:style w:type="paragraph" w:styleId="HTMLPreformatted">
    <w:name w:val="HTML Preformatted"/>
    <w:basedOn w:val="Normal"/>
    <w:link w:val="HTMLPreformattedChar"/>
    <w:semiHidden/>
    <w:rsid w:val="00F22E5D"/>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F22E5D"/>
    <w:rPr>
      <w:rFonts w:ascii="Courier New" w:eastAsia="Times New Roman" w:hAnsi="Courier New" w:cs="Courier New"/>
      <w:sz w:val="20"/>
      <w:szCs w:val="20"/>
      <w:lang w:eastAsia="en-US"/>
    </w:rPr>
  </w:style>
  <w:style w:type="character" w:styleId="HTMLSample">
    <w:name w:val="HTML Sample"/>
    <w:basedOn w:val="DefaultParagraphFont"/>
    <w:semiHidden/>
    <w:rsid w:val="00F22E5D"/>
    <w:rPr>
      <w:rFonts w:ascii="Courier New" w:hAnsi="Courier New" w:cs="Courier New"/>
    </w:rPr>
  </w:style>
  <w:style w:type="character" w:styleId="HTMLTypewriter">
    <w:name w:val="HTML Typewriter"/>
    <w:basedOn w:val="DefaultParagraphFont"/>
    <w:semiHidden/>
    <w:rsid w:val="00F22E5D"/>
    <w:rPr>
      <w:rFonts w:ascii="Courier New" w:hAnsi="Courier New" w:cs="Courier New"/>
      <w:sz w:val="20"/>
      <w:szCs w:val="20"/>
    </w:rPr>
  </w:style>
  <w:style w:type="character" w:styleId="HTMLVariable">
    <w:name w:val="HTML Variable"/>
    <w:basedOn w:val="DefaultParagraphFont"/>
    <w:semiHidden/>
    <w:rsid w:val="00F22E5D"/>
    <w:rPr>
      <w:i/>
      <w:iCs/>
    </w:rPr>
  </w:style>
  <w:style w:type="character" w:styleId="Hyperlink">
    <w:name w:val="Hyperlink"/>
    <w:basedOn w:val="DefaultParagraphFont"/>
    <w:semiHidden/>
    <w:rsid w:val="00F22E5D"/>
    <w:rPr>
      <w:color w:val="auto"/>
      <w:u w:val="none"/>
    </w:rPr>
  </w:style>
  <w:style w:type="paragraph" w:styleId="List">
    <w:name w:val="List"/>
    <w:basedOn w:val="Normal"/>
    <w:semiHidden/>
    <w:rsid w:val="00F22E5D"/>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F22E5D"/>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F22E5D"/>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F22E5D"/>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F22E5D"/>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F22E5D"/>
    <w:pPr>
      <w:numPr>
        <w:numId w:val="2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F22E5D"/>
    <w:pPr>
      <w:numPr>
        <w:numId w:val="2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F22E5D"/>
    <w:pPr>
      <w:numPr>
        <w:numId w:val="2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F22E5D"/>
    <w:pPr>
      <w:numPr>
        <w:numId w:val="2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F22E5D"/>
    <w:pPr>
      <w:numPr>
        <w:numId w:val="26"/>
      </w:numPr>
      <w:tabs>
        <w:tab w:val="clear" w:pos="1492"/>
        <w:tab w:val="num" w:pos="360"/>
      </w:tabs>
      <w:suppressAutoHyphens/>
      <w:spacing w:line="240" w:lineRule="atLeast"/>
      <w:ind w:left="0" w:firstLine="0"/>
    </w:pPr>
    <w:rPr>
      <w:rFonts w:eastAsia="Times New Roman"/>
      <w:spacing w:val="0"/>
      <w:w w:val="100"/>
      <w:kern w:val="0"/>
      <w:szCs w:val="20"/>
      <w:lang w:val="en-GB"/>
    </w:rPr>
  </w:style>
  <w:style w:type="paragraph" w:styleId="ListContinue">
    <w:name w:val="List Continue"/>
    <w:basedOn w:val="Normal"/>
    <w:semiHidden/>
    <w:rsid w:val="00F22E5D"/>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F22E5D"/>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F22E5D"/>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F22E5D"/>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F22E5D"/>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F22E5D"/>
    <w:pPr>
      <w:numPr>
        <w:numId w:val="21"/>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F22E5D"/>
    <w:pPr>
      <w:numPr>
        <w:numId w:val="2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F22E5D"/>
    <w:pPr>
      <w:numPr>
        <w:numId w:val="19"/>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F22E5D"/>
    <w:pPr>
      <w:numPr>
        <w:numId w:val="17"/>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F22E5D"/>
    <w:pPr>
      <w:numPr>
        <w:numId w:val="18"/>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F22E5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F22E5D"/>
    <w:rPr>
      <w:rFonts w:ascii="Arial" w:eastAsia="Times New Roman" w:hAnsi="Arial" w:cs="Arial"/>
      <w:sz w:val="24"/>
      <w:szCs w:val="24"/>
      <w:shd w:val="pct20" w:color="auto" w:fill="auto"/>
      <w:lang w:eastAsia="en-US"/>
    </w:rPr>
  </w:style>
  <w:style w:type="paragraph" w:styleId="NormalWeb">
    <w:name w:val="Normal (Web)"/>
    <w:basedOn w:val="Normal"/>
    <w:semiHidden/>
    <w:rsid w:val="00F22E5D"/>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F22E5D"/>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F22E5D"/>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F22E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F22E5D"/>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F22E5D"/>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F22E5D"/>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F22E5D"/>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F22E5D"/>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F22E5D"/>
    <w:rPr>
      <w:rFonts w:ascii="Arial" w:eastAsia="Times New Roman" w:hAnsi="Arial" w:cs="Arial"/>
      <w:sz w:val="24"/>
      <w:szCs w:val="24"/>
      <w:lang w:eastAsia="en-US"/>
    </w:rPr>
  </w:style>
  <w:style w:type="table" w:styleId="Table3Deffects1">
    <w:name w:val="Table 3D effects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2E5D"/>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22E5D"/>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22E5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2E5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2E5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2E5D"/>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2E5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22E5D"/>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F22E5D"/>
    <w:rPr>
      <w:rFonts w:ascii="Arial" w:eastAsia="Times New Roman" w:hAnsi="Arial" w:cs="Arial"/>
      <w:b/>
      <w:bCs/>
      <w:kern w:val="28"/>
      <w:sz w:val="32"/>
      <w:szCs w:val="32"/>
      <w:lang w:eastAsia="en-US"/>
    </w:rPr>
  </w:style>
  <w:style w:type="paragraph" w:styleId="EnvelopeAddress">
    <w:name w:val="envelope address"/>
    <w:basedOn w:val="Normal"/>
    <w:semiHidden/>
    <w:rsid w:val="00F22E5D"/>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F22E5D"/>
    <w:pPr>
      <w:numPr>
        <w:numId w:val="32"/>
      </w:numPr>
      <w:tabs>
        <w:tab w:val="clear" w:pos="1701"/>
      </w:tabs>
      <w:kinsoku w:val="0"/>
      <w:overflowPunct w:val="0"/>
      <w:autoSpaceDE w:val="0"/>
      <w:autoSpaceDN w:val="0"/>
      <w:adjustRightInd w:val="0"/>
      <w:snapToGrid w:val="0"/>
      <w:ind w:left="0"/>
    </w:pPr>
  </w:style>
  <w:style w:type="paragraph" w:styleId="Revision">
    <w:name w:val="Revision"/>
    <w:hidden/>
    <w:uiPriority w:val="99"/>
    <w:semiHidden/>
    <w:rsid w:val="00F22E5D"/>
    <w:pPr>
      <w:spacing w:after="0" w:line="240" w:lineRule="auto"/>
    </w:pPr>
    <w:rPr>
      <w:rFonts w:ascii="Times New Roman" w:eastAsia="Times New Roman" w:hAnsi="Times New Roman" w:cs="Times New Roman"/>
      <w:sz w:val="20"/>
      <w:szCs w:val="20"/>
      <w:lang w:eastAsia="en-US"/>
    </w:rPr>
  </w:style>
  <w:style w:type="character" w:customStyle="1" w:styleId="SingleTxtGChar">
    <w:name w:val="_ Single Txt_G Char"/>
    <w:link w:val="SingleTxtG"/>
    <w:locked/>
    <w:rsid w:val="00F22E5D"/>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F22E5D"/>
    <w:rPr>
      <w:color w:val="808080"/>
      <w:shd w:val="clear" w:color="auto" w:fill="E6E6E6"/>
    </w:rPr>
  </w:style>
  <w:style w:type="character" w:styleId="UnresolvedMention">
    <w:name w:val="Unresolved Mention"/>
    <w:basedOn w:val="DefaultParagraphFont"/>
    <w:uiPriority w:val="99"/>
    <w:semiHidden/>
    <w:unhideWhenUsed/>
    <w:rsid w:val="00475A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YP/Q/8" TargetMode="External"/><Relationship Id="rId26" Type="http://schemas.openxmlformats.org/officeDocument/2006/relationships/hyperlink" Target="https://undocs.org/fr/CEDAW/C/CYP/CO/6-7" TargetMode="External"/><Relationship Id="rId3" Type="http://schemas.openxmlformats.org/officeDocument/2006/relationships/settings" Target="settings.xml"/><Relationship Id="rId21" Type="http://schemas.openxmlformats.org/officeDocument/2006/relationships/hyperlink" Target="https://undocs.org/fr/CEDAW/C/CYP/6-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05" TargetMode="External"/><Relationship Id="rId25" Type="http://schemas.openxmlformats.org/officeDocument/2006/relationships/hyperlink" Target="https://undocs.org/fr/S/RES/1325(2000)" TargetMode="External"/><Relationship Id="rId2" Type="http://schemas.openxmlformats.org/officeDocument/2006/relationships/styles" Target="styles.xml"/><Relationship Id="rId16" Type="http://schemas.openxmlformats.org/officeDocument/2006/relationships/hyperlink" Target="https://undocs.org/fr/CEDAW/C/SR.1604" TargetMode="External"/><Relationship Id="rId20" Type="http://schemas.openxmlformats.org/officeDocument/2006/relationships/hyperlink" Target="https://undocs.org/fr/CEDAW/C/CYP/CO/6-7/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00)" TargetMode="External"/><Relationship Id="rId5" Type="http://schemas.openxmlformats.org/officeDocument/2006/relationships/footnotes" Target="footnotes.xml"/><Relationship Id="rId15" Type="http://schemas.openxmlformats.org/officeDocument/2006/relationships/hyperlink" Target="https://undocs.org/fr/CEDAW/C/CYP/8" TargetMode="External"/><Relationship Id="rId23" Type="http://schemas.openxmlformats.org/officeDocument/2006/relationships/hyperlink" Target="https://undocs.org/fr/S/RES/1325(200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CYP/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Text Processing</dc:creator>
  <cp:keywords/>
  <dc:description/>
  <cp:lastModifiedBy>French Text Processing</cp:lastModifiedBy>
  <cp:revision>3</cp:revision>
  <cp:lastPrinted>2018-09-18T15:35:00Z</cp:lastPrinted>
  <dcterms:created xsi:type="dcterms:W3CDTF">2018-09-18T15:35:00Z</dcterms:created>
  <dcterms:modified xsi:type="dcterms:W3CDTF">2018-09-18T15:35:00Z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1812315F</vt:lpwstr>
  </property>
  <property fmtid="{D5CDD505-2E9C-101B-9397-08002B2CF9AE}" pid="3" name="ODSRefJobNo">
    <vt:lpwstr>1823837F</vt:lpwstr>
  </property>
  <property fmtid="{D5CDD505-2E9C-101B-9397-08002B2CF9AE}" pid="4" name="Symbol1">
    <vt:lpwstr>CEDAW/C/CYP/CO/8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19</vt:lpwstr>
  </property>
  <property fmtid="{D5CDD505-2E9C-101B-9397-08002B2CF9AE}" pid="11" name="Operator">
    <vt:lpwstr>VCN</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180918</vt:lpwstr>
  </property>
  <property fmtid="{D5CDD505-2E9C-101B-9397-08002B2CF9AE}" pid="15" name="Title1">
    <vt:lpwstr>		Observations finales concernant le huitième rapport périodique de Chypre*_x000d_</vt:lpwstr>
  </property>
</Properties>
</file>