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272BC" w14:textId="77777777" w:rsidR="00B84BE9" w:rsidRDefault="00B84BE9" w:rsidP="00B84BE9">
      <w:pPr>
        <w:spacing w:line="60" w:lineRule="exact"/>
        <w:rPr>
          <w:color w:val="010000"/>
          <w:sz w:val="2"/>
        </w:rPr>
        <w:sectPr w:rsidR="00B84BE9" w:rsidSect="007078F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440" w:right="1200" w:bottom="1728" w:left="1200" w:header="432" w:footer="504" w:gutter="0"/>
          <w:pgNumType w:start="1"/>
          <w:cols w:space="720"/>
          <w:titlePg/>
          <w:docGrid w:linePitch="360"/>
        </w:sectPr>
      </w:pPr>
      <w:bookmarkStart w:id="0" w:name="_GoBack"/>
      <w:bookmarkEnd w:id="0"/>
      <w:r>
        <w:rPr>
          <w:rStyle w:val="CommentReference"/>
        </w:rPr>
        <w:commentReference w:id="1"/>
      </w:r>
    </w:p>
    <w:p w14:paraId="62BD2C8D" w14:textId="2529311B" w:rsidR="00894569" w:rsidRPr="00894569" w:rsidRDefault="00894569" w:rsidP="0089456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 w:rsidRPr="00894569">
        <w:t>Коми</w:t>
      </w:r>
      <w:r>
        <w:t>тет по ликвидации дискриминации</w:t>
      </w:r>
      <w:r>
        <w:br/>
      </w:r>
      <w:r w:rsidRPr="00894569">
        <w:t>в отношении женщин</w:t>
      </w:r>
    </w:p>
    <w:p w14:paraId="62EB8322" w14:textId="77777777" w:rsidR="00894569" w:rsidRPr="00894569" w:rsidRDefault="00894569" w:rsidP="00894569">
      <w:pPr>
        <w:pStyle w:val="SingleTxt"/>
        <w:spacing w:after="0" w:line="120" w:lineRule="exact"/>
        <w:rPr>
          <w:b/>
          <w:sz w:val="10"/>
        </w:rPr>
      </w:pPr>
    </w:p>
    <w:p w14:paraId="46B261A3" w14:textId="325B196A" w:rsidR="00894569" w:rsidRPr="00894569" w:rsidRDefault="00894569" w:rsidP="00894569">
      <w:pPr>
        <w:pStyle w:val="SingleTxt"/>
        <w:spacing w:after="0" w:line="120" w:lineRule="exact"/>
        <w:rPr>
          <w:b/>
          <w:sz w:val="10"/>
        </w:rPr>
      </w:pPr>
    </w:p>
    <w:p w14:paraId="6BEAC415" w14:textId="77777777" w:rsidR="00894569" w:rsidRPr="00894569" w:rsidRDefault="00894569" w:rsidP="00894569">
      <w:pPr>
        <w:pStyle w:val="SingleTxt"/>
        <w:spacing w:after="0" w:line="120" w:lineRule="exact"/>
        <w:rPr>
          <w:b/>
          <w:sz w:val="10"/>
        </w:rPr>
      </w:pPr>
    </w:p>
    <w:p w14:paraId="0E62F7F7" w14:textId="4D8371D2" w:rsidR="00894569" w:rsidRPr="00894569" w:rsidRDefault="00894569" w:rsidP="00894569">
      <w:pPr>
        <w:pStyle w:val="TitleHCH"/>
      </w:pPr>
      <w:r w:rsidRPr="00894569">
        <w:tab/>
      </w:r>
      <w:r w:rsidRPr="00894569">
        <w:tab/>
        <w:t>Заключительные замечания по восьмому периодическому докладу Кипра</w:t>
      </w:r>
      <w:r w:rsidRPr="00894569">
        <w:rPr>
          <w:b w:val="0"/>
          <w:sz w:val="20"/>
        </w:rPr>
        <w:footnoteReference w:customMarkFollows="1" w:id="1"/>
        <w:t>*</w:t>
      </w:r>
    </w:p>
    <w:p w14:paraId="0D328129" w14:textId="77777777" w:rsidR="00894569" w:rsidRPr="00894569" w:rsidRDefault="00894569" w:rsidP="00894569">
      <w:pPr>
        <w:pStyle w:val="SingleTxt"/>
        <w:spacing w:after="0" w:line="120" w:lineRule="exact"/>
        <w:rPr>
          <w:sz w:val="10"/>
        </w:rPr>
      </w:pPr>
    </w:p>
    <w:p w14:paraId="1100538A" w14:textId="77777777" w:rsidR="00894569" w:rsidRPr="00894569" w:rsidRDefault="00894569" w:rsidP="00894569">
      <w:pPr>
        <w:pStyle w:val="SingleTxt"/>
        <w:spacing w:after="0" w:line="120" w:lineRule="exact"/>
        <w:rPr>
          <w:sz w:val="10"/>
        </w:rPr>
      </w:pPr>
    </w:p>
    <w:p w14:paraId="05CF70F0" w14:textId="3495CFCA" w:rsidR="00894569" w:rsidRPr="00894569" w:rsidRDefault="00894569" w:rsidP="001A1DD5">
      <w:pPr>
        <w:pStyle w:val="SingleTxt"/>
      </w:pPr>
      <w:r w:rsidRPr="00894569">
        <w:t>1.</w:t>
      </w:r>
      <w:r w:rsidRPr="00894569">
        <w:tab/>
        <w:t>Комитет рассмотрел восьмой периодический доклад Кипра (</w:t>
      </w:r>
      <w:hyperlink r:id="rId15" w:history="1">
        <w:r w:rsidRPr="00120D3C">
          <w:rPr>
            <w:rStyle w:val="Hyperlink"/>
          </w:rPr>
          <w:t>CEDAW/C/CYP/8</w:t>
        </w:r>
      </w:hyperlink>
      <w:r w:rsidRPr="00894569">
        <w:t xml:space="preserve">) на своих </w:t>
      </w:r>
      <w:r>
        <w:t>1604-м и 1605-м заседаниях (см.</w:t>
      </w:r>
      <w:r>
        <w:rPr>
          <w:lang w:val="en-US"/>
        </w:rPr>
        <w:t> </w:t>
      </w:r>
      <w:hyperlink r:id="rId16" w:history="1">
        <w:r w:rsidRPr="00120D3C">
          <w:rPr>
            <w:rStyle w:val="Hyperlink"/>
          </w:rPr>
          <w:t>CEDAW/C/SR.1604</w:t>
        </w:r>
      </w:hyperlink>
      <w:r w:rsidRPr="00894569">
        <w:t xml:space="preserve"> и </w:t>
      </w:r>
      <w:hyperlink r:id="rId17" w:history="1">
        <w:r w:rsidRPr="00120D3C">
          <w:rPr>
            <w:rStyle w:val="Hyperlink"/>
          </w:rPr>
          <w:t>CEDAW/C/SR.1605</w:t>
        </w:r>
      </w:hyperlink>
      <w:r w:rsidRPr="00894569">
        <w:t xml:space="preserve">), состоявшихся 4 июля 2018 года. Перечень тем и вопросов Комитета содержится в документе </w:t>
      </w:r>
      <w:hyperlink r:id="rId18" w:history="1">
        <w:r w:rsidRPr="00120D3C">
          <w:rPr>
            <w:rStyle w:val="Hyperlink"/>
          </w:rPr>
          <w:t>CEDAW/C/CYP/Q/8</w:t>
        </w:r>
      </w:hyperlink>
      <w:r w:rsidRPr="00894569">
        <w:t>, а ответы Кипра</w:t>
      </w:r>
      <w:r w:rsidR="001A1DD5">
        <w:t xml:space="preserve"> — </w:t>
      </w:r>
      <w:r w:rsidRPr="00894569">
        <w:t>в документе</w:t>
      </w:r>
      <w:hyperlink r:id="rId19" w:history="1">
        <w:r w:rsidRPr="00120D3C">
          <w:rPr>
            <w:rStyle w:val="Hyperlink"/>
          </w:rPr>
          <w:t xml:space="preserve"> CEDAW/C/CYP/Q/8/Add.1</w:t>
        </w:r>
      </w:hyperlink>
      <w:r w:rsidRPr="00894569">
        <w:t xml:space="preserve">. </w:t>
      </w:r>
    </w:p>
    <w:p w14:paraId="2AD31C15" w14:textId="77777777" w:rsidR="00894569" w:rsidRPr="00894569" w:rsidRDefault="00894569" w:rsidP="00894569">
      <w:pPr>
        <w:pStyle w:val="SingleTxt"/>
        <w:spacing w:after="0" w:line="120" w:lineRule="exact"/>
        <w:rPr>
          <w:b/>
          <w:bCs/>
          <w:sz w:val="10"/>
        </w:rPr>
      </w:pPr>
    </w:p>
    <w:p w14:paraId="2C4A0DE4" w14:textId="77777777" w:rsidR="00894569" w:rsidRPr="00894569" w:rsidRDefault="00894569" w:rsidP="00894569">
      <w:pPr>
        <w:pStyle w:val="SingleTxt"/>
        <w:spacing w:after="0" w:line="120" w:lineRule="exact"/>
        <w:rPr>
          <w:b/>
          <w:bCs/>
          <w:sz w:val="10"/>
        </w:rPr>
      </w:pPr>
    </w:p>
    <w:p w14:paraId="022C4F21" w14:textId="7FE917FC" w:rsidR="00894569" w:rsidRPr="00894569" w:rsidRDefault="00894569" w:rsidP="0089456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94569">
        <w:tab/>
        <w:t>A.</w:t>
      </w:r>
      <w:r w:rsidRPr="00894569">
        <w:tab/>
        <w:t>Введение</w:t>
      </w:r>
    </w:p>
    <w:p w14:paraId="4170D141" w14:textId="77777777" w:rsidR="00894569" w:rsidRPr="00894569" w:rsidRDefault="00894569" w:rsidP="00894569">
      <w:pPr>
        <w:pStyle w:val="SingleTxt"/>
        <w:spacing w:after="0" w:line="120" w:lineRule="exact"/>
        <w:rPr>
          <w:sz w:val="10"/>
        </w:rPr>
      </w:pPr>
    </w:p>
    <w:p w14:paraId="674ACB90" w14:textId="77777777" w:rsidR="00894569" w:rsidRPr="00894569" w:rsidRDefault="00894569" w:rsidP="00894569">
      <w:pPr>
        <w:pStyle w:val="SingleTxt"/>
        <w:spacing w:after="0" w:line="120" w:lineRule="exact"/>
        <w:rPr>
          <w:sz w:val="10"/>
        </w:rPr>
      </w:pPr>
    </w:p>
    <w:p w14:paraId="78E45158" w14:textId="02B8BB77" w:rsidR="00894569" w:rsidRPr="00894569" w:rsidRDefault="00894569" w:rsidP="00894569">
      <w:pPr>
        <w:pStyle w:val="SingleTxt"/>
      </w:pPr>
      <w:r w:rsidRPr="00894569">
        <w:t>2.</w:t>
      </w:r>
      <w:r w:rsidRPr="00894569">
        <w:tab/>
        <w:t>Комитет выражает признательность государству-участнику за представление его восьмого периодического доклада. Он также благодарит государство-участник за представленные доклад о последующих действиях (</w:t>
      </w:r>
      <w:hyperlink r:id="rId20" w:history="1">
        <w:r w:rsidRPr="00120D3C">
          <w:rPr>
            <w:rStyle w:val="Hyperlink"/>
          </w:rPr>
          <w:t>CEDAW/C/CYP/CO/6-7/Add.1</w:t>
        </w:r>
      </w:hyperlink>
      <w:r w:rsidRPr="00894569">
        <w:t xml:space="preserve">) и письменные ответы в связи с перечнем тем и вопросов, поднятых предсессионной рабочей группой, а также за сделанное делегацией устное сообщение и дополнительные разъяснения по вопросам, которые были заданы членами Комитета в устной форме в ходе диалога. </w:t>
      </w:r>
    </w:p>
    <w:p w14:paraId="6A118B30" w14:textId="77777777" w:rsidR="00894569" w:rsidRPr="00894569" w:rsidRDefault="00894569" w:rsidP="00894569">
      <w:pPr>
        <w:pStyle w:val="SingleTxt"/>
      </w:pPr>
      <w:r w:rsidRPr="00894569">
        <w:t>3.</w:t>
      </w:r>
      <w:r w:rsidRPr="00894569">
        <w:tab/>
        <w:t>Комитет выражает благодарность государству-участнику за направление представительной делегации, которую возглавляла комиссар по вопросам законодательства Республики Кипр Леда Курсумба и в состав которой входили Постоянный представитель Кипра при Отделении Организации Объединенных Наций и при других международных организациях в Женеве Джордж Касулидис, а также представители Министерства юстиции и общественного порядка, Министерства образования и культуры, Министерства труда, социального обеспечения и социального страхования, Министерства внутренних дел; и кипрской полиции и Постоянного представительства Кипра при Отделении Организации Объединенных Наций и при других международных организациях в Женеве.</w:t>
      </w:r>
    </w:p>
    <w:p w14:paraId="3BBFC54E" w14:textId="77777777" w:rsidR="00894569" w:rsidRDefault="00894569">
      <w:pPr>
        <w:spacing w:after="200" w:line="276" w:lineRule="auto"/>
        <w:rPr>
          <w:b/>
          <w:sz w:val="24"/>
        </w:rPr>
      </w:pPr>
      <w:r>
        <w:br w:type="page"/>
      </w:r>
    </w:p>
    <w:p w14:paraId="3E15A8B3" w14:textId="0DCAE4FF" w:rsidR="00894569" w:rsidRPr="00894569" w:rsidRDefault="00894569" w:rsidP="0089456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94569">
        <w:lastRenderedPageBreak/>
        <w:tab/>
        <w:t>B.</w:t>
      </w:r>
      <w:r w:rsidRPr="00894569">
        <w:tab/>
        <w:t xml:space="preserve">Позитивные аспекты </w:t>
      </w:r>
    </w:p>
    <w:p w14:paraId="06A5F52D" w14:textId="77777777" w:rsidR="00894569" w:rsidRPr="00894569" w:rsidRDefault="00894569" w:rsidP="00894569">
      <w:pPr>
        <w:pStyle w:val="SingleTxt"/>
        <w:spacing w:after="0" w:line="120" w:lineRule="exact"/>
        <w:rPr>
          <w:sz w:val="10"/>
        </w:rPr>
      </w:pPr>
    </w:p>
    <w:p w14:paraId="0D91501D" w14:textId="77777777" w:rsidR="00894569" w:rsidRPr="00894569" w:rsidRDefault="00894569" w:rsidP="00894569">
      <w:pPr>
        <w:pStyle w:val="SingleTxt"/>
        <w:spacing w:after="0" w:line="120" w:lineRule="exact"/>
        <w:rPr>
          <w:sz w:val="10"/>
        </w:rPr>
      </w:pPr>
    </w:p>
    <w:p w14:paraId="5FF5A2F5" w14:textId="59F6B0DC" w:rsidR="00894569" w:rsidRPr="00894569" w:rsidRDefault="00894569" w:rsidP="00894569">
      <w:pPr>
        <w:pStyle w:val="SingleTxt"/>
      </w:pPr>
      <w:r w:rsidRPr="00894569">
        <w:t>4.</w:t>
      </w:r>
      <w:r w:rsidRPr="00894569">
        <w:tab/>
        <w:t>Комитет с удовлетворением отмечает прогресс, достигнутый государством-участником со времени рассмотрения в 2013 году его объединенных шестого и седьмого периодических докладов (</w:t>
      </w:r>
      <w:hyperlink r:id="rId21" w:history="1">
        <w:r w:rsidRPr="00120D3C">
          <w:rPr>
            <w:rStyle w:val="Hyperlink"/>
          </w:rPr>
          <w:t>CEDAW/C/CYP/6-7</w:t>
        </w:r>
      </w:hyperlink>
      <w:r w:rsidRPr="00894569">
        <w:t>) в проведении законодательных реформ, в частности принятие следующих законодательных актов:</w:t>
      </w:r>
    </w:p>
    <w:p w14:paraId="6D79793A" w14:textId="605F867F" w:rsidR="00894569" w:rsidRPr="00894569" w:rsidRDefault="00894569" w:rsidP="00894569">
      <w:pPr>
        <w:pStyle w:val="SingleTxt"/>
      </w:pPr>
      <w:r w:rsidRPr="00894569">
        <w:tab/>
        <w:t>а)</w:t>
      </w:r>
      <w:r w:rsidRPr="00894569">
        <w:tab/>
        <w:t>акта о внесении изменений к разделу 169A Уголовного кодекса, отменяющих уголовную ответственность за аборты, в 2018 году;</w:t>
      </w:r>
    </w:p>
    <w:p w14:paraId="682C994F" w14:textId="4619AB7B" w:rsidR="00894569" w:rsidRPr="00894569" w:rsidRDefault="00894569" w:rsidP="00894569">
      <w:pPr>
        <w:pStyle w:val="SingleTxt"/>
      </w:pPr>
      <w:r w:rsidRPr="00894569">
        <w:tab/>
        <w:t>b)</w:t>
      </w:r>
      <w:r w:rsidRPr="00894569">
        <w:tab/>
        <w:t>Закона об отпуске по уходу за ребенком, предоставляемом отцу,</w:t>
      </w:r>
      <w:r>
        <w:t xml:space="preserve"> 2017</w:t>
      </w:r>
      <w:r>
        <w:rPr>
          <w:lang w:val="en-US"/>
        </w:rPr>
        <w:t> </w:t>
      </w:r>
      <w:r w:rsidRPr="00894569">
        <w:t xml:space="preserve">года и Закона о внесении изменений в Закон об охране материнства </w:t>
      </w:r>
      <w:r>
        <w:t>2017</w:t>
      </w:r>
      <w:r>
        <w:rPr>
          <w:lang w:val="en-US"/>
        </w:rPr>
        <w:t> </w:t>
      </w:r>
      <w:r w:rsidRPr="00894569">
        <w:t>года;</w:t>
      </w:r>
    </w:p>
    <w:p w14:paraId="120253A1" w14:textId="623411A9" w:rsidR="00894569" w:rsidRPr="00894569" w:rsidRDefault="00894569" w:rsidP="00894569">
      <w:pPr>
        <w:pStyle w:val="SingleTxt"/>
      </w:pPr>
      <w:r w:rsidRPr="00894569">
        <w:tab/>
        <w:t>c)</w:t>
      </w:r>
      <w:r w:rsidRPr="00894569">
        <w:tab/>
        <w:t>Закона о внесении изменений в Закон о насилии в семье (предупреждение и защита пострадавших) 2015 года;</w:t>
      </w:r>
    </w:p>
    <w:p w14:paraId="7E4EF87D" w14:textId="417D7E5A" w:rsidR="00894569" w:rsidRPr="00894569" w:rsidRDefault="00894569" w:rsidP="00894569">
      <w:pPr>
        <w:pStyle w:val="SingleTxt"/>
      </w:pPr>
      <w:r w:rsidRPr="00894569">
        <w:tab/>
        <w:t>d)</w:t>
      </w:r>
      <w:r w:rsidRPr="00894569">
        <w:tab/>
        <w:t>Закона о гражданском союзе 2015 года, в соответствии с которым признается право лесбиянок, бисексуалок и транссексуалок вступать в однополые гражданские союзы и в отношения сожительства;</w:t>
      </w:r>
    </w:p>
    <w:p w14:paraId="369FCBAC" w14:textId="3BCE7604" w:rsidR="00894569" w:rsidRPr="00894569" w:rsidRDefault="00894569" w:rsidP="00894569">
      <w:pPr>
        <w:pStyle w:val="SingleTxt"/>
      </w:pPr>
      <w:r w:rsidRPr="00894569">
        <w:tab/>
        <w:t>e)</w:t>
      </w:r>
      <w:r w:rsidRPr="00894569">
        <w:tab/>
        <w:t>Закона о внесении изменений в Закон о равном обращении с мужчинами и женщинами при трудоустройстве и профессиональной подготовке</w:t>
      </w:r>
      <w:r>
        <w:t xml:space="preserve"> 2014</w:t>
      </w:r>
      <w:r>
        <w:rPr>
          <w:lang w:val="en-US"/>
        </w:rPr>
        <w:t> </w:t>
      </w:r>
      <w:r w:rsidRPr="00894569">
        <w:t>года;</w:t>
      </w:r>
    </w:p>
    <w:p w14:paraId="2B554D7E" w14:textId="74AA4AB7" w:rsidR="00894569" w:rsidRPr="00894569" w:rsidRDefault="00894569" w:rsidP="00894569">
      <w:pPr>
        <w:pStyle w:val="SingleTxt"/>
      </w:pPr>
      <w:r w:rsidRPr="00894569">
        <w:tab/>
        <w:t>f)</w:t>
      </w:r>
      <w:r w:rsidRPr="00894569">
        <w:tab/>
        <w:t>Закона о мерах по предупреждению торговли людьми и эксплуатации людей и борьбе с ними и защите жертв 2014 года; и</w:t>
      </w:r>
    </w:p>
    <w:p w14:paraId="028AA39C" w14:textId="0F4F4B62" w:rsidR="00894569" w:rsidRPr="00894569" w:rsidRDefault="00894569" w:rsidP="00894569">
      <w:pPr>
        <w:pStyle w:val="SingleTxt"/>
      </w:pPr>
      <w:r w:rsidRPr="00894569">
        <w:tab/>
        <w:t>g)</w:t>
      </w:r>
      <w:r w:rsidRPr="00894569">
        <w:tab/>
        <w:t>Закона о внесении изменений в Закон о равном вознаграждении мужчин и женщин за равный труд или за выполнение работы равной ценности</w:t>
      </w:r>
      <w:r>
        <w:t xml:space="preserve"> 2014</w:t>
      </w:r>
      <w:r>
        <w:rPr>
          <w:lang w:val="en-US"/>
        </w:rPr>
        <w:t> </w:t>
      </w:r>
      <w:r w:rsidRPr="00894569">
        <w:t>года.</w:t>
      </w:r>
    </w:p>
    <w:p w14:paraId="1BB33A11" w14:textId="77777777" w:rsidR="00894569" w:rsidRPr="00894569" w:rsidRDefault="00894569" w:rsidP="00894569">
      <w:pPr>
        <w:pStyle w:val="SingleTxt"/>
      </w:pPr>
      <w:r w:rsidRPr="00894569">
        <w:t>5.</w:t>
      </w:r>
      <w:r w:rsidRPr="00894569">
        <w:tab/>
        <w:t xml:space="preserve">Комитет приветствует усилия государства-участника по совершенствованию его нормативно-правовой базы, направленной на ускорение процесса ликвидации дискриминации в отношении женщин и содействие обеспечению гендерного равенства, в том числе посредством разработки, принятия или создания следующего: </w:t>
      </w:r>
    </w:p>
    <w:p w14:paraId="45C75FF7" w14:textId="11F68496" w:rsidR="00894569" w:rsidRPr="00894569" w:rsidRDefault="00894569" w:rsidP="00894569">
      <w:pPr>
        <w:pStyle w:val="SingleTxt"/>
      </w:pPr>
      <w:r w:rsidRPr="00894569">
        <w:tab/>
        <w:t>а)</w:t>
      </w:r>
      <w:r w:rsidRPr="00894569">
        <w:tab/>
        <w:t>национального плана действий по обеспечению гендерного равенства в сфе</w:t>
      </w:r>
      <w:r>
        <w:t>ре образования на период 2018</w:t>
      </w:r>
      <w:r w:rsidRPr="00894569">
        <w:t xml:space="preserve">–2020 годов; </w:t>
      </w:r>
    </w:p>
    <w:p w14:paraId="0CB963A5" w14:textId="54157077" w:rsidR="00894569" w:rsidRPr="00894569" w:rsidRDefault="00894569" w:rsidP="00894569">
      <w:pPr>
        <w:pStyle w:val="SingleTxt"/>
      </w:pPr>
      <w:r w:rsidRPr="00894569">
        <w:tab/>
        <w:t>b)</w:t>
      </w:r>
      <w:r w:rsidRPr="00894569">
        <w:tab/>
        <w:t>национального плана действий по предупреждению насилия в семье и борьбе с ним на период 2017–2019 годов;</w:t>
      </w:r>
    </w:p>
    <w:p w14:paraId="3F306D69" w14:textId="75D47BB8" w:rsidR="00894569" w:rsidRPr="00894569" w:rsidRDefault="00894569" w:rsidP="00894569">
      <w:pPr>
        <w:pStyle w:val="SingleTxt"/>
      </w:pPr>
      <w:r w:rsidRPr="00894569">
        <w:tab/>
        <w:t>c)</w:t>
      </w:r>
      <w:r w:rsidRPr="00894569">
        <w:tab/>
        <w:t xml:space="preserve">национального плана действий по борьбе с торговлей людьми на период 2016–2018 годов; </w:t>
      </w:r>
    </w:p>
    <w:p w14:paraId="3FE21F06" w14:textId="72D182EE" w:rsidR="00894569" w:rsidRPr="00894569" w:rsidRDefault="00894569" w:rsidP="00894569">
      <w:pPr>
        <w:pStyle w:val="SingleTxt"/>
      </w:pPr>
      <w:r w:rsidRPr="00894569">
        <w:tab/>
        <w:t>d)</w:t>
      </w:r>
      <w:r w:rsidRPr="00894569">
        <w:tab/>
        <w:t>двухобщинного технического комитета по вопросам гендерного равенства (учрежден в 2016 году);</w:t>
      </w:r>
    </w:p>
    <w:p w14:paraId="60CD06C3" w14:textId="014A01D8" w:rsidR="00894569" w:rsidRPr="00894569" w:rsidRDefault="00894569" w:rsidP="00894569">
      <w:pPr>
        <w:pStyle w:val="SingleTxt"/>
      </w:pPr>
      <w:r w:rsidRPr="00894569">
        <w:tab/>
        <w:t>e)</w:t>
      </w:r>
      <w:r w:rsidRPr="00894569">
        <w:tab/>
        <w:t>стратегического плана действий по обеспечению гендерного равенства на период 2014–2017 годов; и</w:t>
      </w:r>
    </w:p>
    <w:p w14:paraId="34896206" w14:textId="5C2BA8A1" w:rsidR="00894569" w:rsidRPr="00894569" w:rsidRDefault="00894569" w:rsidP="00894569">
      <w:pPr>
        <w:pStyle w:val="SingleTxt"/>
      </w:pPr>
      <w:r w:rsidRPr="00894569">
        <w:tab/>
        <w:t>f)</w:t>
      </w:r>
      <w:r w:rsidRPr="00894569">
        <w:tab/>
        <w:t>Управления Комиссара по вопросам гендерного равенства (учреждено в 2014 году).</w:t>
      </w:r>
    </w:p>
    <w:p w14:paraId="15824B56" w14:textId="77777777" w:rsidR="00894569" w:rsidRPr="00894569" w:rsidRDefault="00894569" w:rsidP="00894569">
      <w:pPr>
        <w:pStyle w:val="SingleTxt"/>
      </w:pPr>
      <w:r w:rsidRPr="00894569">
        <w:t>6.</w:t>
      </w:r>
      <w:r w:rsidRPr="00894569">
        <w:tab/>
        <w:t>Комитет с удовлетворением отмечает, что со времени рассмотрения предыдущего доклада государство-участник ратифицировало следующие международные и региональные договоры или присоединилось к ним:</w:t>
      </w:r>
    </w:p>
    <w:p w14:paraId="4290DCD6" w14:textId="7948A7E1" w:rsidR="00894569" w:rsidRPr="00894569" w:rsidRDefault="00894569" w:rsidP="000E23D2">
      <w:pPr>
        <w:pStyle w:val="SingleTxt"/>
      </w:pPr>
      <w:r w:rsidRPr="00894569">
        <w:lastRenderedPageBreak/>
        <w:tab/>
        <w:t>а)</w:t>
      </w:r>
      <w:r w:rsidRPr="00894569">
        <w:tab/>
        <w:t>Факультативный протокол к Конвенции о правах ребенка, касающийся процедуры сообщений (в 2017 году);</w:t>
      </w:r>
    </w:p>
    <w:p w14:paraId="4A74D93B" w14:textId="55EB2ACC" w:rsidR="00894569" w:rsidRPr="00894569" w:rsidRDefault="00894569" w:rsidP="000E23D2">
      <w:pPr>
        <w:pStyle w:val="SingleTxt"/>
      </w:pPr>
      <w:r w:rsidRPr="00894569">
        <w:tab/>
        <w:t>b)</w:t>
      </w:r>
      <w:r w:rsidRPr="00894569">
        <w:tab/>
        <w:t>Конвенция Совета Европы о предотвращении и борьбе с насилием в отношении женщин и домашним насилием (</w:t>
      </w:r>
      <w:r w:rsidR="000E23D2">
        <w:t>Стамбульская конвенция) (в</w:t>
      </w:r>
      <w:r w:rsidR="000E23D2">
        <w:rPr>
          <w:lang w:val="en-US"/>
        </w:rPr>
        <w:t> </w:t>
      </w:r>
      <w:r w:rsidR="000E23D2">
        <w:t>2017</w:t>
      </w:r>
      <w:r w:rsidR="000E23D2">
        <w:rPr>
          <w:lang w:val="en-US"/>
        </w:rPr>
        <w:t> </w:t>
      </w:r>
      <w:r w:rsidRPr="00894569">
        <w:t>году); и</w:t>
      </w:r>
    </w:p>
    <w:p w14:paraId="7FBE7DF4" w14:textId="6440B8FF" w:rsidR="00894569" w:rsidRPr="00894569" w:rsidRDefault="00894569" w:rsidP="000E23D2">
      <w:pPr>
        <w:pStyle w:val="SingleTxt"/>
      </w:pPr>
      <w:r w:rsidRPr="00894569">
        <w:tab/>
        <w:t>c)</w:t>
      </w:r>
      <w:r w:rsidRPr="00894569">
        <w:tab/>
        <w:t>Конвенция Совета Европы о защите детей от сексуальной эксплуатации и сексуальных злоупотреблений (в 2015 году).</w:t>
      </w:r>
    </w:p>
    <w:p w14:paraId="733BDF93" w14:textId="77777777" w:rsidR="000E23D2" w:rsidRPr="000E23D2" w:rsidRDefault="000E23D2" w:rsidP="000E23D2">
      <w:pPr>
        <w:pStyle w:val="SingleTxt"/>
        <w:spacing w:after="0" w:line="120" w:lineRule="exact"/>
        <w:rPr>
          <w:b/>
          <w:bCs/>
          <w:sz w:val="10"/>
        </w:rPr>
      </w:pPr>
    </w:p>
    <w:p w14:paraId="332AA52F" w14:textId="77777777" w:rsidR="000E23D2" w:rsidRPr="000E23D2" w:rsidRDefault="000E23D2" w:rsidP="000E23D2">
      <w:pPr>
        <w:pStyle w:val="SingleTxt"/>
        <w:spacing w:after="0" w:line="120" w:lineRule="exact"/>
        <w:rPr>
          <w:b/>
          <w:bCs/>
          <w:sz w:val="10"/>
        </w:rPr>
      </w:pPr>
    </w:p>
    <w:p w14:paraId="49F2EB75" w14:textId="6346EE23" w:rsidR="00894569" w:rsidRPr="00894569" w:rsidRDefault="00894569" w:rsidP="000E23D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94569">
        <w:tab/>
        <w:t>C.</w:t>
      </w:r>
      <w:r w:rsidRPr="00894569">
        <w:tab/>
        <w:t>Факторы и трудности, препятствующие эффективному осуществлению Конвенции</w:t>
      </w:r>
    </w:p>
    <w:p w14:paraId="4170B27F" w14:textId="77777777" w:rsidR="000E23D2" w:rsidRPr="000E23D2" w:rsidRDefault="000E23D2" w:rsidP="000E23D2">
      <w:pPr>
        <w:pStyle w:val="SingleTxt"/>
        <w:spacing w:after="0" w:line="120" w:lineRule="exact"/>
        <w:rPr>
          <w:sz w:val="10"/>
        </w:rPr>
      </w:pPr>
    </w:p>
    <w:p w14:paraId="28FFB09C" w14:textId="77777777" w:rsidR="000E23D2" w:rsidRPr="000E23D2" w:rsidRDefault="000E23D2" w:rsidP="000E23D2">
      <w:pPr>
        <w:pStyle w:val="SingleTxt"/>
        <w:spacing w:after="0" w:line="120" w:lineRule="exact"/>
        <w:rPr>
          <w:sz w:val="10"/>
        </w:rPr>
      </w:pPr>
    </w:p>
    <w:p w14:paraId="073FBE0D" w14:textId="32C0C985" w:rsidR="00894569" w:rsidRPr="00894569" w:rsidRDefault="00894569" w:rsidP="00894569">
      <w:pPr>
        <w:pStyle w:val="SingleTxt"/>
        <w:rPr>
          <w:bCs/>
        </w:rPr>
      </w:pPr>
      <w:r w:rsidRPr="00894569">
        <w:t>7.</w:t>
      </w:r>
      <w:r w:rsidRPr="00894569">
        <w:tab/>
        <w:t>Комитет осведомлен о том, что государство-участник осуществляет контроль не над всей своей территорией и, следовательно, не может обеспечивать практическую реализацию прав женщин в районах, которые не находятся под его непосредственным контролем. Вместе с тем он по-прежнему обеспокоен тем, что политическая ситуация в государстве-участнике продолжает препятствовать осуществлению Конвенции и рекомендует ему провести оценку последствий затянувшегося конфликта и сохраняющегося разделения территории государства-участника для осуществления женщинами и девочками их прав.</w:t>
      </w:r>
    </w:p>
    <w:p w14:paraId="26FEE93E" w14:textId="77777777" w:rsidR="000E23D2" w:rsidRPr="000E23D2" w:rsidRDefault="000E23D2" w:rsidP="000E23D2">
      <w:pPr>
        <w:pStyle w:val="SingleTxt"/>
        <w:spacing w:after="0" w:line="120" w:lineRule="exact"/>
        <w:rPr>
          <w:b/>
          <w:bCs/>
          <w:sz w:val="10"/>
        </w:rPr>
      </w:pPr>
    </w:p>
    <w:p w14:paraId="2B7F59FA" w14:textId="77777777" w:rsidR="000E23D2" w:rsidRPr="000E23D2" w:rsidRDefault="000E23D2" w:rsidP="000E23D2">
      <w:pPr>
        <w:pStyle w:val="SingleTxt"/>
        <w:spacing w:after="0" w:line="120" w:lineRule="exact"/>
        <w:rPr>
          <w:b/>
          <w:bCs/>
          <w:sz w:val="10"/>
        </w:rPr>
      </w:pPr>
    </w:p>
    <w:p w14:paraId="336AA455" w14:textId="1BF89BD7" w:rsidR="00894569" w:rsidRPr="00894569" w:rsidRDefault="00894569" w:rsidP="000E23D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94569">
        <w:tab/>
        <w:t>D.</w:t>
      </w:r>
      <w:r w:rsidRPr="00894569">
        <w:tab/>
        <w:t>Цели в области устойчивого развития</w:t>
      </w:r>
    </w:p>
    <w:p w14:paraId="64F6C88C" w14:textId="77777777" w:rsidR="000E23D2" w:rsidRPr="000E23D2" w:rsidRDefault="000E23D2" w:rsidP="000E23D2">
      <w:pPr>
        <w:pStyle w:val="SingleTxt"/>
        <w:spacing w:after="0" w:line="120" w:lineRule="exact"/>
        <w:rPr>
          <w:sz w:val="10"/>
        </w:rPr>
      </w:pPr>
    </w:p>
    <w:p w14:paraId="09808D33" w14:textId="77777777" w:rsidR="000E23D2" w:rsidRPr="000E23D2" w:rsidRDefault="000E23D2" w:rsidP="000E23D2">
      <w:pPr>
        <w:pStyle w:val="SingleTxt"/>
        <w:spacing w:after="0" w:line="120" w:lineRule="exact"/>
        <w:rPr>
          <w:sz w:val="10"/>
        </w:rPr>
      </w:pPr>
    </w:p>
    <w:p w14:paraId="1D2F1FC8" w14:textId="66B35995" w:rsidR="00894569" w:rsidRPr="00894569" w:rsidRDefault="00894569" w:rsidP="00894569">
      <w:pPr>
        <w:pStyle w:val="SingleTxt"/>
        <w:rPr>
          <w:bCs/>
        </w:rPr>
      </w:pPr>
      <w:r w:rsidRPr="00894569">
        <w:t>8.</w:t>
      </w:r>
      <w:r w:rsidRPr="00894569">
        <w:tab/>
        <w:t xml:space="preserve">Комитет приветствует поддержку международным сообществом целей в области устойчивого развития и призывает к обеспечению (фактического) гендерного равенства как </w:t>
      </w:r>
      <w:r w:rsidRPr="00894569">
        <w:rPr>
          <w:i/>
          <w:iCs/>
        </w:rPr>
        <w:t>de jure</w:t>
      </w:r>
      <w:r w:rsidRPr="00894569">
        <w:t xml:space="preserve">, так и </w:t>
      </w:r>
      <w:r w:rsidRPr="00894569">
        <w:rPr>
          <w:i/>
          <w:iCs/>
        </w:rPr>
        <w:t>de facto</w:t>
      </w:r>
      <w:r w:rsidRPr="00894569">
        <w:t xml:space="preserve"> в соответствии с положениями Конвенции на протяжении всего процесса осуществления Повестки дня в области устойчивого развития на период до 2030 года. Комитет напоминает о важном значении цели 5 и о важности учета принципов равенства и недискриминации в ходе реализации всех 17 целей. Он настоятельно призывает государство-участник признать женщин в качестве оной из движущих сил устойчивого развития в своей стране и принять соответствующие стратегии и меры в области политики.</w:t>
      </w:r>
    </w:p>
    <w:p w14:paraId="4E286158" w14:textId="77777777" w:rsidR="000E23D2" w:rsidRPr="000E23D2" w:rsidRDefault="000E23D2" w:rsidP="000E23D2">
      <w:pPr>
        <w:pStyle w:val="SingleTxt"/>
        <w:spacing w:after="0" w:line="120" w:lineRule="exact"/>
        <w:rPr>
          <w:b/>
          <w:bCs/>
          <w:sz w:val="10"/>
        </w:rPr>
      </w:pPr>
    </w:p>
    <w:p w14:paraId="23172630" w14:textId="77777777" w:rsidR="000E23D2" w:rsidRPr="000E23D2" w:rsidRDefault="000E23D2" w:rsidP="000E23D2">
      <w:pPr>
        <w:pStyle w:val="SingleTxt"/>
        <w:spacing w:after="0" w:line="120" w:lineRule="exact"/>
        <w:rPr>
          <w:b/>
          <w:bCs/>
          <w:sz w:val="10"/>
        </w:rPr>
      </w:pPr>
    </w:p>
    <w:p w14:paraId="33E2F966" w14:textId="7098703F" w:rsidR="00894569" w:rsidRPr="00894569" w:rsidRDefault="00894569" w:rsidP="000E23D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94569">
        <w:tab/>
        <w:t>E.</w:t>
      </w:r>
      <w:r w:rsidRPr="00894569">
        <w:tab/>
        <w:t>Парламент</w:t>
      </w:r>
    </w:p>
    <w:p w14:paraId="189C15BE" w14:textId="77777777" w:rsidR="000E23D2" w:rsidRPr="000E23D2" w:rsidRDefault="000E23D2" w:rsidP="000E23D2">
      <w:pPr>
        <w:pStyle w:val="SingleTxt"/>
        <w:spacing w:after="0" w:line="120" w:lineRule="exact"/>
        <w:rPr>
          <w:sz w:val="10"/>
        </w:rPr>
      </w:pPr>
    </w:p>
    <w:p w14:paraId="08E1A321" w14:textId="77777777" w:rsidR="000E23D2" w:rsidRPr="000E23D2" w:rsidRDefault="000E23D2" w:rsidP="000E23D2">
      <w:pPr>
        <w:pStyle w:val="SingleTxt"/>
        <w:spacing w:after="0" w:line="120" w:lineRule="exact"/>
        <w:rPr>
          <w:sz w:val="10"/>
        </w:rPr>
      </w:pPr>
    </w:p>
    <w:p w14:paraId="25868B4F" w14:textId="1EF4F96A" w:rsidR="00894569" w:rsidRPr="00894569" w:rsidRDefault="00894569" w:rsidP="00894569">
      <w:pPr>
        <w:pStyle w:val="SingleTxt"/>
        <w:rPr>
          <w:b/>
        </w:rPr>
      </w:pPr>
      <w:r w:rsidRPr="00894569">
        <w:t>9.</w:t>
      </w:r>
      <w:r w:rsidRPr="00894569">
        <w:tab/>
      </w:r>
      <w:r w:rsidRPr="00894569">
        <w:rPr>
          <w:b/>
          <w:bCs/>
        </w:rPr>
        <w:t>Комитет подчеркивает важнейшую роль законодательной власти в обеспечении полного осуществления Конвенции (см. заявление Комитета о его отношениях с парламентариями;</w:t>
      </w:r>
      <w:r w:rsidRPr="00894569">
        <w:t xml:space="preserve"> </w:t>
      </w:r>
      <w:r w:rsidRPr="00894569">
        <w:rPr>
          <w:b/>
          <w:bCs/>
        </w:rPr>
        <w:t xml:space="preserve">приложение VI к документу </w:t>
      </w:r>
      <w:hyperlink r:id="rId22" w:history="1">
        <w:r w:rsidRPr="0069774E">
          <w:rPr>
            <w:rStyle w:val="Hyperlink"/>
            <w:b/>
            <w:bCs/>
          </w:rPr>
          <w:t>A/65/38</w:t>
        </w:r>
      </w:hyperlink>
      <w:r w:rsidRPr="0069774E">
        <w:rPr>
          <w:b/>
          <w:bCs/>
        </w:rPr>
        <w:t>).</w:t>
      </w:r>
      <w:r w:rsidRPr="00894569">
        <w:rPr>
          <w:b/>
        </w:rPr>
        <w:t xml:space="preserve"> Он предлагает Палате представителей предпринять в рамках ее полномочий в период до представления следующего периодического доклада шаги, необходимые для практической реализации настоящих заключительных замечаний. </w:t>
      </w:r>
      <w:bookmarkStart w:id="2" w:name="_Hlk521929133"/>
      <w:bookmarkEnd w:id="2"/>
    </w:p>
    <w:p w14:paraId="301345D9" w14:textId="77777777" w:rsidR="000E23D2" w:rsidRPr="000E23D2" w:rsidRDefault="000E23D2" w:rsidP="000E23D2">
      <w:pPr>
        <w:pStyle w:val="SingleTxt"/>
        <w:spacing w:after="0" w:line="120" w:lineRule="exact"/>
        <w:rPr>
          <w:b/>
          <w:bCs/>
          <w:sz w:val="10"/>
        </w:rPr>
      </w:pPr>
    </w:p>
    <w:p w14:paraId="65B579E3" w14:textId="77777777" w:rsidR="000E23D2" w:rsidRPr="000E23D2" w:rsidRDefault="000E23D2" w:rsidP="000E23D2">
      <w:pPr>
        <w:pStyle w:val="SingleTxt"/>
        <w:spacing w:after="0" w:line="120" w:lineRule="exact"/>
        <w:rPr>
          <w:b/>
          <w:bCs/>
          <w:sz w:val="10"/>
        </w:rPr>
      </w:pPr>
    </w:p>
    <w:p w14:paraId="359B1397" w14:textId="0DF0B0A6" w:rsidR="00894569" w:rsidRPr="00894569" w:rsidRDefault="00894569" w:rsidP="000E23D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94569">
        <w:tab/>
        <w:t>F.</w:t>
      </w:r>
      <w:r w:rsidRPr="00894569">
        <w:tab/>
        <w:t>Основные проблемные области и рекомендации</w:t>
      </w:r>
    </w:p>
    <w:p w14:paraId="517C20D9" w14:textId="77777777" w:rsidR="000E23D2" w:rsidRPr="000E23D2" w:rsidRDefault="000E23D2" w:rsidP="000E23D2">
      <w:pPr>
        <w:pStyle w:val="SingleTxt"/>
        <w:spacing w:after="0" w:line="120" w:lineRule="exact"/>
        <w:rPr>
          <w:b/>
          <w:sz w:val="10"/>
        </w:rPr>
      </w:pPr>
    </w:p>
    <w:p w14:paraId="509B78FF" w14:textId="77777777" w:rsidR="000E23D2" w:rsidRPr="000E23D2" w:rsidRDefault="000E23D2" w:rsidP="000E23D2">
      <w:pPr>
        <w:pStyle w:val="SingleTxt"/>
        <w:spacing w:after="0" w:line="120" w:lineRule="exact"/>
        <w:rPr>
          <w:b/>
          <w:sz w:val="10"/>
        </w:rPr>
      </w:pPr>
    </w:p>
    <w:p w14:paraId="194B630C" w14:textId="0F79D98C" w:rsidR="00894569" w:rsidRPr="00894569" w:rsidRDefault="00894569" w:rsidP="000E23D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94569">
        <w:tab/>
      </w:r>
      <w:r w:rsidRPr="00894569">
        <w:tab/>
        <w:t>Женщины и мир и безопасность</w:t>
      </w:r>
    </w:p>
    <w:p w14:paraId="7B609B6E" w14:textId="77777777" w:rsidR="000E23D2" w:rsidRPr="000E23D2" w:rsidRDefault="000E23D2" w:rsidP="000E23D2">
      <w:pPr>
        <w:pStyle w:val="SingleTxt"/>
        <w:spacing w:after="0" w:line="120" w:lineRule="exact"/>
        <w:rPr>
          <w:sz w:val="10"/>
        </w:rPr>
      </w:pPr>
    </w:p>
    <w:p w14:paraId="7C237901" w14:textId="679EB325" w:rsidR="00894569" w:rsidRPr="00894569" w:rsidRDefault="00894569" w:rsidP="00894569">
      <w:pPr>
        <w:pStyle w:val="SingleTxt"/>
        <w:rPr>
          <w:bCs/>
        </w:rPr>
      </w:pPr>
      <w:r w:rsidRPr="00894569">
        <w:t>10.</w:t>
      </w:r>
      <w:r w:rsidRPr="00894569">
        <w:tab/>
        <w:t xml:space="preserve">Комитет выражает признательность государству-участнику за его приверженность делу осуществления резолюции </w:t>
      </w:r>
      <w:hyperlink r:id="rId23" w:history="1">
        <w:r w:rsidRPr="00120D3C">
          <w:rPr>
            <w:rStyle w:val="Hyperlink"/>
          </w:rPr>
          <w:t>1325 (2000)</w:t>
        </w:r>
      </w:hyperlink>
      <w:r w:rsidRPr="00894569">
        <w:t xml:space="preserve"> Совета Безопасности и его последующих резолюций, касающихся женщин и мира и безопасности. Он также приветствует продолжающуюся работу двухобщинного технического комитета по вопросам гендерного равенства и отмечает, что в государстве-участнике осуществляется подготовка национального плана действий по осуществлению этих резолюций в период 2018</w:t>
      </w:r>
      <w:r w:rsidR="000E23D2" w:rsidRPr="000E23D2">
        <w:t>–</w:t>
      </w:r>
      <w:r w:rsidRPr="00894569">
        <w:t>2021 годов. Вместе с тем он с обеспокоенностью отмечает, что:</w:t>
      </w:r>
    </w:p>
    <w:p w14:paraId="77E61DA9" w14:textId="6028F96B" w:rsidR="00894569" w:rsidRPr="00894569" w:rsidRDefault="00894569" w:rsidP="00894569">
      <w:pPr>
        <w:pStyle w:val="SingleTxt"/>
      </w:pPr>
      <w:r w:rsidRPr="00894569">
        <w:tab/>
        <w:t>а)</w:t>
      </w:r>
      <w:r w:rsidRPr="00894569">
        <w:tab/>
        <w:t>налицо отсутствие информации о финансовых ресурсах, предназначенных для осуществления национального плана действий, а также о роли гражданского общества, в том числе женских групп, в его осуществлении, и не существует четкого определения в отношении механизмов контроля за осуществлением;</w:t>
      </w:r>
    </w:p>
    <w:p w14:paraId="520CD7CD" w14:textId="4205D0E0" w:rsidR="00894569" w:rsidRPr="00894569" w:rsidRDefault="00894569" w:rsidP="00894569">
      <w:pPr>
        <w:pStyle w:val="SingleTxt"/>
      </w:pPr>
      <w:r w:rsidRPr="00894569">
        <w:tab/>
        <w:t>b)</w:t>
      </w:r>
      <w:r w:rsidRPr="00894569">
        <w:tab/>
        <w:t>женщины, как правило, недостаточно представлены и не принимают активного или значимого участия в продолжающихся усилиях по проведению мирных переговоров;</w:t>
      </w:r>
    </w:p>
    <w:p w14:paraId="51BFB39B" w14:textId="003E1E01" w:rsidR="00894569" w:rsidRPr="00894569" w:rsidRDefault="00894569" w:rsidP="00894569">
      <w:pPr>
        <w:pStyle w:val="SingleTxt"/>
        <w:rPr>
          <w:bCs/>
        </w:rPr>
      </w:pPr>
      <w:r w:rsidRPr="00894569">
        <w:tab/>
        <w:t>c)</w:t>
      </w:r>
      <w:r w:rsidRPr="00894569">
        <w:tab/>
        <w:t xml:space="preserve">приоритеты и опыт женщин, по-видимому, учитываются не в полной мере, как того требуют положения Конвенции и резолюции </w:t>
      </w:r>
      <w:hyperlink r:id="rId24" w:history="1">
        <w:r w:rsidRPr="00120D3C">
          <w:rPr>
            <w:rStyle w:val="Hyperlink"/>
          </w:rPr>
          <w:t>1325 (2000)</w:t>
        </w:r>
      </w:hyperlink>
      <w:r w:rsidRPr="00894569">
        <w:t xml:space="preserve"> Совета Безопасности.</w:t>
      </w:r>
    </w:p>
    <w:p w14:paraId="425A1CDF" w14:textId="77777777" w:rsidR="00894569" w:rsidRPr="00894569" w:rsidRDefault="00894569" w:rsidP="00894569">
      <w:pPr>
        <w:pStyle w:val="SingleTxt"/>
        <w:rPr>
          <w:b/>
          <w:bCs/>
        </w:rPr>
      </w:pPr>
      <w:r w:rsidRPr="00894569">
        <w:t>11.</w:t>
      </w:r>
      <w:r w:rsidRPr="00894569">
        <w:tab/>
      </w:r>
      <w:r w:rsidRPr="00894569">
        <w:rPr>
          <w:b/>
          <w:bCs/>
        </w:rPr>
        <w:t>Ссылаясь на свою общую рекомендацию № 30 (2013), касающуюся положения женщин в условиях предотвращения конфликтов, в конфликтных и постконфликтных ситуациях, Комитет рекомендует государству-участнику:</w:t>
      </w:r>
      <w:r w:rsidRPr="00894569">
        <w:t xml:space="preserve"> </w:t>
      </w:r>
    </w:p>
    <w:p w14:paraId="16126F81" w14:textId="2734B830" w:rsidR="00894569" w:rsidRPr="00894569" w:rsidRDefault="00894569" w:rsidP="00894569">
      <w:pPr>
        <w:pStyle w:val="SingleTxt"/>
        <w:rPr>
          <w:b/>
          <w:bCs/>
        </w:rPr>
      </w:pPr>
      <w:r w:rsidRPr="00894569">
        <w:tab/>
      </w:r>
      <w:r w:rsidRPr="0069774E">
        <w:rPr>
          <w:bCs/>
        </w:rPr>
        <w:t>а)</w:t>
      </w:r>
      <w:r w:rsidRPr="0069774E">
        <w:rPr>
          <w:bCs/>
        </w:rPr>
        <w:tab/>
      </w:r>
      <w:r w:rsidRPr="00894569">
        <w:rPr>
          <w:b/>
        </w:rPr>
        <w:t xml:space="preserve">ускорить принятие национального плана действий в отношении женщин и мира и безопасности и разработать эффективные механизмы для осуществления плана и оценки результатов; </w:t>
      </w:r>
    </w:p>
    <w:p w14:paraId="5C4C6F32" w14:textId="37E41DEC" w:rsidR="00894569" w:rsidRPr="00894569" w:rsidRDefault="00894569" w:rsidP="00894569">
      <w:pPr>
        <w:pStyle w:val="SingleTxt"/>
        <w:rPr>
          <w:b/>
          <w:bCs/>
        </w:rPr>
      </w:pPr>
      <w:r w:rsidRPr="00894569">
        <w:rPr>
          <w:b/>
        </w:rPr>
        <w:tab/>
      </w:r>
      <w:r w:rsidRPr="0069774E">
        <w:rPr>
          <w:bCs/>
        </w:rPr>
        <w:t>b)</w:t>
      </w:r>
      <w:r w:rsidRPr="00894569">
        <w:rPr>
          <w:b/>
        </w:rPr>
        <w:tab/>
        <w:t xml:space="preserve">обеспечить выделение достаточных финансовых средств на его программную деятельность в отношении женщин и мира и безопасности и на осуществление его национального плана действий согласно рекомендациям, вынесенным по итогам глобального исследования хода осуществления </w:t>
      </w:r>
      <w:r w:rsidRPr="003E3A89">
        <w:rPr>
          <w:b/>
        </w:rPr>
        <w:t xml:space="preserve">резолюции </w:t>
      </w:r>
      <w:hyperlink r:id="rId25" w:history="1">
        <w:bookmarkStart w:id="3" w:name="SCName"/>
        <w:r w:rsidRPr="003E3A89">
          <w:rPr>
            <w:rStyle w:val="Hyperlink"/>
            <w:b/>
          </w:rPr>
          <w:t>1325 (2000)</w:t>
        </w:r>
        <w:bookmarkEnd w:id="3"/>
      </w:hyperlink>
      <w:r w:rsidRPr="003E3A89">
        <w:rPr>
          <w:b/>
        </w:rPr>
        <w:t xml:space="preserve"> Совета</w:t>
      </w:r>
      <w:r w:rsidRPr="00894569">
        <w:rPr>
          <w:b/>
        </w:rPr>
        <w:t xml:space="preserve"> Безопасности; </w:t>
      </w:r>
    </w:p>
    <w:p w14:paraId="7B52A801" w14:textId="09828ED3" w:rsidR="00894569" w:rsidRPr="00894569" w:rsidRDefault="00894569" w:rsidP="00894569">
      <w:pPr>
        <w:pStyle w:val="SingleTxt"/>
        <w:rPr>
          <w:b/>
          <w:bCs/>
        </w:rPr>
      </w:pPr>
      <w:r w:rsidRPr="00894569">
        <w:rPr>
          <w:b/>
        </w:rPr>
        <w:tab/>
      </w:r>
      <w:r w:rsidRPr="0069774E">
        <w:rPr>
          <w:bCs/>
        </w:rPr>
        <w:t>c)</w:t>
      </w:r>
      <w:r w:rsidRPr="00894569">
        <w:rPr>
          <w:b/>
        </w:rPr>
        <w:tab/>
        <w:t>в первоочередном порядке обеспечить конструктивное и инклюзивное участие женщин на всех этапах мирного процесса, а также в процессах правосудия переходного периода, в частности в процессе принятия решений, как на национальном, так и на местном уровнях;</w:t>
      </w:r>
      <w:r w:rsidRPr="00894569">
        <w:rPr>
          <w:b/>
          <w:bCs/>
        </w:rPr>
        <w:t xml:space="preserve"> и</w:t>
      </w:r>
    </w:p>
    <w:p w14:paraId="2D041C36" w14:textId="47A713DF" w:rsidR="00894569" w:rsidRPr="00894569" w:rsidRDefault="00894569" w:rsidP="00894569">
      <w:pPr>
        <w:pStyle w:val="SingleTxt"/>
        <w:rPr>
          <w:b/>
        </w:rPr>
      </w:pPr>
      <w:r w:rsidRPr="00894569">
        <w:rPr>
          <w:b/>
        </w:rPr>
        <w:tab/>
      </w:r>
      <w:r w:rsidRPr="0069774E">
        <w:rPr>
          <w:bCs/>
        </w:rPr>
        <w:t>d)</w:t>
      </w:r>
      <w:r w:rsidRPr="00894569">
        <w:rPr>
          <w:b/>
        </w:rPr>
        <w:tab/>
        <w:t xml:space="preserve">обеспечить для женщин и организаций гражданского общества, в том числе для женских организаций на местах, возможность активно участвовать в мирном процессе путем создания эффективных каналов коммуникации и координации и совместных инициатив для учета приоритетов женщин. </w:t>
      </w:r>
    </w:p>
    <w:p w14:paraId="0C69D5EF" w14:textId="77777777" w:rsidR="000E23D2" w:rsidRPr="000E23D2" w:rsidRDefault="000E23D2" w:rsidP="000E23D2">
      <w:pPr>
        <w:pStyle w:val="SingleTxt"/>
        <w:spacing w:after="0" w:line="120" w:lineRule="exact"/>
        <w:rPr>
          <w:b/>
          <w:sz w:val="10"/>
        </w:rPr>
      </w:pPr>
    </w:p>
    <w:p w14:paraId="11BB022F" w14:textId="4D13D1F1" w:rsidR="00894569" w:rsidRPr="00894569" w:rsidRDefault="00894569" w:rsidP="000E23D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94569">
        <w:tab/>
      </w:r>
      <w:r w:rsidRPr="00894569">
        <w:tab/>
        <w:t xml:space="preserve">Женщины-беженцы и женщины, ищущие убежища </w:t>
      </w:r>
    </w:p>
    <w:p w14:paraId="36E4C5C1" w14:textId="77777777" w:rsidR="000E23D2" w:rsidRPr="000E23D2" w:rsidRDefault="000E23D2" w:rsidP="000E23D2">
      <w:pPr>
        <w:pStyle w:val="SingleTxt"/>
        <w:spacing w:after="0" w:line="120" w:lineRule="exact"/>
        <w:rPr>
          <w:sz w:val="10"/>
        </w:rPr>
      </w:pPr>
    </w:p>
    <w:p w14:paraId="4E4F9240" w14:textId="5B03ABDB" w:rsidR="00894569" w:rsidRPr="00894569" w:rsidRDefault="00894569" w:rsidP="00894569">
      <w:pPr>
        <w:pStyle w:val="SingleTxt"/>
        <w:rPr>
          <w:bCs/>
        </w:rPr>
      </w:pPr>
      <w:r w:rsidRPr="00894569">
        <w:t>12.</w:t>
      </w:r>
      <w:r w:rsidRPr="00894569">
        <w:tab/>
        <w:t>Комитет выражает признательность государству-участнику за его неустанные усилия по приему, размещению и предоставлению защиты и помощи большому числу лиц, спасающихся от вооруженных конфликтов и преследований, включая женщин и детей. Вместе с тем Комитет обеспокоен:</w:t>
      </w:r>
    </w:p>
    <w:p w14:paraId="5DAA7E89" w14:textId="7D404979" w:rsidR="00894569" w:rsidRPr="00894569" w:rsidRDefault="00894569" w:rsidP="00894569">
      <w:pPr>
        <w:pStyle w:val="SingleTxt"/>
      </w:pPr>
      <w:r w:rsidRPr="00894569">
        <w:tab/>
        <w:t>а)</w:t>
      </w:r>
      <w:r w:rsidRPr="00894569">
        <w:tab/>
        <w:t>отсутствием гендерного подхода к рассмотрению ходатайств о предоставлении убежища;</w:t>
      </w:r>
    </w:p>
    <w:p w14:paraId="70C52D13" w14:textId="53E62BE7" w:rsidR="00894569" w:rsidRPr="00894569" w:rsidRDefault="00894569" w:rsidP="00894569">
      <w:pPr>
        <w:pStyle w:val="SingleTxt"/>
      </w:pPr>
      <w:r w:rsidRPr="00894569">
        <w:tab/>
        <w:t>b)</w:t>
      </w:r>
      <w:r w:rsidRPr="00894569">
        <w:tab/>
        <w:t>отсутствием всеобъемлющей и согласованной рамочной системы, включая четкие процедуры, руководящие принципы и стандарты, для выявления лиц с особыми потребностями и факторами уязвимости, особенно женщин и девочек, которые стали жертвами или подвержены риску стать жертвами гендерного насилия, и оказания им помощи; и</w:t>
      </w:r>
    </w:p>
    <w:p w14:paraId="575F33E7" w14:textId="29417B9A" w:rsidR="00894569" w:rsidRPr="00894569" w:rsidRDefault="00894569" w:rsidP="00894569">
      <w:pPr>
        <w:pStyle w:val="SingleTxt"/>
        <w:rPr>
          <w:bCs/>
        </w:rPr>
      </w:pPr>
      <w:r w:rsidRPr="00894569">
        <w:tab/>
        <w:t>c)</w:t>
      </w:r>
      <w:r w:rsidRPr="00894569">
        <w:tab/>
        <w:t>недостаточным количеством центров приема беженцев и неудовлетворительными условиями содержания в существующих центрах вследствие увеличения числа въезжающих в страну беженцев и просителей убежища;</w:t>
      </w:r>
    </w:p>
    <w:p w14:paraId="7A570473" w14:textId="77777777" w:rsidR="00894569" w:rsidRPr="00894569" w:rsidRDefault="00894569" w:rsidP="00894569">
      <w:pPr>
        <w:pStyle w:val="SingleTxt"/>
        <w:rPr>
          <w:bCs/>
        </w:rPr>
      </w:pPr>
      <w:r w:rsidRPr="00894569">
        <w:t>13.</w:t>
      </w:r>
      <w:r w:rsidRPr="00894569">
        <w:tab/>
      </w:r>
      <w:r w:rsidRPr="00894569">
        <w:rPr>
          <w:b/>
          <w:bCs/>
        </w:rPr>
        <w:t>В соответствии с общей рекомендацией № 32 (2014), касающейся гендерных аспектов статуса беженца, убежища, гражданства и безгражданства женщин Комитет рекомендует государству-участнику:</w:t>
      </w:r>
      <w:r w:rsidRPr="00894569">
        <w:t xml:space="preserve"> </w:t>
      </w:r>
    </w:p>
    <w:p w14:paraId="7752A051" w14:textId="229063CF" w:rsidR="00894569" w:rsidRPr="00894569" w:rsidRDefault="00894569" w:rsidP="00894569">
      <w:pPr>
        <w:pStyle w:val="SingleTxt"/>
        <w:rPr>
          <w:bCs/>
        </w:rPr>
      </w:pPr>
      <w:r w:rsidRPr="00894569">
        <w:tab/>
        <w:t>а)</w:t>
      </w:r>
      <w:r w:rsidRPr="00894569">
        <w:tab/>
      </w:r>
      <w:r w:rsidRPr="00894569">
        <w:rPr>
          <w:b/>
          <w:bCs/>
        </w:rPr>
        <w:t>внести поправки в Закон о беженцах в целях включения в него положений, учитывающих гендерные и возрастные аспекты, о процедурах проверки и оценки отдельных лиц и тем самым обеспечить систематическое и своевременное выявление беженцев и ищущих убежище лиц из числа женщин и девочек с особыми потребностями и факторами уязвимости, в частности тех, которые стали жертвами или подвержены риску стать жертвами гендерного насилия;</w:t>
      </w:r>
    </w:p>
    <w:p w14:paraId="37DD3D09" w14:textId="293D672A" w:rsidR="00894569" w:rsidRPr="00894569" w:rsidRDefault="00894569" w:rsidP="00894569">
      <w:pPr>
        <w:pStyle w:val="SingleTxt"/>
        <w:rPr>
          <w:bCs/>
        </w:rPr>
      </w:pPr>
      <w:r w:rsidRPr="00894569">
        <w:tab/>
        <w:t>b)</w:t>
      </w:r>
      <w:r w:rsidRPr="00894569">
        <w:tab/>
      </w:r>
      <w:r w:rsidRPr="00894569">
        <w:rPr>
          <w:b/>
          <w:bCs/>
        </w:rPr>
        <w:t>увеличить число имеющихся мест в центрах приема и обеспечить надлежащие условия содержания беженцев и просителей убежища, уделяя при этом особое внимание потребностям женщин и девочек; и</w:t>
      </w:r>
    </w:p>
    <w:p w14:paraId="3D7B549E" w14:textId="4C921EFC" w:rsidR="00894569" w:rsidRPr="00894569" w:rsidRDefault="00894569" w:rsidP="00894569">
      <w:pPr>
        <w:pStyle w:val="SingleTxt"/>
        <w:rPr>
          <w:b/>
          <w:bCs/>
        </w:rPr>
      </w:pPr>
      <w:r w:rsidRPr="00894569">
        <w:tab/>
        <w:t>c)</w:t>
      </w:r>
      <w:r w:rsidRPr="00894569">
        <w:tab/>
      </w:r>
      <w:r w:rsidRPr="00894569">
        <w:rPr>
          <w:b/>
          <w:bCs/>
        </w:rPr>
        <w:t>обеспечить строгое соблюдение принципа невыдворения в отношении всех женщин и девочек, нуждающихся в международной защите, в целях обеспечения того, чтобы ни одно лицо не могло быть выслано без оценки его индивидуальных факторов риска.</w:t>
      </w:r>
    </w:p>
    <w:p w14:paraId="0FF865E4" w14:textId="77777777" w:rsidR="000E23D2" w:rsidRPr="000E23D2" w:rsidRDefault="000E23D2" w:rsidP="000E23D2">
      <w:pPr>
        <w:pStyle w:val="SingleTxt"/>
        <w:spacing w:after="0" w:line="120" w:lineRule="exact"/>
        <w:rPr>
          <w:b/>
          <w:sz w:val="10"/>
        </w:rPr>
      </w:pPr>
    </w:p>
    <w:p w14:paraId="3F69FCC7" w14:textId="76F7800D" w:rsidR="00894569" w:rsidRPr="00894569" w:rsidRDefault="00894569" w:rsidP="000E23D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94569">
        <w:tab/>
      </w:r>
      <w:r w:rsidRPr="00894569">
        <w:tab/>
        <w:t xml:space="preserve">Конституционные и законодательные рамки </w:t>
      </w:r>
    </w:p>
    <w:p w14:paraId="06907E09" w14:textId="77777777" w:rsidR="000E23D2" w:rsidRPr="000E23D2" w:rsidRDefault="000E23D2" w:rsidP="000E23D2">
      <w:pPr>
        <w:pStyle w:val="SingleTxt"/>
        <w:spacing w:after="0" w:line="120" w:lineRule="exact"/>
        <w:rPr>
          <w:sz w:val="10"/>
        </w:rPr>
      </w:pPr>
    </w:p>
    <w:p w14:paraId="60132DCA" w14:textId="2EC63FF6" w:rsidR="00894569" w:rsidRPr="00894569" w:rsidRDefault="00894569" w:rsidP="00894569">
      <w:pPr>
        <w:pStyle w:val="SingleTxt"/>
      </w:pPr>
      <w:r w:rsidRPr="00894569">
        <w:t>14.</w:t>
      </w:r>
      <w:r w:rsidRPr="00894569">
        <w:tab/>
        <w:t>Комитет отмечает, что, согласно статье 28 (2) Конституции, прямая и косвенная дискриминация по признаку пола запрещена и что в соответствии с рядом других законов дискриминация по признаку пола тоже запрещена, тогда как гендерное равенство поощряется. Вместе с тем Комитет обеспокоен:</w:t>
      </w:r>
    </w:p>
    <w:p w14:paraId="5AD093DE" w14:textId="0AC11FA2" w:rsidR="00894569" w:rsidRPr="00894569" w:rsidRDefault="00894569" w:rsidP="00894569">
      <w:pPr>
        <w:pStyle w:val="SingleTxt"/>
      </w:pPr>
      <w:r w:rsidRPr="00894569">
        <w:tab/>
        <w:t>а)</w:t>
      </w:r>
      <w:r w:rsidRPr="00894569">
        <w:tab/>
        <w:t>отсутствием всеобъемлющего антидискриминационного законодательства и ограниченной эффективностью действующих антидискриминационных законов государства-участника; и</w:t>
      </w:r>
    </w:p>
    <w:p w14:paraId="0EC5A4A9" w14:textId="156FDB8F" w:rsidR="00894569" w:rsidRPr="00894569" w:rsidRDefault="00894569" w:rsidP="00894569">
      <w:pPr>
        <w:pStyle w:val="SingleTxt"/>
      </w:pPr>
      <w:r w:rsidRPr="00894569">
        <w:tab/>
        <w:t>b)</w:t>
      </w:r>
      <w:r w:rsidRPr="00894569">
        <w:tab/>
        <w:t>сохранением дискриминационных положений в Конституции и других законодательных актах государства-участника, в частности статья 2 (7) Конституции гласит, что замужние женщины принадлежат к «общинам», к которым принадлежат их мужья, и что дети и молодые люди в возрасте до 21 года, не состоящие в браке, также принадлежат к «общинам», к которым принадлежат их отцы.</w:t>
      </w:r>
    </w:p>
    <w:p w14:paraId="4F4AA848" w14:textId="77777777" w:rsidR="00894569" w:rsidRPr="00894569" w:rsidRDefault="00894569" w:rsidP="00894569">
      <w:pPr>
        <w:pStyle w:val="SingleTxt"/>
        <w:rPr>
          <w:b/>
          <w:bCs/>
        </w:rPr>
      </w:pPr>
      <w:r w:rsidRPr="00894569">
        <w:t>15.</w:t>
      </w:r>
      <w:r w:rsidRPr="00894569">
        <w:tab/>
      </w:r>
      <w:r w:rsidRPr="00894569">
        <w:rPr>
          <w:b/>
          <w:bCs/>
        </w:rPr>
        <w:t>Комитет рекомендует государству-участнику:</w:t>
      </w:r>
    </w:p>
    <w:p w14:paraId="7E26B788" w14:textId="01C12B0E" w:rsidR="00894569" w:rsidRPr="00894569" w:rsidRDefault="00894569" w:rsidP="00894569">
      <w:pPr>
        <w:pStyle w:val="SingleTxt"/>
        <w:rPr>
          <w:b/>
        </w:rPr>
      </w:pPr>
      <w:r w:rsidRPr="00894569">
        <w:tab/>
        <w:t>а)</w:t>
      </w:r>
      <w:r w:rsidRPr="00894569">
        <w:tab/>
      </w:r>
      <w:r w:rsidRPr="00894569">
        <w:rPr>
          <w:b/>
          <w:bCs/>
        </w:rPr>
        <w:t>принять и эффективно осуществлять всеобъемлющее законодательство о борьбе с дискриминацией, которое содержало бы определение дискриминации в отношении женщин и распространялось бы как на прямую, так и на косвенную дискриминацию в государственном и частном секторах и во всех областях, охватываемых Конвенцией, в соответствии со статьей 1 Конвенции;</w:t>
      </w:r>
      <w:r w:rsidRPr="00894569">
        <w:rPr>
          <w:b/>
        </w:rPr>
        <w:t xml:space="preserve"> и</w:t>
      </w:r>
    </w:p>
    <w:p w14:paraId="2E5BD365" w14:textId="1EF95F91" w:rsidR="00894569" w:rsidRPr="00894569" w:rsidRDefault="00894569" w:rsidP="00894569">
      <w:pPr>
        <w:pStyle w:val="SingleTxt"/>
        <w:rPr>
          <w:b/>
          <w:bCs/>
        </w:rPr>
      </w:pPr>
      <w:r w:rsidRPr="00894569">
        <w:tab/>
        <w:t>b)</w:t>
      </w:r>
      <w:r w:rsidRPr="00894569">
        <w:tab/>
      </w:r>
      <w:r w:rsidRPr="00894569">
        <w:rPr>
          <w:b/>
          <w:bCs/>
        </w:rPr>
        <w:t>отменить все по-прежнему действующие дискриминационные положения своей Конституции и обычного законодательства в соответствии со статьями 1 и 2 Конвенции и пунктом 5.1 цели 5 в области устойчивого развития, в которых предусматривается повсеместная ликвидация всех форм дискриминации в отношении женщин и девочек.</w:t>
      </w:r>
    </w:p>
    <w:p w14:paraId="4B740A19" w14:textId="77777777" w:rsidR="000E23D2" w:rsidRDefault="000E23D2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13C98E41" w14:textId="0ED639CC" w:rsidR="00894569" w:rsidRPr="00894569" w:rsidRDefault="00894569" w:rsidP="000E23D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94569">
        <w:tab/>
      </w:r>
      <w:r w:rsidRPr="00894569">
        <w:tab/>
        <w:t>Доступ к правосудию</w:t>
      </w:r>
    </w:p>
    <w:p w14:paraId="7635CE44" w14:textId="77777777" w:rsidR="000E23D2" w:rsidRPr="000E23D2" w:rsidRDefault="000E23D2" w:rsidP="000E23D2">
      <w:pPr>
        <w:pStyle w:val="SingleTxt"/>
        <w:spacing w:after="0" w:line="120" w:lineRule="exact"/>
        <w:rPr>
          <w:sz w:val="10"/>
        </w:rPr>
      </w:pPr>
    </w:p>
    <w:p w14:paraId="36630ECF" w14:textId="6C222D6E" w:rsidR="00894569" w:rsidRPr="00894569" w:rsidRDefault="00894569" w:rsidP="00894569">
      <w:pPr>
        <w:pStyle w:val="SingleTxt"/>
      </w:pPr>
      <w:r w:rsidRPr="00894569">
        <w:t>16.</w:t>
      </w:r>
      <w:r w:rsidRPr="00894569">
        <w:tab/>
        <w:t>Комитет приветствует меры, принятые в целях устранения препятствий для доступа женщин к правосудию, в том числе создание механизмов приема и рассмотрения жалоб женщин, ставших жертвами дискриминации по признаку пола или гендерного насилия. При этом он обеспокоен тем, что все еще сохраняются барьеры, препятствующие доступу женщин к правосудию, в частности:</w:t>
      </w:r>
    </w:p>
    <w:p w14:paraId="113BE1B6" w14:textId="58C69D2D" w:rsidR="00894569" w:rsidRPr="00894569" w:rsidRDefault="00894569" w:rsidP="00894569">
      <w:pPr>
        <w:pStyle w:val="SingleTxt"/>
      </w:pPr>
      <w:r w:rsidRPr="00894569">
        <w:tab/>
        <w:t>а)</w:t>
      </w:r>
      <w:r w:rsidRPr="00894569">
        <w:tab/>
        <w:t>ограниченная информированность женщин о своих правах и существующих механизмах приема и рассмотрения жалоб;</w:t>
      </w:r>
    </w:p>
    <w:p w14:paraId="414EB3AC" w14:textId="66658DEC" w:rsidR="00894569" w:rsidRPr="00894569" w:rsidRDefault="00894569" w:rsidP="00894569">
      <w:pPr>
        <w:pStyle w:val="SingleTxt"/>
      </w:pPr>
      <w:r w:rsidRPr="00894569">
        <w:tab/>
        <w:t>b)</w:t>
      </w:r>
      <w:r w:rsidRPr="00894569">
        <w:tab/>
        <w:t xml:space="preserve">языковой барьер, с которым сталкиваются женщины из числа мигрантов, просителей убежища, беженцев, внутренне перемещенных лиц и женщин из числа киприотов-турок и рома, при отстаивании ими своих прав; </w:t>
      </w:r>
    </w:p>
    <w:p w14:paraId="034F9BF0" w14:textId="319974DC" w:rsidR="00894569" w:rsidRPr="00894569" w:rsidRDefault="00894569" w:rsidP="00894569">
      <w:pPr>
        <w:pStyle w:val="SingleTxt"/>
      </w:pPr>
      <w:r w:rsidRPr="00894569">
        <w:tab/>
        <w:t>c)</w:t>
      </w:r>
      <w:r w:rsidRPr="00894569">
        <w:tab/>
        <w:t>ограниченность доступа женщин к бесплатной юридической помощи, в частности женщин, относящихся к таким уязвимым группам, как мигранты, просители убежища и беженцы; и</w:t>
      </w:r>
    </w:p>
    <w:p w14:paraId="201E007C" w14:textId="68385927" w:rsidR="00894569" w:rsidRPr="00894569" w:rsidRDefault="00894569" w:rsidP="00894569">
      <w:pPr>
        <w:pStyle w:val="SingleTxt"/>
      </w:pPr>
      <w:r w:rsidRPr="00894569">
        <w:tab/>
        <w:t>d)</w:t>
      </w:r>
      <w:r w:rsidRPr="00894569">
        <w:tab/>
        <w:t xml:space="preserve">недостаточность знаний сотрудников судебных и правоохранительных органов и юристов-практиков в областях, относящихся к правам женщин. </w:t>
      </w:r>
    </w:p>
    <w:p w14:paraId="3A0554AA" w14:textId="77777777" w:rsidR="00894569" w:rsidRPr="00894569" w:rsidRDefault="00894569" w:rsidP="00894569">
      <w:pPr>
        <w:pStyle w:val="SingleTxt"/>
      </w:pPr>
      <w:r w:rsidRPr="00894569">
        <w:t>17.</w:t>
      </w:r>
      <w:r w:rsidRPr="00894569">
        <w:tab/>
      </w:r>
      <w:r w:rsidRPr="00894569">
        <w:rPr>
          <w:b/>
          <w:bCs/>
        </w:rPr>
        <w:t>В соответствии со своей общей рекомендацией № 33 (2015), касающейся доступа женщин к правосудию, Комитет рекомендует государству-участнику:</w:t>
      </w:r>
    </w:p>
    <w:p w14:paraId="798DD067" w14:textId="6F48D20E" w:rsidR="00894569" w:rsidRPr="00894569" w:rsidRDefault="00894569" w:rsidP="00894569">
      <w:pPr>
        <w:pStyle w:val="SingleTxt"/>
        <w:rPr>
          <w:b/>
        </w:rPr>
      </w:pPr>
      <w:r w:rsidRPr="00894569">
        <w:tab/>
        <w:t>а)</w:t>
      </w:r>
      <w:r w:rsidRPr="00894569">
        <w:tab/>
      </w:r>
      <w:r w:rsidRPr="00894569">
        <w:rPr>
          <w:b/>
          <w:bCs/>
        </w:rPr>
        <w:t>повысить осведомленность женщин об их правах и средствах обеспечения соблюдения этих прав, уделяя особое внимание включению просвещения по вопросам прав женщин и гендерного равенства в учебные программы на всех уровнях, в том числе в программы повышения правовой грамотности;</w:t>
      </w:r>
    </w:p>
    <w:p w14:paraId="5080E6AB" w14:textId="57EF0548" w:rsidR="00894569" w:rsidRPr="00894569" w:rsidRDefault="00894569" w:rsidP="00894569">
      <w:pPr>
        <w:pStyle w:val="SingleTxt"/>
        <w:rPr>
          <w:b/>
        </w:rPr>
      </w:pPr>
      <w:r w:rsidRPr="00894569">
        <w:tab/>
        <w:t>b)</w:t>
      </w:r>
      <w:r w:rsidRPr="00894569">
        <w:tab/>
      </w:r>
      <w:r w:rsidRPr="00894569">
        <w:rPr>
          <w:b/>
          <w:bCs/>
        </w:rPr>
        <w:t>институционализировать системы правовой помощи и государственной защиты, которые уже доступны, устойчивы и ориентированы на удовлетворение потребностей женщин, и обеспечить их оперативное, непрерывное и эффективное функционирование на всех этапах судебных разбирательств;</w:t>
      </w:r>
    </w:p>
    <w:p w14:paraId="7C1E13A5" w14:textId="057642FC" w:rsidR="00894569" w:rsidRPr="00894569" w:rsidRDefault="00894569" w:rsidP="00894569">
      <w:pPr>
        <w:pStyle w:val="SingleTxt"/>
        <w:rPr>
          <w:b/>
          <w:bCs/>
        </w:rPr>
      </w:pPr>
      <w:r w:rsidRPr="00894569">
        <w:tab/>
        <w:t>c)</w:t>
      </w:r>
      <w:r w:rsidRPr="00894569">
        <w:tab/>
      </w:r>
      <w:r w:rsidRPr="00894569">
        <w:rPr>
          <w:b/>
          <w:bCs/>
        </w:rPr>
        <w:t>облегчить для женщин, в частности для групп женщин, находящихся в неблагоприятном положении, доступ к услугам бесплатной юридической помощи и обеспечить надлежащие критерии отбора кандидатов на получение такой помощи, охват и качество таких услуг; и</w:t>
      </w:r>
    </w:p>
    <w:p w14:paraId="28E4A5DE" w14:textId="06DB6216" w:rsidR="00894569" w:rsidRPr="00894569" w:rsidRDefault="00894569" w:rsidP="00894569">
      <w:pPr>
        <w:pStyle w:val="SingleTxt"/>
        <w:rPr>
          <w:b/>
          <w:bCs/>
        </w:rPr>
      </w:pPr>
      <w:r w:rsidRPr="00894569">
        <w:tab/>
        <w:t>d)</w:t>
      </w:r>
      <w:r w:rsidRPr="00894569">
        <w:tab/>
      </w:r>
      <w:r w:rsidRPr="00894569">
        <w:rPr>
          <w:b/>
          <w:bCs/>
        </w:rPr>
        <w:t>безотлагательно принять меры по искоренению гендерных предрассудков, включая разработку программ повышения квалификации и обучения сотрудников судебных органов по вопросам Конвенции и прав женщин.</w:t>
      </w:r>
    </w:p>
    <w:p w14:paraId="7F445B25" w14:textId="77777777" w:rsidR="000E23D2" w:rsidRPr="000E23D2" w:rsidRDefault="000E23D2" w:rsidP="000E23D2">
      <w:pPr>
        <w:pStyle w:val="SingleTxt"/>
        <w:spacing w:after="0" w:line="120" w:lineRule="exact"/>
        <w:rPr>
          <w:b/>
          <w:sz w:val="10"/>
        </w:rPr>
      </w:pPr>
    </w:p>
    <w:p w14:paraId="66BBF21D" w14:textId="38FDE4EE" w:rsidR="00894569" w:rsidRPr="00894569" w:rsidRDefault="00894569" w:rsidP="000E23D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94569">
        <w:tab/>
      </w:r>
      <w:r w:rsidRPr="00894569">
        <w:tab/>
        <w:t xml:space="preserve">Национальный механизм по улучшению положения женщин </w:t>
      </w:r>
    </w:p>
    <w:p w14:paraId="7107651D" w14:textId="77777777" w:rsidR="000E23D2" w:rsidRPr="000E23D2" w:rsidRDefault="000E23D2" w:rsidP="000E23D2">
      <w:pPr>
        <w:pStyle w:val="SingleTxt"/>
        <w:spacing w:after="0" w:line="120" w:lineRule="exact"/>
        <w:rPr>
          <w:sz w:val="10"/>
        </w:rPr>
      </w:pPr>
    </w:p>
    <w:p w14:paraId="534432C7" w14:textId="4ECB8703" w:rsidR="00894569" w:rsidRPr="00894569" w:rsidRDefault="00894569" w:rsidP="00894569">
      <w:pPr>
        <w:pStyle w:val="SingleTxt"/>
      </w:pPr>
      <w:r w:rsidRPr="00894569">
        <w:t>18.</w:t>
      </w:r>
      <w:r w:rsidRPr="00894569">
        <w:tab/>
        <w:t xml:space="preserve">Комитет с удовлетворением отмечает создание ряда новых учреждений и механизмов в целях ликвидации дискриминации в отношении женщин, в частности Управления Комиссара по вопросам гендерного равенства. Вместе с тем Комитет обеспокоен: </w:t>
      </w:r>
    </w:p>
    <w:p w14:paraId="7A5CD9E0" w14:textId="1C2BF309" w:rsidR="00894569" w:rsidRPr="00894569" w:rsidRDefault="00894569" w:rsidP="00894569">
      <w:pPr>
        <w:pStyle w:val="SingleTxt"/>
      </w:pPr>
      <w:r w:rsidRPr="00894569">
        <w:tab/>
        <w:t>а)</w:t>
      </w:r>
      <w:r w:rsidRPr="00894569">
        <w:tab/>
        <w:t>ограниченностью полномочий и авторитета национального механизма по улучшению положения женщин, а также недостаточностью людских, технических и финансовых ресурсов, выделяемых ему для обеспечения эффективности координации и реализации программ, планов и стратегий по обеспечению гендерного равенства во всех областях и на всех уровнях государственного управления;</w:t>
      </w:r>
    </w:p>
    <w:p w14:paraId="571F618E" w14:textId="2A673770" w:rsidR="00894569" w:rsidRPr="00894569" w:rsidRDefault="00894569" w:rsidP="00894569">
      <w:pPr>
        <w:pStyle w:val="SingleTxt"/>
      </w:pPr>
      <w:r w:rsidRPr="00894569">
        <w:tab/>
        <w:t>b)</w:t>
      </w:r>
      <w:r w:rsidRPr="00894569">
        <w:tab/>
        <w:t>избыточной сложностью национального механизма и отсутствием координации между его компонентами, что приводит к дублированию функций;</w:t>
      </w:r>
    </w:p>
    <w:p w14:paraId="69EE761A" w14:textId="78CEE654" w:rsidR="00894569" w:rsidRPr="00894569" w:rsidRDefault="00894569" w:rsidP="00894569">
      <w:pPr>
        <w:pStyle w:val="SingleTxt"/>
      </w:pPr>
      <w:r w:rsidRPr="00894569">
        <w:tab/>
        <w:t>c)</w:t>
      </w:r>
      <w:r w:rsidRPr="00894569">
        <w:tab/>
        <w:t>недостаточностью участия всех заинтересованных сторон в обсуждении вопроса об укреплении национального механизма; и</w:t>
      </w:r>
    </w:p>
    <w:p w14:paraId="7C35A466" w14:textId="03EDECCA" w:rsidR="00894569" w:rsidRPr="00894569" w:rsidRDefault="00894569" w:rsidP="00894569">
      <w:pPr>
        <w:pStyle w:val="SingleTxt"/>
      </w:pPr>
      <w:r w:rsidRPr="00894569">
        <w:tab/>
        <w:t>d)</w:t>
      </w:r>
      <w:r w:rsidRPr="00894569">
        <w:tab/>
        <w:t>тем фактом, что третий национальный план действий по обеспечению гендерного равенства до сих пор не утвержден и что для его осуществления не предусмотрено никаких конкретных сроков.</w:t>
      </w:r>
    </w:p>
    <w:p w14:paraId="30F0DEE8" w14:textId="77777777" w:rsidR="00894569" w:rsidRPr="00894569" w:rsidRDefault="00894569" w:rsidP="00894569">
      <w:pPr>
        <w:pStyle w:val="SingleTxt"/>
      </w:pPr>
      <w:r w:rsidRPr="00894569">
        <w:t>19.</w:t>
      </w:r>
      <w:r w:rsidRPr="00894569">
        <w:tab/>
      </w:r>
      <w:r w:rsidRPr="00894569">
        <w:rPr>
          <w:b/>
          <w:bCs/>
        </w:rPr>
        <w:t>Комитет рекомендует государству-участнику:</w:t>
      </w:r>
    </w:p>
    <w:p w14:paraId="23A43BE1" w14:textId="4869C159" w:rsidR="00894569" w:rsidRPr="00894569" w:rsidRDefault="00894569" w:rsidP="00894569">
      <w:pPr>
        <w:pStyle w:val="SingleTxt"/>
      </w:pPr>
      <w:r w:rsidRPr="00894569">
        <w:tab/>
        <w:t>а)</w:t>
      </w:r>
      <w:r w:rsidRPr="00894569">
        <w:tab/>
      </w:r>
      <w:r w:rsidRPr="00894569">
        <w:rPr>
          <w:b/>
          <w:bCs/>
        </w:rPr>
        <w:t>увеличить объем ресурсов, выделяемых национальному механизму по улучшению положения женщин, с тем чтобы обеспечить четкую ориентацию в его работе на осуществление прав женщин, и рассмотреть вопрос о создании эффективного органа высокого уровня, способного инициировать, координировать и осуществлять стратегии по обеспечению гендерного равенства;</w:t>
      </w:r>
      <w:r w:rsidRPr="00894569">
        <w:t xml:space="preserve"> </w:t>
      </w:r>
    </w:p>
    <w:p w14:paraId="6E99F928" w14:textId="6CF0E9A4" w:rsidR="00894569" w:rsidRPr="00894569" w:rsidRDefault="00894569" w:rsidP="00894569">
      <w:pPr>
        <w:pStyle w:val="SingleTxt"/>
        <w:rPr>
          <w:b/>
          <w:bCs/>
        </w:rPr>
      </w:pPr>
      <w:r w:rsidRPr="00894569">
        <w:tab/>
        <w:t>b)</w:t>
      </w:r>
      <w:r w:rsidRPr="00894569">
        <w:tab/>
      </w:r>
      <w:r w:rsidRPr="00894569">
        <w:rPr>
          <w:b/>
          <w:bCs/>
        </w:rPr>
        <w:t>укрепить координацию действий различных компонентов национального механизма путем четкого определения их полномочий и обязанностей в отношении защиты прав женщин, систематически осуществлять контроль и проводить оценку такой координации и обеспечить, чтобы национальный механизм был представлен как на уровне регионов, так и на местах;</w:t>
      </w:r>
    </w:p>
    <w:p w14:paraId="23F86C3E" w14:textId="121B3353" w:rsidR="00894569" w:rsidRPr="00894569" w:rsidRDefault="00894569" w:rsidP="00894569">
      <w:pPr>
        <w:pStyle w:val="SingleTxt"/>
        <w:rPr>
          <w:b/>
        </w:rPr>
      </w:pPr>
      <w:r w:rsidRPr="00894569">
        <w:tab/>
        <w:t>c)</w:t>
      </w:r>
      <w:r w:rsidRPr="00894569">
        <w:tab/>
      </w:r>
      <w:r w:rsidRPr="00894569">
        <w:rPr>
          <w:b/>
          <w:bCs/>
        </w:rPr>
        <w:t>обеспечить полноценное и эффективное участие всех заинтересованных сторон в обсуждении вопроса об укреплении национального механизма по улучшению положения женщин;</w:t>
      </w:r>
      <w:r w:rsidRPr="00894569">
        <w:rPr>
          <w:b/>
        </w:rPr>
        <w:t xml:space="preserve"> и</w:t>
      </w:r>
    </w:p>
    <w:p w14:paraId="0C5D51FB" w14:textId="6BAE3A9C" w:rsidR="00894569" w:rsidRPr="00894569" w:rsidRDefault="00894569" w:rsidP="00894569">
      <w:pPr>
        <w:pStyle w:val="SingleTxt"/>
      </w:pPr>
      <w:r w:rsidRPr="00894569">
        <w:tab/>
        <w:t>d)</w:t>
      </w:r>
      <w:r w:rsidRPr="00894569">
        <w:tab/>
      </w:r>
      <w:r w:rsidRPr="00894569">
        <w:rPr>
          <w:b/>
          <w:bCs/>
        </w:rPr>
        <w:t>ускорить принятие и обеспечить эффективное осуществление третьего национального плана действий по обеспечению генд</w:t>
      </w:r>
      <w:r w:rsidR="000E23D2">
        <w:rPr>
          <w:b/>
          <w:bCs/>
        </w:rPr>
        <w:t>ерного равенства на период 2018</w:t>
      </w:r>
      <w:r w:rsidRPr="00894569">
        <w:rPr>
          <w:b/>
          <w:bCs/>
        </w:rPr>
        <w:t>–2021 годов и также обеспечить последовательную актуализацию гендерной проблематики при разработке и осуществлении всех законов, положений и программ во всех министерствах и децентрализованных государственных структурах.</w:t>
      </w:r>
    </w:p>
    <w:p w14:paraId="66B823E6" w14:textId="77777777" w:rsidR="000E23D2" w:rsidRPr="000E23D2" w:rsidRDefault="000E23D2" w:rsidP="000E23D2">
      <w:pPr>
        <w:pStyle w:val="SingleTxt"/>
        <w:spacing w:after="0" w:line="120" w:lineRule="exact"/>
        <w:rPr>
          <w:b/>
          <w:sz w:val="10"/>
        </w:rPr>
      </w:pPr>
    </w:p>
    <w:p w14:paraId="731EBA49" w14:textId="7B82DF29" w:rsidR="00894569" w:rsidRPr="00894569" w:rsidRDefault="00894569" w:rsidP="000E23D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94569">
        <w:tab/>
      </w:r>
      <w:r w:rsidRPr="00894569">
        <w:tab/>
        <w:t xml:space="preserve">Национальное правозащитное учреждение </w:t>
      </w:r>
    </w:p>
    <w:p w14:paraId="60C3DD6B" w14:textId="77777777" w:rsidR="000E23D2" w:rsidRPr="000E23D2" w:rsidRDefault="000E23D2" w:rsidP="000E23D2">
      <w:pPr>
        <w:pStyle w:val="SingleTxt"/>
        <w:spacing w:after="0" w:line="120" w:lineRule="exact"/>
        <w:rPr>
          <w:sz w:val="10"/>
        </w:rPr>
      </w:pPr>
    </w:p>
    <w:p w14:paraId="7CDD73E2" w14:textId="748300D5" w:rsidR="00894569" w:rsidRPr="00894569" w:rsidRDefault="00894569" w:rsidP="00894569">
      <w:pPr>
        <w:pStyle w:val="SingleTxt"/>
      </w:pPr>
      <w:r w:rsidRPr="00894569">
        <w:t>20.</w:t>
      </w:r>
      <w:r w:rsidRPr="00894569">
        <w:tab/>
        <w:t>Комитет отмечает, что в Управление уполномоченного по административным вопросам и защите прав человека поступают жалобы от женщин о нарушениях их прав человека. Однако Комитет обеспокоен тем, что в 2015 году Глобальный альянс национальных учреждений по защите прав человека аккредитовал Управление со статусом «B».</w:t>
      </w:r>
    </w:p>
    <w:p w14:paraId="56B39E8F" w14:textId="77777777" w:rsidR="00894569" w:rsidRPr="00894569" w:rsidRDefault="00894569" w:rsidP="00894569">
      <w:pPr>
        <w:pStyle w:val="SingleTxt"/>
        <w:rPr>
          <w:b/>
          <w:bCs/>
        </w:rPr>
      </w:pPr>
      <w:r w:rsidRPr="00894569">
        <w:t>21.</w:t>
      </w:r>
      <w:r w:rsidRPr="00894569">
        <w:tab/>
      </w:r>
      <w:r w:rsidRPr="00894569">
        <w:rPr>
          <w:b/>
          <w:bCs/>
        </w:rPr>
        <w:t>Комитет рекомендует государству-участнику принять меры, необходимые для того, чтобы привести деятельность Управления уполномоченного по административным вопросам и защите прав человека в полное соответствие с принципами, касающимися статуса национальных учреждений по поощрению и защите прав человека (Парижскими принципами), принимая во внимание рекомендации Глобального альянса национальных учреждений по защите прав человека, и обеспечить, чтобы Управление имело конкретный мандат по вопросам прав женщин и гендерного равенства.</w:t>
      </w:r>
    </w:p>
    <w:p w14:paraId="5F988AA2" w14:textId="77777777" w:rsidR="000E23D2" w:rsidRDefault="000E23D2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43D6BEB9" w14:textId="524942E7" w:rsidR="00894569" w:rsidRPr="00894569" w:rsidRDefault="00894569" w:rsidP="000E23D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94569">
        <w:tab/>
      </w:r>
      <w:r w:rsidRPr="00894569">
        <w:tab/>
        <w:t>Временные специальные меры</w:t>
      </w:r>
    </w:p>
    <w:p w14:paraId="0CEFD262" w14:textId="77777777" w:rsidR="000E23D2" w:rsidRPr="000E23D2" w:rsidRDefault="000E23D2" w:rsidP="000E23D2">
      <w:pPr>
        <w:pStyle w:val="SingleTxt"/>
        <w:spacing w:after="0" w:line="120" w:lineRule="exact"/>
        <w:rPr>
          <w:sz w:val="10"/>
        </w:rPr>
      </w:pPr>
    </w:p>
    <w:p w14:paraId="205F92D4" w14:textId="4F550D66" w:rsidR="00894569" w:rsidRPr="00894569" w:rsidRDefault="00894569" w:rsidP="00894569">
      <w:pPr>
        <w:pStyle w:val="SingleTxt"/>
      </w:pPr>
      <w:r w:rsidRPr="00894569">
        <w:t>22.</w:t>
      </w:r>
      <w:r w:rsidRPr="00894569">
        <w:tab/>
        <w:t xml:space="preserve">Комитет отмечает, что государство-участник принимает меры в целях поощрения гендерного равенства на руководящих должностях и расширения прав и возможностей женщин в плане трудоустройства и в области предпринимательской деятельности. Он также принимает к сведению решение Верховного суда государства-участника о признании неконституционным принятого в 2016 году закона, в соответствии с которым предусматривается введение квоты в размере 30 процентов в отношении представленности женщин или мужчин в советах директоров полугосударственных организаций, на том основании, что этот закон противоречит конституционному принципу равенства. Комитет выражает обеспокоенность в связи с отсутствием временных специальных мер в рамках стратегии по ускорению достижения реального равенства между женщинами и мужчинами в тех областях, где женщины недопредставлены или находятся в неблагоприятном положении, в частности в областях политической и общественной жизни и на рынке труда. </w:t>
      </w:r>
    </w:p>
    <w:p w14:paraId="0D909DC5" w14:textId="77777777" w:rsidR="00894569" w:rsidRPr="00894569" w:rsidRDefault="00894569" w:rsidP="00894569">
      <w:pPr>
        <w:pStyle w:val="SingleTxt"/>
        <w:rPr>
          <w:b/>
        </w:rPr>
      </w:pPr>
      <w:r w:rsidRPr="00894569">
        <w:t>23.</w:t>
      </w:r>
      <w:r w:rsidRPr="00894569">
        <w:tab/>
      </w:r>
      <w:r w:rsidRPr="00894569">
        <w:rPr>
          <w:b/>
          <w:bCs/>
        </w:rPr>
        <w:t>Комитет рекомендует государству-участнику:</w:t>
      </w:r>
    </w:p>
    <w:p w14:paraId="00013E60" w14:textId="697CFC28" w:rsidR="00894569" w:rsidRPr="00894569" w:rsidRDefault="00894569" w:rsidP="00894569">
      <w:pPr>
        <w:pStyle w:val="SingleTxt"/>
        <w:rPr>
          <w:b/>
        </w:rPr>
      </w:pPr>
      <w:r w:rsidRPr="00894569">
        <w:tab/>
        <w:t>а)</w:t>
      </w:r>
      <w:r w:rsidRPr="00894569">
        <w:tab/>
      </w:r>
      <w:r w:rsidRPr="00894569">
        <w:rPr>
          <w:b/>
          <w:bCs/>
        </w:rPr>
        <w:t>пересмотреть свои конституционные рамки и предусмотреть в них принятие временных специальных мер в целях обеспечения полного и равного участия женщин в политической и экономической жизни, в том числе в работе советов директоров;</w:t>
      </w:r>
    </w:p>
    <w:p w14:paraId="4AC29801" w14:textId="457DF141" w:rsidR="00894569" w:rsidRPr="00894569" w:rsidRDefault="00894569" w:rsidP="00894569">
      <w:pPr>
        <w:pStyle w:val="SingleTxt"/>
        <w:rPr>
          <w:b/>
        </w:rPr>
      </w:pPr>
      <w:r w:rsidRPr="00894569">
        <w:tab/>
        <w:t>b)</w:t>
      </w:r>
      <w:r w:rsidRPr="00894569">
        <w:tab/>
      </w:r>
      <w:r w:rsidRPr="00894569">
        <w:rPr>
          <w:b/>
          <w:bCs/>
        </w:rPr>
        <w:t>рассмотреть возможность применения квот и других форм временных специальных мер в соответствии с пунктом 1 статьи 4 Конвенции и с общей рекомендацией Комитета № 25 (2004) о временных специальных мерах во всех охватываемых Конвенцией областях, в которых женщины недопредставлены или находятся в неблагоприятном положении, в том числе в областях политической и общественной деятельности и на рынке труда;</w:t>
      </w:r>
      <w:r w:rsidRPr="00894569">
        <w:rPr>
          <w:b/>
        </w:rPr>
        <w:t xml:space="preserve"> и</w:t>
      </w:r>
    </w:p>
    <w:p w14:paraId="264E41DF" w14:textId="1FB777AE" w:rsidR="00894569" w:rsidRPr="00894569" w:rsidRDefault="00894569" w:rsidP="00894569">
      <w:pPr>
        <w:pStyle w:val="SingleTxt"/>
        <w:rPr>
          <w:b/>
          <w:bCs/>
        </w:rPr>
      </w:pPr>
      <w:r w:rsidRPr="00894569">
        <w:tab/>
        <w:t>c)</w:t>
      </w:r>
      <w:r w:rsidRPr="00894569">
        <w:tab/>
      </w:r>
      <w:r w:rsidRPr="00894569">
        <w:rPr>
          <w:b/>
          <w:bCs/>
        </w:rPr>
        <w:t>повышать осведомленность членов парламента, государственных должностных лиц, работников судебных органов, членов политических партий и широкой общественности об отсутствии элементов дискриминации в рамках временных специальных мер.</w:t>
      </w:r>
    </w:p>
    <w:p w14:paraId="3A9C7FF8" w14:textId="77777777" w:rsidR="000E23D2" w:rsidRPr="000E23D2" w:rsidRDefault="000E23D2" w:rsidP="000E23D2">
      <w:pPr>
        <w:pStyle w:val="SingleTxt"/>
        <w:spacing w:after="0" w:line="120" w:lineRule="exact"/>
        <w:rPr>
          <w:b/>
          <w:sz w:val="10"/>
        </w:rPr>
      </w:pPr>
    </w:p>
    <w:p w14:paraId="2341D1BE" w14:textId="07D612D1" w:rsidR="00894569" w:rsidRPr="00894569" w:rsidRDefault="00894569" w:rsidP="000E23D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94569">
        <w:tab/>
      </w:r>
      <w:r w:rsidRPr="00894569">
        <w:tab/>
        <w:t xml:space="preserve">Стереотипы и вредные виды практики </w:t>
      </w:r>
    </w:p>
    <w:p w14:paraId="4953BE56" w14:textId="77777777" w:rsidR="000E23D2" w:rsidRPr="000E23D2" w:rsidRDefault="000E23D2" w:rsidP="000E23D2">
      <w:pPr>
        <w:pStyle w:val="SingleTxt"/>
        <w:spacing w:after="0" w:line="120" w:lineRule="exact"/>
        <w:rPr>
          <w:sz w:val="10"/>
        </w:rPr>
      </w:pPr>
    </w:p>
    <w:p w14:paraId="2F1835AC" w14:textId="674E7E64" w:rsidR="00894569" w:rsidRPr="00894569" w:rsidRDefault="00894569" w:rsidP="00894569">
      <w:pPr>
        <w:pStyle w:val="SingleTxt"/>
      </w:pPr>
      <w:r w:rsidRPr="00894569">
        <w:t>24.</w:t>
      </w:r>
      <w:r w:rsidRPr="00894569">
        <w:tab/>
        <w:t xml:space="preserve">Комитет отмечает усилия государства-участника по борьбе с дискриминационными гендерными стереотипами, в том числе создание Комитета по искоренению стереотипов и социальных предрассудков. </w:t>
      </w:r>
      <w:r w:rsidRPr="00894569">
        <w:rPr>
          <w:bCs/>
        </w:rPr>
        <w:t>В то же время он с обеспокоенностью отмечает:</w:t>
      </w:r>
    </w:p>
    <w:p w14:paraId="4ECFE48B" w14:textId="0BA94E92" w:rsidR="00894569" w:rsidRPr="00894569" w:rsidRDefault="00894569" w:rsidP="00894569">
      <w:pPr>
        <w:pStyle w:val="SingleTxt"/>
      </w:pPr>
      <w:r w:rsidRPr="00894569">
        <w:tab/>
        <w:t>а)</w:t>
      </w:r>
      <w:r w:rsidRPr="00894569">
        <w:tab/>
        <w:t>существование укоренившихся стереотипов в отношении роли и обязанностей женщин и мужчин в семье и в обществе, в силу которых сохраняются традиционные представления о роли женщин как матерей и домохозяек, подрывающие их социальный статус и образовательные и карьерные перспективы;</w:t>
      </w:r>
    </w:p>
    <w:p w14:paraId="187F9944" w14:textId="536F4622" w:rsidR="00894569" w:rsidRPr="00894569" w:rsidRDefault="00894569" w:rsidP="00894569">
      <w:pPr>
        <w:pStyle w:val="SingleTxt"/>
      </w:pPr>
      <w:r w:rsidRPr="00894569">
        <w:tab/>
        <w:t>b)</w:t>
      </w:r>
      <w:r w:rsidRPr="00894569">
        <w:tab/>
        <w:t>ограниченность мер, принимаемых в целях полного искоренения стереотипов в системе образования;</w:t>
      </w:r>
    </w:p>
    <w:p w14:paraId="72278756" w14:textId="6AC8F091" w:rsidR="00894569" w:rsidRPr="00894569" w:rsidRDefault="00894569" w:rsidP="00894569">
      <w:pPr>
        <w:pStyle w:val="SingleTxt"/>
      </w:pPr>
      <w:r w:rsidRPr="00894569">
        <w:tab/>
        <w:t>c)</w:t>
      </w:r>
      <w:r w:rsidRPr="00894569">
        <w:tab/>
        <w:t>тот факт, что средства массовой информации и рекламная индустрия продолжают популяризировать стереотипный образ женщин;</w:t>
      </w:r>
    </w:p>
    <w:p w14:paraId="717FF2F0" w14:textId="428DE48B" w:rsidR="00894569" w:rsidRPr="00894569" w:rsidRDefault="00894569" w:rsidP="00894569">
      <w:pPr>
        <w:pStyle w:val="SingleTxt"/>
      </w:pPr>
      <w:r w:rsidRPr="00894569">
        <w:tab/>
        <w:t>d)</w:t>
      </w:r>
      <w:r w:rsidRPr="00894569">
        <w:tab/>
        <w:t>уязвимость женщин и девочек к перекрестным формам дискриминации в силу их этнической принадлежности, инвалидности, миграционного статуса и других отличительных признаков; и</w:t>
      </w:r>
    </w:p>
    <w:p w14:paraId="5497D566" w14:textId="28794606" w:rsidR="00894569" w:rsidRPr="00894569" w:rsidRDefault="00894569" w:rsidP="00894569">
      <w:pPr>
        <w:pStyle w:val="SingleTxt"/>
      </w:pPr>
      <w:r w:rsidRPr="00894569">
        <w:tab/>
        <w:t>e)</w:t>
      </w:r>
      <w:r w:rsidRPr="00894569">
        <w:tab/>
        <w:t>тот факт, что в государстве-участнике информация о вредных видах практики, в том числе о детских и принудительных браках и калечащих операциях на женских половых органах и путях борьбы с ними, труднодоступна для многих женщин.</w:t>
      </w:r>
    </w:p>
    <w:p w14:paraId="5FE29FC4" w14:textId="77777777" w:rsidR="00894569" w:rsidRPr="00894569" w:rsidRDefault="00894569" w:rsidP="00894569">
      <w:pPr>
        <w:pStyle w:val="SingleTxt"/>
      </w:pPr>
      <w:r w:rsidRPr="00894569">
        <w:t>25.</w:t>
      </w:r>
      <w:r w:rsidRPr="00894569">
        <w:tab/>
      </w:r>
      <w:r w:rsidRPr="00894569">
        <w:rPr>
          <w:b/>
          <w:bCs/>
        </w:rPr>
        <w:t>Комитет рекомендует государству-участнику:</w:t>
      </w:r>
      <w:r w:rsidRPr="00894569">
        <w:t xml:space="preserve"> </w:t>
      </w:r>
    </w:p>
    <w:p w14:paraId="141809C2" w14:textId="59C84CC4" w:rsidR="00894569" w:rsidRPr="00894569" w:rsidRDefault="00894569" w:rsidP="00894569">
      <w:pPr>
        <w:pStyle w:val="SingleTxt"/>
      </w:pPr>
      <w:r w:rsidRPr="00894569">
        <w:tab/>
        <w:t>а)</w:t>
      </w:r>
      <w:r w:rsidRPr="00894569">
        <w:tab/>
      </w:r>
      <w:r w:rsidRPr="00894569">
        <w:rPr>
          <w:b/>
          <w:bCs/>
        </w:rPr>
        <w:t>разработать всеобъемлющую стратегию, предусматривающую принятие активных и последовательных мер, направленных на изменение и искоренение дискриминационных гендерных стереотипов, уделяя особое внимание женщинам, принадлежащим к группам меньшинств, которые часто становятся объектом ненавистнических высказываний и насилия на расовой почве, путем пересмотра учебников и учебных программ и проведения информационно-просветительских кампаний, ориентированных на женщин и мужчин в целом, а также на средства массовой информации и рекламные агентства в частности;</w:t>
      </w:r>
      <w:r w:rsidRPr="00894569">
        <w:t xml:space="preserve"> </w:t>
      </w:r>
    </w:p>
    <w:p w14:paraId="793B0C00" w14:textId="0797A688" w:rsidR="00894569" w:rsidRPr="00894569" w:rsidRDefault="00894569" w:rsidP="00894569">
      <w:pPr>
        <w:pStyle w:val="SingleTxt"/>
        <w:rPr>
          <w:b/>
          <w:bCs/>
        </w:rPr>
      </w:pPr>
      <w:r w:rsidRPr="00894569">
        <w:tab/>
        <w:t>b)</w:t>
      </w:r>
      <w:r w:rsidRPr="00894569">
        <w:tab/>
      </w:r>
      <w:r w:rsidRPr="00894569">
        <w:rPr>
          <w:b/>
          <w:bCs/>
        </w:rPr>
        <w:t>взаимодействовать с соответствующими субъектами и, когда это возможно, принимать инновационные меры в целях расширения позитивного и нестереотипного отображения женщин в средствах массовой информации и рекламе; и</w:t>
      </w:r>
    </w:p>
    <w:p w14:paraId="69484280" w14:textId="5FF8F7B0" w:rsidR="00894569" w:rsidRPr="00894569" w:rsidRDefault="00894569" w:rsidP="00894569">
      <w:pPr>
        <w:pStyle w:val="SingleTxt"/>
        <w:rPr>
          <w:b/>
        </w:rPr>
      </w:pPr>
      <w:r w:rsidRPr="00894569">
        <w:tab/>
        <w:t>c)</w:t>
      </w:r>
      <w:r w:rsidRPr="00894569">
        <w:tab/>
      </w:r>
      <w:r w:rsidRPr="00894569">
        <w:rPr>
          <w:b/>
          <w:bCs/>
        </w:rPr>
        <w:t>систематически собирать в государстве-участнике дезагрегированные данные о вредных видах практики и соответствующих правовых санкциях, применяемых к правонарушителям, и предоставлять широкой общественности доступ к информации о борьбе с такими видами практики.</w:t>
      </w:r>
      <w:r w:rsidRPr="00894569">
        <w:t xml:space="preserve"> </w:t>
      </w:r>
    </w:p>
    <w:p w14:paraId="7A6FF290" w14:textId="77777777" w:rsidR="000E23D2" w:rsidRPr="000E23D2" w:rsidRDefault="000E23D2" w:rsidP="000E23D2">
      <w:pPr>
        <w:pStyle w:val="SingleTxt"/>
        <w:spacing w:after="0" w:line="120" w:lineRule="exact"/>
        <w:rPr>
          <w:b/>
          <w:sz w:val="10"/>
        </w:rPr>
      </w:pPr>
    </w:p>
    <w:p w14:paraId="142C14ED" w14:textId="7FD71C91" w:rsidR="00894569" w:rsidRPr="00894569" w:rsidRDefault="00894569" w:rsidP="000E23D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94569">
        <w:tab/>
      </w:r>
      <w:r w:rsidRPr="00894569">
        <w:tab/>
        <w:t xml:space="preserve">Гендерное насилие в отношении женщин </w:t>
      </w:r>
    </w:p>
    <w:p w14:paraId="2FA4A770" w14:textId="77777777" w:rsidR="000E23D2" w:rsidRPr="000E23D2" w:rsidRDefault="000E23D2" w:rsidP="000E23D2">
      <w:pPr>
        <w:pStyle w:val="SingleTxt"/>
        <w:spacing w:after="0" w:line="120" w:lineRule="exact"/>
        <w:rPr>
          <w:sz w:val="10"/>
        </w:rPr>
      </w:pPr>
    </w:p>
    <w:p w14:paraId="7A2B7534" w14:textId="03B55A80" w:rsidR="00894569" w:rsidRPr="00894569" w:rsidRDefault="00894569" w:rsidP="00894569">
      <w:pPr>
        <w:pStyle w:val="SingleTxt"/>
      </w:pPr>
      <w:r w:rsidRPr="00894569">
        <w:t>26.</w:t>
      </w:r>
      <w:r w:rsidRPr="00894569">
        <w:tab/>
        <w:t>Комитет приветствует меры по борьбе с семейно-бытовым насилием, включая принятие второго национального плана действий по предупреждению насилия в семь</w:t>
      </w:r>
      <w:r w:rsidR="000E23D2">
        <w:t>е и борьбе с ним на период 2017</w:t>
      </w:r>
      <w:r w:rsidRPr="00894569">
        <w:t>–2019 годов. Вместе с тем Комитет по-прежнему обеспокоен:</w:t>
      </w:r>
    </w:p>
    <w:p w14:paraId="703C3310" w14:textId="3DE5E3F7" w:rsidR="00894569" w:rsidRPr="00894569" w:rsidRDefault="00894569" w:rsidP="00894569">
      <w:pPr>
        <w:pStyle w:val="SingleTxt"/>
      </w:pPr>
      <w:r w:rsidRPr="00894569">
        <w:tab/>
        <w:t>а)</w:t>
      </w:r>
      <w:r w:rsidRPr="00894569">
        <w:tab/>
        <w:t>распространенностью гендерного насилия в отношении женщин, в особенности бытового и сексуального насилия, случаи которого по-прежнему зачастую не регистрируются и не документируются;</w:t>
      </w:r>
    </w:p>
    <w:p w14:paraId="507FF1A9" w14:textId="663F3EB6" w:rsidR="00894569" w:rsidRPr="00894569" w:rsidRDefault="00894569" w:rsidP="00894569">
      <w:pPr>
        <w:pStyle w:val="SingleTxt"/>
      </w:pPr>
      <w:r w:rsidRPr="00894569">
        <w:tab/>
        <w:t>b)</w:t>
      </w:r>
      <w:r w:rsidRPr="00894569">
        <w:tab/>
        <w:t xml:space="preserve">отсутствием всеобъемлющего законодательства об установлении уголовной ответственности за гендерное насилие всех форм в отношении женщин; </w:t>
      </w:r>
    </w:p>
    <w:p w14:paraId="5766BC2E" w14:textId="7DBB3A35" w:rsidR="00894569" w:rsidRPr="00894569" w:rsidRDefault="00894569" w:rsidP="00894569">
      <w:pPr>
        <w:pStyle w:val="SingleTxt"/>
      </w:pPr>
      <w:r w:rsidRPr="00894569">
        <w:tab/>
        <w:t>c)</w:t>
      </w:r>
      <w:r w:rsidRPr="00894569">
        <w:tab/>
        <w:t>низкими показателями статистики судебного преследования и осуждения лиц, виновных в гендерном насилии в отношении женщин, и мягкостью мер наказания, применяемых в отношении этих лиц;</w:t>
      </w:r>
    </w:p>
    <w:p w14:paraId="1B4E1E1C" w14:textId="08412BBE" w:rsidR="00894569" w:rsidRPr="00894569" w:rsidRDefault="00894569" w:rsidP="00894569">
      <w:pPr>
        <w:pStyle w:val="SingleTxt"/>
      </w:pPr>
      <w:r w:rsidRPr="00894569">
        <w:tab/>
        <w:t>d)</w:t>
      </w:r>
      <w:r w:rsidRPr="00894569">
        <w:tab/>
        <w:t>недостаточностью сферы охвата и качества услуг по оказанию помощи и защиты, в том числе приютов, для женщин, ставших жертвами насилия; и</w:t>
      </w:r>
    </w:p>
    <w:p w14:paraId="1EE5D325" w14:textId="4E74073A" w:rsidR="00894569" w:rsidRPr="00894569" w:rsidRDefault="00894569" w:rsidP="00894569">
      <w:pPr>
        <w:pStyle w:val="SingleTxt"/>
      </w:pPr>
      <w:r w:rsidRPr="00894569">
        <w:tab/>
        <w:t>e)</w:t>
      </w:r>
      <w:r w:rsidRPr="00894569">
        <w:tab/>
        <w:t>отсутствием статистических данных о гендерном насилии в отношении женщин в разбивке по полу, возрасту, гражданству и характеру отношений между жертвой и правонарушителем, а также о расследованиях, судебных преследованиях, обвинительных заключениях и приговорах, вынесенных в отношении виновных, и о возмещении ущерба жертвам.</w:t>
      </w:r>
    </w:p>
    <w:p w14:paraId="71E1E40B" w14:textId="77777777" w:rsidR="00894569" w:rsidRPr="00894569" w:rsidRDefault="00894569" w:rsidP="00894569">
      <w:pPr>
        <w:pStyle w:val="SingleTxt"/>
      </w:pPr>
      <w:r w:rsidRPr="00894569">
        <w:t>27.</w:t>
      </w:r>
      <w:r w:rsidRPr="00894569">
        <w:tab/>
      </w:r>
      <w:r w:rsidRPr="00894569">
        <w:rPr>
          <w:b/>
          <w:bCs/>
        </w:rPr>
        <w:t>Ссылаясь на положения Конвенции и на свою общую рекомендацию № 35 (2017) о гендерном насилии в отношении женщин, обновляющую общую рекомендацию № 19 (1992) о насилии в отношении женщин, Комитет рекомендует государству-участнику:</w:t>
      </w:r>
      <w:r w:rsidRPr="00894569">
        <w:t xml:space="preserve"> </w:t>
      </w:r>
    </w:p>
    <w:p w14:paraId="01F65D48" w14:textId="79A281C8" w:rsidR="00894569" w:rsidRPr="00894569" w:rsidRDefault="00894569" w:rsidP="00894569">
      <w:pPr>
        <w:pStyle w:val="SingleTxt"/>
        <w:rPr>
          <w:b/>
          <w:bCs/>
        </w:rPr>
      </w:pPr>
      <w:r w:rsidRPr="00894569">
        <w:tab/>
        <w:t>а)</w:t>
      </w:r>
      <w:r w:rsidRPr="00894569">
        <w:tab/>
      </w:r>
      <w:r w:rsidRPr="00894569">
        <w:rPr>
          <w:b/>
          <w:bCs/>
        </w:rPr>
        <w:t>обеспечить соблюдение положений закона о внесении поправок в Закон о насилии в семье (предупреждение и защита пострадавших) и обеспечить, чтобы предположительные случаи гендерного насилия в отношении женщин, включая случаи семейно-бытового насилия, надлежащим образом расследовались, виновные привлекались к ответственности и получали адекватное наказание, а жертвы имели доступ к соответствующим механизмам возмещения ущерба, в том числе к финансовым компенсациям;</w:t>
      </w:r>
    </w:p>
    <w:p w14:paraId="63653A31" w14:textId="37AC7FB1" w:rsidR="00894569" w:rsidRPr="00894569" w:rsidRDefault="00894569" w:rsidP="00894569">
      <w:pPr>
        <w:pStyle w:val="SingleTxt"/>
        <w:rPr>
          <w:b/>
          <w:bCs/>
        </w:rPr>
      </w:pPr>
      <w:r w:rsidRPr="00894569">
        <w:tab/>
        <w:t>b)</w:t>
      </w:r>
      <w:r w:rsidRPr="00894569">
        <w:tab/>
      </w:r>
      <w:r w:rsidRPr="00894569">
        <w:rPr>
          <w:b/>
          <w:bCs/>
        </w:rPr>
        <w:t>ускорить процесс интеграции положений Стамбульской конвенции в национальное законодательство путем принятия законопроекта, предусматривающего уголовную ответственность за все формы гендерного насилия в отношении женщин, и ускорить принятие законопроекта о домогательствах и преследовании;</w:t>
      </w:r>
    </w:p>
    <w:p w14:paraId="3D765BFF" w14:textId="6D46057F" w:rsidR="00894569" w:rsidRPr="00894569" w:rsidRDefault="00894569" w:rsidP="00894569">
      <w:pPr>
        <w:pStyle w:val="SingleTxt"/>
        <w:rPr>
          <w:b/>
          <w:bCs/>
        </w:rPr>
      </w:pPr>
      <w:r w:rsidRPr="00894569">
        <w:tab/>
        <w:t>c)</w:t>
      </w:r>
      <w:r w:rsidRPr="00894569">
        <w:tab/>
      </w:r>
      <w:r w:rsidRPr="00894569">
        <w:rPr>
          <w:b/>
          <w:bCs/>
        </w:rPr>
        <w:t>обеспечить Консультативный комитет по предупреждению насилия в семье и борьбе с ним достаточными людскими, техническими и финансовыми ресурсами, с тем чтобы добиться последовательности и эффективности реализации, мониторинга и оценки хода осуществления второго национального плана действий по предупреждению насилия в семь</w:t>
      </w:r>
      <w:r w:rsidR="000E23D2">
        <w:rPr>
          <w:b/>
          <w:bCs/>
        </w:rPr>
        <w:t>е и борьбе с ним на период 2017</w:t>
      </w:r>
      <w:r w:rsidRPr="00894569">
        <w:rPr>
          <w:b/>
          <w:bCs/>
        </w:rPr>
        <w:t>–2019 годов;</w:t>
      </w:r>
      <w:r w:rsidRPr="00894569">
        <w:t xml:space="preserve"> </w:t>
      </w:r>
    </w:p>
    <w:p w14:paraId="00B4093A" w14:textId="3C88BE37" w:rsidR="00894569" w:rsidRPr="00894569" w:rsidRDefault="00894569" w:rsidP="00894569">
      <w:pPr>
        <w:pStyle w:val="SingleTxt"/>
        <w:rPr>
          <w:b/>
        </w:rPr>
      </w:pPr>
      <w:r w:rsidRPr="00894569">
        <w:tab/>
        <w:t>d)</w:t>
      </w:r>
      <w:r w:rsidRPr="00894569">
        <w:tab/>
      </w:r>
      <w:r w:rsidRPr="00894569">
        <w:rPr>
          <w:b/>
          <w:bCs/>
        </w:rPr>
        <w:t>поощрять жертв гендерного насилия в отношении женщин сообщать о случаях такого насилия в отношении них и организовать программы повышения квалификации для судей, прокуроров, сотрудников полиции и сотрудников других правоохранительных органов в целях их обучения строгому применению соответствующих норм уголовного права и методам расследования таких случаев с учетом гендерных факторов;</w:t>
      </w:r>
      <w:r w:rsidRPr="00894569">
        <w:t xml:space="preserve"> </w:t>
      </w:r>
    </w:p>
    <w:p w14:paraId="15D2A368" w14:textId="2A4E729B" w:rsidR="00894569" w:rsidRPr="00894569" w:rsidRDefault="00894569" w:rsidP="00894569">
      <w:pPr>
        <w:pStyle w:val="SingleTxt"/>
        <w:rPr>
          <w:b/>
          <w:bCs/>
        </w:rPr>
      </w:pPr>
      <w:r w:rsidRPr="00894569">
        <w:tab/>
        <w:t>e)</w:t>
      </w:r>
      <w:r w:rsidRPr="00894569">
        <w:tab/>
      </w:r>
      <w:r w:rsidRPr="00894569">
        <w:rPr>
          <w:b/>
          <w:bCs/>
        </w:rPr>
        <w:t>укрепить меры по защите женщин, ставших жертвами гендерного насилия, и по оказанию им помощи, в том числе путем увеличения числа и расширения географического охвата приютов, обеспечения наличия программ психологической реабилитации и реинтеграции, за счет выделения на эти цели достаточных людских, технических и финансовых ресурсов и расширения сотрудничества государства с неправительственными организациями, предоставляющими жертвам приюты и услуги по реабилитации; и</w:t>
      </w:r>
    </w:p>
    <w:p w14:paraId="4CD37C23" w14:textId="6C807179" w:rsidR="00894569" w:rsidRPr="00894569" w:rsidRDefault="00CD64FB" w:rsidP="00894569">
      <w:pPr>
        <w:pStyle w:val="SingleTxt"/>
      </w:pPr>
      <w:r>
        <w:tab/>
      </w:r>
      <w:r w:rsidR="00894569" w:rsidRPr="00894569">
        <w:t>f)</w:t>
      </w:r>
      <w:r w:rsidR="00894569" w:rsidRPr="00894569">
        <w:tab/>
      </w:r>
      <w:r w:rsidR="00894569" w:rsidRPr="00894569">
        <w:rPr>
          <w:b/>
          <w:bCs/>
        </w:rPr>
        <w:t>систематически собирать данные о всех формах гендерного насилия в отношении женщин в разбивке по полу, возрасту, гражданству и характеру отношений между жертвой и правонарушителем, а также о расследованиях, судебных преследованиях, обвинительных заключениях и приговорах, вынесенных в отношении виновных, и о возмещении ущерба жертвам.</w:t>
      </w:r>
      <w:r w:rsidR="00894569" w:rsidRPr="00894569">
        <w:t xml:space="preserve"> </w:t>
      </w:r>
    </w:p>
    <w:p w14:paraId="2C4D4395" w14:textId="77777777" w:rsidR="00CD64FB" w:rsidRPr="00CD64FB" w:rsidRDefault="00CD64FB" w:rsidP="00CD64FB">
      <w:pPr>
        <w:pStyle w:val="SingleTxt"/>
        <w:spacing w:after="0" w:line="120" w:lineRule="exact"/>
        <w:rPr>
          <w:b/>
          <w:sz w:val="10"/>
        </w:rPr>
      </w:pPr>
    </w:p>
    <w:p w14:paraId="684E2843" w14:textId="15D79461" w:rsidR="00894569" w:rsidRPr="00894569" w:rsidRDefault="00CD64FB" w:rsidP="00CD64F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894569" w:rsidRPr="00894569">
        <w:tab/>
        <w:t xml:space="preserve">Торговля людьми и эксплуатация проституции </w:t>
      </w:r>
    </w:p>
    <w:p w14:paraId="603CCA01" w14:textId="77777777" w:rsidR="00CD64FB" w:rsidRPr="00CD64FB" w:rsidRDefault="00CD64FB" w:rsidP="00CD64FB">
      <w:pPr>
        <w:pStyle w:val="SingleTxt"/>
        <w:spacing w:after="0" w:line="120" w:lineRule="exact"/>
        <w:rPr>
          <w:sz w:val="10"/>
        </w:rPr>
      </w:pPr>
    </w:p>
    <w:p w14:paraId="196B76E5" w14:textId="7198B970" w:rsidR="00894569" w:rsidRPr="00894569" w:rsidRDefault="00894569" w:rsidP="00894569">
      <w:pPr>
        <w:pStyle w:val="SingleTxt"/>
      </w:pPr>
      <w:r w:rsidRPr="00894569">
        <w:t>28.</w:t>
      </w:r>
      <w:r w:rsidRPr="00894569">
        <w:tab/>
        <w:t>Комитет с удовлетворением отмечает принятие Закона 2014 года о мерах по предупреждению торговли людьми и эксплуатации людей и борьбе с ними и защите жертв и осуществление национального плана действий по борьбе с торговлей людьми на период 2016–2018 годов. Вместе с тем Комитет по-прежнему обеспокоен широкой распространенностью в государстве-участнике практики торговли женщинами и девочками и их последующей трудовой и сексуальной эксплуатации, особенно в контексте недавних миграционных потоков. Комитет также обеспокоен:</w:t>
      </w:r>
    </w:p>
    <w:p w14:paraId="4ABCFFE4" w14:textId="298419E4" w:rsidR="00894569" w:rsidRPr="00894569" w:rsidRDefault="00894569" w:rsidP="00894569">
      <w:pPr>
        <w:pStyle w:val="SingleTxt"/>
      </w:pPr>
      <w:r w:rsidRPr="00894569">
        <w:tab/>
        <w:t>а)</w:t>
      </w:r>
      <w:r w:rsidRPr="00894569">
        <w:tab/>
        <w:t>ограниченным исполнением положений Закона о борьбе с торговлей людьми, что находит отражение в низких показателях статистики судебного преследования и осуждения виновных по делам о торговле женщинами и девочками;</w:t>
      </w:r>
    </w:p>
    <w:p w14:paraId="4FB1995B" w14:textId="6CA5479F" w:rsidR="00894569" w:rsidRPr="00894569" w:rsidRDefault="00894569" w:rsidP="00894569">
      <w:pPr>
        <w:pStyle w:val="SingleTxt"/>
      </w:pPr>
      <w:r w:rsidRPr="00894569">
        <w:tab/>
        <w:t>b)</w:t>
      </w:r>
      <w:r w:rsidRPr="00894569">
        <w:tab/>
        <w:t xml:space="preserve">отсутствием информации о ресурсах, выделяемых Межведомственной координационной группе по борьбе с торговлей людьми, и о ее возможностях в плане обеспечения координации и мониторинга действий, предпринимаемых правительством в целях борьбы с торговлей людьми; </w:t>
      </w:r>
    </w:p>
    <w:p w14:paraId="6B55157E" w14:textId="5D015F15" w:rsidR="00894569" w:rsidRPr="00894569" w:rsidRDefault="00894569" w:rsidP="00894569">
      <w:pPr>
        <w:pStyle w:val="SingleTxt"/>
      </w:pPr>
      <w:r w:rsidRPr="00894569">
        <w:tab/>
        <w:t>c)</w:t>
      </w:r>
      <w:r w:rsidRPr="00894569">
        <w:tab/>
        <w:t xml:space="preserve">сообщениями о том, что жертвы торговли людьми иногда подвергаются задержаниям, лишению свободы и депортации за действия, совершаемые ими как следствие того, что они являются жертвами торговли людьми; </w:t>
      </w:r>
    </w:p>
    <w:p w14:paraId="3A267005" w14:textId="1AE10BC5" w:rsidR="00894569" w:rsidRPr="00894569" w:rsidRDefault="00894569" w:rsidP="00894569">
      <w:pPr>
        <w:pStyle w:val="SingleTxt"/>
      </w:pPr>
      <w:r w:rsidRPr="00894569">
        <w:tab/>
        <w:t>d)</w:t>
      </w:r>
      <w:r w:rsidRPr="00894569">
        <w:tab/>
        <w:t>отсутствием систематических мер по реабилитации и реинтеграции, консультированию, лечению, оказанию психологической поддержки и возмещению ущерба, включая выплату компенсаций, для жертв торговли людьми, в частности тех из них, которые не могут или не желают сотрудничать со следственными органами в ходе судебных разбирательств в отношении лиц, занимающихся торговлей людьми;</w:t>
      </w:r>
    </w:p>
    <w:p w14:paraId="6FA4435C" w14:textId="183AF4A5" w:rsidR="00894569" w:rsidRPr="00894569" w:rsidRDefault="00894569" w:rsidP="00894569">
      <w:pPr>
        <w:pStyle w:val="SingleTxt"/>
      </w:pPr>
      <w:r w:rsidRPr="00894569">
        <w:tab/>
        <w:t>e)</w:t>
      </w:r>
      <w:r w:rsidRPr="00894569">
        <w:tab/>
        <w:t>недостаточностью числа и ограниченностью географического охвата приютов для жертв торговли людьми;</w:t>
      </w:r>
    </w:p>
    <w:p w14:paraId="0BB90E92" w14:textId="458F4258" w:rsidR="00894569" w:rsidRPr="00894569" w:rsidRDefault="00894569" w:rsidP="00894569">
      <w:pPr>
        <w:pStyle w:val="SingleTxt"/>
      </w:pPr>
      <w:r w:rsidRPr="00894569">
        <w:tab/>
        <w:t>f)</w:t>
      </w:r>
      <w:r w:rsidRPr="00894569">
        <w:tab/>
        <w:t>недостаточностью мер контроля за деятельностью частных агентств по трудоустройству, хотя имеются сообщения об их причастности к торговле людьми;</w:t>
      </w:r>
    </w:p>
    <w:p w14:paraId="5570AB1D" w14:textId="43AD52DB" w:rsidR="00894569" w:rsidRPr="00894569" w:rsidRDefault="00894569" w:rsidP="00894569">
      <w:pPr>
        <w:pStyle w:val="SingleTxt"/>
      </w:pPr>
      <w:r w:rsidRPr="00894569">
        <w:tab/>
        <w:t>g)</w:t>
      </w:r>
      <w:r w:rsidRPr="00894569">
        <w:tab/>
        <w:t>ограниченностью доступа к данным о жертвах торговли людьми, дезагрегированным по признаку пола, возрасту и гражданству;</w:t>
      </w:r>
    </w:p>
    <w:p w14:paraId="5E615A97" w14:textId="438D87ED" w:rsidR="00894569" w:rsidRPr="00894569" w:rsidRDefault="00894569" w:rsidP="00894569">
      <w:pPr>
        <w:pStyle w:val="SingleTxt"/>
      </w:pPr>
      <w:r w:rsidRPr="00894569">
        <w:tab/>
        <w:t>h)</w:t>
      </w:r>
      <w:r w:rsidRPr="00894569">
        <w:tab/>
        <w:t>большим числом женщин-мигрантов, которые эксплуатируются в качестве проституток и подвергаются сексуальному и физическому насилию;</w:t>
      </w:r>
    </w:p>
    <w:p w14:paraId="57DD31A3" w14:textId="572EF3A4" w:rsidR="00894569" w:rsidRPr="00894569" w:rsidRDefault="00CD64FB" w:rsidP="00894569">
      <w:pPr>
        <w:pStyle w:val="SingleTxt"/>
      </w:pPr>
      <w:r>
        <w:tab/>
      </w:r>
      <w:r w:rsidR="00894569" w:rsidRPr="00894569">
        <w:t>i)</w:t>
      </w:r>
      <w:r w:rsidR="00894569" w:rsidRPr="00894569">
        <w:tab/>
        <w:t>отсутствием у женщин и девочек, желающих прекратить заниматься проституцией, альтернативных возможностей для получения дохода и программ реабилитации для них; и</w:t>
      </w:r>
    </w:p>
    <w:p w14:paraId="5BC631CD" w14:textId="25896A63" w:rsidR="00894569" w:rsidRPr="00894569" w:rsidRDefault="00CD64FB" w:rsidP="00894569">
      <w:pPr>
        <w:pStyle w:val="SingleTxt"/>
        <w:rPr>
          <w:bCs/>
        </w:rPr>
      </w:pPr>
      <w:r>
        <w:tab/>
      </w:r>
      <w:r w:rsidR="00894569" w:rsidRPr="00894569">
        <w:t>j)</w:t>
      </w:r>
      <w:r w:rsidR="00894569" w:rsidRPr="00894569">
        <w:tab/>
        <w:t>отсутствием информации и данных о женщинах-мигрантах, которым либо в силу обстоятельств, либо по прямому принуждению приходится выполнять функции суррогатных матерей.</w:t>
      </w:r>
    </w:p>
    <w:p w14:paraId="5D715B6A" w14:textId="77777777" w:rsidR="00894569" w:rsidRPr="00894569" w:rsidRDefault="00894569" w:rsidP="00894569">
      <w:pPr>
        <w:pStyle w:val="SingleTxt"/>
      </w:pPr>
      <w:r w:rsidRPr="00894569">
        <w:t>29.</w:t>
      </w:r>
      <w:r w:rsidRPr="00894569">
        <w:tab/>
      </w:r>
      <w:r w:rsidRPr="00894569">
        <w:rPr>
          <w:b/>
          <w:bCs/>
        </w:rPr>
        <w:t>Комитет рекомендует государству-участнику:</w:t>
      </w:r>
      <w:r w:rsidRPr="00894569">
        <w:t xml:space="preserve"> </w:t>
      </w:r>
    </w:p>
    <w:p w14:paraId="60CCD875" w14:textId="14EDF112" w:rsidR="00894569" w:rsidRPr="00894569" w:rsidRDefault="00894569" w:rsidP="00894569">
      <w:pPr>
        <w:pStyle w:val="SingleTxt"/>
      </w:pPr>
      <w:r w:rsidRPr="00894569">
        <w:tab/>
        <w:t>а)</w:t>
      </w:r>
      <w:r w:rsidRPr="00894569">
        <w:tab/>
      </w:r>
      <w:r w:rsidRPr="00894569">
        <w:rPr>
          <w:b/>
          <w:bCs/>
        </w:rPr>
        <w:t>обеспечить реальное соблюдение законов о борьбе с преступлениями, связанными с торговлей людьми, путем организации для судей, прокуроров, сотрудников пограничной полиции, иммиграционных органов и других правоохранительных органов обязательного обучения применению положений этих законов с учетом гендерных факторов;</w:t>
      </w:r>
    </w:p>
    <w:p w14:paraId="2D98F060" w14:textId="28877448" w:rsidR="00894569" w:rsidRPr="00894569" w:rsidRDefault="00894569" w:rsidP="00894569">
      <w:pPr>
        <w:pStyle w:val="SingleTxt"/>
        <w:rPr>
          <w:b/>
          <w:bCs/>
        </w:rPr>
      </w:pPr>
      <w:r w:rsidRPr="00894569">
        <w:tab/>
        <w:t>b)</w:t>
      </w:r>
      <w:r w:rsidRPr="00894569">
        <w:tab/>
      </w:r>
      <w:r w:rsidRPr="00894569">
        <w:rPr>
          <w:b/>
          <w:bCs/>
        </w:rPr>
        <w:t>расследовать все случаи торговли людьми и в первую очередь женщинами и девочками, преследовать и наказывать в судебном порядке виновных, а также обеспечить, чтобы назначаемые наказания соответствовали тяжести совершаемых преступлений;</w:t>
      </w:r>
    </w:p>
    <w:p w14:paraId="5F4A4D9E" w14:textId="2C1EC1CE" w:rsidR="00894569" w:rsidRPr="00894569" w:rsidRDefault="00894569" w:rsidP="00894569">
      <w:pPr>
        <w:pStyle w:val="SingleTxt"/>
        <w:rPr>
          <w:b/>
          <w:bCs/>
        </w:rPr>
      </w:pPr>
      <w:r w:rsidRPr="00894569">
        <w:tab/>
        <w:t>c)</w:t>
      </w:r>
      <w:r w:rsidRPr="00894569">
        <w:tab/>
      </w:r>
      <w:r w:rsidRPr="00894569">
        <w:rPr>
          <w:b/>
          <w:bCs/>
        </w:rPr>
        <w:t>обеспечить Межведомственную координационную группу по борьбе с торговлей людьми достаточными людскими, техническими и финансовыми ресурсами для осуществления национального плана действий по борьбе с торговлей людьми на период 2016–2018 годов, обеспечить координацию межучрежденческих усилий государственных сил безопасности, судебных и социальных учреждений в целях борьбы с торговлей людьми и активизировать их сотрудничество с гражданским обществом;</w:t>
      </w:r>
      <w:r w:rsidRPr="00894569">
        <w:t xml:space="preserve"> </w:t>
      </w:r>
      <w:r w:rsidRPr="00894569">
        <w:rPr>
          <w:b/>
          <w:bCs/>
        </w:rPr>
        <w:t>провести оценку результативности осуществления национального плана действий и по ее итогам принять новый план действий;</w:t>
      </w:r>
    </w:p>
    <w:p w14:paraId="40908FD3" w14:textId="3CDD4973" w:rsidR="00894569" w:rsidRPr="00894569" w:rsidRDefault="00894569" w:rsidP="00894569">
      <w:pPr>
        <w:pStyle w:val="SingleTxt"/>
      </w:pPr>
      <w:r w:rsidRPr="00894569">
        <w:tab/>
        <w:t>d)</w:t>
      </w:r>
      <w:r w:rsidRPr="00894569">
        <w:tab/>
      </w:r>
      <w:r w:rsidRPr="00894569">
        <w:rPr>
          <w:b/>
          <w:bCs/>
        </w:rPr>
        <w:t>обеспечить в рамках национального консультативного механизма своевременное выявление и направление к специалистам жертв торговли людьми, с тем чтобы они могли получать надлежащую помощь и защиту;</w:t>
      </w:r>
    </w:p>
    <w:p w14:paraId="04EA5AF0" w14:textId="327A8925" w:rsidR="00894569" w:rsidRPr="00894569" w:rsidRDefault="00894569" w:rsidP="00894569">
      <w:pPr>
        <w:pStyle w:val="SingleTxt"/>
        <w:rPr>
          <w:b/>
          <w:bCs/>
        </w:rPr>
      </w:pPr>
      <w:r w:rsidRPr="00894569">
        <w:tab/>
        <w:t>e)</w:t>
      </w:r>
      <w:r w:rsidRPr="00894569">
        <w:tab/>
      </w:r>
      <w:r w:rsidRPr="00894569">
        <w:rPr>
          <w:b/>
          <w:bCs/>
        </w:rPr>
        <w:t>обеспечить, чтобы женщины, ставшие жертвами торговли людьми и эксплуатации в качестве проституток, освобождались от любой ответственности за занятие проституцией независимо от их этнической, национальной и социальной принадлежности и их правового статуса;</w:t>
      </w:r>
      <w:r w:rsidRPr="00894569">
        <w:t xml:space="preserve"> </w:t>
      </w:r>
    </w:p>
    <w:p w14:paraId="2DAF4F07" w14:textId="328CCEF1" w:rsidR="00894569" w:rsidRPr="00894569" w:rsidRDefault="00894569" w:rsidP="00894569">
      <w:pPr>
        <w:pStyle w:val="SingleTxt"/>
        <w:rPr>
          <w:b/>
          <w:bCs/>
        </w:rPr>
      </w:pPr>
      <w:r w:rsidRPr="00894569">
        <w:tab/>
        <w:t>f)</w:t>
      </w:r>
      <w:r w:rsidRPr="00894569">
        <w:tab/>
      </w:r>
      <w:r w:rsidRPr="00894569">
        <w:rPr>
          <w:b/>
          <w:bCs/>
        </w:rPr>
        <w:t>обеспечить, чтобы все жертвы торговли людьми, независимо от их этнической, национальной и социальной принадлежности и правового статуса, а также независимо от их способности или желания принимать конструктивное участие в судебных разбирательствах дел, возбужденных против торговцев людьми, получали эффективную защиту и возмещение ущерба, включая реабилитацию и компенсацию;</w:t>
      </w:r>
    </w:p>
    <w:p w14:paraId="39778EF8" w14:textId="5EC4C3CA" w:rsidR="00894569" w:rsidRPr="00894569" w:rsidRDefault="00894569" w:rsidP="00894569">
      <w:pPr>
        <w:pStyle w:val="SingleTxt"/>
        <w:rPr>
          <w:b/>
          <w:bCs/>
        </w:rPr>
      </w:pPr>
      <w:r w:rsidRPr="00894569">
        <w:tab/>
        <w:t>g)</w:t>
      </w:r>
      <w:r w:rsidRPr="00894569">
        <w:tab/>
      </w:r>
      <w:r w:rsidRPr="00894569">
        <w:rPr>
          <w:b/>
          <w:bCs/>
        </w:rPr>
        <w:t>увеличить число и расширить географический охват приютов для жертв торговли людьми и предоставить жертвам надлежащий доступ к медицинскому обслуживанию и консультационным услугам;</w:t>
      </w:r>
      <w:r w:rsidRPr="00894569">
        <w:t xml:space="preserve"> </w:t>
      </w:r>
    </w:p>
    <w:p w14:paraId="3AB48840" w14:textId="3F7BCAB0" w:rsidR="00894569" w:rsidRPr="00894569" w:rsidRDefault="00894569" w:rsidP="00894569">
      <w:pPr>
        <w:pStyle w:val="SingleTxt"/>
        <w:rPr>
          <w:b/>
        </w:rPr>
      </w:pPr>
      <w:r w:rsidRPr="00894569">
        <w:tab/>
        <w:t>h)</w:t>
      </w:r>
      <w:r w:rsidRPr="00894569">
        <w:tab/>
      </w:r>
      <w:r w:rsidRPr="00894569">
        <w:rPr>
          <w:b/>
          <w:bCs/>
        </w:rPr>
        <w:t xml:space="preserve">принять эффективные меры по обеспечению строгого соблюдения действующего законодательства, касающегося частных агентств по трудоустройству, и наблюдать за их деятельностью в целях предотвращения торговли женщинами-мигрантами, в том числе женщинами, работающими в качестве домашней прислуги, и ратифицировать Конвенцию Международной организации труда (МОТ) 1997 года о </w:t>
      </w:r>
      <w:r w:rsidR="00CD64FB">
        <w:rPr>
          <w:b/>
          <w:bCs/>
        </w:rPr>
        <w:t>частных агентствах занятости (№</w:t>
      </w:r>
      <w:r w:rsidR="00CD64FB">
        <w:rPr>
          <w:b/>
          <w:bCs/>
          <w:lang w:val="en-US"/>
        </w:rPr>
        <w:t> </w:t>
      </w:r>
      <w:r w:rsidRPr="00894569">
        <w:rPr>
          <w:b/>
          <w:bCs/>
        </w:rPr>
        <w:t>181);</w:t>
      </w:r>
    </w:p>
    <w:p w14:paraId="3ADBD605" w14:textId="43CC8D3E" w:rsidR="00894569" w:rsidRPr="00894569" w:rsidRDefault="00894569" w:rsidP="00894569">
      <w:pPr>
        <w:pStyle w:val="SingleTxt"/>
        <w:rPr>
          <w:b/>
          <w:bCs/>
        </w:rPr>
      </w:pPr>
      <w:r w:rsidRPr="00894569">
        <w:tab/>
        <w:t>i)</w:t>
      </w:r>
      <w:r w:rsidRPr="00894569">
        <w:tab/>
      </w:r>
      <w:r w:rsidRPr="00894569">
        <w:rPr>
          <w:b/>
          <w:bCs/>
        </w:rPr>
        <w:t>осуществлять международное, региональное и двустороннее сотрудничество со странами происхождения, транзита и назначения, в том числе посредством обмена информацией и согласования процедур, с тем чтобы предотвращать торговлю людьми и привлекать виновных к ответственности;</w:t>
      </w:r>
    </w:p>
    <w:p w14:paraId="1EAE3E55" w14:textId="5DD8A880" w:rsidR="00894569" w:rsidRPr="00894569" w:rsidRDefault="00894569" w:rsidP="00894569">
      <w:pPr>
        <w:pStyle w:val="SingleTxt"/>
        <w:rPr>
          <w:b/>
        </w:rPr>
      </w:pPr>
      <w:r w:rsidRPr="00894569">
        <w:tab/>
        <w:t>j)</w:t>
      </w:r>
      <w:r w:rsidRPr="00894569">
        <w:tab/>
      </w:r>
      <w:r w:rsidRPr="00894569">
        <w:rPr>
          <w:b/>
          <w:bCs/>
        </w:rPr>
        <w:t>расширить доступ к данным о жертвах торговли людьми в разбивке по признаку пола, возрасту и гражданству;</w:t>
      </w:r>
    </w:p>
    <w:p w14:paraId="1D9A056B" w14:textId="2E33EAD8" w:rsidR="00894569" w:rsidRPr="00894569" w:rsidRDefault="00894569" w:rsidP="00894569">
      <w:pPr>
        <w:pStyle w:val="SingleTxt"/>
        <w:rPr>
          <w:b/>
          <w:bCs/>
        </w:rPr>
      </w:pPr>
      <w:r w:rsidRPr="00894569">
        <w:tab/>
        <w:t>k)</w:t>
      </w:r>
      <w:r w:rsidRPr="00894569">
        <w:tab/>
      </w:r>
      <w:r w:rsidRPr="00894569">
        <w:rPr>
          <w:b/>
          <w:bCs/>
        </w:rPr>
        <w:t>принимать меры по борьбе с эксплуатацией женщин, занимающихся проституцией, особенно женщин-мигрантов;</w:t>
      </w:r>
    </w:p>
    <w:p w14:paraId="38CE98BD" w14:textId="35918478" w:rsidR="00894569" w:rsidRPr="00894569" w:rsidRDefault="00894569" w:rsidP="00894569">
      <w:pPr>
        <w:pStyle w:val="SingleTxt"/>
        <w:rPr>
          <w:b/>
          <w:bCs/>
        </w:rPr>
      </w:pPr>
      <w:r w:rsidRPr="00894569">
        <w:tab/>
        <w:t>l)</w:t>
      </w:r>
      <w:r w:rsidRPr="00894569">
        <w:tab/>
      </w:r>
      <w:r w:rsidRPr="00894569">
        <w:rPr>
          <w:b/>
          <w:bCs/>
        </w:rPr>
        <w:t>увеличить объем помощи, которая оказывается женщинам и девочкам, желающим прекратить заниматься проституцией, и, в частности, создать специальные «программы выхода» и предоставить этим женщинам и девочкам альтернативные возможности получения дохода; и</w:t>
      </w:r>
    </w:p>
    <w:p w14:paraId="68C64D58" w14:textId="4E0C00F0" w:rsidR="00894569" w:rsidRPr="00894569" w:rsidRDefault="00CD64FB" w:rsidP="00894569">
      <w:pPr>
        <w:pStyle w:val="SingleTxt"/>
        <w:rPr>
          <w:bCs/>
        </w:rPr>
      </w:pPr>
      <w:r>
        <w:tab/>
      </w:r>
      <w:r w:rsidR="00894569" w:rsidRPr="00894569">
        <w:t>m)</w:t>
      </w:r>
      <w:r w:rsidR="00894569" w:rsidRPr="00894569">
        <w:tab/>
      </w:r>
      <w:r w:rsidR="00894569" w:rsidRPr="00894569">
        <w:rPr>
          <w:b/>
          <w:bCs/>
        </w:rPr>
        <w:t>провести исследование для определения числа женщин-мигрантов, которых принуждают или заставляют играть роль суррогатных матерей, и вести борьбу с этим явлением.</w:t>
      </w:r>
    </w:p>
    <w:p w14:paraId="4BC36A7D" w14:textId="77777777" w:rsidR="00CD64FB" w:rsidRPr="00CD64FB" w:rsidRDefault="00CD64FB" w:rsidP="00CD64FB">
      <w:pPr>
        <w:pStyle w:val="SingleTxt"/>
        <w:spacing w:after="0" w:line="120" w:lineRule="exact"/>
        <w:rPr>
          <w:b/>
          <w:sz w:val="10"/>
        </w:rPr>
      </w:pPr>
    </w:p>
    <w:p w14:paraId="1A921C23" w14:textId="3301165B" w:rsidR="00894569" w:rsidRPr="00894569" w:rsidRDefault="00894569" w:rsidP="00CD64F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94569">
        <w:tab/>
      </w:r>
      <w:r w:rsidRPr="00894569">
        <w:tab/>
        <w:t xml:space="preserve">Участие в политической и общественной жизни </w:t>
      </w:r>
    </w:p>
    <w:p w14:paraId="27C688E8" w14:textId="77777777" w:rsidR="00CD64FB" w:rsidRPr="00CD64FB" w:rsidRDefault="00CD64FB" w:rsidP="00CD64FB">
      <w:pPr>
        <w:pStyle w:val="SingleTxt"/>
        <w:spacing w:after="0" w:line="120" w:lineRule="exact"/>
        <w:rPr>
          <w:sz w:val="10"/>
        </w:rPr>
      </w:pPr>
    </w:p>
    <w:p w14:paraId="724E2528" w14:textId="72EA763A" w:rsidR="00894569" w:rsidRPr="00894569" w:rsidRDefault="00894569" w:rsidP="00894569">
      <w:pPr>
        <w:pStyle w:val="SingleTxt"/>
      </w:pPr>
      <w:r w:rsidRPr="00894569">
        <w:t>30.</w:t>
      </w:r>
      <w:r w:rsidRPr="00894569">
        <w:tab/>
        <w:t>Комитет с удовлетворением отмечает тот факт, что на национальном уровне был достигнут гендерный паритет среди судей и отмечает расширение представленности женщин на руководящих должностях в государственных ведомствах. Он также отмечает, что большинство политических партий ввели квоты, призванные содействовать расширению участия женщин в политической и общественной жизни. При этом Комитет по-прежнему обеспокоен тем, что:</w:t>
      </w:r>
    </w:p>
    <w:p w14:paraId="3AF46372" w14:textId="1FA035D2" w:rsidR="00894569" w:rsidRPr="00894569" w:rsidRDefault="00894569" w:rsidP="00894569">
      <w:pPr>
        <w:pStyle w:val="SingleTxt"/>
      </w:pPr>
      <w:r w:rsidRPr="00894569">
        <w:tab/>
        <w:t>а)</w:t>
      </w:r>
      <w:r w:rsidRPr="00894569">
        <w:tab/>
        <w:t>женщины все еще недопредставлены в парламенте и муниципальных советах, в качестве мэров и членов кабинета министров, на руководящих должностях в дипломатической службе, а также в группах, участвующих в проведении мирных переговоров;</w:t>
      </w:r>
    </w:p>
    <w:p w14:paraId="4C97E641" w14:textId="641FBA45" w:rsidR="00894569" w:rsidRPr="00894569" w:rsidRDefault="00894569" w:rsidP="00894569">
      <w:pPr>
        <w:pStyle w:val="SingleTxt"/>
      </w:pPr>
      <w:r w:rsidRPr="00894569">
        <w:tab/>
        <w:t>b)</w:t>
      </w:r>
      <w:r w:rsidRPr="00894569">
        <w:tab/>
        <w:t>включение целевых показателей и квот, относящихся к участию женщин в политической и общественной жизни, в стратегический план действий по обеспечению гендерного равенства на период 2014</w:t>
      </w:r>
      <w:r w:rsidR="00CD64FB">
        <w:t>–</w:t>
      </w:r>
      <w:r w:rsidRPr="00894569">
        <w:t>2017 годов не дало сколь-нибудь ощутимых результатов;</w:t>
      </w:r>
    </w:p>
    <w:p w14:paraId="7A691D48" w14:textId="32341C64" w:rsidR="00894569" w:rsidRPr="00894569" w:rsidRDefault="00CD64FB" w:rsidP="00894569">
      <w:pPr>
        <w:pStyle w:val="SingleTxt"/>
      </w:pPr>
      <w:r>
        <w:tab/>
      </w:r>
      <w:r w:rsidR="00894569" w:rsidRPr="00894569">
        <w:t>c)</w:t>
      </w:r>
      <w:r w:rsidR="00894569" w:rsidRPr="00894569">
        <w:tab/>
        <w:t xml:space="preserve">женщины-политики, сталкиваются в своей общественной деятельности с негативными культурными установками и гендерными стереотипами; и тем, что </w:t>
      </w:r>
    </w:p>
    <w:p w14:paraId="2D9552E9" w14:textId="6102322F" w:rsidR="00894569" w:rsidRPr="00894569" w:rsidRDefault="00CD64FB" w:rsidP="00894569">
      <w:pPr>
        <w:pStyle w:val="SingleTxt"/>
      </w:pPr>
      <w:r>
        <w:tab/>
      </w:r>
      <w:r w:rsidR="00894569" w:rsidRPr="00894569">
        <w:t>d)</w:t>
      </w:r>
      <w:r w:rsidR="00894569" w:rsidRPr="00894569">
        <w:tab/>
        <w:t>не осуществляется систематического сбора данных в целях отслеживания прогресса в рамках усилий по расширению участия женщин в политической и общественной жизни.</w:t>
      </w:r>
    </w:p>
    <w:p w14:paraId="549A82F2" w14:textId="77777777" w:rsidR="00894569" w:rsidRPr="00894569" w:rsidRDefault="00894569" w:rsidP="00894569">
      <w:pPr>
        <w:pStyle w:val="SingleTxt"/>
      </w:pPr>
      <w:r w:rsidRPr="00894569">
        <w:t>31.</w:t>
      </w:r>
      <w:r w:rsidRPr="00894569">
        <w:tab/>
      </w:r>
      <w:r w:rsidRPr="00894569">
        <w:rPr>
          <w:b/>
          <w:bCs/>
        </w:rPr>
        <w:t>Комитет рекомендует государству-участнику:</w:t>
      </w:r>
      <w:r w:rsidRPr="00894569">
        <w:t xml:space="preserve"> </w:t>
      </w:r>
    </w:p>
    <w:p w14:paraId="469E50A3" w14:textId="2C820238" w:rsidR="00894569" w:rsidRPr="00894569" w:rsidRDefault="00894569" w:rsidP="00894569">
      <w:pPr>
        <w:pStyle w:val="SingleTxt"/>
        <w:rPr>
          <w:b/>
          <w:bCs/>
        </w:rPr>
      </w:pPr>
      <w:r w:rsidRPr="00894569">
        <w:tab/>
        <w:t>а)</w:t>
      </w:r>
      <w:r w:rsidRPr="00894569">
        <w:tab/>
      </w:r>
      <w:r w:rsidRPr="00894569">
        <w:rPr>
          <w:b/>
          <w:bCs/>
        </w:rPr>
        <w:t>обеспечить расширение участия женщин в принятии политических решений, особенно в парламенте и в муниципальных советах, в качестве членов правительства и мэров, на дипломатической службе и в процессе мирных переговоров, с тем чтобы добиться выполнения целевых показателей и квот, включенных в национальный план действий по обеспечению гендерного равенства; и в этих целях</w:t>
      </w:r>
    </w:p>
    <w:p w14:paraId="42884512" w14:textId="2FD38B43" w:rsidR="00894569" w:rsidRPr="00894569" w:rsidRDefault="00894569" w:rsidP="00894569">
      <w:pPr>
        <w:pStyle w:val="SingleTxt"/>
      </w:pPr>
      <w:r w:rsidRPr="00894569">
        <w:tab/>
        <w:t>b)</w:t>
      </w:r>
      <w:r w:rsidRPr="00894569">
        <w:tab/>
      </w:r>
      <w:r w:rsidRPr="00894569">
        <w:rPr>
          <w:b/>
          <w:bCs/>
        </w:rPr>
        <w:t>принять адресные меры, включая временные специальные меры, такие, как законодательное закрепление квот, относящихся к представленности женщин в избирательных списках политических партий, и внедрение системы гендерного паритета, призванной обеспечить ускорение процесса набора женщин в органы государственного управления и их назначения на руководящие должности;</w:t>
      </w:r>
      <w:r w:rsidRPr="00894569">
        <w:t xml:space="preserve"> </w:t>
      </w:r>
    </w:p>
    <w:p w14:paraId="00CEA4CD" w14:textId="00E97B19" w:rsidR="00894569" w:rsidRPr="00894569" w:rsidRDefault="00894569" w:rsidP="00894569">
      <w:pPr>
        <w:pStyle w:val="SingleTxt"/>
        <w:rPr>
          <w:b/>
          <w:bCs/>
        </w:rPr>
      </w:pPr>
      <w:r w:rsidRPr="00894569">
        <w:tab/>
        <w:t>c)</w:t>
      </w:r>
      <w:r w:rsidRPr="00894569">
        <w:tab/>
      </w:r>
      <w:r w:rsidRPr="00894569">
        <w:rPr>
          <w:b/>
          <w:bCs/>
        </w:rPr>
        <w:t>активизировать кампании по повышению осведомленности политиков, журналистов, преподавателей и широкой общественности в целях укрепления понимания того, что полноценное, равноправное, свободное и демократическое участие женщин в политической и общественной жизни наравне с мужчинами является одним из требований полного осуществления их прав человека;</w:t>
      </w:r>
    </w:p>
    <w:p w14:paraId="1294F71C" w14:textId="3F098EC7" w:rsidR="00894569" w:rsidRPr="00894569" w:rsidRDefault="00894569" w:rsidP="00894569">
      <w:pPr>
        <w:pStyle w:val="SingleTxt"/>
        <w:rPr>
          <w:b/>
          <w:bCs/>
        </w:rPr>
      </w:pPr>
      <w:r w:rsidRPr="00894569">
        <w:tab/>
        <w:t>d)</w:t>
      </w:r>
      <w:r w:rsidRPr="00894569">
        <w:tab/>
      </w:r>
      <w:r w:rsidRPr="00894569">
        <w:rPr>
          <w:b/>
          <w:bCs/>
        </w:rPr>
        <w:t>обеспечить для женщин профессиональную подготовку в целях развития у них навыков лидерства, участия в избирательных кампаниях и формирования электората, с тем чтобы подготовить их к выдвижению своих кандидатур;</w:t>
      </w:r>
    </w:p>
    <w:p w14:paraId="77D8AE35" w14:textId="6E6CF66D" w:rsidR="00894569" w:rsidRPr="00894569" w:rsidRDefault="00CD64FB" w:rsidP="00894569">
      <w:pPr>
        <w:pStyle w:val="SingleTxt"/>
        <w:rPr>
          <w:b/>
          <w:bCs/>
        </w:rPr>
      </w:pPr>
      <w:r>
        <w:tab/>
      </w:r>
      <w:r w:rsidR="00894569" w:rsidRPr="00894569">
        <w:t>e)</w:t>
      </w:r>
      <w:r w:rsidR="00894569" w:rsidRPr="00894569">
        <w:tab/>
      </w:r>
      <w:r w:rsidR="00894569" w:rsidRPr="00894569">
        <w:rPr>
          <w:b/>
          <w:bCs/>
        </w:rPr>
        <w:t>разработать всеобъемлющую стратегию по осуществлению активных и последовательных мер, направленных на изменение и искоренение негативных культурных императивов и гендерных стереотипов, с которыми сталкиваются женщины в политической жизни;</w:t>
      </w:r>
    </w:p>
    <w:p w14:paraId="4EA02612" w14:textId="2DED1107" w:rsidR="00894569" w:rsidRPr="00894569" w:rsidRDefault="00CD64FB" w:rsidP="00894569">
      <w:pPr>
        <w:pStyle w:val="SingleTxt"/>
        <w:rPr>
          <w:b/>
          <w:bCs/>
        </w:rPr>
      </w:pPr>
      <w:r>
        <w:tab/>
      </w:r>
      <w:r w:rsidR="00894569" w:rsidRPr="00894569">
        <w:t>f)</w:t>
      </w:r>
      <w:r w:rsidR="00894569" w:rsidRPr="00894569">
        <w:tab/>
      </w:r>
      <w:r w:rsidR="00894569" w:rsidRPr="00894569">
        <w:rPr>
          <w:b/>
          <w:bCs/>
        </w:rPr>
        <w:t>обеспечить систематический сбор данных, необходимых для отслеживания прогресса в решении проблемы недостаточной представленности женщин в политической и общественной жизни.</w:t>
      </w:r>
      <w:r w:rsidR="00894569" w:rsidRPr="00894569">
        <w:t xml:space="preserve"> </w:t>
      </w:r>
    </w:p>
    <w:p w14:paraId="64D3B677" w14:textId="77777777" w:rsidR="00CD64FB" w:rsidRDefault="00CD64FB">
      <w:pPr>
        <w:spacing w:after="200" w:line="276" w:lineRule="auto"/>
        <w:rPr>
          <w:b/>
          <w:spacing w:val="2"/>
        </w:rPr>
      </w:pPr>
      <w:r>
        <w:br w:type="page"/>
      </w:r>
    </w:p>
    <w:p w14:paraId="70E157AE" w14:textId="1F64CAC7" w:rsidR="00894569" w:rsidRPr="00894569" w:rsidRDefault="007A6CDE" w:rsidP="00CD64F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Гражданство</w:t>
      </w:r>
    </w:p>
    <w:p w14:paraId="29A84067" w14:textId="77777777" w:rsidR="00CD64FB" w:rsidRPr="00CD64FB" w:rsidRDefault="00CD64FB" w:rsidP="00CD64FB">
      <w:pPr>
        <w:pStyle w:val="SingleTxt"/>
        <w:spacing w:after="0" w:line="120" w:lineRule="exact"/>
        <w:rPr>
          <w:sz w:val="10"/>
        </w:rPr>
      </w:pPr>
    </w:p>
    <w:p w14:paraId="0FED9192" w14:textId="53922BD4" w:rsidR="00894569" w:rsidRPr="00894569" w:rsidRDefault="00894569" w:rsidP="00894569">
      <w:pPr>
        <w:pStyle w:val="SingleTxt"/>
      </w:pPr>
      <w:r w:rsidRPr="00894569">
        <w:t>32.</w:t>
      </w:r>
      <w:r w:rsidRPr="00894569">
        <w:tab/>
        <w:t>Комитет отмечает, что каждая женщина, родившая ребенка в государстве-участнике, имеет право на получение свидетельства о рождении для своего ребенка независимо от своего миграционного статуса. Однако он обеспокоен тем, что женщины-мигранты, особенно женщины с неурегулированным статусом, не склонны обращаться в соответствующие органы, в результате чего может повыситься риск безгражданства их детей.</w:t>
      </w:r>
    </w:p>
    <w:p w14:paraId="27F63C1F" w14:textId="77777777" w:rsidR="00894569" w:rsidRPr="00894569" w:rsidRDefault="00894569" w:rsidP="00894569">
      <w:pPr>
        <w:pStyle w:val="SingleTxt"/>
        <w:rPr>
          <w:b/>
          <w:bCs/>
        </w:rPr>
      </w:pPr>
      <w:r w:rsidRPr="00894569">
        <w:t>33.</w:t>
      </w:r>
      <w:r w:rsidRPr="00894569">
        <w:tab/>
      </w:r>
      <w:r w:rsidRPr="00894569">
        <w:rPr>
          <w:b/>
          <w:bCs/>
        </w:rPr>
        <w:t>Комитет рекомендует государству-участнику:</w:t>
      </w:r>
    </w:p>
    <w:p w14:paraId="2C6D3FF0" w14:textId="46569AF6" w:rsidR="00894569" w:rsidRPr="00894569" w:rsidRDefault="00894569" w:rsidP="00894569">
      <w:pPr>
        <w:pStyle w:val="SingleTxt"/>
        <w:rPr>
          <w:b/>
        </w:rPr>
      </w:pPr>
      <w:r w:rsidRPr="00894569">
        <w:tab/>
        <w:t>а)</w:t>
      </w:r>
      <w:r w:rsidRPr="00894569">
        <w:tab/>
      </w:r>
      <w:r w:rsidRPr="00894569">
        <w:rPr>
          <w:b/>
          <w:bCs/>
        </w:rPr>
        <w:t>распространять информацию о праве женщин-мигрантов, включая женщин-мигрантов с неурегулированным статусом, на получение свидетельств о рождении для своих детей и содействовать доставке свидетельств о рождении детей, родившихся в государстве-участнике, матерям этих детей из числа женщин-мигрантов, не имеющих документов;</w:t>
      </w:r>
    </w:p>
    <w:p w14:paraId="763AA962" w14:textId="7BF7A2E1" w:rsidR="00894569" w:rsidRPr="00894569" w:rsidRDefault="00894569" w:rsidP="00894569">
      <w:pPr>
        <w:pStyle w:val="SingleTxt"/>
        <w:rPr>
          <w:b/>
          <w:bCs/>
        </w:rPr>
      </w:pPr>
      <w:r w:rsidRPr="00894569">
        <w:tab/>
        <w:t>b)</w:t>
      </w:r>
      <w:r w:rsidRPr="00894569">
        <w:tab/>
      </w:r>
      <w:r w:rsidRPr="00894569">
        <w:rPr>
          <w:b/>
          <w:bCs/>
        </w:rPr>
        <w:t>присоединиться к Конвенции 1954 года о статусе апатридов и Конвенции 1961 года о сокращении безгражданства.</w:t>
      </w:r>
    </w:p>
    <w:p w14:paraId="0E485647" w14:textId="77777777" w:rsidR="00CD64FB" w:rsidRPr="00CD64FB" w:rsidRDefault="00CD64FB" w:rsidP="00CD64FB">
      <w:pPr>
        <w:pStyle w:val="SingleTxt"/>
        <w:spacing w:after="0" w:line="120" w:lineRule="exact"/>
        <w:rPr>
          <w:b/>
          <w:sz w:val="10"/>
        </w:rPr>
      </w:pPr>
    </w:p>
    <w:p w14:paraId="43811494" w14:textId="6A4904C1" w:rsidR="00894569" w:rsidRPr="00894569" w:rsidRDefault="00894569" w:rsidP="00CD64F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94569">
        <w:tab/>
      </w:r>
      <w:r w:rsidRPr="00894569">
        <w:tab/>
        <w:t xml:space="preserve">Образование </w:t>
      </w:r>
    </w:p>
    <w:p w14:paraId="110E1DD4" w14:textId="77777777" w:rsidR="00CD64FB" w:rsidRPr="00CD64FB" w:rsidRDefault="00CD64FB" w:rsidP="00CD64FB">
      <w:pPr>
        <w:pStyle w:val="SingleTxt"/>
        <w:spacing w:after="0" w:line="120" w:lineRule="exact"/>
        <w:rPr>
          <w:sz w:val="10"/>
        </w:rPr>
      </w:pPr>
    </w:p>
    <w:p w14:paraId="49FF54E5" w14:textId="19EF6BFA" w:rsidR="00894569" w:rsidRPr="00894569" w:rsidRDefault="00894569" w:rsidP="00894569">
      <w:pPr>
        <w:pStyle w:val="SingleTxt"/>
      </w:pPr>
      <w:r w:rsidRPr="00894569">
        <w:t>34.</w:t>
      </w:r>
      <w:r w:rsidRPr="00894569">
        <w:tab/>
        <w:t>Комитет с удовлетворением отмечает высокий показатель зачисления женщин и девочек в учебные заведения всех уровней, в частности в высшие учебные заведения. Он также приветствует принятие мер, направленных на преодоление гендерных стереотипов при выборе учебных заведений и профессий, а также включение просвещения по вопросам сексуального и репродуктивного здоровья и прав в учебные программы медицинского просвещения в качестве обязательного предмета. Он также с удовлетворением отмечает усилия государства-участника по борьбе с насилием и домогательствами в школах. Вместе с тем Комитет обеспокоен:</w:t>
      </w:r>
    </w:p>
    <w:p w14:paraId="6368BAF1" w14:textId="16BE3D95" w:rsidR="00894569" w:rsidRPr="00894569" w:rsidRDefault="00894569" w:rsidP="00894569">
      <w:pPr>
        <w:pStyle w:val="SingleTxt"/>
      </w:pPr>
      <w:r w:rsidRPr="00894569">
        <w:tab/>
        <w:t>а)</w:t>
      </w:r>
      <w:r w:rsidRPr="00894569">
        <w:tab/>
        <w:t>высокой концентрацией женщин в традиционно женских областях образования и профессиональной деятельности и их недостаточной представленностью в профессионально-технических учебных заведениях и в некоторых областях высшего образования, в том числе в научно-технических и инженерных учебных заведениях;</w:t>
      </w:r>
    </w:p>
    <w:p w14:paraId="43D8A304" w14:textId="6DAFB377" w:rsidR="00894569" w:rsidRPr="00894569" w:rsidRDefault="00894569" w:rsidP="00894569">
      <w:pPr>
        <w:pStyle w:val="SingleTxt"/>
      </w:pPr>
      <w:r w:rsidRPr="00894569">
        <w:tab/>
        <w:t>b)</w:t>
      </w:r>
      <w:r w:rsidRPr="00894569">
        <w:tab/>
        <w:t xml:space="preserve">сохраняющейся горизонтальной сегрегацией в плане участия женщин в проведении естественно-научных, инженерно-технических и технологических исследований; </w:t>
      </w:r>
    </w:p>
    <w:p w14:paraId="68F2A6C5" w14:textId="1DF227E4" w:rsidR="00894569" w:rsidRPr="00894569" w:rsidRDefault="00894569" w:rsidP="00894569">
      <w:pPr>
        <w:pStyle w:val="SingleTxt"/>
      </w:pPr>
      <w:r w:rsidRPr="00894569">
        <w:tab/>
        <w:t>c)</w:t>
      </w:r>
      <w:r w:rsidRPr="00894569">
        <w:tab/>
        <w:t>отсутствием информации о том, является ли просвещение учащихся от дошкольного возраста до возраста обучения в средней школе по вопросам сексуального и репродуктивного здоровья и прав всесторонним и соответствующим их возрасту, как об этом говорится в общей рекомендации Комитета № 36 (2017), касающейся права девочек и женщин на образование; и</w:t>
      </w:r>
    </w:p>
    <w:p w14:paraId="3FF4B6FF" w14:textId="2163100F" w:rsidR="00894569" w:rsidRPr="00894569" w:rsidRDefault="00894569" w:rsidP="00894569">
      <w:pPr>
        <w:pStyle w:val="SingleTxt"/>
      </w:pPr>
      <w:r w:rsidRPr="00894569">
        <w:tab/>
        <w:t>d)</w:t>
      </w:r>
      <w:r w:rsidRPr="00894569">
        <w:tab/>
        <w:t>большим числом девочек, страдающих от дискриминации и сексуальных домогательств в школах, и несоразмерно большим контингентом девочек из числа киприотов-турок, рома, мигрантов, беженцев и просителей убежища, а также беременных девочек и девочек-инвалидов, которые несмотря на все усилия государства-члена продолжают сталкиваться с трудностями в получении доступа к качественному образованию.</w:t>
      </w:r>
    </w:p>
    <w:p w14:paraId="2A1D2FE7" w14:textId="77777777" w:rsidR="00894569" w:rsidRPr="00894569" w:rsidRDefault="00894569" w:rsidP="00894569">
      <w:pPr>
        <w:pStyle w:val="SingleTxt"/>
        <w:rPr>
          <w:b/>
          <w:bCs/>
        </w:rPr>
      </w:pPr>
      <w:r w:rsidRPr="00894569">
        <w:t>35.</w:t>
      </w:r>
      <w:r w:rsidRPr="00894569">
        <w:tab/>
      </w:r>
      <w:r w:rsidRPr="00894569">
        <w:rPr>
          <w:b/>
          <w:bCs/>
        </w:rPr>
        <w:t>В соответствии со своей общей рекомендацией № 36 Комитет ссылается на пункт 4.1 цели 4 в области устойчивого развития и рекомендует государству-участнику обеспечить получение всеми девочками и мальчиками бесплатного, предоставляемого на равноправной основе и высококачественного начального и среднего образования.</w:t>
      </w:r>
      <w:r w:rsidRPr="00894569">
        <w:t xml:space="preserve"> </w:t>
      </w:r>
      <w:r w:rsidRPr="00894569">
        <w:rPr>
          <w:b/>
          <w:bCs/>
        </w:rPr>
        <w:t>Комитет также рекомендует государству-участнику:</w:t>
      </w:r>
    </w:p>
    <w:p w14:paraId="3CC36D89" w14:textId="0F85F729" w:rsidR="00894569" w:rsidRPr="00894569" w:rsidRDefault="00894569" w:rsidP="00894569">
      <w:pPr>
        <w:pStyle w:val="SingleTxt"/>
        <w:rPr>
          <w:b/>
          <w:bCs/>
        </w:rPr>
      </w:pPr>
      <w:r w:rsidRPr="00894569">
        <w:tab/>
        <w:t>а)</w:t>
      </w:r>
      <w:r w:rsidRPr="00894569">
        <w:tab/>
      </w:r>
      <w:r w:rsidRPr="00894569">
        <w:rPr>
          <w:b/>
          <w:bCs/>
        </w:rPr>
        <w:t>активизировать реализацию стратегий по искоренению дискриминационных стереотипов и структурных барьеров, которые могут отбивать у девочек желание заниматься изучением дисциплин, в изучении которых традиционно преобладают мужчины, например, дисциплин, преподаваемых в научно-технических и инженерных учебных заведениях;</w:t>
      </w:r>
    </w:p>
    <w:p w14:paraId="304DF896" w14:textId="795093AD" w:rsidR="00894569" w:rsidRPr="00894569" w:rsidRDefault="00894569" w:rsidP="00894569">
      <w:pPr>
        <w:pStyle w:val="SingleTxt"/>
        <w:rPr>
          <w:b/>
          <w:bCs/>
        </w:rPr>
      </w:pPr>
      <w:r w:rsidRPr="00894569">
        <w:tab/>
        <w:t>b)</w:t>
      </w:r>
      <w:r w:rsidRPr="00894569">
        <w:tab/>
      </w:r>
      <w:r w:rsidRPr="00894569">
        <w:rPr>
          <w:b/>
          <w:bCs/>
        </w:rPr>
        <w:t>обеспечить, чтобы программы просвещения по вопросам сексуального и репродуктивного здоровья и прав как для девочек, так и для мальчиков были комплексными и соответствовали возрасту слушателей;</w:t>
      </w:r>
    </w:p>
    <w:p w14:paraId="3A4667D6" w14:textId="769AA9B6" w:rsidR="00894569" w:rsidRPr="00894569" w:rsidRDefault="00894569" w:rsidP="00894569">
      <w:pPr>
        <w:pStyle w:val="SingleTxt"/>
      </w:pPr>
      <w:r w:rsidRPr="00894569">
        <w:tab/>
        <w:t>c)</w:t>
      </w:r>
      <w:r w:rsidRPr="00894569">
        <w:tab/>
      </w:r>
      <w:r w:rsidRPr="00894569">
        <w:rPr>
          <w:b/>
          <w:bCs/>
        </w:rPr>
        <w:t>проводить в школах политику абсолютной нетерпимости к насилию и домогательствам, в том числе к издевательствам и гендерному насилию в киберпространстве, которая предусматривает предоставление психологической помощи жертвам, проведение информационно-просветительских мероприятий и наличие эффективных механизмов подачи жалоб;</w:t>
      </w:r>
      <w:r w:rsidRPr="00894569">
        <w:t xml:space="preserve"> </w:t>
      </w:r>
      <w:r w:rsidRPr="00894569">
        <w:rPr>
          <w:b/>
        </w:rPr>
        <w:t>и</w:t>
      </w:r>
    </w:p>
    <w:p w14:paraId="3A0A5250" w14:textId="20376E5E" w:rsidR="00894569" w:rsidRPr="00894569" w:rsidRDefault="00894569" w:rsidP="00894569">
      <w:pPr>
        <w:pStyle w:val="SingleTxt"/>
      </w:pPr>
      <w:r w:rsidRPr="00894569">
        <w:tab/>
        <w:t>d)</w:t>
      </w:r>
      <w:r w:rsidRPr="00894569">
        <w:tab/>
      </w:r>
      <w:r w:rsidRPr="00894569">
        <w:rPr>
          <w:b/>
          <w:bCs/>
        </w:rPr>
        <w:t>продолжать бороться с проявлениями дискриминации, которые затрудняют доступ к качественному образованию для обездоленных групп женщин и девочек, в том числе путем принятия временных специальных мер, таких как предоставление им стипендий и бесплатных учебников.</w:t>
      </w:r>
      <w:r w:rsidRPr="00894569">
        <w:t xml:space="preserve"> </w:t>
      </w:r>
    </w:p>
    <w:p w14:paraId="3522B0B5" w14:textId="77777777" w:rsidR="00CD64FB" w:rsidRPr="00CD64FB" w:rsidRDefault="00CD64FB" w:rsidP="00CD64FB">
      <w:pPr>
        <w:pStyle w:val="SingleTxt"/>
        <w:spacing w:after="0" w:line="120" w:lineRule="exact"/>
        <w:rPr>
          <w:b/>
          <w:sz w:val="10"/>
        </w:rPr>
      </w:pPr>
    </w:p>
    <w:p w14:paraId="39048B2C" w14:textId="48EFDDF4" w:rsidR="00894569" w:rsidRPr="00894569" w:rsidRDefault="00894569" w:rsidP="00CD64F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94569">
        <w:tab/>
      </w:r>
      <w:r w:rsidRPr="00894569">
        <w:tab/>
        <w:t xml:space="preserve">Занятость </w:t>
      </w:r>
    </w:p>
    <w:p w14:paraId="0C994E2D" w14:textId="77777777" w:rsidR="00CD64FB" w:rsidRPr="00CD64FB" w:rsidRDefault="00CD64FB" w:rsidP="00CD64FB">
      <w:pPr>
        <w:pStyle w:val="SingleTxt"/>
        <w:spacing w:after="0" w:line="120" w:lineRule="exact"/>
        <w:rPr>
          <w:sz w:val="10"/>
        </w:rPr>
      </w:pPr>
    </w:p>
    <w:p w14:paraId="7E5BF517" w14:textId="02979770" w:rsidR="00894569" w:rsidRPr="00894569" w:rsidRDefault="00894569" w:rsidP="00894569">
      <w:pPr>
        <w:pStyle w:val="SingleTxt"/>
      </w:pPr>
      <w:r w:rsidRPr="00894569">
        <w:t>36.</w:t>
      </w:r>
      <w:r w:rsidRPr="00894569">
        <w:tab/>
        <w:t xml:space="preserve">Комитет с удовлетворением отмечает, что государство-участник принимает меры, способствующие расширению участия женщин в рынке труда и сокращению гендерного разрыва в уровне оплаты труда, а также меры, направленные против сегрегации в области занятости. Вместе с тем Комитет обеспокоен: </w:t>
      </w:r>
    </w:p>
    <w:p w14:paraId="28D678F4" w14:textId="7ABCABBA" w:rsidR="00894569" w:rsidRPr="00894569" w:rsidRDefault="00894569" w:rsidP="00894569">
      <w:pPr>
        <w:pStyle w:val="SingleTxt"/>
      </w:pPr>
      <w:r w:rsidRPr="00894569">
        <w:tab/>
        <w:t>а)</w:t>
      </w:r>
      <w:r w:rsidRPr="00894569">
        <w:tab/>
        <w:t>несоразмерно высоким уровнем безработицы среди женщин, в частности среди молодых и высокообразованных женщин, и незначительной по сравнению с мужчинами долей женщин-предпринимателей;</w:t>
      </w:r>
    </w:p>
    <w:p w14:paraId="46EAFD62" w14:textId="59E9ED2C" w:rsidR="00894569" w:rsidRPr="00894569" w:rsidRDefault="00894569" w:rsidP="00894569">
      <w:pPr>
        <w:pStyle w:val="SingleTxt"/>
      </w:pPr>
      <w:r w:rsidRPr="00894569">
        <w:tab/>
        <w:t>b)</w:t>
      </w:r>
      <w:r w:rsidRPr="00894569">
        <w:tab/>
        <w:t>сохраняющейся горизонтальной и вертикальной сегрегацией в области занятости и концентрацией женщин на работах с неполным рабочим днем и на низкооплачиваемых работах;</w:t>
      </w:r>
    </w:p>
    <w:p w14:paraId="40078326" w14:textId="4AA064BC" w:rsidR="00894569" w:rsidRPr="00894569" w:rsidRDefault="00894569" w:rsidP="00894569">
      <w:pPr>
        <w:pStyle w:val="SingleTxt"/>
      </w:pPr>
      <w:r w:rsidRPr="00894569">
        <w:tab/>
        <w:t>c)</w:t>
      </w:r>
      <w:r w:rsidRPr="00894569">
        <w:tab/>
        <w:t>сохраняющимся гендерным разрывом в оплате труда (особенно в частном секторе) который, среди прочего, негативно отражается на размере причитающихся женщинам пенсионных выплат;</w:t>
      </w:r>
    </w:p>
    <w:p w14:paraId="7B3F2DE1" w14:textId="312AE374" w:rsidR="00894569" w:rsidRPr="00894569" w:rsidRDefault="00894569" w:rsidP="00894569">
      <w:pPr>
        <w:pStyle w:val="SingleTxt"/>
      </w:pPr>
      <w:r w:rsidRPr="00894569">
        <w:tab/>
        <w:t>d)</w:t>
      </w:r>
      <w:r w:rsidRPr="00894569">
        <w:tab/>
        <w:t>сохраняющейся дискриминацией на рынке труда в отношении матерей и беременных женщин в том, что касается найма на работу, продвижения по службе, условий труда, уровня заработной платы и отказа предоставлять оплачиваемый отпуск по беременности и родам, особенно в частном секторе, и по-прежнему низкими показателями продолжительности отпуска, который берут мужчины в соответствии с новым законодательством об отпуске по уходу за ребенком, предоставляемом отцу;</w:t>
      </w:r>
    </w:p>
    <w:p w14:paraId="41D01237" w14:textId="2F88337A" w:rsidR="00894569" w:rsidRPr="00894569" w:rsidRDefault="00894569" w:rsidP="00894569">
      <w:pPr>
        <w:pStyle w:val="SingleTxt"/>
      </w:pPr>
      <w:r w:rsidRPr="00894569">
        <w:tab/>
        <w:t>e)</w:t>
      </w:r>
      <w:r w:rsidRPr="00894569">
        <w:tab/>
        <w:t>ограниченностью доступа к рынку труда для женщин из числа мигрантов, просителей убежища, беженцев, рома и турок-киприотов, а также пожилых женщин, женщин-инвалидов и женщин, относящихся к другим маргинализированным группам; и</w:t>
      </w:r>
    </w:p>
    <w:p w14:paraId="66579D06" w14:textId="457DC1D5" w:rsidR="00894569" w:rsidRPr="00894569" w:rsidRDefault="00894569" w:rsidP="00894569">
      <w:pPr>
        <w:pStyle w:val="SingleTxt"/>
      </w:pPr>
      <w:r w:rsidRPr="00894569">
        <w:tab/>
        <w:t>f)</w:t>
      </w:r>
      <w:r w:rsidRPr="00894569">
        <w:tab/>
        <w:t>распространенностью случаев сексуального домогательства на рабочем месте и отсутствием эффективных мер по борьбе с практикой таких домогательств и по информированию женщин об их правах.</w:t>
      </w:r>
    </w:p>
    <w:p w14:paraId="4A2FCF3D" w14:textId="77777777" w:rsidR="00894569" w:rsidRPr="00894569" w:rsidRDefault="00894569" w:rsidP="00894569">
      <w:pPr>
        <w:pStyle w:val="SingleTxt"/>
      </w:pPr>
      <w:r w:rsidRPr="00894569">
        <w:t>37.</w:t>
      </w:r>
      <w:r w:rsidRPr="00894569">
        <w:tab/>
      </w:r>
      <w:r w:rsidRPr="00894569">
        <w:rPr>
          <w:b/>
          <w:bCs/>
        </w:rPr>
        <w:t>Комитет рекомендует государству-участнику:</w:t>
      </w:r>
      <w:r w:rsidRPr="00894569">
        <w:t xml:space="preserve"> </w:t>
      </w:r>
    </w:p>
    <w:p w14:paraId="272E2BC2" w14:textId="2D12DB5A" w:rsidR="00894569" w:rsidRPr="00894569" w:rsidRDefault="00894569" w:rsidP="00894569">
      <w:pPr>
        <w:pStyle w:val="SingleTxt"/>
        <w:rPr>
          <w:b/>
          <w:bCs/>
        </w:rPr>
      </w:pPr>
      <w:r w:rsidRPr="00894569">
        <w:tab/>
        <w:t>а)</w:t>
      </w:r>
      <w:r w:rsidRPr="00894569">
        <w:tab/>
      </w:r>
      <w:r w:rsidRPr="00894569">
        <w:rPr>
          <w:b/>
          <w:bCs/>
        </w:rPr>
        <w:t>принять меры, включая временные специальные меры, для достижения реально равного положения женщин и мужчин на рынке труда, в том числе высококвалифицированных специалистов из числа женщин, и разработать специальные программы подготовки и психологической помощи для безработных женщин, в том числе программы, касающиеся поощрения предпринимательской деятельности женщин;</w:t>
      </w:r>
    </w:p>
    <w:p w14:paraId="315167BA" w14:textId="50B4243B" w:rsidR="00894569" w:rsidRPr="00894569" w:rsidRDefault="00894569" w:rsidP="00894569">
      <w:pPr>
        <w:pStyle w:val="SingleTxt"/>
        <w:rPr>
          <w:b/>
          <w:bCs/>
        </w:rPr>
      </w:pPr>
      <w:r w:rsidRPr="00894569">
        <w:tab/>
        <w:t>b)</w:t>
      </w:r>
      <w:r w:rsidRPr="00894569">
        <w:tab/>
      </w:r>
      <w:r w:rsidRPr="00894569">
        <w:rPr>
          <w:b/>
          <w:bCs/>
        </w:rPr>
        <w:t>активизировать усилия, направленные на обеспечение профессиональной подготовки для женщин и поощрение выбора женщинами нетрадиционных направлений профессиональной карьеры, например, в таких областях, как наука, техника, инженерное дело и математика, и ликвидировать как горизонтальную, так и вертикальную сегрегацию в области занятости как в государственном, так и в частном секторах;</w:t>
      </w:r>
    </w:p>
    <w:p w14:paraId="1B051188" w14:textId="333FF63F" w:rsidR="00894569" w:rsidRPr="00894569" w:rsidRDefault="00894569" w:rsidP="00894569">
      <w:pPr>
        <w:pStyle w:val="SingleTxt"/>
        <w:rPr>
          <w:b/>
          <w:bCs/>
        </w:rPr>
      </w:pPr>
      <w:r w:rsidRPr="00894569">
        <w:tab/>
        <w:t>c)</w:t>
      </w:r>
      <w:r w:rsidRPr="00894569">
        <w:tab/>
      </w:r>
      <w:r w:rsidRPr="00894569">
        <w:rPr>
          <w:b/>
          <w:bCs/>
        </w:rPr>
        <w:t>обеспечить строгое соблюдение положений закона о внесении поправок в Закон о равном вознаграждении мужчин и женщин за равный труд или за выполнение равноценной работы, в том числе путем введения санкций за несоблюдение этих положений, и принять дополнительные меры по сокращению гендерного разрыва в оплате труда, в том числе на основе использования нейтральных в гендерном отношении аналитических методов классификации должностей и оценки качества работы и проведения регулярных обследований уровней заработной платы;</w:t>
      </w:r>
    </w:p>
    <w:p w14:paraId="2C7E4268" w14:textId="11F2B5E6" w:rsidR="00894569" w:rsidRPr="00894569" w:rsidRDefault="00894569" w:rsidP="00894569">
      <w:pPr>
        <w:pStyle w:val="SingleTxt"/>
        <w:rPr>
          <w:b/>
          <w:bCs/>
        </w:rPr>
      </w:pPr>
      <w:r w:rsidRPr="00894569">
        <w:tab/>
        <w:t>d)</w:t>
      </w:r>
      <w:r w:rsidRPr="00894569">
        <w:tab/>
      </w:r>
      <w:r w:rsidRPr="00894569">
        <w:rPr>
          <w:b/>
          <w:bCs/>
        </w:rPr>
        <w:t>расширить доступ женщин к источникам полной занятости, в том числе путем поощрения равного разделения домашних и семейных обязанностей между мужчинами и женщинами, расширения сети и повышения качества работы учреждений по уходу за детьми и более активного стимулирования мужчин к использованию своего права на отпуск по уходу за ребенком;</w:t>
      </w:r>
    </w:p>
    <w:p w14:paraId="02C66BDF" w14:textId="013813E5" w:rsidR="00894569" w:rsidRPr="00894569" w:rsidRDefault="00894569" w:rsidP="00894569">
      <w:pPr>
        <w:pStyle w:val="SingleTxt"/>
        <w:rPr>
          <w:b/>
          <w:bCs/>
        </w:rPr>
      </w:pPr>
      <w:r w:rsidRPr="00894569">
        <w:tab/>
        <w:t>e)</w:t>
      </w:r>
      <w:r w:rsidRPr="00894569">
        <w:tab/>
      </w:r>
      <w:r w:rsidRPr="00894569">
        <w:rPr>
          <w:b/>
          <w:bCs/>
        </w:rPr>
        <w:t xml:space="preserve">обеспечить соблюдение положений закона о внесении поправок в Закон о равном обращении с мужчинами и женщинами при трудоустройстве и профессиональной подготовке и закона о внесении поправок в Закон об охране материнства для обеспечения недопущения дискриминации в отношении матерей и беременных женщин в том, что касается найма на работу, продвижения по службе, условий труда, уровня заработной платы </w:t>
      </w:r>
      <w:r w:rsidRPr="00894569">
        <w:rPr>
          <w:b/>
        </w:rPr>
        <w:t>и отказа предоставлять оплачиваемый отпуск по беременности и родам</w:t>
      </w:r>
      <w:r w:rsidRPr="00894569">
        <w:rPr>
          <w:b/>
          <w:bCs/>
        </w:rPr>
        <w:t>, особенно в частном секторе;</w:t>
      </w:r>
    </w:p>
    <w:p w14:paraId="1125068F" w14:textId="4D8A4CDF" w:rsidR="00894569" w:rsidRPr="00894569" w:rsidRDefault="00894569" w:rsidP="00894569">
      <w:pPr>
        <w:pStyle w:val="SingleTxt"/>
        <w:rPr>
          <w:b/>
          <w:bCs/>
        </w:rPr>
      </w:pPr>
      <w:r w:rsidRPr="00894569">
        <w:tab/>
        <w:t>f)</w:t>
      </w:r>
      <w:r w:rsidRPr="00894569">
        <w:tab/>
      </w:r>
      <w:r w:rsidRPr="00894569">
        <w:rPr>
          <w:b/>
          <w:bCs/>
        </w:rPr>
        <w:t>принять меры, включая временные специальные меры, для скорейшего обеспечения равноправного положения на рынке труда групп женщин, находящихся в неблагоприятном положении; и</w:t>
      </w:r>
    </w:p>
    <w:p w14:paraId="5479466F" w14:textId="5800C472" w:rsidR="00894569" w:rsidRPr="00894569" w:rsidRDefault="00894569" w:rsidP="00894569">
      <w:pPr>
        <w:pStyle w:val="SingleTxt"/>
        <w:rPr>
          <w:b/>
          <w:bCs/>
        </w:rPr>
      </w:pPr>
      <w:r w:rsidRPr="00894569">
        <w:tab/>
        <w:t>g)</w:t>
      </w:r>
      <w:r w:rsidRPr="00894569">
        <w:tab/>
      </w:r>
      <w:r w:rsidRPr="00894569">
        <w:rPr>
          <w:b/>
          <w:bCs/>
        </w:rPr>
        <w:t>разработать гарантирующую безопасность систему подачи жалоб в отношении сексуального преследования на работе и обеспечить для жертв доступ к эффективным механизмам и средствам правовой защиты;</w:t>
      </w:r>
    </w:p>
    <w:p w14:paraId="14D74494" w14:textId="77777777" w:rsidR="00CD64FB" w:rsidRPr="00CD64FB" w:rsidRDefault="00CD64FB" w:rsidP="00CD64FB">
      <w:pPr>
        <w:pStyle w:val="SingleTxt"/>
        <w:spacing w:after="0" w:line="120" w:lineRule="exact"/>
        <w:rPr>
          <w:b/>
          <w:sz w:val="10"/>
        </w:rPr>
      </w:pPr>
    </w:p>
    <w:p w14:paraId="4B9000CB" w14:textId="1F7634E0" w:rsidR="00894569" w:rsidRPr="00894569" w:rsidRDefault="00894569" w:rsidP="00CD64F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94569">
        <w:tab/>
      </w:r>
      <w:r w:rsidRPr="00894569">
        <w:tab/>
        <w:t>Женщины-мигранты, работающие в качестве домашней прислуги</w:t>
      </w:r>
    </w:p>
    <w:p w14:paraId="1BAB984F" w14:textId="77777777" w:rsidR="00CD64FB" w:rsidRPr="00CD64FB" w:rsidRDefault="00CD64FB" w:rsidP="00CD64FB">
      <w:pPr>
        <w:pStyle w:val="SingleTxt"/>
        <w:spacing w:after="0" w:line="120" w:lineRule="exact"/>
        <w:rPr>
          <w:sz w:val="10"/>
        </w:rPr>
      </w:pPr>
    </w:p>
    <w:p w14:paraId="6E7B37DF" w14:textId="5E7A7A1D" w:rsidR="00894569" w:rsidRPr="00894569" w:rsidRDefault="00894569" w:rsidP="00894569">
      <w:pPr>
        <w:pStyle w:val="SingleTxt"/>
      </w:pPr>
      <w:r w:rsidRPr="00894569">
        <w:t>38.</w:t>
      </w:r>
      <w:r w:rsidRPr="00894569">
        <w:tab/>
        <w:t>Комитет выражает обеспокоенность:</w:t>
      </w:r>
    </w:p>
    <w:p w14:paraId="081B54D6" w14:textId="7CEE9782" w:rsidR="00894569" w:rsidRPr="00894569" w:rsidRDefault="00894569" w:rsidP="00894569">
      <w:pPr>
        <w:pStyle w:val="SingleTxt"/>
      </w:pPr>
      <w:r w:rsidRPr="00894569">
        <w:tab/>
        <w:t>а)</w:t>
      </w:r>
      <w:r w:rsidRPr="00894569">
        <w:tab/>
        <w:t>в связи с продолжающейся эксплуатацией, которой подвергаются женщины-мигранты, работающие в качестве домашней прислуги, и в связи с трудностями, с которыми они сталкиваются при попытках поменять работодателя;</w:t>
      </w:r>
    </w:p>
    <w:p w14:paraId="1B923BBC" w14:textId="276F0F83" w:rsidR="00894569" w:rsidRPr="00894569" w:rsidRDefault="00894569" w:rsidP="00894569">
      <w:pPr>
        <w:pStyle w:val="SingleTxt"/>
      </w:pPr>
      <w:r w:rsidRPr="00894569">
        <w:tab/>
        <w:t>b)</w:t>
      </w:r>
      <w:r w:rsidRPr="00894569">
        <w:tab/>
        <w:t>в связи с существованием препятствий, затрудняющих доступ женщин-мигрантов, работающих в качестве домашней прислуги, к правосудию, включая их опасения в плане задержания и депортации до завершения судебного разбирательства; а также</w:t>
      </w:r>
    </w:p>
    <w:p w14:paraId="540A524B" w14:textId="0104BE2E" w:rsidR="00894569" w:rsidRPr="00894569" w:rsidRDefault="00894569" w:rsidP="00894569">
      <w:pPr>
        <w:pStyle w:val="SingleTxt"/>
        <w:rPr>
          <w:bCs/>
        </w:rPr>
      </w:pPr>
      <w:r w:rsidRPr="00894569">
        <w:tab/>
        <w:t>c)</w:t>
      </w:r>
      <w:r w:rsidRPr="00894569">
        <w:tab/>
        <w:t>в связи с отсутствием регулярных инспекций для осуществления контроля за условиями труда женщин-мигрантов, работающих в качестве домашней прислуги, и за соблюдением условий их трудовых договоров;</w:t>
      </w:r>
    </w:p>
    <w:p w14:paraId="2B03ED86" w14:textId="77777777" w:rsidR="00894569" w:rsidRPr="00894569" w:rsidRDefault="00894569" w:rsidP="00894569">
      <w:pPr>
        <w:pStyle w:val="SingleTxt"/>
        <w:rPr>
          <w:b/>
          <w:bCs/>
        </w:rPr>
      </w:pPr>
      <w:r w:rsidRPr="00894569">
        <w:t>39.</w:t>
      </w:r>
      <w:r w:rsidRPr="00894569">
        <w:tab/>
      </w:r>
      <w:r w:rsidRPr="00894569">
        <w:rPr>
          <w:b/>
          <w:bCs/>
        </w:rPr>
        <w:t>В соответствии со своей общей рекомендацией № 26 (2008) в отношении трудящихся женщин-мигрантов Комитет рекомендует государству-участнику:</w:t>
      </w:r>
      <w:r w:rsidRPr="00894569">
        <w:t xml:space="preserve"> </w:t>
      </w:r>
    </w:p>
    <w:p w14:paraId="50BC0532" w14:textId="06F70F12" w:rsidR="00894569" w:rsidRPr="00894569" w:rsidRDefault="00894569" w:rsidP="00894569">
      <w:pPr>
        <w:pStyle w:val="SingleTxt"/>
        <w:rPr>
          <w:b/>
          <w:bCs/>
        </w:rPr>
      </w:pPr>
      <w:r w:rsidRPr="00894569">
        <w:tab/>
        <w:t>а)</w:t>
      </w:r>
      <w:r w:rsidRPr="00894569">
        <w:tab/>
      </w:r>
      <w:r w:rsidRPr="00894569">
        <w:rPr>
          <w:b/>
          <w:bCs/>
        </w:rPr>
        <w:t>принять специальный закон, регулирующий домашний труд и устанавливающий надлежащие санкции в отношении работодателей, допускающих злоупотребления;</w:t>
      </w:r>
    </w:p>
    <w:p w14:paraId="58202EFF" w14:textId="61F6E366" w:rsidR="00894569" w:rsidRPr="00894569" w:rsidRDefault="00894569" w:rsidP="00894569">
      <w:pPr>
        <w:pStyle w:val="SingleTxt"/>
        <w:rPr>
          <w:b/>
          <w:bCs/>
        </w:rPr>
      </w:pPr>
      <w:r w:rsidRPr="00CD64FB">
        <w:rPr>
          <w:bCs/>
        </w:rPr>
        <w:tab/>
        <w:t>b)</w:t>
      </w:r>
      <w:r w:rsidRPr="00894569">
        <w:rPr>
          <w:b/>
        </w:rPr>
        <w:tab/>
        <w:t xml:space="preserve">продолжать повышать уровень осведомленности женщин-мигрантов, работающих в качестве домашней прислуги, об их правах по Конвенции, в том числе путем подготовки и распространения среди них соответствующих материалов на понятном им языке, и осуществлять контроль за деятельностью агентств по трудоустройству; </w:t>
      </w:r>
    </w:p>
    <w:p w14:paraId="65B7D2B0" w14:textId="15B2E046" w:rsidR="00894569" w:rsidRPr="00894569" w:rsidRDefault="00894569" w:rsidP="00894569">
      <w:pPr>
        <w:pStyle w:val="SingleTxt"/>
        <w:rPr>
          <w:b/>
          <w:bCs/>
        </w:rPr>
      </w:pPr>
      <w:r w:rsidRPr="00894569">
        <w:tab/>
        <w:t>c)</w:t>
      </w:r>
      <w:r w:rsidRPr="00894569">
        <w:tab/>
      </w:r>
      <w:r w:rsidRPr="00894569">
        <w:rPr>
          <w:b/>
          <w:bCs/>
        </w:rPr>
        <w:t>обеспечить соблюдение права женщин-мигрантов, работающих в качестве домашней прислуги, на смену работодателей на законных основаниях и обеспечить проведение регулярных инспекций для контроля за условиями их труда и за соблюдением условий их трудовых договоров;</w:t>
      </w:r>
    </w:p>
    <w:p w14:paraId="581A92E9" w14:textId="45E88B86" w:rsidR="00894569" w:rsidRPr="00894569" w:rsidRDefault="00CD64FB" w:rsidP="00894569">
      <w:pPr>
        <w:pStyle w:val="SingleTxt"/>
        <w:rPr>
          <w:b/>
          <w:bCs/>
        </w:rPr>
      </w:pPr>
      <w:r>
        <w:tab/>
      </w:r>
      <w:r w:rsidR="00894569" w:rsidRPr="00894569">
        <w:t>d)</w:t>
      </w:r>
      <w:r w:rsidR="00894569" w:rsidRPr="00894569">
        <w:tab/>
      </w:r>
      <w:r w:rsidR="00894569" w:rsidRPr="00894569">
        <w:rPr>
          <w:b/>
          <w:bCs/>
        </w:rPr>
        <w:t>создать эффективные механизмы приема и рассмотрения жалоб, позволяющие женщинам-мигрантам, работающим в качестве домашней прислуги, подавать жалобы на своих работодателей, не опасаясь репрессий, ареста, задержания или депортации;</w:t>
      </w:r>
    </w:p>
    <w:p w14:paraId="0E82E0D8" w14:textId="6AE3DB70" w:rsidR="00894569" w:rsidRPr="00894569" w:rsidRDefault="00894569" w:rsidP="00894569">
      <w:pPr>
        <w:pStyle w:val="SingleTxt"/>
        <w:rPr>
          <w:b/>
          <w:bCs/>
        </w:rPr>
      </w:pPr>
      <w:r w:rsidRPr="00894569">
        <w:tab/>
        <w:t>e)</w:t>
      </w:r>
      <w:r w:rsidRPr="00894569">
        <w:tab/>
      </w:r>
      <w:r w:rsidRPr="00894569">
        <w:rPr>
          <w:b/>
          <w:bCs/>
        </w:rPr>
        <w:t>укрепить службы социального обеспечения и увеличить объем помощи, предоставляемой женщинам-мигрантам, работающим в качестве домашней прислуги и являющимся жертвами жестокого обращения и эксплуатации, в том числе юридической, медицинской и психологической помощи, и обеспечить их надлежащими приютами, а также обеспечить, чтобы при оказании соответствующих услуг и помощи учитывались гендерные факторы и чтобы эти услуги и помощь были доступны для всех женщин-мигрантов, работающих в качестве домашней прислуги, включая тех, которые не имеют документов; и</w:t>
      </w:r>
    </w:p>
    <w:p w14:paraId="4DF87D09" w14:textId="544379C2" w:rsidR="00894569" w:rsidRPr="00894569" w:rsidRDefault="00894569" w:rsidP="00894569">
      <w:pPr>
        <w:pStyle w:val="SingleTxt"/>
        <w:rPr>
          <w:b/>
          <w:bCs/>
        </w:rPr>
      </w:pPr>
      <w:r w:rsidRPr="00894569">
        <w:tab/>
        <w:t>f)</w:t>
      </w:r>
      <w:r w:rsidRPr="00894569">
        <w:tab/>
      </w:r>
      <w:r w:rsidRPr="00894569">
        <w:rPr>
          <w:b/>
          <w:bCs/>
        </w:rPr>
        <w:t>ратифицировать Конвенцию МОТ 2011 года о достойном труде домашних работников (№ 189).</w:t>
      </w:r>
      <w:r w:rsidRPr="00894569">
        <w:t xml:space="preserve"> </w:t>
      </w:r>
    </w:p>
    <w:p w14:paraId="2E95A159" w14:textId="77777777" w:rsidR="00CD64FB" w:rsidRPr="00CD64FB" w:rsidRDefault="00CD64FB" w:rsidP="00CD64FB">
      <w:pPr>
        <w:pStyle w:val="SingleTxt"/>
        <w:spacing w:after="0" w:line="120" w:lineRule="exact"/>
        <w:rPr>
          <w:b/>
          <w:sz w:val="10"/>
        </w:rPr>
      </w:pPr>
    </w:p>
    <w:p w14:paraId="50E18F72" w14:textId="427F7418" w:rsidR="00894569" w:rsidRPr="00894569" w:rsidRDefault="00894569" w:rsidP="00CD64F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94569">
        <w:tab/>
      </w:r>
      <w:r w:rsidRPr="00894569">
        <w:tab/>
        <w:t xml:space="preserve">Здравоохранение </w:t>
      </w:r>
    </w:p>
    <w:p w14:paraId="08D594D3" w14:textId="77777777" w:rsidR="00CD64FB" w:rsidRPr="00CD64FB" w:rsidRDefault="00CD64FB" w:rsidP="00CD64FB">
      <w:pPr>
        <w:pStyle w:val="SingleTxt"/>
        <w:spacing w:after="0" w:line="120" w:lineRule="exact"/>
        <w:rPr>
          <w:sz w:val="10"/>
        </w:rPr>
      </w:pPr>
    </w:p>
    <w:p w14:paraId="7848E5B2" w14:textId="58DF75FC" w:rsidR="00894569" w:rsidRPr="00894569" w:rsidRDefault="00894569" w:rsidP="00894569">
      <w:pPr>
        <w:pStyle w:val="SingleTxt"/>
      </w:pPr>
      <w:r w:rsidRPr="00894569">
        <w:t>40.</w:t>
      </w:r>
      <w:r w:rsidRPr="00894569">
        <w:tab/>
        <w:t>Комитет приветствует принятие государством-участником стратегического плана в области</w:t>
      </w:r>
      <w:r w:rsidR="00CD64FB">
        <w:t xml:space="preserve"> здравоохранения на период 2016</w:t>
      </w:r>
      <w:r w:rsidRPr="00894569">
        <w:t>–2018 годов, стратегического плана 2017 года в области сексуального и репродуктивного здоровья и закона об отмене уголовной ответственности за аборты. Вместе с тем Комитет обеспокоен:</w:t>
      </w:r>
    </w:p>
    <w:p w14:paraId="1FA0E357" w14:textId="5FD4503E" w:rsidR="00894569" w:rsidRPr="00894569" w:rsidRDefault="00894569" w:rsidP="00894569">
      <w:pPr>
        <w:pStyle w:val="SingleTxt"/>
      </w:pPr>
      <w:r w:rsidRPr="00894569">
        <w:tab/>
        <w:t>а)</w:t>
      </w:r>
      <w:r w:rsidRPr="00894569">
        <w:tab/>
        <w:t>задержками с введением в действие национальной системы медицинского страхования, что, несмотря на меры, принимаемые государством-участником, затрудняет доступ к услугам служб здравоохранения для женщин, относящихся к малоимущим группам;</w:t>
      </w:r>
    </w:p>
    <w:p w14:paraId="7A3E35E0" w14:textId="0097FE4A" w:rsidR="00894569" w:rsidRPr="00894569" w:rsidRDefault="00894569" w:rsidP="00894569">
      <w:pPr>
        <w:pStyle w:val="SingleTxt"/>
      </w:pPr>
      <w:r w:rsidRPr="00894569">
        <w:tab/>
        <w:t>b)</w:t>
      </w:r>
      <w:r w:rsidRPr="00894569">
        <w:tab/>
        <w:t>ограниченностью доступа к контрацептивам, в частности к современным видам противозачаточных средств, особенно в случае девочек и женщин, относящихся к уязвимым группам; и</w:t>
      </w:r>
    </w:p>
    <w:p w14:paraId="3FA5D833" w14:textId="0D515C0C" w:rsidR="00894569" w:rsidRPr="00894569" w:rsidRDefault="00894569" w:rsidP="00894569">
      <w:pPr>
        <w:pStyle w:val="SingleTxt"/>
      </w:pPr>
      <w:r w:rsidRPr="00894569">
        <w:tab/>
        <w:t>c)</w:t>
      </w:r>
      <w:r w:rsidRPr="00894569">
        <w:tab/>
        <w:t>отсутствием четких правил и протоколов, призванных обеспечивать эффективное осуществление нового закона об абортах, ограниченностью охвата механизмов по оказанию услуг по прерыванию беременности в государственных больницах и высокой стоимостью таких услуг в частных клиниках, отсутствием услуг по оказанию психологической помощи до и после абортов как в государственных, так и в частных больницах, а также недостаточным уровнем подготовки медицинского персонала по вопросам применения положений этого нового закона.</w:t>
      </w:r>
    </w:p>
    <w:p w14:paraId="5863DFE3" w14:textId="77777777" w:rsidR="00894569" w:rsidRPr="00894569" w:rsidRDefault="00894569" w:rsidP="00894569">
      <w:pPr>
        <w:pStyle w:val="SingleTxt"/>
        <w:rPr>
          <w:b/>
          <w:bCs/>
        </w:rPr>
      </w:pPr>
      <w:r w:rsidRPr="00894569">
        <w:t>41.</w:t>
      </w:r>
      <w:r w:rsidRPr="00894569">
        <w:tab/>
      </w:r>
      <w:r w:rsidRPr="00894569">
        <w:rPr>
          <w:b/>
          <w:bCs/>
        </w:rPr>
        <w:t>Комитет, ссылаясь на свою общую рекомендацию № 24 (1999) о женщинах и здоровье, рекомендует государству-участнику:</w:t>
      </w:r>
    </w:p>
    <w:p w14:paraId="0A90EC9F" w14:textId="67FC7CFD" w:rsidR="00894569" w:rsidRPr="00894569" w:rsidRDefault="00894569" w:rsidP="00894569">
      <w:pPr>
        <w:pStyle w:val="SingleTxt"/>
        <w:rPr>
          <w:b/>
          <w:bCs/>
        </w:rPr>
      </w:pPr>
      <w:r w:rsidRPr="00894569">
        <w:tab/>
        <w:t>а)</w:t>
      </w:r>
      <w:r w:rsidRPr="00894569">
        <w:tab/>
      </w:r>
      <w:r w:rsidRPr="00894569">
        <w:rPr>
          <w:b/>
          <w:bCs/>
        </w:rPr>
        <w:t>обеспечить универсальный доступ к медицинскому обслуживанию для всех женщин путем введения в действие в 2019 году национальной системы медицинского страхования в соответствии с планом;</w:t>
      </w:r>
    </w:p>
    <w:p w14:paraId="74D24B7A" w14:textId="20898290" w:rsidR="00894569" w:rsidRPr="00894569" w:rsidRDefault="00894569" w:rsidP="00894569">
      <w:pPr>
        <w:pStyle w:val="SingleTxt"/>
        <w:rPr>
          <w:b/>
          <w:bCs/>
        </w:rPr>
      </w:pPr>
      <w:r w:rsidRPr="00894569">
        <w:tab/>
        <w:t>b)</w:t>
      </w:r>
      <w:r w:rsidRPr="00894569">
        <w:tab/>
      </w:r>
      <w:r w:rsidRPr="00894569">
        <w:rPr>
          <w:b/>
          <w:bCs/>
        </w:rPr>
        <w:t>обеспечить наличие и доступность дешевых современных средств контрацепции и услуг по охране репродуктивного здоровья для всех женщин и девочек; и</w:t>
      </w:r>
    </w:p>
    <w:p w14:paraId="42A67E9B" w14:textId="26896D2D" w:rsidR="00894569" w:rsidRPr="00894569" w:rsidRDefault="00894569" w:rsidP="00894569">
      <w:pPr>
        <w:pStyle w:val="SingleTxt"/>
        <w:rPr>
          <w:b/>
        </w:rPr>
      </w:pPr>
      <w:r w:rsidRPr="00894569">
        <w:tab/>
        <w:t>c)</w:t>
      </w:r>
      <w:r w:rsidRPr="00894569">
        <w:tab/>
      </w:r>
      <w:r w:rsidRPr="00894569">
        <w:rPr>
          <w:b/>
          <w:bCs/>
        </w:rPr>
        <w:t>в полном объеме осуществлять положения закона об отмене уголовной ответственности за аборты, в том числе посредством принятия четких правил и протоколов, регулярно проводить учебные программы для медицинского персонала по вопросам применения положений этого закона и принять процедуры, гарантирующие доступ к услугам по прерыванию беременности и по оказанию психологической помощи до и после абортов как в государственных, так и в частных больницах.</w:t>
      </w:r>
    </w:p>
    <w:p w14:paraId="195B2C45" w14:textId="77777777" w:rsidR="00CD64FB" w:rsidRPr="00CD64FB" w:rsidRDefault="00CD64FB" w:rsidP="00CD64FB">
      <w:pPr>
        <w:pStyle w:val="SingleTxt"/>
        <w:spacing w:after="0" w:line="120" w:lineRule="exact"/>
        <w:rPr>
          <w:b/>
          <w:sz w:val="10"/>
        </w:rPr>
      </w:pPr>
    </w:p>
    <w:p w14:paraId="0853E0BF" w14:textId="2EDE1868" w:rsidR="00894569" w:rsidRPr="00894569" w:rsidRDefault="00894569" w:rsidP="00CD64F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94569">
        <w:tab/>
      </w:r>
      <w:r w:rsidRPr="00894569">
        <w:tab/>
        <w:t xml:space="preserve">Расширение экономических возможностей женщин </w:t>
      </w:r>
    </w:p>
    <w:p w14:paraId="55DDE5A8" w14:textId="77777777" w:rsidR="00CD64FB" w:rsidRPr="00CD64FB" w:rsidRDefault="00CD64FB" w:rsidP="00CD64FB">
      <w:pPr>
        <w:pStyle w:val="SingleTxt"/>
        <w:spacing w:after="0" w:line="120" w:lineRule="exact"/>
        <w:rPr>
          <w:sz w:val="10"/>
        </w:rPr>
      </w:pPr>
    </w:p>
    <w:p w14:paraId="14E1AA19" w14:textId="43CACB16" w:rsidR="00894569" w:rsidRPr="00894569" w:rsidRDefault="00894569" w:rsidP="00894569">
      <w:pPr>
        <w:pStyle w:val="SingleTxt"/>
      </w:pPr>
      <w:r w:rsidRPr="00894569">
        <w:t>42.</w:t>
      </w:r>
      <w:r w:rsidRPr="00894569">
        <w:tab/>
        <w:t>Комитет обеспокоен тем, что:</w:t>
      </w:r>
    </w:p>
    <w:p w14:paraId="30474917" w14:textId="4D087576" w:rsidR="00894569" w:rsidRPr="00894569" w:rsidRDefault="00894569" w:rsidP="00894569">
      <w:pPr>
        <w:pStyle w:val="SingleTxt"/>
      </w:pPr>
      <w:r w:rsidRPr="00894569">
        <w:tab/>
        <w:t>а)</w:t>
      </w:r>
      <w:r w:rsidRPr="00894569">
        <w:tab/>
        <w:t>политика государства-участника в отношении охраны тайны финансовых операций, его законодательство, регулирующее корпоративную отчетность, и практика налогообложения могут оказывать негативное воздействие на способность других государств, в частности тех, которые уже испытывают нехватку поступлений, обеспечивать мобилизацию максимального объема ресурсов для финансирования деятельности, связанной с обеспечением реализации прав женщин;</w:t>
      </w:r>
    </w:p>
    <w:p w14:paraId="39CBC030" w14:textId="5035BDD8" w:rsidR="00894569" w:rsidRPr="00894569" w:rsidRDefault="00894569" w:rsidP="00894569">
      <w:pPr>
        <w:pStyle w:val="SingleTxt"/>
      </w:pPr>
      <w:r w:rsidRPr="00894569">
        <w:tab/>
        <w:t>b)</w:t>
      </w:r>
      <w:r w:rsidRPr="00894569">
        <w:tab/>
        <w:t>женщины по-прежнему недостаточно представлены на руководящих должностях и в советах директоров крупнейших зарегистрированных на бирже компаний;</w:t>
      </w:r>
    </w:p>
    <w:p w14:paraId="5898BA31" w14:textId="087BD483" w:rsidR="00894569" w:rsidRPr="00894569" w:rsidRDefault="00894569" w:rsidP="00894569">
      <w:pPr>
        <w:pStyle w:val="SingleTxt"/>
      </w:pPr>
      <w:r w:rsidRPr="00894569">
        <w:tab/>
        <w:t>c)</w:t>
      </w:r>
      <w:r w:rsidRPr="00894569">
        <w:tab/>
        <w:t>в правилах ряда страховых компаний предусматривается, что жена может быть зарегистрирована в качестве иждивенца в страховом полисе ее мужа, тогда как муж не может быть зарегистрирован в качестве иждивенца в страховом полисе его жены; и тем, что</w:t>
      </w:r>
    </w:p>
    <w:p w14:paraId="762BD1F3" w14:textId="0AD69649" w:rsidR="00894569" w:rsidRPr="00894569" w:rsidRDefault="00894569" w:rsidP="00894569">
      <w:pPr>
        <w:pStyle w:val="SingleTxt"/>
      </w:pPr>
      <w:r w:rsidRPr="00894569">
        <w:tab/>
        <w:t>d)</w:t>
      </w:r>
      <w:r w:rsidRPr="00894569">
        <w:tab/>
        <w:t xml:space="preserve">уровень представленности женщин в руководящих органах спортивных ассоциаций по-прежнему остается низким по сравнению с уровнем представленности мужчин. </w:t>
      </w:r>
    </w:p>
    <w:p w14:paraId="7051ECAA" w14:textId="77777777" w:rsidR="00CD64FB" w:rsidRDefault="00CD64FB">
      <w:pPr>
        <w:spacing w:after="200" w:line="276" w:lineRule="auto"/>
      </w:pPr>
      <w:r>
        <w:br w:type="page"/>
      </w:r>
    </w:p>
    <w:p w14:paraId="0A22438D" w14:textId="57C3098B" w:rsidR="00894569" w:rsidRPr="00894569" w:rsidRDefault="00894569" w:rsidP="00894569">
      <w:pPr>
        <w:pStyle w:val="SingleTxt"/>
        <w:rPr>
          <w:b/>
          <w:bCs/>
        </w:rPr>
      </w:pPr>
      <w:r w:rsidRPr="00894569">
        <w:t>43.</w:t>
      </w:r>
      <w:r w:rsidRPr="00894569">
        <w:tab/>
      </w:r>
      <w:r w:rsidRPr="00894569">
        <w:rPr>
          <w:b/>
          <w:bCs/>
        </w:rPr>
        <w:t>Комитет рекомендует государству-участнику:</w:t>
      </w:r>
    </w:p>
    <w:p w14:paraId="5F863DD4" w14:textId="65865AEE" w:rsidR="00894569" w:rsidRPr="00894569" w:rsidRDefault="00894569" w:rsidP="00894569">
      <w:pPr>
        <w:pStyle w:val="SingleTxt"/>
        <w:rPr>
          <w:b/>
          <w:bCs/>
        </w:rPr>
      </w:pPr>
      <w:r w:rsidRPr="00894569">
        <w:tab/>
        <w:t>а)</w:t>
      </w:r>
      <w:r w:rsidRPr="00894569">
        <w:tab/>
      </w:r>
      <w:r w:rsidRPr="00894569">
        <w:rPr>
          <w:b/>
          <w:bCs/>
        </w:rPr>
        <w:t>периодически проводить независимые и основанные на широком участии оценки экстерриториальных последствий своей политики в области охраны тайны финансовых операций и корпоративного налогообложения а также своей коммерческой деятельности с точки зрения положения в области защиты прав женщин в государстве-участнике и способности третьих государств обеспечивать мобилизацию максимального объема ресурсов для финансирования деятельности, связанной с обеспечением реализации прав женщин;</w:t>
      </w:r>
    </w:p>
    <w:p w14:paraId="3BFEE467" w14:textId="40C33462" w:rsidR="00894569" w:rsidRPr="00894569" w:rsidRDefault="00894569" w:rsidP="00894569">
      <w:pPr>
        <w:pStyle w:val="SingleTxt"/>
        <w:rPr>
          <w:b/>
          <w:bCs/>
        </w:rPr>
      </w:pPr>
      <w:r w:rsidRPr="00894569">
        <w:tab/>
        <w:t>b)</w:t>
      </w:r>
      <w:r w:rsidRPr="00894569">
        <w:tab/>
      </w:r>
      <w:r w:rsidRPr="00894569">
        <w:rPr>
          <w:b/>
          <w:bCs/>
        </w:rPr>
        <w:t>предпринять шаги, включая принятие временных специальных мер, в целях обеспечения более широкой представленности женщин на руководящих должностях в компаниях и в советах директоров компаний;</w:t>
      </w:r>
    </w:p>
    <w:p w14:paraId="3C8D1CF5" w14:textId="2B315460" w:rsidR="00894569" w:rsidRPr="00894569" w:rsidRDefault="00894569" w:rsidP="00894569">
      <w:pPr>
        <w:pStyle w:val="SingleTxt"/>
        <w:rPr>
          <w:b/>
          <w:bCs/>
        </w:rPr>
      </w:pPr>
      <w:r w:rsidRPr="00894569">
        <w:tab/>
        <w:t>c)</w:t>
      </w:r>
      <w:r w:rsidRPr="00894569">
        <w:tab/>
      </w:r>
      <w:r w:rsidRPr="00894569">
        <w:rPr>
          <w:b/>
          <w:bCs/>
        </w:rPr>
        <w:t>запретить страховым компаниям обусловливать выдачу страховых полисов соблюдением любых дискриминационных правил;</w:t>
      </w:r>
    </w:p>
    <w:p w14:paraId="0C9CBF2B" w14:textId="31E093C3" w:rsidR="00894569" w:rsidRPr="00894569" w:rsidRDefault="00894569" w:rsidP="00894569">
      <w:pPr>
        <w:pStyle w:val="SingleTxt"/>
        <w:rPr>
          <w:b/>
          <w:bCs/>
        </w:rPr>
      </w:pPr>
      <w:r w:rsidRPr="00894569">
        <w:tab/>
        <w:t>d)</w:t>
      </w:r>
      <w:r w:rsidRPr="00894569">
        <w:tab/>
      </w:r>
      <w:r w:rsidRPr="00894569">
        <w:rPr>
          <w:b/>
          <w:bCs/>
        </w:rPr>
        <w:t>продолжать в сотрудничестве с организациями гражданского общества прилагать усилия, направленные на обеспечение фактического равенства положения мужчин и женщин в области управления спортивными организациями, в том числе посредством создания благоприятных условий для реализации женщинами своего потенциала в качестве спортсменов и руководителей в сфере спорта.</w:t>
      </w:r>
    </w:p>
    <w:p w14:paraId="5135900C" w14:textId="77777777" w:rsidR="00CD64FB" w:rsidRPr="00CD64FB" w:rsidRDefault="00CD64FB" w:rsidP="00CD64FB">
      <w:pPr>
        <w:pStyle w:val="SingleTxt"/>
        <w:spacing w:after="0" w:line="120" w:lineRule="exact"/>
        <w:rPr>
          <w:b/>
          <w:sz w:val="10"/>
        </w:rPr>
      </w:pPr>
    </w:p>
    <w:p w14:paraId="745E9821" w14:textId="2D633002" w:rsidR="00894569" w:rsidRPr="00894569" w:rsidRDefault="00894569" w:rsidP="00CD64F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94569">
        <w:tab/>
      </w:r>
      <w:r w:rsidRPr="00894569">
        <w:tab/>
        <w:t>Гендерная проблематика и изменение климата</w:t>
      </w:r>
    </w:p>
    <w:p w14:paraId="73B9E9AC" w14:textId="77777777" w:rsidR="00CD64FB" w:rsidRPr="00CD64FB" w:rsidRDefault="00CD64FB" w:rsidP="00CD64FB">
      <w:pPr>
        <w:pStyle w:val="SingleTxt"/>
        <w:spacing w:after="0" w:line="120" w:lineRule="exact"/>
        <w:rPr>
          <w:sz w:val="10"/>
        </w:rPr>
      </w:pPr>
    </w:p>
    <w:p w14:paraId="6BFF1D13" w14:textId="65E7411D" w:rsidR="00894569" w:rsidRPr="00894569" w:rsidRDefault="00894569" w:rsidP="00894569">
      <w:pPr>
        <w:pStyle w:val="SingleTxt"/>
      </w:pPr>
      <w:r w:rsidRPr="00894569">
        <w:t>44.</w:t>
      </w:r>
      <w:r w:rsidRPr="00894569">
        <w:tab/>
        <w:t>Комитет отмечает, что в государстве-участнике осуществляется проект оценки рисков, связанных с изменением климата. При этом Комитет просит предоставить дополнительную информацию о том, планирует ли государство-участник принять план действий в связи с изменением климата и, если да, то каким образом оно собирается обеспечить участие женщин в разработке такого плана и применять гендерный подход при определении мер по адаптации и смягчению последствий изменения климата.</w:t>
      </w:r>
    </w:p>
    <w:p w14:paraId="350B621B" w14:textId="77777777" w:rsidR="00894569" w:rsidRPr="00894569" w:rsidRDefault="00894569" w:rsidP="00894569">
      <w:pPr>
        <w:pStyle w:val="SingleTxt"/>
        <w:rPr>
          <w:b/>
          <w:bCs/>
        </w:rPr>
      </w:pPr>
      <w:r w:rsidRPr="00894569">
        <w:t>45.</w:t>
      </w:r>
      <w:r w:rsidRPr="00894569">
        <w:tab/>
      </w:r>
      <w:r w:rsidRPr="00894569">
        <w:rPr>
          <w:b/>
          <w:bCs/>
        </w:rPr>
        <w:t>Комитет ссылается на свою общую рекомендацию № 37 (2018) о гендерных аспектах снижения риска бедствий в условиях изменения климата и рекомендует государству-участнику принять план действий в связи с изменением климата и обеспечивать участие женщин в его разработке и осуществлении и тем самым обеспечить учет гендерной проблематики в контексте усилий по адаптации к изменения климата и смягчению его последствий.</w:t>
      </w:r>
    </w:p>
    <w:p w14:paraId="420AE6B8" w14:textId="77777777" w:rsidR="00CD64FB" w:rsidRPr="00CD64FB" w:rsidRDefault="00CD64FB" w:rsidP="00CD64FB">
      <w:pPr>
        <w:pStyle w:val="SingleTxt"/>
        <w:spacing w:after="0" w:line="120" w:lineRule="exact"/>
        <w:rPr>
          <w:b/>
          <w:sz w:val="10"/>
        </w:rPr>
      </w:pPr>
    </w:p>
    <w:p w14:paraId="10BF778F" w14:textId="088A7082" w:rsidR="00894569" w:rsidRPr="00894569" w:rsidRDefault="00894569" w:rsidP="00CD64F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94569">
        <w:tab/>
      </w:r>
      <w:r w:rsidRPr="00894569">
        <w:tab/>
        <w:t xml:space="preserve">Группы женщин, находящихся в неблагоприятном положении </w:t>
      </w:r>
    </w:p>
    <w:p w14:paraId="52CE32CF" w14:textId="77777777" w:rsidR="00CD64FB" w:rsidRPr="00CD64FB" w:rsidRDefault="00CD64FB" w:rsidP="00CD64FB">
      <w:pPr>
        <w:pStyle w:val="SingleTxt"/>
        <w:spacing w:after="0" w:line="120" w:lineRule="exact"/>
        <w:rPr>
          <w:i/>
          <w:sz w:val="10"/>
        </w:rPr>
      </w:pPr>
    </w:p>
    <w:p w14:paraId="1C5A62F2" w14:textId="75DDA34A" w:rsidR="00894569" w:rsidRPr="00894569" w:rsidRDefault="00894569" w:rsidP="00CD64FB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94569">
        <w:tab/>
      </w:r>
      <w:r w:rsidRPr="00894569">
        <w:tab/>
        <w:t xml:space="preserve">Женщины, проживающие в сельских районах </w:t>
      </w:r>
    </w:p>
    <w:p w14:paraId="7902D851" w14:textId="77777777" w:rsidR="00CD64FB" w:rsidRPr="00CD64FB" w:rsidRDefault="00CD64FB" w:rsidP="00CD64FB">
      <w:pPr>
        <w:pStyle w:val="SingleTxt"/>
        <w:spacing w:after="0" w:line="120" w:lineRule="exact"/>
        <w:rPr>
          <w:sz w:val="10"/>
        </w:rPr>
      </w:pPr>
    </w:p>
    <w:p w14:paraId="5292A804" w14:textId="0DBB8BDA" w:rsidR="00894569" w:rsidRPr="00894569" w:rsidRDefault="00894569" w:rsidP="00894569">
      <w:pPr>
        <w:pStyle w:val="SingleTxt"/>
      </w:pPr>
      <w:r w:rsidRPr="00894569">
        <w:t>46.</w:t>
      </w:r>
      <w:r w:rsidRPr="00894569">
        <w:tab/>
        <w:t xml:space="preserve">Комитет приветствует принятие государством-участником программы развития </w:t>
      </w:r>
      <w:r w:rsidR="00CD64FB">
        <w:t>сельских районов на период 2014</w:t>
      </w:r>
      <w:r w:rsidRPr="00894569">
        <w:t>–2020 годов, в которой предусматривается, что женщины могут обращаться за помощью на равных условиях с мужчинами. Вместе с тем он обеспокоен отсутствием информации о конкретных программах оказания помощи женщинам, проживающим в сельских районах, особенно женщинам-трудящимся.</w:t>
      </w:r>
    </w:p>
    <w:p w14:paraId="5F4493F1" w14:textId="77777777" w:rsidR="00894569" w:rsidRPr="00894569" w:rsidRDefault="00894569" w:rsidP="00894569">
      <w:pPr>
        <w:pStyle w:val="SingleTxt"/>
        <w:rPr>
          <w:b/>
          <w:bCs/>
        </w:rPr>
      </w:pPr>
      <w:r w:rsidRPr="00894569">
        <w:t>47.</w:t>
      </w:r>
      <w:r w:rsidRPr="00894569">
        <w:tab/>
      </w:r>
      <w:r w:rsidRPr="00894569">
        <w:rPr>
          <w:b/>
          <w:bCs/>
        </w:rPr>
        <w:t>Комитет рекомендует государству-участнику увеличить стимулы, включая стимулы в виде налоговых льгот, в целях поощрения развития предпринимательской деятельности в сельских районах, что поспособствует расширению возможностей сельских женщин в плане трудоустройства и достижения ими самостоятельности.</w:t>
      </w:r>
      <w:r w:rsidRPr="00894569">
        <w:t xml:space="preserve"> </w:t>
      </w:r>
      <w:r w:rsidRPr="00894569">
        <w:rPr>
          <w:b/>
          <w:bCs/>
        </w:rPr>
        <w:t>Он также рекомендует государству-участнику поощрять реализацию в сельских районах программ в областях науки, техники, включая электронные технологии, математики и инженерного дела в целях преодоления технологического разрыва между городскими и сельскими районами.</w:t>
      </w:r>
    </w:p>
    <w:p w14:paraId="6FBCAD9C" w14:textId="77777777" w:rsidR="00CD64FB" w:rsidRPr="00CD64FB" w:rsidRDefault="00CD64FB" w:rsidP="00CD64FB">
      <w:pPr>
        <w:pStyle w:val="SingleTxt"/>
        <w:spacing w:after="0" w:line="120" w:lineRule="exact"/>
        <w:rPr>
          <w:i/>
          <w:sz w:val="10"/>
        </w:rPr>
      </w:pPr>
    </w:p>
    <w:p w14:paraId="64EC735E" w14:textId="11406DB0" w:rsidR="00894569" w:rsidRPr="00894569" w:rsidRDefault="00894569" w:rsidP="00CD64FB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Cs/>
        </w:rPr>
      </w:pPr>
      <w:r w:rsidRPr="00894569">
        <w:tab/>
      </w:r>
      <w:r w:rsidRPr="00894569">
        <w:tab/>
        <w:t>Женщины-мигранты</w:t>
      </w:r>
    </w:p>
    <w:p w14:paraId="4461C4F8" w14:textId="77777777" w:rsidR="00CD64FB" w:rsidRPr="00CD64FB" w:rsidRDefault="00CD64FB" w:rsidP="00CD64FB">
      <w:pPr>
        <w:pStyle w:val="SingleTxt"/>
        <w:spacing w:after="0" w:line="120" w:lineRule="exact"/>
        <w:rPr>
          <w:sz w:val="10"/>
        </w:rPr>
      </w:pPr>
    </w:p>
    <w:p w14:paraId="5E12CFCA" w14:textId="28E3C0A2" w:rsidR="00894569" w:rsidRPr="00894569" w:rsidRDefault="00894569" w:rsidP="00894569">
      <w:pPr>
        <w:pStyle w:val="SingleTxt"/>
      </w:pPr>
      <w:r w:rsidRPr="00894569">
        <w:t>48.</w:t>
      </w:r>
      <w:r w:rsidRPr="00894569">
        <w:tab/>
        <w:t>Комитет отмечает, что мигранты, которые являются членами семей граждан Кипра или Европейского союза, имеют право на получение временного вида на жительство. Однако он обеспокоен тем, что:</w:t>
      </w:r>
    </w:p>
    <w:p w14:paraId="12BA4EC7" w14:textId="4E42F9D5" w:rsidR="00894569" w:rsidRPr="00894569" w:rsidRDefault="00894569" w:rsidP="00894569">
      <w:pPr>
        <w:pStyle w:val="SingleTxt"/>
      </w:pPr>
      <w:r w:rsidRPr="00894569">
        <w:tab/>
        <w:t>а)</w:t>
      </w:r>
      <w:r w:rsidRPr="00894569">
        <w:tab/>
        <w:t>для получения вида на жительство любая женщина-мигрант должна выполнить ряд требований, например, она должна представить заявление от своего супруга о том, что он берет на себя ответственность за ее содержание, ее медицинские и прочие расходы, а это может поставить женщину в зависимое положение; и тем, что</w:t>
      </w:r>
    </w:p>
    <w:p w14:paraId="106CEC55" w14:textId="4E6A40AC" w:rsidR="00894569" w:rsidRPr="00894569" w:rsidRDefault="00894569" w:rsidP="00894569">
      <w:pPr>
        <w:pStyle w:val="SingleTxt"/>
        <w:rPr>
          <w:bCs/>
        </w:rPr>
      </w:pPr>
      <w:r w:rsidRPr="00894569">
        <w:tab/>
        <w:t>b)</w:t>
      </w:r>
      <w:r w:rsidRPr="00894569">
        <w:tab/>
        <w:t>женщины-мигранты, имеющие вид на жительство, могут сталкиваться с трудностями при обращении в органы правосудия по делам семьи в силу связанных с этим высоких расходов.</w:t>
      </w:r>
    </w:p>
    <w:p w14:paraId="3DB329A8" w14:textId="5B2E376C" w:rsidR="00894569" w:rsidRPr="00894569" w:rsidRDefault="00894569" w:rsidP="00894569">
      <w:pPr>
        <w:pStyle w:val="SingleTxt"/>
        <w:rPr>
          <w:b/>
          <w:bCs/>
        </w:rPr>
      </w:pPr>
      <w:r w:rsidRPr="00894569">
        <w:t>49.</w:t>
      </w:r>
      <w:r w:rsidRPr="00894569">
        <w:tab/>
      </w:r>
      <w:r w:rsidRPr="00894569">
        <w:rPr>
          <w:b/>
          <w:bCs/>
        </w:rPr>
        <w:t>В соответствии с общей рекомендацией № 26 Комитет рекомендует государству-участнику внести изменения</w:t>
      </w:r>
      <w:r w:rsidR="00CD64FB">
        <w:rPr>
          <w:b/>
          <w:bCs/>
        </w:rPr>
        <w:t xml:space="preserve"> в вышеупомянутые требования, с</w:t>
      </w:r>
      <w:r w:rsidR="00CD64FB">
        <w:rPr>
          <w:b/>
          <w:bCs/>
          <w:lang w:val="en-US"/>
        </w:rPr>
        <w:t> </w:t>
      </w:r>
      <w:r w:rsidRPr="00894569">
        <w:rPr>
          <w:b/>
          <w:bCs/>
        </w:rPr>
        <w:t>тем чтобы обеспечить снижение уровня зависимости женщин-мигрантов от их партнеров и облегчить им доступ к органам правосудия по делам семьи и тем самым защитить их от риска оказаться в тисках насильственных отношений.</w:t>
      </w:r>
    </w:p>
    <w:p w14:paraId="2495F74F" w14:textId="77777777" w:rsidR="00CD64FB" w:rsidRPr="00CD64FB" w:rsidRDefault="00CD64FB" w:rsidP="00CD64FB">
      <w:pPr>
        <w:pStyle w:val="SingleTxt"/>
        <w:spacing w:after="0" w:line="120" w:lineRule="exact"/>
        <w:rPr>
          <w:b/>
          <w:sz w:val="10"/>
        </w:rPr>
      </w:pPr>
    </w:p>
    <w:p w14:paraId="1D51F563" w14:textId="60D69EC6" w:rsidR="00894569" w:rsidRPr="00894569" w:rsidRDefault="00894569" w:rsidP="00CD64F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94569">
        <w:tab/>
      </w:r>
      <w:r w:rsidRPr="00894569">
        <w:tab/>
        <w:t xml:space="preserve">Брак и семейные отношения </w:t>
      </w:r>
    </w:p>
    <w:p w14:paraId="624BDEC0" w14:textId="77777777" w:rsidR="00CD64FB" w:rsidRPr="00CD64FB" w:rsidRDefault="00CD64FB" w:rsidP="00CD64FB">
      <w:pPr>
        <w:pStyle w:val="SingleTxt"/>
        <w:spacing w:after="0" w:line="120" w:lineRule="exact"/>
        <w:rPr>
          <w:sz w:val="10"/>
        </w:rPr>
      </w:pPr>
    </w:p>
    <w:p w14:paraId="6C3FAB42" w14:textId="078B7E97" w:rsidR="00894569" w:rsidRPr="00894569" w:rsidRDefault="00894569" w:rsidP="00894569">
      <w:pPr>
        <w:pStyle w:val="SingleTxt"/>
      </w:pPr>
      <w:r w:rsidRPr="00894569">
        <w:t>50.</w:t>
      </w:r>
      <w:r w:rsidRPr="00894569">
        <w:tab/>
        <w:t>Комитет выражает признательность государству-участнику за осуществление двух его предыдущих рекомендаций, а именно за принятие Закона о гражданском союзе и за проведение исследования по вопросу об экономических последствиях раздельного проживания и развода для обоих супругов (</w:t>
      </w:r>
      <w:hyperlink r:id="rId26" w:history="1">
        <w:r w:rsidRPr="00120D3C">
          <w:rPr>
            <w:rStyle w:val="Hyperlink"/>
          </w:rPr>
          <w:t>CEDAW/C/CYP/CO/6-7</w:t>
        </w:r>
      </w:hyperlink>
      <w:r w:rsidRPr="00894569">
        <w:t>, пункт 36). При этом Комитет обеспокоен:</w:t>
      </w:r>
    </w:p>
    <w:p w14:paraId="6199EA13" w14:textId="51EA1A87" w:rsidR="00894569" w:rsidRPr="00894569" w:rsidRDefault="00894569" w:rsidP="00894569">
      <w:pPr>
        <w:pStyle w:val="SingleTxt"/>
      </w:pPr>
      <w:r w:rsidRPr="00894569">
        <w:tab/>
        <w:t>а)</w:t>
      </w:r>
      <w:r w:rsidRPr="00894569">
        <w:tab/>
        <w:t>отсутствием механизмов надлежащей защиты детей, родившихся или усыновленных в контексте гражданских браков и других гражданских союзов; и</w:t>
      </w:r>
    </w:p>
    <w:p w14:paraId="68B5D8B4" w14:textId="7C778DFB" w:rsidR="00894569" w:rsidRPr="00894569" w:rsidRDefault="00894569" w:rsidP="00894569">
      <w:pPr>
        <w:pStyle w:val="SingleTxt"/>
      </w:pPr>
      <w:r w:rsidRPr="00894569">
        <w:tab/>
        <w:t>b)</w:t>
      </w:r>
      <w:r w:rsidRPr="00894569">
        <w:tab/>
        <w:t>существованием правовой презумпции, согласно которой вклад «неработающего» супруга (обычно жены) составляет лишь одну треть от стоимости совместно нажитого имущества, приобретенного за средства супруга, работающего по найму вне дома (обычно мужа).</w:t>
      </w:r>
    </w:p>
    <w:p w14:paraId="2347709F" w14:textId="77777777" w:rsidR="00894569" w:rsidRPr="00894569" w:rsidRDefault="00894569" w:rsidP="00894569">
      <w:pPr>
        <w:pStyle w:val="SingleTxt"/>
        <w:rPr>
          <w:b/>
          <w:bCs/>
        </w:rPr>
      </w:pPr>
      <w:r w:rsidRPr="00894569">
        <w:t>51.</w:t>
      </w:r>
      <w:r w:rsidRPr="00894569">
        <w:tab/>
      </w:r>
      <w:r w:rsidRPr="00894569">
        <w:rPr>
          <w:b/>
          <w:bCs/>
        </w:rPr>
        <w:t>Комитет рекомендует государству-участнику в соответствии с общими рекомендациями № 21 (1994) о равноправии в браке и семейных отношениях и № 29 (2013) об экономических последствиях вступления в брак, семейных отношений и их расторжения незамедлительно принять семь соответствующих законопроектов о внесении изменений в семейное законодательство , с тем чтобы:</w:t>
      </w:r>
    </w:p>
    <w:p w14:paraId="06B84793" w14:textId="2AE812EE" w:rsidR="00894569" w:rsidRPr="00894569" w:rsidRDefault="00894569" w:rsidP="00894569">
      <w:pPr>
        <w:pStyle w:val="SingleTxt"/>
        <w:rPr>
          <w:b/>
        </w:rPr>
      </w:pPr>
      <w:r w:rsidRPr="00894569">
        <w:tab/>
        <w:t>а)</w:t>
      </w:r>
      <w:r w:rsidRPr="00894569">
        <w:tab/>
      </w:r>
      <w:r w:rsidRPr="00894569">
        <w:rPr>
          <w:b/>
          <w:bCs/>
        </w:rPr>
        <w:t>обеспечить надлежащую защиту детей, родившихся или усыновленных в контексте гражданских браков и других гражданских союзов;</w:t>
      </w:r>
    </w:p>
    <w:p w14:paraId="669E94A3" w14:textId="3D61F558" w:rsidR="00894569" w:rsidRPr="00894569" w:rsidRDefault="00CD64FB" w:rsidP="00894569">
      <w:pPr>
        <w:pStyle w:val="SingleTxt"/>
        <w:rPr>
          <w:b/>
        </w:rPr>
      </w:pPr>
      <w:r>
        <w:tab/>
      </w:r>
      <w:r w:rsidR="00894569" w:rsidRPr="00894569">
        <w:t>b)</w:t>
      </w:r>
      <w:r w:rsidR="00894569" w:rsidRPr="00894569">
        <w:tab/>
      </w:r>
      <w:r w:rsidR="00894569" w:rsidRPr="00894569">
        <w:rPr>
          <w:b/>
          <w:bCs/>
        </w:rPr>
        <w:t>обеспечить, чтобы женщины имели доступ к надлежащей правовой защите как во время нахождения в гражданском браке, так и при его расторжении;</w:t>
      </w:r>
      <w:r w:rsidR="00894569" w:rsidRPr="00894569">
        <w:rPr>
          <w:b/>
        </w:rPr>
        <w:t xml:space="preserve"> и</w:t>
      </w:r>
    </w:p>
    <w:p w14:paraId="6CB920EE" w14:textId="342618F8" w:rsidR="00894569" w:rsidRPr="00894569" w:rsidRDefault="00894569" w:rsidP="00894569">
      <w:pPr>
        <w:pStyle w:val="SingleTxt"/>
        <w:rPr>
          <w:b/>
        </w:rPr>
      </w:pPr>
      <w:r w:rsidRPr="00894569">
        <w:tab/>
        <w:t>c)</w:t>
      </w:r>
      <w:r w:rsidRPr="00894569">
        <w:tab/>
      </w:r>
      <w:r w:rsidRPr="00894569">
        <w:rPr>
          <w:b/>
          <w:bCs/>
        </w:rPr>
        <w:t>закрепить юридическую презумпцию того, что вклад каждого из супругов в стоимость совместно нажитого имущества составляет 50 процентов.</w:t>
      </w:r>
    </w:p>
    <w:p w14:paraId="50408E75" w14:textId="77777777" w:rsidR="00CD64FB" w:rsidRPr="00CD64FB" w:rsidRDefault="00CD64FB" w:rsidP="00CD64FB">
      <w:pPr>
        <w:pStyle w:val="SingleTxt"/>
        <w:spacing w:after="0" w:line="120" w:lineRule="exact"/>
        <w:rPr>
          <w:b/>
          <w:sz w:val="10"/>
        </w:rPr>
      </w:pPr>
    </w:p>
    <w:p w14:paraId="153143FF" w14:textId="5A3F7A38" w:rsidR="00894569" w:rsidRPr="00894569" w:rsidRDefault="00894569" w:rsidP="00CD64F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94569">
        <w:tab/>
      </w:r>
      <w:r w:rsidRPr="00894569">
        <w:tab/>
        <w:t xml:space="preserve">Пекинская декларация и Платформа действий </w:t>
      </w:r>
    </w:p>
    <w:p w14:paraId="77B26E78" w14:textId="77777777" w:rsidR="00CD64FB" w:rsidRPr="00CD64FB" w:rsidRDefault="00CD64FB" w:rsidP="00CD64FB">
      <w:pPr>
        <w:pStyle w:val="SingleTxt"/>
        <w:spacing w:after="0" w:line="120" w:lineRule="exact"/>
        <w:rPr>
          <w:sz w:val="10"/>
        </w:rPr>
      </w:pPr>
    </w:p>
    <w:p w14:paraId="1E0A5918" w14:textId="3CED53BE" w:rsidR="00894569" w:rsidRPr="00894569" w:rsidRDefault="00894569" w:rsidP="00894569">
      <w:pPr>
        <w:pStyle w:val="SingleTxt"/>
        <w:rPr>
          <w:b/>
          <w:bCs/>
        </w:rPr>
      </w:pPr>
      <w:r w:rsidRPr="00894569">
        <w:t>52.</w:t>
      </w:r>
      <w:r w:rsidRPr="00894569">
        <w:tab/>
      </w:r>
      <w:r w:rsidRPr="00894569">
        <w:rPr>
          <w:b/>
          <w:bCs/>
        </w:rPr>
        <w:t>Комитет призывает государство-участник использовать Пекинскую декларацию и Платформу действий в своей деятельности по осуществлению положений Конвенции.</w:t>
      </w:r>
    </w:p>
    <w:p w14:paraId="1D1BE16A" w14:textId="77777777" w:rsidR="00CD64FB" w:rsidRPr="00CD64FB" w:rsidRDefault="00CD64FB" w:rsidP="00CD64FB">
      <w:pPr>
        <w:pStyle w:val="SingleTxt"/>
        <w:spacing w:after="0" w:line="120" w:lineRule="exact"/>
        <w:rPr>
          <w:b/>
          <w:sz w:val="10"/>
        </w:rPr>
      </w:pPr>
    </w:p>
    <w:p w14:paraId="0E089DD3" w14:textId="7A5B56BF" w:rsidR="00894569" w:rsidRPr="00894569" w:rsidRDefault="00894569" w:rsidP="00CD64F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94569">
        <w:tab/>
      </w:r>
      <w:r w:rsidRPr="00894569">
        <w:tab/>
        <w:t xml:space="preserve">Распространение </w:t>
      </w:r>
    </w:p>
    <w:p w14:paraId="21C2D19C" w14:textId="77777777" w:rsidR="00CD64FB" w:rsidRPr="00CD64FB" w:rsidRDefault="00CD64FB" w:rsidP="00CD64FB">
      <w:pPr>
        <w:pStyle w:val="SingleTxt"/>
        <w:spacing w:after="0" w:line="120" w:lineRule="exact"/>
        <w:rPr>
          <w:sz w:val="10"/>
        </w:rPr>
      </w:pPr>
    </w:p>
    <w:p w14:paraId="7B9B72A7" w14:textId="251B4214" w:rsidR="00894569" w:rsidRPr="00894569" w:rsidRDefault="00894569" w:rsidP="00894569">
      <w:pPr>
        <w:pStyle w:val="SingleTxt"/>
        <w:rPr>
          <w:b/>
          <w:bCs/>
        </w:rPr>
      </w:pPr>
      <w:r w:rsidRPr="00894569">
        <w:t>53.</w:t>
      </w:r>
      <w:r w:rsidRPr="00894569">
        <w:tab/>
      </w:r>
      <w:r w:rsidRPr="00894569">
        <w:rPr>
          <w:b/>
          <w:bCs/>
        </w:rPr>
        <w:t>Комитет просит государство-участник своевременно распространить настоящие заключительные замечания на официальных языках государства-участника среди соответствующих государственных учреждений на всех уровнях (национальном, региональном и местном), в том числе в правительстве, министерствах, парламенте и судебных органах, с тем чтобы обеспечить их всестороннюю реализацию.</w:t>
      </w:r>
      <w:r w:rsidRPr="00894569">
        <w:t xml:space="preserve"> </w:t>
      </w:r>
    </w:p>
    <w:p w14:paraId="41BF068C" w14:textId="77777777" w:rsidR="00CD64FB" w:rsidRPr="00CD64FB" w:rsidRDefault="00CD64FB" w:rsidP="00CD64FB">
      <w:pPr>
        <w:pStyle w:val="SingleTxt"/>
        <w:spacing w:after="0" w:line="120" w:lineRule="exact"/>
        <w:rPr>
          <w:b/>
          <w:sz w:val="10"/>
        </w:rPr>
      </w:pPr>
    </w:p>
    <w:p w14:paraId="158A6A0E" w14:textId="628FCD2C" w:rsidR="00894569" w:rsidRPr="00894569" w:rsidRDefault="00894569" w:rsidP="00CD64F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94569">
        <w:tab/>
      </w:r>
      <w:r w:rsidRPr="00894569">
        <w:tab/>
        <w:t xml:space="preserve">Ратификация других договоров </w:t>
      </w:r>
    </w:p>
    <w:p w14:paraId="0439BC38" w14:textId="77777777" w:rsidR="00CD64FB" w:rsidRPr="00CD64FB" w:rsidRDefault="00CD64FB" w:rsidP="00CD64FB">
      <w:pPr>
        <w:pStyle w:val="SingleTxt"/>
        <w:spacing w:after="0" w:line="120" w:lineRule="exact"/>
        <w:rPr>
          <w:sz w:val="10"/>
        </w:rPr>
      </w:pPr>
    </w:p>
    <w:p w14:paraId="7A135873" w14:textId="54E5855A" w:rsidR="00894569" w:rsidRPr="00894569" w:rsidRDefault="00894569" w:rsidP="00894569">
      <w:pPr>
        <w:pStyle w:val="SingleTxt"/>
        <w:rPr>
          <w:b/>
          <w:bCs/>
        </w:rPr>
      </w:pPr>
      <w:r w:rsidRPr="00894569">
        <w:t>54.</w:t>
      </w:r>
      <w:r w:rsidRPr="00894569">
        <w:tab/>
      </w:r>
      <w:r w:rsidRPr="00894569">
        <w:rPr>
          <w:b/>
          <w:bCs/>
        </w:rPr>
        <w:t>Комитет отмечает, что присоединение государства-участника к девяти основным международным документам по правам человека</w:t>
      </w:r>
      <w:r w:rsidRPr="00894569">
        <w:rPr>
          <w:bCs/>
          <w:vertAlign w:val="superscript"/>
        </w:rPr>
        <w:footnoteReference w:id="2"/>
      </w:r>
      <w:r w:rsidRPr="00894569">
        <w:rPr>
          <w:b/>
          <w:bCs/>
        </w:rPr>
        <w:t xml:space="preserve"> будет способствовать более полному осуществлению женщинами их прав человека и основных свобод во всех сферах жизни.</w:t>
      </w:r>
      <w:r w:rsidRPr="00894569">
        <w:t xml:space="preserve"> </w:t>
      </w:r>
      <w:r w:rsidRPr="00894569">
        <w:rPr>
          <w:b/>
          <w:bCs/>
        </w:rPr>
        <w:t>В этой связи Комитет призывает государство-участник ратифицировать Международную конвенцию о защите прав всех трудящихся-мигрантов и членов их семей и Международную конвенцию для защиты всех лиц от насильственных исчезновений, участником которых оно пока не является.</w:t>
      </w:r>
      <w:r w:rsidRPr="00894569">
        <w:t xml:space="preserve"> </w:t>
      </w:r>
    </w:p>
    <w:p w14:paraId="3EEE3209" w14:textId="77777777" w:rsidR="00CD64FB" w:rsidRPr="00CD64FB" w:rsidRDefault="00CD64FB" w:rsidP="00CD64FB">
      <w:pPr>
        <w:pStyle w:val="SingleTxt"/>
        <w:spacing w:after="0" w:line="120" w:lineRule="exact"/>
        <w:rPr>
          <w:b/>
          <w:sz w:val="10"/>
        </w:rPr>
      </w:pPr>
    </w:p>
    <w:p w14:paraId="53352AEA" w14:textId="646983B2" w:rsidR="00894569" w:rsidRPr="00894569" w:rsidRDefault="00894569" w:rsidP="00CD64F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94569">
        <w:tab/>
      </w:r>
      <w:r w:rsidRPr="00894569">
        <w:tab/>
        <w:t>Последующая деятельность по выполнению заключительных замечаний</w:t>
      </w:r>
    </w:p>
    <w:p w14:paraId="7C5D3C65" w14:textId="77777777" w:rsidR="00CD64FB" w:rsidRPr="00CD64FB" w:rsidRDefault="00CD64FB" w:rsidP="00CD64FB">
      <w:pPr>
        <w:pStyle w:val="SingleTxt"/>
        <w:spacing w:after="0" w:line="120" w:lineRule="exact"/>
        <w:rPr>
          <w:sz w:val="10"/>
        </w:rPr>
      </w:pPr>
    </w:p>
    <w:p w14:paraId="39BC25A8" w14:textId="22B45CEA" w:rsidR="00894569" w:rsidRPr="00894569" w:rsidRDefault="00894569" w:rsidP="00894569">
      <w:pPr>
        <w:pStyle w:val="SingleTxt"/>
      </w:pPr>
      <w:r w:rsidRPr="00894569">
        <w:t>55.</w:t>
      </w:r>
      <w:r w:rsidRPr="00894569">
        <w:tab/>
      </w:r>
      <w:r w:rsidRPr="00894569">
        <w:rPr>
          <w:b/>
          <w:bCs/>
        </w:rPr>
        <w:t>Комитет просит государство-участник представить в течение двух лет в письменном виде информацию о мерах, принятых для осуществления рекомендаций, содержащихся в пунктах 11 с), 19 d), 27 b) и 39 c) выше.</w:t>
      </w:r>
      <w:r w:rsidRPr="00894569">
        <w:t xml:space="preserve"> </w:t>
      </w:r>
    </w:p>
    <w:p w14:paraId="3A58A09A" w14:textId="77777777" w:rsidR="00CD64FB" w:rsidRPr="00CD64FB" w:rsidRDefault="00CD64FB" w:rsidP="00CD64FB">
      <w:pPr>
        <w:pStyle w:val="SingleTxt"/>
        <w:spacing w:after="0" w:line="120" w:lineRule="exact"/>
        <w:rPr>
          <w:b/>
          <w:sz w:val="10"/>
        </w:rPr>
      </w:pPr>
    </w:p>
    <w:p w14:paraId="01FD5EEC" w14:textId="5212E7EF" w:rsidR="00894569" w:rsidRPr="00894569" w:rsidRDefault="00894569" w:rsidP="00CD64F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94569">
        <w:tab/>
      </w:r>
      <w:r w:rsidRPr="00894569">
        <w:tab/>
        <w:t xml:space="preserve">Подготовка следующего доклада </w:t>
      </w:r>
    </w:p>
    <w:p w14:paraId="27D394B3" w14:textId="77777777" w:rsidR="00CD64FB" w:rsidRPr="00CD64FB" w:rsidRDefault="00CD64FB" w:rsidP="00CD64FB">
      <w:pPr>
        <w:pStyle w:val="SingleTxt"/>
        <w:spacing w:after="0" w:line="120" w:lineRule="exact"/>
        <w:rPr>
          <w:sz w:val="10"/>
        </w:rPr>
      </w:pPr>
    </w:p>
    <w:p w14:paraId="702F42BF" w14:textId="7ED40BBF" w:rsidR="00894569" w:rsidRPr="00894569" w:rsidRDefault="00894569" w:rsidP="00894569">
      <w:pPr>
        <w:pStyle w:val="SingleTxt"/>
      </w:pPr>
      <w:r w:rsidRPr="00894569">
        <w:t>56.</w:t>
      </w:r>
      <w:r w:rsidRPr="00894569">
        <w:tab/>
      </w:r>
      <w:r w:rsidRPr="00894569">
        <w:rPr>
          <w:b/>
          <w:bCs/>
        </w:rPr>
        <w:t>Комитет предлагает государству-участнику представить свой девятый периодический доклад в июле 2022 года.</w:t>
      </w:r>
      <w:r w:rsidRPr="00894569">
        <w:t xml:space="preserve"> </w:t>
      </w:r>
      <w:r w:rsidRPr="00894569">
        <w:rPr>
          <w:b/>
          <w:bCs/>
        </w:rPr>
        <w:t>Доклад должен быть представлен в срок и охватывать весь период вплоть до момента его представления.</w:t>
      </w:r>
    </w:p>
    <w:p w14:paraId="6FD143D4" w14:textId="2DD6E08F" w:rsidR="00B84BE9" w:rsidRDefault="00894569" w:rsidP="00894569">
      <w:pPr>
        <w:pStyle w:val="SingleTxt"/>
        <w:rPr>
          <w:b/>
          <w:bCs/>
        </w:rPr>
      </w:pPr>
      <w:r w:rsidRPr="00894569">
        <w:t>57.</w:t>
      </w:r>
      <w:r w:rsidRPr="00894569">
        <w:tab/>
      </w:r>
      <w:r w:rsidRPr="00894569">
        <w:rPr>
          <w:b/>
          <w:bCs/>
        </w:rPr>
        <w:t xml:space="preserve">Комитет просит государство-участник придерживаться согласованных руководящих принципов представления докладов в соответствии с международными договорами о правах человека, включая руководящие принципы подготовки общего базового документа и документов по конкретным договорам (см. </w:t>
      </w:r>
      <w:hyperlink r:id="rId27" w:history="1">
        <w:r w:rsidRPr="00BA6AEF">
          <w:rPr>
            <w:rStyle w:val="Hyperlink"/>
            <w:b/>
            <w:bCs/>
          </w:rPr>
          <w:t>HRI/GEN/2/Rev.6</w:t>
        </w:r>
      </w:hyperlink>
      <w:r w:rsidRPr="00BA6AEF">
        <w:rPr>
          <w:b/>
          <w:bCs/>
        </w:rPr>
        <w:t>, глава</w:t>
      </w:r>
      <w:r w:rsidRPr="00894569">
        <w:rPr>
          <w:b/>
          <w:bCs/>
        </w:rPr>
        <w:t xml:space="preserve"> I).</w:t>
      </w:r>
    </w:p>
    <w:p w14:paraId="5704F9BA" w14:textId="0E53CD93" w:rsidR="00CD64FB" w:rsidRPr="00CD64FB" w:rsidRDefault="00CD64FB" w:rsidP="00CD64FB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23108" wp14:editId="6C37E41C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23871D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CD64FB" w:rsidRPr="00CD64FB" w:rsidSect="007078FC">
      <w:type w:val="continuous"/>
      <w:pgSz w:w="12240" w:h="15840"/>
      <w:pgMar w:top="1440" w:right="1200" w:bottom="1152" w:left="1200" w:header="432" w:footer="504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Start" w:date="2018-09-17T14:38:00Z" w:initials="Start">
    <w:p w14:paraId="44E54973" w14:textId="77777777" w:rsidR="00894569" w:rsidRPr="007078FC" w:rsidRDefault="00894569">
      <w:pPr>
        <w:pStyle w:val="CommentText"/>
        <w:rPr>
          <w:lang w:val="en-US"/>
        </w:rPr>
      </w:pPr>
      <w:r>
        <w:fldChar w:fldCharType="begin"/>
      </w:r>
      <w:r w:rsidRPr="007078FC">
        <w:rPr>
          <w:rStyle w:val="CommentReference"/>
          <w:lang w:val="en-US"/>
        </w:rPr>
        <w:instrText xml:space="preserve"> </w:instrText>
      </w:r>
      <w:r w:rsidRPr="007078FC">
        <w:rPr>
          <w:lang w:val="en-US"/>
        </w:rPr>
        <w:instrText>PAGE \# "'Page: '#'</w:instrText>
      </w:r>
      <w:r w:rsidRPr="007078FC">
        <w:rPr>
          <w:lang w:val="en-US"/>
        </w:rPr>
        <w:br/>
        <w:instrText>'"</w:instrText>
      </w:r>
      <w:r w:rsidRPr="007078FC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7078FC">
        <w:rPr>
          <w:lang w:val="en-US"/>
        </w:rPr>
        <w:t>&lt;&lt;ODS JOB NO&gt;&gt;N1823838R&lt;&lt;ODS JOB NO&gt;&gt;</w:t>
      </w:r>
    </w:p>
    <w:p w14:paraId="2B3F99F2" w14:textId="77777777" w:rsidR="00894569" w:rsidRPr="007078FC" w:rsidRDefault="00894569">
      <w:pPr>
        <w:pStyle w:val="CommentText"/>
        <w:rPr>
          <w:lang w:val="en-US"/>
        </w:rPr>
      </w:pPr>
      <w:r w:rsidRPr="007078FC">
        <w:rPr>
          <w:lang w:val="en-US"/>
        </w:rPr>
        <w:t>&lt;&lt;ODS DOC SYMBOL1&gt;&gt;CEDAW/C/CYP/CO/8&lt;&lt;ODS DOC SYMBOL1&gt;&gt;</w:t>
      </w:r>
    </w:p>
    <w:p w14:paraId="4201923C" w14:textId="77777777" w:rsidR="00894569" w:rsidRDefault="00894569">
      <w:pPr>
        <w:pStyle w:val="CommentText"/>
      </w:pPr>
      <w:r>
        <w:t>&lt;&lt;ODS DOC SYMBOL2&gt;&gt;&lt;&lt;ODS DOC SYMBOL2&gt;&gt;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201923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18A10" w14:textId="77777777" w:rsidR="00894569" w:rsidRDefault="00894569" w:rsidP="001824A1">
      <w:pPr>
        <w:spacing w:line="240" w:lineRule="auto"/>
      </w:pPr>
      <w:r>
        <w:separator/>
      </w:r>
    </w:p>
  </w:endnote>
  <w:endnote w:type="continuationSeparator" w:id="0">
    <w:p w14:paraId="168D536C" w14:textId="77777777" w:rsidR="00894569" w:rsidRDefault="00894569" w:rsidP="00182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894569" w14:paraId="7E13F219" w14:textId="77777777" w:rsidTr="00B84BE9">
      <w:tc>
        <w:tcPr>
          <w:tcW w:w="4920" w:type="dxa"/>
          <w:shd w:val="clear" w:color="auto" w:fill="auto"/>
          <w:vAlign w:val="bottom"/>
        </w:tcPr>
        <w:p w14:paraId="02F48AC2" w14:textId="1080D2DF" w:rsidR="00894569" w:rsidRPr="00B84BE9" w:rsidRDefault="00894569" w:rsidP="00B84BE9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A6CDE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7A6CDE">
              <w:rPr>
                <w:noProof/>
              </w:rPr>
              <w:t>21</w:t>
            </w:r>
          </w:fldSimple>
        </w:p>
      </w:tc>
      <w:tc>
        <w:tcPr>
          <w:tcW w:w="4920" w:type="dxa"/>
          <w:shd w:val="clear" w:color="auto" w:fill="auto"/>
          <w:vAlign w:val="bottom"/>
        </w:tcPr>
        <w:p w14:paraId="7A7BE52D" w14:textId="2B74D8E3" w:rsidR="00894569" w:rsidRPr="00894569" w:rsidRDefault="00894569" w:rsidP="00B84BE9">
          <w:pPr>
            <w:pStyle w:val="Footer"/>
            <w:jc w:val="right"/>
            <w:rPr>
              <w:b w:val="0"/>
              <w:color w:val="000000"/>
              <w:sz w:val="14"/>
              <w:lang w:val="en-US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AC63AC">
            <w:rPr>
              <w:b w:val="0"/>
              <w:color w:val="000000"/>
              <w:sz w:val="14"/>
            </w:rPr>
            <w:t>18-12315</w:t>
          </w:r>
          <w:r>
            <w:rPr>
              <w:b w:val="0"/>
              <w:color w:val="000000"/>
              <w:sz w:val="14"/>
            </w:rPr>
            <w:fldChar w:fldCharType="end"/>
          </w:r>
          <w:r>
            <w:rPr>
              <w:b w:val="0"/>
              <w:color w:val="000000"/>
              <w:sz w:val="14"/>
              <w:lang w:val="en-US"/>
            </w:rPr>
            <w:t xml:space="preserve"> X</w:t>
          </w:r>
        </w:p>
      </w:tc>
    </w:tr>
  </w:tbl>
  <w:p w14:paraId="5E3B9880" w14:textId="77777777" w:rsidR="00894569" w:rsidRPr="00B84BE9" w:rsidRDefault="00894569" w:rsidP="00B84B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894569" w14:paraId="6C55BFD7" w14:textId="77777777" w:rsidTr="00B84BE9">
      <w:tc>
        <w:tcPr>
          <w:tcW w:w="4920" w:type="dxa"/>
          <w:shd w:val="clear" w:color="auto" w:fill="auto"/>
          <w:vAlign w:val="bottom"/>
        </w:tcPr>
        <w:p w14:paraId="1B84948E" w14:textId="7A657EB6" w:rsidR="00894569" w:rsidRPr="00894569" w:rsidRDefault="00894569" w:rsidP="00B84BE9">
          <w:pPr>
            <w:pStyle w:val="Footer"/>
            <w:rPr>
              <w:b w:val="0"/>
              <w:color w:val="000000"/>
              <w:sz w:val="14"/>
              <w:lang w:val="en-US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AC63AC">
            <w:rPr>
              <w:b w:val="0"/>
              <w:color w:val="000000"/>
              <w:sz w:val="14"/>
            </w:rPr>
            <w:t>18-12315</w:t>
          </w:r>
          <w:r>
            <w:rPr>
              <w:b w:val="0"/>
              <w:color w:val="000000"/>
              <w:sz w:val="14"/>
            </w:rPr>
            <w:fldChar w:fldCharType="end"/>
          </w:r>
          <w:r>
            <w:rPr>
              <w:b w:val="0"/>
              <w:color w:val="000000"/>
              <w:sz w:val="14"/>
              <w:lang w:val="en-US"/>
            </w:rPr>
            <w:t xml:space="preserve"> X</w:t>
          </w:r>
        </w:p>
      </w:tc>
      <w:tc>
        <w:tcPr>
          <w:tcW w:w="4920" w:type="dxa"/>
          <w:shd w:val="clear" w:color="auto" w:fill="auto"/>
          <w:vAlign w:val="bottom"/>
        </w:tcPr>
        <w:p w14:paraId="4843CE7F" w14:textId="65E2E4E8" w:rsidR="00894569" w:rsidRPr="00B84BE9" w:rsidRDefault="00894569" w:rsidP="00B84BE9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A6CDE">
            <w:rPr>
              <w:noProof/>
            </w:rPr>
            <w:t>19</w:t>
          </w:r>
          <w:r>
            <w:fldChar w:fldCharType="end"/>
          </w:r>
          <w:r>
            <w:t>/</w:t>
          </w:r>
          <w:fldSimple w:instr=" NUMPAGES  \* Arabic  \* MERGEFORMAT ">
            <w:r w:rsidR="007A6CDE">
              <w:rPr>
                <w:noProof/>
              </w:rPr>
              <w:t>21</w:t>
            </w:r>
          </w:fldSimple>
        </w:p>
      </w:tc>
    </w:tr>
  </w:tbl>
  <w:p w14:paraId="30AD95EA" w14:textId="77777777" w:rsidR="00894569" w:rsidRPr="00B84BE9" w:rsidRDefault="00894569" w:rsidP="00B84B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30"/>
      <w:gridCol w:w="4920"/>
    </w:tblGrid>
    <w:tr w:rsidR="00894569" w14:paraId="671C3C72" w14:textId="77777777" w:rsidTr="00B84BE9">
      <w:tc>
        <w:tcPr>
          <w:tcW w:w="3830" w:type="dxa"/>
        </w:tcPr>
        <w:p w14:paraId="15695A4A" w14:textId="0DF165E8" w:rsidR="00894569" w:rsidRDefault="00894569" w:rsidP="00B84BE9">
          <w:pPr>
            <w:pStyle w:val="ReleaseDate"/>
            <w:rPr>
              <w:color w:val="01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41BFBD9" wp14:editId="20999E75">
                <wp:simplePos x="0" y="0"/>
                <wp:positionH relativeFrom="column">
                  <wp:posOffset>5504180</wp:posOffset>
                </wp:positionH>
                <wp:positionV relativeFrom="paragraph">
                  <wp:posOffset>-356235</wp:posOffset>
                </wp:positionV>
                <wp:extent cx="694690" cy="694690"/>
                <wp:effectExtent l="0" t="0" r="0" b="0"/>
                <wp:wrapNone/>
                <wp:docPr id="3" name="Picture 3" descr="https://undocs.org/m2/QRCode2.ashx?DS=CEDAW/C/CYP/CO/8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CEDAW/C/CYP/CO/8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18-12315 </w:t>
          </w:r>
          <w:r>
            <w:rPr>
              <w:lang w:val="en-US"/>
            </w:rPr>
            <w:t xml:space="preserve">X </w:t>
          </w:r>
          <w:r>
            <w:t>(R)</w:t>
          </w:r>
          <w:r>
            <w:rPr>
              <w:color w:val="010000"/>
            </w:rPr>
            <w:t xml:space="preserve">    </w:t>
          </w:r>
          <w:r w:rsidR="000E23D2">
            <w:rPr>
              <w:color w:val="010000"/>
            </w:rPr>
            <w:t>1</w:t>
          </w:r>
          <w:r w:rsidR="000E23D2">
            <w:rPr>
              <w:color w:val="010000"/>
              <w:lang w:val="en-US"/>
            </w:rPr>
            <w:t>1</w:t>
          </w:r>
          <w:r>
            <w:rPr>
              <w:color w:val="010000"/>
            </w:rPr>
            <w:t>0918    170918</w:t>
          </w:r>
        </w:p>
        <w:p w14:paraId="05B9941D" w14:textId="77777777" w:rsidR="00894569" w:rsidRPr="00B84BE9" w:rsidRDefault="00894569" w:rsidP="00B84BE9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b/>
              <w:w w:val="100"/>
              <w:sz w:val="24"/>
            </w:rPr>
            <w:t>*1812315*</w:t>
          </w:r>
        </w:p>
      </w:tc>
      <w:tc>
        <w:tcPr>
          <w:tcW w:w="4920" w:type="dxa"/>
        </w:tcPr>
        <w:p w14:paraId="3B73DE19" w14:textId="77777777" w:rsidR="00894569" w:rsidRDefault="00894569" w:rsidP="00B84BE9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inline distT="0" distB="0" distL="0" distR="0" wp14:anchorId="4060B430" wp14:editId="58ED6C6E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147D9AD" w14:textId="77777777" w:rsidR="00894569" w:rsidRPr="00B84BE9" w:rsidRDefault="00894569" w:rsidP="00B84BE9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1DEDD" w14:textId="35B0B3DA" w:rsidR="00894569" w:rsidRPr="00894569" w:rsidRDefault="00894569" w:rsidP="00894569">
      <w:pPr>
        <w:pStyle w:val="Footer"/>
        <w:spacing w:after="80"/>
        <w:ind w:left="792"/>
      </w:pPr>
      <w:r w:rsidRPr="00894569">
        <w:t>__________________</w:t>
      </w:r>
    </w:p>
  </w:footnote>
  <w:footnote w:type="continuationSeparator" w:id="0">
    <w:p w14:paraId="4695C71F" w14:textId="47245A14" w:rsidR="00894569" w:rsidRPr="00894569" w:rsidRDefault="00894569" w:rsidP="00894569">
      <w:pPr>
        <w:pStyle w:val="Footer"/>
        <w:spacing w:after="80"/>
        <w:ind w:left="792"/>
      </w:pPr>
      <w:r w:rsidRPr="00894569">
        <w:t>__________________</w:t>
      </w:r>
    </w:p>
  </w:footnote>
  <w:footnote w:id="1">
    <w:p w14:paraId="5C4F8E83" w14:textId="77777777" w:rsidR="00894569" w:rsidRPr="0071524D" w:rsidRDefault="00894569" w:rsidP="00894569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  <w:t>*</w:t>
      </w:r>
      <w:r>
        <w:tab/>
        <w:t>Приняты Комитетом на его семидесятой сессии (2–20 июля 2018 года).</w:t>
      </w:r>
    </w:p>
  </w:footnote>
  <w:footnote w:id="2">
    <w:p w14:paraId="731B170C" w14:textId="77777777" w:rsidR="00894569" w:rsidRPr="0071524D" w:rsidRDefault="00894569" w:rsidP="00894569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Международному пакту об экономических, социальных и культурных правах, Международному пакту о гражданских и политических правах, Международной конвенции о ликвидации всех форм расовой дискриминации, Конвенции о ликвидации всех форм дискриминации в отношении женщин, Конвенции против пыток и других жестоких, бесчеловечных или унижающих достоинство видов обращения и наказания, Конвенции о правах ребенка, Международной конвенции о защите прав всех трудящихся-мигрантов и членов их семей, Международной конвенции для защиты всех лиц от насильственных исчезновений и Конвенции о правах инвалидов.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894569" w14:paraId="7B4FB472" w14:textId="77777777" w:rsidTr="00B84BE9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360221B4" w14:textId="4F6F2C3D" w:rsidR="00894569" w:rsidRPr="00B84BE9" w:rsidRDefault="00894569" w:rsidP="00B84BE9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AC63AC">
            <w:rPr>
              <w:b/>
            </w:rPr>
            <w:t>CEDAW/C/CYP/CO/8</w:t>
          </w:r>
          <w:r>
            <w:rPr>
              <w:b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0AD3D2EE" w14:textId="77777777" w:rsidR="00894569" w:rsidRDefault="00894569" w:rsidP="00B84BE9">
          <w:pPr>
            <w:pStyle w:val="Header"/>
          </w:pPr>
        </w:p>
      </w:tc>
    </w:tr>
  </w:tbl>
  <w:p w14:paraId="3BCA7E43" w14:textId="77777777" w:rsidR="00894569" w:rsidRPr="00B84BE9" w:rsidRDefault="00894569" w:rsidP="00B84B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894569" w14:paraId="5890A3C5" w14:textId="77777777" w:rsidTr="00B84BE9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4B8A3505" w14:textId="77777777" w:rsidR="00894569" w:rsidRDefault="00894569" w:rsidP="00B84BE9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1020E227" w14:textId="7D91AC00" w:rsidR="00894569" w:rsidRPr="00B84BE9" w:rsidRDefault="00894569" w:rsidP="00B84BE9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AC63AC">
            <w:rPr>
              <w:b/>
            </w:rPr>
            <w:t>CEDAW/C/CYP/CO/8</w:t>
          </w:r>
          <w:r>
            <w:rPr>
              <w:b/>
            </w:rPr>
            <w:fldChar w:fldCharType="end"/>
          </w:r>
        </w:p>
      </w:tc>
    </w:tr>
  </w:tbl>
  <w:p w14:paraId="3FE79FD9" w14:textId="77777777" w:rsidR="00894569" w:rsidRPr="00B84BE9" w:rsidRDefault="00894569" w:rsidP="00B84B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10"/>
      <w:gridCol w:w="15"/>
    </w:tblGrid>
    <w:tr w:rsidR="00894569" w14:paraId="34B2C73F" w14:textId="77777777" w:rsidTr="00B84BE9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14:paraId="20F2E8A5" w14:textId="77777777" w:rsidR="00894569" w:rsidRPr="00B84BE9" w:rsidRDefault="00894569" w:rsidP="00B84BE9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21D3D770" w14:textId="77777777" w:rsidR="00894569" w:rsidRDefault="00894569" w:rsidP="00B84BE9">
          <w:pPr>
            <w:pStyle w:val="Header"/>
            <w:spacing w:after="120"/>
          </w:pPr>
        </w:p>
      </w:tc>
      <w:tc>
        <w:tcPr>
          <w:tcW w:w="5198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56FCA0D4" w14:textId="77777777" w:rsidR="00894569" w:rsidRPr="00B84BE9" w:rsidRDefault="00894569" w:rsidP="00B84BE9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/C/CYP/CO/8</w:t>
          </w:r>
        </w:p>
      </w:tc>
    </w:tr>
    <w:tr w:rsidR="00894569" w:rsidRPr="00890250" w14:paraId="43D06CBF" w14:textId="77777777" w:rsidTr="00B84BE9">
      <w:trPr>
        <w:gridAfter w:val="1"/>
        <w:wAfter w:w="15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49929ABF" w14:textId="77777777" w:rsidR="00894569" w:rsidRPr="00B84BE9" w:rsidRDefault="00894569" w:rsidP="00B84BE9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</w:rPr>
            <w:drawing>
              <wp:inline distT="0" distB="0" distL="0" distR="0" wp14:anchorId="09BD6DBD" wp14:editId="4327ACC6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8476994" w14:textId="77777777" w:rsidR="00894569" w:rsidRPr="00B84BE9" w:rsidRDefault="00894569" w:rsidP="00B84BE9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</w:t>
          </w:r>
          <w:r>
            <w:rPr>
              <w:sz w:val="34"/>
            </w:rPr>
            <w:br/>
            <w:t>всех форм дискриминации</w:t>
          </w:r>
          <w:r>
            <w:rPr>
              <w:sz w:val="34"/>
            </w:rPr>
            <w:br/>
            <w:t>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06AA2497" w14:textId="77777777" w:rsidR="00894569" w:rsidRPr="00B84BE9" w:rsidRDefault="00894569" w:rsidP="00B84BE9">
          <w:pPr>
            <w:pStyle w:val="Header"/>
            <w:spacing w:before="109"/>
          </w:pPr>
        </w:p>
      </w:tc>
      <w:tc>
        <w:tcPr>
          <w:tcW w:w="311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484A75D1" w14:textId="77777777" w:rsidR="00894569" w:rsidRPr="007078FC" w:rsidRDefault="00894569" w:rsidP="00B84BE9">
          <w:pPr>
            <w:pStyle w:val="Distribution"/>
            <w:rPr>
              <w:color w:val="000000"/>
              <w:lang w:val="en-US"/>
            </w:rPr>
          </w:pPr>
          <w:r w:rsidRPr="007078FC">
            <w:rPr>
              <w:color w:val="000000"/>
              <w:lang w:val="en-US"/>
            </w:rPr>
            <w:t>Distr.: General</w:t>
          </w:r>
        </w:p>
        <w:p w14:paraId="6B96BF45" w14:textId="77777777" w:rsidR="00894569" w:rsidRPr="007078FC" w:rsidRDefault="00894569" w:rsidP="00B84BE9">
          <w:pPr>
            <w:pStyle w:val="Publication"/>
            <w:rPr>
              <w:color w:val="000000"/>
              <w:lang w:val="en-US"/>
            </w:rPr>
          </w:pPr>
          <w:r w:rsidRPr="007078FC">
            <w:rPr>
              <w:color w:val="000000"/>
              <w:lang w:val="en-US"/>
            </w:rPr>
            <w:t>25 July 2018</w:t>
          </w:r>
        </w:p>
        <w:p w14:paraId="1134ACEF" w14:textId="77777777" w:rsidR="00894569" w:rsidRPr="007078FC" w:rsidRDefault="00894569" w:rsidP="00B84BE9">
          <w:pPr>
            <w:rPr>
              <w:color w:val="000000"/>
              <w:lang w:val="en-US"/>
            </w:rPr>
          </w:pPr>
          <w:r w:rsidRPr="007078FC">
            <w:rPr>
              <w:color w:val="000000"/>
              <w:lang w:val="en-US"/>
            </w:rPr>
            <w:t>Russian</w:t>
          </w:r>
        </w:p>
        <w:p w14:paraId="2CDB11D6" w14:textId="77777777" w:rsidR="00894569" w:rsidRPr="007078FC" w:rsidRDefault="00894569" w:rsidP="00B84BE9">
          <w:pPr>
            <w:pStyle w:val="Original"/>
            <w:rPr>
              <w:color w:val="000000"/>
              <w:lang w:val="en-US"/>
            </w:rPr>
          </w:pPr>
          <w:r w:rsidRPr="007078FC">
            <w:rPr>
              <w:color w:val="000000"/>
              <w:lang w:val="en-US"/>
            </w:rPr>
            <w:t>Original: English</w:t>
          </w:r>
        </w:p>
        <w:p w14:paraId="6B47FD61" w14:textId="77777777" w:rsidR="00894569" w:rsidRPr="007078FC" w:rsidRDefault="00894569" w:rsidP="00B84BE9">
          <w:pPr>
            <w:rPr>
              <w:lang w:val="en-US"/>
            </w:rPr>
          </w:pPr>
        </w:p>
      </w:tc>
    </w:tr>
  </w:tbl>
  <w:p w14:paraId="2DE8B4A1" w14:textId="77777777" w:rsidR="00894569" w:rsidRPr="007078FC" w:rsidRDefault="00894569" w:rsidP="00B84BE9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AA4EE14A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42048"/>
    <w:multiLevelType w:val="hybridMultilevel"/>
    <w:tmpl w:val="3656D98E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03B57"/>
    <w:multiLevelType w:val="hybridMultilevel"/>
    <w:tmpl w:val="598CB74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8" w15:restartNumberingAfterBreak="0">
    <w:nsid w:val="676B2E12"/>
    <w:multiLevelType w:val="hybridMultilevel"/>
    <w:tmpl w:val="5DBEAAD0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  <w:num w:numId="12">
    <w:abstractNumId w:val="7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8"/>
  </w:num>
  <w:num w:numId="21">
    <w:abstractNumId w:val="7"/>
  </w:num>
  <w:num w:numId="22">
    <w:abstractNumId w:val="6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5"/>
  </w:num>
  <w:num w:numId="29">
    <w:abstractNumId w:val="8"/>
  </w:num>
  <w:num w:numId="30">
    <w:abstractNumId w:val="7"/>
  </w:num>
  <w:num w:numId="31">
    <w:abstractNumId w:val="6"/>
  </w:num>
  <w:num w:numId="32">
    <w:abstractNumId w:val="4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5"/>
  </w:num>
  <w:num w:numId="38">
    <w:abstractNumId w:val="8"/>
  </w:num>
  <w:num w:numId="39">
    <w:abstractNumId w:val="7"/>
  </w:num>
  <w:num w:numId="40">
    <w:abstractNumId w:val="6"/>
  </w:num>
  <w:num w:numId="41">
    <w:abstractNumId w:val="4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GrammaticalErrors/>
  <w:defaultTabStop w:val="475"/>
  <w:autoHyphenation/>
  <w:doNotHyphenateCaps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rcode" w:val="*1812315*"/>
    <w:docVar w:name="CreationDt" w:val="17/09/2018 2:38: PM"/>
    <w:docVar w:name="DocCategory" w:val="Doc"/>
    <w:docVar w:name="DocType" w:val="Final"/>
    <w:docVar w:name="DutyStation" w:val="New York"/>
    <w:docVar w:name="FooterJN" w:val="18-12315"/>
    <w:docVar w:name="jobn" w:val="18-12315 (R)"/>
    <w:docVar w:name="jobnDT" w:val="18-12315 (R)   170918"/>
    <w:docVar w:name="jobnDTDT" w:val="18-12315 (R)   170918   170918"/>
    <w:docVar w:name="JobNo" w:val="1812315R"/>
    <w:docVar w:name="JobNo2" w:val="1823838R"/>
    <w:docVar w:name="LocalDrive" w:val="0"/>
    <w:docVar w:name="OandT" w:val=" "/>
    <w:docVar w:name="sss1" w:val="CEDAW/C/CYP/CO/8"/>
    <w:docVar w:name="sss2" w:val="-"/>
    <w:docVar w:name="Symbol1" w:val="CEDAW/C/CYP/CO/8"/>
    <w:docVar w:name="Symbol2" w:val="-"/>
  </w:docVars>
  <w:rsids>
    <w:rsidRoot w:val="00657FD9"/>
    <w:rsid w:val="00033A70"/>
    <w:rsid w:val="00057473"/>
    <w:rsid w:val="000A1A1B"/>
    <w:rsid w:val="000E23D2"/>
    <w:rsid w:val="000E7C05"/>
    <w:rsid w:val="00120D3C"/>
    <w:rsid w:val="001824A1"/>
    <w:rsid w:val="001A1DD5"/>
    <w:rsid w:val="001B0786"/>
    <w:rsid w:val="001F427A"/>
    <w:rsid w:val="00210AF4"/>
    <w:rsid w:val="00215A7D"/>
    <w:rsid w:val="00305D17"/>
    <w:rsid w:val="003218EF"/>
    <w:rsid w:val="00341A7A"/>
    <w:rsid w:val="003807EF"/>
    <w:rsid w:val="0038495D"/>
    <w:rsid w:val="003E3A89"/>
    <w:rsid w:val="003F7347"/>
    <w:rsid w:val="004240B1"/>
    <w:rsid w:val="004275D7"/>
    <w:rsid w:val="004279A5"/>
    <w:rsid w:val="00431502"/>
    <w:rsid w:val="004731F9"/>
    <w:rsid w:val="005123EC"/>
    <w:rsid w:val="00526516"/>
    <w:rsid w:val="00542D6F"/>
    <w:rsid w:val="005644C2"/>
    <w:rsid w:val="00571999"/>
    <w:rsid w:val="005A2266"/>
    <w:rsid w:val="005B58D8"/>
    <w:rsid w:val="00643F79"/>
    <w:rsid w:val="00657FD9"/>
    <w:rsid w:val="0069774E"/>
    <w:rsid w:val="006B0972"/>
    <w:rsid w:val="006D4969"/>
    <w:rsid w:val="006E5CA5"/>
    <w:rsid w:val="00705A84"/>
    <w:rsid w:val="007078FC"/>
    <w:rsid w:val="007A6CDE"/>
    <w:rsid w:val="007D2E54"/>
    <w:rsid w:val="00834453"/>
    <w:rsid w:val="00840363"/>
    <w:rsid w:val="00843551"/>
    <w:rsid w:val="00890250"/>
    <w:rsid w:val="00894569"/>
    <w:rsid w:val="008E0493"/>
    <w:rsid w:val="008E3D70"/>
    <w:rsid w:val="0096420F"/>
    <w:rsid w:val="009F077A"/>
    <w:rsid w:val="00A31C6D"/>
    <w:rsid w:val="00A57ABA"/>
    <w:rsid w:val="00A72FF5"/>
    <w:rsid w:val="00AC63AC"/>
    <w:rsid w:val="00B535EE"/>
    <w:rsid w:val="00B745E4"/>
    <w:rsid w:val="00B84BE9"/>
    <w:rsid w:val="00BA6AEF"/>
    <w:rsid w:val="00C06BB0"/>
    <w:rsid w:val="00C26FCC"/>
    <w:rsid w:val="00C41769"/>
    <w:rsid w:val="00C45C26"/>
    <w:rsid w:val="00CA4BB0"/>
    <w:rsid w:val="00CD64FB"/>
    <w:rsid w:val="00D352FF"/>
    <w:rsid w:val="00D760D3"/>
    <w:rsid w:val="00D82BC5"/>
    <w:rsid w:val="00D96F14"/>
    <w:rsid w:val="00E25037"/>
    <w:rsid w:val="00E56422"/>
    <w:rsid w:val="00E67151"/>
    <w:rsid w:val="00E720E8"/>
    <w:rsid w:val="00EC2A36"/>
    <w:rsid w:val="00ED31CE"/>
    <w:rsid w:val="00F10F62"/>
    <w:rsid w:val="00F2422B"/>
    <w:rsid w:val="00F31ACF"/>
    <w:rsid w:val="00F63321"/>
    <w:rsid w:val="00F81CC1"/>
    <w:rsid w:val="00FB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27658D62"/>
  <w15:chartTrackingRefBased/>
  <w15:docId w15:val="{73791EB2-03B5-4612-AB5D-586691E3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D352FF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D352FF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D352FF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352FF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qFormat/>
    <w:rsid w:val="00D352FF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D352FF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D352FF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D352FF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qFormat/>
    <w:rsid w:val="00D352FF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D352FF"/>
    <w:pPr>
      <w:keepNext/>
      <w:keepLines/>
      <w:tabs>
        <w:tab w:val="right" w:pos="360"/>
      </w:tabs>
      <w:suppressAutoHyphens/>
      <w:ind w:left="1267" w:right="1267" w:hanging="1267"/>
      <w:outlineLvl w:val="4"/>
    </w:pPr>
  </w:style>
  <w:style w:type="paragraph" w:customStyle="1" w:styleId="DualTxt">
    <w:name w:val="__Dual Txt"/>
    <w:basedOn w:val="Normal"/>
    <w:qFormat/>
    <w:rsid w:val="00D352FF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D352FF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D352FF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SM"/>
    <w:next w:val="Normal"/>
    <w:qFormat/>
    <w:rsid w:val="00D352FF"/>
    <w:pPr>
      <w:spacing w:line="300" w:lineRule="exact"/>
      <w:ind w:left="1264" w:right="1264"/>
    </w:pPr>
    <w:rPr>
      <w:sz w:val="28"/>
    </w:rPr>
  </w:style>
  <w:style w:type="paragraph" w:customStyle="1" w:styleId="SingleTxt">
    <w:name w:val="__Single Txt"/>
    <w:basedOn w:val="Normal"/>
    <w:qFormat/>
    <w:rsid w:val="00D352F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D352FF"/>
    <w:pPr>
      <w:spacing w:after="0" w:line="240" w:lineRule="exact"/>
    </w:pPr>
    <w:rPr>
      <w:rFonts w:ascii="Times New Roman" w:eastAsiaTheme="minorHAnsi" w:hAnsi="Times New Roman"/>
      <w:spacing w:val="4"/>
      <w:w w:val="103"/>
      <w:kern w:val="14"/>
      <w:sz w:val="20"/>
      <w:lang w:val="ru-RU" w:eastAsia="en-US"/>
    </w:rPr>
  </w:style>
  <w:style w:type="paragraph" w:customStyle="1" w:styleId="TitleH1">
    <w:name w:val="Title_H1"/>
    <w:basedOn w:val="Normal"/>
    <w:next w:val="Normal"/>
    <w:qFormat/>
    <w:rsid w:val="00D352F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H1"/>
    <w:next w:val="Normal"/>
    <w:qFormat/>
    <w:rsid w:val="00D352FF"/>
    <w:pPr>
      <w:keepNext/>
      <w:keepLines/>
      <w:spacing w:line="240" w:lineRule="exact"/>
      <w:ind w:right="5040"/>
      <w:outlineLvl w:val="1"/>
    </w:pPr>
    <w:rPr>
      <w:spacing w:val="2"/>
      <w:sz w:val="20"/>
    </w:rPr>
  </w:style>
  <w:style w:type="paragraph" w:customStyle="1" w:styleId="Bullet1">
    <w:name w:val="Bullet 1"/>
    <w:basedOn w:val="Normal"/>
    <w:qFormat/>
    <w:rsid w:val="00D352FF"/>
    <w:pPr>
      <w:numPr>
        <w:numId w:val="37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D352FF"/>
    <w:pPr>
      <w:numPr>
        <w:numId w:val="38"/>
      </w:numPr>
      <w:spacing w:after="120"/>
      <w:ind w:right="1267"/>
      <w:jc w:val="both"/>
    </w:pPr>
  </w:style>
  <w:style w:type="paragraph" w:customStyle="1" w:styleId="Bullet3">
    <w:name w:val="Bullet 3"/>
    <w:basedOn w:val="SingleTxt"/>
    <w:qFormat/>
    <w:rsid w:val="00D352FF"/>
    <w:pPr>
      <w:numPr>
        <w:numId w:val="39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</w:pPr>
  </w:style>
  <w:style w:type="paragraph" w:customStyle="1" w:styleId="Distribution">
    <w:name w:val="Distribution"/>
    <w:basedOn w:val="Normal"/>
    <w:next w:val="Normal"/>
    <w:autoRedefine/>
    <w:qFormat/>
    <w:rsid w:val="00D352FF"/>
    <w:pPr>
      <w:spacing w:before="240"/>
    </w:pPr>
    <w:rPr>
      <w:szCs w:val="20"/>
    </w:rPr>
  </w:style>
  <w:style w:type="character" w:styleId="EndnoteReference">
    <w:name w:val="endnote reference"/>
    <w:basedOn w:val="DefaultParagraphFont"/>
    <w:uiPriority w:val="1"/>
    <w:semiHidden/>
    <w:rsid w:val="00D352FF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D352FF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D352FF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Footer">
    <w:name w:val="footer"/>
    <w:basedOn w:val="Normal"/>
    <w:link w:val="FooterChar"/>
    <w:uiPriority w:val="2"/>
    <w:unhideWhenUsed/>
    <w:rsid w:val="00D352FF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D352FF"/>
    <w:rPr>
      <w:rFonts w:ascii="Times New Roman" w:eastAsiaTheme="minorHAnsi" w:hAnsi="Times New Roman"/>
      <w:b/>
      <w:sz w:val="17"/>
      <w:lang w:val="ru-RU" w:eastAsia="en-US"/>
    </w:rPr>
  </w:style>
  <w:style w:type="character" w:styleId="FootnoteReference">
    <w:name w:val="footnote reference"/>
    <w:basedOn w:val="DefaultParagraphFont"/>
    <w:uiPriority w:val="1"/>
    <w:semiHidden/>
    <w:rsid w:val="00D352FF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1"/>
    <w:unhideWhenUsed/>
    <w:rsid w:val="00D352FF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D352FF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Header">
    <w:name w:val="header"/>
    <w:basedOn w:val="Normal"/>
    <w:link w:val="HeaderChar"/>
    <w:uiPriority w:val="2"/>
    <w:rsid w:val="00D352FF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D352FF"/>
    <w:rPr>
      <w:rFonts w:ascii="Times New Roman" w:eastAsiaTheme="minorHAnsi" w:hAnsi="Times New Roman"/>
      <w:sz w:val="17"/>
      <w:lang w:val="ru-R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352FF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352FF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352FF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 w:eastAsia="en-US"/>
    </w:rPr>
  </w:style>
  <w:style w:type="paragraph" w:styleId="ListContinue">
    <w:name w:val="List Continue"/>
    <w:basedOn w:val="Normal"/>
    <w:uiPriority w:val="99"/>
    <w:semiHidden/>
    <w:rsid w:val="00D352FF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352FF"/>
    <w:pPr>
      <w:numPr>
        <w:numId w:val="40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352FF"/>
    <w:pPr>
      <w:numPr>
        <w:numId w:val="41"/>
      </w:numPr>
      <w:contextualSpacing/>
    </w:pPr>
  </w:style>
  <w:style w:type="paragraph" w:styleId="ListNumber2">
    <w:name w:val="List Number 2"/>
    <w:basedOn w:val="H23"/>
    <w:next w:val="Normal"/>
    <w:uiPriority w:val="99"/>
    <w:rsid w:val="00D352FF"/>
    <w:pPr>
      <w:numPr>
        <w:numId w:val="42"/>
      </w:numPr>
      <w:tabs>
        <w:tab w:val="left" w:pos="648"/>
      </w:tabs>
      <w:contextualSpacing/>
    </w:pPr>
  </w:style>
  <w:style w:type="paragraph" w:styleId="ListNumber3">
    <w:name w:val="List Number 3"/>
    <w:basedOn w:val="H23"/>
    <w:next w:val="Normal"/>
    <w:uiPriority w:val="99"/>
    <w:rsid w:val="00D352FF"/>
    <w:pPr>
      <w:numPr>
        <w:numId w:val="43"/>
      </w:numPr>
      <w:tabs>
        <w:tab w:val="left" w:pos="922"/>
      </w:tabs>
      <w:contextualSpacing/>
    </w:pPr>
  </w:style>
  <w:style w:type="paragraph" w:styleId="ListNumber4">
    <w:name w:val="List Number 4"/>
    <w:basedOn w:val="Normal"/>
    <w:uiPriority w:val="99"/>
    <w:rsid w:val="00D352FF"/>
    <w:pPr>
      <w:keepNext/>
      <w:keepLines/>
      <w:numPr>
        <w:numId w:val="44"/>
      </w:numPr>
      <w:tabs>
        <w:tab w:val="left" w:pos="1210"/>
      </w:tabs>
      <w:suppressAutoHyphens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D352FF"/>
    <w:pPr>
      <w:numPr>
        <w:numId w:val="45"/>
      </w:numPr>
      <w:tabs>
        <w:tab w:val="left" w:pos="1498"/>
      </w:tabs>
      <w:contextualSpacing/>
    </w:pPr>
  </w:style>
  <w:style w:type="paragraph" w:styleId="NoSpacing">
    <w:name w:val="No Spacing"/>
    <w:uiPriority w:val="1"/>
    <w:rsid w:val="00D352FF"/>
    <w:pPr>
      <w:spacing w:after="0" w:line="240" w:lineRule="auto"/>
    </w:pPr>
    <w:rPr>
      <w:rFonts w:ascii="Times New Roman" w:eastAsiaTheme="minorHAnsi" w:hAnsi="Times New Roman"/>
      <w:spacing w:val="4"/>
      <w:w w:val="103"/>
      <w:kern w:val="14"/>
      <w:sz w:val="20"/>
      <w:lang w:val="en-US" w:eastAsia="en-US"/>
    </w:rPr>
  </w:style>
  <w:style w:type="paragraph" w:customStyle="1" w:styleId="Original">
    <w:name w:val="Original"/>
    <w:basedOn w:val="Normal"/>
    <w:next w:val="Normal"/>
    <w:qFormat/>
    <w:rsid w:val="00D352FF"/>
    <w:rPr>
      <w:szCs w:val="20"/>
    </w:rPr>
  </w:style>
  <w:style w:type="paragraph" w:customStyle="1" w:styleId="Publication">
    <w:name w:val="Publication"/>
    <w:basedOn w:val="Normal"/>
    <w:next w:val="Normal"/>
    <w:qFormat/>
    <w:rsid w:val="00D352FF"/>
  </w:style>
  <w:style w:type="paragraph" w:customStyle="1" w:styleId="ReleaseDate">
    <w:name w:val="ReleaseDate"/>
    <w:basedOn w:val="Normal"/>
    <w:next w:val="Normal"/>
    <w:qFormat/>
    <w:rsid w:val="00D352FF"/>
    <w:rPr>
      <w:szCs w:val="20"/>
    </w:rPr>
  </w:style>
  <w:style w:type="paragraph" w:customStyle="1" w:styleId="Small">
    <w:name w:val="Small"/>
    <w:basedOn w:val="Normal"/>
    <w:next w:val="Normal"/>
    <w:qFormat/>
    <w:rsid w:val="00D352FF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D352FF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1"/>
    <w:next w:val="Normal"/>
    <w:qFormat/>
    <w:rsid w:val="00D352FF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-2"/>
      <w:sz w:val="28"/>
    </w:rPr>
  </w:style>
  <w:style w:type="paragraph" w:customStyle="1" w:styleId="TitleH2">
    <w:name w:val="Title_H2"/>
    <w:basedOn w:val="H1"/>
    <w:next w:val="Normal"/>
    <w:qFormat/>
    <w:rsid w:val="00D352FF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D352FF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Revision">
    <w:name w:val="Revision"/>
    <w:hidden/>
    <w:uiPriority w:val="99"/>
    <w:semiHidden/>
    <w:rsid w:val="005A2266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66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Session">
    <w:name w:val="Session"/>
    <w:basedOn w:val="H23"/>
    <w:qFormat/>
    <w:rsid w:val="004275D7"/>
    <w:rPr>
      <w:szCs w:val="20"/>
      <w:lang w:val="en-US"/>
    </w:rPr>
  </w:style>
  <w:style w:type="paragraph" w:customStyle="1" w:styleId="Sponsors">
    <w:name w:val="Sponsors"/>
    <w:basedOn w:val="H1"/>
    <w:next w:val="Normal"/>
    <w:qFormat/>
    <w:rsid w:val="00D96F14"/>
    <w:pPr>
      <w:spacing w:line="240" w:lineRule="exact"/>
    </w:pPr>
    <w:rPr>
      <w:sz w:val="20"/>
    </w:rPr>
  </w:style>
  <w:style w:type="paragraph" w:customStyle="1" w:styleId="STitleM">
    <w:name w:val="S_Title_M"/>
    <w:basedOn w:val="Normal"/>
    <w:next w:val="Normal"/>
    <w:qFormat/>
    <w:rsid w:val="007D2E54"/>
    <w:pPr>
      <w:keepNext/>
      <w:keepLines/>
      <w:tabs>
        <w:tab w:val="right" w:leader="dot" w:pos="357"/>
      </w:tabs>
      <w:suppressAutoHyphens/>
      <w:spacing w:line="390" w:lineRule="exact"/>
      <w:ind w:left="1264" w:right="1264"/>
      <w:outlineLvl w:val="0"/>
    </w:pPr>
    <w:rPr>
      <w:b/>
      <w:spacing w:val="-4"/>
      <w:w w:val="98"/>
      <w:sz w:val="40"/>
      <w:lang w:val="en-US"/>
    </w:rPr>
  </w:style>
  <w:style w:type="paragraph" w:customStyle="1" w:styleId="STitleS">
    <w:name w:val="S_Title_S"/>
    <w:basedOn w:val="SM"/>
    <w:next w:val="Normal"/>
    <w:qFormat/>
    <w:rsid w:val="007D2E54"/>
    <w:pPr>
      <w:spacing w:line="300" w:lineRule="exact"/>
      <w:ind w:left="1264" w:right="1264"/>
    </w:pPr>
    <w:rPr>
      <w:sz w:val="28"/>
    </w:rPr>
  </w:style>
  <w:style w:type="paragraph" w:customStyle="1" w:styleId="STitleL">
    <w:name w:val="S_Title_L"/>
    <w:basedOn w:val="SM"/>
    <w:next w:val="Normal"/>
    <w:qFormat/>
    <w:rsid w:val="00ED31CE"/>
    <w:pPr>
      <w:spacing w:line="540" w:lineRule="exact"/>
    </w:pPr>
    <w:rPr>
      <w:spacing w:val="-8"/>
      <w:w w:val="96"/>
      <w:sz w:val="57"/>
    </w:rPr>
  </w:style>
  <w:style w:type="character" w:styleId="CommentReference">
    <w:name w:val="annotation reference"/>
    <w:basedOn w:val="DefaultParagraphFont"/>
    <w:uiPriority w:val="99"/>
    <w:semiHidden/>
    <w:unhideWhenUsed/>
    <w:rsid w:val="00B84B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E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E9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E9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ru-RU" w:eastAsia="en-US"/>
    </w:rPr>
  </w:style>
  <w:style w:type="character" w:styleId="Hyperlink">
    <w:name w:val="Hyperlink"/>
    <w:basedOn w:val="DefaultParagraphFont"/>
    <w:uiPriority w:val="99"/>
    <w:unhideWhenUsed/>
    <w:rsid w:val="00120D3C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120D3C"/>
    <w:rPr>
      <w:color w:val="0000FF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120D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18" Type="http://schemas.openxmlformats.org/officeDocument/2006/relationships/hyperlink" Target="https://undocs.org/ru/CEDAW/C/CYP/Q/8" TargetMode="External"/><Relationship Id="rId26" Type="http://schemas.openxmlformats.org/officeDocument/2006/relationships/hyperlink" Target="https://undocs.org/ru/CEDAW/C/CYP/CO/6-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ndocs.org/ru/CEDAW/C/CYP/6-7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undocs.org/ru/CEDAW/C/SR.1605" TargetMode="External"/><Relationship Id="rId25" Type="http://schemas.openxmlformats.org/officeDocument/2006/relationships/hyperlink" Target="https://undocs.org/ru/S/RES/1325(2000)" TargetMode="External"/><Relationship Id="rId2" Type="http://schemas.openxmlformats.org/officeDocument/2006/relationships/styles" Target="styles.xml"/><Relationship Id="rId16" Type="http://schemas.openxmlformats.org/officeDocument/2006/relationships/hyperlink" Target="https://undocs.org/ru/CEDAW/C/SR.1604%20" TargetMode="External"/><Relationship Id="rId20" Type="http://schemas.openxmlformats.org/officeDocument/2006/relationships/hyperlink" Target="https://undocs.org/ru/CEDAW/C/CYP/CO/6-7/Add.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s://undocs.org/ru/S/RES/1325(2000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ndocs.org/ru/CEDAW/C/CYP/8" TargetMode="External"/><Relationship Id="rId23" Type="http://schemas.openxmlformats.org/officeDocument/2006/relationships/hyperlink" Target="https://undocs.org/ru/S/RES/1325(2000)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s://undocs.org/ru/CEDAW/C/CYP/Q/8/Add.%20CEDAW/C/CYP/Q/8/Add.1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commentsExtended" Target="commentsExtended.xml"/><Relationship Id="rId22" Type="http://schemas.openxmlformats.org/officeDocument/2006/relationships/hyperlink" Target="https://undocs.org/ru/A/65/38" TargetMode="External"/><Relationship Id="rId27" Type="http://schemas.openxmlformats.org/officeDocument/2006/relationships/hyperlink" Target="https://undocs.org/ru/HRI/GEN/2/Rev.6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21</Pages>
  <Words>8593</Words>
  <Characters>48985</Characters>
  <Application>Microsoft Office Word</Application>
  <DocSecurity>0</DocSecurity>
  <Lines>408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Chistova</dc:creator>
  <cp:keywords/>
  <dc:description/>
  <cp:lastModifiedBy>Tatiana Chistova</cp:lastModifiedBy>
  <cp:revision>8</cp:revision>
  <cp:lastPrinted>2018-09-17T19:36:00Z</cp:lastPrinted>
  <dcterms:created xsi:type="dcterms:W3CDTF">2018-09-17T19:26:00Z</dcterms:created>
  <dcterms:modified xsi:type="dcterms:W3CDTF">2018-09-17T19:42:00Z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1812315R</vt:lpwstr>
  </property>
  <property fmtid="{D5CDD505-2E9C-101B-9397-08002B2CF9AE}" pid="3" name="ODSRefJobNo">
    <vt:lpwstr>1823838R</vt:lpwstr>
  </property>
  <property fmtid="{D5CDD505-2E9C-101B-9397-08002B2CF9AE}" pid="4" name="Symbol1">
    <vt:lpwstr>CEDAW/C/CYP/CO/8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Category">
    <vt:lpwstr>Document</vt:lpwstr>
  </property>
  <property fmtid="{D5CDD505-2E9C-101B-9397-08002B2CF9AE}" pid="11" name="Language">
    <vt:lpwstr>Russian</vt:lpwstr>
  </property>
  <property fmtid="{D5CDD505-2E9C-101B-9397-08002B2CF9AE}" pid="12" name="Distribution">
    <vt:lpwstr>General</vt:lpwstr>
  </property>
  <property fmtid="{D5CDD505-2E9C-101B-9397-08002B2CF9AE}" pid="13" name="Publication Date">
    <vt:lpwstr>25 July 2018</vt:lpwstr>
  </property>
  <property fmtid="{D5CDD505-2E9C-101B-9397-08002B2CF9AE}" pid="14" name="Original">
    <vt:lpwstr>English</vt:lpwstr>
  </property>
  <property fmtid="{D5CDD505-2E9C-101B-9397-08002B2CF9AE}" pid="15" name="Release Date">
    <vt:lpwstr/>
  </property>
  <property fmtid="{D5CDD505-2E9C-101B-9397-08002B2CF9AE}" pid="16" name="Title1">
    <vt:lpwstr>		Заключительные замечания по восьмому периодическому докладу Кипра*_x000d_</vt:lpwstr>
  </property>
</Properties>
</file>