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5D491" w14:textId="77777777" w:rsidR="001E34B6" w:rsidRDefault="001E34B6" w:rsidP="004F41FA">
      <w:pPr>
        <w:spacing w:line="60" w:lineRule="exact"/>
        <w:rPr>
          <w:color w:val="010000"/>
          <w:sz w:val="2"/>
        </w:rPr>
        <w:sectPr w:rsidR="001E34B6" w:rsidSect="004F41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14:paraId="27601902" w14:textId="77777777" w:rsidR="004F41FA" w:rsidRPr="00B7336D" w:rsidRDefault="004F41FA" w:rsidP="004F41FA">
      <w:pPr>
        <w:pStyle w:val="H1"/>
        <w:ind w:right="4080"/>
      </w:pPr>
      <w:r w:rsidRPr="00BD443A">
        <w:t>Комитет по ликвидации дискриминации в отношении женщин</w:t>
      </w:r>
    </w:p>
    <w:p w14:paraId="2CAC30A1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64D24E3A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730FFAAF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4710EFD4" w14:textId="77777777" w:rsidR="004F41FA" w:rsidRPr="00B7336D" w:rsidRDefault="004F41FA" w:rsidP="004F41FA">
      <w:pPr>
        <w:framePr w:w="9792" w:h="432" w:hSpace="180" w:wrap="notBeside" w:hAnchor="page" w:x="1210" w:yAlign="bottom"/>
        <w:spacing w:line="240" w:lineRule="auto"/>
        <w:rPr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FE9B03" wp14:editId="338D7D49">
                <wp:simplePos x="0" y="0"/>
                <wp:positionH relativeFrom="page">
                  <wp:posOffset>639445</wp:posOffset>
                </wp:positionH>
                <wp:positionV relativeFrom="paragraph">
                  <wp:posOffset>-12701</wp:posOffset>
                </wp:positionV>
                <wp:extent cx="914400" cy="0"/>
                <wp:effectExtent l="0" t="0" r="19050" b="19050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BA58E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OZHAIAADU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" strokecolor="#010000" strokeweight=".25pt">
                <w10:wrap anchorx="page"/>
              </v:line>
            </w:pict>
          </mc:Fallback>
        </mc:AlternateContent>
      </w:r>
    </w:p>
    <w:p w14:paraId="6FCD735A" w14:textId="77777777" w:rsidR="004F41FA" w:rsidRPr="00B7336D" w:rsidRDefault="004F41FA" w:rsidP="004F41FA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 w:rsidRPr="00BD443A">
        <w:rPr>
          <w:spacing w:val="5"/>
          <w:w w:val="104"/>
          <w:sz w:val="17"/>
        </w:rPr>
        <w:tab/>
        <w:t>*</w:t>
      </w:r>
      <w:r w:rsidRPr="00BD443A">
        <w:rPr>
          <w:spacing w:val="5"/>
          <w:w w:val="104"/>
          <w:sz w:val="17"/>
        </w:rPr>
        <w:tab/>
        <w:t>Приняты Комитетом на его семьдесят третьей сессии (1–19 июля 2019 года).</w:t>
      </w:r>
    </w:p>
    <w:p w14:paraId="37CF2DA5" w14:textId="201C880A" w:rsidR="004F41FA" w:rsidRPr="00B7336D" w:rsidRDefault="004F41FA" w:rsidP="00A26AE1">
      <w:pPr>
        <w:pStyle w:val="TitleHCH"/>
      </w:pPr>
      <w:r w:rsidRPr="00BD443A">
        <w:tab/>
      </w:r>
      <w:r w:rsidRPr="00BD443A">
        <w:tab/>
        <w:t>Заключительные замечания по четвертому периодическому докладу Кот-д</w:t>
      </w:r>
      <w:r w:rsidRPr="004F41FA">
        <w:t>’</w:t>
      </w:r>
      <w:r w:rsidRPr="00BD443A">
        <w:t>Ивуара</w:t>
      </w:r>
      <w:r w:rsidRPr="00BD443A">
        <w:rPr>
          <w:bCs/>
          <w:sz w:val="20"/>
        </w:rPr>
        <w:t>*</w:t>
      </w:r>
    </w:p>
    <w:p w14:paraId="2216E6CA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63A090AC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21DB06A7" w14:textId="59EE12A8" w:rsidR="004F41FA" w:rsidRPr="00B7336D" w:rsidRDefault="004F41FA" w:rsidP="004F41FA">
      <w:pPr>
        <w:pStyle w:val="SingleTxt"/>
      </w:pPr>
      <w:r w:rsidRPr="00BD443A">
        <w:t>1.</w:t>
      </w:r>
      <w:r w:rsidRPr="00BD443A">
        <w:tab/>
        <w:t>Комитет рассмотрел четвертый периодический доклад Кот-д</w:t>
      </w:r>
      <w:r w:rsidRPr="004F41FA">
        <w:t>’</w:t>
      </w:r>
      <w:r w:rsidRPr="00BD443A">
        <w:t>Ивуара (</w:t>
      </w:r>
      <w:hyperlink r:id="rId15" w:history="1">
        <w:r w:rsidRPr="00ED2BA7">
          <w:rPr>
            <w:rStyle w:val="Hyperlink"/>
          </w:rPr>
          <w:t>CEDAW/C/CIV/4</w:t>
        </w:r>
      </w:hyperlink>
      <w:r w:rsidRPr="00BD443A">
        <w:t xml:space="preserve">) на своих 1696-м и 1697-м заседаниях (см. </w:t>
      </w:r>
      <w:hyperlink r:id="rId16" w:history="1">
        <w:r w:rsidRPr="00ED2BA7">
          <w:rPr>
            <w:rStyle w:val="Hyperlink"/>
          </w:rPr>
          <w:t>CEDAW/</w:t>
        </w:r>
        <w:r w:rsidRPr="00ED2BA7">
          <w:rPr>
            <w:rStyle w:val="Hyperlink"/>
          </w:rPr>
          <w:t>C</w:t>
        </w:r>
        <w:r w:rsidRPr="00ED2BA7">
          <w:rPr>
            <w:rStyle w:val="Hyperlink"/>
          </w:rPr>
          <w:t>/SR.1696</w:t>
        </w:r>
      </w:hyperlink>
      <w:r w:rsidRPr="00BD443A">
        <w:t xml:space="preserve"> и 1697), состоявшихся 5 июля 2019 года. Перечень тем и вопросов Комитета содержится в документе </w:t>
      </w:r>
      <w:hyperlink r:id="rId17" w:history="1">
        <w:r w:rsidRPr="00ED2BA7">
          <w:rPr>
            <w:rStyle w:val="Hyperlink"/>
          </w:rPr>
          <w:t>CEDAW/C/C</w:t>
        </w:r>
        <w:r w:rsidRPr="00ED2BA7">
          <w:rPr>
            <w:rStyle w:val="Hyperlink"/>
          </w:rPr>
          <w:t>I</w:t>
        </w:r>
        <w:r w:rsidRPr="00ED2BA7">
          <w:rPr>
            <w:rStyle w:val="Hyperlink"/>
          </w:rPr>
          <w:t>V/Q/4</w:t>
        </w:r>
      </w:hyperlink>
      <w:r w:rsidRPr="00BD443A">
        <w:t xml:space="preserve">, а ответы государства-участника — в документе </w:t>
      </w:r>
      <w:hyperlink r:id="rId18" w:history="1">
        <w:r w:rsidRPr="00ED2BA7">
          <w:rPr>
            <w:rStyle w:val="Hyperlink"/>
          </w:rPr>
          <w:t>CEDAW/C/CPV/Q/9/Add.1</w:t>
        </w:r>
      </w:hyperlink>
      <w:r w:rsidRPr="00BD443A">
        <w:t>.</w:t>
      </w:r>
    </w:p>
    <w:p w14:paraId="6A9B0B48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590CC875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5A7321A5" w14:textId="77777777" w:rsidR="004F41FA" w:rsidRPr="00B7336D" w:rsidRDefault="004F41FA" w:rsidP="001F301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D443A">
        <w:tab/>
        <w:t>A.</w:t>
      </w:r>
      <w:r w:rsidRPr="00BD443A">
        <w:tab/>
        <w:t>Введение</w:t>
      </w:r>
    </w:p>
    <w:p w14:paraId="0DDE9B6C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2FFD47F7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22BE9E62" w14:textId="77777777" w:rsidR="004F41FA" w:rsidRPr="00B7336D" w:rsidRDefault="004F41FA" w:rsidP="004F41FA">
      <w:pPr>
        <w:pStyle w:val="SingleTxt"/>
      </w:pPr>
      <w:r w:rsidRPr="00BD443A">
        <w:t>2.</w:t>
      </w:r>
      <w:r w:rsidRPr="00BD443A">
        <w:tab/>
        <w:t xml:space="preserve">Комитет выражает признательность государству-участнику за представление его четвертого периодического доклада. Комитет также благодарит государство-участника за письменные ответы на перечень тем и вопросов, поднятых предсессионной рабочей группой, за устный доклад делегации и за дополнительные разъяснения, представленные в ответ на вопросы, заданные членами Комитета в устной форме в ходе диалога. </w:t>
      </w:r>
    </w:p>
    <w:p w14:paraId="05CECC4E" w14:textId="5D8C8AE7" w:rsidR="004F41FA" w:rsidRPr="00B7336D" w:rsidRDefault="004F41FA" w:rsidP="004F41FA">
      <w:pPr>
        <w:pStyle w:val="SingleTxt"/>
      </w:pPr>
      <w:r w:rsidRPr="00BD443A">
        <w:t>3.</w:t>
      </w:r>
      <w:r w:rsidRPr="00BD443A">
        <w:tab/>
        <w:t>Комитет выражает признательность государству-участнику за направление делегации высокого уровня во главе с министром по делам женщин, защиты семьи и детства г-жой Раматой Ли</w:t>
      </w:r>
      <w:r w:rsidRPr="00BD443A">
        <w:noBreakHyphen/>
        <w:t>Бакайоко. В состав делегации также вошли представители Министерства юстиции и по правам человека, Министерства по делам женщин, защиты семьи и детства и Постоянного представительства Кот-д</w:t>
      </w:r>
      <w:r w:rsidRPr="004F41FA">
        <w:t>’</w:t>
      </w:r>
      <w:r w:rsidRPr="00BD443A">
        <w:t>Ивуара при Организации Объединенных Наций и других международных организациях в Женеве.</w:t>
      </w:r>
    </w:p>
    <w:p w14:paraId="69807060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7F63FADF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399C41B6" w14:textId="77777777" w:rsidR="004F41FA" w:rsidRPr="000529F1" w:rsidRDefault="004F41FA" w:rsidP="001F301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D443A">
        <w:tab/>
        <w:t>B.</w:t>
      </w:r>
      <w:r w:rsidRPr="00BD443A">
        <w:tab/>
        <w:t>Позитивные аспекты</w:t>
      </w:r>
    </w:p>
    <w:p w14:paraId="3A91B0F8" w14:textId="77777777" w:rsidR="004F41FA" w:rsidRPr="000529F1" w:rsidRDefault="004F41FA" w:rsidP="004F41FA">
      <w:pPr>
        <w:pStyle w:val="SingleTxt"/>
        <w:spacing w:after="0" w:line="120" w:lineRule="exact"/>
        <w:rPr>
          <w:sz w:val="10"/>
        </w:rPr>
      </w:pPr>
    </w:p>
    <w:p w14:paraId="023EE95F" w14:textId="77777777" w:rsidR="004F41FA" w:rsidRPr="000529F1" w:rsidRDefault="004F41FA" w:rsidP="004F41FA">
      <w:pPr>
        <w:pStyle w:val="SingleTxt"/>
        <w:spacing w:after="0" w:line="120" w:lineRule="exact"/>
        <w:rPr>
          <w:sz w:val="10"/>
        </w:rPr>
      </w:pPr>
    </w:p>
    <w:p w14:paraId="428B9BBB" w14:textId="61D5D553" w:rsidR="004F41FA" w:rsidRPr="00B7336D" w:rsidRDefault="004F41FA" w:rsidP="004F41FA">
      <w:pPr>
        <w:pStyle w:val="SingleTxt"/>
      </w:pPr>
      <w:r w:rsidRPr="00FE6C3A">
        <w:rPr>
          <w:w w:val="101"/>
        </w:rPr>
        <w:t>4.</w:t>
      </w:r>
      <w:r w:rsidRPr="00FE6C3A">
        <w:rPr>
          <w:w w:val="101"/>
        </w:rPr>
        <w:tab/>
        <w:t xml:space="preserve">Комитет приветствует прогресс, достигнутый </w:t>
      </w:r>
      <w:r>
        <w:rPr>
          <w:w w:val="101"/>
        </w:rPr>
        <w:t xml:space="preserve">за период </w:t>
      </w:r>
      <w:r w:rsidRPr="00FE6C3A">
        <w:rPr>
          <w:w w:val="101"/>
        </w:rPr>
        <w:t>после рассмотрения в 2011 году объединенных с первого по третий периодических докладов государства-участника (</w:t>
      </w:r>
      <w:hyperlink r:id="rId19" w:history="1">
        <w:r w:rsidRPr="00ED2BA7">
          <w:rPr>
            <w:rStyle w:val="Hyperlink"/>
            <w:w w:val="101"/>
          </w:rPr>
          <w:t>CEDAW/C/C</w:t>
        </w:r>
        <w:r w:rsidRPr="00ED2BA7">
          <w:rPr>
            <w:rStyle w:val="Hyperlink"/>
            <w:w w:val="101"/>
          </w:rPr>
          <w:t>I</w:t>
        </w:r>
        <w:r w:rsidRPr="00ED2BA7">
          <w:rPr>
            <w:rStyle w:val="Hyperlink"/>
            <w:w w:val="101"/>
          </w:rPr>
          <w:t>V/CO/1-3</w:t>
        </w:r>
      </w:hyperlink>
      <w:r w:rsidRPr="00FE6C3A">
        <w:rPr>
          <w:w w:val="101"/>
        </w:rPr>
        <w:t xml:space="preserve">) в проведении законодательных реформ, в частности принятие: </w:t>
      </w:r>
    </w:p>
    <w:p w14:paraId="00E233F3" w14:textId="16F4B5BC" w:rsidR="004F41FA" w:rsidRPr="00B7336D" w:rsidRDefault="004F41FA" w:rsidP="004F41FA">
      <w:pPr>
        <w:pStyle w:val="SingleTxt"/>
      </w:pPr>
      <w:r w:rsidRPr="00BD443A">
        <w:tab/>
        <w:t>a)</w:t>
      </w:r>
      <w:r w:rsidRPr="00BD443A">
        <w:tab/>
        <w:t>Закона № 2016-886 от 8 ноября 2016 года о принятии Конституции Республики Кот-д</w:t>
      </w:r>
      <w:r w:rsidR="001F301E" w:rsidRPr="001F301E">
        <w:t>’</w:t>
      </w:r>
      <w:r w:rsidRPr="00BD443A">
        <w:t xml:space="preserve">Ивуар, поощряющей и защищающей права женщин; </w:t>
      </w:r>
    </w:p>
    <w:p w14:paraId="00EFA1AF" w14:textId="77777777" w:rsidR="004F41FA" w:rsidRPr="00B7336D" w:rsidRDefault="004F41FA" w:rsidP="004F41FA">
      <w:pPr>
        <w:pStyle w:val="SingleTxt"/>
      </w:pPr>
      <w:r w:rsidRPr="00BD443A">
        <w:lastRenderedPageBreak/>
        <w:tab/>
        <w:t>b)</w:t>
      </w:r>
      <w:r w:rsidRPr="00BD443A">
        <w:tab/>
        <w:t xml:space="preserve">Закона № 2016-1111 от 8 декабря 2016 года о борьбе с торговлей людьми; </w:t>
      </w:r>
    </w:p>
    <w:p w14:paraId="041A7718" w14:textId="77777777" w:rsidR="004F41FA" w:rsidRPr="00B7336D" w:rsidRDefault="004F41FA" w:rsidP="004F41FA">
      <w:pPr>
        <w:pStyle w:val="SingleTxt"/>
      </w:pPr>
      <w:r w:rsidRPr="00BD443A">
        <w:tab/>
        <w:t>c)</w:t>
      </w:r>
      <w:r w:rsidRPr="00BD443A">
        <w:tab/>
        <w:t>Указа № 2016-781 от 12 октября 2016 года о децентрализации юридической помощи и расширении доступа женщин в сельских районах к правосудию;</w:t>
      </w:r>
    </w:p>
    <w:p w14:paraId="06577B65" w14:textId="77777777" w:rsidR="004F41FA" w:rsidRPr="00B7336D" w:rsidRDefault="004F41FA" w:rsidP="004F41FA">
      <w:pPr>
        <w:pStyle w:val="SingleTxt"/>
      </w:pPr>
      <w:r w:rsidRPr="00BD443A">
        <w:tab/>
        <w:t>d)</w:t>
      </w:r>
      <w:r w:rsidRPr="00BD443A">
        <w:tab/>
        <w:t xml:space="preserve">Закона № 2015-653 от 17 сентября 2015 года об обязательном школьном образовании для девочек и мальчиков; </w:t>
      </w:r>
    </w:p>
    <w:p w14:paraId="65258836" w14:textId="77777777" w:rsidR="004F41FA" w:rsidRPr="00B7336D" w:rsidRDefault="004F41FA" w:rsidP="004F41FA">
      <w:pPr>
        <w:pStyle w:val="SingleTxt"/>
      </w:pPr>
      <w:r w:rsidRPr="00BD443A">
        <w:tab/>
        <w:t>e)</w:t>
      </w:r>
      <w:r w:rsidRPr="00BD443A">
        <w:tab/>
        <w:t>Закона № 2014-388 от 20 июня 2014 года о поощрении и защите правозащитников, включая женщин-правозащитников.</w:t>
      </w:r>
    </w:p>
    <w:p w14:paraId="6BE75B09" w14:textId="77777777" w:rsidR="004F41FA" w:rsidRPr="00B7336D" w:rsidRDefault="004F41FA" w:rsidP="004F41FA">
      <w:pPr>
        <w:pStyle w:val="SingleTxt"/>
      </w:pPr>
      <w:r w:rsidRPr="00BD443A">
        <w:t>5.</w:t>
      </w:r>
      <w:r w:rsidRPr="00BD443A">
        <w:tab/>
        <w:t>Комитет приветствует усилия государства-участника по совершенствованию своих институциональных и политических механизмов</w:t>
      </w:r>
      <w:r>
        <w:t xml:space="preserve"> в целях</w:t>
      </w:r>
      <w:r w:rsidRPr="00BD443A">
        <w:t xml:space="preserve"> ускор</w:t>
      </w:r>
      <w:r>
        <w:t>ения</w:t>
      </w:r>
      <w:r w:rsidRPr="00BD443A">
        <w:t xml:space="preserve"> ликвидаци</w:t>
      </w:r>
      <w:r>
        <w:t>и</w:t>
      </w:r>
      <w:r w:rsidRPr="00BD443A">
        <w:t xml:space="preserve"> дискриминации в отношении женщин и поощрени</w:t>
      </w:r>
      <w:r>
        <w:t>я</w:t>
      </w:r>
      <w:r w:rsidRPr="00BD443A">
        <w:t xml:space="preserve"> гендерного равенства, в том числе следующие меры:</w:t>
      </w:r>
    </w:p>
    <w:p w14:paraId="259C6879" w14:textId="68F4EE4F" w:rsidR="004F41FA" w:rsidRPr="00B7336D" w:rsidRDefault="004F41FA" w:rsidP="004F41FA">
      <w:pPr>
        <w:pStyle w:val="SingleTxt"/>
      </w:pPr>
      <w:r w:rsidRPr="00BD443A">
        <w:tab/>
        <w:t>a)</w:t>
      </w:r>
      <w:r w:rsidRPr="00BD443A">
        <w:tab/>
        <w:t xml:space="preserve">создание </w:t>
      </w:r>
      <w:r>
        <w:t>на основании у</w:t>
      </w:r>
      <w:r w:rsidRPr="00BD443A">
        <w:t>каз</w:t>
      </w:r>
      <w:r>
        <w:t>а</w:t>
      </w:r>
      <w:r w:rsidRPr="00BD443A">
        <w:t xml:space="preserve"> № 2016-590 от 9 августа 2016 года Агентства сельских земель, которое выдало земельные сертификаты 277 женщинам (</w:t>
      </w:r>
      <w:hyperlink r:id="rId20" w:history="1">
        <w:r w:rsidRPr="00ED2BA7">
          <w:rPr>
            <w:rStyle w:val="Hyperlink"/>
          </w:rPr>
          <w:t>CEDAW/C/CI</w:t>
        </w:r>
        <w:r w:rsidRPr="00ED2BA7">
          <w:rPr>
            <w:rStyle w:val="Hyperlink"/>
          </w:rPr>
          <w:t>V</w:t>
        </w:r>
        <w:r w:rsidRPr="00ED2BA7">
          <w:rPr>
            <w:rStyle w:val="Hyperlink"/>
          </w:rPr>
          <w:t>/</w:t>
        </w:r>
        <w:r w:rsidRPr="00ED2BA7">
          <w:rPr>
            <w:rStyle w:val="Hyperlink"/>
          </w:rPr>
          <w:t>4</w:t>
        </w:r>
      </w:hyperlink>
      <w:r w:rsidRPr="00BD443A">
        <w:t xml:space="preserve">, пункт 14); </w:t>
      </w:r>
    </w:p>
    <w:p w14:paraId="7C60BBB3" w14:textId="47E5DAD0" w:rsidR="004F41FA" w:rsidRPr="00B7336D" w:rsidRDefault="004F41FA" w:rsidP="004F41FA">
      <w:pPr>
        <w:pStyle w:val="SingleTxt"/>
      </w:pPr>
      <w:r w:rsidRPr="00BD443A">
        <w:tab/>
        <w:t>b)</w:t>
      </w:r>
      <w:r w:rsidRPr="00BD443A">
        <w:tab/>
        <w:t xml:space="preserve">выпуск </w:t>
      </w:r>
      <w:r>
        <w:t>м</w:t>
      </w:r>
      <w:r w:rsidRPr="00BD443A">
        <w:t>ежведомственного циркуляра № 016/MJ/MEMIS/MPRD от 4</w:t>
      </w:r>
      <w:r w:rsidR="001F301E">
        <w:rPr>
          <w:lang w:val="en-US"/>
        </w:rPr>
        <w:t> </w:t>
      </w:r>
      <w:r w:rsidRPr="00BD443A">
        <w:t xml:space="preserve">августа 2016 года и циркуляра № 005 министра юстиции и по правам человека от 18 марта 2014 года о порядке </w:t>
      </w:r>
      <w:r>
        <w:t>подачи жалоб на случаи</w:t>
      </w:r>
      <w:r w:rsidRPr="00BD443A">
        <w:t xml:space="preserve"> гендерного насилия; </w:t>
      </w:r>
    </w:p>
    <w:p w14:paraId="260DC8C0" w14:textId="77777777" w:rsidR="004F41FA" w:rsidRPr="00B7336D" w:rsidRDefault="004F41FA" w:rsidP="004F41FA">
      <w:pPr>
        <w:pStyle w:val="SingleTxt"/>
      </w:pPr>
      <w:r w:rsidRPr="00BD443A">
        <w:tab/>
        <w:t>c)</w:t>
      </w:r>
      <w:r w:rsidRPr="00BD443A">
        <w:tab/>
        <w:t xml:space="preserve">создание </w:t>
      </w:r>
      <w:r>
        <w:t>на основании указа</w:t>
      </w:r>
      <w:r w:rsidRPr="00BD443A">
        <w:t xml:space="preserve"> № 2016-373 от 3 июня 2016 года Национального комитета по борьбе с сексуальным насилием в условиях конфликта; </w:t>
      </w:r>
    </w:p>
    <w:p w14:paraId="79DB3800" w14:textId="77777777" w:rsidR="004F41FA" w:rsidRPr="00B7336D" w:rsidRDefault="004F41FA" w:rsidP="004F41FA">
      <w:pPr>
        <w:pStyle w:val="SingleTxt"/>
      </w:pPr>
      <w:r w:rsidRPr="00BD443A">
        <w:tab/>
        <w:t>d)</w:t>
      </w:r>
      <w:r w:rsidRPr="00BD443A">
        <w:tab/>
        <w:t xml:space="preserve">принятие в 2015 году национальной программы охраны здоровья матери и ребенка; </w:t>
      </w:r>
    </w:p>
    <w:p w14:paraId="6A00586D" w14:textId="77777777" w:rsidR="004F41FA" w:rsidRPr="00B7336D" w:rsidRDefault="004F41FA" w:rsidP="004F41FA">
      <w:pPr>
        <w:pStyle w:val="SingleTxt"/>
      </w:pPr>
      <w:r w:rsidRPr="00BD443A">
        <w:tab/>
        <w:t>e)</w:t>
      </w:r>
      <w:r w:rsidRPr="00BD443A">
        <w:tab/>
        <w:t xml:space="preserve">создание </w:t>
      </w:r>
      <w:r>
        <w:t xml:space="preserve">на основании </w:t>
      </w:r>
      <w:r w:rsidRPr="00BD443A">
        <w:t>указ</w:t>
      </w:r>
      <w:r>
        <w:t>а</w:t>
      </w:r>
      <w:r w:rsidRPr="00BD443A">
        <w:t xml:space="preserve"> № 2014-842 от 17 декабря 2014 года Национального наблюдательного совета по вопросам равенства и гендерного равенства; </w:t>
      </w:r>
    </w:p>
    <w:p w14:paraId="2A4D3453" w14:textId="77777777" w:rsidR="004F41FA" w:rsidRPr="00B7336D" w:rsidRDefault="004F41FA" w:rsidP="004F41FA">
      <w:pPr>
        <w:pStyle w:val="SingleTxt"/>
      </w:pPr>
      <w:r w:rsidRPr="00BD443A">
        <w:tab/>
        <w:t>f)</w:t>
      </w:r>
      <w:r w:rsidRPr="00BD443A">
        <w:tab/>
        <w:t xml:space="preserve">создание 32 отделов по гендерным вопросам в полицейских участках на основании указа № 1651/MEME/CAB от 5 июня 2012 года. </w:t>
      </w:r>
    </w:p>
    <w:p w14:paraId="6EDD2F1D" w14:textId="77777777" w:rsidR="004F41FA" w:rsidRPr="00B7336D" w:rsidRDefault="004F41FA" w:rsidP="004F41FA">
      <w:pPr>
        <w:pStyle w:val="SingleTxt"/>
      </w:pPr>
      <w:r w:rsidRPr="00BD443A">
        <w:t>6.</w:t>
      </w:r>
      <w:r w:rsidRPr="00BD443A">
        <w:tab/>
        <w:t>Комитет приветствует тот факт, что в период после рассмотрения предшествующего доклада государство-участник ратифицировало следующие международные и региональные договоры или присоединилось к ним:</w:t>
      </w:r>
    </w:p>
    <w:p w14:paraId="36655902" w14:textId="77777777" w:rsidR="004F41FA" w:rsidRPr="00B7336D" w:rsidRDefault="004F41FA" w:rsidP="004F41FA">
      <w:pPr>
        <w:pStyle w:val="SingleTxt"/>
      </w:pPr>
      <w:r w:rsidRPr="00BD443A">
        <w:tab/>
        <w:t>a)</w:t>
      </w:r>
      <w:r w:rsidRPr="00BD443A">
        <w:tab/>
        <w:t>Конвенция о правах инвалидов в 2014 году;</w:t>
      </w:r>
    </w:p>
    <w:p w14:paraId="691463BC" w14:textId="77777777" w:rsidR="004F41FA" w:rsidRPr="00B7336D" w:rsidRDefault="004F41FA" w:rsidP="004F41FA">
      <w:pPr>
        <w:pStyle w:val="SingleTxt"/>
      </w:pPr>
      <w:r w:rsidRPr="00BD443A">
        <w:tab/>
        <w:t>b)</w:t>
      </w:r>
      <w:r w:rsidRPr="00BD443A">
        <w:tab/>
        <w:t xml:space="preserve">Факультативный протокол к Конвенции о ликвидации всех форм дискриминации в отношении женщин в 2012 году; </w:t>
      </w:r>
    </w:p>
    <w:p w14:paraId="4E432479" w14:textId="77777777" w:rsidR="004F41FA" w:rsidRPr="00B7336D" w:rsidRDefault="004F41FA" w:rsidP="004F41FA">
      <w:pPr>
        <w:pStyle w:val="SingleTxt"/>
      </w:pPr>
      <w:r w:rsidRPr="00BD443A">
        <w:tab/>
        <w:t>c)</w:t>
      </w:r>
      <w:r w:rsidRPr="00BD443A">
        <w:tab/>
        <w:t xml:space="preserve">Факультативный протокол к Конвенции о правах ребенка, касающийся участия детей в вооруженных конфликтах в 2012 году; </w:t>
      </w:r>
    </w:p>
    <w:p w14:paraId="00DB157F" w14:textId="77777777" w:rsidR="004F41FA" w:rsidRPr="00B7336D" w:rsidRDefault="004F41FA" w:rsidP="004F41FA">
      <w:pPr>
        <w:pStyle w:val="SingleTxt"/>
      </w:pPr>
      <w:r w:rsidRPr="00BD443A">
        <w:tab/>
        <w:t>d)</w:t>
      </w:r>
      <w:r w:rsidRPr="00BD443A">
        <w:tab/>
        <w:t>Конвенция Организации Объединенных Наций против транснациональной организованной преступности и Протокол к ней о предупреждении и пресечении торговли людьми, особенно женщинами и детьми, и наказании за нее (Палермский протокол)</w:t>
      </w:r>
      <w:r>
        <w:t xml:space="preserve"> в</w:t>
      </w:r>
      <w:r w:rsidRPr="00BD443A">
        <w:t xml:space="preserve"> 2012 год</w:t>
      </w:r>
      <w:r>
        <w:t>у</w:t>
      </w:r>
      <w:r w:rsidRPr="00BD443A">
        <w:t xml:space="preserve">; </w:t>
      </w:r>
    </w:p>
    <w:p w14:paraId="6FD44CF3" w14:textId="77777777" w:rsidR="004F41FA" w:rsidRPr="00B7336D" w:rsidRDefault="004F41FA" w:rsidP="004F41FA">
      <w:pPr>
        <w:pStyle w:val="SingleTxt"/>
      </w:pPr>
      <w:r w:rsidRPr="00BD443A">
        <w:tab/>
        <w:t>e)</w:t>
      </w:r>
      <w:r w:rsidRPr="00BD443A">
        <w:tab/>
        <w:t>Римский статут Международного уголовного суда</w:t>
      </w:r>
      <w:r>
        <w:t xml:space="preserve"> в</w:t>
      </w:r>
      <w:r w:rsidRPr="00BD443A">
        <w:t xml:space="preserve"> 2013 год</w:t>
      </w:r>
      <w:r>
        <w:t>у</w:t>
      </w:r>
      <w:r w:rsidRPr="00BD443A">
        <w:t xml:space="preserve">. </w:t>
      </w:r>
    </w:p>
    <w:p w14:paraId="3E98FFBD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0E97C59D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6F84C43E" w14:textId="77777777" w:rsidR="004F41FA" w:rsidRPr="00B7336D" w:rsidRDefault="004F41FA" w:rsidP="001F301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D443A">
        <w:tab/>
        <w:t>C.</w:t>
      </w:r>
      <w:r w:rsidRPr="00BD443A">
        <w:tab/>
        <w:t>Цели в области устойчивого развития</w:t>
      </w:r>
    </w:p>
    <w:p w14:paraId="53695ECE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0C66EE6A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63D5095C" w14:textId="58083AEC" w:rsidR="004F41FA" w:rsidRDefault="004F41FA" w:rsidP="004F41FA">
      <w:pPr>
        <w:pStyle w:val="SingleTxt"/>
        <w:rPr>
          <w:b/>
          <w:bCs/>
        </w:rPr>
      </w:pPr>
      <w:r w:rsidRPr="00BD443A">
        <w:t>7.</w:t>
      </w:r>
      <w:r w:rsidRPr="00BD443A">
        <w:tab/>
      </w:r>
      <w:r w:rsidRPr="00BD443A">
        <w:rPr>
          <w:b/>
          <w:bCs/>
        </w:rPr>
        <w:t xml:space="preserve">Комитет приветствует поддержку международным сообществом целей в области устойчивого развития и призывает к реализации принципа </w:t>
      </w:r>
      <w:r w:rsidRPr="00BD443A">
        <w:rPr>
          <w:b/>
          <w:bCs/>
        </w:rPr>
        <w:lastRenderedPageBreak/>
        <w:t xml:space="preserve">гендерного равенства де-юре (на законодательном уровне) и де-факто (по существу) в соответствии с положениями Конвенции на протяжении всего процесса претворения в жизнь Повестки дня в области устойчивого развития на период до 2030 года. Комитет напоминает о важности цели 5 и необходимости учета принципов равенства и недискриминации в процессе достижения всех 17 целей. Он </w:t>
      </w:r>
      <w:r>
        <w:rPr>
          <w:b/>
        </w:rPr>
        <w:t>обращается к</w:t>
      </w:r>
      <w:r w:rsidRPr="00373D97">
        <w:rPr>
          <w:b/>
        </w:rPr>
        <w:t xml:space="preserve"> государств</w:t>
      </w:r>
      <w:r>
        <w:rPr>
          <w:b/>
        </w:rPr>
        <w:t>у</w:t>
      </w:r>
      <w:r w:rsidRPr="00373D97">
        <w:rPr>
          <w:b/>
        </w:rPr>
        <w:t>-участник</w:t>
      </w:r>
      <w:r>
        <w:rPr>
          <w:b/>
        </w:rPr>
        <w:t>у с настоятельным призывом</w:t>
      </w:r>
      <w:r w:rsidRPr="00BD443A">
        <w:rPr>
          <w:b/>
          <w:bCs/>
        </w:rPr>
        <w:t xml:space="preserve"> признать женщин движущей силой устойчивого развития государства-участника и </w:t>
      </w:r>
      <w:r>
        <w:rPr>
          <w:b/>
          <w:bCs/>
        </w:rPr>
        <w:t>разработать</w:t>
      </w:r>
      <w:r w:rsidRPr="00BD443A">
        <w:rPr>
          <w:b/>
          <w:bCs/>
        </w:rPr>
        <w:t xml:space="preserve"> в этой связи соответствующие </w:t>
      </w:r>
      <w:r>
        <w:rPr>
          <w:b/>
          <w:bCs/>
        </w:rPr>
        <w:t>программные меры</w:t>
      </w:r>
      <w:r w:rsidRPr="00BD443A">
        <w:rPr>
          <w:b/>
          <w:bCs/>
        </w:rPr>
        <w:t xml:space="preserve"> и стратегии. </w:t>
      </w:r>
    </w:p>
    <w:p w14:paraId="4EC95603" w14:textId="1CF5889C" w:rsidR="001F301E" w:rsidRPr="001F301E" w:rsidRDefault="001F301E" w:rsidP="001F301E">
      <w:pPr>
        <w:pStyle w:val="SingleTxt"/>
        <w:spacing w:after="0" w:line="120" w:lineRule="exact"/>
        <w:rPr>
          <w:b/>
          <w:bCs/>
          <w:sz w:val="10"/>
        </w:rPr>
      </w:pPr>
    </w:p>
    <w:p w14:paraId="12868225" w14:textId="4D3B8521" w:rsidR="001F301E" w:rsidRPr="001F301E" w:rsidRDefault="001F301E" w:rsidP="001F301E">
      <w:pPr>
        <w:pStyle w:val="SingleTxt"/>
        <w:spacing w:after="0" w:line="120" w:lineRule="exact"/>
        <w:rPr>
          <w:sz w:val="10"/>
        </w:rPr>
      </w:pPr>
    </w:p>
    <w:p w14:paraId="7ED4F8BE" w14:textId="77777777" w:rsidR="004F41FA" w:rsidRPr="000529F1" w:rsidRDefault="004F41FA" w:rsidP="001F301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D443A">
        <w:tab/>
        <w:t>D.</w:t>
      </w:r>
      <w:r w:rsidRPr="00BD443A">
        <w:tab/>
        <w:t>Парламент</w:t>
      </w:r>
    </w:p>
    <w:p w14:paraId="4B57878F" w14:textId="77777777" w:rsidR="004F41FA" w:rsidRPr="000529F1" w:rsidRDefault="004F41FA" w:rsidP="004F41FA">
      <w:pPr>
        <w:pStyle w:val="SingleTxt"/>
        <w:spacing w:after="0" w:line="120" w:lineRule="exact"/>
        <w:rPr>
          <w:sz w:val="10"/>
        </w:rPr>
      </w:pPr>
    </w:p>
    <w:p w14:paraId="77F86092" w14:textId="77777777" w:rsidR="004F41FA" w:rsidRPr="000529F1" w:rsidRDefault="004F41FA" w:rsidP="004F41FA">
      <w:pPr>
        <w:pStyle w:val="SingleTxt"/>
        <w:spacing w:after="0" w:line="120" w:lineRule="exact"/>
        <w:rPr>
          <w:sz w:val="10"/>
        </w:rPr>
      </w:pPr>
    </w:p>
    <w:p w14:paraId="0E9DC943" w14:textId="33100765" w:rsidR="004F41FA" w:rsidRPr="00B7336D" w:rsidRDefault="004F41FA" w:rsidP="004F41FA">
      <w:pPr>
        <w:pStyle w:val="SingleTxt"/>
        <w:rPr>
          <w:b/>
          <w:bCs/>
        </w:rPr>
      </w:pPr>
      <w:r w:rsidRPr="00BD443A">
        <w:t>8.</w:t>
      </w:r>
      <w:r w:rsidRPr="00BD443A">
        <w:tab/>
      </w:r>
      <w:r w:rsidRPr="00BD443A">
        <w:rPr>
          <w:b/>
          <w:bCs/>
        </w:rPr>
        <w:t xml:space="preserve">Комитет подчеркивает важнейшую роль законодательной власти в обеспечении полного осуществления Конвенции (см. </w:t>
      </w:r>
      <w:hyperlink r:id="rId21" w:history="1">
        <w:r w:rsidR="00B8417D" w:rsidRPr="00B8417D">
          <w:rPr>
            <w:rStyle w:val="Hyperlink"/>
            <w:b/>
            <w:bCs/>
            <w:lang w:val="en-US"/>
          </w:rPr>
          <w:t>A/6</w:t>
        </w:r>
        <w:r w:rsidR="00B8417D" w:rsidRPr="00B8417D">
          <w:rPr>
            <w:rStyle w:val="Hyperlink"/>
            <w:b/>
            <w:bCs/>
            <w:lang w:val="en-US"/>
          </w:rPr>
          <w:t>5</w:t>
        </w:r>
        <w:r w:rsidR="00B8417D" w:rsidRPr="00B8417D">
          <w:rPr>
            <w:rStyle w:val="Hyperlink"/>
            <w:b/>
            <w:bCs/>
            <w:lang w:val="en-US"/>
          </w:rPr>
          <w:t>/38</w:t>
        </w:r>
      </w:hyperlink>
      <w:r w:rsidRPr="00BD443A">
        <w:rPr>
          <w:b/>
          <w:bCs/>
        </w:rPr>
        <w:t xml:space="preserve">, часть вторая, приложение VI). Он предлагает Национальному собранию в соответствии с его мандатом принять необходимые меры </w:t>
      </w:r>
      <w:r>
        <w:rPr>
          <w:b/>
          <w:bCs/>
        </w:rPr>
        <w:t>для</w:t>
      </w:r>
      <w:r w:rsidRPr="00BD443A">
        <w:rPr>
          <w:b/>
          <w:bCs/>
        </w:rPr>
        <w:t xml:space="preserve"> выполнени</w:t>
      </w:r>
      <w:r>
        <w:rPr>
          <w:b/>
          <w:bCs/>
        </w:rPr>
        <w:t>я</w:t>
      </w:r>
      <w:r w:rsidRPr="00BD443A">
        <w:rPr>
          <w:b/>
          <w:bCs/>
        </w:rPr>
        <w:t xml:space="preserve"> настоящих заключительных замечаний до представления следующего периодического доклада в соответствии с Конвенцией.</w:t>
      </w:r>
    </w:p>
    <w:p w14:paraId="563ECB82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42120E99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49C6CB4A" w14:textId="77777777" w:rsidR="004F41FA" w:rsidRPr="00B7336D" w:rsidRDefault="004F41FA" w:rsidP="001F301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D443A">
        <w:tab/>
        <w:t>E.</w:t>
      </w:r>
      <w:r w:rsidRPr="00BD443A">
        <w:tab/>
        <w:t>Основные проблемные области и рекомендации</w:t>
      </w:r>
    </w:p>
    <w:p w14:paraId="6A71A933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25750922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15EC1DA5" w14:textId="77777777" w:rsidR="004F41FA" w:rsidRPr="00B7336D" w:rsidRDefault="004F41FA" w:rsidP="001F30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tab/>
      </w:r>
      <w:r w:rsidRPr="00BD443A">
        <w:tab/>
        <w:t xml:space="preserve">Общий контекст и связанное с конфликтом сексуальное насилие в отношении женщин </w:t>
      </w:r>
    </w:p>
    <w:p w14:paraId="1E39F093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2FCF02A2" w14:textId="1291236E" w:rsidR="004F41FA" w:rsidRPr="000529F1" w:rsidRDefault="004F41FA" w:rsidP="004F41FA">
      <w:pPr>
        <w:pStyle w:val="SingleTxt"/>
      </w:pPr>
      <w:r w:rsidRPr="00BD443A">
        <w:t>9.</w:t>
      </w:r>
      <w:r w:rsidRPr="00BD443A">
        <w:tab/>
        <w:t>Комитет признает прогресс, достигнутый государством</w:t>
      </w:r>
      <w:r w:rsidRPr="00BD443A">
        <w:noBreakHyphen/>
        <w:t xml:space="preserve">участником в </w:t>
      </w:r>
      <w:r>
        <w:t>укреплении</w:t>
      </w:r>
      <w:r w:rsidRPr="00BD443A">
        <w:t xml:space="preserve"> мира, безопасности и правосудия после постэлекторального кризиса 2010</w:t>
      </w:r>
      <w:r w:rsidR="001F301E" w:rsidRPr="001F301E">
        <w:t>–</w:t>
      </w:r>
      <w:r w:rsidRPr="00BD443A">
        <w:t>2011 годов, в том числе благодаря созданию национальных учреждений, наделенных судебными и внесудебными полномочиями по установлению истины и расследованию нарушений международных норм в области прав человека и международного гуманитарного права. Комитет также отмечает меры, принятые государством-участником для предотвращения сексуального насилия в условиях конфликта и борьбы с безнаказанностью за такие преступления, например</w:t>
      </w:r>
      <w:r>
        <w:t>,</w:t>
      </w:r>
      <w:r w:rsidRPr="00BD443A">
        <w:t xml:space="preserve"> создание в 2016 году </w:t>
      </w:r>
      <w:r>
        <w:t>Н</w:t>
      </w:r>
      <w:r w:rsidRPr="00BD443A">
        <w:t>ационального комитета по борьбе с сексуальным насилием в условиях конфликта, принятие в июле 2017 года плана действий против сексуального насилия</w:t>
      </w:r>
      <w:r>
        <w:t xml:space="preserve"> со стороны</w:t>
      </w:r>
      <w:r w:rsidRPr="00BD443A">
        <w:t xml:space="preserve"> вооруженны</w:t>
      </w:r>
      <w:r>
        <w:t>х</w:t>
      </w:r>
      <w:r w:rsidRPr="00BD443A">
        <w:t xml:space="preserve"> сил государства-участника</w:t>
      </w:r>
      <w:r>
        <w:t>, а также просветительские кампании</w:t>
      </w:r>
      <w:r w:rsidRPr="00BD443A">
        <w:t xml:space="preserve"> и </w:t>
      </w:r>
      <w:r>
        <w:t xml:space="preserve">учебно-воспитательную работу среди </w:t>
      </w:r>
      <w:r w:rsidRPr="00BD443A">
        <w:t>военнослужащих и сотрудников полиции в целях предотвращения сексуального насилия. Кроме того, Комитет отмечает принятие Президентского указа</w:t>
      </w:r>
      <w:r w:rsidR="009664E8">
        <w:rPr>
          <w:lang w:val="en-US"/>
        </w:rPr>
        <w:t> </w:t>
      </w:r>
      <w:r w:rsidRPr="00BD443A">
        <w:t xml:space="preserve">2018-669 об амнистии от 8 августа 2018 года и </w:t>
      </w:r>
      <w:r>
        <w:t xml:space="preserve">данное делегацией </w:t>
      </w:r>
      <w:r w:rsidRPr="00BD443A">
        <w:t xml:space="preserve">в ходе конструктивного диалога </w:t>
      </w:r>
      <w:r>
        <w:t>заверение в</w:t>
      </w:r>
      <w:r w:rsidRPr="00BD443A">
        <w:t xml:space="preserve"> том, что амнистия </w:t>
      </w:r>
      <w:r>
        <w:t>распространяется на тех, кто обвиняется</w:t>
      </w:r>
      <w:r w:rsidRPr="00BD443A">
        <w:t xml:space="preserve"> в измене и других преступлениях против государственной безопасности</w:t>
      </w:r>
      <w:r>
        <w:t>, но не на</w:t>
      </w:r>
      <w:r w:rsidRPr="00BD443A">
        <w:t xml:space="preserve"> лиц, виновных в совершении сексуального насилия. Вместе с тем Комитет серьезно обеспокоен следующ</w:t>
      </w:r>
      <w:r>
        <w:t>им</w:t>
      </w:r>
      <w:r w:rsidRPr="00BD443A">
        <w:t>:</w:t>
      </w:r>
    </w:p>
    <w:p w14:paraId="33A4C26A" w14:textId="68C8F7EC" w:rsidR="004F41FA" w:rsidRPr="00B7336D" w:rsidRDefault="004F41FA" w:rsidP="004F41FA">
      <w:pPr>
        <w:pStyle w:val="SingleTxt"/>
      </w:pPr>
      <w:r w:rsidRPr="00BD443A">
        <w:tab/>
        <w:t>a)</w:t>
      </w:r>
      <w:r w:rsidRPr="00BD443A">
        <w:tab/>
        <w:t>безнаказанност</w:t>
      </w:r>
      <w:r>
        <w:t>ью</w:t>
      </w:r>
      <w:r w:rsidRPr="00BD443A">
        <w:t xml:space="preserve"> в случаях связанного с конфликтом насилия в отношении женщин и девочек, в</w:t>
      </w:r>
      <w:r>
        <w:t xml:space="preserve"> том числе</w:t>
      </w:r>
      <w:r w:rsidRPr="00BD443A">
        <w:t xml:space="preserve"> сексуального насилия</w:t>
      </w:r>
      <w:r>
        <w:t>,</w:t>
      </w:r>
      <w:r w:rsidRPr="00BD443A">
        <w:t xml:space="preserve"> потенциально равнозначн</w:t>
      </w:r>
      <w:r>
        <w:t>ого</w:t>
      </w:r>
      <w:r w:rsidRPr="00BD443A">
        <w:t xml:space="preserve"> военным преступлениям и преступлениям против человечности (</w:t>
      </w:r>
      <w:hyperlink r:id="rId22" w:history="1">
        <w:r w:rsidRPr="00ED2BA7">
          <w:rPr>
            <w:rStyle w:val="Hyperlink"/>
          </w:rPr>
          <w:t>CEDAW/C/</w:t>
        </w:r>
        <w:r w:rsidRPr="00ED2BA7">
          <w:rPr>
            <w:rStyle w:val="Hyperlink"/>
          </w:rPr>
          <w:t>C</w:t>
        </w:r>
        <w:r w:rsidRPr="00ED2BA7">
          <w:rPr>
            <w:rStyle w:val="Hyperlink"/>
          </w:rPr>
          <w:t>IV/4</w:t>
        </w:r>
      </w:hyperlink>
      <w:r w:rsidRPr="00BC29E8">
        <w:t>, пункт 122</w:t>
      </w:r>
      <w:r w:rsidRPr="00BD443A">
        <w:t>), предположительно совершенн</w:t>
      </w:r>
      <w:r>
        <w:t>ого</w:t>
      </w:r>
      <w:r w:rsidRPr="00BD443A">
        <w:t xml:space="preserve"> </w:t>
      </w:r>
      <w:r>
        <w:t xml:space="preserve">представителями </w:t>
      </w:r>
      <w:r w:rsidRPr="00BD443A">
        <w:t>сил обороны и безопасности и их союзниками (ополченц</w:t>
      </w:r>
      <w:r>
        <w:t>ы</w:t>
      </w:r>
      <w:r w:rsidRPr="00BD443A">
        <w:t xml:space="preserve"> и наемник</w:t>
      </w:r>
      <w:r>
        <w:t>и</w:t>
      </w:r>
      <w:r w:rsidRPr="00BD443A">
        <w:t>), Республикански</w:t>
      </w:r>
      <w:r>
        <w:t>х</w:t>
      </w:r>
      <w:r w:rsidRPr="00BD443A">
        <w:t xml:space="preserve"> сил (Республикански</w:t>
      </w:r>
      <w:r>
        <w:t>е</w:t>
      </w:r>
      <w:r w:rsidRPr="00BD443A">
        <w:t xml:space="preserve"> сил</w:t>
      </w:r>
      <w:r>
        <w:t>ы</w:t>
      </w:r>
      <w:r w:rsidRPr="00BD443A">
        <w:t xml:space="preserve"> Кот-д</w:t>
      </w:r>
      <w:r w:rsidR="009664E8" w:rsidRPr="009664E8">
        <w:t>’</w:t>
      </w:r>
      <w:r w:rsidRPr="00BD443A">
        <w:t xml:space="preserve">Ивуара) и частными субъектами в условиях кризиса, разразившегося после выборов; </w:t>
      </w:r>
    </w:p>
    <w:p w14:paraId="52C333E0" w14:textId="77777777" w:rsidR="004F41FA" w:rsidRPr="00B7336D" w:rsidRDefault="004F41FA" w:rsidP="004F41FA">
      <w:pPr>
        <w:pStyle w:val="SingleTxt"/>
      </w:pPr>
      <w:r w:rsidRPr="00BD443A">
        <w:tab/>
        <w:t>b)</w:t>
      </w:r>
      <w:r w:rsidRPr="00BD443A">
        <w:tab/>
        <w:t>т</w:t>
      </w:r>
      <w:r>
        <w:t>ем</w:t>
      </w:r>
      <w:r w:rsidRPr="00BD443A">
        <w:t xml:space="preserve"> факт</w:t>
      </w:r>
      <w:r>
        <w:t>ом</w:t>
      </w:r>
      <w:r w:rsidRPr="00BD443A">
        <w:t xml:space="preserve">, что Президентский указ 2018-669 прямо не исключает </w:t>
      </w:r>
      <w:r>
        <w:t xml:space="preserve">возможность амнистии </w:t>
      </w:r>
      <w:r w:rsidRPr="00BD443A">
        <w:t xml:space="preserve">лиц, виновных в серьезных нарушениях прав человека, </w:t>
      </w:r>
      <w:r w:rsidRPr="00BD443A">
        <w:lastRenderedPageBreak/>
        <w:t>включая сексуальное насилие и преступления против человечности или военные преступления;</w:t>
      </w:r>
    </w:p>
    <w:p w14:paraId="25A9EA46" w14:textId="5339D139" w:rsidR="004F41FA" w:rsidRPr="00B7336D" w:rsidRDefault="004F41FA" w:rsidP="004F41FA">
      <w:pPr>
        <w:pStyle w:val="SingleTxt"/>
      </w:pPr>
      <w:r w:rsidRPr="00BD443A">
        <w:tab/>
        <w:t>c)</w:t>
      </w:r>
      <w:r w:rsidRPr="00BD443A">
        <w:tab/>
        <w:t>сообщени</w:t>
      </w:r>
      <w:r>
        <w:t>ями</w:t>
      </w:r>
      <w:r w:rsidRPr="00BD443A">
        <w:t xml:space="preserve"> о негативном воздействии Президентского указа</w:t>
      </w:r>
      <w:r w:rsidR="009664E8">
        <w:rPr>
          <w:lang w:val="en-US"/>
        </w:rPr>
        <w:t> </w:t>
      </w:r>
      <w:r w:rsidRPr="00BD443A">
        <w:t>2018</w:t>
      </w:r>
      <w:r w:rsidR="009664E8" w:rsidRPr="009664E8">
        <w:t>-</w:t>
      </w:r>
      <w:r w:rsidRPr="00BD443A">
        <w:t>669 на текущие расследования и судебные разбирательства, которые, как утверждается, были приостановлены из-за отсутствия ясности в отношении сферы охвата амнистии, а также о случаях, когда статья 1 этого Указа служила основ</w:t>
      </w:r>
      <w:r>
        <w:t>анием</w:t>
      </w:r>
      <w:r w:rsidRPr="00BD443A">
        <w:t xml:space="preserve"> для освобождения лиц, обвиняемых в деяниях, которые могут представлять собой серьезные нарушения прав человека; </w:t>
      </w:r>
    </w:p>
    <w:p w14:paraId="028D475D" w14:textId="15C45991" w:rsidR="004F41FA" w:rsidRPr="00B7336D" w:rsidRDefault="004F41FA" w:rsidP="004F41FA">
      <w:pPr>
        <w:pStyle w:val="SingleTxt"/>
      </w:pPr>
      <w:r w:rsidRPr="00BD443A">
        <w:tab/>
        <w:t>d)</w:t>
      </w:r>
      <w:r w:rsidRPr="00BD443A">
        <w:tab/>
        <w:t>отсутстви</w:t>
      </w:r>
      <w:r>
        <w:t>ем</w:t>
      </w:r>
      <w:r w:rsidRPr="00BD443A">
        <w:t xml:space="preserve"> информации об оказании медицинской и психологической помощи и правовой поддержки женщинам и девочкам, ставшим жертвами насилия в условиях конфликта, особенно сексуального насилия (</w:t>
      </w:r>
      <w:hyperlink r:id="rId23" w:history="1">
        <w:r w:rsidR="00C86015" w:rsidRPr="00ED2BA7">
          <w:rPr>
            <w:rStyle w:val="Hyperlink"/>
          </w:rPr>
          <w:t>CEDAW/C/CIV/4</w:t>
        </w:r>
      </w:hyperlink>
      <w:r w:rsidRPr="00BD443A">
        <w:t>, пункты 130</w:t>
      </w:r>
      <w:r w:rsidR="009664E8" w:rsidRPr="009664E8">
        <w:t>–</w:t>
      </w:r>
      <w:r w:rsidRPr="00BD443A">
        <w:t>131 и 133</w:t>
      </w:r>
      <w:r w:rsidR="009664E8" w:rsidRPr="009664E8">
        <w:t>–</w:t>
      </w:r>
      <w:r w:rsidRPr="00BD443A">
        <w:t xml:space="preserve">135); </w:t>
      </w:r>
    </w:p>
    <w:p w14:paraId="00F77CA7" w14:textId="060299B4" w:rsidR="004F41FA" w:rsidRPr="00B7336D" w:rsidRDefault="004F41FA" w:rsidP="004F41FA">
      <w:pPr>
        <w:pStyle w:val="SingleTxt"/>
      </w:pPr>
      <w:r w:rsidRPr="00BD443A">
        <w:tab/>
        <w:t>e)</w:t>
      </w:r>
      <w:r w:rsidRPr="00BD443A">
        <w:tab/>
        <w:t>отсутстви</w:t>
      </w:r>
      <w:r>
        <w:t>ем</w:t>
      </w:r>
      <w:r w:rsidRPr="00BD443A">
        <w:t xml:space="preserve"> информации о включении Национальной комиссией по примирению и возмещению ущерба женщин и девочек, ставших жертвами сексуального насилия, в список жертв кризисов 1990</w:t>
      </w:r>
      <w:r w:rsidRPr="00B7336D">
        <w:t>–</w:t>
      </w:r>
      <w:r w:rsidRPr="00BD443A">
        <w:t>2012 годов и о том, получают ли все женщины и девочки, ставшие жертвами насилия, финансовую поддержку со стороны Министерства по делам женщин, защиты семьи и детства (</w:t>
      </w:r>
      <w:hyperlink r:id="rId24" w:history="1">
        <w:r w:rsidR="00C86015" w:rsidRPr="00ED2BA7">
          <w:rPr>
            <w:rStyle w:val="Hyperlink"/>
          </w:rPr>
          <w:t>CEDAW/C/CIV/4</w:t>
        </w:r>
      </w:hyperlink>
      <w:r w:rsidRPr="00BD443A">
        <w:t xml:space="preserve">, пункт 143); </w:t>
      </w:r>
    </w:p>
    <w:p w14:paraId="3175B92F" w14:textId="77777777" w:rsidR="004F41FA" w:rsidRPr="00B7336D" w:rsidRDefault="004F41FA" w:rsidP="004F41FA">
      <w:pPr>
        <w:pStyle w:val="SingleTxt"/>
      </w:pPr>
      <w:r w:rsidRPr="00BD443A">
        <w:tab/>
        <w:t>f)</w:t>
      </w:r>
      <w:r w:rsidRPr="00BD443A">
        <w:tab/>
        <w:t>существовани</w:t>
      </w:r>
      <w:r>
        <w:t>ем</w:t>
      </w:r>
      <w:r w:rsidRPr="00BD443A">
        <w:t xml:space="preserve"> </w:t>
      </w:r>
      <w:r>
        <w:t>угрозы</w:t>
      </w:r>
      <w:r w:rsidRPr="00BD443A">
        <w:t xml:space="preserve"> сексуального насилия в контексте президентских выборов 2020 года и недостаточн</w:t>
      </w:r>
      <w:r>
        <w:t>ым</w:t>
      </w:r>
      <w:r w:rsidRPr="00BD443A">
        <w:t xml:space="preserve"> финансировани</w:t>
      </w:r>
      <w:r>
        <w:t>ем</w:t>
      </w:r>
      <w:r w:rsidRPr="00BD443A">
        <w:t xml:space="preserve"> </w:t>
      </w:r>
      <w:r>
        <w:t>Н</w:t>
      </w:r>
      <w:r w:rsidRPr="00BD443A">
        <w:t>ационального комитета по борьбе с сексуальным насилием</w:t>
      </w:r>
      <w:r w:rsidRPr="0051794C">
        <w:t xml:space="preserve"> </w:t>
      </w:r>
      <w:r>
        <w:t xml:space="preserve">в условиях </w:t>
      </w:r>
      <w:r w:rsidRPr="00BD443A">
        <w:t>конфликт</w:t>
      </w:r>
      <w:r>
        <w:t>а</w:t>
      </w:r>
      <w:r w:rsidRPr="00BD443A">
        <w:t xml:space="preserve">. </w:t>
      </w:r>
    </w:p>
    <w:p w14:paraId="0C4E187D" w14:textId="7FD49605" w:rsidR="004F41FA" w:rsidRPr="00B7336D" w:rsidRDefault="004F41FA" w:rsidP="004F41FA">
      <w:pPr>
        <w:pStyle w:val="SingleTxt"/>
        <w:rPr>
          <w:b/>
          <w:bCs/>
        </w:rPr>
      </w:pPr>
      <w:r w:rsidRPr="00BD443A">
        <w:t>10.</w:t>
      </w:r>
      <w:r w:rsidRPr="00BD443A">
        <w:tab/>
      </w:r>
      <w:r w:rsidRPr="00BD443A">
        <w:rPr>
          <w:b/>
          <w:bCs/>
        </w:rPr>
        <w:t xml:space="preserve">Ссылаясь на свою общую рекомендацию № 30 (2013) о женщинах в условиях предотвращения конфликтов, конфликта и постконфликтных ситуаций, резолюцию </w:t>
      </w:r>
      <w:hyperlink r:id="rId25" w:history="1">
        <w:r w:rsidRPr="00ED2BA7">
          <w:rPr>
            <w:rStyle w:val="Hyperlink"/>
          </w:rPr>
          <w:t>1325 (</w:t>
        </w:r>
        <w:r w:rsidRPr="00ED2BA7">
          <w:rPr>
            <w:rStyle w:val="Hyperlink"/>
          </w:rPr>
          <w:t>2</w:t>
        </w:r>
        <w:r w:rsidRPr="00ED2BA7">
          <w:rPr>
            <w:rStyle w:val="Hyperlink"/>
          </w:rPr>
          <w:t>000)</w:t>
        </w:r>
      </w:hyperlink>
      <w:r w:rsidRPr="00BD443A">
        <w:rPr>
          <w:b/>
          <w:bCs/>
        </w:rPr>
        <w:t xml:space="preserve"> Совета Безопасности о женщинах, мире и безопасности и последующие резолюции по этому вопросу, Комитет рекомендует государству-участнику:</w:t>
      </w:r>
    </w:p>
    <w:p w14:paraId="2B0E20A2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a)</w:t>
      </w:r>
      <w:r w:rsidRPr="00BD443A">
        <w:tab/>
      </w:r>
      <w:r w:rsidRPr="00BD443A">
        <w:rPr>
          <w:b/>
          <w:bCs/>
        </w:rPr>
        <w:t>обеспечить, чтобы все нарушения прав человека эффективно расследовались, а виновные выявлялись, п</w:t>
      </w:r>
      <w:r>
        <w:rPr>
          <w:b/>
          <w:bCs/>
        </w:rPr>
        <w:t xml:space="preserve">ривлекались к ответственности </w:t>
      </w:r>
      <w:r w:rsidRPr="00BD443A">
        <w:rPr>
          <w:b/>
          <w:bCs/>
        </w:rPr>
        <w:t xml:space="preserve">и наказывались </w:t>
      </w:r>
      <w:r>
        <w:rPr>
          <w:b/>
          <w:bCs/>
        </w:rPr>
        <w:t>соразмерно</w:t>
      </w:r>
      <w:r w:rsidRPr="00BD443A">
        <w:rPr>
          <w:b/>
          <w:bCs/>
        </w:rPr>
        <w:t xml:space="preserve"> тяжест</w:t>
      </w:r>
      <w:r>
        <w:rPr>
          <w:b/>
          <w:bCs/>
        </w:rPr>
        <w:t>и</w:t>
      </w:r>
      <w:r w:rsidRPr="00BD443A">
        <w:rPr>
          <w:b/>
          <w:bCs/>
        </w:rPr>
        <w:t xml:space="preserve"> совершенных </w:t>
      </w:r>
      <w:r>
        <w:rPr>
          <w:b/>
          <w:bCs/>
        </w:rPr>
        <w:t xml:space="preserve">ими </w:t>
      </w:r>
      <w:r w:rsidRPr="00BD443A">
        <w:rPr>
          <w:b/>
          <w:bCs/>
        </w:rPr>
        <w:t xml:space="preserve">преступлений и чтобы жертвам предоставлялось возмещение, в том числе </w:t>
      </w:r>
      <w:r>
        <w:rPr>
          <w:b/>
          <w:bCs/>
        </w:rPr>
        <w:t>благодаря</w:t>
      </w:r>
      <w:r w:rsidRPr="00BD443A">
        <w:rPr>
          <w:b/>
          <w:bCs/>
        </w:rPr>
        <w:t xml:space="preserve"> выделени</w:t>
      </w:r>
      <w:r>
        <w:rPr>
          <w:b/>
          <w:bCs/>
        </w:rPr>
        <w:t>ю</w:t>
      </w:r>
      <w:r w:rsidRPr="00BD443A">
        <w:rPr>
          <w:b/>
          <w:bCs/>
        </w:rPr>
        <w:t xml:space="preserve"> достаточных людских, технических и финансовых ресурсов специальной следственной группе, учрежденной указом № 2013-93 от 30 декабря 2013 года, а также </w:t>
      </w:r>
      <w:r>
        <w:rPr>
          <w:b/>
          <w:bCs/>
        </w:rPr>
        <w:t>содействию</w:t>
      </w:r>
      <w:r w:rsidRPr="00BD443A">
        <w:rPr>
          <w:b/>
          <w:bCs/>
        </w:rPr>
        <w:t xml:space="preserve"> сотрудничеств</w:t>
      </w:r>
      <w:r>
        <w:rPr>
          <w:b/>
          <w:bCs/>
        </w:rPr>
        <w:t>у</w:t>
      </w:r>
      <w:r w:rsidRPr="00BD443A">
        <w:rPr>
          <w:b/>
          <w:bCs/>
        </w:rPr>
        <w:t xml:space="preserve"> с Международным уголовным судом; </w:t>
      </w:r>
    </w:p>
    <w:p w14:paraId="58069EEF" w14:textId="6FAA2B2E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b)</w:t>
      </w:r>
      <w:r w:rsidRPr="00BD443A">
        <w:tab/>
      </w:r>
      <w:r w:rsidRPr="00BD443A">
        <w:rPr>
          <w:b/>
          <w:bCs/>
        </w:rPr>
        <w:t xml:space="preserve">обеспечить, чтобы Президентский указ 2018-669 об амнистии не распространялся на лиц, </w:t>
      </w:r>
      <w:r>
        <w:rPr>
          <w:b/>
          <w:bCs/>
        </w:rPr>
        <w:t xml:space="preserve">которые </w:t>
      </w:r>
      <w:r w:rsidRPr="00BD443A">
        <w:rPr>
          <w:b/>
          <w:bCs/>
        </w:rPr>
        <w:t>подозрева</w:t>
      </w:r>
      <w:r>
        <w:rPr>
          <w:b/>
          <w:bCs/>
        </w:rPr>
        <w:t>ются,</w:t>
      </w:r>
      <w:r w:rsidRPr="00BD443A">
        <w:rPr>
          <w:b/>
          <w:bCs/>
        </w:rPr>
        <w:t xml:space="preserve"> обвиня</w:t>
      </w:r>
      <w:r>
        <w:rPr>
          <w:b/>
          <w:bCs/>
        </w:rPr>
        <w:t>ются или которые признаны виновными в военных преступлениях</w:t>
      </w:r>
      <w:r w:rsidRPr="00BD443A">
        <w:rPr>
          <w:b/>
          <w:bCs/>
        </w:rPr>
        <w:t>, преступления</w:t>
      </w:r>
      <w:r>
        <w:rPr>
          <w:b/>
          <w:bCs/>
        </w:rPr>
        <w:t>х</w:t>
      </w:r>
      <w:r w:rsidRPr="00BD443A">
        <w:rPr>
          <w:b/>
          <w:bCs/>
        </w:rPr>
        <w:t xml:space="preserve"> против человечности или грубы</w:t>
      </w:r>
      <w:r>
        <w:rPr>
          <w:b/>
          <w:bCs/>
        </w:rPr>
        <w:t>х</w:t>
      </w:r>
      <w:r w:rsidRPr="00BD443A">
        <w:rPr>
          <w:b/>
          <w:bCs/>
        </w:rPr>
        <w:t xml:space="preserve"> нарушения</w:t>
      </w:r>
      <w:r>
        <w:rPr>
          <w:b/>
          <w:bCs/>
        </w:rPr>
        <w:t>х</w:t>
      </w:r>
      <w:r w:rsidRPr="00BD443A">
        <w:rPr>
          <w:b/>
          <w:bCs/>
        </w:rPr>
        <w:t xml:space="preserve"> прав человека, в</w:t>
      </w:r>
      <w:r>
        <w:rPr>
          <w:b/>
          <w:bCs/>
        </w:rPr>
        <w:t xml:space="preserve"> том числе в</w:t>
      </w:r>
      <w:r w:rsidRPr="00BD443A">
        <w:rPr>
          <w:b/>
          <w:bCs/>
        </w:rPr>
        <w:t xml:space="preserve"> сексуально</w:t>
      </w:r>
      <w:r>
        <w:rPr>
          <w:b/>
          <w:bCs/>
        </w:rPr>
        <w:t>м</w:t>
      </w:r>
      <w:r w:rsidRPr="00BD443A">
        <w:rPr>
          <w:b/>
          <w:bCs/>
        </w:rPr>
        <w:t xml:space="preserve"> насили</w:t>
      </w:r>
      <w:r>
        <w:rPr>
          <w:b/>
          <w:bCs/>
        </w:rPr>
        <w:t>и</w:t>
      </w:r>
      <w:r w:rsidRPr="00BD443A">
        <w:rPr>
          <w:b/>
          <w:bCs/>
        </w:rPr>
        <w:t xml:space="preserve"> в условиях конфликта, учитывая, что амнистия не допускается, если она нарушает право жертв на эффективные средства правовой защиты, включая возмещение, или если она ограничивает право жертв и общества знать правду о нарушениях международных норм в области прав человека и международного гуманитарного права, </w:t>
      </w:r>
      <w:r>
        <w:rPr>
          <w:b/>
          <w:bCs/>
        </w:rPr>
        <w:t>и что</w:t>
      </w:r>
      <w:r w:rsidRPr="00BD443A">
        <w:rPr>
          <w:b/>
          <w:bCs/>
        </w:rPr>
        <w:t xml:space="preserve"> она </w:t>
      </w:r>
      <w:r>
        <w:rPr>
          <w:b/>
          <w:bCs/>
        </w:rPr>
        <w:t xml:space="preserve">не </w:t>
      </w:r>
      <w:r w:rsidRPr="00BD443A">
        <w:rPr>
          <w:b/>
          <w:bCs/>
        </w:rPr>
        <w:t xml:space="preserve">должна </w:t>
      </w:r>
      <w:r>
        <w:rPr>
          <w:b/>
          <w:bCs/>
        </w:rPr>
        <w:t xml:space="preserve">идти вразрез с </w:t>
      </w:r>
      <w:r w:rsidRPr="00BD443A">
        <w:rPr>
          <w:b/>
          <w:bCs/>
        </w:rPr>
        <w:t>международным</w:t>
      </w:r>
      <w:r>
        <w:rPr>
          <w:b/>
          <w:bCs/>
        </w:rPr>
        <w:t>и</w:t>
      </w:r>
      <w:r w:rsidRPr="00BD443A">
        <w:rPr>
          <w:b/>
          <w:bCs/>
        </w:rPr>
        <w:t xml:space="preserve"> обязательствам</w:t>
      </w:r>
      <w:r>
        <w:rPr>
          <w:b/>
          <w:bCs/>
        </w:rPr>
        <w:t>и</w:t>
      </w:r>
      <w:r w:rsidRPr="00BD443A">
        <w:rPr>
          <w:b/>
          <w:bCs/>
        </w:rPr>
        <w:t xml:space="preserve"> государства-участника, в</w:t>
      </w:r>
      <w:r>
        <w:rPr>
          <w:b/>
          <w:bCs/>
        </w:rPr>
        <w:t xml:space="preserve"> том числе с </w:t>
      </w:r>
      <w:r w:rsidRPr="00BD443A">
        <w:rPr>
          <w:b/>
          <w:bCs/>
        </w:rPr>
        <w:t>обязательства</w:t>
      </w:r>
      <w:r>
        <w:rPr>
          <w:b/>
          <w:bCs/>
        </w:rPr>
        <w:t>ми</w:t>
      </w:r>
      <w:r w:rsidRPr="00BD443A">
        <w:rPr>
          <w:b/>
          <w:bCs/>
        </w:rPr>
        <w:t>, вытекающи</w:t>
      </w:r>
      <w:r>
        <w:rPr>
          <w:b/>
          <w:bCs/>
        </w:rPr>
        <w:t>ми</w:t>
      </w:r>
      <w:r w:rsidRPr="00BD443A">
        <w:rPr>
          <w:b/>
          <w:bCs/>
        </w:rPr>
        <w:t xml:space="preserve"> из резолюций </w:t>
      </w:r>
      <w:hyperlink r:id="rId26" w:history="1">
        <w:r w:rsidRPr="00ED2BA7">
          <w:rPr>
            <w:rStyle w:val="Hyperlink"/>
          </w:rPr>
          <w:t>1820 (2008)</w:t>
        </w:r>
      </w:hyperlink>
      <w:r w:rsidRPr="00BD443A">
        <w:rPr>
          <w:b/>
          <w:bCs/>
        </w:rPr>
        <w:t xml:space="preserve">, </w:t>
      </w:r>
      <w:hyperlink r:id="rId27" w:history="1">
        <w:r w:rsidRPr="00ED2BA7">
          <w:rPr>
            <w:rStyle w:val="Hyperlink"/>
          </w:rPr>
          <w:t>2106 (2013)</w:t>
        </w:r>
      </w:hyperlink>
      <w:r w:rsidRPr="00BD443A">
        <w:rPr>
          <w:b/>
          <w:bCs/>
        </w:rPr>
        <w:t xml:space="preserve"> и </w:t>
      </w:r>
      <w:hyperlink r:id="rId28" w:history="1">
        <w:r w:rsidRPr="00ED2BA7">
          <w:rPr>
            <w:rStyle w:val="Hyperlink"/>
          </w:rPr>
          <w:t>2467 (2019)</w:t>
        </w:r>
      </w:hyperlink>
      <w:r w:rsidRPr="00BD443A">
        <w:rPr>
          <w:b/>
          <w:bCs/>
        </w:rPr>
        <w:t xml:space="preserve"> Совета Безопасности, в которых Совет прямо подчеркивает необходимость исключения преступлений сексуального насилия из </w:t>
      </w:r>
      <w:r>
        <w:rPr>
          <w:b/>
          <w:bCs/>
        </w:rPr>
        <w:t xml:space="preserve">сферы действия </w:t>
      </w:r>
      <w:r w:rsidRPr="00BD443A">
        <w:rPr>
          <w:b/>
          <w:bCs/>
        </w:rPr>
        <w:t xml:space="preserve">положений об амнистии в контексте процессов урегулирования конфликтов; </w:t>
      </w:r>
    </w:p>
    <w:p w14:paraId="110C223D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lastRenderedPageBreak/>
        <w:tab/>
        <w:t>c)</w:t>
      </w:r>
      <w:r w:rsidRPr="00BD443A">
        <w:tab/>
      </w:r>
      <w:r w:rsidRPr="00BD443A">
        <w:rPr>
          <w:b/>
          <w:bCs/>
        </w:rPr>
        <w:t xml:space="preserve">распространять информацию о Президентском указе и сфере его применения среди соответствующих национальных заинтересованных сторон и широкой общественности, продолжать расследования и судебные разбирательства, касающиеся предполагаемых военных преступлений, преступлений против человечности или грубых нарушений прав человека, включая сексуальное насилие в условиях конфликта, и обеспечивать, чтобы лица, обвиняемые в таких преступлениях, не подлежали освобождению на основании Президентского указа; </w:t>
      </w:r>
    </w:p>
    <w:p w14:paraId="198A2D11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d)</w:t>
      </w:r>
      <w:r w:rsidRPr="00BD443A">
        <w:tab/>
      </w:r>
      <w:r w:rsidRPr="00BD443A">
        <w:rPr>
          <w:b/>
          <w:bCs/>
        </w:rPr>
        <w:t>оценить и рассмотреть потребности женщин и девочек, ставших жертвами насилия в условиях конфликта, в доступе к правосудию, медицинскому обслуживанию и психосоциальным услугам и обеспечить такой доступ;</w:t>
      </w:r>
    </w:p>
    <w:p w14:paraId="64EFB3C6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e)</w:t>
      </w:r>
      <w:r w:rsidRPr="00BD443A">
        <w:tab/>
      </w:r>
      <w:r w:rsidRPr="00BD443A">
        <w:rPr>
          <w:b/>
          <w:bCs/>
        </w:rPr>
        <w:t>обеспечить, чтобы женщины и девочки, ставшие жертвами насилия, имели официальный статус жертв и чтобы они получали надлежащ</w:t>
      </w:r>
      <w:r>
        <w:rPr>
          <w:b/>
          <w:bCs/>
        </w:rPr>
        <w:t>ее возмещение</w:t>
      </w:r>
      <w:r w:rsidRPr="00BD443A">
        <w:rPr>
          <w:b/>
          <w:bCs/>
        </w:rPr>
        <w:t xml:space="preserve">; </w:t>
      </w:r>
    </w:p>
    <w:p w14:paraId="5AD0A186" w14:textId="7D30C5A2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f)</w:t>
      </w:r>
      <w:r w:rsidRPr="00BD443A">
        <w:tab/>
      </w:r>
      <w:r w:rsidRPr="00BD443A">
        <w:rPr>
          <w:b/>
          <w:bCs/>
        </w:rPr>
        <w:t>принять необходимые меры для предотвращения гендерного насилия в отношении женщин и девочек в ходе президентских выборов 2020</w:t>
      </w:r>
      <w:r w:rsidR="009664E8">
        <w:rPr>
          <w:b/>
          <w:bCs/>
          <w:lang w:val="en-US"/>
        </w:rPr>
        <w:t> </w:t>
      </w:r>
      <w:r w:rsidRPr="00BD443A">
        <w:rPr>
          <w:b/>
          <w:bCs/>
        </w:rPr>
        <w:t xml:space="preserve">года, особенно сексуального насилия, в том числе путем выделения достаточных людских, технических и финансовых ресурсов </w:t>
      </w:r>
      <w:r>
        <w:rPr>
          <w:b/>
          <w:bCs/>
        </w:rPr>
        <w:t>Н</w:t>
      </w:r>
      <w:r w:rsidRPr="00BD443A">
        <w:rPr>
          <w:b/>
          <w:bCs/>
        </w:rPr>
        <w:t xml:space="preserve">ациональному комитету по борьбе с сексуальным насилием в </w:t>
      </w:r>
      <w:r>
        <w:rPr>
          <w:b/>
          <w:bCs/>
        </w:rPr>
        <w:t>условиях</w:t>
      </w:r>
      <w:r w:rsidRPr="00BD443A">
        <w:rPr>
          <w:b/>
          <w:bCs/>
        </w:rPr>
        <w:t xml:space="preserve"> конфликт</w:t>
      </w:r>
      <w:r>
        <w:rPr>
          <w:b/>
          <w:bCs/>
        </w:rPr>
        <w:t>а</w:t>
      </w:r>
      <w:r w:rsidRPr="00BD443A">
        <w:rPr>
          <w:b/>
          <w:bCs/>
        </w:rPr>
        <w:t xml:space="preserve"> и создания механизма раннего предупреждения; </w:t>
      </w:r>
    </w:p>
    <w:p w14:paraId="10D16F6B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g)</w:t>
      </w:r>
      <w:r w:rsidRPr="00BD443A">
        <w:tab/>
      </w:r>
      <w:r w:rsidRPr="00BD443A">
        <w:rPr>
          <w:b/>
          <w:bCs/>
        </w:rPr>
        <w:t>пользоваться международной поддержкой, в</w:t>
      </w:r>
      <w:r>
        <w:rPr>
          <w:b/>
          <w:bCs/>
        </w:rPr>
        <w:t xml:space="preserve"> том числе </w:t>
      </w:r>
      <w:r w:rsidRPr="00BD443A">
        <w:rPr>
          <w:b/>
          <w:bCs/>
        </w:rPr>
        <w:t>постоян</w:t>
      </w:r>
      <w:r w:rsidRPr="009664E8">
        <w:rPr>
          <w:b/>
          <w:bCs/>
        </w:rPr>
        <w:t>ной технической помощью со стороны Группы экспертов по вопросам вер</w:t>
      </w:r>
      <w:r w:rsidRPr="00BD443A">
        <w:rPr>
          <w:b/>
          <w:bCs/>
        </w:rPr>
        <w:t>ховенства права и сексуального насилия в условиях конфликта и друг</w:t>
      </w:r>
      <w:r>
        <w:rPr>
          <w:b/>
          <w:bCs/>
        </w:rPr>
        <w:t>ой</w:t>
      </w:r>
      <w:r w:rsidRPr="00BD443A">
        <w:rPr>
          <w:b/>
          <w:bCs/>
        </w:rPr>
        <w:t xml:space="preserve"> техническ</w:t>
      </w:r>
      <w:r>
        <w:rPr>
          <w:b/>
          <w:bCs/>
        </w:rPr>
        <w:t>ой</w:t>
      </w:r>
      <w:r w:rsidRPr="00BD443A">
        <w:rPr>
          <w:b/>
          <w:bCs/>
        </w:rPr>
        <w:t xml:space="preserve"> помощь</w:t>
      </w:r>
      <w:r>
        <w:rPr>
          <w:b/>
          <w:bCs/>
        </w:rPr>
        <w:t>ю</w:t>
      </w:r>
      <w:r w:rsidRPr="00BD443A">
        <w:rPr>
          <w:b/>
          <w:bCs/>
        </w:rPr>
        <w:t>, и продолжать сотрудничество со специализированными учреждениями, договорными органами по правам человека, в частности Комитетом по ликвидации дискриминации в отношении женщин, и программами системы Организации Объединенных Наций.</w:t>
      </w:r>
    </w:p>
    <w:p w14:paraId="4DAC1843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5E2BAB9D" w14:textId="77777777" w:rsidR="004F41FA" w:rsidRPr="000529F1" w:rsidRDefault="004F41FA" w:rsidP="006A5F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tab/>
      </w:r>
      <w:r w:rsidRPr="00BD443A">
        <w:tab/>
        <w:t>Женщины, мир и безопасность</w:t>
      </w:r>
    </w:p>
    <w:p w14:paraId="4C6387BE" w14:textId="77777777" w:rsidR="004F41FA" w:rsidRPr="000529F1" w:rsidRDefault="004F41FA" w:rsidP="004F41FA">
      <w:pPr>
        <w:pStyle w:val="SingleTxt"/>
        <w:keepNext/>
        <w:keepLines/>
        <w:spacing w:after="0" w:line="120" w:lineRule="exact"/>
        <w:rPr>
          <w:sz w:val="10"/>
        </w:rPr>
      </w:pPr>
    </w:p>
    <w:p w14:paraId="215B5878" w14:textId="253D0D79" w:rsidR="004F41FA" w:rsidRPr="006A5F02" w:rsidRDefault="004F41FA" w:rsidP="004F41FA">
      <w:pPr>
        <w:pStyle w:val="SingleTxt"/>
        <w:keepNext/>
        <w:keepLines/>
        <w:rPr>
          <w:color w:val="000000" w:themeColor="text1"/>
        </w:rPr>
      </w:pPr>
      <w:r w:rsidRPr="00BD443A">
        <w:t>11.</w:t>
      </w:r>
      <w:r w:rsidRPr="00BD443A">
        <w:tab/>
      </w:r>
      <w:r w:rsidRPr="006A5F02">
        <w:rPr>
          <w:color w:val="000000" w:themeColor="text1"/>
        </w:rPr>
        <w:t>Комитет отмечает создание в феврале 2014 года базы данных о женщинах, мире и безопасности (</w:t>
      </w:r>
      <w:hyperlink r:id="rId29" w:history="1">
        <w:r w:rsidR="00C86015" w:rsidRPr="00ED2BA7">
          <w:rPr>
            <w:rStyle w:val="Hyperlink"/>
          </w:rPr>
          <w:t>CEDAW/C/CIV/4</w:t>
        </w:r>
      </w:hyperlink>
      <w:r w:rsidRPr="006A5F02">
        <w:rPr>
          <w:color w:val="000000" w:themeColor="text1"/>
        </w:rPr>
        <w:t xml:space="preserve">, пункт 148). Вместе с тем Комитет обеспокоен низкой представленностью женщин в процессах и институтах правосудия переходного периода и постконфликтного восстановления и тем, что государство-участник не продлило свой национальный план действий по осуществлению резолюции </w:t>
      </w:r>
      <w:hyperlink r:id="rId30" w:history="1">
        <w:r w:rsidRPr="00ED2BA7">
          <w:rPr>
            <w:rStyle w:val="Hyperlink"/>
          </w:rPr>
          <w:t>1325 (2000)</w:t>
        </w:r>
      </w:hyperlink>
      <w:r w:rsidRPr="006A5F02">
        <w:rPr>
          <w:color w:val="000000" w:themeColor="text1"/>
        </w:rPr>
        <w:t xml:space="preserve"> Совета Безопасности на период 2008–2012 годов. </w:t>
      </w:r>
    </w:p>
    <w:p w14:paraId="485DC245" w14:textId="77777777" w:rsidR="004F41FA" w:rsidRPr="006A5F02" w:rsidRDefault="004F41FA" w:rsidP="004F41FA">
      <w:pPr>
        <w:pStyle w:val="SingleTxt"/>
        <w:rPr>
          <w:b/>
          <w:bCs/>
          <w:color w:val="000000" w:themeColor="text1"/>
        </w:rPr>
      </w:pPr>
      <w:r w:rsidRPr="006A5F02">
        <w:rPr>
          <w:color w:val="000000" w:themeColor="text1"/>
        </w:rPr>
        <w:t>12.</w:t>
      </w:r>
      <w:r w:rsidRPr="006A5F02">
        <w:rPr>
          <w:color w:val="000000" w:themeColor="text1"/>
        </w:rPr>
        <w:tab/>
      </w:r>
      <w:r w:rsidRPr="006A5F02">
        <w:rPr>
          <w:b/>
          <w:bCs/>
          <w:color w:val="000000" w:themeColor="text1"/>
        </w:rPr>
        <w:t>Комитет рекомендует государству-участнику:</w:t>
      </w:r>
    </w:p>
    <w:p w14:paraId="4FF2A044" w14:textId="6D0EF9D4" w:rsidR="004F41FA" w:rsidRPr="006A5F02" w:rsidRDefault="004F41FA" w:rsidP="004F41FA">
      <w:pPr>
        <w:pStyle w:val="SingleTxt"/>
        <w:rPr>
          <w:b/>
          <w:bCs/>
          <w:color w:val="000000" w:themeColor="text1"/>
        </w:rPr>
      </w:pPr>
      <w:r w:rsidRPr="006A5F02">
        <w:rPr>
          <w:color w:val="000000" w:themeColor="text1"/>
        </w:rPr>
        <w:tab/>
        <w:t>a)</w:t>
      </w:r>
      <w:r w:rsidRPr="006A5F02">
        <w:rPr>
          <w:color w:val="000000" w:themeColor="text1"/>
        </w:rPr>
        <w:tab/>
      </w:r>
      <w:r w:rsidRPr="006A5F02">
        <w:rPr>
          <w:b/>
          <w:bCs/>
          <w:color w:val="000000" w:themeColor="text1"/>
        </w:rPr>
        <w:t xml:space="preserve">ускорить принятие своего пересмотренного национального плана действий по конкретному и полному осуществлению резолюции </w:t>
      </w:r>
      <w:hyperlink r:id="rId31" w:history="1">
        <w:r w:rsidRPr="00ED2BA7">
          <w:rPr>
            <w:rStyle w:val="Hyperlink"/>
          </w:rPr>
          <w:t>1325 (2000)</w:t>
        </w:r>
      </w:hyperlink>
      <w:r w:rsidRPr="006A5F02">
        <w:rPr>
          <w:b/>
          <w:bCs/>
          <w:color w:val="000000" w:themeColor="text1"/>
        </w:rPr>
        <w:t xml:space="preserve"> Совета Безопасности и обеспечить, чтобы в нем была предусмотрена «дорожная карта» осуществления плана действий с четкими сроками, контрольными показателями, учитывающим гендерные аспекты бюджетом и критериями, позволяющими вести регулярный мониторинг такого осуществления, а также механизмом, гарантирующим реальное участие гражданского общества, включая женщин, затронутых конфликтом;</w:t>
      </w:r>
    </w:p>
    <w:p w14:paraId="29FB2A52" w14:textId="77777777" w:rsidR="004F41FA" w:rsidRPr="006A5F02" w:rsidRDefault="004F41FA" w:rsidP="004F41FA">
      <w:pPr>
        <w:pStyle w:val="SingleTxt"/>
        <w:rPr>
          <w:color w:val="000000" w:themeColor="text1"/>
        </w:rPr>
      </w:pPr>
      <w:r w:rsidRPr="006A5F02">
        <w:rPr>
          <w:color w:val="000000" w:themeColor="text1"/>
        </w:rPr>
        <w:tab/>
        <w:t>b)</w:t>
      </w:r>
      <w:r w:rsidRPr="006A5F02">
        <w:rPr>
          <w:color w:val="000000" w:themeColor="text1"/>
        </w:rPr>
        <w:tab/>
      </w:r>
      <w:r w:rsidRPr="006A5F02">
        <w:rPr>
          <w:b/>
          <w:bCs/>
          <w:color w:val="000000" w:themeColor="text1"/>
        </w:rPr>
        <w:t>обеспечить гендерное равенство в механизмах правосудия переходного периода и равное участие женщин в процессах постконфликтного восстановления.</w:t>
      </w:r>
    </w:p>
    <w:p w14:paraId="2393488F" w14:textId="77777777" w:rsidR="004F41FA" w:rsidRPr="006A5F02" w:rsidRDefault="004F41FA" w:rsidP="004F41FA">
      <w:pPr>
        <w:pStyle w:val="SingleTxt"/>
        <w:spacing w:after="0" w:line="120" w:lineRule="exact"/>
        <w:rPr>
          <w:color w:val="000000" w:themeColor="text1"/>
          <w:sz w:val="10"/>
        </w:rPr>
      </w:pPr>
    </w:p>
    <w:p w14:paraId="6028D3FC" w14:textId="77777777" w:rsidR="006A5F02" w:rsidRDefault="006A5F02">
      <w:pPr>
        <w:spacing w:after="200" w:line="276" w:lineRule="auto"/>
        <w:rPr>
          <w:b/>
          <w:spacing w:val="2"/>
        </w:rPr>
      </w:pPr>
      <w:r>
        <w:br w:type="page"/>
      </w:r>
    </w:p>
    <w:p w14:paraId="64535556" w14:textId="0C1A1874" w:rsidR="004F41FA" w:rsidRPr="006A5F02" w:rsidRDefault="004F41FA" w:rsidP="006A5F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5F02">
        <w:lastRenderedPageBreak/>
        <w:tab/>
      </w:r>
      <w:r w:rsidRPr="006A5F02">
        <w:tab/>
        <w:t>Популяризация Конвенции</w:t>
      </w:r>
    </w:p>
    <w:p w14:paraId="6BFDB7B4" w14:textId="77777777" w:rsidR="004F41FA" w:rsidRPr="006A5F02" w:rsidRDefault="004F41FA" w:rsidP="004F41FA">
      <w:pPr>
        <w:pStyle w:val="SingleTxt"/>
        <w:spacing w:after="0" w:line="120" w:lineRule="exact"/>
        <w:rPr>
          <w:color w:val="000000" w:themeColor="text1"/>
          <w:sz w:val="10"/>
        </w:rPr>
      </w:pPr>
    </w:p>
    <w:p w14:paraId="7F7D7111" w14:textId="77777777" w:rsidR="004F41FA" w:rsidRPr="006A5F02" w:rsidRDefault="004F41FA" w:rsidP="004F41FA">
      <w:pPr>
        <w:pStyle w:val="SingleTxt"/>
        <w:rPr>
          <w:color w:val="000000" w:themeColor="text1"/>
        </w:rPr>
      </w:pPr>
      <w:r w:rsidRPr="006A5F02">
        <w:rPr>
          <w:color w:val="000000" w:themeColor="text1"/>
        </w:rPr>
        <w:t>13.</w:t>
      </w:r>
      <w:r w:rsidRPr="006A5F02">
        <w:rPr>
          <w:color w:val="000000" w:themeColor="text1"/>
        </w:rPr>
        <w:tab/>
        <w:t xml:space="preserve">Комитет с озабоченность отмечает отсутствие случаев прямого применения Конвенции, ссылок на нее и/или обращения к ней в национальных судах. </w:t>
      </w:r>
    </w:p>
    <w:p w14:paraId="0A67A2F9" w14:textId="77777777" w:rsidR="004F41FA" w:rsidRPr="006A5F02" w:rsidRDefault="004F41FA" w:rsidP="004F41FA">
      <w:pPr>
        <w:pStyle w:val="SingleTxt"/>
        <w:rPr>
          <w:b/>
          <w:bCs/>
          <w:color w:val="000000" w:themeColor="text1"/>
        </w:rPr>
      </w:pPr>
      <w:r w:rsidRPr="006A5F02">
        <w:rPr>
          <w:color w:val="000000" w:themeColor="text1"/>
        </w:rPr>
        <w:t>14.</w:t>
      </w:r>
      <w:r w:rsidRPr="006A5F02">
        <w:rPr>
          <w:color w:val="000000" w:themeColor="text1"/>
        </w:rPr>
        <w:tab/>
      </w:r>
      <w:r w:rsidRPr="006A5F02">
        <w:rPr>
          <w:b/>
          <w:bCs/>
          <w:color w:val="000000" w:themeColor="text1"/>
        </w:rPr>
        <w:t xml:space="preserve">Комитет рекомендует государству-участнику и далее укреплять потенциал профессиональных юристов в области Конвенции и поощрять их применять положения Конвенции или ссылаться на них в ходе судебных и административных разбирательств, учитывая накопленную правовую практику. </w:t>
      </w:r>
    </w:p>
    <w:p w14:paraId="44E3DF6E" w14:textId="77777777" w:rsidR="004F41FA" w:rsidRPr="006A5F02" w:rsidRDefault="004F41FA" w:rsidP="004F41FA">
      <w:pPr>
        <w:pStyle w:val="SingleTxt"/>
        <w:spacing w:after="0" w:line="120" w:lineRule="exact"/>
        <w:rPr>
          <w:color w:val="000000" w:themeColor="text1"/>
          <w:sz w:val="10"/>
        </w:rPr>
      </w:pPr>
    </w:p>
    <w:p w14:paraId="74FF68E8" w14:textId="77777777" w:rsidR="004F41FA" w:rsidRPr="006A5F02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color w:val="000000" w:themeColor="text1"/>
        </w:rPr>
      </w:pPr>
      <w:r w:rsidRPr="006A5F02">
        <w:rPr>
          <w:color w:val="000000" w:themeColor="text1"/>
        </w:rPr>
        <w:tab/>
      </w:r>
      <w:r w:rsidRPr="006A5F02">
        <w:rPr>
          <w:color w:val="000000" w:themeColor="text1"/>
        </w:rPr>
        <w:tab/>
        <w:t xml:space="preserve">Определение дискриминации в отношении женщин </w:t>
      </w:r>
    </w:p>
    <w:p w14:paraId="05688658" w14:textId="77777777" w:rsidR="004F41FA" w:rsidRPr="006A5F02" w:rsidRDefault="004F41FA" w:rsidP="004F41FA">
      <w:pPr>
        <w:pStyle w:val="SingleTxt"/>
        <w:spacing w:after="0" w:line="120" w:lineRule="exact"/>
        <w:rPr>
          <w:color w:val="000000" w:themeColor="text1"/>
          <w:sz w:val="10"/>
        </w:rPr>
      </w:pPr>
    </w:p>
    <w:p w14:paraId="15F68D67" w14:textId="77777777" w:rsidR="004F41FA" w:rsidRPr="006A5F02" w:rsidRDefault="004F41FA" w:rsidP="004F41FA">
      <w:pPr>
        <w:pStyle w:val="SingleTxt"/>
        <w:rPr>
          <w:color w:val="000000" w:themeColor="text1"/>
        </w:rPr>
      </w:pPr>
      <w:r w:rsidRPr="006A5F02">
        <w:rPr>
          <w:color w:val="000000" w:themeColor="text1"/>
        </w:rPr>
        <w:t>15.</w:t>
      </w:r>
      <w:r w:rsidRPr="006A5F02">
        <w:rPr>
          <w:color w:val="000000" w:themeColor="text1"/>
        </w:rPr>
        <w:tab/>
        <w:t xml:space="preserve">Комитет отмечает, что статьи 4, 36 и 37 Конституции государства-участника 2016 года запрещают дискриминацию и поощряют равенство женщин и мужчин в политической и общественной жизни и на рынке труда. В то же время Комитет обеспокоен тем, что Конституция государства-участника не содержит всеобъемлющего определения дискриминации, соответствующего определению в статье 1 Конвенции. </w:t>
      </w:r>
    </w:p>
    <w:p w14:paraId="2E9B5B12" w14:textId="353D7C9E" w:rsidR="004F41FA" w:rsidRPr="006A5F02" w:rsidRDefault="004F41FA" w:rsidP="004F41FA">
      <w:pPr>
        <w:pStyle w:val="SingleTxt"/>
        <w:rPr>
          <w:b/>
          <w:bCs/>
          <w:color w:val="000000" w:themeColor="text1"/>
        </w:rPr>
      </w:pPr>
      <w:r w:rsidRPr="006A5F02">
        <w:rPr>
          <w:color w:val="000000" w:themeColor="text1"/>
        </w:rPr>
        <w:t>16.</w:t>
      </w:r>
      <w:r w:rsidRPr="006A5F02">
        <w:rPr>
          <w:color w:val="000000" w:themeColor="text1"/>
        </w:rPr>
        <w:tab/>
      </w:r>
      <w:r w:rsidRPr="006A5F02">
        <w:rPr>
          <w:b/>
          <w:bCs/>
          <w:color w:val="000000" w:themeColor="text1"/>
        </w:rPr>
        <w:t>Ссылаясь на свои предыдущие заключительные замечания (</w:t>
      </w:r>
      <w:hyperlink r:id="rId32" w:history="1">
        <w:r w:rsidRPr="00ED2BA7">
          <w:rPr>
            <w:rStyle w:val="Hyperlink"/>
          </w:rPr>
          <w:t>CEDAW/C/C</w:t>
        </w:r>
        <w:r w:rsidRPr="00ED2BA7">
          <w:rPr>
            <w:rStyle w:val="Hyperlink"/>
          </w:rPr>
          <w:t>I</w:t>
        </w:r>
        <w:r w:rsidRPr="00ED2BA7">
          <w:rPr>
            <w:rStyle w:val="Hyperlink"/>
          </w:rPr>
          <w:t>V/CO/1-3</w:t>
        </w:r>
      </w:hyperlink>
      <w:r w:rsidRPr="006A5F02">
        <w:rPr>
          <w:b/>
          <w:bCs/>
          <w:color w:val="000000" w:themeColor="text1"/>
        </w:rPr>
        <w:t>, пункт 17) и свою общую рекомендацию № 28 (2010) об основных обязательствах государств-участников по статье 2 Конвенции, Комитет в соответствии с задачей 5.1 целей в области устойчивого развития повсеместно ликвидировать все формы дискриминации в отношении всех женщин и девочек, Комитет рекомендует государству-участнику принять всеобъемлющее определение дискриминации в отношении женщин, которое соответствовало бы статье 1 Конвенции.</w:t>
      </w:r>
    </w:p>
    <w:p w14:paraId="1901934A" w14:textId="77777777" w:rsidR="004F41FA" w:rsidRPr="006A5F02" w:rsidRDefault="004F41FA" w:rsidP="004F41FA">
      <w:pPr>
        <w:pStyle w:val="SingleTxt"/>
        <w:spacing w:after="0" w:line="120" w:lineRule="exact"/>
        <w:rPr>
          <w:color w:val="000000" w:themeColor="text1"/>
          <w:sz w:val="10"/>
        </w:rPr>
      </w:pPr>
    </w:p>
    <w:p w14:paraId="6C7C37E0" w14:textId="77777777" w:rsidR="004F41FA" w:rsidRPr="006A5F02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color w:val="000000" w:themeColor="text1"/>
        </w:rPr>
      </w:pPr>
      <w:r w:rsidRPr="006A5F02">
        <w:rPr>
          <w:color w:val="000000" w:themeColor="text1"/>
        </w:rPr>
        <w:tab/>
      </w:r>
      <w:r w:rsidRPr="006A5F02">
        <w:rPr>
          <w:color w:val="000000" w:themeColor="text1"/>
        </w:rPr>
        <w:tab/>
        <w:t>Гармонизация законодательства</w:t>
      </w:r>
    </w:p>
    <w:p w14:paraId="74787CD7" w14:textId="77777777" w:rsidR="004F41FA" w:rsidRPr="006A5F02" w:rsidRDefault="004F41FA" w:rsidP="004F41FA">
      <w:pPr>
        <w:pStyle w:val="SingleTxt"/>
        <w:spacing w:after="0" w:line="120" w:lineRule="exact"/>
        <w:rPr>
          <w:color w:val="000000" w:themeColor="text1"/>
          <w:sz w:val="10"/>
        </w:rPr>
      </w:pPr>
    </w:p>
    <w:p w14:paraId="4D5A36AC" w14:textId="2DFAB998" w:rsidR="004F41FA" w:rsidRPr="006A5F02" w:rsidRDefault="004F41FA" w:rsidP="004F41FA">
      <w:pPr>
        <w:pStyle w:val="SingleTxt"/>
        <w:rPr>
          <w:color w:val="000000" w:themeColor="text1"/>
        </w:rPr>
      </w:pPr>
      <w:r w:rsidRPr="006A5F02">
        <w:rPr>
          <w:color w:val="000000" w:themeColor="text1"/>
        </w:rPr>
        <w:t>17.</w:t>
      </w:r>
      <w:r w:rsidRPr="006A5F02">
        <w:rPr>
          <w:color w:val="000000" w:themeColor="text1"/>
        </w:rPr>
        <w:tab/>
        <w:t>Комитет отмечает, что, согласно статье 123 Конституции 2016 года, Конвенция имеет верховенство над национальным законодательством. Он также отмечает усилия государства-участника по укреплению своей законодательной базы для поощрения и защиты прав женщин и девочек, включая проводимый им обзор законодательства (</w:t>
      </w:r>
      <w:hyperlink r:id="rId33" w:history="1">
        <w:r w:rsidRPr="00ED2BA7">
          <w:rPr>
            <w:rStyle w:val="Hyperlink"/>
          </w:rPr>
          <w:t>CEDAW/C/CIV/Q</w:t>
        </w:r>
        <w:r w:rsidRPr="00ED2BA7">
          <w:rPr>
            <w:rStyle w:val="Hyperlink"/>
          </w:rPr>
          <w:t>/</w:t>
        </w:r>
        <w:r w:rsidRPr="00ED2BA7">
          <w:rPr>
            <w:rStyle w:val="Hyperlink"/>
          </w:rPr>
          <w:t>4/Add.1</w:t>
        </w:r>
      </w:hyperlink>
      <w:r w:rsidRPr="006A5F02">
        <w:rPr>
          <w:color w:val="000000" w:themeColor="text1"/>
        </w:rPr>
        <w:t>, пункты 1</w:t>
      </w:r>
      <w:r w:rsidR="006A5F02" w:rsidRPr="006A5F02">
        <w:rPr>
          <w:color w:val="000000" w:themeColor="text1"/>
        </w:rPr>
        <w:t>–</w:t>
      </w:r>
      <w:r w:rsidRPr="006A5F02">
        <w:rPr>
          <w:color w:val="000000" w:themeColor="text1"/>
        </w:rPr>
        <w:t xml:space="preserve">4). Вместе с тем он по-прежнему обеспокоен задержками с завершением этого обзора. Комитет также с обеспокоенностью отмечает, что не все национальные законы были приведены в соответствие с Конвенцией. </w:t>
      </w:r>
    </w:p>
    <w:p w14:paraId="18F033FC" w14:textId="77777777" w:rsidR="004F41FA" w:rsidRPr="006A5F02" w:rsidRDefault="004F41FA" w:rsidP="004F41FA">
      <w:pPr>
        <w:pStyle w:val="SingleTxt"/>
        <w:keepNext/>
        <w:keepLines/>
        <w:rPr>
          <w:color w:val="000000" w:themeColor="text1"/>
        </w:rPr>
      </w:pPr>
      <w:r w:rsidRPr="006A5F02">
        <w:rPr>
          <w:color w:val="000000" w:themeColor="text1"/>
        </w:rPr>
        <w:t>18.</w:t>
      </w:r>
      <w:r w:rsidRPr="006A5F02">
        <w:rPr>
          <w:color w:val="000000" w:themeColor="text1"/>
        </w:rPr>
        <w:tab/>
      </w:r>
      <w:r w:rsidRPr="006A5F02">
        <w:rPr>
          <w:b/>
          <w:bCs/>
          <w:color w:val="000000" w:themeColor="text1"/>
        </w:rPr>
        <w:t xml:space="preserve">Комитет рекомендует государству-участнику: </w:t>
      </w:r>
    </w:p>
    <w:p w14:paraId="520719AC" w14:textId="77777777" w:rsidR="004F41FA" w:rsidRPr="006A5F02" w:rsidRDefault="004F41FA" w:rsidP="004F41FA">
      <w:pPr>
        <w:pStyle w:val="SingleTxt"/>
        <w:keepNext/>
        <w:keepLines/>
        <w:rPr>
          <w:color w:val="000000" w:themeColor="text1"/>
        </w:rPr>
      </w:pPr>
      <w:r w:rsidRPr="006A5F02">
        <w:rPr>
          <w:color w:val="000000" w:themeColor="text1"/>
        </w:rPr>
        <w:tab/>
        <w:t>a)</w:t>
      </w:r>
      <w:r w:rsidRPr="006A5F02">
        <w:rPr>
          <w:color w:val="000000" w:themeColor="text1"/>
        </w:rPr>
        <w:tab/>
      </w:r>
      <w:r w:rsidRPr="006A5F02">
        <w:rPr>
          <w:b/>
          <w:bCs/>
          <w:color w:val="000000" w:themeColor="text1"/>
        </w:rPr>
        <w:t xml:space="preserve">ускорить текущий пересмотр законодательства при обеспечении конструктивного участия организаций гражданского общества; </w:t>
      </w:r>
    </w:p>
    <w:p w14:paraId="7570AE21" w14:textId="77777777" w:rsidR="004F41FA" w:rsidRPr="006A5F02" w:rsidRDefault="004F41FA" w:rsidP="004F41FA">
      <w:pPr>
        <w:pStyle w:val="SingleTxt"/>
        <w:rPr>
          <w:b/>
          <w:bCs/>
          <w:color w:val="000000" w:themeColor="text1"/>
        </w:rPr>
      </w:pPr>
      <w:r w:rsidRPr="006A5F02">
        <w:rPr>
          <w:color w:val="000000" w:themeColor="text1"/>
        </w:rPr>
        <w:tab/>
        <w:t>b)</w:t>
      </w:r>
      <w:r w:rsidRPr="006A5F02">
        <w:rPr>
          <w:color w:val="000000" w:themeColor="text1"/>
        </w:rPr>
        <w:tab/>
      </w:r>
      <w:r w:rsidRPr="006A5F02">
        <w:rPr>
          <w:b/>
          <w:bCs/>
          <w:color w:val="000000" w:themeColor="text1"/>
        </w:rPr>
        <w:t xml:space="preserve">без дальнейшего промедления привести все законы страны в соответствие с Конвенцией и обеспечить их осуществление; </w:t>
      </w:r>
    </w:p>
    <w:p w14:paraId="7ED50F3C" w14:textId="77777777" w:rsidR="004F41FA" w:rsidRPr="006A5F02" w:rsidRDefault="004F41FA" w:rsidP="004F41FA">
      <w:pPr>
        <w:pStyle w:val="SingleTxt"/>
        <w:rPr>
          <w:b/>
          <w:bCs/>
          <w:color w:val="000000" w:themeColor="text1"/>
        </w:rPr>
      </w:pPr>
      <w:r w:rsidRPr="006A5F02">
        <w:rPr>
          <w:color w:val="000000" w:themeColor="text1"/>
        </w:rPr>
        <w:tab/>
        <w:t>c)</w:t>
      </w:r>
      <w:r w:rsidRPr="006A5F02">
        <w:rPr>
          <w:color w:val="000000" w:themeColor="text1"/>
        </w:rPr>
        <w:tab/>
      </w:r>
      <w:r w:rsidRPr="006A5F02">
        <w:rPr>
          <w:b/>
          <w:bCs/>
          <w:color w:val="000000" w:themeColor="text1"/>
        </w:rPr>
        <w:t>принять рамочный закон о защите и поощрении прав женщин.</w:t>
      </w:r>
    </w:p>
    <w:p w14:paraId="4EB67CB0" w14:textId="77777777" w:rsidR="004F41FA" w:rsidRPr="006A5F02" w:rsidRDefault="004F41FA" w:rsidP="004F41FA">
      <w:pPr>
        <w:pStyle w:val="SingleTxt"/>
        <w:spacing w:after="0" w:line="120" w:lineRule="exact"/>
        <w:rPr>
          <w:color w:val="000000" w:themeColor="text1"/>
          <w:sz w:val="10"/>
        </w:rPr>
      </w:pPr>
    </w:p>
    <w:p w14:paraId="49DA4A92" w14:textId="77777777" w:rsidR="004F41FA" w:rsidRPr="006A5F02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color w:val="000000" w:themeColor="text1"/>
        </w:rPr>
      </w:pPr>
      <w:r w:rsidRPr="006A5F02">
        <w:rPr>
          <w:color w:val="000000" w:themeColor="text1"/>
        </w:rPr>
        <w:tab/>
      </w:r>
      <w:r w:rsidRPr="006A5F02">
        <w:rPr>
          <w:color w:val="000000" w:themeColor="text1"/>
        </w:rPr>
        <w:tab/>
        <w:t>Доступ к правосудию</w:t>
      </w:r>
    </w:p>
    <w:p w14:paraId="566BACB0" w14:textId="77777777" w:rsidR="004F41FA" w:rsidRPr="006A5F02" w:rsidRDefault="004F41FA" w:rsidP="004F41FA">
      <w:pPr>
        <w:pStyle w:val="SingleTxt"/>
        <w:spacing w:after="0" w:line="120" w:lineRule="exact"/>
        <w:rPr>
          <w:color w:val="000000" w:themeColor="text1"/>
          <w:sz w:val="10"/>
        </w:rPr>
      </w:pPr>
    </w:p>
    <w:p w14:paraId="7BCCBA1E" w14:textId="377EFBB8" w:rsidR="004F41FA" w:rsidRPr="006A5F02" w:rsidRDefault="004F41FA" w:rsidP="004F41FA">
      <w:pPr>
        <w:pStyle w:val="SingleTxt"/>
        <w:rPr>
          <w:color w:val="000000" w:themeColor="text1"/>
        </w:rPr>
      </w:pPr>
      <w:r w:rsidRPr="006A5F02">
        <w:rPr>
          <w:color w:val="000000" w:themeColor="text1"/>
        </w:rPr>
        <w:t>19.</w:t>
      </w:r>
      <w:r w:rsidRPr="006A5F02">
        <w:rPr>
          <w:color w:val="000000" w:themeColor="text1"/>
        </w:rPr>
        <w:tab/>
        <w:t>Комитет высоко оценивает меры, принятые государством-участником для расширения доступа женщин к правосудию, включая принятие указа № 2016-781, циркуляра № 005 и межведомственного циркуляра №</w:t>
      </w:r>
      <w:r w:rsidR="006A5F02">
        <w:rPr>
          <w:color w:val="000000" w:themeColor="text1"/>
          <w:lang w:val="en-US"/>
        </w:rPr>
        <w:t> </w:t>
      </w:r>
      <w:r w:rsidRPr="006A5F02">
        <w:rPr>
          <w:color w:val="000000" w:themeColor="text1"/>
        </w:rPr>
        <w:t>016/MJ/MEMIS/</w:t>
      </w:r>
      <w:r w:rsidR="006A5F02">
        <w:rPr>
          <w:color w:val="000000" w:themeColor="text1"/>
        </w:rPr>
        <w:br/>
      </w:r>
      <w:r w:rsidRPr="006A5F02">
        <w:rPr>
          <w:color w:val="000000" w:themeColor="text1"/>
        </w:rPr>
        <w:t>MPRD. Комитет также отмечает, что статья 6 Конституции гарантирует право женщин и мужчин на равный доступ к правосудию (</w:t>
      </w:r>
      <w:hyperlink r:id="rId34" w:history="1">
        <w:r w:rsidR="00C86015" w:rsidRPr="00ED2BA7">
          <w:rPr>
            <w:rStyle w:val="Hyperlink"/>
          </w:rPr>
          <w:t>CEDAW/C/CIV/Q/4/Add.1</w:t>
        </w:r>
      </w:hyperlink>
      <w:r w:rsidRPr="006A5F02">
        <w:rPr>
          <w:color w:val="000000" w:themeColor="text1"/>
        </w:rPr>
        <w:t>, пункт 9). Тем не менее Комитет обеспокоен следующим:</w:t>
      </w:r>
    </w:p>
    <w:p w14:paraId="780D1D76" w14:textId="77777777" w:rsidR="004F41FA" w:rsidRPr="006A5F02" w:rsidRDefault="004F41FA" w:rsidP="004F41FA">
      <w:pPr>
        <w:pStyle w:val="SingleTxt"/>
        <w:rPr>
          <w:color w:val="000000" w:themeColor="text1"/>
        </w:rPr>
      </w:pPr>
      <w:r w:rsidRPr="006A5F02">
        <w:rPr>
          <w:color w:val="000000" w:themeColor="text1"/>
        </w:rPr>
        <w:lastRenderedPageBreak/>
        <w:tab/>
        <w:t>a)</w:t>
      </w:r>
      <w:r w:rsidRPr="006A5F02">
        <w:rPr>
          <w:color w:val="000000" w:themeColor="text1"/>
        </w:rPr>
        <w:tab/>
        <w:t xml:space="preserve">невыполнением вышеупомянутых законодательных мер и отсутствием регулярных оценок их воздействия; </w:t>
      </w:r>
    </w:p>
    <w:p w14:paraId="2A302EC8" w14:textId="77777777" w:rsidR="004F41FA" w:rsidRPr="006A5F02" w:rsidRDefault="004F41FA" w:rsidP="004F41FA">
      <w:pPr>
        <w:pStyle w:val="SingleTxt"/>
        <w:rPr>
          <w:color w:val="000000" w:themeColor="text1"/>
        </w:rPr>
      </w:pPr>
      <w:r w:rsidRPr="006A5F02">
        <w:rPr>
          <w:color w:val="000000" w:themeColor="text1"/>
        </w:rPr>
        <w:tab/>
        <w:t>b)</w:t>
      </w:r>
      <w:r w:rsidRPr="006A5F02">
        <w:rPr>
          <w:color w:val="000000" w:themeColor="text1"/>
        </w:rPr>
        <w:tab/>
        <w:t xml:space="preserve">отсутствием информации о воздействии указа № 2016-781 о децентрализации юридической помощи и указа № 2014-259 о стоимости судебных разбирательств на доступ женщин к правосудию; </w:t>
      </w:r>
    </w:p>
    <w:p w14:paraId="157F6C53" w14:textId="77777777" w:rsidR="004F41FA" w:rsidRPr="006A5F02" w:rsidRDefault="004F41FA" w:rsidP="004F41FA">
      <w:pPr>
        <w:pStyle w:val="SingleTxt"/>
        <w:rPr>
          <w:color w:val="000000" w:themeColor="text1"/>
        </w:rPr>
      </w:pPr>
      <w:r w:rsidRPr="006A5F02">
        <w:rPr>
          <w:color w:val="000000" w:themeColor="text1"/>
        </w:rPr>
        <w:tab/>
        <w:t>c)</w:t>
      </w:r>
      <w:r w:rsidRPr="006A5F02">
        <w:rPr>
          <w:color w:val="000000" w:themeColor="text1"/>
        </w:rPr>
        <w:tab/>
        <w:t xml:space="preserve">отсутствием мер по улучшению осведомленности женщин о соответствующих законах и процедурах, в том числе об их праве на юридическую помощь. </w:t>
      </w:r>
    </w:p>
    <w:p w14:paraId="546B726F" w14:textId="0408B7C0" w:rsidR="004F41FA" w:rsidRPr="006A5F02" w:rsidRDefault="004F41FA" w:rsidP="004F41FA">
      <w:pPr>
        <w:pStyle w:val="SingleTxt"/>
        <w:rPr>
          <w:b/>
          <w:bCs/>
          <w:color w:val="000000" w:themeColor="text1"/>
        </w:rPr>
      </w:pPr>
      <w:r w:rsidRPr="006A5F02">
        <w:rPr>
          <w:color w:val="000000" w:themeColor="text1"/>
        </w:rPr>
        <w:t>20.</w:t>
      </w:r>
      <w:r w:rsidRPr="006A5F02">
        <w:rPr>
          <w:color w:val="000000" w:themeColor="text1"/>
        </w:rPr>
        <w:tab/>
      </w:r>
      <w:r w:rsidRPr="006A5F02">
        <w:rPr>
          <w:b/>
          <w:bCs/>
          <w:color w:val="000000" w:themeColor="text1"/>
          <w:spacing w:val="0"/>
        </w:rPr>
        <w:t>В соответствии со своей общей рекомендацией № 33 (2015) о доступе женщин к правосудию и ссылаясь на свои предыдущие заключительные замечания (</w:t>
      </w:r>
      <w:hyperlink r:id="rId35" w:history="1">
        <w:r w:rsidRPr="00ED2BA7">
          <w:rPr>
            <w:rStyle w:val="Hyperlink"/>
            <w:b/>
            <w:bCs/>
            <w:spacing w:val="0"/>
          </w:rPr>
          <w:t>CEDAW/C/CIV/CO/1-3</w:t>
        </w:r>
      </w:hyperlink>
      <w:r w:rsidRPr="006A5F02">
        <w:rPr>
          <w:b/>
          <w:bCs/>
          <w:color w:val="000000" w:themeColor="text1"/>
          <w:spacing w:val="0"/>
        </w:rPr>
        <w:t>, пункт 21 c)-d)), Комитет рекомендует государству-участнику:</w:t>
      </w:r>
    </w:p>
    <w:p w14:paraId="3911F4B3" w14:textId="77777777" w:rsidR="004F41FA" w:rsidRPr="006A5F02" w:rsidRDefault="004F41FA" w:rsidP="004F41FA">
      <w:pPr>
        <w:pStyle w:val="SingleTxt"/>
        <w:rPr>
          <w:b/>
          <w:bCs/>
          <w:color w:val="000000" w:themeColor="text1"/>
        </w:rPr>
      </w:pPr>
      <w:r w:rsidRPr="006A5F02">
        <w:rPr>
          <w:color w:val="000000" w:themeColor="text1"/>
        </w:rPr>
        <w:tab/>
        <w:t>a)</w:t>
      </w:r>
      <w:r w:rsidRPr="006A5F02">
        <w:rPr>
          <w:color w:val="000000" w:themeColor="text1"/>
        </w:rPr>
        <w:tab/>
      </w:r>
      <w:r w:rsidRPr="006A5F02">
        <w:rPr>
          <w:b/>
          <w:bCs/>
          <w:color w:val="000000" w:themeColor="text1"/>
        </w:rPr>
        <w:t>проводить мониторинг и оценку влияния указа № 2016-781, циркуляра № 005 и межведомственного циркуляра № 016/MJ/MEMIS/MPRD на доступ женщин к правосудию, в частности женщин, ставших жертвами гендерного насилия, женщин, имеющих небольшой доход или не имеющих его вообще, и женщин-инвалидов;</w:t>
      </w:r>
    </w:p>
    <w:p w14:paraId="00E551D8" w14:textId="77777777" w:rsidR="004F41FA" w:rsidRPr="006A5F02" w:rsidRDefault="004F41FA" w:rsidP="004F41FA">
      <w:pPr>
        <w:pStyle w:val="SingleTxt"/>
        <w:rPr>
          <w:b/>
          <w:bCs/>
          <w:color w:val="000000" w:themeColor="text1"/>
        </w:rPr>
      </w:pPr>
      <w:r w:rsidRPr="006A5F02">
        <w:rPr>
          <w:color w:val="000000" w:themeColor="text1"/>
        </w:rPr>
        <w:tab/>
        <w:t>b)</w:t>
      </w:r>
      <w:r w:rsidRPr="006A5F02">
        <w:rPr>
          <w:color w:val="000000" w:themeColor="text1"/>
        </w:rPr>
        <w:tab/>
      </w:r>
      <w:r w:rsidRPr="006A5F02">
        <w:rPr>
          <w:b/>
          <w:bCs/>
          <w:color w:val="000000" w:themeColor="text1"/>
        </w:rPr>
        <w:t xml:space="preserve">обеспечить, чтобы правовая помощь была недорогостоящей и доступной для всех женщин и девочек, в частности для тех, кто имеет небольшой доход или не имеет его вообще, и гарантировать должный учет процессуальных и возрастных требований; </w:t>
      </w:r>
    </w:p>
    <w:p w14:paraId="788184A3" w14:textId="77777777" w:rsidR="004F41FA" w:rsidRPr="006A5F02" w:rsidRDefault="004F41FA" w:rsidP="004F41FA">
      <w:pPr>
        <w:pStyle w:val="SingleTxt"/>
        <w:rPr>
          <w:b/>
          <w:bCs/>
          <w:color w:val="000000" w:themeColor="text1"/>
        </w:rPr>
      </w:pPr>
      <w:r w:rsidRPr="006A5F02">
        <w:rPr>
          <w:color w:val="000000" w:themeColor="text1"/>
        </w:rPr>
        <w:tab/>
        <w:t>c)</w:t>
      </w:r>
      <w:r w:rsidRPr="006A5F02">
        <w:rPr>
          <w:color w:val="000000" w:themeColor="text1"/>
        </w:rPr>
        <w:tab/>
      </w:r>
      <w:r w:rsidRPr="006A5F02">
        <w:rPr>
          <w:b/>
          <w:bCs/>
          <w:color w:val="000000" w:themeColor="text1"/>
        </w:rPr>
        <w:t xml:space="preserve">активизировать усилия по поощрению и расширению возможностей женщин использовать механизмы правосудия путем повышения их осведомленности о праве на юридическую помощь. </w:t>
      </w:r>
    </w:p>
    <w:p w14:paraId="1BCA51C3" w14:textId="77777777" w:rsidR="004F41FA" w:rsidRPr="006A5F02" w:rsidRDefault="004F41FA" w:rsidP="004F41FA">
      <w:pPr>
        <w:pStyle w:val="SingleTxt"/>
        <w:spacing w:after="0" w:line="120" w:lineRule="exact"/>
        <w:rPr>
          <w:color w:val="000000" w:themeColor="text1"/>
          <w:sz w:val="10"/>
        </w:rPr>
      </w:pPr>
    </w:p>
    <w:p w14:paraId="3BAF5E1D" w14:textId="77777777" w:rsidR="004F41FA" w:rsidRPr="006A5F02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color w:val="000000" w:themeColor="text1"/>
        </w:rPr>
      </w:pPr>
      <w:r w:rsidRPr="006A5F02">
        <w:rPr>
          <w:color w:val="000000" w:themeColor="text1"/>
        </w:rPr>
        <w:tab/>
      </w:r>
      <w:r w:rsidRPr="006A5F02">
        <w:rPr>
          <w:color w:val="000000" w:themeColor="text1"/>
        </w:rPr>
        <w:tab/>
        <w:t>Национальный механизм по улучшению положения женщин</w:t>
      </w:r>
    </w:p>
    <w:p w14:paraId="51BA41D2" w14:textId="77777777" w:rsidR="004F41FA" w:rsidRPr="006A5F02" w:rsidRDefault="004F41FA" w:rsidP="004F41FA">
      <w:pPr>
        <w:pStyle w:val="SingleTxt"/>
        <w:spacing w:after="0" w:line="120" w:lineRule="exact"/>
        <w:rPr>
          <w:color w:val="000000" w:themeColor="text1"/>
          <w:sz w:val="10"/>
        </w:rPr>
      </w:pPr>
    </w:p>
    <w:p w14:paraId="717BF379" w14:textId="77777777" w:rsidR="004F41FA" w:rsidRPr="006A5F02" w:rsidRDefault="004F41FA" w:rsidP="004F41FA">
      <w:pPr>
        <w:pStyle w:val="SingleTxt"/>
        <w:rPr>
          <w:color w:val="000000" w:themeColor="text1"/>
        </w:rPr>
      </w:pPr>
      <w:r w:rsidRPr="006A5F02">
        <w:rPr>
          <w:color w:val="000000" w:themeColor="text1"/>
        </w:rPr>
        <w:t>21.</w:t>
      </w:r>
      <w:r w:rsidRPr="006A5F02">
        <w:rPr>
          <w:color w:val="000000" w:themeColor="text1"/>
        </w:rPr>
        <w:tab/>
        <w:t>Комитет отмечает создание в 2014 году Национального наблюдательного совета по вопросам равенства и гендерного равенства и принятие плана действий по осуществлению Конвенции на период 2012–2017 годов. В то же время Комитет обеспокоен следующим:</w:t>
      </w:r>
    </w:p>
    <w:p w14:paraId="3B384F29" w14:textId="0DD811A8" w:rsidR="004F41FA" w:rsidRPr="006A5F02" w:rsidRDefault="004F41FA" w:rsidP="004F41FA">
      <w:pPr>
        <w:pStyle w:val="SingleTxt"/>
        <w:rPr>
          <w:color w:val="000000" w:themeColor="text1"/>
        </w:rPr>
      </w:pPr>
      <w:r w:rsidRPr="006A5F02">
        <w:rPr>
          <w:color w:val="000000" w:themeColor="text1"/>
        </w:rPr>
        <w:tab/>
        <w:t>a)</w:t>
      </w:r>
      <w:r w:rsidRPr="006A5F02">
        <w:rPr>
          <w:color w:val="000000" w:themeColor="text1"/>
        </w:rPr>
        <w:tab/>
        <w:t>недостаточным объемом ресурсов, выделяемых Министерству по делам женщин, защиты семьи и детства (</w:t>
      </w:r>
      <w:hyperlink r:id="rId36" w:history="1">
        <w:r w:rsidR="00C86015" w:rsidRPr="00ED2BA7">
          <w:rPr>
            <w:rStyle w:val="Hyperlink"/>
          </w:rPr>
          <w:t>CEDAW/C/CIV/Q/4/Add.1</w:t>
        </w:r>
      </w:hyperlink>
      <w:r w:rsidRPr="006A5F02">
        <w:rPr>
          <w:color w:val="000000" w:themeColor="text1"/>
        </w:rPr>
        <w:t>, пункт 21);</w:t>
      </w:r>
    </w:p>
    <w:p w14:paraId="7A41A870" w14:textId="1362FF48" w:rsidR="004F41FA" w:rsidRPr="006A5F02" w:rsidRDefault="004F41FA" w:rsidP="004F41FA">
      <w:pPr>
        <w:pStyle w:val="SingleTxt"/>
        <w:rPr>
          <w:color w:val="000000" w:themeColor="text1"/>
        </w:rPr>
      </w:pPr>
      <w:r w:rsidRPr="006A5F02">
        <w:rPr>
          <w:color w:val="000000" w:themeColor="text1"/>
        </w:rPr>
        <w:tab/>
        <w:t>b)</w:t>
      </w:r>
      <w:r w:rsidRPr="006A5F02">
        <w:rPr>
          <w:color w:val="000000" w:themeColor="text1"/>
        </w:rPr>
        <w:tab/>
        <w:t>отсутствием информации о координации между Национальным советом по делам женщин, Национальной комиссией по делам семьи и группами по гендерным вопросам в отраслевых министерствах, включая технические группы по гендерным вопросам и координаторов по гендерным вопросам (</w:t>
      </w:r>
      <w:hyperlink r:id="rId37" w:history="1">
        <w:r w:rsidRPr="00ED2BA7">
          <w:rPr>
            <w:rStyle w:val="Hyperlink"/>
          </w:rPr>
          <w:t>CEDAW/C/CIV/4</w:t>
        </w:r>
      </w:hyperlink>
      <w:r w:rsidRPr="006A5F02">
        <w:rPr>
          <w:color w:val="000000" w:themeColor="text1"/>
        </w:rPr>
        <w:t xml:space="preserve">, пункты 9, 15 и 79); </w:t>
      </w:r>
    </w:p>
    <w:p w14:paraId="43E7DB01" w14:textId="77777777" w:rsidR="004F41FA" w:rsidRPr="006A5F02" w:rsidRDefault="004F41FA" w:rsidP="004F41FA">
      <w:pPr>
        <w:pStyle w:val="SingleTxt"/>
        <w:rPr>
          <w:color w:val="000000" w:themeColor="text1"/>
        </w:rPr>
      </w:pPr>
      <w:r w:rsidRPr="006A5F02">
        <w:rPr>
          <w:color w:val="000000" w:themeColor="text1"/>
        </w:rPr>
        <w:tab/>
        <w:t>c)</w:t>
      </w:r>
      <w:r w:rsidRPr="006A5F02">
        <w:rPr>
          <w:color w:val="000000" w:themeColor="text1"/>
        </w:rPr>
        <w:tab/>
        <w:t xml:space="preserve">недостаточным учетом министерствами и другими государственными органами гендерных аспектов в процессе планирования и работы над бюджетом. </w:t>
      </w:r>
    </w:p>
    <w:p w14:paraId="30C99B31" w14:textId="77777777" w:rsidR="004F41FA" w:rsidRPr="006A5F02" w:rsidRDefault="004F41FA" w:rsidP="004F41FA">
      <w:pPr>
        <w:pStyle w:val="SingleTxt"/>
        <w:rPr>
          <w:b/>
          <w:bCs/>
          <w:color w:val="000000" w:themeColor="text1"/>
        </w:rPr>
      </w:pPr>
      <w:r w:rsidRPr="006A5F02">
        <w:rPr>
          <w:color w:val="000000" w:themeColor="text1"/>
        </w:rPr>
        <w:t>22.</w:t>
      </w:r>
      <w:r w:rsidRPr="006A5F02">
        <w:rPr>
          <w:color w:val="000000" w:themeColor="text1"/>
        </w:rPr>
        <w:tab/>
      </w:r>
      <w:r w:rsidRPr="006A5F02">
        <w:rPr>
          <w:b/>
          <w:bCs/>
          <w:color w:val="000000" w:themeColor="text1"/>
        </w:rPr>
        <w:t>В соответствии со своей общей рекомендацией № 28 и задачей 5.c целей в области устойчивого развития Комитет рекомендует государству-участнику:</w:t>
      </w:r>
    </w:p>
    <w:p w14:paraId="41537ADF" w14:textId="77777777" w:rsidR="004F41FA" w:rsidRPr="006A5F02" w:rsidRDefault="004F41FA" w:rsidP="004F41FA">
      <w:pPr>
        <w:pStyle w:val="SingleTxt"/>
        <w:rPr>
          <w:b/>
          <w:bCs/>
          <w:color w:val="000000" w:themeColor="text1"/>
        </w:rPr>
      </w:pPr>
      <w:r w:rsidRPr="006A5F02">
        <w:rPr>
          <w:color w:val="000000" w:themeColor="text1"/>
        </w:rPr>
        <w:tab/>
        <w:t>a)</w:t>
      </w:r>
      <w:r w:rsidRPr="006A5F02">
        <w:rPr>
          <w:color w:val="000000" w:themeColor="text1"/>
        </w:rPr>
        <w:tab/>
      </w:r>
      <w:r w:rsidRPr="006A5F02">
        <w:rPr>
          <w:b/>
          <w:bCs/>
          <w:color w:val="000000" w:themeColor="text1"/>
        </w:rPr>
        <w:t>наделить Министерство по делам женщин, защиты семьи и детства надлежащими кадровыми, техническими и финансовыми ресурсами, с тем чтобы оно могло эффективно выполнять свой мандат в качестве национального механизма по улучшению положения женщин, в том числе путем осуществления гендерной политики и программ;</w:t>
      </w:r>
    </w:p>
    <w:p w14:paraId="3A9D8F35" w14:textId="77777777" w:rsidR="004F41FA" w:rsidRPr="006A5F02" w:rsidRDefault="004F41FA" w:rsidP="004F41FA">
      <w:pPr>
        <w:pStyle w:val="SingleTxt"/>
        <w:rPr>
          <w:b/>
          <w:bCs/>
          <w:color w:val="000000" w:themeColor="text1"/>
        </w:rPr>
      </w:pPr>
      <w:r w:rsidRPr="006A5F02">
        <w:rPr>
          <w:color w:val="000000" w:themeColor="text1"/>
        </w:rPr>
        <w:lastRenderedPageBreak/>
        <w:tab/>
        <w:t>b)</w:t>
      </w:r>
      <w:r w:rsidRPr="006A5F02">
        <w:rPr>
          <w:color w:val="000000" w:themeColor="text1"/>
        </w:rPr>
        <w:tab/>
      </w:r>
      <w:r w:rsidRPr="006A5F02">
        <w:rPr>
          <w:b/>
          <w:bCs/>
          <w:color w:val="000000" w:themeColor="text1"/>
        </w:rPr>
        <w:t xml:space="preserve">обеспечить эффективную координацию и сотрудничество между различными государственными органами в деле осуществления Конвенции, четко определив их обязанности и механизмы сотрудничества и взяв на вооружение комплексный подход к достижению целей в области устойчивого развития с учетом прав женщин; </w:t>
      </w:r>
    </w:p>
    <w:p w14:paraId="498BC80F" w14:textId="68D81A2E" w:rsidR="004F41FA" w:rsidRPr="006A5F02" w:rsidRDefault="004F41FA" w:rsidP="004F41FA">
      <w:pPr>
        <w:pStyle w:val="SingleTxt"/>
        <w:rPr>
          <w:b/>
          <w:bCs/>
          <w:color w:val="000000" w:themeColor="text1"/>
        </w:rPr>
      </w:pPr>
      <w:r w:rsidRPr="006A5F02">
        <w:rPr>
          <w:color w:val="000000" w:themeColor="text1"/>
        </w:rPr>
        <w:tab/>
        <w:t>c)</w:t>
      </w:r>
      <w:r w:rsidRPr="006A5F02">
        <w:rPr>
          <w:color w:val="000000" w:themeColor="text1"/>
        </w:rPr>
        <w:tab/>
      </w:r>
      <w:r w:rsidRPr="006A5F02">
        <w:rPr>
          <w:b/>
          <w:bCs/>
          <w:color w:val="000000" w:themeColor="text1"/>
        </w:rPr>
        <w:t>наращивать потенциал государственных служащих в соответствующих министерствах в части планирования и работы над бюджетом с учетом гендерных аспектов, принимая во внимание результаты ревизий, проведенных в 2016 году (</w:t>
      </w:r>
      <w:hyperlink r:id="rId38" w:history="1">
        <w:r w:rsidRPr="00ED2BA7">
          <w:rPr>
            <w:rStyle w:val="Hyperlink"/>
            <w:b/>
            <w:bCs/>
          </w:rPr>
          <w:t>CEDAW/C/CIV/4</w:t>
        </w:r>
      </w:hyperlink>
      <w:r w:rsidRPr="006A5F02">
        <w:rPr>
          <w:b/>
          <w:bCs/>
          <w:color w:val="000000" w:themeColor="text1"/>
        </w:rPr>
        <w:t xml:space="preserve">, пункт 75). </w:t>
      </w:r>
    </w:p>
    <w:p w14:paraId="1286BF31" w14:textId="77777777" w:rsidR="004F41FA" w:rsidRPr="006A5F02" w:rsidRDefault="004F41FA" w:rsidP="004F41FA">
      <w:pPr>
        <w:pStyle w:val="SingleTxt"/>
        <w:spacing w:after="0" w:line="120" w:lineRule="exact"/>
        <w:rPr>
          <w:color w:val="000000" w:themeColor="text1"/>
          <w:sz w:val="10"/>
          <w:highlight w:val="yellow"/>
        </w:rPr>
      </w:pPr>
    </w:p>
    <w:p w14:paraId="5661892D" w14:textId="77777777" w:rsidR="004F41FA" w:rsidRPr="006A5F02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color w:val="000000" w:themeColor="text1"/>
        </w:rPr>
      </w:pPr>
      <w:r w:rsidRPr="006A5F02">
        <w:rPr>
          <w:color w:val="000000" w:themeColor="text1"/>
        </w:rPr>
        <w:tab/>
      </w:r>
      <w:r w:rsidRPr="006A5F02">
        <w:rPr>
          <w:color w:val="000000" w:themeColor="text1"/>
        </w:rPr>
        <w:tab/>
        <w:t xml:space="preserve">Национальное правозащитное учреждение </w:t>
      </w:r>
    </w:p>
    <w:p w14:paraId="76D85D09" w14:textId="77777777" w:rsidR="004F41FA" w:rsidRPr="006A5F02" w:rsidRDefault="004F41FA" w:rsidP="004F41FA">
      <w:pPr>
        <w:pStyle w:val="SingleTxt"/>
        <w:spacing w:after="0" w:line="120" w:lineRule="exact"/>
        <w:rPr>
          <w:color w:val="000000" w:themeColor="text1"/>
          <w:sz w:val="10"/>
        </w:rPr>
      </w:pPr>
    </w:p>
    <w:p w14:paraId="65760C5E" w14:textId="28371FA6" w:rsidR="004F41FA" w:rsidRPr="006A5F02" w:rsidRDefault="004F41FA" w:rsidP="004F41FA">
      <w:pPr>
        <w:pStyle w:val="SingleTxt"/>
        <w:rPr>
          <w:color w:val="000000" w:themeColor="text1"/>
        </w:rPr>
      </w:pPr>
      <w:r w:rsidRPr="006A5F02">
        <w:rPr>
          <w:color w:val="000000" w:themeColor="text1"/>
        </w:rPr>
        <w:t>23.</w:t>
      </w:r>
      <w:r w:rsidRPr="006A5F02">
        <w:rPr>
          <w:color w:val="000000" w:themeColor="text1"/>
        </w:rPr>
        <w:tab/>
        <w:t>Комитет отмечает создание Национального совета по правам человека в соответствии с Законом № 2018-900 от 30 ноября 2018 года. В то же время Комитет с обеспокоенностью обращает внимание на отсутствие информации о мандате и деятельности Совета по вопросам прав женщин и гендерного равенства, его независимости и финансовой самостоятельности и мерах, принятых для обеспечения соответствия Совета принципам, касающимся статуса национальных учреждений по поощрению и защите прав человека (Парижские принципы), несмотря на принятое государством-участником в этой связи обязательство (</w:t>
      </w:r>
      <w:hyperlink r:id="rId39" w:history="1">
        <w:r w:rsidR="00C86015" w:rsidRPr="00ED2BA7">
          <w:rPr>
            <w:rStyle w:val="Hyperlink"/>
          </w:rPr>
          <w:t>CEDAW/C/CIV/Q/4/Add.1</w:t>
        </w:r>
      </w:hyperlink>
      <w:r w:rsidRPr="006A5F02">
        <w:rPr>
          <w:color w:val="000000" w:themeColor="text1"/>
        </w:rPr>
        <w:t xml:space="preserve">, пункт 22). </w:t>
      </w:r>
    </w:p>
    <w:p w14:paraId="7CC553C7" w14:textId="77777777" w:rsidR="004F41FA" w:rsidRPr="00B7336D" w:rsidRDefault="004F41FA" w:rsidP="004F41FA">
      <w:pPr>
        <w:pStyle w:val="SingleTxt"/>
      </w:pPr>
      <w:r w:rsidRPr="00BD443A">
        <w:t>24.</w:t>
      </w:r>
      <w:r w:rsidRPr="00BD443A">
        <w:tab/>
      </w:r>
      <w:r w:rsidRPr="00BD443A">
        <w:rPr>
          <w:b/>
          <w:bCs/>
        </w:rPr>
        <w:t>Комитет рекомендует государству-участнику:</w:t>
      </w:r>
    </w:p>
    <w:p w14:paraId="392BED22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a)</w:t>
      </w:r>
      <w:r w:rsidRPr="00BD443A">
        <w:tab/>
      </w:r>
      <w:r w:rsidRPr="00BD443A">
        <w:rPr>
          <w:b/>
          <w:bCs/>
        </w:rPr>
        <w:t>предоставить Национальному совету по правам человека широкий мандат и достаточные ресурсы для поощрения и защиты прав женщин, а также обеспечить его независимость и финансовую самостоятельность;</w:t>
      </w:r>
    </w:p>
    <w:p w14:paraId="6535044C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b)</w:t>
      </w:r>
      <w:r w:rsidRPr="00BD443A">
        <w:tab/>
      </w:r>
      <w:r w:rsidRPr="00BD443A">
        <w:rPr>
          <w:b/>
          <w:bCs/>
        </w:rPr>
        <w:t>рекомендовать ему подать заявку на аккредитацию в Глобальный альянс национальных правозащитных учреждений.</w:t>
      </w:r>
    </w:p>
    <w:p w14:paraId="3DF2B45F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22FE7568" w14:textId="77777777" w:rsidR="004F41FA" w:rsidRPr="00B7336D" w:rsidRDefault="004F41FA" w:rsidP="006A5F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tab/>
      </w:r>
      <w:r w:rsidRPr="00BD443A">
        <w:tab/>
        <w:t xml:space="preserve">Временные специальные меры </w:t>
      </w:r>
    </w:p>
    <w:p w14:paraId="16EAE8E8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4CF5C2C1" w14:textId="77777777" w:rsidR="004F41FA" w:rsidRPr="00B7336D" w:rsidRDefault="004F41FA" w:rsidP="004F41FA">
      <w:pPr>
        <w:pStyle w:val="SingleTxt"/>
      </w:pPr>
      <w:r w:rsidRPr="00BD443A">
        <w:t>25.</w:t>
      </w:r>
      <w:r w:rsidRPr="00BD443A">
        <w:tab/>
        <w:t xml:space="preserve">Комитет с обеспокоенностью отмечает отсутствие в государстве-участнике временных специальных мер, помимо избирательных квот. </w:t>
      </w:r>
    </w:p>
    <w:p w14:paraId="0B3D41FB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>26.</w:t>
      </w:r>
      <w:r w:rsidRPr="00BD443A">
        <w:tab/>
      </w:r>
      <w:r w:rsidRPr="00BD443A">
        <w:rPr>
          <w:b/>
          <w:bCs/>
        </w:rPr>
        <w:t>Комитет рекомендует государству-участнику</w:t>
      </w:r>
      <w:r w:rsidRPr="003E62F4">
        <w:rPr>
          <w:b/>
          <w:bCs/>
        </w:rPr>
        <w:t xml:space="preserve"> </w:t>
      </w:r>
      <w:r w:rsidRPr="00BD443A">
        <w:rPr>
          <w:b/>
          <w:bCs/>
        </w:rPr>
        <w:t xml:space="preserve">в целях достижения фактического равенства между женщинами и мужчинами принять во всех соответствующих секторах временные специальные меры, такие как квоты и другие превентивные меры, в соответствии с пунктом 1 статьи 4 Конвенции и общей рекомендацией № 25 (2004) Комитета о временных специальных мерах, а также предусмотреть санкции за </w:t>
      </w:r>
      <w:r>
        <w:rPr>
          <w:b/>
          <w:bCs/>
        </w:rPr>
        <w:t xml:space="preserve">их </w:t>
      </w:r>
      <w:r w:rsidRPr="00BD443A">
        <w:rPr>
          <w:b/>
          <w:bCs/>
        </w:rPr>
        <w:t>несоблюдение.</w:t>
      </w:r>
    </w:p>
    <w:p w14:paraId="4818E1D2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7D9C127F" w14:textId="77777777" w:rsidR="004F41FA" w:rsidRPr="000529F1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tab/>
      </w:r>
      <w:r w:rsidRPr="00BD443A">
        <w:tab/>
        <w:t>Опасные виды практики</w:t>
      </w:r>
    </w:p>
    <w:p w14:paraId="677E90D7" w14:textId="77777777" w:rsidR="004F41FA" w:rsidRPr="000529F1" w:rsidRDefault="004F41FA" w:rsidP="004F41FA">
      <w:pPr>
        <w:pStyle w:val="SingleTxt"/>
        <w:spacing w:after="0" w:line="120" w:lineRule="exact"/>
        <w:rPr>
          <w:sz w:val="10"/>
        </w:rPr>
      </w:pPr>
    </w:p>
    <w:p w14:paraId="7D8767EF" w14:textId="2807684D" w:rsidR="004F41FA" w:rsidRPr="00B7336D" w:rsidRDefault="004F41FA" w:rsidP="004F41FA">
      <w:pPr>
        <w:pStyle w:val="SingleTxt"/>
      </w:pPr>
      <w:r w:rsidRPr="00BD443A">
        <w:t>27.</w:t>
      </w:r>
      <w:r w:rsidRPr="00BD443A">
        <w:tab/>
        <w:t>Комитет приветствует принятые государством-участником законодательные и политические меры,</w:t>
      </w:r>
      <w:r>
        <w:t xml:space="preserve"> </w:t>
      </w:r>
      <w:r w:rsidRPr="00BD443A">
        <w:t>в</w:t>
      </w:r>
      <w:r>
        <w:t xml:space="preserve">ключая информационно-просветительские </w:t>
      </w:r>
      <w:r w:rsidRPr="00BD443A">
        <w:t>инициативы, направленные на борьбу с опасными видами практики (</w:t>
      </w:r>
      <w:hyperlink r:id="rId40" w:history="1">
        <w:r w:rsidRPr="00ED2BA7">
          <w:rPr>
            <w:rStyle w:val="Hyperlink"/>
          </w:rPr>
          <w:t>CEDAW/C/CIV/4</w:t>
        </w:r>
      </w:hyperlink>
      <w:r w:rsidRPr="00BD443A">
        <w:t>, пункты 92</w:t>
      </w:r>
      <w:r w:rsidR="006A5F02" w:rsidRPr="006A5F02">
        <w:t>–</w:t>
      </w:r>
      <w:r w:rsidRPr="00BD443A">
        <w:t xml:space="preserve">93; и </w:t>
      </w:r>
      <w:hyperlink r:id="rId41" w:history="1">
        <w:r w:rsidR="00C86015" w:rsidRPr="00ED2BA7">
          <w:rPr>
            <w:rStyle w:val="Hyperlink"/>
          </w:rPr>
          <w:t>CEDAW/C/CIV/Q/4/Add.1</w:t>
        </w:r>
      </w:hyperlink>
      <w:r w:rsidRPr="00BD443A">
        <w:t>, пункты 26</w:t>
      </w:r>
      <w:r w:rsidR="006A5F02" w:rsidRPr="006A5F02">
        <w:t>–</w:t>
      </w:r>
      <w:r w:rsidRPr="00BD443A">
        <w:t>28). Тем не менее Комитет обеспокоен следующ</w:t>
      </w:r>
      <w:r>
        <w:t>им</w:t>
      </w:r>
      <w:r w:rsidRPr="00BD443A">
        <w:t xml:space="preserve">: </w:t>
      </w:r>
    </w:p>
    <w:p w14:paraId="4EAB483D" w14:textId="77777777" w:rsidR="004F41FA" w:rsidRPr="00B7336D" w:rsidRDefault="004F41FA" w:rsidP="004F41FA">
      <w:pPr>
        <w:pStyle w:val="SingleTxt"/>
      </w:pPr>
      <w:r w:rsidRPr="00BD443A">
        <w:tab/>
        <w:t>a)</w:t>
      </w:r>
      <w:r w:rsidRPr="00BD443A">
        <w:tab/>
        <w:t>распространенно</w:t>
      </w:r>
      <w:r>
        <w:t>стью</w:t>
      </w:r>
      <w:r w:rsidRPr="00BD443A">
        <w:t xml:space="preserve"> детских браков, приводящих к ранней беременности и материнской смертности, отсутствие</w:t>
      </w:r>
      <w:r>
        <w:t>м</w:t>
      </w:r>
      <w:r w:rsidRPr="00BD443A">
        <w:t xml:space="preserve"> регулярных оценок национальной политики и планов по борьбе с вредными видами практики, включая план по активизации борьбы против детских браков и ранней беременности на период 2013</w:t>
      </w:r>
      <w:r w:rsidRPr="00B7336D">
        <w:t>–</w:t>
      </w:r>
      <w:r w:rsidRPr="00BD443A">
        <w:t>2015 годов, и отсутствие</w:t>
      </w:r>
      <w:r>
        <w:t>м</w:t>
      </w:r>
      <w:r w:rsidRPr="00BD443A">
        <w:t xml:space="preserve"> информации об усилиях государства-участника по сотрудничеству с религиозными и традиционными лидерами; </w:t>
      </w:r>
    </w:p>
    <w:p w14:paraId="1BFF3549" w14:textId="0A05D948" w:rsidR="004F41FA" w:rsidRPr="00B7336D" w:rsidRDefault="004F41FA" w:rsidP="004F41FA">
      <w:pPr>
        <w:pStyle w:val="SingleTxt"/>
      </w:pPr>
      <w:r w:rsidRPr="00BD443A">
        <w:lastRenderedPageBreak/>
        <w:tab/>
        <w:t>b)</w:t>
      </w:r>
      <w:r w:rsidRPr="00BD443A">
        <w:tab/>
        <w:t>ограниченн</w:t>
      </w:r>
      <w:r>
        <w:t>ым</w:t>
      </w:r>
      <w:r w:rsidRPr="00BD443A">
        <w:t xml:space="preserve"> число</w:t>
      </w:r>
      <w:r>
        <w:t>м</w:t>
      </w:r>
      <w:r w:rsidRPr="00BD443A">
        <w:t xml:space="preserve"> расследований, </w:t>
      </w:r>
      <w:r>
        <w:t>случаев привлечения к ответственности и количеством</w:t>
      </w:r>
      <w:r w:rsidRPr="00BD443A">
        <w:t xml:space="preserve"> обвинительных приговоров</w:t>
      </w:r>
      <w:r>
        <w:t xml:space="preserve">, а также </w:t>
      </w:r>
      <w:r w:rsidRPr="00BD443A">
        <w:t>мягк</w:t>
      </w:r>
      <w:r>
        <w:t>остью</w:t>
      </w:r>
      <w:r w:rsidRPr="00BD443A">
        <w:t xml:space="preserve"> приговоров, вын</w:t>
      </w:r>
      <w:r>
        <w:t>осимых</w:t>
      </w:r>
      <w:r w:rsidRPr="00BD443A">
        <w:t xml:space="preserve"> в соответствии с Законом № 98-757 от 23 декабря 1998 года, устанавливающим уголовную ответственность за проведение калечащих операций на женских половых органах (</w:t>
      </w:r>
      <w:hyperlink r:id="rId42" w:history="1">
        <w:r w:rsidR="00C86015" w:rsidRPr="00ED2BA7">
          <w:rPr>
            <w:rStyle w:val="Hyperlink"/>
          </w:rPr>
          <w:t>CEDAW/C/CIV/Q/4/Add.1</w:t>
        </w:r>
      </w:hyperlink>
      <w:r w:rsidRPr="00BD443A">
        <w:t xml:space="preserve">, пункт 28); </w:t>
      </w:r>
    </w:p>
    <w:p w14:paraId="28AC054B" w14:textId="77777777" w:rsidR="004F41FA" w:rsidRPr="00B7336D" w:rsidRDefault="004F41FA" w:rsidP="004F41FA">
      <w:pPr>
        <w:pStyle w:val="SingleTxt"/>
      </w:pPr>
      <w:r w:rsidRPr="00BD443A">
        <w:tab/>
        <w:t>c)</w:t>
      </w:r>
      <w:r w:rsidRPr="00BD443A">
        <w:tab/>
        <w:t>отсутствие</w:t>
      </w:r>
      <w:r>
        <w:t>м</w:t>
      </w:r>
      <w:r w:rsidRPr="00BD443A">
        <w:t xml:space="preserve"> реабилитационных услуг для жертв калечащих операций на женских половых органах. </w:t>
      </w:r>
    </w:p>
    <w:p w14:paraId="6A53C491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>28.</w:t>
      </w:r>
      <w:r w:rsidRPr="00BD443A">
        <w:tab/>
      </w:r>
      <w:r w:rsidRPr="00BD443A">
        <w:rPr>
          <w:b/>
          <w:bCs/>
        </w:rPr>
        <w:t>В соответствии с совместн</w:t>
      </w:r>
      <w:r>
        <w:rPr>
          <w:b/>
          <w:bCs/>
        </w:rPr>
        <w:t>ыми</w:t>
      </w:r>
      <w:r w:rsidRPr="00BD443A">
        <w:rPr>
          <w:b/>
          <w:bCs/>
        </w:rPr>
        <w:t xml:space="preserve"> общей рекомендацией № 31 Комитета по ликвидации дискриминации в отношении женщин /замечанием</w:t>
      </w:r>
      <w:r>
        <w:rPr>
          <w:b/>
          <w:bCs/>
        </w:rPr>
        <w:t xml:space="preserve"> общего порядка</w:t>
      </w:r>
      <w:r w:rsidRPr="00BD443A">
        <w:rPr>
          <w:b/>
          <w:bCs/>
        </w:rPr>
        <w:t xml:space="preserve"> № 18 Комитета по правам ребенка (2014 год) о вредной практике, а также задачей 5.3 целей в области устойчивого развития Комитет рекомендует государству-участнику:</w:t>
      </w:r>
    </w:p>
    <w:p w14:paraId="2AA8E2F7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a)</w:t>
      </w:r>
      <w:r w:rsidRPr="00BD443A">
        <w:tab/>
      </w:r>
      <w:r w:rsidRPr="00BD443A">
        <w:rPr>
          <w:b/>
          <w:bCs/>
        </w:rPr>
        <w:t>регулярно отслеживать и анализировать меры, принимаемые в целях ликвидации вредных видов практики и укрепления взаимодействия с соответствующими субъектами, включая религиозных и традиционных лидеров, по вопросам негативного воздействия вредных видов практики на осуществление женщинами своих прав;</w:t>
      </w:r>
    </w:p>
    <w:p w14:paraId="2C17F3F9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b)</w:t>
      </w:r>
      <w:r w:rsidRPr="00BD443A">
        <w:tab/>
      </w:r>
      <w:r w:rsidRPr="00BD443A">
        <w:rPr>
          <w:b/>
          <w:bCs/>
        </w:rPr>
        <w:t xml:space="preserve">обеспечить применение Закона № 98-757 от 23 декабря 1998 года, устанавливающего уголовную ответственность за проведение калечащих операций на женских половых органах, </w:t>
      </w:r>
      <w:r>
        <w:rPr>
          <w:b/>
          <w:bCs/>
        </w:rPr>
        <w:t>проводя</w:t>
      </w:r>
      <w:r w:rsidRPr="00BD443A">
        <w:rPr>
          <w:b/>
          <w:bCs/>
        </w:rPr>
        <w:t xml:space="preserve"> расследования, </w:t>
      </w:r>
      <w:r>
        <w:rPr>
          <w:b/>
          <w:bCs/>
        </w:rPr>
        <w:t xml:space="preserve">привлекая к ответственности и </w:t>
      </w:r>
      <w:r w:rsidRPr="00BD443A">
        <w:rPr>
          <w:b/>
          <w:bCs/>
        </w:rPr>
        <w:t>наказ</w:t>
      </w:r>
      <w:r>
        <w:rPr>
          <w:b/>
          <w:bCs/>
        </w:rPr>
        <w:t>ывая</w:t>
      </w:r>
      <w:r w:rsidRPr="00BD443A">
        <w:rPr>
          <w:b/>
          <w:bCs/>
        </w:rPr>
        <w:t xml:space="preserve"> виновных, включая тех, кто регулярно перемещается между государством-участником и соседними странами;</w:t>
      </w:r>
    </w:p>
    <w:p w14:paraId="2DF773EC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c)</w:t>
      </w:r>
      <w:r w:rsidRPr="00BD443A">
        <w:tab/>
      </w:r>
      <w:r w:rsidRPr="00BD443A">
        <w:rPr>
          <w:b/>
          <w:bCs/>
        </w:rPr>
        <w:t>обеспечить жертвам калечащих операций на женских половых органах надлежаще</w:t>
      </w:r>
      <w:r>
        <w:rPr>
          <w:b/>
          <w:bCs/>
        </w:rPr>
        <w:t>е</w:t>
      </w:r>
      <w:r w:rsidRPr="00BD443A">
        <w:rPr>
          <w:b/>
          <w:bCs/>
        </w:rPr>
        <w:t xml:space="preserve"> медицинско</w:t>
      </w:r>
      <w:r>
        <w:rPr>
          <w:b/>
          <w:bCs/>
        </w:rPr>
        <w:t>е</w:t>
      </w:r>
      <w:r w:rsidRPr="00BD443A">
        <w:rPr>
          <w:b/>
          <w:bCs/>
        </w:rPr>
        <w:t xml:space="preserve"> лечени</w:t>
      </w:r>
      <w:r>
        <w:rPr>
          <w:b/>
          <w:bCs/>
        </w:rPr>
        <w:t>е</w:t>
      </w:r>
      <w:r w:rsidRPr="00BD443A">
        <w:rPr>
          <w:b/>
          <w:bCs/>
        </w:rPr>
        <w:t>, психосоциальн</w:t>
      </w:r>
      <w:r>
        <w:rPr>
          <w:b/>
          <w:bCs/>
        </w:rPr>
        <w:t>ую</w:t>
      </w:r>
      <w:r w:rsidRPr="00BD443A">
        <w:rPr>
          <w:b/>
          <w:bCs/>
        </w:rPr>
        <w:t xml:space="preserve"> реабилитаци</w:t>
      </w:r>
      <w:r>
        <w:rPr>
          <w:b/>
          <w:bCs/>
        </w:rPr>
        <w:t>ю</w:t>
      </w:r>
      <w:r w:rsidRPr="00BD443A">
        <w:rPr>
          <w:b/>
          <w:bCs/>
        </w:rPr>
        <w:t xml:space="preserve"> и правов</w:t>
      </w:r>
      <w:r>
        <w:rPr>
          <w:b/>
          <w:bCs/>
        </w:rPr>
        <w:t>ую</w:t>
      </w:r>
      <w:r w:rsidRPr="00BD443A">
        <w:rPr>
          <w:b/>
          <w:bCs/>
        </w:rPr>
        <w:t xml:space="preserve"> помощ</w:t>
      </w:r>
      <w:r>
        <w:rPr>
          <w:b/>
          <w:bCs/>
        </w:rPr>
        <w:t>ь</w:t>
      </w:r>
      <w:r w:rsidRPr="00BD443A">
        <w:rPr>
          <w:b/>
          <w:bCs/>
        </w:rPr>
        <w:t>.</w:t>
      </w:r>
    </w:p>
    <w:p w14:paraId="0926DDC2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331617B8" w14:textId="77777777" w:rsidR="004F41FA" w:rsidRPr="00B7336D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tab/>
      </w:r>
      <w:r w:rsidRPr="00BD443A">
        <w:tab/>
        <w:t>Гендерное насилие в отношении женщин</w:t>
      </w:r>
    </w:p>
    <w:p w14:paraId="7198C92E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0D6AD3AA" w14:textId="77777777" w:rsidR="004F41FA" w:rsidRPr="00B7336D" w:rsidRDefault="004F41FA" w:rsidP="004F41FA">
      <w:pPr>
        <w:pStyle w:val="SingleTxt"/>
      </w:pPr>
      <w:r w:rsidRPr="00BD443A">
        <w:t>29.</w:t>
      </w:r>
      <w:r w:rsidRPr="00BD443A">
        <w:tab/>
        <w:t>Комитет отмечает</w:t>
      </w:r>
      <w:r>
        <w:t xml:space="preserve"> принятие</w:t>
      </w:r>
      <w:r w:rsidRPr="00BD443A">
        <w:t xml:space="preserve"> Уголовно-процессуальн</w:t>
      </w:r>
      <w:r>
        <w:t>ого</w:t>
      </w:r>
      <w:r w:rsidRPr="00BD443A">
        <w:t xml:space="preserve"> кодекс</w:t>
      </w:r>
      <w:r>
        <w:t>а</w:t>
      </w:r>
      <w:r w:rsidRPr="00BD443A">
        <w:t xml:space="preserve"> и </w:t>
      </w:r>
      <w:r>
        <w:t>ведущийся в</w:t>
      </w:r>
      <w:r w:rsidRPr="00BD443A">
        <w:t xml:space="preserve"> настоящее время пересм</w:t>
      </w:r>
      <w:r>
        <w:t>отр</w:t>
      </w:r>
      <w:r w:rsidRPr="00BD443A">
        <w:t xml:space="preserve"> Уголовн</w:t>
      </w:r>
      <w:r>
        <w:t>ого</w:t>
      </w:r>
      <w:r w:rsidRPr="00BD443A">
        <w:t xml:space="preserve"> кодекс</w:t>
      </w:r>
      <w:r>
        <w:t>а</w:t>
      </w:r>
      <w:r w:rsidRPr="00BD443A">
        <w:t>. Вместе с тем он с обеспокоенностью отмечает:</w:t>
      </w:r>
    </w:p>
    <w:p w14:paraId="5646CE3D" w14:textId="4E3393D9" w:rsidR="004F41FA" w:rsidRPr="00B7336D" w:rsidRDefault="004F41FA" w:rsidP="004F41FA">
      <w:pPr>
        <w:pStyle w:val="SingleTxt"/>
      </w:pPr>
      <w:r w:rsidRPr="00BD443A">
        <w:tab/>
        <w:t>a)</w:t>
      </w:r>
      <w:r w:rsidRPr="00BD443A">
        <w:tab/>
        <w:t>отсутствие в Уголовном кодексе определения изнасилования и непризнание изнасилования в браке и насилия в семье уголовным преступлением (Закон № 1981-640 от 31 июля 1981 года с поправками, внесенными Законом</w:t>
      </w:r>
      <w:r w:rsidR="00BC1977">
        <w:rPr>
          <w:lang w:val="en-US"/>
        </w:rPr>
        <w:t> </w:t>
      </w:r>
      <w:r w:rsidRPr="00BD443A">
        <w:t>№</w:t>
      </w:r>
      <w:r w:rsidR="00BC1977">
        <w:rPr>
          <w:lang w:val="en-US"/>
        </w:rPr>
        <w:t> </w:t>
      </w:r>
      <w:r w:rsidRPr="00BD443A">
        <w:t>1995-522 от 6 июля 1995 года и Законом № 2015-134 от 9</w:t>
      </w:r>
      <w:r w:rsidR="00BC1977">
        <w:rPr>
          <w:lang w:val="en-US"/>
        </w:rPr>
        <w:t> </w:t>
      </w:r>
      <w:r w:rsidRPr="00BD443A">
        <w:t>марта 2015</w:t>
      </w:r>
      <w:r w:rsidR="00BC1977">
        <w:rPr>
          <w:lang w:val="en-US"/>
        </w:rPr>
        <w:t> </w:t>
      </w:r>
      <w:r w:rsidRPr="00BD443A">
        <w:t xml:space="preserve">года); </w:t>
      </w:r>
    </w:p>
    <w:p w14:paraId="7562DDD0" w14:textId="77777777" w:rsidR="004F41FA" w:rsidRPr="00B7336D" w:rsidRDefault="004F41FA" w:rsidP="004F41FA">
      <w:pPr>
        <w:pStyle w:val="SingleTxt"/>
      </w:pPr>
      <w:r w:rsidRPr="00BD443A">
        <w:tab/>
        <w:t>b)</w:t>
      </w:r>
      <w:r w:rsidRPr="00BD443A">
        <w:tab/>
        <w:t xml:space="preserve">отсутствие всеобъемлющего закона, охватывающего все формы гендерного насилия в отношении женщин; </w:t>
      </w:r>
    </w:p>
    <w:p w14:paraId="6CE464BA" w14:textId="0441B6F6" w:rsidR="004F41FA" w:rsidRPr="00B7336D" w:rsidRDefault="004F41FA" w:rsidP="004F41FA">
      <w:pPr>
        <w:pStyle w:val="SingleTxt"/>
      </w:pPr>
      <w:r w:rsidRPr="00BD443A">
        <w:tab/>
        <w:t>c)</w:t>
      </w:r>
      <w:r w:rsidRPr="00BD443A">
        <w:tab/>
      </w:r>
      <w:r>
        <w:t xml:space="preserve">тот факт, что женщины, ставшие жертвами гендерного насилия, вынуждены нести </w:t>
      </w:r>
      <w:r w:rsidRPr="00BD443A">
        <w:t>расходы на получение медицинской справки (</w:t>
      </w:r>
      <w:hyperlink r:id="rId43" w:history="1">
        <w:r w:rsidR="00C86015" w:rsidRPr="00ED2BA7">
          <w:rPr>
            <w:rStyle w:val="Hyperlink"/>
          </w:rPr>
          <w:t>CEDAW/C/CIV/Q/4/Add.1</w:t>
        </w:r>
      </w:hyperlink>
      <w:r w:rsidRPr="00BD443A">
        <w:t xml:space="preserve">, пункт 31); </w:t>
      </w:r>
    </w:p>
    <w:p w14:paraId="10F930A1" w14:textId="77777777" w:rsidR="004F41FA" w:rsidRPr="00B7336D" w:rsidRDefault="004F41FA" w:rsidP="004F41FA">
      <w:pPr>
        <w:pStyle w:val="SingleTxt"/>
      </w:pPr>
      <w:r w:rsidRPr="00BD443A">
        <w:tab/>
        <w:t>d)</w:t>
      </w:r>
      <w:r w:rsidRPr="00BD443A">
        <w:tab/>
        <w:t xml:space="preserve">отсутствие координации между различными субъектами, </w:t>
      </w:r>
      <w:r>
        <w:t>занимающимися</w:t>
      </w:r>
      <w:r w:rsidRPr="00BD443A">
        <w:t xml:space="preserve"> борьб</w:t>
      </w:r>
      <w:r>
        <w:t>ой</w:t>
      </w:r>
      <w:r w:rsidRPr="00BD443A">
        <w:t xml:space="preserve"> с гендерным насилием в отношении женщин, такими как судебные органы, соответствующие министерства, национальная координационная группа по борьбе с гендерным насилием, отделы по гендерным вопросам в полицейских участках и децентрализованные платформы по борьбе с гендерным насилием. </w:t>
      </w:r>
    </w:p>
    <w:p w14:paraId="42CB4A1C" w14:textId="5C2859D6" w:rsidR="004F41FA" w:rsidRPr="00B7336D" w:rsidRDefault="004F41FA" w:rsidP="004F41FA">
      <w:pPr>
        <w:pStyle w:val="SingleTxt"/>
        <w:rPr>
          <w:b/>
          <w:bCs/>
        </w:rPr>
      </w:pPr>
      <w:r w:rsidRPr="00BD443A">
        <w:t>30.</w:t>
      </w:r>
      <w:r w:rsidRPr="00BD443A">
        <w:tab/>
      </w:r>
      <w:r w:rsidRPr="00BD443A">
        <w:rPr>
          <w:b/>
          <w:bCs/>
        </w:rPr>
        <w:t>В соответствии со своей общей рекомендацией № 35 (2017 год) о гендерном насилии в отношении женщин, дополняющ</w:t>
      </w:r>
      <w:r>
        <w:rPr>
          <w:b/>
          <w:bCs/>
        </w:rPr>
        <w:t>ей</w:t>
      </w:r>
      <w:r w:rsidRPr="00BD443A">
        <w:rPr>
          <w:b/>
          <w:bCs/>
        </w:rPr>
        <w:t xml:space="preserve"> общую рекомендацию</w:t>
      </w:r>
      <w:r w:rsidR="00BC1977">
        <w:rPr>
          <w:b/>
          <w:bCs/>
          <w:lang w:val="en-US"/>
        </w:rPr>
        <w:t> </w:t>
      </w:r>
      <w:r w:rsidRPr="00BD443A">
        <w:rPr>
          <w:b/>
          <w:bCs/>
        </w:rPr>
        <w:t>№ 19, Комитет рекомендует государству-участнику:</w:t>
      </w:r>
    </w:p>
    <w:p w14:paraId="0BE6E1CD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lastRenderedPageBreak/>
        <w:tab/>
        <w:t>a)</w:t>
      </w:r>
      <w:r w:rsidRPr="00BD443A">
        <w:tab/>
      </w:r>
      <w:r w:rsidRPr="00BD443A">
        <w:rPr>
          <w:b/>
          <w:bCs/>
        </w:rPr>
        <w:t>ускорить пересмотр Уголовного кодекса с целью приведения его в соответствие с международными стандартами</w:t>
      </w:r>
      <w:r>
        <w:rPr>
          <w:b/>
          <w:bCs/>
        </w:rPr>
        <w:t>,</w:t>
      </w:r>
      <w:r w:rsidRPr="00BD443A">
        <w:rPr>
          <w:b/>
          <w:bCs/>
        </w:rPr>
        <w:t xml:space="preserve"> включить в него определение изнасилования и других форм сексуального насилия</w:t>
      </w:r>
      <w:r>
        <w:rPr>
          <w:b/>
          <w:bCs/>
        </w:rPr>
        <w:t xml:space="preserve"> и конкретно предусмотреть</w:t>
      </w:r>
      <w:r w:rsidRPr="00BD443A">
        <w:rPr>
          <w:b/>
          <w:bCs/>
        </w:rPr>
        <w:t xml:space="preserve"> </w:t>
      </w:r>
      <w:r>
        <w:rPr>
          <w:b/>
          <w:bCs/>
        </w:rPr>
        <w:t xml:space="preserve">в нем </w:t>
      </w:r>
      <w:r w:rsidRPr="00BD443A">
        <w:rPr>
          <w:b/>
          <w:bCs/>
        </w:rPr>
        <w:t>уголовную ответственность за изнасилование в браке и домашнее насилие;</w:t>
      </w:r>
    </w:p>
    <w:p w14:paraId="33712FD8" w14:textId="77777777" w:rsidR="004F41FA" w:rsidRPr="00B7336D" w:rsidRDefault="004F41FA" w:rsidP="004F41FA">
      <w:pPr>
        <w:pStyle w:val="SingleTxt"/>
      </w:pPr>
      <w:r w:rsidRPr="00BD443A">
        <w:tab/>
        <w:t>b)</w:t>
      </w:r>
      <w:r w:rsidRPr="00BD443A">
        <w:tab/>
      </w:r>
      <w:r w:rsidRPr="00BD443A">
        <w:rPr>
          <w:b/>
          <w:bCs/>
        </w:rPr>
        <w:t xml:space="preserve">принять всеобъемлющий закон о предупреждении всех форм гендерного насилия в отношении женщин, борьбе с ним и наказании за него; </w:t>
      </w:r>
    </w:p>
    <w:p w14:paraId="1845380E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c)</w:t>
      </w:r>
      <w:r w:rsidRPr="00BD443A">
        <w:tab/>
      </w:r>
      <w:r w:rsidRPr="00BD443A">
        <w:rPr>
          <w:b/>
          <w:bCs/>
        </w:rPr>
        <w:t xml:space="preserve">обеспечить </w:t>
      </w:r>
      <w:r>
        <w:rPr>
          <w:b/>
          <w:bCs/>
        </w:rPr>
        <w:t xml:space="preserve">выдачу </w:t>
      </w:r>
      <w:r w:rsidRPr="00BD443A">
        <w:rPr>
          <w:b/>
          <w:bCs/>
        </w:rPr>
        <w:t>жертвам гендерного насилия</w:t>
      </w:r>
      <w:r w:rsidRPr="000C2879">
        <w:rPr>
          <w:b/>
          <w:bCs/>
        </w:rPr>
        <w:t xml:space="preserve"> </w:t>
      </w:r>
      <w:r w:rsidRPr="00BD443A">
        <w:rPr>
          <w:b/>
          <w:bCs/>
        </w:rPr>
        <w:t>бесплатн</w:t>
      </w:r>
      <w:r>
        <w:rPr>
          <w:b/>
          <w:bCs/>
        </w:rPr>
        <w:t>ых</w:t>
      </w:r>
      <w:r w:rsidRPr="00BD443A">
        <w:rPr>
          <w:b/>
          <w:bCs/>
        </w:rPr>
        <w:t xml:space="preserve"> медицинских справок для использования в качестве доказательств в суде, а также ускорить принятие закона, предусматривающего покрытие всех расходов жертв</w:t>
      </w:r>
      <w:r>
        <w:rPr>
          <w:b/>
          <w:bCs/>
        </w:rPr>
        <w:t>ам</w:t>
      </w:r>
      <w:r w:rsidRPr="00BD443A">
        <w:rPr>
          <w:b/>
          <w:bCs/>
        </w:rPr>
        <w:t xml:space="preserve"> гендерного насилия; </w:t>
      </w:r>
    </w:p>
    <w:p w14:paraId="3284289C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d)</w:t>
      </w:r>
      <w:r w:rsidRPr="00BD443A">
        <w:tab/>
      </w:r>
      <w:r w:rsidRPr="00BD443A">
        <w:rPr>
          <w:b/>
          <w:bCs/>
        </w:rPr>
        <w:t xml:space="preserve">обеспечить скоординированное </w:t>
      </w:r>
      <w:r>
        <w:rPr>
          <w:b/>
          <w:bCs/>
        </w:rPr>
        <w:t>участие</w:t>
      </w:r>
      <w:r w:rsidRPr="00BD443A">
        <w:rPr>
          <w:b/>
          <w:bCs/>
        </w:rPr>
        <w:t xml:space="preserve"> всех субъектов </w:t>
      </w:r>
      <w:r>
        <w:rPr>
          <w:b/>
          <w:bCs/>
        </w:rPr>
        <w:t xml:space="preserve">в </w:t>
      </w:r>
      <w:r w:rsidRPr="00BD443A">
        <w:rPr>
          <w:b/>
          <w:bCs/>
        </w:rPr>
        <w:t>деятельност</w:t>
      </w:r>
      <w:r>
        <w:rPr>
          <w:b/>
          <w:bCs/>
        </w:rPr>
        <w:t>и</w:t>
      </w:r>
      <w:r w:rsidRPr="00BD443A">
        <w:rPr>
          <w:b/>
          <w:bCs/>
        </w:rPr>
        <w:t xml:space="preserve"> по борьбе с гендерным насилием. </w:t>
      </w:r>
    </w:p>
    <w:p w14:paraId="1316B301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68DDE808" w14:textId="77777777" w:rsidR="004F41FA" w:rsidRPr="00B7336D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tab/>
      </w:r>
      <w:r w:rsidRPr="00BD443A">
        <w:tab/>
        <w:t>Торговля людьми и эксплуатация проституции</w:t>
      </w:r>
    </w:p>
    <w:p w14:paraId="241B5D5D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48D98630" w14:textId="77777777" w:rsidR="004F41FA" w:rsidRPr="00B7336D" w:rsidRDefault="004F41FA" w:rsidP="004F41FA">
      <w:pPr>
        <w:pStyle w:val="SingleTxt"/>
      </w:pPr>
      <w:r w:rsidRPr="00BD443A">
        <w:t>31.</w:t>
      </w:r>
      <w:r w:rsidRPr="00BD443A">
        <w:tab/>
        <w:t xml:space="preserve">Комитет приветствует принятие Закона № 2016-1111 от 8 декабря 2016 года о борьбе с торговлей людьми и </w:t>
      </w:r>
      <w:r>
        <w:t>продолжающуюся работу над</w:t>
      </w:r>
      <w:r w:rsidRPr="00BD443A">
        <w:t xml:space="preserve"> национальн</w:t>
      </w:r>
      <w:r>
        <w:t>ым</w:t>
      </w:r>
      <w:r w:rsidRPr="00BD443A">
        <w:t xml:space="preserve"> план</w:t>
      </w:r>
      <w:r>
        <w:t>ом</w:t>
      </w:r>
      <w:r w:rsidRPr="00BD443A">
        <w:t xml:space="preserve"> действий на период 2016</w:t>
      </w:r>
      <w:r w:rsidRPr="00B7336D">
        <w:t>–</w:t>
      </w:r>
      <w:r w:rsidRPr="00BD443A">
        <w:t>2020 годов. Вместе с тем Комитет с обеспокоенностью отмечает</w:t>
      </w:r>
      <w:r>
        <w:t xml:space="preserve">, что </w:t>
      </w:r>
      <w:r w:rsidRPr="00BD443A">
        <w:t>большое число женщин и девочек</w:t>
      </w:r>
      <w:r w:rsidRPr="000E07B7">
        <w:t xml:space="preserve"> </w:t>
      </w:r>
      <w:r w:rsidRPr="00BD443A">
        <w:t>в государстве-участнике ста</w:t>
      </w:r>
      <w:r>
        <w:t>новятся</w:t>
      </w:r>
      <w:r w:rsidRPr="00BD443A">
        <w:t xml:space="preserve"> жертвами торговли людьми и эксплуатации проституции. Кроме того, Комитет обеспокоен следующ</w:t>
      </w:r>
      <w:r>
        <w:t>им</w:t>
      </w:r>
      <w:r w:rsidRPr="00BD443A">
        <w:t>:</w:t>
      </w:r>
    </w:p>
    <w:p w14:paraId="5BFDAB43" w14:textId="77777777" w:rsidR="004F41FA" w:rsidRPr="00B7336D" w:rsidRDefault="004F41FA" w:rsidP="004F41FA">
      <w:pPr>
        <w:pStyle w:val="SingleTxt"/>
      </w:pPr>
      <w:r w:rsidRPr="00BD443A">
        <w:tab/>
        <w:t>a)</w:t>
      </w:r>
      <w:r w:rsidRPr="00BD443A">
        <w:tab/>
        <w:t>отсутстви</w:t>
      </w:r>
      <w:r>
        <w:t>ем</w:t>
      </w:r>
      <w:r w:rsidRPr="00BD443A">
        <w:t xml:space="preserve"> информации о применении Закона № 2016-1111 и об осуществлении национальной стратегии борьбы с торговлей людьми и ее плана действий на период 2016</w:t>
      </w:r>
      <w:r w:rsidRPr="00B7336D">
        <w:t>–</w:t>
      </w:r>
      <w:r w:rsidRPr="00BD443A">
        <w:t xml:space="preserve">2020 годов, а также о множестве субъектов, участвующих в делах, связанных с торговлей людьми; </w:t>
      </w:r>
    </w:p>
    <w:p w14:paraId="2DA022A6" w14:textId="77777777" w:rsidR="004F41FA" w:rsidRPr="00B7336D" w:rsidRDefault="004F41FA" w:rsidP="004F41FA">
      <w:pPr>
        <w:pStyle w:val="SingleTxt"/>
      </w:pPr>
      <w:r w:rsidRPr="00BD443A">
        <w:tab/>
        <w:t>b)</w:t>
      </w:r>
      <w:r w:rsidRPr="00BD443A">
        <w:tab/>
        <w:t>отсутстви</w:t>
      </w:r>
      <w:r>
        <w:t>ем</w:t>
      </w:r>
      <w:r w:rsidRPr="00BD443A">
        <w:t xml:space="preserve"> стандартизированной системы раннего выявления</w:t>
      </w:r>
      <w:r w:rsidRPr="000E07B7">
        <w:t xml:space="preserve"> </w:t>
      </w:r>
      <w:r w:rsidRPr="00BD443A">
        <w:t>женщин и девочек, ставших жертвами торговли людьми</w:t>
      </w:r>
      <w:r>
        <w:t>,</w:t>
      </w:r>
      <w:r w:rsidRPr="00BD443A">
        <w:t xml:space="preserve"> и </w:t>
      </w:r>
      <w:r>
        <w:t xml:space="preserve">их </w:t>
      </w:r>
      <w:r w:rsidRPr="00BD443A">
        <w:t>направления</w:t>
      </w:r>
      <w:r>
        <w:t xml:space="preserve"> в соответствующие службы для получения необходимой помощи, а также</w:t>
      </w:r>
      <w:r w:rsidRPr="00BD443A">
        <w:t xml:space="preserve"> недостаточной защит</w:t>
      </w:r>
      <w:r>
        <w:t>ой</w:t>
      </w:r>
      <w:r w:rsidRPr="00BD443A">
        <w:t xml:space="preserve"> жертв и свидетелей;</w:t>
      </w:r>
    </w:p>
    <w:p w14:paraId="735E1710" w14:textId="77777777" w:rsidR="004F41FA" w:rsidRPr="00B7336D" w:rsidRDefault="004F41FA" w:rsidP="004F41FA">
      <w:pPr>
        <w:pStyle w:val="SingleTxt"/>
      </w:pPr>
      <w:r w:rsidRPr="00BD443A">
        <w:tab/>
        <w:t>c)</w:t>
      </w:r>
      <w:r w:rsidRPr="00BD443A">
        <w:tab/>
        <w:t>отсутстви</w:t>
      </w:r>
      <w:r>
        <w:t>ем</w:t>
      </w:r>
      <w:r w:rsidRPr="00BD443A">
        <w:t xml:space="preserve"> мер по защите женщин и девочек, занимающихся проституцией, и политики и </w:t>
      </w:r>
      <w:r>
        <w:t>«</w:t>
      </w:r>
      <w:r w:rsidRPr="00BD443A">
        <w:t>программ выхода</w:t>
      </w:r>
      <w:r>
        <w:t>»</w:t>
      </w:r>
      <w:r w:rsidRPr="00BD443A">
        <w:t xml:space="preserve"> для женщин, желающих покончить с проституцией. </w:t>
      </w:r>
    </w:p>
    <w:p w14:paraId="7BA7BC11" w14:textId="77777777" w:rsidR="004F41FA" w:rsidRPr="00B7336D" w:rsidRDefault="004F41FA" w:rsidP="004F41FA">
      <w:pPr>
        <w:pStyle w:val="SingleTxt"/>
      </w:pPr>
      <w:r w:rsidRPr="00BD443A">
        <w:t>32.</w:t>
      </w:r>
      <w:r w:rsidRPr="00BD443A">
        <w:tab/>
      </w:r>
      <w:r w:rsidRPr="00BD443A">
        <w:rPr>
          <w:b/>
          <w:bCs/>
        </w:rPr>
        <w:t>В соответствии с задачей 5.2 целей в области устойчивого развития Комитет рекомендует государству-участнику:</w:t>
      </w:r>
    </w:p>
    <w:p w14:paraId="6CE6D0BC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a)</w:t>
      </w:r>
      <w:r w:rsidRPr="00BD443A">
        <w:tab/>
      </w:r>
      <w:r w:rsidRPr="00BD443A">
        <w:rPr>
          <w:b/>
          <w:bCs/>
        </w:rPr>
        <w:t>принять законодательств</w:t>
      </w:r>
      <w:r>
        <w:rPr>
          <w:b/>
          <w:bCs/>
        </w:rPr>
        <w:t>о</w:t>
      </w:r>
      <w:r w:rsidRPr="00BD443A">
        <w:rPr>
          <w:b/>
          <w:bCs/>
        </w:rPr>
        <w:t xml:space="preserve"> о борьбе с торговлей людьми</w:t>
      </w:r>
      <w:r>
        <w:rPr>
          <w:b/>
          <w:bCs/>
        </w:rPr>
        <w:t xml:space="preserve"> </w:t>
      </w:r>
      <w:r w:rsidRPr="00BD443A">
        <w:rPr>
          <w:b/>
          <w:bCs/>
        </w:rPr>
        <w:t xml:space="preserve">и обеспечить </w:t>
      </w:r>
      <w:r>
        <w:rPr>
          <w:b/>
          <w:bCs/>
        </w:rPr>
        <w:t>его применение</w:t>
      </w:r>
      <w:r w:rsidRPr="00BD443A">
        <w:rPr>
          <w:b/>
          <w:bCs/>
        </w:rPr>
        <w:t>, осуществ</w:t>
      </w:r>
      <w:r>
        <w:rPr>
          <w:b/>
          <w:bCs/>
        </w:rPr>
        <w:t xml:space="preserve">лять </w:t>
      </w:r>
      <w:r w:rsidRPr="00BD443A">
        <w:rPr>
          <w:b/>
          <w:bCs/>
        </w:rPr>
        <w:t xml:space="preserve">национальную стратегию по борьбе с торговлей людьми и </w:t>
      </w:r>
      <w:r>
        <w:rPr>
          <w:b/>
          <w:bCs/>
        </w:rPr>
        <w:t>ее</w:t>
      </w:r>
      <w:r w:rsidRPr="00BD443A">
        <w:rPr>
          <w:b/>
          <w:bCs/>
        </w:rPr>
        <w:t xml:space="preserve"> план действий, а также обеспечить эффективную координацию мер по борьбе с торговлей людьми путем создания межведомственного комитета, который сотрудничал бы с гражданским обществом; </w:t>
      </w:r>
    </w:p>
    <w:p w14:paraId="6DE2A02C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b)</w:t>
      </w:r>
      <w:r w:rsidRPr="00BD443A">
        <w:tab/>
      </w:r>
      <w:r>
        <w:rPr>
          <w:b/>
          <w:bCs/>
        </w:rPr>
        <w:t>укреплять</w:t>
      </w:r>
      <w:r w:rsidRPr="00BD443A">
        <w:rPr>
          <w:b/>
          <w:bCs/>
        </w:rPr>
        <w:t xml:space="preserve"> потенциал сотрудников судебных и правоохранительных органов, пограничной полиции, социальных и медицинских работников в целях раннего выявления женщин и девочек, ставших жертвами торговли людьми, и направления их в соответствующие службы; </w:t>
      </w:r>
    </w:p>
    <w:p w14:paraId="2A27BD22" w14:textId="7C4AE8B9" w:rsidR="004F41FA" w:rsidRPr="00B7336D" w:rsidRDefault="004F41FA" w:rsidP="004F41FA">
      <w:pPr>
        <w:pStyle w:val="SingleTxt"/>
        <w:rPr>
          <w:b/>
          <w:bCs/>
          <w:w w:val="102"/>
        </w:rPr>
      </w:pPr>
      <w:r w:rsidRPr="00FE6C3A">
        <w:rPr>
          <w:w w:val="102"/>
        </w:rPr>
        <w:tab/>
        <w:t>c)</w:t>
      </w:r>
      <w:r w:rsidRPr="00FE6C3A">
        <w:rPr>
          <w:w w:val="102"/>
        </w:rPr>
        <w:tab/>
      </w:r>
      <w:r w:rsidRPr="00FE6C3A">
        <w:rPr>
          <w:b/>
          <w:bCs/>
          <w:w w:val="102"/>
        </w:rPr>
        <w:t>активизировать осуществление Закона 2016 года о защите жертв и свидетелей эксплуатации проституции (</w:t>
      </w:r>
      <w:hyperlink r:id="rId44" w:history="1">
        <w:r w:rsidR="00C86015" w:rsidRPr="00ED2BA7">
          <w:rPr>
            <w:rStyle w:val="Hyperlink"/>
          </w:rPr>
          <w:t>CEDAW/C/CIV/Q/4/Add.1</w:t>
        </w:r>
      </w:hyperlink>
      <w:r w:rsidRPr="00FE6C3A">
        <w:rPr>
          <w:b/>
          <w:bCs/>
          <w:w w:val="102"/>
        </w:rPr>
        <w:t xml:space="preserve">, пункт 38). </w:t>
      </w:r>
    </w:p>
    <w:p w14:paraId="518F92A6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36960DCE" w14:textId="77777777" w:rsidR="00BC1977" w:rsidRDefault="00BC1977">
      <w:pPr>
        <w:spacing w:after="200" w:line="276" w:lineRule="auto"/>
        <w:rPr>
          <w:b/>
          <w:spacing w:val="2"/>
        </w:rPr>
      </w:pPr>
      <w:r>
        <w:br w:type="page"/>
      </w:r>
    </w:p>
    <w:p w14:paraId="0BF9C738" w14:textId="130B6107" w:rsidR="004F41FA" w:rsidRPr="00B7336D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lastRenderedPageBreak/>
        <w:tab/>
      </w:r>
      <w:r w:rsidRPr="00BD443A">
        <w:tab/>
        <w:t>Участие в политической и общественной жизни</w:t>
      </w:r>
    </w:p>
    <w:p w14:paraId="085C6BD1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5CA0D471" w14:textId="77777777" w:rsidR="004F41FA" w:rsidRPr="00B7336D" w:rsidRDefault="004F41FA" w:rsidP="004F41FA">
      <w:pPr>
        <w:pStyle w:val="SingleTxt"/>
      </w:pPr>
      <w:r w:rsidRPr="00BD443A">
        <w:t>33.</w:t>
      </w:r>
      <w:r w:rsidRPr="00BD443A">
        <w:tab/>
        <w:t>Комитет отмечает, что 17 июля 2019 года на рассмотрение Национального собрания будет представлен законопроект, предусматривающий по меньшей мере 30-процентн</w:t>
      </w:r>
      <w:r>
        <w:t>ое</w:t>
      </w:r>
      <w:r w:rsidRPr="00BD443A">
        <w:t xml:space="preserve"> представ</w:t>
      </w:r>
      <w:r>
        <w:t>ительство</w:t>
      </w:r>
      <w:r w:rsidRPr="00BD443A">
        <w:t xml:space="preserve"> женщин в избирательных списках политических партий. В то же время Комитет обеспокоен следующ</w:t>
      </w:r>
      <w:r>
        <w:t>им</w:t>
      </w:r>
      <w:r w:rsidRPr="00BD443A">
        <w:t>:</w:t>
      </w:r>
    </w:p>
    <w:p w14:paraId="2102D0A3" w14:textId="326D4A4C" w:rsidR="004F41FA" w:rsidRPr="00B7336D" w:rsidRDefault="004F41FA" w:rsidP="004F41FA">
      <w:pPr>
        <w:pStyle w:val="SingleTxt"/>
      </w:pPr>
      <w:r w:rsidRPr="00BD443A">
        <w:tab/>
        <w:t>a)</w:t>
      </w:r>
      <w:r w:rsidRPr="00BD443A">
        <w:tab/>
        <w:t>недопредставленность</w:t>
      </w:r>
      <w:r>
        <w:t>ю</w:t>
      </w:r>
      <w:r w:rsidRPr="00BD443A">
        <w:t xml:space="preserve"> женщин на руководящих должностях в государстве-участнике, в частности в исполнительных и законодательных органах на национальном, региональном и муниципальном уровнях, на государственной службе, на дипломатической службе, в судебных и полицейских органах (</w:t>
      </w:r>
      <w:hyperlink r:id="rId45" w:history="1">
        <w:r w:rsidRPr="00ED2BA7">
          <w:rPr>
            <w:rStyle w:val="Hyperlink"/>
          </w:rPr>
          <w:t>CEDAW/C/CIV/4</w:t>
        </w:r>
      </w:hyperlink>
      <w:r w:rsidRPr="00BD443A">
        <w:t xml:space="preserve">, диаграмма 1); </w:t>
      </w:r>
    </w:p>
    <w:p w14:paraId="040AD20A" w14:textId="77777777" w:rsidR="004F41FA" w:rsidRPr="00B7336D" w:rsidRDefault="004F41FA" w:rsidP="004F41FA">
      <w:pPr>
        <w:pStyle w:val="SingleTxt"/>
      </w:pPr>
      <w:r w:rsidRPr="00BD443A">
        <w:tab/>
        <w:t>b)</w:t>
      </w:r>
      <w:r w:rsidRPr="00BD443A">
        <w:tab/>
        <w:t>ограниченны</w:t>
      </w:r>
      <w:r>
        <w:t>м</w:t>
      </w:r>
      <w:r w:rsidRPr="00BD443A">
        <w:t xml:space="preserve"> охват</w:t>
      </w:r>
      <w:r>
        <w:t>ом</w:t>
      </w:r>
      <w:r w:rsidRPr="00BD443A">
        <w:t xml:space="preserve"> проекта</w:t>
      </w:r>
      <w:r>
        <w:t xml:space="preserve"> закона о</w:t>
      </w:r>
      <w:r w:rsidRPr="00BD443A">
        <w:t xml:space="preserve"> квот</w:t>
      </w:r>
      <w:r>
        <w:t>ах</w:t>
      </w:r>
      <w:r w:rsidRPr="00BD443A">
        <w:t xml:space="preserve"> и т</w:t>
      </w:r>
      <w:r>
        <w:t>ем</w:t>
      </w:r>
      <w:r w:rsidRPr="00BD443A">
        <w:t xml:space="preserve"> факт</w:t>
      </w:r>
      <w:r>
        <w:t>ом</w:t>
      </w:r>
      <w:r w:rsidRPr="00BD443A">
        <w:t>, что он будет применяться к кандидатам, а не к выборным должностям, ограничивается 30 процентами и предусматривает стимул</w:t>
      </w:r>
      <w:r>
        <w:t>ы</w:t>
      </w:r>
      <w:r w:rsidRPr="00BD443A">
        <w:t xml:space="preserve">, </w:t>
      </w:r>
      <w:r>
        <w:t>а не</w:t>
      </w:r>
      <w:r w:rsidRPr="00BD443A">
        <w:t xml:space="preserve"> санкции; </w:t>
      </w:r>
    </w:p>
    <w:p w14:paraId="2E286E6D" w14:textId="77777777" w:rsidR="004F41FA" w:rsidRPr="00B7336D" w:rsidRDefault="004F41FA" w:rsidP="004F41FA">
      <w:pPr>
        <w:pStyle w:val="SingleTxt"/>
      </w:pPr>
      <w:r w:rsidRPr="00BD443A">
        <w:tab/>
        <w:t>c)</w:t>
      </w:r>
      <w:r w:rsidRPr="00BD443A">
        <w:tab/>
        <w:t>ограниченн</w:t>
      </w:r>
      <w:r>
        <w:t xml:space="preserve">ым эффектом </w:t>
      </w:r>
      <w:r w:rsidRPr="00BD443A">
        <w:t>информационно-просветительских кампаний и отсутствие</w:t>
      </w:r>
      <w:r>
        <w:t>м</w:t>
      </w:r>
      <w:r w:rsidRPr="00BD443A">
        <w:t xml:space="preserve"> информации о существующих программах укрепления потенциала </w:t>
      </w:r>
      <w:r>
        <w:t xml:space="preserve">для </w:t>
      </w:r>
      <w:r w:rsidRPr="00BD443A">
        <w:t>женщин-кандидатов на выборах.</w:t>
      </w:r>
    </w:p>
    <w:p w14:paraId="60210631" w14:textId="17C88A30" w:rsidR="004F41FA" w:rsidRPr="00B7336D" w:rsidRDefault="004F41FA" w:rsidP="004F41FA">
      <w:pPr>
        <w:pStyle w:val="SingleTxt"/>
        <w:rPr>
          <w:b/>
          <w:bCs/>
        </w:rPr>
      </w:pPr>
      <w:r w:rsidRPr="00BD443A">
        <w:t>34.</w:t>
      </w:r>
      <w:r w:rsidRPr="00BD443A">
        <w:tab/>
      </w:r>
      <w:r w:rsidRPr="00BD443A">
        <w:rPr>
          <w:b/>
          <w:bCs/>
        </w:rPr>
        <w:t>Ссылаясь на свои предыдущие заключительные замечания (</w:t>
      </w:r>
      <w:hyperlink r:id="rId46" w:history="1">
        <w:r w:rsidRPr="00ED2BA7">
          <w:rPr>
            <w:rStyle w:val="Hyperlink"/>
          </w:rPr>
          <w:t>CEDAW/C/CIV/CO/1-3</w:t>
        </w:r>
      </w:hyperlink>
      <w:r w:rsidRPr="00BD443A">
        <w:rPr>
          <w:b/>
          <w:bCs/>
        </w:rPr>
        <w:t>, пункт 35), Комитет рекомендует государству-участнику:</w:t>
      </w:r>
    </w:p>
    <w:p w14:paraId="6DF76149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a)</w:t>
      </w:r>
      <w:r w:rsidRPr="00BD443A">
        <w:tab/>
      </w:r>
      <w:r w:rsidRPr="00BD443A">
        <w:rPr>
          <w:b/>
          <w:bCs/>
        </w:rPr>
        <w:t xml:space="preserve">принять закон о гендерном равенстве с целью обеспечения равного представительства женщин во всех сферах политической и общественной жизни; </w:t>
      </w:r>
    </w:p>
    <w:p w14:paraId="465C2568" w14:textId="77777777" w:rsidR="004F41FA" w:rsidRPr="00B7336D" w:rsidRDefault="004F41FA" w:rsidP="004F41FA">
      <w:pPr>
        <w:pStyle w:val="SingleTxt"/>
      </w:pPr>
      <w:r w:rsidRPr="00BD443A">
        <w:tab/>
        <w:t>b)</w:t>
      </w:r>
      <w:r w:rsidRPr="00BD443A">
        <w:tab/>
      </w:r>
      <w:r w:rsidRPr="00BD443A">
        <w:rPr>
          <w:b/>
          <w:bCs/>
        </w:rPr>
        <w:t xml:space="preserve">в качестве временной меры ускорить принятие законопроекта о минимальной 30-процентной квоте для женщин в избирательных списках и принять меры, направленные на обеспечение избрания как можно большего числа женщин; </w:t>
      </w:r>
    </w:p>
    <w:p w14:paraId="5813D23C" w14:textId="05F5F849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c)</w:t>
      </w:r>
      <w:r w:rsidRPr="00BD443A">
        <w:tab/>
      </w:r>
      <w:r w:rsidRPr="00BD443A">
        <w:rPr>
          <w:b/>
          <w:bCs/>
        </w:rPr>
        <w:t xml:space="preserve">активизировать </w:t>
      </w:r>
      <w:r>
        <w:rPr>
          <w:b/>
          <w:bCs/>
        </w:rPr>
        <w:t xml:space="preserve">информационно-просветительские </w:t>
      </w:r>
      <w:r w:rsidRPr="00BD443A">
        <w:rPr>
          <w:b/>
          <w:bCs/>
        </w:rPr>
        <w:t>кампании</w:t>
      </w:r>
      <w:r>
        <w:rPr>
          <w:b/>
          <w:bCs/>
        </w:rPr>
        <w:t>, посвященные</w:t>
      </w:r>
      <w:r w:rsidRPr="00BD443A">
        <w:rPr>
          <w:b/>
          <w:bCs/>
        </w:rPr>
        <w:t xml:space="preserve"> важности участия женщин в политической жизни, особенно на руководящих должностях (</w:t>
      </w:r>
      <w:hyperlink r:id="rId47" w:history="1">
        <w:r w:rsidR="00C86015" w:rsidRPr="00ED2BA7">
          <w:rPr>
            <w:rStyle w:val="Hyperlink"/>
          </w:rPr>
          <w:t>CEDAW/C/CIV/Q/4/Add.1</w:t>
        </w:r>
      </w:hyperlink>
      <w:r w:rsidRPr="00BD443A">
        <w:rPr>
          <w:b/>
          <w:bCs/>
        </w:rPr>
        <w:t xml:space="preserve">, пункт 42), и </w:t>
      </w:r>
      <w:r>
        <w:rPr>
          <w:b/>
          <w:bCs/>
        </w:rPr>
        <w:t>роли</w:t>
      </w:r>
      <w:r w:rsidRPr="00BD443A">
        <w:rPr>
          <w:b/>
          <w:bCs/>
        </w:rPr>
        <w:t xml:space="preserve"> программ развития лидерских качеств для женщин, желающих баллотироваться на выборах или занимать государственные должности. </w:t>
      </w:r>
    </w:p>
    <w:p w14:paraId="0B751E45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2716E1B5" w14:textId="77777777" w:rsidR="004F41FA" w:rsidRPr="00B7336D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tab/>
      </w:r>
      <w:r w:rsidRPr="00BD443A">
        <w:tab/>
        <w:t>Женщины-правозащитники</w:t>
      </w:r>
    </w:p>
    <w:p w14:paraId="33DDAFC7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5AAD22A8" w14:textId="77777777" w:rsidR="004F41FA" w:rsidRPr="00B7336D" w:rsidRDefault="004F41FA" w:rsidP="004F41FA">
      <w:pPr>
        <w:pStyle w:val="SingleTxt"/>
      </w:pPr>
      <w:r w:rsidRPr="00BD443A">
        <w:t>35.</w:t>
      </w:r>
      <w:r w:rsidRPr="00BD443A">
        <w:tab/>
        <w:t>Комитет приветствует принятие Закона № 2014-388 от 20 июня 2014 года о защите правозащитников и указа № 2017-121 о его осуществлении. В</w:t>
      </w:r>
      <w:r>
        <w:t xml:space="preserve"> то же время </w:t>
      </w:r>
      <w:r w:rsidRPr="00BD443A">
        <w:t xml:space="preserve">Комитет обеспокоен тем, что женщины-правозащитники, в частности те, кто защищает окружающую среду и ведет борьбу с практикой калечащих операций на женских половых органах и детских браков, часто подвергаются запугиванию, преследованиям и угрозам. </w:t>
      </w:r>
    </w:p>
    <w:p w14:paraId="3F177E2B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>36.</w:t>
      </w:r>
      <w:r w:rsidRPr="00BD443A">
        <w:tab/>
      </w:r>
      <w:r w:rsidRPr="00C6285D">
        <w:rPr>
          <w:b/>
          <w:bCs/>
          <w:w w:val="100"/>
        </w:rPr>
        <w:t xml:space="preserve">Комитет </w:t>
      </w:r>
      <w:r>
        <w:rPr>
          <w:b/>
          <w:bCs/>
          <w:w w:val="100"/>
        </w:rPr>
        <w:t>обращается к</w:t>
      </w:r>
      <w:r w:rsidRPr="00C6285D">
        <w:rPr>
          <w:b/>
          <w:bCs/>
          <w:w w:val="100"/>
        </w:rPr>
        <w:t xml:space="preserve"> государств</w:t>
      </w:r>
      <w:r>
        <w:rPr>
          <w:b/>
          <w:bCs/>
          <w:w w:val="100"/>
        </w:rPr>
        <w:t>у</w:t>
      </w:r>
      <w:r w:rsidRPr="00C6285D">
        <w:rPr>
          <w:b/>
          <w:bCs/>
          <w:w w:val="100"/>
        </w:rPr>
        <w:t>-участник</w:t>
      </w:r>
      <w:r>
        <w:rPr>
          <w:b/>
          <w:bCs/>
          <w:w w:val="100"/>
        </w:rPr>
        <w:t>у с призывом</w:t>
      </w:r>
      <w:r w:rsidRPr="00C6285D">
        <w:rPr>
          <w:b/>
          <w:bCs/>
          <w:w w:val="100"/>
        </w:rPr>
        <w:t xml:space="preserve"> принять и осуществ</w:t>
      </w:r>
      <w:r>
        <w:rPr>
          <w:b/>
          <w:bCs/>
          <w:w w:val="100"/>
        </w:rPr>
        <w:t>лять</w:t>
      </w:r>
      <w:r w:rsidRPr="00C6285D">
        <w:rPr>
          <w:b/>
          <w:bCs/>
          <w:w w:val="100"/>
        </w:rPr>
        <w:t xml:space="preserve"> эффективные меры по защите женщин-правозащитников, в частности</w:t>
      </w:r>
      <w:r>
        <w:rPr>
          <w:b/>
          <w:bCs/>
          <w:w w:val="100"/>
        </w:rPr>
        <w:t xml:space="preserve"> тех, кто</w:t>
      </w:r>
      <w:r w:rsidRPr="00C6285D">
        <w:rPr>
          <w:b/>
          <w:bCs/>
          <w:w w:val="100"/>
        </w:rPr>
        <w:t xml:space="preserve"> выступа</w:t>
      </w:r>
      <w:r>
        <w:rPr>
          <w:b/>
          <w:bCs/>
          <w:w w:val="100"/>
        </w:rPr>
        <w:t>ет</w:t>
      </w:r>
      <w:r w:rsidRPr="00C6285D">
        <w:rPr>
          <w:b/>
          <w:bCs/>
          <w:w w:val="100"/>
        </w:rPr>
        <w:t xml:space="preserve"> против калечащих операций на женских половых органах, детских браков и истощения окружающей среды, и обеспечить эффективное </w:t>
      </w:r>
      <w:r>
        <w:rPr>
          <w:b/>
          <w:bCs/>
          <w:w w:val="100"/>
        </w:rPr>
        <w:t>применение</w:t>
      </w:r>
      <w:r w:rsidRPr="00C6285D">
        <w:rPr>
          <w:b/>
          <w:bCs/>
          <w:w w:val="100"/>
        </w:rPr>
        <w:t xml:space="preserve"> статьи 9 Закона № 2014-388, в том числе посредством создания независимого механизма</w:t>
      </w:r>
      <w:r>
        <w:rPr>
          <w:b/>
          <w:bCs/>
          <w:w w:val="100"/>
        </w:rPr>
        <w:t>, позволяющего сообщать о случаях нарушения закона и реагировать на них.</w:t>
      </w:r>
      <w:r w:rsidRPr="00C6285D">
        <w:rPr>
          <w:b/>
          <w:bCs/>
          <w:w w:val="100"/>
        </w:rPr>
        <w:t xml:space="preserve"> </w:t>
      </w:r>
    </w:p>
    <w:p w14:paraId="03500A1F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4ABC8E4F" w14:textId="77777777" w:rsidR="00BC1977" w:rsidRDefault="00BC1977">
      <w:pPr>
        <w:spacing w:after="200" w:line="276" w:lineRule="auto"/>
        <w:rPr>
          <w:b/>
          <w:spacing w:val="2"/>
        </w:rPr>
      </w:pPr>
      <w:r>
        <w:br w:type="page"/>
      </w:r>
    </w:p>
    <w:p w14:paraId="30A0FA37" w14:textId="359C5D85" w:rsidR="004F41FA" w:rsidRPr="00B7336D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lastRenderedPageBreak/>
        <w:tab/>
      </w:r>
      <w:r w:rsidRPr="00BD443A">
        <w:tab/>
        <w:t>Гражданство</w:t>
      </w:r>
    </w:p>
    <w:p w14:paraId="2AABD73E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1D6D260A" w14:textId="7171556F" w:rsidR="004F41FA" w:rsidRPr="00B7336D" w:rsidRDefault="004F41FA" w:rsidP="004F41FA">
      <w:pPr>
        <w:pStyle w:val="SingleTxt"/>
      </w:pPr>
      <w:r w:rsidRPr="00BD443A">
        <w:t>37.</w:t>
      </w:r>
      <w:r w:rsidRPr="00BD443A">
        <w:tab/>
        <w:t>Комитет отмечает принятие Закона № 2013-654 от 13 сентября 2013 года о внесении поправок в статьи 12, 13, 14 и 16 Закона № 61-415 от 14 декабря 1961</w:t>
      </w:r>
      <w:r w:rsidR="00BC1977">
        <w:rPr>
          <w:lang w:val="en-US"/>
        </w:rPr>
        <w:t> </w:t>
      </w:r>
      <w:r w:rsidRPr="00BD443A">
        <w:t xml:space="preserve">года о Кодексе о гражданстве, который гарантирует равное обращение с женщинами и мужчинами при получении гражданства. Вместе с тем Комитет обеспокоен тем, что некоторые положения Кодекса о гражданстве являются дискриминационными </w:t>
      </w:r>
      <w:r>
        <w:t>по</w:t>
      </w:r>
      <w:r w:rsidRPr="00BD443A">
        <w:t xml:space="preserve"> отношени</w:t>
      </w:r>
      <w:r>
        <w:t>ю к</w:t>
      </w:r>
      <w:r w:rsidRPr="00BD443A">
        <w:t xml:space="preserve"> женщин</w:t>
      </w:r>
      <w:r>
        <w:t>ам</w:t>
      </w:r>
      <w:r w:rsidRPr="00BD443A">
        <w:t>, например</w:t>
      </w:r>
      <w:r>
        <w:t>, в ряде случаев, касающихся передачи</w:t>
      </w:r>
      <w:r w:rsidRPr="00BD443A">
        <w:t xml:space="preserve"> гражданства супругам или детям. </w:t>
      </w:r>
    </w:p>
    <w:p w14:paraId="7F59102A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>38.</w:t>
      </w:r>
      <w:r w:rsidRPr="00BD443A">
        <w:tab/>
      </w:r>
      <w:r w:rsidRPr="00BD443A">
        <w:rPr>
          <w:b/>
          <w:bCs/>
        </w:rPr>
        <w:t>Комитет рекомендует государству-участнику изменить или отменить все дискриминационные по отношению к женщинам положения</w:t>
      </w:r>
      <w:r>
        <w:rPr>
          <w:b/>
          <w:bCs/>
        </w:rPr>
        <w:t>, сохраняющиеся в</w:t>
      </w:r>
      <w:r w:rsidRPr="00BD443A">
        <w:rPr>
          <w:b/>
          <w:bCs/>
        </w:rPr>
        <w:t xml:space="preserve"> Кодекс</w:t>
      </w:r>
      <w:r>
        <w:rPr>
          <w:b/>
          <w:bCs/>
        </w:rPr>
        <w:t>е</w:t>
      </w:r>
      <w:r w:rsidRPr="00BD443A">
        <w:rPr>
          <w:b/>
          <w:bCs/>
        </w:rPr>
        <w:t xml:space="preserve"> о гражданстве. </w:t>
      </w:r>
    </w:p>
    <w:p w14:paraId="16CE26DA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7DB53BF4" w14:textId="77777777" w:rsidR="004F41FA" w:rsidRPr="00B7336D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tab/>
      </w:r>
      <w:r w:rsidRPr="00BD443A">
        <w:tab/>
        <w:t>Образование</w:t>
      </w:r>
    </w:p>
    <w:p w14:paraId="2CC9F9C6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5B7FFDC4" w14:textId="53F56811" w:rsidR="004F41FA" w:rsidRPr="00B7336D" w:rsidRDefault="004F41FA" w:rsidP="004F41FA">
      <w:pPr>
        <w:pStyle w:val="SingleTxt"/>
      </w:pPr>
      <w:r w:rsidRPr="00BD443A">
        <w:t>39.</w:t>
      </w:r>
      <w:r w:rsidRPr="00BD443A">
        <w:tab/>
        <w:t xml:space="preserve">Комитет отмечает принятие Закона № 2015-635 от 17 сентября 2015 года об обязательном школьном образовании, а также прием женщин и девочек в военно-техническую подготовительную школу и </w:t>
      </w:r>
      <w:r>
        <w:t>н</w:t>
      </w:r>
      <w:r w:rsidRPr="00BD443A">
        <w:t>ациональную жандармерию начиная соответственно с 2013 и 2014 годов (</w:t>
      </w:r>
      <w:hyperlink r:id="rId48" w:history="1">
        <w:r w:rsidRPr="00ED2BA7">
          <w:rPr>
            <w:rStyle w:val="Hyperlink"/>
          </w:rPr>
          <w:t>CEDAW/C/CIV/4</w:t>
        </w:r>
      </w:hyperlink>
      <w:r w:rsidRPr="00BD443A">
        <w:t xml:space="preserve">, пункт 10). Комитет также отмечает создание шести средних школ для девочек и увеличение числа стипендий для девочек, обучающихся на </w:t>
      </w:r>
      <w:r>
        <w:t xml:space="preserve">факультетах </w:t>
      </w:r>
      <w:r w:rsidRPr="00BD443A">
        <w:t>естественны</w:t>
      </w:r>
      <w:r>
        <w:t>х</w:t>
      </w:r>
      <w:r w:rsidRPr="00BD443A">
        <w:t xml:space="preserve"> наук, техни</w:t>
      </w:r>
      <w:r>
        <w:t xml:space="preserve">ческих и </w:t>
      </w:r>
      <w:r w:rsidRPr="00BD443A">
        <w:t>инженерн</w:t>
      </w:r>
      <w:r>
        <w:t xml:space="preserve">ых факультетах </w:t>
      </w:r>
      <w:r w:rsidRPr="00BD443A">
        <w:t xml:space="preserve">и </w:t>
      </w:r>
      <w:r>
        <w:t xml:space="preserve">факультетах </w:t>
      </w:r>
      <w:r w:rsidRPr="00BD443A">
        <w:t>математик</w:t>
      </w:r>
      <w:r>
        <w:t>и, где</w:t>
      </w:r>
      <w:r w:rsidRPr="00BD443A">
        <w:t xml:space="preserve"> традиционно </w:t>
      </w:r>
      <w:r>
        <w:t xml:space="preserve">преобладают мужчины </w:t>
      </w:r>
      <w:r w:rsidRPr="00BD443A">
        <w:t>(</w:t>
      </w:r>
      <w:hyperlink r:id="rId49" w:history="1">
        <w:r w:rsidR="00C86015" w:rsidRPr="00ED2BA7">
          <w:rPr>
            <w:rStyle w:val="Hyperlink"/>
          </w:rPr>
          <w:t>CEDAW/C/CIV/Q/4/Add.1</w:t>
        </w:r>
      </w:hyperlink>
      <w:r w:rsidRPr="00BD443A">
        <w:t>, пункт 47). Вместе с тем Комитет с обеспокоенностью отмечает:</w:t>
      </w:r>
    </w:p>
    <w:p w14:paraId="58372410" w14:textId="77777777" w:rsidR="004F41FA" w:rsidRPr="00B7336D" w:rsidRDefault="004F41FA" w:rsidP="004F41FA">
      <w:pPr>
        <w:pStyle w:val="SingleTxt"/>
      </w:pPr>
      <w:r w:rsidRPr="00BD443A">
        <w:tab/>
        <w:t>a)</w:t>
      </w:r>
      <w:r w:rsidRPr="00BD443A">
        <w:tab/>
        <w:t>непропорционально высокий уровень неграмотности среди женщин и девочек, в частности проживающих в сельских районах</w:t>
      </w:r>
      <w:r>
        <w:t>,</w:t>
      </w:r>
      <w:r w:rsidRPr="00BD443A">
        <w:t xml:space="preserve"> и среди женщин и девочек с ограниченными возможностями;</w:t>
      </w:r>
    </w:p>
    <w:p w14:paraId="566F6E2D" w14:textId="77777777" w:rsidR="004F41FA" w:rsidRPr="00B7336D" w:rsidRDefault="004F41FA" w:rsidP="004F41FA">
      <w:pPr>
        <w:pStyle w:val="SingleTxt"/>
      </w:pPr>
      <w:r w:rsidRPr="00BD443A">
        <w:tab/>
        <w:t>b)</w:t>
      </w:r>
      <w:r w:rsidRPr="00BD443A">
        <w:tab/>
        <w:t>низк</w:t>
      </w:r>
      <w:r>
        <w:t>ую</w:t>
      </w:r>
      <w:r w:rsidRPr="00BD443A">
        <w:t xml:space="preserve"> посещаемость школ девоч</w:t>
      </w:r>
      <w:r>
        <w:t>ками</w:t>
      </w:r>
      <w:r w:rsidRPr="00BD443A">
        <w:t xml:space="preserve">, особенно на уровне среднего и высшего образования, </w:t>
      </w:r>
      <w:r>
        <w:t>негативные последствия</w:t>
      </w:r>
      <w:r w:rsidRPr="00BD443A">
        <w:t xml:space="preserve"> прямых и косвенных расходов на </w:t>
      </w:r>
      <w:r>
        <w:t xml:space="preserve">получение </w:t>
      </w:r>
      <w:r w:rsidRPr="00BD443A">
        <w:t>образовани</w:t>
      </w:r>
      <w:r>
        <w:t>я</w:t>
      </w:r>
      <w:r w:rsidRPr="00BD443A">
        <w:t xml:space="preserve"> </w:t>
      </w:r>
      <w:r>
        <w:t>для</w:t>
      </w:r>
      <w:r w:rsidRPr="00BD443A">
        <w:t xml:space="preserve"> доступ</w:t>
      </w:r>
      <w:r>
        <w:t>а</w:t>
      </w:r>
      <w:r w:rsidRPr="00BD443A">
        <w:t xml:space="preserve"> девочек к образов</w:t>
      </w:r>
      <w:r>
        <w:t>ательной системе</w:t>
      </w:r>
      <w:r w:rsidRPr="00BD443A">
        <w:t xml:space="preserve"> и недостаточность ресурсов, выделяемых на меры</w:t>
      </w:r>
      <w:r>
        <w:t xml:space="preserve"> по</w:t>
      </w:r>
      <w:r w:rsidRPr="00BD443A">
        <w:t xml:space="preserve"> расширени</w:t>
      </w:r>
      <w:r>
        <w:t>ю</w:t>
      </w:r>
      <w:r w:rsidRPr="00BD443A">
        <w:t xml:space="preserve"> охвата школьным образованием, посещаемости, удержания и реинтеграции девочек после отсева; </w:t>
      </w:r>
    </w:p>
    <w:p w14:paraId="0BE29190" w14:textId="77777777" w:rsidR="004F41FA" w:rsidRPr="00B7336D" w:rsidRDefault="004F41FA" w:rsidP="004F41FA">
      <w:pPr>
        <w:pStyle w:val="SingleTxt"/>
      </w:pPr>
      <w:r w:rsidRPr="00BD443A">
        <w:tab/>
        <w:t>c)</w:t>
      </w:r>
      <w:r w:rsidRPr="00BD443A">
        <w:tab/>
        <w:t>ограниченность информации о мерах</w:t>
      </w:r>
      <w:r>
        <w:t>, принимаемых для</w:t>
      </w:r>
      <w:r w:rsidRPr="00BD443A">
        <w:t xml:space="preserve"> защит</w:t>
      </w:r>
      <w:r>
        <w:t>ы</w:t>
      </w:r>
      <w:r w:rsidRPr="00BD443A">
        <w:t xml:space="preserve"> женщин и девочек от сексуального насилия и домогательств в учебных заведениях</w:t>
      </w:r>
      <w:r>
        <w:t>,</w:t>
      </w:r>
      <w:r w:rsidRPr="00BD443A">
        <w:t xml:space="preserve"> </w:t>
      </w:r>
      <w:r>
        <w:t>и</w:t>
      </w:r>
      <w:r w:rsidRPr="00BD443A">
        <w:t xml:space="preserve"> о количестве поданных жалоб и </w:t>
      </w:r>
      <w:r>
        <w:t xml:space="preserve">проведенных по ним </w:t>
      </w:r>
      <w:r w:rsidRPr="00BD443A">
        <w:t xml:space="preserve">расследований, а также о </w:t>
      </w:r>
      <w:r>
        <w:t>назначенных наказаниях</w:t>
      </w:r>
      <w:r w:rsidRPr="00BD443A">
        <w:t>;</w:t>
      </w:r>
    </w:p>
    <w:p w14:paraId="0DF6F34B" w14:textId="2F0F565E" w:rsidR="004F41FA" w:rsidRPr="00B7336D" w:rsidRDefault="004F41FA" w:rsidP="004F41FA">
      <w:pPr>
        <w:pStyle w:val="SingleTxt"/>
      </w:pPr>
      <w:r w:rsidRPr="00BD443A">
        <w:tab/>
        <w:t>d)</w:t>
      </w:r>
      <w:r w:rsidRPr="00BD443A">
        <w:tab/>
        <w:t>низк</w:t>
      </w:r>
      <w:r>
        <w:t>ую</w:t>
      </w:r>
      <w:r w:rsidRPr="00BD443A">
        <w:t xml:space="preserve"> дол</w:t>
      </w:r>
      <w:r>
        <w:t>ю</w:t>
      </w:r>
      <w:r w:rsidRPr="00BD443A">
        <w:t xml:space="preserve"> преподавателей-женщин, которая в 2015/16 году составляла лишь 28 процентов на уровне начальной школы и 14 процентов на уровне средней школы (</w:t>
      </w:r>
      <w:hyperlink r:id="rId50" w:history="1">
        <w:r w:rsidRPr="00ED2BA7">
          <w:rPr>
            <w:rStyle w:val="Hyperlink"/>
          </w:rPr>
          <w:t>CEDAW/C/CIV/4</w:t>
        </w:r>
      </w:hyperlink>
      <w:r w:rsidRPr="00BD443A">
        <w:t>, таблица 6);</w:t>
      </w:r>
    </w:p>
    <w:p w14:paraId="55E03DA4" w14:textId="77777777" w:rsidR="004F41FA" w:rsidRPr="00B7336D" w:rsidRDefault="004F41FA" w:rsidP="004F41FA">
      <w:pPr>
        <w:pStyle w:val="SingleTxt"/>
      </w:pPr>
      <w:r w:rsidRPr="00BD443A">
        <w:tab/>
        <w:t>e)</w:t>
      </w:r>
      <w:r w:rsidRPr="00BD443A">
        <w:tab/>
        <w:t xml:space="preserve">недопредставленность женщин и девочек в нетрадиционных областях. </w:t>
      </w:r>
    </w:p>
    <w:p w14:paraId="16A99BAA" w14:textId="2B044DFF" w:rsidR="004F41FA" w:rsidRPr="00B7336D" w:rsidRDefault="004F41FA" w:rsidP="004F41FA">
      <w:pPr>
        <w:pStyle w:val="SingleTxt"/>
      </w:pPr>
      <w:r w:rsidRPr="00BD443A">
        <w:t>40.</w:t>
      </w:r>
      <w:r w:rsidRPr="00BD443A">
        <w:tab/>
      </w:r>
      <w:r w:rsidRPr="00BD443A">
        <w:rPr>
          <w:b/>
          <w:bCs/>
        </w:rPr>
        <w:t>Ссылаясь на свои предыдущие заключительные замечания (</w:t>
      </w:r>
      <w:hyperlink r:id="rId51" w:history="1">
        <w:r w:rsidRPr="00ED2BA7">
          <w:rPr>
            <w:rStyle w:val="Hyperlink"/>
          </w:rPr>
          <w:t>CEDAW/C/CIV/CO/1-3</w:t>
        </w:r>
      </w:hyperlink>
      <w:r w:rsidRPr="00BD443A">
        <w:rPr>
          <w:b/>
          <w:bCs/>
        </w:rPr>
        <w:t>, пункт 37 a)-c) и f)) и свою общую рекомендацию</w:t>
      </w:r>
      <w:r w:rsidR="00BC1977">
        <w:rPr>
          <w:b/>
          <w:bCs/>
          <w:lang w:val="en-US"/>
        </w:rPr>
        <w:t> </w:t>
      </w:r>
      <w:r w:rsidRPr="00BD443A">
        <w:rPr>
          <w:b/>
          <w:bCs/>
        </w:rPr>
        <w:t>№</w:t>
      </w:r>
      <w:r w:rsidR="00BC1977">
        <w:rPr>
          <w:b/>
          <w:bCs/>
          <w:lang w:val="en-US"/>
        </w:rPr>
        <w:t> </w:t>
      </w:r>
      <w:r w:rsidRPr="00BD443A">
        <w:rPr>
          <w:b/>
          <w:bCs/>
        </w:rPr>
        <w:t xml:space="preserve">36 о праве девочек и женщин на образование, Комитет рекомендует государству-участнику поощрять доступ девочек к образованию на всех уровнях в качестве </w:t>
      </w:r>
      <w:r>
        <w:rPr>
          <w:b/>
          <w:bCs/>
        </w:rPr>
        <w:t>предпосылки</w:t>
      </w:r>
      <w:r w:rsidRPr="00BD443A">
        <w:rPr>
          <w:b/>
          <w:bCs/>
        </w:rPr>
        <w:t xml:space="preserve"> расширения их прав и возможностей, а также: </w:t>
      </w:r>
    </w:p>
    <w:p w14:paraId="03C58F7E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a)</w:t>
      </w:r>
      <w:r w:rsidRPr="00BD443A">
        <w:tab/>
      </w:r>
      <w:r w:rsidRPr="00BD443A">
        <w:rPr>
          <w:b/>
          <w:bCs/>
        </w:rPr>
        <w:t xml:space="preserve">укрепить инклюзивные и целевые программы </w:t>
      </w:r>
      <w:r>
        <w:rPr>
          <w:b/>
          <w:bCs/>
        </w:rPr>
        <w:t xml:space="preserve">повышения </w:t>
      </w:r>
      <w:r w:rsidRPr="00BD443A">
        <w:rPr>
          <w:b/>
          <w:bCs/>
        </w:rPr>
        <w:t xml:space="preserve">грамотности </w:t>
      </w:r>
      <w:r>
        <w:rPr>
          <w:b/>
          <w:bCs/>
        </w:rPr>
        <w:t>для</w:t>
      </w:r>
      <w:r w:rsidRPr="00BD443A">
        <w:rPr>
          <w:b/>
          <w:bCs/>
        </w:rPr>
        <w:t xml:space="preserve"> женщин, в частности проживающих в сельских районах, и обеспечить бесплатный доступ к этим программам и регулярный мониторинг их эффективности;</w:t>
      </w:r>
    </w:p>
    <w:p w14:paraId="4D1E9A3B" w14:textId="566F89AE" w:rsidR="004F41FA" w:rsidRPr="00B7336D" w:rsidRDefault="004F41FA" w:rsidP="004F41FA">
      <w:pPr>
        <w:pStyle w:val="SingleTxt"/>
        <w:rPr>
          <w:b/>
          <w:bCs/>
        </w:rPr>
      </w:pPr>
      <w:r w:rsidRPr="00BD443A">
        <w:lastRenderedPageBreak/>
        <w:tab/>
        <w:t>b)</w:t>
      </w:r>
      <w:r w:rsidRPr="00BD443A">
        <w:tab/>
      </w:r>
      <w:r w:rsidRPr="0051794C">
        <w:rPr>
          <w:b/>
        </w:rPr>
        <w:t xml:space="preserve">обеспечивать </w:t>
      </w:r>
      <w:r>
        <w:rPr>
          <w:b/>
          <w:bCs/>
        </w:rPr>
        <w:t>у</w:t>
      </w:r>
      <w:r w:rsidRPr="00BD443A">
        <w:rPr>
          <w:b/>
          <w:bCs/>
        </w:rPr>
        <w:t>крепл</w:t>
      </w:r>
      <w:r>
        <w:rPr>
          <w:b/>
          <w:bCs/>
        </w:rPr>
        <w:t>ение и мониторинг</w:t>
      </w:r>
      <w:r w:rsidRPr="00BD443A">
        <w:rPr>
          <w:b/>
          <w:bCs/>
        </w:rPr>
        <w:t xml:space="preserve"> мер по поощрению зачисления девочек в школы, посещ</w:t>
      </w:r>
      <w:r>
        <w:rPr>
          <w:b/>
          <w:bCs/>
        </w:rPr>
        <w:t>ения ими школ</w:t>
      </w:r>
      <w:r w:rsidRPr="00BD443A">
        <w:rPr>
          <w:b/>
          <w:bCs/>
        </w:rPr>
        <w:t xml:space="preserve"> и удержания </w:t>
      </w:r>
      <w:r>
        <w:rPr>
          <w:b/>
          <w:bCs/>
        </w:rPr>
        <w:t>их в системе школьного образования, а также по их</w:t>
      </w:r>
      <w:r w:rsidRPr="00BD443A">
        <w:rPr>
          <w:b/>
          <w:bCs/>
        </w:rPr>
        <w:t xml:space="preserve"> реинтеграции после отсева, особенно на уровне среднего и высшего образования и </w:t>
      </w:r>
      <w:r>
        <w:rPr>
          <w:b/>
          <w:bCs/>
        </w:rPr>
        <w:t>применительно к</w:t>
      </w:r>
      <w:r w:rsidRPr="00BD443A">
        <w:rPr>
          <w:b/>
          <w:bCs/>
        </w:rPr>
        <w:t xml:space="preserve"> девоч</w:t>
      </w:r>
      <w:r>
        <w:rPr>
          <w:b/>
          <w:bCs/>
        </w:rPr>
        <w:t>кам</w:t>
      </w:r>
      <w:r w:rsidRPr="00BD443A">
        <w:rPr>
          <w:b/>
          <w:bCs/>
        </w:rPr>
        <w:t>, живущих в нищете, девоч</w:t>
      </w:r>
      <w:r>
        <w:rPr>
          <w:b/>
          <w:bCs/>
        </w:rPr>
        <w:t>кам</w:t>
      </w:r>
      <w:r w:rsidRPr="00BD443A">
        <w:rPr>
          <w:b/>
          <w:bCs/>
        </w:rPr>
        <w:t>, проживающи</w:t>
      </w:r>
      <w:r>
        <w:rPr>
          <w:b/>
          <w:bCs/>
        </w:rPr>
        <w:t>м</w:t>
      </w:r>
      <w:r w:rsidRPr="00BD443A">
        <w:rPr>
          <w:b/>
          <w:bCs/>
        </w:rPr>
        <w:t xml:space="preserve"> в сельских районах, беременны</w:t>
      </w:r>
      <w:r>
        <w:rPr>
          <w:b/>
          <w:bCs/>
        </w:rPr>
        <w:t>м</w:t>
      </w:r>
      <w:r w:rsidRPr="00BD443A">
        <w:rPr>
          <w:b/>
          <w:bCs/>
        </w:rPr>
        <w:t xml:space="preserve"> девоч</w:t>
      </w:r>
      <w:r>
        <w:rPr>
          <w:b/>
          <w:bCs/>
        </w:rPr>
        <w:t>кам</w:t>
      </w:r>
      <w:r w:rsidRPr="00BD443A">
        <w:rPr>
          <w:b/>
          <w:bCs/>
        </w:rPr>
        <w:t xml:space="preserve"> и матер</w:t>
      </w:r>
      <w:r>
        <w:rPr>
          <w:b/>
          <w:bCs/>
        </w:rPr>
        <w:t>ям</w:t>
      </w:r>
      <w:r w:rsidRPr="00BD443A">
        <w:rPr>
          <w:b/>
          <w:bCs/>
        </w:rPr>
        <w:t>-подростк</w:t>
      </w:r>
      <w:r>
        <w:rPr>
          <w:b/>
          <w:bCs/>
        </w:rPr>
        <w:t>ам</w:t>
      </w:r>
      <w:r w:rsidRPr="00BD443A">
        <w:rPr>
          <w:b/>
          <w:bCs/>
        </w:rPr>
        <w:t>, в</w:t>
      </w:r>
      <w:r>
        <w:rPr>
          <w:b/>
          <w:bCs/>
        </w:rPr>
        <w:t xml:space="preserve"> том числе путем</w:t>
      </w:r>
      <w:r w:rsidRPr="00BD443A">
        <w:rPr>
          <w:b/>
          <w:bCs/>
        </w:rPr>
        <w:t xml:space="preserve"> обеспечение соблюдения закона № 2015-635</w:t>
      </w:r>
      <w:r>
        <w:rPr>
          <w:b/>
          <w:bCs/>
        </w:rPr>
        <w:t>,</w:t>
      </w:r>
      <w:r w:rsidRPr="00BD443A">
        <w:rPr>
          <w:b/>
          <w:bCs/>
        </w:rPr>
        <w:t xml:space="preserve"> ликвидации прямых расходов и сокращения косвенных расходов на образование, например, </w:t>
      </w:r>
      <w:r>
        <w:rPr>
          <w:b/>
          <w:bCs/>
        </w:rPr>
        <w:t>расходов на</w:t>
      </w:r>
      <w:r w:rsidRPr="00BD443A">
        <w:rPr>
          <w:b/>
          <w:bCs/>
        </w:rPr>
        <w:t xml:space="preserve"> Комитет по управлению школьными учреждениями, а также путем выделения достаточных ресурсов комитетам школьного надзора (</w:t>
      </w:r>
      <w:hyperlink r:id="rId52" w:history="1">
        <w:r w:rsidRPr="00ED2BA7">
          <w:rPr>
            <w:rStyle w:val="Hyperlink"/>
          </w:rPr>
          <w:t>CEDAW/C/CIV/4</w:t>
        </w:r>
      </w:hyperlink>
      <w:r w:rsidRPr="00BD443A">
        <w:rPr>
          <w:b/>
          <w:bCs/>
        </w:rPr>
        <w:t>, пункт</w:t>
      </w:r>
      <w:r w:rsidR="00BC1977">
        <w:rPr>
          <w:b/>
          <w:bCs/>
          <w:lang w:val="en-US"/>
        </w:rPr>
        <w:t> </w:t>
      </w:r>
      <w:r w:rsidRPr="00BD443A">
        <w:rPr>
          <w:b/>
          <w:bCs/>
        </w:rPr>
        <w:t>188);</w:t>
      </w:r>
    </w:p>
    <w:p w14:paraId="2A0FB1E3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c)</w:t>
      </w:r>
      <w:r w:rsidRPr="00BD443A">
        <w:tab/>
      </w:r>
      <w:r>
        <w:rPr>
          <w:b/>
        </w:rPr>
        <w:t>проводить</w:t>
      </w:r>
      <w:r w:rsidRPr="00BD443A">
        <w:rPr>
          <w:b/>
          <w:bCs/>
        </w:rPr>
        <w:t xml:space="preserve"> политику абсолютной нетерпимости к сексуальному насилию и домогательствам в отношении женщин и девочек в школах, </w:t>
      </w:r>
      <w:r>
        <w:rPr>
          <w:b/>
          <w:bCs/>
        </w:rPr>
        <w:t>привлекать к ответственности и должным образом наказывать</w:t>
      </w:r>
      <w:r w:rsidRPr="00BD443A">
        <w:rPr>
          <w:b/>
          <w:bCs/>
        </w:rPr>
        <w:t xml:space="preserve"> виновных и оказ</w:t>
      </w:r>
      <w:r>
        <w:rPr>
          <w:b/>
          <w:bCs/>
        </w:rPr>
        <w:t>ывать</w:t>
      </w:r>
      <w:r w:rsidRPr="00BD443A">
        <w:rPr>
          <w:b/>
          <w:bCs/>
        </w:rPr>
        <w:t xml:space="preserve"> психологическ</w:t>
      </w:r>
      <w:r>
        <w:rPr>
          <w:b/>
          <w:bCs/>
        </w:rPr>
        <w:t>ую</w:t>
      </w:r>
      <w:r w:rsidRPr="00BD443A">
        <w:rPr>
          <w:b/>
          <w:bCs/>
        </w:rPr>
        <w:t>, медицинск</w:t>
      </w:r>
      <w:r>
        <w:rPr>
          <w:b/>
          <w:bCs/>
        </w:rPr>
        <w:t>ую</w:t>
      </w:r>
      <w:r w:rsidRPr="00BD443A">
        <w:rPr>
          <w:b/>
          <w:bCs/>
        </w:rPr>
        <w:t xml:space="preserve"> и правов</w:t>
      </w:r>
      <w:r>
        <w:rPr>
          <w:b/>
          <w:bCs/>
        </w:rPr>
        <w:t>ую</w:t>
      </w:r>
      <w:r w:rsidRPr="00BD443A">
        <w:rPr>
          <w:b/>
          <w:bCs/>
        </w:rPr>
        <w:t xml:space="preserve"> помощ</w:t>
      </w:r>
      <w:r>
        <w:rPr>
          <w:b/>
          <w:bCs/>
        </w:rPr>
        <w:t>ь</w:t>
      </w:r>
      <w:r w:rsidRPr="000117BA">
        <w:rPr>
          <w:b/>
          <w:bCs/>
        </w:rPr>
        <w:t xml:space="preserve"> </w:t>
      </w:r>
      <w:r w:rsidRPr="00BD443A">
        <w:rPr>
          <w:b/>
          <w:bCs/>
        </w:rPr>
        <w:t>жертвам;</w:t>
      </w:r>
    </w:p>
    <w:p w14:paraId="37280CE2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d)</w:t>
      </w:r>
      <w:r w:rsidRPr="00BD443A">
        <w:tab/>
      </w:r>
      <w:r w:rsidRPr="00BD443A">
        <w:rPr>
          <w:b/>
          <w:bCs/>
        </w:rPr>
        <w:t xml:space="preserve">увеличить число женщин-преподавателей в школах, особенно на </w:t>
      </w:r>
      <w:r>
        <w:rPr>
          <w:b/>
          <w:bCs/>
        </w:rPr>
        <w:t xml:space="preserve">уровне </w:t>
      </w:r>
      <w:r w:rsidRPr="00BD443A">
        <w:rPr>
          <w:b/>
          <w:bCs/>
        </w:rPr>
        <w:t xml:space="preserve">начальной и средней </w:t>
      </w:r>
      <w:r>
        <w:rPr>
          <w:b/>
          <w:bCs/>
        </w:rPr>
        <w:t>школы</w:t>
      </w:r>
      <w:r w:rsidRPr="00BD443A">
        <w:rPr>
          <w:b/>
          <w:bCs/>
        </w:rPr>
        <w:t xml:space="preserve">; </w:t>
      </w:r>
    </w:p>
    <w:p w14:paraId="16831584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e)</w:t>
      </w:r>
      <w:r w:rsidRPr="00BD443A">
        <w:tab/>
      </w:r>
      <w:r w:rsidRPr="00BD443A">
        <w:rPr>
          <w:b/>
          <w:bCs/>
        </w:rPr>
        <w:t xml:space="preserve">укрепить существующие программы, включая специальные </w:t>
      </w:r>
      <w:r>
        <w:rPr>
          <w:b/>
          <w:bCs/>
        </w:rPr>
        <w:t xml:space="preserve">программы </w:t>
      </w:r>
      <w:r w:rsidRPr="00BD443A">
        <w:rPr>
          <w:b/>
          <w:bCs/>
        </w:rPr>
        <w:t>стипенди</w:t>
      </w:r>
      <w:r>
        <w:rPr>
          <w:b/>
          <w:bCs/>
        </w:rPr>
        <w:t>й</w:t>
      </w:r>
      <w:r w:rsidRPr="00BD443A">
        <w:rPr>
          <w:b/>
          <w:bCs/>
        </w:rPr>
        <w:t xml:space="preserve"> для девочек, с тем чтобы стимулировать женщин и девоч</w:t>
      </w:r>
      <w:r>
        <w:rPr>
          <w:b/>
          <w:bCs/>
        </w:rPr>
        <w:t>ек к выбору</w:t>
      </w:r>
      <w:r w:rsidRPr="00BD443A">
        <w:rPr>
          <w:b/>
          <w:bCs/>
        </w:rPr>
        <w:t xml:space="preserve"> нетрадиционных </w:t>
      </w:r>
      <w:r>
        <w:rPr>
          <w:b/>
          <w:bCs/>
        </w:rPr>
        <w:t>направлений получения</w:t>
      </w:r>
      <w:r w:rsidRPr="00BD443A">
        <w:rPr>
          <w:b/>
          <w:bCs/>
        </w:rPr>
        <w:t xml:space="preserve"> образования и </w:t>
      </w:r>
      <w:r>
        <w:rPr>
          <w:b/>
          <w:bCs/>
        </w:rPr>
        <w:t>профессиональной деятельности,</w:t>
      </w:r>
      <w:r w:rsidRPr="00BD443A">
        <w:rPr>
          <w:b/>
          <w:bCs/>
        </w:rPr>
        <w:t xml:space="preserve"> и обеспечить им равный доступ к профессионально</w:t>
      </w:r>
      <w:r>
        <w:rPr>
          <w:b/>
          <w:bCs/>
        </w:rPr>
        <w:t>-</w:t>
      </w:r>
      <w:r w:rsidRPr="00BD443A">
        <w:rPr>
          <w:b/>
          <w:bCs/>
        </w:rPr>
        <w:t>техническому образованию и подготовке, в том числе в нетрадиционных областях.</w:t>
      </w:r>
    </w:p>
    <w:p w14:paraId="3DDD3382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6A0DD1CC" w14:textId="77777777" w:rsidR="004F41FA" w:rsidRPr="00B7336D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tab/>
      </w:r>
      <w:r w:rsidRPr="00BD443A">
        <w:tab/>
        <w:t xml:space="preserve">Занятость </w:t>
      </w:r>
    </w:p>
    <w:p w14:paraId="2F367B91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582F3833" w14:textId="77777777" w:rsidR="004F41FA" w:rsidRPr="00B7336D" w:rsidRDefault="004F41FA" w:rsidP="004F41FA">
      <w:pPr>
        <w:pStyle w:val="SingleTxt"/>
      </w:pPr>
      <w:r w:rsidRPr="00BD443A">
        <w:t>41.</w:t>
      </w:r>
      <w:r w:rsidRPr="00BD443A">
        <w:tab/>
        <w:t>Комитет отмечает принятие Закона № 2015-532 от 20 июля 2015 года о Трудовом кодексе и другие меры, принятые государством-участником в целях повышения уровня гендерного равенства в сфере занятости. В то же время Комитет обеспокоен следующ</w:t>
      </w:r>
      <w:r>
        <w:t>им</w:t>
      </w:r>
      <w:r w:rsidRPr="00BD443A">
        <w:t>:</w:t>
      </w:r>
    </w:p>
    <w:p w14:paraId="268BE428" w14:textId="77777777" w:rsidR="004F41FA" w:rsidRPr="00B7336D" w:rsidRDefault="004F41FA" w:rsidP="004F41FA">
      <w:pPr>
        <w:pStyle w:val="SingleTxt"/>
      </w:pPr>
      <w:r w:rsidRPr="00BD443A">
        <w:tab/>
        <w:t>a)</w:t>
      </w:r>
      <w:r w:rsidRPr="00BD443A">
        <w:tab/>
        <w:t>распространенность</w:t>
      </w:r>
      <w:r>
        <w:t>ю</w:t>
      </w:r>
      <w:r w:rsidRPr="00BD443A">
        <w:t xml:space="preserve"> нарушений в отношении женщин и девочек, работающих в неформальном секторе и в качестве домашней прислуги, особенно в части сексуальных домогательств на рабочем месте и нарушения принципа равного вознаграждения за труд равной ценности, минимальной </w:t>
      </w:r>
      <w:r>
        <w:t xml:space="preserve">гарантированной </w:t>
      </w:r>
      <w:r w:rsidRPr="00BD443A">
        <w:t xml:space="preserve">заработной платы, оплачиваемого отпуска, отпуска </w:t>
      </w:r>
      <w:r>
        <w:t>по материнству и отцовству,</w:t>
      </w:r>
      <w:r w:rsidRPr="00BD443A">
        <w:t xml:space="preserve"> соблюдения максимально</w:t>
      </w:r>
      <w:r>
        <w:t>й продолжительности</w:t>
      </w:r>
      <w:r w:rsidRPr="00BD443A">
        <w:t xml:space="preserve"> рабочего </w:t>
      </w:r>
      <w:r>
        <w:t>дня</w:t>
      </w:r>
      <w:r w:rsidRPr="00BD443A">
        <w:t xml:space="preserve"> (для домашних работников)</w:t>
      </w:r>
      <w:r>
        <w:t xml:space="preserve"> и</w:t>
      </w:r>
      <w:r w:rsidRPr="00BD443A">
        <w:t xml:space="preserve"> соответствующего национального законодательства</w:t>
      </w:r>
      <w:r>
        <w:t>,</w:t>
      </w:r>
      <w:r w:rsidRPr="00BD443A">
        <w:t xml:space="preserve"> концентраци</w:t>
      </w:r>
      <w:r>
        <w:t>и</w:t>
      </w:r>
      <w:r w:rsidRPr="00BD443A">
        <w:t xml:space="preserve"> женщин </w:t>
      </w:r>
      <w:r>
        <w:t>в</w:t>
      </w:r>
      <w:r w:rsidRPr="00BD443A">
        <w:t xml:space="preserve"> неформальном </w:t>
      </w:r>
      <w:r>
        <w:t>секторе экономики</w:t>
      </w:r>
      <w:r w:rsidRPr="00BD443A">
        <w:t xml:space="preserve"> и</w:t>
      </w:r>
      <w:r>
        <w:t xml:space="preserve"> отсутствия у них доступа к механизмам охраны труда и </w:t>
      </w:r>
      <w:r w:rsidRPr="00BD443A">
        <w:t xml:space="preserve">социальной защиты; </w:t>
      </w:r>
    </w:p>
    <w:p w14:paraId="5FBC8E06" w14:textId="77777777" w:rsidR="004F41FA" w:rsidRPr="00B7336D" w:rsidRDefault="004F41FA" w:rsidP="004F41FA">
      <w:pPr>
        <w:pStyle w:val="SingleTxt"/>
      </w:pPr>
      <w:r w:rsidRPr="00BD443A">
        <w:tab/>
        <w:t>b)</w:t>
      </w:r>
      <w:r w:rsidRPr="00BD443A">
        <w:tab/>
        <w:t>отсутствие</w:t>
      </w:r>
      <w:r>
        <w:t>м</w:t>
      </w:r>
      <w:r w:rsidRPr="00BD443A">
        <w:t xml:space="preserve"> информации о количестве трудовых инспекций, характере зафиксированных нарушений и назначенных наказаниях.</w:t>
      </w:r>
    </w:p>
    <w:p w14:paraId="5FA15E8F" w14:textId="3A1D023A" w:rsidR="004F41FA" w:rsidRPr="00B7336D" w:rsidRDefault="004F41FA" w:rsidP="004F41FA">
      <w:pPr>
        <w:pStyle w:val="SingleTxt"/>
        <w:rPr>
          <w:b/>
          <w:bCs/>
        </w:rPr>
      </w:pPr>
      <w:r w:rsidRPr="00BD443A">
        <w:t>42.</w:t>
      </w:r>
      <w:r w:rsidRPr="00BD443A">
        <w:tab/>
      </w:r>
      <w:r w:rsidRPr="00BD443A">
        <w:rPr>
          <w:b/>
          <w:bCs/>
        </w:rPr>
        <w:t>Комитет ссылается на свои предыдущие заключительные замечания (</w:t>
      </w:r>
      <w:hyperlink r:id="rId53" w:history="1">
        <w:r w:rsidRPr="00ED2BA7">
          <w:rPr>
            <w:rStyle w:val="Hyperlink"/>
          </w:rPr>
          <w:t>CEDAW/C/CIV/CO/1-3</w:t>
        </w:r>
      </w:hyperlink>
      <w:r w:rsidRPr="00BD443A">
        <w:rPr>
          <w:b/>
          <w:bCs/>
        </w:rPr>
        <w:t>, пункт 39) и в соответствии с задачей 8.5 целей в области устойчивого развития рекомендует государству-участнику:</w:t>
      </w:r>
    </w:p>
    <w:p w14:paraId="4CB580BF" w14:textId="568B2F3E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a)</w:t>
      </w:r>
      <w:r w:rsidRPr="00BD443A">
        <w:tab/>
      </w:r>
      <w:r w:rsidRPr="00BD443A">
        <w:rPr>
          <w:b/>
          <w:bCs/>
        </w:rPr>
        <w:t xml:space="preserve">обеспечить выполнение статей 5, 21.2, 23.6, 23.11, 25.1, 31.1 и 31.2 Закона № 2015-532, рассмотреть вопрос о ратификации Конвенции о достойном труде домашних работников 2011 года (№ 189) и Конвенции о насилии и домогательствах 2019 года (№ 190) Международной организации труда, содействовать переходу женщин </w:t>
      </w:r>
      <w:r>
        <w:rPr>
          <w:b/>
          <w:bCs/>
        </w:rPr>
        <w:t>из</w:t>
      </w:r>
      <w:r w:rsidRPr="00BD443A">
        <w:rPr>
          <w:b/>
          <w:bCs/>
        </w:rPr>
        <w:t xml:space="preserve"> неформально</w:t>
      </w:r>
      <w:r>
        <w:rPr>
          <w:b/>
          <w:bCs/>
        </w:rPr>
        <w:t>го</w:t>
      </w:r>
      <w:r w:rsidRPr="00BD443A">
        <w:rPr>
          <w:b/>
          <w:bCs/>
        </w:rPr>
        <w:t xml:space="preserve"> в формальный сектор и обеспечить реальный охват женщин, занятых в неформальном секторе, </w:t>
      </w:r>
      <w:r>
        <w:rPr>
          <w:b/>
          <w:bCs/>
        </w:rPr>
        <w:t xml:space="preserve">механизмами </w:t>
      </w:r>
      <w:r w:rsidRPr="00BD443A">
        <w:rPr>
          <w:b/>
          <w:bCs/>
        </w:rPr>
        <w:t>социальной защит</w:t>
      </w:r>
      <w:r>
        <w:rPr>
          <w:b/>
          <w:bCs/>
        </w:rPr>
        <w:t>ы</w:t>
      </w:r>
      <w:r w:rsidRPr="00BD443A">
        <w:rPr>
          <w:b/>
          <w:bCs/>
        </w:rPr>
        <w:t xml:space="preserve"> и </w:t>
      </w:r>
      <w:r>
        <w:rPr>
          <w:b/>
          <w:bCs/>
        </w:rPr>
        <w:t>охраны</w:t>
      </w:r>
      <w:r w:rsidRPr="00BD443A">
        <w:rPr>
          <w:b/>
          <w:bCs/>
        </w:rPr>
        <w:t xml:space="preserve"> труда, в том числе</w:t>
      </w:r>
      <w:r>
        <w:rPr>
          <w:b/>
          <w:bCs/>
        </w:rPr>
        <w:t xml:space="preserve"> </w:t>
      </w:r>
      <w:r w:rsidRPr="00BD443A">
        <w:rPr>
          <w:b/>
          <w:bCs/>
        </w:rPr>
        <w:lastRenderedPageBreak/>
        <w:t>программ</w:t>
      </w:r>
      <w:r>
        <w:rPr>
          <w:b/>
          <w:bCs/>
        </w:rPr>
        <w:t xml:space="preserve">ой </w:t>
      </w:r>
      <w:r w:rsidRPr="00BD443A">
        <w:rPr>
          <w:b/>
          <w:bCs/>
        </w:rPr>
        <w:t>пенсионного обеспечения и систем</w:t>
      </w:r>
      <w:r>
        <w:rPr>
          <w:b/>
          <w:bCs/>
        </w:rPr>
        <w:t>ой</w:t>
      </w:r>
      <w:r w:rsidRPr="00BD443A">
        <w:rPr>
          <w:b/>
          <w:bCs/>
        </w:rPr>
        <w:t xml:space="preserve"> всеобщего медицинского страхования</w:t>
      </w:r>
      <w:r>
        <w:rPr>
          <w:b/>
          <w:bCs/>
        </w:rPr>
        <w:t xml:space="preserve">, создание которых планируется </w:t>
      </w:r>
      <w:r w:rsidRPr="00BD443A">
        <w:rPr>
          <w:b/>
          <w:bCs/>
        </w:rPr>
        <w:t>(</w:t>
      </w:r>
      <w:hyperlink r:id="rId54" w:history="1">
        <w:r w:rsidRPr="00ED2BA7">
          <w:rPr>
            <w:rStyle w:val="Hyperlink"/>
          </w:rPr>
          <w:t>CEDAW/C/CIV/4</w:t>
        </w:r>
      </w:hyperlink>
      <w:r w:rsidRPr="00BD443A">
        <w:rPr>
          <w:b/>
          <w:bCs/>
        </w:rPr>
        <w:t xml:space="preserve">, пункт 222); </w:t>
      </w:r>
    </w:p>
    <w:p w14:paraId="6A18EF55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b)</w:t>
      </w:r>
      <w:r w:rsidRPr="00BD443A">
        <w:tab/>
      </w:r>
      <w:r w:rsidRPr="00BD443A">
        <w:rPr>
          <w:b/>
          <w:bCs/>
        </w:rPr>
        <w:t xml:space="preserve">проводить регулярные инспекции труда во всех секторах занятости и </w:t>
      </w:r>
      <w:r>
        <w:rPr>
          <w:b/>
          <w:bCs/>
        </w:rPr>
        <w:t xml:space="preserve">назначать </w:t>
      </w:r>
      <w:r w:rsidRPr="00BD443A">
        <w:rPr>
          <w:b/>
          <w:bCs/>
        </w:rPr>
        <w:t xml:space="preserve">адекватные </w:t>
      </w:r>
      <w:r>
        <w:rPr>
          <w:b/>
          <w:bCs/>
        </w:rPr>
        <w:t>наказан</w:t>
      </w:r>
      <w:r w:rsidRPr="00BD443A">
        <w:rPr>
          <w:b/>
          <w:bCs/>
        </w:rPr>
        <w:t xml:space="preserve"> за несоблюдение установленных требований. </w:t>
      </w:r>
    </w:p>
    <w:p w14:paraId="59A288D0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4B6773D8" w14:textId="77777777" w:rsidR="004F41FA" w:rsidRPr="00B7336D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tab/>
      </w:r>
      <w:r w:rsidRPr="00BD443A">
        <w:tab/>
        <w:t xml:space="preserve">Здравоохранение </w:t>
      </w:r>
    </w:p>
    <w:p w14:paraId="5AD40EF7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144F1058" w14:textId="77777777" w:rsidR="004F41FA" w:rsidRPr="00B7336D" w:rsidRDefault="004F41FA" w:rsidP="004F41FA">
      <w:pPr>
        <w:pStyle w:val="SingleTxt"/>
      </w:pPr>
      <w:r w:rsidRPr="00BD443A">
        <w:t>43.</w:t>
      </w:r>
      <w:r w:rsidRPr="00BD443A">
        <w:tab/>
        <w:t>Комитет приветствует принятие Закона № 2014-131 от 24 марта 2014 года о всеобщем медицинском обслуживании. Тем не менее Комитет обеспокоен</w:t>
      </w:r>
      <w:r>
        <w:t xml:space="preserve"> </w:t>
      </w:r>
      <w:r w:rsidRPr="00BD443A">
        <w:t>следующ</w:t>
      </w:r>
      <w:r>
        <w:t>им</w:t>
      </w:r>
      <w:r w:rsidRPr="00BD443A">
        <w:t>:</w:t>
      </w:r>
    </w:p>
    <w:p w14:paraId="3832C80D" w14:textId="77777777" w:rsidR="004F41FA" w:rsidRPr="00B7336D" w:rsidRDefault="004F41FA" w:rsidP="004F41FA">
      <w:pPr>
        <w:pStyle w:val="SingleTxt"/>
      </w:pPr>
      <w:r w:rsidRPr="00BD443A">
        <w:tab/>
        <w:t>a)</w:t>
      </w:r>
      <w:r w:rsidRPr="00BD443A">
        <w:tab/>
        <w:t xml:space="preserve">представленной делегацией государства-участника информацией о том, что в настоящее время лишь около 10 процентов населения охвачены программами медицинского страхования; </w:t>
      </w:r>
    </w:p>
    <w:p w14:paraId="0F316A86" w14:textId="77777777" w:rsidR="004F41FA" w:rsidRPr="00B7336D" w:rsidRDefault="004F41FA" w:rsidP="004F41FA">
      <w:pPr>
        <w:pStyle w:val="SingleTxt"/>
      </w:pPr>
      <w:r w:rsidRPr="00BD443A">
        <w:tab/>
        <w:t>b)</w:t>
      </w:r>
      <w:r w:rsidRPr="00BD443A">
        <w:tab/>
        <w:t>высокими показателями материнской смертности и недоедания среди женщин в государстве-участнике;</w:t>
      </w:r>
    </w:p>
    <w:p w14:paraId="75D05B50" w14:textId="77777777" w:rsidR="004F41FA" w:rsidRPr="00B7336D" w:rsidRDefault="004F41FA" w:rsidP="004F41FA">
      <w:pPr>
        <w:pStyle w:val="SingleTxt"/>
      </w:pPr>
      <w:r w:rsidRPr="00BD443A">
        <w:tab/>
        <w:t>c)</w:t>
      </w:r>
      <w:r w:rsidRPr="00BD443A">
        <w:tab/>
        <w:t xml:space="preserve">запретом абортов, за исключением случаев серьезной угрозы жизни и здоровью беременной женщины (статьи 366 и 367 Закона № 1981-640 от 31 июля 1981 года об Уголовном кодексе); </w:t>
      </w:r>
    </w:p>
    <w:p w14:paraId="554BF496" w14:textId="02788295" w:rsidR="004F41FA" w:rsidRPr="00B7336D" w:rsidRDefault="004F41FA" w:rsidP="004F41FA">
      <w:pPr>
        <w:pStyle w:val="SingleTxt"/>
      </w:pPr>
      <w:r w:rsidRPr="00BD443A">
        <w:tab/>
        <w:t>d)</w:t>
      </w:r>
      <w:r w:rsidRPr="00BD443A">
        <w:tab/>
        <w:t>увеличением числа подпольных абортов с 31 процента в 1994 году до 42,5 процента в 2012 году (</w:t>
      </w:r>
      <w:hyperlink r:id="rId55" w:history="1">
        <w:r w:rsidRPr="00ED2BA7">
          <w:rPr>
            <w:rStyle w:val="Hyperlink"/>
          </w:rPr>
          <w:t>CEDAW/C/CIV/4</w:t>
        </w:r>
      </w:hyperlink>
      <w:r w:rsidRPr="00BD443A">
        <w:t xml:space="preserve">, пункт 233), высокими показателями ранней беременности и низким уровнем использования противозачаточных средств. </w:t>
      </w:r>
    </w:p>
    <w:p w14:paraId="5DF30751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>44.</w:t>
      </w:r>
      <w:r w:rsidRPr="00BD443A">
        <w:tab/>
      </w:r>
      <w:r w:rsidRPr="00BD443A">
        <w:rPr>
          <w:b/>
          <w:bCs/>
        </w:rPr>
        <w:t xml:space="preserve">В соответствии с общей рекомендацией № 24 (1999) о женщинах и здоровье и </w:t>
      </w:r>
      <w:r>
        <w:rPr>
          <w:b/>
          <w:bCs/>
        </w:rPr>
        <w:t>задачами</w:t>
      </w:r>
      <w:r w:rsidRPr="00BD443A">
        <w:rPr>
          <w:b/>
          <w:bCs/>
        </w:rPr>
        <w:t xml:space="preserve"> 3.1 и 3.7 целей в области устойчивого развития Комитет рекомендует государству-участнику:</w:t>
      </w:r>
    </w:p>
    <w:p w14:paraId="4F6C8CAF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a)</w:t>
      </w:r>
      <w:r w:rsidRPr="00BD443A">
        <w:tab/>
      </w:r>
      <w:r w:rsidRPr="00BD443A">
        <w:rPr>
          <w:b/>
          <w:bCs/>
        </w:rPr>
        <w:t xml:space="preserve">ускорить осуществление Закона № 2014-131 и обеспечить, чтобы недорогостоящее обязательное медицинское страхование было доступным для всех женщин и девочек; </w:t>
      </w:r>
    </w:p>
    <w:p w14:paraId="125E02BF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b)</w:t>
      </w:r>
      <w:r w:rsidRPr="00BD443A">
        <w:tab/>
      </w:r>
      <w:r w:rsidRPr="00BD443A">
        <w:rPr>
          <w:b/>
          <w:bCs/>
        </w:rPr>
        <w:t xml:space="preserve">продолжать </w:t>
      </w:r>
      <w:r>
        <w:rPr>
          <w:b/>
          <w:bCs/>
        </w:rPr>
        <w:t>увеличивать</w:t>
      </w:r>
      <w:r w:rsidRPr="00BD443A">
        <w:rPr>
          <w:b/>
          <w:bCs/>
        </w:rPr>
        <w:t xml:space="preserve"> бюджетны</w:t>
      </w:r>
      <w:r>
        <w:rPr>
          <w:b/>
          <w:bCs/>
        </w:rPr>
        <w:t>е</w:t>
      </w:r>
      <w:r w:rsidRPr="00BD443A">
        <w:rPr>
          <w:b/>
          <w:bCs/>
        </w:rPr>
        <w:t xml:space="preserve"> ассигновани</w:t>
      </w:r>
      <w:r>
        <w:rPr>
          <w:b/>
          <w:bCs/>
        </w:rPr>
        <w:t>я</w:t>
      </w:r>
      <w:r w:rsidRPr="00BD443A">
        <w:rPr>
          <w:b/>
          <w:bCs/>
        </w:rPr>
        <w:t xml:space="preserve"> на здравоохранение и </w:t>
      </w:r>
      <w:r>
        <w:rPr>
          <w:b/>
          <w:bCs/>
        </w:rPr>
        <w:t xml:space="preserve">вести </w:t>
      </w:r>
      <w:r w:rsidRPr="00BD443A">
        <w:rPr>
          <w:b/>
          <w:bCs/>
        </w:rPr>
        <w:t>регулярн</w:t>
      </w:r>
      <w:r>
        <w:rPr>
          <w:b/>
          <w:bCs/>
        </w:rPr>
        <w:t xml:space="preserve">ый мониторинг </w:t>
      </w:r>
      <w:r w:rsidRPr="00BD443A">
        <w:rPr>
          <w:b/>
          <w:bCs/>
        </w:rPr>
        <w:t>результат</w:t>
      </w:r>
      <w:r>
        <w:rPr>
          <w:b/>
          <w:bCs/>
        </w:rPr>
        <w:t xml:space="preserve">ов </w:t>
      </w:r>
      <w:r w:rsidRPr="00BD443A">
        <w:rPr>
          <w:b/>
          <w:bCs/>
        </w:rPr>
        <w:t xml:space="preserve">принимаемых государством-участником мер по расширению доступа женщин к инклюзивным базовым медицинским услугам и снижению показателей материнской смертности и недоедания; </w:t>
      </w:r>
    </w:p>
    <w:p w14:paraId="3B9C25D0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c)</w:t>
      </w:r>
      <w:r w:rsidRPr="00BD443A">
        <w:tab/>
      </w:r>
      <w:r w:rsidRPr="00BD443A">
        <w:rPr>
          <w:b/>
          <w:bCs/>
        </w:rPr>
        <w:t xml:space="preserve">внести поправки в статьи 366 и 367 Уголовного кодекса с целью легализации абортов в случае изнасилования, кровосмешения или серьезного повреждения плода в дополнение к случаям угрозы для жизни и здоровья беременной женщины (что уже легализировано), а также отменить уголовную ответственность за аборты во всех других случаях; </w:t>
      </w:r>
    </w:p>
    <w:p w14:paraId="706380E4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d)</w:t>
      </w:r>
      <w:r w:rsidRPr="00BD443A">
        <w:tab/>
      </w:r>
      <w:r>
        <w:rPr>
          <w:b/>
          <w:bCs/>
        </w:rPr>
        <w:t>о</w:t>
      </w:r>
      <w:r w:rsidRPr="00BD443A">
        <w:rPr>
          <w:b/>
          <w:bCs/>
        </w:rPr>
        <w:t xml:space="preserve">беспечить, чтобы все женщины и девочки, особенно в сельских районах, имели доступ к недорогостоящим и современным формам контрацепции, активизировать </w:t>
      </w:r>
      <w:r>
        <w:rPr>
          <w:b/>
          <w:bCs/>
        </w:rPr>
        <w:t>работу</w:t>
      </w:r>
      <w:r w:rsidRPr="00BD443A">
        <w:rPr>
          <w:b/>
          <w:bCs/>
        </w:rPr>
        <w:t xml:space="preserve"> Министерства образования по повышению осведомленности о</w:t>
      </w:r>
      <w:r>
        <w:rPr>
          <w:b/>
          <w:bCs/>
        </w:rPr>
        <w:t xml:space="preserve"> методах</w:t>
      </w:r>
      <w:r w:rsidRPr="00BD443A">
        <w:rPr>
          <w:b/>
          <w:bCs/>
        </w:rPr>
        <w:t xml:space="preserve"> контрацеп</w:t>
      </w:r>
      <w:r>
        <w:rPr>
          <w:b/>
          <w:bCs/>
        </w:rPr>
        <w:t>ции</w:t>
      </w:r>
      <w:r w:rsidRPr="00BD443A">
        <w:rPr>
          <w:b/>
          <w:bCs/>
        </w:rPr>
        <w:t xml:space="preserve"> и сексуальном и репродуктивном здоровье и правах путем включения в школьные программы </w:t>
      </w:r>
      <w:r>
        <w:rPr>
          <w:b/>
          <w:bCs/>
        </w:rPr>
        <w:t xml:space="preserve">уроков полового воспитания </w:t>
      </w:r>
      <w:r w:rsidRPr="00BD443A">
        <w:rPr>
          <w:b/>
          <w:bCs/>
        </w:rPr>
        <w:t>с учетом возраста</w:t>
      </w:r>
      <w:r>
        <w:rPr>
          <w:b/>
          <w:bCs/>
        </w:rPr>
        <w:t xml:space="preserve"> учащихся</w:t>
      </w:r>
      <w:r w:rsidRPr="00BD443A">
        <w:rPr>
          <w:b/>
          <w:bCs/>
        </w:rPr>
        <w:t xml:space="preserve"> (там же, пункт 236) и у</w:t>
      </w:r>
      <w:r>
        <w:rPr>
          <w:b/>
          <w:bCs/>
        </w:rPr>
        <w:t xml:space="preserve">силить </w:t>
      </w:r>
      <w:r w:rsidRPr="00BD443A">
        <w:rPr>
          <w:b/>
          <w:bCs/>
        </w:rPr>
        <w:t xml:space="preserve">меры по обеспечению доступа к высококачественному уходу после абортов, особенно в случаях возникновения осложнений </w:t>
      </w:r>
      <w:r>
        <w:rPr>
          <w:b/>
          <w:bCs/>
        </w:rPr>
        <w:t>после</w:t>
      </w:r>
      <w:r w:rsidRPr="00BD443A">
        <w:rPr>
          <w:b/>
          <w:bCs/>
        </w:rPr>
        <w:t xml:space="preserve"> небезопасных абортов (там же, пункт 234). </w:t>
      </w:r>
    </w:p>
    <w:p w14:paraId="34548CFC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2AB17797" w14:textId="77777777" w:rsidR="004F41FA" w:rsidRPr="00B7336D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lastRenderedPageBreak/>
        <w:tab/>
      </w:r>
      <w:r w:rsidRPr="00BD443A">
        <w:tab/>
        <w:t>Расширение экономических прав и воз</w:t>
      </w:r>
      <w:r>
        <w:t>м</w:t>
      </w:r>
      <w:r w:rsidRPr="00BD443A">
        <w:t xml:space="preserve">ожностей женщин </w:t>
      </w:r>
    </w:p>
    <w:p w14:paraId="75459FBD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0B0E053B" w14:textId="77777777" w:rsidR="004F41FA" w:rsidRPr="00B7336D" w:rsidRDefault="004F41FA" w:rsidP="004F41FA">
      <w:pPr>
        <w:pStyle w:val="SingleTxt"/>
      </w:pPr>
      <w:r w:rsidRPr="00BD443A">
        <w:t>45.</w:t>
      </w:r>
      <w:r w:rsidRPr="00BD443A">
        <w:tab/>
        <w:t xml:space="preserve">Комитет </w:t>
      </w:r>
      <w:r>
        <w:t>высоко оценивает</w:t>
      </w:r>
      <w:r w:rsidRPr="00BD443A">
        <w:t xml:space="preserve"> различные инициативы, направленные на содействие расширению экономических прав и возможностей женщин. В то же время Комитет обеспокоен следующ</w:t>
      </w:r>
      <w:r>
        <w:t>им</w:t>
      </w:r>
      <w:r w:rsidRPr="00BD443A">
        <w:t xml:space="preserve">: </w:t>
      </w:r>
    </w:p>
    <w:p w14:paraId="33EB6DBE" w14:textId="5388FF1D" w:rsidR="004F41FA" w:rsidRPr="00B7336D" w:rsidRDefault="004F41FA" w:rsidP="004F41FA">
      <w:pPr>
        <w:pStyle w:val="SingleTxt"/>
      </w:pPr>
      <w:r w:rsidRPr="00BD443A">
        <w:tab/>
        <w:t>a)</w:t>
      </w:r>
      <w:r w:rsidRPr="00BD443A">
        <w:tab/>
      </w:r>
      <w:r>
        <w:t>н</w:t>
      </w:r>
      <w:r w:rsidRPr="00BD443A">
        <w:t>едостат</w:t>
      </w:r>
      <w:r>
        <w:t>ком</w:t>
      </w:r>
      <w:r w:rsidRPr="00BD443A">
        <w:t xml:space="preserve"> информации о воздействии плана осуществления Национальной политики по обеспечению равных возможностей, справедливости и равноправия мужчин и женщин (2014–2016 годы) и Национального плана сельскохозяйственных инвестиций (2012–2015 годы) на расширение экономических прав и возможностей женщин (</w:t>
      </w:r>
      <w:hyperlink r:id="rId56" w:history="1">
        <w:r w:rsidRPr="00ED2BA7">
          <w:rPr>
            <w:rStyle w:val="Hyperlink"/>
          </w:rPr>
          <w:t>CEDAW/C/CIV/4</w:t>
        </w:r>
      </w:hyperlink>
      <w:r w:rsidRPr="00BD443A">
        <w:t xml:space="preserve">, пункт 208); </w:t>
      </w:r>
    </w:p>
    <w:p w14:paraId="69DDEC89" w14:textId="77777777" w:rsidR="004F41FA" w:rsidRPr="00B7336D" w:rsidRDefault="004F41FA" w:rsidP="004F41FA">
      <w:pPr>
        <w:pStyle w:val="SingleTxt"/>
      </w:pPr>
      <w:r w:rsidRPr="00BD443A">
        <w:tab/>
        <w:t>b)</w:t>
      </w:r>
      <w:r w:rsidRPr="00BD443A">
        <w:tab/>
        <w:t xml:space="preserve">отсутствием информации о законодательных и других мерах по расширению доступа женщин к новым технологиям, земле и кредитам; </w:t>
      </w:r>
    </w:p>
    <w:p w14:paraId="01C82DCC" w14:textId="77777777" w:rsidR="004F41FA" w:rsidRPr="00B7336D" w:rsidRDefault="004F41FA" w:rsidP="004F41FA">
      <w:pPr>
        <w:pStyle w:val="SingleTxt"/>
      </w:pPr>
      <w:r w:rsidRPr="00BD443A">
        <w:tab/>
        <w:t>c)</w:t>
      </w:r>
      <w:r w:rsidRPr="00BD443A">
        <w:tab/>
        <w:t>непропорционально тяжел</w:t>
      </w:r>
      <w:r>
        <w:t>ым</w:t>
      </w:r>
      <w:r w:rsidRPr="00BD443A">
        <w:t xml:space="preserve"> бремен</w:t>
      </w:r>
      <w:r>
        <w:t xml:space="preserve">ем </w:t>
      </w:r>
      <w:r w:rsidRPr="00BD443A">
        <w:t xml:space="preserve">неоплачиваемого труда, которое </w:t>
      </w:r>
      <w:r>
        <w:t>ложится на</w:t>
      </w:r>
      <w:r w:rsidRPr="00BD443A">
        <w:t xml:space="preserve"> женщин</w:t>
      </w:r>
      <w:r>
        <w:t xml:space="preserve"> и</w:t>
      </w:r>
      <w:r w:rsidRPr="00BD443A">
        <w:t xml:space="preserve"> ограничивает их профессиональные возможности.</w:t>
      </w:r>
    </w:p>
    <w:p w14:paraId="77919F68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>46.</w:t>
      </w:r>
      <w:r w:rsidRPr="00BD443A">
        <w:tab/>
      </w:r>
      <w:r w:rsidRPr="00BD443A">
        <w:rPr>
          <w:b/>
          <w:bCs/>
        </w:rPr>
        <w:t>Комитет рекомендует государству-участнику:</w:t>
      </w:r>
    </w:p>
    <w:p w14:paraId="289D50BF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a)</w:t>
      </w:r>
      <w:r w:rsidRPr="00BD443A">
        <w:tab/>
      </w:r>
      <w:r w:rsidRPr="0051794C">
        <w:rPr>
          <w:b/>
        </w:rPr>
        <w:t>выделить</w:t>
      </w:r>
      <w:r w:rsidRPr="005C2FDC">
        <w:rPr>
          <w:b/>
          <w:bCs/>
        </w:rPr>
        <w:t xml:space="preserve"> н</w:t>
      </w:r>
      <w:r w:rsidRPr="00BD443A">
        <w:rPr>
          <w:b/>
          <w:bCs/>
        </w:rPr>
        <w:t xml:space="preserve">еобходимые людские, технические и финансовые ресурсы </w:t>
      </w:r>
      <w:r>
        <w:rPr>
          <w:b/>
          <w:bCs/>
        </w:rPr>
        <w:t>на реализацию</w:t>
      </w:r>
      <w:r w:rsidRPr="00BD443A">
        <w:rPr>
          <w:b/>
          <w:bCs/>
        </w:rPr>
        <w:t xml:space="preserve"> существующих планов, направленных на поощрение предпринимательской деятельности женщин, особенно </w:t>
      </w:r>
      <w:r>
        <w:rPr>
          <w:b/>
          <w:bCs/>
        </w:rPr>
        <w:t xml:space="preserve">тех, которые </w:t>
      </w:r>
      <w:r w:rsidRPr="00BD443A">
        <w:rPr>
          <w:b/>
          <w:bCs/>
        </w:rPr>
        <w:t>проживаю</w:t>
      </w:r>
      <w:r>
        <w:rPr>
          <w:b/>
          <w:bCs/>
        </w:rPr>
        <w:t>т</w:t>
      </w:r>
      <w:r w:rsidRPr="00BD443A">
        <w:rPr>
          <w:b/>
          <w:bCs/>
        </w:rPr>
        <w:t xml:space="preserve"> в сельских районах, и </w:t>
      </w:r>
      <w:r>
        <w:rPr>
          <w:b/>
          <w:bCs/>
        </w:rPr>
        <w:t xml:space="preserve">осуществлять </w:t>
      </w:r>
      <w:r w:rsidRPr="00BD443A">
        <w:rPr>
          <w:b/>
          <w:bCs/>
        </w:rPr>
        <w:t>регулярн</w:t>
      </w:r>
      <w:r>
        <w:rPr>
          <w:b/>
          <w:bCs/>
        </w:rPr>
        <w:t xml:space="preserve">ый мониторинг </w:t>
      </w:r>
      <w:r w:rsidRPr="00BD443A">
        <w:rPr>
          <w:b/>
          <w:bCs/>
        </w:rPr>
        <w:t xml:space="preserve">воздействие этих планов на расширение экономических прав и возможностей женщин; </w:t>
      </w:r>
    </w:p>
    <w:p w14:paraId="362F7273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b)</w:t>
      </w:r>
      <w:r w:rsidRPr="00BD443A">
        <w:tab/>
      </w:r>
      <w:r w:rsidRPr="00BD443A">
        <w:rPr>
          <w:b/>
          <w:bCs/>
        </w:rPr>
        <w:t>принять гендерно-ориентированную и обеспеченную достаточными ресурсами политику расширения экономических прав и возможностей, которая расширя</w:t>
      </w:r>
      <w:r>
        <w:rPr>
          <w:b/>
          <w:bCs/>
        </w:rPr>
        <w:t>ла бы</w:t>
      </w:r>
      <w:r w:rsidRPr="00BD443A">
        <w:rPr>
          <w:b/>
          <w:bCs/>
        </w:rPr>
        <w:t xml:space="preserve"> доступ женщин к профессиональной подготовке, земельным ресурсам и кредитам; </w:t>
      </w:r>
    </w:p>
    <w:p w14:paraId="55466F0E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c)</w:t>
      </w:r>
      <w:r w:rsidRPr="00BD443A">
        <w:tab/>
      </w:r>
      <w:r w:rsidRPr="00BD443A">
        <w:rPr>
          <w:b/>
          <w:bCs/>
        </w:rPr>
        <w:t xml:space="preserve">обеспечить признание, сокращение и перераспределение неоплачиваемого труда женщин, в том числе посредством инвестирования в инфраструктуру и социальные услуги, такие как уход за детьми, и поощрения участия мужчин в выполнении домашних и семейных обязанностей. </w:t>
      </w:r>
    </w:p>
    <w:p w14:paraId="0A1F5EA8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707EFC17" w14:textId="77777777" w:rsidR="004F41FA" w:rsidRPr="00B7336D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tab/>
      </w:r>
      <w:r w:rsidRPr="00BD443A">
        <w:tab/>
        <w:t xml:space="preserve">Сельские женщины и изменение климата </w:t>
      </w:r>
    </w:p>
    <w:p w14:paraId="5299ECE0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76212437" w14:textId="554FF50E" w:rsidR="004F41FA" w:rsidRPr="00B7336D" w:rsidRDefault="004F41FA" w:rsidP="004F41FA">
      <w:pPr>
        <w:pStyle w:val="SingleTxt"/>
      </w:pPr>
      <w:r w:rsidRPr="00BD443A">
        <w:t>47.</w:t>
      </w:r>
      <w:r w:rsidRPr="00BD443A">
        <w:tab/>
        <w:t xml:space="preserve">Комитет отмечает выдачу земельных сертификатов 277 женщинам и </w:t>
      </w:r>
      <w:r>
        <w:t>предоставление</w:t>
      </w:r>
      <w:r w:rsidRPr="00BD443A">
        <w:t xml:space="preserve"> 30% освоенных земель в пользование женщинам (</w:t>
      </w:r>
      <w:hyperlink r:id="rId57" w:history="1">
        <w:r w:rsidRPr="00ED2BA7">
          <w:rPr>
            <w:rStyle w:val="Hyperlink"/>
          </w:rPr>
          <w:t>CEDAW/C/CIV/4</w:t>
        </w:r>
      </w:hyperlink>
      <w:r w:rsidRPr="00BD443A">
        <w:t>, пункты 14 и 212). В то же время Комитет обеспокоен следующ</w:t>
      </w:r>
      <w:r>
        <w:t>им</w:t>
      </w:r>
      <w:r w:rsidRPr="00BD443A">
        <w:t xml:space="preserve">: </w:t>
      </w:r>
    </w:p>
    <w:p w14:paraId="70773FD3" w14:textId="77777777" w:rsidR="004F41FA" w:rsidRPr="00B7336D" w:rsidRDefault="004F41FA" w:rsidP="004F41FA">
      <w:pPr>
        <w:pStyle w:val="SingleTxt"/>
      </w:pPr>
      <w:r w:rsidRPr="00BD443A">
        <w:tab/>
        <w:t>a)</w:t>
      </w:r>
      <w:r w:rsidRPr="00BD443A">
        <w:tab/>
        <w:t>ограниченн</w:t>
      </w:r>
      <w:r>
        <w:t>ым</w:t>
      </w:r>
      <w:r w:rsidRPr="00BD443A">
        <w:t xml:space="preserve"> доступ</w:t>
      </w:r>
      <w:r>
        <w:t>ом</w:t>
      </w:r>
      <w:r w:rsidRPr="00BD443A">
        <w:t xml:space="preserve"> сельских женщин к базовым услугам; </w:t>
      </w:r>
    </w:p>
    <w:p w14:paraId="29D86695" w14:textId="77777777" w:rsidR="004F41FA" w:rsidRPr="00B7336D" w:rsidRDefault="004F41FA" w:rsidP="004F41FA">
      <w:pPr>
        <w:pStyle w:val="SingleTxt"/>
      </w:pPr>
      <w:r w:rsidRPr="00BD443A">
        <w:tab/>
        <w:t>b)</w:t>
      </w:r>
      <w:r w:rsidRPr="00BD443A">
        <w:tab/>
        <w:t>н</w:t>
      </w:r>
      <w:r>
        <w:t xml:space="preserve">изкой долей женщин среди </w:t>
      </w:r>
      <w:r w:rsidRPr="00BD443A">
        <w:t>землевладельцев и проблем</w:t>
      </w:r>
      <w:r>
        <w:t>ами</w:t>
      </w:r>
      <w:r w:rsidRPr="00BD443A">
        <w:t xml:space="preserve">, с которыми сталкиваются женщины при получении земельных сертификатов; </w:t>
      </w:r>
    </w:p>
    <w:p w14:paraId="6DE42F61" w14:textId="77777777" w:rsidR="004F41FA" w:rsidRPr="00B7336D" w:rsidRDefault="004F41FA" w:rsidP="004F41FA">
      <w:pPr>
        <w:pStyle w:val="SingleTxt"/>
      </w:pPr>
      <w:r w:rsidRPr="00BD443A">
        <w:tab/>
        <w:t>c)</w:t>
      </w:r>
      <w:r w:rsidRPr="00BD443A">
        <w:tab/>
        <w:t>непропорциональн</w:t>
      </w:r>
      <w:r>
        <w:t>ым</w:t>
      </w:r>
      <w:r w:rsidRPr="00BD443A">
        <w:t xml:space="preserve"> воздействи</w:t>
      </w:r>
      <w:r>
        <w:t>ем</w:t>
      </w:r>
      <w:r w:rsidRPr="00BD443A">
        <w:t xml:space="preserve"> изменения климата на женщин и девочек вследствие </w:t>
      </w:r>
      <w:r>
        <w:t>укоренившегося</w:t>
      </w:r>
      <w:r w:rsidRPr="00BD443A">
        <w:t xml:space="preserve"> неравенства, как во внутренних</w:t>
      </w:r>
      <w:r>
        <w:t>, так и в прибрежных</w:t>
      </w:r>
      <w:r w:rsidRPr="00BD443A">
        <w:t xml:space="preserve"> районах</w:t>
      </w:r>
      <w:r>
        <w:t xml:space="preserve"> по причине соответственно</w:t>
      </w:r>
      <w:r w:rsidRPr="00BD443A">
        <w:t xml:space="preserve"> обезлесени</w:t>
      </w:r>
      <w:r>
        <w:t>я</w:t>
      </w:r>
      <w:r w:rsidRPr="00BD443A">
        <w:t xml:space="preserve"> и</w:t>
      </w:r>
      <w:r>
        <w:t xml:space="preserve"> эрозии</w:t>
      </w:r>
      <w:r w:rsidRPr="00BD443A">
        <w:t xml:space="preserve"> береговой </w:t>
      </w:r>
      <w:r>
        <w:t>линии</w:t>
      </w:r>
      <w:r w:rsidRPr="00BD443A">
        <w:t xml:space="preserve">. </w:t>
      </w:r>
    </w:p>
    <w:p w14:paraId="65FA807E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>48.</w:t>
      </w:r>
      <w:r w:rsidRPr="00BD443A">
        <w:tab/>
      </w:r>
      <w:r w:rsidRPr="00BD443A">
        <w:rPr>
          <w:b/>
          <w:bCs/>
        </w:rPr>
        <w:t>В соответствии со своей общей рекомендацией № 34 (2016) о правах сельских женщин Комитет рекомендует государству-участнику:</w:t>
      </w:r>
    </w:p>
    <w:p w14:paraId="56203D1C" w14:textId="77777777" w:rsidR="004F41FA" w:rsidRPr="00B7336D" w:rsidRDefault="004F41FA" w:rsidP="004F41FA">
      <w:pPr>
        <w:pStyle w:val="SingleTxt"/>
      </w:pPr>
      <w:r w:rsidRPr="00BD443A">
        <w:tab/>
        <w:t>a)</w:t>
      </w:r>
      <w:r w:rsidRPr="00BD443A">
        <w:tab/>
      </w:r>
      <w:r w:rsidRPr="00BD443A">
        <w:rPr>
          <w:b/>
          <w:bCs/>
        </w:rPr>
        <w:t xml:space="preserve">активизировать усилия </w:t>
      </w:r>
      <w:r>
        <w:rPr>
          <w:b/>
          <w:bCs/>
        </w:rPr>
        <w:t>для</w:t>
      </w:r>
      <w:r w:rsidRPr="00BD443A">
        <w:rPr>
          <w:b/>
          <w:bCs/>
        </w:rPr>
        <w:t xml:space="preserve"> обеспечени</w:t>
      </w:r>
      <w:r>
        <w:rPr>
          <w:b/>
          <w:bCs/>
        </w:rPr>
        <w:t>я</w:t>
      </w:r>
      <w:r w:rsidRPr="00BD443A">
        <w:rPr>
          <w:b/>
          <w:bCs/>
        </w:rPr>
        <w:t xml:space="preserve"> сельским женщинам эффективного доступа к здравоохранению, образованию, занятости, кредитам, правосудию, социальной защите, жилью, безопасной воде, санитарии и средствам производства; </w:t>
      </w:r>
    </w:p>
    <w:p w14:paraId="2DD5451F" w14:textId="79999595" w:rsidR="004F41FA" w:rsidRPr="00B7336D" w:rsidRDefault="004F41FA" w:rsidP="004F41FA">
      <w:pPr>
        <w:pStyle w:val="SingleTxt"/>
        <w:rPr>
          <w:b/>
          <w:bCs/>
        </w:rPr>
      </w:pPr>
      <w:r w:rsidRPr="00BD443A">
        <w:lastRenderedPageBreak/>
        <w:tab/>
        <w:t>b)</w:t>
      </w:r>
      <w:r w:rsidRPr="00BD443A">
        <w:tab/>
      </w:r>
      <w:r>
        <w:rPr>
          <w:b/>
          <w:bCs/>
        </w:rPr>
        <w:t>о</w:t>
      </w:r>
      <w:r w:rsidRPr="00BD443A">
        <w:rPr>
          <w:b/>
          <w:bCs/>
        </w:rPr>
        <w:t>беспечить соблюдение равных прав женщин и мужчин на владение</w:t>
      </w:r>
      <w:r w:rsidRPr="00861872">
        <w:rPr>
          <w:b/>
          <w:bCs/>
        </w:rPr>
        <w:t xml:space="preserve"> </w:t>
      </w:r>
      <w:r w:rsidRPr="00BD443A">
        <w:rPr>
          <w:b/>
          <w:bCs/>
        </w:rPr>
        <w:t>имуществ</w:t>
      </w:r>
      <w:r>
        <w:rPr>
          <w:b/>
          <w:bCs/>
        </w:rPr>
        <w:t>ом</w:t>
      </w:r>
      <w:r w:rsidRPr="00BD443A">
        <w:rPr>
          <w:b/>
          <w:bCs/>
        </w:rPr>
        <w:t xml:space="preserve">, включая землю, </w:t>
      </w:r>
      <w:r>
        <w:rPr>
          <w:b/>
          <w:bCs/>
        </w:rPr>
        <w:t xml:space="preserve">его </w:t>
      </w:r>
      <w:r w:rsidRPr="00BD443A">
        <w:rPr>
          <w:b/>
          <w:bCs/>
        </w:rPr>
        <w:t>приобретение и наследование в соответствии со статьей 1123 Гражданского кодекса и статьей 1 Закона о сельских землях от 23 декабря 1998 года (№ 98-750), облегчить доступ женщин и девочек к земельным сертификатам и активизировать информационно-просветительские кампании</w:t>
      </w:r>
      <w:r>
        <w:rPr>
          <w:b/>
          <w:bCs/>
        </w:rPr>
        <w:t>, рассказывая о</w:t>
      </w:r>
      <w:r w:rsidRPr="00BD443A">
        <w:rPr>
          <w:b/>
          <w:bCs/>
        </w:rPr>
        <w:t xml:space="preserve"> равенств</w:t>
      </w:r>
      <w:r>
        <w:rPr>
          <w:b/>
          <w:bCs/>
        </w:rPr>
        <w:t>е</w:t>
      </w:r>
      <w:r w:rsidRPr="00BD443A">
        <w:rPr>
          <w:b/>
          <w:bCs/>
        </w:rPr>
        <w:t xml:space="preserve"> женщин и мужчин в вопросах доступа к земле (</w:t>
      </w:r>
      <w:hyperlink r:id="rId58" w:history="1">
        <w:r w:rsidR="00C86015" w:rsidRPr="00ED2BA7">
          <w:rPr>
            <w:rStyle w:val="Hyperlink"/>
          </w:rPr>
          <w:t>CEDAW/C/CIV/Q/4/Add.1</w:t>
        </w:r>
      </w:hyperlink>
      <w:r w:rsidRPr="00BD443A">
        <w:rPr>
          <w:b/>
          <w:bCs/>
        </w:rPr>
        <w:t xml:space="preserve">, пункт 64); </w:t>
      </w:r>
    </w:p>
    <w:p w14:paraId="69C989F4" w14:textId="77777777" w:rsidR="004F41FA" w:rsidRPr="00B7336D" w:rsidRDefault="004F41FA" w:rsidP="004F41FA">
      <w:pPr>
        <w:pStyle w:val="SingleTxt"/>
      </w:pPr>
      <w:r w:rsidRPr="00BD443A">
        <w:tab/>
        <w:t>c)</w:t>
      </w:r>
      <w:r w:rsidRPr="00BD443A">
        <w:tab/>
      </w:r>
      <w:r w:rsidRPr="00BD443A">
        <w:rPr>
          <w:b/>
          <w:bCs/>
        </w:rPr>
        <w:t>обеспечить равное участие сельских женщин и девочек в разработк</w:t>
      </w:r>
      <w:r>
        <w:rPr>
          <w:b/>
          <w:bCs/>
        </w:rPr>
        <w:t>е стратегий</w:t>
      </w:r>
      <w:r w:rsidRPr="00BD443A">
        <w:rPr>
          <w:b/>
          <w:bCs/>
        </w:rPr>
        <w:t xml:space="preserve"> смягчения последствий бедствий и изменения климата в соответствии с общей рекомендацией № 37 (2018) о гендерных аспектах уменьшения опасности бедствий в контексте изменения климата</w:t>
      </w:r>
      <w:r>
        <w:rPr>
          <w:b/>
          <w:bCs/>
        </w:rPr>
        <w:t>,</w:t>
      </w:r>
      <w:r w:rsidRPr="00BD443A">
        <w:rPr>
          <w:b/>
          <w:bCs/>
        </w:rPr>
        <w:t xml:space="preserve"> опира</w:t>
      </w:r>
      <w:r>
        <w:rPr>
          <w:b/>
          <w:bCs/>
        </w:rPr>
        <w:t>ясь</w:t>
      </w:r>
      <w:r w:rsidRPr="00BD443A">
        <w:rPr>
          <w:b/>
          <w:bCs/>
        </w:rPr>
        <w:t xml:space="preserve">, при необходимости, на традиционные, коренные и местные системы знаний. </w:t>
      </w:r>
    </w:p>
    <w:p w14:paraId="73BE51B8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6751F840" w14:textId="77777777" w:rsidR="004F41FA" w:rsidRPr="00B7336D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tab/>
      </w:r>
      <w:r w:rsidRPr="00BD443A">
        <w:tab/>
        <w:t xml:space="preserve">Женщины-инвалиды </w:t>
      </w:r>
    </w:p>
    <w:p w14:paraId="4EADAB8E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779B4D89" w14:textId="77777777" w:rsidR="004F41FA" w:rsidRPr="00B7336D" w:rsidRDefault="004F41FA" w:rsidP="004F41FA">
      <w:pPr>
        <w:pStyle w:val="SingleTxt"/>
      </w:pPr>
      <w:r w:rsidRPr="00BD443A">
        <w:t>49.</w:t>
      </w:r>
      <w:r w:rsidRPr="00BD443A">
        <w:tab/>
        <w:t xml:space="preserve">Комитет обеспокоен отсутствием доступа женщин-инвалидов и девочек-инвалидов к правосудию, инклюзивному образованию, занятости и соответствующим медицинским услугам, а также </w:t>
      </w:r>
      <w:r>
        <w:t xml:space="preserve">уровнем </w:t>
      </w:r>
      <w:r w:rsidRPr="00BD443A">
        <w:t>их участи</w:t>
      </w:r>
      <w:r>
        <w:t>я</w:t>
      </w:r>
      <w:r w:rsidRPr="00BD443A">
        <w:t xml:space="preserve"> в политической и общественной жизни. </w:t>
      </w:r>
    </w:p>
    <w:p w14:paraId="1BFA70A4" w14:textId="77777777" w:rsidR="004F41FA" w:rsidRPr="00B7336D" w:rsidRDefault="004F41FA" w:rsidP="004F41FA">
      <w:pPr>
        <w:pStyle w:val="SingleTxt"/>
      </w:pPr>
      <w:r w:rsidRPr="00BD443A">
        <w:t>50.</w:t>
      </w:r>
      <w:r w:rsidRPr="00BD443A">
        <w:tab/>
      </w:r>
      <w:r w:rsidRPr="00BD443A">
        <w:rPr>
          <w:b/>
          <w:bCs/>
        </w:rPr>
        <w:t>Ссылаясь на свою общую рекомендацию № 18 (1991 год) о женщинах-инвалидах, Комитет рекомендует государству-участнику:</w:t>
      </w:r>
    </w:p>
    <w:p w14:paraId="71BFFE65" w14:textId="233BD090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a)</w:t>
      </w:r>
      <w:r w:rsidRPr="00BD443A">
        <w:tab/>
      </w:r>
      <w:r w:rsidRPr="00BD443A">
        <w:rPr>
          <w:b/>
          <w:bCs/>
        </w:rPr>
        <w:t>выдел</w:t>
      </w:r>
      <w:r>
        <w:rPr>
          <w:b/>
          <w:bCs/>
        </w:rPr>
        <w:t>я</w:t>
      </w:r>
      <w:r w:rsidRPr="00BD443A">
        <w:rPr>
          <w:b/>
          <w:bCs/>
        </w:rPr>
        <w:t>ть ресурсы, необходимые для осуществления Закона</w:t>
      </w:r>
      <w:r w:rsidR="00BC1977">
        <w:rPr>
          <w:b/>
          <w:bCs/>
          <w:lang w:val="en-US"/>
        </w:rPr>
        <w:t> </w:t>
      </w:r>
      <w:r w:rsidRPr="00BD443A">
        <w:rPr>
          <w:b/>
          <w:bCs/>
        </w:rPr>
        <w:t>№</w:t>
      </w:r>
      <w:r w:rsidR="00BC1977">
        <w:rPr>
          <w:b/>
          <w:bCs/>
          <w:lang w:val="en-US"/>
        </w:rPr>
        <w:t> </w:t>
      </w:r>
      <w:r w:rsidRPr="00BD443A">
        <w:rPr>
          <w:b/>
          <w:bCs/>
        </w:rPr>
        <w:t xml:space="preserve">98-594 от 10 ноября 1998 года об инвалидах и положений о </w:t>
      </w:r>
      <w:r>
        <w:rPr>
          <w:b/>
          <w:bCs/>
        </w:rPr>
        <w:t xml:space="preserve">запрете </w:t>
      </w:r>
      <w:r w:rsidRPr="00BD443A">
        <w:rPr>
          <w:b/>
          <w:bCs/>
        </w:rPr>
        <w:t>дискриминации и инклюзивном образовании Закона № 95</w:t>
      </w:r>
      <w:r w:rsidRPr="00BD443A">
        <w:rPr>
          <w:b/>
          <w:bCs/>
        </w:rPr>
        <w:noBreakHyphen/>
        <w:t xml:space="preserve">696 об образовании; </w:t>
      </w:r>
    </w:p>
    <w:p w14:paraId="6D8F5915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b)</w:t>
      </w:r>
      <w:r w:rsidRPr="00BD443A">
        <w:tab/>
      </w:r>
      <w:r w:rsidRPr="00BD443A">
        <w:rPr>
          <w:b/>
          <w:bCs/>
        </w:rPr>
        <w:t>обеспечить</w:t>
      </w:r>
      <w:r>
        <w:rPr>
          <w:b/>
          <w:bCs/>
        </w:rPr>
        <w:t xml:space="preserve"> включение</w:t>
      </w:r>
      <w:r w:rsidRPr="00BD443A">
        <w:rPr>
          <w:b/>
          <w:bCs/>
        </w:rPr>
        <w:t xml:space="preserve"> женщин-инвалид</w:t>
      </w:r>
      <w:r>
        <w:rPr>
          <w:b/>
          <w:bCs/>
        </w:rPr>
        <w:t>ов</w:t>
      </w:r>
      <w:r w:rsidRPr="00BD443A">
        <w:rPr>
          <w:b/>
          <w:bCs/>
        </w:rPr>
        <w:t xml:space="preserve"> и девоч</w:t>
      </w:r>
      <w:r>
        <w:rPr>
          <w:b/>
          <w:bCs/>
        </w:rPr>
        <w:t>е</w:t>
      </w:r>
      <w:r w:rsidRPr="00BD443A">
        <w:rPr>
          <w:b/>
          <w:bCs/>
        </w:rPr>
        <w:t>к-инвалид</w:t>
      </w:r>
      <w:r>
        <w:rPr>
          <w:b/>
          <w:bCs/>
        </w:rPr>
        <w:t>ов</w:t>
      </w:r>
      <w:r w:rsidRPr="00BD443A">
        <w:rPr>
          <w:b/>
          <w:bCs/>
        </w:rPr>
        <w:t xml:space="preserve"> во все стратегии и программы по гендерн</w:t>
      </w:r>
      <w:r>
        <w:rPr>
          <w:b/>
          <w:bCs/>
        </w:rPr>
        <w:t>ой проблематике</w:t>
      </w:r>
      <w:r w:rsidRPr="00BD443A">
        <w:rPr>
          <w:b/>
          <w:bCs/>
        </w:rPr>
        <w:t xml:space="preserve"> и представить информацию о таких мерах в своем следующем периодическом докладе. </w:t>
      </w:r>
    </w:p>
    <w:p w14:paraId="2F596627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13B0B2D3" w14:textId="77777777" w:rsidR="004F41FA" w:rsidRPr="00B7336D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tab/>
      </w:r>
      <w:r w:rsidRPr="00BD443A">
        <w:tab/>
        <w:t>Брак и семейная жизнь</w:t>
      </w:r>
    </w:p>
    <w:p w14:paraId="7CC8F528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4471FBB0" w14:textId="3E3C9887" w:rsidR="004F41FA" w:rsidRPr="00B7336D" w:rsidRDefault="004F41FA" w:rsidP="004F41FA">
      <w:pPr>
        <w:pStyle w:val="SingleTxt"/>
      </w:pPr>
      <w:r w:rsidRPr="00BD443A">
        <w:t>51.</w:t>
      </w:r>
      <w:r w:rsidRPr="00BD443A">
        <w:tab/>
        <w:t>Комитет высоко оценивает усилия государства-участника по изменению дискриминационных положений Уголовного кодекса и Закона о браке (</w:t>
      </w:r>
      <w:hyperlink r:id="rId59" w:history="1">
        <w:r w:rsidRPr="00ED2BA7">
          <w:rPr>
            <w:rStyle w:val="Hyperlink"/>
          </w:rPr>
          <w:t>CEDAW/C/CIV/4</w:t>
        </w:r>
      </w:hyperlink>
      <w:r w:rsidRPr="00BD443A">
        <w:t>, пункт 30). Вместе с тем Комитет с обеспокоенностью отмечает</w:t>
      </w:r>
      <w:r>
        <w:t xml:space="preserve"> следующее</w:t>
      </w:r>
      <w:r w:rsidRPr="00BD443A">
        <w:t xml:space="preserve">: </w:t>
      </w:r>
    </w:p>
    <w:p w14:paraId="63D16806" w14:textId="77777777" w:rsidR="004F41FA" w:rsidRPr="00B7336D" w:rsidRDefault="004F41FA" w:rsidP="004F41FA">
      <w:pPr>
        <w:pStyle w:val="SingleTxt"/>
      </w:pPr>
      <w:r w:rsidRPr="00BD443A">
        <w:tab/>
        <w:t>a)</w:t>
      </w:r>
      <w:r w:rsidRPr="00BD443A">
        <w:tab/>
      </w:r>
      <w:r>
        <w:t xml:space="preserve">тот факт, </w:t>
      </w:r>
      <w:r w:rsidRPr="00BD443A">
        <w:t xml:space="preserve">что высокий процент браков официально не регистрируется, в результате чего после расторжения союза женщины остаются без экономической защиты; </w:t>
      </w:r>
    </w:p>
    <w:p w14:paraId="7390AD41" w14:textId="77777777" w:rsidR="004F41FA" w:rsidRPr="00B7336D" w:rsidRDefault="004F41FA" w:rsidP="004F41FA">
      <w:pPr>
        <w:pStyle w:val="SingleTxt"/>
      </w:pPr>
      <w:r w:rsidRPr="00BD443A">
        <w:tab/>
        <w:t>b)</w:t>
      </w:r>
      <w:r w:rsidRPr="00BD443A">
        <w:tab/>
      </w:r>
      <w:r>
        <w:t xml:space="preserve">тот факт, </w:t>
      </w:r>
      <w:r w:rsidRPr="00BD443A">
        <w:t xml:space="preserve">что </w:t>
      </w:r>
      <w:r>
        <w:t xml:space="preserve">вступление в </w:t>
      </w:r>
      <w:r w:rsidRPr="00BD443A">
        <w:t>брак девочек моложе 18 лет разрешается в порядке исключения в соответствии со статьей 22 Закона № 64-375 от 7 октября 1964 года о браке и что запре</w:t>
      </w:r>
      <w:r>
        <w:t>т</w:t>
      </w:r>
      <w:r w:rsidRPr="00BD443A">
        <w:t xml:space="preserve"> </w:t>
      </w:r>
      <w:r>
        <w:t xml:space="preserve">заключения детских </w:t>
      </w:r>
      <w:r w:rsidRPr="00BD443A">
        <w:t>браков</w:t>
      </w:r>
      <w:r>
        <w:t xml:space="preserve"> в соответствии с обычаями </w:t>
      </w:r>
      <w:r w:rsidRPr="00BD443A">
        <w:t>и религиозны</w:t>
      </w:r>
      <w:r>
        <w:t>ми нормами,</w:t>
      </w:r>
      <w:r w:rsidRPr="00BD443A">
        <w:t xml:space="preserve"> предусмотренн</w:t>
      </w:r>
      <w:r>
        <w:t>ый</w:t>
      </w:r>
      <w:r w:rsidRPr="00BD443A">
        <w:t xml:space="preserve"> статьей 378 Закона № 98-756 от 23 декабря 1998 года, не </w:t>
      </w:r>
      <w:r>
        <w:t>обеспечивается на практике</w:t>
      </w:r>
      <w:r w:rsidRPr="00BD443A">
        <w:t xml:space="preserve">; </w:t>
      </w:r>
    </w:p>
    <w:p w14:paraId="10539937" w14:textId="77777777" w:rsidR="004F41FA" w:rsidRPr="00B7336D" w:rsidRDefault="004F41FA" w:rsidP="004F41FA">
      <w:pPr>
        <w:pStyle w:val="SingleTxt"/>
      </w:pPr>
      <w:r w:rsidRPr="00BD443A">
        <w:tab/>
        <w:t>c)</w:t>
      </w:r>
      <w:r w:rsidRPr="00BD443A">
        <w:tab/>
        <w:t xml:space="preserve">высокую распространенность детских браков в государстве-участнике и невыполнение национального плана действий в отношении детских браков; </w:t>
      </w:r>
    </w:p>
    <w:p w14:paraId="72299D88" w14:textId="77777777" w:rsidR="004F41FA" w:rsidRPr="00B7336D" w:rsidRDefault="004F41FA" w:rsidP="004F41FA">
      <w:pPr>
        <w:pStyle w:val="SingleTxt"/>
      </w:pPr>
      <w:r w:rsidRPr="00BD443A">
        <w:tab/>
        <w:t>d)</w:t>
      </w:r>
      <w:r w:rsidRPr="00BD443A">
        <w:tab/>
        <w:t>отсутствие в законодательстве государства-участника четкого запрета полигамны</w:t>
      </w:r>
      <w:r>
        <w:t>х</w:t>
      </w:r>
      <w:r w:rsidRPr="00BD443A">
        <w:t>, левиратны</w:t>
      </w:r>
      <w:r>
        <w:t>х</w:t>
      </w:r>
      <w:r w:rsidRPr="00BD443A">
        <w:t xml:space="preserve"> и сороратны</w:t>
      </w:r>
      <w:r>
        <w:t>х</w:t>
      </w:r>
      <w:r w:rsidRPr="00BD443A">
        <w:t xml:space="preserve"> брак</w:t>
      </w:r>
      <w:r>
        <w:t>ов</w:t>
      </w:r>
      <w:r w:rsidRPr="00BD443A">
        <w:t xml:space="preserve"> и недостаточную защиту прав женщин в таких браках; </w:t>
      </w:r>
    </w:p>
    <w:p w14:paraId="418D6058" w14:textId="77777777" w:rsidR="004F41FA" w:rsidRPr="00B7336D" w:rsidRDefault="004F41FA" w:rsidP="004F41FA">
      <w:pPr>
        <w:pStyle w:val="SingleTxt"/>
      </w:pPr>
      <w:r w:rsidRPr="00BD443A">
        <w:tab/>
        <w:t>e)</w:t>
      </w:r>
      <w:r w:rsidRPr="00BD443A">
        <w:tab/>
        <w:t>дискриминационные положения</w:t>
      </w:r>
      <w:r>
        <w:t>, регулирующие право</w:t>
      </w:r>
      <w:r w:rsidRPr="00BD443A">
        <w:t xml:space="preserve"> наследования, </w:t>
      </w:r>
      <w:r>
        <w:t>например,</w:t>
      </w:r>
      <w:r w:rsidRPr="00BD443A">
        <w:t xml:space="preserve"> статьи 22, 23 и 25 Закона № 64-379 от 7 октября 1964 года о </w:t>
      </w:r>
      <w:r w:rsidRPr="00BD443A">
        <w:lastRenderedPageBreak/>
        <w:t xml:space="preserve">наследовании, </w:t>
      </w:r>
      <w:r>
        <w:t xml:space="preserve">которые </w:t>
      </w:r>
      <w:r w:rsidRPr="00BD443A">
        <w:t>дискриминирую</w:t>
      </w:r>
      <w:r>
        <w:t>т</w:t>
      </w:r>
      <w:r w:rsidRPr="00BD443A">
        <w:t xml:space="preserve"> вдов по сравнению с детьми, родителями</w:t>
      </w:r>
      <w:r>
        <w:t>,</w:t>
      </w:r>
      <w:r w:rsidRPr="00BD443A">
        <w:t xml:space="preserve"> братьями и сестрами покойного мужа. </w:t>
      </w:r>
    </w:p>
    <w:p w14:paraId="67B5E636" w14:textId="34B1729A" w:rsidR="004F41FA" w:rsidRPr="00B7336D" w:rsidRDefault="004F41FA" w:rsidP="004F41FA">
      <w:pPr>
        <w:pStyle w:val="SingleTxt"/>
        <w:rPr>
          <w:b/>
          <w:bCs/>
        </w:rPr>
      </w:pPr>
      <w:r w:rsidRPr="00BD443A">
        <w:t>52.</w:t>
      </w:r>
      <w:r w:rsidRPr="00BD443A">
        <w:tab/>
      </w:r>
      <w:r w:rsidRPr="00BD443A">
        <w:rPr>
          <w:b/>
          <w:bCs/>
        </w:rPr>
        <w:t>Комитет ссылается на свои предыдущие заключительные замечания (</w:t>
      </w:r>
      <w:hyperlink r:id="rId60" w:history="1">
        <w:r w:rsidRPr="00ED2BA7">
          <w:rPr>
            <w:rStyle w:val="Hyperlink"/>
          </w:rPr>
          <w:t>CEDAW/C/CIV/CO/1-3</w:t>
        </w:r>
      </w:hyperlink>
      <w:r w:rsidRPr="00BD443A">
        <w:rPr>
          <w:b/>
          <w:bCs/>
        </w:rPr>
        <w:t>, пункт 43 а)-с)), а также на свою общую рекомендацию № 21 (1994 год) о равенстве в браке и семейных отношениях и рекомендует государству-участнику:</w:t>
      </w:r>
    </w:p>
    <w:p w14:paraId="484D8214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a)</w:t>
      </w:r>
      <w:r w:rsidRPr="00BD443A">
        <w:tab/>
      </w:r>
      <w:r w:rsidRPr="00BD443A">
        <w:rPr>
          <w:b/>
          <w:bCs/>
        </w:rPr>
        <w:t>обеспечить выполнение статьи 20 Закона № 64-375</w:t>
      </w:r>
      <w:r>
        <w:rPr>
          <w:b/>
          <w:bCs/>
        </w:rPr>
        <w:t>, а также</w:t>
      </w:r>
      <w:r w:rsidRPr="00BD443A">
        <w:rPr>
          <w:b/>
          <w:bCs/>
        </w:rPr>
        <w:t xml:space="preserve"> и </w:t>
      </w:r>
      <w:r>
        <w:rPr>
          <w:b/>
          <w:bCs/>
        </w:rPr>
        <w:t>юридическую</w:t>
      </w:r>
      <w:r w:rsidRPr="00BD443A">
        <w:rPr>
          <w:b/>
          <w:bCs/>
        </w:rPr>
        <w:t xml:space="preserve"> регистраци</w:t>
      </w:r>
      <w:r>
        <w:rPr>
          <w:b/>
          <w:bCs/>
        </w:rPr>
        <w:t>ю</w:t>
      </w:r>
      <w:r w:rsidRPr="00BD443A">
        <w:rPr>
          <w:b/>
          <w:bCs/>
        </w:rPr>
        <w:t xml:space="preserve"> и </w:t>
      </w:r>
      <w:r>
        <w:rPr>
          <w:b/>
          <w:bCs/>
        </w:rPr>
        <w:t xml:space="preserve">вступление в законную силу </w:t>
      </w:r>
      <w:r w:rsidRPr="00BD443A">
        <w:rPr>
          <w:b/>
          <w:bCs/>
        </w:rPr>
        <w:t>всех браков, заключенных в соответствии с обычаями и религи</w:t>
      </w:r>
      <w:r>
        <w:rPr>
          <w:b/>
          <w:bCs/>
        </w:rPr>
        <w:t>озными нормами</w:t>
      </w:r>
      <w:r w:rsidRPr="00BD443A">
        <w:rPr>
          <w:b/>
          <w:bCs/>
        </w:rPr>
        <w:t xml:space="preserve">, с тем чтобы все замужние женщины пользовались равными правами в соответствии с Конвенцией; </w:t>
      </w:r>
    </w:p>
    <w:p w14:paraId="608418A6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b)</w:t>
      </w:r>
      <w:r w:rsidRPr="00BD443A">
        <w:tab/>
      </w:r>
      <w:r w:rsidRPr="00FE6C3A">
        <w:rPr>
          <w:b/>
          <w:bCs/>
          <w:w w:val="102"/>
        </w:rPr>
        <w:t xml:space="preserve">ускорить принятие пересмотренного Закона о браке и отменить исключение в отношении минимального возраста вступления в брак, обеспечить выполнение статьи 378 Закона № 98-756 и повысить осведомленность о пагубных последствиях детских браков для осуществления девочками своих прав по Конвенции; </w:t>
      </w:r>
    </w:p>
    <w:p w14:paraId="46B27AE9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c)</w:t>
      </w:r>
      <w:r w:rsidRPr="00BD443A">
        <w:tab/>
      </w:r>
      <w:r w:rsidRPr="00BD443A">
        <w:rPr>
          <w:b/>
          <w:bCs/>
        </w:rPr>
        <w:t xml:space="preserve">выделять достаточные ресурсы для </w:t>
      </w:r>
      <w:r>
        <w:rPr>
          <w:b/>
          <w:bCs/>
        </w:rPr>
        <w:t>принятия</w:t>
      </w:r>
      <w:r w:rsidRPr="00BD443A">
        <w:rPr>
          <w:b/>
          <w:bCs/>
        </w:rPr>
        <w:t xml:space="preserve"> мер по предупреждению детских браков и защите жертв; </w:t>
      </w:r>
    </w:p>
    <w:p w14:paraId="482217FB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d)</w:t>
      </w:r>
      <w:r w:rsidRPr="00BD443A">
        <w:tab/>
      </w:r>
      <w:r w:rsidRPr="00BD443A">
        <w:rPr>
          <w:b/>
          <w:bCs/>
        </w:rPr>
        <w:t xml:space="preserve">включить в пересмотренный Уголовный кодекс положения, прямо запрещающие полигамные, левиратные и сороратные браки, предусмотреть надлежащие </w:t>
      </w:r>
      <w:r>
        <w:rPr>
          <w:b/>
          <w:bCs/>
        </w:rPr>
        <w:t>наказания</w:t>
      </w:r>
      <w:r w:rsidRPr="00BD443A">
        <w:rPr>
          <w:b/>
          <w:bCs/>
        </w:rPr>
        <w:t xml:space="preserve"> и защитить экономические права женщин и девочек в таких браках и после их расторжения; </w:t>
      </w:r>
    </w:p>
    <w:p w14:paraId="5EFEE221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ab/>
        <w:t>e)</w:t>
      </w:r>
      <w:r w:rsidRPr="00BD443A">
        <w:tab/>
      </w:r>
      <w:r w:rsidRPr="00BD443A">
        <w:rPr>
          <w:b/>
          <w:bCs/>
        </w:rPr>
        <w:t>ликвидировать дискриминацию женщин в</w:t>
      </w:r>
      <w:r>
        <w:rPr>
          <w:b/>
          <w:bCs/>
        </w:rPr>
        <w:t xml:space="preserve"> вопросах</w:t>
      </w:r>
      <w:r w:rsidRPr="00BD443A">
        <w:rPr>
          <w:b/>
          <w:bCs/>
        </w:rPr>
        <w:t xml:space="preserve"> наследования, в том числе путем внесения поправок </w:t>
      </w:r>
      <w:r>
        <w:rPr>
          <w:b/>
          <w:bCs/>
        </w:rPr>
        <w:t xml:space="preserve">в статьи </w:t>
      </w:r>
      <w:r w:rsidRPr="00BD443A">
        <w:rPr>
          <w:b/>
          <w:bCs/>
        </w:rPr>
        <w:t>22, 23 и 25 Закона № 64-379</w:t>
      </w:r>
      <w:r>
        <w:rPr>
          <w:b/>
          <w:bCs/>
        </w:rPr>
        <w:t xml:space="preserve"> или их отмены</w:t>
      </w:r>
      <w:r w:rsidRPr="00BD443A">
        <w:rPr>
          <w:b/>
          <w:bCs/>
        </w:rPr>
        <w:t xml:space="preserve">. </w:t>
      </w:r>
    </w:p>
    <w:p w14:paraId="7336060B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7A92D013" w14:textId="77777777" w:rsidR="004F41FA" w:rsidRPr="00B7336D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tab/>
      </w:r>
      <w:r w:rsidRPr="00BD443A">
        <w:tab/>
        <w:t>Сбор и анализ данных</w:t>
      </w:r>
    </w:p>
    <w:p w14:paraId="6D45614F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19B31002" w14:textId="77777777" w:rsidR="004F41FA" w:rsidRPr="00B7336D" w:rsidRDefault="004F41FA" w:rsidP="004F41FA">
      <w:pPr>
        <w:pStyle w:val="SingleTxt"/>
      </w:pPr>
      <w:r w:rsidRPr="00BD443A">
        <w:t>53.</w:t>
      </w:r>
      <w:r w:rsidRPr="00BD443A">
        <w:tab/>
        <w:t>Комитет приветствует создание Управления по информационным системам в соответствии с указом № 2018-950. Вместе с тем Комитет обеспокоен тем, что дезагрегированные данные, охватывающие все области, имеющие отношение к осуществлению прав женщин, пока недоступны.</w:t>
      </w:r>
    </w:p>
    <w:p w14:paraId="0579DD65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>54.</w:t>
      </w:r>
      <w:r w:rsidRPr="00BD443A">
        <w:tab/>
      </w:r>
      <w:r w:rsidRPr="00BD443A">
        <w:rPr>
          <w:b/>
          <w:bCs/>
        </w:rPr>
        <w:t xml:space="preserve">Комитет рекомендует государству-участнику активизировать свои усилия по совершенствованию и централизации сбора </w:t>
      </w:r>
      <w:r>
        <w:rPr>
          <w:b/>
          <w:bCs/>
        </w:rPr>
        <w:t>в самых разных областях</w:t>
      </w:r>
      <w:r w:rsidRPr="004A1FB2">
        <w:rPr>
          <w:b/>
          <w:bCs/>
        </w:rPr>
        <w:t xml:space="preserve"> </w:t>
      </w:r>
      <w:r w:rsidRPr="00BD443A">
        <w:rPr>
          <w:b/>
          <w:bCs/>
        </w:rPr>
        <w:t>данных, касающихся прав женщин</w:t>
      </w:r>
      <w:r>
        <w:rPr>
          <w:b/>
          <w:bCs/>
        </w:rPr>
        <w:t>,</w:t>
      </w:r>
      <w:r w:rsidRPr="00BD443A" w:rsidDel="004A1FB2">
        <w:rPr>
          <w:b/>
          <w:bCs/>
        </w:rPr>
        <w:t xml:space="preserve"> </w:t>
      </w:r>
      <w:r w:rsidRPr="00BD443A">
        <w:rPr>
          <w:b/>
          <w:bCs/>
        </w:rPr>
        <w:t>дезагрегированных по признаку пола, возраста, расы, этнической принадлежности, географического положения, инвалидности и социально-экономического положения.</w:t>
      </w:r>
    </w:p>
    <w:p w14:paraId="2F2F15CD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3C643676" w14:textId="77777777" w:rsidR="004F41FA" w:rsidRPr="00B7336D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tab/>
      </w:r>
      <w:r w:rsidRPr="00BD443A">
        <w:tab/>
        <w:t>Поправка к пункту 1 статьи 20 Конвенции</w:t>
      </w:r>
    </w:p>
    <w:p w14:paraId="6B8A104D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2AA04619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>55.</w:t>
      </w:r>
      <w:r w:rsidRPr="00BD443A">
        <w:tab/>
      </w:r>
      <w:r w:rsidRPr="00BD443A">
        <w:rPr>
          <w:b/>
          <w:bCs/>
        </w:rPr>
        <w:t xml:space="preserve">Комитет </w:t>
      </w:r>
      <w:r>
        <w:rPr>
          <w:b/>
          <w:bCs/>
        </w:rPr>
        <w:t>обращается к</w:t>
      </w:r>
      <w:r w:rsidRPr="00BD443A">
        <w:rPr>
          <w:b/>
          <w:bCs/>
        </w:rPr>
        <w:t xml:space="preserve"> государств</w:t>
      </w:r>
      <w:r>
        <w:rPr>
          <w:b/>
          <w:bCs/>
        </w:rPr>
        <w:t>у</w:t>
      </w:r>
      <w:r w:rsidRPr="00BD443A">
        <w:rPr>
          <w:b/>
          <w:bCs/>
        </w:rPr>
        <w:t>-участник</w:t>
      </w:r>
      <w:r>
        <w:rPr>
          <w:b/>
          <w:bCs/>
        </w:rPr>
        <w:t>у с призывом</w:t>
      </w:r>
      <w:r w:rsidRPr="00BD443A">
        <w:rPr>
          <w:b/>
          <w:bCs/>
        </w:rPr>
        <w:t xml:space="preserve"> как можно скорее принять поправку к пункту 1 статьи 20 Конвенции, касающуюся продолжительности заседаний Комитета.</w:t>
      </w:r>
    </w:p>
    <w:p w14:paraId="61ADE4C1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672D9860" w14:textId="77777777" w:rsidR="004F41FA" w:rsidRPr="00B7336D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tab/>
      </w:r>
      <w:r w:rsidRPr="00BD443A">
        <w:tab/>
        <w:t>Пекинская декларация и Платформа действий</w:t>
      </w:r>
    </w:p>
    <w:p w14:paraId="5B3B9A07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1890E1C0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>56.</w:t>
      </w:r>
      <w:r w:rsidRPr="00BD443A">
        <w:tab/>
      </w:r>
      <w:r w:rsidRPr="00BD443A">
        <w:rPr>
          <w:b/>
          <w:bCs/>
        </w:rPr>
        <w:t xml:space="preserve">Комитет </w:t>
      </w:r>
      <w:r>
        <w:rPr>
          <w:b/>
          <w:bCs/>
        </w:rPr>
        <w:t>обращается к</w:t>
      </w:r>
      <w:r w:rsidRPr="00BD443A">
        <w:rPr>
          <w:b/>
          <w:bCs/>
        </w:rPr>
        <w:t xml:space="preserve"> государств</w:t>
      </w:r>
      <w:r>
        <w:rPr>
          <w:b/>
          <w:bCs/>
        </w:rPr>
        <w:t>у</w:t>
      </w:r>
      <w:r w:rsidRPr="00BD443A">
        <w:rPr>
          <w:b/>
          <w:bCs/>
        </w:rPr>
        <w:t>-участник</w:t>
      </w:r>
      <w:r>
        <w:rPr>
          <w:b/>
          <w:bCs/>
        </w:rPr>
        <w:t xml:space="preserve">у с призывом </w:t>
      </w:r>
      <w:r w:rsidRPr="003F4C26">
        <w:rPr>
          <w:b/>
        </w:rPr>
        <w:t xml:space="preserve">руководствоваться Пекинской декларацией и Платформой действий и </w:t>
      </w:r>
      <w:r>
        <w:rPr>
          <w:b/>
        </w:rPr>
        <w:t>еще раз оценить</w:t>
      </w:r>
      <w:r w:rsidRPr="003F4C26">
        <w:rPr>
          <w:b/>
        </w:rPr>
        <w:t xml:space="preserve"> осуществлени</w:t>
      </w:r>
      <w:r>
        <w:rPr>
          <w:b/>
        </w:rPr>
        <w:t>е</w:t>
      </w:r>
      <w:r w:rsidRPr="003F4C26">
        <w:rPr>
          <w:b/>
        </w:rPr>
        <w:t xml:space="preserve"> прав, закрепленных в Конвенции, в контексте 25-летнего обзора хода осуществления Декларации и Платформы </w:t>
      </w:r>
      <w:r w:rsidRPr="00BD443A">
        <w:rPr>
          <w:b/>
          <w:bCs/>
        </w:rPr>
        <w:t>в целях достижения реального равенства между женщинами и мужчинами.</w:t>
      </w:r>
    </w:p>
    <w:p w14:paraId="0931491D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42CE8027" w14:textId="77777777" w:rsidR="004F41FA" w:rsidRPr="00B7336D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lastRenderedPageBreak/>
        <w:tab/>
      </w:r>
      <w:r w:rsidRPr="00BD443A">
        <w:tab/>
        <w:t>Распространение информации</w:t>
      </w:r>
    </w:p>
    <w:p w14:paraId="07172EDD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1F6D8DD5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>57.</w:t>
      </w:r>
      <w:r w:rsidRPr="00BD443A">
        <w:tab/>
      </w:r>
      <w:r w:rsidRPr="00BD443A">
        <w:rPr>
          <w:b/>
          <w:bCs/>
        </w:rPr>
        <w:t xml:space="preserve">Комитет </w:t>
      </w:r>
      <w:r>
        <w:rPr>
          <w:b/>
        </w:rPr>
        <w:t xml:space="preserve">обращается к </w:t>
      </w:r>
      <w:r w:rsidRPr="003F4C26">
        <w:rPr>
          <w:b/>
        </w:rPr>
        <w:t>государств</w:t>
      </w:r>
      <w:r>
        <w:rPr>
          <w:b/>
        </w:rPr>
        <w:t>у</w:t>
      </w:r>
      <w:r w:rsidRPr="003F4C26">
        <w:rPr>
          <w:b/>
        </w:rPr>
        <w:t>-участник</w:t>
      </w:r>
      <w:r>
        <w:rPr>
          <w:b/>
        </w:rPr>
        <w:t>у с просьбой</w:t>
      </w:r>
      <w:r w:rsidRPr="00BD443A">
        <w:rPr>
          <w:b/>
          <w:bCs/>
        </w:rPr>
        <w:t xml:space="preserve"> обеспечить своевременное распространение настоящих заключительных замечаний на официальном языке государства-участника среди соответствующих государственных учреждений на всех уровнях (национальном, региональном и местном), в частности среди правительства, Национального собрания и судебных органов, с тем чтобы обеспечить их полное осуществление.</w:t>
      </w:r>
    </w:p>
    <w:p w14:paraId="48E6EB09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5DD39D1F" w14:textId="77777777" w:rsidR="004F41FA" w:rsidRPr="00B7336D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tab/>
      </w:r>
      <w:r w:rsidRPr="00BD443A">
        <w:tab/>
        <w:t>Техническая помощь</w:t>
      </w:r>
    </w:p>
    <w:p w14:paraId="1A3F9AD6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1523BECA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>58.</w:t>
      </w:r>
      <w:r w:rsidRPr="00BD443A">
        <w:tab/>
      </w:r>
      <w:r w:rsidRPr="00BD443A">
        <w:rPr>
          <w:b/>
          <w:bCs/>
        </w:rPr>
        <w:t>Комитет рекомендует государству-участнику увязывать осуществление Конвенции с его усилиями в области развития и пользоваться в этой связи региональной и международной технической помощью.</w:t>
      </w:r>
    </w:p>
    <w:p w14:paraId="175B03F5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19B386CD" w14:textId="77777777" w:rsidR="004F41FA" w:rsidRPr="00B7336D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tab/>
      </w:r>
      <w:r w:rsidRPr="00BD443A">
        <w:tab/>
        <w:t>Ратификация других договоров</w:t>
      </w:r>
    </w:p>
    <w:p w14:paraId="1747342D" w14:textId="77777777" w:rsidR="004F41FA" w:rsidRPr="00B7336D" w:rsidRDefault="004F41FA" w:rsidP="004F41FA">
      <w:pPr>
        <w:pStyle w:val="SingleTxt"/>
        <w:keepNext/>
        <w:spacing w:after="0" w:line="120" w:lineRule="exact"/>
        <w:rPr>
          <w:sz w:val="10"/>
        </w:rPr>
      </w:pPr>
    </w:p>
    <w:p w14:paraId="21A963B0" w14:textId="77777777" w:rsidR="004F41FA" w:rsidRPr="00B7336D" w:rsidRDefault="004F41FA" w:rsidP="004F41FA">
      <w:pPr>
        <w:pStyle w:val="SingleTxt"/>
        <w:rPr>
          <w:b/>
          <w:bCs/>
        </w:rPr>
      </w:pPr>
      <w:r w:rsidRPr="00BD443A">
        <w:t>59.</w:t>
      </w:r>
      <w:r w:rsidRPr="00BD443A">
        <w:tab/>
      </w:r>
      <w:r w:rsidRPr="00BD443A">
        <w:rPr>
          <w:b/>
          <w:bCs/>
        </w:rPr>
        <w:t>Комитет отмечает, что присоединение государства-участника к девяти основным международным документам по правам человека</w:t>
      </w:r>
      <w:r w:rsidRPr="00BC1977">
        <w:rPr>
          <w:rStyle w:val="FootnoteReference"/>
        </w:rPr>
        <w:footnoteReference w:id="1"/>
      </w:r>
      <w:r w:rsidRPr="00BD443A">
        <w:rPr>
          <w:b/>
          <w:bCs/>
        </w:rPr>
        <w:t xml:space="preserve"> способствовало бы более широкому осуществлению женщинами своих прав человека и основных свобод во всех аспектах жизни. В этой связи Комитет </w:t>
      </w:r>
      <w:r>
        <w:rPr>
          <w:b/>
        </w:rPr>
        <w:t xml:space="preserve">обращается к </w:t>
      </w:r>
      <w:r w:rsidRPr="003F4C26">
        <w:rPr>
          <w:b/>
        </w:rPr>
        <w:t>государств</w:t>
      </w:r>
      <w:r>
        <w:rPr>
          <w:b/>
        </w:rPr>
        <w:t>у</w:t>
      </w:r>
      <w:r w:rsidRPr="003F4C26">
        <w:rPr>
          <w:b/>
        </w:rPr>
        <w:t>-участник</w:t>
      </w:r>
      <w:r>
        <w:rPr>
          <w:b/>
        </w:rPr>
        <w:t>у с призывом</w:t>
      </w:r>
      <w:r w:rsidRPr="00BD443A">
        <w:rPr>
          <w:b/>
          <w:bCs/>
        </w:rPr>
        <w:t xml:space="preserve"> ратифицировать Международную конвенцию о защите прав всех трудящихся-мигрантов и членов их семей и Конвенцию для защиты всех лиц от насильственных исчезновений, к которым оно еще не присоединилось.</w:t>
      </w:r>
    </w:p>
    <w:p w14:paraId="7A621965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20753C51" w14:textId="77777777" w:rsidR="004F41FA" w:rsidRPr="00B7336D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tab/>
      </w:r>
      <w:r w:rsidRPr="00BD443A">
        <w:tab/>
        <w:t>Последующие действия в связи с заключительными замечаниями</w:t>
      </w:r>
    </w:p>
    <w:p w14:paraId="4C97B662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733CA7F6" w14:textId="77777777" w:rsidR="004F41FA" w:rsidRPr="00B7336D" w:rsidRDefault="004F41FA" w:rsidP="004F41FA">
      <w:pPr>
        <w:pStyle w:val="SingleTxt"/>
      </w:pPr>
      <w:r w:rsidRPr="00BD443A">
        <w:t>60.</w:t>
      </w:r>
      <w:r w:rsidRPr="00BD443A">
        <w:tab/>
      </w:r>
      <w:r w:rsidRPr="00BD443A">
        <w:rPr>
          <w:b/>
          <w:bCs/>
        </w:rPr>
        <w:t>Комитет выражает сожаление в связи с тем, что государство-участник не представило информацию о мерах, принятых для осуществления конкретных рекомендаций, определенных в его предыдущих заключительных замечаниях</w:t>
      </w:r>
      <w:r w:rsidRPr="00F07682">
        <w:rPr>
          <w:b/>
        </w:rPr>
        <w:t xml:space="preserve"> </w:t>
      </w:r>
      <w:r>
        <w:rPr>
          <w:b/>
        </w:rPr>
        <w:t>как требующих принятия незамедлительных мер</w:t>
      </w:r>
      <w:r w:rsidRPr="00BD443A">
        <w:rPr>
          <w:b/>
          <w:bCs/>
        </w:rPr>
        <w:t xml:space="preserve">, и </w:t>
      </w:r>
      <w:r>
        <w:rPr>
          <w:b/>
        </w:rPr>
        <w:t xml:space="preserve">обращается к </w:t>
      </w:r>
      <w:r w:rsidRPr="003F4C26">
        <w:rPr>
          <w:b/>
        </w:rPr>
        <w:t>государств</w:t>
      </w:r>
      <w:r>
        <w:rPr>
          <w:b/>
        </w:rPr>
        <w:t>у</w:t>
      </w:r>
      <w:r w:rsidRPr="003F4C26">
        <w:rPr>
          <w:b/>
        </w:rPr>
        <w:t>-участник</w:t>
      </w:r>
      <w:r>
        <w:rPr>
          <w:b/>
        </w:rPr>
        <w:t>у с просьбой</w:t>
      </w:r>
      <w:r w:rsidRPr="00BD443A" w:rsidDel="00F07682">
        <w:rPr>
          <w:b/>
          <w:bCs/>
        </w:rPr>
        <w:t xml:space="preserve"> </w:t>
      </w:r>
      <w:r w:rsidRPr="00BD443A">
        <w:rPr>
          <w:b/>
          <w:bCs/>
        </w:rPr>
        <w:t xml:space="preserve">представить в течение двух лет письменную информацию о мерах, принятых для </w:t>
      </w:r>
      <w:r>
        <w:rPr>
          <w:b/>
          <w:bCs/>
        </w:rPr>
        <w:t>выполне</w:t>
      </w:r>
      <w:r w:rsidRPr="00BD443A">
        <w:rPr>
          <w:b/>
          <w:bCs/>
        </w:rPr>
        <w:t>ния рекомендаций, содержащихся в пунктах 10 b), 10 e), 30 b) и 34 a) выше.</w:t>
      </w:r>
    </w:p>
    <w:p w14:paraId="79048AD0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3E4E56E8" w14:textId="77777777" w:rsidR="004F41FA" w:rsidRPr="00B7336D" w:rsidRDefault="004F41FA" w:rsidP="004F41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443A">
        <w:tab/>
      </w:r>
      <w:r w:rsidRPr="00BD443A">
        <w:tab/>
        <w:t>Подготовка следующего доклада</w:t>
      </w:r>
    </w:p>
    <w:p w14:paraId="5E68DA2C" w14:textId="77777777" w:rsidR="004F41FA" w:rsidRPr="00B7336D" w:rsidRDefault="004F41FA" w:rsidP="004F41FA">
      <w:pPr>
        <w:pStyle w:val="SingleTxt"/>
        <w:spacing w:after="0" w:line="120" w:lineRule="exact"/>
        <w:rPr>
          <w:sz w:val="10"/>
        </w:rPr>
      </w:pPr>
    </w:p>
    <w:p w14:paraId="7786A64B" w14:textId="77777777" w:rsidR="004F41FA" w:rsidRPr="00B7336D" w:rsidRDefault="004F41FA" w:rsidP="004F41FA">
      <w:pPr>
        <w:pStyle w:val="SingleTxt"/>
      </w:pPr>
      <w:r w:rsidRPr="00BD443A">
        <w:t>61.</w:t>
      </w:r>
      <w:r w:rsidRPr="00BD443A">
        <w:tab/>
      </w:r>
      <w:r w:rsidRPr="00BD443A">
        <w:rPr>
          <w:b/>
          <w:bCs/>
        </w:rPr>
        <w:t xml:space="preserve">Комитет </w:t>
      </w:r>
      <w:r>
        <w:rPr>
          <w:b/>
          <w:bCs/>
        </w:rPr>
        <w:t>обращается к</w:t>
      </w:r>
      <w:r w:rsidRPr="00BD443A">
        <w:rPr>
          <w:b/>
          <w:bCs/>
        </w:rPr>
        <w:t xml:space="preserve"> государств</w:t>
      </w:r>
      <w:r>
        <w:rPr>
          <w:b/>
          <w:bCs/>
        </w:rPr>
        <w:t>у</w:t>
      </w:r>
      <w:r w:rsidRPr="00BD443A">
        <w:rPr>
          <w:b/>
          <w:bCs/>
        </w:rPr>
        <w:t>-участник</w:t>
      </w:r>
      <w:r>
        <w:rPr>
          <w:b/>
          <w:bCs/>
        </w:rPr>
        <w:t>у с просьбой</w:t>
      </w:r>
      <w:r w:rsidRPr="00BD443A">
        <w:rPr>
          <w:b/>
          <w:bCs/>
        </w:rPr>
        <w:t xml:space="preserve"> представить свой пятый периодический доклад, который подлежит представлению в июле 2023 года. Доклад должен быть представлен в срок и охватывать весь период до момента его представления</w:t>
      </w:r>
    </w:p>
    <w:p w14:paraId="03A6830F" w14:textId="44C84C24" w:rsidR="004F41FA" w:rsidRPr="00B7336D" w:rsidRDefault="004F41FA" w:rsidP="004F41FA">
      <w:pPr>
        <w:pStyle w:val="SingleTxt"/>
        <w:rPr>
          <w:b/>
          <w:bCs/>
        </w:rPr>
      </w:pPr>
      <w:r w:rsidRPr="00BD443A">
        <w:t>62.</w:t>
      </w:r>
      <w:r w:rsidRPr="00BD443A">
        <w:tab/>
      </w:r>
      <w:r w:rsidRPr="00BD443A">
        <w:rPr>
          <w:b/>
          <w:bCs/>
        </w:rPr>
        <w:t xml:space="preserve">Комитет </w:t>
      </w:r>
      <w:r>
        <w:rPr>
          <w:b/>
          <w:bCs/>
        </w:rPr>
        <w:t>обращается к</w:t>
      </w:r>
      <w:r w:rsidRPr="00BD443A">
        <w:rPr>
          <w:b/>
          <w:bCs/>
        </w:rPr>
        <w:t xml:space="preserve"> государств</w:t>
      </w:r>
      <w:r>
        <w:rPr>
          <w:b/>
          <w:bCs/>
        </w:rPr>
        <w:t>у</w:t>
      </w:r>
      <w:r w:rsidRPr="00BD443A">
        <w:rPr>
          <w:b/>
          <w:bCs/>
        </w:rPr>
        <w:t>-участник</w:t>
      </w:r>
      <w:r>
        <w:rPr>
          <w:b/>
          <w:bCs/>
        </w:rPr>
        <w:t>у с просьбой</w:t>
      </w:r>
      <w:r w:rsidRPr="00BD443A">
        <w:rPr>
          <w:b/>
          <w:bCs/>
        </w:rPr>
        <w:t xml:space="preserve"> следовать </w:t>
      </w:r>
      <w:r>
        <w:rPr>
          <w:b/>
          <w:bCs/>
        </w:rPr>
        <w:t xml:space="preserve">Согласованным </w:t>
      </w:r>
      <w:r w:rsidRPr="00BD443A">
        <w:rPr>
          <w:b/>
          <w:bCs/>
        </w:rPr>
        <w:t>руководящим принципам представления докладов согласно международным договорам по правам человека, включая руководящие принципы подготовки общего базового документа и документов по конкретным договорам (</w:t>
      </w:r>
      <w:hyperlink r:id="rId61" w:history="1">
        <w:r w:rsidRPr="00ED2BA7">
          <w:rPr>
            <w:rStyle w:val="Hyperlink"/>
          </w:rPr>
          <w:t>HRI/GEN/</w:t>
        </w:r>
        <w:r w:rsidRPr="00ED2BA7">
          <w:rPr>
            <w:rStyle w:val="Hyperlink"/>
          </w:rPr>
          <w:t>2</w:t>
        </w:r>
        <w:r w:rsidRPr="00ED2BA7">
          <w:rPr>
            <w:rStyle w:val="Hyperlink"/>
          </w:rPr>
          <w:t>/Rev.6</w:t>
        </w:r>
      </w:hyperlink>
      <w:r w:rsidRPr="00BD443A">
        <w:rPr>
          <w:b/>
          <w:bCs/>
        </w:rPr>
        <w:t>, глава I).</w:t>
      </w:r>
    </w:p>
    <w:p w14:paraId="3539B5E2" w14:textId="00FCA1D9" w:rsidR="001E34B6" w:rsidRPr="004F41FA" w:rsidRDefault="004F41FA" w:rsidP="004F41FA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9B827" wp14:editId="61EFC291">
                <wp:simplePos x="0" y="0"/>
                <wp:positionH relativeFrom="column">
                  <wp:posOffset>2669540</wp:posOffset>
                </wp:positionH>
                <wp:positionV relativeFrom="paragraph">
                  <wp:posOffset>72708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DCC5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5.75pt" to="282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RxI+7eAAAACQEAAA8AAAAAAAAAAAAAAAAAMwQAAGRycy9kb3ducmV2LnhtbFBLBQYAAAAABAAE&#10;APMAAAA+BQAAAAA=&#10;" strokecolor="#010000" strokeweight=".25pt"/>
            </w:pict>
          </mc:Fallback>
        </mc:AlternateContent>
      </w:r>
      <w:bookmarkStart w:id="1" w:name="_GoBack"/>
      <w:bookmarkEnd w:id="1"/>
    </w:p>
    <w:sectPr w:rsidR="001E34B6" w:rsidRPr="004F41FA" w:rsidSect="004F41FA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9-09-09T12:49:00Z" w:initials="Start">
    <w:p w14:paraId="46EEF979" w14:textId="77777777" w:rsidR="00ED2BA7" w:rsidRPr="004F41FA" w:rsidRDefault="00ED2BA7">
      <w:pPr>
        <w:pStyle w:val="CommentText"/>
        <w:rPr>
          <w:lang w:val="en-US"/>
        </w:rPr>
      </w:pPr>
      <w:r>
        <w:fldChar w:fldCharType="begin"/>
      </w:r>
      <w:r w:rsidRPr="004F41FA">
        <w:rPr>
          <w:rStyle w:val="CommentReference"/>
          <w:lang w:val="en-US"/>
        </w:rPr>
        <w:instrText xml:space="preserve"> </w:instrText>
      </w:r>
      <w:r w:rsidRPr="004F41FA">
        <w:rPr>
          <w:lang w:val="en-US"/>
        </w:rPr>
        <w:instrText>PAGE \# "'Page: '#'</w:instrText>
      </w:r>
      <w:r w:rsidRPr="004F41FA">
        <w:rPr>
          <w:lang w:val="en-US"/>
        </w:rPr>
        <w:br/>
        <w:instrText>'"</w:instrText>
      </w:r>
      <w:r w:rsidRPr="004F41FA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F41FA">
        <w:rPr>
          <w:lang w:val="en-US"/>
        </w:rPr>
        <w:t>&lt;&lt;ODS JOB NO&gt;&gt;N1923706R&lt;&lt;ODS JOB NO&gt;&gt;</w:t>
      </w:r>
    </w:p>
    <w:p w14:paraId="58E57A76" w14:textId="77777777" w:rsidR="00ED2BA7" w:rsidRPr="004F41FA" w:rsidRDefault="00ED2BA7">
      <w:pPr>
        <w:pStyle w:val="CommentText"/>
        <w:rPr>
          <w:lang w:val="en-US"/>
        </w:rPr>
      </w:pPr>
      <w:r w:rsidRPr="004F41FA">
        <w:rPr>
          <w:lang w:val="en-US"/>
        </w:rPr>
        <w:t>&lt;&lt;ODS DOC SYMBOL1&gt;&gt;CEDAW/C/CIV/CO/4&lt;&lt;ODS DOC SYMBOL1&gt;&gt;</w:t>
      </w:r>
    </w:p>
    <w:p w14:paraId="7697E318" w14:textId="77777777" w:rsidR="00ED2BA7" w:rsidRDefault="00ED2BA7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97E31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C13E7" w14:textId="77777777" w:rsidR="00ED2BA7" w:rsidRDefault="00ED2BA7" w:rsidP="001824A1">
      <w:pPr>
        <w:spacing w:line="240" w:lineRule="auto"/>
      </w:pPr>
      <w:r>
        <w:separator/>
      </w:r>
    </w:p>
  </w:endnote>
  <w:endnote w:type="continuationSeparator" w:id="0">
    <w:p w14:paraId="2864ABE3" w14:textId="77777777" w:rsidR="00ED2BA7" w:rsidRDefault="00ED2BA7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D2BA7" w14:paraId="1F81E8ED" w14:textId="77777777" w:rsidTr="001E34B6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3FD87BCB" w14:textId="77777777" w:rsidR="00ED2BA7" w:rsidRPr="001E34B6" w:rsidRDefault="00ED2BA7" w:rsidP="001E34B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6F11F8C7" w14:textId="3FDEA0A7" w:rsidR="00ED2BA7" w:rsidRPr="00890904" w:rsidRDefault="00ED2BA7" w:rsidP="001E34B6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8107A">
            <w:rPr>
              <w:b w:val="0"/>
              <w:color w:val="000000"/>
              <w:sz w:val="14"/>
            </w:rPr>
            <w:t>19-12984</w:t>
          </w:r>
          <w:r>
            <w:rPr>
              <w:b w:val="0"/>
              <w:color w:val="000000"/>
              <w:sz w:val="14"/>
            </w:rPr>
            <w:fldChar w:fldCharType="end"/>
          </w:r>
          <w:r w:rsidR="00890904">
            <w:rPr>
              <w:b w:val="0"/>
              <w:color w:val="000000"/>
              <w:sz w:val="14"/>
              <w:lang w:val="en-US"/>
            </w:rPr>
            <w:t>X</w:t>
          </w:r>
        </w:p>
      </w:tc>
    </w:tr>
  </w:tbl>
  <w:p w14:paraId="55D17EAC" w14:textId="77777777" w:rsidR="00ED2BA7" w:rsidRPr="001E34B6" w:rsidRDefault="00ED2BA7" w:rsidP="001E3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D2BA7" w14:paraId="2F078248" w14:textId="77777777" w:rsidTr="001E34B6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44E1479B" w14:textId="7AF6F6E9" w:rsidR="00ED2BA7" w:rsidRPr="00890904" w:rsidRDefault="00ED2BA7" w:rsidP="001E34B6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8107A">
            <w:rPr>
              <w:b w:val="0"/>
              <w:color w:val="000000"/>
              <w:sz w:val="14"/>
            </w:rPr>
            <w:t>19-12984</w:t>
          </w:r>
          <w:r>
            <w:rPr>
              <w:b w:val="0"/>
              <w:color w:val="000000"/>
              <w:sz w:val="14"/>
            </w:rPr>
            <w:fldChar w:fldCharType="end"/>
          </w:r>
          <w:r w:rsidR="00890904">
            <w:rPr>
              <w:b w:val="0"/>
              <w:color w:val="000000"/>
              <w:sz w:val="14"/>
              <w:lang w:val="en-US"/>
            </w:rPr>
            <w:t>X</w:t>
          </w:r>
        </w:p>
      </w:tc>
      <w:tc>
        <w:tcPr>
          <w:tcW w:w="4920" w:type="dxa"/>
          <w:shd w:val="clear" w:color="auto" w:fill="auto"/>
          <w:vAlign w:val="bottom"/>
        </w:tcPr>
        <w:p w14:paraId="1184CF0B" w14:textId="77777777" w:rsidR="00ED2BA7" w:rsidRPr="001E34B6" w:rsidRDefault="00ED2BA7" w:rsidP="001E34B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</w:tr>
  </w:tbl>
  <w:p w14:paraId="4E1DE137" w14:textId="77777777" w:rsidR="00ED2BA7" w:rsidRPr="001E34B6" w:rsidRDefault="00ED2BA7" w:rsidP="001E34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ED2BA7" w14:paraId="2843F7D9" w14:textId="77777777" w:rsidTr="001E34B6">
      <w:tblPrEx>
        <w:tblCellMar>
          <w:top w:w="0" w:type="dxa"/>
          <w:bottom w:w="0" w:type="dxa"/>
        </w:tblCellMar>
      </w:tblPrEx>
      <w:tc>
        <w:tcPr>
          <w:tcW w:w="3830" w:type="dxa"/>
        </w:tcPr>
        <w:p w14:paraId="1932DF1D" w14:textId="2D820C90" w:rsidR="00ED2BA7" w:rsidRDefault="00ED2BA7" w:rsidP="001E34B6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C923385" wp14:editId="2FCF23D9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CIV/CO/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CIV/CO/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19-12984</w:t>
          </w:r>
          <w:r w:rsidR="00890904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0</w:t>
          </w:r>
          <w:r>
            <w:rPr>
              <w:color w:val="010000"/>
              <w:lang w:val="en-US"/>
            </w:rPr>
            <w:t>5</w:t>
          </w:r>
          <w:r>
            <w:rPr>
              <w:color w:val="010000"/>
            </w:rPr>
            <w:t>0919    090919</w:t>
          </w:r>
        </w:p>
        <w:p w14:paraId="4FA61B00" w14:textId="77777777" w:rsidR="00ED2BA7" w:rsidRPr="001E34B6" w:rsidRDefault="00ED2BA7" w:rsidP="001E34B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*1912984*</w:t>
          </w:r>
        </w:p>
      </w:tc>
      <w:tc>
        <w:tcPr>
          <w:tcW w:w="4920" w:type="dxa"/>
        </w:tcPr>
        <w:p w14:paraId="3266AE92" w14:textId="77777777" w:rsidR="00ED2BA7" w:rsidRDefault="00ED2BA7" w:rsidP="001E34B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389F0DF4" wp14:editId="48E7267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880D62" w14:textId="77777777" w:rsidR="00ED2BA7" w:rsidRPr="001E34B6" w:rsidRDefault="00ED2BA7" w:rsidP="001E34B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039E5" w14:textId="0F955339" w:rsidR="00ED2BA7" w:rsidRPr="00BC1977" w:rsidRDefault="00ED2BA7" w:rsidP="00BC1977">
      <w:pPr>
        <w:pStyle w:val="Footer"/>
        <w:spacing w:after="80"/>
        <w:ind w:left="792"/>
      </w:pPr>
      <w:r w:rsidRPr="00BC1977">
        <w:t>__________________</w:t>
      </w:r>
    </w:p>
  </w:footnote>
  <w:footnote w:type="continuationSeparator" w:id="0">
    <w:p w14:paraId="7757BC93" w14:textId="004270BA" w:rsidR="00ED2BA7" w:rsidRPr="00BC1977" w:rsidRDefault="00ED2BA7" w:rsidP="00BC1977">
      <w:pPr>
        <w:pStyle w:val="Footer"/>
        <w:spacing w:after="80"/>
        <w:ind w:left="792"/>
      </w:pPr>
      <w:r w:rsidRPr="00BC1977">
        <w:t>__________________</w:t>
      </w:r>
    </w:p>
  </w:footnote>
  <w:footnote w:id="1">
    <w:p w14:paraId="560C2007" w14:textId="77777777" w:rsidR="00ED2BA7" w:rsidRPr="00B7336D" w:rsidRDefault="00ED2BA7" w:rsidP="00BC1977">
      <w:pPr>
        <w:pStyle w:val="FootnoteText"/>
        <w:keepNext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Международная конвенция для защиты всех лиц от насильственных исчезновений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D2BA7" w14:paraId="3E634EB7" w14:textId="77777777" w:rsidTr="001E34B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D81F4D7" w14:textId="2D77B080" w:rsidR="00ED2BA7" w:rsidRPr="001E34B6" w:rsidRDefault="00ED2BA7" w:rsidP="001E34B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8107A">
            <w:rPr>
              <w:b/>
            </w:rPr>
            <w:t>CEDAW/C/CIV/CO/4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4D9A956D" w14:textId="77777777" w:rsidR="00ED2BA7" w:rsidRDefault="00ED2BA7" w:rsidP="001E34B6">
          <w:pPr>
            <w:pStyle w:val="Header"/>
          </w:pPr>
        </w:p>
      </w:tc>
    </w:tr>
  </w:tbl>
  <w:p w14:paraId="02CF8D57" w14:textId="77777777" w:rsidR="00ED2BA7" w:rsidRPr="001E34B6" w:rsidRDefault="00ED2BA7" w:rsidP="001E3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D2BA7" w14:paraId="2CC22224" w14:textId="77777777" w:rsidTr="001E34B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56A1920" w14:textId="77777777" w:rsidR="00ED2BA7" w:rsidRDefault="00ED2BA7" w:rsidP="001E34B6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3252C7A7" w14:textId="1297642A" w:rsidR="00ED2BA7" w:rsidRPr="001E34B6" w:rsidRDefault="00ED2BA7" w:rsidP="001E34B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8107A">
            <w:rPr>
              <w:b/>
            </w:rPr>
            <w:t>CEDAW/C/CIV/CO/4</w:t>
          </w:r>
          <w:r>
            <w:rPr>
              <w:b/>
            </w:rPr>
            <w:fldChar w:fldCharType="end"/>
          </w:r>
        </w:p>
      </w:tc>
    </w:tr>
  </w:tbl>
  <w:p w14:paraId="2EA49C11" w14:textId="77777777" w:rsidR="00ED2BA7" w:rsidRPr="001E34B6" w:rsidRDefault="00ED2BA7" w:rsidP="001E34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ED2BA7" w14:paraId="6988FB0E" w14:textId="77777777" w:rsidTr="001E34B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5A41E663" w14:textId="77777777" w:rsidR="00ED2BA7" w:rsidRPr="001E34B6" w:rsidRDefault="00ED2BA7" w:rsidP="001E34B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D30424D" w14:textId="77777777" w:rsidR="00ED2BA7" w:rsidRDefault="00ED2BA7" w:rsidP="001E34B6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2F6C51C0" w14:textId="77777777" w:rsidR="00ED2BA7" w:rsidRPr="001E34B6" w:rsidRDefault="00ED2BA7" w:rsidP="001E34B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/C/CIV/CO/4</w:t>
          </w:r>
        </w:p>
      </w:tc>
    </w:tr>
    <w:tr w:rsidR="00ED2BA7" w:rsidRPr="004F41FA" w14:paraId="686A2ADD" w14:textId="77777777" w:rsidTr="001E34B6">
      <w:tblPrEx>
        <w:tblCellMar>
          <w:top w:w="0" w:type="dxa"/>
          <w:bottom w:w="0" w:type="dxa"/>
        </w:tblCellMar>
      </w:tblPrEx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7142CCA" w14:textId="77777777" w:rsidR="00ED2BA7" w:rsidRPr="001E34B6" w:rsidRDefault="00ED2BA7" w:rsidP="001E34B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2887219F" wp14:editId="6321A3B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C072004" w14:textId="77777777" w:rsidR="00ED2BA7" w:rsidRPr="001E34B6" w:rsidRDefault="00ED2BA7" w:rsidP="001E34B6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864231A" w14:textId="77777777" w:rsidR="00ED2BA7" w:rsidRPr="001E34B6" w:rsidRDefault="00ED2BA7" w:rsidP="001E34B6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4A37AC7" w14:textId="77777777" w:rsidR="00ED2BA7" w:rsidRPr="004F41FA" w:rsidRDefault="00ED2BA7" w:rsidP="001E34B6">
          <w:pPr>
            <w:pStyle w:val="Distribution"/>
            <w:rPr>
              <w:color w:val="000000"/>
              <w:lang w:val="en-US"/>
            </w:rPr>
          </w:pPr>
          <w:r w:rsidRPr="004F41FA">
            <w:rPr>
              <w:color w:val="000000"/>
              <w:lang w:val="en-US"/>
            </w:rPr>
            <w:t>Distr.: General</w:t>
          </w:r>
        </w:p>
        <w:p w14:paraId="6EAA186E" w14:textId="606EB1EB" w:rsidR="00ED2BA7" w:rsidRPr="004F41FA" w:rsidRDefault="00ED2BA7" w:rsidP="001E34B6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 xml:space="preserve">30 July </w:t>
          </w:r>
          <w:r w:rsidRPr="004F41FA">
            <w:rPr>
              <w:color w:val="000000"/>
              <w:lang w:val="en-US"/>
            </w:rPr>
            <w:t>2019</w:t>
          </w:r>
        </w:p>
        <w:p w14:paraId="0E7822A2" w14:textId="77777777" w:rsidR="00ED2BA7" w:rsidRPr="004F41FA" w:rsidRDefault="00ED2BA7" w:rsidP="001E34B6">
          <w:pPr>
            <w:rPr>
              <w:color w:val="000000"/>
              <w:lang w:val="en-US"/>
            </w:rPr>
          </w:pPr>
          <w:r w:rsidRPr="004F41FA">
            <w:rPr>
              <w:color w:val="000000"/>
              <w:lang w:val="en-US"/>
            </w:rPr>
            <w:t>Russian</w:t>
          </w:r>
        </w:p>
        <w:p w14:paraId="31D55F45" w14:textId="77777777" w:rsidR="00ED2BA7" w:rsidRPr="004F41FA" w:rsidRDefault="00ED2BA7" w:rsidP="001E34B6">
          <w:pPr>
            <w:pStyle w:val="Original"/>
            <w:rPr>
              <w:color w:val="000000"/>
              <w:lang w:val="en-US"/>
            </w:rPr>
          </w:pPr>
          <w:r w:rsidRPr="004F41FA">
            <w:rPr>
              <w:color w:val="000000"/>
              <w:lang w:val="en-US"/>
            </w:rPr>
            <w:t>Original: English</w:t>
          </w:r>
        </w:p>
        <w:p w14:paraId="61B4994E" w14:textId="77777777" w:rsidR="00ED2BA7" w:rsidRPr="004F41FA" w:rsidRDefault="00ED2BA7" w:rsidP="001E34B6">
          <w:pPr>
            <w:rPr>
              <w:lang w:val="en-US"/>
            </w:rPr>
          </w:pPr>
        </w:p>
      </w:tc>
    </w:tr>
  </w:tbl>
  <w:p w14:paraId="4BFB3ED8" w14:textId="77777777" w:rsidR="00ED2BA7" w:rsidRPr="004F41FA" w:rsidRDefault="00ED2BA7" w:rsidP="001E34B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9EE0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30AD0"/>
    <w:multiLevelType w:val="hybridMultilevel"/>
    <w:tmpl w:val="B13E15D6"/>
    <w:lvl w:ilvl="0" w:tplc="0410358A">
      <w:start w:val="1"/>
      <w:numFmt w:val="bullet"/>
      <w:pStyle w:val="EndnoteReference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35EC1596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5CBAB676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6CFC7338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98C89A74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E8383F7C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C3067116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FC46B8AC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3C64411E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7" w15:restartNumberingAfterBreak="0">
    <w:nsid w:val="3C456276"/>
    <w:multiLevelType w:val="hybridMultilevel"/>
    <w:tmpl w:val="19149710"/>
    <w:lvl w:ilvl="0" w:tplc="113EB5D4">
      <w:start w:val="1"/>
      <w:numFmt w:val="bullet"/>
      <w:pStyle w:val="EndnoteText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0A2C21A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FB72E6C2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29366986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BEA08190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E4A89422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513E1054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E9ECB5B2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E376DE36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10" w15:restartNumberingAfterBreak="0">
    <w:nsid w:val="51376339"/>
    <w:multiLevelType w:val="hybridMultilevel"/>
    <w:tmpl w:val="198A3420"/>
    <w:lvl w:ilvl="0" w:tplc="A0FED06E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C6AEB370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7CB25DF4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C66EE482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DA2AF734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1C2E52C8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29D2BC60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49E087AC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3B80ECCC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1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2" w15:restartNumberingAfterBreak="0">
    <w:nsid w:val="62022005"/>
    <w:multiLevelType w:val="hybridMultilevel"/>
    <w:tmpl w:val="FC9C9730"/>
    <w:lvl w:ilvl="0" w:tplc="4B58E6F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F734435E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DC6A53A6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885CAD1C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825A531A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6A780E4E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EBC8A3C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B07621F0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3550994A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3" w15:restartNumberingAfterBreak="0">
    <w:nsid w:val="64F14A04"/>
    <w:multiLevelType w:val="hybridMultilevel"/>
    <w:tmpl w:val="0F8E0BF2"/>
    <w:lvl w:ilvl="0" w:tplc="12A45BD0">
      <w:start w:val="1"/>
      <w:numFmt w:val="bullet"/>
      <w:pStyle w:val="Distribution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AA3430DE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45B47D60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4B4C0B1C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8EA035FC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61CC64A8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DDBCEF42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6EFC41C0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B8C4D97A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4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14"/>
  </w:num>
  <w:num w:numId="12">
    <w:abstractNumId w:val="11"/>
  </w:num>
  <w:num w:numId="13">
    <w:abstractNumId w:val="8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14"/>
  </w:num>
  <w:num w:numId="21">
    <w:abstractNumId w:val="11"/>
  </w:num>
  <w:num w:numId="22">
    <w:abstractNumId w:val="8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6"/>
  </w:num>
  <w:num w:numId="30">
    <w:abstractNumId w:val="10"/>
  </w:num>
  <w:num w:numId="31">
    <w:abstractNumId w:val="9"/>
  </w:num>
  <w:num w:numId="32">
    <w:abstractNumId w:val="13"/>
  </w:num>
  <w:num w:numId="3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GrammaticalErrors/>
  <w:revisionView w:markup="0"/>
  <w:defaultTabStop w:val="475"/>
  <w:autoHyphenation/>
  <w:doNotHyphenateCaps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12984*"/>
    <w:docVar w:name="CreationDt" w:val="09/09/2019 12:49 PM"/>
    <w:docVar w:name="DocCategory" w:val="Doc"/>
    <w:docVar w:name="DocType" w:val="Final"/>
    <w:docVar w:name="DutyStation" w:val="New York"/>
    <w:docVar w:name="FooterJN" w:val="19-12984"/>
    <w:docVar w:name="jobn" w:val="19-12984 (R)"/>
    <w:docVar w:name="jobnDT" w:val="19-12984 (R)   090919"/>
    <w:docVar w:name="jobnDTDT" w:val="19-12984 (R)   090919   090919"/>
    <w:docVar w:name="JobNo" w:val="1912984R"/>
    <w:docVar w:name="JobNo2" w:val="1923706R"/>
    <w:docVar w:name="LocalDrive" w:val="0"/>
    <w:docVar w:name="OandT" w:val=" "/>
    <w:docVar w:name="sss1" w:val="CEDAW/C/CIV/CO/4"/>
    <w:docVar w:name="sss2" w:val="-"/>
    <w:docVar w:name="Symbol1" w:val="CEDAW/C/CIV/CO/4"/>
    <w:docVar w:name="Symbol2" w:val="-"/>
  </w:docVars>
  <w:rsids>
    <w:rsidRoot w:val="00B97780"/>
    <w:rsid w:val="00057473"/>
    <w:rsid w:val="000A1A1B"/>
    <w:rsid w:val="000B02D4"/>
    <w:rsid w:val="000B7988"/>
    <w:rsid w:val="000D0237"/>
    <w:rsid w:val="000E0A70"/>
    <w:rsid w:val="000F29F2"/>
    <w:rsid w:val="001824A1"/>
    <w:rsid w:val="001B0786"/>
    <w:rsid w:val="001E34B6"/>
    <w:rsid w:val="001F301E"/>
    <w:rsid w:val="001F427A"/>
    <w:rsid w:val="001F7371"/>
    <w:rsid w:val="00210AF4"/>
    <w:rsid w:val="00215315"/>
    <w:rsid w:val="00215A7D"/>
    <w:rsid w:val="0023750A"/>
    <w:rsid w:val="002D2C61"/>
    <w:rsid w:val="003218EF"/>
    <w:rsid w:val="00323373"/>
    <w:rsid w:val="00377A80"/>
    <w:rsid w:val="003807EF"/>
    <w:rsid w:val="0038495D"/>
    <w:rsid w:val="003E302F"/>
    <w:rsid w:val="003F7347"/>
    <w:rsid w:val="004144C6"/>
    <w:rsid w:val="004240B1"/>
    <w:rsid w:val="004275D7"/>
    <w:rsid w:val="004279A5"/>
    <w:rsid w:val="00431502"/>
    <w:rsid w:val="004731F9"/>
    <w:rsid w:val="004A4ADF"/>
    <w:rsid w:val="004E51BE"/>
    <w:rsid w:val="004F25A2"/>
    <w:rsid w:val="004F41FA"/>
    <w:rsid w:val="0053211C"/>
    <w:rsid w:val="00542D6F"/>
    <w:rsid w:val="005644C2"/>
    <w:rsid w:val="00571999"/>
    <w:rsid w:val="005A01B7"/>
    <w:rsid w:val="005A2266"/>
    <w:rsid w:val="005B58D8"/>
    <w:rsid w:val="00643F79"/>
    <w:rsid w:val="006A5F02"/>
    <w:rsid w:val="006B0972"/>
    <w:rsid w:val="006D4969"/>
    <w:rsid w:val="006E5CA5"/>
    <w:rsid w:val="00705A84"/>
    <w:rsid w:val="007D2E54"/>
    <w:rsid w:val="0080025F"/>
    <w:rsid w:val="00804F38"/>
    <w:rsid w:val="00840363"/>
    <w:rsid w:val="00843551"/>
    <w:rsid w:val="00890904"/>
    <w:rsid w:val="008E0493"/>
    <w:rsid w:val="008E3D70"/>
    <w:rsid w:val="008E61F5"/>
    <w:rsid w:val="008E71A7"/>
    <w:rsid w:val="009217C9"/>
    <w:rsid w:val="00935EC3"/>
    <w:rsid w:val="00960426"/>
    <w:rsid w:val="0096420F"/>
    <w:rsid w:val="009664E8"/>
    <w:rsid w:val="009A1A35"/>
    <w:rsid w:val="009A443C"/>
    <w:rsid w:val="009F077A"/>
    <w:rsid w:val="00A26AE1"/>
    <w:rsid w:val="00A57ABA"/>
    <w:rsid w:val="00A72FF5"/>
    <w:rsid w:val="00B306AF"/>
    <w:rsid w:val="00B3742B"/>
    <w:rsid w:val="00B45BCE"/>
    <w:rsid w:val="00B535EE"/>
    <w:rsid w:val="00B60899"/>
    <w:rsid w:val="00B60F67"/>
    <w:rsid w:val="00B635B3"/>
    <w:rsid w:val="00B745E4"/>
    <w:rsid w:val="00B8417D"/>
    <w:rsid w:val="00B97780"/>
    <w:rsid w:val="00BC1977"/>
    <w:rsid w:val="00BC29E8"/>
    <w:rsid w:val="00C25232"/>
    <w:rsid w:val="00C26FCC"/>
    <w:rsid w:val="00C41769"/>
    <w:rsid w:val="00C45C26"/>
    <w:rsid w:val="00C54064"/>
    <w:rsid w:val="00C8107A"/>
    <w:rsid w:val="00C86015"/>
    <w:rsid w:val="00C947BE"/>
    <w:rsid w:val="00CA4BB0"/>
    <w:rsid w:val="00CB49C7"/>
    <w:rsid w:val="00D076AA"/>
    <w:rsid w:val="00D52401"/>
    <w:rsid w:val="00D760D3"/>
    <w:rsid w:val="00D82BC5"/>
    <w:rsid w:val="00D96F14"/>
    <w:rsid w:val="00DD2DEF"/>
    <w:rsid w:val="00DE10BD"/>
    <w:rsid w:val="00DE2E6B"/>
    <w:rsid w:val="00DF78D1"/>
    <w:rsid w:val="00E144A8"/>
    <w:rsid w:val="00E25037"/>
    <w:rsid w:val="00E26279"/>
    <w:rsid w:val="00E720E8"/>
    <w:rsid w:val="00E7414B"/>
    <w:rsid w:val="00EC2A36"/>
    <w:rsid w:val="00ED2BA7"/>
    <w:rsid w:val="00ED31CE"/>
    <w:rsid w:val="00EF6F5E"/>
    <w:rsid w:val="00F20F69"/>
    <w:rsid w:val="00F2422B"/>
    <w:rsid w:val="00F3629D"/>
    <w:rsid w:val="00F63321"/>
    <w:rsid w:val="00F81CC1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6BBF22E"/>
  <w15:chartTrackingRefBased/>
  <w15:docId w15:val="{D7E2F69A-A201-4654-B478-CABA4C7B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960426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426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0426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04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1FA"/>
    <w:pPr>
      <w:suppressAutoHyphens/>
      <w:spacing w:before="200"/>
      <w:outlineLvl w:val="3"/>
    </w:pPr>
    <w:rPr>
      <w:rFonts w:ascii="Cambria" w:eastAsia="Times New Roman" w:hAnsi="Cambria"/>
      <w:b/>
      <w:bCs/>
      <w:i/>
      <w:i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1FA"/>
    <w:pPr>
      <w:suppressAutoHyphens/>
      <w:spacing w:before="200"/>
      <w:outlineLvl w:val="4"/>
    </w:pPr>
    <w:rPr>
      <w:rFonts w:ascii="Cambria" w:eastAsia="Times New Roman" w:hAnsi="Cambria"/>
      <w:b/>
      <w:bCs/>
      <w:color w:val="7F7F7F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1FA"/>
    <w:pPr>
      <w:suppressAutoHyphens/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1FA"/>
    <w:pPr>
      <w:suppressAutoHyphens/>
      <w:outlineLvl w:val="6"/>
    </w:pPr>
    <w:rPr>
      <w:rFonts w:ascii="Cambria" w:eastAsia="Times New Roman" w:hAnsi="Cambria"/>
      <w:i/>
      <w:iCs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1FA"/>
    <w:pPr>
      <w:suppressAutoHyphens/>
      <w:outlineLvl w:val="7"/>
    </w:pPr>
    <w:rPr>
      <w:rFonts w:ascii="Cambria" w:eastAsia="Times New Roman" w:hAnsi="Cambria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1FA"/>
    <w:pPr>
      <w:suppressAutoHyphens/>
      <w:outlineLvl w:val="8"/>
    </w:pPr>
    <w:rPr>
      <w:rFonts w:ascii="Cambria" w:eastAsia="Times New Roman" w:hAnsi="Cambria"/>
      <w:i/>
      <w:iCs/>
      <w:spacing w:val="5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960426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960426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960426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60426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6042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60426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96042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60426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6042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960426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96042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960426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96042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960426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960426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960426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960426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960426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semiHidden/>
    <w:rsid w:val="0096042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rsid w:val="00960426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0426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nhideWhenUsed/>
    <w:rsid w:val="00960426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rsid w:val="00960426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semiHidden/>
    <w:rsid w:val="0096042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960426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426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rsid w:val="00960426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rsid w:val="00960426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60426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60426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60426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960426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960426"/>
    <w:pPr>
      <w:numPr>
        <w:numId w:val="2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960426"/>
    <w:pPr>
      <w:numPr>
        <w:numId w:val="23"/>
      </w:numPr>
      <w:contextualSpacing/>
    </w:pPr>
  </w:style>
  <w:style w:type="paragraph" w:styleId="ListNumber2">
    <w:name w:val="List Number 2"/>
    <w:basedOn w:val="H23"/>
    <w:next w:val="Normal"/>
    <w:uiPriority w:val="99"/>
    <w:rsid w:val="00960426"/>
    <w:pPr>
      <w:numPr>
        <w:numId w:val="24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960426"/>
    <w:pPr>
      <w:numPr>
        <w:numId w:val="25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960426"/>
    <w:pPr>
      <w:keepNext/>
      <w:keepLines/>
      <w:numPr>
        <w:numId w:val="26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960426"/>
    <w:pPr>
      <w:numPr>
        <w:numId w:val="27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960426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960426"/>
    <w:rPr>
      <w:szCs w:val="20"/>
    </w:rPr>
  </w:style>
  <w:style w:type="paragraph" w:customStyle="1" w:styleId="Publication">
    <w:name w:val="Publication"/>
    <w:basedOn w:val="Normal"/>
    <w:next w:val="Normal"/>
    <w:qFormat/>
    <w:rsid w:val="00960426"/>
  </w:style>
  <w:style w:type="paragraph" w:customStyle="1" w:styleId="ReleaseDate">
    <w:name w:val="ReleaseDate"/>
    <w:basedOn w:val="Normal"/>
    <w:next w:val="Normal"/>
    <w:qFormat/>
    <w:rsid w:val="00960426"/>
    <w:rPr>
      <w:szCs w:val="20"/>
    </w:rPr>
  </w:style>
  <w:style w:type="paragraph" w:customStyle="1" w:styleId="Small">
    <w:name w:val="Small"/>
    <w:basedOn w:val="Normal"/>
    <w:next w:val="Normal"/>
    <w:qFormat/>
    <w:rsid w:val="0096042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96042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96042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96042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960426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960426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ED31CE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B306AF"/>
  </w:style>
  <w:style w:type="paragraph" w:customStyle="1" w:styleId="SRMeetingInfo">
    <w:name w:val="SR_Meeting_Info"/>
    <w:next w:val="Normal"/>
    <w:qFormat/>
    <w:rsid w:val="0080025F"/>
    <w:pPr>
      <w:spacing w:after="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ru-RU" w:eastAsia="en-US"/>
    </w:rPr>
  </w:style>
  <w:style w:type="character" w:styleId="CommentReference">
    <w:name w:val="annotation reference"/>
    <w:basedOn w:val="DefaultParagraphFont"/>
    <w:semiHidden/>
    <w:unhideWhenUsed/>
    <w:rsid w:val="001E3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4B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4B6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4B6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1FA"/>
    <w:rPr>
      <w:rFonts w:ascii="Cambria" w:eastAsia="Times New Roman" w:hAnsi="Cambria" w:cs="Times New Roman"/>
      <w:b/>
      <w:bCs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1FA"/>
    <w:rPr>
      <w:rFonts w:ascii="Cambria" w:eastAsia="Times New Roman" w:hAnsi="Cambria" w:cs="Times New Roman"/>
      <w:b/>
      <w:b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1FA"/>
    <w:rPr>
      <w:rFonts w:ascii="Cambria" w:eastAsia="Times New Roman" w:hAnsi="Cambria" w:cs="Times New Roman"/>
      <w:b/>
      <w:bCs/>
      <w:i/>
      <w:i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1FA"/>
    <w:rPr>
      <w:rFonts w:ascii="Cambria" w:eastAsia="Times New Roman" w:hAnsi="Cambria" w:cs="Times New Roman"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1FA"/>
    <w:rPr>
      <w:rFonts w:ascii="Cambria" w:eastAsia="Times New Roman" w:hAnsi="Cambria" w:cs="Times New Roman"/>
      <w:spacing w:val="4"/>
      <w:w w:val="103"/>
      <w:kern w:val="14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1FA"/>
    <w:rPr>
      <w:rFonts w:ascii="Cambria" w:eastAsia="Times New Roman" w:hAnsi="Cambria" w:cs="Times New Roman"/>
      <w:i/>
      <w:iCs/>
      <w:spacing w:val="5"/>
      <w:w w:val="103"/>
      <w:kern w:val="14"/>
      <w:sz w:val="20"/>
      <w:szCs w:val="20"/>
      <w:lang w:eastAsia="en-US"/>
    </w:rPr>
  </w:style>
  <w:style w:type="paragraph" w:customStyle="1" w:styleId="7P">
    <w:name w:val="_ 7_ P"/>
    <w:basedOn w:val="Normal"/>
    <w:next w:val="Normal"/>
    <w:qFormat/>
    <w:rsid w:val="004F41F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rsid w:val="004F41FA"/>
    <w:pPr>
      <w:suppressAutoHyphens/>
      <w:spacing w:line="240" w:lineRule="auto"/>
    </w:pPr>
    <w:rPr>
      <w:rFonts w:eastAsia="Calibri"/>
      <w:b/>
      <w:bCs/>
      <w:color w:val="4F81BD"/>
      <w:sz w:val="18"/>
      <w:szCs w:val="18"/>
      <w:lang w:val="en-GB"/>
    </w:rPr>
  </w:style>
  <w:style w:type="paragraph" w:customStyle="1" w:styleId="HdBanner">
    <w:name w:val="Hd Banner"/>
    <w:basedOn w:val="Normal"/>
    <w:next w:val="Normal"/>
    <w:qFormat/>
    <w:rsid w:val="004F41FA"/>
    <w:pPr>
      <w:keepLines/>
      <w:shd w:val="pct10" w:color="auto" w:fill="FFFFFF"/>
      <w:tabs>
        <w:tab w:val="left" w:pos="2218"/>
      </w:tabs>
      <w:suppressAutoHyphens/>
      <w:spacing w:line="360" w:lineRule="exact"/>
    </w:pPr>
    <w:rPr>
      <w:rFonts w:eastAsia="Calibri"/>
      <w:b/>
      <w:spacing w:val="1"/>
      <w:position w:val="6"/>
      <w:sz w:val="24"/>
      <w:szCs w:val="24"/>
      <w:lang w:val="en-GB"/>
    </w:rPr>
  </w:style>
  <w:style w:type="paragraph" w:customStyle="1" w:styleId="HdChapterLt">
    <w:name w:val="Hd Chapter Lt"/>
    <w:basedOn w:val="Normal"/>
    <w:next w:val="Normal"/>
    <w:qFormat/>
    <w:rsid w:val="004F41FA"/>
    <w:pPr>
      <w:keepNext/>
      <w:keepLines/>
      <w:tabs>
        <w:tab w:val="left" w:pos="2218"/>
      </w:tabs>
      <w:suppressAutoHyphens/>
      <w:spacing w:before="300" w:line="300" w:lineRule="exact"/>
    </w:pPr>
    <w:rPr>
      <w:rFonts w:eastAsia="Calibri"/>
      <w:spacing w:val="2"/>
      <w:w w:val="96"/>
      <w:kern w:val="34"/>
      <w:sz w:val="28"/>
      <w:szCs w:val="28"/>
      <w:lang w:val="en-GB"/>
    </w:rPr>
  </w:style>
  <w:style w:type="paragraph" w:customStyle="1" w:styleId="HdChapterBD">
    <w:name w:val="Hd Chapter BD"/>
    <w:basedOn w:val="HdChapterLt"/>
    <w:next w:val="Normal"/>
    <w:qFormat/>
    <w:rsid w:val="004F41FA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4F41FA"/>
    <w:rPr>
      <w:spacing w:val="-3"/>
      <w:w w:val="99"/>
      <w:kern w:val="14"/>
      <w:sz w:val="34"/>
      <w:szCs w:val="34"/>
    </w:rPr>
  </w:style>
  <w:style w:type="paragraph" w:customStyle="1" w:styleId="JournalHeading1">
    <w:name w:val="Journal_Heading1"/>
    <w:basedOn w:val="Normal"/>
    <w:next w:val="Normal"/>
    <w:qFormat/>
    <w:rsid w:val="004F41FA"/>
    <w:pPr>
      <w:keepNext/>
      <w:suppressAutoHyphens/>
      <w:spacing w:before="190" w:line="270" w:lineRule="exact"/>
    </w:pPr>
    <w:rPr>
      <w:rFonts w:eastAsia="Calibri"/>
      <w:b/>
      <w:sz w:val="24"/>
      <w:szCs w:val="20"/>
      <w:lang w:val="en-GB"/>
    </w:rPr>
  </w:style>
  <w:style w:type="paragraph" w:customStyle="1" w:styleId="JournalHeading2">
    <w:name w:val="Journal_Heading2"/>
    <w:basedOn w:val="Normal"/>
    <w:next w:val="Normal"/>
    <w:qFormat/>
    <w:rsid w:val="004F41FA"/>
    <w:pPr>
      <w:keepNext/>
      <w:keepLines/>
      <w:suppressAutoHyphens/>
      <w:spacing w:before="240"/>
      <w:outlineLvl w:val="1"/>
    </w:pPr>
    <w:rPr>
      <w:rFonts w:eastAsia="Calibri"/>
      <w:b/>
      <w:spacing w:val="2"/>
      <w:szCs w:val="20"/>
      <w:lang w:val="en-GB"/>
    </w:rPr>
  </w:style>
  <w:style w:type="paragraph" w:customStyle="1" w:styleId="JournalHeading4">
    <w:name w:val="Journal_Heading4"/>
    <w:basedOn w:val="Normal"/>
    <w:next w:val="Normal"/>
    <w:qFormat/>
    <w:rsid w:val="004F41FA"/>
    <w:pPr>
      <w:keepNext/>
      <w:keepLines/>
      <w:suppressAutoHyphens/>
      <w:spacing w:before="240"/>
      <w:outlineLvl w:val="3"/>
    </w:pPr>
    <w:rPr>
      <w:rFonts w:eastAsia="Calibri"/>
      <w:i/>
      <w:szCs w:val="20"/>
      <w:lang w:val="en-GB"/>
    </w:rPr>
  </w:style>
  <w:style w:type="character" w:styleId="LineNumber">
    <w:name w:val="line number"/>
    <w:rsid w:val="004F41FA"/>
    <w:rPr>
      <w:sz w:val="14"/>
    </w:rPr>
  </w:style>
  <w:style w:type="paragraph" w:customStyle="1" w:styleId="NormalBullet">
    <w:name w:val="Normal Bullet"/>
    <w:basedOn w:val="Normal"/>
    <w:next w:val="Normal"/>
    <w:qFormat/>
    <w:rsid w:val="004F41FA"/>
    <w:pPr>
      <w:keepLines/>
      <w:numPr>
        <w:numId w:val="31"/>
      </w:numPr>
      <w:tabs>
        <w:tab w:val="left" w:pos="2218"/>
      </w:tabs>
      <w:suppressAutoHyphens/>
      <w:spacing w:before="40" w:after="80"/>
      <w:ind w:right="302"/>
    </w:pPr>
    <w:rPr>
      <w:rFonts w:eastAsia="Calibri"/>
      <w:szCs w:val="20"/>
      <w:lang w:val="en-GB"/>
    </w:rPr>
  </w:style>
  <w:style w:type="paragraph" w:customStyle="1" w:styleId="NormalSchedule">
    <w:name w:val="Normal Schedule"/>
    <w:basedOn w:val="Normal"/>
    <w:next w:val="Normal"/>
    <w:qFormat/>
    <w:rsid w:val="004F41FA"/>
    <w:pPr>
      <w:tabs>
        <w:tab w:val="left" w:leader="dot" w:pos="2218"/>
        <w:tab w:val="left" w:pos="2707"/>
        <w:tab w:val="right" w:leader="dot" w:pos="9835"/>
      </w:tabs>
      <w:suppressAutoHyphens/>
    </w:pPr>
    <w:rPr>
      <w:rFonts w:eastAsia="Calibri"/>
      <w:szCs w:val="2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1FA"/>
    <w:pPr>
      <w:suppressAutoHyphens/>
      <w:outlineLvl w:val="9"/>
    </w:pPr>
    <w:rPr>
      <w:rFonts w:eastAsia="SimSun" w:cs="Times New Roman"/>
      <w:kern w:val="32"/>
      <w:lang w:val="en-GB" w:bidi="en-US"/>
    </w:rPr>
  </w:style>
  <w:style w:type="character" w:styleId="Hyperlink">
    <w:name w:val="Hyperlink"/>
    <w:rsid w:val="004F41FA"/>
    <w:rPr>
      <w:color w:val="0000FF"/>
      <w:u w:val="none"/>
    </w:rPr>
  </w:style>
  <w:style w:type="paragraph" w:styleId="PlainText">
    <w:name w:val="Plain Text"/>
    <w:basedOn w:val="Normal"/>
    <w:link w:val="PlainTextChar"/>
    <w:rsid w:val="004F41FA"/>
    <w:pPr>
      <w:spacing w:line="240" w:lineRule="auto"/>
    </w:pPr>
    <w:rPr>
      <w:rFonts w:ascii="Courier New" w:eastAsia="Times New Roman" w:hAnsi="Courier New"/>
      <w:spacing w:val="0"/>
      <w:w w:val="100"/>
      <w:kern w:val="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4F41FA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4F41FA"/>
    <w:pPr>
      <w:spacing w:after="0" w:line="240" w:lineRule="auto"/>
    </w:pPr>
    <w:rPr>
      <w:rFonts w:ascii="Times New Roman" w:eastAsia="Calibri" w:hAnsi="Times New Roman" w:cs="Times New Roman"/>
      <w:spacing w:val="4"/>
      <w:w w:val="103"/>
      <w:kern w:val="14"/>
      <w:sz w:val="20"/>
      <w:szCs w:val="20"/>
      <w:lang w:eastAsia="en-US"/>
    </w:rPr>
  </w:style>
  <w:style w:type="table" w:styleId="TableGrid">
    <w:name w:val="Table Grid"/>
    <w:basedOn w:val="TableNormal"/>
    <w:rsid w:val="004F41F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F41FA"/>
    <w:rPr>
      <w:color w:val="0000FF"/>
      <w:u w:val="none"/>
    </w:rPr>
  </w:style>
  <w:style w:type="character" w:customStyle="1" w:styleId="UnresolvedMention1">
    <w:name w:val="Unresolved Mention1"/>
    <w:uiPriority w:val="99"/>
    <w:semiHidden/>
    <w:unhideWhenUsed/>
    <w:rsid w:val="004F41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2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mments" Target="comments.xml"/><Relationship Id="rId18" Type="http://schemas.openxmlformats.org/officeDocument/2006/relationships/hyperlink" Target="https://undocs.org/en/CEDAW/C/CPV/Q/9/Add.1" TargetMode="External"/><Relationship Id="rId26" Type="http://schemas.openxmlformats.org/officeDocument/2006/relationships/hyperlink" Target="https://undocs.org/ru/S/RES/1820%20(2008)" TargetMode="External"/><Relationship Id="rId39" Type="http://schemas.openxmlformats.org/officeDocument/2006/relationships/hyperlink" Target="https://undocs.org/en/CEDAW/C/CIV/Q/4/Add.1" TargetMode="External"/><Relationship Id="rId21" Type="http://schemas.openxmlformats.org/officeDocument/2006/relationships/hyperlink" Target="https://undocs.org/ru/A/65/38" TargetMode="External"/><Relationship Id="rId34" Type="http://schemas.openxmlformats.org/officeDocument/2006/relationships/hyperlink" Target="https://undocs.org/en/CEDAW/C/CIV/Q/4/Add.1" TargetMode="External"/><Relationship Id="rId42" Type="http://schemas.openxmlformats.org/officeDocument/2006/relationships/hyperlink" Target="https://undocs.org/en/CEDAW/C/CIV/Q/4/Add.1" TargetMode="External"/><Relationship Id="rId47" Type="http://schemas.openxmlformats.org/officeDocument/2006/relationships/hyperlink" Target="https://undocs.org/en/CEDAW/C/CIV/Q/4/Add.1" TargetMode="External"/><Relationship Id="rId50" Type="http://schemas.openxmlformats.org/officeDocument/2006/relationships/hyperlink" Target="https://undocs.org/en/CEDAW/C/CIV/4" TargetMode="External"/><Relationship Id="rId55" Type="http://schemas.openxmlformats.org/officeDocument/2006/relationships/hyperlink" Target="https://undocs.org/en/CEDAW/C/CIV/4" TargetMode="External"/><Relationship Id="rId63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ndocs.org/en/CEDAW/C/SR.1696" TargetMode="External"/><Relationship Id="rId20" Type="http://schemas.openxmlformats.org/officeDocument/2006/relationships/hyperlink" Target="https://undocs.org/en/CEDAW/C/CIV/4" TargetMode="External"/><Relationship Id="rId29" Type="http://schemas.openxmlformats.org/officeDocument/2006/relationships/hyperlink" Target="https://undocs.org/en/CEDAW/C/CIV/4" TargetMode="External"/><Relationship Id="rId41" Type="http://schemas.openxmlformats.org/officeDocument/2006/relationships/hyperlink" Target="https://undocs.org/en/CEDAW/C/CIV/Q/4/Add.1" TargetMode="External"/><Relationship Id="rId54" Type="http://schemas.openxmlformats.org/officeDocument/2006/relationships/hyperlink" Target="https://undocs.org/en/CEDAW/C/CIV/4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ndocs.org/en/CEDAW/C/CIV/4" TargetMode="External"/><Relationship Id="rId32" Type="http://schemas.openxmlformats.org/officeDocument/2006/relationships/hyperlink" Target="https://undocs.org/ru/CEDAW/C/CIV/CO/1-3" TargetMode="External"/><Relationship Id="rId37" Type="http://schemas.openxmlformats.org/officeDocument/2006/relationships/hyperlink" Target="https://undocs.org/en/CEDAW/C/CIV/4" TargetMode="External"/><Relationship Id="rId40" Type="http://schemas.openxmlformats.org/officeDocument/2006/relationships/hyperlink" Target="https://undocs.org/en/CEDAW/C/CIV/4" TargetMode="External"/><Relationship Id="rId45" Type="http://schemas.openxmlformats.org/officeDocument/2006/relationships/hyperlink" Target="https://undocs.org/en/CEDAW/C/CIV/4" TargetMode="External"/><Relationship Id="rId53" Type="http://schemas.openxmlformats.org/officeDocument/2006/relationships/hyperlink" Target="https://undocs.org/ru/CEDAW/C/CIV/CO/1-3" TargetMode="External"/><Relationship Id="rId58" Type="http://schemas.openxmlformats.org/officeDocument/2006/relationships/hyperlink" Target="https://undocs.org/en/CEDAW/C/CIV/Q/4/Add.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docs.org/en/CEDAW/C/CIV/4" TargetMode="External"/><Relationship Id="rId23" Type="http://schemas.openxmlformats.org/officeDocument/2006/relationships/hyperlink" Target="https://undocs.org/en/CEDAW/C/CIV/4" TargetMode="External"/><Relationship Id="rId28" Type="http://schemas.openxmlformats.org/officeDocument/2006/relationships/hyperlink" Target="https://undocs.org/ru/S/RES/2467%20(2019)" TargetMode="External"/><Relationship Id="rId36" Type="http://schemas.openxmlformats.org/officeDocument/2006/relationships/hyperlink" Target="https://undocs.org/en/CEDAW/C/CIV/Q/4/Add.1" TargetMode="External"/><Relationship Id="rId49" Type="http://schemas.openxmlformats.org/officeDocument/2006/relationships/hyperlink" Target="https://undocs.org/en/CEDAW/C/CIV/Q/4/Add.1" TargetMode="External"/><Relationship Id="rId57" Type="http://schemas.openxmlformats.org/officeDocument/2006/relationships/hyperlink" Target="https://undocs.org/en/CEDAW/C/CIV/4" TargetMode="External"/><Relationship Id="rId61" Type="http://schemas.openxmlformats.org/officeDocument/2006/relationships/hyperlink" Target="https://undocs.org/ru/HRI/GEN/2/Rev.6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ocs.org/ru/CEDAW/C/CIV/CO/1-3" TargetMode="External"/><Relationship Id="rId31" Type="http://schemas.openxmlformats.org/officeDocument/2006/relationships/hyperlink" Target="https://undocs.org/ru/S/RES/1325%20(2000)" TargetMode="External"/><Relationship Id="rId44" Type="http://schemas.openxmlformats.org/officeDocument/2006/relationships/hyperlink" Target="https://undocs.org/en/CEDAW/C/CIV/Q/4/Add.1" TargetMode="External"/><Relationship Id="rId52" Type="http://schemas.openxmlformats.org/officeDocument/2006/relationships/hyperlink" Target="https://undocs.org/en/CEDAW/C/CIV/4" TargetMode="External"/><Relationship Id="rId60" Type="http://schemas.openxmlformats.org/officeDocument/2006/relationships/hyperlink" Target="https://undocs.org/ru/CEDAW/C/CIV/CO/1-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en/CEDAW/C/CIV/4" TargetMode="External"/><Relationship Id="rId27" Type="http://schemas.openxmlformats.org/officeDocument/2006/relationships/hyperlink" Target="https://undocs.org/ru/S/RES/2106%20(2013)" TargetMode="External"/><Relationship Id="rId30" Type="http://schemas.openxmlformats.org/officeDocument/2006/relationships/hyperlink" Target="https://undocs.org/ru/S/RES/1325%20(2000)" TargetMode="External"/><Relationship Id="rId35" Type="http://schemas.openxmlformats.org/officeDocument/2006/relationships/hyperlink" Target="https://undocs.org/ru/CEDAW/C/CIV/CO/1-3" TargetMode="External"/><Relationship Id="rId43" Type="http://schemas.openxmlformats.org/officeDocument/2006/relationships/hyperlink" Target="https://undocs.org/en/CEDAW/C/CIV/Q/4/Add.1" TargetMode="External"/><Relationship Id="rId48" Type="http://schemas.openxmlformats.org/officeDocument/2006/relationships/hyperlink" Target="https://undocs.org/en/CEDAW/C/CIV/4" TargetMode="External"/><Relationship Id="rId56" Type="http://schemas.openxmlformats.org/officeDocument/2006/relationships/hyperlink" Target="https://undocs.org/en/CEDAW/C/CIV/4" TargetMode="External"/><Relationship Id="rId8" Type="http://schemas.openxmlformats.org/officeDocument/2006/relationships/header" Target="header2.xml"/><Relationship Id="rId51" Type="http://schemas.openxmlformats.org/officeDocument/2006/relationships/hyperlink" Target="https://undocs.org/ru/CEDAW/C/CIV/CO/1-3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undocs.org/en/CEDAW/C/CIV/Q/4" TargetMode="External"/><Relationship Id="rId25" Type="http://schemas.openxmlformats.org/officeDocument/2006/relationships/hyperlink" Target="https://undocs.org/ru/S/RES/1325%20(2000)" TargetMode="External"/><Relationship Id="rId33" Type="http://schemas.openxmlformats.org/officeDocument/2006/relationships/hyperlink" Target="https://undocs.org/en/CEDAW/C/CIV/Q/4/Add.1" TargetMode="External"/><Relationship Id="rId38" Type="http://schemas.openxmlformats.org/officeDocument/2006/relationships/hyperlink" Target="https://undocs.org/en/CEDAW/C/CIV/4" TargetMode="External"/><Relationship Id="rId46" Type="http://schemas.openxmlformats.org/officeDocument/2006/relationships/hyperlink" Target="https://undocs.org/ru/CEDAW/C/CIV/CO/1-3" TargetMode="External"/><Relationship Id="rId59" Type="http://schemas.openxmlformats.org/officeDocument/2006/relationships/hyperlink" Target="https://undocs.org/en/CEDAW/C/CIV/4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7710</Words>
  <Characters>43952</Characters>
  <Application>Microsoft Office Word</Application>
  <DocSecurity>0</DocSecurity>
  <Lines>366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37</vt:i4>
      </vt:variant>
    </vt:vector>
  </HeadingPairs>
  <TitlesOfParts>
    <vt:vector size="38" baseType="lpstr">
      <vt:lpstr/>
      <vt:lpstr>Комитет по ликвидации дискриминации в отношении женщин</vt:lpstr>
      <vt:lpstr>Заключительные замечания по четвертому периодическому докладу Кот-д’Ивуара*</vt:lpstr>
      <vt:lpstr>A.	Введение</vt:lpstr>
      <vt:lpstr>B.	Позитивные аспекты</vt:lpstr>
      <vt:lpstr>C.	Цели в области устойчивого развития</vt:lpstr>
      <vt:lpstr>D.	Парламент</vt:lpstr>
      <vt:lpstr>E.	Основные проблемные области и рекомендации</vt:lpstr>
      <vt:lpstr>    Общий контекст и связанное с конфликтом сексуальное насилие в отношении женщин</vt:lpstr>
      <vt:lpstr>    Женщины, мир и безопасность</vt:lpstr>
      <vt:lpstr>    Популяризация Конвенции</vt:lpstr>
      <vt:lpstr>    Определение дискриминации в отношении женщин </vt:lpstr>
      <vt:lpstr>    Гармонизация законодательства</vt:lpstr>
      <vt:lpstr>    Доступ к правосудию</vt:lpstr>
      <vt:lpstr>    Национальный механизм по улучшению положения женщин</vt:lpstr>
      <vt:lpstr>    Национальное правозащитное учреждение </vt:lpstr>
      <vt:lpstr>    Временные специальные меры </vt:lpstr>
      <vt:lpstr>    Опасные виды практики</vt:lpstr>
      <vt:lpstr>    Гендерное насилие в отношении женщин</vt:lpstr>
      <vt:lpstr>    Торговля людьми и эксплуатация проституции</vt:lpstr>
      <vt:lpstr>    Участие в политической и общественной жизни</vt:lpstr>
      <vt:lpstr>    Женщины-правозащитники</vt:lpstr>
      <vt:lpstr>    Гражданство</vt:lpstr>
      <vt:lpstr>    Образование</vt:lpstr>
      <vt:lpstr>    Занятость </vt:lpstr>
      <vt:lpstr>    Здравоохранение </vt:lpstr>
      <vt:lpstr>    Расширение экономических прав и возможностей женщин </vt:lpstr>
      <vt:lpstr>    Сельские женщины и изменение климата </vt:lpstr>
      <vt:lpstr>    Женщины-инвалиды </vt:lpstr>
      <vt:lpstr>    Брак и семейная жизнь</vt:lpstr>
      <vt:lpstr>    Сбор и анализ данных</vt:lpstr>
      <vt:lpstr>    Поправка к пункту 1 статьи 20 Конвенции</vt:lpstr>
      <vt:lpstr>    Пекинская декларация и Платформа действий</vt:lpstr>
      <vt:lpstr>    Распространение информации</vt:lpstr>
      <vt:lpstr>    Техническая помощь</vt:lpstr>
      <vt:lpstr>    Ратификация других договоров</vt:lpstr>
      <vt:lpstr>    Последующие действия в связи с заключительными замечаниями</vt:lpstr>
      <vt:lpstr>    Подготовка следующего доклада</vt:lpstr>
    </vt:vector>
  </TitlesOfParts>
  <Company/>
  <LinksUpToDate>false</LinksUpToDate>
  <CharactersWithSpaces>51559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Russian_Text_Processing2</dc:creator>
  <cp:keywords/>
  <dc:description/>
  <cp:lastModifiedBy>Russian_Text_Processing2</cp:lastModifiedBy>
  <cp:revision>5</cp:revision>
  <cp:lastPrinted>2019-09-09T17:48:00Z</cp:lastPrinted>
  <dcterms:created xsi:type="dcterms:W3CDTF">2019-09-09T17:40:00Z</dcterms:created>
  <dcterms:modified xsi:type="dcterms:W3CDTF">2019-09-09T17:48:00Z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1912984R</vt:lpwstr>
  </property>
  <property fmtid="{D5CDD505-2E9C-101B-9397-08002B2CF9AE}" pid="3" name="ODSRefJobNo">
    <vt:lpwstr>1923706R</vt:lpwstr>
  </property>
  <property fmtid="{D5CDD505-2E9C-101B-9397-08002B2CF9AE}" pid="4" name="Symbol1">
    <vt:lpwstr>CEDAW/C/CIV/CO/4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Title1">
    <vt:lpwstr>		Заключительные замечания по четвертому периодическому докладу Кот-д’Ивуара</vt:lpwstr>
  </property>
</Properties>
</file>