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D76" w:rsidRDefault="001B1D76" w:rsidP="001B1D76">
      <w:pPr>
        <w:spacing w:line="240" w:lineRule="auto"/>
        <w:jc w:val="left"/>
        <w:rPr>
          <w:szCs w:val="6"/>
          <w:rtl/>
        </w:rPr>
        <w:sectPr w:rsidR="001B1D76" w:rsidSect="001B1D76">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75pt;margin-top:684pt;width:57.45pt;height:57.45pt;z-index:1;mso-position-horizontal-relative:page;mso-position-vertical-relative:page" o:preferrelative="f" filled="t">
            <v:imagedata r:id="rId13" o:title="Add"/>
            <w10:wrap anchorx="page" anchory="page"/>
          </v:shape>
        </w:pict>
      </w:r>
    </w:p>
    <w:p w:rsidR="00F56D9C" w:rsidRPr="00F56D9C" w:rsidRDefault="00F56D9C" w:rsidP="00F56D9C">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sidRPr="00F56D9C">
        <w:rPr>
          <w:rFonts w:hint="cs"/>
          <w:rtl/>
        </w:rPr>
        <w:t>ال</w:t>
      </w:r>
      <w:r w:rsidRPr="00F56D9C">
        <w:rPr>
          <w:rtl/>
        </w:rPr>
        <w:t xml:space="preserve">لجنة </w:t>
      </w:r>
      <w:r w:rsidRPr="00F56D9C">
        <w:rPr>
          <w:rFonts w:hint="cs"/>
          <w:rtl/>
        </w:rPr>
        <w:t>المعنية ب</w:t>
      </w:r>
      <w:r w:rsidRPr="00F56D9C">
        <w:rPr>
          <w:rtl/>
        </w:rPr>
        <w:t>القضاء على التمييز ضد المرأة</w:t>
      </w:r>
    </w:p>
    <w:p w:rsidR="00F56D9C" w:rsidRPr="00F56D9C" w:rsidRDefault="00F56D9C" w:rsidP="00F56D9C">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tl/>
        </w:rPr>
      </w:pPr>
      <w:r w:rsidRPr="00F56D9C">
        <w:rPr>
          <w:rtl/>
        </w:rPr>
        <w:t>الدورة الخامسة والخمسون</w:t>
      </w:r>
    </w:p>
    <w:p w:rsidR="00F56D9C" w:rsidRPr="00F56D9C" w:rsidRDefault="00CB0CB0" w:rsidP="00F56D9C">
      <w:pPr>
        <w:tabs>
          <w:tab w:val="left" w:pos="662"/>
          <w:tab w:val="left" w:pos="1267"/>
          <w:tab w:val="left" w:pos="1987"/>
          <w:tab w:val="left" w:pos="2650"/>
        </w:tabs>
        <w:rPr>
          <w:rFonts w:hint="cs"/>
          <w:rtl/>
          <w:lang w:bidi="ar-EG"/>
        </w:rPr>
      </w:pPr>
      <w:r>
        <w:rPr>
          <w:rtl/>
        </w:rPr>
        <w:t>8-</w:t>
      </w:r>
      <w:r w:rsidR="00F56D9C" w:rsidRPr="00F56D9C">
        <w:rPr>
          <w:rtl/>
        </w:rPr>
        <w:t>26 تموز/يوليه 2013</w:t>
      </w:r>
    </w:p>
    <w:p w:rsidR="00F56D9C" w:rsidRPr="00F56D9C" w:rsidRDefault="00F56D9C" w:rsidP="00F56D9C">
      <w:pPr>
        <w:pStyle w:val="SingleTxt"/>
        <w:spacing w:after="0" w:line="120" w:lineRule="exact"/>
        <w:rPr>
          <w:b/>
          <w:bCs/>
          <w:sz w:val="10"/>
          <w:rtl/>
        </w:rPr>
      </w:pPr>
    </w:p>
    <w:p w:rsidR="00F56D9C" w:rsidRPr="00F56D9C" w:rsidRDefault="00F56D9C" w:rsidP="00F56D9C">
      <w:pPr>
        <w:pStyle w:val="SingleTxt"/>
        <w:spacing w:after="0" w:line="120" w:lineRule="exact"/>
        <w:rPr>
          <w:b/>
          <w:bCs/>
          <w:sz w:val="10"/>
          <w:rtl/>
        </w:rPr>
      </w:pPr>
    </w:p>
    <w:p w:rsidR="00F56D9C" w:rsidRPr="00F56D9C" w:rsidRDefault="00F56D9C" w:rsidP="00F56D9C">
      <w:pPr>
        <w:pStyle w:val="SingleTxt"/>
        <w:spacing w:after="0" w:line="120" w:lineRule="exact"/>
        <w:rPr>
          <w:b/>
          <w:bCs/>
          <w:sz w:val="10"/>
          <w:rtl/>
        </w:rPr>
      </w:pPr>
    </w:p>
    <w:p w:rsidR="00F56D9C" w:rsidRPr="000E595B" w:rsidRDefault="00F56D9C" w:rsidP="00F56D9C">
      <w:pPr>
        <w:framePr w:w="9792" w:h="432" w:hSpace="187" w:wrap="around" w:hAnchor="page" w:x="1196" w:yAlign="bottom"/>
        <w:spacing w:line="240" w:lineRule="auto"/>
        <w:rPr>
          <w:szCs w:val="10"/>
          <w:rtl/>
        </w:rPr>
      </w:pPr>
    </w:p>
    <w:p w:rsidR="00F56D9C" w:rsidRPr="000E595B" w:rsidRDefault="00F56D9C" w:rsidP="00F56D9C">
      <w:pPr>
        <w:framePr w:w="9792" w:h="432" w:hSpace="187" w:wrap="around" w:hAnchor="page" w:x="1196" w:yAlign="bottom"/>
        <w:spacing w:line="240" w:lineRule="auto"/>
        <w:rPr>
          <w:szCs w:val="6"/>
          <w:rtl/>
        </w:rPr>
      </w:pPr>
    </w:p>
    <w:p w:rsidR="00F56D9C" w:rsidRPr="000E595B" w:rsidRDefault="00F56D9C" w:rsidP="00F56D9C">
      <w:pPr>
        <w:framePr w:w="9792" w:h="432" w:hSpace="187" w:wrap="around" w:hAnchor="page" w:x="1196" w:yAlign="bottom"/>
        <w:tabs>
          <w:tab w:val="right" w:pos="1195"/>
          <w:tab w:val="left" w:pos="1267"/>
        </w:tabs>
        <w:spacing w:after="80" w:line="300" w:lineRule="exact"/>
        <w:ind w:left="1267" w:right="1267" w:hanging="547"/>
        <w:rPr>
          <w:rFonts w:hint="cs"/>
          <w:sz w:val="17"/>
          <w:szCs w:val="26"/>
        </w:rPr>
      </w:pPr>
      <w:r>
        <w:rPr>
          <w:noProof/>
          <w:w w:val="100"/>
        </w:rPr>
        <w:pict>
          <v:line id="_x0000_s1027" style="position:absolute;left:0;text-align:left;z-index:2" from="396pt,-1pt" to="468pt,-1pt"/>
        </w:pict>
      </w:r>
      <w:r>
        <w:rPr>
          <w:rFonts w:hint="cs"/>
          <w:sz w:val="17"/>
          <w:szCs w:val="26"/>
          <w:rtl/>
        </w:rPr>
        <w:tab/>
        <w:t>*</w:t>
      </w:r>
      <w:r>
        <w:rPr>
          <w:rFonts w:hint="cs"/>
          <w:sz w:val="17"/>
          <w:szCs w:val="26"/>
          <w:rtl/>
        </w:rPr>
        <w:tab/>
        <w:t>وفقا للمعلومات المحالة إلى الدول الأطراف بشأن تجهيز تقاريرها، لم تخضع هذه الوثيقة لتنقيح تحريري.</w:t>
      </w:r>
    </w:p>
    <w:p w:rsidR="00F56D9C" w:rsidRPr="00F56D9C" w:rsidRDefault="00F56D9C" w:rsidP="00F56D9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F56D9C">
        <w:rPr>
          <w:rtl/>
        </w:rPr>
        <w:t>قائمة القضايا والأسئلة المطروحة فيما يتعلق بالنظر في التقارير الدورية</w:t>
      </w:r>
      <w:r w:rsidR="00CB0CB0">
        <w:rPr>
          <w:rFonts w:hint="cs"/>
          <w:rtl/>
        </w:rPr>
        <w:t>:</w:t>
      </w:r>
      <w:r w:rsidRPr="00F56D9C">
        <w:rPr>
          <w:rtl/>
        </w:rPr>
        <w:t xml:space="preserve"> الرأس الأخضر</w:t>
      </w:r>
    </w:p>
    <w:p w:rsidR="00F56D9C" w:rsidRPr="00F56D9C" w:rsidRDefault="00F56D9C" w:rsidP="00F56D9C">
      <w:pPr>
        <w:pStyle w:val="SingleTxt"/>
        <w:spacing w:after="0" w:line="120" w:lineRule="exact"/>
        <w:rPr>
          <w:b/>
          <w:bCs/>
          <w:sz w:val="10"/>
          <w:rtl/>
        </w:rPr>
      </w:pPr>
    </w:p>
    <w:p w:rsidR="00F56D9C" w:rsidRPr="00F56D9C" w:rsidRDefault="00F56D9C" w:rsidP="00F56D9C">
      <w:pPr>
        <w:pStyle w:val="SingleTxt"/>
        <w:spacing w:after="0" w:line="120" w:lineRule="exact"/>
        <w:rPr>
          <w:b/>
          <w:bCs/>
          <w:sz w:val="10"/>
          <w:rtl/>
        </w:rPr>
      </w:pPr>
    </w:p>
    <w:p w:rsidR="00F56D9C" w:rsidRPr="00F56D9C" w:rsidRDefault="00F56D9C" w:rsidP="00F56D9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F56D9C">
        <w:rPr>
          <w:rtl/>
        </w:rPr>
        <w:t>إضافة</w:t>
      </w:r>
    </w:p>
    <w:p w:rsidR="00F56D9C" w:rsidRPr="00F56D9C" w:rsidRDefault="00F56D9C" w:rsidP="00F56D9C">
      <w:pPr>
        <w:pStyle w:val="SingleTxt"/>
        <w:spacing w:after="0" w:line="120" w:lineRule="exact"/>
        <w:rPr>
          <w:b/>
          <w:bCs/>
          <w:sz w:val="10"/>
          <w:rtl/>
        </w:rPr>
      </w:pPr>
    </w:p>
    <w:p w:rsidR="00F56D9C" w:rsidRPr="00F56D9C" w:rsidRDefault="00F56D9C" w:rsidP="00F56D9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F56D9C">
        <w:rPr>
          <w:rtl/>
        </w:rPr>
        <w:t>ردود الرأس الأخضر على قائمة القضايا التي سيجري تناولها فيما يتصل بالنظر في تقريريها الدوريين المجمعين السابع والثامن</w:t>
      </w:r>
      <w:r w:rsidRPr="00F56D9C">
        <w:rPr>
          <w:rFonts w:hint="cs"/>
          <w:b w:val="0"/>
          <w:bCs w:val="0"/>
          <w:sz w:val="20"/>
          <w:szCs w:val="30"/>
          <w:rtl/>
        </w:rPr>
        <w:t>*</w:t>
      </w:r>
    </w:p>
    <w:p w:rsidR="00F56D9C" w:rsidRPr="00F56D9C" w:rsidRDefault="00F56D9C" w:rsidP="00F56D9C">
      <w:pPr>
        <w:pStyle w:val="SingleTxt"/>
        <w:spacing w:after="0" w:line="120" w:lineRule="exact"/>
        <w:rPr>
          <w:b/>
          <w:bCs/>
          <w:sz w:val="10"/>
          <w:rtl/>
        </w:rPr>
      </w:pPr>
    </w:p>
    <w:p w:rsidR="00F56D9C" w:rsidRPr="00F56D9C" w:rsidRDefault="00F56D9C" w:rsidP="00F56D9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F56D9C">
        <w:rPr>
          <w:rtl/>
        </w:rPr>
        <w:t>الإطار الدستوري والتشريعي والمؤسسي</w:t>
      </w:r>
    </w:p>
    <w:p w:rsidR="00F56D9C" w:rsidRPr="00E96100" w:rsidRDefault="00F77B93" w:rsidP="00E96100">
      <w:pPr>
        <w:pStyle w:val="SingleTxt"/>
        <w:rPr>
          <w:b/>
          <w:bCs/>
          <w:rtl/>
        </w:rPr>
      </w:pPr>
      <w:r w:rsidRPr="00E96100">
        <w:rPr>
          <w:rFonts w:hint="cs"/>
          <w:b/>
          <w:bCs/>
          <w:rtl/>
        </w:rPr>
        <w:tab/>
      </w:r>
      <w:r w:rsidR="00F56D9C" w:rsidRPr="00E96100">
        <w:rPr>
          <w:b/>
          <w:bCs/>
          <w:rtl/>
        </w:rPr>
        <w:t>1 -</w:t>
      </w:r>
      <w:r w:rsidR="00F56D9C" w:rsidRPr="00E96100">
        <w:rPr>
          <w:b/>
          <w:bCs/>
          <w:rtl/>
        </w:rPr>
        <w:tab/>
        <w:t xml:space="preserve">يشير التقرير (في الفقرة 89) إلى أن الدولة الطرف كانت وقت إعداد التقرير تراجع دستورها من أجل </w:t>
      </w:r>
      <w:r w:rsidR="00874E5E" w:rsidRPr="00E96100">
        <w:rPr>
          <w:rFonts w:hint="cs"/>
          <w:b/>
          <w:bCs/>
          <w:rtl/>
        </w:rPr>
        <w:t>”</w:t>
      </w:r>
      <w:r w:rsidR="00F56D9C" w:rsidRPr="00E96100">
        <w:rPr>
          <w:b/>
          <w:bCs/>
          <w:rtl/>
        </w:rPr>
        <w:t>تعميق مبادئ المساواة بين الجنسين</w:t>
      </w:r>
      <w:r w:rsidR="00874E5E" w:rsidRPr="00E96100">
        <w:rPr>
          <w:rFonts w:hint="cs"/>
          <w:b/>
          <w:bCs/>
          <w:rtl/>
        </w:rPr>
        <w:t>“</w:t>
      </w:r>
      <w:r w:rsidR="00F56D9C" w:rsidRPr="00E96100">
        <w:rPr>
          <w:b/>
          <w:bCs/>
          <w:rtl/>
        </w:rPr>
        <w:t>. يرجى تقديم معلومات عن الجديد في عملية مراجعة الدستور.</w:t>
      </w:r>
    </w:p>
    <w:p w:rsidR="00F56D9C" w:rsidRPr="00F77B93" w:rsidRDefault="00F56D9C" w:rsidP="00F77B93">
      <w:pPr>
        <w:pStyle w:val="SingleTxt"/>
        <w:rPr>
          <w:w w:val="100"/>
          <w:rtl/>
        </w:rPr>
      </w:pPr>
      <w:r w:rsidRPr="00F56D9C">
        <w:rPr>
          <w:rtl/>
        </w:rPr>
        <w:t>1 -</w:t>
      </w:r>
      <w:r w:rsidRPr="00F56D9C">
        <w:rPr>
          <w:rtl/>
        </w:rPr>
        <w:tab/>
      </w:r>
      <w:r w:rsidRPr="00F77B93">
        <w:rPr>
          <w:w w:val="100"/>
          <w:rtl/>
        </w:rPr>
        <w:t xml:space="preserve">شملت عملية تنقيح الدستور التي جرت في عام 2010 بعض إسهامات من معهد الرأس الأخضر للمساواة والإنصاف بين الجنسين، منها القضاء على بعض </w:t>
      </w:r>
      <w:r w:rsidRPr="00F77B93">
        <w:rPr>
          <w:rFonts w:hint="cs"/>
          <w:w w:val="100"/>
          <w:rtl/>
        </w:rPr>
        <w:t xml:space="preserve">القوالب </w:t>
      </w:r>
      <w:r w:rsidRPr="00F77B93">
        <w:rPr>
          <w:w w:val="100"/>
          <w:rtl/>
        </w:rPr>
        <w:t xml:space="preserve">النمطية السلبية الواردة في اللغة، وضمها الدستور السابق. فقد استعيض عن كلمة </w:t>
      </w:r>
      <w:r w:rsidRPr="00F77B93">
        <w:rPr>
          <w:rFonts w:hint="cs"/>
          <w:w w:val="100"/>
          <w:rtl/>
        </w:rPr>
        <w:t>”</w:t>
      </w:r>
      <w:r w:rsidRPr="00F77B93">
        <w:rPr>
          <w:w w:val="100"/>
        </w:rPr>
        <w:t>men</w:t>
      </w:r>
      <w:r w:rsidRPr="00F77B93">
        <w:rPr>
          <w:rFonts w:hint="cs"/>
          <w:w w:val="100"/>
          <w:rtl/>
        </w:rPr>
        <w:t>“</w:t>
      </w:r>
      <w:r w:rsidRPr="00F77B93">
        <w:rPr>
          <w:w w:val="100"/>
          <w:rtl/>
        </w:rPr>
        <w:t xml:space="preserve"> حال إشارتها إلى الرجال والنساء بعبارة </w:t>
      </w:r>
      <w:r w:rsidRPr="00F77B93">
        <w:rPr>
          <w:rFonts w:hint="cs"/>
          <w:w w:val="100"/>
          <w:rtl/>
        </w:rPr>
        <w:t>”</w:t>
      </w:r>
      <w:r w:rsidRPr="00F77B93">
        <w:rPr>
          <w:w w:val="100"/>
          <w:rtl/>
        </w:rPr>
        <w:t>شخص الإنسان</w:t>
      </w:r>
      <w:r w:rsidRPr="00F77B93">
        <w:rPr>
          <w:rFonts w:hint="cs"/>
          <w:w w:val="100"/>
          <w:rtl/>
        </w:rPr>
        <w:t>“</w:t>
      </w:r>
      <w:r w:rsidRPr="00F77B93">
        <w:rPr>
          <w:w w:val="100"/>
          <w:rtl/>
        </w:rPr>
        <w:t xml:space="preserve"> واستعيض عن عبارة </w:t>
      </w:r>
      <w:r w:rsidRPr="00F77B93">
        <w:rPr>
          <w:rFonts w:hint="cs"/>
          <w:w w:val="100"/>
          <w:rtl/>
        </w:rPr>
        <w:t>”</w:t>
      </w:r>
      <w:r w:rsidRPr="00F77B93">
        <w:rPr>
          <w:w w:val="100"/>
        </w:rPr>
        <w:t>rights of Man</w:t>
      </w:r>
      <w:r w:rsidRPr="00F77B93">
        <w:rPr>
          <w:rFonts w:hint="cs"/>
          <w:w w:val="100"/>
          <w:rtl/>
        </w:rPr>
        <w:t>“</w:t>
      </w:r>
      <w:r w:rsidRPr="00F77B93">
        <w:rPr>
          <w:w w:val="100"/>
          <w:rtl/>
        </w:rPr>
        <w:t xml:space="preserve"> بعبارة </w:t>
      </w:r>
      <w:r w:rsidRPr="00F77B93">
        <w:rPr>
          <w:rFonts w:hint="cs"/>
          <w:w w:val="100"/>
          <w:rtl/>
        </w:rPr>
        <w:t>”</w:t>
      </w:r>
      <w:r w:rsidRPr="00F77B93">
        <w:rPr>
          <w:w w:val="100"/>
          <w:rtl/>
        </w:rPr>
        <w:t>حقوق الإنسان</w:t>
      </w:r>
      <w:r w:rsidRPr="00F77B93">
        <w:rPr>
          <w:rFonts w:hint="cs"/>
          <w:w w:val="100"/>
          <w:rtl/>
        </w:rPr>
        <w:t>“</w:t>
      </w:r>
      <w:r w:rsidRPr="00F77B93">
        <w:rPr>
          <w:w w:val="100"/>
          <w:rtl/>
        </w:rPr>
        <w:t>. وللتدليل على ذلك، نستشهد بصياغة المادة 1 من القانون الدستوري رقم</w:t>
      </w:r>
      <w:r w:rsidRPr="00F77B93">
        <w:rPr>
          <w:rFonts w:hint="cs"/>
          <w:w w:val="100"/>
          <w:rtl/>
        </w:rPr>
        <w:t xml:space="preserve"> 1/7/2010 </w:t>
      </w:r>
      <w:r w:rsidRPr="00F77B93">
        <w:rPr>
          <w:w w:val="100"/>
          <w:rtl/>
        </w:rPr>
        <w:t xml:space="preserve">المؤرخ 3 أيار/مايو: </w:t>
      </w:r>
      <w:r w:rsidRPr="00F77B93">
        <w:rPr>
          <w:rFonts w:hint="cs"/>
          <w:w w:val="100"/>
          <w:rtl/>
        </w:rPr>
        <w:t>”</w:t>
      </w:r>
      <w:r w:rsidRPr="00F77B93">
        <w:rPr>
          <w:w w:val="100"/>
          <w:rtl/>
        </w:rPr>
        <w:t xml:space="preserve">الرأس الأخضر جمهورية موحدة ديمقراطية ذات سيادة تضمن احترام كرامة </w:t>
      </w:r>
      <w:r w:rsidR="00F77B93">
        <w:rPr>
          <w:rFonts w:hint="cs"/>
          <w:w w:val="100"/>
          <w:rtl/>
        </w:rPr>
        <w:t xml:space="preserve">شخص </w:t>
      </w:r>
      <w:r w:rsidRPr="00F77B93">
        <w:rPr>
          <w:w w:val="100"/>
          <w:rtl/>
        </w:rPr>
        <w:t>الإنسان وتعترف بحقوق الإنسان التي لا يجوز انتهاكها أو المساس بها باعتبارها أساس المجتمع البشري بأكمله والركيزة التي يقوم عليها السلام والعدل</w:t>
      </w:r>
      <w:r w:rsidR="00F77B93">
        <w:rPr>
          <w:rFonts w:hint="cs"/>
          <w:w w:val="100"/>
          <w:rtl/>
        </w:rPr>
        <w:t>“</w:t>
      </w:r>
      <w:r w:rsidRPr="00F77B93">
        <w:rPr>
          <w:w w:val="100"/>
          <w:rtl/>
        </w:rPr>
        <w:t>. ومن الجدير بالذكر أن لغة نص الدستور لا تزال تتضمن قوالب نمطية قائمة على التحيز الجنسي، إذ لا يزال التقليد اللغوي المتمثل في استخدام المذكر للتعبير عن الجنسين متبعا.</w:t>
      </w:r>
    </w:p>
    <w:p w:rsidR="00F56D9C" w:rsidRPr="00F56D9C" w:rsidRDefault="00F56D9C" w:rsidP="00874E5E">
      <w:pPr>
        <w:pStyle w:val="SingleTxt"/>
        <w:rPr>
          <w:rtl/>
        </w:rPr>
      </w:pPr>
      <w:r w:rsidRPr="00F56D9C">
        <w:rPr>
          <w:rtl/>
        </w:rPr>
        <w:t>2 -</w:t>
      </w:r>
      <w:r w:rsidRPr="00F56D9C">
        <w:rPr>
          <w:rtl/>
        </w:rPr>
        <w:tab/>
        <w:t xml:space="preserve">وجرى في التنقيح الإبقاء على مبدأ المساواة الرسمية والاعتراف بوجود حالة تمييز ضد المرأة، إذ نص تحديدا على أن </w:t>
      </w:r>
      <w:r w:rsidR="00F77B93">
        <w:rPr>
          <w:rFonts w:hint="cs"/>
          <w:rtl/>
        </w:rPr>
        <w:t>”</w:t>
      </w:r>
      <w:r w:rsidRPr="00F56D9C">
        <w:rPr>
          <w:rtl/>
        </w:rPr>
        <w:t xml:space="preserve">من مهام الدولة </w:t>
      </w:r>
      <w:r w:rsidR="00F77B93">
        <w:rPr>
          <w:rFonts w:hint="cs"/>
          <w:rtl/>
        </w:rPr>
        <w:t>ال</w:t>
      </w:r>
      <w:r w:rsidRPr="00F56D9C">
        <w:rPr>
          <w:rtl/>
        </w:rPr>
        <w:t xml:space="preserve">إزالة </w:t>
      </w:r>
      <w:r w:rsidR="00F77B93">
        <w:rPr>
          <w:rFonts w:hint="cs"/>
          <w:rtl/>
        </w:rPr>
        <w:t>التدريجية ل</w:t>
      </w:r>
      <w:r w:rsidRPr="00F56D9C">
        <w:rPr>
          <w:rtl/>
        </w:rPr>
        <w:t>لحواجز الاقتصادية والاجتماعية والثقافية والسياسية التي تحول دون</w:t>
      </w:r>
      <w:r w:rsidR="00874E5E">
        <w:rPr>
          <w:rtl/>
        </w:rPr>
        <w:t xml:space="preserve"> </w:t>
      </w:r>
      <w:r w:rsidRPr="00F56D9C">
        <w:rPr>
          <w:rtl/>
        </w:rPr>
        <w:t>التكافؤ الحقيقي في الفرص بين المواط</w:t>
      </w:r>
      <w:r w:rsidR="00874E5E">
        <w:rPr>
          <w:rFonts w:hint="cs"/>
          <w:rtl/>
        </w:rPr>
        <w:t>ن</w:t>
      </w:r>
      <w:r w:rsidRPr="00F56D9C">
        <w:rPr>
          <w:rtl/>
        </w:rPr>
        <w:t>ين، ولا</w:t>
      </w:r>
      <w:r w:rsidR="00874E5E">
        <w:rPr>
          <w:rFonts w:hint="cs"/>
          <w:rtl/>
        </w:rPr>
        <w:t> </w:t>
      </w:r>
      <w:r w:rsidRPr="00F56D9C">
        <w:rPr>
          <w:rtl/>
        </w:rPr>
        <w:t>سيما عوامل التمييز ضد المرأة في الأسرة والمجتمع</w:t>
      </w:r>
      <w:r w:rsidR="00874E5E">
        <w:rPr>
          <w:rFonts w:hint="cs"/>
          <w:rtl/>
        </w:rPr>
        <w:t>“</w:t>
      </w:r>
      <w:r w:rsidRPr="00F56D9C">
        <w:rPr>
          <w:rtl/>
        </w:rPr>
        <w:t xml:space="preserve"> (المادة 7). وينص التنقيح أيضا، في الفقرة 3 من المادة 47، على تساوي الأزواج في الحقوق والواجبات المدنية والسياسية.</w:t>
      </w:r>
    </w:p>
    <w:p w:rsidR="00F56D9C" w:rsidRPr="00F56D9C" w:rsidRDefault="00F56D9C" w:rsidP="00CB0CB0">
      <w:pPr>
        <w:pStyle w:val="SingleTxt"/>
        <w:rPr>
          <w:rtl/>
        </w:rPr>
      </w:pPr>
      <w:r w:rsidRPr="00F56D9C">
        <w:rPr>
          <w:rtl/>
        </w:rPr>
        <w:t>3 -</w:t>
      </w:r>
      <w:r w:rsidRPr="00F56D9C">
        <w:rPr>
          <w:rtl/>
        </w:rPr>
        <w:tab/>
        <w:t>و</w:t>
      </w:r>
      <w:r w:rsidR="00F77B93">
        <w:rPr>
          <w:rFonts w:hint="cs"/>
          <w:rtl/>
        </w:rPr>
        <w:t xml:space="preserve">تم </w:t>
      </w:r>
      <w:r w:rsidRPr="00F56D9C">
        <w:rPr>
          <w:rtl/>
        </w:rPr>
        <w:t xml:space="preserve">في سياق الدستور الجديد الموافقة على عدة </w:t>
      </w:r>
      <w:r w:rsidR="00F77B93">
        <w:rPr>
          <w:rFonts w:hint="cs"/>
          <w:rtl/>
        </w:rPr>
        <w:t xml:space="preserve">قواعد </w:t>
      </w:r>
      <w:r w:rsidRPr="00F56D9C">
        <w:rPr>
          <w:rtl/>
        </w:rPr>
        <w:t>توطد مبدأ تعزيز المساواة بين الجنسين ومبدأ عدم التمييز، منها ’1</w:t>
      </w:r>
      <w:r w:rsidR="00CB0CB0">
        <w:rPr>
          <w:rFonts w:hint="cs"/>
          <w:rtl/>
        </w:rPr>
        <w:t>‘</w:t>
      </w:r>
      <w:r w:rsidRPr="00F56D9C">
        <w:rPr>
          <w:rtl/>
        </w:rPr>
        <w:t xml:space="preserve"> القانون </w:t>
      </w:r>
      <w:r w:rsidR="00F77B93">
        <w:rPr>
          <w:rFonts w:hint="cs"/>
          <w:rtl/>
        </w:rPr>
        <w:t>70/7/2010</w:t>
      </w:r>
      <w:r w:rsidRPr="00F56D9C">
        <w:rPr>
          <w:rtl/>
        </w:rPr>
        <w:t xml:space="preserve"> </w:t>
      </w:r>
      <w:r w:rsidR="00F77B93">
        <w:rPr>
          <w:rFonts w:hint="cs"/>
          <w:rtl/>
        </w:rPr>
        <w:t xml:space="preserve">المؤرخ </w:t>
      </w:r>
      <w:r w:rsidRPr="00F56D9C">
        <w:rPr>
          <w:rtl/>
        </w:rPr>
        <w:t xml:space="preserve">16 آب/أغسطس، الذي ينظم قطاع وسائل الإعلام والنشاط الصحفي ويتضمن في مادته 6 (ج) كواجب على وسائل الإعلام </w:t>
      </w:r>
      <w:r w:rsidR="00F77B93">
        <w:rPr>
          <w:rFonts w:hint="cs"/>
          <w:rtl/>
        </w:rPr>
        <w:t>”</w:t>
      </w:r>
      <w:r w:rsidRPr="00F56D9C">
        <w:rPr>
          <w:rtl/>
        </w:rPr>
        <w:t>عدم إيراد إشارات تمييزية إلى العرق أو الدين أو الجنس أو التفضيل الجنسي أو الأمراض أو الميول السياسية أو الوضع الاجتماعي</w:t>
      </w:r>
      <w:r w:rsidR="00F77B93">
        <w:rPr>
          <w:rFonts w:hint="cs"/>
          <w:rtl/>
        </w:rPr>
        <w:t>“</w:t>
      </w:r>
      <w:r w:rsidRPr="00F56D9C">
        <w:rPr>
          <w:rtl/>
        </w:rPr>
        <w:t>، مما يشكل تجسيدا لواحدة من توصيات معهد الرأس الأخضر للمساواة والإنصاف بين الجنسين المتعلقة بتعزيز المساواة بين الجنسين وعدم التمييز استنادا إلى التفضيلات الجنسية؛</w:t>
      </w:r>
      <w:r w:rsidR="00CB0CB0">
        <w:rPr>
          <w:rFonts w:hint="cs"/>
          <w:rtl/>
        </w:rPr>
        <w:t xml:space="preserve"> و</w:t>
      </w:r>
      <w:r w:rsidRPr="00F56D9C">
        <w:rPr>
          <w:rtl/>
        </w:rPr>
        <w:t xml:space="preserve"> ’2</w:t>
      </w:r>
      <w:r w:rsidR="00F77B93">
        <w:rPr>
          <w:rFonts w:hint="cs"/>
          <w:rtl/>
        </w:rPr>
        <w:t>‘</w:t>
      </w:r>
      <w:r w:rsidRPr="00F56D9C">
        <w:rPr>
          <w:rtl/>
        </w:rPr>
        <w:t xml:space="preserve"> القانون </w:t>
      </w:r>
      <w:r w:rsidR="00F77B93">
        <w:rPr>
          <w:rFonts w:hint="cs"/>
          <w:rtl/>
        </w:rPr>
        <w:t xml:space="preserve">المؤسِّس </w:t>
      </w:r>
      <w:r w:rsidRPr="00F56D9C">
        <w:rPr>
          <w:rtl/>
        </w:rPr>
        <w:t xml:space="preserve">لتدابير لمنع جريمة العنف الجنساني والمعاقبة عليها (القانون </w:t>
      </w:r>
      <w:r w:rsidR="00F77B93">
        <w:rPr>
          <w:rFonts w:hint="cs"/>
          <w:rtl/>
        </w:rPr>
        <w:t xml:space="preserve">84/7/11 المؤرخ </w:t>
      </w:r>
      <w:r w:rsidRPr="00F56D9C">
        <w:rPr>
          <w:rtl/>
        </w:rPr>
        <w:t>10 كانون الثاني</w:t>
      </w:r>
      <w:r w:rsidR="00F77B93">
        <w:rPr>
          <w:rFonts w:hint="cs"/>
          <w:rtl/>
        </w:rPr>
        <w:t>/يناير</w:t>
      </w:r>
      <w:r w:rsidRPr="00F56D9C">
        <w:rPr>
          <w:rtl/>
        </w:rPr>
        <w:t xml:space="preserve">)، الذي ينص في الفقرة 1 من مادته 1 على أن من أهدافه سن تدابير لتنفيذ مبدأ المساواة بين الجنسين والنص تحديدا على اعتماد تدابير تربوية تعزز المساواة بين الجنسين </w:t>
      </w:r>
      <w:r w:rsidR="00CB0CB0">
        <w:rPr>
          <w:rFonts w:hint="cs"/>
          <w:rtl/>
        </w:rPr>
        <w:t>و</w:t>
      </w:r>
      <w:r w:rsidR="00F77B93">
        <w:rPr>
          <w:rFonts w:hint="cs"/>
          <w:rtl/>
        </w:rPr>
        <w:t xml:space="preserve">تقضي </w:t>
      </w:r>
      <w:r w:rsidRPr="00F56D9C">
        <w:rPr>
          <w:rtl/>
        </w:rPr>
        <w:t xml:space="preserve">على القوالب النمطية القائمة على التحيز الجنسي والقوالب النمطية التمييزية </w:t>
      </w:r>
      <w:r w:rsidR="0046297F">
        <w:rPr>
          <w:rFonts w:hint="cs"/>
          <w:rtl/>
        </w:rPr>
        <w:t xml:space="preserve">وتصون </w:t>
      </w:r>
      <w:r w:rsidRPr="00F56D9C">
        <w:rPr>
          <w:rtl/>
        </w:rPr>
        <w:t>احترام الحقوق</w:t>
      </w:r>
      <w:r w:rsidR="0046297F">
        <w:rPr>
          <w:rFonts w:hint="cs"/>
          <w:rtl/>
        </w:rPr>
        <w:t> </w:t>
      </w:r>
      <w:r w:rsidRPr="00F56D9C">
        <w:rPr>
          <w:rtl/>
        </w:rPr>
        <w:t>الأساسية.</w:t>
      </w:r>
    </w:p>
    <w:p w:rsidR="00F56D9C" w:rsidRPr="00F56D9C" w:rsidRDefault="00F56D9C" w:rsidP="0046297F">
      <w:pPr>
        <w:pStyle w:val="SingleTxt"/>
        <w:rPr>
          <w:rtl/>
        </w:rPr>
      </w:pPr>
      <w:r w:rsidRPr="00F56D9C">
        <w:rPr>
          <w:rtl/>
        </w:rPr>
        <w:t>4 -</w:t>
      </w:r>
      <w:r w:rsidRPr="00F56D9C">
        <w:rPr>
          <w:rtl/>
        </w:rPr>
        <w:tab/>
        <w:t xml:space="preserve">وتجري حاليا عملية سن القانون رقم </w:t>
      </w:r>
      <w:r w:rsidR="0046297F">
        <w:rPr>
          <w:rFonts w:hint="cs"/>
          <w:rtl/>
        </w:rPr>
        <w:t xml:space="preserve">84/7/11 </w:t>
      </w:r>
      <w:r w:rsidRPr="00F56D9C">
        <w:rPr>
          <w:rtl/>
        </w:rPr>
        <w:t>الذي ينص على مبادئ عمل لقطاعات التعليم والعمالة والصحة ووسائل الإعلام والعدالة في تعزيز المساواة بين الجنسين و</w:t>
      </w:r>
      <w:r w:rsidR="0046297F">
        <w:rPr>
          <w:rFonts w:hint="cs"/>
          <w:rtl/>
        </w:rPr>
        <w:t>إشاعة</w:t>
      </w:r>
      <w:r w:rsidR="00874E5E">
        <w:rPr>
          <w:rFonts w:hint="cs"/>
          <w:rtl/>
        </w:rPr>
        <w:t xml:space="preserve"> </w:t>
      </w:r>
      <w:r w:rsidRPr="00F56D9C">
        <w:rPr>
          <w:rtl/>
        </w:rPr>
        <w:t xml:space="preserve">ثقافة اللاعنف. وبالإضافة إلى ذلك ونتيجة لنشاط شبكة البرلمانيات، </w:t>
      </w:r>
      <w:r w:rsidR="0046297F">
        <w:rPr>
          <w:rFonts w:hint="cs"/>
          <w:rtl/>
        </w:rPr>
        <w:t xml:space="preserve">أعربت </w:t>
      </w:r>
      <w:r w:rsidRPr="00F56D9C">
        <w:rPr>
          <w:rtl/>
        </w:rPr>
        <w:t xml:space="preserve">الأحزاب السياسية الممثلة في البرلمان علنا في الآونة الأخيرة عن التزامها </w:t>
      </w:r>
      <w:r w:rsidR="0046297F">
        <w:rPr>
          <w:rFonts w:hint="cs"/>
          <w:rtl/>
        </w:rPr>
        <w:t xml:space="preserve">إزاء </w:t>
      </w:r>
      <w:r w:rsidRPr="00F56D9C">
        <w:rPr>
          <w:rtl/>
        </w:rPr>
        <w:t>وضع قانون للمساواة.</w:t>
      </w:r>
    </w:p>
    <w:p w:rsidR="00F56D9C" w:rsidRPr="00E96100" w:rsidRDefault="00E96100" w:rsidP="00E96100">
      <w:pPr>
        <w:pStyle w:val="SingleTxt"/>
        <w:rPr>
          <w:b/>
          <w:bCs/>
          <w:rtl/>
        </w:rPr>
      </w:pPr>
      <w:r>
        <w:rPr>
          <w:b/>
          <w:bCs/>
          <w:rtl/>
        </w:rPr>
        <w:br w:type="page"/>
      </w:r>
      <w:r w:rsidR="0046297F" w:rsidRPr="00E96100">
        <w:rPr>
          <w:rFonts w:hint="cs"/>
          <w:b/>
          <w:bCs/>
          <w:rtl/>
        </w:rPr>
        <w:tab/>
      </w:r>
      <w:r w:rsidR="00F56D9C" w:rsidRPr="00E96100">
        <w:rPr>
          <w:b/>
          <w:bCs/>
          <w:rtl/>
        </w:rPr>
        <w:t>2 -</w:t>
      </w:r>
      <w:r w:rsidR="00F56D9C" w:rsidRPr="00E96100">
        <w:rPr>
          <w:b/>
          <w:bCs/>
          <w:rtl/>
        </w:rPr>
        <w:tab/>
        <w:t>يشير التقرير إلى أن مجلس الوزراء وافق في عام 2007 على الخطة الوطنية لمكافحة العنف الجنساني لعام 2007-2011. يرجى تقديم معلومات عن تقييم تنفيذ هذه الخطة الوطنية، بما في ذلك كيفية تغطيتها لجميع أشكال العنف. يرجى أيضا تقديم معلومات عما إذا كانت الخطة قد مُددت إلى ما بعد عام 2011.</w:t>
      </w:r>
    </w:p>
    <w:p w:rsidR="00F56D9C" w:rsidRPr="00F56D9C" w:rsidRDefault="00F56D9C" w:rsidP="00874E5E">
      <w:pPr>
        <w:pStyle w:val="SingleTxt"/>
        <w:rPr>
          <w:rtl/>
        </w:rPr>
      </w:pPr>
      <w:r w:rsidRPr="00F56D9C">
        <w:rPr>
          <w:rtl/>
        </w:rPr>
        <w:t>5 -</w:t>
      </w:r>
      <w:r w:rsidRPr="00F56D9C">
        <w:rPr>
          <w:rtl/>
        </w:rPr>
        <w:tab/>
        <w:t>جرى تقييم الخطة الوطنية لمكافحة العنف الجنساني للفترة 2007-2011 في عام</w:t>
      </w:r>
      <w:r w:rsidR="00874E5E">
        <w:rPr>
          <w:rFonts w:hint="cs"/>
          <w:rtl/>
        </w:rPr>
        <w:t> </w:t>
      </w:r>
      <w:r w:rsidRPr="00F56D9C">
        <w:rPr>
          <w:rtl/>
        </w:rPr>
        <w:t xml:space="preserve">2011، هي والخطة الوطنية للمساواة والإنصاف بين الجنسين للفترة 2005-2011. والواقع أن الخطة الوطنية لمكافحة العنف الجنساني تُدخِل حيز التنفيذ محورا استراتيجيا </w:t>
      </w:r>
      <w:r w:rsidR="0046297F">
        <w:rPr>
          <w:rFonts w:hint="cs"/>
          <w:rtl/>
        </w:rPr>
        <w:t>من محاور ا</w:t>
      </w:r>
      <w:r w:rsidRPr="00F56D9C">
        <w:rPr>
          <w:rtl/>
        </w:rPr>
        <w:t>لخطة الوطنية للمساواة والإنصاف بين الجنسين هو مكافحة العنف الجنساني، وذلك بما توفره للمؤسسات العامة والمجتمع المدني وشركاء التنمية في الرأس الأخضر من إطار مترابط ومنهجي للتدخل لمكافحة هذا النوع من العنف.</w:t>
      </w:r>
    </w:p>
    <w:p w:rsidR="00F56D9C" w:rsidRPr="00F56D9C" w:rsidRDefault="00F56D9C" w:rsidP="0046297F">
      <w:pPr>
        <w:pStyle w:val="SingleTxt"/>
        <w:rPr>
          <w:rtl/>
        </w:rPr>
      </w:pPr>
      <w:r w:rsidRPr="00F56D9C">
        <w:rPr>
          <w:rtl/>
        </w:rPr>
        <w:t>6 -</w:t>
      </w:r>
      <w:r w:rsidRPr="00F56D9C">
        <w:rPr>
          <w:rtl/>
        </w:rPr>
        <w:tab/>
        <w:t xml:space="preserve">ويبرز تقييم الخطة الوطنية لمكافحة العنف الجنساني، بصورة عامة، أن اعتماد نهج برنامجي ذي إطار منطقي محدد مكَّن من </w:t>
      </w:r>
      <w:r w:rsidR="0046297F">
        <w:rPr>
          <w:rFonts w:hint="cs"/>
          <w:rtl/>
        </w:rPr>
        <w:t>”</w:t>
      </w:r>
      <w:r w:rsidRPr="00F56D9C">
        <w:rPr>
          <w:rtl/>
        </w:rPr>
        <w:t xml:space="preserve">أن يكون الأداء أكثر اتساما بالطابع الاستراتيجي في هذا الميدان، </w:t>
      </w:r>
      <w:r w:rsidR="0046297F">
        <w:rPr>
          <w:rFonts w:hint="cs"/>
          <w:rtl/>
        </w:rPr>
        <w:t xml:space="preserve">فضلا عن أنه أصبح </w:t>
      </w:r>
      <w:r w:rsidRPr="00F56D9C">
        <w:rPr>
          <w:rtl/>
        </w:rPr>
        <w:t>أداة لجمع الأموال لهذا المجال الموضوعي على وجه التحديد، مما سمح بتنفيذ المزيد من الأنشطة والوصول إلى عدد كبير من المستفيدين</w:t>
      </w:r>
      <w:r w:rsidR="0046297F">
        <w:rPr>
          <w:rFonts w:hint="cs"/>
          <w:rtl/>
        </w:rPr>
        <w:t>“</w:t>
      </w:r>
      <w:r w:rsidRPr="00F56D9C">
        <w:rPr>
          <w:rtl/>
        </w:rPr>
        <w:t>. و</w:t>
      </w:r>
      <w:r w:rsidR="0046297F">
        <w:rPr>
          <w:rFonts w:hint="cs"/>
          <w:rtl/>
        </w:rPr>
        <w:t xml:space="preserve">يُبرز </w:t>
      </w:r>
      <w:r w:rsidRPr="00F56D9C">
        <w:rPr>
          <w:rtl/>
        </w:rPr>
        <w:t>التقييم إحراز قدر كبير من التقدم، وخاصة في ثلاث من الركائز الاستراتيجية الخمس للخطة ألا وهي ’1</w:t>
      </w:r>
      <w:r w:rsidR="0046297F">
        <w:rPr>
          <w:rFonts w:hint="cs"/>
          <w:rtl/>
        </w:rPr>
        <w:t>‘</w:t>
      </w:r>
      <w:r w:rsidRPr="00F56D9C">
        <w:rPr>
          <w:rtl/>
        </w:rPr>
        <w:t xml:space="preserve"> التشريع؛ و</w:t>
      </w:r>
      <w:r w:rsidR="0046297F">
        <w:rPr>
          <w:rFonts w:hint="cs"/>
          <w:rtl/>
        </w:rPr>
        <w:t xml:space="preserve"> </w:t>
      </w:r>
      <w:r w:rsidRPr="00F56D9C">
        <w:rPr>
          <w:rtl/>
        </w:rPr>
        <w:t>’2</w:t>
      </w:r>
      <w:r w:rsidR="0046297F">
        <w:rPr>
          <w:rFonts w:hint="cs"/>
          <w:rtl/>
        </w:rPr>
        <w:t>‘</w:t>
      </w:r>
      <w:r w:rsidRPr="00F56D9C">
        <w:rPr>
          <w:rtl/>
        </w:rPr>
        <w:t xml:space="preserve"> مساندة الضحايا وحمايتهم؛ و</w:t>
      </w:r>
      <w:r w:rsidR="0046297F">
        <w:rPr>
          <w:rFonts w:hint="cs"/>
          <w:rtl/>
        </w:rPr>
        <w:t xml:space="preserve"> </w:t>
      </w:r>
      <w:r w:rsidRPr="00F56D9C">
        <w:rPr>
          <w:rtl/>
        </w:rPr>
        <w:t>’3</w:t>
      </w:r>
      <w:r w:rsidR="0046297F">
        <w:rPr>
          <w:rFonts w:hint="cs"/>
          <w:rtl/>
        </w:rPr>
        <w:t>‘</w:t>
      </w:r>
      <w:r w:rsidRPr="00F56D9C">
        <w:rPr>
          <w:rtl/>
        </w:rPr>
        <w:t xml:space="preserve"> إشراك الرجال في مكافحة العنف الجنساني.</w:t>
      </w:r>
    </w:p>
    <w:p w:rsidR="00F56D9C" w:rsidRPr="00F56D9C" w:rsidRDefault="00F56D9C" w:rsidP="000F6C3B">
      <w:pPr>
        <w:pStyle w:val="SingleTxt"/>
        <w:rPr>
          <w:rtl/>
        </w:rPr>
      </w:pPr>
      <w:r w:rsidRPr="00F56D9C">
        <w:rPr>
          <w:rtl/>
        </w:rPr>
        <w:t>7 -</w:t>
      </w:r>
      <w:r w:rsidRPr="00F56D9C">
        <w:rPr>
          <w:rtl/>
        </w:rPr>
        <w:tab/>
        <w:t xml:space="preserve">ففيما يتعلق بالتشريع، يشير التقييم إلى اعتماد القانون الخاص المتعلق بالعنف الجنساني (القانون رقم </w:t>
      </w:r>
      <w:r w:rsidR="0046297F">
        <w:rPr>
          <w:rFonts w:hint="cs"/>
          <w:rtl/>
        </w:rPr>
        <w:t>84/7/11</w:t>
      </w:r>
      <w:r w:rsidRPr="00F56D9C">
        <w:rPr>
          <w:rtl/>
        </w:rPr>
        <w:t xml:space="preserve">) الذي بدأ نفاذه في </w:t>
      </w:r>
      <w:r w:rsidR="0046297F">
        <w:rPr>
          <w:rFonts w:hint="cs"/>
          <w:rtl/>
        </w:rPr>
        <w:t>آ</w:t>
      </w:r>
      <w:r w:rsidRPr="00F56D9C">
        <w:rPr>
          <w:rtl/>
        </w:rPr>
        <w:t xml:space="preserve">ذار/مارس 2011، والذي يعزز التزامات الدولة والمؤسسات العامة </w:t>
      </w:r>
      <w:r w:rsidR="0046297F">
        <w:rPr>
          <w:rFonts w:hint="cs"/>
          <w:rtl/>
        </w:rPr>
        <w:t>ب</w:t>
      </w:r>
      <w:r w:rsidRPr="00F56D9C">
        <w:rPr>
          <w:rtl/>
        </w:rPr>
        <w:t xml:space="preserve">اتخاذ تدابير أساسية لمنع العنف الجنساني ومساعدة المتعرضين له وقمعه. ويعتبر القانون العنف الجنساني جريمة عامة (تستوجب المقاضاة التلقائية) ويأخذ في الحسبان أشكال العنف التالية: العنف البدني والنفسي والجنسي والأدبي والمتصل بالميراث إلى جانب التحرش الجنسي. ويحدد القانون كذلك إجراءات مواجهة يتعين على المؤسسات (المحاكم والشرطة والمؤسسات الصحية) أن تسارع باتخاذها وتشمل تدابير لإعادة تأهيل مرتكبي العنف ويضمن توفير الدعم المادي والنفساني للضحايا. وكانت موافقة البرلمان على القانون بالإجماع نتيجة عمل مكثف على صعيد البحوث والشراكات والدعوة شمل طائفة من الجهات الفاعلة المعنية من الأوساط السياسية والمؤسسات في الرأس الأخضر، منها شبكة البرلمانيات ومعهد الرأس الأخضر للمساواة والإنصاف بين الجنسين والمنظمات غير الحكومية والشركاء في توفير الدعم لضحايا العنف الجنساني والنشطاء والمنظمات الدولية. ويشير التقييم إلى حدوث زيادة هائلة في بروز قضية الجنسانية، ولا سيما العنف الجنساني، وهو ما انعكس في الزيادة الكبيرة في عدد بلاغات العنف الجنساني، سواء من جانب الضحايا أو الشهود. كما يشير التقييم إلى أن العنف الجنساني لم يعد مقبولا من الناحية الاجتماعية وأنه أصبح مقيتا من الناحية الأخلاقية: فإذا كان شائعا من قبلُ </w:t>
      </w:r>
      <w:r w:rsidR="0046297F">
        <w:rPr>
          <w:rFonts w:hint="cs"/>
          <w:rtl/>
        </w:rPr>
        <w:t>اعتراف</w:t>
      </w:r>
      <w:r w:rsidRPr="00F56D9C">
        <w:rPr>
          <w:rtl/>
        </w:rPr>
        <w:t xml:space="preserve"> الرجال علنا باعتيادهم ارتكاب العنف، فإن ذلك لم يعد اليوم أمرا يتم التسامح معه. </w:t>
      </w:r>
      <w:r w:rsidR="000F6C3B">
        <w:rPr>
          <w:rFonts w:hint="cs"/>
          <w:rtl/>
        </w:rPr>
        <w:t>كما أ</w:t>
      </w:r>
      <w:r w:rsidRPr="00F56D9C">
        <w:rPr>
          <w:rtl/>
        </w:rPr>
        <w:t>ن القانون المذكور، بتحويله هذه الممارسة إلى جريمة عامة (تستوجب المقاضاة التلقائية)، واجه المجتمع بواقع اجتماعي</w:t>
      </w:r>
      <w:r w:rsidR="00CB0CB0">
        <w:rPr>
          <w:rFonts w:hint="cs"/>
          <w:rtl/>
        </w:rPr>
        <w:t xml:space="preserve"> </w:t>
      </w:r>
      <w:r w:rsidRPr="00F56D9C">
        <w:rPr>
          <w:rtl/>
        </w:rPr>
        <w:t>-</w:t>
      </w:r>
      <w:r w:rsidR="00CB0CB0">
        <w:rPr>
          <w:rFonts w:hint="cs"/>
          <w:rtl/>
        </w:rPr>
        <w:t xml:space="preserve"> </w:t>
      </w:r>
      <w:r w:rsidRPr="00F56D9C">
        <w:rPr>
          <w:rtl/>
        </w:rPr>
        <w:t>قانوني جديد هو تقييد سلطة الرجل، وبالتالي الحاجة إلى تغيير في علاقات القوة بين الرجل والمرأة، مما جعل النماذج التربوية التقليدية موضع شك.</w:t>
      </w:r>
    </w:p>
    <w:p w:rsidR="00F56D9C" w:rsidRPr="00F56D9C" w:rsidRDefault="00F56D9C" w:rsidP="00874E5E">
      <w:pPr>
        <w:pStyle w:val="SingleTxt"/>
        <w:rPr>
          <w:rtl/>
        </w:rPr>
      </w:pPr>
      <w:r w:rsidRPr="00F56D9C">
        <w:rPr>
          <w:rtl/>
        </w:rPr>
        <w:t>8 -</w:t>
      </w:r>
      <w:r w:rsidRPr="00F56D9C">
        <w:rPr>
          <w:rtl/>
        </w:rPr>
        <w:tab/>
        <w:t xml:space="preserve">وفيما يتعلق بدعم ضحايا العنف الجنساني وحمايتهم، فإن إحدى النتائج الرئيسية للخطة هي توطيد وتوسيع نطاق شبكة لحماية ومساعدة هؤلاء الضحايا، وهي شبكة سول (شبكة التضامن </w:t>
      </w:r>
      <w:r w:rsidRPr="00F56D9C">
        <w:t>SOLidarity</w:t>
      </w:r>
      <w:r w:rsidRPr="00F56D9C">
        <w:rPr>
          <w:rtl/>
        </w:rPr>
        <w:t>). وقبل الخطة لم تكن توجد هياكل مناسبة يلجأ إليها الضحايا طلبا للمساعدة أو الدعم أو العدالة. وتقوم هذه الشبكة، التي تحتفظ بوجود لها في 6 جزر من الجزر التسع وفي 12 من البلديات الـ 22، باستنفار شراكة موسعة متعددة التخصصات ومشتركة بين المؤسسات، تجمع بين مؤسسات من قبيل الشرطة والمستشفيات والمنظمات غير الحكومية والحقوقيين ووزارة العدل ومعهد الرأس الأخضر للمساواة والإنصاف بين الجنسين، وشركاء آخرين. وبحلول عام 2010، وصل عدد الضحايا الذين تلقوا المساعدة إلى 886 5 شخصا. وتساعد الشبكة اليوم ما يزيد على 000 2 من الضحايا كل عام، حيث توفر الإحالة السريعة لشكاوى العنف الجنساني، إلى جانب الخدمات الطبية والإرشاد النفسي ومعلومات عن الحقوق والدعم القانوني في تقديم الشكاوى والتدريب المهني والائتمانات الصغرى، وما إلى ذلك. ويوجد لدى الشرطة الوطنية 12 وحدة لدعم ضحايا العنف الجنساني في مراكز الشرطة التابعة لها (بحلول نهاية 2012). وقد أتاحت الخطة توعية وتدريب ضباط الشرطة فيما يخص العنف الجنساني والاهتمام بالضحايا: ففي عام 2010، أنش</w:t>
      </w:r>
      <w:r w:rsidR="00874E5E">
        <w:rPr>
          <w:rFonts w:hint="cs"/>
          <w:rtl/>
        </w:rPr>
        <w:t>ئ</w:t>
      </w:r>
      <w:r w:rsidRPr="00F56D9C">
        <w:rPr>
          <w:rtl/>
        </w:rPr>
        <w:t xml:space="preserve"> فريق من مدربي المدربين يتألف من 15 مدربا، حيث قام في العام التالي بتوعية وتدريب 372 من ضباط الشرطة الوطنية. ويشير تقييم الخطة أيضا إلى وجود حاجة إلى </w:t>
      </w:r>
      <w:r w:rsidR="000F6C3B">
        <w:rPr>
          <w:rFonts w:hint="cs"/>
          <w:rtl/>
        </w:rPr>
        <w:t xml:space="preserve">إضفاء طابع مؤسسي على </w:t>
      </w:r>
      <w:r w:rsidRPr="00F56D9C">
        <w:rPr>
          <w:rtl/>
        </w:rPr>
        <w:t>الشبكة والعمل صوب مزيد من توحيد الدعم؛ إذ يمثل توخي الطابع غير الرسمي في تشغيل الشبكة أمرا بالغ الأهمية لسرعة الأداء، بعيدا عن الحواجز البيروقراطية، ولكنه ينطوي أيضا على مخاطر. ويشير التقييم إلى بطء العدالة باعتباره تحديا رئيسيا. ولتذليل هذا التحدي، يضفي القانون المتعلق بالعنف الجنساني صفة الاستعجال على المقاضاة في جميع مراحل سير الدعوى، وهو أمر يسهم إسهاما بارزا في معالجة مسألة بطء</w:t>
      </w:r>
      <w:r w:rsidR="000F6C3B">
        <w:rPr>
          <w:rFonts w:hint="cs"/>
          <w:rtl/>
        </w:rPr>
        <w:t> </w:t>
      </w:r>
      <w:r w:rsidRPr="00F56D9C">
        <w:rPr>
          <w:rtl/>
        </w:rPr>
        <w:t>العدالة.</w:t>
      </w:r>
    </w:p>
    <w:p w:rsidR="002F0573" w:rsidRDefault="00F56D9C" w:rsidP="000F6C3B">
      <w:pPr>
        <w:pStyle w:val="SingleTxt"/>
        <w:rPr>
          <w:rFonts w:hint="cs"/>
          <w:rtl/>
        </w:rPr>
      </w:pPr>
      <w:r w:rsidRPr="00F56D9C">
        <w:rPr>
          <w:rtl/>
        </w:rPr>
        <w:t>9 -</w:t>
      </w:r>
      <w:r w:rsidRPr="00F56D9C">
        <w:rPr>
          <w:rtl/>
        </w:rPr>
        <w:tab/>
        <w:t>وأخيرا يسلط تقييم الخطة، في ميدان الوعي الاجتماعي، الضوء على نتيجة من النتائج التي تعتبر لافتة للنظر بشكل كبير وهي إنشاء شبكة الشريط الأبيض</w:t>
      </w:r>
      <w:r w:rsidR="00CB0CB0">
        <w:rPr>
          <w:rFonts w:hint="cs"/>
          <w:rtl/>
        </w:rPr>
        <w:t xml:space="preserve"> في الرأس</w:t>
      </w:r>
      <w:r w:rsidR="00CB0CB0">
        <w:rPr>
          <w:rFonts w:hint="eastAsia"/>
          <w:rtl/>
        </w:rPr>
        <w:t> </w:t>
      </w:r>
      <w:r w:rsidR="000F6C3B">
        <w:rPr>
          <w:rFonts w:hint="cs"/>
          <w:rtl/>
        </w:rPr>
        <w:t>الأخضر</w:t>
      </w:r>
      <w:r w:rsidR="00CB0CB0">
        <w:rPr>
          <w:rtl/>
        </w:rPr>
        <w:t>، المؤلفة من رجال</w:t>
      </w:r>
      <w:r w:rsidRPr="00F56D9C">
        <w:rPr>
          <w:rtl/>
        </w:rPr>
        <w:t xml:space="preserve"> </w:t>
      </w:r>
      <w:r w:rsidR="000F6C3B">
        <w:rPr>
          <w:rFonts w:hint="cs"/>
          <w:rtl/>
        </w:rPr>
        <w:t xml:space="preserve">يكافحون </w:t>
      </w:r>
      <w:r w:rsidRPr="00F56D9C">
        <w:rPr>
          <w:rtl/>
        </w:rPr>
        <w:t>العنف و</w:t>
      </w:r>
      <w:r w:rsidR="000F6C3B">
        <w:rPr>
          <w:rFonts w:hint="cs"/>
          <w:rtl/>
        </w:rPr>
        <w:t>ي</w:t>
      </w:r>
      <w:r w:rsidRPr="00F56D9C">
        <w:rPr>
          <w:rtl/>
        </w:rPr>
        <w:t>ن</w:t>
      </w:r>
      <w:r w:rsidR="000F6C3B">
        <w:rPr>
          <w:rFonts w:hint="cs"/>
          <w:rtl/>
        </w:rPr>
        <w:t>ت</w:t>
      </w:r>
      <w:r w:rsidRPr="00F56D9C">
        <w:rPr>
          <w:rtl/>
        </w:rPr>
        <w:t>صر</w:t>
      </w:r>
      <w:r w:rsidR="000F6C3B">
        <w:rPr>
          <w:rFonts w:hint="cs"/>
          <w:rtl/>
        </w:rPr>
        <w:t>ون</w:t>
      </w:r>
      <w:r w:rsidRPr="00F56D9C">
        <w:rPr>
          <w:rtl/>
        </w:rPr>
        <w:t xml:space="preserve"> </w:t>
      </w:r>
      <w:r w:rsidR="000F6C3B">
        <w:rPr>
          <w:rFonts w:hint="cs"/>
          <w:rtl/>
        </w:rPr>
        <w:t>ل</w:t>
      </w:r>
      <w:r w:rsidRPr="00F56D9C">
        <w:rPr>
          <w:rtl/>
        </w:rPr>
        <w:t xml:space="preserve">لمساواة بين الجنسين. وقد أصبحت هذه الشبكة، التي أنشئت في بادئ الأمر بالاشتراك مع منظمة </w:t>
      </w:r>
      <w:r w:rsidR="000F6C3B">
        <w:rPr>
          <w:rFonts w:hint="cs"/>
          <w:rtl/>
        </w:rPr>
        <w:t xml:space="preserve">الشريط الأبيض </w:t>
      </w:r>
      <w:r w:rsidRPr="00F56D9C">
        <w:rPr>
          <w:rtl/>
        </w:rPr>
        <w:t>الكندية غير الحكومية، إحدى أقوى الأدوات لإشراك الرجال في مكافحة العنف ضد المرأة. وتضم الشبكة حوالي 30 عضوا دائما، إلى جانب مئات من الرجال المناصرين لتلك القضية؛ وكان أكبر إنجاز لها هدم الفكر المتحيز للرجل لدى الأعضاء أنفسهم، غير أن نفوذ الشبكة يمتد إلى رجال آخرين، إذ تقوم بتنفيذ إجراءات متنوعة للتوعية والتدريب ومناقشة القوالب النمطية والوالدية المسؤولة، وتصل إلى الشباب على وجه الخصوص.</w:t>
      </w:r>
    </w:p>
    <w:p w:rsidR="009B6E20" w:rsidRDefault="009B6E20" w:rsidP="009B6E20">
      <w:pPr>
        <w:pStyle w:val="SingleTxt"/>
        <w:rPr>
          <w:rtl/>
        </w:rPr>
      </w:pPr>
      <w:r>
        <w:rPr>
          <w:rtl/>
        </w:rPr>
        <w:t>10</w:t>
      </w:r>
      <w:r>
        <w:rPr>
          <w:rFonts w:hint="cs"/>
          <w:rtl/>
        </w:rPr>
        <w:t xml:space="preserve"> </w:t>
      </w:r>
      <w:r>
        <w:rPr>
          <w:rtl/>
        </w:rPr>
        <w:t>-</w:t>
      </w:r>
      <w:r>
        <w:rPr>
          <w:rFonts w:hint="cs"/>
          <w:rtl/>
        </w:rPr>
        <w:tab/>
      </w:r>
      <w:r>
        <w:rPr>
          <w:rtl/>
        </w:rPr>
        <w:t xml:space="preserve">عندما جرى إعداد الخطة الوطنية لمكافحة العنف الجنساني، لم تكن جميع أشكال العنف الجنساني قد أُخذت في الاعتبار، وتحديدا قضايا التحرش الجنسي، والإساءة للنساء والاتجار بهن. غير أنه خلال تنفيذ الخطة، جرى أخذ جميع أشكال العنف في الاعتبار، وذلك من حيث توفير إمكانية الحصول على الخدمات. وقد أدى مفهوم العنف </w:t>
      </w:r>
      <w:r>
        <w:rPr>
          <w:rFonts w:hint="cs"/>
          <w:rtl/>
        </w:rPr>
        <w:t xml:space="preserve">الجنساني </w:t>
      </w:r>
      <w:r>
        <w:rPr>
          <w:rtl/>
        </w:rPr>
        <w:t>الذي أرساه القانون إلى التغلب على أوجه القصور في الخطة ومن سد الثغرة فيما يتعلق بالتحرش الجنسي (المادة 25) والاغتصاب في إطار الزواج (المادة 23، الفقرة 3)، و</w:t>
      </w:r>
      <w:r>
        <w:rPr>
          <w:rFonts w:hint="cs"/>
          <w:rtl/>
        </w:rPr>
        <w:t>ال</w:t>
      </w:r>
      <w:r>
        <w:rPr>
          <w:rtl/>
        </w:rPr>
        <w:t xml:space="preserve">تغلب على </w:t>
      </w:r>
      <w:r>
        <w:rPr>
          <w:rFonts w:hint="cs"/>
          <w:rtl/>
        </w:rPr>
        <w:t xml:space="preserve">اتجاه </w:t>
      </w:r>
      <w:r>
        <w:rPr>
          <w:rtl/>
        </w:rPr>
        <w:t xml:space="preserve">التركيز أساسا </w:t>
      </w:r>
      <w:r>
        <w:rPr>
          <w:rFonts w:hint="cs"/>
          <w:rtl/>
        </w:rPr>
        <w:t xml:space="preserve">إلى </w:t>
      </w:r>
      <w:r>
        <w:rPr>
          <w:rtl/>
        </w:rPr>
        <w:t>الطابع المنزلي للعنف ضد المرأة، الذي كان يقتصر سابقا على العلاقة الزوجية بموجب المادة 134 من قانون العقوبات. ويتناول القانون أ</w:t>
      </w:r>
      <w:r w:rsidR="00C44186">
        <w:rPr>
          <w:rtl/>
        </w:rPr>
        <w:t>عمال العنف المتفرقة أو</w:t>
      </w:r>
      <w:r w:rsidR="00C44186">
        <w:rPr>
          <w:rFonts w:hint="cs"/>
          <w:rtl/>
        </w:rPr>
        <w:t> </w:t>
      </w:r>
      <w:r>
        <w:rPr>
          <w:rtl/>
        </w:rPr>
        <w:t>المتكررة، داخل إطار الأسرة أو أي علاقة عاطفية حميمة</w:t>
      </w:r>
      <w:r w:rsidR="00C44186">
        <w:rPr>
          <w:rtl/>
        </w:rPr>
        <w:t>، يعيش فيها الجاني مع الضحية أو</w:t>
      </w:r>
      <w:r w:rsidR="00C44186">
        <w:rPr>
          <w:rFonts w:hint="cs"/>
          <w:rtl/>
        </w:rPr>
        <w:t> </w:t>
      </w:r>
      <w:r>
        <w:rPr>
          <w:rtl/>
        </w:rPr>
        <w:t>سبق له العيش معها، بغض النظر عن المعاشرة.</w:t>
      </w:r>
    </w:p>
    <w:p w:rsidR="009B6E20" w:rsidRDefault="009B6E20" w:rsidP="009B6E20">
      <w:pPr>
        <w:pStyle w:val="SingleTxt"/>
        <w:rPr>
          <w:rtl/>
        </w:rPr>
      </w:pPr>
      <w:r>
        <w:rPr>
          <w:rtl/>
        </w:rPr>
        <w:t>11</w:t>
      </w:r>
      <w:r>
        <w:rPr>
          <w:rFonts w:hint="cs"/>
          <w:rtl/>
        </w:rPr>
        <w:t xml:space="preserve"> </w:t>
      </w:r>
      <w:r>
        <w:rPr>
          <w:rtl/>
        </w:rPr>
        <w:t>-</w:t>
      </w:r>
      <w:r>
        <w:rPr>
          <w:rFonts w:hint="cs"/>
          <w:rtl/>
        </w:rPr>
        <w:tab/>
      </w:r>
      <w:r>
        <w:rPr>
          <w:rtl/>
        </w:rPr>
        <w:t xml:space="preserve">وفيما يتعلق بتمديد الخطة، من المهم النظر إلى أن عام 2011، بالإضافة إلى تزامنه مع نهاية فترة تنفيذ الخطة الوطنية لتحقيق المساواة والإنصاف بين الجنسين، والخطة الوطنية لمكافحة العنف الجنساني، كان </w:t>
      </w:r>
      <w:r>
        <w:rPr>
          <w:rFonts w:hint="cs"/>
          <w:rtl/>
        </w:rPr>
        <w:t xml:space="preserve">أيضا </w:t>
      </w:r>
      <w:r>
        <w:rPr>
          <w:rtl/>
        </w:rPr>
        <w:t xml:space="preserve">العام الأول لتنفيذ القانون الخاص </w:t>
      </w:r>
      <w:r>
        <w:rPr>
          <w:rFonts w:hint="cs"/>
          <w:rtl/>
        </w:rPr>
        <w:t xml:space="preserve">المتعلق </w:t>
      </w:r>
      <w:r>
        <w:rPr>
          <w:rtl/>
        </w:rPr>
        <w:t xml:space="preserve">بالعنف </w:t>
      </w:r>
      <w:r>
        <w:rPr>
          <w:rFonts w:hint="cs"/>
          <w:rtl/>
        </w:rPr>
        <w:t>الجنساني</w:t>
      </w:r>
      <w:r>
        <w:rPr>
          <w:rtl/>
        </w:rPr>
        <w:t xml:space="preserve">. ويستدعي هذا الموقف على وجه الخصوص، تحديد إطار تشغيلي جديد لمعهد الرأس الأخضر </w:t>
      </w:r>
      <w:r>
        <w:rPr>
          <w:rFonts w:hint="cs"/>
          <w:rtl/>
        </w:rPr>
        <w:t>ل</w:t>
      </w:r>
      <w:r>
        <w:rPr>
          <w:rtl/>
        </w:rPr>
        <w:t xml:space="preserve">لمساواة والإنصاف بين الجنسين، بما يمكنه من الاستجابة للولايات التي يوكلها إليه القانون الجديد وكي يقدم الدعم إلى الشركاء المؤسسيين في جهودهم من أجل التكيف المؤسسي. ووفقا لذلك، أعد المعهد خطة مؤقتة للفترة 2011-2012، بعنوان </w:t>
      </w:r>
      <w:r>
        <w:rPr>
          <w:rFonts w:hint="cs"/>
          <w:rtl/>
        </w:rPr>
        <w:t>”</w:t>
      </w:r>
      <w:r>
        <w:rPr>
          <w:rtl/>
        </w:rPr>
        <w:t>خطة التدخل لتعزيز المساواة بين الجنسين</w:t>
      </w:r>
      <w:r>
        <w:rPr>
          <w:rFonts w:hint="cs"/>
          <w:rtl/>
        </w:rPr>
        <w:t>“</w:t>
      </w:r>
      <w:r>
        <w:rPr>
          <w:rtl/>
        </w:rPr>
        <w:t xml:space="preserve">، وهي تحدد خطوط العمل الرئيسية من أجل </w:t>
      </w:r>
      <w:r>
        <w:rPr>
          <w:rFonts w:hint="cs"/>
          <w:rtl/>
        </w:rPr>
        <w:t xml:space="preserve">إعادة </w:t>
      </w:r>
      <w:r>
        <w:rPr>
          <w:rtl/>
        </w:rPr>
        <w:t xml:space="preserve">توجيه الإجراءات وتيسير الحوار، والاستعانة بمختلف الهياكل والمؤسسات </w:t>
      </w:r>
      <w:r>
        <w:rPr>
          <w:rFonts w:hint="cs"/>
          <w:rtl/>
        </w:rPr>
        <w:t xml:space="preserve">المشتركة في </w:t>
      </w:r>
      <w:r>
        <w:rPr>
          <w:rtl/>
        </w:rPr>
        <w:t>العملية</w:t>
      </w:r>
      <w:r>
        <w:rPr>
          <w:rFonts w:hint="cs"/>
          <w:rtl/>
        </w:rPr>
        <w:t xml:space="preserve"> والتنسيق بينها</w:t>
      </w:r>
      <w:r>
        <w:rPr>
          <w:rtl/>
        </w:rPr>
        <w:t>، وجعل تنفيذ القانون مجالا محوريا من مجالات التدخل. وضمن الإجراءات الاستراتيجية التي نفذها المعهد في الفترة 2011/2012 في إطار الخطة الانتقالية، لدينا ما يلي: ’1</w:t>
      </w:r>
      <w:r>
        <w:rPr>
          <w:rFonts w:hint="cs"/>
          <w:rtl/>
        </w:rPr>
        <w:t xml:space="preserve">‘ سن </w:t>
      </w:r>
      <w:r>
        <w:rPr>
          <w:rtl/>
        </w:rPr>
        <w:t xml:space="preserve">القانون الخاص، وهو أمر أساسي </w:t>
      </w:r>
      <w:r>
        <w:rPr>
          <w:rFonts w:hint="cs"/>
          <w:rtl/>
        </w:rPr>
        <w:t>ل</w:t>
      </w:r>
      <w:r>
        <w:rPr>
          <w:rtl/>
        </w:rPr>
        <w:t>تنفيذ الخدمات التي ينص عليها القانون (مراكز دعم الضحايا، وصندوق الدعم، وتوفير أماكن الإيواء، وما إلى ذلك)؛ ’2</w:t>
      </w:r>
      <w:r>
        <w:rPr>
          <w:rFonts w:hint="cs"/>
          <w:rtl/>
        </w:rPr>
        <w:t>‘</w:t>
      </w:r>
      <w:r>
        <w:rPr>
          <w:rFonts w:hint="eastAsia"/>
          <w:rtl/>
        </w:rPr>
        <w:t> </w:t>
      </w:r>
      <w:r>
        <w:rPr>
          <w:rtl/>
        </w:rPr>
        <w:t xml:space="preserve">مبادرات بناء القدرات المؤسسية، ولا سيما مع الشرطة الوطنية (إعداد بروتوكول إجراءات قضايا العنف </w:t>
      </w:r>
      <w:r>
        <w:rPr>
          <w:rFonts w:hint="cs"/>
          <w:rtl/>
        </w:rPr>
        <w:t>الجنساني</w:t>
      </w:r>
      <w:r>
        <w:rPr>
          <w:rtl/>
        </w:rPr>
        <w:t>، وتدريب ضباط الشرطة على الخط الهاتفي للمساعدة بشأن العنف الجنس</w:t>
      </w:r>
      <w:r>
        <w:rPr>
          <w:rFonts w:hint="cs"/>
          <w:rtl/>
        </w:rPr>
        <w:t>اني</w:t>
      </w:r>
      <w:r>
        <w:rPr>
          <w:rtl/>
        </w:rPr>
        <w:t>، الذي تتولى الشرطة تشغيله 24 ساعة في اليوم) ومع وزارة العدل (تدريب مجموعة من الموظفين في برامج إعادة تأهيل المجرمين والبدء على نحو تجريبي بمجموعتين من مديرية السجون وإعادة الإدماج الاجتماعي، وإعداد ونشر نسخة مشروحة من قانون العنف الجنس</w:t>
      </w:r>
      <w:r>
        <w:rPr>
          <w:rFonts w:hint="cs"/>
          <w:rtl/>
        </w:rPr>
        <w:t>اني</w:t>
      </w:r>
      <w:r>
        <w:rPr>
          <w:rtl/>
        </w:rPr>
        <w:t xml:space="preserve">، لضمان تطبيقه على نحو متسق، وتدريب أكثر من 100 قاض ومحام بشأن تطبيق القانون </w:t>
      </w:r>
      <w:r>
        <w:rPr>
          <w:rFonts w:hint="cs"/>
          <w:rtl/>
        </w:rPr>
        <w:t xml:space="preserve">المتعلق بالعنف </w:t>
      </w:r>
      <w:r>
        <w:rPr>
          <w:rtl/>
        </w:rPr>
        <w:t>الجنس</w:t>
      </w:r>
      <w:r>
        <w:rPr>
          <w:rFonts w:hint="cs"/>
          <w:rtl/>
        </w:rPr>
        <w:t>اني</w:t>
      </w:r>
      <w:r>
        <w:rPr>
          <w:rtl/>
        </w:rPr>
        <w:t>)؛ ’3</w:t>
      </w:r>
      <w:r>
        <w:rPr>
          <w:rFonts w:hint="cs"/>
          <w:rtl/>
        </w:rPr>
        <w:t>‘</w:t>
      </w:r>
      <w:r>
        <w:rPr>
          <w:rtl/>
        </w:rPr>
        <w:t xml:space="preserve"> نشر القانون على الصعيد المحلي من خلال تدريب مجموعة من المدربين، ووضع دليل منهجي ومواد للاتصال. وقد ضاعفت مجموعة المدربين بالفعل من </w:t>
      </w:r>
      <w:r>
        <w:rPr>
          <w:rFonts w:hint="cs"/>
          <w:rtl/>
        </w:rPr>
        <w:t xml:space="preserve">أنشطة </w:t>
      </w:r>
      <w:r>
        <w:rPr>
          <w:rtl/>
        </w:rPr>
        <w:t xml:space="preserve">التدريب التي تجرى في 8 بلديات، </w:t>
      </w:r>
      <w:r>
        <w:rPr>
          <w:rFonts w:hint="cs"/>
          <w:rtl/>
        </w:rPr>
        <w:t xml:space="preserve">حيث جرى </w:t>
      </w:r>
      <w:r>
        <w:rPr>
          <w:rtl/>
        </w:rPr>
        <w:t xml:space="preserve">تدريب 229 من العناصر الفاعلة المحلية (المنظمات غير الحكومية والجمعيات الأهلية، والسلطات المحلية، والخدمات اللامركزية)، </w:t>
      </w:r>
      <w:r>
        <w:rPr>
          <w:rFonts w:hint="cs"/>
          <w:rtl/>
        </w:rPr>
        <w:t>م</w:t>
      </w:r>
      <w:r>
        <w:rPr>
          <w:rtl/>
        </w:rPr>
        <w:t xml:space="preserve">ما </w:t>
      </w:r>
      <w:r>
        <w:rPr>
          <w:rFonts w:hint="cs"/>
          <w:rtl/>
        </w:rPr>
        <w:t xml:space="preserve">أوجد </w:t>
      </w:r>
      <w:r>
        <w:rPr>
          <w:rtl/>
        </w:rPr>
        <w:t>بيئة مؤاتية لتطبيق القانون على الصعيد المحلي.</w:t>
      </w:r>
    </w:p>
    <w:p w:rsidR="009B6E20" w:rsidRDefault="009B6E20" w:rsidP="009B6E20">
      <w:pPr>
        <w:pStyle w:val="SingleTxt"/>
        <w:rPr>
          <w:rtl/>
        </w:rPr>
      </w:pPr>
      <w:r>
        <w:rPr>
          <w:rtl/>
        </w:rPr>
        <w:t>12</w:t>
      </w:r>
      <w:r>
        <w:rPr>
          <w:rFonts w:hint="cs"/>
          <w:rtl/>
        </w:rPr>
        <w:t xml:space="preserve"> </w:t>
      </w:r>
      <w:r>
        <w:rPr>
          <w:rtl/>
        </w:rPr>
        <w:t>-</w:t>
      </w:r>
      <w:r>
        <w:rPr>
          <w:rFonts w:hint="cs"/>
          <w:rtl/>
        </w:rPr>
        <w:tab/>
      </w:r>
      <w:r>
        <w:rPr>
          <w:rtl/>
        </w:rPr>
        <w:t>وعلاوة على ذلك، عمل المعهد على تعبئة الموارد، من أجل كفالة ضخ الاستثمارات اللازمة في مجال بناء القدرات لمختلف أصحاب المصلحة في إطار تنفيذ القانون. ويتناول البرنامج المصمم لهذا الغرض ثلاث ركائز رئيسية من أجل استدامة الاستجابة الوطنية إزاء العنف الجنساني، وهي ’1</w:t>
      </w:r>
      <w:r>
        <w:rPr>
          <w:rFonts w:hint="cs"/>
          <w:rtl/>
        </w:rPr>
        <w:t>‘</w:t>
      </w:r>
      <w:r>
        <w:rPr>
          <w:rtl/>
        </w:rPr>
        <w:t xml:space="preserve"> منع العنف من خلال الإعلام والتعليم والاتصال، والتوعية العامة، مع التركيز على تنظيم وهيكلة استجابات قطاع</w:t>
      </w:r>
      <w:r>
        <w:rPr>
          <w:rFonts w:hint="cs"/>
          <w:rtl/>
        </w:rPr>
        <w:t>ي</w:t>
      </w:r>
      <w:r>
        <w:rPr>
          <w:rtl/>
        </w:rPr>
        <w:t xml:space="preserve"> التعليم والإعلام، مع الاستمرار في حشد حلفاء جدد، لا سيما من الرجال والشباب؛ ’2</w:t>
      </w:r>
      <w:r>
        <w:rPr>
          <w:rFonts w:hint="cs"/>
          <w:rtl/>
        </w:rPr>
        <w:t>‘</w:t>
      </w:r>
      <w:r>
        <w:rPr>
          <w:rtl/>
        </w:rPr>
        <w:t xml:space="preserve"> تحسين تقديم الخدمات، على النحو الذي يتوخاه القانون، بما يعزز من التنسيق بين القطاعات وبناء قدرات مقدمي الخدمات والنهوض بالمشورة النفسية</w:t>
      </w:r>
      <w:r>
        <w:rPr>
          <w:rFonts w:hint="cs"/>
          <w:rtl/>
        </w:rPr>
        <w:t xml:space="preserve"> </w:t>
      </w:r>
      <w:r>
        <w:rPr>
          <w:rtl/>
        </w:rPr>
        <w:t>-</w:t>
      </w:r>
      <w:r>
        <w:rPr>
          <w:rFonts w:hint="cs"/>
          <w:rtl/>
        </w:rPr>
        <w:t xml:space="preserve"> </w:t>
      </w:r>
      <w:r>
        <w:rPr>
          <w:rtl/>
        </w:rPr>
        <w:t>الاجتماعية وتعزيز العناية الطبية وتوفير أماكن الإيواء، وإمكانية اللجوء إلى العدالة؛ ’3</w:t>
      </w:r>
      <w:r>
        <w:rPr>
          <w:rFonts w:hint="cs"/>
          <w:rtl/>
        </w:rPr>
        <w:t>‘</w:t>
      </w:r>
      <w:r>
        <w:rPr>
          <w:rtl/>
        </w:rPr>
        <w:t xml:space="preserve"> تعزيز الاستجابات المؤسسية، من خلال تقديم الدعم لتنفيذ </w:t>
      </w:r>
      <w:r>
        <w:rPr>
          <w:rFonts w:hint="cs"/>
          <w:rtl/>
        </w:rPr>
        <w:t>ال</w:t>
      </w:r>
      <w:r>
        <w:rPr>
          <w:rtl/>
        </w:rPr>
        <w:t>سياسات وخطط العمل المتعددة القطاعات على مختلف المستويات، ورصد التنفيذ، وتحسين قدرات المسؤولين الحكوميين وصانعي القرار. و</w:t>
      </w:r>
      <w:r>
        <w:rPr>
          <w:rFonts w:hint="cs"/>
          <w:rtl/>
        </w:rPr>
        <w:t xml:space="preserve">مول </w:t>
      </w:r>
      <w:r>
        <w:rPr>
          <w:rtl/>
        </w:rPr>
        <w:t>هذا البرنامج صندوق الأمم المتحدة الاستئماني لإنهاء العنف ضد المرأة، لفترة ثلاث سنوات (من 2013 إلى 2015).</w:t>
      </w:r>
    </w:p>
    <w:p w:rsidR="009B6E20" w:rsidRDefault="009B6E20" w:rsidP="009B6E20">
      <w:pPr>
        <w:pStyle w:val="SingleTxt"/>
        <w:rPr>
          <w:rtl/>
        </w:rPr>
      </w:pPr>
      <w:r>
        <w:rPr>
          <w:rtl/>
        </w:rPr>
        <w:t>13</w:t>
      </w:r>
      <w:r>
        <w:rPr>
          <w:rFonts w:hint="cs"/>
          <w:rtl/>
        </w:rPr>
        <w:t xml:space="preserve"> </w:t>
      </w:r>
      <w:r>
        <w:rPr>
          <w:rtl/>
        </w:rPr>
        <w:t>-</w:t>
      </w:r>
      <w:r>
        <w:rPr>
          <w:rFonts w:hint="cs"/>
          <w:rtl/>
        </w:rPr>
        <w:tab/>
      </w:r>
      <w:r>
        <w:rPr>
          <w:rtl/>
        </w:rPr>
        <w:t>ويُعتزم وضع خطة جديدة لمكافحة العنف الجنس</w:t>
      </w:r>
      <w:r>
        <w:rPr>
          <w:rFonts w:hint="cs"/>
          <w:rtl/>
        </w:rPr>
        <w:t>اني</w:t>
      </w:r>
      <w:r>
        <w:rPr>
          <w:rtl/>
        </w:rPr>
        <w:t xml:space="preserve"> للربع الأول من عام 2013 من أجل تنظيم جميع التدابير المتوخاة في هذا المجال، </w:t>
      </w:r>
      <w:r>
        <w:rPr>
          <w:rFonts w:hint="cs"/>
          <w:rtl/>
        </w:rPr>
        <w:t xml:space="preserve">والتي </w:t>
      </w:r>
      <w:r>
        <w:rPr>
          <w:rtl/>
        </w:rPr>
        <w:t xml:space="preserve">تشكل ركنا رئيسيا من أركان سياسة المساواة بين الجنسين. </w:t>
      </w:r>
    </w:p>
    <w:p w:rsidR="009B6E20" w:rsidRPr="00E96100" w:rsidRDefault="009B6E20" w:rsidP="00E96100">
      <w:pPr>
        <w:pStyle w:val="SingleTxt"/>
        <w:rPr>
          <w:rFonts w:hint="cs"/>
          <w:b/>
          <w:bCs/>
          <w:rtl/>
        </w:rPr>
      </w:pPr>
      <w:r w:rsidRPr="00E96100">
        <w:rPr>
          <w:rFonts w:hint="cs"/>
          <w:b/>
          <w:bCs/>
          <w:rtl/>
        </w:rPr>
        <w:tab/>
        <w:t>3 -</w:t>
      </w:r>
      <w:r w:rsidRPr="00E96100">
        <w:rPr>
          <w:rFonts w:hint="cs"/>
          <w:b/>
          <w:bCs/>
          <w:rtl/>
        </w:rPr>
        <w:tab/>
      </w:r>
      <w:r w:rsidRPr="00E96100">
        <w:rPr>
          <w:b/>
          <w:bCs/>
          <w:rtl/>
        </w:rPr>
        <w:t xml:space="preserve">يشير التقرير </w:t>
      </w:r>
      <w:r w:rsidRPr="00E96100">
        <w:rPr>
          <w:rFonts w:hint="cs"/>
          <w:b/>
          <w:bCs/>
          <w:rtl/>
        </w:rPr>
        <w:t xml:space="preserve">(الفقرة 130) </w:t>
      </w:r>
      <w:r w:rsidRPr="00E96100">
        <w:rPr>
          <w:b/>
          <w:bCs/>
          <w:rtl/>
        </w:rPr>
        <w:t xml:space="preserve">إلى أن الدولة الطرف كانت وقتَ إعداد التقرير بصدد تنفيذ المرحلة الأولى من المشروع المعروف باسم مشروع </w:t>
      </w:r>
      <w:r w:rsidRPr="00E96100">
        <w:rPr>
          <w:b/>
          <w:bCs/>
        </w:rPr>
        <w:t>Gender + Project</w:t>
      </w:r>
      <w:r w:rsidRPr="00E96100">
        <w:rPr>
          <w:b/>
          <w:bCs/>
          <w:rtl/>
        </w:rPr>
        <w:t xml:space="preserve"> الذي يهدف إلى مراعاة الاعتبارات الجنسانية في أنشطة التخطيط والميزنة. يرجى تقديم معلومات مستكملة عن تنفيذ المشروع</w:t>
      </w:r>
      <w:r w:rsidRPr="00E96100">
        <w:rPr>
          <w:rFonts w:hint="cs"/>
          <w:b/>
          <w:bCs/>
          <w:rtl/>
        </w:rPr>
        <w:t>.</w:t>
      </w:r>
    </w:p>
    <w:p w:rsidR="009B6E20" w:rsidRDefault="009B6E20" w:rsidP="009B6E20">
      <w:pPr>
        <w:pStyle w:val="SingleTxt"/>
        <w:rPr>
          <w:rtl/>
        </w:rPr>
      </w:pPr>
      <w:r>
        <w:rPr>
          <w:rFonts w:hint="cs"/>
          <w:rtl/>
        </w:rPr>
        <w:t xml:space="preserve">14 </w:t>
      </w:r>
      <w:r>
        <w:rPr>
          <w:rtl/>
        </w:rPr>
        <w:t>-</w:t>
      </w:r>
      <w:r>
        <w:rPr>
          <w:rFonts w:hint="cs"/>
          <w:rtl/>
        </w:rPr>
        <w:tab/>
      </w:r>
      <w:r>
        <w:rPr>
          <w:rtl/>
        </w:rPr>
        <w:t xml:space="preserve">جرى تنظيم مشروع </w:t>
      </w:r>
      <w:r>
        <w:t>Gender + Project</w:t>
      </w:r>
      <w:r>
        <w:rPr>
          <w:rtl/>
        </w:rPr>
        <w:t xml:space="preserve"> حول أربعة أهداف وجرى تحقيق تقدم فيها جميعا. والهدف الأول هو تعزيز بلورة ثقافة مؤسسية للمساواة بين الجنسين في الإدارة العامة. ويمكن على هذا المستوى إبراز تنفيذ المراجعات </w:t>
      </w:r>
      <w:r>
        <w:rPr>
          <w:rFonts w:hint="cs"/>
          <w:rtl/>
        </w:rPr>
        <w:t xml:space="preserve">المتصلة بمراعاة الاعتبارات </w:t>
      </w:r>
      <w:r>
        <w:rPr>
          <w:rtl/>
        </w:rPr>
        <w:t xml:space="preserve">الجنسانية، التي أجريت </w:t>
      </w:r>
      <w:r>
        <w:rPr>
          <w:rFonts w:hint="cs"/>
          <w:rtl/>
        </w:rPr>
        <w:t xml:space="preserve">لوحدة </w:t>
      </w:r>
      <w:r>
        <w:rPr>
          <w:rtl/>
        </w:rPr>
        <w:t xml:space="preserve">تنسيق الإصلاح الحكومي والبرنامج الوطني للحد من الفقر، وقد أنشأ هذا البرنامج إطارا للعمل من أجل تحسين </w:t>
      </w:r>
      <w:r>
        <w:rPr>
          <w:rFonts w:hint="cs"/>
          <w:rtl/>
        </w:rPr>
        <w:t>الأخذ ب</w:t>
      </w:r>
      <w:r>
        <w:rPr>
          <w:rtl/>
        </w:rPr>
        <w:t>المساواة بين الجنسين في أعقاب المراجع</w:t>
      </w:r>
      <w:r w:rsidR="00C44186">
        <w:rPr>
          <w:rFonts w:hint="cs"/>
          <w:rtl/>
        </w:rPr>
        <w:t>ة المتصلة بمراعاة</w:t>
      </w:r>
      <w:r>
        <w:rPr>
          <w:rFonts w:hint="cs"/>
          <w:rtl/>
        </w:rPr>
        <w:t xml:space="preserve"> الاعتبارات </w:t>
      </w:r>
      <w:r>
        <w:rPr>
          <w:rtl/>
        </w:rPr>
        <w:t xml:space="preserve">الجنسانية وزيادة الاستثمار في المشاريع التي تهدف </w:t>
      </w:r>
      <w:r>
        <w:rPr>
          <w:rFonts w:hint="cs"/>
          <w:rtl/>
        </w:rPr>
        <w:t xml:space="preserve">إلى </w:t>
      </w:r>
      <w:r>
        <w:rPr>
          <w:rtl/>
        </w:rPr>
        <w:t xml:space="preserve">تعزيز المساواة بين الجنسين. ويجري حاليا الانتهاء من وضع خطة لتحقيق المساواة بين الجنسين في شركة مرموقة للاتصالات السلكية واللاسلكية في الرأس الأخضر غير مملوكة بالكامل للقطاع العام، وهي شركة </w:t>
      </w:r>
      <w:r>
        <w:t>CV Telecom</w:t>
      </w:r>
      <w:r>
        <w:rPr>
          <w:rtl/>
        </w:rPr>
        <w:t xml:space="preserve">، استنادا </w:t>
      </w:r>
      <w:r>
        <w:rPr>
          <w:rFonts w:hint="cs"/>
          <w:rtl/>
        </w:rPr>
        <w:t xml:space="preserve">إلى مراجعة لمدى مراعاة الاعتبارات </w:t>
      </w:r>
      <w:r>
        <w:rPr>
          <w:rtl/>
        </w:rPr>
        <w:t xml:space="preserve">الجنسانية. وتمثل هذه المبادرة تنفيذا تجريبيا للقرار 26/2010، الذي أقر مبادئ الحوكمة الرشيدة للشركات العامة والشركات التي تساهم </w:t>
      </w:r>
      <w:r>
        <w:rPr>
          <w:rFonts w:hint="cs"/>
          <w:rtl/>
        </w:rPr>
        <w:t xml:space="preserve">فيها </w:t>
      </w:r>
      <w:r>
        <w:rPr>
          <w:rtl/>
        </w:rPr>
        <w:t>الدولة، والذي يتوخى في المادة 9: أن الشركات المملوكة للدولة ينبغي أن تعتمد خططا لتحقيق المساواة، بعد إجراء تحليل للحالة، بهدف تحقيق المساواة بشكل فعال في المعاملة وتكافؤ الفرص بين الرجل والمرأة في الشركة، والقضاء على التمييز، والسماح بالتوفيق بين الحياة الشخصية والأسرية والمهنية.</w:t>
      </w:r>
    </w:p>
    <w:p w:rsidR="009B6E20" w:rsidRDefault="009B6E20" w:rsidP="009B6E20">
      <w:pPr>
        <w:pStyle w:val="SingleTxt"/>
        <w:rPr>
          <w:rtl/>
        </w:rPr>
      </w:pPr>
      <w:r>
        <w:rPr>
          <w:rtl/>
        </w:rPr>
        <w:t>15</w:t>
      </w:r>
      <w:r>
        <w:rPr>
          <w:rFonts w:hint="cs"/>
          <w:rtl/>
        </w:rPr>
        <w:t xml:space="preserve"> </w:t>
      </w:r>
      <w:r>
        <w:rPr>
          <w:rtl/>
        </w:rPr>
        <w:t>-</w:t>
      </w:r>
      <w:r>
        <w:rPr>
          <w:rFonts w:hint="cs"/>
          <w:rtl/>
        </w:rPr>
        <w:tab/>
      </w:r>
      <w:r>
        <w:rPr>
          <w:rtl/>
        </w:rPr>
        <w:t xml:space="preserve">والهدف الثاني هو إدماج النهج </w:t>
      </w:r>
      <w:r>
        <w:rPr>
          <w:rFonts w:hint="cs"/>
          <w:rtl/>
        </w:rPr>
        <w:t xml:space="preserve">المراعي للاعتبارات </w:t>
      </w:r>
      <w:r>
        <w:rPr>
          <w:rtl/>
        </w:rPr>
        <w:t>الجنساني</w:t>
      </w:r>
      <w:r>
        <w:rPr>
          <w:rFonts w:hint="cs"/>
          <w:rtl/>
        </w:rPr>
        <w:t>ة</w:t>
      </w:r>
      <w:r>
        <w:rPr>
          <w:rtl/>
        </w:rPr>
        <w:t xml:space="preserve"> في عمليات التخطيط والميزنة على الصعيد الوطني وعلى صعيد البلديات. ويشمل التنفيذ اتخاذ إجراءات على الصعيدين التنفيذي والتشريعي. و</w:t>
      </w:r>
      <w:r>
        <w:rPr>
          <w:rFonts w:hint="cs"/>
          <w:rtl/>
        </w:rPr>
        <w:t xml:space="preserve">قد </w:t>
      </w:r>
      <w:r>
        <w:rPr>
          <w:rtl/>
        </w:rPr>
        <w:t xml:space="preserve">أعد معهد </w:t>
      </w:r>
      <w:r>
        <w:rPr>
          <w:rFonts w:hint="cs"/>
          <w:rtl/>
        </w:rPr>
        <w:t xml:space="preserve">الرأس الأخضر للمساواة والإنصاف بين الجنسين </w:t>
      </w:r>
      <w:r>
        <w:rPr>
          <w:rtl/>
        </w:rPr>
        <w:t xml:space="preserve">ورقة بعنوان </w:t>
      </w:r>
      <w:r>
        <w:rPr>
          <w:rFonts w:hint="cs"/>
          <w:rtl/>
        </w:rPr>
        <w:t>”</w:t>
      </w:r>
      <w:r>
        <w:rPr>
          <w:rtl/>
        </w:rPr>
        <w:t xml:space="preserve">اقتراح </w:t>
      </w:r>
      <w:r>
        <w:rPr>
          <w:rFonts w:hint="cs"/>
          <w:rtl/>
          <w:lang w:bidi="ar-EG"/>
        </w:rPr>
        <w:t>ل</w:t>
      </w:r>
      <w:r>
        <w:rPr>
          <w:rtl/>
        </w:rPr>
        <w:t>تعميم مراعاة المنظور الجنساني على نحو فعال في برنامج الحكومة</w:t>
      </w:r>
      <w:r>
        <w:rPr>
          <w:rFonts w:hint="cs"/>
          <w:rtl/>
        </w:rPr>
        <w:t>“</w:t>
      </w:r>
      <w:r>
        <w:rPr>
          <w:rtl/>
        </w:rPr>
        <w:t xml:space="preserve">، </w:t>
      </w:r>
      <w:r>
        <w:rPr>
          <w:rFonts w:hint="cs"/>
          <w:rtl/>
        </w:rPr>
        <w:t>ي</w:t>
      </w:r>
      <w:r>
        <w:rPr>
          <w:rtl/>
        </w:rPr>
        <w:t xml:space="preserve">حدد لكل مجال استراتيجي الإجراءات الرامية إلى تعزيز المساواة بين الجنسين. وأُرسلت الوثيقة إلى جميع أعضاء مجلس الوزراء، وجرى إطلاع الأفرقة القطاعية عليها، من خلال المديريات العامة للتخطيط والميزانية والإدارة؛ وجرى تدريب 35 موظفا من هذه المديريات العامة على التخطيط والميزنة المراعية للمنظور الجنساني </w:t>
      </w:r>
      <w:r>
        <w:rPr>
          <w:rFonts w:hint="cs"/>
          <w:rtl/>
        </w:rPr>
        <w:t xml:space="preserve">وحشد </w:t>
      </w:r>
      <w:r>
        <w:rPr>
          <w:rtl/>
        </w:rPr>
        <w:t xml:space="preserve">10 قطاعات (الشؤون المالية، والتنمية الريفية، والعدالة، والإدارة الداخلية، والتعليم، والثقافة، والبيئة، واللامركزية، والإسكان وتخطيط </w:t>
      </w:r>
      <w:r>
        <w:rPr>
          <w:rFonts w:hint="cs"/>
          <w:rtl/>
        </w:rPr>
        <w:t>الأراضي</w:t>
      </w:r>
      <w:r>
        <w:rPr>
          <w:rtl/>
        </w:rPr>
        <w:t xml:space="preserve">، والصحة، والسياحة، والشباب، والعمالة وتنمية الموارد البشرية، </w:t>
      </w:r>
      <w:r>
        <w:rPr>
          <w:rFonts w:hint="cs"/>
          <w:rtl/>
        </w:rPr>
        <w:t>وتنسيق</w:t>
      </w:r>
      <w:r>
        <w:rPr>
          <w:rtl/>
        </w:rPr>
        <w:t xml:space="preserve"> الإصلاح الحكومي)، وجرى إعداد ونشر دليل توجيهي لتعميم النهج الجنساني على مستوى القطاعات. وفي حالة وزارة التنمية الريفية، تم بالفعل عقد حلقة عمل مع الأفرقة القطاعية، مع التركيز على تحليل تعميم مراعاة المنظور الجنساني في البرنامج الوطني للاستثمار الزراعي. وقد أُدرجت الجهات الفاعلة المحلية فضلا عن الشركاء من المجتمع المدني في تدريب أولي على التخطيط والميزنة المراعية للمنظور الجنساني، </w:t>
      </w:r>
      <w:r>
        <w:rPr>
          <w:rFonts w:hint="cs"/>
          <w:rtl/>
        </w:rPr>
        <w:t xml:space="preserve">جرى </w:t>
      </w:r>
      <w:r>
        <w:rPr>
          <w:rtl/>
        </w:rPr>
        <w:t xml:space="preserve">في عام 2011، بهدف تعزيز قدرة فريق معهد </w:t>
      </w:r>
      <w:r>
        <w:rPr>
          <w:rFonts w:hint="cs"/>
          <w:rtl/>
        </w:rPr>
        <w:t xml:space="preserve">الرأس الأخضر للمساواة والإنصاف بين الجنسين </w:t>
      </w:r>
      <w:r>
        <w:rPr>
          <w:rtl/>
        </w:rPr>
        <w:t xml:space="preserve">والشركاء في مشروع </w:t>
      </w:r>
      <w:r>
        <w:t>Gender + Project</w:t>
      </w:r>
      <w:r>
        <w:rPr>
          <w:rtl/>
        </w:rPr>
        <w:t xml:space="preserve">. وعلى الصعيد التشريعي، وعقب </w:t>
      </w:r>
      <w:r>
        <w:rPr>
          <w:rFonts w:hint="cs"/>
          <w:rtl/>
        </w:rPr>
        <w:t xml:space="preserve">عقد </w:t>
      </w:r>
      <w:r>
        <w:rPr>
          <w:rtl/>
        </w:rPr>
        <w:t xml:space="preserve">حلقة عمل تدريبية لشبكة البرلمانيات، نظمت الشبكة حلقة دراسية لمدة يوم واحد للتوعية بشأن الميزنة المراعية للمنظور الجنساني للبرلمانيين في الرأس الأخضر، وقد أجريت </w:t>
      </w:r>
      <w:r>
        <w:rPr>
          <w:rFonts w:hint="cs"/>
          <w:rtl/>
        </w:rPr>
        <w:t xml:space="preserve">الحلقة </w:t>
      </w:r>
      <w:r>
        <w:rPr>
          <w:rtl/>
        </w:rPr>
        <w:t xml:space="preserve">كجزء من الأعمال التحضيرية للجلسة العامة للبرلمان بشأن ميزانية الدولة لعام 2013. ومن بين التوصيات المقدمة بشأن الميزنة المراعية للمنظور الجنساني، فإن من أبرز توصية </w:t>
      </w:r>
      <w:r>
        <w:rPr>
          <w:rFonts w:hint="cs"/>
          <w:rtl/>
        </w:rPr>
        <w:t xml:space="preserve">هي </w:t>
      </w:r>
      <w:r>
        <w:rPr>
          <w:rtl/>
        </w:rPr>
        <w:t xml:space="preserve">أن </w:t>
      </w:r>
      <w:r>
        <w:rPr>
          <w:rFonts w:hint="cs"/>
          <w:rtl/>
        </w:rPr>
        <w:t xml:space="preserve">يرد في </w:t>
      </w:r>
      <w:r>
        <w:rPr>
          <w:rtl/>
        </w:rPr>
        <w:t xml:space="preserve">قانون إطار الميزانية، الذي يجري حاليا استعراضه، </w:t>
      </w:r>
      <w:r>
        <w:rPr>
          <w:rFonts w:hint="cs"/>
          <w:rtl/>
        </w:rPr>
        <w:t xml:space="preserve">نص محدد على </w:t>
      </w:r>
      <w:r>
        <w:rPr>
          <w:rtl/>
        </w:rPr>
        <w:t xml:space="preserve">ضرورة إعداد ميزانية الدولة من منظور جنساني وأن تعمل الحكومة تدريجيا على إدماج هذا المنظور في برامج الميزانية (اقترح قطاعا الصحة والتعليم </w:t>
      </w:r>
      <w:r>
        <w:rPr>
          <w:rFonts w:hint="cs"/>
          <w:rtl/>
        </w:rPr>
        <w:t xml:space="preserve">ليكونا مجالين تجريبيين </w:t>
      </w:r>
      <w:r>
        <w:rPr>
          <w:rtl/>
        </w:rPr>
        <w:t>في هذه العملية).</w:t>
      </w:r>
    </w:p>
    <w:p w:rsidR="009B6E20" w:rsidRDefault="009B6E20" w:rsidP="009B6E20">
      <w:pPr>
        <w:pStyle w:val="SingleTxt"/>
        <w:rPr>
          <w:rtl/>
        </w:rPr>
      </w:pPr>
      <w:r>
        <w:rPr>
          <w:rtl/>
        </w:rPr>
        <w:t>16</w:t>
      </w:r>
      <w:r>
        <w:rPr>
          <w:rFonts w:hint="cs"/>
          <w:rtl/>
        </w:rPr>
        <w:t xml:space="preserve"> </w:t>
      </w:r>
      <w:r>
        <w:rPr>
          <w:rtl/>
        </w:rPr>
        <w:t>-</w:t>
      </w:r>
      <w:r>
        <w:rPr>
          <w:rFonts w:hint="cs"/>
          <w:rtl/>
        </w:rPr>
        <w:tab/>
      </w:r>
      <w:r>
        <w:rPr>
          <w:rtl/>
        </w:rPr>
        <w:t xml:space="preserve">والهدف الثالث هو تعزيز مشاركة المرأة في إدماج المطالب والمقترحات المتعلقة </w:t>
      </w:r>
      <w:r>
        <w:rPr>
          <w:rFonts w:hint="cs"/>
          <w:rtl/>
        </w:rPr>
        <w:t xml:space="preserve">بالإنصاف </w:t>
      </w:r>
      <w:r>
        <w:rPr>
          <w:rtl/>
        </w:rPr>
        <w:t>بين الجنسين في التخطيط والميزانية لدى مختلف القطاعات والبلديات. و</w:t>
      </w:r>
      <w:r>
        <w:rPr>
          <w:rFonts w:hint="cs"/>
          <w:rtl/>
        </w:rPr>
        <w:t xml:space="preserve">قد </w:t>
      </w:r>
      <w:r>
        <w:rPr>
          <w:rtl/>
        </w:rPr>
        <w:t>شارك ممثلو المنظمات غير الحكومية المعنية بالمرأة في التدريب الأولي بشأن الميزنة المراعية للمنظور الجنساني المشار إليها أعلاه، وجرى تدريب النساء البرلمانيات على تحليل ورصد السياسات من منظور جنساني و</w:t>
      </w:r>
      <w:r>
        <w:rPr>
          <w:rFonts w:hint="cs"/>
          <w:rtl/>
        </w:rPr>
        <w:t>تحليل و</w:t>
      </w:r>
      <w:r>
        <w:rPr>
          <w:rtl/>
        </w:rPr>
        <w:t xml:space="preserve">رصد المشاركة السياسية. وتدريب هذه الشبكة هو جزء من العملية التي بدأت في عام 2012، بهدف وضع جدول أعمال للأولويات الجنسانية، </w:t>
      </w:r>
      <w:r>
        <w:rPr>
          <w:rFonts w:hint="cs"/>
          <w:rtl/>
        </w:rPr>
        <w:t xml:space="preserve">واستنفار </w:t>
      </w:r>
      <w:r>
        <w:rPr>
          <w:rtl/>
        </w:rPr>
        <w:t>مختلف مستويات صنع القرار، و</w:t>
      </w:r>
      <w:r>
        <w:rPr>
          <w:rFonts w:hint="cs"/>
          <w:rtl/>
        </w:rPr>
        <w:t>المتمثلة فيما يلي:</w:t>
      </w:r>
      <w:r>
        <w:rPr>
          <w:rtl/>
        </w:rPr>
        <w:t xml:space="preserve"> ’1‘ الهيئات التشريعية من خلال مشاركة البرلمانيات والتشاور معهن ’2</w:t>
      </w:r>
      <w:r>
        <w:rPr>
          <w:rFonts w:hint="cs"/>
          <w:rtl/>
        </w:rPr>
        <w:t>‘</w:t>
      </w:r>
      <w:r>
        <w:rPr>
          <w:rtl/>
        </w:rPr>
        <w:t xml:space="preserve"> البلديات، بمشاركة المرشحات في الانتخابات المحلية لعام 2012 (سواء جرى انتخابهن أم لا) ؛ ’3</w:t>
      </w:r>
      <w:r>
        <w:rPr>
          <w:rFonts w:hint="cs"/>
          <w:rtl/>
        </w:rPr>
        <w:t>‘</w:t>
      </w:r>
      <w:r>
        <w:rPr>
          <w:rtl/>
        </w:rPr>
        <w:t xml:space="preserve"> المجتمع المحلي، لكفالة مشاركة القيادات النسائية للرابطات المجتمعية؛ ’4’ المجموعات المؤهلة التي تضم مراكز أو أفرقة البحوث </w:t>
      </w:r>
      <w:r>
        <w:rPr>
          <w:rFonts w:hint="cs"/>
          <w:rtl/>
        </w:rPr>
        <w:t xml:space="preserve">الجامعية </w:t>
      </w:r>
      <w:r>
        <w:rPr>
          <w:rtl/>
        </w:rPr>
        <w:t xml:space="preserve">التي تعالج المسائل الجنسانية. وفي هذه المرحلة التجريبية بدأ العمل مع النساء المرشحات في الانتخابات المحلية في اثنتين من البلديات، إحداهما حضرية، في مدينة برايا (العاصمة)، وإحداهما ريفية، وإنشاء ائتلاف من المنظمات، </w:t>
      </w:r>
      <w:r>
        <w:rPr>
          <w:rFonts w:hint="cs"/>
          <w:rtl/>
        </w:rPr>
        <w:t>سي</w:t>
      </w:r>
      <w:r>
        <w:rPr>
          <w:rtl/>
        </w:rPr>
        <w:t>قود العملية الاستشارية من أجل إعداد جدول الأعمال.</w:t>
      </w:r>
    </w:p>
    <w:p w:rsidR="009B6E20" w:rsidRDefault="009B6E20" w:rsidP="009B6E20">
      <w:pPr>
        <w:pStyle w:val="SingleTxt"/>
        <w:rPr>
          <w:rFonts w:hint="cs"/>
          <w:rtl/>
        </w:rPr>
      </w:pPr>
      <w:r>
        <w:rPr>
          <w:rtl/>
        </w:rPr>
        <w:t>17</w:t>
      </w:r>
      <w:r>
        <w:rPr>
          <w:rFonts w:hint="cs"/>
          <w:rtl/>
        </w:rPr>
        <w:t xml:space="preserve"> </w:t>
      </w:r>
      <w:r>
        <w:rPr>
          <w:rtl/>
        </w:rPr>
        <w:t>-</w:t>
      </w:r>
      <w:r>
        <w:rPr>
          <w:rFonts w:hint="cs"/>
          <w:rtl/>
        </w:rPr>
        <w:tab/>
      </w:r>
      <w:r>
        <w:rPr>
          <w:rtl/>
        </w:rPr>
        <w:t xml:space="preserve">ويتمثل الهدف الأخير في الاستخدام الاستراتيجي </w:t>
      </w:r>
      <w:r>
        <w:rPr>
          <w:rFonts w:hint="cs"/>
          <w:rtl/>
        </w:rPr>
        <w:t>ل</w:t>
      </w:r>
      <w:r>
        <w:rPr>
          <w:rtl/>
        </w:rPr>
        <w:t xml:space="preserve">لمعلومات </w:t>
      </w:r>
      <w:r>
        <w:rPr>
          <w:rFonts w:hint="cs"/>
          <w:rtl/>
        </w:rPr>
        <w:t xml:space="preserve">الإحصائية والنوعية </w:t>
      </w:r>
      <w:r>
        <w:rPr>
          <w:rtl/>
        </w:rPr>
        <w:t xml:space="preserve">من أجل تعزيز القضاء على أوجه عدم المساواة بين الجنسين. وعلى هذا المستوى، جُمعت بيانات عن استخدام الوقت </w:t>
      </w:r>
      <w:r>
        <w:rPr>
          <w:rFonts w:hint="cs"/>
          <w:rtl/>
        </w:rPr>
        <w:t xml:space="preserve">عبر خاصية مدمجة </w:t>
      </w:r>
      <w:r>
        <w:rPr>
          <w:rtl/>
        </w:rPr>
        <w:t>في الدراسة الاستقصائية الوطنية للعمالة، التي جرت في الربع الأخير من عام 2012. وسوف يسهم تحليل هذه البيانات في تحسين الإحصاءات عن المشاركة الاقتصادية للمرأة والرجل من حيث العمل بأجر والعمل غير</w:t>
      </w:r>
      <w:r>
        <w:rPr>
          <w:rFonts w:hint="cs"/>
          <w:rtl/>
        </w:rPr>
        <w:t> </w:t>
      </w:r>
      <w:r>
        <w:rPr>
          <w:rtl/>
        </w:rPr>
        <w:t xml:space="preserve">المدفوع الأجر، والقيود التي تتعلق تحديدا بنوع الجنس التي تعوق هذه المشاركة. وجرى تصميم مرصد بشأن المساواة بين الجنسين، استنادا إلى الرصد المنتظم لـ 12 مؤشرا أساسيا متصلا بمختلف مجالات الاستقلال الذاتي (اتخاذ القرار والجوانب المادية والاقتصادية) ومجموعة تتألف من 68 مؤشرا تصور مختلف المجالات على نحو متعمق. وسيستضيف الموقع الإلكتروني لمعهد </w:t>
      </w:r>
      <w:r>
        <w:rPr>
          <w:rFonts w:hint="cs"/>
          <w:rtl/>
        </w:rPr>
        <w:t xml:space="preserve">المساواة والإنصاف بين الجنسين </w:t>
      </w:r>
      <w:r>
        <w:rPr>
          <w:rtl/>
        </w:rPr>
        <w:t>هذا المرصد.</w:t>
      </w:r>
    </w:p>
    <w:p w:rsidR="00A41B43" w:rsidRPr="00A41B43" w:rsidRDefault="00A41B43" w:rsidP="00A41B43">
      <w:pPr>
        <w:pStyle w:val="SingleTxt"/>
        <w:spacing w:after="0" w:line="120" w:lineRule="exact"/>
        <w:rPr>
          <w:rFonts w:hint="cs"/>
          <w:sz w:val="10"/>
          <w:rtl/>
        </w:rPr>
      </w:pPr>
    </w:p>
    <w:p w:rsidR="00A41B43" w:rsidRPr="00D04592" w:rsidRDefault="00A41B43" w:rsidP="00A41B43">
      <w:pPr>
        <w:pStyle w:val="SingleTxt"/>
        <w:rPr>
          <w:b/>
          <w:bCs/>
          <w:w w:val="98"/>
          <w:rtl/>
        </w:rPr>
      </w:pPr>
      <w:r w:rsidRPr="00D04592">
        <w:rPr>
          <w:rFonts w:hint="cs"/>
          <w:b/>
          <w:bCs/>
          <w:w w:val="98"/>
          <w:rtl/>
        </w:rPr>
        <w:tab/>
      </w:r>
      <w:r w:rsidRPr="00D04592">
        <w:rPr>
          <w:b/>
          <w:bCs/>
          <w:w w:val="98"/>
          <w:rtl/>
        </w:rPr>
        <w:t>4</w:t>
      </w:r>
      <w:r w:rsidRPr="00D04592">
        <w:rPr>
          <w:rFonts w:hint="cs"/>
          <w:b/>
          <w:bCs/>
          <w:w w:val="98"/>
          <w:rtl/>
        </w:rPr>
        <w:t xml:space="preserve"> </w:t>
      </w:r>
      <w:r w:rsidRPr="00D04592">
        <w:rPr>
          <w:b/>
          <w:bCs/>
          <w:w w:val="98"/>
          <w:rtl/>
        </w:rPr>
        <w:t>-</w:t>
      </w:r>
      <w:r w:rsidRPr="00D04592">
        <w:rPr>
          <w:rFonts w:hint="cs"/>
          <w:b/>
          <w:bCs/>
          <w:w w:val="98"/>
          <w:rtl/>
        </w:rPr>
        <w:tab/>
      </w:r>
      <w:r w:rsidRPr="00D04592">
        <w:rPr>
          <w:b/>
          <w:bCs/>
          <w:w w:val="98"/>
          <w:rtl/>
        </w:rPr>
        <w:t xml:space="preserve">يرد في الفقرة 93 من التقرير أن الخطة الوطنية للمساواة بين الجنسين للفترة </w:t>
      </w:r>
      <w:r w:rsidRPr="00D04592">
        <w:rPr>
          <w:rFonts w:hint="cs"/>
          <w:b/>
          <w:bCs/>
          <w:w w:val="98"/>
          <w:rtl/>
        </w:rPr>
        <w:br/>
      </w:r>
      <w:r w:rsidRPr="00D04592">
        <w:rPr>
          <w:b/>
          <w:bCs/>
          <w:w w:val="98"/>
          <w:rtl/>
        </w:rPr>
        <w:t>2005-2011 قد نُفِّذت. يرجى تقديم معلومات عن النتائج التي تحققت والتحديات التي ووجِهَت أثناء التنفيذ وما إذا كانت هذه الخطة قد تم تمديدها إلى ما بعد عام</w:t>
      </w:r>
      <w:r w:rsidRPr="00D04592">
        <w:rPr>
          <w:rFonts w:hint="cs"/>
          <w:b/>
          <w:bCs/>
          <w:w w:val="98"/>
          <w:rtl/>
        </w:rPr>
        <w:t> </w:t>
      </w:r>
      <w:r w:rsidRPr="00D04592">
        <w:rPr>
          <w:b/>
          <w:bCs/>
          <w:w w:val="98"/>
          <w:rtl/>
        </w:rPr>
        <w:t>2011.</w:t>
      </w:r>
    </w:p>
    <w:p w:rsidR="00A41B43" w:rsidRDefault="00A41B43" w:rsidP="00A41B43">
      <w:pPr>
        <w:pStyle w:val="SingleTxt"/>
        <w:rPr>
          <w:rtl/>
        </w:rPr>
      </w:pPr>
      <w:r>
        <w:rPr>
          <w:rtl/>
        </w:rPr>
        <w:t>18</w:t>
      </w:r>
      <w:r>
        <w:rPr>
          <w:rFonts w:hint="cs"/>
          <w:rtl/>
        </w:rPr>
        <w:t xml:space="preserve"> </w:t>
      </w:r>
      <w:r>
        <w:rPr>
          <w:rtl/>
        </w:rPr>
        <w:t>-</w:t>
      </w:r>
      <w:r>
        <w:rPr>
          <w:rFonts w:hint="cs"/>
          <w:rtl/>
        </w:rPr>
        <w:tab/>
      </w:r>
      <w:r>
        <w:rPr>
          <w:rtl/>
        </w:rPr>
        <w:t xml:space="preserve">أبرز تقييم تنفيذ الخطة الوطنية للمساواة بين الجنسين النتائج التالية: </w:t>
      </w:r>
      <w:r>
        <w:rPr>
          <w:rFonts w:hint="cs"/>
          <w:rtl/>
        </w:rPr>
        <w:t xml:space="preserve">’1‘ بدء تناول الأمور ضمن إطار مراعاة الاعتبارات الجنسانية </w:t>
      </w:r>
      <w:r>
        <w:rPr>
          <w:rtl/>
        </w:rPr>
        <w:t xml:space="preserve">(التحوُّل من مسألة </w:t>
      </w:r>
      <w:r>
        <w:rPr>
          <w:rFonts w:hint="cs"/>
          <w:rtl/>
        </w:rPr>
        <w:t xml:space="preserve">التركيز على المرأة </w:t>
      </w:r>
      <w:r>
        <w:rPr>
          <w:rtl/>
        </w:rPr>
        <w:t xml:space="preserve">إلى مسألة </w:t>
      </w:r>
      <w:r>
        <w:rPr>
          <w:rFonts w:hint="cs"/>
          <w:rtl/>
        </w:rPr>
        <w:t>يتم فيها التركيز على ال</w:t>
      </w:r>
      <w:r>
        <w:rPr>
          <w:rtl/>
        </w:rPr>
        <w:t>تنمية ا</w:t>
      </w:r>
      <w:r>
        <w:rPr>
          <w:rFonts w:hint="cs"/>
          <w:rtl/>
        </w:rPr>
        <w:t>لا</w:t>
      </w:r>
      <w:r>
        <w:rPr>
          <w:rtl/>
        </w:rPr>
        <w:t>جتماعية وا</w:t>
      </w:r>
      <w:r>
        <w:rPr>
          <w:rFonts w:hint="cs"/>
          <w:rtl/>
        </w:rPr>
        <w:t>لا</w:t>
      </w:r>
      <w:r>
        <w:rPr>
          <w:rtl/>
        </w:rPr>
        <w:t xml:space="preserve">قتصادية </w:t>
      </w:r>
      <w:r>
        <w:rPr>
          <w:rFonts w:hint="cs"/>
          <w:rtl/>
        </w:rPr>
        <w:t>ال</w:t>
      </w:r>
      <w:r>
        <w:rPr>
          <w:rtl/>
        </w:rPr>
        <w:t xml:space="preserve">متوازنة)؛ </w:t>
      </w:r>
      <w:r>
        <w:rPr>
          <w:rFonts w:hint="cs"/>
          <w:rtl/>
        </w:rPr>
        <w:t xml:space="preserve">و ’2‘ </w:t>
      </w:r>
      <w:r>
        <w:rPr>
          <w:rtl/>
        </w:rPr>
        <w:t xml:space="preserve">تغيير في </w:t>
      </w:r>
      <w:r>
        <w:rPr>
          <w:rFonts w:hint="cs"/>
          <w:rtl/>
        </w:rPr>
        <w:t>مدى الوعي ب</w:t>
      </w:r>
      <w:r>
        <w:rPr>
          <w:rtl/>
        </w:rPr>
        <w:t xml:space="preserve">القضايا الجنسانية، </w:t>
      </w:r>
      <w:r>
        <w:rPr>
          <w:rFonts w:hint="cs"/>
          <w:rtl/>
        </w:rPr>
        <w:t xml:space="preserve">إذ </w:t>
      </w:r>
      <w:r>
        <w:rPr>
          <w:rtl/>
        </w:rPr>
        <w:t xml:space="preserve">أصبحت جزءا من </w:t>
      </w:r>
      <w:r>
        <w:rPr>
          <w:rFonts w:hint="cs"/>
          <w:rtl/>
        </w:rPr>
        <w:t>الاهتمامات العامة والسياسية</w:t>
      </w:r>
      <w:r>
        <w:rPr>
          <w:rtl/>
        </w:rPr>
        <w:t xml:space="preserve">؛ </w:t>
      </w:r>
      <w:r>
        <w:rPr>
          <w:rFonts w:hint="cs"/>
          <w:rtl/>
        </w:rPr>
        <w:t>و</w:t>
      </w:r>
      <w:r>
        <w:rPr>
          <w:rFonts w:hint="eastAsia"/>
          <w:rtl/>
        </w:rPr>
        <w:t> </w:t>
      </w:r>
      <w:r>
        <w:rPr>
          <w:rFonts w:hint="cs"/>
          <w:rtl/>
        </w:rPr>
        <w:t>’3‘</w:t>
      </w:r>
      <w:r>
        <w:rPr>
          <w:rFonts w:hint="eastAsia"/>
          <w:rtl/>
        </w:rPr>
        <w:t> </w:t>
      </w:r>
      <w:r>
        <w:rPr>
          <w:rFonts w:hint="cs"/>
          <w:rtl/>
        </w:rPr>
        <w:t xml:space="preserve">الموضوع الأول الذي </w:t>
      </w:r>
      <w:r>
        <w:rPr>
          <w:rtl/>
        </w:rPr>
        <w:t xml:space="preserve">تقدم </w:t>
      </w:r>
      <w:r>
        <w:rPr>
          <w:rFonts w:hint="cs"/>
          <w:rtl/>
        </w:rPr>
        <w:t xml:space="preserve">عنه </w:t>
      </w:r>
      <w:r>
        <w:rPr>
          <w:rtl/>
        </w:rPr>
        <w:t xml:space="preserve">الرأس الأخضر بانتظام تقارير إلى الأمم المتحدة (من خلال </w:t>
      </w:r>
      <w:r>
        <w:rPr>
          <w:rFonts w:hint="cs"/>
          <w:rtl/>
        </w:rPr>
        <w:t>ال</w:t>
      </w:r>
      <w:r>
        <w:rPr>
          <w:rtl/>
        </w:rPr>
        <w:t xml:space="preserve">تقارير </w:t>
      </w:r>
      <w:r>
        <w:rPr>
          <w:rFonts w:hint="cs"/>
          <w:rtl/>
        </w:rPr>
        <w:t xml:space="preserve">المتعلقة باتفاقية </w:t>
      </w:r>
      <w:r>
        <w:rPr>
          <w:rtl/>
        </w:rPr>
        <w:t xml:space="preserve">القضاء على </w:t>
      </w:r>
      <w:r>
        <w:rPr>
          <w:rFonts w:hint="cs"/>
          <w:rtl/>
        </w:rPr>
        <w:t xml:space="preserve">جميع أشكال </w:t>
      </w:r>
      <w:r>
        <w:rPr>
          <w:rtl/>
        </w:rPr>
        <w:t xml:space="preserve">التمييز ضد المرأة)؛ </w:t>
      </w:r>
      <w:r>
        <w:rPr>
          <w:rFonts w:hint="cs"/>
          <w:rtl/>
        </w:rPr>
        <w:t xml:space="preserve">و ’4‘ </w:t>
      </w:r>
      <w:r>
        <w:rPr>
          <w:rtl/>
        </w:rPr>
        <w:t>المجال الذي تعمل فيه الحكومة في ظل تنسيق أفضل مع المنظمات غير الحكومية والمستفيدين منها.</w:t>
      </w:r>
    </w:p>
    <w:p w:rsidR="00A41B43" w:rsidRDefault="00A41B43" w:rsidP="00A41B43">
      <w:pPr>
        <w:pStyle w:val="SingleTxt"/>
        <w:rPr>
          <w:rtl/>
        </w:rPr>
      </w:pPr>
      <w:r>
        <w:rPr>
          <w:rtl/>
        </w:rPr>
        <w:t>19</w:t>
      </w:r>
      <w:r>
        <w:rPr>
          <w:rFonts w:hint="cs"/>
          <w:rtl/>
        </w:rPr>
        <w:t xml:space="preserve"> </w:t>
      </w:r>
      <w:r>
        <w:rPr>
          <w:rtl/>
        </w:rPr>
        <w:t>-</w:t>
      </w:r>
      <w:r>
        <w:rPr>
          <w:rFonts w:hint="cs"/>
          <w:rtl/>
        </w:rPr>
        <w:tab/>
      </w:r>
      <w:r>
        <w:rPr>
          <w:rtl/>
        </w:rPr>
        <w:t xml:space="preserve">وأسهمت الخطة الوطنية للمساواة بين الجنسين في تنمية قدرات </w:t>
      </w:r>
      <w:r>
        <w:rPr>
          <w:rFonts w:hint="cs"/>
          <w:rtl/>
        </w:rPr>
        <w:t xml:space="preserve">كل من </w:t>
      </w:r>
      <w:r>
        <w:rPr>
          <w:rtl/>
        </w:rPr>
        <w:t xml:space="preserve">الحكومة والمنظمات غير الحكومية، وذلك من حيث الخبرة التقنية والمهارات الإدارية، </w:t>
      </w:r>
      <w:r>
        <w:rPr>
          <w:rFonts w:hint="cs"/>
          <w:rtl/>
        </w:rPr>
        <w:t xml:space="preserve">والتواصل </w:t>
      </w:r>
      <w:r>
        <w:rPr>
          <w:rtl/>
        </w:rPr>
        <w:t xml:space="preserve">وتقديم الخدمات إلى الجمهور المستهدف، وتحسين الخدمات المتاحة للسكان في مجال الإنصاف والمساواة بين الجنسين. وتحقق أيضا تقدم هام في استخدام البيانات المصنفة حسب نوع الجنس في جميع أعمال المعهد الوطني للإحصاء </w:t>
      </w:r>
      <w:r>
        <w:rPr>
          <w:rFonts w:hint="cs"/>
          <w:rtl/>
        </w:rPr>
        <w:t>-</w:t>
      </w:r>
      <w:r>
        <w:rPr>
          <w:rtl/>
        </w:rPr>
        <w:t xml:space="preserve"> وفي البحوث التي تجريها المنظمات العامة الأخرى. وعلى مستوى التشريع، اعتُمدت ونُقِّحت قوانين تتناول صراحة حقوق النساء و/أو تدابير </w:t>
      </w:r>
      <w:r>
        <w:rPr>
          <w:rFonts w:hint="cs"/>
          <w:rtl/>
        </w:rPr>
        <w:t>تحقيق الإنصاف</w:t>
      </w:r>
      <w:r>
        <w:rPr>
          <w:rtl/>
        </w:rPr>
        <w:t xml:space="preserve">. وبشأن الحاجة إلى وضع أولويات للعمل في ضوء الموارد المتاحة، فقد </w:t>
      </w:r>
      <w:r>
        <w:rPr>
          <w:rFonts w:hint="cs"/>
          <w:rtl/>
        </w:rPr>
        <w:t xml:space="preserve">أعطيت أولوية </w:t>
      </w:r>
      <w:r>
        <w:rPr>
          <w:rtl/>
        </w:rPr>
        <w:t xml:space="preserve">لبعض ركائز الخطة الوطنية للمساواة بين الجنسين، وبالأخص العنف </w:t>
      </w:r>
      <w:r>
        <w:rPr>
          <w:rFonts w:hint="cs"/>
          <w:rtl/>
        </w:rPr>
        <w:t>الجنساني</w:t>
      </w:r>
      <w:r>
        <w:rPr>
          <w:rtl/>
        </w:rPr>
        <w:t xml:space="preserve">، مع مراعاة </w:t>
      </w:r>
      <w:r>
        <w:rPr>
          <w:rFonts w:hint="cs"/>
          <w:rtl/>
        </w:rPr>
        <w:t xml:space="preserve">أهميته </w:t>
      </w:r>
      <w:r>
        <w:rPr>
          <w:rtl/>
        </w:rPr>
        <w:t xml:space="preserve">كنقطة دخول شاملة، يليه التعليم والصحة ووسائل الإعلام والمشاركة السياسية وتعميم المنظور الجنساني، وذلك إلى حد ما على حساب ركيزة التدخل في القطاع الاقتصادي. </w:t>
      </w:r>
    </w:p>
    <w:p w:rsidR="00A41B43" w:rsidRDefault="00A41B43" w:rsidP="00A41B43">
      <w:pPr>
        <w:pStyle w:val="SingleTxt"/>
        <w:rPr>
          <w:rtl/>
        </w:rPr>
      </w:pPr>
      <w:r>
        <w:rPr>
          <w:rtl/>
        </w:rPr>
        <w:t>20</w:t>
      </w:r>
      <w:r>
        <w:rPr>
          <w:rFonts w:hint="cs"/>
          <w:rtl/>
        </w:rPr>
        <w:t xml:space="preserve"> </w:t>
      </w:r>
      <w:r>
        <w:rPr>
          <w:rtl/>
        </w:rPr>
        <w:t>-</w:t>
      </w:r>
      <w:r>
        <w:rPr>
          <w:rFonts w:hint="cs"/>
          <w:rtl/>
        </w:rPr>
        <w:tab/>
      </w:r>
      <w:r>
        <w:rPr>
          <w:rtl/>
        </w:rPr>
        <w:t xml:space="preserve">وأبرز التقييم عدة تحديات </w:t>
      </w:r>
      <w:r>
        <w:rPr>
          <w:rFonts w:hint="cs"/>
          <w:rtl/>
        </w:rPr>
        <w:t xml:space="preserve">في مختلف مراحل </w:t>
      </w:r>
      <w:r>
        <w:rPr>
          <w:rtl/>
        </w:rPr>
        <w:t>تنفيذ الخطة الوطنية</w:t>
      </w:r>
      <w:r>
        <w:rPr>
          <w:rFonts w:hint="cs"/>
          <w:rtl/>
        </w:rPr>
        <w:t xml:space="preserve"> وهي</w:t>
      </w:r>
      <w:r>
        <w:rPr>
          <w:rtl/>
        </w:rPr>
        <w:t xml:space="preserve">: كفالة التزام الشركاء الرئيسيين، من أجل تحقيق استدامة النتائج؛ وتوعية صناع القرار، وهي عنصر رئيسي </w:t>
      </w:r>
      <w:r>
        <w:rPr>
          <w:rFonts w:hint="cs"/>
          <w:rtl/>
        </w:rPr>
        <w:t>لتخصيص الاعتمادات</w:t>
      </w:r>
      <w:r>
        <w:rPr>
          <w:rtl/>
        </w:rPr>
        <w:t xml:space="preserve">؛ وكفالة توفر البيانات المصنفة حسب نوع الجنس </w:t>
      </w:r>
      <w:r>
        <w:rPr>
          <w:rFonts w:hint="cs"/>
          <w:rtl/>
        </w:rPr>
        <w:t xml:space="preserve">والمؤشرات الجنسانية </w:t>
      </w:r>
      <w:r>
        <w:rPr>
          <w:rtl/>
        </w:rPr>
        <w:t>بغية إبراز أوجه اللامساواة وإرشاد عملية التخطيط؛ وتصميم وتنفيذ نظام منتظم للرصد والتقييم وجمع الدروس المستفادة، بالتركيز على النتائج بقدر التركيز على الأنشطة المنفّذة؛ واعتماد ن</w:t>
      </w:r>
      <w:r>
        <w:rPr>
          <w:rFonts w:hint="cs"/>
          <w:rtl/>
        </w:rPr>
        <w:t>ه</w:t>
      </w:r>
      <w:r>
        <w:rPr>
          <w:rtl/>
        </w:rPr>
        <w:t xml:space="preserve">ج برنامجية </w:t>
      </w:r>
      <w:r>
        <w:rPr>
          <w:rFonts w:hint="cs"/>
          <w:rtl/>
        </w:rPr>
        <w:t>لل</w:t>
      </w:r>
      <w:r>
        <w:rPr>
          <w:rtl/>
        </w:rPr>
        <w:t xml:space="preserve">ركائز </w:t>
      </w:r>
      <w:r>
        <w:rPr>
          <w:rFonts w:hint="cs"/>
          <w:rtl/>
        </w:rPr>
        <w:t>الأخرى ل</w:t>
      </w:r>
      <w:r>
        <w:rPr>
          <w:rtl/>
        </w:rPr>
        <w:t xml:space="preserve">لخطة الوطنية (إضافة إلى العنف الجنساني)؛ وكفالة توافر موارد تقنية ومالية </w:t>
      </w:r>
      <w:r>
        <w:rPr>
          <w:rFonts w:hint="cs"/>
          <w:rtl/>
        </w:rPr>
        <w:t xml:space="preserve">كافية </w:t>
      </w:r>
      <w:r>
        <w:rPr>
          <w:rtl/>
        </w:rPr>
        <w:t xml:space="preserve">لتنفيذ السياسة الجنسانية؛ وتوسيع مجالات </w:t>
      </w:r>
      <w:r>
        <w:rPr>
          <w:rFonts w:hint="cs"/>
          <w:rtl/>
        </w:rPr>
        <w:t xml:space="preserve">إذكاء </w:t>
      </w:r>
      <w:r>
        <w:rPr>
          <w:rtl/>
        </w:rPr>
        <w:t xml:space="preserve">الوعي </w:t>
      </w:r>
      <w:r>
        <w:rPr>
          <w:rFonts w:hint="cs"/>
          <w:rtl/>
        </w:rPr>
        <w:t>والتعبئة الاجتماعية</w:t>
      </w:r>
      <w:r>
        <w:rPr>
          <w:rtl/>
        </w:rPr>
        <w:t>، مع مراعاة أفضل الممارسات على هذا المستوى.</w:t>
      </w:r>
    </w:p>
    <w:p w:rsidR="00A41B43" w:rsidRDefault="00A41B43" w:rsidP="00A41B43">
      <w:pPr>
        <w:pStyle w:val="SingleTxt"/>
        <w:rPr>
          <w:rtl/>
        </w:rPr>
      </w:pPr>
      <w:r>
        <w:rPr>
          <w:rtl/>
        </w:rPr>
        <w:t>21</w:t>
      </w:r>
      <w:r>
        <w:rPr>
          <w:rFonts w:hint="cs"/>
          <w:rtl/>
        </w:rPr>
        <w:t xml:space="preserve"> </w:t>
      </w:r>
      <w:r>
        <w:rPr>
          <w:rtl/>
        </w:rPr>
        <w:t>-</w:t>
      </w:r>
      <w:r>
        <w:rPr>
          <w:rFonts w:hint="cs"/>
          <w:rtl/>
        </w:rPr>
        <w:tab/>
      </w:r>
      <w:r>
        <w:rPr>
          <w:rtl/>
        </w:rPr>
        <w:t xml:space="preserve">وبشأن تمديد الخطة، أعدّ معهد الرأس الأخضر للمساواة </w:t>
      </w:r>
      <w:r>
        <w:rPr>
          <w:rFonts w:hint="cs"/>
          <w:rtl/>
        </w:rPr>
        <w:t xml:space="preserve">والإنصاف </w:t>
      </w:r>
      <w:r>
        <w:rPr>
          <w:rtl/>
        </w:rPr>
        <w:t xml:space="preserve">بين الجنسين خطة مؤقتة لعامي 2011-2012، بعنوان </w:t>
      </w:r>
      <w:r>
        <w:rPr>
          <w:rFonts w:hint="cs"/>
          <w:rtl/>
        </w:rPr>
        <w:t>”</w:t>
      </w:r>
      <w:r>
        <w:rPr>
          <w:rtl/>
        </w:rPr>
        <w:t>خطة التدخل من أجل تعزيز المساواة بين الجنسين</w:t>
      </w:r>
      <w:r>
        <w:rPr>
          <w:rFonts w:hint="cs"/>
          <w:rtl/>
        </w:rPr>
        <w:t>“</w:t>
      </w:r>
      <w:r>
        <w:rPr>
          <w:rtl/>
        </w:rPr>
        <w:t>، ترمي إلى كفالة التخطيط الملائم للفترة الانتقالية، مع مراعاة انتهاء تنفيذ الخطة الوطنية للمساواة بين الجنسين، والانتخابات التشريعية لعام 2011، والحاجة إلى مواءمة السياسة الجنسانية مع برنامج الحكومة للفترة الجديدة، والسنة الأولى لتنفيذ القانون الخاص المتعلق بالعنف الجنساني. ومن المزمع إعداد سياسة جديدة بشأن المساواة بين الجنسين في الربع الأول من عام 2013.</w:t>
      </w:r>
    </w:p>
    <w:p w:rsidR="00A41B43" w:rsidRPr="00C3240F" w:rsidRDefault="00A41B43" w:rsidP="00A41B43">
      <w:pPr>
        <w:pStyle w:val="SingleTxt"/>
        <w:spacing w:after="0" w:line="120" w:lineRule="exact"/>
        <w:rPr>
          <w:sz w:val="10"/>
          <w:rtl/>
        </w:rPr>
      </w:pPr>
    </w:p>
    <w:p w:rsidR="00A41B43" w:rsidRPr="00C3240F" w:rsidRDefault="00A41B43" w:rsidP="00A41B43">
      <w:pPr>
        <w:pStyle w:val="SingleTxt"/>
        <w:rPr>
          <w:b/>
          <w:bCs/>
          <w:rtl/>
        </w:rPr>
      </w:pPr>
      <w:r w:rsidRPr="00C3240F">
        <w:rPr>
          <w:b/>
          <w:bCs/>
          <w:rtl/>
        </w:rPr>
        <w:t>المؤسسات الوطنية لحقوق الإنسان</w:t>
      </w:r>
    </w:p>
    <w:p w:rsidR="00A41B43" w:rsidRPr="00DD5BBE" w:rsidRDefault="00A41B43" w:rsidP="00A41B43">
      <w:pPr>
        <w:pStyle w:val="SingleTxt"/>
        <w:rPr>
          <w:b/>
          <w:bCs/>
          <w:rtl/>
        </w:rPr>
      </w:pPr>
      <w:r w:rsidRPr="00DD5BBE">
        <w:rPr>
          <w:rFonts w:hint="cs"/>
          <w:b/>
          <w:bCs/>
          <w:rtl/>
        </w:rPr>
        <w:tab/>
      </w:r>
      <w:r w:rsidRPr="00DD5BBE">
        <w:rPr>
          <w:b/>
          <w:bCs/>
          <w:rtl/>
        </w:rPr>
        <w:t>5</w:t>
      </w:r>
      <w:r w:rsidRPr="00DD5BBE">
        <w:rPr>
          <w:rFonts w:hint="cs"/>
          <w:b/>
          <w:bCs/>
          <w:rtl/>
        </w:rPr>
        <w:t xml:space="preserve"> </w:t>
      </w:r>
      <w:r w:rsidRPr="00DD5BBE">
        <w:rPr>
          <w:b/>
          <w:bCs/>
          <w:rtl/>
        </w:rPr>
        <w:t>-</w:t>
      </w:r>
      <w:r w:rsidRPr="00DD5BBE">
        <w:rPr>
          <w:rFonts w:hint="cs"/>
          <w:b/>
          <w:bCs/>
          <w:rtl/>
        </w:rPr>
        <w:tab/>
      </w:r>
      <w:r w:rsidRPr="00DD5BBE">
        <w:rPr>
          <w:b/>
          <w:bCs/>
          <w:rtl/>
        </w:rPr>
        <w:t>يرجى إبلاغ اللجنة ما إذا كانت الدولة الطرف تعتزم إنشاء مؤسسة وطنية لحقوق الإنسان تتمتع بولاية لتعزيز جميع حقوق الإنسان وحمايتها، وفقاً لمبادئ باريس. ويرجى أيضاً تقديم معلومات عن الخطط الرامية إلى تعزيز ولاية ”اللجنة الوطنية لحقوق الإنسان والمواطنة“ وقدرتها الوظيفية.</w:t>
      </w:r>
    </w:p>
    <w:p w:rsidR="00A41B43" w:rsidRDefault="00A41B43" w:rsidP="00A41B43">
      <w:pPr>
        <w:pStyle w:val="SingleTxt"/>
        <w:rPr>
          <w:rtl/>
        </w:rPr>
      </w:pPr>
      <w:r>
        <w:rPr>
          <w:rtl/>
        </w:rPr>
        <w:t>22</w:t>
      </w:r>
      <w:r>
        <w:rPr>
          <w:rFonts w:hint="cs"/>
          <w:rtl/>
        </w:rPr>
        <w:t xml:space="preserve"> </w:t>
      </w:r>
      <w:r>
        <w:rPr>
          <w:rtl/>
        </w:rPr>
        <w:t>-</w:t>
      </w:r>
      <w:r>
        <w:rPr>
          <w:rFonts w:hint="cs"/>
          <w:rtl/>
        </w:rPr>
        <w:tab/>
      </w:r>
      <w:r>
        <w:rPr>
          <w:rtl/>
        </w:rPr>
        <w:t xml:space="preserve">جرت صياغة اقتراح لتنقيح النظام الأساسي للجنة الوطنية لحقوق الإنسان والمواطنة، بغية كفالة امتثال أفضل لمبادئ باريس، وتقوية </w:t>
      </w:r>
      <w:r>
        <w:rPr>
          <w:rFonts w:hint="cs"/>
          <w:rtl/>
        </w:rPr>
        <w:t xml:space="preserve">القدرة </w:t>
      </w:r>
      <w:r>
        <w:rPr>
          <w:rtl/>
        </w:rPr>
        <w:t xml:space="preserve">الوظيفية </w:t>
      </w:r>
      <w:r>
        <w:rPr>
          <w:rFonts w:hint="cs"/>
          <w:rtl/>
        </w:rPr>
        <w:t xml:space="preserve">للجنة </w:t>
      </w:r>
      <w:r>
        <w:rPr>
          <w:rtl/>
        </w:rPr>
        <w:t>وولايتها. وينص اقتراح تنقيح النظام الأساسي المقدَّم إلى وزارة العدل على ما يلي: انتخاب الرئيس من قِبل مجلس المفوضين، خلافا للآلية الراهنة التي يُعيَّن الرئيس بموجبها من قِبل رئيس الوزراء، بموجب اقتراح وزير العدل؛ الاستقلال الفعلي للجنة الوطنية لحقوق الإنسان والمواطنة فيما</w:t>
      </w:r>
      <w:r>
        <w:rPr>
          <w:rFonts w:hint="cs"/>
          <w:rtl/>
        </w:rPr>
        <w:t> </w:t>
      </w:r>
      <w:r>
        <w:rPr>
          <w:rtl/>
        </w:rPr>
        <w:t xml:space="preserve">يتعلق بتقديم ميزانيتها إلى وزارة المالية (تُقدَّم الميزانية حاليا عن طريق وزارة العدل)؛ </w:t>
      </w:r>
      <w:r>
        <w:rPr>
          <w:rFonts w:hint="cs"/>
          <w:rtl/>
        </w:rPr>
        <w:t xml:space="preserve">إنفاذ </w:t>
      </w:r>
      <w:r>
        <w:rPr>
          <w:rtl/>
        </w:rPr>
        <w:t xml:space="preserve">البنية الجديدة للجنة الوطنية لحقوق الإنسان والمواطنة بموجب القانون، بطريقة رسمية؛ تقديم تقارير سنوية إلى الجمعية الوطنية والحكومة (تُقدَّم التقارير السنوية حاليا إلى الحكومة)؛ إمكانية تجديد مدة رئيس اللجنة الوطنية لحقوق الإنسان والمواطنة (6 + 6 سنوات)؛ </w:t>
      </w:r>
      <w:r>
        <w:rPr>
          <w:rFonts w:hint="cs"/>
          <w:rtl/>
        </w:rPr>
        <w:t xml:space="preserve">ضم </w:t>
      </w:r>
      <w:r>
        <w:rPr>
          <w:rtl/>
        </w:rPr>
        <w:t xml:space="preserve">ممثل لوزارة الثقافة إلى جمعية المفوضين؛ ثلاث هيئات للجنة الوطنية لحقوق الإنسان والمواطنة (رئيس ومجلس مفوضين وجمعية مفوضين) </w:t>
      </w:r>
      <w:r>
        <w:rPr>
          <w:rFonts w:hint="cs"/>
          <w:rtl/>
        </w:rPr>
        <w:t>-</w:t>
      </w:r>
      <w:r>
        <w:rPr>
          <w:rtl/>
        </w:rPr>
        <w:t xml:space="preserve"> في النظام الأساسي الحالي للجنة، لا يُنظر سوى إلى الرئيس ومجلس المفوضين كهيئتين؛ إنشاء الأجهزة التالية دعما للجنة: مكتب الرئيس، والقطاع الإداري والمالي، و</w:t>
      </w:r>
      <w:r>
        <w:rPr>
          <w:rFonts w:hint="cs"/>
          <w:rtl/>
        </w:rPr>
        <w:t>الإدارة التقنية</w:t>
      </w:r>
      <w:r>
        <w:rPr>
          <w:rtl/>
        </w:rPr>
        <w:t xml:space="preserve">؛ وتعزيز ملاك موظفي اللجنة للتمكين من تلبية الطلب </w:t>
      </w:r>
      <w:r>
        <w:rPr>
          <w:rFonts w:hint="cs"/>
          <w:rtl/>
        </w:rPr>
        <w:t xml:space="preserve">المتنامي </w:t>
      </w:r>
      <w:r>
        <w:rPr>
          <w:rtl/>
        </w:rPr>
        <w:t>على الخدمات.</w:t>
      </w:r>
    </w:p>
    <w:p w:rsidR="00A41B43" w:rsidRDefault="00A41B43" w:rsidP="00A41B43">
      <w:pPr>
        <w:pStyle w:val="SingleTxt"/>
        <w:rPr>
          <w:rtl/>
        </w:rPr>
      </w:pPr>
      <w:r>
        <w:rPr>
          <w:rtl/>
        </w:rPr>
        <w:t>23</w:t>
      </w:r>
      <w:r>
        <w:rPr>
          <w:rFonts w:hint="cs"/>
          <w:rtl/>
        </w:rPr>
        <w:t xml:space="preserve"> </w:t>
      </w:r>
      <w:r>
        <w:rPr>
          <w:rtl/>
        </w:rPr>
        <w:t>-</w:t>
      </w:r>
      <w:r>
        <w:rPr>
          <w:rFonts w:hint="cs"/>
          <w:rtl/>
        </w:rPr>
        <w:tab/>
        <w:t xml:space="preserve">ومع أن الوضعية الحالية </w:t>
      </w:r>
      <w:r>
        <w:rPr>
          <w:rtl/>
        </w:rPr>
        <w:t xml:space="preserve">للجنة </w:t>
      </w:r>
      <w:r>
        <w:rPr>
          <w:rFonts w:hint="cs"/>
          <w:rtl/>
        </w:rPr>
        <w:t xml:space="preserve">لا تمتثل </w:t>
      </w:r>
      <w:r>
        <w:rPr>
          <w:rtl/>
        </w:rPr>
        <w:t xml:space="preserve">بالكامل لمبادئ باريس، فإن اللجنة هي مؤسسة تقوم على التعددية وتباشر عددا من </w:t>
      </w:r>
      <w:r>
        <w:rPr>
          <w:rFonts w:hint="cs"/>
          <w:rtl/>
        </w:rPr>
        <w:t xml:space="preserve">المهام </w:t>
      </w:r>
      <w:r>
        <w:rPr>
          <w:rtl/>
        </w:rPr>
        <w:t xml:space="preserve">وفقا لمبادئ باريس، بالأخص من حيث </w:t>
      </w:r>
      <w:r>
        <w:rPr>
          <w:rFonts w:hint="cs"/>
          <w:rtl/>
        </w:rPr>
        <w:t xml:space="preserve">مهام </w:t>
      </w:r>
      <w:r>
        <w:rPr>
          <w:rtl/>
        </w:rPr>
        <w:t>التعليم والاستشارات والتحقيق، من أجل الوفاء بمهمتها المتمثلة في الإسهام في تعزيز وتقوية احترام حقوق الإنسان وتعميق المواطنة، فضلا عن كونها هيئة للرقابة والإنذار المبكر والتشاور والرصد والتحقيق في مجال القانون الدولي لحقوق الإنسان والقانون الإنساني الدولي.</w:t>
      </w:r>
    </w:p>
    <w:p w:rsidR="00A41B43" w:rsidRDefault="00A41B43" w:rsidP="00A41B43">
      <w:pPr>
        <w:pStyle w:val="SingleTxt"/>
        <w:rPr>
          <w:rtl/>
        </w:rPr>
      </w:pPr>
      <w:r>
        <w:rPr>
          <w:rtl/>
        </w:rPr>
        <w:t>24</w:t>
      </w:r>
      <w:r>
        <w:rPr>
          <w:rFonts w:hint="cs"/>
          <w:rtl/>
        </w:rPr>
        <w:t xml:space="preserve"> </w:t>
      </w:r>
      <w:r>
        <w:rPr>
          <w:rtl/>
        </w:rPr>
        <w:t>-</w:t>
      </w:r>
      <w:r>
        <w:rPr>
          <w:rFonts w:hint="cs"/>
          <w:rtl/>
        </w:rPr>
        <w:tab/>
      </w:r>
      <w:r>
        <w:rPr>
          <w:rtl/>
        </w:rPr>
        <w:t xml:space="preserve">وبناء عليه، تولي اللجنة عناية يومية لحالات انتهاك حقوق الإنسان، وتقدم توصيات للحكومة بشأن مسائل محدَّدة، وتُنظِّم دورات تدريب وتوعية بشأن حقوق الإنسان والمواطنة، وتُعد </w:t>
      </w:r>
      <w:r>
        <w:rPr>
          <w:rFonts w:hint="cs"/>
          <w:rtl/>
        </w:rPr>
        <w:t xml:space="preserve">مجموعة </w:t>
      </w:r>
      <w:r>
        <w:rPr>
          <w:rtl/>
        </w:rPr>
        <w:t xml:space="preserve">من </w:t>
      </w:r>
      <w:r>
        <w:rPr>
          <w:rFonts w:hint="cs"/>
          <w:rtl/>
        </w:rPr>
        <w:t xml:space="preserve">المنشورات </w:t>
      </w:r>
      <w:r>
        <w:rPr>
          <w:rtl/>
        </w:rPr>
        <w:t xml:space="preserve">بشأن المواطنة وحقوق الإنسان، وأعدت التقرير الوطني الأول بشأن حقوق الإنسان الذي غطى الفترة 2004-2010، في جملة أنشطة. </w:t>
      </w:r>
    </w:p>
    <w:p w:rsidR="00A41B43" w:rsidRPr="00C3240F" w:rsidRDefault="00A41B43" w:rsidP="00A41B43">
      <w:pPr>
        <w:pStyle w:val="SingleTxt"/>
        <w:spacing w:after="0" w:line="120" w:lineRule="exact"/>
        <w:rPr>
          <w:sz w:val="10"/>
          <w:rtl/>
        </w:rPr>
      </w:pPr>
    </w:p>
    <w:p w:rsidR="00A41B43" w:rsidRPr="00C3240F" w:rsidRDefault="00A41B43" w:rsidP="00A41B43">
      <w:pPr>
        <w:pStyle w:val="SingleTxt"/>
        <w:rPr>
          <w:b/>
          <w:bCs/>
          <w:rtl/>
        </w:rPr>
      </w:pPr>
      <w:r w:rsidRPr="00C3240F">
        <w:rPr>
          <w:b/>
          <w:bCs/>
          <w:rtl/>
        </w:rPr>
        <w:t>العنف ضد المرأة</w:t>
      </w:r>
    </w:p>
    <w:p w:rsidR="00A41B43" w:rsidRPr="00DD5BBE" w:rsidRDefault="00A41B43" w:rsidP="00A41B43">
      <w:pPr>
        <w:pStyle w:val="SingleTxt"/>
        <w:rPr>
          <w:rFonts w:hint="cs"/>
          <w:b/>
          <w:bCs/>
          <w:rtl/>
          <w:lang w:bidi="ar-EG"/>
        </w:rPr>
      </w:pPr>
      <w:r w:rsidRPr="00DD5BBE">
        <w:rPr>
          <w:rFonts w:hint="cs"/>
          <w:b/>
          <w:bCs/>
          <w:rtl/>
        </w:rPr>
        <w:tab/>
      </w:r>
      <w:r w:rsidRPr="00DD5BBE">
        <w:rPr>
          <w:b/>
          <w:bCs/>
          <w:rtl/>
        </w:rPr>
        <w:t>6</w:t>
      </w:r>
      <w:r w:rsidRPr="00DD5BBE">
        <w:rPr>
          <w:rFonts w:hint="cs"/>
          <w:b/>
          <w:bCs/>
          <w:rtl/>
        </w:rPr>
        <w:t xml:space="preserve"> </w:t>
      </w:r>
      <w:r w:rsidRPr="00DD5BBE">
        <w:rPr>
          <w:b/>
          <w:bCs/>
          <w:rtl/>
        </w:rPr>
        <w:t>-</w:t>
      </w:r>
      <w:r w:rsidRPr="00DD5BBE">
        <w:rPr>
          <w:rFonts w:hint="cs"/>
          <w:b/>
          <w:bCs/>
          <w:rtl/>
        </w:rPr>
        <w:tab/>
      </w:r>
      <w:r w:rsidRPr="00DD5BBE">
        <w:rPr>
          <w:b/>
          <w:bCs/>
          <w:rtl/>
        </w:rPr>
        <w:t xml:space="preserve">يشير التقرير (الفقرة 155) إلى أن المشروع المتعلق بالطب النفسي الشرعي، الذي يهدف إلى تعزيز قدرات القضاة لدى تعاملهم مع حالات العنف </w:t>
      </w:r>
      <w:r w:rsidRPr="00DD5BBE">
        <w:rPr>
          <w:rFonts w:hint="cs"/>
          <w:b/>
          <w:bCs/>
          <w:rtl/>
        </w:rPr>
        <w:t>الجنساني</w:t>
      </w:r>
      <w:r w:rsidRPr="00DD5BBE">
        <w:rPr>
          <w:b/>
          <w:bCs/>
          <w:rtl/>
        </w:rPr>
        <w:t xml:space="preserve">، قد نُفِّذ. ويذكر التقرير كذلك أن 50 قاضياً تلقوا التدريب في مجال الطب النفسي الشرعي وأن 26 أخصائياً في الطب النفسي الشرعي قد اعتُمدوا للعمل مباشرة مع المحاكم. يرجى تقديم معلومات عن عدد الملاحقات القضائية والإدانات والأحكام الصادرة في قضايا العنف </w:t>
      </w:r>
      <w:r w:rsidRPr="00DD5BBE">
        <w:rPr>
          <w:rFonts w:hint="cs"/>
          <w:b/>
          <w:bCs/>
          <w:rtl/>
        </w:rPr>
        <w:t xml:space="preserve">الجنساني </w:t>
      </w:r>
      <w:r w:rsidRPr="00DD5BBE">
        <w:rPr>
          <w:b/>
          <w:bCs/>
          <w:rtl/>
        </w:rPr>
        <w:t>التي تم تناولها منذ بدء تنفيذ هذا المشروع، وعن أشكال العنف المكتشفة.</w:t>
      </w:r>
    </w:p>
    <w:p w:rsidR="00A41B43" w:rsidRDefault="00A41B43" w:rsidP="00A41B43">
      <w:pPr>
        <w:pStyle w:val="SingleTxt"/>
        <w:rPr>
          <w:rtl/>
        </w:rPr>
      </w:pPr>
      <w:r>
        <w:rPr>
          <w:rtl/>
        </w:rPr>
        <w:t>25</w:t>
      </w:r>
      <w:r>
        <w:rPr>
          <w:rFonts w:hint="cs"/>
          <w:rtl/>
        </w:rPr>
        <w:t xml:space="preserve"> </w:t>
      </w:r>
      <w:r>
        <w:rPr>
          <w:rtl/>
        </w:rPr>
        <w:t>-</w:t>
      </w:r>
      <w:r>
        <w:rPr>
          <w:rFonts w:hint="cs"/>
          <w:rtl/>
        </w:rPr>
        <w:tab/>
        <w:t xml:space="preserve">تتسم توعية القضاء وتقوية قدراتهم بالاستمرارية وقد </w:t>
      </w:r>
      <w:r>
        <w:rPr>
          <w:rtl/>
        </w:rPr>
        <w:t xml:space="preserve">بدأت بمشروع الطب النفسي الشرعي، وامتدت بتنفيذ أربع حلقات عمل تشمل قرابة 100 </w:t>
      </w:r>
      <w:r>
        <w:rPr>
          <w:rFonts w:hint="cs"/>
          <w:rtl/>
        </w:rPr>
        <w:t>قاضي</w:t>
      </w:r>
      <w:r>
        <w:rPr>
          <w:rtl/>
        </w:rPr>
        <w:t xml:space="preserve">، اثنتان في كانون الأول/ديسمبر 2011 واثنتان في تشرين الثاني/نوفمبر 2012؛ وبنشر معهد الرأس الأخضر للمساواة </w:t>
      </w:r>
      <w:r>
        <w:rPr>
          <w:rFonts w:hint="cs"/>
          <w:rtl/>
        </w:rPr>
        <w:t xml:space="preserve">والإنصاف </w:t>
      </w:r>
      <w:r>
        <w:rPr>
          <w:rtl/>
        </w:rPr>
        <w:t xml:space="preserve">بين الجنسين لصيغة </w:t>
      </w:r>
      <w:r>
        <w:rPr>
          <w:rFonts w:hint="cs"/>
          <w:rtl/>
        </w:rPr>
        <w:t xml:space="preserve">مشروحة </w:t>
      </w:r>
      <w:r>
        <w:rPr>
          <w:rtl/>
        </w:rPr>
        <w:t xml:space="preserve">لقانون العنف الجنساني (القانون 84/7/11 المؤرخ 10 كانون الثاني/يناير 2011)، وذلك بغية الإسهام في التطبيق </w:t>
      </w:r>
      <w:r>
        <w:rPr>
          <w:rFonts w:hint="cs"/>
          <w:rtl/>
        </w:rPr>
        <w:t xml:space="preserve">المتسق </w:t>
      </w:r>
      <w:r>
        <w:rPr>
          <w:rtl/>
        </w:rPr>
        <w:t xml:space="preserve">للقانون، من خلال </w:t>
      </w:r>
      <w:r>
        <w:rPr>
          <w:rFonts w:hint="cs"/>
          <w:rtl/>
        </w:rPr>
        <w:t xml:space="preserve">العودة </w:t>
      </w:r>
      <w:r>
        <w:rPr>
          <w:rtl/>
        </w:rPr>
        <w:t xml:space="preserve">نحو استجابة معدَّلة بحسب احتياجات ضحايا العنف الجنساني، عبر تحسين تفسير وتطبيق الآليات التي </w:t>
      </w:r>
      <w:r>
        <w:rPr>
          <w:rFonts w:hint="cs"/>
          <w:rtl/>
        </w:rPr>
        <w:t xml:space="preserve">يشملها </w:t>
      </w:r>
      <w:r>
        <w:rPr>
          <w:rtl/>
        </w:rPr>
        <w:t xml:space="preserve">القانون. وإضافة إلى ذلك، </w:t>
      </w:r>
      <w:r>
        <w:rPr>
          <w:rFonts w:hint="cs"/>
          <w:rtl/>
        </w:rPr>
        <w:t xml:space="preserve">يرسي </w:t>
      </w:r>
      <w:r>
        <w:rPr>
          <w:rtl/>
        </w:rPr>
        <w:t xml:space="preserve">البرنامج </w:t>
      </w:r>
      <w:r>
        <w:rPr>
          <w:rFonts w:hint="cs"/>
          <w:rtl/>
        </w:rPr>
        <w:t>الموضوع ل</w:t>
      </w:r>
      <w:r>
        <w:rPr>
          <w:rtl/>
        </w:rPr>
        <w:t>تنفيذ القانون مبدأ استراتيجي</w:t>
      </w:r>
      <w:r>
        <w:rPr>
          <w:rFonts w:hint="cs"/>
          <w:rtl/>
        </w:rPr>
        <w:t>ا</w:t>
      </w:r>
      <w:r>
        <w:rPr>
          <w:rtl/>
        </w:rPr>
        <w:t xml:space="preserve"> </w:t>
      </w:r>
      <w:r>
        <w:rPr>
          <w:rFonts w:hint="cs"/>
          <w:rtl/>
        </w:rPr>
        <w:t xml:space="preserve">هو </w:t>
      </w:r>
      <w:r>
        <w:rPr>
          <w:rtl/>
        </w:rPr>
        <w:t xml:space="preserve">استمرارية عملية بناء قدرات مختلف القطاعات </w:t>
      </w:r>
      <w:r>
        <w:rPr>
          <w:rFonts w:hint="cs"/>
          <w:rtl/>
        </w:rPr>
        <w:t xml:space="preserve">المشتركة </w:t>
      </w:r>
      <w:r>
        <w:rPr>
          <w:rtl/>
        </w:rPr>
        <w:t xml:space="preserve">في عملية إنفاذ القانون، </w:t>
      </w:r>
      <w:r>
        <w:rPr>
          <w:rFonts w:hint="cs"/>
          <w:rtl/>
        </w:rPr>
        <w:t xml:space="preserve">بما في ذلك </w:t>
      </w:r>
      <w:r>
        <w:rPr>
          <w:rtl/>
        </w:rPr>
        <w:t>القضاة.</w:t>
      </w:r>
    </w:p>
    <w:p w:rsidR="00A41B43" w:rsidRDefault="00A41B43" w:rsidP="00A41B43">
      <w:pPr>
        <w:pStyle w:val="SingleTxt"/>
        <w:rPr>
          <w:rtl/>
        </w:rPr>
      </w:pPr>
      <w:r>
        <w:rPr>
          <w:rtl/>
        </w:rPr>
        <w:t>26</w:t>
      </w:r>
      <w:r>
        <w:rPr>
          <w:rFonts w:hint="cs"/>
          <w:rtl/>
        </w:rPr>
        <w:t xml:space="preserve"> </w:t>
      </w:r>
      <w:r>
        <w:rPr>
          <w:rtl/>
        </w:rPr>
        <w:t>-</w:t>
      </w:r>
      <w:r>
        <w:rPr>
          <w:rFonts w:hint="cs"/>
          <w:rtl/>
        </w:rPr>
        <w:tab/>
      </w:r>
      <w:r>
        <w:rPr>
          <w:rtl/>
        </w:rPr>
        <w:t>و</w:t>
      </w:r>
      <w:r>
        <w:rPr>
          <w:rFonts w:hint="cs"/>
          <w:rtl/>
        </w:rPr>
        <w:t>فيما يتصل ب</w:t>
      </w:r>
      <w:r>
        <w:rPr>
          <w:rtl/>
        </w:rPr>
        <w:t xml:space="preserve">عدد القضايا التي جرى فيها توجيه الاتهام والمحاكمة قبل دخول القانون الخاص </w:t>
      </w:r>
      <w:r>
        <w:rPr>
          <w:rFonts w:hint="cs"/>
          <w:rtl/>
        </w:rPr>
        <w:t xml:space="preserve">المتعلق </w:t>
      </w:r>
      <w:r>
        <w:rPr>
          <w:rtl/>
        </w:rPr>
        <w:t>بالعنف الجنساني حيز النفاذ، فإن التقارير الصادرة عن مكتب النائب العام والمجلس الأعلى للقضاء لم تميِّز القضايا المتعلقة بالعنف الجنساني</w:t>
      </w:r>
      <w:r>
        <w:rPr>
          <w:rFonts w:hint="cs"/>
          <w:rtl/>
        </w:rPr>
        <w:t xml:space="preserve"> على وجه التحديد</w:t>
      </w:r>
      <w:r>
        <w:rPr>
          <w:rtl/>
        </w:rPr>
        <w:t>. ولم يجر تمييز تلك القضايا سوى بعد دخول القانون حيز النفاذ، ولكن التقارير لا تتضمن بعد معلومات تحدد أنواع العنف الجنساني الممارس.</w:t>
      </w:r>
    </w:p>
    <w:p w:rsidR="00A41B43" w:rsidRDefault="00A41B43" w:rsidP="00A41B43">
      <w:pPr>
        <w:pStyle w:val="SingleTxt"/>
        <w:rPr>
          <w:rtl/>
        </w:rPr>
      </w:pPr>
      <w:r>
        <w:rPr>
          <w:rtl/>
        </w:rPr>
        <w:t>27</w:t>
      </w:r>
      <w:r>
        <w:rPr>
          <w:rFonts w:hint="cs"/>
          <w:rtl/>
        </w:rPr>
        <w:t xml:space="preserve"> </w:t>
      </w:r>
      <w:r>
        <w:rPr>
          <w:rtl/>
        </w:rPr>
        <w:t>-</w:t>
      </w:r>
      <w:r>
        <w:rPr>
          <w:rFonts w:hint="cs"/>
          <w:rtl/>
        </w:rPr>
        <w:tab/>
      </w:r>
      <w:r>
        <w:rPr>
          <w:rtl/>
        </w:rPr>
        <w:t>وتشير البيانات المقدَّمة من مكتب النائب العام إلى إحالة عدد كبير من القضايا إلى العدالة (607 2 قض</w:t>
      </w:r>
      <w:r>
        <w:rPr>
          <w:rFonts w:hint="cs"/>
          <w:rtl/>
        </w:rPr>
        <w:t>ا</w:t>
      </w:r>
      <w:r>
        <w:rPr>
          <w:rtl/>
        </w:rPr>
        <w:t>ي</w:t>
      </w:r>
      <w:r>
        <w:rPr>
          <w:rFonts w:hint="cs"/>
          <w:rtl/>
        </w:rPr>
        <w:t>ا</w:t>
      </w:r>
      <w:r>
        <w:rPr>
          <w:rtl/>
        </w:rPr>
        <w:t xml:space="preserve"> في عام 2011 و</w:t>
      </w:r>
      <w:r>
        <w:rPr>
          <w:rFonts w:hint="cs"/>
          <w:rtl/>
        </w:rPr>
        <w:t xml:space="preserve"> </w:t>
      </w:r>
      <w:r>
        <w:rPr>
          <w:rtl/>
        </w:rPr>
        <w:t>181 1 قضية في النصف الأول من عام 2012)، وإلى تسوية عدد كبير من القضايا خلال العام نفسه (42</w:t>
      </w:r>
      <w:r>
        <w:rPr>
          <w:rFonts w:hint="cs"/>
          <w:rtl/>
        </w:rPr>
        <w:t xml:space="preserve"> في المائة </w:t>
      </w:r>
      <w:r>
        <w:rPr>
          <w:rtl/>
        </w:rPr>
        <w:t xml:space="preserve">في عام 2011). وقد انخفض عدد النساء اللاتي قُتلن على يد </w:t>
      </w:r>
      <w:r>
        <w:rPr>
          <w:rFonts w:hint="cs"/>
          <w:rtl/>
        </w:rPr>
        <w:t xml:space="preserve">معاشريهن الحميمين </w:t>
      </w:r>
      <w:r>
        <w:rPr>
          <w:rtl/>
        </w:rPr>
        <w:t xml:space="preserve">(ثلاث قضايا في عام 2011، بالمقارنة بست قضايا في عام 2010 وسبع في عام 2009، بل وأعداد أكبر في السنوات السابقة). ويتولى المعهد الوطني للإحصاء، بالشراكة مع وزارة العدل، والشرطة الوطنية، ومعهد الرأس الأخضر للمساواة </w:t>
      </w:r>
      <w:r>
        <w:rPr>
          <w:rFonts w:hint="cs"/>
          <w:rtl/>
        </w:rPr>
        <w:t xml:space="preserve">والإنصاف </w:t>
      </w:r>
      <w:r>
        <w:rPr>
          <w:rtl/>
        </w:rPr>
        <w:t xml:space="preserve">بين الجنسين، </w:t>
      </w:r>
      <w:r>
        <w:rPr>
          <w:rFonts w:hint="cs"/>
          <w:rtl/>
        </w:rPr>
        <w:t xml:space="preserve">تطوير إعداد </w:t>
      </w:r>
      <w:r>
        <w:rPr>
          <w:rtl/>
        </w:rPr>
        <w:t xml:space="preserve">الإحصاءات الإدارية في مجالات العدالة والإدارة الداخلية، وإنشاء مرصد الشؤون الجنسانية، على نحو أتاح التوصل إلى معلومات دقيقة في مجال العنف الجنساني. </w:t>
      </w:r>
    </w:p>
    <w:p w:rsidR="009B6E20" w:rsidRDefault="00A41B43" w:rsidP="00A41B43">
      <w:pPr>
        <w:pStyle w:val="SingleTxt"/>
        <w:rPr>
          <w:rFonts w:hint="cs"/>
          <w:rtl/>
        </w:rPr>
      </w:pPr>
      <w:r>
        <w:rPr>
          <w:rtl/>
        </w:rPr>
        <w:t>28</w:t>
      </w:r>
      <w:r>
        <w:rPr>
          <w:rFonts w:hint="cs"/>
          <w:rtl/>
        </w:rPr>
        <w:t xml:space="preserve"> </w:t>
      </w:r>
      <w:r>
        <w:rPr>
          <w:rtl/>
        </w:rPr>
        <w:t>-</w:t>
      </w:r>
      <w:r>
        <w:rPr>
          <w:rFonts w:hint="cs"/>
          <w:rtl/>
        </w:rPr>
        <w:tab/>
      </w:r>
      <w:r>
        <w:rPr>
          <w:rtl/>
        </w:rPr>
        <w:t>وفي عام 2012، أقر البرلمان، في سياق قانون إنشاء مكتب استعادة الأصول (القانون 18/8/2012، المؤرخ 13 أيلول/سبتمبر)، فقرة تخصص 15</w:t>
      </w:r>
      <w:r>
        <w:rPr>
          <w:rFonts w:hint="cs"/>
          <w:rtl/>
        </w:rPr>
        <w:t xml:space="preserve"> في المائة </w:t>
      </w:r>
      <w:r>
        <w:rPr>
          <w:rtl/>
        </w:rPr>
        <w:t xml:space="preserve">من الإيراد </w:t>
      </w:r>
      <w:r>
        <w:rPr>
          <w:rFonts w:hint="cs"/>
          <w:rtl/>
        </w:rPr>
        <w:t xml:space="preserve">المحصل من </w:t>
      </w:r>
      <w:r>
        <w:rPr>
          <w:rtl/>
        </w:rPr>
        <w:t>إدارة الممتلكات المصادرة، أو التي يُعلن أيلولتها إلى الدولة، لمكافحة العنف الجنساني</w:t>
      </w:r>
      <w:r>
        <w:rPr>
          <w:rFonts w:hint="cs"/>
          <w:rtl/>
        </w:rPr>
        <w:t>.</w:t>
      </w:r>
    </w:p>
    <w:p w:rsidR="00AA09F7" w:rsidRPr="00AA09F7" w:rsidRDefault="00AA09F7" w:rsidP="00AA09F7">
      <w:pPr>
        <w:pStyle w:val="SingleTxt"/>
        <w:spacing w:after="0" w:line="120" w:lineRule="exact"/>
        <w:rPr>
          <w:rFonts w:hint="cs"/>
          <w:sz w:val="10"/>
          <w:rtl/>
        </w:rPr>
      </w:pPr>
    </w:p>
    <w:p w:rsidR="00AA09F7" w:rsidRDefault="00AA09F7" w:rsidP="00AA09F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Pr>
          <w:rtl/>
        </w:rPr>
        <w:t>الاتجار والاستغلال في البغاء</w:t>
      </w:r>
    </w:p>
    <w:p w:rsidR="00AA09F7" w:rsidRPr="00AA09F7" w:rsidRDefault="00AA09F7" w:rsidP="00AA09F7">
      <w:pPr>
        <w:pStyle w:val="SingleTxt"/>
        <w:rPr>
          <w:b/>
          <w:bCs/>
          <w:rtl/>
        </w:rPr>
      </w:pPr>
      <w:r w:rsidRPr="00AA09F7">
        <w:rPr>
          <w:rFonts w:hint="cs"/>
          <w:b/>
          <w:bCs/>
          <w:rtl/>
        </w:rPr>
        <w:tab/>
      </w:r>
      <w:r w:rsidRPr="00AA09F7">
        <w:rPr>
          <w:b/>
          <w:bCs/>
          <w:rtl/>
        </w:rPr>
        <w:t>7 -</w:t>
      </w:r>
      <w:r w:rsidRPr="00AA09F7">
        <w:rPr>
          <w:b/>
          <w:bCs/>
          <w:rtl/>
        </w:rPr>
        <w:tab/>
        <w:t>يشير التقرير (الفقرتان 174</w:t>
      </w:r>
      <w:r w:rsidRPr="00AA09F7">
        <w:rPr>
          <w:rFonts w:hint="cs"/>
          <w:b/>
          <w:bCs/>
          <w:rtl/>
        </w:rPr>
        <w:t xml:space="preserve"> </w:t>
      </w:r>
      <w:r w:rsidRPr="00AA09F7">
        <w:rPr>
          <w:b/>
          <w:bCs/>
          <w:rtl/>
        </w:rPr>
        <w:t>و</w:t>
      </w:r>
      <w:r w:rsidRPr="00AA09F7">
        <w:rPr>
          <w:rFonts w:hint="cs"/>
          <w:b/>
          <w:bCs/>
          <w:rtl/>
        </w:rPr>
        <w:t> </w:t>
      </w:r>
      <w:r w:rsidRPr="00AA09F7">
        <w:rPr>
          <w:b/>
          <w:bCs/>
          <w:rtl/>
        </w:rPr>
        <w:t>175) إلى المشروع الإقليمي لمكتب الأمم المتحدة المعني بالمخدرات والجريمة المعنون</w:t>
      </w:r>
      <w:r w:rsidRPr="00AA09F7">
        <w:rPr>
          <w:rFonts w:hint="eastAsia"/>
          <w:b/>
          <w:bCs/>
          <w:rtl/>
        </w:rPr>
        <w:t xml:space="preserve"> </w:t>
      </w:r>
      <w:r w:rsidRPr="00AA09F7">
        <w:rPr>
          <w:rFonts w:hint="cs"/>
          <w:b/>
          <w:bCs/>
          <w:rtl/>
        </w:rPr>
        <w:t>”</w:t>
      </w:r>
      <w:r w:rsidRPr="00AA09F7">
        <w:rPr>
          <w:b/>
          <w:bCs/>
          <w:rtl/>
        </w:rPr>
        <w:t xml:space="preserve">مشروع تحديث التشريعات الوطنية في ضوء اتفاقية الأمم المتحدة لمكافحة الجريمة المنظمة </w:t>
      </w:r>
      <w:r w:rsidRPr="00AA09F7">
        <w:rPr>
          <w:rFonts w:hint="cs"/>
          <w:b/>
          <w:bCs/>
          <w:rtl/>
        </w:rPr>
        <w:t xml:space="preserve">عبر </w:t>
      </w:r>
      <w:r w:rsidRPr="00AA09F7">
        <w:rPr>
          <w:b/>
          <w:bCs/>
          <w:rtl/>
        </w:rPr>
        <w:t>الوطنية</w:t>
      </w:r>
      <w:r w:rsidRPr="00AA09F7">
        <w:rPr>
          <w:rFonts w:hint="cs"/>
          <w:b/>
          <w:bCs/>
          <w:rtl/>
        </w:rPr>
        <w:t>“</w:t>
      </w:r>
      <w:r w:rsidRPr="00AA09F7">
        <w:rPr>
          <w:b/>
          <w:bCs/>
          <w:rtl/>
        </w:rPr>
        <w:t xml:space="preserve">. </w:t>
      </w:r>
      <w:r w:rsidRPr="00AA09F7">
        <w:rPr>
          <w:rFonts w:hint="cs"/>
          <w:b/>
          <w:bCs/>
          <w:rtl/>
        </w:rPr>
        <w:t xml:space="preserve">يرجى </w:t>
      </w:r>
      <w:r w:rsidRPr="00AA09F7">
        <w:rPr>
          <w:b/>
          <w:bCs/>
          <w:rtl/>
        </w:rPr>
        <w:t xml:space="preserve">تقديم معلومات عن نتائج هذا المشروع، والتحديات التي واجهها أثناء تنفيذه. </w:t>
      </w:r>
      <w:r w:rsidRPr="00AA09F7">
        <w:rPr>
          <w:rFonts w:hint="cs"/>
          <w:b/>
          <w:bCs/>
          <w:rtl/>
        </w:rPr>
        <w:t xml:space="preserve">يرجى </w:t>
      </w:r>
      <w:r w:rsidRPr="00AA09F7">
        <w:rPr>
          <w:b/>
          <w:bCs/>
          <w:rtl/>
        </w:rPr>
        <w:t>الإبلاغ أيضا عما إذا كانت قد تمت صياغة التشريع المتعلق بالاتجار غير المشروع بالبشر، بمن فيهم المهاجرون، من منظور جنساني، وإن كان قد جرى بناء قدرات المسؤولين ذات الصلة على النحو المنشود في المشروع.</w:t>
      </w:r>
    </w:p>
    <w:p w:rsidR="00AA09F7" w:rsidRDefault="00AA09F7" w:rsidP="00AA09F7">
      <w:pPr>
        <w:pStyle w:val="SingleTxt"/>
        <w:rPr>
          <w:rtl/>
        </w:rPr>
      </w:pPr>
      <w:r>
        <w:rPr>
          <w:rtl/>
        </w:rPr>
        <w:t>29 -</w:t>
      </w:r>
      <w:r>
        <w:rPr>
          <w:rFonts w:hint="cs"/>
          <w:rtl/>
        </w:rPr>
        <w:tab/>
      </w:r>
      <w:r>
        <w:rPr>
          <w:rtl/>
        </w:rPr>
        <w:t>يأتي المشروع الإقليمي لمكتب الأمم المتحدة المعني بالمخدرات والجريمة الذي يشير إليه التقرير في إطار برنامج</w:t>
      </w:r>
      <w:r>
        <w:rPr>
          <w:rFonts w:hint="cs"/>
          <w:rtl/>
        </w:rPr>
        <w:t xml:space="preserve"> </w:t>
      </w:r>
      <w:r>
        <w:t>IMPACT</w:t>
      </w:r>
      <w:r>
        <w:rPr>
          <w:rFonts w:hint="cs"/>
          <w:rtl/>
        </w:rPr>
        <w:t xml:space="preserve"> (برنامج </w:t>
      </w:r>
      <w:r>
        <w:t>PACT</w:t>
      </w:r>
      <w:r>
        <w:rPr>
          <w:rFonts w:hint="cs"/>
          <w:rtl/>
        </w:rPr>
        <w:t xml:space="preserve"> للهجرة غير النظامية)</w:t>
      </w:r>
      <w:r>
        <w:rPr>
          <w:rtl/>
        </w:rPr>
        <w:t xml:space="preserve">، الذي يشمل عنصرين هما تنمية </w:t>
      </w:r>
      <w:r>
        <w:rPr>
          <w:rFonts w:hint="cs"/>
          <w:rtl/>
        </w:rPr>
        <w:t xml:space="preserve">القدرات </w:t>
      </w:r>
      <w:r>
        <w:rPr>
          <w:rtl/>
        </w:rPr>
        <w:t xml:space="preserve">القانونية </w:t>
      </w:r>
      <w:r>
        <w:t>IMPACT LED</w:t>
      </w:r>
      <w:r>
        <w:rPr>
          <w:rtl/>
        </w:rPr>
        <w:t xml:space="preserve"> و</w:t>
      </w:r>
      <w:r>
        <w:rPr>
          <w:rFonts w:hint="cs"/>
          <w:rtl/>
        </w:rPr>
        <w:t xml:space="preserve">بناء </w:t>
      </w:r>
      <w:r>
        <w:rPr>
          <w:rtl/>
        </w:rPr>
        <w:t xml:space="preserve">القدرة على إنفاذ القانون </w:t>
      </w:r>
      <w:r>
        <w:t>IMPACT LEN</w:t>
      </w:r>
      <w:r>
        <w:rPr>
          <w:rtl/>
        </w:rPr>
        <w:t>، وأهدافه الرئيسية ه</w:t>
      </w:r>
      <w:r>
        <w:rPr>
          <w:rFonts w:hint="cs"/>
          <w:rtl/>
        </w:rPr>
        <w:t>ي</w:t>
      </w:r>
      <w:r>
        <w:rPr>
          <w:rtl/>
        </w:rPr>
        <w:t xml:space="preserve"> </w:t>
      </w:r>
      <w:r>
        <w:rPr>
          <w:rFonts w:hint="cs"/>
          <w:rtl/>
        </w:rPr>
        <w:t xml:space="preserve">تنقيح </w:t>
      </w:r>
      <w:r>
        <w:rPr>
          <w:rtl/>
        </w:rPr>
        <w:t>الإطار القانوني وتعزيز قدرة المسؤولين عن إنفاذ القوانين فيما يتعلق</w:t>
      </w:r>
      <w:r>
        <w:rPr>
          <w:rFonts w:hint="cs"/>
          <w:rtl/>
        </w:rPr>
        <w:t xml:space="preserve"> </w:t>
      </w:r>
      <w:r>
        <w:rPr>
          <w:rtl/>
        </w:rPr>
        <w:t xml:space="preserve">بتهريب المهاجرين. وفي الرأس الأخضر </w:t>
      </w:r>
      <w:r>
        <w:rPr>
          <w:rFonts w:hint="cs"/>
          <w:rtl/>
        </w:rPr>
        <w:t>تم</w:t>
      </w:r>
      <w:r>
        <w:rPr>
          <w:rtl/>
        </w:rPr>
        <w:t xml:space="preserve">، في إطار عنصر </w:t>
      </w:r>
      <w:r>
        <w:rPr>
          <w:rFonts w:hint="cs"/>
          <w:rtl/>
        </w:rPr>
        <w:t>ل</w:t>
      </w:r>
      <w:r>
        <w:rPr>
          <w:rtl/>
        </w:rPr>
        <w:t xml:space="preserve">تنمية </w:t>
      </w:r>
      <w:r>
        <w:rPr>
          <w:rFonts w:hint="cs"/>
          <w:rtl/>
        </w:rPr>
        <w:t xml:space="preserve">القدرات </w:t>
      </w:r>
      <w:r>
        <w:rPr>
          <w:rtl/>
        </w:rPr>
        <w:t xml:space="preserve">القانونية، </w:t>
      </w:r>
      <w:r>
        <w:rPr>
          <w:rFonts w:hint="cs"/>
          <w:rtl/>
        </w:rPr>
        <w:t xml:space="preserve">إعداد </w:t>
      </w:r>
      <w:r>
        <w:rPr>
          <w:rtl/>
        </w:rPr>
        <w:t xml:space="preserve">مشروع قانون بشأن تهريب المهاجرين يهدف إلى تنفيذ البروتوكول الإضافي لاتفاقية الأمم المتحدة لمكافحة الجريمة المنظمة عبر الوطنية، وذلك لمكافحة تهريب المهاجرين عن طريق البر والبحر والجو. ويشمل القانون المقترح بعض الأحكام المتعلقة بالاتجار بالبشر. وقد عرض مشروع القانون على </w:t>
      </w:r>
      <w:r>
        <w:rPr>
          <w:rFonts w:hint="cs"/>
          <w:rtl/>
        </w:rPr>
        <w:t xml:space="preserve">المجتمع </w:t>
      </w:r>
      <w:r>
        <w:rPr>
          <w:rtl/>
        </w:rPr>
        <w:t>ونوقش في حلقة عمل عقدت في آذار/مارس 2012. وأحيل إلى البرلمان.</w:t>
      </w:r>
    </w:p>
    <w:p w:rsidR="00AA09F7" w:rsidRDefault="00AA09F7" w:rsidP="00AA09F7">
      <w:pPr>
        <w:pStyle w:val="SingleTxt"/>
        <w:rPr>
          <w:rtl/>
        </w:rPr>
      </w:pPr>
      <w:r>
        <w:rPr>
          <w:rtl/>
        </w:rPr>
        <w:t>30 -</w:t>
      </w:r>
      <w:r>
        <w:rPr>
          <w:rFonts w:hint="cs"/>
          <w:rtl/>
        </w:rPr>
        <w:tab/>
      </w:r>
      <w:r>
        <w:rPr>
          <w:rtl/>
        </w:rPr>
        <w:t xml:space="preserve">وفي إطار عنصر تنمية </w:t>
      </w:r>
      <w:r>
        <w:rPr>
          <w:rFonts w:hint="cs"/>
          <w:rtl/>
        </w:rPr>
        <w:t xml:space="preserve">القدرات </w:t>
      </w:r>
      <w:r>
        <w:rPr>
          <w:rtl/>
        </w:rPr>
        <w:t xml:space="preserve">القانونية، </w:t>
      </w:r>
      <w:r>
        <w:rPr>
          <w:rFonts w:hint="cs"/>
          <w:rtl/>
        </w:rPr>
        <w:t xml:space="preserve">تمت مواءمة محتويات </w:t>
      </w:r>
      <w:r>
        <w:rPr>
          <w:rtl/>
        </w:rPr>
        <w:t>كتيب للتدريب يوفر تدريبا أوليا فيما</w:t>
      </w:r>
      <w:r>
        <w:rPr>
          <w:rFonts w:hint="cs"/>
          <w:rtl/>
        </w:rPr>
        <w:t> </w:t>
      </w:r>
      <w:r>
        <w:rPr>
          <w:rtl/>
        </w:rPr>
        <w:t xml:space="preserve">يخص تهريب المهاجرين، </w:t>
      </w:r>
      <w:r>
        <w:rPr>
          <w:rFonts w:hint="cs"/>
          <w:rtl/>
        </w:rPr>
        <w:t xml:space="preserve">لكي يصلح </w:t>
      </w:r>
      <w:r>
        <w:rPr>
          <w:rtl/>
        </w:rPr>
        <w:t xml:space="preserve">لإدماجه في المناهج التدريبية بالبلد، وتم </w:t>
      </w:r>
      <w:r>
        <w:rPr>
          <w:rFonts w:hint="cs"/>
          <w:rtl/>
        </w:rPr>
        <w:t xml:space="preserve">إعداد مدرِّبين </w:t>
      </w:r>
      <w:r>
        <w:rPr>
          <w:rtl/>
        </w:rPr>
        <w:t>من ضباط الرأس الأخضر وغينيا</w:t>
      </w:r>
      <w:r>
        <w:rPr>
          <w:rFonts w:hint="cs"/>
          <w:rtl/>
        </w:rPr>
        <w:t xml:space="preserve"> </w:t>
      </w:r>
      <w:r>
        <w:rPr>
          <w:rtl/>
        </w:rPr>
        <w:t>-</w:t>
      </w:r>
      <w:r>
        <w:rPr>
          <w:rFonts w:hint="cs"/>
          <w:rtl/>
        </w:rPr>
        <w:t xml:space="preserve"> </w:t>
      </w:r>
      <w:r>
        <w:rPr>
          <w:rtl/>
        </w:rPr>
        <w:t xml:space="preserve">بيساو، </w:t>
      </w:r>
      <w:r>
        <w:rPr>
          <w:rFonts w:hint="cs"/>
          <w:rtl/>
        </w:rPr>
        <w:t xml:space="preserve">للقيام بالتدريب على </w:t>
      </w:r>
      <w:r>
        <w:rPr>
          <w:rtl/>
        </w:rPr>
        <w:t>التحقيق والمقاضاة والتعاون الدولي في مجال تهريب المهاجرين والاتجار بالأشخاص.</w:t>
      </w:r>
    </w:p>
    <w:p w:rsidR="00AA09F7" w:rsidRPr="003C1617" w:rsidRDefault="00AA09F7" w:rsidP="00AA09F7">
      <w:pPr>
        <w:pStyle w:val="SingleTxt"/>
        <w:spacing w:after="0" w:line="120" w:lineRule="exact"/>
        <w:rPr>
          <w:sz w:val="10"/>
          <w:rtl/>
        </w:rPr>
      </w:pPr>
    </w:p>
    <w:p w:rsidR="00AA09F7" w:rsidRDefault="00AA09F7" w:rsidP="00AA09F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tab/>
      </w:r>
      <w:r>
        <w:rPr>
          <w:rtl/>
        </w:rPr>
        <w:tab/>
        <w:t>المشاركة في الحياة السياسية والعامة</w:t>
      </w:r>
    </w:p>
    <w:p w:rsidR="00AA09F7" w:rsidRPr="00AA09F7" w:rsidRDefault="00AA09F7" w:rsidP="00AA09F7">
      <w:pPr>
        <w:pStyle w:val="SingleTxt"/>
        <w:rPr>
          <w:b/>
          <w:bCs/>
          <w:rtl/>
        </w:rPr>
      </w:pPr>
      <w:r w:rsidRPr="00AA09F7">
        <w:rPr>
          <w:rFonts w:hint="cs"/>
          <w:b/>
          <w:bCs/>
          <w:rtl/>
        </w:rPr>
        <w:tab/>
      </w:r>
      <w:r w:rsidRPr="00AA09F7">
        <w:rPr>
          <w:b/>
          <w:bCs/>
          <w:rtl/>
        </w:rPr>
        <w:t>8 -</w:t>
      </w:r>
      <w:r w:rsidRPr="00AA09F7">
        <w:rPr>
          <w:b/>
          <w:bCs/>
          <w:rtl/>
        </w:rPr>
        <w:tab/>
        <w:t>يبين التقرير ( الفقرتان 46 و</w:t>
      </w:r>
      <w:r w:rsidRPr="00AA09F7">
        <w:rPr>
          <w:rFonts w:hint="cs"/>
          <w:b/>
          <w:bCs/>
          <w:rtl/>
        </w:rPr>
        <w:t> </w:t>
      </w:r>
      <w:r w:rsidRPr="00AA09F7">
        <w:rPr>
          <w:b/>
          <w:bCs/>
          <w:rtl/>
        </w:rPr>
        <w:t xml:space="preserve">47) أن تمثيل المرأة في المجالات التالية يجري على النحو </w:t>
      </w:r>
      <w:r w:rsidRPr="00AA09F7">
        <w:rPr>
          <w:rFonts w:hint="cs"/>
          <w:b/>
          <w:bCs/>
          <w:rtl/>
        </w:rPr>
        <w:t>المبين قرين كل مجال</w:t>
      </w:r>
      <w:r w:rsidRPr="00AA09F7">
        <w:rPr>
          <w:b/>
          <w:bCs/>
          <w:rtl/>
        </w:rPr>
        <w:t xml:space="preserve">: 15.2 في المائة في البرلمان، و 22.2 في المائة في </w:t>
      </w:r>
      <w:r w:rsidRPr="00AA09F7">
        <w:rPr>
          <w:rFonts w:hint="cs"/>
          <w:b/>
          <w:bCs/>
          <w:rtl/>
        </w:rPr>
        <w:t xml:space="preserve">السلطات </w:t>
      </w:r>
      <w:r w:rsidRPr="00AA09F7">
        <w:rPr>
          <w:b/>
          <w:bCs/>
          <w:rtl/>
        </w:rPr>
        <w:t>البلدي</w:t>
      </w:r>
      <w:r w:rsidRPr="00AA09F7">
        <w:rPr>
          <w:rFonts w:hint="cs"/>
          <w:b/>
          <w:bCs/>
          <w:rtl/>
        </w:rPr>
        <w:t>ة</w:t>
      </w:r>
      <w:r w:rsidRPr="00AA09F7">
        <w:rPr>
          <w:b/>
          <w:bCs/>
          <w:rtl/>
        </w:rPr>
        <w:t>، و</w:t>
      </w:r>
      <w:r w:rsidRPr="00AA09F7">
        <w:rPr>
          <w:rFonts w:hint="cs"/>
          <w:b/>
          <w:bCs/>
          <w:rtl/>
        </w:rPr>
        <w:t> </w:t>
      </w:r>
      <w:r w:rsidRPr="00AA09F7">
        <w:rPr>
          <w:b/>
          <w:bCs/>
          <w:rtl/>
        </w:rPr>
        <w:t xml:space="preserve">21.7 في المائة في هيئات </w:t>
      </w:r>
      <w:r w:rsidRPr="00AA09F7">
        <w:rPr>
          <w:rFonts w:hint="cs"/>
          <w:b/>
          <w:bCs/>
          <w:rtl/>
        </w:rPr>
        <w:t>إدارة ا</w:t>
      </w:r>
      <w:r>
        <w:rPr>
          <w:b/>
          <w:bCs/>
          <w:rtl/>
        </w:rPr>
        <w:t>لأحزاب السياسية، و 20.8 في</w:t>
      </w:r>
      <w:r>
        <w:rPr>
          <w:rFonts w:hint="cs"/>
          <w:b/>
          <w:bCs/>
          <w:rtl/>
        </w:rPr>
        <w:t> </w:t>
      </w:r>
      <w:r w:rsidRPr="00AA09F7">
        <w:rPr>
          <w:b/>
          <w:bCs/>
          <w:rtl/>
        </w:rPr>
        <w:t>المائة في منظمات أرباب العمل.</w:t>
      </w:r>
      <w:r w:rsidRPr="00AA09F7">
        <w:rPr>
          <w:rFonts w:hint="cs"/>
          <w:b/>
          <w:bCs/>
          <w:rtl/>
        </w:rPr>
        <w:t xml:space="preserve"> </w:t>
      </w:r>
      <w:r w:rsidRPr="00AA09F7">
        <w:rPr>
          <w:b/>
          <w:bCs/>
          <w:rtl/>
        </w:rPr>
        <w:t>ويقر</w:t>
      </w:r>
      <w:r w:rsidRPr="00AA09F7">
        <w:rPr>
          <w:rFonts w:hint="cs"/>
          <w:b/>
          <w:bCs/>
          <w:rtl/>
        </w:rPr>
        <w:t xml:space="preserve"> </w:t>
      </w:r>
      <w:r w:rsidRPr="00AA09F7">
        <w:rPr>
          <w:b/>
          <w:bCs/>
          <w:rtl/>
        </w:rPr>
        <w:t xml:space="preserve">التقرير كذلك (الفقرة 190) بأن تمثيل المرأة في أعلى مستويات السلك الدبلوماسي للدولة الطرف ما زال متدنيا. </w:t>
      </w:r>
      <w:r w:rsidRPr="00AA09F7">
        <w:rPr>
          <w:rFonts w:hint="cs"/>
          <w:b/>
          <w:bCs/>
          <w:rtl/>
        </w:rPr>
        <w:t xml:space="preserve">يرجى </w:t>
      </w:r>
      <w:r w:rsidRPr="00AA09F7">
        <w:rPr>
          <w:b/>
          <w:bCs/>
          <w:rtl/>
        </w:rPr>
        <w:t>تقديم معلومات عن التدابير المتخذة، بما في ذلك التدابير الخاصة المؤقتة، لزيادة مشاركة المرأة في جميع</w:t>
      </w:r>
      <w:r w:rsidRPr="00AA09F7">
        <w:rPr>
          <w:rFonts w:hint="cs"/>
          <w:b/>
          <w:bCs/>
          <w:rtl/>
        </w:rPr>
        <w:t> </w:t>
      </w:r>
      <w:r w:rsidRPr="00AA09F7">
        <w:rPr>
          <w:b/>
          <w:bCs/>
          <w:rtl/>
        </w:rPr>
        <w:t>مجالات الحياة السياسية والعامة، بما في ذلك مشاركتها في الشؤون الدبلوماسية</w:t>
      </w:r>
      <w:r w:rsidRPr="00AA09F7">
        <w:rPr>
          <w:rFonts w:hint="cs"/>
          <w:b/>
          <w:bCs/>
          <w:rtl/>
        </w:rPr>
        <w:t> </w:t>
      </w:r>
      <w:r w:rsidRPr="00AA09F7">
        <w:rPr>
          <w:b/>
          <w:bCs/>
          <w:rtl/>
        </w:rPr>
        <w:t>والدولية.</w:t>
      </w:r>
    </w:p>
    <w:p w:rsidR="00AA09F7" w:rsidRDefault="00AA09F7" w:rsidP="00AA09F7">
      <w:pPr>
        <w:pStyle w:val="SingleTxt"/>
        <w:rPr>
          <w:rtl/>
        </w:rPr>
      </w:pPr>
      <w:r>
        <w:rPr>
          <w:rtl/>
        </w:rPr>
        <w:t>31 -</w:t>
      </w:r>
      <w:r>
        <w:rPr>
          <w:rFonts w:hint="cs"/>
          <w:rtl/>
        </w:rPr>
        <w:tab/>
      </w:r>
      <w:r>
        <w:rPr>
          <w:rtl/>
        </w:rPr>
        <w:t xml:space="preserve">يتسم تشكيل الحكومة بالتكافؤ في الرأس الأخضر، منذ عام 2008، </w:t>
      </w:r>
      <w:r>
        <w:rPr>
          <w:rFonts w:hint="cs"/>
          <w:rtl/>
        </w:rPr>
        <w:t xml:space="preserve">حيث تحتفظ المرأة بوجود لها </w:t>
      </w:r>
      <w:r>
        <w:rPr>
          <w:rtl/>
        </w:rPr>
        <w:t>في الوزارات الرئيسية، مثل</w:t>
      </w:r>
      <w:r>
        <w:rPr>
          <w:rFonts w:hint="cs"/>
          <w:rtl/>
        </w:rPr>
        <w:t xml:space="preserve"> </w:t>
      </w:r>
      <w:r>
        <w:rPr>
          <w:rtl/>
        </w:rPr>
        <w:t xml:space="preserve">المالية، والإدارة الداخلية، والتنمية الريفية ومصائد الأسماك، والتعليم، والصحة، وغيرها. وإضافة إلى الجهود المذكورة في التقرير </w:t>
      </w:r>
      <w:r>
        <w:rPr>
          <w:rFonts w:hint="cs"/>
          <w:rtl/>
        </w:rPr>
        <w:t xml:space="preserve">والرامية إلى </w:t>
      </w:r>
      <w:r>
        <w:rPr>
          <w:rtl/>
        </w:rPr>
        <w:t>زيادة عدد النساء في جميع مجالات الحياة السياسية والحياة العامة، فقد نفذت في عامي 2010 و 2011 أنشطة مختلفة مع المستويات القيادية لزيادة تمثيل المرأة في السلطة السياسية.</w:t>
      </w:r>
    </w:p>
    <w:p w:rsidR="00AA09F7" w:rsidRDefault="00AA09F7" w:rsidP="00AA09F7">
      <w:pPr>
        <w:pStyle w:val="SingleTxt"/>
        <w:rPr>
          <w:rtl/>
        </w:rPr>
      </w:pPr>
      <w:r>
        <w:rPr>
          <w:rtl/>
        </w:rPr>
        <w:t>32 -</w:t>
      </w:r>
      <w:r>
        <w:rPr>
          <w:rFonts w:hint="cs"/>
          <w:rtl/>
        </w:rPr>
        <w:tab/>
      </w:r>
      <w:r>
        <w:rPr>
          <w:rtl/>
        </w:rPr>
        <w:t>وتشمل هذه الإجراءات عقد مؤتمر برلماني، حظ</w:t>
      </w:r>
      <w:r>
        <w:rPr>
          <w:rFonts w:hint="cs"/>
          <w:rtl/>
        </w:rPr>
        <w:t>ي</w:t>
      </w:r>
      <w:r>
        <w:rPr>
          <w:rtl/>
        </w:rPr>
        <w:t xml:space="preserve"> بتغطية إعلامية واسعة النطاق، عرضت فيه بالإضافة إلى حالة الرأس الأخضر، التجارب و</w:t>
      </w:r>
      <w:r>
        <w:rPr>
          <w:rFonts w:hint="cs"/>
          <w:rtl/>
        </w:rPr>
        <w:t xml:space="preserve">العمليات </w:t>
      </w:r>
      <w:r>
        <w:rPr>
          <w:rtl/>
        </w:rPr>
        <w:t xml:space="preserve">التي </w:t>
      </w:r>
      <w:r>
        <w:rPr>
          <w:rFonts w:hint="cs"/>
          <w:rtl/>
        </w:rPr>
        <w:t xml:space="preserve">مرت </w:t>
      </w:r>
      <w:r>
        <w:rPr>
          <w:rtl/>
        </w:rPr>
        <w:t xml:space="preserve">بها كل من رواندا وإسبانيا. علاوة على ذلك، </w:t>
      </w:r>
      <w:r>
        <w:rPr>
          <w:rFonts w:hint="cs"/>
          <w:rtl/>
        </w:rPr>
        <w:t xml:space="preserve">جرى القيام بأنشطة في مجال الدعوة </w:t>
      </w:r>
      <w:r>
        <w:rPr>
          <w:rtl/>
        </w:rPr>
        <w:t>استهدفت زعماء الأحزاب السياسية المختلفة. ونتيجة لذلك</w:t>
      </w:r>
      <w:r>
        <w:rPr>
          <w:rFonts w:hint="cs"/>
          <w:rtl/>
        </w:rPr>
        <w:t xml:space="preserve"> </w:t>
      </w:r>
      <w:r>
        <w:rPr>
          <w:rtl/>
        </w:rPr>
        <w:t xml:space="preserve">زاد تمثيل المرأة في البرلمان </w:t>
      </w:r>
      <w:r>
        <w:rPr>
          <w:rFonts w:hint="cs"/>
          <w:rtl/>
        </w:rPr>
        <w:t xml:space="preserve">عبر </w:t>
      </w:r>
      <w:r>
        <w:rPr>
          <w:rtl/>
        </w:rPr>
        <w:t>الانتخابات التشريعية التي أجريت في شباط/فبراير 2011، من 15.1 في المائة إلى 20.8 في المائة. وفي الانتخابات المحلية التي أجريت في حزيران/يونيه 2011</w:t>
      </w:r>
      <w:r>
        <w:rPr>
          <w:rFonts w:hint="cs"/>
          <w:rtl/>
        </w:rPr>
        <w:t>،</w:t>
      </w:r>
      <w:r>
        <w:rPr>
          <w:rtl/>
        </w:rPr>
        <w:t xml:space="preserve"> حدثت زيادة في عدد المرشحات للمراكز القيادية في </w:t>
      </w:r>
      <w:r>
        <w:rPr>
          <w:rFonts w:hint="cs"/>
          <w:rtl/>
        </w:rPr>
        <w:t xml:space="preserve">حكومات </w:t>
      </w:r>
      <w:r>
        <w:rPr>
          <w:rtl/>
        </w:rPr>
        <w:t>البلديات (من 3 في عام 2008 إلى 5 في عام 2011). في حين ل</w:t>
      </w:r>
      <w:r>
        <w:rPr>
          <w:rFonts w:hint="cs"/>
          <w:rtl/>
        </w:rPr>
        <w:t>ا</w:t>
      </w:r>
      <w:r>
        <w:rPr>
          <w:rtl/>
        </w:rPr>
        <w:t xml:space="preserve"> تعكس النتائج، فيما يتعلق بعدد النساء على القوائم الانتخابية،</w:t>
      </w:r>
      <w:r>
        <w:rPr>
          <w:rFonts w:hint="cs"/>
          <w:rtl/>
        </w:rPr>
        <w:t xml:space="preserve"> </w:t>
      </w:r>
      <w:r>
        <w:rPr>
          <w:rtl/>
        </w:rPr>
        <w:t xml:space="preserve">تقدما كبيرا حيث سجلت زيادة من 22.2 في المائة إلى 22.8 في المائة (21.2 في </w:t>
      </w:r>
      <w:r>
        <w:rPr>
          <w:rFonts w:hint="cs"/>
          <w:rtl/>
        </w:rPr>
        <w:t xml:space="preserve">حكومات </w:t>
      </w:r>
      <w:r>
        <w:rPr>
          <w:rtl/>
        </w:rPr>
        <w:t>البلديات و</w:t>
      </w:r>
      <w:r>
        <w:rPr>
          <w:rFonts w:hint="cs"/>
          <w:rtl/>
        </w:rPr>
        <w:t> </w:t>
      </w:r>
      <w:r>
        <w:rPr>
          <w:rtl/>
        </w:rPr>
        <w:t>23.5 في المجالس البلدية).</w:t>
      </w:r>
    </w:p>
    <w:p w:rsidR="00AA09F7" w:rsidRDefault="00AA09F7" w:rsidP="00AA09F7">
      <w:pPr>
        <w:pStyle w:val="SingleTxt"/>
        <w:rPr>
          <w:rtl/>
        </w:rPr>
      </w:pPr>
      <w:r>
        <w:rPr>
          <w:rtl/>
        </w:rPr>
        <w:t>33 -</w:t>
      </w:r>
      <w:r>
        <w:rPr>
          <w:rFonts w:hint="cs"/>
          <w:rtl/>
        </w:rPr>
        <w:tab/>
      </w:r>
      <w:r>
        <w:rPr>
          <w:rtl/>
        </w:rPr>
        <w:t>وعلى الصعيد الدبلوماسي، شهد العقد الماضي زيادة تدريجية في عدد النساء على جميع المستويات في وزارة</w:t>
      </w:r>
      <w:r>
        <w:rPr>
          <w:rFonts w:hint="cs"/>
          <w:rtl/>
        </w:rPr>
        <w:t xml:space="preserve"> </w:t>
      </w:r>
      <w:r>
        <w:rPr>
          <w:rtl/>
        </w:rPr>
        <w:t xml:space="preserve">الخارجية. ويتألف السلك الدبلوماسي حاليا من 94 شخصا، من بينهم 37 امرأة (39.3 في المائة) ومن بين 15 سفارة موجودة حاليا، ترأس النساء خمسا منها (في واشنطن، وبروكسل، وبرلين، ولشبونة، ولكسمبرغ) وكان الرأس الأخضر لديه من قبل 14 سفارة، </w:t>
      </w:r>
      <w:r>
        <w:rPr>
          <w:rFonts w:hint="cs"/>
          <w:rtl/>
        </w:rPr>
        <w:t xml:space="preserve">كانت </w:t>
      </w:r>
      <w:r>
        <w:rPr>
          <w:rtl/>
        </w:rPr>
        <w:t>ترأس</w:t>
      </w:r>
      <w:r>
        <w:rPr>
          <w:rFonts w:hint="cs"/>
          <w:rtl/>
        </w:rPr>
        <w:t xml:space="preserve"> </w:t>
      </w:r>
      <w:r>
        <w:rPr>
          <w:rtl/>
        </w:rPr>
        <w:t>النساء اثنتين منها. بالإضافة إلى ذلك،</w:t>
      </w:r>
      <w:r>
        <w:rPr>
          <w:rFonts w:hint="cs"/>
          <w:rtl/>
        </w:rPr>
        <w:t xml:space="preserve"> </w:t>
      </w:r>
      <w:r>
        <w:rPr>
          <w:rtl/>
        </w:rPr>
        <w:t>تتولى 13 امرأة مهام تعتبر ذات طابع دبلوماسي (على نحو ما ورد في المادة 12 من النظام الأساسي للسلك الدبلوماسي</w:t>
      </w:r>
      <w:r>
        <w:rPr>
          <w:rFonts w:hint="cs"/>
          <w:rtl/>
        </w:rPr>
        <w:t xml:space="preserve"> </w:t>
      </w:r>
      <w:r>
        <w:rPr>
          <w:rtl/>
        </w:rPr>
        <w:t>-</w:t>
      </w:r>
      <w:r>
        <w:rPr>
          <w:rFonts w:hint="cs"/>
          <w:rtl/>
        </w:rPr>
        <w:t xml:space="preserve"> </w:t>
      </w:r>
      <w:r>
        <w:rPr>
          <w:rtl/>
        </w:rPr>
        <w:t xml:space="preserve">المرسوم التشريعي رقم 27/2009 المؤرخ 27 تموز/يوليه)، بما في ذلك 5 نساء يتولين وظائف في رئاسة الجمهورية، وفي مكتب رئيس الوزراء، والجمعية الوطنية ووزارة المجتمعات المحلية. وتشمل الخدمات المركزية </w:t>
      </w:r>
      <w:r>
        <w:rPr>
          <w:rFonts w:hint="cs"/>
          <w:rtl/>
        </w:rPr>
        <w:t xml:space="preserve">ست مديريات </w:t>
      </w:r>
      <w:r>
        <w:rPr>
          <w:rtl/>
        </w:rPr>
        <w:t xml:space="preserve">عامة، ترأس اثنتين منها </w:t>
      </w:r>
      <w:r>
        <w:rPr>
          <w:rFonts w:hint="cs"/>
          <w:rtl/>
        </w:rPr>
        <w:t>ا</w:t>
      </w:r>
      <w:r>
        <w:rPr>
          <w:rtl/>
        </w:rPr>
        <w:t>مرأتان</w:t>
      </w:r>
      <w:r>
        <w:rPr>
          <w:rFonts w:hint="cs"/>
          <w:rtl/>
        </w:rPr>
        <w:t xml:space="preserve"> </w:t>
      </w:r>
      <w:r>
        <w:rPr>
          <w:rtl/>
        </w:rPr>
        <w:t>- المديرية العامة للتخطيط والميزنة والإدارة، والمديرية العامة للشؤون القنصلية والمعاهدات.</w:t>
      </w:r>
    </w:p>
    <w:p w:rsidR="00AA09F7" w:rsidRDefault="00AA09F7" w:rsidP="00AA09F7">
      <w:pPr>
        <w:pStyle w:val="SingleTxt"/>
        <w:rPr>
          <w:rtl/>
        </w:rPr>
      </w:pPr>
      <w:r>
        <w:rPr>
          <w:rtl/>
        </w:rPr>
        <w:t>34 -</w:t>
      </w:r>
      <w:r>
        <w:rPr>
          <w:rFonts w:hint="cs"/>
          <w:rtl/>
        </w:rPr>
        <w:tab/>
      </w:r>
      <w:r>
        <w:rPr>
          <w:rtl/>
        </w:rPr>
        <w:t>وخلال الامتحان العام الذي عقد في عام 2011 للالتحاق بالسلك الدبلوماسي، شكلت النساء معظم المقبولين الجدد</w:t>
      </w:r>
      <w:r>
        <w:rPr>
          <w:rFonts w:hint="cs"/>
          <w:rtl/>
        </w:rPr>
        <w:t xml:space="preserve"> </w:t>
      </w:r>
      <w:r>
        <w:rPr>
          <w:rtl/>
        </w:rPr>
        <w:t xml:space="preserve">(10 من أصل 15). وفي عام 2012 كانت النساء </w:t>
      </w:r>
      <w:r>
        <w:rPr>
          <w:rFonts w:hint="cs"/>
          <w:rtl/>
        </w:rPr>
        <w:t xml:space="preserve">أيضا </w:t>
      </w:r>
      <w:r>
        <w:rPr>
          <w:rtl/>
        </w:rPr>
        <w:t>من أكثر الأشخاص الذين شاركوا في مبادرات بناء القدرات (12 من أصل 20).</w:t>
      </w:r>
    </w:p>
    <w:p w:rsidR="00AA09F7" w:rsidRDefault="00AA09F7" w:rsidP="00AA09F7">
      <w:pPr>
        <w:pStyle w:val="SingleTxt"/>
        <w:rPr>
          <w:rtl/>
        </w:rPr>
      </w:pPr>
      <w:r>
        <w:rPr>
          <w:rtl/>
        </w:rPr>
        <w:t>35 -</w:t>
      </w:r>
      <w:r>
        <w:rPr>
          <w:rFonts w:hint="cs"/>
          <w:rtl/>
        </w:rPr>
        <w:tab/>
      </w:r>
      <w:r>
        <w:rPr>
          <w:rtl/>
        </w:rPr>
        <w:t>ورغم التقدم المحرز، ما</w:t>
      </w:r>
      <w:r>
        <w:rPr>
          <w:rFonts w:hint="cs"/>
          <w:rtl/>
        </w:rPr>
        <w:t> </w:t>
      </w:r>
      <w:r>
        <w:rPr>
          <w:rtl/>
        </w:rPr>
        <w:t>زالت النساء ممثلات تمثيلا ناقصا في صنع القرار، ومن ثم تصبح المشاركة السياسية مجالا ذا أولوية يحتاج إلى اتخاذ إجراء، سواء بالنسبة للمؤسسات الوطنية المسؤولة عن تعزيز المساواة بين الجنسين، أو</w:t>
      </w:r>
      <w:r>
        <w:rPr>
          <w:rFonts w:hint="cs"/>
          <w:rtl/>
        </w:rPr>
        <w:t xml:space="preserve"> </w:t>
      </w:r>
      <w:r>
        <w:rPr>
          <w:rtl/>
        </w:rPr>
        <w:t>منظمات المجتمع المدني. وخلال عام</w:t>
      </w:r>
      <w:r>
        <w:rPr>
          <w:rFonts w:hint="cs"/>
          <w:rtl/>
        </w:rPr>
        <w:t> </w:t>
      </w:r>
      <w:r>
        <w:rPr>
          <w:rtl/>
        </w:rPr>
        <w:t>2012، نظمت شبكة البرلمانيات، تدريبا</w:t>
      </w:r>
      <w:r>
        <w:rPr>
          <w:rFonts w:hint="cs"/>
          <w:rtl/>
        </w:rPr>
        <w:t xml:space="preserve"> </w:t>
      </w:r>
      <w:r>
        <w:rPr>
          <w:rtl/>
        </w:rPr>
        <w:t>شمل برلمانيات وطنيات وممثلات لجماعة البلدان الناطقة بالبرتغالية. ونظمت الشبكة أيضا حلقة دراسية بالاشتراك مع برلمانيين من الرأس الأخضر، أعلن في نهايتها على الملأ عن الحاجة إلى وضع وتنفيذ قانون للمساواة، من أجل كفالة المشاركة الفعالة للمرأة في عمليات صنع القرار على جميع المستويات.</w:t>
      </w:r>
    </w:p>
    <w:p w:rsidR="00AA09F7" w:rsidRPr="003C1617" w:rsidRDefault="00AA09F7" w:rsidP="00AA09F7">
      <w:pPr>
        <w:pStyle w:val="SingleTxt"/>
        <w:spacing w:after="0" w:line="120" w:lineRule="exact"/>
        <w:rPr>
          <w:sz w:val="10"/>
          <w:rtl/>
        </w:rPr>
      </w:pPr>
    </w:p>
    <w:p w:rsidR="00AA09F7" w:rsidRDefault="00AA09F7" w:rsidP="00AA09F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tab/>
      </w:r>
      <w:r>
        <w:rPr>
          <w:rtl/>
        </w:rPr>
        <w:tab/>
        <w:t>التعليم</w:t>
      </w:r>
    </w:p>
    <w:p w:rsidR="00AA09F7" w:rsidRPr="00AA09F7" w:rsidRDefault="00AA09F7" w:rsidP="00AA09F7">
      <w:pPr>
        <w:pStyle w:val="SingleTxt"/>
        <w:rPr>
          <w:b/>
          <w:bCs/>
          <w:rtl/>
        </w:rPr>
      </w:pPr>
      <w:r w:rsidRPr="00AA09F7">
        <w:rPr>
          <w:b/>
          <w:bCs/>
          <w:rtl/>
        </w:rPr>
        <w:tab/>
        <w:t>9 -</w:t>
      </w:r>
      <w:r w:rsidRPr="00AA09F7">
        <w:rPr>
          <w:b/>
          <w:bCs/>
          <w:rtl/>
        </w:rPr>
        <w:tab/>
        <w:t xml:space="preserve"> وفقا للتقرير (الفقرة 33)، رغم أن معدلات إلمام النساء</w:t>
      </w:r>
      <w:r w:rsidRPr="00AA09F7">
        <w:rPr>
          <w:rFonts w:hint="cs"/>
          <w:b/>
          <w:bCs/>
          <w:rtl/>
        </w:rPr>
        <w:t xml:space="preserve"> </w:t>
      </w:r>
      <w:r>
        <w:rPr>
          <w:b/>
          <w:bCs/>
          <w:rtl/>
        </w:rPr>
        <w:t>بالقراءة</w:t>
      </w:r>
      <w:r>
        <w:rPr>
          <w:rFonts w:hint="cs"/>
          <w:b/>
          <w:bCs/>
          <w:rtl/>
        </w:rPr>
        <w:t> </w:t>
      </w:r>
      <w:r w:rsidRPr="00AA09F7">
        <w:rPr>
          <w:b/>
          <w:bCs/>
          <w:rtl/>
        </w:rPr>
        <w:t>والكتابة في البلد قد تحسنت، فه</w:t>
      </w:r>
      <w:r w:rsidRPr="00AA09F7">
        <w:rPr>
          <w:rFonts w:hint="cs"/>
          <w:b/>
          <w:bCs/>
          <w:rtl/>
        </w:rPr>
        <w:t>ي</w:t>
      </w:r>
      <w:r w:rsidRPr="00AA09F7">
        <w:rPr>
          <w:b/>
          <w:bCs/>
          <w:rtl/>
        </w:rPr>
        <w:t xml:space="preserve"> لا تزال متدنية ًجدا ًبين النساء الريفيات (64.1 في المائة) </w:t>
      </w:r>
      <w:r w:rsidRPr="00AA09F7">
        <w:rPr>
          <w:rFonts w:hint="cs"/>
          <w:b/>
          <w:bCs/>
          <w:rtl/>
        </w:rPr>
        <w:t>يرجى</w:t>
      </w:r>
      <w:r w:rsidRPr="00AA09F7">
        <w:rPr>
          <w:b/>
          <w:bCs/>
          <w:rtl/>
        </w:rPr>
        <w:t xml:space="preserve"> تقديم معلومات عن التدابير المتخذة، بما في ذلك التدابير الخاصة المؤقتة، لمعالجة هذه المسألة.</w:t>
      </w:r>
    </w:p>
    <w:p w:rsidR="00AA09F7" w:rsidRDefault="00AA09F7" w:rsidP="00AA09F7">
      <w:pPr>
        <w:pStyle w:val="SingleTxt"/>
        <w:rPr>
          <w:rFonts w:hint="cs"/>
          <w:rtl/>
        </w:rPr>
      </w:pPr>
      <w:r>
        <w:rPr>
          <w:rtl/>
        </w:rPr>
        <w:t>36 -</w:t>
      </w:r>
      <w:r>
        <w:rPr>
          <w:rFonts w:hint="cs"/>
          <w:rtl/>
        </w:rPr>
        <w:tab/>
      </w:r>
      <w:r>
        <w:rPr>
          <w:rtl/>
        </w:rPr>
        <w:t>وفقا للتعداد السكاني لعام 2000، بلغ معدل الإلمام بالقراءة والكتابة بين النساء الريفيات 56</w:t>
      </w:r>
      <w:r>
        <w:rPr>
          <w:rFonts w:hint="cs"/>
          <w:rtl/>
        </w:rPr>
        <w:t>.</w:t>
      </w:r>
      <w:r>
        <w:rPr>
          <w:rtl/>
        </w:rPr>
        <w:t>6 وبين الرجال الريفيين 76</w:t>
      </w:r>
      <w:r>
        <w:rPr>
          <w:rFonts w:hint="cs"/>
          <w:rtl/>
        </w:rPr>
        <w:t>.</w:t>
      </w:r>
      <w:r>
        <w:rPr>
          <w:rtl/>
        </w:rPr>
        <w:t>1 في المائة. وفي هذا السياق، اعتمدت وزارة التعليم مجموعة من التدابير الرامية إلى تعزيز تعليم الكبار، للحد من الأمية، ولا سيما في المناطق الريفية. ومن بين التدابير المعتمدة يمكن تسليط الضوء على ما يلي:</w:t>
      </w:r>
      <w:r>
        <w:rPr>
          <w:rFonts w:hint="cs"/>
          <w:rtl/>
        </w:rPr>
        <w:t xml:space="preserve"> ’1‘</w:t>
      </w:r>
      <w:r>
        <w:rPr>
          <w:rtl/>
        </w:rPr>
        <w:t xml:space="preserve"> تنفيذ مناهج دراسية جديدة لتعليم</w:t>
      </w:r>
      <w:r>
        <w:rPr>
          <w:rFonts w:hint="cs"/>
          <w:rtl/>
        </w:rPr>
        <w:t xml:space="preserve"> </w:t>
      </w:r>
      <w:r>
        <w:rPr>
          <w:rtl/>
        </w:rPr>
        <w:t xml:space="preserve">الكبار وتدريبهم استنادا إلى مبدأ التعلم حسب الكفاءة؛ </w:t>
      </w:r>
      <w:r>
        <w:rPr>
          <w:rFonts w:hint="cs"/>
          <w:rtl/>
        </w:rPr>
        <w:t>’2‘</w:t>
      </w:r>
      <w:r>
        <w:rPr>
          <w:rtl/>
        </w:rPr>
        <w:t xml:space="preserve"> تدريب المدربين في مجال تعليم الكبار وتدريبهم، </w:t>
      </w:r>
      <w:r>
        <w:rPr>
          <w:rFonts w:hint="cs"/>
          <w:rtl/>
        </w:rPr>
        <w:t>’3‘</w:t>
      </w:r>
      <w:r>
        <w:rPr>
          <w:rtl/>
        </w:rPr>
        <w:t xml:space="preserve"> تعزيز التعلم عن بعد للكبار؛ </w:t>
      </w:r>
      <w:r>
        <w:rPr>
          <w:rFonts w:hint="cs"/>
          <w:rtl/>
        </w:rPr>
        <w:t xml:space="preserve">’4‘ </w:t>
      </w:r>
      <w:r>
        <w:rPr>
          <w:rtl/>
        </w:rPr>
        <w:t xml:space="preserve">زيادة عروض التعلم عن بعد التي تقوم على أسس اجتماعية - مهنية؛ </w:t>
      </w:r>
      <w:r>
        <w:rPr>
          <w:rFonts w:hint="cs"/>
          <w:rtl/>
        </w:rPr>
        <w:t>’5‘</w:t>
      </w:r>
      <w:r>
        <w:rPr>
          <w:rtl/>
        </w:rPr>
        <w:t xml:space="preserve"> تعزيز ثقافة الدوائر/النوادي؛ </w:t>
      </w:r>
      <w:r>
        <w:rPr>
          <w:rFonts w:hint="cs"/>
          <w:rtl/>
        </w:rPr>
        <w:t>’6‘</w:t>
      </w:r>
      <w:r>
        <w:rPr>
          <w:rtl/>
        </w:rPr>
        <w:t xml:space="preserve"> عقد حلقات عمل للتوعية ودورات للكبار، لا سيما النساء في المناطق الريفية؛ </w:t>
      </w:r>
      <w:r>
        <w:rPr>
          <w:rFonts w:hint="cs"/>
          <w:rtl/>
        </w:rPr>
        <w:t>’7‘ </w:t>
      </w:r>
      <w:r>
        <w:rPr>
          <w:rtl/>
        </w:rPr>
        <w:t>إقامة شراكات مع منظمات المجتمع المدني لتعزيز تعليم الكبار وتدريبهم</w:t>
      </w:r>
      <w:r>
        <w:rPr>
          <w:rFonts w:hint="cs"/>
          <w:rtl/>
        </w:rPr>
        <w:t xml:space="preserve"> </w:t>
      </w:r>
      <w:r>
        <w:rPr>
          <w:rtl/>
        </w:rPr>
        <w:t xml:space="preserve">في المناطق الريفية؛ </w:t>
      </w:r>
      <w:r>
        <w:rPr>
          <w:rFonts w:hint="cs"/>
          <w:rtl/>
        </w:rPr>
        <w:t>’8‘</w:t>
      </w:r>
      <w:r>
        <w:rPr>
          <w:rtl/>
        </w:rPr>
        <w:t xml:space="preserve"> تمديد فترة التعليم الأساسي للكبار إلى 8 سنوات؛ </w:t>
      </w:r>
      <w:r>
        <w:rPr>
          <w:rFonts w:hint="cs"/>
          <w:rtl/>
        </w:rPr>
        <w:t>’9‘</w:t>
      </w:r>
      <w:r>
        <w:rPr>
          <w:rtl/>
        </w:rPr>
        <w:t xml:space="preserve"> تنفيذ مبدأ تجديد تعليم</w:t>
      </w:r>
      <w:r>
        <w:rPr>
          <w:rFonts w:hint="cs"/>
          <w:rtl/>
        </w:rPr>
        <w:t> </w:t>
      </w:r>
      <w:r>
        <w:rPr>
          <w:rtl/>
        </w:rPr>
        <w:t>الكبار.</w:t>
      </w:r>
      <w:r>
        <w:rPr>
          <w:rFonts w:hint="cs"/>
          <w:rtl/>
        </w:rPr>
        <w:t xml:space="preserve"> </w:t>
      </w:r>
    </w:p>
    <w:p w:rsidR="00AA09F7" w:rsidRDefault="00AA09F7" w:rsidP="00AA09F7">
      <w:pPr>
        <w:pStyle w:val="SingleTxt"/>
        <w:rPr>
          <w:rtl/>
        </w:rPr>
      </w:pPr>
      <w:r>
        <w:rPr>
          <w:rtl/>
        </w:rPr>
        <w:t>37 -</w:t>
      </w:r>
      <w:r>
        <w:rPr>
          <w:rFonts w:hint="cs"/>
          <w:rtl/>
        </w:rPr>
        <w:tab/>
      </w:r>
      <w:r>
        <w:rPr>
          <w:rtl/>
        </w:rPr>
        <w:t xml:space="preserve">ونتيجة لتنفيذ هذه التدابير، ارتفع معدل الإلمام بالقراءة والكتابة بين النساء الريفيات في عام 2010 إلى 68.1 في المائة وبين الرجال الريفيين إلى 82.9 في المائة. وتظهر البيانات أن تأثير التدابير كان أكبر على المرأة </w:t>
      </w:r>
      <w:r>
        <w:rPr>
          <w:rFonts w:hint="cs"/>
          <w:rtl/>
        </w:rPr>
        <w:t xml:space="preserve">منه على </w:t>
      </w:r>
      <w:r>
        <w:rPr>
          <w:rtl/>
        </w:rPr>
        <w:t>الرجل، على اعتبار أن معدل الأمية بين النساء الريفيات خلال فترة عشر سنوات انخفض بنسبة 11.5 في المائة في حين انخفض بنسبة 6.8</w:t>
      </w:r>
      <w:r>
        <w:rPr>
          <w:rFonts w:hint="cs"/>
          <w:rtl/>
        </w:rPr>
        <w:t> </w:t>
      </w:r>
      <w:r>
        <w:rPr>
          <w:rtl/>
        </w:rPr>
        <w:t>في المائة بين الرجال الريفيين.</w:t>
      </w:r>
    </w:p>
    <w:p w:rsidR="00AA09F7" w:rsidRDefault="00AA09F7" w:rsidP="00AA09F7">
      <w:pPr>
        <w:pStyle w:val="SingleTxt"/>
        <w:rPr>
          <w:rtl/>
        </w:rPr>
      </w:pPr>
      <w:r>
        <w:rPr>
          <w:rtl/>
        </w:rPr>
        <w:t>38 -</w:t>
      </w:r>
      <w:r>
        <w:rPr>
          <w:rFonts w:hint="cs"/>
          <w:rtl/>
        </w:rPr>
        <w:tab/>
      </w:r>
      <w:r>
        <w:rPr>
          <w:rtl/>
        </w:rPr>
        <w:t>وجاءت أعلى معدلات للأمية بين النساء، بصفة عامة، والريفيات بصفة خاصة لدى الفئة التي يزيد عمرها</w:t>
      </w:r>
      <w:r>
        <w:rPr>
          <w:rFonts w:hint="cs"/>
          <w:rtl/>
        </w:rPr>
        <w:t xml:space="preserve"> </w:t>
      </w:r>
      <w:r>
        <w:rPr>
          <w:rtl/>
        </w:rPr>
        <w:t>على 35 عاما. وفيما يتعلق بالفئة العمرية من 15 إلى 29 عاما، جاءت معدلات الأمية بين النساء الريفيات أدنى بقليل من مثيلتها بين الرجال الريفيين.</w:t>
      </w:r>
    </w:p>
    <w:p w:rsidR="00AA09F7" w:rsidRPr="00AA09F7" w:rsidRDefault="0056162E" w:rsidP="00AA09F7">
      <w:pPr>
        <w:pStyle w:val="SingleTxt"/>
        <w:rPr>
          <w:b/>
          <w:bCs/>
          <w:rtl/>
        </w:rPr>
      </w:pPr>
      <w:r>
        <w:rPr>
          <w:b/>
          <w:bCs/>
          <w:rtl/>
        </w:rPr>
        <w:br w:type="page"/>
      </w:r>
      <w:r w:rsidR="00AA09F7" w:rsidRPr="00AA09F7">
        <w:rPr>
          <w:b/>
          <w:bCs/>
          <w:rtl/>
        </w:rPr>
        <w:tab/>
        <w:t>10 -</w:t>
      </w:r>
      <w:r w:rsidR="00AA09F7" w:rsidRPr="00AA09F7">
        <w:rPr>
          <w:b/>
          <w:bCs/>
          <w:rtl/>
        </w:rPr>
        <w:tab/>
        <w:t>يعترف التقرير (الفقرة 215) بأن القوالب النمطية الجنسانية في التعليم، بما في ذلك التعليم المهني، ما</w:t>
      </w:r>
      <w:r w:rsidR="00AA09F7" w:rsidRPr="00AA09F7">
        <w:rPr>
          <w:rFonts w:hint="cs"/>
          <w:b/>
          <w:bCs/>
          <w:rtl/>
        </w:rPr>
        <w:t> </w:t>
      </w:r>
      <w:r w:rsidR="00AA09F7" w:rsidRPr="00AA09F7">
        <w:rPr>
          <w:b/>
          <w:bCs/>
          <w:rtl/>
        </w:rPr>
        <w:t xml:space="preserve">زالت موجودة، حيث تلتحق الفتيات عادة بمجالات دراسية تتصل بالمحاسبة، وإدارة الأعمال، </w:t>
      </w:r>
      <w:r w:rsidR="00AA09F7" w:rsidRPr="00AA09F7">
        <w:rPr>
          <w:rFonts w:hint="cs"/>
          <w:b/>
          <w:bCs/>
          <w:rtl/>
        </w:rPr>
        <w:t>وتسييرها</w:t>
      </w:r>
      <w:r w:rsidR="00AA09F7" w:rsidRPr="00AA09F7">
        <w:rPr>
          <w:b/>
          <w:bCs/>
          <w:rtl/>
        </w:rPr>
        <w:t xml:space="preserve"> وفنون الرسوم التصويرية في حين يزداد عدد الفتيان الذين يلتحقون بمجالات التركيبات الكهربائية والإنشاءات المدنية</w:t>
      </w:r>
      <w:r w:rsidR="00AA09F7" w:rsidRPr="00AA09F7">
        <w:rPr>
          <w:rFonts w:hint="cs"/>
          <w:b/>
          <w:bCs/>
          <w:rtl/>
        </w:rPr>
        <w:t xml:space="preserve"> والكهرباء</w:t>
      </w:r>
      <w:r w:rsidR="00AA09F7" w:rsidRPr="00AA09F7">
        <w:rPr>
          <w:b/>
          <w:bCs/>
          <w:rtl/>
        </w:rPr>
        <w:t xml:space="preserve"> والميكانيكا. </w:t>
      </w:r>
      <w:r w:rsidR="00AA09F7" w:rsidRPr="00AA09F7">
        <w:rPr>
          <w:rFonts w:hint="cs"/>
          <w:b/>
          <w:bCs/>
          <w:rtl/>
        </w:rPr>
        <w:t xml:space="preserve">يُرجى </w:t>
      </w:r>
      <w:r w:rsidR="00AA09F7" w:rsidRPr="00AA09F7">
        <w:rPr>
          <w:b/>
          <w:bCs/>
          <w:rtl/>
        </w:rPr>
        <w:t xml:space="preserve">تقديم معلومات عن التدابير المتخذة لتنفيذ توصية اللجنة </w:t>
      </w:r>
      <w:r w:rsidR="00AA09F7" w:rsidRPr="00AA09F7">
        <w:rPr>
          <w:rFonts w:hint="cs"/>
          <w:b/>
          <w:bCs/>
          <w:rtl/>
        </w:rPr>
        <w:t>ب</w:t>
      </w:r>
      <w:r w:rsidR="00AA09F7" w:rsidRPr="00AA09F7">
        <w:rPr>
          <w:b/>
          <w:bCs/>
          <w:rtl/>
        </w:rPr>
        <w:t>تشجيع تنويع الخيارات التعليمية للفتيان</w:t>
      </w:r>
      <w:r w:rsidR="00AA09F7" w:rsidRPr="00AA09F7">
        <w:rPr>
          <w:rFonts w:hint="cs"/>
          <w:b/>
          <w:bCs/>
          <w:rtl/>
        </w:rPr>
        <w:t xml:space="preserve"> </w:t>
      </w:r>
      <w:r w:rsidR="00AA09F7" w:rsidRPr="00AA09F7">
        <w:rPr>
          <w:b/>
          <w:bCs/>
          <w:rtl/>
        </w:rPr>
        <w:t>والفتيات من أجل اجتذاب عدد أكبر من النساء إل</w:t>
      </w:r>
      <w:r w:rsidR="00AA09F7" w:rsidRPr="00AA09F7">
        <w:rPr>
          <w:rFonts w:hint="cs"/>
          <w:b/>
          <w:bCs/>
          <w:rtl/>
        </w:rPr>
        <w:t>ى</w:t>
      </w:r>
      <w:r w:rsidR="00AA09F7" w:rsidRPr="00AA09F7">
        <w:rPr>
          <w:b/>
          <w:bCs/>
          <w:rtl/>
        </w:rPr>
        <w:t xml:space="preserve"> مجالات العلم والتكنولوجيا، بطرق عدة منها اعتماد تدابير خاصة مؤقتة.</w:t>
      </w:r>
    </w:p>
    <w:p w:rsidR="00AA09F7" w:rsidRDefault="00AA09F7" w:rsidP="00AA09F7">
      <w:pPr>
        <w:pStyle w:val="SingleTxt"/>
        <w:rPr>
          <w:rtl/>
        </w:rPr>
      </w:pPr>
      <w:r>
        <w:rPr>
          <w:rtl/>
        </w:rPr>
        <w:t>39 -</w:t>
      </w:r>
      <w:r>
        <w:rPr>
          <w:rFonts w:hint="cs"/>
          <w:rtl/>
        </w:rPr>
        <w:tab/>
      </w:r>
      <w:r>
        <w:rPr>
          <w:rtl/>
        </w:rPr>
        <w:t>وفقا للحولية الإحصائية لوزارة التعليم</w:t>
      </w:r>
      <w:r>
        <w:rPr>
          <w:rFonts w:hint="cs"/>
          <w:rtl/>
        </w:rPr>
        <w:t>، التحق</w:t>
      </w:r>
      <w:r>
        <w:rPr>
          <w:rtl/>
        </w:rPr>
        <w:t xml:space="preserve"> 691 53</w:t>
      </w:r>
      <w:r>
        <w:rPr>
          <w:rFonts w:hint="cs"/>
          <w:rtl/>
        </w:rPr>
        <w:t xml:space="preserve"> </w:t>
      </w:r>
      <w:r>
        <w:rPr>
          <w:rtl/>
        </w:rPr>
        <w:t>طفلا ومراهقا</w:t>
      </w:r>
      <w:r>
        <w:rPr>
          <w:rFonts w:hint="cs"/>
          <w:rtl/>
        </w:rPr>
        <w:t xml:space="preserve"> </w:t>
      </w:r>
      <w:r>
        <w:rPr>
          <w:rtl/>
        </w:rPr>
        <w:t>بالتعليم الثانوي (العام والتقني)</w:t>
      </w:r>
      <w:r>
        <w:rPr>
          <w:rFonts w:hint="cs"/>
          <w:rtl/>
        </w:rPr>
        <w:t xml:space="preserve">، خلال السنة الدراسية </w:t>
      </w:r>
      <w:r>
        <w:rPr>
          <w:rtl/>
        </w:rPr>
        <w:t>2010/2011، من بينهم 411 28</w:t>
      </w:r>
      <w:r>
        <w:rPr>
          <w:rFonts w:hint="cs"/>
          <w:rtl/>
        </w:rPr>
        <w:t xml:space="preserve"> </w:t>
      </w:r>
      <w:r>
        <w:rPr>
          <w:rtl/>
        </w:rPr>
        <w:t xml:space="preserve">فتاة (52.9 في المائة). ويمثل التعليم التقني، </w:t>
      </w:r>
      <w:r>
        <w:rPr>
          <w:rFonts w:hint="cs"/>
          <w:rtl/>
        </w:rPr>
        <w:t xml:space="preserve">من حيث </w:t>
      </w:r>
      <w:r>
        <w:rPr>
          <w:rtl/>
        </w:rPr>
        <w:t>معدلات الحضور 2.9 في المائة (558</w:t>
      </w:r>
      <w:r>
        <w:rPr>
          <w:rFonts w:hint="cs"/>
          <w:rtl/>
        </w:rPr>
        <w:t xml:space="preserve"> </w:t>
      </w:r>
      <w:r>
        <w:rPr>
          <w:rtl/>
        </w:rPr>
        <w:t>1) من معدلات الالتحاق الإجمالية، وتبلغ نسبة البنات الملتحقات 47.7 في المائة. وتظهر هذه البيانات أن الفترة ما بين عامي 2009 (44 في المائة) و</w:t>
      </w:r>
      <w:r>
        <w:rPr>
          <w:rFonts w:hint="cs"/>
          <w:rtl/>
        </w:rPr>
        <w:t> </w:t>
      </w:r>
      <w:r>
        <w:rPr>
          <w:rtl/>
        </w:rPr>
        <w:t>2010، شهدت زيادة كبيرة في عدد الفتيات الملتحقات بالتعليم التقني.</w:t>
      </w:r>
    </w:p>
    <w:p w:rsidR="00A41B43" w:rsidRDefault="00AA09F7" w:rsidP="00AA09F7">
      <w:pPr>
        <w:pStyle w:val="SingleTxt"/>
        <w:rPr>
          <w:rFonts w:hint="cs"/>
          <w:rtl/>
        </w:rPr>
      </w:pPr>
      <w:r>
        <w:rPr>
          <w:rtl/>
        </w:rPr>
        <w:t>40 -</w:t>
      </w:r>
      <w:r>
        <w:rPr>
          <w:rFonts w:hint="cs"/>
          <w:rtl/>
        </w:rPr>
        <w:tab/>
      </w:r>
      <w:r>
        <w:rPr>
          <w:rtl/>
        </w:rPr>
        <w:t>وتعزى هذه الزيادة إلى حد كبير إلى تنفيذ التوصيات الاستراتيجية المتعلقة بتعزيز إمكانية حصول النساء والفتيات على فرص التعليم التقني والعلمي والتدريب المهني، ومن هذه التوصيات ما يلي:</w:t>
      </w:r>
      <w:r>
        <w:rPr>
          <w:rFonts w:hint="cs"/>
          <w:rtl/>
        </w:rPr>
        <w:t xml:space="preserve"> ’1‘ </w:t>
      </w:r>
      <w:r>
        <w:rPr>
          <w:rtl/>
        </w:rPr>
        <w:t xml:space="preserve">تنظيم حلقات دراسية ودورات مهنية؛ </w:t>
      </w:r>
      <w:r>
        <w:rPr>
          <w:rFonts w:hint="cs"/>
          <w:rtl/>
        </w:rPr>
        <w:t xml:space="preserve">’2‘ </w:t>
      </w:r>
      <w:r>
        <w:rPr>
          <w:rtl/>
        </w:rPr>
        <w:t xml:space="preserve">تنظيم معارض مهنية، سواء في المدارس الثانوية أو الجامعات؛ </w:t>
      </w:r>
      <w:r>
        <w:rPr>
          <w:rFonts w:hint="cs"/>
          <w:rtl/>
        </w:rPr>
        <w:t xml:space="preserve">’3‘ </w:t>
      </w:r>
      <w:r>
        <w:rPr>
          <w:rtl/>
        </w:rPr>
        <w:t xml:space="preserve">توفير استشارات مدرسية وحرفية ومهنية في جميع المدارس الثانوية؛ </w:t>
      </w:r>
      <w:r>
        <w:rPr>
          <w:rFonts w:hint="cs"/>
          <w:rtl/>
        </w:rPr>
        <w:t xml:space="preserve">’4‘ </w:t>
      </w:r>
      <w:r>
        <w:rPr>
          <w:rtl/>
        </w:rPr>
        <w:t xml:space="preserve">تعزيز العلوم في المدارس عن طريق إنشاء وتجهيز المختبرات، وتشجيع الاهتمام بالعلوم والتكنولوجيا؛ </w:t>
      </w:r>
      <w:r>
        <w:rPr>
          <w:rFonts w:hint="cs"/>
          <w:rtl/>
        </w:rPr>
        <w:t xml:space="preserve">’5‘ </w:t>
      </w:r>
      <w:r>
        <w:rPr>
          <w:rtl/>
        </w:rPr>
        <w:t>تدريب المدرسين على مراعاة نوع الجنس.</w:t>
      </w:r>
    </w:p>
    <w:p w:rsidR="0056162E" w:rsidRPr="0056162E" w:rsidRDefault="0056162E" w:rsidP="0056162E">
      <w:pPr>
        <w:pStyle w:val="SingleTxt"/>
        <w:spacing w:after="0" w:line="120" w:lineRule="exact"/>
        <w:rPr>
          <w:rFonts w:hint="cs"/>
          <w:b/>
          <w:bCs/>
          <w:sz w:val="10"/>
          <w:rtl/>
        </w:rPr>
      </w:pPr>
    </w:p>
    <w:p w:rsidR="00F4461D" w:rsidRPr="00794A1C" w:rsidRDefault="00F4461D" w:rsidP="00F4461D">
      <w:pPr>
        <w:pStyle w:val="SingleTxt"/>
        <w:rPr>
          <w:b/>
          <w:bCs/>
          <w:rtl/>
        </w:rPr>
      </w:pPr>
      <w:r>
        <w:rPr>
          <w:rFonts w:hint="cs"/>
          <w:b/>
          <w:bCs/>
          <w:rtl/>
        </w:rPr>
        <w:tab/>
      </w:r>
      <w:r w:rsidRPr="00794A1C">
        <w:rPr>
          <w:b/>
          <w:bCs/>
          <w:rtl/>
        </w:rPr>
        <w:t>11 -</w:t>
      </w:r>
      <w:r w:rsidRPr="00794A1C">
        <w:rPr>
          <w:b/>
          <w:bCs/>
          <w:rtl/>
        </w:rPr>
        <w:tab/>
        <w:t xml:space="preserve">يذكر التقرير (الفقرة 223) أن </w:t>
      </w:r>
      <w:r>
        <w:rPr>
          <w:rFonts w:hint="cs"/>
          <w:b/>
          <w:bCs/>
          <w:rtl/>
        </w:rPr>
        <w:t>”</w:t>
      </w:r>
      <w:r w:rsidRPr="00794A1C">
        <w:rPr>
          <w:b/>
          <w:bCs/>
          <w:rtl/>
        </w:rPr>
        <w:t>المبادئ التوجيهية لعام 2001 المتعلقة بتحسين التعامل مع مسألة الحمل في المدارس</w:t>
      </w:r>
      <w:r>
        <w:rPr>
          <w:rFonts w:hint="cs"/>
          <w:b/>
          <w:bCs/>
          <w:rtl/>
        </w:rPr>
        <w:t>“</w:t>
      </w:r>
      <w:r w:rsidRPr="00794A1C">
        <w:rPr>
          <w:b/>
          <w:bCs/>
          <w:rtl/>
        </w:rPr>
        <w:t xml:space="preserve"> قد ألغيت، وأنه منذ بداية السنة الدراسية 2010/2011 ستطبق قواعد جديدة، وأن هذه القواعد تتيح توفيق الحمل والأمومة مع متابعة الدراسة. يرجى تقديم معلومات مفصلة عن هذه القواعد الجديدة وأثر تطبيقها على تعليم الفتيات الحوامل.</w:t>
      </w:r>
    </w:p>
    <w:p w:rsidR="00F4461D" w:rsidRDefault="00F4461D" w:rsidP="00F4461D">
      <w:pPr>
        <w:pStyle w:val="SingleTxt"/>
        <w:rPr>
          <w:rtl/>
        </w:rPr>
      </w:pPr>
      <w:r>
        <w:rPr>
          <w:rtl/>
        </w:rPr>
        <w:t>41 -</w:t>
      </w:r>
      <w:r>
        <w:rPr>
          <w:rFonts w:hint="cs"/>
          <w:rtl/>
        </w:rPr>
        <w:tab/>
      </w:r>
      <w:r>
        <w:rPr>
          <w:rtl/>
        </w:rPr>
        <w:t xml:space="preserve">كما ورد في الفقرة 223 من التقرير، لم يتم إلغاء الأمر التوجيهي بعد. واقترح معهد الرأس الأخضر للمساواة والإنصاف بين الجنسين أن تطلب وزيرة الشؤون الجنسانية إلى وزارة التربية والتعليم إلغاء أمر عام 2001 </w:t>
      </w:r>
      <w:r>
        <w:rPr>
          <w:rFonts w:hint="cs"/>
          <w:rtl/>
        </w:rPr>
        <w:t>”</w:t>
      </w:r>
      <w:r>
        <w:rPr>
          <w:rtl/>
        </w:rPr>
        <w:t>المبادئ التوجيهية المتعلقة بتحسين التعامل مع مسألة الحمل في المدارس</w:t>
      </w:r>
      <w:r>
        <w:rPr>
          <w:rFonts w:hint="cs"/>
          <w:rtl/>
        </w:rPr>
        <w:t>“</w:t>
      </w:r>
      <w:r>
        <w:rPr>
          <w:rtl/>
        </w:rPr>
        <w:t>، ووضع قواعد محددة اعتبارا من السنة الدراسية 2010/2011 تتيح التوفيق بين الحمل/الأمومة ومتابعة الدراسة. ونتيجة لهذا الطلب، أنشئ فريق عامل في وزارة التربية والتعليم، وسيقدم الفريق مقترحا لتعديل الأمر التوجيهي، بناء على مناقشات مستفيضة بشأن هذه المسألة.</w:t>
      </w:r>
    </w:p>
    <w:p w:rsidR="00F4461D" w:rsidRDefault="00F4461D" w:rsidP="00F4461D">
      <w:pPr>
        <w:pStyle w:val="SingleTxt"/>
        <w:rPr>
          <w:rtl/>
        </w:rPr>
      </w:pPr>
      <w:r>
        <w:rPr>
          <w:rtl/>
        </w:rPr>
        <w:t>42 -</w:t>
      </w:r>
      <w:r>
        <w:rPr>
          <w:rFonts w:hint="cs"/>
          <w:rtl/>
        </w:rPr>
        <w:tab/>
      </w:r>
      <w:r>
        <w:rPr>
          <w:rtl/>
        </w:rPr>
        <w:t>وعلى صعيد المدارس بوجه عام، جرى تعزيز مراقبة الطالبات الحوامل اللواتي يوقفن التحاقهن بالمدرسة مؤقتا بسبب الحمل، وذلك من أجل تحسين ظروف التدريس والتعلم، وأيضا لزيادة أعداد العائدات منهن إلى المدارس بعد الولادة، وضمان نجاحهن الأكاديمي.</w:t>
      </w:r>
    </w:p>
    <w:p w:rsidR="00F4461D" w:rsidRDefault="00F4461D" w:rsidP="00F4461D">
      <w:pPr>
        <w:pStyle w:val="SingleTxt"/>
        <w:rPr>
          <w:rtl/>
        </w:rPr>
      </w:pPr>
      <w:r>
        <w:rPr>
          <w:rtl/>
        </w:rPr>
        <w:t>43 -</w:t>
      </w:r>
      <w:r>
        <w:rPr>
          <w:rFonts w:hint="cs"/>
          <w:rtl/>
        </w:rPr>
        <w:tab/>
      </w:r>
      <w:r>
        <w:rPr>
          <w:rtl/>
        </w:rPr>
        <w:t>وبناء على استقلالية إدارة المدارس، اختار بعضها اتباع طرق أخرى، بتحليل ظروف كل حالة على حدة، واتخاذ قرار بناء على توافق الآراء بين مجلس إدارة المدرسة والطالبات وأولياء أمورهن. ويمكن للطالبات الحوامل اختيار وقف التحاقهن بالمدرسة مؤقتا أو مواصلة حضور الدروس كالمعتاد.</w:t>
      </w:r>
    </w:p>
    <w:p w:rsidR="00F4461D" w:rsidRPr="00F831D7" w:rsidRDefault="00F4461D" w:rsidP="00F4461D">
      <w:pPr>
        <w:pStyle w:val="SingleTxt"/>
        <w:spacing w:after="0" w:line="120" w:lineRule="exact"/>
        <w:rPr>
          <w:sz w:val="10"/>
          <w:rtl/>
        </w:rPr>
      </w:pPr>
    </w:p>
    <w:p w:rsidR="00F4461D" w:rsidRDefault="00F4461D" w:rsidP="00F4461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Pr>
          <w:rtl/>
        </w:rPr>
        <w:t>العمالة</w:t>
      </w:r>
    </w:p>
    <w:p w:rsidR="00F4461D" w:rsidRPr="00702A59" w:rsidRDefault="00F4461D" w:rsidP="00F4461D">
      <w:pPr>
        <w:pStyle w:val="SingleTxt"/>
        <w:rPr>
          <w:b/>
          <w:bCs/>
          <w:rtl/>
        </w:rPr>
      </w:pPr>
      <w:r>
        <w:rPr>
          <w:rFonts w:hint="cs"/>
          <w:b/>
          <w:bCs/>
          <w:rtl/>
        </w:rPr>
        <w:tab/>
      </w:r>
      <w:r w:rsidRPr="00702A59">
        <w:rPr>
          <w:b/>
          <w:bCs/>
          <w:rtl/>
        </w:rPr>
        <w:t>12 -</w:t>
      </w:r>
      <w:r w:rsidRPr="00702A59">
        <w:rPr>
          <w:b/>
          <w:bCs/>
          <w:rtl/>
        </w:rPr>
        <w:tab/>
        <w:t>على الرغم من أن المادة 16 من قانون العمل الجديد تنص على أن لجميع العمال الحق في الأجر العادل وفقا لطبيعة العمل وكميته ونوعيته، إلا أن هذا القانون الجديد لا ينص على مبدأ المساواة في الأجر عن العمل المتساوي في القيمة. يرجى تقديم معلومات عما إذا كانت الدولة الطرف تعتزم تعديل قانون العمل بهدف إدراج مبدأ المساواة في الأجر عن العمل المتساوي في القيمة.</w:t>
      </w:r>
    </w:p>
    <w:p w:rsidR="00F4461D" w:rsidRDefault="00F4461D" w:rsidP="00F4461D">
      <w:pPr>
        <w:pStyle w:val="SingleTxt"/>
        <w:rPr>
          <w:rtl/>
        </w:rPr>
      </w:pPr>
      <w:r>
        <w:rPr>
          <w:rtl/>
        </w:rPr>
        <w:t>44 -</w:t>
      </w:r>
      <w:r>
        <w:rPr>
          <w:rFonts w:hint="cs"/>
          <w:rtl/>
        </w:rPr>
        <w:tab/>
      </w:r>
      <w:r>
        <w:rPr>
          <w:rtl/>
        </w:rPr>
        <w:t>على الرغم من أن القانون الجديد لا يذكر مبدأ المساواة في الأجر عن العمل المتساوي في القيمة بتعريف</w:t>
      </w:r>
      <w:r>
        <w:rPr>
          <w:rFonts w:hint="cs"/>
          <w:rtl/>
        </w:rPr>
        <w:t>ه</w:t>
      </w:r>
      <w:r>
        <w:rPr>
          <w:rtl/>
        </w:rPr>
        <w:t xml:space="preserve"> هذا، فإن المادة 15 من قانون العمل، جنبا إلى جنب مع الفقرة 2 من المادة 62، من الدستور تكفلان أن </w:t>
      </w:r>
      <w:r>
        <w:rPr>
          <w:rFonts w:hint="cs"/>
          <w:rtl/>
        </w:rPr>
        <w:t>”</w:t>
      </w:r>
      <w:r>
        <w:rPr>
          <w:rtl/>
        </w:rPr>
        <w:t>يتلقى الرجال والنساء أجرا متساويا عن العمل المتساوي</w:t>
      </w:r>
      <w:r>
        <w:rPr>
          <w:rFonts w:hint="cs"/>
          <w:rtl/>
        </w:rPr>
        <w:t>“</w:t>
      </w:r>
      <w:r>
        <w:rPr>
          <w:rtl/>
        </w:rPr>
        <w:t>. وكرست المادة 15 من قانون العمل الجديد في الرأس الأخضر (المعتمد بالمرسوم بقانون رقم 5/2007، المؤرخ 16 تشرين الأول/أكتوبر، بصيغته المعدلة بالمرسوم بقانون رقم 5/2010 المؤرخ 16 حزيران/يونيه)، المبدأ الأساسي للمساواة بين جميع العمال. وتنص الفقرة 1 من المادة 15 على أن المساواة تشمل ما يلي: (أ) حق المرء في عدم التعرض للحرمان أو التعطيل أو التمييز ضده بطريق آخر في سياق الحصول على العمل، أو في تحديد ظروف العمل والأجور، أو في الوقف عن العمل أو إنهاء علاقة العمل أو في أي ظرف آخر من ظروف العمالة القانونية، وذلك بسبب نوع الجنس أو لون البشرة أو الأصل الاجتماعي أو الدين أو المعتقدات السياس</w:t>
      </w:r>
      <w:r>
        <w:rPr>
          <w:rFonts w:hint="cs"/>
          <w:rtl/>
        </w:rPr>
        <w:t>ي</w:t>
      </w:r>
      <w:r>
        <w:rPr>
          <w:rtl/>
        </w:rPr>
        <w:t>ة أو الأيديولوجية أو الانتماء لعضوية نقابة عمالية أو بسبب أي دافع تمييزي آخر؛ و (ب) الحق في الاستفادة من التعويض، التشريعي أو التعاقدي، الذي يخصص لغير غالبية العمال ويبرره العمر، أو نوع الجنس، أو</w:t>
      </w:r>
      <w:r>
        <w:rPr>
          <w:rFonts w:hint="cs"/>
          <w:rtl/>
        </w:rPr>
        <w:t xml:space="preserve"> </w:t>
      </w:r>
      <w:r>
        <w:rPr>
          <w:rtl/>
        </w:rPr>
        <w:t>الإعاقات الخلقية أو المكتسبة أو</w:t>
      </w:r>
      <w:r>
        <w:rPr>
          <w:rFonts w:hint="cs"/>
          <w:rtl/>
        </w:rPr>
        <w:t> </w:t>
      </w:r>
      <w:r>
        <w:rPr>
          <w:rtl/>
        </w:rPr>
        <w:t>غيرها من الأمراض المعوِّقة أو حالة النفاس وكذلك التعويضات التي يبررها مستوى الإنتاجية، والظروف الخاصة لممارسة العمل؛ و</w:t>
      </w:r>
      <w:r>
        <w:rPr>
          <w:rFonts w:hint="cs"/>
          <w:rtl/>
        </w:rPr>
        <w:t xml:space="preserve"> </w:t>
      </w:r>
      <w:r>
        <w:rPr>
          <w:rtl/>
        </w:rPr>
        <w:t>(ج) الحق في عدم التعرض للحرمان من الحقوق والامتيازات، وعدم معاناة أي نوع من التمييز بسبب القيام بعمل على أساس عدم</w:t>
      </w:r>
      <w:r>
        <w:rPr>
          <w:rFonts w:hint="cs"/>
          <w:rtl/>
        </w:rPr>
        <w:t> </w:t>
      </w:r>
      <w:r>
        <w:rPr>
          <w:rtl/>
        </w:rPr>
        <w:t xml:space="preserve">التفرغ. </w:t>
      </w:r>
    </w:p>
    <w:p w:rsidR="00F4461D" w:rsidRDefault="00F4461D" w:rsidP="00F4461D">
      <w:pPr>
        <w:pStyle w:val="SingleTxt"/>
        <w:rPr>
          <w:rtl/>
        </w:rPr>
      </w:pPr>
      <w:r>
        <w:rPr>
          <w:rtl/>
        </w:rPr>
        <w:t>45 -</w:t>
      </w:r>
      <w:r>
        <w:rPr>
          <w:rFonts w:hint="cs"/>
          <w:rtl/>
        </w:rPr>
        <w:tab/>
      </w:r>
      <w:r>
        <w:rPr>
          <w:rtl/>
        </w:rPr>
        <w:t>ويتم التحقق من الامتثال لجميع الأحكام القانونية بواسطة مفتشية العمل العامة، وهي هيئة الإدارة المركزية في الدولة التي تغطي إقليم البلد وجميع فروع النشاط، ومهامها معرَّفة بشكل محدد في نظامها الأساسي، وتتمتع بالإدارة الذاتية والاستقلالية على الصعيد التقني، وبالسلطات اللازمة.</w:t>
      </w:r>
    </w:p>
    <w:p w:rsidR="0056162E" w:rsidRPr="0056162E" w:rsidRDefault="0056162E" w:rsidP="0056162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sz w:val="10"/>
          <w:rtl/>
        </w:rPr>
      </w:pPr>
    </w:p>
    <w:p w:rsidR="00F4461D" w:rsidRDefault="00F4461D" w:rsidP="00F4461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tab/>
      </w:r>
      <w:r>
        <w:rPr>
          <w:rFonts w:hint="cs"/>
          <w:rtl/>
        </w:rPr>
        <w:tab/>
      </w:r>
      <w:r>
        <w:rPr>
          <w:rtl/>
        </w:rPr>
        <w:t>الصحة</w:t>
      </w:r>
    </w:p>
    <w:p w:rsidR="00F4461D" w:rsidRPr="001E5CED" w:rsidRDefault="00F4461D" w:rsidP="00F4461D">
      <w:pPr>
        <w:pStyle w:val="SingleTxt"/>
        <w:rPr>
          <w:b/>
          <w:bCs/>
          <w:rtl/>
        </w:rPr>
      </w:pPr>
      <w:r>
        <w:rPr>
          <w:rFonts w:hint="cs"/>
          <w:b/>
          <w:bCs/>
          <w:rtl/>
        </w:rPr>
        <w:tab/>
      </w:r>
      <w:r w:rsidRPr="001E5CED">
        <w:rPr>
          <w:b/>
          <w:bCs/>
          <w:rtl/>
        </w:rPr>
        <w:t>13 -</w:t>
      </w:r>
      <w:r w:rsidRPr="001E5CED">
        <w:rPr>
          <w:b/>
          <w:bCs/>
          <w:rtl/>
        </w:rPr>
        <w:tab/>
        <w:t>يشير التقرير (الفقرة 265) إلى أن المرأة لا تزال أكثر عرضة من الرجل للإصابة بالأمراض التي تنتقل بالاتصال الجنسي، وذلك بسبب القوالب النمطية المتجذرة التي تؤدي إلى عدم قدرة المرأة على التفاوض لتكون الممارسات الجنسية مأمونة. يرجى تقديم معلومات عن التدابير القائمة لتوعية النساء والرجال في مجال حقوق الصحة الإنجابية، ولا سيما في ما يتعلق باستخدام وسائل منع الحمل وإمكانية الحصول عليها.</w:t>
      </w:r>
    </w:p>
    <w:p w:rsidR="00F4461D" w:rsidRDefault="00F4461D" w:rsidP="00F4461D">
      <w:pPr>
        <w:pStyle w:val="SingleTxt"/>
        <w:rPr>
          <w:rtl/>
        </w:rPr>
      </w:pPr>
      <w:r>
        <w:rPr>
          <w:rtl/>
        </w:rPr>
        <w:t>46 -</w:t>
      </w:r>
      <w:r>
        <w:rPr>
          <w:rFonts w:hint="cs"/>
          <w:rtl/>
        </w:rPr>
        <w:tab/>
      </w:r>
      <w:r>
        <w:rPr>
          <w:rtl/>
        </w:rPr>
        <w:t>يستهدف البرنامج الوطني للصحة الإنجابية النساء والرجال في سن الإنجاب. وتشمل الخدمات المقدمة في إطار تنفيذ هذا البرنامج وسائل منع الحمل، والتثقيف لتغيير السلوك من أجل اتباع أساليب الحياة الصحية، وسلوك البشر الجنسي، والوالدية المسؤولة، وتشجيع تأكيد المرأة لذاتها، ومشاركة الرجال وتحملهم للمسؤولية في الصحة الإنجابية. وتقوم فرق صحية فنية بتقديم هذه الخدمات التثقيفية لتغيير السلوك في مراكز الصحة الإنجابية.</w:t>
      </w:r>
    </w:p>
    <w:p w:rsidR="00F4461D" w:rsidRDefault="00F4461D" w:rsidP="00F4461D">
      <w:pPr>
        <w:pStyle w:val="SingleTxt"/>
        <w:rPr>
          <w:rtl/>
        </w:rPr>
      </w:pPr>
      <w:r>
        <w:rPr>
          <w:rtl/>
        </w:rPr>
        <w:t>47 -</w:t>
      </w:r>
      <w:r>
        <w:rPr>
          <w:rFonts w:hint="cs"/>
          <w:rtl/>
        </w:rPr>
        <w:tab/>
      </w:r>
      <w:r>
        <w:rPr>
          <w:rtl/>
        </w:rPr>
        <w:t>ويُكفل الحصول على وسائل منع الحمل مجانا في جميع المرافق الصحية في البلد (البعثات الصحية والمراكز الصحية ونقاط خدمات الصحة والوحدات الصحية الأساسية). وتكفل هذه المرافق أيضا تقديم المشورة للأزواج في ما يتعلق بتنظيم الأسرة والرعاية قبل الولادة. وبالنسبة للمناطق التي يصعب الوصول إليها، يقوم وكيل صحي بإجراء زيارات شهرية مبرمجة مسبقا، لضمان الرعاية الصحية الجنسية والإنجابية. ويجري أيضا تنفيذ أنشطة لنشر المعلومات عن استخدام الرفالات والتوعية بشأنها وتوزيعها، وذلك للرفالات الذكرية والأنثوية على حد سواء، ولغيرها من أنواع وسائل منع الحمل، وتدعم هذه الأنشطة منظمات مختلفة من المجتمع المدني.</w:t>
      </w:r>
    </w:p>
    <w:p w:rsidR="00F4461D" w:rsidRDefault="00F4461D" w:rsidP="00F4461D">
      <w:pPr>
        <w:pStyle w:val="SingleTxt"/>
        <w:rPr>
          <w:rtl/>
        </w:rPr>
      </w:pPr>
      <w:r>
        <w:rPr>
          <w:rtl/>
        </w:rPr>
        <w:t>48 -</w:t>
      </w:r>
      <w:r>
        <w:rPr>
          <w:rFonts w:hint="cs"/>
          <w:rtl/>
        </w:rPr>
        <w:tab/>
      </w:r>
      <w:r>
        <w:rPr>
          <w:rtl/>
        </w:rPr>
        <w:t xml:space="preserve">ويركز معهد الرأس الأخضر للمساواة والإنصاف بين الجنسين تركيزا كبيرا على نشر استخدام الرفالات الأنثوية، ودشن في آذار/مارس 2011 </w:t>
      </w:r>
      <w:r>
        <w:rPr>
          <w:rFonts w:hint="cs"/>
          <w:rtl/>
        </w:rPr>
        <w:t>”</w:t>
      </w:r>
      <w:r>
        <w:rPr>
          <w:rtl/>
        </w:rPr>
        <w:t>الحملة الوطنية للترويج للرفالات الأنثوية</w:t>
      </w:r>
      <w:r>
        <w:rPr>
          <w:rFonts w:hint="cs"/>
          <w:rtl/>
        </w:rPr>
        <w:t>“</w:t>
      </w:r>
      <w:r>
        <w:rPr>
          <w:rtl/>
        </w:rPr>
        <w:t>. وتهدف هذه الحملة إلى التنبيه إلى الدور الذي تقوم به الرفالات كوسيلة للوقاية من الأمراض المنقولة جنسيا ومن الحمل غير المرغوب به، بالإضافة إلى تعزيز قدرة المرأة على اتخاذ قرار بشأن استخدام وسائل الحماية أثناء الجماع.</w:t>
      </w:r>
    </w:p>
    <w:p w:rsidR="00F4461D" w:rsidRDefault="00F4461D" w:rsidP="00F4461D">
      <w:pPr>
        <w:pStyle w:val="SingleTxt"/>
        <w:rPr>
          <w:rtl/>
        </w:rPr>
      </w:pPr>
      <w:r>
        <w:rPr>
          <w:rtl/>
        </w:rPr>
        <w:t>49 -</w:t>
      </w:r>
      <w:r>
        <w:rPr>
          <w:rFonts w:hint="cs"/>
          <w:rtl/>
        </w:rPr>
        <w:tab/>
      </w:r>
      <w:r>
        <w:rPr>
          <w:rtl/>
        </w:rPr>
        <w:t>وبالنسبة لتغيير عادات الشباب ومواقفهم، أنشأت وزارة الصحة في عام 2008 خدمات الصحة الجنسية والإنجابية للمراهقين. وأجري تقييم لهذه الخدمات في عام 2012. وأظهر التقييم أن هذه الخدمات تحقق التغطية اللازمة ويمكنها تقديم أساسيات التوجيه والمشورة والرعاية الصحية، ولكن يلزمها بعض التعديلات من حيث الهياكل الأساسية وبناء قدرات الموارد البشرية. وأظهر أيضا أن هذه الخدمات تركز على الإنجاب، بحيث تضع السلوك الجنسي في موقع أقل أهمية من الإنجاب. وأشارت التوصيات إلى ضرورة ما يلي: ’1‘ إدراج مناقشة الشؤون الجنسانية في الإجراءات المتخذة في مجال الصحة الجنسية والإنجابية؛ و ’2‘ تحقيق أكبر استفادة ممكنة من وجود الرجال في مراكز الشباب لتوسيع نطاق هذا التفكير، لا سيما فيما يخص الذكورة؛ و ’3‘ الاستفادة من الفرصة التي يمنحها قانون العنف الجنساني للدخول في مزيد من المناقشات عن المظاهر المختلفة لانعدام المساواة بين الجنسين، وخاصة تلك التي تنعكس على الممارسات في مجال الصحة الجنسية والإنجابية؛ و ’4‘ إدماج نهج يتفهم السلوك الجنسي في التدخلات، بحيث تراعى فيها النواحي الإيجابية والحاجة إلى الحماية، لا لعلاقتها بالوقاية من الخطر فحسب، بل كوسيلة للاعتراف بالمتعة وضرورة المحافظة عليها؛ و ’5‘ التعامل مع السلوك الجنسي والصحة الإنجابية للعائلة في السياق الأوسع لما يتم تقديمه في مجال صحة المرأة؛ و ’6‘ تعزيز العمل التثقيفي الموجه إلى المجتمعات المحلية في مجال السلوك الجنسي، من أجل الوصول إلى الأسر؛ و ’7‘ تشجيع التعلم بواسطة الأقران بمساعدة متطوعين شباب، و</w:t>
      </w:r>
      <w:r>
        <w:rPr>
          <w:rFonts w:hint="cs"/>
          <w:rtl/>
        </w:rPr>
        <w:t> </w:t>
      </w:r>
      <w:r>
        <w:rPr>
          <w:rtl/>
        </w:rPr>
        <w:t>’8‘ تكثيف التدريب المتكرر لموظفي الخدمات الصحية الجنسية والإنجابية.</w:t>
      </w:r>
    </w:p>
    <w:p w:rsidR="00F4461D" w:rsidRDefault="00F4461D" w:rsidP="00F4461D">
      <w:pPr>
        <w:pStyle w:val="SingleTxt"/>
        <w:rPr>
          <w:rtl/>
        </w:rPr>
      </w:pPr>
      <w:r>
        <w:rPr>
          <w:rtl/>
        </w:rPr>
        <w:t>50 -</w:t>
      </w:r>
      <w:r>
        <w:rPr>
          <w:rFonts w:hint="cs"/>
          <w:rtl/>
        </w:rPr>
        <w:tab/>
      </w:r>
      <w:r>
        <w:rPr>
          <w:rtl/>
        </w:rPr>
        <w:t xml:space="preserve">وتخطط وزارة الصحة لتنظيم حلقة عمل في شهر كانون الثاني/يناير 2013، عن </w:t>
      </w:r>
      <w:r>
        <w:rPr>
          <w:rFonts w:hint="cs"/>
          <w:rtl/>
        </w:rPr>
        <w:t>”</w:t>
      </w:r>
      <w:r>
        <w:rPr>
          <w:rtl/>
        </w:rPr>
        <w:t>الإنصاف في التخطيط في القطاع الصحي</w:t>
      </w:r>
      <w:r>
        <w:rPr>
          <w:rFonts w:hint="cs"/>
          <w:rtl/>
        </w:rPr>
        <w:t>“</w:t>
      </w:r>
      <w:r>
        <w:rPr>
          <w:rtl/>
        </w:rPr>
        <w:t>، وذلك في إطار الجهود التي تبذلها الحكومة لتنفيذ التعهدات التي قدمتها، وهي الحد من أوجه عدم المساواة بين الجنسين في مجال الصحة، من خلال اعتماد التدخلات التي تركز على الاحتياجات المحددة للجنس، وذلك لضمان أفضل النتائج ولاسيما في مجال الصحة الجنسية والإنجابية.</w:t>
      </w:r>
    </w:p>
    <w:p w:rsidR="00F4461D" w:rsidRPr="00F4461D" w:rsidRDefault="00F4461D" w:rsidP="00F4461D">
      <w:pPr>
        <w:pStyle w:val="SingleTxt"/>
        <w:spacing w:after="0" w:line="120" w:lineRule="exact"/>
        <w:rPr>
          <w:rFonts w:hint="cs"/>
          <w:b/>
          <w:bCs/>
          <w:sz w:val="10"/>
          <w:rtl/>
        </w:rPr>
      </w:pPr>
    </w:p>
    <w:p w:rsidR="00F4461D" w:rsidRPr="001E5CED" w:rsidRDefault="0056162E" w:rsidP="00F4461D">
      <w:pPr>
        <w:pStyle w:val="SingleTxt"/>
        <w:rPr>
          <w:b/>
          <w:bCs/>
          <w:rtl/>
        </w:rPr>
      </w:pPr>
      <w:r>
        <w:rPr>
          <w:b/>
          <w:bCs/>
          <w:rtl/>
        </w:rPr>
        <w:br w:type="page"/>
      </w:r>
      <w:r w:rsidR="00F4461D">
        <w:rPr>
          <w:rFonts w:hint="cs"/>
          <w:b/>
          <w:bCs/>
          <w:rtl/>
        </w:rPr>
        <w:tab/>
      </w:r>
      <w:r w:rsidR="00F4461D" w:rsidRPr="001E5CED">
        <w:rPr>
          <w:b/>
          <w:bCs/>
          <w:rtl/>
        </w:rPr>
        <w:t>14 -</w:t>
      </w:r>
      <w:r w:rsidR="00F4461D" w:rsidRPr="001E5CED">
        <w:rPr>
          <w:rFonts w:hint="cs"/>
          <w:b/>
          <w:bCs/>
          <w:rtl/>
        </w:rPr>
        <w:tab/>
      </w:r>
      <w:r w:rsidR="00F4461D" w:rsidRPr="001E5CED">
        <w:rPr>
          <w:b/>
          <w:bCs/>
          <w:rtl/>
        </w:rPr>
        <w:t>يسلم التقرير (الفقرة 38) بوجود معدلات مرتفعة نسبيا للإصابة بالسل (حوالي 60 حالة إصابة لكل مائة ألف نسمة)، وبأن هذا الأمر يعزى أساسا إلى وباء فيروس نقص المناعة البشرية/الإيدز. يرجى تقديم معلومات عن التدابير المتخذة لمكافحة السل وفيروس نقص المناعة البشرية/الإيدز.</w:t>
      </w:r>
    </w:p>
    <w:p w:rsidR="00F4461D" w:rsidRDefault="00F4461D" w:rsidP="00F4461D">
      <w:pPr>
        <w:pStyle w:val="SingleTxt"/>
        <w:rPr>
          <w:rtl/>
        </w:rPr>
      </w:pPr>
      <w:r>
        <w:rPr>
          <w:rtl/>
        </w:rPr>
        <w:t>51 -</w:t>
      </w:r>
      <w:r>
        <w:rPr>
          <w:rFonts w:hint="cs"/>
          <w:rtl/>
        </w:rPr>
        <w:tab/>
      </w:r>
      <w:r>
        <w:rPr>
          <w:rtl/>
        </w:rPr>
        <w:t>في كلتا هاتين الحالتين ينبغي الرجوع أولا إلى عنصر الوقاية وتعزيز الصحة. وفي هذا السياق يجري تنظيم دورات للتوعية وكذلك توزيع نشرات المعلومات، والملصقات، والتثقيف العام في ما يتعلق باتباع العادات الصحية، وغير ذلك.</w:t>
      </w:r>
    </w:p>
    <w:p w:rsidR="00F4461D" w:rsidRDefault="00F4461D" w:rsidP="00F4461D">
      <w:pPr>
        <w:pStyle w:val="SingleTxt"/>
        <w:rPr>
          <w:rtl/>
        </w:rPr>
      </w:pPr>
      <w:r>
        <w:rPr>
          <w:rtl/>
        </w:rPr>
        <w:t>52 -</w:t>
      </w:r>
      <w:r>
        <w:rPr>
          <w:rFonts w:hint="cs"/>
          <w:rtl/>
        </w:rPr>
        <w:tab/>
      </w:r>
      <w:r>
        <w:rPr>
          <w:rtl/>
        </w:rPr>
        <w:t>وبالنسبة للسل على وجه التحديد، تم تنفيذ ما يلي: ’1‘ أنشطة للتشخيص المبكر (فحص جميع حالات السعال التي تستمر 15 يوما أو أكثر، عن طريق الفحص المجهري والتصويري للبصا</w:t>
      </w:r>
      <w:r>
        <w:rPr>
          <w:rFonts w:hint="cs"/>
          <w:rtl/>
        </w:rPr>
        <w:t>ق</w:t>
      </w:r>
      <w:r>
        <w:rPr>
          <w:rtl/>
        </w:rPr>
        <w:t>)؛ و ’2‘ وضع وتعميم وثيقة مرجعية وطنية تتضمن المبادئ التوجيهية للتعامل مع حالات السل؛ و ’3‘ توزيع الأدوية مجانا؛ و ’4‘ إتاحة فحص فيروس نقص المناعة البشرية في جميع المرافق الصحية؛ و ’5‘ تقديم المعالجة الوقائية للأطفال دون سن 5</w:t>
      </w:r>
      <w:r>
        <w:rPr>
          <w:rFonts w:hint="cs"/>
          <w:rtl/>
        </w:rPr>
        <w:t> </w:t>
      </w:r>
      <w:r>
        <w:rPr>
          <w:rtl/>
        </w:rPr>
        <w:t>سنوات الذين لديهم تاريخ وبائي للإصابة بمرض السل؛ و ’6‘ تقديم المعالجة الوقائية للمرضى المصابين بفيروس نقص المناعة البشرية؛ و ’7‘ تقديم العلاج المضاد للفيروسات العكوسة للمرضى المصابين بالسل وبفيروس نقص المناعة البشرية؛ و ’8‘ تنفيذ برامج تدريبية للأخصائيين الصحيين في مجال التعامل مع السل؛ و ’9‘ كفالة متابعة مرضى السل مجانا في جميع مرافق الرعاية الصحية الأولية؛ و ’10‘ كفالة إدخال حالات السل الأكثر تعقيدا للمعالجة في المشافي، واتباع تدابير الأمن البيولوجي بالنسبة لهذه الحالات.</w:t>
      </w:r>
    </w:p>
    <w:p w:rsidR="00F4461D" w:rsidRDefault="00F4461D" w:rsidP="00F4461D">
      <w:pPr>
        <w:pStyle w:val="SingleTxt"/>
        <w:rPr>
          <w:rtl/>
        </w:rPr>
      </w:pPr>
      <w:r>
        <w:rPr>
          <w:rtl/>
        </w:rPr>
        <w:t>53 -</w:t>
      </w:r>
      <w:r>
        <w:rPr>
          <w:rFonts w:hint="cs"/>
          <w:rtl/>
        </w:rPr>
        <w:tab/>
      </w:r>
      <w:r>
        <w:rPr>
          <w:rtl/>
        </w:rPr>
        <w:t>وبالنسبة للإطار الاستراتيجي لمكافحة فيروس نقص المناعة البشرية، تمنح الأولوية للوقاية الأولية ضمن الفئات الضعيفة المختلفة، بما في ذلك مستخدمو المخدرات، والمشتغلون بالجنس، والشباب ضمن المدارس وخارجها، والأطفال المعرضون لحالات الخطر والسكان المهاجرون.</w:t>
      </w:r>
    </w:p>
    <w:p w:rsidR="00AA09F7" w:rsidRDefault="00F4461D" w:rsidP="00F4461D">
      <w:pPr>
        <w:pStyle w:val="SingleTxt"/>
        <w:rPr>
          <w:rFonts w:hint="cs"/>
          <w:rtl/>
        </w:rPr>
      </w:pPr>
      <w:r>
        <w:rPr>
          <w:rtl/>
        </w:rPr>
        <w:t>54 -</w:t>
      </w:r>
      <w:r>
        <w:rPr>
          <w:rFonts w:hint="cs"/>
          <w:rtl/>
        </w:rPr>
        <w:tab/>
      </w:r>
      <w:r>
        <w:rPr>
          <w:rtl/>
        </w:rPr>
        <w:t>وعلاوة على ذلك، فالإجراءات التالية نفذت ويجري تنفيذها: ’1‘ إدماج موضوعات عن فيروس نقص المناعة البشرية/الإيدز في المناهج الدراسية؛ و</w:t>
      </w:r>
      <w:r>
        <w:rPr>
          <w:rFonts w:hint="cs"/>
          <w:rtl/>
        </w:rPr>
        <w:t> </w:t>
      </w:r>
      <w:r>
        <w:rPr>
          <w:rtl/>
        </w:rPr>
        <w:t>’2‘ تخصيص مساحات لتقديم المعلومات والتوجيه في عدة مدارس ثانوية في البلد؛ و ’3‘ تدريب الأقران والمعلمين على التثقيف في مجال السلوك الجنسي؛ و ’4‘ توفير الدعم النفسي الاجتماعي للضعفاء من الشباب والأيتام؛ و ’5‘ تقديم المشورة والفحوصات لفيروس نقص المناعة البشرية في مواقع ثابتة ومتنقلة فضلا عن مكافحة وصمة العار والتمييز؛ و ’6‘ برنامج مانع انتقال العدوى من الأم إلى الطفل.</w:t>
      </w:r>
    </w:p>
    <w:p w:rsidR="00F4461D" w:rsidRPr="00F4461D" w:rsidRDefault="00F4461D" w:rsidP="00F4461D">
      <w:pPr>
        <w:pStyle w:val="SingleTxt"/>
        <w:spacing w:after="0" w:line="120" w:lineRule="exact"/>
        <w:rPr>
          <w:rFonts w:hint="cs"/>
          <w:sz w:val="10"/>
          <w:rtl/>
        </w:rPr>
      </w:pPr>
    </w:p>
    <w:p w:rsidR="00F4461D" w:rsidRDefault="00F4461D" w:rsidP="00F4461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Pr>
          <w:rtl/>
        </w:rPr>
        <w:t>المرأة الريفية</w:t>
      </w:r>
    </w:p>
    <w:p w:rsidR="00F4461D" w:rsidRPr="00BD3A0B" w:rsidRDefault="00F4461D" w:rsidP="00F4461D">
      <w:pPr>
        <w:pStyle w:val="SingleTxt"/>
        <w:keepNext/>
        <w:keepLines/>
        <w:rPr>
          <w:b/>
          <w:bCs/>
          <w:rtl/>
        </w:rPr>
      </w:pPr>
      <w:r>
        <w:rPr>
          <w:rFonts w:hint="cs"/>
          <w:b/>
          <w:bCs/>
          <w:rtl/>
        </w:rPr>
        <w:tab/>
      </w:r>
      <w:r w:rsidRPr="00BD3A0B">
        <w:rPr>
          <w:b/>
          <w:bCs/>
          <w:rtl/>
        </w:rPr>
        <w:t>15</w:t>
      </w:r>
      <w:r w:rsidRPr="00BD3A0B">
        <w:rPr>
          <w:rFonts w:hint="cs"/>
          <w:b/>
          <w:bCs/>
          <w:rtl/>
        </w:rPr>
        <w:t xml:space="preserve"> </w:t>
      </w:r>
      <w:r w:rsidRPr="00BD3A0B">
        <w:rPr>
          <w:b/>
          <w:bCs/>
          <w:rtl/>
        </w:rPr>
        <w:t>-</w:t>
      </w:r>
      <w:r w:rsidRPr="00BD3A0B">
        <w:rPr>
          <w:b/>
          <w:bCs/>
          <w:rtl/>
        </w:rPr>
        <w:tab/>
        <w:t xml:space="preserve">يذكر التقرير (الفقرة 298) أنه وفقاً للتعداد الزراعي لعام 2004، ”تمثل المرأة قطاعاً كبيراً من </w:t>
      </w:r>
      <w:r w:rsidRPr="00BD3A0B">
        <w:rPr>
          <w:rFonts w:hint="cs"/>
          <w:b/>
          <w:bCs/>
          <w:rtl/>
        </w:rPr>
        <w:t>القوى العاملة الأسرية غير المدفوعة ال</w:t>
      </w:r>
      <w:r w:rsidRPr="00BD3A0B">
        <w:rPr>
          <w:b/>
          <w:bCs/>
          <w:rtl/>
        </w:rPr>
        <w:t xml:space="preserve">أجر، ولا سيما في الممتلكات من الأراضي الجافة، في حين أن القوى العاملة </w:t>
      </w:r>
      <w:r w:rsidRPr="00BD3A0B">
        <w:rPr>
          <w:rFonts w:hint="cs"/>
          <w:b/>
          <w:bCs/>
          <w:rtl/>
        </w:rPr>
        <w:t xml:space="preserve">المدفوعة الأجر </w:t>
      </w:r>
      <w:r w:rsidRPr="00BD3A0B">
        <w:rPr>
          <w:b/>
          <w:bCs/>
          <w:rtl/>
        </w:rPr>
        <w:t>الدائمة في المزارع المروية أغلبها من الذكور“. ويشير التقرير أيضاً (الفقرة 259) إلى أن تغطية الخدمات الصحية في المناطق الريفية أقل منها في المناطق الحضرية. يرجى تقديم معلومات عن التدابير المتخذة لتحسين وضع المرأة الريفية في جميع المجالات، ولا سيما فيما يتعلق بالمساواة في فرص الحصول على عمل مدفوع الأجر، ولتعزيز استقلالهن الاقتصادي واستفادتهن من المرافق الصحية.</w:t>
      </w:r>
    </w:p>
    <w:p w:rsidR="00F4461D" w:rsidRDefault="00F4461D" w:rsidP="00F4461D">
      <w:pPr>
        <w:pStyle w:val="SingleTxt"/>
        <w:rPr>
          <w:rtl/>
        </w:rPr>
      </w:pPr>
      <w:r>
        <w:rPr>
          <w:rtl/>
        </w:rPr>
        <w:t>55</w:t>
      </w:r>
      <w:r>
        <w:rPr>
          <w:rFonts w:hint="cs"/>
          <w:rtl/>
        </w:rPr>
        <w:t xml:space="preserve"> </w:t>
      </w:r>
      <w:r>
        <w:rPr>
          <w:rtl/>
        </w:rPr>
        <w:t>-</w:t>
      </w:r>
      <w:r>
        <w:rPr>
          <w:rFonts w:hint="cs"/>
          <w:rtl/>
        </w:rPr>
        <w:tab/>
      </w:r>
      <w:r>
        <w:rPr>
          <w:rtl/>
        </w:rPr>
        <w:t>في مواجهة أوجه اللامساواة بين الرجل والمرأة التي لم تزل قائمة في قطاع الزراعة، قامت وزارة التنمية الريفية، سعياً منها إلى تعزيز التنمية المستدامة والشاملة</w:t>
      </w:r>
      <w:r>
        <w:rPr>
          <w:rFonts w:hint="cs"/>
          <w:rtl/>
        </w:rPr>
        <w:t xml:space="preserve"> للجميع</w:t>
      </w:r>
      <w:r>
        <w:rPr>
          <w:rtl/>
        </w:rPr>
        <w:t>، بتنفيذ عدد من الإجراءات، وتحديداً في مجال التخطيط، من بينها استعراض تحليل الوضع، الذي يشمل تحليل أوجه عدم المساواة بين الجنسين وتحديدها.</w:t>
      </w:r>
    </w:p>
    <w:p w:rsidR="00F4461D" w:rsidRDefault="00F4461D" w:rsidP="00F4461D">
      <w:pPr>
        <w:pStyle w:val="SingleTxt"/>
        <w:rPr>
          <w:rtl/>
        </w:rPr>
      </w:pPr>
      <w:r>
        <w:rPr>
          <w:rtl/>
        </w:rPr>
        <w:t>56</w:t>
      </w:r>
      <w:r>
        <w:rPr>
          <w:rFonts w:hint="cs"/>
          <w:rtl/>
        </w:rPr>
        <w:t xml:space="preserve"> </w:t>
      </w:r>
      <w:r>
        <w:rPr>
          <w:rtl/>
        </w:rPr>
        <w:t>-</w:t>
      </w:r>
      <w:r>
        <w:rPr>
          <w:rFonts w:hint="cs"/>
          <w:rtl/>
        </w:rPr>
        <w:tab/>
      </w:r>
      <w:r>
        <w:rPr>
          <w:rtl/>
        </w:rPr>
        <w:t>وأسفر ذلك عن اتخاذ التدابير التالية: ’1‘ إنشاء فريق أساسي للتنسيق معني بالقضايا الجنسانية، مقره المديرية العامة للتخطيط والميزنة والإدارة، يضم أعضاءً من مكتب الوزير ومن الوحدة المسؤولة عن التخطيط والرصد والتقييم في الوزارة؛ ’2‘ تعزيز البيانات المصنفة حسب نوع الجنس في الإحصاءات الإدارية وإحصاءات التعداد التي تتولى الوزارة إعدادها ونشرها؛ ’3‘ الاضطلاع بأنشطة لبناء قدرات موظفي الوزارة لإطلاعهم على المنهجيات والأدوات اللازمة لتعميم اتباع نهج مراع للمنظور الجنساني في جميع مراحل وضع الخطط الاستراتيجية والتشغيلية وتنفيذها. وعُقِدَت حلقة عمل لتحليل مدى تعميم مراعاة المنظور الجنساني في البرنامج الوطني للاستثمار الزراعي وفي مشاريع التنمية الزراعية. وأوفدت الوزارة أيضاً ممثلين عنها لحضور منتديات إقليمية ودولية متعلقة بتعميم مراعاة المنظور الجنساني في البرامج والخطط والمشاريع.</w:t>
      </w:r>
    </w:p>
    <w:p w:rsidR="00F4461D" w:rsidRDefault="00F4461D" w:rsidP="00F4461D">
      <w:pPr>
        <w:pStyle w:val="SingleTxt"/>
        <w:rPr>
          <w:rFonts w:hint="cs"/>
          <w:rtl/>
        </w:rPr>
      </w:pPr>
      <w:r>
        <w:rPr>
          <w:rtl/>
        </w:rPr>
        <w:t>57</w:t>
      </w:r>
      <w:r>
        <w:rPr>
          <w:rFonts w:hint="cs"/>
          <w:rtl/>
        </w:rPr>
        <w:t xml:space="preserve"> </w:t>
      </w:r>
      <w:r>
        <w:rPr>
          <w:rtl/>
        </w:rPr>
        <w:t>-</w:t>
      </w:r>
      <w:r>
        <w:rPr>
          <w:rFonts w:hint="cs"/>
          <w:rtl/>
        </w:rPr>
        <w:tab/>
      </w:r>
      <w:r>
        <w:rPr>
          <w:rtl/>
        </w:rPr>
        <w:t xml:space="preserve">وفي عام 2012، أصبح المنظور الجنساني أحد أبعاد تحليل الوضع والمبادرات المقترحة في مجال الأعمال التجارية الزراعية. وبالإضافة إلى ذلك، يُنتَظَر إدراج منظور جنساني في عملية جمع البيانات الجارية لأغراض تحليل المجتمعات المحلية الواقعة في محيط مشاريع بناء السدود المائية، بهدف </w:t>
      </w:r>
      <w:r>
        <w:rPr>
          <w:rFonts w:hint="cs"/>
          <w:rtl/>
        </w:rPr>
        <w:t>ال</w:t>
      </w:r>
      <w:r>
        <w:rPr>
          <w:rtl/>
        </w:rPr>
        <w:t xml:space="preserve">تمكين </w:t>
      </w:r>
      <w:r>
        <w:rPr>
          <w:rFonts w:hint="cs"/>
          <w:rtl/>
        </w:rPr>
        <w:t xml:space="preserve">من أن تحقق </w:t>
      </w:r>
      <w:r>
        <w:rPr>
          <w:rtl/>
        </w:rPr>
        <w:t xml:space="preserve">المبادرات </w:t>
      </w:r>
      <w:r>
        <w:rPr>
          <w:rFonts w:hint="cs"/>
          <w:rtl/>
        </w:rPr>
        <w:t xml:space="preserve">المتخذة </w:t>
      </w:r>
      <w:r>
        <w:rPr>
          <w:rtl/>
        </w:rPr>
        <w:t>في هذه المجتمعات المحلية أثراً إيجابياً على الظروف الاجتماعية والاقتصادية للمرأة.</w:t>
      </w:r>
    </w:p>
    <w:p w:rsidR="00F4461D" w:rsidRDefault="00F4461D" w:rsidP="00F4461D">
      <w:pPr>
        <w:pStyle w:val="SingleTxt"/>
        <w:rPr>
          <w:rtl/>
        </w:rPr>
      </w:pPr>
      <w:r>
        <w:rPr>
          <w:rtl/>
        </w:rPr>
        <w:t>58</w:t>
      </w:r>
      <w:r>
        <w:rPr>
          <w:rFonts w:hint="cs"/>
          <w:rtl/>
        </w:rPr>
        <w:t xml:space="preserve"> </w:t>
      </w:r>
      <w:r>
        <w:rPr>
          <w:rtl/>
        </w:rPr>
        <w:t>-</w:t>
      </w:r>
      <w:r>
        <w:rPr>
          <w:rFonts w:hint="cs"/>
          <w:rtl/>
        </w:rPr>
        <w:tab/>
      </w:r>
      <w:r>
        <w:rPr>
          <w:rtl/>
        </w:rPr>
        <w:t>وفيما يتعلق بإمكانية الاستفادة من الخدمات الصحية في المناطق الريفية، تم تنفيذ عدد من الإجراءات تهدف أساساً إلى تحسين إمكانية الاستفادة من خدمات الرعاية الصحية وجودة الخدمات المقدمة. وفي هذا السياق، تشمل المبادرات المتخذة إجراءات متعلقة بالهياكل الأساسية في قطاع الصحة، وتحسين السياسات والمعايير المتعلقة بتنمية الموارد البشرية، وبالمعلومات الصحية والصيدلة والأدوية.</w:t>
      </w:r>
    </w:p>
    <w:p w:rsidR="00F4461D" w:rsidRDefault="00F4461D" w:rsidP="00F4461D">
      <w:pPr>
        <w:pStyle w:val="SingleTxt"/>
        <w:rPr>
          <w:rtl/>
        </w:rPr>
      </w:pPr>
      <w:r>
        <w:rPr>
          <w:rtl/>
        </w:rPr>
        <w:t>59</w:t>
      </w:r>
      <w:r>
        <w:rPr>
          <w:rFonts w:hint="cs"/>
          <w:rtl/>
        </w:rPr>
        <w:t xml:space="preserve"> </w:t>
      </w:r>
      <w:r>
        <w:rPr>
          <w:rtl/>
        </w:rPr>
        <w:t>-</w:t>
      </w:r>
      <w:r>
        <w:rPr>
          <w:rFonts w:hint="cs"/>
          <w:rtl/>
        </w:rPr>
        <w:tab/>
      </w:r>
      <w:r>
        <w:rPr>
          <w:rtl/>
        </w:rPr>
        <w:t xml:space="preserve">وتشمل أهم الإنجازات المحققة على صعيد الهياكل الأساسية ما يلي: ’1‘ بناء خمسة مراكز صحية جديدة وتجهيزها بالمعدات؛ ’2‘ بناء المستشفى الإقليمي لمنطقة شمال سانتياغو، الذي يحسن بقدر كبير من إمكانية الحصول على الخدمات في المناطق الريفية من جزيرة سانتياغو، وهي الجزيرة الأكثر اكتظاظاً بالسكان في البلد؛ ’3‘ إنشاء مركزين صحيين في المناطق الداخلية؛ ’4‘ تحويل أربع وحدات للخدمات الصحية الأساسية إلى مراكز صحية. وجار إنشاء هياكل لتقديم الخدمات الصحية عن بُعْد، بهدف تقديم المزيد من الدعم للعاملين في مجال الصحة، ولا سيما </w:t>
      </w:r>
      <w:r>
        <w:rPr>
          <w:rFonts w:hint="cs"/>
          <w:rtl/>
        </w:rPr>
        <w:t xml:space="preserve">الموجودون </w:t>
      </w:r>
      <w:r>
        <w:rPr>
          <w:rtl/>
        </w:rPr>
        <w:t xml:space="preserve">منهم في المناطق الريفية الذين </w:t>
      </w:r>
      <w:r>
        <w:rPr>
          <w:rFonts w:hint="cs"/>
          <w:rtl/>
        </w:rPr>
        <w:t xml:space="preserve">لديهم </w:t>
      </w:r>
      <w:r>
        <w:rPr>
          <w:rtl/>
        </w:rPr>
        <w:t xml:space="preserve">فرص </w:t>
      </w:r>
      <w:r>
        <w:rPr>
          <w:rFonts w:hint="cs"/>
          <w:rtl/>
        </w:rPr>
        <w:t>أقل لل</w:t>
      </w:r>
      <w:r>
        <w:rPr>
          <w:rtl/>
        </w:rPr>
        <w:t>حصول على المعلومات والتدريب.</w:t>
      </w:r>
    </w:p>
    <w:p w:rsidR="00F4461D" w:rsidRDefault="00F4461D" w:rsidP="00F4461D">
      <w:pPr>
        <w:pStyle w:val="SingleTxt"/>
        <w:rPr>
          <w:rtl/>
        </w:rPr>
      </w:pPr>
      <w:r>
        <w:rPr>
          <w:rtl/>
        </w:rPr>
        <w:t>60</w:t>
      </w:r>
      <w:r>
        <w:rPr>
          <w:rFonts w:hint="cs"/>
          <w:rtl/>
        </w:rPr>
        <w:t xml:space="preserve"> </w:t>
      </w:r>
      <w:r>
        <w:rPr>
          <w:rtl/>
        </w:rPr>
        <w:t>-</w:t>
      </w:r>
      <w:r>
        <w:rPr>
          <w:rFonts w:hint="cs"/>
          <w:rtl/>
        </w:rPr>
        <w:tab/>
      </w:r>
      <w:r>
        <w:rPr>
          <w:rtl/>
        </w:rPr>
        <w:t>وتجدر الإشارة إلى أن تقديم الخدمات في الرأس الأخضر، وهو بلد جزري أرخبيلي، ينطوي بالضرورة على إجلاء الحالات الأكثر تعقيداً إلى المستشفيات المركزية، ولا سيما في المجالات المتخصصة. و</w:t>
      </w:r>
      <w:r>
        <w:rPr>
          <w:rFonts w:hint="cs"/>
          <w:rtl/>
        </w:rPr>
        <w:t>من ثم</w:t>
      </w:r>
      <w:r>
        <w:rPr>
          <w:rtl/>
        </w:rPr>
        <w:t xml:space="preserve">، فبالإضافة إلى جهود تحسين الهياكل الأساسية والموارد البشرية بالمستشفيات المذكورة، يجري تعزيز قدرة الموظفين العاملين في </w:t>
      </w:r>
      <w:r>
        <w:rPr>
          <w:rFonts w:hint="cs"/>
          <w:rtl/>
        </w:rPr>
        <w:t xml:space="preserve">البعثات </w:t>
      </w:r>
      <w:r>
        <w:rPr>
          <w:rtl/>
        </w:rPr>
        <w:t xml:space="preserve">الصحية والمستشفيات الإقليمية، بهدف تحسين جودة عمليات </w:t>
      </w:r>
      <w:r>
        <w:rPr>
          <w:rFonts w:hint="cs"/>
          <w:rtl/>
        </w:rPr>
        <w:t xml:space="preserve">تحويل </w:t>
      </w:r>
      <w:r>
        <w:rPr>
          <w:rtl/>
        </w:rPr>
        <w:t>المرضى. وتشمل المبادرات المتخذة مؤخراً في المستشفيات الإقليمية ما يلي: ’1‘ بناء عنابر تمريض للجراحات المتخصصة، وصحة الأم، وعيادات خارجية للاستشارات في المستشفى المركزي لمنطقة سوتافنتو؛ ’2‘ إصلاح غرفة الطوارئ في المستشفى المركزي لمنطقة بارلافنتو؛ ’3‘ إصلاح المستشفى الإقليمي بمنطقة ريبييرا غراند</w:t>
      </w:r>
      <w:r>
        <w:rPr>
          <w:rFonts w:hint="cs"/>
          <w:rtl/>
        </w:rPr>
        <w:t>ي</w:t>
      </w:r>
      <w:r>
        <w:rPr>
          <w:rtl/>
        </w:rPr>
        <w:t>، في جزيرة سانتو أنتاو.</w:t>
      </w:r>
    </w:p>
    <w:p w:rsidR="00F4461D" w:rsidRDefault="00F4461D" w:rsidP="00F4461D">
      <w:pPr>
        <w:pStyle w:val="SingleTxt"/>
        <w:rPr>
          <w:rtl/>
        </w:rPr>
      </w:pPr>
      <w:r>
        <w:rPr>
          <w:rtl/>
        </w:rPr>
        <w:t>61</w:t>
      </w:r>
      <w:r>
        <w:rPr>
          <w:rFonts w:hint="cs"/>
          <w:rtl/>
        </w:rPr>
        <w:t xml:space="preserve"> </w:t>
      </w:r>
      <w:r>
        <w:rPr>
          <w:rtl/>
        </w:rPr>
        <w:t>-</w:t>
      </w:r>
      <w:r>
        <w:rPr>
          <w:rFonts w:hint="cs"/>
          <w:rtl/>
        </w:rPr>
        <w:tab/>
      </w:r>
      <w:r>
        <w:rPr>
          <w:rtl/>
        </w:rPr>
        <w:t>وفي مجال الموارد البشرية، تم تعيين أفراد، من فئات الأطباء والممرضات والفنيين على وجه الخصوص، في مجال الإدارة بهدف تعزيز تشكيل</w:t>
      </w:r>
      <w:r>
        <w:rPr>
          <w:rFonts w:hint="cs"/>
          <w:rtl/>
        </w:rPr>
        <w:t>ة</w:t>
      </w:r>
      <w:r>
        <w:rPr>
          <w:rtl/>
        </w:rPr>
        <w:t xml:space="preserve"> الأ</w:t>
      </w:r>
      <w:r>
        <w:rPr>
          <w:rFonts w:hint="cs"/>
          <w:rtl/>
        </w:rPr>
        <w:t xml:space="preserve">طقم الطبية </w:t>
      </w:r>
      <w:r>
        <w:rPr>
          <w:rtl/>
        </w:rPr>
        <w:t xml:space="preserve">العاملة في </w:t>
      </w:r>
      <w:r>
        <w:rPr>
          <w:rFonts w:hint="cs"/>
          <w:rtl/>
        </w:rPr>
        <w:t xml:space="preserve">البعثات </w:t>
      </w:r>
      <w:r>
        <w:rPr>
          <w:rtl/>
        </w:rPr>
        <w:t xml:space="preserve">الصحية والمستشفيات الإقليمية. وبالإضافة إلى ذلك، تم تجهيز عدة </w:t>
      </w:r>
      <w:r>
        <w:rPr>
          <w:rFonts w:hint="cs"/>
          <w:rtl/>
        </w:rPr>
        <w:t xml:space="preserve">بعثات </w:t>
      </w:r>
      <w:r>
        <w:rPr>
          <w:rtl/>
        </w:rPr>
        <w:t>صحية بصيدليات لزيادة إمكانية الحصول على الأدوية، ولا سيما في المناطق التي لا توجد فيها صيدليات خاصة، وبُذِلَت جهود لتقليل نفاد المخزون من إمدادات الأدوية الأساسية.</w:t>
      </w:r>
    </w:p>
    <w:p w:rsidR="00F4461D" w:rsidRPr="006D6B34" w:rsidRDefault="00F4461D" w:rsidP="00F4461D">
      <w:pPr>
        <w:pStyle w:val="SingleTxt"/>
        <w:spacing w:after="0" w:line="120" w:lineRule="exact"/>
        <w:rPr>
          <w:sz w:val="10"/>
          <w:rtl/>
        </w:rPr>
      </w:pPr>
    </w:p>
    <w:p w:rsidR="00F4461D" w:rsidRDefault="00F4461D" w:rsidP="00F4461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Pr>
          <w:rtl/>
        </w:rPr>
        <w:t>الزواج والعلاقات الأسرية</w:t>
      </w:r>
    </w:p>
    <w:p w:rsidR="00F4461D" w:rsidRPr="00BD3A0B" w:rsidRDefault="00F4461D" w:rsidP="00F4461D">
      <w:pPr>
        <w:pStyle w:val="SingleTxt"/>
        <w:rPr>
          <w:b/>
          <w:bCs/>
          <w:rtl/>
        </w:rPr>
      </w:pPr>
      <w:r>
        <w:rPr>
          <w:rFonts w:hint="cs"/>
          <w:b/>
          <w:bCs/>
          <w:rtl/>
        </w:rPr>
        <w:tab/>
      </w:r>
      <w:r w:rsidRPr="00BD3A0B">
        <w:rPr>
          <w:b/>
          <w:bCs/>
          <w:rtl/>
        </w:rPr>
        <w:t>16</w:t>
      </w:r>
      <w:r w:rsidRPr="00BD3A0B">
        <w:rPr>
          <w:rFonts w:hint="cs"/>
          <w:b/>
          <w:bCs/>
          <w:rtl/>
        </w:rPr>
        <w:t xml:space="preserve"> </w:t>
      </w:r>
      <w:r w:rsidRPr="00BD3A0B">
        <w:rPr>
          <w:b/>
          <w:bCs/>
          <w:rtl/>
        </w:rPr>
        <w:t>-</w:t>
      </w:r>
      <w:r w:rsidRPr="00BD3A0B">
        <w:rPr>
          <w:b/>
          <w:bCs/>
          <w:rtl/>
        </w:rPr>
        <w:tab/>
        <w:t>طلبت اللجنة في ملاحظاتها الختامية السابقة إلى الدولة الطرف أن تتخذ تدابير تهدف إلى القضاء على تعدد الزوجات (الفقرة 34). ولم يرد بالتقرير أي إفادات بشأن هذه المسألة. يرجى تقديم معلومات عن التدابير المتخذة لمعالجة مسألة تعدد الزوجات في الدولة الطرف.</w:t>
      </w:r>
    </w:p>
    <w:p w:rsidR="00F4461D" w:rsidRDefault="00F4461D" w:rsidP="00F4461D">
      <w:pPr>
        <w:pStyle w:val="SingleTxt"/>
        <w:rPr>
          <w:rtl/>
        </w:rPr>
      </w:pPr>
      <w:r>
        <w:rPr>
          <w:rtl/>
        </w:rPr>
        <w:t>62</w:t>
      </w:r>
      <w:r>
        <w:rPr>
          <w:rFonts w:hint="cs"/>
          <w:rtl/>
        </w:rPr>
        <w:t xml:space="preserve"> </w:t>
      </w:r>
      <w:r>
        <w:rPr>
          <w:rtl/>
        </w:rPr>
        <w:t>-</w:t>
      </w:r>
      <w:r>
        <w:rPr>
          <w:rFonts w:hint="cs"/>
          <w:rtl/>
        </w:rPr>
        <w:tab/>
      </w:r>
      <w:r>
        <w:rPr>
          <w:rtl/>
        </w:rPr>
        <w:t xml:space="preserve">وفقاً للقانون المدني للرأس الأخضر، لا يُسمَح بتعدد الزوجات، ويُعتَبَر أي زواج سابق لم يُحَل عائقاً لا يجيز الزواج ثانية على الإطلاق، حتى لو لم تسجل شهادة الزواج في سجل الأحوال المدنية (المادة </w:t>
      </w:r>
      <w:r>
        <w:rPr>
          <w:rFonts w:hint="cs"/>
          <w:rtl/>
        </w:rPr>
        <w:t>51564</w:t>
      </w:r>
      <w:r>
        <w:rPr>
          <w:rtl/>
        </w:rPr>
        <w:t xml:space="preserve">، </w:t>
      </w:r>
      <w:r>
        <w:rPr>
          <w:rFonts w:hint="cs"/>
          <w:rtl/>
        </w:rPr>
        <w:t>(</w:t>
      </w:r>
      <w:r>
        <w:rPr>
          <w:rtl/>
        </w:rPr>
        <w:t>ج</w:t>
      </w:r>
      <w:r>
        <w:rPr>
          <w:rFonts w:hint="cs"/>
          <w:rtl/>
        </w:rPr>
        <w:t>)</w:t>
      </w:r>
      <w:r>
        <w:rPr>
          <w:rtl/>
        </w:rPr>
        <w:t>). وحتى فيما يتعلق بارتباط أي شخصين مختلفي الجنس يعيشان معاً برضاهما دون زواج، في إطار ظروف مماثلة للزواج، يُعَدّ وجود زواج</w:t>
      </w:r>
      <w:r>
        <w:rPr>
          <w:rFonts w:hint="cs"/>
          <w:rtl/>
        </w:rPr>
        <w:t> </w:t>
      </w:r>
      <w:r>
        <w:rPr>
          <w:rtl/>
        </w:rPr>
        <w:t>سابق لم يُحَل عائقاً في سبيل الاعتراف بهذه الرابطة (المادة 1560 والمادة 1712، الفقرة 1، (ج) من القانون المدني).</w:t>
      </w:r>
    </w:p>
    <w:p w:rsidR="00F4461D" w:rsidRDefault="00F4461D" w:rsidP="00F4461D">
      <w:pPr>
        <w:pStyle w:val="SingleTxt"/>
        <w:rPr>
          <w:rtl/>
        </w:rPr>
      </w:pPr>
      <w:r>
        <w:rPr>
          <w:rtl/>
        </w:rPr>
        <w:t>63</w:t>
      </w:r>
      <w:r>
        <w:rPr>
          <w:rFonts w:hint="cs"/>
          <w:rtl/>
        </w:rPr>
        <w:t xml:space="preserve"> </w:t>
      </w:r>
      <w:r>
        <w:rPr>
          <w:rtl/>
        </w:rPr>
        <w:t>-</w:t>
      </w:r>
      <w:r>
        <w:rPr>
          <w:rFonts w:hint="cs"/>
          <w:rtl/>
        </w:rPr>
        <w:tab/>
      </w:r>
      <w:r>
        <w:rPr>
          <w:rtl/>
        </w:rPr>
        <w:t>إلا أن تعدد الزوجات بحكم الأمر الواقع حقيقة واقعة، وتم الاضطلاع بعدة أنشطة لتوعية المجتمع والأهالي بشأن هذه المسألة. وتتسم الإجراءات المتخذة بأنها وقائية في طبيعتها، ولا سيما على صعيد الأهالي، حيث تعزز اتباع أنماط أخرى للسلوكيات والمواقف وتشجع عليها، بهدف إرساء منظور مختلف للذكورة.</w:t>
      </w:r>
    </w:p>
    <w:p w:rsidR="00F4461D" w:rsidRDefault="00F4461D" w:rsidP="00996C83">
      <w:pPr>
        <w:pStyle w:val="SingleTxt"/>
        <w:rPr>
          <w:rtl/>
        </w:rPr>
      </w:pPr>
      <w:r>
        <w:rPr>
          <w:rtl/>
        </w:rPr>
        <w:t>64</w:t>
      </w:r>
      <w:r>
        <w:rPr>
          <w:rFonts w:hint="cs"/>
          <w:rtl/>
        </w:rPr>
        <w:t xml:space="preserve"> </w:t>
      </w:r>
      <w:r>
        <w:rPr>
          <w:rtl/>
        </w:rPr>
        <w:t>-</w:t>
      </w:r>
      <w:r>
        <w:rPr>
          <w:rFonts w:hint="cs"/>
          <w:rtl/>
        </w:rPr>
        <w:tab/>
      </w:r>
      <w:r>
        <w:rPr>
          <w:rtl/>
        </w:rPr>
        <w:t xml:space="preserve">وفي هذا الصدد، يمكن تسليط الضوء على الأنشطة التي قامت بها منظمة </w:t>
      </w:r>
      <w:r>
        <w:rPr>
          <w:rFonts w:hint="cs"/>
          <w:rtl/>
        </w:rPr>
        <w:t>”</w:t>
      </w:r>
      <w:r>
        <w:rPr>
          <w:rtl/>
        </w:rPr>
        <w:t>شبكة الشريط الأبيض</w:t>
      </w:r>
      <w:r>
        <w:rPr>
          <w:rFonts w:hint="cs"/>
          <w:rtl/>
        </w:rPr>
        <w:t>“</w:t>
      </w:r>
      <w:r>
        <w:rPr>
          <w:rtl/>
        </w:rPr>
        <w:t xml:space="preserve"> (</w:t>
      </w:r>
      <w:r>
        <w:t>White</w:t>
      </w:r>
      <w:r w:rsidR="00996C83">
        <w:t> </w:t>
      </w:r>
      <w:r>
        <w:t>Ribbon</w:t>
      </w:r>
      <w:r w:rsidR="00996C83">
        <w:t> </w:t>
      </w:r>
      <w:r>
        <w:t>Network</w:t>
      </w:r>
      <w:r>
        <w:rPr>
          <w:rtl/>
        </w:rPr>
        <w:t xml:space="preserve">) ومبادرة </w:t>
      </w:r>
      <w:r>
        <w:rPr>
          <w:rFonts w:hint="cs"/>
          <w:rtl/>
        </w:rPr>
        <w:t>”</w:t>
      </w:r>
      <w:r>
        <w:rPr>
          <w:rtl/>
        </w:rPr>
        <w:t>منتدى المسرح</w:t>
      </w:r>
      <w:r>
        <w:rPr>
          <w:rFonts w:hint="cs"/>
          <w:rtl/>
        </w:rPr>
        <w:t>“</w:t>
      </w:r>
      <w:r>
        <w:rPr>
          <w:rtl/>
        </w:rPr>
        <w:t xml:space="preserve"> (</w:t>
      </w:r>
      <w:r>
        <w:t>Forum</w:t>
      </w:r>
      <w:r w:rsidR="00996C83">
        <w:t> </w:t>
      </w:r>
      <w:r>
        <w:t>Theatre</w:t>
      </w:r>
      <w:r>
        <w:rPr>
          <w:rtl/>
        </w:rPr>
        <w:t>) ورابطة الرأس الأخضر للتعاون بين الرأس الأخضر و</w:t>
      </w:r>
      <w:r>
        <w:rPr>
          <w:rFonts w:hint="cs"/>
          <w:rtl/>
        </w:rPr>
        <w:t>إ</w:t>
      </w:r>
      <w:r>
        <w:rPr>
          <w:rtl/>
        </w:rPr>
        <w:t xml:space="preserve">سبانيا. فمنظمة </w:t>
      </w:r>
      <w:r>
        <w:rPr>
          <w:rFonts w:hint="cs"/>
          <w:rtl/>
        </w:rPr>
        <w:t>”</w:t>
      </w:r>
      <w:r>
        <w:rPr>
          <w:rtl/>
        </w:rPr>
        <w:t>شبكة الشريط الأبيض</w:t>
      </w:r>
      <w:r>
        <w:rPr>
          <w:rFonts w:hint="cs"/>
          <w:rtl/>
        </w:rPr>
        <w:t>“</w:t>
      </w:r>
      <w:r>
        <w:rPr>
          <w:rtl/>
        </w:rPr>
        <w:t xml:space="preserve"> عبارة عن شبكة أسستها في 10 تموز/يوليه 2009 مجموعة رجال ذوي خلفيات تعليمية وعملية مختلفة، ويدعمها تقنياً معهد الرأس الأخضر للمساواة </w:t>
      </w:r>
      <w:r>
        <w:rPr>
          <w:rFonts w:hint="cs"/>
          <w:rtl/>
        </w:rPr>
        <w:t xml:space="preserve">والإنصاف </w:t>
      </w:r>
      <w:r>
        <w:rPr>
          <w:rtl/>
        </w:rPr>
        <w:t xml:space="preserve">بين الجنسين، وتدعمها الأمم المتحدة مالياً، ولديها التزام قوي بتعزيز المساواة بين الجنسين ومكافحة العنف </w:t>
      </w:r>
      <w:r>
        <w:rPr>
          <w:rFonts w:hint="cs"/>
          <w:rtl/>
        </w:rPr>
        <w:t>الجنساني</w:t>
      </w:r>
      <w:r>
        <w:rPr>
          <w:rtl/>
        </w:rPr>
        <w:t>، وتعزيز سلوكيات ذكورية جديدة، وتعكف على تنفيذ الأنشطة في المدارس والضواحي والمجتمعات المحلية الريفية.</w:t>
      </w:r>
    </w:p>
    <w:p w:rsidR="00F4461D" w:rsidRDefault="00F4461D" w:rsidP="00F4461D">
      <w:pPr>
        <w:pStyle w:val="SingleTxt"/>
        <w:rPr>
          <w:rtl/>
        </w:rPr>
      </w:pPr>
      <w:r>
        <w:rPr>
          <w:rtl/>
        </w:rPr>
        <w:t>65</w:t>
      </w:r>
      <w:r>
        <w:rPr>
          <w:rFonts w:hint="cs"/>
          <w:rtl/>
        </w:rPr>
        <w:t xml:space="preserve"> </w:t>
      </w:r>
      <w:r>
        <w:rPr>
          <w:rtl/>
        </w:rPr>
        <w:t>-</w:t>
      </w:r>
      <w:r>
        <w:rPr>
          <w:rFonts w:hint="cs"/>
          <w:rtl/>
        </w:rPr>
        <w:tab/>
      </w:r>
      <w:r>
        <w:rPr>
          <w:rtl/>
        </w:rPr>
        <w:t xml:space="preserve">أما </w:t>
      </w:r>
      <w:r>
        <w:rPr>
          <w:rFonts w:hint="cs"/>
          <w:rtl/>
        </w:rPr>
        <w:t>”</w:t>
      </w:r>
      <w:r>
        <w:rPr>
          <w:rtl/>
        </w:rPr>
        <w:t>منتدى المسرح</w:t>
      </w:r>
      <w:r>
        <w:rPr>
          <w:rFonts w:hint="cs"/>
          <w:rtl/>
        </w:rPr>
        <w:t>“</w:t>
      </w:r>
      <w:r>
        <w:rPr>
          <w:rtl/>
        </w:rPr>
        <w:t xml:space="preserve"> فهو مبادرة مسرحية متصلة بمعهد الرأس الأخضر للمساواة </w:t>
      </w:r>
      <w:r>
        <w:rPr>
          <w:rFonts w:hint="cs"/>
          <w:rtl/>
        </w:rPr>
        <w:t xml:space="preserve">والإنصاف </w:t>
      </w:r>
      <w:r>
        <w:rPr>
          <w:rtl/>
        </w:rPr>
        <w:t>بين الجنسين وشبكة الشريط الأبيض، تضطلع بأنشطة لتوعية المجتمع وتعمل على أساس التجارب الجماعية والفردية للمشاركين في الأنشطة، وبخاصة الصبية والشبان؛ وتدعو هذه المبادرة إلى إعادة تصور الأبعاد الجذرية الكامنة وراء اللامساواة والعنف ضد المرأة، وتشجع على التفكير المتعمق في السلوكيات والمواقف، بما يتيح إيجاد طرق بديلة للعيش والسلوك. و</w:t>
      </w:r>
      <w:r>
        <w:rPr>
          <w:rFonts w:hint="cs"/>
          <w:rtl/>
        </w:rPr>
        <w:t xml:space="preserve">بدورها، </w:t>
      </w:r>
      <w:r>
        <w:rPr>
          <w:rtl/>
        </w:rPr>
        <w:t>تضطلع رابطة الرأس الأخضر للتعاون بين الرأس الأخضر وإسبانيا بأنشطة مع راقصات ال</w:t>
      </w:r>
      <w:r>
        <w:rPr>
          <w:rFonts w:hint="cs"/>
          <w:rtl/>
        </w:rPr>
        <w:t>باتوكادا</w:t>
      </w:r>
      <w:r>
        <w:rPr>
          <w:rtl/>
        </w:rPr>
        <w:t xml:space="preserve"> </w:t>
      </w:r>
      <w:r>
        <w:rPr>
          <w:rFonts w:hint="cs"/>
          <w:rtl/>
        </w:rPr>
        <w:t>”</w:t>
      </w:r>
      <w:r>
        <w:t>batucada</w:t>
      </w:r>
      <w:r>
        <w:rPr>
          <w:rFonts w:hint="cs"/>
          <w:rtl/>
        </w:rPr>
        <w:t>“</w:t>
      </w:r>
      <w:r>
        <w:rPr>
          <w:rtl/>
        </w:rPr>
        <w:t xml:space="preserve"> في مناطق الصيد والمناطق الريفية، بهدف تعزيزهم والقضاء على ما تنطوي عليه كلمات أغاني فن الـ </w:t>
      </w:r>
      <w:r>
        <w:rPr>
          <w:rFonts w:hint="cs"/>
          <w:rtl/>
        </w:rPr>
        <w:t>”</w:t>
      </w:r>
      <w:r>
        <w:t>batuque</w:t>
      </w:r>
      <w:r>
        <w:rPr>
          <w:rFonts w:hint="cs"/>
          <w:rtl/>
        </w:rPr>
        <w:t>“</w:t>
      </w:r>
      <w:r>
        <w:rPr>
          <w:rtl/>
        </w:rPr>
        <w:t xml:space="preserve"> من رسائل مقولبة بشأن تعدد الزوجات.</w:t>
      </w:r>
    </w:p>
    <w:p w:rsidR="00846DD8" w:rsidRPr="00846DD8" w:rsidRDefault="00846DD8" w:rsidP="00846DD8">
      <w:pPr>
        <w:pStyle w:val="SingleTxt"/>
        <w:spacing w:after="0" w:line="120" w:lineRule="exact"/>
        <w:rPr>
          <w:rFonts w:hint="cs"/>
          <w:b/>
          <w:bCs/>
          <w:sz w:val="10"/>
          <w:rtl/>
        </w:rPr>
      </w:pPr>
    </w:p>
    <w:p w:rsidR="00F4461D" w:rsidRPr="00BD3A0B" w:rsidRDefault="00F4461D" w:rsidP="00F4461D">
      <w:pPr>
        <w:pStyle w:val="SingleTxt"/>
        <w:rPr>
          <w:b/>
          <w:bCs/>
          <w:rtl/>
        </w:rPr>
      </w:pPr>
      <w:r>
        <w:rPr>
          <w:rFonts w:hint="cs"/>
          <w:b/>
          <w:bCs/>
          <w:rtl/>
        </w:rPr>
        <w:tab/>
      </w:r>
      <w:r w:rsidRPr="00BD3A0B">
        <w:rPr>
          <w:b/>
          <w:bCs/>
          <w:rtl/>
        </w:rPr>
        <w:t>17</w:t>
      </w:r>
      <w:r w:rsidRPr="00BD3A0B">
        <w:rPr>
          <w:rFonts w:hint="cs"/>
          <w:b/>
          <w:bCs/>
          <w:rtl/>
        </w:rPr>
        <w:t xml:space="preserve"> </w:t>
      </w:r>
      <w:r w:rsidRPr="00BD3A0B">
        <w:rPr>
          <w:b/>
          <w:bCs/>
          <w:rtl/>
        </w:rPr>
        <w:t>-</w:t>
      </w:r>
      <w:r w:rsidRPr="00BD3A0B">
        <w:rPr>
          <w:b/>
          <w:bCs/>
          <w:rtl/>
        </w:rPr>
        <w:tab/>
        <w:t xml:space="preserve">يشير التقرير (الفقرة 334) إلى أن الدولة الطرف كانت وقتَ إعداد التقرير بصدد وضع خطة وطنية تتعلق بالأسرة، وإجراء أبحاث عن أوضاع الأسر في الرأس الأخضر بهدف صوغ أهداف وتدابير لتنفيذها. يرجى تقديم معلومات عن الحالة الراهنة </w:t>
      </w:r>
      <w:r>
        <w:rPr>
          <w:rFonts w:hint="cs"/>
          <w:b/>
          <w:bCs/>
          <w:rtl/>
        </w:rPr>
        <w:t>ل</w:t>
      </w:r>
      <w:r w:rsidRPr="00BD3A0B">
        <w:rPr>
          <w:b/>
          <w:bCs/>
          <w:rtl/>
        </w:rPr>
        <w:t>هذه الخطة الوطنية ومحتواها وحالة تنفيذها.</w:t>
      </w:r>
    </w:p>
    <w:p w:rsidR="00F4461D" w:rsidRDefault="00F4461D" w:rsidP="0056162E">
      <w:pPr>
        <w:pStyle w:val="SingleTxt"/>
        <w:spacing w:line="380" w:lineRule="exact"/>
        <w:rPr>
          <w:rFonts w:hint="cs"/>
          <w:rtl/>
        </w:rPr>
      </w:pPr>
      <w:r>
        <w:rPr>
          <w:rtl/>
        </w:rPr>
        <w:t>66</w:t>
      </w:r>
      <w:r>
        <w:rPr>
          <w:rFonts w:hint="cs"/>
          <w:rtl/>
        </w:rPr>
        <w:t xml:space="preserve"> </w:t>
      </w:r>
      <w:r>
        <w:rPr>
          <w:rtl/>
        </w:rPr>
        <w:t>-</w:t>
      </w:r>
      <w:r>
        <w:rPr>
          <w:rFonts w:hint="cs"/>
          <w:rtl/>
        </w:rPr>
        <w:tab/>
      </w:r>
      <w:r>
        <w:rPr>
          <w:rtl/>
        </w:rPr>
        <w:t>استناداً إلى التحليل الذي أجري لأوضاع الأسر في الرأس الأخضر، اعتُمِدت خطة عمل لتعزيز تنمية الأسر في الرأس الأخضر للفترة 2011-2015 وتم نشرها، من خلال القرار رقم 14/2012 المؤرخ 15 آذار/مارس 2012. ويتمثل الهدف العام لخطة العمل في تهيئة الظروف اللازمة لكفالة رفاه الأسر في الرأس الأخضر من الناحية الاقتصادية والاجتماعية والسياسية والثقافية، أما أهدافها المحددة فهي كالتالي: ’1‘ المساهمة في تهيئة الظروف المواتية لتعزيز الروابط الأسرية؛ ’2‘ زيادة مستوى التعليم والتدريب داخل الأسرة؛ ’3‘ تحسين الحالة الاقتصادية للأسر في الرأس الأخضر، عن طريق زيادة فرص الحصول على عمل؛ ’4‘ خفض عدد الأسر المعرضة لخطر الفقر والاستضعاف الاجتماعي؛ ’5‘ تحسين صحة الأسر في الرأس الأخضر ورفاهها.</w:t>
      </w:r>
    </w:p>
    <w:p w:rsidR="00F4461D" w:rsidRDefault="00F4461D" w:rsidP="0056162E">
      <w:pPr>
        <w:pStyle w:val="SingleTxt"/>
        <w:spacing w:line="380" w:lineRule="exact"/>
        <w:rPr>
          <w:rFonts w:hint="cs"/>
          <w:rtl/>
        </w:rPr>
      </w:pPr>
      <w:r>
        <w:rPr>
          <w:rtl/>
        </w:rPr>
        <w:t>67</w:t>
      </w:r>
      <w:r>
        <w:rPr>
          <w:rFonts w:hint="cs"/>
          <w:rtl/>
        </w:rPr>
        <w:t xml:space="preserve"> </w:t>
      </w:r>
      <w:r>
        <w:rPr>
          <w:rtl/>
        </w:rPr>
        <w:t>-</w:t>
      </w:r>
      <w:r>
        <w:rPr>
          <w:rFonts w:hint="cs"/>
          <w:rtl/>
        </w:rPr>
        <w:tab/>
      </w:r>
      <w:r>
        <w:rPr>
          <w:rtl/>
        </w:rPr>
        <w:t xml:space="preserve">ويصاحب الخطة وثيقة توجيهية للاستعانة بها في تنفيذها - وهي الخطة التنفيذية لتنفيذ خطة العمل الوطنية لتعزيز </w:t>
      </w:r>
      <w:r>
        <w:rPr>
          <w:rFonts w:hint="cs"/>
          <w:rtl/>
        </w:rPr>
        <w:t>و</w:t>
      </w:r>
      <w:r>
        <w:rPr>
          <w:rtl/>
        </w:rPr>
        <w:t xml:space="preserve">تنمية الأسر في الرأس الأخضر للفترة 2012-2015، التي تعد أداة للتخطيط الاستراتيجي لمجموعة من المبادرات المتكاملة، بالتنسيق مع مختلف القطاعات </w:t>
      </w:r>
      <w:r>
        <w:rPr>
          <w:rFonts w:hint="cs"/>
          <w:rtl/>
        </w:rPr>
        <w:t>-</w:t>
      </w:r>
      <w:r>
        <w:rPr>
          <w:rtl/>
        </w:rPr>
        <w:t xml:space="preserve"> القطاعان العام والخاص، والمجتمع المدني، والمنظمات غير الحكومية، وشركاء تنمية مجتمع الرأس الأخضر العاملون في هذا المجال.</w:t>
      </w:r>
    </w:p>
    <w:p w:rsidR="00846DD8" w:rsidRDefault="00846DD8" w:rsidP="0056162E">
      <w:pPr>
        <w:pStyle w:val="SingleTxt"/>
        <w:spacing w:line="380" w:lineRule="exact"/>
        <w:rPr>
          <w:rtl/>
        </w:rPr>
      </w:pPr>
      <w:r>
        <w:rPr>
          <w:rtl/>
        </w:rPr>
        <w:t>68</w:t>
      </w:r>
      <w:r>
        <w:rPr>
          <w:rFonts w:hint="cs"/>
          <w:rtl/>
        </w:rPr>
        <w:t xml:space="preserve"> </w:t>
      </w:r>
      <w:r>
        <w:rPr>
          <w:rtl/>
        </w:rPr>
        <w:t>-</w:t>
      </w:r>
      <w:r>
        <w:rPr>
          <w:rFonts w:hint="cs"/>
          <w:rtl/>
        </w:rPr>
        <w:tab/>
      </w:r>
      <w:r>
        <w:rPr>
          <w:rtl/>
        </w:rPr>
        <w:t>وركائز محاور الخطة الاستراتيجية هي: ’1‘ استحداث بيئة اجتماعية وقانونية ومؤسسية مواتية، من خلال تعزيز الآليات القانونية الخاصة بحماية الأسرة وتعزيز المساءلة الاجتماعية في ما يتعلق بمسائل الأسرة؛ ’2‘ تعزيز القدرة المؤسسية على التعامل مع قضايا الأسرة، من خلال تقوية الآليات المؤسسية لدعم الأسر، وزيادة قدرات إدارة البرامج والمشاريع الوطنية والإقليمية في مجال قضايا الأسرة والتخطيط لها وتنفيذها، وتحسين معرفة وفهم الأسرة في الرأس الأخضر؛ ’3‘ تعزيز إتاحة المعرفة والتعليم والقدرة للأسر، من خلال الزيادة في المستوى المتوسط لتعليم وتدريب الأسر، وتشجيع استفادة الأسر الأكثر ضعفا من المنافع الاجتماعية للتعليم والتدريب؛ ’4‘ تعزيز القدرة الاقتصادية للأسر، من خلال تعزيز البرامج المهنية، ووضع سياسات العمالة الاجتماعية، وتعزيز التدخلات الهادفة إلى الحد من الفقر، وتحسين الأمن الغذائي، وتقوية عملية إصلاح الحماية الاجتماعية؛ ’5‘ تعزيز صحة الأسرة ورفاهها عن طريق زيادة فرص تلقي الرعاية الصحية وتحسين نوعيتها، و</w:t>
      </w:r>
      <w:r>
        <w:rPr>
          <w:rFonts w:hint="cs"/>
          <w:rtl/>
        </w:rPr>
        <w:t xml:space="preserve">تعزيز </w:t>
      </w:r>
      <w:r>
        <w:rPr>
          <w:rtl/>
        </w:rPr>
        <w:t xml:space="preserve">وتحسين الصحة الإنجابية والقيام بالتعزيز والوقاية في مجال الصحة؛ ’6‘ تحسين مستوى رخاء الأسر ورفاهها، بزيادة فرص حصول الأسر المعيشية على الخدمات الاجتماعية الأساسية؛ وزيادة إمكانية الحصول على السكن؛ ’7‘ تعزيز </w:t>
      </w:r>
      <w:r>
        <w:rPr>
          <w:rFonts w:hint="cs"/>
          <w:rtl/>
        </w:rPr>
        <w:t>الاحتواء</w:t>
      </w:r>
      <w:r>
        <w:rPr>
          <w:rtl/>
        </w:rPr>
        <w:t xml:space="preserve"> </w:t>
      </w:r>
      <w:r>
        <w:rPr>
          <w:rFonts w:hint="cs"/>
          <w:rtl/>
        </w:rPr>
        <w:t xml:space="preserve">والاندماج </w:t>
      </w:r>
      <w:r>
        <w:rPr>
          <w:rtl/>
        </w:rPr>
        <w:t>الاجتماعيين، من خلال اعتماد تدابير الحماية وإعادة الإدماج الاجتماعي ومنع حالات الخطر؛ ’8‘ إقامة تحالفات وشراكات استراتيجية بخصوص شؤون الأسرة، من خلال توسيع وتعزيز الشراكات بين القطاعين العام والخاص على الصعيد الوطني وتعزيز التعاون الدولي.</w:t>
      </w:r>
    </w:p>
    <w:p w:rsidR="00846DD8" w:rsidRDefault="00846DD8" w:rsidP="0056162E">
      <w:pPr>
        <w:pStyle w:val="SingleTxt"/>
        <w:spacing w:line="380" w:lineRule="exact"/>
        <w:rPr>
          <w:rtl/>
        </w:rPr>
      </w:pPr>
      <w:r>
        <w:rPr>
          <w:rtl/>
        </w:rPr>
        <w:t>69</w:t>
      </w:r>
      <w:r>
        <w:rPr>
          <w:rFonts w:hint="cs"/>
          <w:rtl/>
        </w:rPr>
        <w:t xml:space="preserve"> </w:t>
      </w:r>
      <w:r>
        <w:rPr>
          <w:rtl/>
        </w:rPr>
        <w:t>-</w:t>
      </w:r>
      <w:r>
        <w:rPr>
          <w:rFonts w:hint="cs"/>
          <w:rtl/>
        </w:rPr>
        <w:tab/>
      </w:r>
      <w:r>
        <w:rPr>
          <w:rtl/>
        </w:rPr>
        <w:t>ويجرى حاليا إنجاز خطة العمل</w:t>
      </w:r>
      <w:r>
        <w:rPr>
          <w:rFonts w:hint="cs"/>
          <w:rtl/>
        </w:rPr>
        <w:t>،</w:t>
      </w:r>
      <w:r>
        <w:rPr>
          <w:rtl/>
        </w:rPr>
        <w:t xml:space="preserve"> </w:t>
      </w:r>
      <w:r>
        <w:rPr>
          <w:rFonts w:hint="cs"/>
          <w:rtl/>
        </w:rPr>
        <w:t>مصحوبةً ب</w:t>
      </w:r>
      <w:r>
        <w:rPr>
          <w:rtl/>
        </w:rPr>
        <w:t>تنفيذ الأنشطة التالية:</w:t>
      </w:r>
      <w:r>
        <w:rPr>
          <w:rFonts w:hint="cs"/>
          <w:rtl/>
        </w:rPr>
        <w:t xml:space="preserve"> </w:t>
      </w:r>
      <w:r>
        <w:rPr>
          <w:rtl/>
        </w:rPr>
        <w:t>’1‘</w:t>
      </w:r>
      <w:r>
        <w:rPr>
          <w:rFonts w:hint="cs"/>
          <w:rtl/>
        </w:rPr>
        <w:t> </w:t>
      </w:r>
      <w:r>
        <w:rPr>
          <w:rtl/>
        </w:rPr>
        <w:t>وضع واعتماد خطة العمل السنوية لعام 2012؛ ’2‘ اجتماع أعضاء المجلس الوطني؛ ’3‘ عرض/توزيع الخطة الوطنية والخطة التشغيلية في اثن</w:t>
      </w:r>
      <w:r>
        <w:rPr>
          <w:rFonts w:hint="cs"/>
          <w:rtl/>
        </w:rPr>
        <w:t>ت</w:t>
      </w:r>
      <w:r>
        <w:rPr>
          <w:rtl/>
        </w:rPr>
        <w:t xml:space="preserve">ين من الجزر التسع (ساو فيسنتي، وسانتو أنتاو) وعلى الشركاء الاجتماعيين؛ ’4‘ إجراء حلقة التفكير بشأن </w:t>
      </w:r>
      <w:r>
        <w:rPr>
          <w:rFonts w:hint="cs"/>
          <w:rtl/>
        </w:rPr>
        <w:t>”</w:t>
      </w:r>
      <w:r>
        <w:rPr>
          <w:rtl/>
        </w:rPr>
        <w:t>الأسرة، والعنف، والجنسانية</w:t>
      </w:r>
      <w:r>
        <w:rPr>
          <w:rFonts w:hint="cs"/>
          <w:rtl/>
        </w:rPr>
        <w:t>“</w:t>
      </w:r>
      <w:r>
        <w:rPr>
          <w:rtl/>
        </w:rPr>
        <w:t xml:space="preserve">، </w:t>
      </w:r>
      <w:r>
        <w:rPr>
          <w:rFonts w:hint="cs"/>
          <w:rtl/>
        </w:rPr>
        <w:t xml:space="preserve">التي </w:t>
      </w:r>
      <w:r>
        <w:rPr>
          <w:rtl/>
        </w:rPr>
        <w:t>مدتها يوم واحد، بالاشتراك مع جامعة الرأس الأخضر؛ ’5‘ القيام بنشر المعلومات والتوعية بشأن قضايا الأسرة من خلال المناقشات التلفزيونية على مختلف القنوات؛ ’6‘ مشاركة الرأس الأخضر في الحلقة الدراسية العالمية السابعة بشأن الأسرة (بميلانو، إيطاليا)؛ ’7‘ إنشاء أفرقة مواضيعية؛ ’8‘ إنشاء نواة للرصد والتقييم؛ ’9‘</w:t>
      </w:r>
      <w:r>
        <w:rPr>
          <w:rFonts w:hint="cs"/>
          <w:rtl/>
        </w:rPr>
        <w:t> </w:t>
      </w:r>
      <w:r>
        <w:rPr>
          <w:rtl/>
        </w:rPr>
        <w:t>وضع مقترح من أجل إنشاء مجالس بلدية معنية بالأسرة.</w:t>
      </w:r>
    </w:p>
    <w:p w:rsidR="00846DD8" w:rsidRPr="00F36E3D" w:rsidRDefault="00846DD8" w:rsidP="00846DD8">
      <w:pPr>
        <w:pStyle w:val="SingleTxt"/>
        <w:spacing w:after="0" w:line="120" w:lineRule="exact"/>
        <w:rPr>
          <w:sz w:val="10"/>
          <w:rtl/>
        </w:rPr>
      </w:pPr>
    </w:p>
    <w:p w:rsidR="00846DD8" w:rsidRDefault="00846DD8" w:rsidP="00846DD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tab/>
      </w:r>
      <w:r>
        <w:rPr>
          <w:rtl/>
        </w:rPr>
        <w:tab/>
        <w:t>تعديل الفقرة 1 من المادة 20</w:t>
      </w:r>
    </w:p>
    <w:p w:rsidR="00846DD8" w:rsidRPr="0056162E" w:rsidRDefault="00846DD8" w:rsidP="0056162E">
      <w:pPr>
        <w:pStyle w:val="SingleTxt"/>
        <w:rPr>
          <w:b/>
          <w:bCs/>
          <w:rtl/>
        </w:rPr>
      </w:pPr>
      <w:r w:rsidRPr="0056162E">
        <w:rPr>
          <w:b/>
          <w:bCs/>
          <w:rtl/>
        </w:rPr>
        <w:tab/>
        <w:t>18 -</w:t>
      </w:r>
      <w:r w:rsidRPr="0056162E">
        <w:rPr>
          <w:b/>
          <w:bCs/>
          <w:rtl/>
        </w:rPr>
        <w:tab/>
        <w:t xml:space="preserve">يرجى الإشارة إلى أي تقدم نحو قبول تعديل الفقرة 1 من المادة 20 من الاتفاقية، المتعلقة بموعد اجتماع اللجنة. </w:t>
      </w:r>
    </w:p>
    <w:p w:rsidR="00846DD8" w:rsidRDefault="00846DD8" w:rsidP="0056162E">
      <w:pPr>
        <w:pStyle w:val="SingleTxt"/>
        <w:spacing w:line="380" w:lineRule="exact"/>
        <w:rPr>
          <w:rtl/>
        </w:rPr>
      </w:pPr>
      <w:r>
        <w:rPr>
          <w:rtl/>
        </w:rPr>
        <w:t>70</w:t>
      </w:r>
      <w:r>
        <w:rPr>
          <w:rFonts w:hint="cs"/>
          <w:rtl/>
        </w:rPr>
        <w:t xml:space="preserve"> </w:t>
      </w:r>
      <w:r>
        <w:rPr>
          <w:rtl/>
        </w:rPr>
        <w:t>-</w:t>
      </w:r>
      <w:r>
        <w:rPr>
          <w:rFonts w:hint="cs"/>
          <w:rtl/>
        </w:rPr>
        <w:tab/>
      </w:r>
      <w:r>
        <w:rPr>
          <w:rtl/>
        </w:rPr>
        <w:t xml:space="preserve">نظرا للزيادة في عبء عمل اللجنة، بسبب تزايد عدد الدول الأطراف في الاتفاقية، ولكون فترة الدورة السنوية للجنة هي الأقصر من بين جميع الدورات السنوية للهيئات المنشأة بموجب معاهدات حقوق الإنسان، اقتُرح تغيير في صياغة الفقرة 1 من المادة 20، </w:t>
      </w:r>
      <w:r>
        <w:rPr>
          <w:rFonts w:hint="cs"/>
          <w:rtl/>
        </w:rPr>
        <w:t xml:space="preserve">يستعاض به عن </w:t>
      </w:r>
      <w:r>
        <w:rPr>
          <w:rtl/>
        </w:rPr>
        <w:t xml:space="preserve">النص الحالي: </w:t>
      </w:r>
      <w:r>
        <w:rPr>
          <w:rFonts w:hint="cs"/>
          <w:rtl/>
        </w:rPr>
        <w:t>”</w:t>
      </w:r>
      <w:r>
        <w:rPr>
          <w:rtl/>
        </w:rPr>
        <w:t xml:space="preserve">تجتمع اللجنة </w:t>
      </w:r>
      <w:r>
        <w:rPr>
          <w:rFonts w:hint="cs"/>
          <w:rtl/>
        </w:rPr>
        <w:t xml:space="preserve">في العادة لفترة لا تزيد على </w:t>
      </w:r>
      <w:r>
        <w:rPr>
          <w:rtl/>
        </w:rPr>
        <w:t>أسبوعين</w:t>
      </w:r>
      <w:r>
        <w:rPr>
          <w:rFonts w:hint="cs"/>
          <w:rtl/>
        </w:rPr>
        <w:t xml:space="preserve"> سنويا</w:t>
      </w:r>
      <w:r>
        <w:rPr>
          <w:rtl/>
        </w:rPr>
        <w:t xml:space="preserve"> </w:t>
      </w:r>
      <w:r>
        <w:rPr>
          <w:rFonts w:hint="cs"/>
          <w:rtl/>
        </w:rPr>
        <w:t>ل</w:t>
      </w:r>
      <w:r>
        <w:rPr>
          <w:rtl/>
        </w:rPr>
        <w:t xml:space="preserve">لنظر في التقارير المقدمة </w:t>
      </w:r>
      <w:r>
        <w:rPr>
          <w:rFonts w:hint="cs"/>
          <w:rtl/>
        </w:rPr>
        <w:t xml:space="preserve">وفقا للمادة </w:t>
      </w:r>
      <w:r>
        <w:rPr>
          <w:rtl/>
        </w:rPr>
        <w:t>18 من هذه الاتفاقية</w:t>
      </w:r>
      <w:r>
        <w:rPr>
          <w:rFonts w:hint="cs"/>
          <w:rtl/>
        </w:rPr>
        <w:t>“</w:t>
      </w:r>
      <w:r>
        <w:rPr>
          <w:rtl/>
        </w:rPr>
        <w:t xml:space="preserve"> </w:t>
      </w:r>
      <w:r>
        <w:rPr>
          <w:rFonts w:hint="cs"/>
          <w:rtl/>
        </w:rPr>
        <w:t>بـ</w:t>
      </w:r>
      <w:r>
        <w:rPr>
          <w:rtl/>
        </w:rPr>
        <w:t xml:space="preserve"> </w:t>
      </w:r>
      <w:r>
        <w:rPr>
          <w:rFonts w:hint="cs"/>
          <w:rtl/>
        </w:rPr>
        <w:t>”</w:t>
      </w:r>
      <w:r>
        <w:rPr>
          <w:rtl/>
        </w:rPr>
        <w:t xml:space="preserve">تجتمع اللجنة سنويا </w:t>
      </w:r>
      <w:r>
        <w:rPr>
          <w:rFonts w:hint="cs"/>
          <w:rtl/>
        </w:rPr>
        <w:t>في العادة ل</w:t>
      </w:r>
      <w:r>
        <w:rPr>
          <w:rtl/>
        </w:rPr>
        <w:t>استعراض التقارير المقدمة إليها وفقا للمادة 18 من هذه الاتفاقية. وتحدَد مدة اجتماعات اللجنة في اجتماع للدول الأطراف في هذه الاتفاقية، و</w:t>
      </w:r>
      <w:r>
        <w:rPr>
          <w:rFonts w:hint="cs"/>
          <w:rtl/>
        </w:rPr>
        <w:t xml:space="preserve">تكون مرهونة </w:t>
      </w:r>
      <w:r>
        <w:rPr>
          <w:rtl/>
        </w:rPr>
        <w:t>بموافقة الجمعية العامة</w:t>
      </w:r>
      <w:r>
        <w:rPr>
          <w:rFonts w:hint="cs"/>
          <w:rtl/>
        </w:rPr>
        <w:t>“</w:t>
      </w:r>
      <w:r>
        <w:rPr>
          <w:rtl/>
        </w:rPr>
        <w:t>.</w:t>
      </w:r>
    </w:p>
    <w:p w:rsidR="00846DD8" w:rsidRDefault="00846DD8" w:rsidP="0056162E">
      <w:pPr>
        <w:pStyle w:val="SingleTxt"/>
        <w:spacing w:line="380" w:lineRule="exact"/>
        <w:rPr>
          <w:rtl/>
        </w:rPr>
      </w:pPr>
      <w:r>
        <w:rPr>
          <w:rtl/>
        </w:rPr>
        <w:t>71</w:t>
      </w:r>
      <w:r>
        <w:rPr>
          <w:rFonts w:hint="cs"/>
          <w:rtl/>
        </w:rPr>
        <w:t xml:space="preserve"> </w:t>
      </w:r>
      <w:r>
        <w:rPr>
          <w:rtl/>
        </w:rPr>
        <w:t>-</w:t>
      </w:r>
      <w:r>
        <w:rPr>
          <w:rFonts w:hint="cs"/>
          <w:rtl/>
        </w:rPr>
        <w:tab/>
      </w:r>
      <w:r>
        <w:rPr>
          <w:rtl/>
        </w:rPr>
        <w:t>وك</w:t>
      </w:r>
      <w:r>
        <w:rPr>
          <w:rFonts w:hint="cs"/>
          <w:rtl/>
        </w:rPr>
        <w:t>ي</w:t>
      </w:r>
      <w:r>
        <w:rPr>
          <w:rtl/>
        </w:rPr>
        <w:t xml:space="preserve"> يدخل هذا التنقيح حيز النفاذ، لا بد من دراسة الجمعية العامة له وقبولها إياه وكذلك موافقة أغلبية ثلثي الدول الأطراف التي أبلغت الأمين العام بصفته الوديع للاتفاقية. </w:t>
      </w:r>
    </w:p>
    <w:p w:rsidR="00846DD8" w:rsidRDefault="00846DD8" w:rsidP="0056162E">
      <w:pPr>
        <w:pStyle w:val="SingleTxt"/>
        <w:spacing w:line="380" w:lineRule="exact"/>
        <w:rPr>
          <w:rtl/>
        </w:rPr>
      </w:pPr>
      <w:r>
        <w:rPr>
          <w:rtl/>
        </w:rPr>
        <w:t>72</w:t>
      </w:r>
      <w:r>
        <w:rPr>
          <w:rFonts w:hint="cs"/>
          <w:rtl/>
        </w:rPr>
        <w:t xml:space="preserve"> </w:t>
      </w:r>
      <w:r>
        <w:rPr>
          <w:rtl/>
        </w:rPr>
        <w:t>-</w:t>
      </w:r>
      <w:r>
        <w:rPr>
          <w:rFonts w:hint="cs"/>
          <w:rtl/>
        </w:rPr>
        <w:tab/>
      </w:r>
      <w:r>
        <w:rPr>
          <w:rtl/>
        </w:rPr>
        <w:t>وتوافق دولة الرأس الأخضر على تنقيح المادة 20 والتعديل المقترح عليها.</w:t>
      </w:r>
    </w:p>
    <w:p w:rsidR="00846DD8" w:rsidRDefault="00846DD8" w:rsidP="00846DD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br w:type="page"/>
        <w:t>مرفق</w:t>
      </w:r>
    </w:p>
    <w:p w:rsidR="00846DD8" w:rsidRDefault="00846DD8" w:rsidP="00846DD8">
      <w:pPr>
        <w:pStyle w:val="SingleTxt"/>
        <w:spacing w:after="0"/>
        <w:rPr>
          <w:rtl/>
        </w:rPr>
      </w:pPr>
      <w:r>
        <w:rPr>
          <w:rtl/>
        </w:rPr>
        <w:t>الجدول 1</w:t>
      </w:r>
    </w:p>
    <w:p w:rsidR="00846DD8" w:rsidRDefault="00846DD8" w:rsidP="00846DD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Pr>
          <w:rtl/>
        </w:rPr>
        <w:t>قضايا العنف الجنساني التي رفِعت وتمت تسويتها في عام 2011، حسب البلدية</w:t>
      </w:r>
    </w:p>
    <w:p w:rsidR="00846DD8" w:rsidRPr="00D3354C" w:rsidRDefault="00846DD8" w:rsidP="00846DD8">
      <w:pPr>
        <w:pStyle w:val="SingleTxt"/>
        <w:spacing w:after="0" w:line="120" w:lineRule="exact"/>
        <w:rPr>
          <w:rFonts w:hint="cs"/>
          <w:sz w:val="10"/>
          <w:rtl/>
        </w:rPr>
      </w:pPr>
    </w:p>
    <w:tbl>
      <w:tblPr>
        <w:bidiVisual/>
        <w:tblW w:w="8582" w:type="dxa"/>
        <w:tblInd w:w="1260" w:type="dxa"/>
        <w:tblLayout w:type="fixed"/>
        <w:tblCellMar>
          <w:left w:w="0" w:type="dxa"/>
          <w:right w:w="0" w:type="dxa"/>
        </w:tblCellMar>
        <w:tblLook w:val="0000" w:firstRow="0" w:lastRow="0" w:firstColumn="0" w:lastColumn="0" w:noHBand="0" w:noVBand="0"/>
      </w:tblPr>
      <w:tblGrid>
        <w:gridCol w:w="1363"/>
        <w:gridCol w:w="902"/>
        <w:gridCol w:w="1024"/>
        <w:gridCol w:w="781"/>
        <w:gridCol w:w="785"/>
        <w:gridCol w:w="1019"/>
        <w:gridCol w:w="979"/>
        <w:gridCol w:w="990"/>
        <w:gridCol w:w="739"/>
      </w:tblGrid>
      <w:tr w:rsidR="00846DD8" w:rsidRPr="007B0902" w:rsidTr="00846DD8">
        <w:tblPrEx>
          <w:tblCellMar>
            <w:top w:w="0" w:type="dxa"/>
            <w:bottom w:w="0" w:type="dxa"/>
          </w:tblCellMar>
        </w:tblPrEx>
        <w:trPr>
          <w:cantSplit/>
          <w:tblHeader/>
        </w:trPr>
        <w:tc>
          <w:tcPr>
            <w:tcW w:w="1363" w:type="dxa"/>
            <w:tcBorders>
              <w:top w:val="single" w:sz="4" w:space="0" w:color="auto"/>
              <w:bottom w:val="single" w:sz="12" w:space="0" w:color="auto"/>
            </w:tcBorders>
            <w:shd w:val="clear" w:color="auto" w:fill="auto"/>
            <w:vAlign w:val="bottom"/>
          </w:tcPr>
          <w:p w:rsidR="00846DD8" w:rsidRPr="007B0902" w:rsidRDefault="00846DD8" w:rsidP="00846DD8">
            <w:pPr>
              <w:tabs>
                <w:tab w:val="left" w:pos="288"/>
                <w:tab w:val="left" w:pos="576"/>
                <w:tab w:val="left" w:pos="864"/>
                <w:tab w:val="left" w:pos="1152"/>
              </w:tabs>
              <w:spacing w:before="80" w:after="80" w:line="240" w:lineRule="exact"/>
              <w:ind w:right="40"/>
              <w:rPr>
                <w:rFonts w:hint="cs"/>
                <w:i/>
                <w:iCs/>
                <w:sz w:val="16"/>
                <w:szCs w:val="24"/>
                <w:rtl/>
              </w:rPr>
            </w:pPr>
            <w:r w:rsidRPr="007B0902">
              <w:rPr>
                <w:i/>
                <w:iCs/>
                <w:sz w:val="16"/>
                <w:szCs w:val="24"/>
                <w:rtl/>
              </w:rPr>
              <w:t>المقاطعة</w:t>
            </w:r>
          </w:p>
        </w:tc>
        <w:tc>
          <w:tcPr>
            <w:tcW w:w="902" w:type="dxa"/>
            <w:tcBorders>
              <w:top w:val="single" w:sz="4" w:space="0" w:color="auto"/>
              <w:bottom w:val="single" w:sz="12" w:space="0" w:color="auto"/>
            </w:tcBorders>
            <w:shd w:val="clear" w:color="auto" w:fill="auto"/>
            <w:vAlign w:val="bottom"/>
          </w:tcPr>
          <w:p w:rsidR="00846DD8" w:rsidRPr="007B0902" w:rsidRDefault="00846DD8" w:rsidP="00846DD8">
            <w:pPr>
              <w:tabs>
                <w:tab w:val="left" w:pos="288"/>
                <w:tab w:val="left" w:pos="576"/>
                <w:tab w:val="left" w:pos="864"/>
                <w:tab w:val="left" w:pos="1152"/>
              </w:tabs>
              <w:spacing w:before="80" w:after="80" w:line="240" w:lineRule="exact"/>
              <w:ind w:right="144"/>
              <w:rPr>
                <w:rFonts w:hint="cs"/>
                <w:i/>
                <w:iCs/>
                <w:sz w:val="16"/>
                <w:szCs w:val="24"/>
                <w:rtl/>
              </w:rPr>
            </w:pPr>
            <w:r w:rsidRPr="007B0902">
              <w:rPr>
                <w:i/>
                <w:iCs/>
                <w:sz w:val="16"/>
                <w:szCs w:val="24"/>
                <w:rtl/>
              </w:rPr>
              <w:t>الدعاوى المرفوعة لدى المحاكم</w:t>
            </w:r>
          </w:p>
        </w:tc>
        <w:tc>
          <w:tcPr>
            <w:tcW w:w="1024" w:type="dxa"/>
            <w:tcBorders>
              <w:top w:val="single" w:sz="4" w:space="0" w:color="auto"/>
              <w:bottom w:val="single" w:sz="12" w:space="0" w:color="auto"/>
            </w:tcBorders>
            <w:shd w:val="clear" w:color="auto" w:fill="auto"/>
            <w:vAlign w:val="bottom"/>
          </w:tcPr>
          <w:p w:rsidR="00846DD8" w:rsidRPr="007B0902" w:rsidRDefault="00846DD8" w:rsidP="00846DD8">
            <w:pPr>
              <w:tabs>
                <w:tab w:val="left" w:pos="288"/>
                <w:tab w:val="left" w:pos="576"/>
                <w:tab w:val="left" w:pos="864"/>
                <w:tab w:val="left" w:pos="1152"/>
              </w:tabs>
              <w:spacing w:before="80" w:after="80" w:line="240" w:lineRule="exact"/>
              <w:ind w:right="144"/>
              <w:rPr>
                <w:rFonts w:hint="cs"/>
                <w:i/>
                <w:iCs/>
                <w:sz w:val="16"/>
                <w:szCs w:val="24"/>
                <w:rtl/>
              </w:rPr>
            </w:pPr>
            <w:r w:rsidRPr="007B0902">
              <w:rPr>
                <w:rFonts w:hint="cs"/>
                <w:i/>
                <w:iCs/>
                <w:sz w:val="16"/>
                <w:szCs w:val="24"/>
                <w:rtl/>
              </w:rPr>
              <w:t xml:space="preserve">الدعاوى التي </w:t>
            </w:r>
            <w:r w:rsidRPr="007B0902">
              <w:rPr>
                <w:i/>
                <w:iCs/>
                <w:sz w:val="16"/>
                <w:szCs w:val="24"/>
                <w:rtl/>
              </w:rPr>
              <w:t>تم فيها توجيه التهم إلى المشتبه فيهم</w:t>
            </w:r>
          </w:p>
        </w:tc>
        <w:tc>
          <w:tcPr>
            <w:tcW w:w="781" w:type="dxa"/>
            <w:tcBorders>
              <w:top w:val="single" w:sz="4" w:space="0" w:color="auto"/>
              <w:bottom w:val="single" w:sz="12" w:space="0" w:color="auto"/>
            </w:tcBorders>
            <w:shd w:val="clear" w:color="auto" w:fill="auto"/>
            <w:vAlign w:val="bottom"/>
          </w:tcPr>
          <w:p w:rsidR="00846DD8" w:rsidRPr="007B0902" w:rsidRDefault="00846DD8" w:rsidP="00846DD8">
            <w:pPr>
              <w:tabs>
                <w:tab w:val="left" w:pos="288"/>
                <w:tab w:val="left" w:pos="576"/>
                <w:tab w:val="left" w:pos="864"/>
                <w:tab w:val="left" w:pos="1152"/>
              </w:tabs>
              <w:spacing w:before="80" w:after="80" w:line="240" w:lineRule="exact"/>
              <w:ind w:right="144"/>
              <w:rPr>
                <w:rFonts w:hint="cs"/>
                <w:i/>
                <w:iCs/>
                <w:sz w:val="16"/>
                <w:szCs w:val="24"/>
                <w:rtl/>
              </w:rPr>
            </w:pPr>
            <w:r w:rsidRPr="007B0902">
              <w:rPr>
                <w:rFonts w:hint="cs"/>
                <w:i/>
                <w:iCs/>
                <w:sz w:val="16"/>
                <w:szCs w:val="24"/>
                <w:rtl/>
              </w:rPr>
              <w:t xml:space="preserve">الدعاوى التي </w:t>
            </w:r>
            <w:r w:rsidRPr="007B0902">
              <w:rPr>
                <w:i/>
                <w:iCs/>
                <w:sz w:val="16"/>
                <w:szCs w:val="24"/>
                <w:rtl/>
              </w:rPr>
              <w:t>جرى حفظها</w:t>
            </w:r>
          </w:p>
        </w:tc>
        <w:tc>
          <w:tcPr>
            <w:tcW w:w="785" w:type="dxa"/>
            <w:tcBorders>
              <w:top w:val="single" w:sz="4" w:space="0" w:color="auto"/>
              <w:bottom w:val="single" w:sz="12" w:space="0" w:color="auto"/>
            </w:tcBorders>
            <w:shd w:val="clear" w:color="auto" w:fill="auto"/>
            <w:vAlign w:val="bottom"/>
          </w:tcPr>
          <w:p w:rsidR="00846DD8" w:rsidRPr="007B0902" w:rsidRDefault="00846DD8" w:rsidP="00846DD8">
            <w:pPr>
              <w:tabs>
                <w:tab w:val="left" w:pos="288"/>
                <w:tab w:val="left" w:pos="576"/>
                <w:tab w:val="left" w:pos="864"/>
                <w:tab w:val="left" w:pos="1152"/>
              </w:tabs>
              <w:spacing w:before="80" w:after="80" w:line="240" w:lineRule="exact"/>
              <w:ind w:right="144"/>
              <w:rPr>
                <w:rFonts w:hint="cs"/>
                <w:i/>
                <w:iCs/>
                <w:sz w:val="16"/>
                <w:szCs w:val="24"/>
                <w:rtl/>
              </w:rPr>
            </w:pPr>
            <w:r w:rsidRPr="007B0902">
              <w:rPr>
                <w:rFonts w:hint="cs"/>
                <w:i/>
                <w:iCs/>
                <w:sz w:val="16"/>
                <w:szCs w:val="24"/>
                <w:rtl/>
              </w:rPr>
              <w:t xml:space="preserve">الدعاوى التي </w:t>
            </w:r>
            <w:r w:rsidRPr="007B0902">
              <w:rPr>
                <w:i/>
                <w:iCs/>
                <w:sz w:val="16"/>
                <w:szCs w:val="24"/>
                <w:rtl/>
              </w:rPr>
              <w:t>أحِيلت</w:t>
            </w:r>
          </w:p>
        </w:tc>
        <w:tc>
          <w:tcPr>
            <w:tcW w:w="1019" w:type="dxa"/>
            <w:tcBorders>
              <w:top w:val="single" w:sz="4" w:space="0" w:color="auto"/>
              <w:bottom w:val="single" w:sz="12" w:space="0" w:color="auto"/>
            </w:tcBorders>
            <w:shd w:val="clear" w:color="auto" w:fill="auto"/>
            <w:vAlign w:val="bottom"/>
          </w:tcPr>
          <w:p w:rsidR="00846DD8" w:rsidRPr="007B0902" w:rsidRDefault="00846DD8" w:rsidP="00846DD8">
            <w:pPr>
              <w:tabs>
                <w:tab w:val="left" w:pos="288"/>
                <w:tab w:val="left" w:pos="576"/>
                <w:tab w:val="left" w:pos="864"/>
                <w:tab w:val="left" w:pos="1152"/>
              </w:tabs>
              <w:spacing w:before="80" w:after="80" w:line="240" w:lineRule="exact"/>
              <w:ind w:right="144"/>
              <w:rPr>
                <w:rFonts w:hint="cs"/>
                <w:i/>
                <w:iCs/>
                <w:sz w:val="16"/>
                <w:szCs w:val="24"/>
                <w:rtl/>
              </w:rPr>
            </w:pPr>
            <w:r w:rsidRPr="007B0902">
              <w:rPr>
                <w:rFonts w:hint="cs"/>
                <w:i/>
                <w:iCs/>
                <w:sz w:val="16"/>
                <w:szCs w:val="24"/>
                <w:rtl/>
              </w:rPr>
              <w:t xml:space="preserve">الدعاوى التي صدر فيها </w:t>
            </w:r>
            <w:r w:rsidRPr="007B0902">
              <w:rPr>
                <w:i/>
                <w:iCs/>
                <w:sz w:val="16"/>
                <w:szCs w:val="24"/>
                <w:rtl/>
              </w:rPr>
              <w:t>حكم مؤقت مع وقف التنفيذ</w:t>
            </w:r>
          </w:p>
        </w:tc>
        <w:tc>
          <w:tcPr>
            <w:tcW w:w="979" w:type="dxa"/>
            <w:tcBorders>
              <w:top w:val="single" w:sz="4" w:space="0" w:color="auto"/>
              <w:bottom w:val="single" w:sz="12" w:space="0" w:color="auto"/>
            </w:tcBorders>
            <w:shd w:val="clear" w:color="auto" w:fill="auto"/>
            <w:vAlign w:val="bottom"/>
          </w:tcPr>
          <w:p w:rsidR="00846DD8" w:rsidRPr="007B0902" w:rsidRDefault="00846DD8" w:rsidP="00846DD8">
            <w:pPr>
              <w:tabs>
                <w:tab w:val="left" w:pos="288"/>
                <w:tab w:val="left" w:pos="576"/>
                <w:tab w:val="left" w:pos="864"/>
                <w:tab w:val="left" w:pos="1152"/>
              </w:tabs>
              <w:spacing w:before="80" w:after="80" w:line="240" w:lineRule="exact"/>
              <w:ind w:right="144"/>
              <w:rPr>
                <w:rFonts w:hint="cs"/>
                <w:i/>
                <w:iCs/>
                <w:sz w:val="16"/>
                <w:szCs w:val="24"/>
                <w:rtl/>
              </w:rPr>
            </w:pPr>
            <w:r w:rsidRPr="007B0902">
              <w:rPr>
                <w:i/>
                <w:iCs/>
                <w:sz w:val="16"/>
                <w:szCs w:val="24"/>
                <w:rtl/>
              </w:rPr>
              <w:t xml:space="preserve">مجموع </w:t>
            </w:r>
            <w:r w:rsidRPr="007B0902">
              <w:rPr>
                <w:rFonts w:hint="cs"/>
                <w:i/>
                <w:iCs/>
                <w:sz w:val="16"/>
                <w:szCs w:val="24"/>
                <w:rtl/>
              </w:rPr>
              <w:t>القضايا</w:t>
            </w:r>
            <w:r w:rsidRPr="007B0902">
              <w:rPr>
                <w:i/>
                <w:iCs/>
                <w:sz w:val="16"/>
                <w:szCs w:val="24"/>
                <w:rtl/>
              </w:rPr>
              <w:t xml:space="preserve"> التي تمت تسويتها</w:t>
            </w:r>
          </w:p>
        </w:tc>
        <w:tc>
          <w:tcPr>
            <w:tcW w:w="990" w:type="dxa"/>
            <w:tcBorders>
              <w:top w:val="single" w:sz="4" w:space="0" w:color="auto"/>
              <w:bottom w:val="single" w:sz="12" w:space="0" w:color="auto"/>
            </w:tcBorders>
            <w:shd w:val="clear" w:color="auto" w:fill="auto"/>
            <w:vAlign w:val="bottom"/>
          </w:tcPr>
          <w:p w:rsidR="00846DD8" w:rsidRPr="007B0902" w:rsidRDefault="00846DD8" w:rsidP="00846DD8">
            <w:pPr>
              <w:tabs>
                <w:tab w:val="left" w:pos="288"/>
                <w:tab w:val="left" w:pos="576"/>
                <w:tab w:val="left" w:pos="864"/>
                <w:tab w:val="left" w:pos="1152"/>
              </w:tabs>
              <w:spacing w:before="80" w:after="80" w:line="240" w:lineRule="exact"/>
              <w:ind w:right="144"/>
              <w:rPr>
                <w:rFonts w:hint="cs"/>
                <w:i/>
                <w:iCs/>
                <w:sz w:val="16"/>
                <w:szCs w:val="24"/>
                <w:rtl/>
              </w:rPr>
            </w:pPr>
            <w:r w:rsidRPr="007B0902">
              <w:rPr>
                <w:i/>
                <w:iCs/>
                <w:sz w:val="16"/>
                <w:szCs w:val="24"/>
                <w:rtl/>
              </w:rPr>
              <w:t xml:space="preserve">النسبة المئوية </w:t>
            </w:r>
            <w:r w:rsidRPr="007B0902">
              <w:rPr>
                <w:rFonts w:hint="cs"/>
                <w:i/>
                <w:iCs/>
                <w:sz w:val="16"/>
                <w:szCs w:val="24"/>
                <w:rtl/>
              </w:rPr>
              <w:t xml:space="preserve">للقضايا </w:t>
            </w:r>
            <w:r w:rsidRPr="007B0902">
              <w:rPr>
                <w:i/>
                <w:iCs/>
                <w:sz w:val="16"/>
                <w:szCs w:val="24"/>
                <w:rtl/>
              </w:rPr>
              <w:t>التي</w:t>
            </w:r>
            <w:r w:rsidRPr="007B0902">
              <w:rPr>
                <w:rFonts w:hint="cs"/>
                <w:i/>
                <w:iCs/>
                <w:sz w:val="16"/>
                <w:szCs w:val="24"/>
                <w:rtl/>
              </w:rPr>
              <w:t xml:space="preserve"> </w:t>
            </w:r>
            <w:r w:rsidRPr="007B0902">
              <w:rPr>
                <w:i/>
                <w:iCs/>
                <w:sz w:val="16"/>
                <w:szCs w:val="24"/>
                <w:rtl/>
              </w:rPr>
              <w:t>تمت تسويتها</w:t>
            </w:r>
          </w:p>
        </w:tc>
        <w:tc>
          <w:tcPr>
            <w:tcW w:w="739" w:type="dxa"/>
            <w:tcBorders>
              <w:top w:val="single" w:sz="4" w:space="0" w:color="auto"/>
              <w:bottom w:val="single" w:sz="12" w:space="0" w:color="auto"/>
            </w:tcBorders>
            <w:shd w:val="clear" w:color="auto" w:fill="auto"/>
            <w:vAlign w:val="bottom"/>
          </w:tcPr>
          <w:p w:rsidR="00846DD8" w:rsidRPr="007B0902" w:rsidRDefault="00846DD8" w:rsidP="00846DD8">
            <w:pPr>
              <w:tabs>
                <w:tab w:val="left" w:pos="288"/>
                <w:tab w:val="left" w:pos="576"/>
                <w:tab w:val="left" w:pos="944"/>
                <w:tab w:val="left" w:pos="1152"/>
              </w:tabs>
              <w:spacing w:before="80" w:after="80" w:line="240" w:lineRule="exact"/>
              <w:ind w:right="10"/>
              <w:rPr>
                <w:rFonts w:hint="cs"/>
                <w:i/>
                <w:iCs/>
                <w:sz w:val="16"/>
                <w:szCs w:val="24"/>
                <w:rtl/>
              </w:rPr>
            </w:pPr>
            <w:r w:rsidRPr="007B0902">
              <w:rPr>
                <w:i/>
                <w:iCs/>
                <w:sz w:val="16"/>
                <w:szCs w:val="24"/>
                <w:rtl/>
              </w:rPr>
              <w:t>الدعاوى القائمة</w:t>
            </w:r>
          </w:p>
        </w:tc>
      </w:tr>
      <w:tr w:rsidR="00846DD8" w:rsidRPr="007B0902" w:rsidTr="00846DD8">
        <w:tblPrEx>
          <w:tblCellMar>
            <w:top w:w="0" w:type="dxa"/>
            <w:bottom w:w="0" w:type="dxa"/>
          </w:tblCellMar>
        </w:tblPrEx>
        <w:trPr>
          <w:cantSplit/>
          <w:trHeight w:hRule="exact" w:val="115"/>
          <w:tblHeader/>
        </w:trPr>
        <w:tc>
          <w:tcPr>
            <w:tcW w:w="1363" w:type="dxa"/>
            <w:tcBorders>
              <w:top w:val="single" w:sz="12" w:space="0" w:color="auto"/>
            </w:tcBorders>
            <w:shd w:val="clear" w:color="auto" w:fill="auto"/>
            <w:vAlign w:val="bottom"/>
          </w:tcPr>
          <w:p w:rsidR="00846DD8" w:rsidRPr="007B0902" w:rsidRDefault="00846DD8" w:rsidP="00846DD8">
            <w:pPr>
              <w:tabs>
                <w:tab w:val="left" w:pos="288"/>
                <w:tab w:val="left" w:pos="576"/>
                <w:tab w:val="left" w:pos="864"/>
                <w:tab w:val="left" w:pos="1152"/>
              </w:tabs>
              <w:spacing w:before="40" w:after="80" w:line="240" w:lineRule="exact"/>
              <w:ind w:right="40"/>
              <w:rPr>
                <w:rFonts w:hint="cs"/>
                <w:sz w:val="16"/>
                <w:szCs w:val="24"/>
                <w:rtl/>
              </w:rPr>
            </w:pPr>
          </w:p>
        </w:tc>
        <w:tc>
          <w:tcPr>
            <w:tcW w:w="902" w:type="dxa"/>
            <w:tcBorders>
              <w:top w:val="single" w:sz="12" w:space="0" w:color="auto"/>
            </w:tcBorders>
            <w:shd w:val="clear" w:color="auto" w:fill="auto"/>
            <w:vAlign w:val="bottom"/>
          </w:tcPr>
          <w:p w:rsidR="00846DD8" w:rsidRPr="007B0902" w:rsidRDefault="00846DD8" w:rsidP="00846DD8">
            <w:pPr>
              <w:tabs>
                <w:tab w:val="left" w:pos="288"/>
                <w:tab w:val="left" w:pos="576"/>
                <w:tab w:val="left" w:pos="864"/>
                <w:tab w:val="left" w:pos="1152"/>
              </w:tabs>
              <w:spacing w:before="40" w:after="80" w:line="240" w:lineRule="exact"/>
              <w:ind w:right="144"/>
              <w:rPr>
                <w:rFonts w:hint="cs"/>
                <w:sz w:val="16"/>
                <w:szCs w:val="24"/>
                <w:rtl/>
              </w:rPr>
            </w:pPr>
          </w:p>
        </w:tc>
        <w:tc>
          <w:tcPr>
            <w:tcW w:w="1024" w:type="dxa"/>
            <w:tcBorders>
              <w:top w:val="single" w:sz="12" w:space="0" w:color="auto"/>
            </w:tcBorders>
            <w:shd w:val="clear" w:color="auto" w:fill="auto"/>
            <w:vAlign w:val="bottom"/>
          </w:tcPr>
          <w:p w:rsidR="00846DD8" w:rsidRPr="007B0902" w:rsidRDefault="00846DD8" w:rsidP="00846DD8">
            <w:pPr>
              <w:tabs>
                <w:tab w:val="left" w:pos="288"/>
                <w:tab w:val="left" w:pos="576"/>
                <w:tab w:val="left" w:pos="864"/>
                <w:tab w:val="left" w:pos="1152"/>
              </w:tabs>
              <w:spacing w:before="40" w:after="80" w:line="240" w:lineRule="exact"/>
              <w:ind w:right="144"/>
              <w:rPr>
                <w:rFonts w:hint="cs"/>
                <w:sz w:val="16"/>
                <w:szCs w:val="24"/>
                <w:rtl/>
              </w:rPr>
            </w:pPr>
          </w:p>
        </w:tc>
        <w:tc>
          <w:tcPr>
            <w:tcW w:w="781" w:type="dxa"/>
            <w:tcBorders>
              <w:top w:val="single" w:sz="12" w:space="0" w:color="auto"/>
            </w:tcBorders>
            <w:shd w:val="clear" w:color="auto" w:fill="auto"/>
            <w:vAlign w:val="bottom"/>
          </w:tcPr>
          <w:p w:rsidR="00846DD8" w:rsidRPr="007B0902" w:rsidRDefault="00846DD8" w:rsidP="00846DD8">
            <w:pPr>
              <w:tabs>
                <w:tab w:val="left" w:pos="288"/>
                <w:tab w:val="left" w:pos="576"/>
                <w:tab w:val="left" w:pos="864"/>
                <w:tab w:val="left" w:pos="1152"/>
              </w:tabs>
              <w:spacing w:before="40" w:after="80" w:line="240" w:lineRule="exact"/>
              <w:ind w:right="144"/>
              <w:rPr>
                <w:rFonts w:hint="cs"/>
                <w:sz w:val="16"/>
                <w:szCs w:val="24"/>
                <w:rtl/>
              </w:rPr>
            </w:pPr>
          </w:p>
        </w:tc>
        <w:tc>
          <w:tcPr>
            <w:tcW w:w="785" w:type="dxa"/>
            <w:tcBorders>
              <w:top w:val="single" w:sz="12" w:space="0" w:color="auto"/>
            </w:tcBorders>
            <w:shd w:val="clear" w:color="auto" w:fill="auto"/>
            <w:vAlign w:val="bottom"/>
          </w:tcPr>
          <w:p w:rsidR="00846DD8" w:rsidRPr="007B0902" w:rsidRDefault="00846DD8" w:rsidP="00846DD8">
            <w:pPr>
              <w:tabs>
                <w:tab w:val="left" w:pos="288"/>
                <w:tab w:val="left" w:pos="576"/>
                <w:tab w:val="left" w:pos="864"/>
                <w:tab w:val="left" w:pos="1152"/>
              </w:tabs>
              <w:spacing w:before="40" w:after="80" w:line="240" w:lineRule="exact"/>
              <w:ind w:right="144"/>
              <w:rPr>
                <w:rFonts w:hint="cs"/>
                <w:sz w:val="16"/>
                <w:szCs w:val="24"/>
                <w:rtl/>
              </w:rPr>
            </w:pPr>
          </w:p>
        </w:tc>
        <w:tc>
          <w:tcPr>
            <w:tcW w:w="1019" w:type="dxa"/>
            <w:tcBorders>
              <w:top w:val="single" w:sz="12" w:space="0" w:color="auto"/>
            </w:tcBorders>
            <w:shd w:val="clear" w:color="auto" w:fill="auto"/>
            <w:vAlign w:val="bottom"/>
          </w:tcPr>
          <w:p w:rsidR="00846DD8" w:rsidRPr="007B0902" w:rsidRDefault="00846DD8" w:rsidP="00846DD8">
            <w:pPr>
              <w:tabs>
                <w:tab w:val="left" w:pos="288"/>
                <w:tab w:val="left" w:pos="576"/>
                <w:tab w:val="left" w:pos="864"/>
                <w:tab w:val="left" w:pos="1152"/>
              </w:tabs>
              <w:spacing w:before="40" w:after="80" w:line="240" w:lineRule="exact"/>
              <w:ind w:right="144"/>
              <w:rPr>
                <w:rFonts w:hint="cs"/>
                <w:sz w:val="16"/>
                <w:szCs w:val="24"/>
                <w:rtl/>
              </w:rPr>
            </w:pPr>
          </w:p>
        </w:tc>
        <w:tc>
          <w:tcPr>
            <w:tcW w:w="979" w:type="dxa"/>
            <w:tcBorders>
              <w:top w:val="single" w:sz="12" w:space="0" w:color="auto"/>
            </w:tcBorders>
            <w:shd w:val="clear" w:color="auto" w:fill="auto"/>
            <w:vAlign w:val="bottom"/>
          </w:tcPr>
          <w:p w:rsidR="00846DD8" w:rsidRPr="007B0902" w:rsidRDefault="00846DD8" w:rsidP="00846DD8">
            <w:pPr>
              <w:tabs>
                <w:tab w:val="left" w:pos="288"/>
                <w:tab w:val="left" w:pos="576"/>
                <w:tab w:val="left" w:pos="864"/>
                <w:tab w:val="left" w:pos="1152"/>
              </w:tabs>
              <w:spacing w:before="40" w:after="80" w:line="240" w:lineRule="exact"/>
              <w:ind w:right="144"/>
              <w:rPr>
                <w:rFonts w:hint="cs"/>
                <w:sz w:val="16"/>
                <w:szCs w:val="24"/>
                <w:rtl/>
              </w:rPr>
            </w:pPr>
          </w:p>
        </w:tc>
        <w:tc>
          <w:tcPr>
            <w:tcW w:w="990" w:type="dxa"/>
            <w:tcBorders>
              <w:top w:val="single" w:sz="12" w:space="0" w:color="auto"/>
            </w:tcBorders>
            <w:shd w:val="clear" w:color="auto" w:fill="auto"/>
            <w:vAlign w:val="bottom"/>
          </w:tcPr>
          <w:p w:rsidR="00846DD8" w:rsidRPr="007B0902" w:rsidRDefault="00846DD8" w:rsidP="00846DD8">
            <w:pPr>
              <w:tabs>
                <w:tab w:val="left" w:pos="288"/>
                <w:tab w:val="left" w:pos="576"/>
                <w:tab w:val="left" w:pos="864"/>
                <w:tab w:val="left" w:pos="1152"/>
              </w:tabs>
              <w:spacing w:before="40" w:after="80" w:line="240" w:lineRule="exact"/>
              <w:ind w:right="144"/>
              <w:rPr>
                <w:rFonts w:hint="cs"/>
                <w:sz w:val="16"/>
                <w:szCs w:val="24"/>
                <w:rtl/>
              </w:rPr>
            </w:pPr>
          </w:p>
        </w:tc>
        <w:tc>
          <w:tcPr>
            <w:tcW w:w="739" w:type="dxa"/>
            <w:tcBorders>
              <w:top w:val="single" w:sz="12" w:space="0" w:color="auto"/>
            </w:tcBorders>
            <w:shd w:val="clear" w:color="auto" w:fill="auto"/>
            <w:vAlign w:val="bottom"/>
          </w:tcPr>
          <w:p w:rsidR="00846DD8" w:rsidRPr="007B0902" w:rsidRDefault="00846DD8" w:rsidP="00846DD8">
            <w:pPr>
              <w:tabs>
                <w:tab w:val="left" w:pos="288"/>
                <w:tab w:val="left" w:pos="576"/>
                <w:tab w:val="left" w:pos="864"/>
                <w:tab w:val="left" w:pos="1152"/>
              </w:tabs>
              <w:spacing w:before="40" w:after="80" w:line="240" w:lineRule="exact"/>
              <w:ind w:right="144"/>
              <w:rPr>
                <w:rFonts w:hint="cs"/>
                <w:sz w:val="16"/>
                <w:szCs w:val="24"/>
                <w:rtl/>
              </w:rPr>
            </w:pPr>
          </w:p>
        </w:tc>
      </w:tr>
      <w:tr w:rsidR="00846DD8" w:rsidRPr="007B0902" w:rsidTr="00846DD8">
        <w:tblPrEx>
          <w:tblCellMar>
            <w:top w:w="0" w:type="dxa"/>
            <w:bottom w:w="0" w:type="dxa"/>
          </w:tblCellMar>
        </w:tblPrEx>
        <w:trPr>
          <w:cantSplit/>
        </w:trPr>
        <w:tc>
          <w:tcPr>
            <w:tcW w:w="1363" w:type="dxa"/>
            <w:shd w:val="clear" w:color="auto" w:fill="auto"/>
            <w:vAlign w:val="bottom"/>
          </w:tcPr>
          <w:p w:rsidR="00846DD8" w:rsidRPr="007B0902" w:rsidRDefault="00846DD8" w:rsidP="00846DD8">
            <w:pPr>
              <w:tabs>
                <w:tab w:val="left" w:pos="288"/>
                <w:tab w:val="left" w:pos="576"/>
                <w:tab w:val="left" w:pos="864"/>
                <w:tab w:val="left" w:pos="1152"/>
              </w:tabs>
              <w:spacing w:before="40" w:after="80" w:line="240" w:lineRule="exact"/>
              <w:ind w:right="40"/>
              <w:rPr>
                <w:rFonts w:hint="cs"/>
                <w:sz w:val="16"/>
                <w:szCs w:val="24"/>
                <w:rtl/>
              </w:rPr>
            </w:pPr>
            <w:r w:rsidRPr="007B0902">
              <w:rPr>
                <w:rFonts w:hint="cs"/>
                <w:sz w:val="16"/>
                <w:szCs w:val="24"/>
                <w:rtl/>
              </w:rPr>
              <w:t>ريبيرا غراندي</w:t>
            </w:r>
          </w:p>
        </w:tc>
        <w:tc>
          <w:tcPr>
            <w:tcW w:w="902"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111</w:t>
            </w:r>
          </w:p>
        </w:tc>
        <w:tc>
          <w:tcPr>
            <w:tcW w:w="1024"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41</w:t>
            </w:r>
          </w:p>
        </w:tc>
        <w:tc>
          <w:tcPr>
            <w:tcW w:w="781"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p>
        </w:tc>
        <w:tc>
          <w:tcPr>
            <w:tcW w:w="785"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p>
        </w:tc>
        <w:tc>
          <w:tcPr>
            <w:tcW w:w="1019"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p>
        </w:tc>
        <w:tc>
          <w:tcPr>
            <w:tcW w:w="979"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41</w:t>
            </w:r>
          </w:p>
        </w:tc>
        <w:tc>
          <w:tcPr>
            <w:tcW w:w="990"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36</w:t>
            </w:r>
            <w:r w:rsidRPr="00F90E5A">
              <w:rPr>
                <w:w w:val="100"/>
                <w:sz w:val="24"/>
                <w:szCs w:val="24"/>
              </w:rPr>
              <w:t>,</w:t>
            </w:r>
            <w:r w:rsidRPr="00F90E5A">
              <w:rPr>
                <w:w w:val="100"/>
                <w:sz w:val="24"/>
                <w:szCs w:val="24"/>
                <w:rtl/>
              </w:rPr>
              <w:t>9</w:t>
            </w:r>
          </w:p>
        </w:tc>
        <w:tc>
          <w:tcPr>
            <w:tcW w:w="739"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70</w:t>
            </w:r>
          </w:p>
        </w:tc>
      </w:tr>
      <w:tr w:rsidR="00846DD8" w:rsidRPr="007B0902" w:rsidTr="00846DD8">
        <w:tblPrEx>
          <w:tblCellMar>
            <w:top w:w="0" w:type="dxa"/>
            <w:bottom w:w="0" w:type="dxa"/>
          </w:tblCellMar>
        </w:tblPrEx>
        <w:trPr>
          <w:cantSplit/>
        </w:trPr>
        <w:tc>
          <w:tcPr>
            <w:tcW w:w="1363" w:type="dxa"/>
            <w:shd w:val="clear" w:color="auto" w:fill="auto"/>
            <w:vAlign w:val="bottom"/>
          </w:tcPr>
          <w:p w:rsidR="00846DD8" w:rsidRPr="007B0902" w:rsidRDefault="00846DD8" w:rsidP="00846DD8">
            <w:pPr>
              <w:tabs>
                <w:tab w:val="left" w:pos="288"/>
                <w:tab w:val="left" w:pos="576"/>
                <w:tab w:val="left" w:pos="864"/>
                <w:tab w:val="left" w:pos="1152"/>
              </w:tabs>
              <w:spacing w:before="40" w:after="80" w:line="240" w:lineRule="exact"/>
              <w:ind w:right="40"/>
              <w:rPr>
                <w:rFonts w:hint="cs"/>
                <w:sz w:val="16"/>
                <w:szCs w:val="24"/>
                <w:rtl/>
              </w:rPr>
            </w:pPr>
            <w:r w:rsidRPr="007B0902">
              <w:rPr>
                <w:sz w:val="16"/>
                <w:szCs w:val="24"/>
                <w:rtl/>
              </w:rPr>
              <w:t>بورتو نوفو</w:t>
            </w:r>
          </w:p>
        </w:tc>
        <w:tc>
          <w:tcPr>
            <w:tcW w:w="902"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71</w:t>
            </w:r>
          </w:p>
        </w:tc>
        <w:tc>
          <w:tcPr>
            <w:tcW w:w="1024"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12</w:t>
            </w:r>
          </w:p>
        </w:tc>
        <w:tc>
          <w:tcPr>
            <w:tcW w:w="781"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p>
        </w:tc>
        <w:tc>
          <w:tcPr>
            <w:tcW w:w="785"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p>
        </w:tc>
        <w:tc>
          <w:tcPr>
            <w:tcW w:w="1019"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p>
        </w:tc>
        <w:tc>
          <w:tcPr>
            <w:tcW w:w="979"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12</w:t>
            </w:r>
          </w:p>
        </w:tc>
        <w:tc>
          <w:tcPr>
            <w:tcW w:w="990"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16</w:t>
            </w:r>
            <w:r w:rsidRPr="00F90E5A">
              <w:rPr>
                <w:w w:val="100"/>
                <w:sz w:val="24"/>
                <w:szCs w:val="24"/>
              </w:rPr>
              <w:t>,</w:t>
            </w:r>
            <w:r w:rsidRPr="00F90E5A">
              <w:rPr>
                <w:w w:val="100"/>
                <w:sz w:val="24"/>
                <w:szCs w:val="24"/>
                <w:rtl/>
              </w:rPr>
              <w:t>9</w:t>
            </w:r>
          </w:p>
        </w:tc>
        <w:tc>
          <w:tcPr>
            <w:tcW w:w="739"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59</w:t>
            </w:r>
          </w:p>
        </w:tc>
      </w:tr>
      <w:tr w:rsidR="00846DD8" w:rsidRPr="007B0902" w:rsidTr="00846DD8">
        <w:tblPrEx>
          <w:tblCellMar>
            <w:top w:w="0" w:type="dxa"/>
            <w:bottom w:w="0" w:type="dxa"/>
          </w:tblCellMar>
        </w:tblPrEx>
        <w:trPr>
          <w:cantSplit/>
        </w:trPr>
        <w:tc>
          <w:tcPr>
            <w:tcW w:w="1363" w:type="dxa"/>
            <w:shd w:val="clear" w:color="auto" w:fill="auto"/>
            <w:vAlign w:val="bottom"/>
          </w:tcPr>
          <w:p w:rsidR="00846DD8" w:rsidRPr="007B0902" w:rsidRDefault="00846DD8" w:rsidP="00846DD8">
            <w:pPr>
              <w:tabs>
                <w:tab w:val="left" w:pos="288"/>
                <w:tab w:val="left" w:pos="576"/>
                <w:tab w:val="left" w:pos="864"/>
                <w:tab w:val="left" w:pos="1152"/>
              </w:tabs>
              <w:spacing w:before="40" w:after="80" w:line="240" w:lineRule="exact"/>
              <w:ind w:right="40"/>
              <w:rPr>
                <w:rFonts w:hint="cs"/>
                <w:sz w:val="16"/>
                <w:szCs w:val="24"/>
                <w:rtl/>
              </w:rPr>
            </w:pPr>
            <w:r w:rsidRPr="007B0902">
              <w:rPr>
                <w:sz w:val="16"/>
                <w:szCs w:val="24"/>
                <w:rtl/>
              </w:rPr>
              <w:t>بول</w:t>
            </w:r>
          </w:p>
        </w:tc>
        <w:tc>
          <w:tcPr>
            <w:tcW w:w="902"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74</w:t>
            </w:r>
          </w:p>
        </w:tc>
        <w:tc>
          <w:tcPr>
            <w:tcW w:w="1024"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55</w:t>
            </w:r>
          </w:p>
        </w:tc>
        <w:tc>
          <w:tcPr>
            <w:tcW w:w="781"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19</w:t>
            </w:r>
          </w:p>
        </w:tc>
        <w:tc>
          <w:tcPr>
            <w:tcW w:w="785"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p>
        </w:tc>
        <w:tc>
          <w:tcPr>
            <w:tcW w:w="1019"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p>
        </w:tc>
        <w:tc>
          <w:tcPr>
            <w:tcW w:w="979"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74</w:t>
            </w:r>
          </w:p>
        </w:tc>
        <w:tc>
          <w:tcPr>
            <w:tcW w:w="990"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100</w:t>
            </w:r>
            <w:r w:rsidRPr="00F90E5A">
              <w:rPr>
                <w:w w:val="100"/>
                <w:sz w:val="24"/>
                <w:szCs w:val="24"/>
              </w:rPr>
              <w:t>,</w:t>
            </w:r>
            <w:r w:rsidRPr="00F90E5A">
              <w:rPr>
                <w:w w:val="100"/>
                <w:sz w:val="24"/>
                <w:szCs w:val="24"/>
                <w:rtl/>
              </w:rPr>
              <w:t>0</w:t>
            </w:r>
          </w:p>
        </w:tc>
        <w:tc>
          <w:tcPr>
            <w:tcW w:w="739"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0</w:t>
            </w:r>
          </w:p>
        </w:tc>
      </w:tr>
      <w:tr w:rsidR="00846DD8" w:rsidRPr="007B0902" w:rsidTr="00846DD8">
        <w:tblPrEx>
          <w:tblCellMar>
            <w:top w:w="0" w:type="dxa"/>
            <w:bottom w:w="0" w:type="dxa"/>
          </w:tblCellMar>
        </w:tblPrEx>
        <w:trPr>
          <w:cantSplit/>
        </w:trPr>
        <w:tc>
          <w:tcPr>
            <w:tcW w:w="1363" w:type="dxa"/>
            <w:shd w:val="clear" w:color="auto" w:fill="auto"/>
            <w:vAlign w:val="bottom"/>
          </w:tcPr>
          <w:p w:rsidR="00846DD8" w:rsidRPr="007B0902" w:rsidRDefault="00846DD8" w:rsidP="00846DD8">
            <w:pPr>
              <w:tabs>
                <w:tab w:val="left" w:pos="288"/>
                <w:tab w:val="left" w:pos="576"/>
                <w:tab w:val="left" w:pos="864"/>
                <w:tab w:val="left" w:pos="1152"/>
              </w:tabs>
              <w:spacing w:before="40" w:after="80" w:line="240" w:lineRule="exact"/>
              <w:ind w:right="40"/>
              <w:rPr>
                <w:rFonts w:hint="cs"/>
                <w:sz w:val="16"/>
                <w:szCs w:val="24"/>
                <w:rtl/>
              </w:rPr>
            </w:pPr>
            <w:r w:rsidRPr="007B0902">
              <w:rPr>
                <w:sz w:val="16"/>
                <w:szCs w:val="24"/>
                <w:rtl/>
              </w:rPr>
              <w:t>ساو فيسنتي</w:t>
            </w:r>
          </w:p>
        </w:tc>
        <w:tc>
          <w:tcPr>
            <w:tcW w:w="902"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104</w:t>
            </w:r>
          </w:p>
        </w:tc>
        <w:tc>
          <w:tcPr>
            <w:tcW w:w="1024"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22</w:t>
            </w:r>
          </w:p>
        </w:tc>
        <w:tc>
          <w:tcPr>
            <w:tcW w:w="781"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22</w:t>
            </w:r>
          </w:p>
        </w:tc>
        <w:tc>
          <w:tcPr>
            <w:tcW w:w="785"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p>
        </w:tc>
        <w:tc>
          <w:tcPr>
            <w:tcW w:w="1019"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p>
        </w:tc>
        <w:tc>
          <w:tcPr>
            <w:tcW w:w="979"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44</w:t>
            </w:r>
          </w:p>
        </w:tc>
        <w:tc>
          <w:tcPr>
            <w:tcW w:w="990"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42</w:t>
            </w:r>
            <w:r w:rsidRPr="00F90E5A">
              <w:rPr>
                <w:w w:val="100"/>
                <w:sz w:val="24"/>
                <w:szCs w:val="24"/>
              </w:rPr>
              <w:t>,</w:t>
            </w:r>
            <w:r w:rsidRPr="00F90E5A">
              <w:rPr>
                <w:w w:val="100"/>
                <w:sz w:val="24"/>
                <w:szCs w:val="24"/>
                <w:rtl/>
              </w:rPr>
              <w:t>3</w:t>
            </w:r>
          </w:p>
        </w:tc>
        <w:tc>
          <w:tcPr>
            <w:tcW w:w="739"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60</w:t>
            </w:r>
          </w:p>
        </w:tc>
      </w:tr>
      <w:tr w:rsidR="00846DD8" w:rsidRPr="007B0902" w:rsidTr="00846DD8">
        <w:tblPrEx>
          <w:tblCellMar>
            <w:top w:w="0" w:type="dxa"/>
            <w:bottom w:w="0" w:type="dxa"/>
          </w:tblCellMar>
        </w:tblPrEx>
        <w:trPr>
          <w:cantSplit/>
        </w:trPr>
        <w:tc>
          <w:tcPr>
            <w:tcW w:w="1363" w:type="dxa"/>
            <w:shd w:val="clear" w:color="auto" w:fill="auto"/>
            <w:vAlign w:val="bottom"/>
          </w:tcPr>
          <w:p w:rsidR="00846DD8" w:rsidRPr="007B0902" w:rsidRDefault="00846DD8" w:rsidP="00846DD8">
            <w:pPr>
              <w:tabs>
                <w:tab w:val="left" w:pos="288"/>
                <w:tab w:val="left" w:pos="576"/>
                <w:tab w:val="left" w:pos="864"/>
                <w:tab w:val="left" w:pos="1152"/>
              </w:tabs>
              <w:spacing w:before="40" w:after="80" w:line="240" w:lineRule="exact"/>
              <w:ind w:right="40"/>
              <w:rPr>
                <w:rFonts w:hint="cs"/>
                <w:sz w:val="16"/>
                <w:szCs w:val="24"/>
                <w:rtl/>
              </w:rPr>
            </w:pPr>
            <w:r w:rsidRPr="007B0902">
              <w:rPr>
                <w:sz w:val="16"/>
                <w:szCs w:val="24"/>
                <w:rtl/>
              </w:rPr>
              <w:t>ساو نيكولاو</w:t>
            </w:r>
          </w:p>
        </w:tc>
        <w:tc>
          <w:tcPr>
            <w:tcW w:w="902"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44</w:t>
            </w:r>
          </w:p>
        </w:tc>
        <w:tc>
          <w:tcPr>
            <w:tcW w:w="1024"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2</w:t>
            </w:r>
          </w:p>
        </w:tc>
        <w:tc>
          <w:tcPr>
            <w:tcW w:w="781"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5</w:t>
            </w:r>
          </w:p>
        </w:tc>
        <w:tc>
          <w:tcPr>
            <w:tcW w:w="785"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p>
        </w:tc>
        <w:tc>
          <w:tcPr>
            <w:tcW w:w="1019"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p>
        </w:tc>
        <w:tc>
          <w:tcPr>
            <w:tcW w:w="979"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7</w:t>
            </w:r>
          </w:p>
        </w:tc>
        <w:tc>
          <w:tcPr>
            <w:tcW w:w="990"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15</w:t>
            </w:r>
            <w:r w:rsidRPr="00F90E5A">
              <w:rPr>
                <w:w w:val="100"/>
                <w:sz w:val="24"/>
                <w:szCs w:val="24"/>
              </w:rPr>
              <w:t>,</w:t>
            </w:r>
            <w:r w:rsidRPr="00F90E5A">
              <w:rPr>
                <w:w w:val="100"/>
                <w:sz w:val="24"/>
                <w:szCs w:val="24"/>
                <w:rtl/>
              </w:rPr>
              <w:t>9</w:t>
            </w:r>
          </w:p>
        </w:tc>
        <w:tc>
          <w:tcPr>
            <w:tcW w:w="739"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37</w:t>
            </w:r>
          </w:p>
        </w:tc>
      </w:tr>
      <w:tr w:rsidR="00846DD8" w:rsidRPr="007B0902" w:rsidTr="00846DD8">
        <w:tblPrEx>
          <w:tblCellMar>
            <w:top w:w="0" w:type="dxa"/>
            <w:bottom w:w="0" w:type="dxa"/>
          </w:tblCellMar>
        </w:tblPrEx>
        <w:trPr>
          <w:cantSplit/>
        </w:trPr>
        <w:tc>
          <w:tcPr>
            <w:tcW w:w="1363" w:type="dxa"/>
            <w:shd w:val="clear" w:color="auto" w:fill="auto"/>
            <w:vAlign w:val="bottom"/>
          </w:tcPr>
          <w:p w:rsidR="00846DD8" w:rsidRPr="007B0902" w:rsidRDefault="00846DD8" w:rsidP="00846DD8">
            <w:pPr>
              <w:tabs>
                <w:tab w:val="left" w:pos="288"/>
                <w:tab w:val="left" w:pos="576"/>
                <w:tab w:val="left" w:pos="864"/>
                <w:tab w:val="left" w:pos="1152"/>
              </w:tabs>
              <w:spacing w:before="40" w:after="80" w:line="240" w:lineRule="exact"/>
              <w:ind w:right="40"/>
              <w:rPr>
                <w:rFonts w:hint="cs"/>
                <w:sz w:val="16"/>
                <w:szCs w:val="24"/>
                <w:rtl/>
              </w:rPr>
            </w:pPr>
            <w:r w:rsidRPr="007B0902">
              <w:rPr>
                <w:sz w:val="16"/>
                <w:szCs w:val="24"/>
                <w:rtl/>
              </w:rPr>
              <w:t>سال</w:t>
            </w:r>
          </w:p>
        </w:tc>
        <w:tc>
          <w:tcPr>
            <w:tcW w:w="902"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386</w:t>
            </w:r>
          </w:p>
        </w:tc>
        <w:tc>
          <w:tcPr>
            <w:tcW w:w="1024"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98</w:t>
            </w:r>
          </w:p>
        </w:tc>
        <w:tc>
          <w:tcPr>
            <w:tcW w:w="781"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p>
        </w:tc>
        <w:tc>
          <w:tcPr>
            <w:tcW w:w="785"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p>
        </w:tc>
        <w:tc>
          <w:tcPr>
            <w:tcW w:w="1019"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p>
        </w:tc>
        <w:tc>
          <w:tcPr>
            <w:tcW w:w="979"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98</w:t>
            </w:r>
          </w:p>
        </w:tc>
        <w:tc>
          <w:tcPr>
            <w:tcW w:w="990"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25</w:t>
            </w:r>
            <w:r w:rsidRPr="00F90E5A">
              <w:rPr>
                <w:w w:val="100"/>
                <w:sz w:val="24"/>
                <w:szCs w:val="24"/>
              </w:rPr>
              <w:t>,</w:t>
            </w:r>
            <w:r w:rsidRPr="00F90E5A">
              <w:rPr>
                <w:w w:val="100"/>
                <w:sz w:val="24"/>
                <w:szCs w:val="24"/>
                <w:rtl/>
              </w:rPr>
              <w:t>4</w:t>
            </w:r>
          </w:p>
        </w:tc>
        <w:tc>
          <w:tcPr>
            <w:tcW w:w="739"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288</w:t>
            </w:r>
          </w:p>
        </w:tc>
      </w:tr>
      <w:tr w:rsidR="00846DD8" w:rsidRPr="007B0902" w:rsidTr="00846DD8">
        <w:tblPrEx>
          <w:tblCellMar>
            <w:top w:w="0" w:type="dxa"/>
            <w:bottom w:w="0" w:type="dxa"/>
          </w:tblCellMar>
        </w:tblPrEx>
        <w:trPr>
          <w:cantSplit/>
        </w:trPr>
        <w:tc>
          <w:tcPr>
            <w:tcW w:w="1363" w:type="dxa"/>
            <w:shd w:val="clear" w:color="auto" w:fill="auto"/>
            <w:vAlign w:val="bottom"/>
          </w:tcPr>
          <w:p w:rsidR="00846DD8" w:rsidRPr="007B0902" w:rsidRDefault="00846DD8" w:rsidP="00846DD8">
            <w:pPr>
              <w:tabs>
                <w:tab w:val="left" w:pos="288"/>
                <w:tab w:val="left" w:pos="576"/>
                <w:tab w:val="left" w:pos="864"/>
                <w:tab w:val="left" w:pos="1152"/>
              </w:tabs>
              <w:spacing w:before="40" w:after="80" w:line="240" w:lineRule="exact"/>
              <w:ind w:right="40"/>
              <w:rPr>
                <w:rFonts w:hint="cs"/>
                <w:sz w:val="16"/>
                <w:szCs w:val="24"/>
                <w:rtl/>
              </w:rPr>
            </w:pPr>
            <w:r w:rsidRPr="007B0902">
              <w:rPr>
                <w:sz w:val="16"/>
                <w:szCs w:val="24"/>
                <w:rtl/>
              </w:rPr>
              <w:t>بوا فيستا</w:t>
            </w:r>
          </w:p>
        </w:tc>
        <w:tc>
          <w:tcPr>
            <w:tcW w:w="902"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54</w:t>
            </w:r>
          </w:p>
        </w:tc>
        <w:tc>
          <w:tcPr>
            <w:tcW w:w="1024"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12</w:t>
            </w:r>
          </w:p>
        </w:tc>
        <w:tc>
          <w:tcPr>
            <w:tcW w:w="781"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17</w:t>
            </w:r>
          </w:p>
        </w:tc>
        <w:tc>
          <w:tcPr>
            <w:tcW w:w="785"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p>
        </w:tc>
        <w:tc>
          <w:tcPr>
            <w:tcW w:w="1019"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p>
        </w:tc>
        <w:tc>
          <w:tcPr>
            <w:tcW w:w="979"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29</w:t>
            </w:r>
          </w:p>
        </w:tc>
        <w:tc>
          <w:tcPr>
            <w:tcW w:w="990"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53</w:t>
            </w:r>
            <w:r w:rsidRPr="00F90E5A">
              <w:rPr>
                <w:w w:val="100"/>
                <w:sz w:val="24"/>
                <w:szCs w:val="24"/>
              </w:rPr>
              <w:t>,</w:t>
            </w:r>
            <w:r w:rsidRPr="00F90E5A">
              <w:rPr>
                <w:w w:val="100"/>
                <w:sz w:val="24"/>
                <w:szCs w:val="24"/>
                <w:rtl/>
              </w:rPr>
              <w:t>7</w:t>
            </w:r>
          </w:p>
        </w:tc>
        <w:tc>
          <w:tcPr>
            <w:tcW w:w="739"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25</w:t>
            </w:r>
          </w:p>
        </w:tc>
      </w:tr>
      <w:tr w:rsidR="00846DD8" w:rsidRPr="007B0902" w:rsidTr="00846DD8">
        <w:tblPrEx>
          <w:tblCellMar>
            <w:top w:w="0" w:type="dxa"/>
            <w:bottom w:w="0" w:type="dxa"/>
          </w:tblCellMar>
        </w:tblPrEx>
        <w:trPr>
          <w:cantSplit/>
        </w:trPr>
        <w:tc>
          <w:tcPr>
            <w:tcW w:w="1363" w:type="dxa"/>
            <w:shd w:val="clear" w:color="auto" w:fill="auto"/>
            <w:vAlign w:val="bottom"/>
          </w:tcPr>
          <w:p w:rsidR="00846DD8" w:rsidRPr="007B0902" w:rsidRDefault="00846DD8" w:rsidP="00846DD8">
            <w:pPr>
              <w:tabs>
                <w:tab w:val="left" w:pos="288"/>
                <w:tab w:val="left" w:pos="576"/>
                <w:tab w:val="left" w:pos="864"/>
                <w:tab w:val="left" w:pos="1152"/>
              </w:tabs>
              <w:spacing w:before="40" w:after="80" w:line="240" w:lineRule="exact"/>
              <w:ind w:right="40"/>
              <w:rPr>
                <w:rFonts w:hint="cs"/>
                <w:sz w:val="16"/>
                <w:szCs w:val="24"/>
                <w:rtl/>
              </w:rPr>
            </w:pPr>
            <w:r w:rsidRPr="007B0902">
              <w:rPr>
                <w:sz w:val="16"/>
                <w:szCs w:val="24"/>
                <w:rtl/>
              </w:rPr>
              <w:t>مايو</w:t>
            </w:r>
          </w:p>
        </w:tc>
        <w:tc>
          <w:tcPr>
            <w:tcW w:w="902"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22</w:t>
            </w:r>
          </w:p>
        </w:tc>
        <w:tc>
          <w:tcPr>
            <w:tcW w:w="1024"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3</w:t>
            </w:r>
          </w:p>
        </w:tc>
        <w:tc>
          <w:tcPr>
            <w:tcW w:w="781"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p>
        </w:tc>
        <w:tc>
          <w:tcPr>
            <w:tcW w:w="785"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p>
        </w:tc>
        <w:tc>
          <w:tcPr>
            <w:tcW w:w="1019"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p>
        </w:tc>
        <w:tc>
          <w:tcPr>
            <w:tcW w:w="979"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3</w:t>
            </w:r>
          </w:p>
        </w:tc>
        <w:tc>
          <w:tcPr>
            <w:tcW w:w="990"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13</w:t>
            </w:r>
            <w:r w:rsidRPr="00F90E5A">
              <w:rPr>
                <w:w w:val="100"/>
                <w:sz w:val="24"/>
                <w:szCs w:val="24"/>
              </w:rPr>
              <w:t>,</w:t>
            </w:r>
            <w:r w:rsidRPr="00F90E5A">
              <w:rPr>
                <w:w w:val="100"/>
                <w:sz w:val="24"/>
                <w:szCs w:val="24"/>
                <w:rtl/>
              </w:rPr>
              <w:t>6</w:t>
            </w:r>
          </w:p>
        </w:tc>
        <w:tc>
          <w:tcPr>
            <w:tcW w:w="739"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19</w:t>
            </w:r>
          </w:p>
        </w:tc>
      </w:tr>
      <w:tr w:rsidR="00846DD8" w:rsidRPr="007B0902" w:rsidTr="00846DD8">
        <w:tblPrEx>
          <w:tblCellMar>
            <w:top w:w="0" w:type="dxa"/>
            <w:bottom w:w="0" w:type="dxa"/>
          </w:tblCellMar>
        </w:tblPrEx>
        <w:trPr>
          <w:cantSplit/>
        </w:trPr>
        <w:tc>
          <w:tcPr>
            <w:tcW w:w="1363" w:type="dxa"/>
            <w:shd w:val="clear" w:color="auto" w:fill="auto"/>
            <w:vAlign w:val="bottom"/>
          </w:tcPr>
          <w:p w:rsidR="00846DD8" w:rsidRPr="007B0902" w:rsidRDefault="00846DD8" w:rsidP="00846DD8">
            <w:pPr>
              <w:tabs>
                <w:tab w:val="left" w:pos="288"/>
                <w:tab w:val="left" w:pos="576"/>
                <w:tab w:val="left" w:pos="864"/>
                <w:tab w:val="left" w:pos="1152"/>
              </w:tabs>
              <w:spacing w:before="40" w:after="80" w:line="240" w:lineRule="exact"/>
              <w:ind w:right="40"/>
              <w:rPr>
                <w:rFonts w:hint="cs"/>
                <w:sz w:val="16"/>
                <w:szCs w:val="24"/>
                <w:rtl/>
              </w:rPr>
            </w:pPr>
            <w:r w:rsidRPr="007B0902">
              <w:rPr>
                <w:sz w:val="16"/>
                <w:szCs w:val="24"/>
                <w:rtl/>
              </w:rPr>
              <w:t>برايا</w:t>
            </w:r>
          </w:p>
        </w:tc>
        <w:tc>
          <w:tcPr>
            <w:tcW w:w="902"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980</w:t>
            </w:r>
          </w:p>
        </w:tc>
        <w:tc>
          <w:tcPr>
            <w:tcW w:w="1024"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258</w:t>
            </w:r>
          </w:p>
        </w:tc>
        <w:tc>
          <w:tcPr>
            <w:tcW w:w="781"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103</w:t>
            </w:r>
          </w:p>
        </w:tc>
        <w:tc>
          <w:tcPr>
            <w:tcW w:w="785"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3</w:t>
            </w:r>
          </w:p>
        </w:tc>
        <w:tc>
          <w:tcPr>
            <w:tcW w:w="1019"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p>
        </w:tc>
        <w:tc>
          <w:tcPr>
            <w:tcW w:w="979"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364</w:t>
            </w:r>
          </w:p>
        </w:tc>
        <w:tc>
          <w:tcPr>
            <w:tcW w:w="990"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37</w:t>
            </w:r>
            <w:r w:rsidRPr="00F90E5A">
              <w:rPr>
                <w:w w:val="100"/>
                <w:sz w:val="24"/>
                <w:szCs w:val="24"/>
              </w:rPr>
              <w:t>,</w:t>
            </w:r>
            <w:r w:rsidRPr="00F90E5A">
              <w:rPr>
                <w:w w:val="100"/>
                <w:sz w:val="24"/>
                <w:szCs w:val="24"/>
                <w:rtl/>
              </w:rPr>
              <w:t>1</w:t>
            </w:r>
          </w:p>
        </w:tc>
        <w:tc>
          <w:tcPr>
            <w:tcW w:w="739"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616</w:t>
            </w:r>
          </w:p>
        </w:tc>
      </w:tr>
      <w:tr w:rsidR="00846DD8" w:rsidRPr="007B0902" w:rsidTr="00846DD8">
        <w:tblPrEx>
          <w:tblCellMar>
            <w:top w:w="0" w:type="dxa"/>
            <w:bottom w:w="0" w:type="dxa"/>
          </w:tblCellMar>
        </w:tblPrEx>
        <w:trPr>
          <w:cantSplit/>
        </w:trPr>
        <w:tc>
          <w:tcPr>
            <w:tcW w:w="1363" w:type="dxa"/>
            <w:shd w:val="clear" w:color="auto" w:fill="auto"/>
            <w:vAlign w:val="bottom"/>
          </w:tcPr>
          <w:p w:rsidR="00846DD8" w:rsidRPr="007B0902" w:rsidRDefault="00846DD8" w:rsidP="00846DD8">
            <w:pPr>
              <w:tabs>
                <w:tab w:val="left" w:pos="288"/>
                <w:tab w:val="left" w:pos="576"/>
                <w:tab w:val="left" w:pos="864"/>
                <w:tab w:val="left" w:pos="1152"/>
              </w:tabs>
              <w:spacing w:before="40" w:after="80" w:line="240" w:lineRule="exact"/>
              <w:ind w:right="40"/>
              <w:rPr>
                <w:sz w:val="16"/>
                <w:szCs w:val="24"/>
                <w:rtl/>
              </w:rPr>
            </w:pPr>
            <w:r w:rsidRPr="007B0902">
              <w:rPr>
                <w:sz w:val="16"/>
                <w:szCs w:val="24"/>
                <w:rtl/>
              </w:rPr>
              <w:t>ساو دومينغوس</w:t>
            </w:r>
          </w:p>
        </w:tc>
        <w:tc>
          <w:tcPr>
            <w:tcW w:w="902"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34</w:t>
            </w:r>
          </w:p>
        </w:tc>
        <w:tc>
          <w:tcPr>
            <w:tcW w:w="1024"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10</w:t>
            </w:r>
          </w:p>
        </w:tc>
        <w:tc>
          <w:tcPr>
            <w:tcW w:w="781"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11</w:t>
            </w:r>
          </w:p>
        </w:tc>
        <w:tc>
          <w:tcPr>
            <w:tcW w:w="785"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p>
        </w:tc>
        <w:tc>
          <w:tcPr>
            <w:tcW w:w="1019"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4</w:t>
            </w:r>
          </w:p>
        </w:tc>
        <w:tc>
          <w:tcPr>
            <w:tcW w:w="979"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25</w:t>
            </w:r>
          </w:p>
        </w:tc>
        <w:tc>
          <w:tcPr>
            <w:tcW w:w="990"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73</w:t>
            </w:r>
            <w:r w:rsidRPr="00F90E5A">
              <w:rPr>
                <w:w w:val="100"/>
                <w:sz w:val="24"/>
                <w:szCs w:val="24"/>
              </w:rPr>
              <w:t>,</w:t>
            </w:r>
            <w:r w:rsidRPr="00F90E5A">
              <w:rPr>
                <w:w w:val="100"/>
                <w:sz w:val="24"/>
                <w:szCs w:val="24"/>
                <w:rtl/>
              </w:rPr>
              <w:t>5</w:t>
            </w:r>
          </w:p>
        </w:tc>
        <w:tc>
          <w:tcPr>
            <w:tcW w:w="739"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9</w:t>
            </w:r>
          </w:p>
        </w:tc>
      </w:tr>
      <w:tr w:rsidR="00846DD8" w:rsidRPr="007B0902" w:rsidTr="00846DD8">
        <w:tblPrEx>
          <w:tblCellMar>
            <w:top w:w="0" w:type="dxa"/>
            <w:bottom w:w="0" w:type="dxa"/>
          </w:tblCellMar>
        </w:tblPrEx>
        <w:trPr>
          <w:cantSplit/>
        </w:trPr>
        <w:tc>
          <w:tcPr>
            <w:tcW w:w="1363" w:type="dxa"/>
            <w:shd w:val="clear" w:color="auto" w:fill="auto"/>
            <w:vAlign w:val="bottom"/>
          </w:tcPr>
          <w:p w:rsidR="00846DD8" w:rsidRPr="007B0902" w:rsidRDefault="00846DD8" w:rsidP="00846DD8">
            <w:pPr>
              <w:tabs>
                <w:tab w:val="left" w:pos="288"/>
                <w:tab w:val="left" w:pos="576"/>
                <w:tab w:val="left" w:pos="864"/>
                <w:tab w:val="left" w:pos="1152"/>
              </w:tabs>
              <w:spacing w:before="40" w:after="80" w:line="240" w:lineRule="exact"/>
              <w:ind w:right="40"/>
              <w:rPr>
                <w:sz w:val="16"/>
                <w:szCs w:val="24"/>
                <w:rtl/>
              </w:rPr>
            </w:pPr>
            <w:r w:rsidRPr="007B0902">
              <w:rPr>
                <w:sz w:val="16"/>
                <w:szCs w:val="24"/>
                <w:rtl/>
              </w:rPr>
              <w:t>سانتا كروز</w:t>
            </w:r>
          </w:p>
        </w:tc>
        <w:tc>
          <w:tcPr>
            <w:tcW w:w="902"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105</w:t>
            </w:r>
          </w:p>
        </w:tc>
        <w:tc>
          <w:tcPr>
            <w:tcW w:w="1024"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60</w:t>
            </w:r>
          </w:p>
        </w:tc>
        <w:tc>
          <w:tcPr>
            <w:tcW w:w="781"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p>
        </w:tc>
        <w:tc>
          <w:tcPr>
            <w:tcW w:w="785"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p>
        </w:tc>
        <w:tc>
          <w:tcPr>
            <w:tcW w:w="1019"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p>
        </w:tc>
        <w:tc>
          <w:tcPr>
            <w:tcW w:w="979"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60</w:t>
            </w:r>
          </w:p>
        </w:tc>
        <w:tc>
          <w:tcPr>
            <w:tcW w:w="990"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57</w:t>
            </w:r>
            <w:r w:rsidRPr="00F90E5A">
              <w:rPr>
                <w:w w:val="100"/>
                <w:sz w:val="24"/>
                <w:szCs w:val="24"/>
              </w:rPr>
              <w:t>,</w:t>
            </w:r>
            <w:r w:rsidRPr="00F90E5A">
              <w:rPr>
                <w:w w:val="100"/>
                <w:sz w:val="24"/>
                <w:szCs w:val="24"/>
                <w:rtl/>
              </w:rPr>
              <w:t>1</w:t>
            </w:r>
          </w:p>
        </w:tc>
        <w:tc>
          <w:tcPr>
            <w:tcW w:w="739"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45</w:t>
            </w:r>
          </w:p>
        </w:tc>
      </w:tr>
      <w:tr w:rsidR="00846DD8" w:rsidRPr="007B0902" w:rsidTr="00846DD8">
        <w:tblPrEx>
          <w:tblCellMar>
            <w:top w:w="0" w:type="dxa"/>
            <w:bottom w:w="0" w:type="dxa"/>
          </w:tblCellMar>
        </w:tblPrEx>
        <w:trPr>
          <w:cantSplit/>
        </w:trPr>
        <w:tc>
          <w:tcPr>
            <w:tcW w:w="1363" w:type="dxa"/>
            <w:shd w:val="clear" w:color="auto" w:fill="auto"/>
            <w:vAlign w:val="bottom"/>
          </w:tcPr>
          <w:p w:rsidR="00846DD8" w:rsidRPr="007B0902" w:rsidRDefault="00846DD8" w:rsidP="00846DD8">
            <w:pPr>
              <w:tabs>
                <w:tab w:val="left" w:pos="288"/>
                <w:tab w:val="left" w:pos="576"/>
                <w:tab w:val="left" w:pos="864"/>
                <w:tab w:val="left" w:pos="1152"/>
              </w:tabs>
              <w:spacing w:before="40" w:after="80" w:line="240" w:lineRule="exact"/>
              <w:ind w:right="40"/>
              <w:rPr>
                <w:sz w:val="16"/>
                <w:szCs w:val="24"/>
                <w:rtl/>
              </w:rPr>
            </w:pPr>
            <w:r w:rsidRPr="007B0902">
              <w:rPr>
                <w:sz w:val="16"/>
                <w:szCs w:val="24"/>
                <w:rtl/>
              </w:rPr>
              <w:t>سانتا كاتارينا</w:t>
            </w:r>
          </w:p>
        </w:tc>
        <w:tc>
          <w:tcPr>
            <w:tcW w:w="902"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156</w:t>
            </w:r>
          </w:p>
        </w:tc>
        <w:tc>
          <w:tcPr>
            <w:tcW w:w="1024"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10</w:t>
            </w:r>
          </w:p>
        </w:tc>
        <w:tc>
          <w:tcPr>
            <w:tcW w:w="781"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18</w:t>
            </w:r>
          </w:p>
        </w:tc>
        <w:tc>
          <w:tcPr>
            <w:tcW w:w="785"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p>
        </w:tc>
        <w:tc>
          <w:tcPr>
            <w:tcW w:w="1019"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p>
        </w:tc>
        <w:tc>
          <w:tcPr>
            <w:tcW w:w="979"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28</w:t>
            </w:r>
          </w:p>
        </w:tc>
        <w:tc>
          <w:tcPr>
            <w:tcW w:w="990"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17</w:t>
            </w:r>
            <w:r w:rsidRPr="00F90E5A">
              <w:rPr>
                <w:w w:val="100"/>
                <w:sz w:val="24"/>
                <w:szCs w:val="24"/>
              </w:rPr>
              <w:t>,</w:t>
            </w:r>
            <w:r w:rsidRPr="00F90E5A">
              <w:rPr>
                <w:w w:val="100"/>
                <w:sz w:val="24"/>
                <w:szCs w:val="24"/>
                <w:rtl/>
              </w:rPr>
              <w:t>9</w:t>
            </w:r>
          </w:p>
        </w:tc>
        <w:tc>
          <w:tcPr>
            <w:tcW w:w="739"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128</w:t>
            </w:r>
          </w:p>
        </w:tc>
      </w:tr>
      <w:tr w:rsidR="00846DD8" w:rsidRPr="007B0902" w:rsidTr="00846DD8">
        <w:tblPrEx>
          <w:tblCellMar>
            <w:top w:w="0" w:type="dxa"/>
            <w:bottom w:w="0" w:type="dxa"/>
          </w:tblCellMar>
        </w:tblPrEx>
        <w:trPr>
          <w:cantSplit/>
        </w:trPr>
        <w:tc>
          <w:tcPr>
            <w:tcW w:w="1363" w:type="dxa"/>
            <w:shd w:val="clear" w:color="auto" w:fill="auto"/>
            <w:vAlign w:val="bottom"/>
          </w:tcPr>
          <w:p w:rsidR="00846DD8" w:rsidRPr="007B0902" w:rsidRDefault="00846DD8" w:rsidP="00846DD8">
            <w:pPr>
              <w:tabs>
                <w:tab w:val="left" w:pos="288"/>
                <w:tab w:val="left" w:pos="576"/>
                <w:tab w:val="left" w:pos="864"/>
                <w:tab w:val="left" w:pos="1152"/>
              </w:tabs>
              <w:spacing w:before="40" w:after="80" w:line="240" w:lineRule="exact"/>
              <w:ind w:right="40"/>
              <w:rPr>
                <w:sz w:val="16"/>
                <w:szCs w:val="24"/>
                <w:rtl/>
              </w:rPr>
            </w:pPr>
            <w:r w:rsidRPr="007B0902">
              <w:rPr>
                <w:sz w:val="16"/>
                <w:szCs w:val="24"/>
                <w:rtl/>
              </w:rPr>
              <w:t>تارافال</w:t>
            </w:r>
          </w:p>
        </w:tc>
        <w:tc>
          <w:tcPr>
            <w:tcW w:w="902"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56</w:t>
            </w:r>
          </w:p>
        </w:tc>
        <w:tc>
          <w:tcPr>
            <w:tcW w:w="1024"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34</w:t>
            </w:r>
          </w:p>
        </w:tc>
        <w:tc>
          <w:tcPr>
            <w:tcW w:w="781"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p>
        </w:tc>
        <w:tc>
          <w:tcPr>
            <w:tcW w:w="785"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p>
        </w:tc>
        <w:tc>
          <w:tcPr>
            <w:tcW w:w="1019"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p>
        </w:tc>
        <w:tc>
          <w:tcPr>
            <w:tcW w:w="979"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34</w:t>
            </w:r>
          </w:p>
        </w:tc>
        <w:tc>
          <w:tcPr>
            <w:tcW w:w="990"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60</w:t>
            </w:r>
            <w:r w:rsidRPr="00F90E5A">
              <w:rPr>
                <w:w w:val="100"/>
                <w:sz w:val="24"/>
                <w:szCs w:val="24"/>
              </w:rPr>
              <w:t>,</w:t>
            </w:r>
            <w:r w:rsidRPr="00F90E5A">
              <w:rPr>
                <w:w w:val="100"/>
                <w:sz w:val="24"/>
                <w:szCs w:val="24"/>
                <w:rtl/>
              </w:rPr>
              <w:t>7</w:t>
            </w:r>
          </w:p>
        </w:tc>
        <w:tc>
          <w:tcPr>
            <w:tcW w:w="739"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22</w:t>
            </w:r>
          </w:p>
        </w:tc>
      </w:tr>
      <w:tr w:rsidR="00846DD8" w:rsidRPr="007B0902" w:rsidTr="00846DD8">
        <w:tblPrEx>
          <w:tblCellMar>
            <w:top w:w="0" w:type="dxa"/>
            <w:bottom w:w="0" w:type="dxa"/>
          </w:tblCellMar>
        </w:tblPrEx>
        <w:trPr>
          <w:cantSplit/>
        </w:trPr>
        <w:tc>
          <w:tcPr>
            <w:tcW w:w="1363" w:type="dxa"/>
            <w:shd w:val="clear" w:color="auto" w:fill="auto"/>
            <w:vAlign w:val="bottom"/>
          </w:tcPr>
          <w:p w:rsidR="00846DD8" w:rsidRPr="007B0902" w:rsidRDefault="00846DD8" w:rsidP="00846DD8">
            <w:pPr>
              <w:tabs>
                <w:tab w:val="left" w:pos="288"/>
                <w:tab w:val="left" w:pos="576"/>
                <w:tab w:val="left" w:pos="864"/>
                <w:tab w:val="left" w:pos="1152"/>
              </w:tabs>
              <w:spacing w:before="40" w:after="80" w:line="240" w:lineRule="exact"/>
              <w:ind w:right="40"/>
              <w:rPr>
                <w:sz w:val="16"/>
                <w:szCs w:val="24"/>
                <w:rtl/>
              </w:rPr>
            </w:pPr>
            <w:r w:rsidRPr="007B0902">
              <w:rPr>
                <w:sz w:val="16"/>
                <w:szCs w:val="24"/>
                <w:rtl/>
              </w:rPr>
              <w:t>ساو فيليبي</w:t>
            </w:r>
          </w:p>
        </w:tc>
        <w:tc>
          <w:tcPr>
            <w:tcW w:w="902"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337</w:t>
            </w:r>
          </w:p>
        </w:tc>
        <w:tc>
          <w:tcPr>
            <w:tcW w:w="1024"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179</w:t>
            </w:r>
          </w:p>
        </w:tc>
        <w:tc>
          <w:tcPr>
            <w:tcW w:w="781"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48</w:t>
            </w:r>
          </w:p>
        </w:tc>
        <w:tc>
          <w:tcPr>
            <w:tcW w:w="785"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3</w:t>
            </w:r>
          </w:p>
        </w:tc>
        <w:tc>
          <w:tcPr>
            <w:tcW w:w="1019"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p>
        </w:tc>
        <w:tc>
          <w:tcPr>
            <w:tcW w:w="979"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230</w:t>
            </w:r>
          </w:p>
        </w:tc>
        <w:tc>
          <w:tcPr>
            <w:tcW w:w="990"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68</w:t>
            </w:r>
            <w:r w:rsidRPr="00F90E5A">
              <w:rPr>
                <w:w w:val="100"/>
                <w:sz w:val="24"/>
                <w:szCs w:val="24"/>
              </w:rPr>
              <w:t>,</w:t>
            </w:r>
            <w:r w:rsidRPr="00F90E5A">
              <w:rPr>
                <w:w w:val="100"/>
                <w:sz w:val="24"/>
                <w:szCs w:val="24"/>
                <w:rtl/>
              </w:rPr>
              <w:t>2</w:t>
            </w:r>
          </w:p>
        </w:tc>
        <w:tc>
          <w:tcPr>
            <w:tcW w:w="739"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107</w:t>
            </w:r>
          </w:p>
        </w:tc>
      </w:tr>
      <w:tr w:rsidR="00846DD8" w:rsidRPr="007B0902" w:rsidTr="00846DD8">
        <w:tblPrEx>
          <w:tblCellMar>
            <w:top w:w="0" w:type="dxa"/>
            <w:bottom w:w="0" w:type="dxa"/>
          </w:tblCellMar>
        </w:tblPrEx>
        <w:trPr>
          <w:cantSplit/>
        </w:trPr>
        <w:tc>
          <w:tcPr>
            <w:tcW w:w="1363" w:type="dxa"/>
            <w:shd w:val="clear" w:color="auto" w:fill="auto"/>
            <w:vAlign w:val="bottom"/>
          </w:tcPr>
          <w:p w:rsidR="00846DD8" w:rsidRPr="007B0902" w:rsidRDefault="00846DD8" w:rsidP="00846DD8">
            <w:pPr>
              <w:tabs>
                <w:tab w:val="left" w:pos="288"/>
                <w:tab w:val="left" w:pos="576"/>
                <w:tab w:val="left" w:pos="864"/>
                <w:tab w:val="left" w:pos="1152"/>
              </w:tabs>
              <w:spacing w:before="40" w:after="80" w:line="240" w:lineRule="exact"/>
              <w:ind w:right="40"/>
              <w:rPr>
                <w:sz w:val="16"/>
                <w:szCs w:val="24"/>
                <w:rtl/>
              </w:rPr>
            </w:pPr>
            <w:r w:rsidRPr="007B0902">
              <w:rPr>
                <w:sz w:val="16"/>
                <w:szCs w:val="24"/>
                <w:rtl/>
              </w:rPr>
              <w:t>موستيروس</w:t>
            </w:r>
          </w:p>
        </w:tc>
        <w:tc>
          <w:tcPr>
            <w:tcW w:w="902"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51</w:t>
            </w:r>
          </w:p>
        </w:tc>
        <w:tc>
          <w:tcPr>
            <w:tcW w:w="1024"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25</w:t>
            </w:r>
          </w:p>
        </w:tc>
        <w:tc>
          <w:tcPr>
            <w:tcW w:w="781"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p>
        </w:tc>
        <w:tc>
          <w:tcPr>
            <w:tcW w:w="785"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p>
        </w:tc>
        <w:tc>
          <w:tcPr>
            <w:tcW w:w="1019"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p>
        </w:tc>
        <w:tc>
          <w:tcPr>
            <w:tcW w:w="979"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25</w:t>
            </w:r>
          </w:p>
        </w:tc>
        <w:tc>
          <w:tcPr>
            <w:tcW w:w="990"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49</w:t>
            </w:r>
            <w:r w:rsidRPr="00F90E5A">
              <w:rPr>
                <w:w w:val="100"/>
                <w:sz w:val="24"/>
                <w:szCs w:val="24"/>
              </w:rPr>
              <w:t>,</w:t>
            </w:r>
            <w:r w:rsidRPr="00F90E5A">
              <w:rPr>
                <w:w w:val="100"/>
                <w:sz w:val="24"/>
                <w:szCs w:val="24"/>
                <w:rtl/>
              </w:rPr>
              <w:t>0</w:t>
            </w:r>
          </w:p>
        </w:tc>
        <w:tc>
          <w:tcPr>
            <w:tcW w:w="739" w:type="dxa"/>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F90E5A">
              <w:rPr>
                <w:w w:val="100"/>
                <w:sz w:val="24"/>
                <w:szCs w:val="24"/>
                <w:rtl/>
              </w:rPr>
              <w:t>26</w:t>
            </w:r>
          </w:p>
        </w:tc>
      </w:tr>
      <w:tr w:rsidR="00846DD8" w:rsidRPr="007B0902" w:rsidTr="00846DD8">
        <w:tblPrEx>
          <w:tblCellMar>
            <w:top w:w="0" w:type="dxa"/>
            <w:bottom w:w="0" w:type="dxa"/>
          </w:tblCellMar>
        </w:tblPrEx>
        <w:trPr>
          <w:cantSplit/>
        </w:trPr>
        <w:tc>
          <w:tcPr>
            <w:tcW w:w="1363" w:type="dxa"/>
            <w:tcBorders>
              <w:bottom w:val="single" w:sz="4" w:space="0" w:color="auto"/>
            </w:tcBorders>
            <w:shd w:val="clear" w:color="auto" w:fill="auto"/>
            <w:vAlign w:val="bottom"/>
          </w:tcPr>
          <w:p w:rsidR="00846DD8" w:rsidRPr="007B0902" w:rsidRDefault="00846DD8" w:rsidP="00846DD8">
            <w:pPr>
              <w:tabs>
                <w:tab w:val="left" w:pos="288"/>
                <w:tab w:val="left" w:pos="576"/>
                <w:tab w:val="left" w:pos="864"/>
                <w:tab w:val="left" w:pos="1152"/>
              </w:tabs>
              <w:spacing w:before="40" w:after="80" w:line="240" w:lineRule="exact"/>
              <w:ind w:right="40"/>
              <w:rPr>
                <w:sz w:val="16"/>
                <w:szCs w:val="24"/>
                <w:rtl/>
              </w:rPr>
            </w:pPr>
            <w:r w:rsidRPr="007B0902">
              <w:rPr>
                <w:sz w:val="16"/>
                <w:szCs w:val="24"/>
                <w:rtl/>
              </w:rPr>
              <w:t>برافا</w:t>
            </w:r>
          </w:p>
        </w:tc>
        <w:tc>
          <w:tcPr>
            <w:tcW w:w="902" w:type="dxa"/>
            <w:tcBorders>
              <w:bottom w:val="single" w:sz="4" w:space="0" w:color="auto"/>
            </w:tcBorders>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81" w:line="210" w:lineRule="exact"/>
              <w:ind w:left="0" w:right="43"/>
              <w:jc w:val="right"/>
              <w:rPr>
                <w:w w:val="100"/>
                <w:sz w:val="24"/>
                <w:szCs w:val="24"/>
              </w:rPr>
            </w:pPr>
            <w:r w:rsidRPr="00F90E5A">
              <w:rPr>
                <w:w w:val="100"/>
                <w:sz w:val="24"/>
                <w:szCs w:val="24"/>
                <w:rtl/>
              </w:rPr>
              <w:t>22</w:t>
            </w:r>
          </w:p>
        </w:tc>
        <w:tc>
          <w:tcPr>
            <w:tcW w:w="1024" w:type="dxa"/>
            <w:tcBorders>
              <w:bottom w:val="single" w:sz="4" w:space="0" w:color="auto"/>
            </w:tcBorders>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81" w:line="210" w:lineRule="exact"/>
              <w:ind w:left="0" w:right="43"/>
              <w:jc w:val="right"/>
              <w:rPr>
                <w:w w:val="100"/>
                <w:sz w:val="24"/>
                <w:szCs w:val="24"/>
              </w:rPr>
            </w:pPr>
            <w:r w:rsidRPr="00F90E5A">
              <w:rPr>
                <w:w w:val="100"/>
                <w:sz w:val="24"/>
                <w:szCs w:val="24"/>
                <w:rtl/>
              </w:rPr>
              <w:t>17</w:t>
            </w:r>
          </w:p>
        </w:tc>
        <w:tc>
          <w:tcPr>
            <w:tcW w:w="781" w:type="dxa"/>
            <w:tcBorders>
              <w:bottom w:val="single" w:sz="4" w:space="0" w:color="auto"/>
            </w:tcBorders>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81" w:line="210" w:lineRule="exact"/>
              <w:ind w:left="0" w:right="43"/>
              <w:jc w:val="right"/>
              <w:rPr>
                <w:w w:val="100"/>
                <w:sz w:val="24"/>
                <w:szCs w:val="24"/>
              </w:rPr>
            </w:pPr>
            <w:r w:rsidRPr="00F90E5A">
              <w:rPr>
                <w:w w:val="100"/>
                <w:sz w:val="24"/>
                <w:szCs w:val="24"/>
                <w:rtl/>
              </w:rPr>
              <w:t>2</w:t>
            </w:r>
          </w:p>
        </w:tc>
        <w:tc>
          <w:tcPr>
            <w:tcW w:w="785" w:type="dxa"/>
            <w:tcBorders>
              <w:bottom w:val="single" w:sz="4" w:space="0" w:color="auto"/>
            </w:tcBorders>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81" w:line="210" w:lineRule="exact"/>
              <w:ind w:left="0" w:right="43"/>
              <w:jc w:val="right"/>
              <w:rPr>
                <w:w w:val="100"/>
                <w:sz w:val="24"/>
                <w:szCs w:val="24"/>
              </w:rPr>
            </w:pPr>
          </w:p>
        </w:tc>
        <w:tc>
          <w:tcPr>
            <w:tcW w:w="1019" w:type="dxa"/>
            <w:tcBorders>
              <w:bottom w:val="single" w:sz="4" w:space="0" w:color="auto"/>
            </w:tcBorders>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81" w:line="210" w:lineRule="exact"/>
              <w:ind w:left="0" w:right="43"/>
              <w:jc w:val="right"/>
              <w:rPr>
                <w:w w:val="100"/>
                <w:sz w:val="24"/>
                <w:szCs w:val="24"/>
              </w:rPr>
            </w:pPr>
            <w:r w:rsidRPr="00F90E5A">
              <w:rPr>
                <w:w w:val="100"/>
                <w:sz w:val="24"/>
                <w:szCs w:val="24"/>
                <w:rtl/>
              </w:rPr>
              <w:t>3</w:t>
            </w:r>
          </w:p>
        </w:tc>
        <w:tc>
          <w:tcPr>
            <w:tcW w:w="979" w:type="dxa"/>
            <w:tcBorders>
              <w:bottom w:val="single" w:sz="4" w:space="0" w:color="auto"/>
            </w:tcBorders>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81" w:line="210" w:lineRule="exact"/>
              <w:ind w:left="0" w:right="43"/>
              <w:jc w:val="right"/>
              <w:rPr>
                <w:w w:val="100"/>
                <w:sz w:val="24"/>
                <w:szCs w:val="24"/>
              </w:rPr>
            </w:pPr>
            <w:r w:rsidRPr="00F90E5A">
              <w:rPr>
                <w:w w:val="100"/>
                <w:sz w:val="24"/>
                <w:szCs w:val="24"/>
                <w:rtl/>
              </w:rPr>
              <w:t>22</w:t>
            </w:r>
          </w:p>
        </w:tc>
        <w:tc>
          <w:tcPr>
            <w:tcW w:w="990" w:type="dxa"/>
            <w:tcBorders>
              <w:bottom w:val="single" w:sz="4" w:space="0" w:color="auto"/>
            </w:tcBorders>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81" w:line="210" w:lineRule="exact"/>
              <w:ind w:left="0" w:right="43"/>
              <w:jc w:val="right"/>
              <w:rPr>
                <w:w w:val="100"/>
                <w:sz w:val="24"/>
                <w:szCs w:val="24"/>
              </w:rPr>
            </w:pPr>
            <w:r w:rsidRPr="00F90E5A">
              <w:rPr>
                <w:w w:val="100"/>
                <w:sz w:val="24"/>
                <w:szCs w:val="24"/>
                <w:rtl/>
              </w:rPr>
              <w:t>100</w:t>
            </w:r>
            <w:r w:rsidRPr="00F90E5A">
              <w:rPr>
                <w:w w:val="100"/>
                <w:sz w:val="24"/>
                <w:szCs w:val="24"/>
              </w:rPr>
              <w:t>,</w:t>
            </w:r>
            <w:r w:rsidRPr="00F90E5A">
              <w:rPr>
                <w:w w:val="100"/>
                <w:sz w:val="24"/>
                <w:szCs w:val="24"/>
                <w:rtl/>
              </w:rPr>
              <w:t>0</w:t>
            </w:r>
          </w:p>
        </w:tc>
        <w:tc>
          <w:tcPr>
            <w:tcW w:w="739" w:type="dxa"/>
            <w:tcBorders>
              <w:bottom w:val="single" w:sz="4" w:space="0" w:color="auto"/>
            </w:tcBorders>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40" w:after="81" w:line="210" w:lineRule="exact"/>
              <w:ind w:left="0" w:right="43"/>
              <w:jc w:val="right"/>
              <w:rPr>
                <w:w w:val="100"/>
                <w:sz w:val="24"/>
                <w:szCs w:val="24"/>
              </w:rPr>
            </w:pPr>
            <w:r w:rsidRPr="00F90E5A">
              <w:rPr>
                <w:w w:val="100"/>
                <w:sz w:val="24"/>
                <w:szCs w:val="24"/>
                <w:rtl/>
              </w:rPr>
              <w:t>0</w:t>
            </w:r>
          </w:p>
        </w:tc>
      </w:tr>
      <w:tr w:rsidR="00846DD8" w:rsidRPr="007B0902" w:rsidTr="00846DD8">
        <w:tblPrEx>
          <w:tblCellMar>
            <w:top w:w="0" w:type="dxa"/>
            <w:bottom w:w="0" w:type="dxa"/>
          </w:tblCellMar>
        </w:tblPrEx>
        <w:trPr>
          <w:cantSplit/>
        </w:trPr>
        <w:tc>
          <w:tcPr>
            <w:tcW w:w="1363" w:type="dxa"/>
            <w:tcBorders>
              <w:top w:val="single" w:sz="4" w:space="0" w:color="auto"/>
              <w:bottom w:val="single" w:sz="4" w:space="0" w:color="auto"/>
            </w:tcBorders>
            <w:shd w:val="clear" w:color="auto" w:fill="auto"/>
            <w:vAlign w:val="bottom"/>
          </w:tcPr>
          <w:p w:rsidR="00846DD8" w:rsidRPr="007B0902" w:rsidRDefault="00846DD8" w:rsidP="00846DD8">
            <w:pPr>
              <w:tabs>
                <w:tab w:val="left" w:pos="576"/>
                <w:tab w:val="left" w:pos="864"/>
                <w:tab w:val="left" w:pos="1152"/>
              </w:tabs>
              <w:spacing w:before="40" w:after="80" w:line="240" w:lineRule="exact"/>
              <w:ind w:left="144" w:right="189" w:hanging="144"/>
              <w:rPr>
                <w:b/>
                <w:bCs/>
                <w:sz w:val="16"/>
                <w:szCs w:val="24"/>
                <w:rtl/>
              </w:rPr>
            </w:pPr>
            <w:r>
              <w:rPr>
                <w:rFonts w:hint="cs"/>
                <w:b/>
                <w:bCs/>
                <w:sz w:val="16"/>
                <w:szCs w:val="24"/>
                <w:rtl/>
              </w:rPr>
              <w:tab/>
            </w:r>
            <w:r w:rsidRPr="007B0902">
              <w:rPr>
                <w:b/>
                <w:bCs/>
                <w:sz w:val="16"/>
                <w:szCs w:val="24"/>
                <w:rtl/>
              </w:rPr>
              <w:t>المجموع للرأس الأخضر</w:t>
            </w:r>
          </w:p>
        </w:tc>
        <w:tc>
          <w:tcPr>
            <w:tcW w:w="902" w:type="dxa"/>
            <w:tcBorders>
              <w:top w:val="single" w:sz="4" w:space="0" w:color="auto"/>
              <w:bottom w:val="single" w:sz="4" w:space="0" w:color="auto"/>
            </w:tcBorders>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81" w:after="81" w:line="210" w:lineRule="exact"/>
              <w:ind w:left="0" w:right="43"/>
              <w:jc w:val="right"/>
              <w:rPr>
                <w:bCs/>
                <w:w w:val="100"/>
                <w:sz w:val="24"/>
                <w:szCs w:val="24"/>
              </w:rPr>
            </w:pPr>
            <w:r w:rsidRPr="00F90E5A">
              <w:rPr>
                <w:bCs/>
                <w:w w:val="100"/>
                <w:sz w:val="24"/>
                <w:szCs w:val="24"/>
                <w:rtl/>
              </w:rPr>
              <w:t>2</w:t>
            </w:r>
            <w:r w:rsidRPr="00F90E5A">
              <w:rPr>
                <w:bCs/>
                <w:w w:val="100"/>
                <w:sz w:val="24"/>
                <w:szCs w:val="24"/>
              </w:rPr>
              <w:t xml:space="preserve"> </w:t>
            </w:r>
            <w:r w:rsidRPr="00F90E5A">
              <w:rPr>
                <w:bCs/>
                <w:w w:val="100"/>
                <w:sz w:val="24"/>
                <w:szCs w:val="24"/>
                <w:rtl/>
              </w:rPr>
              <w:t>607</w:t>
            </w:r>
          </w:p>
        </w:tc>
        <w:tc>
          <w:tcPr>
            <w:tcW w:w="1024" w:type="dxa"/>
            <w:tcBorders>
              <w:top w:val="single" w:sz="4" w:space="0" w:color="auto"/>
              <w:bottom w:val="single" w:sz="4" w:space="0" w:color="auto"/>
            </w:tcBorders>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81" w:after="81" w:line="210" w:lineRule="exact"/>
              <w:ind w:left="0" w:right="43"/>
              <w:jc w:val="right"/>
              <w:rPr>
                <w:bCs/>
                <w:w w:val="100"/>
                <w:sz w:val="24"/>
                <w:szCs w:val="24"/>
              </w:rPr>
            </w:pPr>
            <w:r w:rsidRPr="00F90E5A">
              <w:rPr>
                <w:bCs/>
                <w:w w:val="100"/>
                <w:sz w:val="24"/>
                <w:szCs w:val="24"/>
                <w:rtl/>
              </w:rPr>
              <w:t>838</w:t>
            </w:r>
          </w:p>
        </w:tc>
        <w:tc>
          <w:tcPr>
            <w:tcW w:w="781" w:type="dxa"/>
            <w:tcBorders>
              <w:top w:val="single" w:sz="4" w:space="0" w:color="auto"/>
              <w:bottom w:val="single" w:sz="4" w:space="0" w:color="auto"/>
            </w:tcBorders>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81" w:after="81" w:line="210" w:lineRule="exact"/>
              <w:ind w:left="0" w:right="43"/>
              <w:jc w:val="right"/>
              <w:rPr>
                <w:bCs/>
                <w:w w:val="100"/>
                <w:sz w:val="24"/>
                <w:szCs w:val="24"/>
              </w:rPr>
            </w:pPr>
            <w:r w:rsidRPr="00F90E5A">
              <w:rPr>
                <w:bCs/>
                <w:w w:val="100"/>
                <w:sz w:val="24"/>
                <w:szCs w:val="24"/>
                <w:rtl/>
              </w:rPr>
              <w:t>245</w:t>
            </w:r>
          </w:p>
        </w:tc>
        <w:tc>
          <w:tcPr>
            <w:tcW w:w="785" w:type="dxa"/>
            <w:tcBorders>
              <w:top w:val="single" w:sz="4" w:space="0" w:color="auto"/>
              <w:bottom w:val="single" w:sz="4" w:space="0" w:color="auto"/>
            </w:tcBorders>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81" w:after="81" w:line="210" w:lineRule="exact"/>
              <w:ind w:left="0" w:right="43"/>
              <w:jc w:val="right"/>
              <w:rPr>
                <w:bCs/>
                <w:w w:val="100"/>
                <w:sz w:val="24"/>
                <w:szCs w:val="24"/>
              </w:rPr>
            </w:pPr>
            <w:r w:rsidRPr="00F90E5A">
              <w:rPr>
                <w:bCs/>
                <w:w w:val="100"/>
                <w:sz w:val="24"/>
                <w:szCs w:val="24"/>
                <w:rtl/>
              </w:rPr>
              <w:t>6</w:t>
            </w:r>
          </w:p>
        </w:tc>
        <w:tc>
          <w:tcPr>
            <w:tcW w:w="1019" w:type="dxa"/>
            <w:tcBorders>
              <w:top w:val="single" w:sz="4" w:space="0" w:color="auto"/>
              <w:bottom w:val="single" w:sz="4" w:space="0" w:color="auto"/>
            </w:tcBorders>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81" w:after="81" w:line="210" w:lineRule="exact"/>
              <w:ind w:left="0" w:right="43"/>
              <w:jc w:val="right"/>
              <w:rPr>
                <w:bCs/>
                <w:w w:val="100"/>
                <w:sz w:val="24"/>
                <w:szCs w:val="24"/>
              </w:rPr>
            </w:pPr>
            <w:r w:rsidRPr="00F90E5A">
              <w:rPr>
                <w:bCs/>
                <w:w w:val="100"/>
                <w:sz w:val="24"/>
                <w:szCs w:val="24"/>
                <w:rtl/>
              </w:rPr>
              <w:t>7</w:t>
            </w:r>
          </w:p>
        </w:tc>
        <w:tc>
          <w:tcPr>
            <w:tcW w:w="979" w:type="dxa"/>
            <w:tcBorders>
              <w:top w:val="single" w:sz="4" w:space="0" w:color="auto"/>
              <w:bottom w:val="single" w:sz="4" w:space="0" w:color="auto"/>
            </w:tcBorders>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81" w:after="81" w:line="210" w:lineRule="exact"/>
              <w:ind w:left="0" w:right="43"/>
              <w:jc w:val="right"/>
              <w:rPr>
                <w:bCs/>
                <w:w w:val="100"/>
                <w:sz w:val="24"/>
                <w:szCs w:val="24"/>
              </w:rPr>
            </w:pPr>
            <w:r w:rsidRPr="00F90E5A">
              <w:rPr>
                <w:bCs/>
                <w:w w:val="100"/>
                <w:sz w:val="24"/>
                <w:szCs w:val="24"/>
                <w:rtl/>
              </w:rPr>
              <w:t>1</w:t>
            </w:r>
            <w:r w:rsidRPr="00F90E5A">
              <w:rPr>
                <w:bCs/>
                <w:w w:val="100"/>
                <w:sz w:val="24"/>
                <w:szCs w:val="24"/>
              </w:rPr>
              <w:t xml:space="preserve"> </w:t>
            </w:r>
            <w:r w:rsidRPr="00F90E5A">
              <w:rPr>
                <w:bCs/>
                <w:w w:val="100"/>
                <w:sz w:val="24"/>
                <w:szCs w:val="24"/>
                <w:rtl/>
              </w:rPr>
              <w:t>096</w:t>
            </w:r>
          </w:p>
        </w:tc>
        <w:tc>
          <w:tcPr>
            <w:tcW w:w="990" w:type="dxa"/>
            <w:tcBorders>
              <w:top w:val="single" w:sz="4" w:space="0" w:color="auto"/>
              <w:bottom w:val="single" w:sz="4" w:space="0" w:color="auto"/>
            </w:tcBorders>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81" w:after="81" w:line="210" w:lineRule="exact"/>
              <w:ind w:left="0" w:right="43"/>
              <w:jc w:val="right"/>
              <w:rPr>
                <w:bCs/>
                <w:w w:val="100"/>
                <w:sz w:val="24"/>
                <w:szCs w:val="24"/>
              </w:rPr>
            </w:pPr>
            <w:r w:rsidRPr="00F90E5A">
              <w:rPr>
                <w:bCs/>
                <w:w w:val="100"/>
                <w:sz w:val="24"/>
                <w:szCs w:val="24"/>
                <w:rtl/>
              </w:rPr>
              <w:t>42</w:t>
            </w:r>
            <w:r w:rsidRPr="00F90E5A">
              <w:rPr>
                <w:bCs/>
                <w:w w:val="100"/>
                <w:sz w:val="24"/>
                <w:szCs w:val="24"/>
              </w:rPr>
              <w:t>,</w:t>
            </w:r>
            <w:r w:rsidRPr="00F90E5A">
              <w:rPr>
                <w:bCs/>
                <w:w w:val="100"/>
                <w:sz w:val="24"/>
                <w:szCs w:val="24"/>
                <w:rtl/>
              </w:rPr>
              <w:t>0</w:t>
            </w:r>
          </w:p>
        </w:tc>
        <w:tc>
          <w:tcPr>
            <w:tcW w:w="739" w:type="dxa"/>
            <w:tcBorders>
              <w:top w:val="single" w:sz="4" w:space="0" w:color="auto"/>
              <w:bottom w:val="single" w:sz="4" w:space="0" w:color="auto"/>
            </w:tcBorders>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81" w:after="81" w:line="210" w:lineRule="exact"/>
              <w:ind w:left="0" w:right="43"/>
              <w:jc w:val="right"/>
              <w:rPr>
                <w:bCs/>
                <w:w w:val="100"/>
                <w:sz w:val="24"/>
                <w:szCs w:val="24"/>
              </w:rPr>
            </w:pPr>
            <w:r w:rsidRPr="00F90E5A">
              <w:rPr>
                <w:bCs/>
                <w:w w:val="100"/>
                <w:sz w:val="24"/>
                <w:szCs w:val="24"/>
                <w:rtl/>
              </w:rPr>
              <w:t>1</w:t>
            </w:r>
            <w:r w:rsidRPr="00F90E5A">
              <w:rPr>
                <w:bCs/>
                <w:w w:val="100"/>
                <w:sz w:val="24"/>
                <w:szCs w:val="24"/>
              </w:rPr>
              <w:t xml:space="preserve"> </w:t>
            </w:r>
            <w:r w:rsidRPr="00F90E5A">
              <w:rPr>
                <w:bCs/>
                <w:w w:val="100"/>
                <w:sz w:val="24"/>
                <w:szCs w:val="24"/>
                <w:rtl/>
              </w:rPr>
              <w:t>511</w:t>
            </w:r>
          </w:p>
        </w:tc>
      </w:tr>
      <w:tr w:rsidR="00846DD8" w:rsidRPr="007B0902" w:rsidTr="00846DD8">
        <w:tblPrEx>
          <w:tblCellMar>
            <w:top w:w="0" w:type="dxa"/>
            <w:bottom w:w="0" w:type="dxa"/>
          </w:tblCellMar>
        </w:tblPrEx>
        <w:trPr>
          <w:cantSplit/>
        </w:trPr>
        <w:tc>
          <w:tcPr>
            <w:tcW w:w="1363" w:type="dxa"/>
            <w:tcBorders>
              <w:top w:val="single" w:sz="4" w:space="0" w:color="auto"/>
              <w:bottom w:val="single" w:sz="12" w:space="0" w:color="auto"/>
            </w:tcBorders>
            <w:shd w:val="clear" w:color="auto" w:fill="auto"/>
            <w:vAlign w:val="bottom"/>
          </w:tcPr>
          <w:p w:rsidR="00846DD8" w:rsidRPr="007B0902" w:rsidRDefault="00846DD8" w:rsidP="00846DD8">
            <w:pPr>
              <w:tabs>
                <w:tab w:val="left" w:pos="288"/>
                <w:tab w:val="left" w:pos="576"/>
                <w:tab w:val="left" w:pos="864"/>
                <w:tab w:val="left" w:pos="1152"/>
              </w:tabs>
              <w:spacing w:before="40" w:after="80" w:line="240" w:lineRule="exact"/>
              <w:ind w:right="40"/>
              <w:rPr>
                <w:rFonts w:hint="cs"/>
                <w:sz w:val="16"/>
                <w:szCs w:val="24"/>
                <w:rtl/>
              </w:rPr>
            </w:pPr>
            <w:r w:rsidRPr="007B0902">
              <w:rPr>
                <w:sz w:val="16"/>
                <w:szCs w:val="24"/>
                <w:rtl/>
              </w:rPr>
              <w:t>النسبة المئوية</w:t>
            </w:r>
          </w:p>
        </w:tc>
        <w:tc>
          <w:tcPr>
            <w:tcW w:w="902" w:type="dxa"/>
            <w:tcBorders>
              <w:top w:val="single" w:sz="4" w:space="0" w:color="auto"/>
              <w:bottom w:val="single" w:sz="12" w:space="0" w:color="auto"/>
            </w:tcBorders>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81" w:after="40" w:line="210" w:lineRule="exact"/>
              <w:ind w:left="0" w:right="43"/>
              <w:jc w:val="right"/>
              <w:rPr>
                <w:w w:val="100"/>
                <w:sz w:val="24"/>
                <w:szCs w:val="24"/>
              </w:rPr>
            </w:pPr>
            <w:r w:rsidRPr="00F90E5A">
              <w:rPr>
                <w:w w:val="100"/>
                <w:sz w:val="24"/>
                <w:szCs w:val="24"/>
                <w:rtl/>
              </w:rPr>
              <w:t>100</w:t>
            </w:r>
            <w:r w:rsidRPr="00F90E5A">
              <w:rPr>
                <w:w w:val="100"/>
                <w:sz w:val="24"/>
                <w:szCs w:val="24"/>
              </w:rPr>
              <w:t>,</w:t>
            </w:r>
            <w:r w:rsidRPr="00F90E5A">
              <w:rPr>
                <w:w w:val="100"/>
                <w:sz w:val="24"/>
                <w:szCs w:val="24"/>
                <w:rtl/>
              </w:rPr>
              <w:t>0</w:t>
            </w:r>
          </w:p>
        </w:tc>
        <w:tc>
          <w:tcPr>
            <w:tcW w:w="1024" w:type="dxa"/>
            <w:tcBorders>
              <w:top w:val="single" w:sz="4" w:space="0" w:color="auto"/>
              <w:bottom w:val="single" w:sz="12" w:space="0" w:color="auto"/>
            </w:tcBorders>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81" w:after="40" w:line="210" w:lineRule="exact"/>
              <w:ind w:left="0" w:right="43"/>
              <w:jc w:val="right"/>
              <w:rPr>
                <w:w w:val="100"/>
                <w:sz w:val="24"/>
                <w:szCs w:val="24"/>
              </w:rPr>
            </w:pPr>
            <w:r w:rsidRPr="00F90E5A">
              <w:rPr>
                <w:w w:val="100"/>
                <w:sz w:val="24"/>
                <w:szCs w:val="24"/>
                <w:rtl/>
              </w:rPr>
              <w:t>32</w:t>
            </w:r>
            <w:r w:rsidRPr="00F90E5A">
              <w:rPr>
                <w:w w:val="100"/>
                <w:sz w:val="24"/>
                <w:szCs w:val="24"/>
              </w:rPr>
              <w:t>,</w:t>
            </w:r>
            <w:r w:rsidRPr="00F90E5A">
              <w:rPr>
                <w:w w:val="100"/>
                <w:sz w:val="24"/>
                <w:szCs w:val="24"/>
                <w:rtl/>
              </w:rPr>
              <w:t>1</w:t>
            </w:r>
          </w:p>
        </w:tc>
        <w:tc>
          <w:tcPr>
            <w:tcW w:w="781" w:type="dxa"/>
            <w:tcBorders>
              <w:top w:val="single" w:sz="4" w:space="0" w:color="auto"/>
              <w:bottom w:val="single" w:sz="12" w:space="0" w:color="auto"/>
            </w:tcBorders>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81" w:after="40" w:line="210" w:lineRule="exact"/>
              <w:ind w:left="0" w:right="43"/>
              <w:jc w:val="right"/>
              <w:rPr>
                <w:w w:val="100"/>
                <w:sz w:val="24"/>
                <w:szCs w:val="24"/>
              </w:rPr>
            </w:pPr>
            <w:r w:rsidRPr="00F90E5A">
              <w:rPr>
                <w:w w:val="100"/>
                <w:sz w:val="24"/>
                <w:szCs w:val="24"/>
                <w:rtl/>
              </w:rPr>
              <w:t>9</w:t>
            </w:r>
            <w:r w:rsidRPr="00F90E5A">
              <w:rPr>
                <w:w w:val="100"/>
                <w:sz w:val="24"/>
                <w:szCs w:val="24"/>
              </w:rPr>
              <w:t>,</w:t>
            </w:r>
            <w:r w:rsidRPr="00F90E5A">
              <w:rPr>
                <w:w w:val="100"/>
                <w:sz w:val="24"/>
                <w:szCs w:val="24"/>
                <w:rtl/>
              </w:rPr>
              <w:t>4</w:t>
            </w:r>
          </w:p>
        </w:tc>
        <w:tc>
          <w:tcPr>
            <w:tcW w:w="785" w:type="dxa"/>
            <w:tcBorders>
              <w:top w:val="single" w:sz="4" w:space="0" w:color="auto"/>
              <w:bottom w:val="single" w:sz="12" w:space="0" w:color="auto"/>
            </w:tcBorders>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81" w:after="40" w:line="210" w:lineRule="exact"/>
              <w:ind w:left="0" w:right="43"/>
              <w:jc w:val="right"/>
              <w:rPr>
                <w:w w:val="100"/>
                <w:sz w:val="24"/>
                <w:szCs w:val="24"/>
              </w:rPr>
            </w:pPr>
            <w:r w:rsidRPr="00F90E5A">
              <w:rPr>
                <w:w w:val="100"/>
                <w:sz w:val="24"/>
                <w:szCs w:val="24"/>
                <w:rtl/>
              </w:rPr>
              <w:t>0</w:t>
            </w:r>
            <w:r w:rsidRPr="00F90E5A">
              <w:rPr>
                <w:w w:val="100"/>
                <w:sz w:val="24"/>
                <w:szCs w:val="24"/>
              </w:rPr>
              <w:t>,</w:t>
            </w:r>
            <w:r w:rsidRPr="00F90E5A">
              <w:rPr>
                <w:w w:val="100"/>
                <w:sz w:val="24"/>
                <w:szCs w:val="24"/>
                <w:rtl/>
              </w:rPr>
              <w:t>2</w:t>
            </w:r>
          </w:p>
        </w:tc>
        <w:tc>
          <w:tcPr>
            <w:tcW w:w="1019" w:type="dxa"/>
            <w:tcBorders>
              <w:top w:val="single" w:sz="4" w:space="0" w:color="auto"/>
              <w:bottom w:val="single" w:sz="12" w:space="0" w:color="auto"/>
            </w:tcBorders>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81" w:after="40" w:line="210" w:lineRule="exact"/>
              <w:ind w:left="0" w:right="43"/>
              <w:jc w:val="right"/>
              <w:rPr>
                <w:w w:val="100"/>
                <w:sz w:val="24"/>
                <w:szCs w:val="24"/>
              </w:rPr>
            </w:pPr>
            <w:r w:rsidRPr="00F90E5A">
              <w:rPr>
                <w:w w:val="100"/>
                <w:sz w:val="24"/>
                <w:szCs w:val="24"/>
                <w:rtl/>
              </w:rPr>
              <w:t>0</w:t>
            </w:r>
            <w:r w:rsidRPr="00F90E5A">
              <w:rPr>
                <w:w w:val="100"/>
                <w:sz w:val="24"/>
                <w:szCs w:val="24"/>
              </w:rPr>
              <w:t>,</w:t>
            </w:r>
            <w:r w:rsidRPr="00F90E5A">
              <w:rPr>
                <w:w w:val="100"/>
                <w:sz w:val="24"/>
                <w:szCs w:val="24"/>
                <w:rtl/>
              </w:rPr>
              <w:t>3</w:t>
            </w:r>
          </w:p>
        </w:tc>
        <w:tc>
          <w:tcPr>
            <w:tcW w:w="979" w:type="dxa"/>
            <w:tcBorders>
              <w:top w:val="single" w:sz="4" w:space="0" w:color="auto"/>
              <w:bottom w:val="single" w:sz="12" w:space="0" w:color="auto"/>
            </w:tcBorders>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81" w:after="40" w:line="210" w:lineRule="exact"/>
              <w:ind w:left="0" w:right="43"/>
              <w:jc w:val="right"/>
              <w:rPr>
                <w:w w:val="100"/>
                <w:sz w:val="24"/>
                <w:szCs w:val="24"/>
              </w:rPr>
            </w:pPr>
          </w:p>
        </w:tc>
        <w:tc>
          <w:tcPr>
            <w:tcW w:w="990" w:type="dxa"/>
            <w:tcBorders>
              <w:top w:val="single" w:sz="4" w:space="0" w:color="auto"/>
              <w:bottom w:val="single" w:sz="12" w:space="0" w:color="auto"/>
            </w:tcBorders>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81" w:after="40" w:line="210" w:lineRule="exact"/>
              <w:ind w:left="0" w:right="43"/>
              <w:jc w:val="right"/>
              <w:rPr>
                <w:w w:val="100"/>
                <w:sz w:val="24"/>
                <w:szCs w:val="24"/>
              </w:rPr>
            </w:pPr>
          </w:p>
        </w:tc>
        <w:tc>
          <w:tcPr>
            <w:tcW w:w="739" w:type="dxa"/>
            <w:tcBorders>
              <w:top w:val="single" w:sz="4" w:space="0" w:color="auto"/>
              <w:bottom w:val="single" w:sz="12" w:space="0" w:color="auto"/>
            </w:tcBorders>
            <w:shd w:val="clear" w:color="auto" w:fill="auto"/>
            <w:vAlign w:val="bottom"/>
          </w:tcPr>
          <w:p w:rsidR="00846DD8" w:rsidRPr="00F90E5A" w:rsidRDefault="00846DD8" w:rsidP="00846DD8">
            <w:pPr>
              <w:pStyle w:val="SingleTxt"/>
              <w:tabs>
                <w:tab w:val="clear" w:pos="1267"/>
                <w:tab w:val="left" w:pos="288"/>
                <w:tab w:val="left" w:pos="576"/>
                <w:tab w:val="left" w:pos="864"/>
                <w:tab w:val="left" w:pos="1152"/>
              </w:tabs>
              <w:bidi w:val="0"/>
              <w:spacing w:before="81" w:after="40" w:line="210" w:lineRule="exact"/>
              <w:ind w:left="0" w:right="43"/>
              <w:jc w:val="right"/>
              <w:rPr>
                <w:w w:val="100"/>
                <w:sz w:val="24"/>
                <w:szCs w:val="24"/>
              </w:rPr>
            </w:pPr>
            <w:r w:rsidRPr="00F90E5A">
              <w:rPr>
                <w:w w:val="100"/>
                <w:sz w:val="24"/>
                <w:szCs w:val="24"/>
                <w:rtl/>
              </w:rPr>
              <w:t>58</w:t>
            </w:r>
            <w:r w:rsidRPr="00F90E5A">
              <w:rPr>
                <w:w w:val="100"/>
                <w:sz w:val="24"/>
                <w:szCs w:val="24"/>
              </w:rPr>
              <w:t>,</w:t>
            </w:r>
            <w:r w:rsidRPr="00F90E5A">
              <w:rPr>
                <w:w w:val="100"/>
                <w:sz w:val="24"/>
                <w:szCs w:val="24"/>
                <w:rtl/>
              </w:rPr>
              <w:t>0</w:t>
            </w:r>
          </w:p>
        </w:tc>
      </w:tr>
    </w:tbl>
    <w:p w:rsidR="00846DD8" w:rsidRPr="007B0902" w:rsidRDefault="00846DD8" w:rsidP="00846DD8">
      <w:pPr>
        <w:pStyle w:val="SingleTxt"/>
        <w:spacing w:after="0" w:line="120" w:lineRule="exact"/>
        <w:rPr>
          <w:sz w:val="10"/>
          <w:rtl/>
        </w:rPr>
      </w:pPr>
    </w:p>
    <w:p w:rsidR="00846DD8" w:rsidRPr="00E33234" w:rsidRDefault="00846DD8" w:rsidP="00846DD8">
      <w:pPr>
        <w:pStyle w:val="FootnoteText"/>
        <w:tabs>
          <w:tab w:val="clear" w:pos="418"/>
          <w:tab w:val="right" w:pos="1915"/>
          <w:tab w:val="left" w:pos="2016"/>
          <w:tab w:val="left" w:pos="2491"/>
          <w:tab w:val="left" w:pos="2966"/>
          <w:tab w:val="left" w:pos="3442"/>
          <w:tab w:val="left" w:pos="3917"/>
        </w:tabs>
        <w:spacing w:after="80"/>
        <w:ind w:left="2030" w:right="0" w:hanging="763"/>
        <w:rPr>
          <w:sz w:val="15"/>
          <w:szCs w:val="24"/>
          <w:rtl/>
        </w:rPr>
      </w:pPr>
      <w:r w:rsidRPr="00E33234">
        <w:rPr>
          <w:rFonts w:hint="cs"/>
          <w:sz w:val="15"/>
          <w:szCs w:val="24"/>
          <w:rtl/>
        </w:rPr>
        <w:tab/>
      </w:r>
      <w:r w:rsidRPr="00E33234">
        <w:rPr>
          <w:i/>
          <w:iCs/>
          <w:sz w:val="15"/>
          <w:szCs w:val="24"/>
          <w:rtl/>
        </w:rPr>
        <w:t>المصدر</w:t>
      </w:r>
      <w:r w:rsidRPr="00E33234">
        <w:rPr>
          <w:sz w:val="15"/>
          <w:szCs w:val="24"/>
          <w:rtl/>
        </w:rPr>
        <w:t>:</w:t>
      </w:r>
      <w:r w:rsidRPr="00E33234">
        <w:rPr>
          <w:rFonts w:hint="cs"/>
          <w:sz w:val="15"/>
          <w:szCs w:val="24"/>
          <w:rtl/>
        </w:rPr>
        <w:tab/>
      </w:r>
      <w:r w:rsidRPr="00E33234">
        <w:rPr>
          <w:sz w:val="15"/>
          <w:szCs w:val="24"/>
          <w:rtl/>
        </w:rPr>
        <w:t xml:space="preserve">تقرير مكتب </w:t>
      </w:r>
      <w:r w:rsidRPr="00E33234">
        <w:rPr>
          <w:rFonts w:hint="cs"/>
          <w:sz w:val="15"/>
          <w:szCs w:val="24"/>
          <w:rtl/>
        </w:rPr>
        <w:t>النائب</w:t>
      </w:r>
      <w:r w:rsidRPr="00E33234">
        <w:rPr>
          <w:sz w:val="15"/>
          <w:szCs w:val="24"/>
          <w:rtl/>
        </w:rPr>
        <w:t xml:space="preserve"> العام (2011).</w:t>
      </w:r>
    </w:p>
    <w:p w:rsidR="00846DD8" w:rsidRPr="007B0902" w:rsidRDefault="00846DD8" w:rsidP="00846DD8">
      <w:pPr>
        <w:pStyle w:val="SingleTxt"/>
        <w:spacing w:after="0" w:line="120" w:lineRule="exact"/>
        <w:rPr>
          <w:sz w:val="10"/>
          <w:rtl/>
        </w:rPr>
      </w:pPr>
    </w:p>
    <w:p w:rsidR="00846DD8" w:rsidRPr="007B0902" w:rsidRDefault="00846DD8" w:rsidP="00846DD8">
      <w:pPr>
        <w:pStyle w:val="SingleTxt"/>
        <w:spacing w:after="0" w:line="120" w:lineRule="exact"/>
        <w:rPr>
          <w:sz w:val="10"/>
          <w:rtl/>
        </w:rPr>
      </w:pPr>
    </w:p>
    <w:p w:rsidR="00846DD8" w:rsidRDefault="00846DD8" w:rsidP="00846DD8">
      <w:pPr>
        <w:pStyle w:val="SingleTxt"/>
        <w:rPr>
          <w:rtl/>
        </w:rPr>
      </w:pPr>
    </w:p>
    <w:p w:rsidR="00846DD8" w:rsidRDefault="00846DD8" w:rsidP="00846DD8">
      <w:pPr>
        <w:pStyle w:val="SingleTxt"/>
        <w:spacing w:after="0"/>
        <w:rPr>
          <w:rtl/>
        </w:rPr>
      </w:pPr>
      <w:r>
        <w:rPr>
          <w:rtl/>
        </w:rPr>
        <w:br w:type="page"/>
        <w:t>الجدول 2</w:t>
      </w:r>
    </w:p>
    <w:p w:rsidR="00846DD8" w:rsidRDefault="00846DD8" w:rsidP="00846DD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Pr>
          <w:rtl/>
        </w:rPr>
        <w:t>البيانات الإدارية الواردة من وزارة الشؤون الخارجية، 2012</w:t>
      </w:r>
    </w:p>
    <w:p w:rsidR="0056162E" w:rsidRPr="0056162E" w:rsidRDefault="0056162E" w:rsidP="0056162E">
      <w:pPr>
        <w:pStyle w:val="SingleTxt"/>
        <w:spacing w:after="0" w:line="120" w:lineRule="exact"/>
        <w:rPr>
          <w:rFonts w:hint="cs"/>
          <w:sz w:val="10"/>
          <w:rtl/>
        </w:rPr>
      </w:pPr>
    </w:p>
    <w:tbl>
      <w:tblPr>
        <w:bidiVisual/>
        <w:tblW w:w="0" w:type="auto"/>
        <w:tblInd w:w="1267" w:type="dxa"/>
        <w:tblLayout w:type="fixed"/>
        <w:tblCellMar>
          <w:left w:w="0" w:type="dxa"/>
          <w:right w:w="0" w:type="dxa"/>
        </w:tblCellMar>
        <w:tblLook w:val="0000" w:firstRow="0" w:lastRow="0" w:firstColumn="0" w:lastColumn="0" w:noHBand="0" w:noVBand="0"/>
      </w:tblPr>
      <w:tblGrid>
        <w:gridCol w:w="3381"/>
        <w:gridCol w:w="1313"/>
        <w:gridCol w:w="1313"/>
        <w:gridCol w:w="1313"/>
      </w:tblGrid>
      <w:tr w:rsidR="00846DD8" w:rsidRPr="00C107AD" w:rsidTr="00846DD8">
        <w:tblPrEx>
          <w:tblCellMar>
            <w:top w:w="0" w:type="dxa"/>
            <w:bottom w:w="0" w:type="dxa"/>
          </w:tblCellMar>
        </w:tblPrEx>
        <w:trPr>
          <w:cantSplit/>
          <w:tblHeader/>
        </w:trPr>
        <w:tc>
          <w:tcPr>
            <w:tcW w:w="3381" w:type="dxa"/>
            <w:tcBorders>
              <w:top w:val="single" w:sz="4" w:space="0" w:color="auto"/>
              <w:bottom w:val="single" w:sz="12" w:space="0" w:color="auto"/>
            </w:tcBorders>
            <w:shd w:val="clear" w:color="auto" w:fill="auto"/>
            <w:vAlign w:val="bottom"/>
          </w:tcPr>
          <w:p w:rsidR="00846DD8" w:rsidRPr="00C107AD" w:rsidRDefault="00846DD8" w:rsidP="00846DD8">
            <w:pPr>
              <w:tabs>
                <w:tab w:val="left" w:pos="288"/>
                <w:tab w:val="left" w:pos="576"/>
                <w:tab w:val="left" w:pos="864"/>
                <w:tab w:val="left" w:pos="1152"/>
              </w:tabs>
              <w:spacing w:before="80" w:after="80" w:line="240" w:lineRule="exact"/>
              <w:ind w:right="40"/>
              <w:rPr>
                <w:rFonts w:hint="cs"/>
                <w:i/>
                <w:iCs/>
                <w:szCs w:val="28"/>
                <w:rtl/>
              </w:rPr>
            </w:pPr>
            <w:r w:rsidRPr="00C107AD">
              <w:rPr>
                <w:i/>
                <w:iCs/>
                <w:szCs w:val="28"/>
                <w:rtl/>
              </w:rPr>
              <w:t>المتغيرات</w:t>
            </w:r>
          </w:p>
        </w:tc>
        <w:tc>
          <w:tcPr>
            <w:tcW w:w="1313" w:type="dxa"/>
            <w:tcBorders>
              <w:top w:val="single" w:sz="4" w:space="0" w:color="auto"/>
              <w:bottom w:val="single" w:sz="12" w:space="0" w:color="auto"/>
            </w:tcBorders>
            <w:shd w:val="clear" w:color="auto" w:fill="auto"/>
            <w:vAlign w:val="bottom"/>
          </w:tcPr>
          <w:p w:rsidR="00846DD8" w:rsidRPr="00C107AD" w:rsidRDefault="00846DD8" w:rsidP="00846DD8">
            <w:pPr>
              <w:tabs>
                <w:tab w:val="left" w:pos="288"/>
                <w:tab w:val="left" w:pos="576"/>
                <w:tab w:val="left" w:pos="864"/>
                <w:tab w:val="left" w:pos="1152"/>
              </w:tabs>
              <w:spacing w:before="80" w:after="80" w:line="240" w:lineRule="exact"/>
              <w:ind w:right="144"/>
              <w:rPr>
                <w:rFonts w:hint="cs"/>
                <w:i/>
                <w:iCs/>
                <w:szCs w:val="28"/>
                <w:rtl/>
              </w:rPr>
            </w:pPr>
            <w:r w:rsidRPr="00C107AD">
              <w:rPr>
                <w:i/>
                <w:iCs/>
                <w:szCs w:val="28"/>
                <w:rtl/>
              </w:rPr>
              <w:t>المجموع</w:t>
            </w:r>
          </w:p>
        </w:tc>
        <w:tc>
          <w:tcPr>
            <w:tcW w:w="1313" w:type="dxa"/>
            <w:tcBorders>
              <w:top w:val="single" w:sz="4" w:space="0" w:color="auto"/>
              <w:bottom w:val="single" w:sz="12" w:space="0" w:color="auto"/>
            </w:tcBorders>
            <w:shd w:val="clear" w:color="auto" w:fill="auto"/>
            <w:vAlign w:val="bottom"/>
          </w:tcPr>
          <w:p w:rsidR="00846DD8" w:rsidRPr="00C107AD" w:rsidRDefault="00846DD8" w:rsidP="00846DD8">
            <w:pPr>
              <w:tabs>
                <w:tab w:val="left" w:pos="288"/>
                <w:tab w:val="left" w:pos="576"/>
                <w:tab w:val="left" w:pos="864"/>
                <w:tab w:val="left" w:pos="1152"/>
              </w:tabs>
              <w:spacing w:before="80" w:after="80" w:line="240" w:lineRule="exact"/>
              <w:ind w:right="144"/>
              <w:rPr>
                <w:rFonts w:hint="cs"/>
                <w:i/>
                <w:iCs/>
                <w:szCs w:val="28"/>
                <w:rtl/>
              </w:rPr>
            </w:pPr>
            <w:r w:rsidRPr="00C107AD">
              <w:rPr>
                <w:i/>
                <w:iCs/>
                <w:szCs w:val="28"/>
                <w:rtl/>
              </w:rPr>
              <w:t>النساء</w:t>
            </w:r>
          </w:p>
        </w:tc>
        <w:tc>
          <w:tcPr>
            <w:tcW w:w="1313" w:type="dxa"/>
            <w:tcBorders>
              <w:top w:val="single" w:sz="4" w:space="0" w:color="auto"/>
              <w:bottom w:val="single" w:sz="12" w:space="0" w:color="auto"/>
            </w:tcBorders>
            <w:shd w:val="clear" w:color="auto" w:fill="auto"/>
            <w:vAlign w:val="bottom"/>
          </w:tcPr>
          <w:p w:rsidR="00846DD8" w:rsidRPr="00C107AD" w:rsidRDefault="00846DD8" w:rsidP="00846DD8">
            <w:pPr>
              <w:tabs>
                <w:tab w:val="left" w:pos="288"/>
                <w:tab w:val="left" w:pos="576"/>
                <w:tab w:val="left" w:pos="864"/>
                <w:tab w:val="left" w:pos="1152"/>
              </w:tabs>
              <w:spacing w:before="80" w:after="80" w:line="240" w:lineRule="exact"/>
              <w:ind w:right="144"/>
              <w:rPr>
                <w:rFonts w:hint="cs"/>
                <w:i/>
                <w:iCs/>
                <w:szCs w:val="28"/>
                <w:rtl/>
              </w:rPr>
            </w:pPr>
            <w:r w:rsidRPr="00C107AD">
              <w:rPr>
                <w:i/>
                <w:iCs/>
                <w:szCs w:val="28"/>
                <w:rtl/>
              </w:rPr>
              <w:t>رجال</w:t>
            </w:r>
          </w:p>
        </w:tc>
      </w:tr>
      <w:tr w:rsidR="00846DD8" w:rsidRPr="00C107AD" w:rsidTr="00846DD8">
        <w:tblPrEx>
          <w:tblCellMar>
            <w:top w:w="0" w:type="dxa"/>
            <w:bottom w:w="0" w:type="dxa"/>
          </w:tblCellMar>
        </w:tblPrEx>
        <w:trPr>
          <w:cantSplit/>
          <w:trHeight w:hRule="exact" w:val="115"/>
          <w:tblHeader/>
        </w:trPr>
        <w:tc>
          <w:tcPr>
            <w:tcW w:w="3381" w:type="dxa"/>
            <w:tcBorders>
              <w:top w:val="single" w:sz="12" w:space="0" w:color="auto"/>
            </w:tcBorders>
            <w:shd w:val="clear" w:color="auto" w:fill="auto"/>
            <w:vAlign w:val="bottom"/>
          </w:tcPr>
          <w:p w:rsidR="00846DD8" w:rsidRPr="00C107AD" w:rsidRDefault="00846DD8" w:rsidP="00846DD8">
            <w:pPr>
              <w:tabs>
                <w:tab w:val="left" w:pos="288"/>
                <w:tab w:val="left" w:pos="576"/>
                <w:tab w:val="left" w:pos="864"/>
                <w:tab w:val="left" w:pos="1152"/>
              </w:tabs>
              <w:spacing w:before="40" w:after="80" w:line="240" w:lineRule="exact"/>
              <w:ind w:right="40"/>
              <w:rPr>
                <w:szCs w:val="28"/>
                <w:rtl/>
              </w:rPr>
            </w:pPr>
          </w:p>
        </w:tc>
        <w:tc>
          <w:tcPr>
            <w:tcW w:w="1313" w:type="dxa"/>
            <w:tcBorders>
              <w:top w:val="single" w:sz="12" w:space="0" w:color="auto"/>
            </w:tcBorders>
            <w:shd w:val="clear" w:color="auto" w:fill="auto"/>
            <w:vAlign w:val="bottom"/>
          </w:tcPr>
          <w:p w:rsidR="00846DD8" w:rsidRPr="00C107AD" w:rsidRDefault="00846DD8" w:rsidP="00846DD8">
            <w:pPr>
              <w:tabs>
                <w:tab w:val="left" w:pos="288"/>
                <w:tab w:val="left" w:pos="576"/>
                <w:tab w:val="left" w:pos="864"/>
                <w:tab w:val="left" w:pos="1152"/>
              </w:tabs>
              <w:spacing w:before="40" w:after="80" w:line="240" w:lineRule="exact"/>
              <w:ind w:right="144"/>
              <w:rPr>
                <w:rFonts w:hint="cs"/>
                <w:szCs w:val="28"/>
                <w:rtl/>
              </w:rPr>
            </w:pPr>
          </w:p>
        </w:tc>
        <w:tc>
          <w:tcPr>
            <w:tcW w:w="1313" w:type="dxa"/>
            <w:tcBorders>
              <w:top w:val="single" w:sz="12" w:space="0" w:color="auto"/>
            </w:tcBorders>
            <w:shd w:val="clear" w:color="auto" w:fill="auto"/>
            <w:vAlign w:val="bottom"/>
          </w:tcPr>
          <w:p w:rsidR="00846DD8" w:rsidRPr="00C107AD" w:rsidRDefault="00846DD8" w:rsidP="00846DD8">
            <w:pPr>
              <w:tabs>
                <w:tab w:val="left" w:pos="288"/>
                <w:tab w:val="left" w:pos="576"/>
                <w:tab w:val="left" w:pos="864"/>
                <w:tab w:val="left" w:pos="1152"/>
              </w:tabs>
              <w:spacing w:before="40" w:after="80" w:line="240" w:lineRule="exact"/>
              <w:ind w:right="144"/>
              <w:rPr>
                <w:rFonts w:hint="cs"/>
                <w:szCs w:val="28"/>
                <w:rtl/>
              </w:rPr>
            </w:pPr>
          </w:p>
        </w:tc>
        <w:tc>
          <w:tcPr>
            <w:tcW w:w="1313" w:type="dxa"/>
            <w:tcBorders>
              <w:top w:val="single" w:sz="12" w:space="0" w:color="auto"/>
            </w:tcBorders>
            <w:shd w:val="clear" w:color="auto" w:fill="auto"/>
            <w:vAlign w:val="bottom"/>
          </w:tcPr>
          <w:p w:rsidR="00846DD8" w:rsidRPr="00C107AD" w:rsidRDefault="00846DD8" w:rsidP="00846DD8">
            <w:pPr>
              <w:tabs>
                <w:tab w:val="left" w:pos="288"/>
                <w:tab w:val="left" w:pos="576"/>
                <w:tab w:val="left" w:pos="864"/>
                <w:tab w:val="left" w:pos="1152"/>
              </w:tabs>
              <w:spacing w:before="40" w:after="80" w:line="240" w:lineRule="exact"/>
              <w:ind w:right="144"/>
              <w:rPr>
                <w:rFonts w:hint="cs"/>
                <w:szCs w:val="28"/>
                <w:rtl/>
              </w:rPr>
            </w:pPr>
          </w:p>
        </w:tc>
      </w:tr>
      <w:tr w:rsidR="00846DD8" w:rsidRPr="00C107AD" w:rsidTr="00846DD8">
        <w:tblPrEx>
          <w:tblCellMar>
            <w:top w:w="0" w:type="dxa"/>
            <w:bottom w:w="0" w:type="dxa"/>
          </w:tblCellMar>
        </w:tblPrEx>
        <w:trPr>
          <w:cantSplit/>
        </w:trPr>
        <w:tc>
          <w:tcPr>
            <w:tcW w:w="3381" w:type="dxa"/>
            <w:shd w:val="clear" w:color="auto" w:fill="auto"/>
            <w:vAlign w:val="bottom"/>
          </w:tcPr>
          <w:p w:rsidR="00846DD8" w:rsidRPr="00C107AD" w:rsidRDefault="00846DD8" w:rsidP="00846DD8">
            <w:pPr>
              <w:tabs>
                <w:tab w:val="left" w:pos="288"/>
                <w:tab w:val="left" w:pos="576"/>
                <w:tab w:val="left" w:pos="864"/>
                <w:tab w:val="left" w:pos="1152"/>
              </w:tabs>
              <w:spacing w:before="40" w:after="80" w:line="240" w:lineRule="exact"/>
              <w:ind w:right="40"/>
              <w:rPr>
                <w:rFonts w:hint="cs"/>
                <w:szCs w:val="28"/>
                <w:rtl/>
              </w:rPr>
            </w:pPr>
            <w:r w:rsidRPr="00C107AD">
              <w:rPr>
                <w:szCs w:val="28"/>
                <w:rtl/>
              </w:rPr>
              <w:t>السلك الدبلوماسي</w:t>
            </w:r>
          </w:p>
        </w:tc>
        <w:tc>
          <w:tcPr>
            <w:tcW w:w="1313" w:type="dxa"/>
            <w:shd w:val="clear" w:color="auto" w:fill="auto"/>
            <w:vAlign w:val="bottom"/>
          </w:tcPr>
          <w:p w:rsidR="00846DD8" w:rsidRPr="00C107AD"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Cs w:val="28"/>
              </w:rPr>
            </w:pPr>
            <w:r w:rsidRPr="00C107AD">
              <w:rPr>
                <w:w w:val="100"/>
                <w:szCs w:val="28"/>
                <w:rtl/>
              </w:rPr>
              <w:t>94</w:t>
            </w:r>
          </w:p>
        </w:tc>
        <w:tc>
          <w:tcPr>
            <w:tcW w:w="1313" w:type="dxa"/>
            <w:shd w:val="clear" w:color="auto" w:fill="auto"/>
            <w:vAlign w:val="bottom"/>
          </w:tcPr>
          <w:p w:rsidR="00846DD8" w:rsidRPr="00C107AD"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Cs w:val="28"/>
              </w:rPr>
            </w:pPr>
            <w:r w:rsidRPr="00C107AD">
              <w:rPr>
                <w:w w:val="100"/>
                <w:szCs w:val="28"/>
                <w:rtl/>
              </w:rPr>
              <w:t>37</w:t>
            </w:r>
          </w:p>
        </w:tc>
        <w:tc>
          <w:tcPr>
            <w:tcW w:w="1313" w:type="dxa"/>
            <w:shd w:val="clear" w:color="auto" w:fill="auto"/>
            <w:vAlign w:val="bottom"/>
          </w:tcPr>
          <w:p w:rsidR="00846DD8" w:rsidRPr="00C107AD"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Cs w:val="28"/>
              </w:rPr>
            </w:pPr>
            <w:r w:rsidRPr="00C107AD">
              <w:rPr>
                <w:w w:val="100"/>
                <w:szCs w:val="28"/>
                <w:rtl/>
              </w:rPr>
              <w:t>57</w:t>
            </w:r>
          </w:p>
        </w:tc>
      </w:tr>
      <w:tr w:rsidR="00846DD8" w:rsidRPr="00C107AD" w:rsidTr="00846DD8">
        <w:tblPrEx>
          <w:tblCellMar>
            <w:top w:w="0" w:type="dxa"/>
            <w:bottom w:w="0" w:type="dxa"/>
          </w:tblCellMar>
        </w:tblPrEx>
        <w:trPr>
          <w:cantSplit/>
        </w:trPr>
        <w:tc>
          <w:tcPr>
            <w:tcW w:w="3381" w:type="dxa"/>
            <w:shd w:val="clear" w:color="auto" w:fill="auto"/>
            <w:vAlign w:val="bottom"/>
          </w:tcPr>
          <w:p w:rsidR="00846DD8" w:rsidRPr="00C107AD" w:rsidRDefault="00846DD8" w:rsidP="00846DD8">
            <w:pPr>
              <w:tabs>
                <w:tab w:val="left" w:pos="288"/>
                <w:tab w:val="left" w:pos="576"/>
                <w:tab w:val="left" w:pos="864"/>
                <w:tab w:val="left" w:pos="1152"/>
              </w:tabs>
              <w:spacing w:before="40" w:after="80" w:line="240" w:lineRule="exact"/>
              <w:ind w:right="40"/>
              <w:rPr>
                <w:rFonts w:hint="cs"/>
                <w:szCs w:val="28"/>
                <w:rtl/>
              </w:rPr>
            </w:pPr>
            <w:r w:rsidRPr="00C107AD">
              <w:rPr>
                <w:szCs w:val="28"/>
                <w:rtl/>
              </w:rPr>
              <w:t>السفارة</w:t>
            </w:r>
          </w:p>
        </w:tc>
        <w:tc>
          <w:tcPr>
            <w:tcW w:w="1313" w:type="dxa"/>
            <w:shd w:val="clear" w:color="auto" w:fill="auto"/>
            <w:vAlign w:val="bottom"/>
          </w:tcPr>
          <w:p w:rsidR="00846DD8" w:rsidRPr="00C107AD"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Cs w:val="28"/>
              </w:rPr>
            </w:pPr>
            <w:r w:rsidRPr="00C107AD">
              <w:rPr>
                <w:w w:val="100"/>
                <w:szCs w:val="28"/>
                <w:rtl/>
              </w:rPr>
              <w:t>15</w:t>
            </w:r>
          </w:p>
        </w:tc>
        <w:tc>
          <w:tcPr>
            <w:tcW w:w="1313" w:type="dxa"/>
            <w:shd w:val="clear" w:color="auto" w:fill="auto"/>
            <w:vAlign w:val="bottom"/>
          </w:tcPr>
          <w:p w:rsidR="00846DD8" w:rsidRPr="00C107AD"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Cs w:val="28"/>
              </w:rPr>
            </w:pPr>
            <w:r w:rsidRPr="00C107AD">
              <w:rPr>
                <w:w w:val="100"/>
                <w:szCs w:val="28"/>
                <w:rtl/>
              </w:rPr>
              <w:t>5</w:t>
            </w:r>
          </w:p>
        </w:tc>
        <w:tc>
          <w:tcPr>
            <w:tcW w:w="1313" w:type="dxa"/>
            <w:shd w:val="clear" w:color="auto" w:fill="auto"/>
            <w:vAlign w:val="bottom"/>
          </w:tcPr>
          <w:p w:rsidR="00846DD8" w:rsidRPr="00C107AD"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Cs w:val="28"/>
              </w:rPr>
            </w:pPr>
            <w:r w:rsidRPr="00C107AD">
              <w:rPr>
                <w:w w:val="100"/>
                <w:szCs w:val="28"/>
                <w:rtl/>
              </w:rPr>
              <w:t>10</w:t>
            </w:r>
          </w:p>
        </w:tc>
      </w:tr>
      <w:tr w:rsidR="00846DD8" w:rsidRPr="00C107AD" w:rsidTr="00846DD8">
        <w:tblPrEx>
          <w:tblCellMar>
            <w:top w:w="0" w:type="dxa"/>
            <w:bottom w:w="0" w:type="dxa"/>
          </w:tblCellMar>
        </w:tblPrEx>
        <w:trPr>
          <w:cantSplit/>
        </w:trPr>
        <w:tc>
          <w:tcPr>
            <w:tcW w:w="3381" w:type="dxa"/>
            <w:shd w:val="clear" w:color="auto" w:fill="auto"/>
            <w:vAlign w:val="bottom"/>
          </w:tcPr>
          <w:p w:rsidR="00846DD8" w:rsidRPr="00C107AD" w:rsidRDefault="00846DD8" w:rsidP="00846DD8">
            <w:pPr>
              <w:tabs>
                <w:tab w:val="left" w:pos="288"/>
                <w:tab w:val="left" w:pos="576"/>
                <w:tab w:val="left" w:pos="864"/>
                <w:tab w:val="left" w:pos="1152"/>
              </w:tabs>
              <w:spacing w:before="40" w:after="80" w:line="240" w:lineRule="exact"/>
              <w:ind w:right="40"/>
              <w:rPr>
                <w:rFonts w:hint="cs"/>
                <w:szCs w:val="28"/>
                <w:rtl/>
              </w:rPr>
            </w:pPr>
            <w:r w:rsidRPr="00C107AD">
              <w:rPr>
                <w:szCs w:val="28"/>
                <w:rtl/>
              </w:rPr>
              <w:t>القنصلية (القائمون بالأعمال)</w:t>
            </w:r>
          </w:p>
        </w:tc>
        <w:tc>
          <w:tcPr>
            <w:tcW w:w="1313" w:type="dxa"/>
            <w:shd w:val="clear" w:color="auto" w:fill="auto"/>
            <w:vAlign w:val="bottom"/>
          </w:tcPr>
          <w:p w:rsidR="00846DD8" w:rsidRPr="00C107AD"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Cs w:val="28"/>
              </w:rPr>
            </w:pPr>
            <w:r w:rsidRPr="00C107AD">
              <w:rPr>
                <w:w w:val="100"/>
                <w:szCs w:val="28"/>
                <w:rtl/>
              </w:rPr>
              <w:t>3</w:t>
            </w:r>
          </w:p>
        </w:tc>
        <w:tc>
          <w:tcPr>
            <w:tcW w:w="1313" w:type="dxa"/>
            <w:shd w:val="clear" w:color="auto" w:fill="auto"/>
            <w:vAlign w:val="bottom"/>
          </w:tcPr>
          <w:p w:rsidR="00846DD8" w:rsidRPr="00C107AD"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Cs w:val="28"/>
              </w:rPr>
            </w:pPr>
            <w:r w:rsidRPr="00C107AD">
              <w:rPr>
                <w:w w:val="100"/>
                <w:szCs w:val="28"/>
                <w:rtl/>
              </w:rPr>
              <w:t>0</w:t>
            </w:r>
          </w:p>
        </w:tc>
        <w:tc>
          <w:tcPr>
            <w:tcW w:w="1313" w:type="dxa"/>
            <w:shd w:val="clear" w:color="auto" w:fill="auto"/>
            <w:vAlign w:val="bottom"/>
          </w:tcPr>
          <w:p w:rsidR="00846DD8" w:rsidRPr="00C107AD"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Cs w:val="28"/>
              </w:rPr>
            </w:pPr>
            <w:r w:rsidRPr="00C107AD">
              <w:rPr>
                <w:w w:val="100"/>
                <w:szCs w:val="28"/>
                <w:rtl/>
              </w:rPr>
              <w:t>3</w:t>
            </w:r>
          </w:p>
        </w:tc>
      </w:tr>
      <w:tr w:rsidR="00846DD8" w:rsidRPr="00C107AD" w:rsidTr="00846DD8">
        <w:tblPrEx>
          <w:tblCellMar>
            <w:top w:w="0" w:type="dxa"/>
            <w:bottom w:w="0" w:type="dxa"/>
          </w:tblCellMar>
        </w:tblPrEx>
        <w:trPr>
          <w:cantSplit/>
        </w:trPr>
        <w:tc>
          <w:tcPr>
            <w:tcW w:w="3381" w:type="dxa"/>
            <w:shd w:val="clear" w:color="auto" w:fill="auto"/>
            <w:vAlign w:val="bottom"/>
          </w:tcPr>
          <w:p w:rsidR="00846DD8" w:rsidRPr="00C107AD" w:rsidRDefault="00846DD8" w:rsidP="00846DD8">
            <w:pPr>
              <w:tabs>
                <w:tab w:val="left" w:pos="288"/>
                <w:tab w:val="left" w:pos="576"/>
                <w:tab w:val="left" w:pos="864"/>
                <w:tab w:val="left" w:pos="1152"/>
              </w:tabs>
              <w:spacing w:before="40" w:after="80" w:line="240" w:lineRule="exact"/>
              <w:ind w:right="40"/>
              <w:rPr>
                <w:szCs w:val="28"/>
                <w:rtl/>
              </w:rPr>
            </w:pPr>
            <w:r w:rsidRPr="00C107AD">
              <w:rPr>
                <w:szCs w:val="28"/>
                <w:rtl/>
              </w:rPr>
              <w:t>المديريات العامة</w:t>
            </w:r>
          </w:p>
        </w:tc>
        <w:tc>
          <w:tcPr>
            <w:tcW w:w="1313" w:type="dxa"/>
            <w:shd w:val="clear" w:color="auto" w:fill="auto"/>
            <w:vAlign w:val="bottom"/>
          </w:tcPr>
          <w:p w:rsidR="00846DD8" w:rsidRPr="00C107AD"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Cs w:val="28"/>
              </w:rPr>
            </w:pPr>
            <w:r w:rsidRPr="00C107AD">
              <w:rPr>
                <w:w w:val="100"/>
                <w:szCs w:val="28"/>
                <w:rtl/>
              </w:rPr>
              <w:t>6</w:t>
            </w:r>
          </w:p>
        </w:tc>
        <w:tc>
          <w:tcPr>
            <w:tcW w:w="1313" w:type="dxa"/>
            <w:shd w:val="clear" w:color="auto" w:fill="auto"/>
            <w:vAlign w:val="bottom"/>
          </w:tcPr>
          <w:p w:rsidR="00846DD8" w:rsidRPr="00C107AD"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Cs w:val="28"/>
              </w:rPr>
            </w:pPr>
            <w:r w:rsidRPr="00C107AD">
              <w:rPr>
                <w:w w:val="100"/>
                <w:szCs w:val="28"/>
                <w:rtl/>
              </w:rPr>
              <w:t>2</w:t>
            </w:r>
          </w:p>
        </w:tc>
        <w:tc>
          <w:tcPr>
            <w:tcW w:w="1313" w:type="dxa"/>
            <w:shd w:val="clear" w:color="auto" w:fill="auto"/>
            <w:vAlign w:val="bottom"/>
          </w:tcPr>
          <w:p w:rsidR="00846DD8" w:rsidRPr="00C107AD"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Cs w:val="28"/>
              </w:rPr>
            </w:pPr>
            <w:r w:rsidRPr="00C107AD">
              <w:rPr>
                <w:w w:val="100"/>
                <w:szCs w:val="28"/>
                <w:rtl/>
              </w:rPr>
              <w:t>4</w:t>
            </w:r>
          </w:p>
        </w:tc>
      </w:tr>
      <w:tr w:rsidR="00846DD8" w:rsidRPr="00C107AD" w:rsidTr="00846DD8">
        <w:tblPrEx>
          <w:tblCellMar>
            <w:top w:w="0" w:type="dxa"/>
            <w:bottom w:w="0" w:type="dxa"/>
          </w:tblCellMar>
        </w:tblPrEx>
        <w:trPr>
          <w:cantSplit/>
        </w:trPr>
        <w:tc>
          <w:tcPr>
            <w:tcW w:w="3381" w:type="dxa"/>
            <w:shd w:val="clear" w:color="auto" w:fill="auto"/>
            <w:vAlign w:val="bottom"/>
          </w:tcPr>
          <w:p w:rsidR="00846DD8" w:rsidRPr="00C107AD" w:rsidRDefault="00846DD8" w:rsidP="00846DD8">
            <w:pPr>
              <w:tabs>
                <w:tab w:val="left" w:pos="288"/>
                <w:tab w:val="left" w:pos="576"/>
                <w:tab w:val="left" w:pos="864"/>
                <w:tab w:val="left" w:pos="1152"/>
              </w:tabs>
              <w:spacing w:before="40" w:after="80" w:line="240" w:lineRule="exact"/>
              <w:ind w:right="40"/>
              <w:rPr>
                <w:szCs w:val="28"/>
                <w:rtl/>
              </w:rPr>
            </w:pPr>
            <w:r w:rsidRPr="00C107AD">
              <w:rPr>
                <w:szCs w:val="28"/>
                <w:rtl/>
              </w:rPr>
              <w:t>التعيينات في عام 2011</w:t>
            </w:r>
          </w:p>
        </w:tc>
        <w:tc>
          <w:tcPr>
            <w:tcW w:w="1313" w:type="dxa"/>
            <w:shd w:val="clear" w:color="auto" w:fill="auto"/>
            <w:vAlign w:val="bottom"/>
          </w:tcPr>
          <w:p w:rsidR="00846DD8" w:rsidRPr="00C107AD"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Cs w:val="28"/>
              </w:rPr>
            </w:pPr>
            <w:r w:rsidRPr="00C107AD">
              <w:rPr>
                <w:w w:val="100"/>
                <w:szCs w:val="28"/>
                <w:rtl/>
              </w:rPr>
              <w:t>15</w:t>
            </w:r>
          </w:p>
        </w:tc>
        <w:tc>
          <w:tcPr>
            <w:tcW w:w="1313" w:type="dxa"/>
            <w:shd w:val="clear" w:color="auto" w:fill="auto"/>
            <w:vAlign w:val="bottom"/>
          </w:tcPr>
          <w:p w:rsidR="00846DD8" w:rsidRPr="00C107AD"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Cs w:val="28"/>
              </w:rPr>
            </w:pPr>
            <w:r w:rsidRPr="00C107AD">
              <w:rPr>
                <w:w w:val="100"/>
                <w:szCs w:val="28"/>
                <w:rtl/>
              </w:rPr>
              <w:t>10</w:t>
            </w:r>
          </w:p>
        </w:tc>
        <w:tc>
          <w:tcPr>
            <w:tcW w:w="1313" w:type="dxa"/>
            <w:shd w:val="clear" w:color="auto" w:fill="auto"/>
            <w:vAlign w:val="bottom"/>
          </w:tcPr>
          <w:p w:rsidR="00846DD8" w:rsidRPr="00C107AD"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Cs w:val="28"/>
              </w:rPr>
            </w:pPr>
            <w:r w:rsidRPr="00C107AD">
              <w:rPr>
                <w:w w:val="100"/>
                <w:szCs w:val="28"/>
                <w:rtl/>
              </w:rPr>
              <w:t>5</w:t>
            </w:r>
          </w:p>
        </w:tc>
      </w:tr>
      <w:tr w:rsidR="00846DD8" w:rsidRPr="00C107AD" w:rsidTr="00846DD8">
        <w:tblPrEx>
          <w:tblCellMar>
            <w:top w:w="0" w:type="dxa"/>
            <w:bottom w:w="0" w:type="dxa"/>
          </w:tblCellMar>
        </w:tblPrEx>
        <w:trPr>
          <w:cantSplit/>
        </w:trPr>
        <w:tc>
          <w:tcPr>
            <w:tcW w:w="3381" w:type="dxa"/>
            <w:tcBorders>
              <w:bottom w:val="single" w:sz="12" w:space="0" w:color="auto"/>
            </w:tcBorders>
            <w:shd w:val="clear" w:color="auto" w:fill="auto"/>
            <w:vAlign w:val="bottom"/>
          </w:tcPr>
          <w:p w:rsidR="00846DD8" w:rsidRPr="00C107AD" w:rsidRDefault="00846DD8" w:rsidP="00846DD8">
            <w:pPr>
              <w:tabs>
                <w:tab w:val="left" w:pos="288"/>
                <w:tab w:val="left" w:pos="576"/>
                <w:tab w:val="left" w:pos="864"/>
                <w:tab w:val="left" w:pos="1152"/>
              </w:tabs>
              <w:spacing w:before="40" w:after="80" w:line="240" w:lineRule="exact"/>
              <w:ind w:right="40"/>
              <w:rPr>
                <w:szCs w:val="28"/>
                <w:rtl/>
              </w:rPr>
            </w:pPr>
            <w:r w:rsidRPr="00C107AD">
              <w:rPr>
                <w:szCs w:val="28"/>
                <w:rtl/>
              </w:rPr>
              <w:t>المشاركة في التدريب (2011/2012)</w:t>
            </w:r>
          </w:p>
        </w:tc>
        <w:tc>
          <w:tcPr>
            <w:tcW w:w="1313" w:type="dxa"/>
            <w:tcBorders>
              <w:bottom w:val="single" w:sz="12" w:space="0" w:color="auto"/>
            </w:tcBorders>
            <w:shd w:val="clear" w:color="auto" w:fill="auto"/>
            <w:vAlign w:val="bottom"/>
          </w:tcPr>
          <w:p w:rsidR="00846DD8" w:rsidRPr="00C107AD"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Cs w:val="28"/>
              </w:rPr>
            </w:pPr>
            <w:r w:rsidRPr="00C107AD">
              <w:rPr>
                <w:w w:val="100"/>
                <w:szCs w:val="28"/>
                <w:rtl/>
              </w:rPr>
              <w:t>20</w:t>
            </w:r>
          </w:p>
        </w:tc>
        <w:tc>
          <w:tcPr>
            <w:tcW w:w="1313" w:type="dxa"/>
            <w:tcBorders>
              <w:bottom w:val="single" w:sz="12" w:space="0" w:color="auto"/>
            </w:tcBorders>
            <w:shd w:val="clear" w:color="auto" w:fill="auto"/>
            <w:vAlign w:val="bottom"/>
          </w:tcPr>
          <w:p w:rsidR="00846DD8" w:rsidRPr="00C107AD"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Cs w:val="28"/>
              </w:rPr>
            </w:pPr>
            <w:r w:rsidRPr="00C107AD">
              <w:rPr>
                <w:w w:val="100"/>
                <w:szCs w:val="28"/>
                <w:rtl/>
              </w:rPr>
              <w:t>12</w:t>
            </w:r>
          </w:p>
        </w:tc>
        <w:tc>
          <w:tcPr>
            <w:tcW w:w="1313" w:type="dxa"/>
            <w:tcBorders>
              <w:bottom w:val="single" w:sz="12" w:space="0" w:color="auto"/>
            </w:tcBorders>
            <w:shd w:val="clear" w:color="auto" w:fill="auto"/>
            <w:vAlign w:val="bottom"/>
          </w:tcPr>
          <w:p w:rsidR="00846DD8" w:rsidRPr="00C107AD"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Cs w:val="28"/>
              </w:rPr>
            </w:pPr>
            <w:r w:rsidRPr="00C107AD">
              <w:rPr>
                <w:w w:val="100"/>
                <w:szCs w:val="28"/>
                <w:rtl/>
              </w:rPr>
              <w:t>8</w:t>
            </w:r>
          </w:p>
        </w:tc>
      </w:tr>
    </w:tbl>
    <w:p w:rsidR="00846DD8" w:rsidRPr="00C107AD" w:rsidRDefault="00846DD8" w:rsidP="00846DD8">
      <w:pPr>
        <w:pStyle w:val="SingleTxt"/>
        <w:spacing w:after="0" w:line="120" w:lineRule="exact"/>
        <w:rPr>
          <w:sz w:val="10"/>
          <w:rtl/>
        </w:rPr>
      </w:pPr>
    </w:p>
    <w:p w:rsidR="00846DD8" w:rsidRDefault="00846DD8" w:rsidP="00846DD8">
      <w:pPr>
        <w:pStyle w:val="FootnoteText"/>
        <w:tabs>
          <w:tab w:val="clear" w:pos="418"/>
          <w:tab w:val="right" w:pos="1915"/>
          <w:tab w:val="left" w:pos="2016"/>
          <w:tab w:val="left" w:pos="2491"/>
          <w:tab w:val="left" w:pos="2966"/>
          <w:tab w:val="left" w:pos="3442"/>
          <w:tab w:val="left" w:pos="3917"/>
        </w:tabs>
        <w:spacing w:after="80"/>
        <w:ind w:left="2030" w:right="1267" w:hanging="763"/>
        <w:rPr>
          <w:rtl/>
        </w:rPr>
      </w:pPr>
      <w:r>
        <w:rPr>
          <w:rFonts w:hint="cs"/>
          <w:rtl/>
        </w:rPr>
        <w:tab/>
      </w:r>
      <w:r w:rsidRPr="00C107AD">
        <w:rPr>
          <w:rFonts w:hint="cs"/>
          <w:i/>
          <w:iCs/>
          <w:rtl/>
        </w:rPr>
        <w:t>ا</w:t>
      </w:r>
      <w:r w:rsidRPr="00C107AD">
        <w:rPr>
          <w:i/>
          <w:iCs/>
          <w:rtl/>
        </w:rPr>
        <w:t>لمصدر</w:t>
      </w:r>
      <w:r>
        <w:rPr>
          <w:rtl/>
        </w:rPr>
        <w:t>:</w:t>
      </w:r>
      <w:r>
        <w:rPr>
          <w:rFonts w:hint="cs"/>
          <w:rtl/>
        </w:rPr>
        <w:tab/>
      </w:r>
      <w:r>
        <w:rPr>
          <w:rtl/>
        </w:rPr>
        <w:t>وزارة الشؤون الخارجية</w:t>
      </w:r>
      <w:r>
        <w:rPr>
          <w:rFonts w:hint="cs"/>
          <w:rtl/>
        </w:rPr>
        <w:t xml:space="preserve"> </w:t>
      </w:r>
      <w:r>
        <w:rPr>
          <w:rtl/>
        </w:rPr>
        <w:t>-</w:t>
      </w:r>
      <w:r>
        <w:rPr>
          <w:rFonts w:hint="cs"/>
          <w:rtl/>
        </w:rPr>
        <w:t xml:space="preserve"> </w:t>
      </w:r>
      <w:r>
        <w:t>DEGEPG</w:t>
      </w:r>
      <w:r>
        <w:rPr>
          <w:rtl/>
        </w:rPr>
        <w:t xml:space="preserve"> لعام 2012.</w:t>
      </w:r>
    </w:p>
    <w:p w:rsidR="00846DD8" w:rsidRPr="00C107AD" w:rsidRDefault="00846DD8" w:rsidP="00846DD8">
      <w:pPr>
        <w:pStyle w:val="SingleTxt"/>
        <w:spacing w:after="0" w:line="120" w:lineRule="exact"/>
        <w:rPr>
          <w:sz w:val="10"/>
          <w:rtl/>
        </w:rPr>
      </w:pPr>
    </w:p>
    <w:p w:rsidR="00846DD8" w:rsidRPr="00C107AD" w:rsidRDefault="00846DD8" w:rsidP="00846DD8">
      <w:pPr>
        <w:pStyle w:val="SingleTxt"/>
        <w:spacing w:after="0" w:line="120" w:lineRule="exact"/>
        <w:rPr>
          <w:sz w:val="10"/>
          <w:rtl/>
        </w:rPr>
      </w:pPr>
    </w:p>
    <w:p w:rsidR="00846DD8" w:rsidRDefault="00846DD8" w:rsidP="00846DD8">
      <w:pPr>
        <w:pStyle w:val="SingleTxt"/>
        <w:spacing w:after="0"/>
        <w:rPr>
          <w:rtl/>
        </w:rPr>
      </w:pPr>
      <w:r>
        <w:rPr>
          <w:rtl/>
        </w:rPr>
        <w:t>الجدول 3</w:t>
      </w:r>
    </w:p>
    <w:p w:rsidR="00846DD8" w:rsidRPr="00E33234" w:rsidRDefault="00846DD8" w:rsidP="00846DD8">
      <w:pPr>
        <w:pStyle w:val="SingleTxt"/>
        <w:rPr>
          <w:b/>
          <w:bCs/>
          <w:rtl/>
        </w:rPr>
      </w:pPr>
      <w:r w:rsidRPr="00E33234">
        <w:rPr>
          <w:b/>
          <w:bCs/>
          <w:rtl/>
        </w:rPr>
        <w:t>معدلات الإلمام بالقراءة والكتابة حسب الفئة العمرية ومنطقة الإقامة</w:t>
      </w:r>
    </w:p>
    <w:p w:rsidR="00846DD8" w:rsidRPr="00E33234" w:rsidRDefault="00846DD8" w:rsidP="00846DD8">
      <w:pPr>
        <w:pStyle w:val="SingleTxt"/>
        <w:spacing w:after="0" w:line="120" w:lineRule="exact"/>
        <w:rPr>
          <w:sz w:val="10"/>
          <w:rtl/>
        </w:rPr>
      </w:pPr>
    </w:p>
    <w:tbl>
      <w:tblPr>
        <w:bidiVisual/>
        <w:tblW w:w="8582" w:type="dxa"/>
        <w:tblInd w:w="1260" w:type="dxa"/>
        <w:tblLayout w:type="fixed"/>
        <w:tblCellMar>
          <w:left w:w="0" w:type="dxa"/>
          <w:right w:w="0" w:type="dxa"/>
        </w:tblCellMar>
        <w:tblLook w:val="0000" w:firstRow="0" w:lastRow="0" w:firstColumn="0" w:lastColumn="0" w:noHBand="0" w:noVBand="0"/>
      </w:tblPr>
      <w:tblGrid>
        <w:gridCol w:w="1120"/>
        <w:gridCol w:w="882"/>
        <w:gridCol w:w="774"/>
        <w:gridCol w:w="567"/>
        <w:gridCol w:w="89"/>
        <w:gridCol w:w="859"/>
        <w:gridCol w:w="858"/>
        <w:gridCol w:w="768"/>
        <w:gridCol w:w="90"/>
        <w:gridCol w:w="858"/>
        <w:gridCol w:w="858"/>
        <w:gridCol w:w="859"/>
      </w:tblGrid>
      <w:tr w:rsidR="00846DD8" w:rsidRPr="00E33234" w:rsidTr="00846DD8">
        <w:tblPrEx>
          <w:tblCellMar>
            <w:top w:w="0" w:type="dxa"/>
            <w:bottom w:w="0" w:type="dxa"/>
          </w:tblCellMar>
        </w:tblPrEx>
        <w:trPr>
          <w:cantSplit/>
          <w:tblHeader/>
        </w:trPr>
        <w:tc>
          <w:tcPr>
            <w:tcW w:w="1120" w:type="dxa"/>
            <w:tcBorders>
              <w:top w:val="single" w:sz="4" w:space="0" w:color="auto"/>
            </w:tcBorders>
            <w:shd w:val="clear" w:color="auto" w:fill="auto"/>
            <w:vAlign w:val="bottom"/>
          </w:tcPr>
          <w:p w:rsidR="00846DD8" w:rsidRPr="00E33234" w:rsidRDefault="00846DD8" w:rsidP="00846DD8">
            <w:pPr>
              <w:tabs>
                <w:tab w:val="left" w:pos="288"/>
                <w:tab w:val="left" w:pos="576"/>
                <w:tab w:val="left" w:pos="864"/>
                <w:tab w:val="left" w:pos="1152"/>
              </w:tabs>
              <w:spacing w:before="80" w:after="80" w:line="240" w:lineRule="exact"/>
              <w:ind w:right="40"/>
              <w:rPr>
                <w:i/>
                <w:iCs/>
                <w:sz w:val="16"/>
                <w:szCs w:val="24"/>
                <w:rtl/>
              </w:rPr>
            </w:pPr>
          </w:p>
        </w:tc>
        <w:tc>
          <w:tcPr>
            <w:tcW w:w="2223" w:type="dxa"/>
            <w:gridSpan w:val="3"/>
            <w:tcBorders>
              <w:top w:val="single" w:sz="4" w:space="0" w:color="auto"/>
              <w:bottom w:val="single" w:sz="4" w:space="0" w:color="auto"/>
            </w:tcBorders>
            <w:shd w:val="clear" w:color="auto" w:fill="auto"/>
            <w:vAlign w:val="bottom"/>
          </w:tcPr>
          <w:p w:rsidR="00846DD8" w:rsidRPr="00E33234" w:rsidRDefault="00846DD8" w:rsidP="00846DD8">
            <w:pPr>
              <w:tabs>
                <w:tab w:val="left" w:pos="288"/>
                <w:tab w:val="left" w:pos="576"/>
                <w:tab w:val="left" w:pos="864"/>
                <w:tab w:val="left" w:pos="1152"/>
              </w:tabs>
              <w:spacing w:before="80" w:after="80" w:line="240" w:lineRule="exact"/>
              <w:ind w:right="144"/>
              <w:jc w:val="center"/>
              <w:rPr>
                <w:i/>
                <w:iCs/>
                <w:sz w:val="16"/>
                <w:szCs w:val="24"/>
                <w:rtl/>
              </w:rPr>
            </w:pPr>
            <w:r w:rsidRPr="00E33234">
              <w:rPr>
                <w:i/>
                <w:iCs/>
                <w:sz w:val="16"/>
                <w:szCs w:val="24"/>
                <w:rtl/>
              </w:rPr>
              <w:t>الرأس الأخضر</w:t>
            </w:r>
          </w:p>
        </w:tc>
        <w:tc>
          <w:tcPr>
            <w:tcW w:w="89" w:type="dxa"/>
            <w:tcBorders>
              <w:top w:val="single" w:sz="4" w:space="0" w:color="auto"/>
            </w:tcBorders>
            <w:shd w:val="clear" w:color="auto" w:fill="auto"/>
            <w:vAlign w:val="bottom"/>
          </w:tcPr>
          <w:p w:rsidR="00846DD8" w:rsidRPr="00E33234" w:rsidRDefault="00846DD8" w:rsidP="00846DD8">
            <w:pPr>
              <w:tabs>
                <w:tab w:val="left" w:pos="288"/>
                <w:tab w:val="left" w:pos="576"/>
                <w:tab w:val="left" w:pos="864"/>
                <w:tab w:val="left" w:pos="1152"/>
              </w:tabs>
              <w:spacing w:before="80" w:after="80" w:line="240" w:lineRule="exact"/>
              <w:ind w:right="144"/>
              <w:jc w:val="center"/>
              <w:rPr>
                <w:i/>
                <w:iCs/>
                <w:sz w:val="16"/>
                <w:szCs w:val="24"/>
                <w:rtl/>
              </w:rPr>
            </w:pPr>
          </w:p>
        </w:tc>
        <w:tc>
          <w:tcPr>
            <w:tcW w:w="2485" w:type="dxa"/>
            <w:gridSpan w:val="3"/>
            <w:tcBorders>
              <w:top w:val="single" w:sz="4" w:space="0" w:color="auto"/>
              <w:bottom w:val="single" w:sz="4" w:space="0" w:color="auto"/>
            </w:tcBorders>
            <w:shd w:val="clear" w:color="auto" w:fill="auto"/>
            <w:vAlign w:val="bottom"/>
          </w:tcPr>
          <w:p w:rsidR="00846DD8" w:rsidRPr="00E33234" w:rsidRDefault="00846DD8" w:rsidP="00846DD8">
            <w:pPr>
              <w:tabs>
                <w:tab w:val="left" w:pos="288"/>
                <w:tab w:val="left" w:pos="576"/>
                <w:tab w:val="left" w:pos="864"/>
                <w:tab w:val="left" w:pos="1152"/>
              </w:tabs>
              <w:spacing w:before="80" w:after="80" w:line="240" w:lineRule="exact"/>
              <w:ind w:right="144"/>
              <w:jc w:val="center"/>
              <w:rPr>
                <w:i/>
                <w:iCs/>
                <w:sz w:val="16"/>
                <w:szCs w:val="24"/>
                <w:rtl/>
              </w:rPr>
            </w:pPr>
            <w:r w:rsidRPr="00E33234">
              <w:rPr>
                <w:i/>
                <w:iCs/>
                <w:sz w:val="16"/>
                <w:szCs w:val="24"/>
                <w:rtl/>
              </w:rPr>
              <w:t>المناطق الحضرية في الرأس الأخضر</w:t>
            </w:r>
          </w:p>
        </w:tc>
        <w:tc>
          <w:tcPr>
            <w:tcW w:w="90" w:type="dxa"/>
            <w:tcBorders>
              <w:top w:val="single" w:sz="4" w:space="0" w:color="auto"/>
            </w:tcBorders>
            <w:shd w:val="clear" w:color="auto" w:fill="auto"/>
            <w:vAlign w:val="bottom"/>
          </w:tcPr>
          <w:p w:rsidR="00846DD8" w:rsidRPr="00E33234" w:rsidRDefault="00846DD8" w:rsidP="00846DD8">
            <w:pPr>
              <w:tabs>
                <w:tab w:val="left" w:pos="288"/>
                <w:tab w:val="left" w:pos="576"/>
                <w:tab w:val="left" w:pos="864"/>
                <w:tab w:val="left" w:pos="1152"/>
              </w:tabs>
              <w:spacing w:before="80" w:after="80" w:line="240" w:lineRule="exact"/>
              <w:ind w:right="144"/>
              <w:jc w:val="center"/>
              <w:rPr>
                <w:i/>
                <w:iCs/>
                <w:sz w:val="16"/>
                <w:szCs w:val="24"/>
                <w:rtl/>
              </w:rPr>
            </w:pPr>
          </w:p>
        </w:tc>
        <w:tc>
          <w:tcPr>
            <w:tcW w:w="2575" w:type="dxa"/>
            <w:gridSpan w:val="3"/>
            <w:tcBorders>
              <w:top w:val="single" w:sz="4" w:space="0" w:color="auto"/>
              <w:bottom w:val="single" w:sz="4" w:space="0" w:color="auto"/>
            </w:tcBorders>
            <w:shd w:val="clear" w:color="auto" w:fill="auto"/>
            <w:vAlign w:val="bottom"/>
          </w:tcPr>
          <w:p w:rsidR="00846DD8" w:rsidRPr="00E33234" w:rsidRDefault="00846DD8" w:rsidP="00846DD8">
            <w:pPr>
              <w:tabs>
                <w:tab w:val="left" w:pos="288"/>
                <w:tab w:val="left" w:pos="576"/>
                <w:tab w:val="left" w:pos="864"/>
                <w:tab w:val="left" w:pos="1152"/>
              </w:tabs>
              <w:spacing w:before="80" w:after="80" w:line="240" w:lineRule="exact"/>
              <w:ind w:right="144"/>
              <w:jc w:val="center"/>
              <w:rPr>
                <w:i/>
                <w:iCs/>
                <w:sz w:val="16"/>
                <w:szCs w:val="24"/>
                <w:rtl/>
              </w:rPr>
            </w:pPr>
            <w:r w:rsidRPr="00E33234">
              <w:rPr>
                <w:i/>
                <w:iCs/>
                <w:sz w:val="16"/>
                <w:szCs w:val="24"/>
                <w:rtl/>
              </w:rPr>
              <w:t>المناطق الريفية في</w:t>
            </w:r>
            <w:r>
              <w:rPr>
                <w:rFonts w:hint="cs"/>
                <w:i/>
                <w:iCs/>
                <w:sz w:val="16"/>
                <w:szCs w:val="24"/>
                <w:rtl/>
              </w:rPr>
              <w:t xml:space="preserve"> </w:t>
            </w:r>
            <w:r w:rsidRPr="00E33234">
              <w:rPr>
                <w:i/>
                <w:iCs/>
                <w:sz w:val="16"/>
                <w:szCs w:val="24"/>
                <w:rtl/>
              </w:rPr>
              <w:t>الرأس الأخضر</w:t>
            </w:r>
          </w:p>
        </w:tc>
      </w:tr>
      <w:tr w:rsidR="00846DD8" w:rsidRPr="00E33234" w:rsidTr="00846DD8">
        <w:tblPrEx>
          <w:tblCellMar>
            <w:top w:w="0" w:type="dxa"/>
            <w:bottom w:w="0" w:type="dxa"/>
          </w:tblCellMar>
        </w:tblPrEx>
        <w:trPr>
          <w:cantSplit/>
          <w:tblHeader/>
        </w:trPr>
        <w:tc>
          <w:tcPr>
            <w:tcW w:w="1120" w:type="dxa"/>
            <w:tcBorders>
              <w:bottom w:val="single" w:sz="12" w:space="0" w:color="auto"/>
            </w:tcBorders>
            <w:shd w:val="clear" w:color="auto" w:fill="auto"/>
            <w:vAlign w:val="bottom"/>
          </w:tcPr>
          <w:p w:rsidR="00846DD8" w:rsidRPr="00E33234" w:rsidRDefault="00846DD8" w:rsidP="00846DD8">
            <w:pPr>
              <w:tabs>
                <w:tab w:val="left" w:pos="288"/>
                <w:tab w:val="left" w:pos="576"/>
                <w:tab w:val="left" w:pos="864"/>
                <w:tab w:val="left" w:pos="1152"/>
              </w:tabs>
              <w:spacing w:before="80" w:after="80" w:line="240" w:lineRule="exact"/>
              <w:ind w:right="40"/>
              <w:rPr>
                <w:i/>
                <w:iCs/>
                <w:sz w:val="16"/>
                <w:szCs w:val="24"/>
                <w:rtl/>
              </w:rPr>
            </w:pPr>
            <w:r w:rsidRPr="00E33234">
              <w:rPr>
                <w:i/>
                <w:iCs/>
                <w:sz w:val="16"/>
                <w:szCs w:val="24"/>
                <w:rtl/>
              </w:rPr>
              <w:t>الفئة العمرية</w:t>
            </w:r>
          </w:p>
        </w:tc>
        <w:tc>
          <w:tcPr>
            <w:tcW w:w="882" w:type="dxa"/>
            <w:tcBorders>
              <w:bottom w:val="single" w:sz="12" w:space="0" w:color="auto"/>
            </w:tcBorders>
            <w:shd w:val="clear" w:color="auto" w:fill="auto"/>
            <w:vAlign w:val="bottom"/>
          </w:tcPr>
          <w:p w:rsidR="00846DD8" w:rsidRPr="00E33234" w:rsidRDefault="00846DD8" w:rsidP="00846DD8">
            <w:pPr>
              <w:tabs>
                <w:tab w:val="left" w:pos="288"/>
                <w:tab w:val="left" w:pos="576"/>
                <w:tab w:val="left" w:pos="864"/>
                <w:tab w:val="left" w:pos="1152"/>
              </w:tabs>
              <w:spacing w:after="80" w:line="240" w:lineRule="exact"/>
              <w:ind w:right="144"/>
              <w:rPr>
                <w:i/>
                <w:iCs/>
                <w:sz w:val="16"/>
                <w:szCs w:val="24"/>
                <w:rtl/>
              </w:rPr>
            </w:pPr>
            <w:r w:rsidRPr="00E33234">
              <w:rPr>
                <w:i/>
                <w:iCs/>
                <w:sz w:val="16"/>
                <w:szCs w:val="24"/>
                <w:rtl/>
              </w:rPr>
              <w:t>المجموع</w:t>
            </w:r>
          </w:p>
        </w:tc>
        <w:tc>
          <w:tcPr>
            <w:tcW w:w="774" w:type="dxa"/>
            <w:tcBorders>
              <w:bottom w:val="single" w:sz="12" w:space="0" w:color="auto"/>
            </w:tcBorders>
            <w:shd w:val="clear" w:color="auto" w:fill="auto"/>
            <w:vAlign w:val="bottom"/>
          </w:tcPr>
          <w:p w:rsidR="00846DD8" w:rsidRPr="00E33234" w:rsidRDefault="00846DD8" w:rsidP="00846DD8">
            <w:pPr>
              <w:tabs>
                <w:tab w:val="left" w:pos="288"/>
                <w:tab w:val="left" w:pos="576"/>
                <w:tab w:val="left" w:pos="864"/>
                <w:tab w:val="left" w:pos="1152"/>
              </w:tabs>
              <w:spacing w:after="80" w:line="240" w:lineRule="exact"/>
              <w:ind w:right="144"/>
              <w:rPr>
                <w:i/>
                <w:iCs/>
                <w:sz w:val="16"/>
                <w:szCs w:val="24"/>
                <w:rtl/>
              </w:rPr>
            </w:pPr>
            <w:r w:rsidRPr="00E33234">
              <w:rPr>
                <w:i/>
                <w:iCs/>
                <w:sz w:val="16"/>
                <w:szCs w:val="24"/>
                <w:rtl/>
              </w:rPr>
              <w:t>الذكور</w:t>
            </w:r>
          </w:p>
        </w:tc>
        <w:tc>
          <w:tcPr>
            <w:tcW w:w="656" w:type="dxa"/>
            <w:gridSpan w:val="2"/>
            <w:tcBorders>
              <w:bottom w:val="single" w:sz="12" w:space="0" w:color="auto"/>
            </w:tcBorders>
            <w:shd w:val="clear" w:color="auto" w:fill="auto"/>
            <w:vAlign w:val="bottom"/>
          </w:tcPr>
          <w:p w:rsidR="00846DD8" w:rsidRPr="00E33234" w:rsidRDefault="00846DD8" w:rsidP="00846DD8">
            <w:pPr>
              <w:tabs>
                <w:tab w:val="left" w:pos="288"/>
                <w:tab w:val="left" w:pos="576"/>
                <w:tab w:val="left" w:pos="864"/>
                <w:tab w:val="left" w:pos="1152"/>
              </w:tabs>
              <w:spacing w:after="80" w:line="240" w:lineRule="exact"/>
              <w:ind w:right="144"/>
              <w:rPr>
                <w:i/>
                <w:iCs/>
                <w:sz w:val="16"/>
                <w:szCs w:val="24"/>
                <w:rtl/>
              </w:rPr>
            </w:pPr>
            <w:r w:rsidRPr="00E33234">
              <w:rPr>
                <w:i/>
                <w:iCs/>
                <w:sz w:val="16"/>
                <w:szCs w:val="24"/>
                <w:rtl/>
              </w:rPr>
              <w:t>الإناث</w:t>
            </w:r>
          </w:p>
        </w:tc>
        <w:tc>
          <w:tcPr>
            <w:tcW w:w="859" w:type="dxa"/>
            <w:tcBorders>
              <w:bottom w:val="single" w:sz="12" w:space="0" w:color="auto"/>
            </w:tcBorders>
            <w:shd w:val="clear" w:color="auto" w:fill="auto"/>
            <w:vAlign w:val="bottom"/>
          </w:tcPr>
          <w:p w:rsidR="00846DD8" w:rsidRPr="00E33234" w:rsidRDefault="00846DD8" w:rsidP="00846DD8">
            <w:pPr>
              <w:tabs>
                <w:tab w:val="left" w:pos="288"/>
                <w:tab w:val="left" w:pos="576"/>
                <w:tab w:val="left" w:pos="864"/>
                <w:tab w:val="left" w:pos="1152"/>
              </w:tabs>
              <w:spacing w:after="80" w:line="240" w:lineRule="exact"/>
              <w:ind w:right="144"/>
              <w:rPr>
                <w:i/>
                <w:iCs/>
                <w:sz w:val="16"/>
                <w:szCs w:val="24"/>
                <w:rtl/>
              </w:rPr>
            </w:pPr>
            <w:r w:rsidRPr="00E33234">
              <w:rPr>
                <w:i/>
                <w:iCs/>
                <w:sz w:val="16"/>
                <w:szCs w:val="24"/>
                <w:rtl/>
              </w:rPr>
              <w:t>المجموع</w:t>
            </w:r>
          </w:p>
        </w:tc>
        <w:tc>
          <w:tcPr>
            <w:tcW w:w="858" w:type="dxa"/>
            <w:tcBorders>
              <w:bottom w:val="single" w:sz="12" w:space="0" w:color="auto"/>
            </w:tcBorders>
            <w:shd w:val="clear" w:color="auto" w:fill="auto"/>
            <w:vAlign w:val="bottom"/>
          </w:tcPr>
          <w:p w:rsidR="00846DD8" w:rsidRPr="00E33234" w:rsidRDefault="00846DD8" w:rsidP="00846DD8">
            <w:pPr>
              <w:tabs>
                <w:tab w:val="left" w:pos="288"/>
                <w:tab w:val="left" w:pos="576"/>
                <w:tab w:val="left" w:pos="864"/>
                <w:tab w:val="left" w:pos="1152"/>
              </w:tabs>
              <w:spacing w:after="80" w:line="240" w:lineRule="exact"/>
              <w:ind w:right="144"/>
              <w:rPr>
                <w:i/>
                <w:iCs/>
                <w:sz w:val="16"/>
                <w:szCs w:val="24"/>
                <w:rtl/>
              </w:rPr>
            </w:pPr>
            <w:r w:rsidRPr="00E33234">
              <w:rPr>
                <w:i/>
                <w:iCs/>
                <w:sz w:val="16"/>
                <w:szCs w:val="24"/>
                <w:rtl/>
              </w:rPr>
              <w:t>الذكور</w:t>
            </w:r>
          </w:p>
        </w:tc>
        <w:tc>
          <w:tcPr>
            <w:tcW w:w="858" w:type="dxa"/>
            <w:gridSpan w:val="2"/>
            <w:tcBorders>
              <w:bottom w:val="single" w:sz="12" w:space="0" w:color="auto"/>
            </w:tcBorders>
            <w:shd w:val="clear" w:color="auto" w:fill="auto"/>
            <w:vAlign w:val="bottom"/>
          </w:tcPr>
          <w:p w:rsidR="00846DD8" w:rsidRPr="00E33234" w:rsidRDefault="00846DD8" w:rsidP="00846DD8">
            <w:pPr>
              <w:tabs>
                <w:tab w:val="left" w:pos="288"/>
                <w:tab w:val="left" w:pos="576"/>
                <w:tab w:val="left" w:pos="864"/>
                <w:tab w:val="left" w:pos="1152"/>
              </w:tabs>
              <w:spacing w:after="80" w:line="240" w:lineRule="exact"/>
              <w:ind w:right="144"/>
              <w:rPr>
                <w:i/>
                <w:iCs/>
                <w:sz w:val="16"/>
                <w:szCs w:val="24"/>
                <w:rtl/>
              </w:rPr>
            </w:pPr>
            <w:r w:rsidRPr="00E33234">
              <w:rPr>
                <w:i/>
                <w:iCs/>
                <w:sz w:val="16"/>
                <w:szCs w:val="24"/>
                <w:rtl/>
              </w:rPr>
              <w:t>الإناث</w:t>
            </w:r>
          </w:p>
        </w:tc>
        <w:tc>
          <w:tcPr>
            <w:tcW w:w="858" w:type="dxa"/>
            <w:tcBorders>
              <w:top w:val="single" w:sz="4" w:space="0" w:color="auto"/>
              <w:bottom w:val="single" w:sz="12" w:space="0" w:color="auto"/>
            </w:tcBorders>
            <w:shd w:val="clear" w:color="auto" w:fill="auto"/>
            <w:vAlign w:val="bottom"/>
          </w:tcPr>
          <w:p w:rsidR="00846DD8" w:rsidRPr="00E33234" w:rsidRDefault="00846DD8" w:rsidP="00846DD8">
            <w:pPr>
              <w:tabs>
                <w:tab w:val="left" w:pos="288"/>
                <w:tab w:val="left" w:pos="576"/>
                <w:tab w:val="left" w:pos="864"/>
                <w:tab w:val="left" w:pos="1152"/>
              </w:tabs>
              <w:spacing w:after="80" w:line="240" w:lineRule="exact"/>
              <w:ind w:right="144"/>
              <w:rPr>
                <w:i/>
                <w:iCs/>
                <w:sz w:val="16"/>
                <w:szCs w:val="24"/>
                <w:rtl/>
              </w:rPr>
            </w:pPr>
            <w:r w:rsidRPr="00E33234">
              <w:rPr>
                <w:i/>
                <w:iCs/>
                <w:sz w:val="16"/>
                <w:szCs w:val="24"/>
                <w:rtl/>
              </w:rPr>
              <w:t>المجموع</w:t>
            </w:r>
          </w:p>
        </w:tc>
        <w:tc>
          <w:tcPr>
            <w:tcW w:w="858" w:type="dxa"/>
            <w:tcBorders>
              <w:top w:val="single" w:sz="4" w:space="0" w:color="auto"/>
              <w:bottom w:val="single" w:sz="12" w:space="0" w:color="auto"/>
            </w:tcBorders>
            <w:shd w:val="clear" w:color="auto" w:fill="auto"/>
            <w:vAlign w:val="bottom"/>
          </w:tcPr>
          <w:p w:rsidR="00846DD8" w:rsidRPr="00E33234" w:rsidRDefault="00846DD8" w:rsidP="00846DD8">
            <w:pPr>
              <w:tabs>
                <w:tab w:val="left" w:pos="288"/>
                <w:tab w:val="left" w:pos="576"/>
                <w:tab w:val="left" w:pos="864"/>
                <w:tab w:val="left" w:pos="1152"/>
              </w:tabs>
              <w:spacing w:after="80" w:line="240" w:lineRule="exact"/>
              <w:ind w:right="144"/>
              <w:rPr>
                <w:i/>
                <w:iCs/>
                <w:sz w:val="16"/>
                <w:szCs w:val="24"/>
                <w:rtl/>
              </w:rPr>
            </w:pPr>
            <w:r w:rsidRPr="00E33234">
              <w:rPr>
                <w:i/>
                <w:iCs/>
                <w:sz w:val="16"/>
                <w:szCs w:val="24"/>
                <w:rtl/>
              </w:rPr>
              <w:t>الذكور</w:t>
            </w:r>
          </w:p>
        </w:tc>
        <w:tc>
          <w:tcPr>
            <w:tcW w:w="859" w:type="dxa"/>
            <w:tcBorders>
              <w:top w:val="single" w:sz="4" w:space="0" w:color="auto"/>
              <w:bottom w:val="single" w:sz="12" w:space="0" w:color="auto"/>
            </w:tcBorders>
            <w:shd w:val="clear" w:color="auto" w:fill="auto"/>
            <w:vAlign w:val="bottom"/>
          </w:tcPr>
          <w:p w:rsidR="00846DD8" w:rsidRPr="00E33234" w:rsidRDefault="00846DD8" w:rsidP="00846DD8">
            <w:pPr>
              <w:tabs>
                <w:tab w:val="left" w:pos="288"/>
                <w:tab w:val="left" w:pos="576"/>
                <w:tab w:val="left" w:pos="864"/>
                <w:tab w:val="left" w:pos="1152"/>
              </w:tabs>
              <w:spacing w:after="80" w:line="240" w:lineRule="exact"/>
              <w:ind w:right="144"/>
              <w:rPr>
                <w:i/>
                <w:iCs/>
                <w:sz w:val="16"/>
                <w:szCs w:val="24"/>
                <w:rtl/>
              </w:rPr>
            </w:pPr>
            <w:r w:rsidRPr="00E33234">
              <w:rPr>
                <w:i/>
                <w:iCs/>
                <w:sz w:val="16"/>
                <w:szCs w:val="24"/>
                <w:rtl/>
              </w:rPr>
              <w:t>الإناث</w:t>
            </w:r>
          </w:p>
        </w:tc>
      </w:tr>
      <w:tr w:rsidR="00846DD8" w:rsidRPr="00E33234" w:rsidTr="00846DD8">
        <w:tblPrEx>
          <w:tblCellMar>
            <w:top w:w="0" w:type="dxa"/>
            <w:bottom w:w="0" w:type="dxa"/>
          </w:tblCellMar>
        </w:tblPrEx>
        <w:trPr>
          <w:cantSplit/>
          <w:trHeight w:hRule="exact" w:val="115"/>
          <w:tblHeader/>
        </w:trPr>
        <w:tc>
          <w:tcPr>
            <w:tcW w:w="1120" w:type="dxa"/>
            <w:tcBorders>
              <w:top w:val="single" w:sz="12" w:space="0" w:color="auto"/>
            </w:tcBorders>
            <w:shd w:val="clear" w:color="auto" w:fill="auto"/>
            <w:vAlign w:val="bottom"/>
          </w:tcPr>
          <w:p w:rsidR="00846DD8" w:rsidRPr="00E33234" w:rsidRDefault="00846DD8" w:rsidP="00846DD8">
            <w:pPr>
              <w:tabs>
                <w:tab w:val="left" w:pos="288"/>
                <w:tab w:val="left" w:pos="576"/>
                <w:tab w:val="left" w:pos="864"/>
                <w:tab w:val="left" w:pos="1152"/>
              </w:tabs>
              <w:spacing w:before="40" w:after="80" w:line="240" w:lineRule="exact"/>
              <w:ind w:right="40"/>
              <w:rPr>
                <w:sz w:val="16"/>
                <w:szCs w:val="24"/>
                <w:rtl/>
              </w:rPr>
            </w:pPr>
          </w:p>
        </w:tc>
        <w:tc>
          <w:tcPr>
            <w:tcW w:w="882" w:type="dxa"/>
            <w:tcBorders>
              <w:top w:val="single" w:sz="12" w:space="0" w:color="auto"/>
            </w:tcBorders>
            <w:shd w:val="clear" w:color="auto" w:fill="auto"/>
            <w:vAlign w:val="bottom"/>
          </w:tcPr>
          <w:p w:rsidR="00846DD8" w:rsidRPr="00E33234" w:rsidRDefault="00846DD8" w:rsidP="00846DD8">
            <w:pPr>
              <w:tabs>
                <w:tab w:val="left" w:pos="288"/>
                <w:tab w:val="left" w:pos="576"/>
                <w:tab w:val="left" w:pos="864"/>
                <w:tab w:val="left" w:pos="1152"/>
              </w:tabs>
              <w:spacing w:before="40" w:after="80" w:line="240" w:lineRule="exact"/>
              <w:ind w:right="144"/>
              <w:rPr>
                <w:sz w:val="16"/>
                <w:szCs w:val="24"/>
                <w:rtl/>
              </w:rPr>
            </w:pPr>
          </w:p>
        </w:tc>
        <w:tc>
          <w:tcPr>
            <w:tcW w:w="774" w:type="dxa"/>
            <w:tcBorders>
              <w:top w:val="single" w:sz="12" w:space="0" w:color="auto"/>
            </w:tcBorders>
            <w:shd w:val="clear" w:color="auto" w:fill="auto"/>
            <w:vAlign w:val="bottom"/>
          </w:tcPr>
          <w:p w:rsidR="00846DD8" w:rsidRPr="00E33234" w:rsidRDefault="00846DD8" w:rsidP="00846DD8">
            <w:pPr>
              <w:tabs>
                <w:tab w:val="left" w:pos="288"/>
                <w:tab w:val="left" w:pos="576"/>
                <w:tab w:val="left" w:pos="864"/>
                <w:tab w:val="left" w:pos="1152"/>
              </w:tabs>
              <w:spacing w:before="40" w:after="80" w:line="240" w:lineRule="exact"/>
              <w:ind w:right="144"/>
              <w:rPr>
                <w:sz w:val="16"/>
                <w:szCs w:val="24"/>
                <w:rtl/>
              </w:rPr>
            </w:pPr>
          </w:p>
        </w:tc>
        <w:tc>
          <w:tcPr>
            <w:tcW w:w="656" w:type="dxa"/>
            <w:gridSpan w:val="2"/>
            <w:tcBorders>
              <w:top w:val="single" w:sz="12" w:space="0" w:color="auto"/>
            </w:tcBorders>
            <w:shd w:val="clear" w:color="auto" w:fill="auto"/>
            <w:vAlign w:val="bottom"/>
          </w:tcPr>
          <w:p w:rsidR="00846DD8" w:rsidRPr="00E33234" w:rsidRDefault="00846DD8" w:rsidP="00846DD8">
            <w:pPr>
              <w:tabs>
                <w:tab w:val="left" w:pos="288"/>
                <w:tab w:val="left" w:pos="576"/>
                <w:tab w:val="left" w:pos="864"/>
                <w:tab w:val="left" w:pos="1152"/>
              </w:tabs>
              <w:spacing w:before="40" w:after="80" w:line="240" w:lineRule="exact"/>
              <w:ind w:right="144"/>
              <w:rPr>
                <w:sz w:val="16"/>
                <w:szCs w:val="24"/>
                <w:rtl/>
              </w:rPr>
            </w:pPr>
          </w:p>
        </w:tc>
        <w:tc>
          <w:tcPr>
            <w:tcW w:w="859" w:type="dxa"/>
            <w:tcBorders>
              <w:top w:val="single" w:sz="12" w:space="0" w:color="auto"/>
            </w:tcBorders>
            <w:shd w:val="clear" w:color="auto" w:fill="auto"/>
            <w:vAlign w:val="bottom"/>
          </w:tcPr>
          <w:p w:rsidR="00846DD8" w:rsidRPr="00E33234" w:rsidRDefault="00846DD8" w:rsidP="00846DD8">
            <w:pPr>
              <w:tabs>
                <w:tab w:val="left" w:pos="288"/>
                <w:tab w:val="left" w:pos="576"/>
                <w:tab w:val="left" w:pos="864"/>
                <w:tab w:val="left" w:pos="1152"/>
              </w:tabs>
              <w:spacing w:before="40" w:after="80" w:line="240" w:lineRule="exact"/>
              <w:ind w:right="144"/>
              <w:rPr>
                <w:sz w:val="16"/>
                <w:szCs w:val="24"/>
                <w:rtl/>
              </w:rPr>
            </w:pPr>
          </w:p>
        </w:tc>
        <w:tc>
          <w:tcPr>
            <w:tcW w:w="858" w:type="dxa"/>
            <w:tcBorders>
              <w:top w:val="single" w:sz="12" w:space="0" w:color="auto"/>
            </w:tcBorders>
            <w:shd w:val="clear" w:color="auto" w:fill="auto"/>
            <w:vAlign w:val="bottom"/>
          </w:tcPr>
          <w:p w:rsidR="00846DD8" w:rsidRPr="00E33234" w:rsidRDefault="00846DD8" w:rsidP="00846DD8">
            <w:pPr>
              <w:tabs>
                <w:tab w:val="left" w:pos="288"/>
                <w:tab w:val="left" w:pos="576"/>
                <w:tab w:val="left" w:pos="864"/>
                <w:tab w:val="left" w:pos="1152"/>
              </w:tabs>
              <w:spacing w:before="40" w:after="80" w:line="240" w:lineRule="exact"/>
              <w:ind w:right="144"/>
              <w:rPr>
                <w:sz w:val="16"/>
                <w:szCs w:val="24"/>
                <w:rtl/>
              </w:rPr>
            </w:pPr>
          </w:p>
        </w:tc>
        <w:tc>
          <w:tcPr>
            <w:tcW w:w="858" w:type="dxa"/>
            <w:gridSpan w:val="2"/>
            <w:tcBorders>
              <w:top w:val="single" w:sz="12" w:space="0" w:color="auto"/>
            </w:tcBorders>
            <w:shd w:val="clear" w:color="auto" w:fill="auto"/>
            <w:vAlign w:val="bottom"/>
          </w:tcPr>
          <w:p w:rsidR="00846DD8" w:rsidRPr="00E33234" w:rsidRDefault="00846DD8" w:rsidP="00846DD8">
            <w:pPr>
              <w:tabs>
                <w:tab w:val="left" w:pos="288"/>
                <w:tab w:val="left" w:pos="576"/>
                <w:tab w:val="left" w:pos="864"/>
                <w:tab w:val="left" w:pos="1152"/>
              </w:tabs>
              <w:spacing w:before="40" w:after="80" w:line="240" w:lineRule="exact"/>
              <w:ind w:right="144"/>
              <w:rPr>
                <w:sz w:val="16"/>
                <w:szCs w:val="24"/>
                <w:rtl/>
              </w:rPr>
            </w:pPr>
          </w:p>
        </w:tc>
        <w:tc>
          <w:tcPr>
            <w:tcW w:w="858" w:type="dxa"/>
            <w:tcBorders>
              <w:top w:val="single" w:sz="12" w:space="0" w:color="auto"/>
            </w:tcBorders>
            <w:shd w:val="clear" w:color="auto" w:fill="auto"/>
            <w:vAlign w:val="bottom"/>
          </w:tcPr>
          <w:p w:rsidR="00846DD8" w:rsidRPr="00E33234" w:rsidRDefault="00846DD8" w:rsidP="00846DD8">
            <w:pPr>
              <w:tabs>
                <w:tab w:val="left" w:pos="288"/>
                <w:tab w:val="left" w:pos="576"/>
                <w:tab w:val="left" w:pos="864"/>
                <w:tab w:val="left" w:pos="1152"/>
              </w:tabs>
              <w:spacing w:before="40" w:after="80" w:line="240" w:lineRule="exact"/>
              <w:ind w:right="144"/>
              <w:rPr>
                <w:sz w:val="16"/>
                <w:szCs w:val="24"/>
                <w:rtl/>
              </w:rPr>
            </w:pPr>
          </w:p>
        </w:tc>
        <w:tc>
          <w:tcPr>
            <w:tcW w:w="858" w:type="dxa"/>
            <w:tcBorders>
              <w:top w:val="single" w:sz="12" w:space="0" w:color="auto"/>
            </w:tcBorders>
            <w:shd w:val="clear" w:color="auto" w:fill="auto"/>
            <w:vAlign w:val="bottom"/>
          </w:tcPr>
          <w:p w:rsidR="00846DD8" w:rsidRPr="00E33234" w:rsidRDefault="00846DD8" w:rsidP="00846DD8">
            <w:pPr>
              <w:tabs>
                <w:tab w:val="left" w:pos="288"/>
                <w:tab w:val="left" w:pos="576"/>
                <w:tab w:val="left" w:pos="864"/>
                <w:tab w:val="left" w:pos="1152"/>
              </w:tabs>
              <w:spacing w:before="40" w:after="80" w:line="240" w:lineRule="exact"/>
              <w:ind w:right="144"/>
              <w:rPr>
                <w:sz w:val="16"/>
                <w:szCs w:val="24"/>
                <w:rtl/>
              </w:rPr>
            </w:pPr>
          </w:p>
        </w:tc>
        <w:tc>
          <w:tcPr>
            <w:tcW w:w="859" w:type="dxa"/>
            <w:tcBorders>
              <w:top w:val="single" w:sz="12" w:space="0" w:color="auto"/>
            </w:tcBorders>
            <w:shd w:val="clear" w:color="auto" w:fill="auto"/>
            <w:vAlign w:val="bottom"/>
          </w:tcPr>
          <w:p w:rsidR="00846DD8" w:rsidRPr="00E33234" w:rsidRDefault="00846DD8" w:rsidP="00846DD8">
            <w:pPr>
              <w:tabs>
                <w:tab w:val="left" w:pos="288"/>
                <w:tab w:val="left" w:pos="576"/>
                <w:tab w:val="left" w:pos="864"/>
                <w:tab w:val="left" w:pos="1152"/>
              </w:tabs>
              <w:spacing w:before="40" w:after="80" w:line="240" w:lineRule="exact"/>
              <w:ind w:right="144"/>
              <w:rPr>
                <w:sz w:val="16"/>
                <w:szCs w:val="24"/>
                <w:rtl/>
              </w:rPr>
            </w:pPr>
          </w:p>
        </w:tc>
      </w:tr>
      <w:tr w:rsidR="00846DD8" w:rsidRPr="00E33234" w:rsidTr="00846DD8">
        <w:tblPrEx>
          <w:tblCellMar>
            <w:top w:w="0" w:type="dxa"/>
            <w:bottom w:w="0" w:type="dxa"/>
          </w:tblCellMar>
        </w:tblPrEx>
        <w:trPr>
          <w:cantSplit/>
        </w:trPr>
        <w:tc>
          <w:tcPr>
            <w:tcW w:w="1120" w:type="dxa"/>
            <w:shd w:val="clear" w:color="auto" w:fill="auto"/>
            <w:vAlign w:val="bottom"/>
          </w:tcPr>
          <w:p w:rsidR="00846DD8" w:rsidRPr="00E33234" w:rsidRDefault="00846DD8" w:rsidP="00846DD8">
            <w:pPr>
              <w:tabs>
                <w:tab w:val="left" w:pos="288"/>
                <w:tab w:val="left" w:pos="576"/>
                <w:tab w:val="left" w:pos="864"/>
                <w:tab w:val="left" w:pos="1152"/>
              </w:tabs>
              <w:spacing w:before="40" w:after="80" w:line="240" w:lineRule="exact"/>
              <w:ind w:right="40"/>
              <w:rPr>
                <w:sz w:val="16"/>
                <w:szCs w:val="24"/>
                <w:rtl/>
              </w:rPr>
            </w:pPr>
            <w:r w:rsidRPr="00E33234">
              <w:rPr>
                <w:sz w:val="16"/>
                <w:szCs w:val="24"/>
                <w:rtl/>
              </w:rPr>
              <w:t>15-19</w:t>
            </w:r>
          </w:p>
        </w:tc>
        <w:tc>
          <w:tcPr>
            <w:tcW w:w="882"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97</w:t>
            </w:r>
            <w:r w:rsidRPr="00EB30AE">
              <w:rPr>
                <w:w w:val="100"/>
                <w:sz w:val="24"/>
                <w:szCs w:val="24"/>
              </w:rPr>
              <w:t>,</w:t>
            </w:r>
            <w:r w:rsidRPr="00EB30AE">
              <w:rPr>
                <w:w w:val="100"/>
                <w:sz w:val="24"/>
                <w:szCs w:val="24"/>
                <w:rtl/>
              </w:rPr>
              <w:t>5</w:t>
            </w:r>
          </w:p>
        </w:tc>
        <w:tc>
          <w:tcPr>
            <w:tcW w:w="774"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97</w:t>
            </w:r>
            <w:r w:rsidRPr="00EB30AE">
              <w:rPr>
                <w:w w:val="100"/>
                <w:sz w:val="24"/>
                <w:szCs w:val="24"/>
              </w:rPr>
              <w:t>,</w:t>
            </w:r>
            <w:r w:rsidRPr="00EB30AE">
              <w:rPr>
                <w:w w:val="100"/>
                <w:sz w:val="24"/>
                <w:szCs w:val="24"/>
                <w:rtl/>
              </w:rPr>
              <w:t>1</w:t>
            </w:r>
          </w:p>
        </w:tc>
        <w:tc>
          <w:tcPr>
            <w:tcW w:w="656" w:type="dxa"/>
            <w:gridSpan w:val="2"/>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98</w:t>
            </w:r>
            <w:r w:rsidRPr="00EB30AE">
              <w:rPr>
                <w:w w:val="100"/>
                <w:sz w:val="24"/>
                <w:szCs w:val="24"/>
              </w:rPr>
              <w:t>,</w:t>
            </w:r>
            <w:r w:rsidRPr="00EB30AE">
              <w:rPr>
                <w:w w:val="100"/>
                <w:sz w:val="24"/>
                <w:szCs w:val="24"/>
                <w:rtl/>
              </w:rPr>
              <w:t>0</w:t>
            </w:r>
          </w:p>
        </w:tc>
        <w:tc>
          <w:tcPr>
            <w:tcW w:w="859"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98</w:t>
            </w:r>
            <w:r w:rsidRPr="00EB30AE">
              <w:rPr>
                <w:w w:val="100"/>
                <w:sz w:val="24"/>
                <w:szCs w:val="24"/>
              </w:rPr>
              <w:t>,</w:t>
            </w:r>
            <w:r w:rsidRPr="00EB30AE">
              <w:rPr>
                <w:w w:val="100"/>
                <w:sz w:val="24"/>
                <w:szCs w:val="24"/>
                <w:rtl/>
              </w:rPr>
              <w:t>0</w:t>
            </w:r>
          </w:p>
        </w:tc>
        <w:tc>
          <w:tcPr>
            <w:tcW w:w="858"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97</w:t>
            </w:r>
            <w:r w:rsidRPr="00EB30AE">
              <w:rPr>
                <w:w w:val="100"/>
                <w:sz w:val="24"/>
                <w:szCs w:val="24"/>
              </w:rPr>
              <w:t>,</w:t>
            </w:r>
            <w:r w:rsidRPr="00EB30AE">
              <w:rPr>
                <w:w w:val="100"/>
                <w:sz w:val="24"/>
                <w:szCs w:val="24"/>
                <w:rtl/>
              </w:rPr>
              <w:t>6</w:t>
            </w:r>
          </w:p>
        </w:tc>
        <w:tc>
          <w:tcPr>
            <w:tcW w:w="858" w:type="dxa"/>
            <w:gridSpan w:val="2"/>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98</w:t>
            </w:r>
            <w:r w:rsidRPr="00EB30AE">
              <w:rPr>
                <w:w w:val="100"/>
                <w:sz w:val="24"/>
                <w:szCs w:val="24"/>
              </w:rPr>
              <w:t>,</w:t>
            </w:r>
            <w:r w:rsidRPr="00EB30AE">
              <w:rPr>
                <w:w w:val="100"/>
                <w:sz w:val="24"/>
                <w:szCs w:val="24"/>
                <w:rtl/>
              </w:rPr>
              <w:t>3</w:t>
            </w:r>
          </w:p>
        </w:tc>
        <w:tc>
          <w:tcPr>
            <w:tcW w:w="858"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97</w:t>
            </w:r>
            <w:r w:rsidRPr="00EB30AE">
              <w:rPr>
                <w:w w:val="100"/>
                <w:sz w:val="24"/>
                <w:szCs w:val="24"/>
              </w:rPr>
              <w:t>,</w:t>
            </w:r>
            <w:r w:rsidRPr="00EB30AE">
              <w:rPr>
                <w:w w:val="100"/>
                <w:sz w:val="24"/>
                <w:szCs w:val="24"/>
                <w:rtl/>
              </w:rPr>
              <w:t>0</w:t>
            </w:r>
          </w:p>
        </w:tc>
        <w:tc>
          <w:tcPr>
            <w:tcW w:w="858"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96</w:t>
            </w:r>
            <w:r w:rsidRPr="00EB30AE">
              <w:rPr>
                <w:w w:val="100"/>
                <w:sz w:val="24"/>
                <w:szCs w:val="24"/>
              </w:rPr>
              <w:t>,</w:t>
            </w:r>
            <w:r w:rsidRPr="00EB30AE">
              <w:rPr>
                <w:w w:val="100"/>
                <w:sz w:val="24"/>
                <w:szCs w:val="24"/>
                <w:rtl/>
              </w:rPr>
              <w:t>5</w:t>
            </w:r>
          </w:p>
        </w:tc>
        <w:tc>
          <w:tcPr>
            <w:tcW w:w="859"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97</w:t>
            </w:r>
            <w:r w:rsidRPr="00EB30AE">
              <w:rPr>
                <w:w w:val="100"/>
                <w:sz w:val="24"/>
                <w:szCs w:val="24"/>
              </w:rPr>
              <w:t>,</w:t>
            </w:r>
            <w:r w:rsidRPr="00EB30AE">
              <w:rPr>
                <w:w w:val="100"/>
                <w:sz w:val="24"/>
                <w:szCs w:val="24"/>
                <w:rtl/>
              </w:rPr>
              <w:t>6</w:t>
            </w:r>
          </w:p>
        </w:tc>
      </w:tr>
      <w:tr w:rsidR="00846DD8" w:rsidRPr="00E33234" w:rsidTr="00846DD8">
        <w:tblPrEx>
          <w:tblCellMar>
            <w:top w:w="0" w:type="dxa"/>
            <w:bottom w:w="0" w:type="dxa"/>
          </w:tblCellMar>
        </w:tblPrEx>
        <w:trPr>
          <w:cantSplit/>
        </w:trPr>
        <w:tc>
          <w:tcPr>
            <w:tcW w:w="1120" w:type="dxa"/>
            <w:shd w:val="clear" w:color="auto" w:fill="auto"/>
            <w:vAlign w:val="bottom"/>
          </w:tcPr>
          <w:p w:rsidR="00846DD8" w:rsidRPr="00E33234" w:rsidRDefault="00846DD8" w:rsidP="00846DD8">
            <w:pPr>
              <w:tabs>
                <w:tab w:val="left" w:pos="288"/>
                <w:tab w:val="left" w:pos="576"/>
                <w:tab w:val="left" w:pos="864"/>
                <w:tab w:val="left" w:pos="1152"/>
              </w:tabs>
              <w:spacing w:before="40" w:after="80" w:line="240" w:lineRule="exact"/>
              <w:ind w:right="40"/>
              <w:rPr>
                <w:sz w:val="16"/>
                <w:szCs w:val="24"/>
                <w:rtl/>
              </w:rPr>
            </w:pPr>
            <w:r w:rsidRPr="00E33234">
              <w:rPr>
                <w:sz w:val="16"/>
                <w:szCs w:val="24"/>
                <w:rtl/>
              </w:rPr>
              <w:t>20-24</w:t>
            </w:r>
          </w:p>
        </w:tc>
        <w:tc>
          <w:tcPr>
            <w:tcW w:w="882"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96</w:t>
            </w:r>
            <w:r w:rsidRPr="00EB30AE">
              <w:rPr>
                <w:w w:val="100"/>
                <w:sz w:val="24"/>
                <w:szCs w:val="24"/>
              </w:rPr>
              <w:t>,</w:t>
            </w:r>
            <w:r w:rsidRPr="00EB30AE">
              <w:rPr>
                <w:w w:val="100"/>
                <w:sz w:val="24"/>
                <w:szCs w:val="24"/>
                <w:rtl/>
              </w:rPr>
              <w:t>4</w:t>
            </w:r>
          </w:p>
        </w:tc>
        <w:tc>
          <w:tcPr>
            <w:tcW w:w="774"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95</w:t>
            </w:r>
            <w:r w:rsidRPr="00EB30AE">
              <w:rPr>
                <w:w w:val="100"/>
                <w:sz w:val="24"/>
                <w:szCs w:val="24"/>
              </w:rPr>
              <w:t>,</w:t>
            </w:r>
            <w:r w:rsidRPr="00EB30AE">
              <w:rPr>
                <w:w w:val="100"/>
                <w:sz w:val="24"/>
                <w:szCs w:val="24"/>
                <w:rtl/>
              </w:rPr>
              <w:t>8</w:t>
            </w:r>
          </w:p>
        </w:tc>
        <w:tc>
          <w:tcPr>
            <w:tcW w:w="656" w:type="dxa"/>
            <w:gridSpan w:val="2"/>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97</w:t>
            </w:r>
            <w:r w:rsidRPr="00EB30AE">
              <w:rPr>
                <w:w w:val="100"/>
                <w:sz w:val="24"/>
                <w:szCs w:val="24"/>
              </w:rPr>
              <w:t>,</w:t>
            </w:r>
            <w:r w:rsidRPr="00EB30AE">
              <w:rPr>
                <w:w w:val="100"/>
                <w:sz w:val="24"/>
                <w:szCs w:val="24"/>
                <w:rtl/>
              </w:rPr>
              <w:t>0</w:t>
            </w:r>
          </w:p>
        </w:tc>
        <w:tc>
          <w:tcPr>
            <w:tcW w:w="859"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97</w:t>
            </w:r>
            <w:r w:rsidRPr="00EB30AE">
              <w:rPr>
                <w:w w:val="100"/>
                <w:sz w:val="24"/>
                <w:szCs w:val="24"/>
              </w:rPr>
              <w:t>,</w:t>
            </w:r>
            <w:r w:rsidRPr="00EB30AE">
              <w:rPr>
                <w:w w:val="100"/>
                <w:sz w:val="24"/>
                <w:szCs w:val="24"/>
                <w:rtl/>
              </w:rPr>
              <w:t>0</w:t>
            </w:r>
          </w:p>
        </w:tc>
        <w:tc>
          <w:tcPr>
            <w:tcW w:w="858"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96</w:t>
            </w:r>
            <w:r w:rsidRPr="00EB30AE">
              <w:rPr>
                <w:w w:val="100"/>
                <w:sz w:val="24"/>
                <w:szCs w:val="24"/>
              </w:rPr>
              <w:t>,</w:t>
            </w:r>
            <w:r w:rsidRPr="00EB30AE">
              <w:rPr>
                <w:w w:val="100"/>
                <w:sz w:val="24"/>
                <w:szCs w:val="24"/>
                <w:rtl/>
              </w:rPr>
              <w:t>4</w:t>
            </w:r>
          </w:p>
        </w:tc>
        <w:tc>
          <w:tcPr>
            <w:tcW w:w="858" w:type="dxa"/>
            <w:gridSpan w:val="2"/>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97</w:t>
            </w:r>
            <w:r w:rsidRPr="00EB30AE">
              <w:rPr>
                <w:w w:val="100"/>
                <w:sz w:val="24"/>
                <w:szCs w:val="24"/>
              </w:rPr>
              <w:t>,</w:t>
            </w:r>
            <w:r w:rsidRPr="00EB30AE">
              <w:rPr>
                <w:w w:val="100"/>
                <w:sz w:val="24"/>
                <w:szCs w:val="24"/>
                <w:rtl/>
              </w:rPr>
              <w:t>7</w:t>
            </w:r>
          </w:p>
        </w:tc>
        <w:tc>
          <w:tcPr>
            <w:tcW w:w="858"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95</w:t>
            </w:r>
            <w:r w:rsidRPr="00EB30AE">
              <w:rPr>
                <w:w w:val="100"/>
                <w:sz w:val="24"/>
                <w:szCs w:val="24"/>
              </w:rPr>
              <w:t>,</w:t>
            </w:r>
            <w:r w:rsidRPr="00EB30AE">
              <w:rPr>
                <w:w w:val="100"/>
                <w:sz w:val="24"/>
                <w:szCs w:val="24"/>
                <w:rtl/>
              </w:rPr>
              <w:t>1</w:t>
            </w:r>
          </w:p>
        </w:tc>
        <w:tc>
          <w:tcPr>
            <w:tcW w:w="858"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94</w:t>
            </w:r>
            <w:r w:rsidRPr="00EB30AE">
              <w:rPr>
                <w:w w:val="100"/>
                <w:sz w:val="24"/>
                <w:szCs w:val="24"/>
              </w:rPr>
              <w:t>,</w:t>
            </w:r>
            <w:r w:rsidRPr="00EB30AE">
              <w:rPr>
                <w:w w:val="100"/>
                <w:sz w:val="24"/>
                <w:szCs w:val="24"/>
                <w:rtl/>
              </w:rPr>
              <w:t>7</w:t>
            </w:r>
          </w:p>
        </w:tc>
        <w:tc>
          <w:tcPr>
            <w:tcW w:w="859"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95</w:t>
            </w:r>
            <w:r w:rsidRPr="00EB30AE">
              <w:rPr>
                <w:w w:val="100"/>
                <w:sz w:val="24"/>
                <w:szCs w:val="24"/>
              </w:rPr>
              <w:t>,</w:t>
            </w:r>
            <w:r w:rsidRPr="00EB30AE">
              <w:rPr>
                <w:w w:val="100"/>
                <w:sz w:val="24"/>
                <w:szCs w:val="24"/>
                <w:rtl/>
              </w:rPr>
              <w:t>6</w:t>
            </w:r>
          </w:p>
        </w:tc>
      </w:tr>
      <w:tr w:rsidR="00846DD8" w:rsidRPr="00E33234" w:rsidTr="00846DD8">
        <w:tblPrEx>
          <w:tblCellMar>
            <w:top w:w="0" w:type="dxa"/>
            <w:bottom w:w="0" w:type="dxa"/>
          </w:tblCellMar>
        </w:tblPrEx>
        <w:trPr>
          <w:cantSplit/>
        </w:trPr>
        <w:tc>
          <w:tcPr>
            <w:tcW w:w="1120" w:type="dxa"/>
            <w:shd w:val="clear" w:color="auto" w:fill="auto"/>
            <w:vAlign w:val="bottom"/>
          </w:tcPr>
          <w:p w:rsidR="00846DD8" w:rsidRPr="00E33234" w:rsidRDefault="00846DD8" w:rsidP="00846DD8">
            <w:pPr>
              <w:tabs>
                <w:tab w:val="left" w:pos="288"/>
                <w:tab w:val="left" w:pos="576"/>
                <w:tab w:val="left" w:pos="864"/>
                <w:tab w:val="left" w:pos="1152"/>
              </w:tabs>
              <w:spacing w:before="40" w:after="80" w:line="240" w:lineRule="exact"/>
              <w:ind w:right="40"/>
              <w:rPr>
                <w:sz w:val="16"/>
                <w:szCs w:val="24"/>
                <w:rtl/>
              </w:rPr>
            </w:pPr>
            <w:r w:rsidRPr="00E33234">
              <w:rPr>
                <w:sz w:val="16"/>
                <w:szCs w:val="24"/>
                <w:rtl/>
              </w:rPr>
              <w:t>25-29</w:t>
            </w:r>
          </w:p>
        </w:tc>
        <w:tc>
          <w:tcPr>
            <w:tcW w:w="882"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95</w:t>
            </w:r>
            <w:r w:rsidRPr="00EB30AE">
              <w:rPr>
                <w:w w:val="100"/>
                <w:sz w:val="24"/>
                <w:szCs w:val="24"/>
              </w:rPr>
              <w:t>,</w:t>
            </w:r>
            <w:r w:rsidRPr="00EB30AE">
              <w:rPr>
                <w:w w:val="100"/>
                <w:sz w:val="24"/>
                <w:szCs w:val="24"/>
                <w:rtl/>
              </w:rPr>
              <w:t>6</w:t>
            </w:r>
          </w:p>
        </w:tc>
        <w:tc>
          <w:tcPr>
            <w:tcW w:w="774"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95</w:t>
            </w:r>
            <w:r w:rsidRPr="00EB30AE">
              <w:rPr>
                <w:w w:val="100"/>
                <w:sz w:val="24"/>
                <w:szCs w:val="24"/>
              </w:rPr>
              <w:t>,</w:t>
            </w:r>
            <w:r w:rsidRPr="00EB30AE">
              <w:rPr>
                <w:w w:val="100"/>
                <w:sz w:val="24"/>
                <w:szCs w:val="24"/>
                <w:rtl/>
              </w:rPr>
              <w:t>0</w:t>
            </w:r>
          </w:p>
        </w:tc>
        <w:tc>
          <w:tcPr>
            <w:tcW w:w="656" w:type="dxa"/>
            <w:gridSpan w:val="2"/>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96</w:t>
            </w:r>
            <w:r w:rsidRPr="00EB30AE">
              <w:rPr>
                <w:w w:val="100"/>
                <w:sz w:val="24"/>
                <w:szCs w:val="24"/>
              </w:rPr>
              <w:t>,</w:t>
            </w:r>
            <w:r w:rsidRPr="00EB30AE">
              <w:rPr>
                <w:w w:val="100"/>
                <w:sz w:val="24"/>
                <w:szCs w:val="24"/>
                <w:rtl/>
              </w:rPr>
              <w:t>2</w:t>
            </w:r>
          </w:p>
        </w:tc>
        <w:tc>
          <w:tcPr>
            <w:tcW w:w="859"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96</w:t>
            </w:r>
            <w:r w:rsidRPr="00EB30AE">
              <w:rPr>
                <w:w w:val="100"/>
                <w:sz w:val="24"/>
                <w:szCs w:val="24"/>
              </w:rPr>
              <w:t>,</w:t>
            </w:r>
            <w:r w:rsidRPr="00EB30AE">
              <w:rPr>
                <w:w w:val="100"/>
                <w:sz w:val="24"/>
                <w:szCs w:val="24"/>
                <w:rtl/>
              </w:rPr>
              <w:t>2</w:t>
            </w:r>
          </w:p>
        </w:tc>
        <w:tc>
          <w:tcPr>
            <w:tcW w:w="858"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95</w:t>
            </w:r>
            <w:r w:rsidRPr="00EB30AE">
              <w:rPr>
                <w:w w:val="100"/>
                <w:sz w:val="24"/>
                <w:szCs w:val="24"/>
              </w:rPr>
              <w:t>,</w:t>
            </w:r>
            <w:r w:rsidRPr="00EB30AE">
              <w:rPr>
                <w:w w:val="100"/>
                <w:sz w:val="24"/>
                <w:szCs w:val="24"/>
                <w:rtl/>
              </w:rPr>
              <w:t>4</w:t>
            </w:r>
          </w:p>
        </w:tc>
        <w:tc>
          <w:tcPr>
            <w:tcW w:w="858" w:type="dxa"/>
            <w:gridSpan w:val="2"/>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97</w:t>
            </w:r>
            <w:r w:rsidRPr="00EB30AE">
              <w:rPr>
                <w:w w:val="100"/>
                <w:sz w:val="24"/>
                <w:szCs w:val="24"/>
              </w:rPr>
              <w:t>,</w:t>
            </w:r>
            <w:r w:rsidRPr="00EB30AE">
              <w:rPr>
                <w:w w:val="100"/>
                <w:sz w:val="24"/>
                <w:szCs w:val="24"/>
                <w:rtl/>
              </w:rPr>
              <w:t>1</w:t>
            </w:r>
          </w:p>
        </w:tc>
        <w:tc>
          <w:tcPr>
            <w:tcW w:w="858"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94</w:t>
            </w:r>
            <w:r w:rsidRPr="00EB30AE">
              <w:rPr>
                <w:w w:val="100"/>
                <w:sz w:val="24"/>
                <w:szCs w:val="24"/>
              </w:rPr>
              <w:t>,</w:t>
            </w:r>
            <w:r w:rsidRPr="00EB30AE">
              <w:rPr>
                <w:w w:val="100"/>
                <w:sz w:val="24"/>
                <w:szCs w:val="24"/>
                <w:rtl/>
              </w:rPr>
              <w:t>1</w:t>
            </w:r>
          </w:p>
        </w:tc>
        <w:tc>
          <w:tcPr>
            <w:tcW w:w="858"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94</w:t>
            </w:r>
            <w:r w:rsidRPr="00EB30AE">
              <w:rPr>
                <w:w w:val="100"/>
                <w:sz w:val="24"/>
                <w:szCs w:val="24"/>
              </w:rPr>
              <w:t>,</w:t>
            </w:r>
            <w:r w:rsidRPr="00EB30AE">
              <w:rPr>
                <w:w w:val="100"/>
                <w:sz w:val="24"/>
                <w:szCs w:val="24"/>
                <w:rtl/>
              </w:rPr>
              <w:t>0</w:t>
            </w:r>
          </w:p>
        </w:tc>
        <w:tc>
          <w:tcPr>
            <w:tcW w:w="859"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94</w:t>
            </w:r>
            <w:r w:rsidRPr="00EB30AE">
              <w:rPr>
                <w:w w:val="100"/>
                <w:sz w:val="24"/>
                <w:szCs w:val="24"/>
              </w:rPr>
              <w:t>,</w:t>
            </w:r>
            <w:r w:rsidRPr="00EB30AE">
              <w:rPr>
                <w:w w:val="100"/>
                <w:sz w:val="24"/>
                <w:szCs w:val="24"/>
                <w:rtl/>
              </w:rPr>
              <w:t>2</w:t>
            </w:r>
          </w:p>
        </w:tc>
      </w:tr>
      <w:tr w:rsidR="00846DD8" w:rsidRPr="00E33234" w:rsidTr="00846DD8">
        <w:tblPrEx>
          <w:tblCellMar>
            <w:top w:w="0" w:type="dxa"/>
            <w:bottom w:w="0" w:type="dxa"/>
          </w:tblCellMar>
        </w:tblPrEx>
        <w:trPr>
          <w:cantSplit/>
        </w:trPr>
        <w:tc>
          <w:tcPr>
            <w:tcW w:w="1120" w:type="dxa"/>
            <w:shd w:val="clear" w:color="auto" w:fill="auto"/>
            <w:vAlign w:val="bottom"/>
          </w:tcPr>
          <w:p w:rsidR="00846DD8" w:rsidRPr="00E33234" w:rsidRDefault="00846DD8" w:rsidP="00846DD8">
            <w:pPr>
              <w:tabs>
                <w:tab w:val="left" w:pos="288"/>
                <w:tab w:val="left" w:pos="576"/>
                <w:tab w:val="left" w:pos="864"/>
                <w:tab w:val="left" w:pos="1152"/>
              </w:tabs>
              <w:spacing w:before="40" w:after="80" w:line="240" w:lineRule="exact"/>
              <w:ind w:right="40"/>
              <w:rPr>
                <w:sz w:val="16"/>
                <w:szCs w:val="24"/>
                <w:rtl/>
              </w:rPr>
            </w:pPr>
            <w:r w:rsidRPr="00E33234">
              <w:rPr>
                <w:sz w:val="16"/>
                <w:szCs w:val="24"/>
                <w:rtl/>
              </w:rPr>
              <w:t>30-34</w:t>
            </w:r>
          </w:p>
        </w:tc>
        <w:tc>
          <w:tcPr>
            <w:tcW w:w="882"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94</w:t>
            </w:r>
            <w:r w:rsidRPr="00EB30AE">
              <w:rPr>
                <w:w w:val="100"/>
                <w:sz w:val="24"/>
                <w:szCs w:val="24"/>
              </w:rPr>
              <w:t>,</w:t>
            </w:r>
            <w:r w:rsidRPr="00EB30AE">
              <w:rPr>
                <w:w w:val="100"/>
                <w:sz w:val="24"/>
                <w:szCs w:val="24"/>
                <w:rtl/>
              </w:rPr>
              <w:t>1</w:t>
            </w:r>
          </w:p>
        </w:tc>
        <w:tc>
          <w:tcPr>
            <w:tcW w:w="774"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94</w:t>
            </w:r>
            <w:r w:rsidRPr="00EB30AE">
              <w:rPr>
                <w:w w:val="100"/>
                <w:sz w:val="24"/>
                <w:szCs w:val="24"/>
              </w:rPr>
              <w:t>,</w:t>
            </w:r>
            <w:r w:rsidRPr="00EB30AE">
              <w:rPr>
                <w:w w:val="100"/>
                <w:sz w:val="24"/>
                <w:szCs w:val="24"/>
                <w:rtl/>
              </w:rPr>
              <w:t>3</w:t>
            </w:r>
          </w:p>
        </w:tc>
        <w:tc>
          <w:tcPr>
            <w:tcW w:w="656" w:type="dxa"/>
            <w:gridSpan w:val="2"/>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93</w:t>
            </w:r>
            <w:r w:rsidRPr="00EB30AE">
              <w:rPr>
                <w:w w:val="100"/>
                <w:sz w:val="24"/>
                <w:szCs w:val="24"/>
              </w:rPr>
              <w:t>,</w:t>
            </w:r>
            <w:r w:rsidRPr="00EB30AE">
              <w:rPr>
                <w:w w:val="100"/>
                <w:sz w:val="24"/>
                <w:szCs w:val="24"/>
                <w:rtl/>
              </w:rPr>
              <w:t>9</w:t>
            </w:r>
          </w:p>
        </w:tc>
        <w:tc>
          <w:tcPr>
            <w:tcW w:w="859"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95</w:t>
            </w:r>
            <w:r w:rsidRPr="00EB30AE">
              <w:rPr>
                <w:w w:val="100"/>
                <w:sz w:val="24"/>
                <w:szCs w:val="24"/>
              </w:rPr>
              <w:t>,</w:t>
            </w:r>
            <w:r w:rsidRPr="00EB30AE">
              <w:rPr>
                <w:w w:val="100"/>
                <w:sz w:val="24"/>
                <w:szCs w:val="24"/>
                <w:rtl/>
              </w:rPr>
              <w:t>1</w:t>
            </w:r>
          </w:p>
        </w:tc>
        <w:tc>
          <w:tcPr>
            <w:tcW w:w="858"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94</w:t>
            </w:r>
            <w:r w:rsidRPr="00EB30AE">
              <w:rPr>
                <w:w w:val="100"/>
                <w:sz w:val="24"/>
                <w:szCs w:val="24"/>
              </w:rPr>
              <w:t>,</w:t>
            </w:r>
            <w:r w:rsidRPr="00EB30AE">
              <w:rPr>
                <w:w w:val="100"/>
                <w:sz w:val="24"/>
                <w:szCs w:val="24"/>
                <w:rtl/>
              </w:rPr>
              <w:t>8</w:t>
            </w:r>
          </w:p>
        </w:tc>
        <w:tc>
          <w:tcPr>
            <w:tcW w:w="858" w:type="dxa"/>
            <w:gridSpan w:val="2"/>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95</w:t>
            </w:r>
            <w:r w:rsidRPr="00EB30AE">
              <w:rPr>
                <w:w w:val="100"/>
                <w:sz w:val="24"/>
                <w:szCs w:val="24"/>
              </w:rPr>
              <w:t>,</w:t>
            </w:r>
            <w:r w:rsidRPr="00EB30AE">
              <w:rPr>
                <w:w w:val="100"/>
                <w:sz w:val="24"/>
                <w:szCs w:val="24"/>
                <w:rtl/>
              </w:rPr>
              <w:t>4</w:t>
            </w:r>
          </w:p>
        </w:tc>
        <w:tc>
          <w:tcPr>
            <w:tcW w:w="858"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91</w:t>
            </w:r>
            <w:r w:rsidRPr="00EB30AE">
              <w:rPr>
                <w:w w:val="100"/>
                <w:sz w:val="24"/>
                <w:szCs w:val="24"/>
              </w:rPr>
              <w:t>,</w:t>
            </w:r>
            <w:r w:rsidRPr="00EB30AE">
              <w:rPr>
                <w:w w:val="100"/>
                <w:sz w:val="24"/>
                <w:szCs w:val="24"/>
                <w:rtl/>
              </w:rPr>
              <w:t>6</w:t>
            </w:r>
          </w:p>
        </w:tc>
        <w:tc>
          <w:tcPr>
            <w:tcW w:w="858"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92</w:t>
            </w:r>
            <w:r w:rsidRPr="00EB30AE">
              <w:rPr>
                <w:w w:val="100"/>
                <w:sz w:val="24"/>
                <w:szCs w:val="24"/>
              </w:rPr>
              <w:t>,</w:t>
            </w:r>
            <w:r w:rsidRPr="00EB30AE">
              <w:rPr>
                <w:w w:val="100"/>
                <w:sz w:val="24"/>
                <w:szCs w:val="24"/>
                <w:rtl/>
              </w:rPr>
              <w:t>8</w:t>
            </w:r>
          </w:p>
        </w:tc>
        <w:tc>
          <w:tcPr>
            <w:tcW w:w="859"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90</w:t>
            </w:r>
            <w:r w:rsidRPr="00EB30AE">
              <w:rPr>
                <w:w w:val="100"/>
                <w:sz w:val="24"/>
                <w:szCs w:val="24"/>
              </w:rPr>
              <w:t>,</w:t>
            </w:r>
            <w:r w:rsidRPr="00EB30AE">
              <w:rPr>
                <w:w w:val="100"/>
                <w:sz w:val="24"/>
                <w:szCs w:val="24"/>
                <w:rtl/>
              </w:rPr>
              <w:t>2</w:t>
            </w:r>
          </w:p>
        </w:tc>
      </w:tr>
      <w:tr w:rsidR="00846DD8" w:rsidRPr="00E33234" w:rsidTr="00846DD8">
        <w:tblPrEx>
          <w:tblCellMar>
            <w:top w:w="0" w:type="dxa"/>
            <w:bottom w:w="0" w:type="dxa"/>
          </w:tblCellMar>
        </w:tblPrEx>
        <w:trPr>
          <w:cantSplit/>
        </w:trPr>
        <w:tc>
          <w:tcPr>
            <w:tcW w:w="1120" w:type="dxa"/>
            <w:shd w:val="clear" w:color="auto" w:fill="auto"/>
            <w:vAlign w:val="bottom"/>
          </w:tcPr>
          <w:p w:rsidR="00846DD8" w:rsidRPr="00E33234" w:rsidRDefault="00846DD8" w:rsidP="00846DD8">
            <w:pPr>
              <w:tabs>
                <w:tab w:val="left" w:pos="288"/>
                <w:tab w:val="left" w:pos="576"/>
                <w:tab w:val="left" w:pos="864"/>
                <w:tab w:val="left" w:pos="1152"/>
              </w:tabs>
              <w:spacing w:before="40" w:after="80" w:line="240" w:lineRule="exact"/>
              <w:ind w:right="40"/>
              <w:rPr>
                <w:sz w:val="16"/>
                <w:szCs w:val="24"/>
                <w:rtl/>
              </w:rPr>
            </w:pPr>
            <w:r w:rsidRPr="00E33234">
              <w:rPr>
                <w:sz w:val="16"/>
                <w:szCs w:val="24"/>
                <w:rtl/>
              </w:rPr>
              <w:t>35-39</w:t>
            </w:r>
          </w:p>
        </w:tc>
        <w:tc>
          <w:tcPr>
            <w:tcW w:w="882"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90</w:t>
            </w:r>
            <w:r w:rsidRPr="00EB30AE">
              <w:rPr>
                <w:w w:val="100"/>
                <w:sz w:val="24"/>
                <w:szCs w:val="24"/>
              </w:rPr>
              <w:t>,</w:t>
            </w:r>
            <w:r w:rsidRPr="00EB30AE">
              <w:rPr>
                <w:w w:val="100"/>
                <w:sz w:val="24"/>
                <w:szCs w:val="24"/>
                <w:rtl/>
              </w:rPr>
              <w:t>1</w:t>
            </w:r>
          </w:p>
        </w:tc>
        <w:tc>
          <w:tcPr>
            <w:tcW w:w="774"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92</w:t>
            </w:r>
            <w:r w:rsidRPr="00EB30AE">
              <w:rPr>
                <w:w w:val="100"/>
                <w:sz w:val="24"/>
                <w:szCs w:val="24"/>
              </w:rPr>
              <w:t>,</w:t>
            </w:r>
            <w:r w:rsidRPr="00EB30AE">
              <w:rPr>
                <w:w w:val="100"/>
                <w:sz w:val="24"/>
                <w:szCs w:val="24"/>
                <w:rtl/>
              </w:rPr>
              <w:t>0</w:t>
            </w:r>
          </w:p>
        </w:tc>
        <w:tc>
          <w:tcPr>
            <w:tcW w:w="656" w:type="dxa"/>
            <w:gridSpan w:val="2"/>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88</w:t>
            </w:r>
            <w:r w:rsidRPr="00EB30AE">
              <w:rPr>
                <w:w w:val="100"/>
                <w:sz w:val="24"/>
                <w:szCs w:val="24"/>
              </w:rPr>
              <w:t>,</w:t>
            </w:r>
            <w:r w:rsidRPr="00EB30AE">
              <w:rPr>
                <w:w w:val="100"/>
                <w:sz w:val="24"/>
                <w:szCs w:val="24"/>
                <w:rtl/>
              </w:rPr>
              <w:t>1</w:t>
            </w:r>
          </w:p>
        </w:tc>
        <w:tc>
          <w:tcPr>
            <w:tcW w:w="859"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92</w:t>
            </w:r>
            <w:r w:rsidRPr="00EB30AE">
              <w:rPr>
                <w:w w:val="100"/>
                <w:sz w:val="24"/>
                <w:szCs w:val="24"/>
              </w:rPr>
              <w:t>,</w:t>
            </w:r>
            <w:r w:rsidRPr="00EB30AE">
              <w:rPr>
                <w:w w:val="100"/>
                <w:sz w:val="24"/>
                <w:szCs w:val="24"/>
                <w:rtl/>
              </w:rPr>
              <w:t>3</w:t>
            </w:r>
          </w:p>
        </w:tc>
        <w:tc>
          <w:tcPr>
            <w:tcW w:w="858"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93</w:t>
            </w:r>
            <w:r w:rsidRPr="00EB30AE">
              <w:rPr>
                <w:w w:val="100"/>
                <w:sz w:val="24"/>
                <w:szCs w:val="24"/>
              </w:rPr>
              <w:t>,</w:t>
            </w:r>
            <w:r w:rsidRPr="00EB30AE">
              <w:rPr>
                <w:w w:val="100"/>
                <w:sz w:val="24"/>
                <w:szCs w:val="24"/>
                <w:rtl/>
              </w:rPr>
              <w:t>5</w:t>
            </w:r>
          </w:p>
        </w:tc>
        <w:tc>
          <w:tcPr>
            <w:tcW w:w="858" w:type="dxa"/>
            <w:gridSpan w:val="2"/>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91</w:t>
            </w:r>
            <w:r w:rsidRPr="00EB30AE">
              <w:rPr>
                <w:w w:val="100"/>
                <w:sz w:val="24"/>
                <w:szCs w:val="24"/>
              </w:rPr>
              <w:t>,</w:t>
            </w:r>
            <w:r w:rsidRPr="00EB30AE">
              <w:rPr>
                <w:w w:val="100"/>
                <w:sz w:val="24"/>
                <w:szCs w:val="24"/>
                <w:rtl/>
              </w:rPr>
              <w:t>0</w:t>
            </w:r>
          </w:p>
        </w:tc>
        <w:tc>
          <w:tcPr>
            <w:tcW w:w="858"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85</w:t>
            </w:r>
            <w:r w:rsidRPr="00EB30AE">
              <w:rPr>
                <w:w w:val="100"/>
                <w:sz w:val="24"/>
                <w:szCs w:val="24"/>
              </w:rPr>
              <w:t>,</w:t>
            </w:r>
            <w:r w:rsidRPr="00EB30AE">
              <w:rPr>
                <w:w w:val="100"/>
                <w:sz w:val="24"/>
                <w:szCs w:val="24"/>
                <w:rtl/>
              </w:rPr>
              <w:t>4</w:t>
            </w:r>
          </w:p>
        </w:tc>
        <w:tc>
          <w:tcPr>
            <w:tcW w:w="858"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88</w:t>
            </w:r>
            <w:r w:rsidRPr="00EB30AE">
              <w:rPr>
                <w:w w:val="100"/>
                <w:sz w:val="24"/>
                <w:szCs w:val="24"/>
              </w:rPr>
              <w:t>,</w:t>
            </w:r>
            <w:r w:rsidRPr="00EB30AE">
              <w:rPr>
                <w:w w:val="100"/>
                <w:sz w:val="24"/>
                <w:szCs w:val="24"/>
                <w:rtl/>
              </w:rPr>
              <w:t>7</w:t>
            </w:r>
          </w:p>
        </w:tc>
        <w:tc>
          <w:tcPr>
            <w:tcW w:w="859"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81</w:t>
            </w:r>
            <w:r w:rsidRPr="00EB30AE">
              <w:rPr>
                <w:w w:val="100"/>
                <w:sz w:val="24"/>
                <w:szCs w:val="24"/>
              </w:rPr>
              <w:t>,</w:t>
            </w:r>
            <w:r w:rsidRPr="00EB30AE">
              <w:rPr>
                <w:w w:val="100"/>
                <w:sz w:val="24"/>
                <w:szCs w:val="24"/>
                <w:rtl/>
              </w:rPr>
              <w:t>9</w:t>
            </w:r>
          </w:p>
        </w:tc>
      </w:tr>
      <w:tr w:rsidR="00846DD8" w:rsidRPr="00E33234" w:rsidTr="00846DD8">
        <w:tblPrEx>
          <w:tblCellMar>
            <w:top w:w="0" w:type="dxa"/>
            <w:bottom w:w="0" w:type="dxa"/>
          </w:tblCellMar>
        </w:tblPrEx>
        <w:trPr>
          <w:cantSplit/>
        </w:trPr>
        <w:tc>
          <w:tcPr>
            <w:tcW w:w="1120" w:type="dxa"/>
            <w:shd w:val="clear" w:color="auto" w:fill="auto"/>
            <w:vAlign w:val="bottom"/>
          </w:tcPr>
          <w:p w:rsidR="00846DD8" w:rsidRPr="00E33234" w:rsidRDefault="00846DD8" w:rsidP="00846DD8">
            <w:pPr>
              <w:tabs>
                <w:tab w:val="left" w:pos="288"/>
                <w:tab w:val="left" w:pos="576"/>
                <w:tab w:val="left" w:pos="864"/>
                <w:tab w:val="left" w:pos="1152"/>
              </w:tabs>
              <w:spacing w:before="40" w:after="80" w:line="240" w:lineRule="exact"/>
              <w:ind w:right="40"/>
              <w:rPr>
                <w:sz w:val="16"/>
                <w:szCs w:val="24"/>
                <w:rtl/>
              </w:rPr>
            </w:pPr>
            <w:r w:rsidRPr="00E33234">
              <w:rPr>
                <w:sz w:val="16"/>
                <w:szCs w:val="24"/>
                <w:rtl/>
              </w:rPr>
              <w:t>40-44</w:t>
            </w:r>
          </w:p>
        </w:tc>
        <w:tc>
          <w:tcPr>
            <w:tcW w:w="882"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84</w:t>
            </w:r>
            <w:r w:rsidRPr="00EB30AE">
              <w:rPr>
                <w:w w:val="100"/>
                <w:sz w:val="24"/>
                <w:szCs w:val="24"/>
              </w:rPr>
              <w:t>,</w:t>
            </w:r>
            <w:r w:rsidRPr="00EB30AE">
              <w:rPr>
                <w:w w:val="100"/>
                <w:sz w:val="24"/>
                <w:szCs w:val="24"/>
                <w:rtl/>
              </w:rPr>
              <w:t>3</w:t>
            </w:r>
          </w:p>
        </w:tc>
        <w:tc>
          <w:tcPr>
            <w:tcW w:w="774"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88</w:t>
            </w:r>
            <w:r w:rsidRPr="00EB30AE">
              <w:rPr>
                <w:w w:val="100"/>
                <w:sz w:val="24"/>
                <w:szCs w:val="24"/>
              </w:rPr>
              <w:t>,</w:t>
            </w:r>
            <w:r w:rsidRPr="00EB30AE">
              <w:rPr>
                <w:w w:val="100"/>
                <w:sz w:val="24"/>
                <w:szCs w:val="24"/>
                <w:rtl/>
              </w:rPr>
              <w:t>9</w:t>
            </w:r>
          </w:p>
        </w:tc>
        <w:tc>
          <w:tcPr>
            <w:tcW w:w="656" w:type="dxa"/>
            <w:gridSpan w:val="2"/>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79</w:t>
            </w:r>
            <w:r w:rsidRPr="00EB30AE">
              <w:rPr>
                <w:w w:val="100"/>
                <w:sz w:val="24"/>
                <w:szCs w:val="24"/>
              </w:rPr>
              <w:t>,</w:t>
            </w:r>
            <w:r w:rsidRPr="00EB30AE">
              <w:rPr>
                <w:w w:val="100"/>
                <w:sz w:val="24"/>
                <w:szCs w:val="24"/>
                <w:rtl/>
              </w:rPr>
              <w:t>9</w:t>
            </w:r>
          </w:p>
        </w:tc>
        <w:tc>
          <w:tcPr>
            <w:tcW w:w="859"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88</w:t>
            </w:r>
            <w:r w:rsidRPr="00EB30AE">
              <w:rPr>
                <w:w w:val="100"/>
                <w:sz w:val="24"/>
                <w:szCs w:val="24"/>
              </w:rPr>
              <w:t>,</w:t>
            </w:r>
            <w:r w:rsidRPr="00EB30AE">
              <w:rPr>
                <w:w w:val="100"/>
                <w:sz w:val="24"/>
                <w:szCs w:val="24"/>
                <w:rtl/>
              </w:rPr>
              <w:t>0</w:t>
            </w:r>
          </w:p>
        </w:tc>
        <w:tc>
          <w:tcPr>
            <w:tcW w:w="858"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91</w:t>
            </w:r>
            <w:r w:rsidRPr="00EB30AE">
              <w:rPr>
                <w:w w:val="100"/>
                <w:sz w:val="24"/>
                <w:szCs w:val="24"/>
              </w:rPr>
              <w:t>,</w:t>
            </w:r>
            <w:r w:rsidRPr="00EB30AE">
              <w:rPr>
                <w:w w:val="100"/>
                <w:sz w:val="24"/>
                <w:szCs w:val="24"/>
                <w:rtl/>
              </w:rPr>
              <w:t>5</w:t>
            </w:r>
          </w:p>
        </w:tc>
        <w:tc>
          <w:tcPr>
            <w:tcW w:w="858" w:type="dxa"/>
            <w:gridSpan w:val="2"/>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84</w:t>
            </w:r>
            <w:r w:rsidRPr="00EB30AE">
              <w:rPr>
                <w:w w:val="100"/>
                <w:sz w:val="24"/>
                <w:szCs w:val="24"/>
              </w:rPr>
              <w:t>,</w:t>
            </w:r>
            <w:r w:rsidRPr="00EB30AE">
              <w:rPr>
                <w:w w:val="100"/>
                <w:sz w:val="24"/>
                <w:szCs w:val="24"/>
                <w:rtl/>
              </w:rPr>
              <w:t>4</w:t>
            </w:r>
          </w:p>
        </w:tc>
        <w:tc>
          <w:tcPr>
            <w:tcW w:w="858"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77</w:t>
            </w:r>
            <w:r w:rsidRPr="00EB30AE">
              <w:rPr>
                <w:w w:val="100"/>
                <w:sz w:val="24"/>
                <w:szCs w:val="24"/>
              </w:rPr>
              <w:t>,</w:t>
            </w:r>
            <w:r w:rsidRPr="00EB30AE">
              <w:rPr>
                <w:w w:val="100"/>
                <w:sz w:val="24"/>
                <w:szCs w:val="24"/>
                <w:rtl/>
              </w:rPr>
              <w:t>6</w:t>
            </w:r>
          </w:p>
        </w:tc>
        <w:tc>
          <w:tcPr>
            <w:tcW w:w="858"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83</w:t>
            </w:r>
            <w:r w:rsidRPr="00EB30AE">
              <w:rPr>
                <w:w w:val="100"/>
                <w:sz w:val="24"/>
                <w:szCs w:val="24"/>
              </w:rPr>
              <w:t>,</w:t>
            </w:r>
            <w:r w:rsidRPr="00EB30AE">
              <w:rPr>
                <w:w w:val="100"/>
                <w:sz w:val="24"/>
                <w:szCs w:val="24"/>
                <w:rtl/>
              </w:rPr>
              <w:t>7</w:t>
            </w:r>
          </w:p>
        </w:tc>
        <w:tc>
          <w:tcPr>
            <w:tcW w:w="859"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72</w:t>
            </w:r>
            <w:r w:rsidRPr="00EB30AE">
              <w:rPr>
                <w:w w:val="100"/>
                <w:sz w:val="24"/>
                <w:szCs w:val="24"/>
              </w:rPr>
              <w:t>,</w:t>
            </w:r>
            <w:r w:rsidRPr="00EB30AE">
              <w:rPr>
                <w:w w:val="100"/>
                <w:sz w:val="24"/>
                <w:szCs w:val="24"/>
                <w:rtl/>
              </w:rPr>
              <w:t>2</w:t>
            </w:r>
          </w:p>
        </w:tc>
      </w:tr>
      <w:tr w:rsidR="00846DD8" w:rsidRPr="00E33234" w:rsidTr="00846DD8">
        <w:tblPrEx>
          <w:tblCellMar>
            <w:top w:w="0" w:type="dxa"/>
            <w:bottom w:w="0" w:type="dxa"/>
          </w:tblCellMar>
        </w:tblPrEx>
        <w:trPr>
          <w:cantSplit/>
        </w:trPr>
        <w:tc>
          <w:tcPr>
            <w:tcW w:w="1120" w:type="dxa"/>
            <w:shd w:val="clear" w:color="auto" w:fill="auto"/>
            <w:vAlign w:val="bottom"/>
          </w:tcPr>
          <w:p w:rsidR="00846DD8" w:rsidRPr="00E33234" w:rsidRDefault="00846DD8" w:rsidP="00846DD8">
            <w:pPr>
              <w:tabs>
                <w:tab w:val="left" w:pos="288"/>
                <w:tab w:val="left" w:pos="576"/>
                <w:tab w:val="left" w:pos="864"/>
                <w:tab w:val="left" w:pos="1152"/>
              </w:tabs>
              <w:spacing w:before="40" w:after="80" w:line="240" w:lineRule="exact"/>
              <w:ind w:right="40"/>
              <w:rPr>
                <w:sz w:val="16"/>
                <w:szCs w:val="24"/>
                <w:rtl/>
              </w:rPr>
            </w:pPr>
            <w:r w:rsidRPr="00E33234">
              <w:rPr>
                <w:sz w:val="16"/>
                <w:szCs w:val="24"/>
                <w:rtl/>
              </w:rPr>
              <w:t>45-49</w:t>
            </w:r>
          </w:p>
        </w:tc>
        <w:tc>
          <w:tcPr>
            <w:tcW w:w="882"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77</w:t>
            </w:r>
            <w:r w:rsidRPr="00EB30AE">
              <w:rPr>
                <w:w w:val="100"/>
                <w:sz w:val="24"/>
                <w:szCs w:val="24"/>
              </w:rPr>
              <w:t>,</w:t>
            </w:r>
            <w:r w:rsidRPr="00EB30AE">
              <w:rPr>
                <w:w w:val="100"/>
                <w:sz w:val="24"/>
                <w:szCs w:val="24"/>
                <w:rtl/>
              </w:rPr>
              <w:t>1</w:t>
            </w:r>
          </w:p>
        </w:tc>
        <w:tc>
          <w:tcPr>
            <w:tcW w:w="774"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85</w:t>
            </w:r>
            <w:r w:rsidRPr="00EB30AE">
              <w:rPr>
                <w:w w:val="100"/>
                <w:sz w:val="24"/>
                <w:szCs w:val="24"/>
              </w:rPr>
              <w:t>,</w:t>
            </w:r>
            <w:r w:rsidRPr="00EB30AE">
              <w:rPr>
                <w:w w:val="100"/>
                <w:sz w:val="24"/>
                <w:szCs w:val="24"/>
                <w:rtl/>
              </w:rPr>
              <w:t>5</w:t>
            </w:r>
          </w:p>
        </w:tc>
        <w:tc>
          <w:tcPr>
            <w:tcW w:w="656" w:type="dxa"/>
            <w:gridSpan w:val="2"/>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69</w:t>
            </w:r>
            <w:r w:rsidRPr="00EB30AE">
              <w:rPr>
                <w:w w:val="100"/>
                <w:sz w:val="24"/>
                <w:szCs w:val="24"/>
              </w:rPr>
              <w:t>,</w:t>
            </w:r>
            <w:r w:rsidRPr="00EB30AE">
              <w:rPr>
                <w:w w:val="100"/>
                <w:sz w:val="24"/>
                <w:szCs w:val="24"/>
                <w:rtl/>
              </w:rPr>
              <w:t>2</w:t>
            </w:r>
          </w:p>
        </w:tc>
        <w:tc>
          <w:tcPr>
            <w:tcW w:w="859"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82</w:t>
            </w:r>
            <w:r w:rsidRPr="00EB30AE">
              <w:rPr>
                <w:w w:val="100"/>
                <w:sz w:val="24"/>
                <w:szCs w:val="24"/>
              </w:rPr>
              <w:t>,</w:t>
            </w:r>
            <w:r w:rsidRPr="00EB30AE">
              <w:rPr>
                <w:w w:val="100"/>
                <w:sz w:val="24"/>
                <w:szCs w:val="24"/>
                <w:rtl/>
              </w:rPr>
              <w:t>4</w:t>
            </w:r>
          </w:p>
        </w:tc>
        <w:tc>
          <w:tcPr>
            <w:tcW w:w="858"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89</w:t>
            </w:r>
            <w:r w:rsidRPr="00EB30AE">
              <w:rPr>
                <w:w w:val="100"/>
                <w:sz w:val="24"/>
                <w:szCs w:val="24"/>
              </w:rPr>
              <w:t>,</w:t>
            </w:r>
            <w:r w:rsidRPr="00EB30AE">
              <w:rPr>
                <w:w w:val="100"/>
                <w:sz w:val="24"/>
                <w:szCs w:val="24"/>
                <w:rtl/>
              </w:rPr>
              <w:t>8</w:t>
            </w:r>
          </w:p>
        </w:tc>
        <w:tc>
          <w:tcPr>
            <w:tcW w:w="858" w:type="dxa"/>
            <w:gridSpan w:val="2"/>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75</w:t>
            </w:r>
            <w:r w:rsidRPr="00EB30AE">
              <w:rPr>
                <w:w w:val="100"/>
                <w:sz w:val="24"/>
                <w:szCs w:val="24"/>
              </w:rPr>
              <w:t>,</w:t>
            </w:r>
            <w:r w:rsidRPr="00EB30AE">
              <w:rPr>
                <w:w w:val="100"/>
                <w:sz w:val="24"/>
                <w:szCs w:val="24"/>
                <w:rtl/>
              </w:rPr>
              <w:t>0</w:t>
            </w:r>
          </w:p>
        </w:tc>
        <w:tc>
          <w:tcPr>
            <w:tcW w:w="858"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67</w:t>
            </w:r>
            <w:r w:rsidRPr="00EB30AE">
              <w:rPr>
                <w:w w:val="100"/>
                <w:sz w:val="24"/>
                <w:szCs w:val="24"/>
              </w:rPr>
              <w:t>,</w:t>
            </w:r>
            <w:r w:rsidRPr="00EB30AE">
              <w:rPr>
                <w:w w:val="100"/>
                <w:sz w:val="24"/>
                <w:szCs w:val="24"/>
                <w:rtl/>
              </w:rPr>
              <w:t>3</w:t>
            </w:r>
          </w:p>
        </w:tc>
        <w:tc>
          <w:tcPr>
            <w:tcW w:w="858"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76</w:t>
            </w:r>
            <w:r w:rsidRPr="00EB30AE">
              <w:rPr>
                <w:w w:val="100"/>
                <w:sz w:val="24"/>
                <w:szCs w:val="24"/>
              </w:rPr>
              <w:t>,</w:t>
            </w:r>
            <w:r w:rsidRPr="00EB30AE">
              <w:rPr>
                <w:w w:val="100"/>
                <w:sz w:val="24"/>
                <w:szCs w:val="24"/>
                <w:rtl/>
              </w:rPr>
              <w:t>9</w:t>
            </w:r>
          </w:p>
        </w:tc>
        <w:tc>
          <w:tcPr>
            <w:tcW w:w="859"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59</w:t>
            </w:r>
            <w:r w:rsidRPr="00EB30AE">
              <w:rPr>
                <w:w w:val="100"/>
                <w:sz w:val="24"/>
                <w:szCs w:val="24"/>
              </w:rPr>
              <w:t>,</w:t>
            </w:r>
            <w:r w:rsidRPr="00EB30AE">
              <w:rPr>
                <w:w w:val="100"/>
                <w:sz w:val="24"/>
                <w:szCs w:val="24"/>
                <w:rtl/>
              </w:rPr>
              <w:t>4</w:t>
            </w:r>
          </w:p>
        </w:tc>
      </w:tr>
      <w:tr w:rsidR="00846DD8" w:rsidRPr="00E33234" w:rsidTr="00846DD8">
        <w:tblPrEx>
          <w:tblCellMar>
            <w:top w:w="0" w:type="dxa"/>
            <w:bottom w:w="0" w:type="dxa"/>
          </w:tblCellMar>
        </w:tblPrEx>
        <w:trPr>
          <w:cantSplit/>
        </w:trPr>
        <w:tc>
          <w:tcPr>
            <w:tcW w:w="1120" w:type="dxa"/>
            <w:shd w:val="clear" w:color="auto" w:fill="auto"/>
            <w:vAlign w:val="bottom"/>
          </w:tcPr>
          <w:p w:rsidR="00846DD8" w:rsidRPr="00E33234" w:rsidRDefault="00846DD8" w:rsidP="00846DD8">
            <w:pPr>
              <w:tabs>
                <w:tab w:val="left" w:pos="288"/>
                <w:tab w:val="left" w:pos="576"/>
                <w:tab w:val="left" w:pos="864"/>
                <w:tab w:val="left" w:pos="1152"/>
              </w:tabs>
              <w:spacing w:before="40" w:after="80" w:line="240" w:lineRule="exact"/>
              <w:ind w:right="40"/>
              <w:rPr>
                <w:sz w:val="16"/>
                <w:szCs w:val="24"/>
                <w:rtl/>
              </w:rPr>
            </w:pPr>
            <w:r w:rsidRPr="00E33234">
              <w:rPr>
                <w:sz w:val="16"/>
                <w:szCs w:val="24"/>
                <w:rtl/>
              </w:rPr>
              <w:t>50-54</w:t>
            </w:r>
          </w:p>
        </w:tc>
        <w:tc>
          <w:tcPr>
            <w:tcW w:w="882"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61</w:t>
            </w:r>
            <w:r w:rsidRPr="00EB30AE">
              <w:rPr>
                <w:w w:val="100"/>
                <w:sz w:val="24"/>
                <w:szCs w:val="24"/>
              </w:rPr>
              <w:t>,</w:t>
            </w:r>
            <w:r w:rsidRPr="00EB30AE">
              <w:rPr>
                <w:w w:val="100"/>
                <w:sz w:val="24"/>
                <w:szCs w:val="24"/>
                <w:rtl/>
              </w:rPr>
              <w:t>2</w:t>
            </w:r>
          </w:p>
        </w:tc>
        <w:tc>
          <w:tcPr>
            <w:tcW w:w="774"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76</w:t>
            </w:r>
            <w:r w:rsidRPr="00EB30AE">
              <w:rPr>
                <w:w w:val="100"/>
                <w:sz w:val="24"/>
                <w:szCs w:val="24"/>
              </w:rPr>
              <w:t>,</w:t>
            </w:r>
            <w:r w:rsidRPr="00EB30AE">
              <w:rPr>
                <w:w w:val="100"/>
                <w:sz w:val="24"/>
                <w:szCs w:val="24"/>
                <w:rtl/>
              </w:rPr>
              <w:t>8</w:t>
            </w:r>
          </w:p>
        </w:tc>
        <w:tc>
          <w:tcPr>
            <w:tcW w:w="656" w:type="dxa"/>
            <w:gridSpan w:val="2"/>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48</w:t>
            </w:r>
            <w:r w:rsidRPr="00EB30AE">
              <w:rPr>
                <w:w w:val="100"/>
                <w:sz w:val="24"/>
                <w:szCs w:val="24"/>
              </w:rPr>
              <w:t>,</w:t>
            </w:r>
            <w:r w:rsidRPr="00EB30AE">
              <w:rPr>
                <w:w w:val="100"/>
                <w:sz w:val="24"/>
                <w:szCs w:val="24"/>
                <w:rtl/>
              </w:rPr>
              <w:t>4</w:t>
            </w:r>
          </w:p>
        </w:tc>
        <w:tc>
          <w:tcPr>
            <w:tcW w:w="859"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71</w:t>
            </w:r>
            <w:r w:rsidRPr="00EB30AE">
              <w:rPr>
                <w:w w:val="100"/>
                <w:sz w:val="24"/>
                <w:szCs w:val="24"/>
              </w:rPr>
              <w:t>,</w:t>
            </w:r>
            <w:r w:rsidRPr="00EB30AE">
              <w:rPr>
                <w:w w:val="100"/>
                <w:sz w:val="24"/>
                <w:szCs w:val="24"/>
                <w:rtl/>
              </w:rPr>
              <w:t>1</w:t>
            </w:r>
          </w:p>
        </w:tc>
        <w:tc>
          <w:tcPr>
            <w:tcW w:w="858"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84</w:t>
            </w:r>
            <w:r w:rsidRPr="00EB30AE">
              <w:rPr>
                <w:w w:val="100"/>
                <w:sz w:val="24"/>
                <w:szCs w:val="24"/>
              </w:rPr>
              <w:t>,</w:t>
            </w:r>
            <w:r w:rsidRPr="00EB30AE">
              <w:rPr>
                <w:w w:val="100"/>
                <w:sz w:val="24"/>
                <w:szCs w:val="24"/>
                <w:rtl/>
              </w:rPr>
              <w:t>3</w:t>
            </w:r>
          </w:p>
        </w:tc>
        <w:tc>
          <w:tcPr>
            <w:tcW w:w="858" w:type="dxa"/>
            <w:gridSpan w:val="2"/>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58</w:t>
            </w:r>
            <w:r w:rsidRPr="00EB30AE">
              <w:rPr>
                <w:w w:val="100"/>
                <w:sz w:val="24"/>
                <w:szCs w:val="24"/>
              </w:rPr>
              <w:t>,</w:t>
            </w:r>
            <w:r w:rsidRPr="00EB30AE">
              <w:rPr>
                <w:w w:val="100"/>
                <w:sz w:val="24"/>
                <w:szCs w:val="24"/>
                <w:rtl/>
              </w:rPr>
              <w:t>9</w:t>
            </w:r>
          </w:p>
        </w:tc>
        <w:tc>
          <w:tcPr>
            <w:tcW w:w="858"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45</w:t>
            </w:r>
            <w:r w:rsidRPr="00EB30AE">
              <w:rPr>
                <w:w w:val="100"/>
                <w:sz w:val="24"/>
                <w:szCs w:val="24"/>
              </w:rPr>
              <w:t>,</w:t>
            </w:r>
            <w:r w:rsidRPr="00EB30AE">
              <w:rPr>
                <w:w w:val="100"/>
                <w:sz w:val="24"/>
                <w:szCs w:val="24"/>
                <w:rtl/>
              </w:rPr>
              <w:t>0</w:t>
            </w:r>
          </w:p>
        </w:tc>
        <w:tc>
          <w:tcPr>
            <w:tcW w:w="858"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62</w:t>
            </w:r>
            <w:r w:rsidRPr="00EB30AE">
              <w:rPr>
                <w:w w:val="100"/>
                <w:sz w:val="24"/>
                <w:szCs w:val="24"/>
              </w:rPr>
              <w:t>,</w:t>
            </w:r>
            <w:r w:rsidRPr="00EB30AE">
              <w:rPr>
                <w:w w:val="100"/>
                <w:sz w:val="24"/>
                <w:szCs w:val="24"/>
                <w:rtl/>
              </w:rPr>
              <w:t>2</w:t>
            </w:r>
          </w:p>
        </w:tc>
        <w:tc>
          <w:tcPr>
            <w:tcW w:w="859"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33</w:t>
            </w:r>
            <w:r w:rsidRPr="00EB30AE">
              <w:rPr>
                <w:w w:val="100"/>
                <w:sz w:val="24"/>
                <w:szCs w:val="24"/>
              </w:rPr>
              <w:t>,</w:t>
            </w:r>
            <w:r w:rsidRPr="00EB30AE">
              <w:rPr>
                <w:w w:val="100"/>
                <w:sz w:val="24"/>
                <w:szCs w:val="24"/>
                <w:rtl/>
              </w:rPr>
              <w:t>5</w:t>
            </w:r>
          </w:p>
        </w:tc>
      </w:tr>
      <w:tr w:rsidR="00846DD8" w:rsidRPr="00E33234" w:rsidTr="00846DD8">
        <w:tblPrEx>
          <w:tblCellMar>
            <w:top w:w="0" w:type="dxa"/>
            <w:bottom w:w="0" w:type="dxa"/>
          </w:tblCellMar>
        </w:tblPrEx>
        <w:trPr>
          <w:cantSplit/>
        </w:trPr>
        <w:tc>
          <w:tcPr>
            <w:tcW w:w="1120" w:type="dxa"/>
            <w:shd w:val="clear" w:color="auto" w:fill="auto"/>
            <w:vAlign w:val="bottom"/>
          </w:tcPr>
          <w:p w:rsidR="00846DD8" w:rsidRPr="00E33234" w:rsidRDefault="00846DD8" w:rsidP="00846DD8">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0"/>
              <w:rPr>
                <w:sz w:val="16"/>
                <w:szCs w:val="24"/>
                <w:rtl/>
              </w:rPr>
            </w:pPr>
            <w:r w:rsidRPr="00E33234">
              <w:rPr>
                <w:sz w:val="16"/>
                <w:szCs w:val="24"/>
                <w:rtl/>
              </w:rPr>
              <w:t>55-59</w:t>
            </w:r>
          </w:p>
        </w:tc>
        <w:tc>
          <w:tcPr>
            <w:tcW w:w="882"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52</w:t>
            </w:r>
            <w:r w:rsidRPr="00EB30AE">
              <w:rPr>
                <w:w w:val="100"/>
                <w:sz w:val="24"/>
                <w:szCs w:val="24"/>
              </w:rPr>
              <w:t>,</w:t>
            </w:r>
            <w:r w:rsidRPr="00EB30AE">
              <w:rPr>
                <w:w w:val="100"/>
                <w:sz w:val="24"/>
                <w:szCs w:val="24"/>
                <w:rtl/>
              </w:rPr>
              <w:t>9</w:t>
            </w:r>
          </w:p>
        </w:tc>
        <w:tc>
          <w:tcPr>
            <w:tcW w:w="774"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73</w:t>
            </w:r>
            <w:r w:rsidRPr="00EB30AE">
              <w:rPr>
                <w:w w:val="100"/>
                <w:sz w:val="24"/>
                <w:szCs w:val="24"/>
              </w:rPr>
              <w:t>,</w:t>
            </w:r>
            <w:r w:rsidRPr="00EB30AE">
              <w:rPr>
                <w:w w:val="100"/>
                <w:sz w:val="24"/>
                <w:szCs w:val="24"/>
                <w:rtl/>
              </w:rPr>
              <w:t>2</w:t>
            </w:r>
          </w:p>
        </w:tc>
        <w:tc>
          <w:tcPr>
            <w:tcW w:w="656" w:type="dxa"/>
            <w:gridSpan w:val="2"/>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39</w:t>
            </w:r>
            <w:r w:rsidRPr="00EB30AE">
              <w:rPr>
                <w:w w:val="100"/>
                <w:sz w:val="24"/>
                <w:szCs w:val="24"/>
              </w:rPr>
              <w:t>,</w:t>
            </w:r>
            <w:r w:rsidRPr="00EB30AE">
              <w:rPr>
                <w:w w:val="100"/>
                <w:sz w:val="24"/>
                <w:szCs w:val="24"/>
                <w:rtl/>
              </w:rPr>
              <w:t>0</w:t>
            </w:r>
          </w:p>
        </w:tc>
        <w:tc>
          <w:tcPr>
            <w:tcW w:w="859"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65</w:t>
            </w:r>
            <w:r w:rsidRPr="00EB30AE">
              <w:rPr>
                <w:w w:val="100"/>
                <w:sz w:val="24"/>
                <w:szCs w:val="24"/>
              </w:rPr>
              <w:t>,</w:t>
            </w:r>
            <w:r w:rsidRPr="00EB30AE">
              <w:rPr>
                <w:w w:val="100"/>
                <w:sz w:val="24"/>
                <w:szCs w:val="24"/>
                <w:rtl/>
              </w:rPr>
              <w:t>7</w:t>
            </w:r>
          </w:p>
        </w:tc>
        <w:tc>
          <w:tcPr>
            <w:tcW w:w="858"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82</w:t>
            </w:r>
            <w:r w:rsidRPr="00EB30AE">
              <w:rPr>
                <w:w w:val="100"/>
                <w:sz w:val="24"/>
                <w:szCs w:val="24"/>
              </w:rPr>
              <w:t>,</w:t>
            </w:r>
            <w:r w:rsidRPr="00EB30AE">
              <w:rPr>
                <w:w w:val="100"/>
                <w:sz w:val="24"/>
                <w:szCs w:val="24"/>
                <w:rtl/>
              </w:rPr>
              <w:t>2</w:t>
            </w:r>
          </w:p>
        </w:tc>
        <w:tc>
          <w:tcPr>
            <w:tcW w:w="858" w:type="dxa"/>
            <w:gridSpan w:val="2"/>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52</w:t>
            </w:r>
            <w:r w:rsidRPr="00EB30AE">
              <w:rPr>
                <w:w w:val="100"/>
                <w:sz w:val="24"/>
                <w:szCs w:val="24"/>
              </w:rPr>
              <w:t>,</w:t>
            </w:r>
            <w:r w:rsidRPr="00EB30AE">
              <w:rPr>
                <w:w w:val="100"/>
                <w:sz w:val="24"/>
                <w:szCs w:val="24"/>
                <w:rtl/>
              </w:rPr>
              <w:t>3</w:t>
            </w:r>
          </w:p>
        </w:tc>
        <w:tc>
          <w:tcPr>
            <w:tcW w:w="858"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34</w:t>
            </w:r>
            <w:r w:rsidRPr="00EB30AE">
              <w:rPr>
                <w:w w:val="100"/>
                <w:sz w:val="24"/>
                <w:szCs w:val="24"/>
              </w:rPr>
              <w:t>,</w:t>
            </w:r>
            <w:r w:rsidRPr="00EB30AE">
              <w:rPr>
                <w:w w:val="100"/>
                <w:sz w:val="24"/>
                <w:szCs w:val="24"/>
                <w:rtl/>
              </w:rPr>
              <w:t>4</w:t>
            </w:r>
          </w:p>
        </w:tc>
        <w:tc>
          <w:tcPr>
            <w:tcW w:w="858"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56</w:t>
            </w:r>
            <w:r w:rsidRPr="00EB30AE">
              <w:rPr>
                <w:w w:val="100"/>
                <w:sz w:val="24"/>
                <w:szCs w:val="24"/>
              </w:rPr>
              <w:t>,</w:t>
            </w:r>
            <w:r w:rsidRPr="00EB30AE">
              <w:rPr>
                <w:w w:val="100"/>
                <w:sz w:val="24"/>
                <w:szCs w:val="24"/>
                <w:rtl/>
              </w:rPr>
              <w:t>2</w:t>
            </w:r>
          </w:p>
        </w:tc>
        <w:tc>
          <w:tcPr>
            <w:tcW w:w="859"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22</w:t>
            </w:r>
            <w:r w:rsidRPr="00EB30AE">
              <w:rPr>
                <w:w w:val="100"/>
                <w:sz w:val="24"/>
                <w:szCs w:val="24"/>
              </w:rPr>
              <w:t>,</w:t>
            </w:r>
            <w:r w:rsidRPr="00EB30AE">
              <w:rPr>
                <w:w w:val="100"/>
                <w:sz w:val="24"/>
                <w:szCs w:val="24"/>
                <w:rtl/>
              </w:rPr>
              <w:t>8</w:t>
            </w:r>
          </w:p>
        </w:tc>
      </w:tr>
      <w:tr w:rsidR="00846DD8" w:rsidRPr="00E33234" w:rsidTr="00846DD8">
        <w:tblPrEx>
          <w:tblCellMar>
            <w:top w:w="0" w:type="dxa"/>
            <w:bottom w:w="0" w:type="dxa"/>
          </w:tblCellMar>
        </w:tblPrEx>
        <w:trPr>
          <w:cantSplit/>
        </w:trPr>
        <w:tc>
          <w:tcPr>
            <w:tcW w:w="1120" w:type="dxa"/>
            <w:shd w:val="clear" w:color="auto" w:fill="auto"/>
            <w:vAlign w:val="bottom"/>
          </w:tcPr>
          <w:p w:rsidR="00846DD8" w:rsidRPr="00E33234" w:rsidRDefault="00846DD8" w:rsidP="00846DD8">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0"/>
              <w:rPr>
                <w:sz w:val="16"/>
                <w:szCs w:val="24"/>
                <w:rtl/>
              </w:rPr>
            </w:pPr>
            <w:r w:rsidRPr="00E33234">
              <w:rPr>
                <w:sz w:val="16"/>
                <w:szCs w:val="24"/>
                <w:rtl/>
              </w:rPr>
              <w:t>60-64</w:t>
            </w:r>
          </w:p>
        </w:tc>
        <w:tc>
          <w:tcPr>
            <w:tcW w:w="882"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51</w:t>
            </w:r>
            <w:r w:rsidRPr="00EB30AE">
              <w:rPr>
                <w:w w:val="100"/>
                <w:sz w:val="24"/>
                <w:szCs w:val="24"/>
              </w:rPr>
              <w:t>,</w:t>
            </w:r>
            <w:r w:rsidRPr="00EB30AE">
              <w:rPr>
                <w:w w:val="100"/>
                <w:sz w:val="24"/>
                <w:szCs w:val="24"/>
                <w:rtl/>
              </w:rPr>
              <w:t>4</w:t>
            </w:r>
          </w:p>
        </w:tc>
        <w:tc>
          <w:tcPr>
            <w:tcW w:w="774"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72</w:t>
            </w:r>
            <w:r w:rsidRPr="00EB30AE">
              <w:rPr>
                <w:w w:val="100"/>
                <w:sz w:val="24"/>
                <w:szCs w:val="24"/>
              </w:rPr>
              <w:t>,</w:t>
            </w:r>
            <w:r w:rsidRPr="00EB30AE">
              <w:rPr>
                <w:w w:val="100"/>
                <w:sz w:val="24"/>
                <w:szCs w:val="24"/>
                <w:rtl/>
              </w:rPr>
              <w:t>8</w:t>
            </w:r>
          </w:p>
        </w:tc>
        <w:tc>
          <w:tcPr>
            <w:tcW w:w="656" w:type="dxa"/>
            <w:gridSpan w:val="2"/>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35</w:t>
            </w:r>
            <w:r w:rsidRPr="00EB30AE">
              <w:rPr>
                <w:w w:val="100"/>
                <w:sz w:val="24"/>
                <w:szCs w:val="24"/>
              </w:rPr>
              <w:t>,</w:t>
            </w:r>
            <w:r w:rsidRPr="00EB30AE">
              <w:rPr>
                <w:w w:val="100"/>
                <w:sz w:val="24"/>
                <w:szCs w:val="24"/>
                <w:rtl/>
              </w:rPr>
              <w:t>8</w:t>
            </w:r>
          </w:p>
        </w:tc>
        <w:tc>
          <w:tcPr>
            <w:tcW w:w="859"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64</w:t>
            </w:r>
            <w:r w:rsidRPr="00EB30AE">
              <w:rPr>
                <w:w w:val="100"/>
                <w:sz w:val="24"/>
                <w:szCs w:val="24"/>
              </w:rPr>
              <w:t>,</w:t>
            </w:r>
            <w:r w:rsidRPr="00EB30AE">
              <w:rPr>
                <w:w w:val="100"/>
                <w:sz w:val="24"/>
                <w:szCs w:val="24"/>
                <w:rtl/>
              </w:rPr>
              <w:t>2</w:t>
            </w:r>
          </w:p>
        </w:tc>
        <w:tc>
          <w:tcPr>
            <w:tcW w:w="858"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81</w:t>
            </w:r>
            <w:r w:rsidRPr="00EB30AE">
              <w:rPr>
                <w:w w:val="100"/>
                <w:sz w:val="24"/>
                <w:szCs w:val="24"/>
              </w:rPr>
              <w:t>,</w:t>
            </w:r>
            <w:r w:rsidRPr="00EB30AE">
              <w:rPr>
                <w:w w:val="100"/>
                <w:sz w:val="24"/>
                <w:szCs w:val="24"/>
                <w:rtl/>
              </w:rPr>
              <w:t>9</w:t>
            </w:r>
          </w:p>
        </w:tc>
        <w:tc>
          <w:tcPr>
            <w:tcW w:w="858" w:type="dxa"/>
            <w:gridSpan w:val="2"/>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49</w:t>
            </w:r>
            <w:r w:rsidRPr="00EB30AE">
              <w:rPr>
                <w:w w:val="100"/>
                <w:sz w:val="24"/>
                <w:szCs w:val="24"/>
              </w:rPr>
              <w:t>,</w:t>
            </w:r>
            <w:r w:rsidRPr="00EB30AE">
              <w:rPr>
                <w:w w:val="100"/>
                <w:sz w:val="24"/>
                <w:szCs w:val="24"/>
                <w:rtl/>
              </w:rPr>
              <w:t>5</w:t>
            </w:r>
          </w:p>
        </w:tc>
        <w:tc>
          <w:tcPr>
            <w:tcW w:w="858"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33</w:t>
            </w:r>
            <w:r w:rsidRPr="00EB30AE">
              <w:rPr>
                <w:w w:val="100"/>
                <w:sz w:val="24"/>
                <w:szCs w:val="24"/>
              </w:rPr>
              <w:t>,</w:t>
            </w:r>
            <w:r w:rsidRPr="00EB30AE">
              <w:rPr>
                <w:w w:val="100"/>
                <w:sz w:val="24"/>
                <w:szCs w:val="24"/>
                <w:rtl/>
              </w:rPr>
              <w:t>0</w:t>
            </w:r>
          </w:p>
        </w:tc>
        <w:tc>
          <w:tcPr>
            <w:tcW w:w="858"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56</w:t>
            </w:r>
            <w:r w:rsidRPr="00EB30AE">
              <w:rPr>
                <w:w w:val="100"/>
                <w:sz w:val="24"/>
                <w:szCs w:val="24"/>
              </w:rPr>
              <w:t>,</w:t>
            </w:r>
            <w:r w:rsidRPr="00EB30AE">
              <w:rPr>
                <w:w w:val="100"/>
                <w:sz w:val="24"/>
                <w:szCs w:val="24"/>
                <w:rtl/>
              </w:rPr>
              <w:t>9</w:t>
            </w:r>
          </w:p>
        </w:tc>
        <w:tc>
          <w:tcPr>
            <w:tcW w:w="859"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18</w:t>
            </w:r>
            <w:r w:rsidRPr="00EB30AE">
              <w:rPr>
                <w:w w:val="100"/>
                <w:sz w:val="24"/>
                <w:szCs w:val="24"/>
              </w:rPr>
              <w:t>,</w:t>
            </w:r>
            <w:r w:rsidRPr="00EB30AE">
              <w:rPr>
                <w:w w:val="100"/>
                <w:sz w:val="24"/>
                <w:szCs w:val="24"/>
                <w:rtl/>
              </w:rPr>
              <w:t>7</w:t>
            </w:r>
          </w:p>
        </w:tc>
      </w:tr>
      <w:tr w:rsidR="00846DD8" w:rsidRPr="00E33234" w:rsidTr="00846DD8">
        <w:tblPrEx>
          <w:tblCellMar>
            <w:top w:w="0" w:type="dxa"/>
            <w:bottom w:w="0" w:type="dxa"/>
          </w:tblCellMar>
        </w:tblPrEx>
        <w:trPr>
          <w:cantSplit/>
        </w:trPr>
        <w:tc>
          <w:tcPr>
            <w:tcW w:w="1120" w:type="dxa"/>
            <w:shd w:val="clear" w:color="auto" w:fill="auto"/>
            <w:vAlign w:val="bottom"/>
          </w:tcPr>
          <w:p w:rsidR="00846DD8" w:rsidRPr="00E33234" w:rsidRDefault="00846DD8" w:rsidP="00846DD8">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0"/>
              <w:rPr>
                <w:sz w:val="16"/>
                <w:szCs w:val="24"/>
                <w:rtl/>
              </w:rPr>
            </w:pPr>
            <w:r w:rsidRPr="00E33234">
              <w:rPr>
                <w:sz w:val="16"/>
                <w:szCs w:val="24"/>
                <w:rtl/>
              </w:rPr>
              <w:t>65-69</w:t>
            </w:r>
          </w:p>
        </w:tc>
        <w:tc>
          <w:tcPr>
            <w:tcW w:w="882"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41</w:t>
            </w:r>
            <w:r w:rsidRPr="00EB30AE">
              <w:rPr>
                <w:w w:val="100"/>
                <w:sz w:val="24"/>
                <w:szCs w:val="24"/>
              </w:rPr>
              <w:t>,</w:t>
            </w:r>
            <w:r w:rsidRPr="00EB30AE">
              <w:rPr>
                <w:w w:val="100"/>
                <w:sz w:val="24"/>
                <w:szCs w:val="24"/>
                <w:rtl/>
              </w:rPr>
              <w:t>7</w:t>
            </w:r>
          </w:p>
        </w:tc>
        <w:tc>
          <w:tcPr>
            <w:tcW w:w="774"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62</w:t>
            </w:r>
            <w:r w:rsidRPr="00EB30AE">
              <w:rPr>
                <w:w w:val="100"/>
                <w:sz w:val="24"/>
                <w:szCs w:val="24"/>
              </w:rPr>
              <w:t>,</w:t>
            </w:r>
            <w:r w:rsidRPr="00EB30AE">
              <w:rPr>
                <w:w w:val="100"/>
                <w:sz w:val="24"/>
                <w:szCs w:val="24"/>
                <w:rtl/>
              </w:rPr>
              <w:t>0</w:t>
            </w:r>
          </w:p>
        </w:tc>
        <w:tc>
          <w:tcPr>
            <w:tcW w:w="656" w:type="dxa"/>
            <w:gridSpan w:val="2"/>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28</w:t>
            </w:r>
            <w:r w:rsidRPr="00EB30AE">
              <w:rPr>
                <w:w w:val="100"/>
                <w:sz w:val="24"/>
                <w:szCs w:val="24"/>
              </w:rPr>
              <w:t>,</w:t>
            </w:r>
            <w:r w:rsidRPr="00EB30AE">
              <w:rPr>
                <w:w w:val="100"/>
                <w:sz w:val="24"/>
                <w:szCs w:val="24"/>
                <w:rtl/>
              </w:rPr>
              <w:t>0</w:t>
            </w:r>
          </w:p>
        </w:tc>
        <w:tc>
          <w:tcPr>
            <w:tcW w:w="859"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54</w:t>
            </w:r>
            <w:r w:rsidRPr="00EB30AE">
              <w:rPr>
                <w:w w:val="100"/>
                <w:sz w:val="24"/>
                <w:szCs w:val="24"/>
              </w:rPr>
              <w:t>,</w:t>
            </w:r>
            <w:r w:rsidRPr="00EB30AE">
              <w:rPr>
                <w:w w:val="100"/>
                <w:sz w:val="24"/>
                <w:szCs w:val="24"/>
                <w:rtl/>
              </w:rPr>
              <w:t>6</w:t>
            </w:r>
          </w:p>
        </w:tc>
        <w:tc>
          <w:tcPr>
            <w:tcW w:w="858"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74</w:t>
            </w:r>
            <w:r w:rsidRPr="00EB30AE">
              <w:rPr>
                <w:w w:val="100"/>
                <w:sz w:val="24"/>
                <w:szCs w:val="24"/>
              </w:rPr>
              <w:t>,</w:t>
            </w:r>
            <w:r w:rsidRPr="00EB30AE">
              <w:rPr>
                <w:w w:val="100"/>
                <w:sz w:val="24"/>
                <w:szCs w:val="24"/>
                <w:rtl/>
              </w:rPr>
              <w:t>5</w:t>
            </w:r>
          </w:p>
        </w:tc>
        <w:tc>
          <w:tcPr>
            <w:tcW w:w="858" w:type="dxa"/>
            <w:gridSpan w:val="2"/>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40</w:t>
            </w:r>
            <w:r w:rsidRPr="00EB30AE">
              <w:rPr>
                <w:w w:val="100"/>
                <w:sz w:val="24"/>
                <w:szCs w:val="24"/>
              </w:rPr>
              <w:t>,</w:t>
            </w:r>
            <w:r w:rsidRPr="00EB30AE">
              <w:rPr>
                <w:w w:val="100"/>
                <w:sz w:val="24"/>
                <w:szCs w:val="24"/>
                <w:rtl/>
              </w:rPr>
              <w:t>6</w:t>
            </w:r>
          </w:p>
        </w:tc>
        <w:tc>
          <w:tcPr>
            <w:tcW w:w="858"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25</w:t>
            </w:r>
            <w:r w:rsidRPr="00EB30AE">
              <w:rPr>
                <w:w w:val="100"/>
                <w:sz w:val="24"/>
                <w:szCs w:val="24"/>
              </w:rPr>
              <w:t>,</w:t>
            </w:r>
            <w:r w:rsidRPr="00EB30AE">
              <w:rPr>
                <w:w w:val="100"/>
                <w:sz w:val="24"/>
                <w:szCs w:val="24"/>
                <w:rtl/>
              </w:rPr>
              <w:t>9</w:t>
            </w:r>
          </w:p>
        </w:tc>
        <w:tc>
          <w:tcPr>
            <w:tcW w:w="858"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45</w:t>
            </w:r>
            <w:r w:rsidRPr="00EB30AE">
              <w:rPr>
                <w:w w:val="100"/>
                <w:sz w:val="24"/>
                <w:szCs w:val="24"/>
              </w:rPr>
              <w:t>,</w:t>
            </w:r>
            <w:r w:rsidRPr="00EB30AE">
              <w:rPr>
                <w:w w:val="100"/>
                <w:sz w:val="24"/>
                <w:szCs w:val="24"/>
                <w:rtl/>
              </w:rPr>
              <w:t>9</w:t>
            </w:r>
          </w:p>
        </w:tc>
        <w:tc>
          <w:tcPr>
            <w:tcW w:w="859"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13</w:t>
            </w:r>
            <w:r w:rsidRPr="00EB30AE">
              <w:rPr>
                <w:w w:val="100"/>
                <w:sz w:val="24"/>
                <w:szCs w:val="24"/>
              </w:rPr>
              <w:t>,</w:t>
            </w:r>
            <w:r w:rsidRPr="00EB30AE">
              <w:rPr>
                <w:w w:val="100"/>
                <w:sz w:val="24"/>
                <w:szCs w:val="24"/>
                <w:rtl/>
              </w:rPr>
              <w:t>2</w:t>
            </w:r>
          </w:p>
        </w:tc>
      </w:tr>
      <w:tr w:rsidR="00846DD8" w:rsidRPr="00E33234" w:rsidTr="00846DD8">
        <w:tblPrEx>
          <w:tblCellMar>
            <w:top w:w="0" w:type="dxa"/>
            <w:bottom w:w="0" w:type="dxa"/>
          </w:tblCellMar>
        </w:tblPrEx>
        <w:trPr>
          <w:cantSplit/>
        </w:trPr>
        <w:tc>
          <w:tcPr>
            <w:tcW w:w="1120" w:type="dxa"/>
            <w:shd w:val="clear" w:color="auto" w:fill="auto"/>
            <w:vAlign w:val="bottom"/>
          </w:tcPr>
          <w:p w:rsidR="00846DD8" w:rsidRPr="00E33234" w:rsidRDefault="00846DD8" w:rsidP="00846DD8">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0"/>
              <w:rPr>
                <w:sz w:val="16"/>
                <w:szCs w:val="24"/>
                <w:rtl/>
              </w:rPr>
            </w:pPr>
            <w:r w:rsidRPr="00E33234">
              <w:rPr>
                <w:sz w:val="16"/>
                <w:szCs w:val="24"/>
                <w:rtl/>
              </w:rPr>
              <w:t>70-74</w:t>
            </w:r>
          </w:p>
        </w:tc>
        <w:tc>
          <w:tcPr>
            <w:tcW w:w="882"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29</w:t>
            </w:r>
            <w:r w:rsidRPr="00EB30AE">
              <w:rPr>
                <w:w w:val="100"/>
                <w:sz w:val="24"/>
                <w:szCs w:val="24"/>
              </w:rPr>
              <w:t>,</w:t>
            </w:r>
            <w:r w:rsidRPr="00EB30AE">
              <w:rPr>
                <w:w w:val="100"/>
                <w:sz w:val="24"/>
                <w:szCs w:val="24"/>
                <w:rtl/>
              </w:rPr>
              <w:t>4</w:t>
            </w:r>
          </w:p>
        </w:tc>
        <w:tc>
          <w:tcPr>
            <w:tcW w:w="774"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47</w:t>
            </w:r>
            <w:r w:rsidRPr="00EB30AE">
              <w:rPr>
                <w:w w:val="100"/>
                <w:sz w:val="24"/>
                <w:szCs w:val="24"/>
              </w:rPr>
              <w:t>,</w:t>
            </w:r>
            <w:r w:rsidRPr="00EB30AE">
              <w:rPr>
                <w:w w:val="100"/>
                <w:sz w:val="24"/>
                <w:szCs w:val="24"/>
                <w:rtl/>
              </w:rPr>
              <w:t>5</w:t>
            </w:r>
          </w:p>
        </w:tc>
        <w:tc>
          <w:tcPr>
            <w:tcW w:w="656" w:type="dxa"/>
            <w:gridSpan w:val="2"/>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17</w:t>
            </w:r>
            <w:r w:rsidRPr="00EB30AE">
              <w:rPr>
                <w:w w:val="100"/>
                <w:sz w:val="24"/>
                <w:szCs w:val="24"/>
              </w:rPr>
              <w:t>,</w:t>
            </w:r>
            <w:r w:rsidRPr="00EB30AE">
              <w:rPr>
                <w:w w:val="100"/>
                <w:sz w:val="24"/>
                <w:szCs w:val="24"/>
                <w:rtl/>
              </w:rPr>
              <w:t>6</w:t>
            </w:r>
          </w:p>
        </w:tc>
        <w:tc>
          <w:tcPr>
            <w:tcW w:w="859"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39</w:t>
            </w:r>
            <w:r w:rsidRPr="00EB30AE">
              <w:rPr>
                <w:w w:val="100"/>
                <w:sz w:val="24"/>
                <w:szCs w:val="24"/>
              </w:rPr>
              <w:t>,</w:t>
            </w:r>
            <w:r w:rsidRPr="00EB30AE">
              <w:rPr>
                <w:w w:val="100"/>
                <w:sz w:val="24"/>
                <w:szCs w:val="24"/>
                <w:rtl/>
              </w:rPr>
              <w:t>8</w:t>
            </w:r>
          </w:p>
        </w:tc>
        <w:tc>
          <w:tcPr>
            <w:tcW w:w="858"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61</w:t>
            </w:r>
            <w:r w:rsidRPr="00EB30AE">
              <w:rPr>
                <w:w w:val="100"/>
                <w:sz w:val="24"/>
                <w:szCs w:val="24"/>
              </w:rPr>
              <w:t>,</w:t>
            </w:r>
            <w:r w:rsidRPr="00EB30AE">
              <w:rPr>
                <w:w w:val="100"/>
                <w:sz w:val="24"/>
                <w:szCs w:val="24"/>
                <w:rtl/>
              </w:rPr>
              <w:t>0</w:t>
            </w:r>
          </w:p>
        </w:tc>
        <w:tc>
          <w:tcPr>
            <w:tcW w:w="858" w:type="dxa"/>
            <w:gridSpan w:val="2"/>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26</w:t>
            </w:r>
            <w:r w:rsidRPr="00EB30AE">
              <w:rPr>
                <w:w w:val="100"/>
                <w:sz w:val="24"/>
                <w:szCs w:val="24"/>
              </w:rPr>
              <w:t>,</w:t>
            </w:r>
            <w:r w:rsidRPr="00EB30AE">
              <w:rPr>
                <w:w w:val="100"/>
                <w:sz w:val="24"/>
                <w:szCs w:val="24"/>
                <w:rtl/>
              </w:rPr>
              <w:t>3</w:t>
            </w:r>
          </w:p>
        </w:tc>
        <w:tc>
          <w:tcPr>
            <w:tcW w:w="858"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19</w:t>
            </w:r>
            <w:r w:rsidRPr="00EB30AE">
              <w:rPr>
                <w:w w:val="100"/>
                <w:sz w:val="24"/>
                <w:szCs w:val="24"/>
              </w:rPr>
              <w:t>,</w:t>
            </w:r>
            <w:r w:rsidRPr="00EB30AE">
              <w:rPr>
                <w:w w:val="100"/>
                <w:sz w:val="24"/>
                <w:szCs w:val="24"/>
                <w:rtl/>
              </w:rPr>
              <w:t>5</w:t>
            </w:r>
          </w:p>
        </w:tc>
        <w:tc>
          <w:tcPr>
            <w:tcW w:w="858"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34</w:t>
            </w:r>
            <w:r w:rsidRPr="00EB30AE">
              <w:rPr>
                <w:w w:val="100"/>
                <w:sz w:val="24"/>
                <w:szCs w:val="24"/>
              </w:rPr>
              <w:t>,</w:t>
            </w:r>
            <w:r w:rsidRPr="00EB30AE">
              <w:rPr>
                <w:w w:val="100"/>
                <w:sz w:val="24"/>
                <w:szCs w:val="24"/>
                <w:rtl/>
              </w:rPr>
              <w:t>9</w:t>
            </w:r>
          </w:p>
        </w:tc>
        <w:tc>
          <w:tcPr>
            <w:tcW w:w="859"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9</w:t>
            </w:r>
            <w:r w:rsidRPr="00EB30AE">
              <w:rPr>
                <w:w w:val="100"/>
                <w:sz w:val="24"/>
                <w:szCs w:val="24"/>
              </w:rPr>
              <w:t>,</w:t>
            </w:r>
            <w:r w:rsidRPr="00EB30AE">
              <w:rPr>
                <w:w w:val="100"/>
                <w:sz w:val="24"/>
                <w:szCs w:val="24"/>
                <w:rtl/>
              </w:rPr>
              <w:t>1</w:t>
            </w:r>
          </w:p>
        </w:tc>
      </w:tr>
      <w:tr w:rsidR="00846DD8" w:rsidRPr="00E33234" w:rsidTr="00846DD8">
        <w:tblPrEx>
          <w:tblCellMar>
            <w:top w:w="0" w:type="dxa"/>
            <w:bottom w:w="0" w:type="dxa"/>
          </w:tblCellMar>
        </w:tblPrEx>
        <w:trPr>
          <w:cantSplit/>
        </w:trPr>
        <w:tc>
          <w:tcPr>
            <w:tcW w:w="1120" w:type="dxa"/>
            <w:shd w:val="clear" w:color="auto" w:fill="auto"/>
            <w:vAlign w:val="bottom"/>
          </w:tcPr>
          <w:p w:rsidR="00846DD8" w:rsidRPr="00E33234" w:rsidRDefault="00846DD8" w:rsidP="00846DD8">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0"/>
              <w:rPr>
                <w:sz w:val="16"/>
                <w:szCs w:val="24"/>
                <w:rtl/>
              </w:rPr>
            </w:pPr>
            <w:r w:rsidRPr="00E33234">
              <w:rPr>
                <w:sz w:val="16"/>
                <w:szCs w:val="24"/>
                <w:rtl/>
              </w:rPr>
              <w:t>75-79</w:t>
            </w:r>
          </w:p>
        </w:tc>
        <w:tc>
          <w:tcPr>
            <w:tcW w:w="882"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26</w:t>
            </w:r>
            <w:r w:rsidRPr="00EB30AE">
              <w:rPr>
                <w:w w:val="100"/>
                <w:sz w:val="24"/>
                <w:szCs w:val="24"/>
              </w:rPr>
              <w:t>,</w:t>
            </w:r>
            <w:r w:rsidRPr="00EB30AE">
              <w:rPr>
                <w:w w:val="100"/>
                <w:sz w:val="24"/>
                <w:szCs w:val="24"/>
                <w:rtl/>
              </w:rPr>
              <w:t>1</w:t>
            </w:r>
          </w:p>
        </w:tc>
        <w:tc>
          <w:tcPr>
            <w:tcW w:w="774"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41</w:t>
            </w:r>
            <w:r w:rsidRPr="00EB30AE">
              <w:rPr>
                <w:w w:val="100"/>
                <w:sz w:val="24"/>
                <w:szCs w:val="24"/>
              </w:rPr>
              <w:t>,</w:t>
            </w:r>
            <w:r w:rsidRPr="00EB30AE">
              <w:rPr>
                <w:w w:val="100"/>
                <w:sz w:val="24"/>
                <w:szCs w:val="24"/>
                <w:rtl/>
              </w:rPr>
              <w:t>5</w:t>
            </w:r>
          </w:p>
        </w:tc>
        <w:tc>
          <w:tcPr>
            <w:tcW w:w="656" w:type="dxa"/>
            <w:gridSpan w:val="2"/>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15</w:t>
            </w:r>
            <w:r w:rsidRPr="00EB30AE">
              <w:rPr>
                <w:w w:val="100"/>
                <w:sz w:val="24"/>
                <w:szCs w:val="24"/>
              </w:rPr>
              <w:t>,</w:t>
            </w:r>
            <w:r w:rsidRPr="00EB30AE">
              <w:rPr>
                <w:w w:val="100"/>
                <w:sz w:val="24"/>
                <w:szCs w:val="24"/>
                <w:rtl/>
              </w:rPr>
              <w:t>8</w:t>
            </w:r>
          </w:p>
        </w:tc>
        <w:tc>
          <w:tcPr>
            <w:tcW w:w="859"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35</w:t>
            </w:r>
            <w:r w:rsidRPr="00EB30AE">
              <w:rPr>
                <w:w w:val="100"/>
                <w:sz w:val="24"/>
                <w:szCs w:val="24"/>
              </w:rPr>
              <w:t>,</w:t>
            </w:r>
            <w:r w:rsidRPr="00EB30AE">
              <w:rPr>
                <w:w w:val="100"/>
                <w:sz w:val="24"/>
                <w:szCs w:val="24"/>
                <w:rtl/>
              </w:rPr>
              <w:t>7</w:t>
            </w:r>
          </w:p>
        </w:tc>
        <w:tc>
          <w:tcPr>
            <w:tcW w:w="858"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53</w:t>
            </w:r>
            <w:r w:rsidRPr="00EB30AE">
              <w:rPr>
                <w:w w:val="100"/>
                <w:sz w:val="24"/>
                <w:szCs w:val="24"/>
              </w:rPr>
              <w:t>,</w:t>
            </w:r>
            <w:r w:rsidRPr="00EB30AE">
              <w:rPr>
                <w:w w:val="100"/>
                <w:sz w:val="24"/>
                <w:szCs w:val="24"/>
                <w:rtl/>
              </w:rPr>
              <w:t>8</w:t>
            </w:r>
          </w:p>
        </w:tc>
        <w:tc>
          <w:tcPr>
            <w:tcW w:w="858" w:type="dxa"/>
            <w:gridSpan w:val="2"/>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24</w:t>
            </w:r>
            <w:r w:rsidRPr="00EB30AE">
              <w:rPr>
                <w:w w:val="100"/>
                <w:sz w:val="24"/>
                <w:szCs w:val="24"/>
              </w:rPr>
              <w:t>,</w:t>
            </w:r>
            <w:r w:rsidRPr="00EB30AE">
              <w:rPr>
                <w:w w:val="100"/>
                <w:sz w:val="24"/>
                <w:szCs w:val="24"/>
                <w:rtl/>
              </w:rPr>
              <w:t>4</w:t>
            </w:r>
          </w:p>
        </w:tc>
        <w:tc>
          <w:tcPr>
            <w:tcW w:w="858"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17</w:t>
            </w:r>
            <w:r w:rsidRPr="00EB30AE">
              <w:rPr>
                <w:w w:val="100"/>
                <w:sz w:val="24"/>
                <w:szCs w:val="24"/>
              </w:rPr>
              <w:t>,</w:t>
            </w:r>
            <w:r w:rsidRPr="00EB30AE">
              <w:rPr>
                <w:w w:val="100"/>
                <w:sz w:val="24"/>
                <w:szCs w:val="24"/>
                <w:rtl/>
              </w:rPr>
              <w:t>1</w:t>
            </w:r>
          </w:p>
        </w:tc>
        <w:tc>
          <w:tcPr>
            <w:tcW w:w="858"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30</w:t>
            </w:r>
            <w:r w:rsidRPr="00EB30AE">
              <w:rPr>
                <w:w w:val="100"/>
                <w:sz w:val="24"/>
                <w:szCs w:val="24"/>
              </w:rPr>
              <w:t>,</w:t>
            </w:r>
            <w:r w:rsidRPr="00EB30AE">
              <w:rPr>
                <w:w w:val="100"/>
                <w:sz w:val="24"/>
                <w:szCs w:val="24"/>
                <w:rtl/>
              </w:rPr>
              <w:t>9</w:t>
            </w:r>
          </w:p>
        </w:tc>
        <w:tc>
          <w:tcPr>
            <w:tcW w:w="859"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7</w:t>
            </w:r>
            <w:r w:rsidRPr="00EB30AE">
              <w:rPr>
                <w:w w:val="100"/>
                <w:sz w:val="24"/>
                <w:szCs w:val="24"/>
              </w:rPr>
              <w:t>,</w:t>
            </w:r>
            <w:r w:rsidRPr="00EB30AE">
              <w:rPr>
                <w:w w:val="100"/>
                <w:sz w:val="24"/>
                <w:szCs w:val="24"/>
                <w:rtl/>
              </w:rPr>
              <w:t>1</w:t>
            </w:r>
          </w:p>
        </w:tc>
      </w:tr>
      <w:tr w:rsidR="00846DD8" w:rsidRPr="00E33234" w:rsidTr="00846DD8">
        <w:tblPrEx>
          <w:tblCellMar>
            <w:top w:w="0" w:type="dxa"/>
            <w:bottom w:w="0" w:type="dxa"/>
          </w:tblCellMar>
        </w:tblPrEx>
        <w:trPr>
          <w:cantSplit/>
        </w:trPr>
        <w:tc>
          <w:tcPr>
            <w:tcW w:w="1120" w:type="dxa"/>
            <w:shd w:val="clear" w:color="auto" w:fill="auto"/>
            <w:vAlign w:val="bottom"/>
          </w:tcPr>
          <w:p w:rsidR="00846DD8" w:rsidRPr="00E33234" w:rsidRDefault="00846DD8" w:rsidP="00846DD8">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0"/>
              <w:rPr>
                <w:sz w:val="16"/>
                <w:szCs w:val="24"/>
                <w:rtl/>
              </w:rPr>
            </w:pPr>
            <w:r w:rsidRPr="00E33234">
              <w:rPr>
                <w:sz w:val="16"/>
                <w:szCs w:val="24"/>
                <w:rtl/>
              </w:rPr>
              <w:t>80-84</w:t>
            </w:r>
          </w:p>
        </w:tc>
        <w:tc>
          <w:tcPr>
            <w:tcW w:w="882"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24</w:t>
            </w:r>
            <w:r w:rsidRPr="00EB30AE">
              <w:rPr>
                <w:w w:val="100"/>
                <w:sz w:val="24"/>
                <w:szCs w:val="24"/>
              </w:rPr>
              <w:t>,</w:t>
            </w:r>
            <w:r w:rsidRPr="00EB30AE">
              <w:rPr>
                <w:w w:val="100"/>
                <w:sz w:val="24"/>
                <w:szCs w:val="24"/>
                <w:rtl/>
              </w:rPr>
              <w:t>9</w:t>
            </w:r>
          </w:p>
        </w:tc>
        <w:tc>
          <w:tcPr>
            <w:tcW w:w="774"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40</w:t>
            </w:r>
            <w:r w:rsidRPr="00EB30AE">
              <w:rPr>
                <w:w w:val="100"/>
                <w:sz w:val="24"/>
                <w:szCs w:val="24"/>
              </w:rPr>
              <w:t>,</w:t>
            </w:r>
            <w:r w:rsidRPr="00EB30AE">
              <w:rPr>
                <w:w w:val="100"/>
                <w:sz w:val="24"/>
                <w:szCs w:val="24"/>
                <w:rtl/>
              </w:rPr>
              <w:t>0</w:t>
            </w:r>
          </w:p>
        </w:tc>
        <w:tc>
          <w:tcPr>
            <w:tcW w:w="656" w:type="dxa"/>
            <w:gridSpan w:val="2"/>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15</w:t>
            </w:r>
            <w:r w:rsidRPr="00EB30AE">
              <w:rPr>
                <w:w w:val="100"/>
                <w:sz w:val="24"/>
                <w:szCs w:val="24"/>
              </w:rPr>
              <w:t>,</w:t>
            </w:r>
            <w:r w:rsidRPr="00EB30AE">
              <w:rPr>
                <w:w w:val="100"/>
                <w:sz w:val="24"/>
                <w:szCs w:val="24"/>
                <w:rtl/>
              </w:rPr>
              <w:t>0</w:t>
            </w:r>
          </w:p>
        </w:tc>
        <w:tc>
          <w:tcPr>
            <w:tcW w:w="859"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33</w:t>
            </w:r>
            <w:r w:rsidRPr="00EB30AE">
              <w:rPr>
                <w:w w:val="100"/>
                <w:sz w:val="24"/>
                <w:szCs w:val="24"/>
              </w:rPr>
              <w:t>,</w:t>
            </w:r>
            <w:r w:rsidRPr="00EB30AE">
              <w:rPr>
                <w:w w:val="100"/>
                <w:sz w:val="24"/>
                <w:szCs w:val="24"/>
                <w:rtl/>
              </w:rPr>
              <w:t>9</w:t>
            </w:r>
          </w:p>
        </w:tc>
        <w:tc>
          <w:tcPr>
            <w:tcW w:w="858"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53</w:t>
            </w:r>
            <w:r w:rsidRPr="00EB30AE">
              <w:rPr>
                <w:w w:val="100"/>
                <w:sz w:val="24"/>
                <w:szCs w:val="24"/>
              </w:rPr>
              <w:t>,</w:t>
            </w:r>
            <w:r w:rsidRPr="00EB30AE">
              <w:rPr>
                <w:w w:val="100"/>
                <w:sz w:val="24"/>
                <w:szCs w:val="24"/>
                <w:rtl/>
              </w:rPr>
              <w:t>8</w:t>
            </w:r>
          </w:p>
        </w:tc>
        <w:tc>
          <w:tcPr>
            <w:tcW w:w="858" w:type="dxa"/>
            <w:gridSpan w:val="2"/>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22</w:t>
            </w:r>
            <w:r w:rsidRPr="00EB30AE">
              <w:rPr>
                <w:w w:val="100"/>
                <w:sz w:val="24"/>
                <w:szCs w:val="24"/>
              </w:rPr>
              <w:t>,</w:t>
            </w:r>
            <w:r w:rsidRPr="00EB30AE">
              <w:rPr>
                <w:w w:val="100"/>
                <w:sz w:val="24"/>
                <w:szCs w:val="24"/>
                <w:rtl/>
              </w:rPr>
              <w:t>8</w:t>
            </w:r>
          </w:p>
        </w:tc>
        <w:tc>
          <w:tcPr>
            <w:tcW w:w="858"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16</w:t>
            </w:r>
            <w:r w:rsidRPr="00EB30AE">
              <w:rPr>
                <w:w w:val="100"/>
                <w:sz w:val="24"/>
                <w:szCs w:val="24"/>
              </w:rPr>
              <w:t>,</w:t>
            </w:r>
            <w:r w:rsidRPr="00EB30AE">
              <w:rPr>
                <w:w w:val="100"/>
                <w:sz w:val="24"/>
                <w:szCs w:val="24"/>
                <w:rtl/>
              </w:rPr>
              <w:t>9</w:t>
            </w:r>
          </w:p>
        </w:tc>
        <w:tc>
          <w:tcPr>
            <w:tcW w:w="858"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29</w:t>
            </w:r>
            <w:r w:rsidRPr="00EB30AE">
              <w:rPr>
                <w:w w:val="100"/>
                <w:sz w:val="24"/>
                <w:szCs w:val="24"/>
              </w:rPr>
              <w:t>,</w:t>
            </w:r>
            <w:r w:rsidRPr="00EB30AE">
              <w:rPr>
                <w:w w:val="100"/>
                <w:sz w:val="24"/>
                <w:szCs w:val="24"/>
                <w:rtl/>
              </w:rPr>
              <w:t>7</w:t>
            </w:r>
          </w:p>
        </w:tc>
        <w:tc>
          <w:tcPr>
            <w:tcW w:w="859"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7</w:t>
            </w:r>
            <w:r w:rsidRPr="00EB30AE">
              <w:rPr>
                <w:w w:val="100"/>
                <w:sz w:val="24"/>
                <w:szCs w:val="24"/>
              </w:rPr>
              <w:t>,</w:t>
            </w:r>
            <w:r w:rsidRPr="00EB30AE">
              <w:rPr>
                <w:w w:val="100"/>
                <w:sz w:val="24"/>
                <w:szCs w:val="24"/>
                <w:rtl/>
              </w:rPr>
              <w:t>3</w:t>
            </w:r>
          </w:p>
        </w:tc>
      </w:tr>
      <w:tr w:rsidR="00846DD8" w:rsidRPr="00E33234" w:rsidTr="00846DD8">
        <w:tblPrEx>
          <w:tblCellMar>
            <w:top w:w="0" w:type="dxa"/>
            <w:bottom w:w="0" w:type="dxa"/>
          </w:tblCellMar>
        </w:tblPrEx>
        <w:trPr>
          <w:cantSplit/>
        </w:trPr>
        <w:tc>
          <w:tcPr>
            <w:tcW w:w="1120" w:type="dxa"/>
            <w:shd w:val="clear" w:color="auto" w:fill="auto"/>
            <w:vAlign w:val="bottom"/>
          </w:tcPr>
          <w:p w:rsidR="00846DD8" w:rsidRPr="00E33234" w:rsidRDefault="00846DD8" w:rsidP="00846DD8">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0"/>
              <w:rPr>
                <w:sz w:val="16"/>
                <w:szCs w:val="24"/>
                <w:rtl/>
              </w:rPr>
            </w:pPr>
            <w:r w:rsidRPr="00E33234">
              <w:rPr>
                <w:sz w:val="16"/>
                <w:szCs w:val="24"/>
                <w:rtl/>
              </w:rPr>
              <w:t>85-89</w:t>
            </w:r>
          </w:p>
        </w:tc>
        <w:tc>
          <w:tcPr>
            <w:tcW w:w="882"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29</w:t>
            </w:r>
            <w:r w:rsidRPr="00EB30AE">
              <w:rPr>
                <w:w w:val="100"/>
                <w:sz w:val="24"/>
                <w:szCs w:val="24"/>
              </w:rPr>
              <w:t>,</w:t>
            </w:r>
            <w:r w:rsidRPr="00EB30AE">
              <w:rPr>
                <w:w w:val="100"/>
                <w:sz w:val="24"/>
                <w:szCs w:val="24"/>
                <w:rtl/>
              </w:rPr>
              <w:t>8</w:t>
            </w:r>
          </w:p>
        </w:tc>
        <w:tc>
          <w:tcPr>
            <w:tcW w:w="774"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46</w:t>
            </w:r>
            <w:r w:rsidRPr="00EB30AE">
              <w:rPr>
                <w:w w:val="100"/>
                <w:sz w:val="24"/>
                <w:szCs w:val="24"/>
              </w:rPr>
              <w:t>,</w:t>
            </w:r>
            <w:r w:rsidRPr="00EB30AE">
              <w:rPr>
                <w:w w:val="100"/>
                <w:sz w:val="24"/>
                <w:szCs w:val="24"/>
                <w:rtl/>
              </w:rPr>
              <w:t>9</w:t>
            </w:r>
          </w:p>
        </w:tc>
        <w:tc>
          <w:tcPr>
            <w:tcW w:w="656" w:type="dxa"/>
            <w:gridSpan w:val="2"/>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19</w:t>
            </w:r>
            <w:r w:rsidRPr="00EB30AE">
              <w:rPr>
                <w:w w:val="100"/>
                <w:sz w:val="24"/>
                <w:szCs w:val="24"/>
              </w:rPr>
              <w:t>,</w:t>
            </w:r>
            <w:r w:rsidRPr="00EB30AE">
              <w:rPr>
                <w:w w:val="100"/>
                <w:sz w:val="24"/>
                <w:szCs w:val="24"/>
                <w:rtl/>
              </w:rPr>
              <w:t>4</w:t>
            </w:r>
          </w:p>
        </w:tc>
        <w:tc>
          <w:tcPr>
            <w:tcW w:w="859"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37</w:t>
            </w:r>
            <w:r w:rsidRPr="00EB30AE">
              <w:rPr>
                <w:w w:val="100"/>
                <w:sz w:val="24"/>
                <w:szCs w:val="24"/>
              </w:rPr>
              <w:t>,</w:t>
            </w:r>
            <w:r w:rsidRPr="00EB30AE">
              <w:rPr>
                <w:w w:val="100"/>
                <w:sz w:val="24"/>
                <w:szCs w:val="24"/>
                <w:rtl/>
              </w:rPr>
              <w:t>1</w:t>
            </w:r>
          </w:p>
        </w:tc>
        <w:tc>
          <w:tcPr>
            <w:tcW w:w="858"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55</w:t>
            </w:r>
            <w:r w:rsidRPr="00EB30AE">
              <w:rPr>
                <w:w w:val="100"/>
                <w:sz w:val="24"/>
                <w:szCs w:val="24"/>
              </w:rPr>
              <w:t>,</w:t>
            </w:r>
            <w:r w:rsidRPr="00EB30AE">
              <w:rPr>
                <w:w w:val="100"/>
                <w:sz w:val="24"/>
                <w:szCs w:val="24"/>
                <w:rtl/>
              </w:rPr>
              <w:t>8</w:t>
            </w:r>
          </w:p>
        </w:tc>
        <w:tc>
          <w:tcPr>
            <w:tcW w:w="858" w:type="dxa"/>
            <w:gridSpan w:val="2"/>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28</w:t>
            </w:r>
            <w:r w:rsidRPr="00EB30AE">
              <w:rPr>
                <w:w w:val="100"/>
                <w:sz w:val="24"/>
                <w:szCs w:val="24"/>
              </w:rPr>
              <w:t>,</w:t>
            </w:r>
            <w:r w:rsidRPr="00EB30AE">
              <w:rPr>
                <w:w w:val="100"/>
                <w:sz w:val="24"/>
                <w:szCs w:val="24"/>
                <w:rtl/>
              </w:rPr>
              <w:t>6</w:t>
            </w:r>
          </w:p>
        </w:tc>
        <w:tc>
          <w:tcPr>
            <w:tcW w:w="858"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23</w:t>
            </w:r>
            <w:r w:rsidRPr="00EB30AE">
              <w:rPr>
                <w:w w:val="100"/>
                <w:sz w:val="24"/>
                <w:szCs w:val="24"/>
              </w:rPr>
              <w:t>,</w:t>
            </w:r>
            <w:r w:rsidRPr="00EB30AE">
              <w:rPr>
                <w:w w:val="100"/>
                <w:sz w:val="24"/>
                <w:szCs w:val="24"/>
                <w:rtl/>
              </w:rPr>
              <w:t>0</w:t>
            </w:r>
          </w:p>
        </w:tc>
        <w:tc>
          <w:tcPr>
            <w:tcW w:w="858"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41</w:t>
            </w:r>
            <w:r w:rsidRPr="00EB30AE">
              <w:rPr>
                <w:w w:val="100"/>
                <w:sz w:val="24"/>
                <w:szCs w:val="24"/>
              </w:rPr>
              <w:t>,</w:t>
            </w:r>
            <w:r w:rsidRPr="00EB30AE">
              <w:rPr>
                <w:w w:val="100"/>
                <w:sz w:val="24"/>
                <w:szCs w:val="24"/>
                <w:rtl/>
              </w:rPr>
              <w:t>0</w:t>
            </w:r>
          </w:p>
        </w:tc>
        <w:tc>
          <w:tcPr>
            <w:tcW w:w="859"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8</w:t>
            </w:r>
            <w:r w:rsidRPr="00EB30AE">
              <w:rPr>
                <w:w w:val="100"/>
                <w:sz w:val="24"/>
                <w:szCs w:val="24"/>
              </w:rPr>
              <w:t>,</w:t>
            </w:r>
            <w:r w:rsidRPr="00EB30AE">
              <w:rPr>
                <w:w w:val="100"/>
                <w:sz w:val="24"/>
                <w:szCs w:val="24"/>
                <w:rtl/>
              </w:rPr>
              <w:t>9</w:t>
            </w:r>
          </w:p>
        </w:tc>
      </w:tr>
      <w:tr w:rsidR="00846DD8" w:rsidRPr="00E33234" w:rsidTr="00846DD8">
        <w:tblPrEx>
          <w:tblCellMar>
            <w:top w:w="0" w:type="dxa"/>
            <w:bottom w:w="0" w:type="dxa"/>
          </w:tblCellMar>
        </w:tblPrEx>
        <w:trPr>
          <w:cantSplit/>
        </w:trPr>
        <w:tc>
          <w:tcPr>
            <w:tcW w:w="1120" w:type="dxa"/>
            <w:shd w:val="clear" w:color="auto" w:fill="auto"/>
            <w:vAlign w:val="bottom"/>
          </w:tcPr>
          <w:p w:rsidR="00846DD8" w:rsidRPr="00E33234" w:rsidRDefault="00846DD8" w:rsidP="00846DD8">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0"/>
              <w:rPr>
                <w:sz w:val="16"/>
                <w:szCs w:val="24"/>
                <w:rtl/>
              </w:rPr>
            </w:pPr>
            <w:r w:rsidRPr="00E33234">
              <w:rPr>
                <w:sz w:val="16"/>
                <w:szCs w:val="24"/>
                <w:rtl/>
              </w:rPr>
              <w:t>90-94</w:t>
            </w:r>
          </w:p>
        </w:tc>
        <w:tc>
          <w:tcPr>
            <w:tcW w:w="882"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27</w:t>
            </w:r>
            <w:r w:rsidRPr="00EB30AE">
              <w:rPr>
                <w:w w:val="100"/>
                <w:sz w:val="24"/>
                <w:szCs w:val="24"/>
              </w:rPr>
              <w:t>,</w:t>
            </w:r>
            <w:r w:rsidRPr="00EB30AE">
              <w:rPr>
                <w:w w:val="100"/>
                <w:sz w:val="24"/>
                <w:szCs w:val="24"/>
                <w:rtl/>
              </w:rPr>
              <w:t>9</w:t>
            </w:r>
          </w:p>
        </w:tc>
        <w:tc>
          <w:tcPr>
            <w:tcW w:w="774"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42</w:t>
            </w:r>
            <w:r w:rsidRPr="00EB30AE">
              <w:rPr>
                <w:w w:val="100"/>
                <w:sz w:val="24"/>
                <w:szCs w:val="24"/>
              </w:rPr>
              <w:t>,</w:t>
            </w:r>
            <w:r w:rsidRPr="00EB30AE">
              <w:rPr>
                <w:w w:val="100"/>
                <w:sz w:val="24"/>
                <w:szCs w:val="24"/>
                <w:rtl/>
              </w:rPr>
              <w:t>4</w:t>
            </w:r>
          </w:p>
        </w:tc>
        <w:tc>
          <w:tcPr>
            <w:tcW w:w="656" w:type="dxa"/>
            <w:gridSpan w:val="2"/>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20</w:t>
            </w:r>
            <w:r w:rsidRPr="00EB30AE">
              <w:rPr>
                <w:w w:val="100"/>
                <w:sz w:val="24"/>
                <w:szCs w:val="24"/>
              </w:rPr>
              <w:t>,</w:t>
            </w:r>
            <w:r w:rsidRPr="00EB30AE">
              <w:rPr>
                <w:w w:val="100"/>
                <w:sz w:val="24"/>
                <w:szCs w:val="24"/>
                <w:rtl/>
              </w:rPr>
              <w:t>0</w:t>
            </w:r>
          </w:p>
        </w:tc>
        <w:tc>
          <w:tcPr>
            <w:tcW w:w="859"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36</w:t>
            </w:r>
            <w:r w:rsidRPr="00EB30AE">
              <w:rPr>
                <w:w w:val="100"/>
                <w:sz w:val="24"/>
                <w:szCs w:val="24"/>
              </w:rPr>
              <w:t>,</w:t>
            </w:r>
            <w:r w:rsidRPr="00EB30AE">
              <w:rPr>
                <w:w w:val="100"/>
                <w:sz w:val="24"/>
                <w:szCs w:val="24"/>
                <w:rtl/>
              </w:rPr>
              <w:t>0</w:t>
            </w:r>
          </w:p>
        </w:tc>
        <w:tc>
          <w:tcPr>
            <w:tcW w:w="858"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50</w:t>
            </w:r>
            <w:r w:rsidRPr="00EB30AE">
              <w:rPr>
                <w:w w:val="100"/>
                <w:sz w:val="24"/>
                <w:szCs w:val="24"/>
              </w:rPr>
              <w:t>,</w:t>
            </w:r>
            <w:r w:rsidRPr="00EB30AE">
              <w:rPr>
                <w:w w:val="100"/>
                <w:sz w:val="24"/>
                <w:szCs w:val="24"/>
                <w:rtl/>
              </w:rPr>
              <w:t>9</w:t>
            </w:r>
          </w:p>
        </w:tc>
        <w:tc>
          <w:tcPr>
            <w:tcW w:w="858" w:type="dxa"/>
            <w:gridSpan w:val="2"/>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28</w:t>
            </w:r>
            <w:r w:rsidRPr="00EB30AE">
              <w:rPr>
                <w:w w:val="100"/>
                <w:sz w:val="24"/>
                <w:szCs w:val="24"/>
              </w:rPr>
              <w:t>,</w:t>
            </w:r>
            <w:r w:rsidRPr="00EB30AE">
              <w:rPr>
                <w:w w:val="100"/>
                <w:sz w:val="24"/>
                <w:szCs w:val="24"/>
                <w:rtl/>
              </w:rPr>
              <w:t>7</w:t>
            </w:r>
          </w:p>
        </w:tc>
        <w:tc>
          <w:tcPr>
            <w:tcW w:w="858"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20</w:t>
            </w:r>
            <w:r w:rsidRPr="00EB30AE">
              <w:rPr>
                <w:w w:val="100"/>
                <w:sz w:val="24"/>
                <w:szCs w:val="24"/>
              </w:rPr>
              <w:t>,</w:t>
            </w:r>
            <w:r w:rsidRPr="00EB30AE">
              <w:rPr>
                <w:w w:val="100"/>
                <w:sz w:val="24"/>
                <w:szCs w:val="24"/>
                <w:rtl/>
              </w:rPr>
              <w:t>2</w:t>
            </w:r>
          </w:p>
        </w:tc>
        <w:tc>
          <w:tcPr>
            <w:tcW w:w="858"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35</w:t>
            </w:r>
            <w:r w:rsidRPr="00EB30AE">
              <w:rPr>
                <w:w w:val="100"/>
                <w:sz w:val="24"/>
                <w:szCs w:val="24"/>
              </w:rPr>
              <w:t>,</w:t>
            </w:r>
            <w:r w:rsidRPr="00EB30AE">
              <w:rPr>
                <w:w w:val="100"/>
                <w:sz w:val="24"/>
                <w:szCs w:val="24"/>
                <w:rtl/>
              </w:rPr>
              <w:t>4</w:t>
            </w:r>
          </w:p>
        </w:tc>
        <w:tc>
          <w:tcPr>
            <w:tcW w:w="859"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11</w:t>
            </w:r>
            <w:r w:rsidRPr="00EB30AE">
              <w:rPr>
                <w:w w:val="100"/>
                <w:sz w:val="24"/>
                <w:szCs w:val="24"/>
              </w:rPr>
              <w:t>,</w:t>
            </w:r>
            <w:r w:rsidRPr="00EB30AE">
              <w:rPr>
                <w:w w:val="100"/>
                <w:sz w:val="24"/>
                <w:szCs w:val="24"/>
                <w:rtl/>
              </w:rPr>
              <w:t>2</w:t>
            </w:r>
          </w:p>
        </w:tc>
      </w:tr>
      <w:tr w:rsidR="00846DD8" w:rsidRPr="00E33234" w:rsidTr="00846DD8">
        <w:tblPrEx>
          <w:tblCellMar>
            <w:top w:w="0" w:type="dxa"/>
            <w:bottom w:w="0" w:type="dxa"/>
          </w:tblCellMar>
        </w:tblPrEx>
        <w:trPr>
          <w:cantSplit/>
        </w:trPr>
        <w:tc>
          <w:tcPr>
            <w:tcW w:w="1120" w:type="dxa"/>
            <w:shd w:val="clear" w:color="auto" w:fill="auto"/>
            <w:vAlign w:val="bottom"/>
          </w:tcPr>
          <w:p w:rsidR="00846DD8" w:rsidRPr="00E33234" w:rsidRDefault="00846DD8" w:rsidP="00846DD8">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0"/>
              <w:rPr>
                <w:sz w:val="16"/>
                <w:szCs w:val="24"/>
                <w:rtl/>
              </w:rPr>
            </w:pPr>
            <w:r w:rsidRPr="00E33234">
              <w:rPr>
                <w:sz w:val="16"/>
                <w:szCs w:val="24"/>
                <w:rtl/>
              </w:rPr>
              <w:t>أكثر من 95</w:t>
            </w:r>
          </w:p>
        </w:tc>
        <w:tc>
          <w:tcPr>
            <w:tcW w:w="882"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23</w:t>
            </w:r>
            <w:r w:rsidRPr="00EB30AE">
              <w:rPr>
                <w:w w:val="100"/>
                <w:sz w:val="24"/>
                <w:szCs w:val="24"/>
              </w:rPr>
              <w:t>,</w:t>
            </w:r>
            <w:r w:rsidRPr="00EB30AE">
              <w:rPr>
                <w:w w:val="100"/>
                <w:sz w:val="24"/>
                <w:szCs w:val="24"/>
                <w:rtl/>
              </w:rPr>
              <w:t>7</w:t>
            </w:r>
          </w:p>
        </w:tc>
        <w:tc>
          <w:tcPr>
            <w:tcW w:w="774"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34</w:t>
            </w:r>
            <w:r w:rsidRPr="00EB30AE">
              <w:rPr>
                <w:w w:val="100"/>
                <w:sz w:val="24"/>
                <w:szCs w:val="24"/>
              </w:rPr>
              <w:t>,</w:t>
            </w:r>
            <w:r w:rsidRPr="00EB30AE">
              <w:rPr>
                <w:w w:val="100"/>
                <w:sz w:val="24"/>
                <w:szCs w:val="24"/>
                <w:rtl/>
              </w:rPr>
              <w:t>3</w:t>
            </w:r>
          </w:p>
        </w:tc>
        <w:tc>
          <w:tcPr>
            <w:tcW w:w="656" w:type="dxa"/>
            <w:gridSpan w:val="2"/>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18</w:t>
            </w:r>
            <w:r w:rsidRPr="00EB30AE">
              <w:rPr>
                <w:w w:val="100"/>
                <w:sz w:val="24"/>
                <w:szCs w:val="24"/>
              </w:rPr>
              <w:t>,</w:t>
            </w:r>
            <w:r w:rsidRPr="00EB30AE">
              <w:rPr>
                <w:w w:val="100"/>
                <w:sz w:val="24"/>
                <w:szCs w:val="24"/>
                <w:rtl/>
              </w:rPr>
              <w:t>2</w:t>
            </w:r>
          </w:p>
        </w:tc>
        <w:tc>
          <w:tcPr>
            <w:tcW w:w="859"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33</w:t>
            </w:r>
            <w:r w:rsidRPr="00EB30AE">
              <w:rPr>
                <w:w w:val="100"/>
                <w:sz w:val="24"/>
                <w:szCs w:val="24"/>
              </w:rPr>
              <w:t>,</w:t>
            </w:r>
            <w:r w:rsidRPr="00EB30AE">
              <w:rPr>
                <w:w w:val="100"/>
                <w:sz w:val="24"/>
                <w:szCs w:val="24"/>
                <w:rtl/>
              </w:rPr>
              <w:t>1</w:t>
            </w:r>
          </w:p>
        </w:tc>
        <w:tc>
          <w:tcPr>
            <w:tcW w:w="858"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44</w:t>
            </w:r>
            <w:r w:rsidRPr="00EB30AE">
              <w:rPr>
                <w:w w:val="100"/>
                <w:sz w:val="24"/>
                <w:szCs w:val="24"/>
              </w:rPr>
              <w:t>,</w:t>
            </w:r>
            <w:r w:rsidRPr="00EB30AE">
              <w:rPr>
                <w:w w:val="100"/>
                <w:sz w:val="24"/>
                <w:szCs w:val="24"/>
                <w:rtl/>
              </w:rPr>
              <w:t>6</w:t>
            </w:r>
          </w:p>
        </w:tc>
        <w:tc>
          <w:tcPr>
            <w:tcW w:w="858" w:type="dxa"/>
            <w:gridSpan w:val="2"/>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29</w:t>
            </w:r>
            <w:r w:rsidRPr="00EB30AE">
              <w:rPr>
                <w:w w:val="100"/>
                <w:sz w:val="24"/>
                <w:szCs w:val="24"/>
              </w:rPr>
              <w:t>,</w:t>
            </w:r>
            <w:r w:rsidRPr="00EB30AE">
              <w:rPr>
                <w:w w:val="100"/>
                <w:sz w:val="24"/>
                <w:szCs w:val="24"/>
                <w:rtl/>
              </w:rPr>
              <w:t>0</w:t>
            </w:r>
          </w:p>
        </w:tc>
        <w:tc>
          <w:tcPr>
            <w:tcW w:w="858"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14</w:t>
            </w:r>
            <w:r w:rsidRPr="00EB30AE">
              <w:rPr>
                <w:w w:val="100"/>
                <w:sz w:val="24"/>
                <w:szCs w:val="24"/>
              </w:rPr>
              <w:t>,</w:t>
            </w:r>
            <w:r w:rsidRPr="00EB30AE">
              <w:rPr>
                <w:w w:val="100"/>
                <w:sz w:val="24"/>
                <w:szCs w:val="24"/>
                <w:rtl/>
              </w:rPr>
              <w:t>5</w:t>
            </w:r>
          </w:p>
        </w:tc>
        <w:tc>
          <w:tcPr>
            <w:tcW w:w="858"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28</w:t>
            </w:r>
            <w:r w:rsidRPr="00EB30AE">
              <w:rPr>
                <w:w w:val="100"/>
                <w:sz w:val="24"/>
                <w:szCs w:val="24"/>
              </w:rPr>
              <w:t>,</w:t>
            </w:r>
            <w:r w:rsidRPr="00EB30AE">
              <w:rPr>
                <w:w w:val="100"/>
                <w:sz w:val="24"/>
                <w:szCs w:val="24"/>
                <w:rtl/>
              </w:rPr>
              <w:t>0</w:t>
            </w:r>
          </w:p>
        </w:tc>
        <w:tc>
          <w:tcPr>
            <w:tcW w:w="859" w:type="dxa"/>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4</w:t>
            </w:r>
            <w:r w:rsidRPr="00EB30AE">
              <w:rPr>
                <w:w w:val="100"/>
                <w:sz w:val="24"/>
                <w:szCs w:val="24"/>
              </w:rPr>
              <w:t>,</w:t>
            </w:r>
            <w:r w:rsidRPr="00EB30AE">
              <w:rPr>
                <w:w w:val="100"/>
                <w:sz w:val="24"/>
                <w:szCs w:val="24"/>
                <w:rtl/>
              </w:rPr>
              <w:t>2</w:t>
            </w:r>
          </w:p>
        </w:tc>
      </w:tr>
      <w:tr w:rsidR="00846DD8" w:rsidRPr="00E33234" w:rsidTr="00846DD8">
        <w:tblPrEx>
          <w:tblCellMar>
            <w:top w:w="0" w:type="dxa"/>
            <w:bottom w:w="0" w:type="dxa"/>
          </w:tblCellMar>
        </w:tblPrEx>
        <w:trPr>
          <w:cantSplit/>
        </w:trPr>
        <w:tc>
          <w:tcPr>
            <w:tcW w:w="1120" w:type="dxa"/>
            <w:tcBorders>
              <w:bottom w:val="single" w:sz="12" w:space="0" w:color="auto"/>
            </w:tcBorders>
            <w:shd w:val="clear" w:color="auto" w:fill="auto"/>
            <w:vAlign w:val="bottom"/>
          </w:tcPr>
          <w:p w:rsidR="00846DD8" w:rsidRPr="00E33234" w:rsidRDefault="00846DD8" w:rsidP="00846DD8">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0"/>
              <w:rPr>
                <w:sz w:val="16"/>
                <w:szCs w:val="24"/>
                <w:rtl/>
              </w:rPr>
            </w:pPr>
            <w:r w:rsidRPr="00E33234">
              <w:rPr>
                <w:sz w:val="16"/>
                <w:szCs w:val="24"/>
                <w:rtl/>
              </w:rPr>
              <w:t>الرأس الأخضر</w:t>
            </w:r>
          </w:p>
        </w:tc>
        <w:tc>
          <w:tcPr>
            <w:tcW w:w="882" w:type="dxa"/>
            <w:tcBorders>
              <w:bottom w:val="single" w:sz="12" w:space="0" w:color="auto"/>
            </w:tcBorders>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83</w:t>
            </w:r>
            <w:r w:rsidRPr="00EB30AE">
              <w:rPr>
                <w:w w:val="100"/>
                <w:sz w:val="24"/>
                <w:szCs w:val="24"/>
              </w:rPr>
              <w:t>,</w:t>
            </w:r>
            <w:r w:rsidRPr="00EB30AE">
              <w:rPr>
                <w:w w:val="100"/>
                <w:sz w:val="24"/>
                <w:szCs w:val="24"/>
                <w:rtl/>
              </w:rPr>
              <w:t>0</w:t>
            </w:r>
          </w:p>
        </w:tc>
        <w:tc>
          <w:tcPr>
            <w:tcW w:w="774" w:type="dxa"/>
            <w:tcBorders>
              <w:bottom w:val="single" w:sz="12" w:space="0" w:color="auto"/>
            </w:tcBorders>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88</w:t>
            </w:r>
            <w:r w:rsidRPr="00EB30AE">
              <w:rPr>
                <w:w w:val="100"/>
                <w:sz w:val="24"/>
                <w:szCs w:val="24"/>
              </w:rPr>
              <w:t>,</w:t>
            </w:r>
            <w:r w:rsidRPr="00EB30AE">
              <w:rPr>
                <w:w w:val="100"/>
                <w:sz w:val="24"/>
                <w:szCs w:val="24"/>
                <w:rtl/>
              </w:rPr>
              <w:t>6</w:t>
            </w:r>
          </w:p>
        </w:tc>
        <w:tc>
          <w:tcPr>
            <w:tcW w:w="656" w:type="dxa"/>
            <w:gridSpan w:val="2"/>
            <w:tcBorders>
              <w:bottom w:val="single" w:sz="12" w:space="0" w:color="auto"/>
            </w:tcBorders>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77</w:t>
            </w:r>
            <w:r w:rsidRPr="00EB30AE">
              <w:rPr>
                <w:w w:val="100"/>
                <w:sz w:val="24"/>
                <w:szCs w:val="24"/>
              </w:rPr>
              <w:t>,</w:t>
            </w:r>
            <w:r w:rsidRPr="00EB30AE">
              <w:rPr>
                <w:w w:val="100"/>
                <w:sz w:val="24"/>
                <w:szCs w:val="24"/>
                <w:rtl/>
              </w:rPr>
              <w:t>5</w:t>
            </w:r>
          </w:p>
        </w:tc>
        <w:tc>
          <w:tcPr>
            <w:tcW w:w="859" w:type="dxa"/>
            <w:tcBorders>
              <w:bottom w:val="single" w:sz="12" w:space="0" w:color="auto"/>
            </w:tcBorders>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87</w:t>
            </w:r>
            <w:r w:rsidRPr="00EB30AE">
              <w:rPr>
                <w:w w:val="100"/>
                <w:sz w:val="24"/>
                <w:szCs w:val="24"/>
              </w:rPr>
              <w:t>,</w:t>
            </w:r>
            <w:r w:rsidRPr="00EB30AE">
              <w:rPr>
                <w:w w:val="100"/>
                <w:sz w:val="24"/>
                <w:szCs w:val="24"/>
                <w:rtl/>
              </w:rPr>
              <w:t>6</w:t>
            </w:r>
          </w:p>
        </w:tc>
        <w:tc>
          <w:tcPr>
            <w:tcW w:w="858" w:type="dxa"/>
            <w:tcBorders>
              <w:bottom w:val="single" w:sz="12" w:space="0" w:color="auto"/>
            </w:tcBorders>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91</w:t>
            </w:r>
            <w:r w:rsidRPr="00EB30AE">
              <w:rPr>
                <w:w w:val="100"/>
                <w:sz w:val="24"/>
                <w:szCs w:val="24"/>
              </w:rPr>
              <w:t>,</w:t>
            </w:r>
            <w:r w:rsidRPr="00EB30AE">
              <w:rPr>
                <w:w w:val="100"/>
                <w:sz w:val="24"/>
                <w:szCs w:val="24"/>
                <w:rtl/>
              </w:rPr>
              <w:t>9</w:t>
            </w:r>
          </w:p>
        </w:tc>
        <w:tc>
          <w:tcPr>
            <w:tcW w:w="858" w:type="dxa"/>
            <w:gridSpan w:val="2"/>
            <w:tcBorders>
              <w:bottom w:val="single" w:sz="12" w:space="0" w:color="auto"/>
            </w:tcBorders>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83</w:t>
            </w:r>
            <w:r w:rsidRPr="00EB30AE">
              <w:rPr>
                <w:w w:val="100"/>
                <w:sz w:val="24"/>
                <w:szCs w:val="24"/>
              </w:rPr>
              <w:t>,</w:t>
            </w:r>
            <w:r w:rsidRPr="00EB30AE">
              <w:rPr>
                <w:w w:val="100"/>
                <w:sz w:val="24"/>
                <w:szCs w:val="24"/>
                <w:rtl/>
              </w:rPr>
              <w:t>4</w:t>
            </w:r>
          </w:p>
        </w:tc>
        <w:tc>
          <w:tcPr>
            <w:tcW w:w="858" w:type="dxa"/>
            <w:tcBorders>
              <w:bottom w:val="single" w:sz="12" w:space="0" w:color="auto"/>
            </w:tcBorders>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75</w:t>
            </w:r>
            <w:r w:rsidRPr="00EB30AE">
              <w:rPr>
                <w:w w:val="100"/>
                <w:sz w:val="24"/>
                <w:szCs w:val="24"/>
              </w:rPr>
              <w:t>,</w:t>
            </w:r>
            <w:r w:rsidRPr="00EB30AE">
              <w:rPr>
                <w:w w:val="100"/>
                <w:sz w:val="24"/>
                <w:szCs w:val="24"/>
                <w:rtl/>
              </w:rPr>
              <w:t>3</w:t>
            </w:r>
          </w:p>
        </w:tc>
        <w:tc>
          <w:tcPr>
            <w:tcW w:w="858" w:type="dxa"/>
            <w:tcBorders>
              <w:bottom w:val="single" w:sz="12" w:space="0" w:color="auto"/>
            </w:tcBorders>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82</w:t>
            </w:r>
            <w:r w:rsidRPr="00EB30AE">
              <w:rPr>
                <w:w w:val="100"/>
                <w:sz w:val="24"/>
                <w:szCs w:val="24"/>
              </w:rPr>
              <w:t>,</w:t>
            </w:r>
            <w:r w:rsidRPr="00EB30AE">
              <w:rPr>
                <w:w w:val="100"/>
                <w:sz w:val="24"/>
                <w:szCs w:val="24"/>
                <w:rtl/>
              </w:rPr>
              <w:t>9</w:t>
            </w:r>
          </w:p>
        </w:tc>
        <w:tc>
          <w:tcPr>
            <w:tcW w:w="859" w:type="dxa"/>
            <w:tcBorders>
              <w:bottom w:val="single" w:sz="12" w:space="0" w:color="auto"/>
            </w:tcBorders>
            <w:shd w:val="clear" w:color="auto" w:fill="auto"/>
            <w:vAlign w:val="bottom"/>
          </w:tcPr>
          <w:p w:rsidR="00846DD8" w:rsidRPr="00EB30AE" w:rsidRDefault="00846DD8" w:rsidP="00846DD8">
            <w:pPr>
              <w:pStyle w:val="SingleTxt"/>
              <w:tabs>
                <w:tab w:val="clear" w:pos="1267"/>
                <w:tab w:val="left" w:pos="288"/>
                <w:tab w:val="left" w:pos="576"/>
                <w:tab w:val="left" w:pos="864"/>
                <w:tab w:val="left" w:pos="1152"/>
              </w:tabs>
              <w:bidi w:val="0"/>
              <w:spacing w:before="40" w:after="40" w:line="210" w:lineRule="exact"/>
              <w:ind w:left="0" w:right="43"/>
              <w:jc w:val="right"/>
              <w:rPr>
                <w:w w:val="100"/>
                <w:sz w:val="24"/>
                <w:szCs w:val="24"/>
              </w:rPr>
            </w:pPr>
            <w:r w:rsidRPr="00EB30AE">
              <w:rPr>
                <w:w w:val="100"/>
                <w:sz w:val="24"/>
                <w:szCs w:val="24"/>
                <w:rtl/>
              </w:rPr>
              <w:t>68</w:t>
            </w:r>
            <w:r w:rsidRPr="00EB30AE">
              <w:rPr>
                <w:w w:val="100"/>
                <w:sz w:val="24"/>
                <w:szCs w:val="24"/>
              </w:rPr>
              <w:t>,</w:t>
            </w:r>
            <w:r w:rsidRPr="00EB30AE">
              <w:rPr>
                <w:w w:val="100"/>
                <w:sz w:val="24"/>
                <w:szCs w:val="24"/>
                <w:rtl/>
              </w:rPr>
              <w:t>1</w:t>
            </w:r>
          </w:p>
        </w:tc>
      </w:tr>
    </w:tbl>
    <w:p w:rsidR="00846DD8" w:rsidRPr="00E33234" w:rsidRDefault="00846DD8" w:rsidP="00846DD8">
      <w:pPr>
        <w:pStyle w:val="SingleTxt"/>
        <w:spacing w:after="0" w:line="120" w:lineRule="exact"/>
        <w:rPr>
          <w:sz w:val="10"/>
          <w:rtl/>
        </w:rPr>
      </w:pPr>
    </w:p>
    <w:p w:rsidR="00846DD8" w:rsidRDefault="00846DD8" w:rsidP="00846DD8">
      <w:pPr>
        <w:pStyle w:val="FootnoteText"/>
        <w:tabs>
          <w:tab w:val="clear" w:pos="418"/>
          <w:tab w:val="right" w:pos="1915"/>
          <w:tab w:val="left" w:pos="2016"/>
          <w:tab w:val="left" w:pos="2491"/>
          <w:tab w:val="left" w:pos="2966"/>
          <w:tab w:val="left" w:pos="3442"/>
          <w:tab w:val="left" w:pos="3917"/>
        </w:tabs>
        <w:spacing w:after="80"/>
        <w:ind w:left="2030" w:right="1267" w:hanging="763"/>
        <w:rPr>
          <w:rtl/>
        </w:rPr>
      </w:pPr>
      <w:r>
        <w:rPr>
          <w:rFonts w:hint="cs"/>
          <w:i/>
          <w:iCs/>
          <w:rtl/>
        </w:rPr>
        <w:tab/>
      </w:r>
      <w:r w:rsidRPr="00EB30AE">
        <w:rPr>
          <w:i/>
          <w:iCs/>
          <w:rtl/>
        </w:rPr>
        <w:t>المصدر</w:t>
      </w:r>
      <w:r>
        <w:rPr>
          <w:rtl/>
        </w:rPr>
        <w:t>:</w:t>
      </w:r>
      <w:r>
        <w:rPr>
          <w:rFonts w:hint="cs"/>
          <w:rtl/>
        </w:rPr>
        <w:tab/>
      </w:r>
      <w:r>
        <w:rPr>
          <w:rtl/>
        </w:rPr>
        <w:t>المعهد الوطني للإحصاء</w:t>
      </w:r>
      <w:r>
        <w:rPr>
          <w:rFonts w:hint="cs"/>
          <w:rtl/>
        </w:rPr>
        <w:t xml:space="preserve"> </w:t>
      </w:r>
      <w:r>
        <w:rPr>
          <w:rtl/>
        </w:rPr>
        <w:t>- تعداد عام 2010.</w:t>
      </w:r>
    </w:p>
    <w:p w:rsidR="00846DD8" w:rsidRPr="00846DD8" w:rsidRDefault="00846DD8" w:rsidP="00846DD8">
      <w:pPr>
        <w:pStyle w:val="SingleTxt"/>
        <w:spacing w:after="0" w:line="120" w:lineRule="exact"/>
        <w:rPr>
          <w:sz w:val="10"/>
          <w:rtl/>
        </w:rPr>
      </w:pPr>
    </w:p>
    <w:p w:rsidR="00846DD8" w:rsidRPr="00EB30AE" w:rsidRDefault="00846DD8" w:rsidP="00846DD8">
      <w:pPr>
        <w:pStyle w:val="SingleTxt"/>
        <w:spacing w:after="0" w:line="120" w:lineRule="exact"/>
        <w:rPr>
          <w:sz w:val="10"/>
          <w:rtl/>
        </w:rPr>
      </w:pPr>
    </w:p>
    <w:p w:rsidR="00846DD8" w:rsidRPr="002673B4" w:rsidRDefault="00846DD8" w:rsidP="00846DD8">
      <w:pPr>
        <w:pStyle w:val="FootnoteText"/>
        <w:tabs>
          <w:tab w:val="clear" w:pos="418"/>
          <w:tab w:val="right" w:pos="1915"/>
          <w:tab w:val="left" w:pos="2016"/>
          <w:tab w:val="left" w:pos="2491"/>
          <w:tab w:val="left" w:pos="2966"/>
          <w:tab w:val="left" w:pos="3442"/>
          <w:tab w:val="left" w:pos="3917"/>
        </w:tabs>
        <w:spacing w:after="80"/>
        <w:ind w:left="2030" w:right="0" w:hanging="763"/>
        <w:rPr>
          <w:rFonts w:hint="cs"/>
          <w:sz w:val="21"/>
          <w:szCs w:val="30"/>
          <w:rtl/>
        </w:rPr>
      </w:pPr>
      <w:r w:rsidRPr="002673B4">
        <w:rPr>
          <w:rFonts w:hint="cs"/>
          <w:sz w:val="21"/>
          <w:szCs w:val="30"/>
          <w:rtl/>
        </w:rPr>
        <w:t>الجدول 4</w:t>
      </w:r>
    </w:p>
    <w:p w:rsidR="00846DD8" w:rsidRPr="001C4D07" w:rsidRDefault="00846DD8" w:rsidP="00846DD8">
      <w:pPr>
        <w:pStyle w:val="SingleTxt"/>
        <w:rPr>
          <w:rFonts w:hint="cs"/>
          <w:b/>
          <w:bCs/>
          <w:rtl/>
        </w:rPr>
      </w:pPr>
      <w:r w:rsidRPr="001C4D07">
        <w:rPr>
          <w:rFonts w:hint="cs"/>
          <w:b/>
          <w:bCs/>
          <w:rtl/>
        </w:rPr>
        <w:t>الالتحاق بالتعليم الثانوي - العام والتقني للسنة الدراسية 2010/2011</w:t>
      </w:r>
    </w:p>
    <w:p w:rsidR="00846DD8" w:rsidRPr="002D330C" w:rsidRDefault="00846DD8" w:rsidP="00846DD8">
      <w:pPr>
        <w:pStyle w:val="SingleTxt"/>
        <w:spacing w:after="0" w:line="120" w:lineRule="exact"/>
        <w:rPr>
          <w:rFonts w:hint="cs"/>
          <w:sz w:val="10"/>
          <w:rtl/>
        </w:rPr>
      </w:pPr>
    </w:p>
    <w:tbl>
      <w:tblPr>
        <w:bidiVisual/>
        <w:tblW w:w="8582" w:type="dxa"/>
        <w:tblInd w:w="1260" w:type="dxa"/>
        <w:tblLayout w:type="fixed"/>
        <w:tblCellMar>
          <w:left w:w="0" w:type="dxa"/>
          <w:right w:w="0" w:type="dxa"/>
        </w:tblCellMar>
        <w:tblLook w:val="0000" w:firstRow="0" w:lastRow="0" w:firstColumn="0" w:lastColumn="0" w:noHBand="0" w:noVBand="0"/>
      </w:tblPr>
      <w:tblGrid>
        <w:gridCol w:w="1226"/>
        <w:gridCol w:w="1226"/>
        <w:gridCol w:w="1125"/>
        <w:gridCol w:w="101"/>
        <w:gridCol w:w="1226"/>
        <w:gridCol w:w="1103"/>
        <w:gridCol w:w="123"/>
        <w:gridCol w:w="1226"/>
        <w:gridCol w:w="1090"/>
        <w:gridCol w:w="136"/>
      </w:tblGrid>
      <w:tr w:rsidR="00846DD8" w:rsidRPr="003225CD" w:rsidTr="00846DD8">
        <w:tblPrEx>
          <w:tblCellMar>
            <w:top w:w="0" w:type="dxa"/>
            <w:bottom w:w="0" w:type="dxa"/>
          </w:tblCellMar>
        </w:tblPrEx>
        <w:trPr>
          <w:cantSplit/>
          <w:tblHeader/>
        </w:trPr>
        <w:tc>
          <w:tcPr>
            <w:tcW w:w="1226" w:type="dxa"/>
            <w:tcBorders>
              <w:top w:val="single" w:sz="4" w:space="0" w:color="auto"/>
            </w:tcBorders>
            <w:shd w:val="clear" w:color="auto" w:fill="auto"/>
            <w:vAlign w:val="bottom"/>
          </w:tcPr>
          <w:p w:rsidR="00846DD8" w:rsidRPr="003225CD" w:rsidRDefault="00846DD8" w:rsidP="00846DD8">
            <w:pPr>
              <w:tabs>
                <w:tab w:val="left" w:pos="288"/>
                <w:tab w:val="left" w:pos="576"/>
                <w:tab w:val="left" w:pos="864"/>
                <w:tab w:val="left" w:pos="1152"/>
              </w:tabs>
              <w:spacing w:before="80" w:after="80" w:line="240" w:lineRule="exact"/>
              <w:ind w:right="40"/>
              <w:rPr>
                <w:rFonts w:hint="cs"/>
                <w:i/>
                <w:iCs/>
                <w:sz w:val="16"/>
                <w:szCs w:val="24"/>
                <w:rtl/>
              </w:rPr>
            </w:pPr>
          </w:p>
        </w:tc>
        <w:tc>
          <w:tcPr>
            <w:tcW w:w="2351" w:type="dxa"/>
            <w:gridSpan w:val="2"/>
            <w:tcBorders>
              <w:top w:val="single" w:sz="4" w:space="0" w:color="auto"/>
              <w:bottom w:val="single" w:sz="4" w:space="0" w:color="auto"/>
            </w:tcBorders>
            <w:shd w:val="clear" w:color="auto" w:fill="auto"/>
            <w:vAlign w:val="bottom"/>
          </w:tcPr>
          <w:p w:rsidR="00846DD8" w:rsidRPr="003225CD" w:rsidRDefault="00846DD8" w:rsidP="00846DD8">
            <w:pPr>
              <w:tabs>
                <w:tab w:val="left" w:pos="288"/>
                <w:tab w:val="left" w:pos="576"/>
                <w:tab w:val="left" w:pos="864"/>
                <w:tab w:val="left" w:pos="1152"/>
              </w:tabs>
              <w:spacing w:before="80" w:after="80" w:line="240" w:lineRule="exact"/>
              <w:ind w:right="144"/>
              <w:jc w:val="center"/>
              <w:rPr>
                <w:rFonts w:hint="cs"/>
                <w:i/>
                <w:iCs/>
                <w:sz w:val="16"/>
                <w:szCs w:val="24"/>
                <w:rtl/>
              </w:rPr>
            </w:pPr>
            <w:r w:rsidRPr="003225CD">
              <w:rPr>
                <w:rFonts w:hint="cs"/>
                <w:i/>
                <w:iCs/>
                <w:sz w:val="16"/>
                <w:szCs w:val="24"/>
                <w:rtl/>
              </w:rPr>
              <w:t>المجموع للتعليم الثانوي</w:t>
            </w:r>
          </w:p>
        </w:tc>
        <w:tc>
          <w:tcPr>
            <w:tcW w:w="101" w:type="dxa"/>
            <w:tcBorders>
              <w:top w:val="single" w:sz="4" w:space="0" w:color="auto"/>
            </w:tcBorders>
            <w:shd w:val="clear" w:color="auto" w:fill="auto"/>
            <w:vAlign w:val="bottom"/>
          </w:tcPr>
          <w:p w:rsidR="00846DD8" w:rsidRPr="003225CD" w:rsidRDefault="00846DD8" w:rsidP="00846DD8">
            <w:pPr>
              <w:tabs>
                <w:tab w:val="left" w:pos="288"/>
                <w:tab w:val="left" w:pos="576"/>
                <w:tab w:val="left" w:pos="864"/>
                <w:tab w:val="left" w:pos="1152"/>
              </w:tabs>
              <w:spacing w:before="80" w:after="80" w:line="240" w:lineRule="exact"/>
              <w:ind w:right="144"/>
              <w:rPr>
                <w:rFonts w:hint="cs"/>
                <w:i/>
                <w:iCs/>
                <w:sz w:val="16"/>
                <w:szCs w:val="24"/>
                <w:rtl/>
              </w:rPr>
            </w:pPr>
          </w:p>
        </w:tc>
        <w:tc>
          <w:tcPr>
            <w:tcW w:w="2329" w:type="dxa"/>
            <w:gridSpan w:val="2"/>
            <w:tcBorders>
              <w:top w:val="single" w:sz="4" w:space="0" w:color="auto"/>
              <w:bottom w:val="single" w:sz="4" w:space="0" w:color="auto"/>
            </w:tcBorders>
            <w:shd w:val="clear" w:color="auto" w:fill="auto"/>
            <w:vAlign w:val="bottom"/>
          </w:tcPr>
          <w:p w:rsidR="00846DD8" w:rsidRPr="003225CD" w:rsidRDefault="00846DD8" w:rsidP="00846DD8">
            <w:pPr>
              <w:tabs>
                <w:tab w:val="left" w:pos="288"/>
                <w:tab w:val="left" w:pos="576"/>
                <w:tab w:val="left" w:pos="864"/>
                <w:tab w:val="left" w:pos="1152"/>
              </w:tabs>
              <w:spacing w:before="80" w:after="80" w:line="240" w:lineRule="exact"/>
              <w:ind w:right="144"/>
              <w:jc w:val="center"/>
              <w:rPr>
                <w:rFonts w:hint="cs"/>
                <w:i/>
                <w:iCs/>
                <w:sz w:val="16"/>
                <w:szCs w:val="24"/>
                <w:rtl/>
              </w:rPr>
            </w:pPr>
            <w:r w:rsidRPr="003225CD">
              <w:rPr>
                <w:rFonts w:hint="cs"/>
                <w:i/>
                <w:iCs/>
                <w:sz w:val="16"/>
                <w:szCs w:val="24"/>
                <w:rtl/>
              </w:rPr>
              <w:t>العام</w:t>
            </w:r>
          </w:p>
        </w:tc>
        <w:tc>
          <w:tcPr>
            <w:tcW w:w="123" w:type="dxa"/>
            <w:tcBorders>
              <w:top w:val="single" w:sz="4" w:space="0" w:color="auto"/>
            </w:tcBorders>
            <w:shd w:val="clear" w:color="auto" w:fill="auto"/>
            <w:vAlign w:val="bottom"/>
          </w:tcPr>
          <w:p w:rsidR="00846DD8" w:rsidRPr="003225CD" w:rsidRDefault="00846DD8" w:rsidP="00846DD8">
            <w:pPr>
              <w:tabs>
                <w:tab w:val="left" w:pos="288"/>
                <w:tab w:val="left" w:pos="576"/>
                <w:tab w:val="left" w:pos="864"/>
                <w:tab w:val="left" w:pos="1152"/>
              </w:tabs>
              <w:spacing w:before="80" w:after="80" w:line="240" w:lineRule="exact"/>
              <w:ind w:right="144"/>
              <w:rPr>
                <w:rFonts w:hint="cs"/>
                <w:i/>
                <w:iCs/>
                <w:sz w:val="16"/>
                <w:szCs w:val="24"/>
                <w:rtl/>
              </w:rPr>
            </w:pPr>
          </w:p>
        </w:tc>
        <w:tc>
          <w:tcPr>
            <w:tcW w:w="2316" w:type="dxa"/>
            <w:gridSpan w:val="2"/>
            <w:tcBorders>
              <w:top w:val="single" w:sz="4" w:space="0" w:color="auto"/>
              <w:bottom w:val="single" w:sz="4" w:space="0" w:color="auto"/>
            </w:tcBorders>
            <w:shd w:val="clear" w:color="auto" w:fill="auto"/>
            <w:vAlign w:val="bottom"/>
          </w:tcPr>
          <w:p w:rsidR="00846DD8" w:rsidRPr="003225CD" w:rsidRDefault="00846DD8" w:rsidP="00846DD8">
            <w:pPr>
              <w:tabs>
                <w:tab w:val="left" w:pos="288"/>
                <w:tab w:val="left" w:pos="576"/>
                <w:tab w:val="left" w:pos="864"/>
                <w:tab w:val="left" w:pos="1152"/>
              </w:tabs>
              <w:spacing w:before="80" w:after="80" w:line="240" w:lineRule="exact"/>
              <w:ind w:right="144"/>
              <w:jc w:val="center"/>
              <w:rPr>
                <w:rFonts w:hint="cs"/>
                <w:i/>
                <w:iCs/>
                <w:sz w:val="16"/>
                <w:szCs w:val="24"/>
                <w:rtl/>
              </w:rPr>
            </w:pPr>
            <w:r w:rsidRPr="003225CD">
              <w:rPr>
                <w:rFonts w:hint="cs"/>
                <w:i/>
                <w:iCs/>
                <w:sz w:val="16"/>
                <w:szCs w:val="24"/>
                <w:rtl/>
              </w:rPr>
              <w:t>التقني</w:t>
            </w:r>
          </w:p>
        </w:tc>
        <w:tc>
          <w:tcPr>
            <w:tcW w:w="136" w:type="dxa"/>
            <w:tcBorders>
              <w:top w:val="single" w:sz="4" w:space="0" w:color="auto"/>
            </w:tcBorders>
            <w:shd w:val="clear" w:color="auto" w:fill="auto"/>
            <w:vAlign w:val="bottom"/>
          </w:tcPr>
          <w:p w:rsidR="00846DD8" w:rsidRPr="003225CD" w:rsidRDefault="00846DD8" w:rsidP="00846DD8">
            <w:pPr>
              <w:tabs>
                <w:tab w:val="left" w:pos="288"/>
                <w:tab w:val="left" w:pos="576"/>
                <w:tab w:val="left" w:pos="864"/>
                <w:tab w:val="left" w:pos="1152"/>
              </w:tabs>
              <w:spacing w:before="80" w:after="80" w:line="240" w:lineRule="exact"/>
              <w:ind w:right="144"/>
              <w:rPr>
                <w:rFonts w:hint="cs"/>
                <w:i/>
                <w:iCs/>
                <w:sz w:val="16"/>
                <w:szCs w:val="24"/>
                <w:rtl/>
              </w:rPr>
            </w:pPr>
          </w:p>
        </w:tc>
      </w:tr>
      <w:tr w:rsidR="00846DD8" w:rsidRPr="003225CD" w:rsidTr="00846DD8">
        <w:tblPrEx>
          <w:tblCellMar>
            <w:top w:w="0" w:type="dxa"/>
            <w:bottom w:w="0" w:type="dxa"/>
          </w:tblCellMar>
        </w:tblPrEx>
        <w:trPr>
          <w:cantSplit/>
          <w:tblHeader/>
        </w:trPr>
        <w:tc>
          <w:tcPr>
            <w:tcW w:w="1226" w:type="dxa"/>
            <w:tcBorders>
              <w:bottom w:val="single" w:sz="12" w:space="0" w:color="auto"/>
            </w:tcBorders>
            <w:shd w:val="clear" w:color="auto" w:fill="auto"/>
            <w:vAlign w:val="bottom"/>
          </w:tcPr>
          <w:p w:rsidR="00846DD8" w:rsidRPr="003225CD" w:rsidRDefault="00846DD8" w:rsidP="00846DD8">
            <w:pPr>
              <w:tabs>
                <w:tab w:val="left" w:pos="288"/>
                <w:tab w:val="left" w:pos="576"/>
                <w:tab w:val="left" w:pos="864"/>
                <w:tab w:val="left" w:pos="1152"/>
              </w:tabs>
              <w:spacing w:after="80" w:line="240" w:lineRule="exact"/>
              <w:ind w:right="40"/>
              <w:rPr>
                <w:rFonts w:hint="cs"/>
                <w:i/>
                <w:iCs/>
                <w:sz w:val="16"/>
                <w:szCs w:val="24"/>
                <w:rtl/>
              </w:rPr>
            </w:pPr>
            <w:r w:rsidRPr="003225CD">
              <w:rPr>
                <w:rFonts w:hint="cs"/>
                <w:i/>
                <w:iCs/>
                <w:sz w:val="16"/>
                <w:szCs w:val="24"/>
                <w:rtl/>
              </w:rPr>
              <w:t>الجنس</w:t>
            </w:r>
          </w:p>
        </w:tc>
        <w:tc>
          <w:tcPr>
            <w:tcW w:w="1226" w:type="dxa"/>
            <w:tcBorders>
              <w:bottom w:val="single" w:sz="12" w:space="0" w:color="auto"/>
            </w:tcBorders>
            <w:shd w:val="clear" w:color="auto" w:fill="auto"/>
            <w:vAlign w:val="bottom"/>
          </w:tcPr>
          <w:p w:rsidR="00846DD8" w:rsidRPr="003225CD" w:rsidRDefault="00846DD8" w:rsidP="00846DD8">
            <w:pPr>
              <w:tabs>
                <w:tab w:val="left" w:pos="288"/>
                <w:tab w:val="left" w:pos="576"/>
                <w:tab w:val="left" w:pos="864"/>
                <w:tab w:val="left" w:pos="1152"/>
              </w:tabs>
              <w:spacing w:after="80" w:line="240" w:lineRule="exact"/>
              <w:ind w:right="144"/>
              <w:rPr>
                <w:rFonts w:hint="cs"/>
                <w:i/>
                <w:iCs/>
                <w:sz w:val="16"/>
                <w:szCs w:val="24"/>
                <w:rtl/>
              </w:rPr>
            </w:pPr>
            <w:r w:rsidRPr="003225CD">
              <w:rPr>
                <w:rFonts w:hint="cs"/>
                <w:i/>
                <w:iCs/>
                <w:sz w:val="16"/>
                <w:szCs w:val="24"/>
                <w:rtl/>
              </w:rPr>
              <w:t>التلاميذ المقيدون</w:t>
            </w:r>
          </w:p>
        </w:tc>
        <w:tc>
          <w:tcPr>
            <w:tcW w:w="1226" w:type="dxa"/>
            <w:gridSpan w:val="2"/>
            <w:tcBorders>
              <w:bottom w:val="single" w:sz="12" w:space="0" w:color="auto"/>
            </w:tcBorders>
            <w:shd w:val="clear" w:color="auto" w:fill="auto"/>
            <w:vAlign w:val="bottom"/>
          </w:tcPr>
          <w:p w:rsidR="00846DD8" w:rsidRPr="003225CD" w:rsidRDefault="00846DD8" w:rsidP="00846DD8">
            <w:pPr>
              <w:tabs>
                <w:tab w:val="left" w:pos="288"/>
                <w:tab w:val="left" w:pos="576"/>
                <w:tab w:val="left" w:pos="864"/>
                <w:tab w:val="left" w:pos="1152"/>
              </w:tabs>
              <w:spacing w:after="80" w:line="240" w:lineRule="exact"/>
              <w:ind w:right="144"/>
              <w:rPr>
                <w:rFonts w:hint="cs"/>
                <w:i/>
                <w:iCs/>
                <w:sz w:val="16"/>
                <w:szCs w:val="24"/>
                <w:rtl/>
              </w:rPr>
            </w:pPr>
            <w:r w:rsidRPr="003225CD">
              <w:rPr>
                <w:rFonts w:hint="cs"/>
                <w:i/>
                <w:iCs/>
                <w:sz w:val="16"/>
                <w:szCs w:val="24"/>
                <w:rtl/>
              </w:rPr>
              <w:t>النسبة المئوية</w:t>
            </w:r>
          </w:p>
        </w:tc>
        <w:tc>
          <w:tcPr>
            <w:tcW w:w="1226" w:type="dxa"/>
            <w:tcBorders>
              <w:bottom w:val="single" w:sz="12" w:space="0" w:color="auto"/>
            </w:tcBorders>
            <w:shd w:val="clear" w:color="auto" w:fill="auto"/>
            <w:vAlign w:val="bottom"/>
          </w:tcPr>
          <w:p w:rsidR="00846DD8" w:rsidRPr="003225CD" w:rsidRDefault="00846DD8" w:rsidP="00846DD8">
            <w:pPr>
              <w:tabs>
                <w:tab w:val="left" w:pos="288"/>
                <w:tab w:val="left" w:pos="576"/>
                <w:tab w:val="left" w:pos="864"/>
                <w:tab w:val="left" w:pos="1152"/>
              </w:tabs>
              <w:spacing w:after="80" w:line="240" w:lineRule="exact"/>
              <w:ind w:right="144"/>
              <w:rPr>
                <w:rFonts w:hint="cs"/>
                <w:i/>
                <w:iCs/>
                <w:sz w:val="16"/>
                <w:szCs w:val="24"/>
                <w:rtl/>
              </w:rPr>
            </w:pPr>
            <w:r w:rsidRPr="003225CD">
              <w:rPr>
                <w:rFonts w:hint="cs"/>
                <w:i/>
                <w:iCs/>
                <w:sz w:val="16"/>
                <w:szCs w:val="24"/>
                <w:rtl/>
              </w:rPr>
              <w:t>التلاميذ المقيدون</w:t>
            </w:r>
          </w:p>
        </w:tc>
        <w:tc>
          <w:tcPr>
            <w:tcW w:w="1226" w:type="dxa"/>
            <w:gridSpan w:val="2"/>
            <w:tcBorders>
              <w:bottom w:val="single" w:sz="12" w:space="0" w:color="auto"/>
            </w:tcBorders>
            <w:shd w:val="clear" w:color="auto" w:fill="auto"/>
            <w:vAlign w:val="bottom"/>
          </w:tcPr>
          <w:p w:rsidR="00846DD8" w:rsidRPr="003225CD" w:rsidRDefault="00846DD8" w:rsidP="00846DD8">
            <w:pPr>
              <w:tabs>
                <w:tab w:val="left" w:pos="288"/>
                <w:tab w:val="left" w:pos="576"/>
                <w:tab w:val="left" w:pos="864"/>
                <w:tab w:val="left" w:pos="1152"/>
              </w:tabs>
              <w:spacing w:after="80" w:line="240" w:lineRule="exact"/>
              <w:ind w:right="144"/>
              <w:rPr>
                <w:rFonts w:hint="cs"/>
                <w:i/>
                <w:iCs/>
                <w:sz w:val="16"/>
                <w:szCs w:val="24"/>
                <w:rtl/>
              </w:rPr>
            </w:pPr>
            <w:r w:rsidRPr="003225CD">
              <w:rPr>
                <w:rFonts w:hint="cs"/>
                <w:i/>
                <w:iCs/>
                <w:sz w:val="16"/>
                <w:szCs w:val="24"/>
                <w:rtl/>
              </w:rPr>
              <w:t>النسبة المئوية</w:t>
            </w:r>
          </w:p>
        </w:tc>
        <w:tc>
          <w:tcPr>
            <w:tcW w:w="1226" w:type="dxa"/>
            <w:tcBorders>
              <w:bottom w:val="single" w:sz="12" w:space="0" w:color="auto"/>
            </w:tcBorders>
            <w:shd w:val="clear" w:color="auto" w:fill="auto"/>
            <w:vAlign w:val="bottom"/>
          </w:tcPr>
          <w:p w:rsidR="00846DD8" w:rsidRPr="003225CD" w:rsidRDefault="00846DD8" w:rsidP="00846DD8">
            <w:pPr>
              <w:tabs>
                <w:tab w:val="left" w:pos="288"/>
                <w:tab w:val="left" w:pos="576"/>
                <w:tab w:val="left" w:pos="864"/>
                <w:tab w:val="left" w:pos="1152"/>
              </w:tabs>
              <w:spacing w:after="80" w:line="240" w:lineRule="exact"/>
              <w:ind w:right="144"/>
              <w:rPr>
                <w:rFonts w:hint="cs"/>
                <w:i/>
                <w:iCs/>
                <w:sz w:val="16"/>
                <w:szCs w:val="24"/>
                <w:rtl/>
              </w:rPr>
            </w:pPr>
            <w:r w:rsidRPr="003225CD">
              <w:rPr>
                <w:rFonts w:hint="cs"/>
                <w:i/>
                <w:iCs/>
                <w:sz w:val="16"/>
                <w:szCs w:val="24"/>
                <w:rtl/>
              </w:rPr>
              <w:t>التلاميذ المقيدون</w:t>
            </w:r>
          </w:p>
        </w:tc>
        <w:tc>
          <w:tcPr>
            <w:tcW w:w="1226" w:type="dxa"/>
            <w:gridSpan w:val="2"/>
            <w:tcBorders>
              <w:bottom w:val="single" w:sz="12" w:space="0" w:color="auto"/>
            </w:tcBorders>
            <w:shd w:val="clear" w:color="auto" w:fill="auto"/>
            <w:vAlign w:val="bottom"/>
          </w:tcPr>
          <w:p w:rsidR="00846DD8" w:rsidRPr="003225CD" w:rsidRDefault="00846DD8" w:rsidP="00846DD8">
            <w:pPr>
              <w:tabs>
                <w:tab w:val="left" w:pos="288"/>
                <w:tab w:val="left" w:pos="576"/>
                <w:tab w:val="left" w:pos="864"/>
                <w:tab w:val="left" w:pos="1152"/>
              </w:tabs>
              <w:spacing w:after="80" w:line="240" w:lineRule="exact"/>
              <w:ind w:right="144"/>
              <w:rPr>
                <w:rFonts w:hint="cs"/>
                <w:i/>
                <w:iCs/>
                <w:sz w:val="16"/>
                <w:szCs w:val="24"/>
                <w:rtl/>
              </w:rPr>
            </w:pPr>
            <w:r w:rsidRPr="003225CD">
              <w:rPr>
                <w:rFonts w:hint="cs"/>
                <w:i/>
                <w:iCs/>
                <w:sz w:val="16"/>
                <w:szCs w:val="24"/>
                <w:rtl/>
              </w:rPr>
              <w:t>النسبة المئوية</w:t>
            </w:r>
          </w:p>
        </w:tc>
      </w:tr>
      <w:tr w:rsidR="00846DD8" w:rsidRPr="003225CD" w:rsidTr="00846DD8">
        <w:tblPrEx>
          <w:tblCellMar>
            <w:top w:w="0" w:type="dxa"/>
            <w:bottom w:w="0" w:type="dxa"/>
          </w:tblCellMar>
        </w:tblPrEx>
        <w:trPr>
          <w:cantSplit/>
          <w:trHeight w:hRule="exact" w:val="115"/>
          <w:tblHeader/>
        </w:trPr>
        <w:tc>
          <w:tcPr>
            <w:tcW w:w="1226" w:type="dxa"/>
            <w:tcBorders>
              <w:top w:val="single" w:sz="12" w:space="0" w:color="auto"/>
            </w:tcBorders>
            <w:shd w:val="clear" w:color="auto" w:fill="auto"/>
            <w:vAlign w:val="bottom"/>
          </w:tcPr>
          <w:p w:rsidR="00846DD8" w:rsidRPr="003225CD" w:rsidRDefault="00846DD8" w:rsidP="00846DD8">
            <w:pPr>
              <w:tabs>
                <w:tab w:val="left" w:pos="288"/>
                <w:tab w:val="left" w:pos="576"/>
                <w:tab w:val="left" w:pos="864"/>
                <w:tab w:val="left" w:pos="1152"/>
              </w:tabs>
              <w:spacing w:before="40" w:after="80" w:line="240" w:lineRule="exact"/>
              <w:ind w:right="40"/>
              <w:rPr>
                <w:rFonts w:hint="cs"/>
                <w:sz w:val="16"/>
                <w:szCs w:val="24"/>
                <w:rtl/>
              </w:rPr>
            </w:pPr>
          </w:p>
        </w:tc>
        <w:tc>
          <w:tcPr>
            <w:tcW w:w="1226" w:type="dxa"/>
            <w:tcBorders>
              <w:top w:val="single" w:sz="12" w:space="0" w:color="auto"/>
            </w:tcBorders>
            <w:shd w:val="clear" w:color="auto" w:fill="auto"/>
            <w:vAlign w:val="bottom"/>
          </w:tcPr>
          <w:p w:rsidR="00846DD8" w:rsidRPr="003225CD" w:rsidRDefault="00846DD8" w:rsidP="00846DD8">
            <w:pPr>
              <w:tabs>
                <w:tab w:val="left" w:pos="288"/>
                <w:tab w:val="left" w:pos="576"/>
                <w:tab w:val="left" w:pos="864"/>
                <w:tab w:val="left" w:pos="1152"/>
              </w:tabs>
              <w:spacing w:before="40" w:after="80" w:line="240" w:lineRule="exact"/>
              <w:ind w:right="144"/>
              <w:rPr>
                <w:rFonts w:hint="cs"/>
                <w:sz w:val="16"/>
                <w:szCs w:val="24"/>
                <w:rtl/>
              </w:rPr>
            </w:pPr>
          </w:p>
        </w:tc>
        <w:tc>
          <w:tcPr>
            <w:tcW w:w="1226" w:type="dxa"/>
            <w:gridSpan w:val="2"/>
            <w:tcBorders>
              <w:top w:val="single" w:sz="12" w:space="0" w:color="auto"/>
            </w:tcBorders>
            <w:shd w:val="clear" w:color="auto" w:fill="auto"/>
            <w:vAlign w:val="bottom"/>
          </w:tcPr>
          <w:p w:rsidR="00846DD8" w:rsidRPr="003225CD" w:rsidRDefault="00846DD8" w:rsidP="00846DD8">
            <w:pPr>
              <w:tabs>
                <w:tab w:val="left" w:pos="288"/>
                <w:tab w:val="left" w:pos="576"/>
                <w:tab w:val="left" w:pos="864"/>
                <w:tab w:val="left" w:pos="1152"/>
              </w:tabs>
              <w:spacing w:before="40" w:after="80" w:line="240" w:lineRule="exact"/>
              <w:ind w:right="144"/>
              <w:rPr>
                <w:rFonts w:hint="cs"/>
                <w:sz w:val="16"/>
                <w:szCs w:val="24"/>
                <w:rtl/>
              </w:rPr>
            </w:pPr>
          </w:p>
        </w:tc>
        <w:tc>
          <w:tcPr>
            <w:tcW w:w="1226" w:type="dxa"/>
            <w:tcBorders>
              <w:top w:val="single" w:sz="12" w:space="0" w:color="auto"/>
            </w:tcBorders>
            <w:shd w:val="clear" w:color="auto" w:fill="auto"/>
            <w:vAlign w:val="bottom"/>
          </w:tcPr>
          <w:p w:rsidR="00846DD8" w:rsidRPr="003225CD" w:rsidRDefault="00846DD8" w:rsidP="00846DD8">
            <w:pPr>
              <w:tabs>
                <w:tab w:val="left" w:pos="288"/>
                <w:tab w:val="left" w:pos="576"/>
                <w:tab w:val="left" w:pos="864"/>
                <w:tab w:val="left" w:pos="1152"/>
              </w:tabs>
              <w:spacing w:before="40" w:after="80" w:line="240" w:lineRule="exact"/>
              <w:ind w:right="144"/>
              <w:rPr>
                <w:rFonts w:hint="cs"/>
                <w:sz w:val="16"/>
                <w:szCs w:val="24"/>
                <w:rtl/>
              </w:rPr>
            </w:pPr>
          </w:p>
        </w:tc>
        <w:tc>
          <w:tcPr>
            <w:tcW w:w="1226" w:type="dxa"/>
            <w:gridSpan w:val="2"/>
            <w:tcBorders>
              <w:top w:val="single" w:sz="12" w:space="0" w:color="auto"/>
            </w:tcBorders>
            <w:shd w:val="clear" w:color="auto" w:fill="auto"/>
            <w:vAlign w:val="bottom"/>
          </w:tcPr>
          <w:p w:rsidR="00846DD8" w:rsidRPr="003225CD" w:rsidRDefault="00846DD8" w:rsidP="00846DD8">
            <w:pPr>
              <w:tabs>
                <w:tab w:val="left" w:pos="288"/>
                <w:tab w:val="left" w:pos="576"/>
                <w:tab w:val="left" w:pos="864"/>
                <w:tab w:val="left" w:pos="1152"/>
              </w:tabs>
              <w:spacing w:before="40" w:after="80" w:line="240" w:lineRule="exact"/>
              <w:ind w:right="144"/>
              <w:rPr>
                <w:rFonts w:hint="cs"/>
                <w:sz w:val="16"/>
                <w:szCs w:val="24"/>
                <w:rtl/>
              </w:rPr>
            </w:pPr>
          </w:p>
        </w:tc>
        <w:tc>
          <w:tcPr>
            <w:tcW w:w="1226" w:type="dxa"/>
            <w:tcBorders>
              <w:top w:val="single" w:sz="12" w:space="0" w:color="auto"/>
            </w:tcBorders>
            <w:shd w:val="clear" w:color="auto" w:fill="auto"/>
            <w:vAlign w:val="bottom"/>
          </w:tcPr>
          <w:p w:rsidR="00846DD8" w:rsidRPr="003225CD" w:rsidRDefault="00846DD8" w:rsidP="00846DD8">
            <w:pPr>
              <w:tabs>
                <w:tab w:val="left" w:pos="288"/>
                <w:tab w:val="left" w:pos="576"/>
                <w:tab w:val="left" w:pos="864"/>
                <w:tab w:val="left" w:pos="1152"/>
              </w:tabs>
              <w:spacing w:before="40" w:after="80" w:line="240" w:lineRule="exact"/>
              <w:ind w:right="144"/>
              <w:rPr>
                <w:rFonts w:hint="cs"/>
                <w:sz w:val="16"/>
                <w:szCs w:val="24"/>
                <w:rtl/>
              </w:rPr>
            </w:pPr>
          </w:p>
        </w:tc>
        <w:tc>
          <w:tcPr>
            <w:tcW w:w="1226" w:type="dxa"/>
            <w:gridSpan w:val="2"/>
            <w:tcBorders>
              <w:top w:val="single" w:sz="12" w:space="0" w:color="auto"/>
            </w:tcBorders>
            <w:shd w:val="clear" w:color="auto" w:fill="auto"/>
            <w:vAlign w:val="bottom"/>
          </w:tcPr>
          <w:p w:rsidR="00846DD8" w:rsidRPr="003225CD" w:rsidRDefault="00846DD8" w:rsidP="00846DD8">
            <w:pPr>
              <w:tabs>
                <w:tab w:val="left" w:pos="288"/>
                <w:tab w:val="left" w:pos="576"/>
                <w:tab w:val="left" w:pos="864"/>
                <w:tab w:val="left" w:pos="1152"/>
              </w:tabs>
              <w:spacing w:before="40" w:after="80" w:line="240" w:lineRule="exact"/>
              <w:ind w:right="144"/>
              <w:rPr>
                <w:rFonts w:hint="cs"/>
                <w:sz w:val="16"/>
                <w:szCs w:val="24"/>
                <w:rtl/>
              </w:rPr>
            </w:pPr>
          </w:p>
        </w:tc>
      </w:tr>
      <w:tr w:rsidR="00846DD8" w:rsidRPr="003225CD" w:rsidTr="00846DD8">
        <w:tblPrEx>
          <w:tblCellMar>
            <w:top w:w="0" w:type="dxa"/>
            <w:bottom w:w="0" w:type="dxa"/>
          </w:tblCellMar>
        </w:tblPrEx>
        <w:trPr>
          <w:cantSplit/>
        </w:trPr>
        <w:tc>
          <w:tcPr>
            <w:tcW w:w="1226" w:type="dxa"/>
            <w:shd w:val="clear" w:color="auto" w:fill="auto"/>
            <w:vAlign w:val="bottom"/>
          </w:tcPr>
          <w:p w:rsidR="00846DD8" w:rsidRPr="003225CD" w:rsidRDefault="00846DD8" w:rsidP="00846DD8">
            <w:pPr>
              <w:tabs>
                <w:tab w:val="left" w:pos="288"/>
                <w:tab w:val="left" w:pos="576"/>
                <w:tab w:val="left" w:pos="864"/>
                <w:tab w:val="left" w:pos="1152"/>
              </w:tabs>
              <w:spacing w:before="40" w:after="80" w:line="240" w:lineRule="exact"/>
              <w:ind w:right="40"/>
              <w:rPr>
                <w:rFonts w:hint="cs"/>
                <w:sz w:val="16"/>
                <w:szCs w:val="24"/>
                <w:rtl/>
              </w:rPr>
            </w:pPr>
            <w:r w:rsidRPr="003225CD">
              <w:rPr>
                <w:rFonts w:hint="cs"/>
                <w:sz w:val="16"/>
                <w:szCs w:val="24"/>
                <w:rtl/>
              </w:rPr>
              <w:t>الذكور</w:t>
            </w:r>
          </w:p>
        </w:tc>
        <w:tc>
          <w:tcPr>
            <w:tcW w:w="1226" w:type="dxa"/>
            <w:shd w:val="clear" w:color="auto" w:fill="auto"/>
            <w:vAlign w:val="bottom"/>
          </w:tcPr>
          <w:p w:rsidR="00846DD8" w:rsidRPr="001F6B8F" w:rsidRDefault="00846DD8" w:rsidP="00846DD8">
            <w:pPr>
              <w:pStyle w:val="SingleTxt"/>
              <w:tabs>
                <w:tab w:val="clear" w:pos="1267"/>
                <w:tab w:val="left" w:pos="288"/>
                <w:tab w:val="left" w:pos="576"/>
                <w:tab w:val="left" w:pos="864"/>
                <w:tab w:val="left" w:pos="1152"/>
              </w:tabs>
              <w:bidi w:val="0"/>
              <w:spacing w:before="40" w:after="80" w:line="240" w:lineRule="exact"/>
              <w:ind w:left="0" w:right="43"/>
              <w:jc w:val="right"/>
              <w:rPr>
                <w:sz w:val="18"/>
                <w:szCs w:val="24"/>
              </w:rPr>
            </w:pPr>
            <w:r w:rsidRPr="001F6B8F">
              <w:rPr>
                <w:sz w:val="18"/>
                <w:szCs w:val="24"/>
                <w:rtl/>
              </w:rPr>
              <w:t>25</w:t>
            </w:r>
            <w:r w:rsidRPr="001F6B8F">
              <w:rPr>
                <w:sz w:val="18"/>
                <w:szCs w:val="24"/>
              </w:rPr>
              <w:t xml:space="preserve"> </w:t>
            </w:r>
            <w:r w:rsidRPr="001F6B8F">
              <w:rPr>
                <w:sz w:val="18"/>
                <w:szCs w:val="24"/>
                <w:rtl/>
              </w:rPr>
              <w:t>280</w:t>
            </w:r>
          </w:p>
        </w:tc>
        <w:tc>
          <w:tcPr>
            <w:tcW w:w="1226" w:type="dxa"/>
            <w:gridSpan w:val="2"/>
            <w:shd w:val="clear" w:color="auto" w:fill="auto"/>
            <w:vAlign w:val="bottom"/>
          </w:tcPr>
          <w:p w:rsidR="00846DD8" w:rsidRPr="001F6B8F" w:rsidRDefault="00846DD8" w:rsidP="00846DD8">
            <w:pPr>
              <w:pStyle w:val="SingleTxt"/>
              <w:tabs>
                <w:tab w:val="clear" w:pos="1267"/>
                <w:tab w:val="left" w:pos="288"/>
                <w:tab w:val="left" w:pos="576"/>
                <w:tab w:val="left" w:pos="864"/>
                <w:tab w:val="left" w:pos="1152"/>
              </w:tabs>
              <w:bidi w:val="0"/>
              <w:spacing w:before="40" w:after="80" w:line="240" w:lineRule="exact"/>
              <w:ind w:left="0" w:right="43"/>
              <w:jc w:val="right"/>
              <w:rPr>
                <w:sz w:val="18"/>
                <w:szCs w:val="24"/>
              </w:rPr>
            </w:pPr>
            <w:r w:rsidRPr="001F6B8F">
              <w:rPr>
                <w:sz w:val="18"/>
                <w:szCs w:val="24"/>
                <w:rtl/>
              </w:rPr>
              <w:t>47</w:t>
            </w:r>
            <w:r w:rsidRPr="001F6B8F">
              <w:rPr>
                <w:sz w:val="18"/>
                <w:szCs w:val="24"/>
              </w:rPr>
              <w:t>,</w:t>
            </w:r>
            <w:r w:rsidRPr="001F6B8F">
              <w:rPr>
                <w:sz w:val="18"/>
                <w:szCs w:val="24"/>
                <w:rtl/>
              </w:rPr>
              <w:t>1</w:t>
            </w:r>
          </w:p>
        </w:tc>
        <w:tc>
          <w:tcPr>
            <w:tcW w:w="1226" w:type="dxa"/>
            <w:shd w:val="clear" w:color="auto" w:fill="auto"/>
            <w:vAlign w:val="bottom"/>
          </w:tcPr>
          <w:p w:rsidR="00846DD8" w:rsidRPr="001F6B8F" w:rsidRDefault="00846DD8" w:rsidP="00846DD8">
            <w:pPr>
              <w:pStyle w:val="SingleTxt"/>
              <w:tabs>
                <w:tab w:val="clear" w:pos="1267"/>
                <w:tab w:val="left" w:pos="288"/>
                <w:tab w:val="left" w:pos="576"/>
                <w:tab w:val="left" w:pos="864"/>
                <w:tab w:val="left" w:pos="1152"/>
              </w:tabs>
              <w:bidi w:val="0"/>
              <w:spacing w:before="40" w:after="80" w:line="240" w:lineRule="exact"/>
              <w:ind w:left="0" w:right="43"/>
              <w:jc w:val="right"/>
              <w:rPr>
                <w:sz w:val="18"/>
                <w:szCs w:val="24"/>
              </w:rPr>
            </w:pPr>
            <w:r w:rsidRPr="001F6B8F">
              <w:rPr>
                <w:sz w:val="18"/>
                <w:szCs w:val="24"/>
                <w:rtl/>
              </w:rPr>
              <w:t>24</w:t>
            </w:r>
            <w:r w:rsidRPr="001F6B8F">
              <w:rPr>
                <w:sz w:val="18"/>
                <w:szCs w:val="24"/>
              </w:rPr>
              <w:t xml:space="preserve"> </w:t>
            </w:r>
            <w:r w:rsidRPr="001F6B8F">
              <w:rPr>
                <w:sz w:val="18"/>
                <w:szCs w:val="24"/>
                <w:rtl/>
              </w:rPr>
              <w:t>465</w:t>
            </w:r>
          </w:p>
        </w:tc>
        <w:tc>
          <w:tcPr>
            <w:tcW w:w="1226" w:type="dxa"/>
            <w:gridSpan w:val="2"/>
            <w:shd w:val="clear" w:color="auto" w:fill="auto"/>
            <w:vAlign w:val="bottom"/>
          </w:tcPr>
          <w:p w:rsidR="00846DD8" w:rsidRPr="001F6B8F" w:rsidRDefault="00846DD8" w:rsidP="00846DD8">
            <w:pPr>
              <w:pStyle w:val="SingleTxt"/>
              <w:tabs>
                <w:tab w:val="clear" w:pos="1267"/>
                <w:tab w:val="left" w:pos="288"/>
                <w:tab w:val="left" w:pos="576"/>
                <w:tab w:val="left" w:pos="864"/>
                <w:tab w:val="left" w:pos="1152"/>
              </w:tabs>
              <w:bidi w:val="0"/>
              <w:spacing w:before="40" w:after="80" w:line="240" w:lineRule="exact"/>
              <w:ind w:left="0" w:right="43"/>
              <w:jc w:val="right"/>
              <w:rPr>
                <w:sz w:val="18"/>
                <w:szCs w:val="24"/>
              </w:rPr>
            </w:pPr>
            <w:r w:rsidRPr="001F6B8F">
              <w:rPr>
                <w:sz w:val="18"/>
                <w:szCs w:val="24"/>
                <w:rtl/>
              </w:rPr>
              <w:t>46</w:t>
            </w:r>
            <w:r w:rsidRPr="001F6B8F">
              <w:rPr>
                <w:sz w:val="18"/>
                <w:szCs w:val="24"/>
              </w:rPr>
              <w:t>,</w:t>
            </w:r>
            <w:r w:rsidRPr="001F6B8F">
              <w:rPr>
                <w:sz w:val="18"/>
                <w:szCs w:val="24"/>
                <w:rtl/>
              </w:rPr>
              <w:t>9</w:t>
            </w:r>
          </w:p>
        </w:tc>
        <w:tc>
          <w:tcPr>
            <w:tcW w:w="1226" w:type="dxa"/>
            <w:shd w:val="clear" w:color="auto" w:fill="auto"/>
            <w:vAlign w:val="bottom"/>
          </w:tcPr>
          <w:p w:rsidR="00846DD8" w:rsidRPr="001F6B8F" w:rsidRDefault="00846DD8" w:rsidP="00846DD8">
            <w:pPr>
              <w:pStyle w:val="SingleTxt"/>
              <w:tabs>
                <w:tab w:val="clear" w:pos="1267"/>
                <w:tab w:val="left" w:pos="288"/>
                <w:tab w:val="left" w:pos="576"/>
                <w:tab w:val="left" w:pos="864"/>
                <w:tab w:val="left" w:pos="1152"/>
              </w:tabs>
              <w:bidi w:val="0"/>
              <w:spacing w:before="40" w:after="80" w:line="240" w:lineRule="exact"/>
              <w:ind w:left="0" w:right="43"/>
              <w:jc w:val="right"/>
              <w:rPr>
                <w:sz w:val="18"/>
                <w:szCs w:val="24"/>
              </w:rPr>
            </w:pPr>
            <w:r w:rsidRPr="001F6B8F">
              <w:rPr>
                <w:sz w:val="18"/>
                <w:szCs w:val="24"/>
                <w:rtl/>
              </w:rPr>
              <w:t>815</w:t>
            </w:r>
          </w:p>
        </w:tc>
        <w:tc>
          <w:tcPr>
            <w:tcW w:w="1226" w:type="dxa"/>
            <w:gridSpan w:val="2"/>
            <w:shd w:val="clear" w:color="auto" w:fill="auto"/>
            <w:vAlign w:val="bottom"/>
          </w:tcPr>
          <w:p w:rsidR="00846DD8" w:rsidRPr="001F6B8F" w:rsidRDefault="00846DD8" w:rsidP="00846DD8">
            <w:pPr>
              <w:pStyle w:val="SingleTxt"/>
              <w:tabs>
                <w:tab w:val="clear" w:pos="1267"/>
                <w:tab w:val="left" w:pos="288"/>
                <w:tab w:val="left" w:pos="576"/>
                <w:tab w:val="left" w:pos="864"/>
                <w:tab w:val="left" w:pos="1152"/>
              </w:tabs>
              <w:bidi w:val="0"/>
              <w:spacing w:before="40" w:after="80" w:line="240" w:lineRule="exact"/>
              <w:ind w:left="0" w:right="43"/>
              <w:jc w:val="right"/>
              <w:rPr>
                <w:sz w:val="18"/>
                <w:szCs w:val="24"/>
              </w:rPr>
            </w:pPr>
            <w:r w:rsidRPr="001F6B8F">
              <w:rPr>
                <w:sz w:val="18"/>
                <w:szCs w:val="24"/>
                <w:rtl/>
              </w:rPr>
              <w:t>52</w:t>
            </w:r>
            <w:r w:rsidRPr="001F6B8F">
              <w:rPr>
                <w:sz w:val="18"/>
                <w:szCs w:val="24"/>
              </w:rPr>
              <w:t>,</w:t>
            </w:r>
            <w:r w:rsidRPr="001F6B8F">
              <w:rPr>
                <w:sz w:val="18"/>
                <w:szCs w:val="24"/>
                <w:rtl/>
              </w:rPr>
              <w:t>3</w:t>
            </w:r>
          </w:p>
        </w:tc>
      </w:tr>
      <w:tr w:rsidR="00846DD8" w:rsidRPr="003225CD" w:rsidTr="00846DD8">
        <w:tblPrEx>
          <w:tblCellMar>
            <w:top w:w="0" w:type="dxa"/>
            <w:bottom w:w="0" w:type="dxa"/>
          </w:tblCellMar>
        </w:tblPrEx>
        <w:trPr>
          <w:cantSplit/>
        </w:trPr>
        <w:tc>
          <w:tcPr>
            <w:tcW w:w="1226" w:type="dxa"/>
            <w:tcBorders>
              <w:bottom w:val="single" w:sz="2" w:space="0" w:color="auto"/>
            </w:tcBorders>
            <w:shd w:val="clear" w:color="auto" w:fill="auto"/>
            <w:vAlign w:val="bottom"/>
          </w:tcPr>
          <w:p w:rsidR="00846DD8" w:rsidRPr="003225CD" w:rsidRDefault="00846DD8" w:rsidP="00846DD8">
            <w:pPr>
              <w:tabs>
                <w:tab w:val="left" w:pos="288"/>
                <w:tab w:val="left" w:pos="576"/>
                <w:tab w:val="left" w:pos="864"/>
                <w:tab w:val="left" w:pos="1152"/>
              </w:tabs>
              <w:spacing w:before="40" w:after="80" w:line="240" w:lineRule="exact"/>
              <w:ind w:right="40"/>
              <w:rPr>
                <w:rFonts w:hint="cs"/>
                <w:sz w:val="16"/>
                <w:szCs w:val="24"/>
                <w:rtl/>
              </w:rPr>
            </w:pPr>
            <w:r w:rsidRPr="003225CD">
              <w:rPr>
                <w:rFonts w:hint="cs"/>
                <w:sz w:val="16"/>
                <w:szCs w:val="24"/>
                <w:rtl/>
              </w:rPr>
              <w:t>الإناث</w:t>
            </w:r>
          </w:p>
        </w:tc>
        <w:tc>
          <w:tcPr>
            <w:tcW w:w="1226" w:type="dxa"/>
            <w:tcBorders>
              <w:bottom w:val="single" w:sz="2" w:space="0" w:color="auto"/>
            </w:tcBorders>
            <w:shd w:val="clear" w:color="auto" w:fill="auto"/>
            <w:vAlign w:val="bottom"/>
          </w:tcPr>
          <w:p w:rsidR="00846DD8" w:rsidRPr="001F6B8F" w:rsidRDefault="00846DD8" w:rsidP="00846DD8">
            <w:pPr>
              <w:pStyle w:val="SingleTxt"/>
              <w:tabs>
                <w:tab w:val="clear" w:pos="1267"/>
                <w:tab w:val="left" w:pos="288"/>
                <w:tab w:val="left" w:pos="576"/>
                <w:tab w:val="left" w:pos="864"/>
                <w:tab w:val="left" w:pos="1152"/>
              </w:tabs>
              <w:bidi w:val="0"/>
              <w:spacing w:before="40" w:after="80" w:line="240" w:lineRule="exact"/>
              <w:ind w:left="0" w:right="43"/>
              <w:jc w:val="right"/>
              <w:rPr>
                <w:sz w:val="18"/>
                <w:szCs w:val="24"/>
              </w:rPr>
            </w:pPr>
            <w:r w:rsidRPr="001F6B8F">
              <w:rPr>
                <w:sz w:val="18"/>
                <w:szCs w:val="24"/>
                <w:rtl/>
              </w:rPr>
              <w:t>28</w:t>
            </w:r>
            <w:r w:rsidRPr="001F6B8F">
              <w:rPr>
                <w:sz w:val="18"/>
                <w:szCs w:val="24"/>
              </w:rPr>
              <w:t xml:space="preserve"> </w:t>
            </w:r>
            <w:r w:rsidRPr="001F6B8F">
              <w:rPr>
                <w:sz w:val="18"/>
                <w:szCs w:val="24"/>
                <w:rtl/>
              </w:rPr>
              <w:t>411</w:t>
            </w:r>
          </w:p>
        </w:tc>
        <w:tc>
          <w:tcPr>
            <w:tcW w:w="1226" w:type="dxa"/>
            <w:gridSpan w:val="2"/>
            <w:tcBorders>
              <w:bottom w:val="single" w:sz="2" w:space="0" w:color="auto"/>
            </w:tcBorders>
            <w:shd w:val="clear" w:color="auto" w:fill="auto"/>
            <w:vAlign w:val="bottom"/>
          </w:tcPr>
          <w:p w:rsidR="00846DD8" w:rsidRPr="001F6B8F" w:rsidRDefault="00846DD8" w:rsidP="00846DD8">
            <w:pPr>
              <w:pStyle w:val="SingleTxt"/>
              <w:tabs>
                <w:tab w:val="clear" w:pos="1267"/>
                <w:tab w:val="left" w:pos="288"/>
                <w:tab w:val="left" w:pos="576"/>
                <w:tab w:val="left" w:pos="864"/>
                <w:tab w:val="left" w:pos="1152"/>
              </w:tabs>
              <w:bidi w:val="0"/>
              <w:spacing w:before="40" w:after="80" w:line="240" w:lineRule="exact"/>
              <w:ind w:left="0" w:right="43"/>
              <w:jc w:val="right"/>
              <w:rPr>
                <w:sz w:val="18"/>
                <w:szCs w:val="24"/>
              </w:rPr>
            </w:pPr>
            <w:r w:rsidRPr="001F6B8F">
              <w:rPr>
                <w:sz w:val="18"/>
                <w:szCs w:val="24"/>
                <w:rtl/>
              </w:rPr>
              <w:t>52</w:t>
            </w:r>
            <w:r w:rsidRPr="001F6B8F">
              <w:rPr>
                <w:sz w:val="18"/>
                <w:szCs w:val="24"/>
              </w:rPr>
              <w:t>,</w:t>
            </w:r>
            <w:r w:rsidRPr="001F6B8F">
              <w:rPr>
                <w:sz w:val="18"/>
                <w:szCs w:val="24"/>
                <w:rtl/>
              </w:rPr>
              <w:t>9</w:t>
            </w:r>
          </w:p>
        </w:tc>
        <w:tc>
          <w:tcPr>
            <w:tcW w:w="1226" w:type="dxa"/>
            <w:tcBorders>
              <w:bottom w:val="single" w:sz="2" w:space="0" w:color="auto"/>
            </w:tcBorders>
            <w:shd w:val="clear" w:color="auto" w:fill="auto"/>
            <w:vAlign w:val="bottom"/>
          </w:tcPr>
          <w:p w:rsidR="00846DD8" w:rsidRPr="001F6B8F" w:rsidRDefault="00846DD8" w:rsidP="00846DD8">
            <w:pPr>
              <w:pStyle w:val="SingleTxt"/>
              <w:tabs>
                <w:tab w:val="clear" w:pos="1267"/>
                <w:tab w:val="left" w:pos="288"/>
                <w:tab w:val="left" w:pos="576"/>
                <w:tab w:val="left" w:pos="864"/>
                <w:tab w:val="left" w:pos="1152"/>
              </w:tabs>
              <w:bidi w:val="0"/>
              <w:spacing w:before="40" w:after="80" w:line="240" w:lineRule="exact"/>
              <w:ind w:left="0" w:right="43"/>
              <w:jc w:val="right"/>
              <w:rPr>
                <w:sz w:val="18"/>
                <w:szCs w:val="24"/>
              </w:rPr>
            </w:pPr>
            <w:r w:rsidRPr="001F6B8F">
              <w:rPr>
                <w:sz w:val="18"/>
                <w:szCs w:val="24"/>
                <w:rtl/>
              </w:rPr>
              <w:t>27</w:t>
            </w:r>
            <w:r w:rsidRPr="001F6B8F">
              <w:rPr>
                <w:sz w:val="18"/>
                <w:szCs w:val="24"/>
              </w:rPr>
              <w:t xml:space="preserve"> </w:t>
            </w:r>
            <w:r w:rsidRPr="001F6B8F">
              <w:rPr>
                <w:sz w:val="18"/>
                <w:szCs w:val="24"/>
                <w:rtl/>
              </w:rPr>
              <w:t>668</w:t>
            </w:r>
          </w:p>
        </w:tc>
        <w:tc>
          <w:tcPr>
            <w:tcW w:w="1226" w:type="dxa"/>
            <w:gridSpan w:val="2"/>
            <w:tcBorders>
              <w:bottom w:val="single" w:sz="2" w:space="0" w:color="auto"/>
            </w:tcBorders>
            <w:shd w:val="clear" w:color="auto" w:fill="auto"/>
            <w:vAlign w:val="bottom"/>
          </w:tcPr>
          <w:p w:rsidR="00846DD8" w:rsidRPr="001F6B8F" w:rsidRDefault="00846DD8" w:rsidP="00846DD8">
            <w:pPr>
              <w:pStyle w:val="SingleTxt"/>
              <w:tabs>
                <w:tab w:val="clear" w:pos="1267"/>
                <w:tab w:val="left" w:pos="288"/>
                <w:tab w:val="left" w:pos="576"/>
                <w:tab w:val="left" w:pos="864"/>
                <w:tab w:val="left" w:pos="1152"/>
              </w:tabs>
              <w:bidi w:val="0"/>
              <w:spacing w:before="40" w:after="80" w:line="240" w:lineRule="exact"/>
              <w:ind w:left="0" w:right="43"/>
              <w:jc w:val="right"/>
              <w:rPr>
                <w:sz w:val="18"/>
                <w:szCs w:val="24"/>
              </w:rPr>
            </w:pPr>
            <w:r w:rsidRPr="001F6B8F">
              <w:rPr>
                <w:sz w:val="18"/>
                <w:szCs w:val="24"/>
                <w:rtl/>
              </w:rPr>
              <w:t>53</w:t>
            </w:r>
            <w:r w:rsidRPr="001F6B8F">
              <w:rPr>
                <w:sz w:val="18"/>
                <w:szCs w:val="24"/>
              </w:rPr>
              <w:t>,</w:t>
            </w:r>
            <w:r w:rsidRPr="001F6B8F">
              <w:rPr>
                <w:sz w:val="18"/>
                <w:szCs w:val="24"/>
                <w:rtl/>
              </w:rPr>
              <w:t>1</w:t>
            </w:r>
          </w:p>
        </w:tc>
        <w:tc>
          <w:tcPr>
            <w:tcW w:w="1226" w:type="dxa"/>
            <w:tcBorders>
              <w:bottom w:val="single" w:sz="2" w:space="0" w:color="auto"/>
            </w:tcBorders>
            <w:shd w:val="clear" w:color="auto" w:fill="auto"/>
            <w:vAlign w:val="bottom"/>
          </w:tcPr>
          <w:p w:rsidR="00846DD8" w:rsidRPr="001F6B8F" w:rsidRDefault="00846DD8" w:rsidP="00846DD8">
            <w:pPr>
              <w:pStyle w:val="SingleTxt"/>
              <w:tabs>
                <w:tab w:val="clear" w:pos="1267"/>
                <w:tab w:val="left" w:pos="288"/>
                <w:tab w:val="left" w:pos="576"/>
                <w:tab w:val="left" w:pos="864"/>
                <w:tab w:val="left" w:pos="1152"/>
              </w:tabs>
              <w:bidi w:val="0"/>
              <w:spacing w:before="40" w:after="80" w:line="240" w:lineRule="exact"/>
              <w:ind w:left="0" w:right="43"/>
              <w:jc w:val="right"/>
              <w:rPr>
                <w:sz w:val="18"/>
                <w:szCs w:val="24"/>
              </w:rPr>
            </w:pPr>
            <w:r w:rsidRPr="001F6B8F">
              <w:rPr>
                <w:sz w:val="18"/>
                <w:szCs w:val="24"/>
                <w:rtl/>
              </w:rPr>
              <w:t>743</w:t>
            </w:r>
          </w:p>
        </w:tc>
        <w:tc>
          <w:tcPr>
            <w:tcW w:w="1226" w:type="dxa"/>
            <w:gridSpan w:val="2"/>
            <w:tcBorders>
              <w:bottom w:val="single" w:sz="2" w:space="0" w:color="auto"/>
            </w:tcBorders>
            <w:shd w:val="clear" w:color="auto" w:fill="auto"/>
            <w:vAlign w:val="bottom"/>
          </w:tcPr>
          <w:p w:rsidR="00846DD8" w:rsidRPr="001F6B8F" w:rsidRDefault="00846DD8" w:rsidP="00846DD8">
            <w:pPr>
              <w:pStyle w:val="SingleTxt"/>
              <w:tabs>
                <w:tab w:val="clear" w:pos="1267"/>
                <w:tab w:val="left" w:pos="288"/>
                <w:tab w:val="left" w:pos="576"/>
                <w:tab w:val="left" w:pos="864"/>
                <w:tab w:val="left" w:pos="1152"/>
              </w:tabs>
              <w:bidi w:val="0"/>
              <w:spacing w:before="40" w:after="80" w:line="240" w:lineRule="exact"/>
              <w:ind w:left="0" w:right="43"/>
              <w:jc w:val="right"/>
              <w:rPr>
                <w:sz w:val="18"/>
                <w:szCs w:val="24"/>
              </w:rPr>
            </w:pPr>
            <w:r w:rsidRPr="001F6B8F">
              <w:rPr>
                <w:sz w:val="18"/>
                <w:szCs w:val="24"/>
                <w:rtl/>
              </w:rPr>
              <w:t>47</w:t>
            </w:r>
            <w:r w:rsidRPr="001F6B8F">
              <w:rPr>
                <w:sz w:val="18"/>
                <w:szCs w:val="24"/>
              </w:rPr>
              <w:t>,</w:t>
            </w:r>
            <w:r w:rsidRPr="001F6B8F">
              <w:rPr>
                <w:sz w:val="18"/>
                <w:szCs w:val="24"/>
                <w:rtl/>
              </w:rPr>
              <w:t>7</w:t>
            </w:r>
          </w:p>
        </w:tc>
      </w:tr>
      <w:tr w:rsidR="00846DD8" w:rsidRPr="00AD21FA" w:rsidTr="00846DD8">
        <w:tblPrEx>
          <w:tblCellMar>
            <w:top w:w="0" w:type="dxa"/>
            <w:bottom w:w="0" w:type="dxa"/>
          </w:tblCellMar>
        </w:tblPrEx>
        <w:trPr>
          <w:cantSplit/>
        </w:trPr>
        <w:tc>
          <w:tcPr>
            <w:tcW w:w="1226" w:type="dxa"/>
            <w:tcBorders>
              <w:top w:val="single" w:sz="2" w:space="0" w:color="auto"/>
              <w:bottom w:val="single" w:sz="12" w:space="0" w:color="auto"/>
            </w:tcBorders>
            <w:shd w:val="clear" w:color="auto" w:fill="auto"/>
            <w:vAlign w:val="bottom"/>
          </w:tcPr>
          <w:p w:rsidR="00846DD8" w:rsidRPr="00AD21FA" w:rsidRDefault="00846DD8" w:rsidP="00846DD8">
            <w:pPr>
              <w:tabs>
                <w:tab w:val="left" w:pos="288"/>
                <w:tab w:val="left" w:pos="576"/>
                <w:tab w:val="left" w:pos="864"/>
                <w:tab w:val="left" w:pos="1152"/>
              </w:tabs>
              <w:spacing w:before="40" w:after="80" w:line="240" w:lineRule="exact"/>
              <w:ind w:right="40"/>
              <w:rPr>
                <w:rFonts w:hint="cs"/>
                <w:b/>
                <w:bCs/>
                <w:sz w:val="16"/>
                <w:szCs w:val="24"/>
                <w:rtl/>
              </w:rPr>
            </w:pPr>
            <w:r>
              <w:rPr>
                <w:b/>
                <w:bCs/>
                <w:sz w:val="16"/>
                <w:szCs w:val="24"/>
                <w:rtl/>
              </w:rPr>
              <w:tab/>
            </w:r>
            <w:r w:rsidRPr="00AD21FA">
              <w:rPr>
                <w:rFonts w:hint="cs"/>
                <w:b/>
                <w:bCs/>
                <w:sz w:val="16"/>
                <w:szCs w:val="24"/>
                <w:rtl/>
              </w:rPr>
              <w:t>المجموع</w:t>
            </w:r>
          </w:p>
        </w:tc>
        <w:tc>
          <w:tcPr>
            <w:tcW w:w="1226" w:type="dxa"/>
            <w:tcBorders>
              <w:top w:val="single" w:sz="2" w:space="0" w:color="auto"/>
              <w:bottom w:val="single" w:sz="12" w:space="0" w:color="auto"/>
            </w:tcBorders>
            <w:shd w:val="clear" w:color="auto" w:fill="auto"/>
            <w:vAlign w:val="bottom"/>
          </w:tcPr>
          <w:p w:rsidR="00846DD8" w:rsidRPr="00AD21FA" w:rsidRDefault="00846DD8" w:rsidP="00846DD8">
            <w:pPr>
              <w:pStyle w:val="SingleTxt"/>
              <w:tabs>
                <w:tab w:val="clear" w:pos="1267"/>
                <w:tab w:val="left" w:pos="288"/>
                <w:tab w:val="left" w:pos="576"/>
                <w:tab w:val="left" w:pos="864"/>
                <w:tab w:val="left" w:pos="1152"/>
              </w:tabs>
              <w:bidi w:val="0"/>
              <w:spacing w:before="40" w:after="80" w:line="240" w:lineRule="exact"/>
              <w:ind w:left="0" w:right="43"/>
              <w:jc w:val="right"/>
              <w:rPr>
                <w:b/>
                <w:bCs/>
                <w:sz w:val="18"/>
                <w:szCs w:val="24"/>
              </w:rPr>
            </w:pPr>
            <w:r w:rsidRPr="00AD21FA">
              <w:rPr>
                <w:b/>
                <w:bCs/>
                <w:sz w:val="18"/>
                <w:szCs w:val="24"/>
                <w:rtl/>
              </w:rPr>
              <w:t>53</w:t>
            </w:r>
            <w:r w:rsidRPr="00AD21FA">
              <w:rPr>
                <w:b/>
                <w:bCs/>
                <w:sz w:val="18"/>
                <w:szCs w:val="24"/>
              </w:rPr>
              <w:t xml:space="preserve"> </w:t>
            </w:r>
            <w:r w:rsidRPr="00AD21FA">
              <w:rPr>
                <w:b/>
                <w:bCs/>
                <w:sz w:val="18"/>
                <w:szCs w:val="24"/>
                <w:rtl/>
              </w:rPr>
              <w:t>691</w:t>
            </w:r>
          </w:p>
        </w:tc>
        <w:tc>
          <w:tcPr>
            <w:tcW w:w="1226" w:type="dxa"/>
            <w:gridSpan w:val="2"/>
            <w:tcBorders>
              <w:top w:val="single" w:sz="2" w:space="0" w:color="auto"/>
              <w:bottom w:val="single" w:sz="12" w:space="0" w:color="auto"/>
            </w:tcBorders>
            <w:shd w:val="clear" w:color="auto" w:fill="auto"/>
            <w:vAlign w:val="bottom"/>
          </w:tcPr>
          <w:p w:rsidR="00846DD8" w:rsidRPr="00AD21FA" w:rsidRDefault="00846DD8" w:rsidP="00846DD8">
            <w:pPr>
              <w:pStyle w:val="SingleTxt"/>
              <w:tabs>
                <w:tab w:val="clear" w:pos="1267"/>
                <w:tab w:val="left" w:pos="288"/>
                <w:tab w:val="left" w:pos="576"/>
                <w:tab w:val="left" w:pos="864"/>
                <w:tab w:val="left" w:pos="1152"/>
              </w:tabs>
              <w:bidi w:val="0"/>
              <w:spacing w:before="40" w:after="80" w:line="240" w:lineRule="exact"/>
              <w:ind w:left="0" w:right="43"/>
              <w:jc w:val="right"/>
              <w:rPr>
                <w:b/>
                <w:bCs/>
                <w:sz w:val="18"/>
                <w:szCs w:val="24"/>
              </w:rPr>
            </w:pPr>
            <w:r w:rsidRPr="00AD21FA">
              <w:rPr>
                <w:b/>
                <w:bCs/>
                <w:sz w:val="18"/>
                <w:szCs w:val="24"/>
                <w:rtl/>
              </w:rPr>
              <w:t>100</w:t>
            </w:r>
            <w:r w:rsidRPr="00AD21FA">
              <w:rPr>
                <w:b/>
                <w:bCs/>
                <w:sz w:val="18"/>
                <w:szCs w:val="24"/>
              </w:rPr>
              <w:t>,</w:t>
            </w:r>
            <w:r w:rsidRPr="00AD21FA">
              <w:rPr>
                <w:b/>
                <w:bCs/>
                <w:sz w:val="18"/>
                <w:szCs w:val="24"/>
                <w:rtl/>
              </w:rPr>
              <w:t>0</w:t>
            </w:r>
          </w:p>
        </w:tc>
        <w:tc>
          <w:tcPr>
            <w:tcW w:w="1226" w:type="dxa"/>
            <w:tcBorders>
              <w:top w:val="single" w:sz="2" w:space="0" w:color="auto"/>
              <w:bottom w:val="single" w:sz="12" w:space="0" w:color="auto"/>
            </w:tcBorders>
            <w:shd w:val="clear" w:color="auto" w:fill="auto"/>
            <w:vAlign w:val="bottom"/>
          </w:tcPr>
          <w:p w:rsidR="00846DD8" w:rsidRPr="00AD21FA" w:rsidRDefault="00846DD8" w:rsidP="00846DD8">
            <w:pPr>
              <w:pStyle w:val="SingleTxt"/>
              <w:tabs>
                <w:tab w:val="clear" w:pos="1267"/>
                <w:tab w:val="left" w:pos="288"/>
                <w:tab w:val="left" w:pos="576"/>
                <w:tab w:val="left" w:pos="864"/>
                <w:tab w:val="left" w:pos="1152"/>
              </w:tabs>
              <w:bidi w:val="0"/>
              <w:spacing w:before="40" w:after="80" w:line="240" w:lineRule="exact"/>
              <w:ind w:left="0" w:right="43"/>
              <w:jc w:val="right"/>
              <w:rPr>
                <w:b/>
                <w:bCs/>
                <w:sz w:val="18"/>
                <w:szCs w:val="24"/>
              </w:rPr>
            </w:pPr>
            <w:r w:rsidRPr="00AD21FA">
              <w:rPr>
                <w:b/>
                <w:bCs/>
                <w:sz w:val="18"/>
                <w:szCs w:val="24"/>
                <w:rtl/>
              </w:rPr>
              <w:t>52</w:t>
            </w:r>
            <w:r w:rsidRPr="00AD21FA">
              <w:rPr>
                <w:b/>
                <w:bCs/>
                <w:sz w:val="18"/>
                <w:szCs w:val="24"/>
              </w:rPr>
              <w:t xml:space="preserve"> </w:t>
            </w:r>
            <w:r w:rsidRPr="00AD21FA">
              <w:rPr>
                <w:b/>
                <w:bCs/>
                <w:sz w:val="18"/>
                <w:szCs w:val="24"/>
                <w:rtl/>
              </w:rPr>
              <w:t>133</w:t>
            </w:r>
          </w:p>
        </w:tc>
        <w:tc>
          <w:tcPr>
            <w:tcW w:w="1226" w:type="dxa"/>
            <w:gridSpan w:val="2"/>
            <w:tcBorders>
              <w:top w:val="single" w:sz="2" w:space="0" w:color="auto"/>
              <w:bottom w:val="single" w:sz="12" w:space="0" w:color="auto"/>
            </w:tcBorders>
            <w:shd w:val="clear" w:color="auto" w:fill="auto"/>
            <w:vAlign w:val="bottom"/>
          </w:tcPr>
          <w:p w:rsidR="00846DD8" w:rsidRPr="00AD21FA" w:rsidRDefault="00846DD8" w:rsidP="00846DD8">
            <w:pPr>
              <w:pStyle w:val="SingleTxt"/>
              <w:tabs>
                <w:tab w:val="clear" w:pos="1267"/>
                <w:tab w:val="left" w:pos="288"/>
                <w:tab w:val="left" w:pos="576"/>
                <w:tab w:val="left" w:pos="864"/>
                <w:tab w:val="left" w:pos="1152"/>
              </w:tabs>
              <w:bidi w:val="0"/>
              <w:spacing w:before="40" w:after="80" w:line="240" w:lineRule="exact"/>
              <w:ind w:left="0" w:right="43"/>
              <w:jc w:val="right"/>
              <w:rPr>
                <w:b/>
                <w:bCs/>
                <w:sz w:val="18"/>
                <w:szCs w:val="24"/>
              </w:rPr>
            </w:pPr>
            <w:r w:rsidRPr="00AD21FA">
              <w:rPr>
                <w:b/>
                <w:bCs/>
                <w:sz w:val="18"/>
                <w:szCs w:val="24"/>
                <w:rtl/>
              </w:rPr>
              <w:t>97</w:t>
            </w:r>
            <w:r w:rsidRPr="00AD21FA">
              <w:rPr>
                <w:b/>
                <w:bCs/>
                <w:sz w:val="18"/>
                <w:szCs w:val="24"/>
              </w:rPr>
              <w:t>,</w:t>
            </w:r>
            <w:r w:rsidRPr="00AD21FA">
              <w:rPr>
                <w:b/>
                <w:bCs/>
                <w:sz w:val="18"/>
                <w:szCs w:val="24"/>
                <w:rtl/>
              </w:rPr>
              <w:t>1</w:t>
            </w:r>
          </w:p>
        </w:tc>
        <w:tc>
          <w:tcPr>
            <w:tcW w:w="1226" w:type="dxa"/>
            <w:tcBorders>
              <w:top w:val="single" w:sz="2" w:space="0" w:color="auto"/>
              <w:bottom w:val="single" w:sz="12" w:space="0" w:color="auto"/>
            </w:tcBorders>
            <w:shd w:val="clear" w:color="auto" w:fill="auto"/>
            <w:vAlign w:val="bottom"/>
          </w:tcPr>
          <w:p w:rsidR="00846DD8" w:rsidRPr="00AD21FA" w:rsidRDefault="00846DD8" w:rsidP="00846DD8">
            <w:pPr>
              <w:pStyle w:val="SingleTxt"/>
              <w:tabs>
                <w:tab w:val="clear" w:pos="1267"/>
                <w:tab w:val="left" w:pos="288"/>
                <w:tab w:val="left" w:pos="576"/>
                <w:tab w:val="left" w:pos="864"/>
                <w:tab w:val="left" w:pos="1152"/>
              </w:tabs>
              <w:bidi w:val="0"/>
              <w:spacing w:before="40" w:after="80" w:line="240" w:lineRule="exact"/>
              <w:ind w:left="0" w:right="43"/>
              <w:jc w:val="right"/>
              <w:rPr>
                <w:b/>
                <w:bCs/>
                <w:sz w:val="18"/>
                <w:szCs w:val="24"/>
              </w:rPr>
            </w:pPr>
            <w:r w:rsidRPr="00AD21FA">
              <w:rPr>
                <w:b/>
                <w:bCs/>
                <w:sz w:val="18"/>
                <w:szCs w:val="24"/>
                <w:rtl/>
              </w:rPr>
              <w:t>1</w:t>
            </w:r>
            <w:r w:rsidRPr="00AD21FA">
              <w:rPr>
                <w:b/>
                <w:bCs/>
                <w:sz w:val="18"/>
                <w:szCs w:val="24"/>
              </w:rPr>
              <w:t xml:space="preserve"> </w:t>
            </w:r>
            <w:r w:rsidRPr="00AD21FA">
              <w:rPr>
                <w:b/>
                <w:bCs/>
                <w:sz w:val="18"/>
                <w:szCs w:val="24"/>
                <w:rtl/>
              </w:rPr>
              <w:t>558</w:t>
            </w:r>
          </w:p>
        </w:tc>
        <w:tc>
          <w:tcPr>
            <w:tcW w:w="1226" w:type="dxa"/>
            <w:gridSpan w:val="2"/>
            <w:tcBorders>
              <w:top w:val="single" w:sz="2" w:space="0" w:color="auto"/>
              <w:bottom w:val="single" w:sz="12" w:space="0" w:color="auto"/>
            </w:tcBorders>
            <w:shd w:val="clear" w:color="auto" w:fill="auto"/>
            <w:vAlign w:val="bottom"/>
          </w:tcPr>
          <w:p w:rsidR="00846DD8" w:rsidRPr="00AD21FA" w:rsidRDefault="00846DD8" w:rsidP="00846DD8">
            <w:pPr>
              <w:pStyle w:val="SingleTxt"/>
              <w:tabs>
                <w:tab w:val="clear" w:pos="1267"/>
                <w:tab w:val="left" w:pos="288"/>
                <w:tab w:val="left" w:pos="576"/>
                <w:tab w:val="left" w:pos="864"/>
                <w:tab w:val="left" w:pos="1152"/>
              </w:tabs>
              <w:bidi w:val="0"/>
              <w:spacing w:before="40" w:after="80" w:line="240" w:lineRule="exact"/>
              <w:ind w:left="0" w:right="43"/>
              <w:jc w:val="right"/>
              <w:rPr>
                <w:b/>
                <w:bCs/>
                <w:sz w:val="18"/>
                <w:szCs w:val="24"/>
              </w:rPr>
            </w:pPr>
            <w:r w:rsidRPr="00AD21FA">
              <w:rPr>
                <w:b/>
                <w:bCs/>
                <w:sz w:val="18"/>
                <w:szCs w:val="24"/>
                <w:rtl/>
              </w:rPr>
              <w:t>2</w:t>
            </w:r>
            <w:r w:rsidRPr="00AD21FA">
              <w:rPr>
                <w:b/>
                <w:bCs/>
                <w:sz w:val="18"/>
                <w:szCs w:val="24"/>
              </w:rPr>
              <w:t>,</w:t>
            </w:r>
            <w:r w:rsidRPr="00AD21FA">
              <w:rPr>
                <w:b/>
                <w:bCs/>
                <w:sz w:val="18"/>
                <w:szCs w:val="24"/>
                <w:rtl/>
              </w:rPr>
              <w:t>90179</w:t>
            </w:r>
          </w:p>
        </w:tc>
      </w:tr>
    </w:tbl>
    <w:p w:rsidR="00846DD8" w:rsidRPr="003225CD" w:rsidRDefault="00846DD8" w:rsidP="00846DD8">
      <w:pPr>
        <w:pStyle w:val="SingleTxt"/>
        <w:spacing w:after="0" w:line="120" w:lineRule="exact"/>
        <w:rPr>
          <w:rFonts w:hint="cs"/>
          <w:sz w:val="10"/>
          <w:rtl/>
        </w:rPr>
      </w:pPr>
    </w:p>
    <w:p w:rsidR="00846DD8" w:rsidRDefault="00846DD8" w:rsidP="00846DD8">
      <w:pPr>
        <w:pStyle w:val="FootnoteText"/>
        <w:tabs>
          <w:tab w:val="clear" w:pos="418"/>
          <w:tab w:val="right" w:pos="1915"/>
          <w:tab w:val="left" w:pos="2016"/>
          <w:tab w:val="left" w:pos="2491"/>
          <w:tab w:val="left" w:pos="2966"/>
          <w:tab w:val="left" w:pos="3442"/>
          <w:tab w:val="left" w:pos="3917"/>
        </w:tabs>
        <w:spacing w:after="80"/>
        <w:ind w:left="2030" w:right="0" w:hanging="763"/>
        <w:rPr>
          <w:rFonts w:hint="cs"/>
          <w:rtl/>
        </w:rPr>
      </w:pPr>
      <w:r>
        <w:rPr>
          <w:rFonts w:hint="cs"/>
          <w:rtl/>
        </w:rPr>
        <w:tab/>
      </w:r>
      <w:r w:rsidRPr="003225CD">
        <w:rPr>
          <w:rFonts w:hint="cs"/>
          <w:iCs/>
          <w:rtl/>
        </w:rPr>
        <w:t>المصدر</w:t>
      </w:r>
      <w:r>
        <w:rPr>
          <w:rFonts w:hint="cs"/>
          <w:rtl/>
        </w:rPr>
        <w:t>:</w:t>
      </w:r>
      <w:r>
        <w:rPr>
          <w:rFonts w:hint="cs"/>
          <w:rtl/>
        </w:rPr>
        <w:tab/>
        <w:t>الحولية الإحصائية للتعليم - السنة الدراسية 2010/2011.</w:t>
      </w:r>
    </w:p>
    <w:p w:rsidR="00846DD8" w:rsidRPr="001C4D07" w:rsidRDefault="00846DD8" w:rsidP="00846DD8">
      <w:pPr>
        <w:pStyle w:val="SingleTxt"/>
        <w:spacing w:after="0" w:line="120" w:lineRule="exact"/>
        <w:rPr>
          <w:rFonts w:hint="cs"/>
          <w:sz w:val="10"/>
          <w:rtl/>
        </w:rPr>
      </w:pPr>
    </w:p>
    <w:p w:rsidR="00846DD8" w:rsidRPr="001C4D07" w:rsidRDefault="00846DD8" w:rsidP="00846DD8">
      <w:pPr>
        <w:pStyle w:val="SingleTxt"/>
        <w:spacing w:after="0" w:line="120" w:lineRule="exact"/>
        <w:rPr>
          <w:rFonts w:hint="cs"/>
          <w:sz w:val="10"/>
          <w:rtl/>
        </w:rPr>
      </w:pPr>
    </w:p>
    <w:p w:rsidR="00846DD8" w:rsidRDefault="00846DD8" w:rsidP="00846DD8">
      <w:pPr>
        <w:tabs>
          <w:tab w:val="left" w:pos="662"/>
          <w:tab w:val="left" w:pos="1267"/>
          <w:tab w:val="left" w:pos="1987"/>
          <w:tab w:val="left" w:pos="2650"/>
        </w:tabs>
        <w:rPr>
          <w:rFonts w:hint="cs"/>
          <w:rtl/>
        </w:rPr>
      </w:pPr>
      <w:r>
        <w:rPr>
          <w:rtl/>
        </w:rPr>
        <w:br w:type="page"/>
      </w:r>
      <w:r>
        <w:rPr>
          <w:rFonts w:hint="cs"/>
          <w:rtl/>
        </w:rPr>
        <w:t>الجدول 5</w:t>
      </w:r>
    </w:p>
    <w:p w:rsidR="00846DD8" w:rsidRPr="001C4D07" w:rsidRDefault="00846DD8" w:rsidP="00846DD8">
      <w:pPr>
        <w:tabs>
          <w:tab w:val="left" w:pos="662"/>
          <w:tab w:val="left" w:pos="1267"/>
          <w:tab w:val="left" w:pos="1987"/>
          <w:tab w:val="left" w:pos="2650"/>
        </w:tabs>
        <w:rPr>
          <w:rFonts w:hint="cs"/>
          <w:b/>
          <w:bCs/>
          <w:rtl/>
        </w:rPr>
      </w:pPr>
      <w:r w:rsidRPr="001C4D07">
        <w:rPr>
          <w:rFonts w:hint="cs"/>
          <w:b/>
          <w:bCs/>
          <w:rtl/>
        </w:rPr>
        <w:t>انتشار (النسبة المئوية) وسائل منع الحمل حسب الطريقة، والمقاطعة، 2010</w:t>
      </w:r>
    </w:p>
    <w:p w:rsidR="00846DD8" w:rsidRPr="001C4D07" w:rsidRDefault="00846DD8" w:rsidP="00846DD8">
      <w:pPr>
        <w:pStyle w:val="SingleTxt"/>
        <w:spacing w:after="0" w:line="120" w:lineRule="exact"/>
        <w:rPr>
          <w:rFonts w:hint="cs"/>
          <w:sz w:val="10"/>
          <w:rtl/>
        </w:rPr>
      </w:pPr>
    </w:p>
    <w:tbl>
      <w:tblPr>
        <w:bidiVisual/>
        <w:tblW w:w="9850" w:type="dxa"/>
        <w:jc w:val="center"/>
        <w:tblLayout w:type="fixed"/>
        <w:tblCellMar>
          <w:left w:w="0" w:type="dxa"/>
          <w:right w:w="0" w:type="dxa"/>
        </w:tblCellMar>
        <w:tblLook w:val="0000" w:firstRow="0" w:lastRow="0" w:firstColumn="0" w:lastColumn="0" w:noHBand="0" w:noVBand="0"/>
      </w:tblPr>
      <w:tblGrid>
        <w:gridCol w:w="2821"/>
        <w:gridCol w:w="810"/>
        <w:gridCol w:w="819"/>
        <w:gridCol w:w="819"/>
        <w:gridCol w:w="819"/>
        <w:gridCol w:w="792"/>
        <w:gridCol w:w="783"/>
        <w:gridCol w:w="738"/>
        <w:gridCol w:w="711"/>
        <w:gridCol w:w="738"/>
      </w:tblGrid>
      <w:tr w:rsidR="00846DD8" w:rsidRPr="003A1549" w:rsidTr="00846DD8">
        <w:tblPrEx>
          <w:tblCellMar>
            <w:top w:w="0" w:type="dxa"/>
            <w:bottom w:w="0" w:type="dxa"/>
          </w:tblCellMar>
        </w:tblPrEx>
        <w:trPr>
          <w:cantSplit/>
          <w:tblHeader/>
          <w:jc w:val="center"/>
        </w:trPr>
        <w:tc>
          <w:tcPr>
            <w:tcW w:w="2821" w:type="dxa"/>
            <w:tcBorders>
              <w:top w:val="single" w:sz="4" w:space="0" w:color="auto"/>
            </w:tcBorders>
            <w:shd w:val="clear" w:color="auto" w:fill="auto"/>
            <w:tcMar>
              <w:left w:w="0" w:type="dxa"/>
              <w:right w:w="0" w:type="dxa"/>
            </w:tcMar>
            <w:vAlign w:val="bottom"/>
          </w:tcPr>
          <w:p w:rsidR="00846DD8" w:rsidRPr="003A1549" w:rsidRDefault="00846DD8" w:rsidP="00846DD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rPr>
                <w:rFonts w:hint="cs"/>
                <w:i/>
                <w:iCs/>
                <w:sz w:val="16"/>
                <w:szCs w:val="24"/>
                <w:rtl/>
              </w:rPr>
            </w:pPr>
          </w:p>
        </w:tc>
        <w:tc>
          <w:tcPr>
            <w:tcW w:w="7029" w:type="dxa"/>
            <w:gridSpan w:val="9"/>
            <w:tcBorders>
              <w:top w:val="single" w:sz="4" w:space="0" w:color="auto"/>
              <w:bottom w:val="single" w:sz="4" w:space="0" w:color="auto"/>
            </w:tcBorders>
            <w:shd w:val="clear" w:color="auto" w:fill="auto"/>
            <w:vAlign w:val="bottom"/>
          </w:tcPr>
          <w:p w:rsidR="00846DD8" w:rsidRPr="003A1549" w:rsidRDefault="00846DD8" w:rsidP="00846DD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6"/>
                <w:szCs w:val="24"/>
                <w:rtl/>
              </w:rPr>
            </w:pPr>
            <w:r w:rsidRPr="003A1549">
              <w:rPr>
                <w:rFonts w:hint="cs"/>
                <w:i/>
                <w:iCs/>
                <w:sz w:val="16"/>
                <w:szCs w:val="24"/>
                <w:rtl/>
              </w:rPr>
              <w:t>طريقة منع الحمل</w:t>
            </w:r>
          </w:p>
        </w:tc>
      </w:tr>
      <w:tr w:rsidR="00846DD8" w:rsidRPr="003A1549" w:rsidTr="00846DD8">
        <w:tblPrEx>
          <w:tblCellMar>
            <w:top w:w="0" w:type="dxa"/>
            <w:bottom w:w="0" w:type="dxa"/>
          </w:tblCellMar>
        </w:tblPrEx>
        <w:trPr>
          <w:cantSplit/>
          <w:tblHeader/>
          <w:jc w:val="center"/>
        </w:trPr>
        <w:tc>
          <w:tcPr>
            <w:tcW w:w="2821" w:type="dxa"/>
            <w:tcBorders>
              <w:bottom w:val="single" w:sz="12" w:space="0" w:color="auto"/>
            </w:tcBorders>
            <w:shd w:val="clear" w:color="auto" w:fill="auto"/>
            <w:vAlign w:val="bottom"/>
          </w:tcPr>
          <w:p w:rsidR="00846DD8" w:rsidRPr="003A1549" w:rsidRDefault="00846DD8" w:rsidP="00846DD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i/>
                <w:iCs/>
                <w:sz w:val="16"/>
                <w:szCs w:val="24"/>
                <w:rtl/>
              </w:rPr>
            </w:pPr>
          </w:p>
        </w:tc>
        <w:tc>
          <w:tcPr>
            <w:tcW w:w="810" w:type="dxa"/>
            <w:tcBorders>
              <w:top w:val="single" w:sz="4" w:space="0" w:color="auto"/>
              <w:bottom w:val="single" w:sz="12" w:space="0" w:color="auto"/>
            </w:tcBorders>
            <w:shd w:val="clear" w:color="auto" w:fill="auto"/>
            <w:vAlign w:val="bottom"/>
          </w:tcPr>
          <w:p w:rsidR="00846DD8" w:rsidRPr="003A1549" w:rsidRDefault="00846DD8" w:rsidP="00846DD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3A1549">
              <w:rPr>
                <w:rFonts w:hint="cs"/>
                <w:i/>
                <w:iCs/>
                <w:sz w:val="16"/>
                <w:szCs w:val="24"/>
                <w:rtl/>
              </w:rPr>
              <w:t>حبوب منع الحمل</w:t>
            </w:r>
          </w:p>
        </w:tc>
        <w:tc>
          <w:tcPr>
            <w:tcW w:w="819" w:type="dxa"/>
            <w:tcBorders>
              <w:top w:val="single" w:sz="4" w:space="0" w:color="auto"/>
              <w:bottom w:val="single" w:sz="12" w:space="0" w:color="auto"/>
            </w:tcBorders>
            <w:shd w:val="clear" w:color="auto" w:fill="auto"/>
            <w:vAlign w:val="bottom"/>
          </w:tcPr>
          <w:p w:rsidR="00846DD8" w:rsidRPr="003A1549" w:rsidRDefault="00846DD8" w:rsidP="00846DD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Pr>
                <w:rFonts w:hint="cs"/>
                <w:i/>
                <w:iCs/>
                <w:sz w:val="16"/>
                <w:szCs w:val="24"/>
                <w:rtl/>
              </w:rPr>
              <w:t>حقن</w:t>
            </w:r>
            <w:r w:rsidRPr="003A1549">
              <w:rPr>
                <w:rFonts w:hint="cs"/>
                <w:i/>
                <w:iCs/>
                <w:sz w:val="16"/>
                <w:szCs w:val="24"/>
                <w:rtl/>
              </w:rPr>
              <w:t xml:space="preserve"> منع الحمل</w:t>
            </w:r>
          </w:p>
        </w:tc>
        <w:tc>
          <w:tcPr>
            <w:tcW w:w="819" w:type="dxa"/>
            <w:tcBorders>
              <w:top w:val="single" w:sz="4" w:space="0" w:color="auto"/>
              <w:bottom w:val="single" w:sz="12" w:space="0" w:color="auto"/>
            </w:tcBorders>
            <w:shd w:val="clear" w:color="auto" w:fill="auto"/>
            <w:vAlign w:val="bottom"/>
          </w:tcPr>
          <w:p w:rsidR="00846DD8" w:rsidRPr="003A1549" w:rsidRDefault="00846DD8" w:rsidP="00846DD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3A1549">
              <w:rPr>
                <w:rFonts w:hint="cs"/>
                <w:i/>
                <w:iCs/>
                <w:sz w:val="16"/>
                <w:szCs w:val="24"/>
                <w:rtl/>
              </w:rPr>
              <w:t>اللولب</w:t>
            </w:r>
          </w:p>
        </w:tc>
        <w:tc>
          <w:tcPr>
            <w:tcW w:w="819" w:type="dxa"/>
            <w:tcBorders>
              <w:top w:val="single" w:sz="4" w:space="0" w:color="auto"/>
              <w:bottom w:val="single" w:sz="12" w:space="0" w:color="auto"/>
            </w:tcBorders>
            <w:shd w:val="clear" w:color="auto" w:fill="auto"/>
            <w:vAlign w:val="bottom"/>
          </w:tcPr>
          <w:p w:rsidR="00846DD8" w:rsidRPr="003A1549" w:rsidRDefault="00846DD8" w:rsidP="00846DD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3A1549">
              <w:rPr>
                <w:rFonts w:hint="cs"/>
                <w:i/>
                <w:iCs/>
                <w:sz w:val="16"/>
                <w:szCs w:val="24"/>
                <w:rtl/>
              </w:rPr>
              <w:t>مبيدات الحيوانات المنوية</w:t>
            </w:r>
          </w:p>
        </w:tc>
        <w:tc>
          <w:tcPr>
            <w:tcW w:w="792" w:type="dxa"/>
            <w:tcBorders>
              <w:top w:val="single" w:sz="4" w:space="0" w:color="auto"/>
              <w:bottom w:val="single" w:sz="12" w:space="0" w:color="auto"/>
            </w:tcBorders>
            <w:shd w:val="clear" w:color="auto" w:fill="auto"/>
            <w:vAlign w:val="bottom"/>
          </w:tcPr>
          <w:p w:rsidR="00846DD8" w:rsidRPr="003A1549" w:rsidRDefault="00846DD8" w:rsidP="00846DD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3A1549">
              <w:rPr>
                <w:rFonts w:hint="cs"/>
                <w:i/>
                <w:iCs/>
                <w:sz w:val="16"/>
                <w:szCs w:val="24"/>
                <w:rtl/>
              </w:rPr>
              <w:t>الرفالات الذكرية</w:t>
            </w:r>
          </w:p>
        </w:tc>
        <w:tc>
          <w:tcPr>
            <w:tcW w:w="783" w:type="dxa"/>
            <w:tcBorders>
              <w:top w:val="single" w:sz="4" w:space="0" w:color="auto"/>
              <w:bottom w:val="single" w:sz="12" w:space="0" w:color="auto"/>
            </w:tcBorders>
            <w:shd w:val="clear" w:color="auto" w:fill="auto"/>
            <w:vAlign w:val="bottom"/>
          </w:tcPr>
          <w:p w:rsidR="00846DD8" w:rsidRPr="003A1549" w:rsidRDefault="00846DD8" w:rsidP="00846DD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3A1549">
              <w:rPr>
                <w:rFonts w:hint="cs"/>
                <w:i/>
                <w:iCs/>
                <w:sz w:val="16"/>
                <w:szCs w:val="24"/>
                <w:rtl/>
              </w:rPr>
              <w:t>الرفالات الأنثوية</w:t>
            </w:r>
          </w:p>
        </w:tc>
        <w:tc>
          <w:tcPr>
            <w:tcW w:w="738" w:type="dxa"/>
            <w:tcBorders>
              <w:top w:val="single" w:sz="4" w:space="0" w:color="auto"/>
              <w:bottom w:val="single" w:sz="12" w:space="0" w:color="auto"/>
            </w:tcBorders>
            <w:shd w:val="clear" w:color="auto" w:fill="auto"/>
            <w:vAlign w:val="bottom"/>
          </w:tcPr>
          <w:p w:rsidR="00846DD8" w:rsidRPr="003A1549" w:rsidRDefault="00846DD8" w:rsidP="00846DD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3A1549">
              <w:rPr>
                <w:rFonts w:hint="cs"/>
                <w:i/>
                <w:iCs/>
                <w:sz w:val="16"/>
                <w:szCs w:val="24"/>
                <w:rtl/>
              </w:rPr>
              <w:t>تعقيم الإناث</w:t>
            </w:r>
          </w:p>
        </w:tc>
        <w:tc>
          <w:tcPr>
            <w:tcW w:w="711" w:type="dxa"/>
            <w:tcBorders>
              <w:top w:val="single" w:sz="4" w:space="0" w:color="auto"/>
              <w:bottom w:val="single" w:sz="12" w:space="0" w:color="auto"/>
            </w:tcBorders>
            <w:shd w:val="clear" w:color="auto" w:fill="auto"/>
            <w:vAlign w:val="bottom"/>
          </w:tcPr>
          <w:p w:rsidR="00846DD8" w:rsidRPr="003A1549" w:rsidRDefault="00846DD8" w:rsidP="00846DD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3A1549">
              <w:rPr>
                <w:rFonts w:hint="cs"/>
                <w:i/>
                <w:iCs/>
                <w:sz w:val="16"/>
                <w:szCs w:val="24"/>
                <w:rtl/>
              </w:rPr>
              <w:t>زرع</w:t>
            </w:r>
            <w:r>
              <w:rPr>
                <w:rFonts w:hint="cs"/>
                <w:i/>
                <w:iCs/>
                <w:sz w:val="16"/>
                <w:szCs w:val="24"/>
                <w:rtl/>
              </w:rPr>
              <w:t xml:space="preserve"> </w:t>
            </w:r>
            <w:r w:rsidRPr="003A1549">
              <w:rPr>
                <w:rFonts w:hint="cs"/>
                <w:i/>
                <w:iCs/>
                <w:sz w:val="16"/>
                <w:szCs w:val="24"/>
                <w:rtl/>
              </w:rPr>
              <w:t>أدوات منع الحمل</w:t>
            </w:r>
          </w:p>
        </w:tc>
        <w:tc>
          <w:tcPr>
            <w:tcW w:w="738" w:type="dxa"/>
            <w:tcBorders>
              <w:top w:val="single" w:sz="4" w:space="0" w:color="auto"/>
              <w:bottom w:val="single" w:sz="12" w:space="0" w:color="auto"/>
            </w:tcBorders>
            <w:shd w:val="clear" w:color="auto" w:fill="auto"/>
            <w:vAlign w:val="bottom"/>
          </w:tcPr>
          <w:p w:rsidR="00846DD8" w:rsidRPr="003A1549" w:rsidRDefault="00846DD8" w:rsidP="00996C83">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1152"/>
              </w:tabs>
              <w:spacing w:after="80" w:line="240" w:lineRule="exact"/>
              <w:ind w:left="0" w:right="144"/>
              <w:rPr>
                <w:rFonts w:hint="cs"/>
                <w:i/>
                <w:iCs/>
                <w:sz w:val="16"/>
                <w:szCs w:val="24"/>
                <w:rtl/>
              </w:rPr>
            </w:pPr>
            <w:r w:rsidRPr="003A1549">
              <w:rPr>
                <w:rFonts w:hint="cs"/>
                <w:i/>
                <w:iCs/>
                <w:sz w:val="16"/>
                <w:szCs w:val="24"/>
                <w:rtl/>
              </w:rPr>
              <w:t>مجموع الحماية (النسبة المئوية)</w:t>
            </w:r>
          </w:p>
        </w:tc>
      </w:tr>
      <w:tr w:rsidR="00846DD8" w:rsidRPr="003A1549" w:rsidTr="00846DD8">
        <w:tblPrEx>
          <w:tblCellMar>
            <w:top w:w="0" w:type="dxa"/>
            <w:bottom w:w="0" w:type="dxa"/>
          </w:tblCellMar>
        </w:tblPrEx>
        <w:trPr>
          <w:cantSplit/>
          <w:trHeight w:hRule="exact" w:val="115"/>
          <w:tblHeader/>
          <w:jc w:val="center"/>
        </w:trPr>
        <w:tc>
          <w:tcPr>
            <w:tcW w:w="2821" w:type="dxa"/>
            <w:tcBorders>
              <w:top w:val="single" w:sz="12" w:space="0" w:color="auto"/>
            </w:tcBorders>
            <w:shd w:val="clear" w:color="auto" w:fill="auto"/>
            <w:vAlign w:val="bottom"/>
          </w:tcPr>
          <w:p w:rsidR="00846DD8" w:rsidRPr="003A1549" w:rsidRDefault="00846DD8" w:rsidP="00846DD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p>
        </w:tc>
        <w:tc>
          <w:tcPr>
            <w:tcW w:w="810" w:type="dxa"/>
            <w:tcBorders>
              <w:top w:val="single" w:sz="12" w:space="0" w:color="auto"/>
            </w:tcBorders>
            <w:shd w:val="clear" w:color="auto" w:fill="auto"/>
            <w:vAlign w:val="bottom"/>
          </w:tcPr>
          <w:p w:rsidR="00846DD8" w:rsidRPr="003A1549" w:rsidRDefault="00846DD8" w:rsidP="00846DD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819" w:type="dxa"/>
            <w:tcBorders>
              <w:top w:val="single" w:sz="12" w:space="0" w:color="auto"/>
            </w:tcBorders>
            <w:shd w:val="clear" w:color="auto" w:fill="auto"/>
            <w:vAlign w:val="bottom"/>
          </w:tcPr>
          <w:p w:rsidR="00846DD8" w:rsidRPr="003A1549" w:rsidRDefault="00846DD8" w:rsidP="00846DD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819" w:type="dxa"/>
            <w:tcBorders>
              <w:top w:val="single" w:sz="12" w:space="0" w:color="auto"/>
            </w:tcBorders>
            <w:shd w:val="clear" w:color="auto" w:fill="auto"/>
            <w:vAlign w:val="bottom"/>
          </w:tcPr>
          <w:p w:rsidR="00846DD8" w:rsidRPr="003A1549" w:rsidRDefault="00846DD8" w:rsidP="00846DD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819" w:type="dxa"/>
            <w:tcBorders>
              <w:top w:val="single" w:sz="12" w:space="0" w:color="auto"/>
            </w:tcBorders>
            <w:shd w:val="clear" w:color="auto" w:fill="auto"/>
            <w:vAlign w:val="bottom"/>
          </w:tcPr>
          <w:p w:rsidR="00846DD8" w:rsidRPr="003A1549" w:rsidRDefault="00846DD8" w:rsidP="00846DD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792" w:type="dxa"/>
            <w:tcBorders>
              <w:top w:val="single" w:sz="12" w:space="0" w:color="auto"/>
            </w:tcBorders>
            <w:shd w:val="clear" w:color="auto" w:fill="auto"/>
            <w:vAlign w:val="bottom"/>
          </w:tcPr>
          <w:p w:rsidR="00846DD8" w:rsidRPr="003A1549" w:rsidRDefault="00846DD8" w:rsidP="00846DD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783" w:type="dxa"/>
            <w:tcBorders>
              <w:top w:val="single" w:sz="12" w:space="0" w:color="auto"/>
            </w:tcBorders>
            <w:shd w:val="clear" w:color="auto" w:fill="auto"/>
            <w:vAlign w:val="bottom"/>
          </w:tcPr>
          <w:p w:rsidR="00846DD8" w:rsidRPr="003A1549" w:rsidRDefault="00846DD8" w:rsidP="00846DD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738" w:type="dxa"/>
            <w:tcBorders>
              <w:top w:val="single" w:sz="12" w:space="0" w:color="auto"/>
            </w:tcBorders>
            <w:shd w:val="clear" w:color="auto" w:fill="auto"/>
            <w:vAlign w:val="bottom"/>
          </w:tcPr>
          <w:p w:rsidR="00846DD8" w:rsidRPr="003A1549" w:rsidRDefault="00846DD8" w:rsidP="00846DD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711" w:type="dxa"/>
            <w:tcBorders>
              <w:top w:val="single" w:sz="12" w:space="0" w:color="auto"/>
            </w:tcBorders>
            <w:shd w:val="clear" w:color="auto" w:fill="auto"/>
            <w:vAlign w:val="bottom"/>
          </w:tcPr>
          <w:p w:rsidR="00846DD8" w:rsidRPr="003A1549" w:rsidRDefault="00846DD8" w:rsidP="00846DD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738" w:type="dxa"/>
            <w:tcBorders>
              <w:top w:val="single" w:sz="12" w:space="0" w:color="auto"/>
            </w:tcBorders>
            <w:shd w:val="clear" w:color="auto" w:fill="auto"/>
            <w:vAlign w:val="bottom"/>
          </w:tcPr>
          <w:p w:rsidR="00846DD8" w:rsidRPr="003A1549" w:rsidRDefault="00846DD8" w:rsidP="00846DD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r>
      <w:tr w:rsidR="00846DD8" w:rsidRPr="003A1549" w:rsidTr="00846DD8">
        <w:tblPrEx>
          <w:tblCellMar>
            <w:top w:w="0" w:type="dxa"/>
            <w:bottom w:w="0" w:type="dxa"/>
          </w:tblCellMar>
        </w:tblPrEx>
        <w:trPr>
          <w:cantSplit/>
          <w:jc w:val="center"/>
        </w:trPr>
        <w:tc>
          <w:tcPr>
            <w:tcW w:w="2821" w:type="dxa"/>
            <w:shd w:val="clear" w:color="auto" w:fill="auto"/>
            <w:vAlign w:val="bottom"/>
          </w:tcPr>
          <w:p w:rsidR="00846DD8" w:rsidRPr="003A1549" w:rsidRDefault="00846DD8" w:rsidP="00846DD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sidRPr="003A1549">
              <w:rPr>
                <w:rFonts w:hint="cs"/>
                <w:sz w:val="16"/>
                <w:szCs w:val="24"/>
                <w:rtl/>
              </w:rPr>
              <w:t>ربيرا غراندي</w:t>
            </w:r>
          </w:p>
        </w:tc>
        <w:tc>
          <w:tcPr>
            <w:tcW w:w="810"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15</w:t>
            </w:r>
            <w:r w:rsidRPr="00312BA2">
              <w:rPr>
                <w:sz w:val="18"/>
                <w:szCs w:val="24"/>
              </w:rPr>
              <w:t>,</w:t>
            </w:r>
            <w:r w:rsidRPr="00312BA2">
              <w:rPr>
                <w:sz w:val="18"/>
                <w:szCs w:val="24"/>
                <w:rtl/>
              </w:rPr>
              <w:t>8</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4</w:t>
            </w:r>
            <w:r w:rsidRPr="00312BA2">
              <w:rPr>
                <w:sz w:val="18"/>
                <w:szCs w:val="24"/>
              </w:rPr>
              <w:t>,</w:t>
            </w:r>
            <w:r w:rsidRPr="00312BA2">
              <w:rPr>
                <w:sz w:val="18"/>
                <w:szCs w:val="24"/>
                <w:rtl/>
              </w:rPr>
              <w:t>5</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3</w:t>
            </w:r>
            <w:r w:rsidRPr="00312BA2">
              <w:rPr>
                <w:sz w:val="18"/>
                <w:szCs w:val="24"/>
              </w:rPr>
              <w:t>,</w:t>
            </w:r>
            <w:r w:rsidRPr="00312BA2">
              <w:rPr>
                <w:sz w:val="18"/>
                <w:szCs w:val="24"/>
                <w:rtl/>
              </w:rPr>
              <w:t>4</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92"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12</w:t>
            </w:r>
            <w:r w:rsidRPr="00312BA2">
              <w:rPr>
                <w:sz w:val="18"/>
                <w:szCs w:val="24"/>
              </w:rPr>
              <w:t>,</w:t>
            </w:r>
            <w:r w:rsidRPr="00312BA2">
              <w:rPr>
                <w:sz w:val="18"/>
                <w:szCs w:val="24"/>
                <w:rtl/>
              </w:rPr>
              <w:t>3</w:t>
            </w:r>
          </w:p>
        </w:tc>
        <w:tc>
          <w:tcPr>
            <w:tcW w:w="783"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38"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11"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38"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35</w:t>
            </w:r>
            <w:r w:rsidRPr="00312BA2">
              <w:rPr>
                <w:sz w:val="18"/>
                <w:szCs w:val="24"/>
              </w:rPr>
              <w:t>,</w:t>
            </w:r>
            <w:r w:rsidRPr="00312BA2">
              <w:rPr>
                <w:sz w:val="18"/>
                <w:szCs w:val="24"/>
                <w:rtl/>
              </w:rPr>
              <w:t>9</w:t>
            </w:r>
          </w:p>
        </w:tc>
      </w:tr>
      <w:tr w:rsidR="00846DD8" w:rsidRPr="003A1549" w:rsidTr="00846DD8">
        <w:tblPrEx>
          <w:tblCellMar>
            <w:top w:w="0" w:type="dxa"/>
            <w:bottom w:w="0" w:type="dxa"/>
          </w:tblCellMar>
        </w:tblPrEx>
        <w:trPr>
          <w:cantSplit/>
          <w:jc w:val="center"/>
        </w:trPr>
        <w:tc>
          <w:tcPr>
            <w:tcW w:w="2821" w:type="dxa"/>
            <w:shd w:val="clear" w:color="auto" w:fill="auto"/>
            <w:vAlign w:val="bottom"/>
          </w:tcPr>
          <w:p w:rsidR="00846DD8" w:rsidRPr="003A1549" w:rsidRDefault="00846DD8" w:rsidP="00846DD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sidRPr="003A1549">
              <w:rPr>
                <w:rFonts w:hint="cs"/>
                <w:sz w:val="16"/>
                <w:szCs w:val="24"/>
                <w:rtl/>
              </w:rPr>
              <w:t>بول</w:t>
            </w:r>
          </w:p>
        </w:tc>
        <w:tc>
          <w:tcPr>
            <w:tcW w:w="810"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10</w:t>
            </w:r>
            <w:r w:rsidRPr="00312BA2">
              <w:rPr>
                <w:sz w:val="18"/>
                <w:szCs w:val="24"/>
              </w:rPr>
              <w:t>,</w:t>
            </w:r>
            <w:r w:rsidRPr="00312BA2">
              <w:rPr>
                <w:sz w:val="18"/>
                <w:szCs w:val="24"/>
                <w:rtl/>
              </w:rPr>
              <w:t>7</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7</w:t>
            </w:r>
            <w:r w:rsidRPr="00312BA2">
              <w:rPr>
                <w:sz w:val="18"/>
                <w:szCs w:val="24"/>
              </w:rPr>
              <w:t>,</w:t>
            </w:r>
            <w:r w:rsidRPr="00312BA2">
              <w:rPr>
                <w:sz w:val="18"/>
                <w:szCs w:val="24"/>
                <w:rtl/>
              </w:rPr>
              <w:t>2</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3</w:t>
            </w:r>
            <w:r w:rsidRPr="00312BA2">
              <w:rPr>
                <w:sz w:val="18"/>
                <w:szCs w:val="24"/>
              </w:rPr>
              <w:t>,</w:t>
            </w:r>
            <w:r w:rsidRPr="00312BA2">
              <w:rPr>
                <w:sz w:val="18"/>
                <w:szCs w:val="24"/>
                <w:rtl/>
              </w:rPr>
              <w:t>2</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92"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9</w:t>
            </w:r>
            <w:r w:rsidRPr="00312BA2">
              <w:rPr>
                <w:sz w:val="18"/>
                <w:szCs w:val="24"/>
              </w:rPr>
              <w:t>,</w:t>
            </w:r>
            <w:r w:rsidRPr="00312BA2">
              <w:rPr>
                <w:sz w:val="18"/>
                <w:szCs w:val="24"/>
                <w:rtl/>
              </w:rPr>
              <w:t>2</w:t>
            </w:r>
          </w:p>
        </w:tc>
        <w:tc>
          <w:tcPr>
            <w:tcW w:w="783"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38"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11"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38"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30</w:t>
            </w:r>
            <w:r w:rsidRPr="00312BA2">
              <w:rPr>
                <w:sz w:val="18"/>
                <w:szCs w:val="24"/>
              </w:rPr>
              <w:t>,</w:t>
            </w:r>
            <w:r w:rsidRPr="00312BA2">
              <w:rPr>
                <w:sz w:val="18"/>
                <w:szCs w:val="24"/>
                <w:rtl/>
              </w:rPr>
              <w:t>4</w:t>
            </w:r>
          </w:p>
        </w:tc>
      </w:tr>
      <w:tr w:rsidR="00846DD8" w:rsidRPr="003A1549" w:rsidTr="00846DD8">
        <w:tblPrEx>
          <w:tblCellMar>
            <w:top w:w="0" w:type="dxa"/>
            <w:bottom w:w="0" w:type="dxa"/>
          </w:tblCellMar>
        </w:tblPrEx>
        <w:trPr>
          <w:cantSplit/>
          <w:jc w:val="center"/>
        </w:trPr>
        <w:tc>
          <w:tcPr>
            <w:tcW w:w="2821" w:type="dxa"/>
            <w:shd w:val="clear" w:color="auto" w:fill="auto"/>
            <w:vAlign w:val="bottom"/>
          </w:tcPr>
          <w:p w:rsidR="00846DD8" w:rsidRPr="003A1549" w:rsidRDefault="00846DD8" w:rsidP="00846DD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sidRPr="003A1549">
              <w:rPr>
                <w:rFonts w:hint="cs"/>
                <w:sz w:val="16"/>
                <w:szCs w:val="24"/>
                <w:rtl/>
              </w:rPr>
              <w:t>بورتو نوفو</w:t>
            </w:r>
          </w:p>
        </w:tc>
        <w:tc>
          <w:tcPr>
            <w:tcW w:w="810"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14</w:t>
            </w:r>
            <w:r w:rsidRPr="00312BA2">
              <w:rPr>
                <w:sz w:val="18"/>
                <w:szCs w:val="24"/>
              </w:rPr>
              <w:t>,</w:t>
            </w:r>
            <w:r w:rsidRPr="00312BA2">
              <w:rPr>
                <w:sz w:val="18"/>
                <w:szCs w:val="24"/>
                <w:rtl/>
              </w:rPr>
              <w:t>0</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7</w:t>
            </w:r>
            <w:r w:rsidRPr="00312BA2">
              <w:rPr>
                <w:sz w:val="18"/>
                <w:szCs w:val="24"/>
              </w:rPr>
              <w:t>,</w:t>
            </w:r>
            <w:r w:rsidRPr="00312BA2">
              <w:rPr>
                <w:sz w:val="18"/>
                <w:szCs w:val="24"/>
                <w:rtl/>
              </w:rPr>
              <w:t>6</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9</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92"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12</w:t>
            </w:r>
            <w:r w:rsidRPr="00312BA2">
              <w:rPr>
                <w:sz w:val="18"/>
                <w:szCs w:val="24"/>
              </w:rPr>
              <w:t>,</w:t>
            </w:r>
            <w:r w:rsidRPr="00312BA2">
              <w:rPr>
                <w:sz w:val="18"/>
                <w:szCs w:val="24"/>
                <w:rtl/>
              </w:rPr>
              <w:t>0</w:t>
            </w:r>
          </w:p>
        </w:tc>
        <w:tc>
          <w:tcPr>
            <w:tcW w:w="783"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38"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11"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38"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34</w:t>
            </w:r>
            <w:r w:rsidRPr="00312BA2">
              <w:rPr>
                <w:sz w:val="18"/>
                <w:szCs w:val="24"/>
              </w:rPr>
              <w:t>,</w:t>
            </w:r>
            <w:r w:rsidRPr="00312BA2">
              <w:rPr>
                <w:sz w:val="18"/>
                <w:szCs w:val="24"/>
                <w:rtl/>
              </w:rPr>
              <w:t>6</w:t>
            </w:r>
          </w:p>
        </w:tc>
      </w:tr>
      <w:tr w:rsidR="00846DD8" w:rsidRPr="003A1549" w:rsidTr="00846DD8">
        <w:tblPrEx>
          <w:tblCellMar>
            <w:top w:w="0" w:type="dxa"/>
            <w:bottom w:w="0" w:type="dxa"/>
          </w:tblCellMar>
        </w:tblPrEx>
        <w:trPr>
          <w:cantSplit/>
          <w:jc w:val="center"/>
        </w:trPr>
        <w:tc>
          <w:tcPr>
            <w:tcW w:w="2821" w:type="dxa"/>
            <w:shd w:val="clear" w:color="auto" w:fill="auto"/>
            <w:vAlign w:val="bottom"/>
          </w:tcPr>
          <w:p w:rsidR="00846DD8" w:rsidRPr="003A1549" w:rsidRDefault="00846DD8" w:rsidP="00846DD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sidRPr="003A1549">
              <w:rPr>
                <w:rFonts w:hint="cs"/>
                <w:sz w:val="16"/>
                <w:szCs w:val="24"/>
                <w:rtl/>
              </w:rPr>
              <w:t>ساو فيسنتي</w:t>
            </w:r>
          </w:p>
        </w:tc>
        <w:tc>
          <w:tcPr>
            <w:tcW w:w="810"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20</w:t>
            </w:r>
            <w:r w:rsidRPr="00312BA2">
              <w:rPr>
                <w:sz w:val="18"/>
                <w:szCs w:val="24"/>
              </w:rPr>
              <w:t>,</w:t>
            </w:r>
            <w:r w:rsidRPr="00312BA2">
              <w:rPr>
                <w:sz w:val="18"/>
                <w:szCs w:val="24"/>
                <w:rtl/>
              </w:rPr>
              <w:t>7</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5</w:t>
            </w:r>
            <w:r w:rsidRPr="00312BA2">
              <w:rPr>
                <w:sz w:val="18"/>
                <w:szCs w:val="24"/>
              </w:rPr>
              <w:t>,</w:t>
            </w:r>
            <w:r w:rsidRPr="00312BA2">
              <w:rPr>
                <w:sz w:val="18"/>
                <w:szCs w:val="24"/>
                <w:rtl/>
              </w:rPr>
              <w:t>5</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2</w:t>
            </w:r>
            <w:r w:rsidRPr="00312BA2">
              <w:rPr>
                <w:sz w:val="18"/>
                <w:szCs w:val="24"/>
              </w:rPr>
              <w:t>,</w:t>
            </w:r>
            <w:r w:rsidRPr="00312BA2">
              <w:rPr>
                <w:sz w:val="18"/>
                <w:szCs w:val="24"/>
                <w:rtl/>
              </w:rPr>
              <w:t>3</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92"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18</w:t>
            </w:r>
            <w:r w:rsidRPr="00312BA2">
              <w:rPr>
                <w:sz w:val="18"/>
                <w:szCs w:val="24"/>
              </w:rPr>
              <w:t>,</w:t>
            </w:r>
            <w:r w:rsidRPr="00312BA2">
              <w:rPr>
                <w:sz w:val="18"/>
                <w:szCs w:val="24"/>
                <w:rtl/>
              </w:rPr>
              <w:t>6</w:t>
            </w:r>
          </w:p>
        </w:tc>
        <w:tc>
          <w:tcPr>
            <w:tcW w:w="783"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38"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4</w:t>
            </w:r>
            <w:r w:rsidRPr="00312BA2">
              <w:rPr>
                <w:sz w:val="18"/>
                <w:szCs w:val="24"/>
              </w:rPr>
              <w:t>,</w:t>
            </w:r>
            <w:r w:rsidRPr="00312BA2">
              <w:rPr>
                <w:sz w:val="18"/>
                <w:szCs w:val="24"/>
                <w:rtl/>
              </w:rPr>
              <w:t>6</w:t>
            </w:r>
          </w:p>
        </w:tc>
        <w:tc>
          <w:tcPr>
            <w:tcW w:w="711"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8</w:t>
            </w:r>
            <w:r w:rsidRPr="00312BA2">
              <w:rPr>
                <w:sz w:val="18"/>
                <w:szCs w:val="24"/>
              </w:rPr>
              <w:t>,</w:t>
            </w:r>
            <w:r w:rsidRPr="00312BA2">
              <w:rPr>
                <w:sz w:val="18"/>
                <w:szCs w:val="24"/>
                <w:rtl/>
              </w:rPr>
              <w:t>5</w:t>
            </w:r>
          </w:p>
        </w:tc>
        <w:tc>
          <w:tcPr>
            <w:tcW w:w="738"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60</w:t>
            </w:r>
            <w:r w:rsidRPr="00312BA2">
              <w:rPr>
                <w:sz w:val="18"/>
                <w:szCs w:val="24"/>
              </w:rPr>
              <w:t>,</w:t>
            </w:r>
            <w:r w:rsidRPr="00312BA2">
              <w:rPr>
                <w:sz w:val="18"/>
                <w:szCs w:val="24"/>
                <w:rtl/>
              </w:rPr>
              <w:t>2</w:t>
            </w:r>
          </w:p>
        </w:tc>
      </w:tr>
      <w:tr w:rsidR="00846DD8" w:rsidRPr="003A1549" w:rsidTr="00846DD8">
        <w:tblPrEx>
          <w:tblCellMar>
            <w:top w:w="0" w:type="dxa"/>
            <w:bottom w:w="0" w:type="dxa"/>
          </w:tblCellMar>
        </w:tblPrEx>
        <w:trPr>
          <w:cantSplit/>
          <w:jc w:val="center"/>
        </w:trPr>
        <w:tc>
          <w:tcPr>
            <w:tcW w:w="2821" w:type="dxa"/>
            <w:shd w:val="clear" w:color="auto" w:fill="auto"/>
            <w:vAlign w:val="bottom"/>
          </w:tcPr>
          <w:p w:rsidR="00846DD8" w:rsidRPr="003A1549" w:rsidRDefault="00846DD8" w:rsidP="00846DD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sidRPr="003A1549">
              <w:rPr>
                <w:rFonts w:hint="cs"/>
                <w:sz w:val="16"/>
                <w:szCs w:val="24"/>
                <w:rtl/>
              </w:rPr>
              <w:t>ريبييرا برافا</w:t>
            </w:r>
          </w:p>
        </w:tc>
        <w:tc>
          <w:tcPr>
            <w:tcW w:w="810"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17</w:t>
            </w:r>
            <w:r w:rsidRPr="00312BA2">
              <w:rPr>
                <w:sz w:val="18"/>
                <w:szCs w:val="24"/>
              </w:rPr>
              <w:t>,</w:t>
            </w:r>
            <w:r w:rsidRPr="00312BA2">
              <w:rPr>
                <w:sz w:val="18"/>
                <w:szCs w:val="24"/>
                <w:rtl/>
              </w:rPr>
              <w:t>5</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7</w:t>
            </w:r>
            <w:r w:rsidRPr="00312BA2">
              <w:rPr>
                <w:sz w:val="18"/>
                <w:szCs w:val="24"/>
              </w:rPr>
              <w:t>,</w:t>
            </w:r>
            <w:r w:rsidRPr="00312BA2">
              <w:rPr>
                <w:sz w:val="18"/>
                <w:szCs w:val="24"/>
                <w:rtl/>
              </w:rPr>
              <w:t>8</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1</w:t>
            </w:r>
            <w:r w:rsidRPr="00312BA2">
              <w:rPr>
                <w:sz w:val="18"/>
                <w:szCs w:val="24"/>
              </w:rPr>
              <w:t>,</w:t>
            </w:r>
            <w:r w:rsidRPr="00312BA2">
              <w:rPr>
                <w:sz w:val="18"/>
                <w:szCs w:val="24"/>
                <w:rtl/>
              </w:rPr>
              <w:t>4</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92"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12</w:t>
            </w:r>
            <w:r w:rsidRPr="00312BA2">
              <w:rPr>
                <w:sz w:val="18"/>
                <w:szCs w:val="24"/>
              </w:rPr>
              <w:t>,</w:t>
            </w:r>
            <w:r w:rsidRPr="00312BA2">
              <w:rPr>
                <w:sz w:val="18"/>
                <w:szCs w:val="24"/>
                <w:rtl/>
              </w:rPr>
              <w:t>2</w:t>
            </w:r>
          </w:p>
        </w:tc>
        <w:tc>
          <w:tcPr>
            <w:tcW w:w="783"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38"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11"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38"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38</w:t>
            </w:r>
            <w:r w:rsidRPr="00312BA2">
              <w:rPr>
                <w:sz w:val="18"/>
                <w:szCs w:val="24"/>
              </w:rPr>
              <w:t>,</w:t>
            </w:r>
            <w:r w:rsidRPr="00312BA2">
              <w:rPr>
                <w:sz w:val="18"/>
                <w:szCs w:val="24"/>
                <w:rtl/>
              </w:rPr>
              <w:t>9</w:t>
            </w:r>
          </w:p>
        </w:tc>
      </w:tr>
      <w:tr w:rsidR="00846DD8" w:rsidRPr="003A1549" w:rsidTr="00846DD8">
        <w:tblPrEx>
          <w:tblCellMar>
            <w:top w:w="0" w:type="dxa"/>
            <w:bottom w:w="0" w:type="dxa"/>
          </w:tblCellMar>
        </w:tblPrEx>
        <w:trPr>
          <w:cantSplit/>
          <w:jc w:val="center"/>
        </w:trPr>
        <w:tc>
          <w:tcPr>
            <w:tcW w:w="2821" w:type="dxa"/>
            <w:shd w:val="clear" w:color="auto" w:fill="auto"/>
            <w:vAlign w:val="bottom"/>
          </w:tcPr>
          <w:p w:rsidR="00846DD8" w:rsidRPr="003A1549" w:rsidRDefault="00846DD8" w:rsidP="00846DD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sidRPr="003A1549">
              <w:rPr>
                <w:rFonts w:hint="cs"/>
                <w:sz w:val="16"/>
                <w:szCs w:val="24"/>
                <w:rtl/>
              </w:rPr>
              <w:t>تارفال دي ساو نوفو</w:t>
            </w:r>
          </w:p>
        </w:tc>
        <w:tc>
          <w:tcPr>
            <w:tcW w:w="810"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13</w:t>
            </w:r>
            <w:r w:rsidRPr="00312BA2">
              <w:rPr>
                <w:sz w:val="18"/>
                <w:szCs w:val="24"/>
              </w:rPr>
              <w:t>,</w:t>
            </w:r>
            <w:r w:rsidRPr="00312BA2">
              <w:rPr>
                <w:sz w:val="18"/>
                <w:szCs w:val="24"/>
                <w:rtl/>
              </w:rPr>
              <w:t>0</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6</w:t>
            </w:r>
            <w:r w:rsidRPr="00312BA2">
              <w:rPr>
                <w:sz w:val="18"/>
                <w:szCs w:val="24"/>
              </w:rPr>
              <w:t>,</w:t>
            </w:r>
            <w:r w:rsidRPr="00312BA2">
              <w:rPr>
                <w:sz w:val="18"/>
                <w:szCs w:val="24"/>
                <w:rtl/>
              </w:rPr>
              <w:t>8</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rFonts w:hint="cs"/>
                <w:sz w:val="18"/>
                <w:szCs w:val="24"/>
              </w:rPr>
            </w:pPr>
            <w:r w:rsidRPr="00312BA2">
              <w:rPr>
                <w:sz w:val="18"/>
                <w:szCs w:val="24"/>
                <w:rtl/>
              </w:rPr>
              <w:t>1</w:t>
            </w:r>
            <w:r w:rsidRPr="00312BA2">
              <w:rPr>
                <w:sz w:val="18"/>
                <w:szCs w:val="24"/>
              </w:rPr>
              <w:t>,</w:t>
            </w:r>
            <w:r w:rsidRPr="00312BA2">
              <w:rPr>
                <w:sz w:val="18"/>
                <w:szCs w:val="24"/>
                <w:rtl/>
              </w:rPr>
              <w:t>0</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92"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11</w:t>
            </w:r>
            <w:r w:rsidRPr="00312BA2">
              <w:rPr>
                <w:sz w:val="18"/>
                <w:szCs w:val="24"/>
              </w:rPr>
              <w:t>,</w:t>
            </w:r>
            <w:r w:rsidRPr="00312BA2">
              <w:rPr>
                <w:sz w:val="18"/>
                <w:szCs w:val="24"/>
                <w:rtl/>
              </w:rPr>
              <w:t>9</w:t>
            </w:r>
          </w:p>
        </w:tc>
        <w:tc>
          <w:tcPr>
            <w:tcW w:w="783"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1</w:t>
            </w:r>
          </w:p>
        </w:tc>
        <w:tc>
          <w:tcPr>
            <w:tcW w:w="738"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11"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38"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32</w:t>
            </w:r>
            <w:r w:rsidRPr="00312BA2">
              <w:rPr>
                <w:sz w:val="18"/>
                <w:szCs w:val="24"/>
              </w:rPr>
              <w:t>,</w:t>
            </w:r>
            <w:r w:rsidRPr="00312BA2">
              <w:rPr>
                <w:sz w:val="18"/>
                <w:szCs w:val="24"/>
                <w:rtl/>
              </w:rPr>
              <w:t>7</w:t>
            </w:r>
          </w:p>
        </w:tc>
      </w:tr>
      <w:tr w:rsidR="00846DD8" w:rsidRPr="003A1549" w:rsidTr="00846DD8">
        <w:tblPrEx>
          <w:tblCellMar>
            <w:top w:w="0" w:type="dxa"/>
            <w:bottom w:w="0" w:type="dxa"/>
          </w:tblCellMar>
        </w:tblPrEx>
        <w:trPr>
          <w:cantSplit/>
          <w:jc w:val="center"/>
        </w:trPr>
        <w:tc>
          <w:tcPr>
            <w:tcW w:w="2821" w:type="dxa"/>
            <w:shd w:val="clear" w:color="auto" w:fill="auto"/>
            <w:vAlign w:val="bottom"/>
          </w:tcPr>
          <w:p w:rsidR="00846DD8" w:rsidRPr="003A1549" w:rsidRDefault="00846DD8" w:rsidP="00846DD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sidRPr="003A1549">
              <w:rPr>
                <w:rFonts w:hint="cs"/>
                <w:sz w:val="16"/>
                <w:szCs w:val="24"/>
                <w:rtl/>
              </w:rPr>
              <w:t>سال</w:t>
            </w:r>
          </w:p>
        </w:tc>
        <w:tc>
          <w:tcPr>
            <w:tcW w:w="810"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14</w:t>
            </w:r>
            <w:r w:rsidRPr="00312BA2">
              <w:rPr>
                <w:sz w:val="18"/>
                <w:szCs w:val="24"/>
              </w:rPr>
              <w:t>,</w:t>
            </w:r>
            <w:r w:rsidRPr="00312BA2">
              <w:rPr>
                <w:sz w:val="18"/>
                <w:szCs w:val="24"/>
                <w:rtl/>
              </w:rPr>
              <w:t>5</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5</w:t>
            </w:r>
            <w:r w:rsidRPr="00312BA2">
              <w:rPr>
                <w:sz w:val="18"/>
                <w:szCs w:val="24"/>
              </w:rPr>
              <w:t>,</w:t>
            </w:r>
            <w:r w:rsidRPr="00312BA2">
              <w:rPr>
                <w:sz w:val="18"/>
                <w:szCs w:val="24"/>
                <w:rtl/>
              </w:rPr>
              <w:t>1</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2</w:t>
            </w:r>
            <w:r w:rsidRPr="00312BA2">
              <w:rPr>
                <w:sz w:val="18"/>
                <w:szCs w:val="24"/>
              </w:rPr>
              <w:t>,</w:t>
            </w:r>
            <w:r w:rsidRPr="00312BA2">
              <w:rPr>
                <w:sz w:val="18"/>
                <w:szCs w:val="24"/>
                <w:rtl/>
              </w:rPr>
              <w:t>8</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92"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8</w:t>
            </w:r>
            <w:r w:rsidRPr="00312BA2">
              <w:rPr>
                <w:sz w:val="18"/>
                <w:szCs w:val="24"/>
              </w:rPr>
              <w:t>,</w:t>
            </w:r>
            <w:r w:rsidRPr="00312BA2">
              <w:rPr>
                <w:sz w:val="18"/>
                <w:szCs w:val="24"/>
                <w:rtl/>
              </w:rPr>
              <w:t>5</w:t>
            </w:r>
          </w:p>
        </w:tc>
        <w:tc>
          <w:tcPr>
            <w:tcW w:w="783"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38"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2</w:t>
            </w:r>
            <w:r w:rsidRPr="00312BA2">
              <w:rPr>
                <w:sz w:val="18"/>
                <w:szCs w:val="24"/>
              </w:rPr>
              <w:t>,</w:t>
            </w:r>
            <w:r w:rsidRPr="00312BA2">
              <w:rPr>
                <w:sz w:val="18"/>
                <w:szCs w:val="24"/>
                <w:rtl/>
              </w:rPr>
              <w:t>4</w:t>
            </w:r>
          </w:p>
        </w:tc>
        <w:tc>
          <w:tcPr>
            <w:tcW w:w="711"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38"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33</w:t>
            </w:r>
            <w:r w:rsidRPr="00312BA2">
              <w:rPr>
                <w:sz w:val="18"/>
                <w:szCs w:val="24"/>
              </w:rPr>
              <w:t>,</w:t>
            </w:r>
            <w:r w:rsidRPr="00312BA2">
              <w:rPr>
                <w:sz w:val="18"/>
                <w:szCs w:val="24"/>
                <w:rtl/>
              </w:rPr>
              <w:t>2</w:t>
            </w:r>
          </w:p>
        </w:tc>
      </w:tr>
      <w:tr w:rsidR="00846DD8" w:rsidRPr="003A1549" w:rsidTr="00846DD8">
        <w:tblPrEx>
          <w:tblCellMar>
            <w:top w:w="0" w:type="dxa"/>
            <w:bottom w:w="0" w:type="dxa"/>
          </w:tblCellMar>
        </w:tblPrEx>
        <w:trPr>
          <w:cantSplit/>
          <w:jc w:val="center"/>
        </w:trPr>
        <w:tc>
          <w:tcPr>
            <w:tcW w:w="2821" w:type="dxa"/>
            <w:shd w:val="clear" w:color="auto" w:fill="auto"/>
            <w:vAlign w:val="bottom"/>
          </w:tcPr>
          <w:p w:rsidR="00846DD8" w:rsidRPr="003A1549" w:rsidRDefault="00846DD8" w:rsidP="00846DD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sidRPr="003A1549">
              <w:rPr>
                <w:rFonts w:hint="cs"/>
                <w:sz w:val="16"/>
                <w:szCs w:val="24"/>
                <w:rtl/>
              </w:rPr>
              <w:t>بوافيستا</w:t>
            </w:r>
          </w:p>
        </w:tc>
        <w:tc>
          <w:tcPr>
            <w:tcW w:w="810"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19</w:t>
            </w:r>
            <w:r w:rsidRPr="00312BA2">
              <w:rPr>
                <w:sz w:val="18"/>
                <w:szCs w:val="24"/>
              </w:rPr>
              <w:t>,</w:t>
            </w:r>
            <w:r w:rsidRPr="00312BA2">
              <w:rPr>
                <w:sz w:val="18"/>
                <w:szCs w:val="24"/>
                <w:rtl/>
              </w:rPr>
              <w:t>9</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8</w:t>
            </w:r>
            <w:r w:rsidRPr="00312BA2">
              <w:rPr>
                <w:sz w:val="18"/>
                <w:szCs w:val="24"/>
              </w:rPr>
              <w:t>,</w:t>
            </w:r>
            <w:r w:rsidRPr="00312BA2">
              <w:rPr>
                <w:sz w:val="18"/>
                <w:szCs w:val="24"/>
                <w:rtl/>
              </w:rPr>
              <w:t>8</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3</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92"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15</w:t>
            </w:r>
            <w:r w:rsidRPr="00312BA2">
              <w:rPr>
                <w:sz w:val="18"/>
                <w:szCs w:val="24"/>
              </w:rPr>
              <w:t>,</w:t>
            </w:r>
            <w:r w:rsidRPr="00312BA2">
              <w:rPr>
                <w:sz w:val="18"/>
                <w:szCs w:val="24"/>
                <w:rtl/>
              </w:rPr>
              <w:t>1</w:t>
            </w:r>
          </w:p>
        </w:tc>
        <w:tc>
          <w:tcPr>
            <w:tcW w:w="783"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38"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11"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38"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44</w:t>
            </w:r>
            <w:r w:rsidRPr="00312BA2">
              <w:rPr>
                <w:sz w:val="18"/>
                <w:szCs w:val="24"/>
              </w:rPr>
              <w:t>,</w:t>
            </w:r>
            <w:r w:rsidRPr="00312BA2">
              <w:rPr>
                <w:sz w:val="18"/>
                <w:szCs w:val="24"/>
                <w:rtl/>
              </w:rPr>
              <w:t>1</w:t>
            </w:r>
          </w:p>
        </w:tc>
      </w:tr>
      <w:tr w:rsidR="00846DD8" w:rsidRPr="003A1549" w:rsidTr="00846DD8">
        <w:tblPrEx>
          <w:tblCellMar>
            <w:top w:w="0" w:type="dxa"/>
            <w:bottom w:w="0" w:type="dxa"/>
          </w:tblCellMar>
        </w:tblPrEx>
        <w:trPr>
          <w:cantSplit/>
          <w:jc w:val="center"/>
        </w:trPr>
        <w:tc>
          <w:tcPr>
            <w:tcW w:w="2821" w:type="dxa"/>
            <w:shd w:val="clear" w:color="auto" w:fill="auto"/>
            <w:vAlign w:val="bottom"/>
          </w:tcPr>
          <w:p w:rsidR="00846DD8" w:rsidRPr="003A1549" w:rsidRDefault="00846DD8" w:rsidP="00846DD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sidRPr="003A1549">
              <w:rPr>
                <w:rFonts w:hint="cs"/>
                <w:sz w:val="16"/>
                <w:szCs w:val="24"/>
                <w:rtl/>
              </w:rPr>
              <w:t>مايو</w:t>
            </w:r>
          </w:p>
        </w:tc>
        <w:tc>
          <w:tcPr>
            <w:tcW w:w="810"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12</w:t>
            </w:r>
            <w:r w:rsidRPr="00312BA2">
              <w:rPr>
                <w:sz w:val="18"/>
                <w:szCs w:val="24"/>
              </w:rPr>
              <w:t>,</w:t>
            </w:r>
            <w:r w:rsidRPr="00312BA2">
              <w:rPr>
                <w:sz w:val="18"/>
                <w:szCs w:val="24"/>
                <w:rtl/>
              </w:rPr>
              <w:t>5</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14</w:t>
            </w:r>
            <w:r w:rsidRPr="00312BA2">
              <w:rPr>
                <w:sz w:val="18"/>
                <w:szCs w:val="24"/>
              </w:rPr>
              <w:t>,</w:t>
            </w:r>
            <w:r w:rsidRPr="00312BA2">
              <w:rPr>
                <w:sz w:val="18"/>
                <w:szCs w:val="24"/>
                <w:rtl/>
              </w:rPr>
              <w:t>5</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92"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9</w:t>
            </w:r>
            <w:r w:rsidRPr="00312BA2">
              <w:rPr>
                <w:sz w:val="18"/>
                <w:szCs w:val="24"/>
              </w:rPr>
              <w:t>,</w:t>
            </w:r>
            <w:r w:rsidRPr="00312BA2">
              <w:rPr>
                <w:sz w:val="18"/>
                <w:szCs w:val="24"/>
                <w:rtl/>
              </w:rPr>
              <w:t>9</w:t>
            </w:r>
          </w:p>
        </w:tc>
        <w:tc>
          <w:tcPr>
            <w:tcW w:w="783"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38"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11"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38"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36</w:t>
            </w:r>
            <w:r w:rsidRPr="00312BA2">
              <w:rPr>
                <w:sz w:val="18"/>
                <w:szCs w:val="24"/>
              </w:rPr>
              <w:t>,</w:t>
            </w:r>
            <w:r w:rsidRPr="00312BA2">
              <w:rPr>
                <w:sz w:val="18"/>
                <w:szCs w:val="24"/>
                <w:rtl/>
              </w:rPr>
              <w:t>9</w:t>
            </w:r>
          </w:p>
        </w:tc>
      </w:tr>
      <w:tr w:rsidR="00846DD8" w:rsidRPr="003A1549" w:rsidTr="00846DD8">
        <w:tblPrEx>
          <w:tblCellMar>
            <w:top w:w="0" w:type="dxa"/>
            <w:bottom w:w="0" w:type="dxa"/>
          </w:tblCellMar>
        </w:tblPrEx>
        <w:trPr>
          <w:cantSplit/>
          <w:jc w:val="center"/>
        </w:trPr>
        <w:tc>
          <w:tcPr>
            <w:tcW w:w="2821" w:type="dxa"/>
            <w:shd w:val="clear" w:color="auto" w:fill="auto"/>
            <w:vAlign w:val="bottom"/>
          </w:tcPr>
          <w:p w:rsidR="00846DD8" w:rsidRPr="003A1549" w:rsidRDefault="00846DD8" w:rsidP="00846DD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sidRPr="003A1549">
              <w:rPr>
                <w:rFonts w:hint="cs"/>
                <w:sz w:val="16"/>
                <w:szCs w:val="24"/>
                <w:rtl/>
              </w:rPr>
              <w:t>ترافال</w:t>
            </w:r>
          </w:p>
        </w:tc>
        <w:tc>
          <w:tcPr>
            <w:tcW w:w="810"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11</w:t>
            </w:r>
            <w:r w:rsidRPr="00312BA2">
              <w:rPr>
                <w:sz w:val="18"/>
                <w:szCs w:val="24"/>
              </w:rPr>
              <w:t>,</w:t>
            </w:r>
            <w:r w:rsidRPr="00312BA2">
              <w:rPr>
                <w:sz w:val="18"/>
                <w:szCs w:val="24"/>
                <w:rtl/>
              </w:rPr>
              <w:t>0</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4</w:t>
            </w:r>
            <w:r w:rsidRPr="00312BA2">
              <w:rPr>
                <w:sz w:val="18"/>
                <w:szCs w:val="24"/>
              </w:rPr>
              <w:t>,</w:t>
            </w:r>
            <w:r w:rsidRPr="00312BA2">
              <w:rPr>
                <w:sz w:val="18"/>
                <w:szCs w:val="24"/>
                <w:rtl/>
              </w:rPr>
              <w:t>7</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92"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4</w:t>
            </w:r>
            <w:r w:rsidRPr="00312BA2">
              <w:rPr>
                <w:sz w:val="18"/>
                <w:szCs w:val="24"/>
              </w:rPr>
              <w:t>,</w:t>
            </w:r>
            <w:r w:rsidRPr="00312BA2">
              <w:rPr>
                <w:sz w:val="18"/>
                <w:szCs w:val="24"/>
                <w:rtl/>
              </w:rPr>
              <w:t>1</w:t>
            </w:r>
          </w:p>
        </w:tc>
        <w:tc>
          <w:tcPr>
            <w:tcW w:w="783"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38"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11"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38"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19</w:t>
            </w:r>
            <w:r w:rsidRPr="00312BA2">
              <w:rPr>
                <w:sz w:val="18"/>
                <w:szCs w:val="24"/>
              </w:rPr>
              <w:t>,</w:t>
            </w:r>
            <w:r w:rsidRPr="00312BA2">
              <w:rPr>
                <w:sz w:val="18"/>
                <w:szCs w:val="24"/>
                <w:rtl/>
              </w:rPr>
              <w:t>8</w:t>
            </w:r>
          </w:p>
        </w:tc>
      </w:tr>
      <w:tr w:rsidR="00846DD8" w:rsidRPr="003A1549" w:rsidTr="00846DD8">
        <w:tblPrEx>
          <w:tblCellMar>
            <w:top w:w="0" w:type="dxa"/>
            <w:bottom w:w="0" w:type="dxa"/>
          </w:tblCellMar>
        </w:tblPrEx>
        <w:trPr>
          <w:cantSplit/>
          <w:jc w:val="center"/>
        </w:trPr>
        <w:tc>
          <w:tcPr>
            <w:tcW w:w="2821" w:type="dxa"/>
            <w:shd w:val="clear" w:color="auto" w:fill="auto"/>
            <w:vAlign w:val="bottom"/>
          </w:tcPr>
          <w:p w:rsidR="00846DD8" w:rsidRPr="003A1549" w:rsidRDefault="00846DD8" w:rsidP="00846DD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sidRPr="003A1549">
              <w:rPr>
                <w:rFonts w:hint="cs"/>
                <w:sz w:val="16"/>
                <w:szCs w:val="24"/>
                <w:rtl/>
              </w:rPr>
              <w:t>ساو ميغيل</w:t>
            </w:r>
          </w:p>
        </w:tc>
        <w:tc>
          <w:tcPr>
            <w:tcW w:w="810"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6</w:t>
            </w:r>
            <w:r w:rsidRPr="00312BA2">
              <w:rPr>
                <w:sz w:val="18"/>
                <w:szCs w:val="24"/>
              </w:rPr>
              <w:t>,</w:t>
            </w:r>
            <w:r w:rsidRPr="00312BA2">
              <w:rPr>
                <w:sz w:val="18"/>
                <w:szCs w:val="24"/>
                <w:rtl/>
              </w:rPr>
              <w:t>3</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6</w:t>
            </w:r>
            <w:r w:rsidRPr="00312BA2">
              <w:rPr>
                <w:sz w:val="18"/>
                <w:szCs w:val="24"/>
              </w:rPr>
              <w:t>,</w:t>
            </w:r>
            <w:r w:rsidRPr="00312BA2">
              <w:rPr>
                <w:sz w:val="18"/>
                <w:szCs w:val="24"/>
                <w:rtl/>
              </w:rPr>
              <w:t>7</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92"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5</w:t>
            </w:r>
            <w:r w:rsidRPr="00312BA2">
              <w:rPr>
                <w:sz w:val="18"/>
                <w:szCs w:val="24"/>
              </w:rPr>
              <w:t>,</w:t>
            </w:r>
            <w:r w:rsidRPr="00312BA2">
              <w:rPr>
                <w:sz w:val="18"/>
                <w:szCs w:val="24"/>
                <w:rtl/>
              </w:rPr>
              <w:t>9</w:t>
            </w:r>
          </w:p>
        </w:tc>
        <w:tc>
          <w:tcPr>
            <w:tcW w:w="783"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38"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11"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4</w:t>
            </w:r>
          </w:p>
        </w:tc>
        <w:tc>
          <w:tcPr>
            <w:tcW w:w="738"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18</w:t>
            </w:r>
            <w:r w:rsidRPr="00312BA2">
              <w:rPr>
                <w:sz w:val="18"/>
                <w:szCs w:val="24"/>
              </w:rPr>
              <w:t>,</w:t>
            </w:r>
            <w:r w:rsidRPr="00312BA2">
              <w:rPr>
                <w:sz w:val="18"/>
                <w:szCs w:val="24"/>
                <w:rtl/>
              </w:rPr>
              <w:t>9</w:t>
            </w:r>
          </w:p>
        </w:tc>
      </w:tr>
      <w:tr w:rsidR="00846DD8" w:rsidRPr="003A1549" w:rsidTr="00846DD8">
        <w:tblPrEx>
          <w:tblCellMar>
            <w:top w:w="0" w:type="dxa"/>
            <w:bottom w:w="0" w:type="dxa"/>
          </w:tblCellMar>
        </w:tblPrEx>
        <w:trPr>
          <w:cantSplit/>
          <w:jc w:val="center"/>
        </w:trPr>
        <w:tc>
          <w:tcPr>
            <w:tcW w:w="2821" w:type="dxa"/>
            <w:shd w:val="clear" w:color="auto" w:fill="auto"/>
            <w:vAlign w:val="bottom"/>
          </w:tcPr>
          <w:p w:rsidR="00846DD8" w:rsidRPr="003A1549" w:rsidRDefault="00846DD8" w:rsidP="00846DD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sidRPr="003A1549">
              <w:rPr>
                <w:rFonts w:hint="cs"/>
                <w:sz w:val="16"/>
                <w:szCs w:val="24"/>
                <w:rtl/>
              </w:rPr>
              <w:t>سانتا كاتارينا (سانتياغو)</w:t>
            </w:r>
          </w:p>
        </w:tc>
        <w:tc>
          <w:tcPr>
            <w:tcW w:w="810"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7</w:t>
            </w:r>
            <w:r w:rsidRPr="00312BA2">
              <w:rPr>
                <w:sz w:val="18"/>
                <w:szCs w:val="24"/>
              </w:rPr>
              <w:t>,</w:t>
            </w:r>
            <w:r w:rsidRPr="00312BA2">
              <w:rPr>
                <w:sz w:val="18"/>
                <w:szCs w:val="24"/>
                <w:rtl/>
              </w:rPr>
              <w:t>6</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6</w:t>
            </w:r>
            <w:r w:rsidRPr="00312BA2">
              <w:rPr>
                <w:sz w:val="18"/>
                <w:szCs w:val="24"/>
              </w:rPr>
              <w:t>,</w:t>
            </w:r>
            <w:r w:rsidRPr="00312BA2">
              <w:rPr>
                <w:sz w:val="18"/>
                <w:szCs w:val="24"/>
                <w:rtl/>
              </w:rPr>
              <w:t>9</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9</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92"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5</w:t>
            </w:r>
            <w:r w:rsidRPr="00312BA2">
              <w:rPr>
                <w:sz w:val="18"/>
                <w:szCs w:val="24"/>
              </w:rPr>
              <w:t>,</w:t>
            </w:r>
            <w:r w:rsidRPr="00312BA2">
              <w:rPr>
                <w:sz w:val="18"/>
                <w:szCs w:val="24"/>
                <w:rtl/>
              </w:rPr>
              <w:t>4</w:t>
            </w:r>
          </w:p>
        </w:tc>
        <w:tc>
          <w:tcPr>
            <w:tcW w:w="783"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38"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11"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7</w:t>
            </w:r>
          </w:p>
        </w:tc>
        <w:tc>
          <w:tcPr>
            <w:tcW w:w="738"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20</w:t>
            </w:r>
            <w:r w:rsidRPr="00312BA2">
              <w:rPr>
                <w:sz w:val="18"/>
                <w:szCs w:val="24"/>
              </w:rPr>
              <w:t>,</w:t>
            </w:r>
            <w:r w:rsidRPr="00312BA2">
              <w:rPr>
                <w:sz w:val="18"/>
                <w:szCs w:val="24"/>
                <w:rtl/>
              </w:rPr>
              <w:t>8</w:t>
            </w:r>
          </w:p>
        </w:tc>
      </w:tr>
      <w:tr w:rsidR="00846DD8" w:rsidRPr="003A1549" w:rsidTr="00846DD8">
        <w:tblPrEx>
          <w:tblCellMar>
            <w:top w:w="0" w:type="dxa"/>
            <w:bottom w:w="0" w:type="dxa"/>
          </w:tblCellMar>
        </w:tblPrEx>
        <w:trPr>
          <w:cantSplit/>
          <w:jc w:val="center"/>
        </w:trPr>
        <w:tc>
          <w:tcPr>
            <w:tcW w:w="2821" w:type="dxa"/>
            <w:shd w:val="clear" w:color="auto" w:fill="auto"/>
            <w:vAlign w:val="bottom"/>
          </w:tcPr>
          <w:p w:rsidR="00846DD8" w:rsidRPr="003A1549" w:rsidRDefault="00846DD8" w:rsidP="00846DD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sidRPr="003A1549">
              <w:rPr>
                <w:rFonts w:hint="cs"/>
                <w:sz w:val="16"/>
                <w:szCs w:val="24"/>
                <w:rtl/>
              </w:rPr>
              <w:t>ساو سلفادور دو موندو</w:t>
            </w:r>
          </w:p>
        </w:tc>
        <w:tc>
          <w:tcPr>
            <w:tcW w:w="810"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5</w:t>
            </w:r>
            <w:r w:rsidRPr="00312BA2">
              <w:rPr>
                <w:sz w:val="18"/>
                <w:szCs w:val="24"/>
              </w:rPr>
              <w:t>,</w:t>
            </w:r>
            <w:r w:rsidRPr="00312BA2">
              <w:rPr>
                <w:sz w:val="18"/>
                <w:szCs w:val="24"/>
                <w:rtl/>
              </w:rPr>
              <w:t>3</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5</w:t>
            </w:r>
            <w:r w:rsidRPr="00312BA2">
              <w:rPr>
                <w:sz w:val="18"/>
                <w:szCs w:val="24"/>
              </w:rPr>
              <w:t>,</w:t>
            </w:r>
            <w:r w:rsidRPr="00312BA2">
              <w:rPr>
                <w:sz w:val="18"/>
                <w:szCs w:val="24"/>
                <w:rtl/>
              </w:rPr>
              <w:t>4</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92"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2</w:t>
            </w:r>
            <w:r w:rsidRPr="00312BA2">
              <w:rPr>
                <w:sz w:val="18"/>
                <w:szCs w:val="24"/>
              </w:rPr>
              <w:t>,</w:t>
            </w:r>
            <w:r w:rsidRPr="00312BA2">
              <w:rPr>
                <w:sz w:val="18"/>
                <w:szCs w:val="24"/>
                <w:rtl/>
              </w:rPr>
              <w:t>6</w:t>
            </w:r>
          </w:p>
        </w:tc>
        <w:tc>
          <w:tcPr>
            <w:tcW w:w="783"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38"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11"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38"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13</w:t>
            </w:r>
            <w:r w:rsidRPr="00312BA2">
              <w:rPr>
                <w:sz w:val="18"/>
                <w:szCs w:val="24"/>
              </w:rPr>
              <w:t>,</w:t>
            </w:r>
            <w:r w:rsidRPr="00312BA2">
              <w:rPr>
                <w:sz w:val="18"/>
                <w:szCs w:val="24"/>
                <w:rtl/>
              </w:rPr>
              <w:t>3</w:t>
            </w:r>
          </w:p>
        </w:tc>
      </w:tr>
      <w:tr w:rsidR="00846DD8" w:rsidRPr="003A1549" w:rsidTr="00846DD8">
        <w:tblPrEx>
          <w:tblCellMar>
            <w:top w:w="0" w:type="dxa"/>
            <w:bottom w:w="0" w:type="dxa"/>
          </w:tblCellMar>
        </w:tblPrEx>
        <w:trPr>
          <w:cantSplit/>
          <w:jc w:val="center"/>
        </w:trPr>
        <w:tc>
          <w:tcPr>
            <w:tcW w:w="2821" w:type="dxa"/>
            <w:shd w:val="clear" w:color="auto" w:fill="auto"/>
            <w:vAlign w:val="bottom"/>
          </w:tcPr>
          <w:p w:rsidR="00846DD8" w:rsidRPr="003A1549" w:rsidRDefault="00846DD8" w:rsidP="00846DD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sidRPr="003A1549">
              <w:rPr>
                <w:rFonts w:hint="cs"/>
                <w:sz w:val="16"/>
                <w:szCs w:val="24"/>
                <w:rtl/>
              </w:rPr>
              <w:t>سانتا كروز</w:t>
            </w:r>
          </w:p>
        </w:tc>
        <w:tc>
          <w:tcPr>
            <w:tcW w:w="810"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7</w:t>
            </w:r>
            <w:r w:rsidRPr="00312BA2">
              <w:rPr>
                <w:sz w:val="18"/>
                <w:szCs w:val="24"/>
              </w:rPr>
              <w:t>,</w:t>
            </w:r>
            <w:r w:rsidRPr="00312BA2">
              <w:rPr>
                <w:sz w:val="18"/>
                <w:szCs w:val="24"/>
                <w:rtl/>
              </w:rPr>
              <w:t>9</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8</w:t>
            </w:r>
            <w:r w:rsidRPr="00312BA2">
              <w:rPr>
                <w:sz w:val="18"/>
                <w:szCs w:val="24"/>
              </w:rPr>
              <w:t>,</w:t>
            </w:r>
            <w:r w:rsidRPr="00312BA2">
              <w:rPr>
                <w:sz w:val="18"/>
                <w:szCs w:val="24"/>
                <w:rtl/>
              </w:rPr>
              <w:t>1</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92"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8</w:t>
            </w:r>
            <w:r w:rsidRPr="00312BA2">
              <w:rPr>
                <w:sz w:val="18"/>
                <w:szCs w:val="24"/>
              </w:rPr>
              <w:t>,</w:t>
            </w:r>
            <w:r w:rsidRPr="00312BA2">
              <w:rPr>
                <w:sz w:val="18"/>
                <w:szCs w:val="24"/>
                <w:rtl/>
              </w:rPr>
              <w:t>8</w:t>
            </w:r>
          </w:p>
        </w:tc>
        <w:tc>
          <w:tcPr>
            <w:tcW w:w="783"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38"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11"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38"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25</w:t>
            </w:r>
            <w:r w:rsidRPr="00312BA2">
              <w:rPr>
                <w:sz w:val="18"/>
                <w:szCs w:val="24"/>
              </w:rPr>
              <w:t>,</w:t>
            </w:r>
            <w:r w:rsidRPr="00312BA2">
              <w:rPr>
                <w:sz w:val="18"/>
                <w:szCs w:val="24"/>
                <w:rtl/>
              </w:rPr>
              <w:t>0</w:t>
            </w:r>
          </w:p>
        </w:tc>
      </w:tr>
      <w:tr w:rsidR="00846DD8" w:rsidRPr="003A1549" w:rsidTr="00846DD8">
        <w:tblPrEx>
          <w:tblCellMar>
            <w:top w:w="0" w:type="dxa"/>
            <w:bottom w:w="0" w:type="dxa"/>
          </w:tblCellMar>
        </w:tblPrEx>
        <w:trPr>
          <w:cantSplit/>
          <w:jc w:val="center"/>
        </w:trPr>
        <w:tc>
          <w:tcPr>
            <w:tcW w:w="2821" w:type="dxa"/>
            <w:shd w:val="clear" w:color="auto" w:fill="auto"/>
            <w:vAlign w:val="bottom"/>
          </w:tcPr>
          <w:p w:rsidR="00846DD8" w:rsidRPr="003A1549" w:rsidRDefault="00846DD8" w:rsidP="00846DD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sidRPr="003A1549">
              <w:rPr>
                <w:rFonts w:hint="cs"/>
                <w:sz w:val="16"/>
                <w:szCs w:val="24"/>
                <w:rtl/>
              </w:rPr>
              <w:t>ساو لورنسو دوس أورغاووس</w:t>
            </w:r>
          </w:p>
        </w:tc>
        <w:tc>
          <w:tcPr>
            <w:tcW w:w="810"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7</w:t>
            </w:r>
            <w:r w:rsidRPr="00312BA2">
              <w:rPr>
                <w:sz w:val="18"/>
                <w:szCs w:val="24"/>
              </w:rPr>
              <w:t>,</w:t>
            </w:r>
            <w:r w:rsidRPr="00312BA2">
              <w:rPr>
                <w:sz w:val="18"/>
                <w:szCs w:val="24"/>
                <w:rtl/>
              </w:rPr>
              <w:t>8</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8</w:t>
            </w:r>
            <w:r w:rsidRPr="00312BA2">
              <w:rPr>
                <w:sz w:val="18"/>
                <w:szCs w:val="24"/>
              </w:rPr>
              <w:t>,</w:t>
            </w:r>
            <w:r w:rsidRPr="00312BA2">
              <w:rPr>
                <w:sz w:val="18"/>
                <w:szCs w:val="24"/>
                <w:rtl/>
              </w:rPr>
              <w:t>7</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9</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92"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6</w:t>
            </w:r>
            <w:r w:rsidRPr="00312BA2">
              <w:rPr>
                <w:sz w:val="18"/>
                <w:szCs w:val="24"/>
              </w:rPr>
              <w:t>,</w:t>
            </w:r>
            <w:r w:rsidRPr="00312BA2">
              <w:rPr>
                <w:sz w:val="18"/>
                <w:szCs w:val="24"/>
                <w:rtl/>
              </w:rPr>
              <w:t>0</w:t>
            </w:r>
          </w:p>
        </w:tc>
        <w:tc>
          <w:tcPr>
            <w:tcW w:w="783"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38"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11"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38"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23</w:t>
            </w:r>
            <w:r w:rsidRPr="00312BA2">
              <w:rPr>
                <w:sz w:val="18"/>
                <w:szCs w:val="24"/>
              </w:rPr>
              <w:t>,</w:t>
            </w:r>
            <w:r w:rsidRPr="00312BA2">
              <w:rPr>
                <w:sz w:val="18"/>
                <w:szCs w:val="24"/>
                <w:rtl/>
              </w:rPr>
              <w:t>4</w:t>
            </w:r>
          </w:p>
        </w:tc>
      </w:tr>
      <w:tr w:rsidR="00846DD8" w:rsidRPr="003A1549" w:rsidTr="00846DD8">
        <w:tblPrEx>
          <w:tblCellMar>
            <w:top w:w="0" w:type="dxa"/>
            <w:bottom w:w="0" w:type="dxa"/>
          </w:tblCellMar>
        </w:tblPrEx>
        <w:trPr>
          <w:cantSplit/>
          <w:jc w:val="center"/>
        </w:trPr>
        <w:tc>
          <w:tcPr>
            <w:tcW w:w="2821" w:type="dxa"/>
            <w:shd w:val="clear" w:color="auto" w:fill="auto"/>
            <w:vAlign w:val="bottom"/>
          </w:tcPr>
          <w:p w:rsidR="00846DD8" w:rsidRPr="003A1549" w:rsidRDefault="00846DD8" w:rsidP="00846DD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sidRPr="003A1549">
              <w:rPr>
                <w:rFonts w:hint="cs"/>
                <w:sz w:val="16"/>
                <w:szCs w:val="24"/>
                <w:rtl/>
              </w:rPr>
              <w:t>ساو دومينغوس</w:t>
            </w:r>
          </w:p>
        </w:tc>
        <w:tc>
          <w:tcPr>
            <w:tcW w:w="810"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8</w:t>
            </w:r>
            <w:r w:rsidRPr="00312BA2">
              <w:rPr>
                <w:sz w:val="18"/>
                <w:szCs w:val="24"/>
              </w:rPr>
              <w:t>,</w:t>
            </w:r>
            <w:r w:rsidRPr="00312BA2">
              <w:rPr>
                <w:sz w:val="18"/>
                <w:szCs w:val="24"/>
                <w:rtl/>
              </w:rPr>
              <w:t>0</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5</w:t>
            </w:r>
            <w:r w:rsidRPr="00312BA2">
              <w:rPr>
                <w:sz w:val="18"/>
                <w:szCs w:val="24"/>
              </w:rPr>
              <w:t>,</w:t>
            </w:r>
            <w:r w:rsidRPr="00312BA2">
              <w:rPr>
                <w:sz w:val="18"/>
                <w:szCs w:val="24"/>
                <w:rtl/>
              </w:rPr>
              <w:t>1</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3</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92"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2</w:t>
            </w:r>
            <w:r w:rsidRPr="00312BA2">
              <w:rPr>
                <w:sz w:val="18"/>
                <w:szCs w:val="24"/>
              </w:rPr>
              <w:t>,</w:t>
            </w:r>
            <w:r w:rsidRPr="00312BA2">
              <w:rPr>
                <w:sz w:val="18"/>
                <w:szCs w:val="24"/>
                <w:rtl/>
              </w:rPr>
              <w:t>9</w:t>
            </w:r>
          </w:p>
        </w:tc>
        <w:tc>
          <w:tcPr>
            <w:tcW w:w="783"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38"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11"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8</w:t>
            </w:r>
            <w:r w:rsidRPr="00312BA2">
              <w:rPr>
                <w:sz w:val="18"/>
                <w:szCs w:val="24"/>
              </w:rPr>
              <w:t>,</w:t>
            </w:r>
            <w:r w:rsidRPr="00312BA2">
              <w:rPr>
                <w:sz w:val="18"/>
                <w:szCs w:val="24"/>
                <w:rtl/>
              </w:rPr>
              <w:t>2</w:t>
            </w:r>
          </w:p>
        </w:tc>
        <w:tc>
          <w:tcPr>
            <w:tcW w:w="738"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16</w:t>
            </w:r>
            <w:r w:rsidRPr="00312BA2">
              <w:rPr>
                <w:sz w:val="18"/>
                <w:szCs w:val="24"/>
              </w:rPr>
              <w:t>,</w:t>
            </w:r>
            <w:r w:rsidRPr="00312BA2">
              <w:rPr>
                <w:sz w:val="18"/>
                <w:szCs w:val="24"/>
                <w:rtl/>
              </w:rPr>
              <w:t>5</w:t>
            </w:r>
          </w:p>
        </w:tc>
      </w:tr>
      <w:tr w:rsidR="00846DD8" w:rsidRPr="003A1549" w:rsidTr="00846DD8">
        <w:tblPrEx>
          <w:tblCellMar>
            <w:top w:w="0" w:type="dxa"/>
            <w:bottom w:w="0" w:type="dxa"/>
          </w:tblCellMar>
        </w:tblPrEx>
        <w:trPr>
          <w:cantSplit/>
          <w:jc w:val="center"/>
        </w:trPr>
        <w:tc>
          <w:tcPr>
            <w:tcW w:w="2821" w:type="dxa"/>
            <w:shd w:val="clear" w:color="auto" w:fill="auto"/>
            <w:vAlign w:val="bottom"/>
          </w:tcPr>
          <w:p w:rsidR="00846DD8" w:rsidRPr="003A1549" w:rsidRDefault="00846DD8" w:rsidP="00846DD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sidRPr="003A1549">
              <w:rPr>
                <w:rFonts w:hint="cs"/>
                <w:sz w:val="16"/>
                <w:szCs w:val="24"/>
                <w:rtl/>
              </w:rPr>
              <w:t>برايا</w:t>
            </w:r>
          </w:p>
        </w:tc>
        <w:tc>
          <w:tcPr>
            <w:tcW w:w="810"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9</w:t>
            </w:r>
            <w:r w:rsidRPr="00312BA2">
              <w:rPr>
                <w:sz w:val="18"/>
                <w:szCs w:val="24"/>
              </w:rPr>
              <w:t>,</w:t>
            </w:r>
            <w:r w:rsidRPr="00312BA2">
              <w:rPr>
                <w:sz w:val="18"/>
                <w:szCs w:val="24"/>
                <w:rtl/>
              </w:rPr>
              <w:t>4</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7</w:t>
            </w:r>
            <w:r w:rsidRPr="00312BA2">
              <w:rPr>
                <w:sz w:val="18"/>
                <w:szCs w:val="24"/>
              </w:rPr>
              <w:t>,</w:t>
            </w:r>
            <w:r w:rsidRPr="00312BA2">
              <w:rPr>
                <w:sz w:val="18"/>
                <w:szCs w:val="24"/>
                <w:rtl/>
              </w:rPr>
              <w:t>1</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1</w:t>
            </w:r>
            <w:r w:rsidRPr="00312BA2">
              <w:rPr>
                <w:sz w:val="18"/>
                <w:szCs w:val="24"/>
              </w:rPr>
              <w:t>,</w:t>
            </w:r>
            <w:r w:rsidRPr="00312BA2">
              <w:rPr>
                <w:sz w:val="18"/>
                <w:szCs w:val="24"/>
                <w:rtl/>
              </w:rPr>
              <w:t>2</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92"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6</w:t>
            </w:r>
            <w:r w:rsidRPr="00312BA2">
              <w:rPr>
                <w:sz w:val="18"/>
                <w:szCs w:val="24"/>
              </w:rPr>
              <w:t>,</w:t>
            </w:r>
            <w:r w:rsidRPr="00312BA2">
              <w:rPr>
                <w:sz w:val="18"/>
                <w:szCs w:val="24"/>
                <w:rtl/>
              </w:rPr>
              <w:t>1</w:t>
            </w:r>
          </w:p>
        </w:tc>
        <w:tc>
          <w:tcPr>
            <w:tcW w:w="783"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38"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7</w:t>
            </w:r>
            <w:r w:rsidRPr="00312BA2">
              <w:rPr>
                <w:sz w:val="18"/>
                <w:szCs w:val="24"/>
              </w:rPr>
              <w:t>,</w:t>
            </w:r>
            <w:r w:rsidRPr="00312BA2">
              <w:rPr>
                <w:sz w:val="18"/>
                <w:szCs w:val="24"/>
                <w:rtl/>
              </w:rPr>
              <w:t>6</w:t>
            </w:r>
          </w:p>
        </w:tc>
        <w:tc>
          <w:tcPr>
            <w:tcW w:w="711"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1</w:t>
            </w:r>
          </w:p>
        </w:tc>
        <w:tc>
          <w:tcPr>
            <w:tcW w:w="738"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31</w:t>
            </w:r>
            <w:r w:rsidRPr="00312BA2">
              <w:rPr>
                <w:sz w:val="18"/>
                <w:szCs w:val="24"/>
              </w:rPr>
              <w:t>,</w:t>
            </w:r>
            <w:r w:rsidRPr="00312BA2">
              <w:rPr>
                <w:sz w:val="18"/>
                <w:szCs w:val="24"/>
                <w:rtl/>
              </w:rPr>
              <w:t>5</w:t>
            </w:r>
          </w:p>
        </w:tc>
      </w:tr>
      <w:tr w:rsidR="00846DD8" w:rsidRPr="003A1549" w:rsidTr="00846DD8">
        <w:tblPrEx>
          <w:tblCellMar>
            <w:top w:w="0" w:type="dxa"/>
            <w:bottom w:w="0" w:type="dxa"/>
          </w:tblCellMar>
        </w:tblPrEx>
        <w:trPr>
          <w:cantSplit/>
          <w:jc w:val="center"/>
        </w:trPr>
        <w:tc>
          <w:tcPr>
            <w:tcW w:w="2821" w:type="dxa"/>
            <w:shd w:val="clear" w:color="auto" w:fill="auto"/>
            <w:vAlign w:val="bottom"/>
          </w:tcPr>
          <w:p w:rsidR="00846DD8" w:rsidRPr="003A1549" w:rsidRDefault="00846DD8" w:rsidP="00846DD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sidRPr="003A1549">
              <w:rPr>
                <w:rFonts w:hint="cs"/>
                <w:sz w:val="16"/>
                <w:szCs w:val="24"/>
                <w:rtl/>
              </w:rPr>
              <w:t>ريبييرا غراندي دي سانتياغو</w:t>
            </w:r>
          </w:p>
        </w:tc>
        <w:tc>
          <w:tcPr>
            <w:tcW w:w="810"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3</w:t>
            </w:r>
            <w:r w:rsidRPr="00312BA2">
              <w:rPr>
                <w:sz w:val="18"/>
                <w:szCs w:val="24"/>
              </w:rPr>
              <w:t>,</w:t>
            </w:r>
            <w:r w:rsidRPr="00312BA2">
              <w:rPr>
                <w:sz w:val="18"/>
                <w:szCs w:val="24"/>
                <w:rtl/>
              </w:rPr>
              <w:t>2</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8</w:t>
            </w:r>
            <w:r w:rsidRPr="00312BA2">
              <w:rPr>
                <w:sz w:val="18"/>
                <w:szCs w:val="24"/>
              </w:rPr>
              <w:t>,</w:t>
            </w:r>
            <w:r w:rsidRPr="00312BA2">
              <w:rPr>
                <w:sz w:val="18"/>
                <w:szCs w:val="24"/>
                <w:rtl/>
              </w:rPr>
              <w:t>2</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92"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3</w:t>
            </w:r>
            <w:r w:rsidRPr="00312BA2">
              <w:rPr>
                <w:sz w:val="18"/>
                <w:szCs w:val="24"/>
              </w:rPr>
              <w:t>,</w:t>
            </w:r>
            <w:r w:rsidRPr="00312BA2">
              <w:rPr>
                <w:sz w:val="18"/>
                <w:szCs w:val="24"/>
                <w:rtl/>
              </w:rPr>
              <w:t>8</w:t>
            </w:r>
          </w:p>
        </w:tc>
        <w:tc>
          <w:tcPr>
            <w:tcW w:w="783"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38"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11"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38"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15</w:t>
            </w:r>
            <w:r w:rsidRPr="00312BA2">
              <w:rPr>
                <w:sz w:val="18"/>
                <w:szCs w:val="24"/>
              </w:rPr>
              <w:t>,</w:t>
            </w:r>
            <w:r w:rsidRPr="00312BA2">
              <w:rPr>
                <w:sz w:val="18"/>
                <w:szCs w:val="24"/>
                <w:rtl/>
              </w:rPr>
              <w:t>2</w:t>
            </w:r>
          </w:p>
        </w:tc>
      </w:tr>
      <w:tr w:rsidR="00846DD8" w:rsidRPr="003A1549" w:rsidTr="00846DD8">
        <w:tblPrEx>
          <w:tblCellMar>
            <w:top w:w="0" w:type="dxa"/>
            <w:bottom w:w="0" w:type="dxa"/>
          </w:tblCellMar>
        </w:tblPrEx>
        <w:trPr>
          <w:cantSplit/>
          <w:jc w:val="center"/>
        </w:trPr>
        <w:tc>
          <w:tcPr>
            <w:tcW w:w="2821" w:type="dxa"/>
            <w:shd w:val="clear" w:color="auto" w:fill="auto"/>
            <w:vAlign w:val="bottom"/>
          </w:tcPr>
          <w:p w:rsidR="00846DD8" w:rsidRPr="003A1549" w:rsidRDefault="00846DD8" w:rsidP="00846DD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sidRPr="003A1549">
              <w:rPr>
                <w:rFonts w:hint="cs"/>
                <w:sz w:val="16"/>
                <w:szCs w:val="24"/>
                <w:rtl/>
              </w:rPr>
              <w:t>موستيروس</w:t>
            </w:r>
          </w:p>
        </w:tc>
        <w:tc>
          <w:tcPr>
            <w:tcW w:w="810"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13</w:t>
            </w:r>
            <w:r w:rsidRPr="00312BA2">
              <w:rPr>
                <w:sz w:val="18"/>
                <w:szCs w:val="24"/>
              </w:rPr>
              <w:t>,</w:t>
            </w:r>
            <w:r w:rsidRPr="00312BA2">
              <w:rPr>
                <w:sz w:val="18"/>
                <w:szCs w:val="24"/>
                <w:rtl/>
              </w:rPr>
              <w:t>5</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7</w:t>
            </w:r>
            <w:r w:rsidRPr="00312BA2">
              <w:rPr>
                <w:sz w:val="18"/>
                <w:szCs w:val="24"/>
              </w:rPr>
              <w:t>,</w:t>
            </w:r>
            <w:r w:rsidRPr="00312BA2">
              <w:rPr>
                <w:sz w:val="18"/>
                <w:szCs w:val="24"/>
                <w:rtl/>
              </w:rPr>
              <w:t>7</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4</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92"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4</w:t>
            </w:r>
            <w:r w:rsidRPr="00312BA2">
              <w:rPr>
                <w:sz w:val="18"/>
                <w:szCs w:val="24"/>
              </w:rPr>
              <w:t>,</w:t>
            </w:r>
            <w:r w:rsidRPr="00312BA2">
              <w:rPr>
                <w:sz w:val="18"/>
                <w:szCs w:val="24"/>
                <w:rtl/>
              </w:rPr>
              <w:t>4</w:t>
            </w:r>
          </w:p>
        </w:tc>
        <w:tc>
          <w:tcPr>
            <w:tcW w:w="783"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38"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11"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38"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26</w:t>
            </w:r>
            <w:r w:rsidRPr="00312BA2">
              <w:rPr>
                <w:sz w:val="18"/>
                <w:szCs w:val="24"/>
              </w:rPr>
              <w:t>,</w:t>
            </w:r>
            <w:r w:rsidRPr="00312BA2">
              <w:rPr>
                <w:sz w:val="18"/>
                <w:szCs w:val="24"/>
                <w:rtl/>
              </w:rPr>
              <w:t>0</w:t>
            </w:r>
          </w:p>
        </w:tc>
      </w:tr>
      <w:tr w:rsidR="00846DD8" w:rsidRPr="003A1549" w:rsidTr="00846DD8">
        <w:tblPrEx>
          <w:tblCellMar>
            <w:top w:w="0" w:type="dxa"/>
            <w:bottom w:w="0" w:type="dxa"/>
          </w:tblCellMar>
        </w:tblPrEx>
        <w:trPr>
          <w:cantSplit/>
          <w:jc w:val="center"/>
        </w:trPr>
        <w:tc>
          <w:tcPr>
            <w:tcW w:w="2821" w:type="dxa"/>
            <w:shd w:val="clear" w:color="auto" w:fill="auto"/>
            <w:vAlign w:val="bottom"/>
          </w:tcPr>
          <w:p w:rsidR="00846DD8" w:rsidRPr="003A1549" w:rsidRDefault="00846DD8" w:rsidP="00846DD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sidRPr="003A1549">
              <w:rPr>
                <w:rFonts w:hint="cs"/>
                <w:sz w:val="16"/>
                <w:szCs w:val="24"/>
                <w:rtl/>
              </w:rPr>
              <w:t>ساو فيليبي</w:t>
            </w:r>
          </w:p>
        </w:tc>
        <w:tc>
          <w:tcPr>
            <w:tcW w:w="810"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23</w:t>
            </w:r>
            <w:r w:rsidRPr="00312BA2">
              <w:rPr>
                <w:sz w:val="18"/>
                <w:szCs w:val="24"/>
              </w:rPr>
              <w:t>,</w:t>
            </w:r>
            <w:r w:rsidRPr="00312BA2">
              <w:rPr>
                <w:sz w:val="18"/>
                <w:szCs w:val="24"/>
                <w:rtl/>
              </w:rPr>
              <w:t>2</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5</w:t>
            </w:r>
            <w:r w:rsidRPr="00312BA2">
              <w:rPr>
                <w:sz w:val="18"/>
                <w:szCs w:val="24"/>
              </w:rPr>
              <w:t>,</w:t>
            </w:r>
            <w:r w:rsidRPr="00312BA2">
              <w:rPr>
                <w:sz w:val="18"/>
                <w:szCs w:val="24"/>
                <w:rtl/>
              </w:rPr>
              <w:t>4</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7</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92"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5</w:t>
            </w:r>
            <w:r w:rsidRPr="00312BA2">
              <w:rPr>
                <w:sz w:val="18"/>
                <w:szCs w:val="24"/>
              </w:rPr>
              <w:t>,</w:t>
            </w:r>
            <w:r w:rsidRPr="00312BA2">
              <w:rPr>
                <w:sz w:val="18"/>
                <w:szCs w:val="24"/>
                <w:rtl/>
              </w:rPr>
              <w:t>3</w:t>
            </w:r>
          </w:p>
        </w:tc>
        <w:tc>
          <w:tcPr>
            <w:tcW w:w="783"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1</w:t>
            </w:r>
          </w:p>
        </w:tc>
        <w:tc>
          <w:tcPr>
            <w:tcW w:w="738"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11"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38"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34</w:t>
            </w:r>
            <w:r w:rsidRPr="00312BA2">
              <w:rPr>
                <w:sz w:val="18"/>
                <w:szCs w:val="24"/>
              </w:rPr>
              <w:t>,</w:t>
            </w:r>
            <w:r w:rsidRPr="00312BA2">
              <w:rPr>
                <w:sz w:val="18"/>
                <w:szCs w:val="24"/>
                <w:rtl/>
              </w:rPr>
              <w:t>8</w:t>
            </w:r>
          </w:p>
        </w:tc>
      </w:tr>
      <w:tr w:rsidR="00846DD8" w:rsidRPr="003A1549" w:rsidTr="00846DD8">
        <w:tblPrEx>
          <w:tblCellMar>
            <w:top w:w="0" w:type="dxa"/>
            <w:bottom w:w="0" w:type="dxa"/>
          </w:tblCellMar>
        </w:tblPrEx>
        <w:trPr>
          <w:cantSplit/>
          <w:jc w:val="center"/>
        </w:trPr>
        <w:tc>
          <w:tcPr>
            <w:tcW w:w="2821" w:type="dxa"/>
            <w:shd w:val="clear" w:color="auto" w:fill="auto"/>
            <w:vAlign w:val="bottom"/>
          </w:tcPr>
          <w:p w:rsidR="00846DD8" w:rsidRPr="003A1549" w:rsidRDefault="00846DD8" w:rsidP="00846DD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sidRPr="003A1549">
              <w:rPr>
                <w:rFonts w:hint="cs"/>
                <w:sz w:val="16"/>
                <w:szCs w:val="24"/>
                <w:rtl/>
              </w:rPr>
              <w:t>سانتا كاتارينا دو فوغو</w:t>
            </w:r>
          </w:p>
        </w:tc>
        <w:tc>
          <w:tcPr>
            <w:tcW w:w="810"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9</w:t>
            </w:r>
            <w:r w:rsidRPr="00312BA2">
              <w:rPr>
                <w:sz w:val="18"/>
                <w:szCs w:val="24"/>
              </w:rPr>
              <w:t>,</w:t>
            </w:r>
            <w:r w:rsidRPr="00312BA2">
              <w:rPr>
                <w:sz w:val="18"/>
                <w:szCs w:val="24"/>
                <w:rtl/>
              </w:rPr>
              <w:t>2</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4</w:t>
            </w:r>
            <w:r w:rsidRPr="00312BA2">
              <w:rPr>
                <w:sz w:val="18"/>
                <w:szCs w:val="24"/>
              </w:rPr>
              <w:t>,</w:t>
            </w:r>
            <w:r w:rsidRPr="00312BA2">
              <w:rPr>
                <w:sz w:val="18"/>
                <w:szCs w:val="24"/>
                <w:rtl/>
              </w:rPr>
              <w:t>0</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819"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92"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1</w:t>
            </w:r>
            <w:r w:rsidRPr="00312BA2">
              <w:rPr>
                <w:sz w:val="18"/>
                <w:szCs w:val="24"/>
              </w:rPr>
              <w:t>,</w:t>
            </w:r>
            <w:r w:rsidRPr="00312BA2">
              <w:rPr>
                <w:sz w:val="18"/>
                <w:szCs w:val="24"/>
                <w:rtl/>
              </w:rPr>
              <w:t>5</w:t>
            </w:r>
          </w:p>
        </w:tc>
        <w:tc>
          <w:tcPr>
            <w:tcW w:w="783"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38"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11"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38" w:type="dxa"/>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14</w:t>
            </w:r>
            <w:r w:rsidRPr="00312BA2">
              <w:rPr>
                <w:sz w:val="18"/>
                <w:szCs w:val="24"/>
              </w:rPr>
              <w:t>,</w:t>
            </w:r>
            <w:r w:rsidRPr="00312BA2">
              <w:rPr>
                <w:sz w:val="18"/>
                <w:szCs w:val="24"/>
                <w:rtl/>
              </w:rPr>
              <w:t>7</w:t>
            </w:r>
          </w:p>
        </w:tc>
      </w:tr>
      <w:tr w:rsidR="00846DD8" w:rsidRPr="003A1549" w:rsidTr="00846DD8">
        <w:tblPrEx>
          <w:tblCellMar>
            <w:top w:w="0" w:type="dxa"/>
            <w:bottom w:w="0" w:type="dxa"/>
          </w:tblCellMar>
        </w:tblPrEx>
        <w:trPr>
          <w:cantSplit/>
          <w:jc w:val="center"/>
        </w:trPr>
        <w:tc>
          <w:tcPr>
            <w:tcW w:w="2821" w:type="dxa"/>
            <w:tcBorders>
              <w:bottom w:val="single" w:sz="2" w:space="0" w:color="auto"/>
            </w:tcBorders>
            <w:shd w:val="clear" w:color="auto" w:fill="auto"/>
            <w:vAlign w:val="bottom"/>
          </w:tcPr>
          <w:p w:rsidR="00846DD8" w:rsidRPr="003A1549" w:rsidRDefault="00846DD8" w:rsidP="00846DD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sidRPr="003A1549">
              <w:rPr>
                <w:rFonts w:hint="cs"/>
                <w:sz w:val="16"/>
                <w:szCs w:val="24"/>
                <w:rtl/>
              </w:rPr>
              <w:t>برافا</w:t>
            </w:r>
          </w:p>
        </w:tc>
        <w:tc>
          <w:tcPr>
            <w:tcW w:w="810" w:type="dxa"/>
            <w:tcBorders>
              <w:bottom w:val="single" w:sz="2" w:space="0" w:color="auto"/>
            </w:tcBorders>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13</w:t>
            </w:r>
            <w:r w:rsidRPr="00312BA2">
              <w:rPr>
                <w:sz w:val="18"/>
                <w:szCs w:val="24"/>
              </w:rPr>
              <w:t>,</w:t>
            </w:r>
            <w:r w:rsidRPr="00312BA2">
              <w:rPr>
                <w:sz w:val="18"/>
                <w:szCs w:val="24"/>
                <w:rtl/>
              </w:rPr>
              <w:t>9</w:t>
            </w:r>
          </w:p>
        </w:tc>
        <w:tc>
          <w:tcPr>
            <w:tcW w:w="819" w:type="dxa"/>
            <w:tcBorders>
              <w:bottom w:val="single" w:sz="2" w:space="0" w:color="auto"/>
            </w:tcBorders>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17</w:t>
            </w:r>
            <w:r w:rsidRPr="00312BA2">
              <w:rPr>
                <w:sz w:val="18"/>
                <w:szCs w:val="24"/>
              </w:rPr>
              <w:t>,</w:t>
            </w:r>
            <w:r w:rsidRPr="00312BA2">
              <w:rPr>
                <w:sz w:val="18"/>
                <w:szCs w:val="24"/>
                <w:rtl/>
              </w:rPr>
              <w:t>9</w:t>
            </w:r>
          </w:p>
        </w:tc>
        <w:tc>
          <w:tcPr>
            <w:tcW w:w="819" w:type="dxa"/>
            <w:tcBorders>
              <w:bottom w:val="single" w:sz="2" w:space="0" w:color="auto"/>
            </w:tcBorders>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2</w:t>
            </w:r>
          </w:p>
        </w:tc>
        <w:tc>
          <w:tcPr>
            <w:tcW w:w="819" w:type="dxa"/>
            <w:tcBorders>
              <w:bottom w:val="single" w:sz="2" w:space="0" w:color="auto"/>
            </w:tcBorders>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92" w:type="dxa"/>
            <w:tcBorders>
              <w:bottom w:val="single" w:sz="2" w:space="0" w:color="auto"/>
            </w:tcBorders>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10</w:t>
            </w:r>
            <w:r w:rsidRPr="00312BA2">
              <w:rPr>
                <w:sz w:val="18"/>
                <w:szCs w:val="24"/>
              </w:rPr>
              <w:t>,</w:t>
            </w:r>
            <w:r w:rsidRPr="00312BA2">
              <w:rPr>
                <w:sz w:val="18"/>
                <w:szCs w:val="24"/>
                <w:rtl/>
              </w:rPr>
              <w:t>1</w:t>
            </w:r>
          </w:p>
        </w:tc>
        <w:tc>
          <w:tcPr>
            <w:tcW w:w="783" w:type="dxa"/>
            <w:tcBorders>
              <w:bottom w:val="single" w:sz="2" w:space="0" w:color="auto"/>
            </w:tcBorders>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38" w:type="dxa"/>
            <w:tcBorders>
              <w:bottom w:val="single" w:sz="2" w:space="0" w:color="auto"/>
            </w:tcBorders>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0</w:t>
            </w:r>
            <w:r w:rsidRPr="00312BA2">
              <w:rPr>
                <w:sz w:val="18"/>
                <w:szCs w:val="24"/>
              </w:rPr>
              <w:t>,</w:t>
            </w:r>
            <w:r w:rsidRPr="00312BA2">
              <w:rPr>
                <w:sz w:val="18"/>
                <w:szCs w:val="24"/>
                <w:rtl/>
              </w:rPr>
              <w:t>0</w:t>
            </w:r>
          </w:p>
        </w:tc>
        <w:tc>
          <w:tcPr>
            <w:tcW w:w="711" w:type="dxa"/>
            <w:tcBorders>
              <w:bottom w:val="single" w:sz="2" w:space="0" w:color="auto"/>
            </w:tcBorders>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17</w:t>
            </w:r>
            <w:r w:rsidRPr="00312BA2">
              <w:rPr>
                <w:sz w:val="18"/>
                <w:szCs w:val="24"/>
              </w:rPr>
              <w:t>,</w:t>
            </w:r>
            <w:r w:rsidRPr="00312BA2">
              <w:rPr>
                <w:sz w:val="18"/>
                <w:szCs w:val="24"/>
                <w:rtl/>
              </w:rPr>
              <w:t>5</w:t>
            </w:r>
          </w:p>
        </w:tc>
        <w:tc>
          <w:tcPr>
            <w:tcW w:w="738" w:type="dxa"/>
            <w:tcBorders>
              <w:bottom w:val="single" w:sz="2" w:space="0" w:color="auto"/>
            </w:tcBorders>
            <w:shd w:val="clear" w:color="auto" w:fill="auto"/>
            <w:vAlign w:val="bottom"/>
          </w:tcPr>
          <w:p w:rsidR="00846DD8" w:rsidRPr="00312BA2" w:rsidRDefault="00846DD8" w:rsidP="00846DD8">
            <w:pPr>
              <w:tabs>
                <w:tab w:val="left" w:pos="288"/>
                <w:tab w:val="left" w:pos="576"/>
                <w:tab w:val="left" w:pos="864"/>
                <w:tab w:val="left" w:pos="1152"/>
              </w:tabs>
              <w:bidi w:val="0"/>
              <w:spacing w:before="40" w:after="80" w:line="240" w:lineRule="exact"/>
              <w:ind w:right="43"/>
              <w:jc w:val="right"/>
              <w:rPr>
                <w:sz w:val="18"/>
                <w:szCs w:val="24"/>
              </w:rPr>
            </w:pPr>
            <w:r w:rsidRPr="00312BA2">
              <w:rPr>
                <w:sz w:val="18"/>
                <w:szCs w:val="24"/>
                <w:rtl/>
              </w:rPr>
              <w:t>42</w:t>
            </w:r>
            <w:r w:rsidRPr="00312BA2">
              <w:rPr>
                <w:sz w:val="18"/>
                <w:szCs w:val="24"/>
              </w:rPr>
              <w:t>,</w:t>
            </w:r>
            <w:r w:rsidRPr="00312BA2">
              <w:rPr>
                <w:sz w:val="18"/>
                <w:szCs w:val="24"/>
                <w:rtl/>
              </w:rPr>
              <w:t>1</w:t>
            </w:r>
          </w:p>
        </w:tc>
      </w:tr>
      <w:tr w:rsidR="00846DD8" w:rsidRPr="00AD21FA" w:rsidTr="00846DD8">
        <w:tblPrEx>
          <w:tblCellMar>
            <w:top w:w="0" w:type="dxa"/>
            <w:bottom w:w="0" w:type="dxa"/>
          </w:tblCellMar>
        </w:tblPrEx>
        <w:trPr>
          <w:cantSplit/>
          <w:jc w:val="center"/>
        </w:trPr>
        <w:tc>
          <w:tcPr>
            <w:tcW w:w="2821" w:type="dxa"/>
            <w:tcBorders>
              <w:top w:val="single" w:sz="2" w:space="0" w:color="auto"/>
              <w:bottom w:val="single" w:sz="12" w:space="0" w:color="auto"/>
            </w:tcBorders>
            <w:shd w:val="clear" w:color="auto" w:fill="auto"/>
            <w:vAlign w:val="bottom"/>
          </w:tcPr>
          <w:p w:rsidR="00846DD8" w:rsidRPr="00AD21FA" w:rsidRDefault="00846DD8" w:rsidP="00846DD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b/>
                <w:bCs/>
                <w:sz w:val="16"/>
                <w:szCs w:val="24"/>
                <w:rtl/>
              </w:rPr>
            </w:pPr>
            <w:r w:rsidRPr="00AD21FA">
              <w:rPr>
                <w:rFonts w:hint="cs"/>
                <w:b/>
                <w:bCs/>
                <w:sz w:val="16"/>
                <w:szCs w:val="24"/>
                <w:rtl/>
              </w:rPr>
              <w:t>مجموع الرأس الأخضر</w:t>
            </w:r>
          </w:p>
        </w:tc>
        <w:tc>
          <w:tcPr>
            <w:tcW w:w="810" w:type="dxa"/>
            <w:tcBorders>
              <w:top w:val="single" w:sz="2" w:space="0" w:color="auto"/>
              <w:bottom w:val="single" w:sz="12" w:space="0" w:color="auto"/>
            </w:tcBorders>
            <w:shd w:val="clear" w:color="auto" w:fill="auto"/>
            <w:vAlign w:val="bottom"/>
          </w:tcPr>
          <w:p w:rsidR="00846DD8" w:rsidRPr="00AD21FA" w:rsidRDefault="00846DD8" w:rsidP="00846DD8">
            <w:pPr>
              <w:tabs>
                <w:tab w:val="left" w:pos="288"/>
                <w:tab w:val="left" w:pos="576"/>
                <w:tab w:val="left" w:pos="864"/>
                <w:tab w:val="left" w:pos="1152"/>
              </w:tabs>
              <w:bidi w:val="0"/>
              <w:spacing w:before="40" w:after="80" w:line="240" w:lineRule="exact"/>
              <w:ind w:right="43"/>
              <w:jc w:val="right"/>
              <w:rPr>
                <w:b/>
                <w:bCs/>
                <w:sz w:val="18"/>
                <w:szCs w:val="24"/>
              </w:rPr>
            </w:pPr>
            <w:r w:rsidRPr="00AD21FA">
              <w:rPr>
                <w:b/>
                <w:bCs/>
                <w:sz w:val="18"/>
                <w:szCs w:val="24"/>
                <w:rtl/>
              </w:rPr>
              <w:t>12</w:t>
            </w:r>
            <w:r w:rsidRPr="00AD21FA">
              <w:rPr>
                <w:b/>
                <w:bCs/>
                <w:sz w:val="18"/>
                <w:szCs w:val="24"/>
              </w:rPr>
              <w:t>,</w:t>
            </w:r>
            <w:r w:rsidRPr="00AD21FA">
              <w:rPr>
                <w:b/>
                <w:bCs/>
                <w:sz w:val="18"/>
                <w:szCs w:val="24"/>
                <w:rtl/>
              </w:rPr>
              <w:t>5</w:t>
            </w:r>
          </w:p>
        </w:tc>
        <w:tc>
          <w:tcPr>
            <w:tcW w:w="819" w:type="dxa"/>
            <w:tcBorders>
              <w:top w:val="single" w:sz="2" w:space="0" w:color="auto"/>
              <w:bottom w:val="single" w:sz="12" w:space="0" w:color="auto"/>
            </w:tcBorders>
            <w:shd w:val="clear" w:color="auto" w:fill="auto"/>
            <w:vAlign w:val="bottom"/>
          </w:tcPr>
          <w:p w:rsidR="00846DD8" w:rsidRPr="00AD21FA" w:rsidRDefault="00846DD8" w:rsidP="00846DD8">
            <w:pPr>
              <w:tabs>
                <w:tab w:val="left" w:pos="288"/>
                <w:tab w:val="left" w:pos="576"/>
                <w:tab w:val="left" w:pos="864"/>
                <w:tab w:val="left" w:pos="1152"/>
              </w:tabs>
              <w:bidi w:val="0"/>
              <w:spacing w:before="40" w:after="80" w:line="240" w:lineRule="exact"/>
              <w:ind w:right="43"/>
              <w:jc w:val="right"/>
              <w:rPr>
                <w:b/>
                <w:bCs/>
                <w:sz w:val="18"/>
                <w:szCs w:val="24"/>
              </w:rPr>
            </w:pPr>
            <w:r w:rsidRPr="00AD21FA">
              <w:rPr>
                <w:b/>
                <w:bCs/>
                <w:sz w:val="18"/>
                <w:szCs w:val="24"/>
                <w:rtl/>
              </w:rPr>
              <w:t>6</w:t>
            </w:r>
            <w:r w:rsidRPr="00AD21FA">
              <w:rPr>
                <w:b/>
                <w:bCs/>
                <w:sz w:val="18"/>
                <w:szCs w:val="24"/>
              </w:rPr>
              <w:t>,</w:t>
            </w:r>
            <w:r w:rsidRPr="00AD21FA">
              <w:rPr>
                <w:b/>
                <w:bCs/>
                <w:sz w:val="18"/>
                <w:szCs w:val="24"/>
                <w:rtl/>
              </w:rPr>
              <w:t>7</w:t>
            </w:r>
          </w:p>
        </w:tc>
        <w:tc>
          <w:tcPr>
            <w:tcW w:w="819" w:type="dxa"/>
            <w:tcBorders>
              <w:top w:val="single" w:sz="2" w:space="0" w:color="auto"/>
              <w:bottom w:val="single" w:sz="12" w:space="0" w:color="auto"/>
            </w:tcBorders>
            <w:shd w:val="clear" w:color="auto" w:fill="auto"/>
            <w:vAlign w:val="bottom"/>
          </w:tcPr>
          <w:p w:rsidR="00846DD8" w:rsidRPr="00AD21FA" w:rsidRDefault="00846DD8" w:rsidP="00846DD8">
            <w:pPr>
              <w:tabs>
                <w:tab w:val="left" w:pos="288"/>
                <w:tab w:val="left" w:pos="576"/>
                <w:tab w:val="left" w:pos="864"/>
                <w:tab w:val="left" w:pos="1152"/>
              </w:tabs>
              <w:bidi w:val="0"/>
              <w:spacing w:before="40" w:after="80" w:line="240" w:lineRule="exact"/>
              <w:ind w:right="43"/>
              <w:jc w:val="right"/>
              <w:rPr>
                <w:b/>
                <w:bCs/>
                <w:sz w:val="18"/>
                <w:szCs w:val="24"/>
              </w:rPr>
            </w:pPr>
            <w:r w:rsidRPr="00AD21FA">
              <w:rPr>
                <w:b/>
                <w:bCs/>
                <w:sz w:val="18"/>
                <w:szCs w:val="24"/>
                <w:rtl/>
              </w:rPr>
              <w:t>1</w:t>
            </w:r>
            <w:r w:rsidRPr="00AD21FA">
              <w:rPr>
                <w:b/>
                <w:bCs/>
                <w:sz w:val="18"/>
                <w:szCs w:val="24"/>
              </w:rPr>
              <w:t>,</w:t>
            </w:r>
            <w:r w:rsidRPr="00AD21FA">
              <w:rPr>
                <w:b/>
                <w:bCs/>
                <w:sz w:val="18"/>
                <w:szCs w:val="24"/>
                <w:rtl/>
              </w:rPr>
              <w:t>2</w:t>
            </w:r>
          </w:p>
        </w:tc>
        <w:tc>
          <w:tcPr>
            <w:tcW w:w="819" w:type="dxa"/>
            <w:tcBorders>
              <w:top w:val="single" w:sz="2" w:space="0" w:color="auto"/>
              <w:bottom w:val="single" w:sz="12" w:space="0" w:color="auto"/>
            </w:tcBorders>
            <w:shd w:val="clear" w:color="auto" w:fill="auto"/>
            <w:vAlign w:val="bottom"/>
          </w:tcPr>
          <w:p w:rsidR="00846DD8" w:rsidRPr="00AD21FA" w:rsidRDefault="00846DD8" w:rsidP="00846DD8">
            <w:pPr>
              <w:tabs>
                <w:tab w:val="left" w:pos="288"/>
                <w:tab w:val="left" w:pos="576"/>
                <w:tab w:val="left" w:pos="864"/>
                <w:tab w:val="left" w:pos="1152"/>
              </w:tabs>
              <w:bidi w:val="0"/>
              <w:spacing w:before="40" w:after="80" w:line="240" w:lineRule="exact"/>
              <w:ind w:right="43"/>
              <w:jc w:val="right"/>
              <w:rPr>
                <w:b/>
                <w:bCs/>
                <w:sz w:val="18"/>
                <w:szCs w:val="24"/>
              </w:rPr>
            </w:pPr>
            <w:r w:rsidRPr="00AD21FA">
              <w:rPr>
                <w:b/>
                <w:bCs/>
                <w:sz w:val="18"/>
                <w:szCs w:val="24"/>
                <w:rtl/>
              </w:rPr>
              <w:t>0</w:t>
            </w:r>
            <w:r w:rsidRPr="00AD21FA">
              <w:rPr>
                <w:b/>
                <w:bCs/>
                <w:sz w:val="18"/>
                <w:szCs w:val="24"/>
              </w:rPr>
              <w:t>,</w:t>
            </w:r>
            <w:r w:rsidRPr="00AD21FA">
              <w:rPr>
                <w:b/>
                <w:bCs/>
                <w:sz w:val="18"/>
                <w:szCs w:val="24"/>
                <w:rtl/>
              </w:rPr>
              <w:t>0</w:t>
            </w:r>
          </w:p>
        </w:tc>
        <w:tc>
          <w:tcPr>
            <w:tcW w:w="792" w:type="dxa"/>
            <w:tcBorders>
              <w:top w:val="single" w:sz="2" w:space="0" w:color="auto"/>
              <w:bottom w:val="single" w:sz="12" w:space="0" w:color="auto"/>
            </w:tcBorders>
            <w:shd w:val="clear" w:color="auto" w:fill="auto"/>
            <w:vAlign w:val="bottom"/>
          </w:tcPr>
          <w:p w:rsidR="00846DD8" w:rsidRPr="00AD21FA" w:rsidRDefault="00846DD8" w:rsidP="00846DD8">
            <w:pPr>
              <w:tabs>
                <w:tab w:val="left" w:pos="288"/>
                <w:tab w:val="left" w:pos="576"/>
                <w:tab w:val="left" w:pos="864"/>
                <w:tab w:val="left" w:pos="1152"/>
              </w:tabs>
              <w:bidi w:val="0"/>
              <w:spacing w:before="40" w:after="80" w:line="240" w:lineRule="exact"/>
              <w:ind w:right="43"/>
              <w:jc w:val="right"/>
              <w:rPr>
                <w:b/>
                <w:bCs/>
                <w:sz w:val="18"/>
                <w:szCs w:val="24"/>
              </w:rPr>
            </w:pPr>
            <w:r w:rsidRPr="00AD21FA">
              <w:rPr>
                <w:b/>
                <w:bCs/>
                <w:sz w:val="18"/>
                <w:szCs w:val="24"/>
                <w:rtl/>
              </w:rPr>
              <w:t>8</w:t>
            </w:r>
            <w:r w:rsidRPr="00AD21FA">
              <w:rPr>
                <w:b/>
                <w:bCs/>
                <w:sz w:val="18"/>
                <w:szCs w:val="24"/>
              </w:rPr>
              <w:t>,</w:t>
            </w:r>
            <w:r w:rsidRPr="00AD21FA">
              <w:rPr>
                <w:b/>
                <w:bCs/>
                <w:sz w:val="18"/>
                <w:szCs w:val="24"/>
                <w:rtl/>
              </w:rPr>
              <w:t>8</w:t>
            </w:r>
          </w:p>
        </w:tc>
        <w:tc>
          <w:tcPr>
            <w:tcW w:w="783" w:type="dxa"/>
            <w:tcBorders>
              <w:top w:val="single" w:sz="2" w:space="0" w:color="auto"/>
              <w:bottom w:val="single" w:sz="12" w:space="0" w:color="auto"/>
            </w:tcBorders>
            <w:shd w:val="clear" w:color="auto" w:fill="auto"/>
            <w:vAlign w:val="bottom"/>
          </w:tcPr>
          <w:p w:rsidR="00846DD8" w:rsidRPr="00AD21FA" w:rsidRDefault="00846DD8" w:rsidP="00846DD8">
            <w:pPr>
              <w:tabs>
                <w:tab w:val="left" w:pos="288"/>
                <w:tab w:val="left" w:pos="576"/>
                <w:tab w:val="left" w:pos="864"/>
                <w:tab w:val="left" w:pos="1152"/>
              </w:tabs>
              <w:bidi w:val="0"/>
              <w:spacing w:before="40" w:after="80" w:line="240" w:lineRule="exact"/>
              <w:ind w:right="43"/>
              <w:jc w:val="right"/>
              <w:rPr>
                <w:b/>
                <w:bCs/>
                <w:sz w:val="18"/>
                <w:szCs w:val="24"/>
              </w:rPr>
            </w:pPr>
            <w:r w:rsidRPr="00AD21FA">
              <w:rPr>
                <w:b/>
                <w:bCs/>
                <w:sz w:val="18"/>
                <w:szCs w:val="24"/>
                <w:rtl/>
              </w:rPr>
              <w:t>0</w:t>
            </w:r>
            <w:r w:rsidRPr="00AD21FA">
              <w:rPr>
                <w:b/>
                <w:bCs/>
                <w:sz w:val="18"/>
                <w:szCs w:val="24"/>
              </w:rPr>
              <w:t>,</w:t>
            </w:r>
            <w:r w:rsidRPr="00AD21FA">
              <w:rPr>
                <w:b/>
                <w:bCs/>
                <w:sz w:val="18"/>
                <w:szCs w:val="24"/>
                <w:rtl/>
              </w:rPr>
              <w:t>0</w:t>
            </w:r>
          </w:p>
        </w:tc>
        <w:tc>
          <w:tcPr>
            <w:tcW w:w="738" w:type="dxa"/>
            <w:tcBorders>
              <w:top w:val="single" w:sz="2" w:space="0" w:color="auto"/>
              <w:bottom w:val="single" w:sz="12" w:space="0" w:color="auto"/>
            </w:tcBorders>
            <w:shd w:val="clear" w:color="auto" w:fill="auto"/>
            <w:vAlign w:val="bottom"/>
          </w:tcPr>
          <w:p w:rsidR="00846DD8" w:rsidRPr="00AD21FA" w:rsidRDefault="00846DD8" w:rsidP="00846DD8">
            <w:pPr>
              <w:tabs>
                <w:tab w:val="left" w:pos="288"/>
                <w:tab w:val="left" w:pos="576"/>
                <w:tab w:val="left" w:pos="864"/>
                <w:tab w:val="left" w:pos="1152"/>
              </w:tabs>
              <w:bidi w:val="0"/>
              <w:spacing w:before="40" w:after="80" w:line="240" w:lineRule="exact"/>
              <w:ind w:right="43"/>
              <w:jc w:val="right"/>
              <w:rPr>
                <w:b/>
                <w:bCs/>
                <w:sz w:val="18"/>
                <w:szCs w:val="24"/>
              </w:rPr>
            </w:pPr>
            <w:r w:rsidRPr="00AD21FA">
              <w:rPr>
                <w:b/>
                <w:bCs/>
                <w:sz w:val="18"/>
                <w:szCs w:val="24"/>
                <w:rtl/>
              </w:rPr>
              <w:t>2</w:t>
            </w:r>
            <w:r w:rsidRPr="00AD21FA">
              <w:rPr>
                <w:b/>
                <w:bCs/>
                <w:sz w:val="18"/>
                <w:szCs w:val="24"/>
              </w:rPr>
              <w:t>,</w:t>
            </w:r>
            <w:r w:rsidRPr="00AD21FA">
              <w:rPr>
                <w:b/>
                <w:bCs/>
                <w:sz w:val="18"/>
                <w:szCs w:val="24"/>
                <w:rtl/>
              </w:rPr>
              <w:t>9</w:t>
            </w:r>
          </w:p>
        </w:tc>
        <w:tc>
          <w:tcPr>
            <w:tcW w:w="711" w:type="dxa"/>
            <w:tcBorders>
              <w:top w:val="single" w:sz="2" w:space="0" w:color="auto"/>
              <w:bottom w:val="single" w:sz="12" w:space="0" w:color="auto"/>
            </w:tcBorders>
            <w:shd w:val="clear" w:color="auto" w:fill="auto"/>
            <w:vAlign w:val="bottom"/>
          </w:tcPr>
          <w:p w:rsidR="00846DD8" w:rsidRPr="00AD21FA" w:rsidRDefault="00846DD8" w:rsidP="00846DD8">
            <w:pPr>
              <w:tabs>
                <w:tab w:val="left" w:pos="288"/>
                <w:tab w:val="left" w:pos="576"/>
                <w:tab w:val="left" w:pos="864"/>
                <w:tab w:val="left" w:pos="1152"/>
              </w:tabs>
              <w:bidi w:val="0"/>
              <w:spacing w:before="40" w:after="80" w:line="240" w:lineRule="exact"/>
              <w:ind w:right="43"/>
              <w:jc w:val="right"/>
              <w:rPr>
                <w:b/>
                <w:bCs/>
                <w:sz w:val="18"/>
                <w:szCs w:val="24"/>
              </w:rPr>
            </w:pPr>
            <w:r w:rsidRPr="00AD21FA">
              <w:rPr>
                <w:b/>
                <w:bCs/>
                <w:sz w:val="18"/>
                <w:szCs w:val="24"/>
                <w:rtl/>
              </w:rPr>
              <w:t>1</w:t>
            </w:r>
            <w:r w:rsidRPr="00AD21FA">
              <w:rPr>
                <w:b/>
                <w:bCs/>
                <w:sz w:val="18"/>
                <w:szCs w:val="24"/>
              </w:rPr>
              <w:t>,</w:t>
            </w:r>
            <w:r w:rsidRPr="00AD21FA">
              <w:rPr>
                <w:b/>
                <w:bCs/>
                <w:sz w:val="18"/>
                <w:szCs w:val="24"/>
                <w:rtl/>
              </w:rPr>
              <w:t>9</w:t>
            </w:r>
          </w:p>
        </w:tc>
        <w:tc>
          <w:tcPr>
            <w:tcW w:w="738" w:type="dxa"/>
            <w:tcBorders>
              <w:top w:val="single" w:sz="2" w:space="0" w:color="auto"/>
              <w:bottom w:val="single" w:sz="12" w:space="0" w:color="auto"/>
            </w:tcBorders>
            <w:shd w:val="clear" w:color="auto" w:fill="auto"/>
            <w:vAlign w:val="bottom"/>
          </w:tcPr>
          <w:p w:rsidR="00846DD8" w:rsidRPr="00AD21FA" w:rsidRDefault="00846DD8" w:rsidP="00846DD8">
            <w:pPr>
              <w:tabs>
                <w:tab w:val="left" w:pos="288"/>
                <w:tab w:val="left" w:pos="576"/>
                <w:tab w:val="left" w:pos="864"/>
                <w:tab w:val="left" w:pos="1152"/>
              </w:tabs>
              <w:bidi w:val="0"/>
              <w:spacing w:before="40" w:after="80" w:line="240" w:lineRule="exact"/>
              <w:ind w:right="43"/>
              <w:jc w:val="right"/>
              <w:rPr>
                <w:b/>
                <w:bCs/>
                <w:sz w:val="18"/>
                <w:szCs w:val="24"/>
              </w:rPr>
            </w:pPr>
            <w:r w:rsidRPr="00AD21FA">
              <w:rPr>
                <w:b/>
                <w:bCs/>
                <w:sz w:val="18"/>
                <w:szCs w:val="24"/>
                <w:rtl/>
              </w:rPr>
              <w:t>34</w:t>
            </w:r>
            <w:r w:rsidRPr="00AD21FA">
              <w:rPr>
                <w:b/>
                <w:bCs/>
                <w:sz w:val="18"/>
                <w:szCs w:val="24"/>
              </w:rPr>
              <w:t>,</w:t>
            </w:r>
            <w:r w:rsidRPr="00AD21FA">
              <w:rPr>
                <w:b/>
                <w:bCs/>
                <w:sz w:val="18"/>
                <w:szCs w:val="24"/>
                <w:rtl/>
              </w:rPr>
              <w:t>0</w:t>
            </w:r>
          </w:p>
        </w:tc>
      </w:tr>
    </w:tbl>
    <w:p w:rsidR="00846DD8" w:rsidRPr="003A1549" w:rsidRDefault="00846DD8" w:rsidP="00846DD8">
      <w:pPr>
        <w:pStyle w:val="SingleTxt"/>
        <w:spacing w:after="0" w:line="120" w:lineRule="exact"/>
        <w:rPr>
          <w:rFonts w:hint="cs"/>
          <w:sz w:val="10"/>
          <w:rtl/>
        </w:rPr>
      </w:pPr>
    </w:p>
    <w:p w:rsidR="00846DD8" w:rsidRDefault="00846DD8" w:rsidP="00846DD8">
      <w:pPr>
        <w:pStyle w:val="FootnoteText"/>
        <w:tabs>
          <w:tab w:val="clear" w:pos="418"/>
          <w:tab w:val="right" w:pos="662"/>
          <w:tab w:val="left" w:pos="763"/>
          <w:tab w:val="left" w:pos="1210"/>
          <w:tab w:val="left" w:pos="1685"/>
          <w:tab w:val="left" w:pos="2174"/>
          <w:tab w:val="left" w:pos="2650"/>
        </w:tabs>
        <w:spacing w:after="80"/>
        <w:ind w:left="763" w:right="0" w:hanging="763"/>
        <w:rPr>
          <w:rFonts w:hint="cs"/>
          <w:rtl/>
        </w:rPr>
      </w:pPr>
      <w:r>
        <w:rPr>
          <w:rFonts w:hint="cs"/>
          <w:rtl/>
        </w:rPr>
        <w:tab/>
      </w:r>
      <w:r w:rsidRPr="003A1549">
        <w:rPr>
          <w:rFonts w:hint="cs"/>
          <w:iCs/>
          <w:rtl/>
        </w:rPr>
        <w:t>المصدر</w:t>
      </w:r>
      <w:r>
        <w:rPr>
          <w:rFonts w:hint="cs"/>
          <w:rtl/>
        </w:rPr>
        <w:t>:</w:t>
      </w:r>
      <w:r>
        <w:rPr>
          <w:rFonts w:hint="cs"/>
          <w:rtl/>
        </w:rPr>
        <w:tab/>
        <w:t>المديرية العامة لتخطيط الميزانية والإدارة - وزارة الصحة للرأس الأخضر، التقرير الإحصائي لعام 2010.</w:t>
      </w:r>
    </w:p>
    <w:p w:rsidR="00846DD8" w:rsidRPr="00312BA2" w:rsidRDefault="00846DD8" w:rsidP="00846DD8">
      <w:pPr>
        <w:pStyle w:val="SingleTxt"/>
        <w:spacing w:after="0" w:line="120" w:lineRule="exact"/>
        <w:rPr>
          <w:rFonts w:hint="cs"/>
          <w:sz w:val="10"/>
          <w:rtl/>
        </w:rPr>
      </w:pPr>
    </w:p>
    <w:p w:rsidR="00846DD8" w:rsidRPr="00312BA2" w:rsidRDefault="00846DD8" w:rsidP="00846DD8">
      <w:pPr>
        <w:pStyle w:val="SingleTxt"/>
        <w:spacing w:after="0" w:line="120" w:lineRule="exact"/>
        <w:rPr>
          <w:rFonts w:hint="cs"/>
          <w:sz w:val="10"/>
          <w:rtl/>
        </w:rPr>
      </w:pPr>
    </w:p>
    <w:p w:rsidR="00846DD8" w:rsidRPr="00312BA2" w:rsidRDefault="00846DD8" w:rsidP="00846DD8">
      <w:pPr>
        <w:pStyle w:val="SingleTxt"/>
        <w:spacing w:after="0" w:line="120" w:lineRule="exact"/>
        <w:rPr>
          <w:rFonts w:hint="cs"/>
          <w:sz w:val="10"/>
          <w:rtl/>
        </w:rPr>
      </w:pPr>
    </w:p>
    <w:p w:rsidR="00846DD8" w:rsidRDefault="00846DD8" w:rsidP="00846DD8">
      <w:pPr>
        <w:pStyle w:val="SingleTxt"/>
        <w:spacing w:after="0"/>
        <w:rPr>
          <w:rFonts w:hint="cs"/>
          <w:rtl/>
        </w:rPr>
      </w:pPr>
      <w:r>
        <w:rPr>
          <w:rtl/>
        </w:rPr>
        <w:br w:type="page"/>
      </w:r>
      <w:r>
        <w:rPr>
          <w:rFonts w:hint="cs"/>
          <w:rtl/>
        </w:rPr>
        <w:t>الجدول 6</w:t>
      </w:r>
    </w:p>
    <w:p w:rsidR="00846DD8" w:rsidRPr="00312BA2" w:rsidRDefault="00846DD8" w:rsidP="00846DD8">
      <w:pPr>
        <w:pStyle w:val="SingleTxt"/>
        <w:rPr>
          <w:rFonts w:hint="cs"/>
          <w:b/>
          <w:bCs/>
          <w:rtl/>
        </w:rPr>
      </w:pPr>
      <w:r w:rsidRPr="00312BA2">
        <w:rPr>
          <w:rFonts w:hint="cs"/>
          <w:b/>
          <w:bCs/>
          <w:rtl/>
        </w:rPr>
        <w:t>معدل الوفيات بسبب فيروس نقص المناعة البشرية/الإيدز حسب نوع الجنس</w:t>
      </w:r>
    </w:p>
    <w:p w:rsidR="00846DD8" w:rsidRPr="00312BA2" w:rsidRDefault="00846DD8" w:rsidP="00846DD8">
      <w:pPr>
        <w:pStyle w:val="SingleTxt"/>
        <w:spacing w:after="0" w:line="120" w:lineRule="exact"/>
        <w:rPr>
          <w:rFonts w:hint="cs"/>
          <w:sz w:val="10"/>
          <w:rtl/>
        </w:rPr>
      </w:pPr>
    </w:p>
    <w:tbl>
      <w:tblPr>
        <w:bidiVisual/>
        <w:tblW w:w="0" w:type="auto"/>
        <w:tblInd w:w="1267" w:type="dxa"/>
        <w:tblLayout w:type="fixed"/>
        <w:tblCellMar>
          <w:left w:w="0" w:type="dxa"/>
          <w:right w:w="0" w:type="dxa"/>
        </w:tblCellMar>
        <w:tblLook w:val="0000" w:firstRow="0" w:lastRow="0" w:firstColumn="0" w:lastColumn="0" w:noHBand="0" w:noVBand="0"/>
      </w:tblPr>
      <w:tblGrid>
        <w:gridCol w:w="1835"/>
        <w:gridCol w:w="1835"/>
        <w:gridCol w:w="1835"/>
        <w:gridCol w:w="1836"/>
      </w:tblGrid>
      <w:tr w:rsidR="00846DD8" w:rsidRPr="00525EC5" w:rsidTr="00846DD8">
        <w:tblPrEx>
          <w:tblCellMar>
            <w:top w:w="0" w:type="dxa"/>
            <w:bottom w:w="0" w:type="dxa"/>
          </w:tblCellMar>
        </w:tblPrEx>
        <w:trPr>
          <w:cantSplit/>
          <w:tblHeader/>
        </w:trPr>
        <w:tc>
          <w:tcPr>
            <w:tcW w:w="1835" w:type="dxa"/>
            <w:tcBorders>
              <w:top w:val="single" w:sz="4" w:space="0" w:color="auto"/>
              <w:bottom w:val="single" w:sz="12" w:space="0" w:color="auto"/>
            </w:tcBorders>
            <w:shd w:val="clear" w:color="auto" w:fill="auto"/>
            <w:vAlign w:val="bottom"/>
          </w:tcPr>
          <w:p w:rsidR="00846DD8" w:rsidRPr="00525EC5" w:rsidRDefault="00846DD8" w:rsidP="00846DD8">
            <w:pPr>
              <w:tabs>
                <w:tab w:val="left" w:pos="288"/>
                <w:tab w:val="left" w:pos="576"/>
                <w:tab w:val="left" w:pos="864"/>
                <w:tab w:val="left" w:pos="1152"/>
              </w:tabs>
              <w:spacing w:before="40" w:after="80" w:line="240" w:lineRule="exact"/>
              <w:ind w:right="40"/>
              <w:rPr>
                <w:rFonts w:hint="cs"/>
                <w:i/>
                <w:iCs/>
                <w:sz w:val="16"/>
                <w:szCs w:val="24"/>
                <w:rtl/>
              </w:rPr>
            </w:pPr>
            <w:r w:rsidRPr="00525EC5">
              <w:rPr>
                <w:rFonts w:hint="cs"/>
                <w:i/>
                <w:iCs/>
                <w:sz w:val="16"/>
                <w:szCs w:val="24"/>
                <w:rtl/>
              </w:rPr>
              <w:t>السنة</w:t>
            </w:r>
          </w:p>
        </w:tc>
        <w:tc>
          <w:tcPr>
            <w:tcW w:w="1835" w:type="dxa"/>
            <w:tcBorders>
              <w:top w:val="single" w:sz="4" w:space="0" w:color="auto"/>
              <w:bottom w:val="single" w:sz="12" w:space="0" w:color="auto"/>
            </w:tcBorders>
            <w:shd w:val="clear" w:color="auto" w:fill="auto"/>
            <w:vAlign w:val="bottom"/>
          </w:tcPr>
          <w:p w:rsidR="00846DD8" w:rsidRPr="00525EC5" w:rsidRDefault="00846DD8" w:rsidP="00846DD8">
            <w:pPr>
              <w:tabs>
                <w:tab w:val="left" w:pos="288"/>
                <w:tab w:val="left" w:pos="576"/>
                <w:tab w:val="left" w:pos="864"/>
                <w:tab w:val="left" w:pos="1152"/>
              </w:tabs>
              <w:spacing w:before="40" w:after="80" w:line="240" w:lineRule="exact"/>
              <w:ind w:right="144"/>
              <w:rPr>
                <w:rFonts w:hint="cs"/>
                <w:i/>
                <w:iCs/>
                <w:sz w:val="16"/>
                <w:szCs w:val="24"/>
                <w:rtl/>
              </w:rPr>
            </w:pPr>
            <w:r w:rsidRPr="00525EC5">
              <w:rPr>
                <w:rFonts w:hint="cs"/>
                <w:i/>
                <w:iCs/>
                <w:sz w:val="16"/>
                <w:szCs w:val="24"/>
                <w:rtl/>
              </w:rPr>
              <w:t>الرجال</w:t>
            </w:r>
          </w:p>
        </w:tc>
        <w:tc>
          <w:tcPr>
            <w:tcW w:w="1835" w:type="dxa"/>
            <w:tcBorders>
              <w:top w:val="single" w:sz="4" w:space="0" w:color="auto"/>
              <w:bottom w:val="single" w:sz="12" w:space="0" w:color="auto"/>
            </w:tcBorders>
            <w:shd w:val="clear" w:color="auto" w:fill="auto"/>
            <w:vAlign w:val="bottom"/>
          </w:tcPr>
          <w:p w:rsidR="00846DD8" w:rsidRPr="00525EC5" w:rsidRDefault="00846DD8" w:rsidP="00846DD8">
            <w:pPr>
              <w:tabs>
                <w:tab w:val="left" w:pos="288"/>
                <w:tab w:val="left" w:pos="576"/>
                <w:tab w:val="left" w:pos="864"/>
                <w:tab w:val="left" w:pos="1152"/>
              </w:tabs>
              <w:spacing w:before="40" w:after="80" w:line="240" w:lineRule="exact"/>
              <w:ind w:right="144"/>
              <w:rPr>
                <w:rFonts w:hint="cs"/>
                <w:i/>
                <w:iCs/>
                <w:sz w:val="16"/>
                <w:szCs w:val="24"/>
                <w:rtl/>
              </w:rPr>
            </w:pPr>
            <w:r w:rsidRPr="00525EC5">
              <w:rPr>
                <w:rFonts w:hint="cs"/>
                <w:i/>
                <w:iCs/>
                <w:sz w:val="16"/>
                <w:szCs w:val="24"/>
                <w:rtl/>
              </w:rPr>
              <w:t>النساء</w:t>
            </w:r>
          </w:p>
        </w:tc>
        <w:tc>
          <w:tcPr>
            <w:tcW w:w="1836" w:type="dxa"/>
            <w:tcBorders>
              <w:top w:val="single" w:sz="4" w:space="0" w:color="auto"/>
              <w:bottom w:val="single" w:sz="12" w:space="0" w:color="auto"/>
            </w:tcBorders>
            <w:shd w:val="clear" w:color="auto" w:fill="auto"/>
            <w:vAlign w:val="bottom"/>
          </w:tcPr>
          <w:p w:rsidR="00846DD8" w:rsidRPr="00AD21FA" w:rsidRDefault="00846DD8" w:rsidP="00846DD8">
            <w:pPr>
              <w:tabs>
                <w:tab w:val="left" w:pos="288"/>
                <w:tab w:val="left" w:pos="576"/>
                <w:tab w:val="left" w:pos="864"/>
                <w:tab w:val="left" w:pos="1152"/>
              </w:tabs>
              <w:spacing w:before="40" w:after="80" w:line="240" w:lineRule="exact"/>
              <w:ind w:right="144"/>
              <w:rPr>
                <w:rFonts w:hint="cs"/>
                <w:b/>
                <w:bCs/>
                <w:i/>
                <w:iCs/>
                <w:sz w:val="16"/>
                <w:szCs w:val="24"/>
                <w:rtl/>
              </w:rPr>
            </w:pPr>
            <w:r w:rsidRPr="00AD21FA">
              <w:rPr>
                <w:rFonts w:hint="cs"/>
                <w:b/>
                <w:bCs/>
                <w:i/>
                <w:iCs/>
                <w:sz w:val="16"/>
                <w:szCs w:val="24"/>
                <w:rtl/>
              </w:rPr>
              <w:t>المجموع</w:t>
            </w:r>
          </w:p>
        </w:tc>
      </w:tr>
      <w:tr w:rsidR="00846DD8" w:rsidRPr="00525EC5" w:rsidTr="00846DD8">
        <w:tblPrEx>
          <w:tblCellMar>
            <w:top w:w="0" w:type="dxa"/>
            <w:bottom w:w="0" w:type="dxa"/>
          </w:tblCellMar>
        </w:tblPrEx>
        <w:trPr>
          <w:cantSplit/>
          <w:trHeight w:hRule="exact" w:val="115"/>
          <w:tblHeader/>
        </w:trPr>
        <w:tc>
          <w:tcPr>
            <w:tcW w:w="1835" w:type="dxa"/>
            <w:tcBorders>
              <w:top w:val="single" w:sz="12" w:space="0" w:color="auto"/>
            </w:tcBorders>
            <w:shd w:val="clear" w:color="auto" w:fill="auto"/>
            <w:vAlign w:val="bottom"/>
          </w:tcPr>
          <w:p w:rsidR="00846DD8" w:rsidRPr="00525EC5" w:rsidRDefault="00846DD8" w:rsidP="00846DD8">
            <w:pPr>
              <w:tabs>
                <w:tab w:val="left" w:pos="288"/>
                <w:tab w:val="left" w:pos="576"/>
                <w:tab w:val="left" w:pos="864"/>
                <w:tab w:val="left" w:pos="1152"/>
              </w:tabs>
              <w:spacing w:before="40" w:after="40" w:line="240" w:lineRule="exact"/>
              <w:ind w:right="40"/>
              <w:rPr>
                <w:rFonts w:hint="cs"/>
                <w:sz w:val="16"/>
                <w:szCs w:val="24"/>
                <w:rtl/>
              </w:rPr>
            </w:pPr>
          </w:p>
        </w:tc>
        <w:tc>
          <w:tcPr>
            <w:tcW w:w="1835" w:type="dxa"/>
            <w:tcBorders>
              <w:top w:val="single" w:sz="12" w:space="0" w:color="auto"/>
            </w:tcBorders>
            <w:shd w:val="clear" w:color="auto" w:fill="auto"/>
            <w:vAlign w:val="bottom"/>
          </w:tcPr>
          <w:p w:rsidR="00846DD8" w:rsidRPr="00525EC5" w:rsidRDefault="00846DD8" w:rsidP="00846DD8">
            <w:pPr>
              <w:tabs>
                <w:tab w:val="left" w:pos="288"/>
                <w:tab w:val="left" w:pos="576"/>
                <w:tab w:val="left" w:pos="864"/>
                <w:tab w:val="left" w:pos="1152"/>
              </w:tabs>
              <w:spacing w:before="40" w:after="40" w:line="240" w:lineRule="exact"/>
              <w:ind w:right="144"/>
              <w:rPr>
                <w:rFonts w:hint="cs"/>
                <w:sz w:val="16"/>
                <w:szCs w:val="24"/>
                <w:rtl/>
              </w:rPr>
            </w:pPr>
          </w:p>
        </w:tc>
        <w:tc>
          <w:tcPr>
            <w:tcW w:w="1835" w:type="dxa"/>
            <w:tcBorders>
              <w:top w:val="single" w:sz="12" w:space="0" w:color="auto"/>
            </w:tcBorders>
            <w:shd w:val="clear" w:color="auto" w:fill="auto"/>
            <w:vAlign w:val="bottom"/>
          </w:tcPr>
          <w:p w:rsidR="00846DD8" w:rsidRPr="00525EC5" w:rsidRDefault="00846DD8" w:rsidP="00846DD8">
            <w:pPr>
              <w:tabs>
                <w:tab w:val="left" w:pos="288"/>
                <w:tab w:val="left" w:pos="576"/>
                <w:tab w:val="left" w:pos="864"/>
                <w:tab w:val="left" w:pos="1152"/>
              </w:tabs>
              <w:spacing w:before="40" w:after="40" w:line="240" w:lineRule="exact"/>
              <w:ind w:right="144"/>
              <w:rPr>
                <w:rFonts w:hint="cs"/>
                <w:sz w:val="16"/>
                <w:szCs w:val="24"/>
                <w:rtl/>
              </w:rPr>
            </w:pPr>
          </w:p>
        </w:tc>
        <w:tc>
          <w:tcPr>
            <w:tcW w:w="1836" w:type="dxa"/>
            <w:tcBorders>
              <w:top w:val="single" w:sz="12" w:space="0" w:color="auto"/>
            </w:tcBorders>
            <w:shd w:val="clear" w:color="auto" w:fill="auto"/>
            <w:vAlign w:val="bottom"/>
          </w:tcPr>
          <w:p w:rsidR="00846DD8" w:rsidRPr="00AD21FA" w:rsidRDefault="00846DD8" w:rsidP="00846DD8">
            <w:pPr>
              <w:tabs>
                <w:tab w:val="left" w:pos="288"/>
                <w:tab w:val="left" w:pos="576"/>
                <w:tab w:val="left" w:pos="864"/>
                <w:tab w:val="left" w:pos="1152"/>
              </w:tabs>
              <w:spacing w:before="40" w:after="40" w:line="240" w:lineRule="exact"/>
              <w:ind w:right="144"/>
              <w:rPr>
                <w:rFonts w:hint="cs"/>
                <w:b/>
                <w:bCs/>
                <w:sz w:val="16"/>
                <w:szCs w:val="24"/>
                <w:rtl/>
              </w:rPr>
            </w:pPr>
          </w:p>
        </w:tc>
      </w:tr>
      <w:tr w:rsidR="00846DD8" w:rsidRPr="00525EC5" w:rsidTr="00846DD8">
        <w:tblPrEx>
          <w:tblCellMar>
            <w:top w:w="0" w:type="dxa"/>
            <w:bottom w:w="0" w:type="dxa"/>
          </w:tblCellMar>
        </w:tblPrEx>
        <w:trPr>
          <w:cantSplit/>
        </w:trPr>
        <w:tc>
          <w:tcPr>
            <w:tcW w:w="1835" w:type="dxa"/>
            <w:shd w:val="clear" w:color="auto" w:fill="auto"/>
            <w:vAlign w:val="bottom"/>
          </w:tcPr>
          <w:p w:rsidR="00846DD8" w:rsidRPr="00525EC5" w:rsidRDefault="00846DD8" w:rsidP="00846DD8">
            <w:pPr>
              <w:tabs>
                <w:tab w:val="left" w:pos="288"/>
                <w:tab w:val="left" w:pos="576"/>
                <w:tab w:val="left" w:pos="864"/>
                <w:tab w:val="left" w:pos="1152"/>
              </w:tabs>
              <w:bidi w:val="0"/>
              <w:spacing w:before="40" w:after="40" w:line="240" w:lineRule="exact"/>
              <w:jc w:val="right"/>
              <w:rPr>
                <w:sz w:val="18"/>
                <w:szCs w:val="24"/>
              </w:rPr>
            </w:pPr>
            <w:r w:rsidRPr="00525EC5">
              <w:rPr>
                <w:sz w:val="18"/>
                <w:szCs w:val="24"/>
                <w:rtl/>
              </w:rPr>
              <w:t>2001</w:t>
            </w:r>
          </w:p>
        </w:tc>
        <w:tc>
          <w:tcPr>
            <w:tcW w:w="1835" w:type="dxa"/>
            <w:shd w:val="clear" w:color="auto" w:fill="auto"/>
            <w:vAlign w:val="bottom"/>
          </w:tcPr>
          <w:p w:rsidR="00846DD8" w:rsidRPr="00525EC5" w:rsidRDefault="00846DD8" w:rsidP="00846DD8">
            <w:pPr>
              <w:tabs>
                <w:tab w:val="left" w:pos="288"/>
                <w:tab w:val="left" w:pos="576"/>
                <w:tab w:val="left" w:pos="864"/>
                <w:tab w:val="left" w:pos="1152"/>
              </w:tabs>
              <w:bidi w:val="0"/>
              <w:spacing w:before="40" w:after="40" w:line="240" w:lineRule="exact"/>
              <w:jc w:val="right"/>
              <w:rPr>
                <w:sz w:val="18"/>
                <w:szCs w:val="24"/>
              </w:rPr>
            </w:pPr>
            <w:r w:rsidRPr="00525EC5">
              <w:rPr>
                <w:sz w:val="18"/>
                <w:szCs w:val="24"/>
                <w:rtl/>
              </w:rPr>
              <w:t>23</w:t>
            </w:r>
          </w:p>
        </w:tc>
        <w:tc>
          <w:tcPr>
            <w:tcW w:w="1835" w:type="dxa"/>
            <w:shd w:val="clear" w:color="auto" w:fill="auto"/>
            <w:vAlign w:val="bottom"/>
          </w:tcPr>
          <w:p w:rsidR="00846DD8" w:rsidRPr="00525EC5" w:rsidRDefault="00846DD8" w:rsidP="00846DD8">
            <w:pPr>
              <w:tabs>
                <w:tab w:val="left" w:pos="288"/>
                <w:tab w:val="left" w:pos="576"/>
                <w:tab w:val="left" w:pos="864"/>
                <w:tab w:val="left" w:pos="1152"/>
              </w:tabs>
              <w:bidi w:val="0"/>
              <w:spacing w:before="40" w:after="40" w:line="240" w:lineRule="exact"/>
              <w:jc w:val="right"/>
              <w:rPr>
                <w:sz w:val="18"/>
                <w:szCs w:val="24"/>
              </w:rPr>
            </w:pPr>
            <w:r w:rsidRPr="00525EC5">
              <w:rPr>
                <w:sz w:val="18"/>
                <w:szCs w:val="24"/>
                <w:rtl/>
              </w:rPr>
              <w:t>14</w:t>
            </w:r>
          </w:p>
        </w:tc>
        <w:tc>
          <w:tcPr>
            <w:tcW w:w="1836" w:type="dxa"/>
            <w:shd w:val="clear" w:color="auto" w:fill="auto"/>
            <w:vAlign w:val="bottom"/>
          </w:tcPr>
          <w:p w:rsidR="00846DD8" w:rsidRPr="00AD21FA" w:rsidRDefault="00846DD8" w:rsidP="00846DD8">
            <w:pPr>
              <w:tabs>
                <w:tab w:val="left" w:pos="288"/>
                <w:tab w:val="left" w:pos="576"/>
                <w:tab w:val="left" w:pos="864"/>
                <w:tab w:val="left" w:pos="1152"/>
              </w:tabs>
              <w:bidi w:val="0"/>
              <w:spacing w:before="40" w:after="40" w:line="240" w:lineRule="exact"/>
              <w:jc w:val="right"/>
              <w:rPr>
                <w:b/>
                <w:bCs/>
                <w:sz w:val="18"/>
                <w:szCs w:val="24"/>
              </w:rPr>
            </w:pPr>
            <w:r w:rsidRPr="00AD21FA">
              <w:rPr>
                <w:b/>
                <w:bCs/>
                <w:sz w:val="18"/>
                <w:szCs w:val="24"/>
                <w:rtl/>
              </w:rPr>
              <w:t>37</w:t>
            </w:r>
          </w:p>
        </w:tc>
      </w:tr>
      <w:tr w:rsidR="00846DD8" w:rsidRPr="00525EC5" w:rsidTr="00846DD8">
        <w:tblPrEx>
          <w:tblCellMar>
            <w:top w:w="0" w:type="dxa"/>
            <w:bottom w:w="0" w:type="dxa"/>
          </w:tblCellMar>
        </w:tblPrEx>
        <w:trPr>
          <w:cantSplit/>
        </w:trPr>
        <w:tc>
          <w:tcPr>
            <w:tcW w:w="1835" w:type="dxa"/>
            <w:shd w:val="clear" w:color="auto" w:fill="auto"/>
            <w:vAlign w:val="bottom"/>
          </w:tcPr>
          <w:p w:rsidR="00846DD8" w:rsidRPr="00525EC5" w:rsidRDefault="00846DD8" w:rsidP="00846DD8">
            <w:pPr>
              <w:tabs>
                <w:tab w:val="left" w:pos="288"/>
                <w:tab w:val="left" w:pos="576"/>
                <w:tab w:val="left" w:pos="864"/>
                <w:tab w:val="left" w:pos="1152"/>
              </w:tabs>
              <w:bidi w:val="0"/>
              <w:spacing w:before="40" w:after="40" w:line="240" w:lineRule="exact"/>
              <w:jc w:val="right"/>
              <w:rPr>
                <w:sz w:val="18"/>
                <w:szCs w:val="24"/>
              </w:rPr>
            </w:pPr>
            <w:r w:rsidRPr="00525EC5">
              <w:rPr>
                <w:sz w:val="18"/>
                <w:szCs w:val="24"/>
                <w:rtl/>
              </w:rPr>
              <w:t>2002</w:t>
            </w:r>
          </w:p>
        </w:tc>
        <w:tc>
          <w:tcPr>
            <w:tcW w:w="1835" w:type="dxa"/>
            <w:shd w:val="clear" w:color="auto" w:fill="auto"/>
            <w:vAlign w:val="bottom"/>
          </w:tcPr>
          <w:p w:rsidR="00846DD8" w:rsidRPr="00525EC5" w:rsidRDefault="00846DD8" w:rsidP="00846DD8">
            <w:pPr>
              <w:tabs>
                <w:tab w:val="left" w:pos="288"/>
                <w:tab w:val="left" w:pos="576"/>
                <w:tab w:val="left" w:pos="864"/>
                <w:tab w:val="left" w:pos="1152"/>
              </w:tabs>
              <w:bidi w:val="0"/>
              <w:spacing w:before="40" w:after="40" w:line="240" w:lineRule="exact"/>
              <w:jc w:val="right"/>
              <w:rPr>
                <w:sz w:val="18"/>
                <w:szCs w:val="24"/>
              </w:rPr>
            </w:pPr>
            <w:r w:rsidRPr="00525EC5">
              <w:rPr>
                <w:sz w:val="18"/>
                <w:szCs w:val="24"/>
                <w:rtl/>
              </w:rPr>
              <w:t>40</w:t>
            </w:r>
          </w:p>
        </w:tc>
        <w:tc>
          <w:tcPr>
            <w:tcW w:w="1835" w:type="dxa"/>
            <w:shd w:val="clear" w:color="auto" w:fill="auto"/>
            <w:vAlign w:val="bottom"/>
          </w:tcPr>
          <w:p w:rsidR="00846DD8" w:rsidRPr="00525EC5" w:rsidRDefault="00846DD8" w:rsidP="00846DD8">
            <w:pPr>
              <w:tabs>
                <w:tab w:val="left" w:pos="288"/>
                <w:tab w:val="left" w:pos="576"/>
                <w:tab w:val="left" w:pos="864"/>
                <w:tab w:val="left" w:pos="1152"/>
              </w:tabs>
              <w:bidi w:val="0"/>
              <w:spacing w:before="40" w:after="40" w:line="240" w:lineRule="exact"/>
              <w:jc w:val="right"/>
              <w:rPr>
                <w:sz w:val="18"/>
                <w:szCs w:val="24"/>
              </w:rPr>
            </w:pPr>
            <w:r w:rsidRPr="00525EC5">
              <w:rPr>
                <w:sz w:val="18"/>
                <w:szCs w:val="24"/>
                <w:rtl/>
              </w:rPr>
              <w:t>14</w:t>
            </w:r>
          </w:p>
        </w:tc>
        <w:tc>
          <w:tcPr>
            <w:tcW w:w="1836" w:type="dxa"/>
            <w:shd w:val="clear" w:color="auto" w:fill="auto"/>
            <w:vAlign w:val="bottom"/>
          </w:tcPr>
          <w:p w:rsidR="00846DD8" w:rsidRPr="00AD21FA" w:rsidRDefault="00846DD8" w:rsidP="00846DD8">
            <w:pPr>
              <w:tabs>
                <w:tab w:val="left" w:pos="288"/>
                <w:tab w:val="left" w:pos="576"/>
                <w:tab w:val="left" w:pos="864"/>
                <w:tab w:val="left" w:pos="1152"/>
              </w:tabs>
              <w:bidi w:val="0"/>
              <w:spacing w:before="40" w:after="40" w:line="240" w:lineRule="exact"/>
              <w:jc w:val="right"/>
              <w:rPr>
                <w:b/>
                <w:bCs/>
                <w:sz w:val="18"/>
                <w:szCs w:val="24"/>
              </w:rPr>
            </w:pPr>
            <w:r w:rsidRPr="00AD21FA">
              <w:rPr>
                <w:b/>
                <w:bCs/>
                <w:sz w:val="18"/>
                <w:szCs w:val="24"/>
                <w:rtl/>
              </w:rPr>
              <w:t>54</w:t>
            </w:r>
          </w:p>
        </w:tc>
      </w:tr>
      <w:tr w:rsidR="00846DD8" w:rsidRPr="00525EC5" w:rsidTr="00846DD8">
        <w:tblPrEx>
          <w:tblCellMar>
            <w:top w:w="0" w:type="dxa"/>
            <w:bottom w:w="0" w:type="dxa"/>
          </w:tblCellMar>
        </w:tblPrEx>
        <w:trPr>
          <w:cantSplit/>
        </w:trPr>
        <w:tc>
          <w:tcPr>
            <w:tcW w:w="1835" w:type="dxa"/>
            <w:shd w:val="clear" w:color="auto" w:fill="auto"/>
            <w:vAlign w:val="bottom"/>
          </w:tcPr>
          <w:p w:rsidR="00846DD8" w:rsidRPr="00525EC5" w:rsidRDefault="00846DD8" w:rsidP="00846DD8">
            <w:pPr>
              <w:tabs>
                <w:tab w:val="left" w:pos="288"/>
                <w:tab w:val="left" w:pos="576"/>
                <w:tab w:val="left" w:pos="864"/>
                <w:tab w:val="left" w:pos="1152"/>
              </w:tabs>
              <w:bidi w:val="0"/>
              <w:spacing w:before="40" w:after="40" w:line="240" w:lineRule="exact"/>
              <w:jc w:val="right"/>
              <w:rPr>
                <w:sz w:val="18"/>
                <w:szCs w:val="24"/>
              </w:rPr>
            </w:pPr>
            <w:r w:rsidRPr="00525EC5">
              <w:rPr>
                <w:sz w:val="18"/>
                <w:szCs w:val="24"/>
                <w:rtl/>
              </w:rPr>
              <w:t>2003</w:t>
            </w:r>
          </w:p>
        </w:tc>
        <w:tc>
          <w:tcPr>
            <w:tcW w:w="1835" w:type="dxa"/>
            <w:shd w:val="clear" w:color="auto" w:fill="auto"/>
            <w:vAlign w:val="bottom"/>
          </w:tcPr>
          <w:p w:rsidR="00846DD8" w:rsidRPr="00525EC5" w:rsidRDefault="00846DD8" w:rsidP="00846DD8">
            <w:pPr>
              <w:tabs>
                <w:tab w:val="left" w:pos="288"/>
                <w:tab w:val="left" w:pos="576"/>
                <w:tab w:val="left" w:pos="864"/>
                <w:tab w:val="left" w:pos="1152"/>
              </w:tabs>
              <w:bidi w:val="0"/>
              <w:spacing w:before="40" w:after="40" w:line="240" w:lineRule="exact"/>
              <w:jc w:val="right"/>
              <w:rPr>
                <w:sz w:val="18"/>
                <w:szCs w:val="24"/>
              </w:rPr>
            </w:pPr>
            <w:r w:rsidRPr="00525EC5">
              <w:rPr>
                <w:sz w:val="18"/>
                <w:szCs w:val="24"/>
                <w:rtl/>
              </w:rPr>
              <w:t>30</w:t>
            </w:r>
          </w:p>
        </w:tc>
        <w:tc>
          <w:tcPr>
            <w:tcW w:w="1835" w:type="dxa"/>
            <w:shd w:val="clear" w:color="auto" w:fill="auto"/>
            <w:vAlign w:val="bottom"/>
          </w:tcPr>
          <w:p w:rsidR="00846DD8" w:rsidRPr="00525EC5" w:rsidRDefault="00846DD8" w:rsidP="00846DD8">
            <w:pPr>
              <w:tabs>
                <w:tab w:val="left" w:pos="288"/>
                <w:tab w:val="left" w:pos="576"/>
                <w:tab w:val="left" w:pos="864"/>
                <w:tab w:val="left" w:pos="1152"/>
              </w:tabs>
              <w:bidi w:val="0"/>
              <w:spacing w:before="40" w:after="40" w:line="240" w:lineRule="exact"/>
              <w:jc w:val="right"/>
              <w:rPr>
                <w:sz w:val="18"/>
                <w:szCs w:val="24"/>
              </w:rPr>
            </w:pPr>
            <w:r w:rsidRPr="00525EC5">
              <w:rPr>
                <w:sz w:val="18"/>
                <w:szCs w:val="24"/>
                <w:rtl/>
              </w:rPr>
              <w:t>35</w:t>
            </w:r>
          </w:p>
        </w:tc>
        <w:tc>
          <w:tcPr>
            <w:tcW w:w="1836" w:type="dxa"/>
            <w:shd w:val="clear" w:color="auto" w:fill="auto"/>
            <w:vAlign w:val="bottom"/>
          </w:tcPr>
          <w:p w:rsidR="00846DD8" w:rsidRPr="00AD21FA" w:rsidRDefault="00846DD8" w:rsidP="00846DD8">
            <w:pPr>
              <w:tabs>
                <w:tab w:val="left" w:pos="288"/>
                <w:tab w:val="left" w:pos="576"/>
                <w:tab w:val="left" w:pos="864"/>
                <w:tab w:val="left" w:pos="1152"/>
              </w:tabs>
              <w:bidi w:val="0"/>
              <w:spacing w:before="40" w:after="40" w:line="240" w:lineRule="exact"/>
              <w:jc w:val="right"/>
              <w:rPr>
                <w:b/>
                <w:bCs/>
                <w:sz w:val="18"/>
                <w:szCs w:val="24"/>
              </w:rPr>
            </w:pPr>
            <w:r w:rsidRPr="00AD21FA">
              <w:rPr>
                <w:b/>
                <w:bCs/>
                <w:sz w:val="18"/>
                <w:szCs w:val="24"/>
                <w:rtl/>
              </w:rPr>
              <w:t>65</w:t>
            </w:r>
          </w:p>
        </w:tc>
      </w:tr>
      <w:tr w:rsidR="00846DD8" w:rsidRPr="00525EC5" w:rsidTr="00846DD8">
        <w:tblPrEx>
          <w:tblCellMar>
            <w:top w:w="0" w:type="dxa"/>
            <w:bottom w:w="0" w:type="dxa"/>
          </w:tblCellMar>
        </w:tblPrEx>
        <w:trPr>
          <w:cantSplit/>
        </w:trPr>
        <w:tc>
          <w:tcPr>
            <w:tcW w:w="1835" w:type="dxa"/>
            <w:shd w:val="clear" w:color="auto" w:fill="auto"/>
            <w:vAlign w:val="bottom"/>
          </w:tcPr>
          <w:p w:rsidR="00846DD8" w:rsidRPr="00525EC5" w:rsidRDefault="00846DD8" w:rsidP="00846DD8">
            <w:pPr>
              <w:tabs>
                <w:tab w:val="left" w:pos="288"/>
                <w:tab w:val="left" w:pos="576"/>
                <w:tab w:val="left" w:pos="864"/>
                <w:tab w:val="left" w:pos="1152"/>
              </w:tabs>
              <w:bidi w:val="0"/>
              <w:spacing w:before="40" w:after="40" w:line="240" w:lineRule="exact"/>
              <w:jc w:val="right"/>
              <w:rPr>
                <w:sz w:val="18"/>
                <w:szCs w:val="24"/>
              </w:rPr>
            </w:pPr>
            <w:r w:rsidRPr="00525EC5">
              <w:rPr>
                <w:sz w:val="18"/>
                <w:szCs w:val="24"/>
                <w:rtl/>
              </w:rPr>
              <w:t>2004</w:t>
            </w:r>
          </w:p>
        </w:tc>
        <w:tc>
          <w:tcPr>
            <w:tcW w:w="1835" w:type="dxa"/>
            <w:shd w:val="clear" w:color="auto" w:fill="auto"/>
            <w:vAlign w:val="bottom"/>
          </w:tcPr>
          <w:p w:rsidR="00846DD8" w:rsidRPr="00525EC5" w:rsidRDefault="00846DD8" w:rsidP="00846DD8">
            <w:pPr>
              <w:tabs>
                <w:tab w:val="left" w:pos="288"/>
                <w:tab w:val="left" w:pos="576"/>
                <w:tab w:val="left" w:pos="864"/>
                <w:tab w:val="left" w:pos="1152"/>
              </w:tabs>
              <w:bidi w:val="0"/>
              <w:spacing w:before="40" w:after="40" w:line="240" w:lineRule="exact"/>
              <w:jc w:val="right"/>
              <w:rPr>
                <w:sz w:val="18"/>
                <w:szCs w:val="24"/>
              </w:rPr>
            </w:pPr>
            <w:r w:rsidRPr="00525EC5">
              <w:rPr>
                <w:sz w:val="18"/>
                <w:szCs w:val="24"/>
                <w:rtl/>
              </w:rPr>
              <w:t>37</w:t>
            </w:r>
          </w:p>
        </w:tc>
        <w:tc>
          <w:tcPr>
            <w:tcW w:w="1835" w:type="dxa"/>
            <w:shd w:val="clear" w:color="auto" w:fill="auto"/>
            <w:vAlign w:val="bottom"/>
          </w:tcPr>
          <w:p w:rsidR="00846DD8" w:rsidRPr="00525EC5" w:rsidRDefault="00846DD8" w:rsidP="00846DD8">
            <w:pPr>
              <w:tabs>
                <w:tab w:val="left" w:pos="288"/>
                <w:tab w:val="left" w:pos="576"/>
                <w:tab w:val="left" w:pos="864"/>
                <w:tab w:val="left" w:pos="1152"/>
              </w:tabs>
              <w:bidi w:val="0"/>
              <w:spacing w:before="40" w:after="40" w:line="240" w:lineRule="exact"/>
              <w:jc w:val="right"/>
              <w:rPr>
                <w:sz w:val="18"/>
                <w:szCs w:val="24"/>
              </w:rPr>
            </w:pPr>
            <w:r w:rsidRPr="00525EC5">
              <w:rPr>
                <w:sz w:val="18"/>
                <w:szCs w:val="24"/>
                <w:rtl/>
              </w:rPr>
              <w:t>27</w:t>
            </w:r>
          </w:p>
        </w:tc>
        <w:tc>
          <w:tcPr>
            <w:tcW w:w="1836" w:type="dxa"/>
            <w:shd w:val="clear" w:color="auto" w:fill="auto"/>
            <w:vAlign w:val="bottom"/>
          </w:tcPr>
          <w:p w:rsidR="00846DD8" w:rsidRPr="00AD21FA" w:rsidRDefault="00846DD8" w:rsidP="00846DD8">
            <w:pPr>
              <w:tabs>
                <w:tab w:val="left" w:pos="288"/>
                <w:tab w:val="left" w:pos="576"/>
                <w:tab w:val="left" w:pos="864"/>
                <w:tab w:val="left" w:pos="1152"/>
              </w:tabs>
              <w:bidi w:val="0"/>
              <w:spacing w:before="40" w:after="40" w:line="240" w:lineRule="exact"/>
              <w:jc w:val="right"/>
              <w:rPr>
                <w:b/>
                <w:bCs/>
                <w:sz w:val="18"/>
                <w:szCs w:val="24"/>
              </w:rPr>
            </w:pPr>
            <w:r w:rsidRPr="00AD21FA">
              <w:rPr>
                <w:b/>
                <w:bCs/>
                <w:sz w:val="18"/>
                <w:szCs w:val="24"/>
                <w:rtl/>
              </w:rPr>
              <w:t>64</w:t>
            </w:r>
          </w:p>
        </w:tc>
      </w:tr>
      <w:tr w:rsidR="00846DD8" w:rsidRPr="00525EC5" w:rsidTr="00846DD8">
        <w:tblPrEx>
          <w:tblCellMar>
            <w:top w:w="0" w:type="dxa"/>
            <w:bottom w:w="0" w:type="dxa"/>
          </w:tblCellMar>
        </w:tblPrEx>
        <w:trPr>
          <w:cantSplit/>
        </w:trPr>
        <w:tc>
          <w:tcPr>
            <w:tcW w:w="1835" w:type="dxa"/>
            <w:shd w:val="clear" w:color="auto" w:fill="auto"/>
            <w:vAlign w:val="bottom"/>
          </w:tcPr>
          <w:p w:rsidR="00846DD8" w:rsidRPr="00525EC5" w:rsidRDefault="00846DD8" w:rsidP="00846DD8">
            <w:pPr>
              <w:tabs>
                <w:tab w:val="left" w:pos="288"/>
                <w:tab w:val="left" w:pos="576"/>
                <w:tab w:val="left" w:pos="864"/>
                <w:tab w:val="left" w:pos="1152"/>
              </w:tabs>
              <w:bidi w:val="0"/>
              <w:spacing w:before="40" w:after="40" w:line="240" w:lineRule="exact"/>
              <w:jc w:val="right"/>
              <w:rPr>
                <w:sz w:val="18"/>
                <w:szCs w:val="24"/>
              </w:rPr>
            </w:pPr>
            <w:r w:rsidRPr="00525EC5">
              <w:rPr>
                <w:sz w:val="18"/>
                <w:szCs w:val="24"/>
                <w:rtl/>
              </w:rPr>
              <w:t>2005</w:t>
            </w:r>
          </w:p>
        </w:tc>
        <w:tc>
          <w:tcPr>
            <w:tcW w:w="1835" w:type="dxa"/>
            <w:shd w:val="clear" w:color="auto" w:fill="auto"/>
            <w:vAlign w:val="bottom"/>
          </w:tcPr>
          <w:p w:rsidR="00846DD8" w:rsidRPr="00525EC5" w:rsidRDefault="00846DD8" w:rsidP="00846DD8">
            <w:pPr>
              <w:tabs>
                <w:tab w:val="left" w:pos="288"/>
                <w:tab w:val="left" w:pos="576"/>
                <w:tab w:val="left" w:pos="864"/>
                <w:tab w:val="left" w:pos="1152"/>
              </w:tabs>
              <w:bidi w:val="0"/>
              <w:spacing w:before="40" w:after="40" w:line="240" w:lineRule="exact"/>
              <w:jc w:val="right"/>
              <w:rPr>
                <w:sz w:val="18"/>
                <w:szCs w:val="24"/>
              </w:rPr>
            </w:pPr>
            <w:r w:rsidRPr="00525EC5">
              <w:rPr>
                <w:sz w:val="18"/>
                <w:szCs w:val="24"/>
                <w:rtl/>
              </w:rPr>
              <w:t>36</w:t>
            </w:r>
          </w:p>
        </w:tc>
        <w:tc>
          <w:tcPr>
            <w:tcW w:w="1835" w:type="dxa"/>
            <w:shd w:val="clear" w:color="auto" w:fill="auto"/>
            <w:vAlign w:val="bottom"/>
          </w:tcPr>
          <w:p w:rsidR="00846DD8" w:rsidRPr="00525EC5" w:rsidRDefault="00846DD8" w:rsidP="00846DD8">
            <w:pPr>
              <w:tabs>
                <w:tab w:val="left" w:pos="288"/>
                <w:tab w:val="left" w:pos="576"/>
                <w:tab w:val="left" w:pos="864"/>
                <w:tab w:val="left" w:pos="1152"/>
              </w:tabs>
              <w:bidi w:val="0"/>
              <w:spacing w:before="40" w:after="40" w:line="240" w:lineRule="exact"/>
              <w:jc w:val="right"/>
              <w:rPr>
                <w:sz w:val="18"/>
                <w:szCs w:val="24"/>
              </w:rPr>
            </w:pPr>
            <w:r w:rsidRPr="00525EC5">
              <w:rPr>
                <w:sz w:val="18"/>
                <w:szCs w:val="24"/>
                <w:rtl/>
              </w:rPr>
              <w:t>31</w:t>
            </w:r>
          </w:p>
        </w:tc>
        <w:tc>
          <w:tcPr>
            <w:tcW w:w="1836" w:type="dxa"/>
            <w:shd w:val="clear" w:color="auto" w:fill="auto"/>
            <w:vAlign w:val="bottom"/>
          </w:tcPr>
          <w:p w:rsidR="00846DD8" w:rsidRPr="00AD21FA" w:rsidRDefault="00846DD8" w:rsidP="00846DD8">
            <w:pPr>
              <w:tabs>
                <w:tab w:val="left" w:pos="288"/>
                <w:tab w:val="left" w:pos="576"/>
                <w:tab w:val="left" w:pos="864"/>
                <w:tab w:val="left" w:pos="1152"/>
              </w:tabs>
              <w:bidi w:val="0"/>
              <w:spacing w:before="40" w:after="40" w:line="240" w:lineRule="exact"/>
              <w:jc w:val="right"/>
              <w:rPr>
                <w:b/>
                <w:bCs/>
                <w:sz w:val="18"/>
                <w:szCs w:val="24"/>
              </w:rPr>
            </w:pPr>
            <w:r w:rsidRPr="00AD21FA">
              <w:rPr>
                <w:b/>
                <w:bCs/>
                <w:sz w:val="18"/>
                <w:szCs w:val="24"/>
                <w:rtl/>
              </w:rPr>
              <w:t>67</w:t>
            </w:r>
          </w:p>
        </w:tc>
      </w:tr>
      <w:tr w:rsidR="00846DD8" w:rsidRPr="00525EC5" w:rsidTr="00846DD8">
        <w:tblPrEx>
          <w:tblCellMar>
            <w:top w:w="0" w:type="dxa"/>
            <w:bottom w:w="0" w:type="dxa"/>
          </w:tblCellMar>
        </w:tblPrEx>
        <w:trPr>
          <w:cantSplit/>
        </w:trPr>
        <w:tc>
          <w:tcPr>
            <w:tcW w:w="1835" w:type="dxa"/>
            <w:shd w:val="clear" w:color="auto" w:fill="auto"/>
            <w:vAlign w:val="bottom"/>
          </w:tcPr>
          <w:p w:rsidR="00846DD8" w:rsidRPr="00525EC5" w:rsidRDefault="00846DD8" w:rsidP="00846DD8">
            <w:pPr>
              <w:tabs>
                <w:tab w:val="left" w:pos="288"/>
                <w:tab w:val="left" w:pos="576"/>
                <w:tab w:val="left" w:pos="864"/>
                <w:tab w:val="left" w:pos="1152"/>
              </w:tabs>
              <w:bidi w:val="0"/>
              <w:spacing w:before="40" w:after="40" w:line="240" w:lineRule="exact"/>
              <w:jc w:val="right"/>
              <w:rPr>
                <w:sz w:val="18"/>
                <w:szCs w:val="24"/>
              </w:rPr>
            </w:pPr>
            <w:r w:rsidRPr="00525EC5">
              <w:rPr>
                <w:sz w:val="18"/>
                <w:szCs w:val="24"/>
                <w:rtl/>
              </w:rPr>
              <w:t>2006</w:t>
            </w:r>
          </w:p>
        </w:tc>
        <w:tc>
          <w:tcPr>
            <w:tcW w:w="1835" w:type="dxa"/>
            <w:shd w:val="clear" w:color="auto" w:fill="auto"/>
            <w:vAlign w:val="bottom"/>
          </w:tcPr>
          <w:p w:rsidR="00846DD8" w:rsidRPr="00525EC5" w:rsidRDefault="00846DD8" w:rsidP="00846DD8">
            <w:pPr>
              <w:tabs>
                <w:tab w:val="left" w:pos="288"/>
                <w:tab w:val="left" w:pos="576"/>
                <w:tab w:val="left" w:pos="864"/>
                <w:tab w:val="left" w:pos="1152"/>
              </w:tabs>
              <w:bidi w:val="0"/>
              <w:spacing w:before="40" w:after="40" w:line="240" w:lineRule="exact"/>
              <w:jc w:val="right"/>
              <w:rPr>
                <w:sz w:val="18"/>
                <w:szCs w:val="24"/>
              </w:rPr>
            </w:pPr>
            <w:r w:rsidRPr="00525EC5">
              <w:rPr>
                <w:sz w:val="18"/>
                <w:szCs w:val="24"/>
                <w:rtl/>
              </w:rPr>
              <w:t>25</w:t>
            </w:r>
          </w:p>
        </w:tc>
        <w:tc>
          <w:tcPr>
            <w:tcW w:w="1835" w:type="dxa"/>
            <w:shd w:val="clear" w:color="auto" w:fill="auto"/>
            <w:vAlign w:val="bottom"/>
          </w:tcPr>
          <w:p w:rsidR="00846DD8" w:rsidRPr="00525EC5" w:rsidRDefault="00846DD8" w:rsidP="00846DD8">
            <w:pPr>
              <w:tabs>
                <w:tab w:val="left" w:pos="288"/>
                <w:tab w:val="left" w:pos="576"/>
                <w:tab w:val="left" w:pos="864"/>
                <w:tab w:val="left" w:pos="1152"/>
              </w:tabs>
              <w:bidi w:val="0"/>
              <w:spacing w:before="40" w:after="40" w:line="240" w:lineRule="exact"/>
              <w:jc w:val="right"/>
              <w:rPr>
                <w:sz w:val="18"/>
                <w:szCs w:val="24"/>
              </w:rPr>
            </w:pPr>
            <w:r w:rsidRPr="00525EC5">
              <w:rPr>
                <w:sz w:val="18"/>
                <w:szCs w:val="24"/>
                <w:rtl/>
              </w:rPr>
              <w:t>21</w:t>
            </w:r>
          </w:p>
        </w:tc>
        <w:tc>
          <w:tcPr>
            <w:tcW w:w="1836" w:type="dxa"/>
            <w:shd w:val="clear" w:color="auto" w:fill="auto"/>
            <w:vAlign w:val="bottom"/>
          </w:tcPr>
          <w:p w:rsidR="00846DD8" w:rsidRPr="00AD21FA" w:rsidRDefault="00846DD8" w:rsidP="00846DD8">
            <w:pPr>
              <w:tabs>
                <w:tab w:val="left" w:pos="288"/>
                <w:tab w:val="left" w:pos="576"/>
                <w:tab w:val="left" w:pos="864"/>
                <w:tab w:val="left" w:pos="1152"/>
              </w:tabs>
              <w:bidi w:val="0"/>
              <w:spacing w:before="40" w:after="40" w:line="240" w:lineRule="exact"/>
              <w:jc w:val="right"/>
              <w:rPr>
                <w:b/>
                <w:bCs/>
                <w:sz w:val="18"/>
                <w:szCs w:val="24"/>
              </w:rPr>
            </w:pPr>
            <w:r w:rsidRPr="00AD21FA">
              <w:rPr>
                <w:b/>
                <w:bCs/>
                <w:sz w:val="18"/>
                <w:szCs w:val="24"/>
                <w:rtl/>
              </w:rPr>
              <w:t>46</w:t>
            </w:r>
          </w:p>
        </w:tc>
      </w:tr>
      <w:tr w:rsidR="00846DD8" w:rsidRPr="00525EC5" w:rsidTr="00846DD8">
        <w:tblPrEx>
          <w:tblCellMar>
            <w:top w:w="0" w:type="dxa"/>
            <w:bottom w:w="0" w:type="dxa"/>
          </w:tblCellMar>
        </w:tblPrEx>
        <w:trPr>
          <w:cantSplit/>
        </w:trPr>
        <w:tc>
          <w:tcPr>
            <w:tcW w:w="1835" w:type="dxa"/>
            <w:shd w:val="clear" w:color="auto" w:fill="auto"/>
            <w:vAlign w:val="bottom"/>
          </w:tcPr>
          <w:p w:rsidR="00846DD8" w:rsidRPr="00525EC5" w:rsidRDefault="00846DD8" w:rsidP="00846DD8">
            <w:pPr>
              <w:tabs>
                <w:tab w:val="left" w:pos="288"/>
                <w:tab w:val="left" w:pos="576"/>
                <w:tab w:val="left" w:pos="864"/>
                <w:tab w:val="left" w:pos="1152"/>
              </w:tabs>
              <w:bidi w:val="0"/>
              <w:spacing w:before="40" w:after="40" w:line="240" w:lineRule="exact"/>
              <w:jc w:val="right"/>
              <w:rPr>
                <w:sz w:val="18"/>
                <w:szCs w:val="24"/>
              </w:rPr>
            </w:pPr>
            <w:r w:rsidRPr="00525EC5">
              <w:rPr>
                <w:sz w:val="18"/>
                <w:szCs w:val="24"/>
                <w:rtl/>
              </w:rPr>
              <w:t>2007</w:t>
            </w:r>
          </w:p>
        </w:tc>
        <w:tc>
          <w:tcPr>
            <w:tcW w:w="1835" w:type="dxa"/>
            <w:shd w:val="clear" w:color="auto" w:fill="auto"/>
            <w:vAlign w:val="bottom"/>
          </w:tcPr>
          <w:p w:rsidR="00846DD8" w:rsidRPr="00525EC5" w:rsidRDefault="00846DD8" w:rsidP="00846DD8">
            <w:pPr>
              <w:tabs>
                <w:tab w:val="left" w:pos="288"/>
                <w:tab w:val="left" w:pos="576"/>
                <w:tab w:val="left" w:pos="864"/>
                <w:tab w:val="left" w:pos="1152"/>
              </w:tabs>
              <w:bidi w:val="0"/>
              <w:spacing w:before="40" w:after="40" w:line="240" w:lineRule="exact"/>
              <w:jc w:val="right"/>
              <w:rPr>
                <w:sz w:val="18"/>
                <w:szCs w:val="24"/>
              </w:rPr>
            </w:pPr>
            <w:r w:rsidRPr="00525EC5">
              <w:rPr>
                <w:sz w:val="18"/>
                <w:szCs w:val="24"/>
                <w:rtl/>
              </w:rPr>
              <w:t>31</w:t>
            </w:r>
          </w:p>
        </w:tc>
        <w:tc>
          <w:tcPr>
            <w:tcW w:w="1835" w:type="dxa"/>
            <w:shd w:val="clear" w:color="auto" w:fill="auto"/>
            <w:vAlign w:val="bottom"/>
          </w:tcPr>
          <w:p w:rsidR="00846DD8" w:rsidRPr="00525EC5" w:rsidRDefault="00846DD8" w:rsidP="00846DD8">
            <w:pPr>
              <w:tabs>
                <w:tab w:val="left" w:pos="288"/>
                <w:tab w:val="left" w:pos="576"/>
                <w:tab w:val="left" w:pos="864"/>
                <w:tab w:val="left" w:pos="1152"/>
              </w:tabs>
              <w:bidi w:val="0"/>
              <w:spacing w:before="40" w:after="40" w:line="240" w:lineRule="exact"/>
              <w:jc w:val="right"/>
              <w:rPr>
                <w:sz w:val="18"/>
                <w:szCs w:val="24"/>
              </w:rPr>
            </w:pPr>
            <w:r w:rsidRPr="00525EC5">
              <w:rPr>
                <w:sz w:val="18"/>
                <w:szCs w:val="24"/>
                <w:rtl/>
              </w:rPr>
              <w:t>22</w:t>
            </w:r>
          </w:p>
        </w:tc>
        <w:tc>
          <w:tcPr>
            <w:tcW w:w="1836" w:type="dxa"/>
            <w:shd w:val="clear" w:color="auto" w:fill="auto"/>
            <w:vAlign w:val="bottom"/>
          </w:tcPr>
          <w:p w:rsidR="00846DD8" w:rsidRPr="00AD21FA" w:rsidRDefault="00846DD8" w:rsidP="00846DD8">
            <w:pPr>
              <w:tabs>
                <w:tab w:val="left" w:pos="288"/>
                <w:tab w:val="left" w:pos="576"/>
                <w:tab w:val="left" w:pos="864"/>
                <w:tab w:val="left" w:pos="1152"/>
              </w:tabs>
              <w:bidi w:val="0"/>
              <w:spacing w:before="40" w:after="40" w:line="240" w:lineRule="exact"/>
              <w:jc w:val="right"/>
              <w:rPr>
                <w:b/>
                <w:bCs/>
                <w:sz w:val="18"/>
                <w:szCs w:val="24"/>
              </w:rPr>
            </w:pPr>
            <w:r w:rsidRPr="00AD21FA">
              <w:rPr>
                <w:b/>
                <w:bCs/>
                <w:sz w:val="18"/>
                <w:szCs w:val="24"/>
                <w:rtl/>
              </w:rPr>
              <w:t>53</w:t>
            </w:r>
          </w:p>
        </w:tc>
      </w:tr>
      <w:tr w:rsidR="00846DD8" w:rsidRPr="00525EC5" w:rsidTr="00846DD8">
        <w:tblPrEx>
          <w:tblCellMar>
            <w:top w:w="0" w:type="dxa"/>
            <w:bottom w:w="0" w:type="dxa"/>
          </w:tblCellMar>
        </w:tblPrEx>
        <w:trPr>
          <w:cantSplit/>
        </w:trPr>
        <w:tc>
          <w:tcPr>
            <w:tcW w:w="1835" w:type="dxa"/>
            <w:shd w:val="clear" w:color="auto" w:fill="auto"/>
            <w:vAlign w:val="bottom"/>
          </w:tcPr>
          <w:p w:rsidR="00846DD8" w:rsidRPr="00525EC5" w:rsidRDefault="00846DD8" w:rsidP="00846DD8">
            <w:pPr>
              <w:tabs>
                <w:tab w:val="left" w:pos="288"/>
                <w:tab w:val="left" w:pos="576"/>
                <w:tab w:val="left" w:pos="864"/>
                <w:tab w:val="left" w:pos="1152"/>
              </w:tabs>
              <w:bidi w:val="0"/>
              <w:spacing w:before="40" w:after="40" w:line="240" w:lineRule="exact"/>
              <w:jc w:val="right"/>
              <w:rPr>
                <w:sz w:val="18"/>
                <w:szCs w:val="24"/>
              </w:rPr>
            </w:pPr>
            <w:r w:rsidRPr="00525EC5">
              <w:rPr>
                <w:sz w:val="18"/>
                <w:szCs w:val="24"/>
                <w:rtl/>
              </w:rPr>
              <w:t>2008</w:t>
            </w:r>
          </w:p>
        </w:tc>
        <w:tc>
          <w:tcPr>
            <w:tcW w:w="1835" w:type="dxa"/>
            <w:shd w:val="clear" w:color="auto" w:fill="auto"/>
            <w:vAlign w:val="bottom"/>
          </w:tcPr>
          <w:p w:rsidR="00846DD8" w:rsidRPr="00525EC5" w:rsidRDefault="00846DD8" w:rsidP="00846DD8">
            <w:pPr>
              <w:tabs>
                <w:tab w:val="left" w:pos="288"/>
                <w:tab w:val="left" w:pos="576"/>
                <w:tab w:val="left" w:pos="864"/>
                <w:tab w:val="left" w:pos="1152"/>
              </w:tabs>
              <w:bidi w:val="0"/>
              <w:spacing w:before="40" w:after="40" w:line="240" w:lineRule="exact"/>
              <w:jc w:val="right"/>
              <w:rPr>
                <w:sz w:val="18"/>
                <w:szCs w:val="24"/>
              </w:rPr>
            </w:pPr>
            <w:r w:rsidRPr="00525EC5">
              <w:rPr>
                <w:sz w:val="18"/>
                <w:szCs w:val="24"/>
                <w:rtl/>
              </w:rPr>
              <w:t>39</w:t>
            </w:r>
          </w:p>
        </w:tc>
        <w:tc>
          <w:tcPr>
            <w:tcW w:w="1835" w:type="dxa"/>
            <w:shd w:val="clear" w:color="auto" w:fill="auto"/>
            <w:vAlign w:val="bottom"/>
          </w:tcPr>
          <w:p w:rsidR="00846DD8" w:rsidRPr="00525EC5" w:rsidRDefault="00846DD8" w:rsidP="00846DD8">
            <w:pPr>
              <w:tabs>
                <w:tab w:val="left" w:pos="288"/>
                <w:tab w:val="left" w:pos="576"/>
                <w:tab w:val="left" w:pos="864"/>
                <w:tab w:val="left" w:pos="1152"/>
              </w:tabs>
              <w:bidi w:val="0"/>
              <w:spacing w:before="40" w:after="40" w:line="240" w:lineRule="exact"/>
              <w:jc w:val="right"/>
              <w:rPr>
                <w:sz w:val="18"/>
                <w:szCs w:val="24"/>
              </w:rPr>
            </w:pPr>
            <w:r w:rsidRPr="00525EC5">
              <w:rPr>
                <w:sz w:val="18"/>
                <w:szCs w:val="24"/>
                <w:rtl/>
              </w:rPr>
              <w:t>22</w:t>
            </w:r>
          </w:p>
        </w:tc>
        <w:tc>
          <w:tcPr>
            <w:tcW w:w="1836" w:type="dxa"/>
            <w:shd w:val="clear" w:color="auto" w:fill="auto"/>
            <w:vAlign w:val="bottom"/>
          </w:tcPr>
          <w:p w:rsidR="00846DD8" w:rsidRPr="00AD21FA" w:rsidRDefault="00846DD8" w:rsidP="00846DD8">
            <w:pPr>
              <w:tabs>
                <w:tab w:val="left" w:pos="288"/>
                <w:tab w:val="left" w:pos="576"/>
                <w:tab w:val="left" w:pos="864"/>
                <w:tab w:val="left" w:pos="1152"/>
              </w:tabs>
              <w:bidi w:val="0"/>
              <w:spacing w:before="40" w:after="40" w:line="240" w:lineRule="exact"/>
              <w:jc w:val="right"/>
              <w:rPr>
                <w:b/>
                <w:bCs/>
                <w:sz w:val="18"/>
                <w:szCs w:val="24"/>
              </w:rPr>
            </w:pPr>
            <w:r w:rsidRPr="00AD21FA">
              <w:rPr>
                <w:b/>
                <w:bCs/>
                <w:sz w:val="18"/>
                <w:szCs w:val="24"/>
                <w:rtl/>
              </w:rPr>
              <w:t>61</w:t>
            </w:r>
          </w:p>
        </w:tc>
      </w:tr>
      <w:tr w:rsidR="00846DD8" w:rsidRPr="00525EC5" w:rsidTr="00846DD8">
        <w:tblPrEx>
          <w:tblCellMar>
            <w:top w:w="0" w:type="dxa"/>
            <w:bottom w:w="0" w:type="dxa"/>
          </w:tblCellMar>
        </w:tblPrEx>
        <w:trPr>
          <w:cantSplit/>
        </w:trPr>
        <w:tc>
          <w:tcPr>
            <w:tcW w:w="1835" w:type="dxa"/>
            <w:shd w:val="clear" w:color="auto" w:fill="auto"/>
            <w:vAlign w:val="bottom"/>
          </w:tcPr>
          <w:p w:rsidR="00846DD8" w:rsidRPr="00525EC5" w:rsidRDefault="00846DD8" w:rsidP="00846DD8">
            <w:pPr>
              <w:tabs>
                <w:tab w:val="left" w:pos="288"/>
                <w:tab w:val="left" w:pos="576"/>
                <w:tab w:val="left" w:pos="864"/>
                <w:tab w:val="left" w:pos="1152"/>
              </w:tabs>
              <w:bidi w:val="0"/>
              <w:spacing w:before="40" w:after="40" w:line="240" w:lineRule="exact"/>
              <w:jc w:val="right"/>
              <w:rPr>
                <w:sz w:val="18"/>
                <w:szCs w:val="24"/>
              </w:rPr>
            </w:pPr>
            <w:r w:rsidRPr="00525EC5">
              <w:rPr>
                <w:sz w:val="18"/>
                <w:szCs w:val="24"/>
                <w:rtl/>
              </w:rPr>
              <w:t>2009</w:t>
            </w:r>
          </w:p>
        </w:tc>
        <w:tc>
          <w:tcPr>
            <w:tcW w:w="1835" w:type="dxa"/>
            <w:shd w:val="clear" w:color="auto" w:fill="auto"/>
            <w:vAlign w:val="bottom"/>
          </w:tcPr>
          <w:p w:rsidR="00846DD8" w:rsidRPr="00525EC5" w:rsidRDefault="00846DD8" w:rsidP="00846DD8">
            <w:pPr>
              <w:tabs>
                <w:tab w:val="left" w:pos="288"/>
                <w:tab w:val="left" w:pos="576"/>
                <w:tab w:val="left" w:pos="864"/>
                <w:tab w:val="left" w:pos="1152"/>
              </w:tabs>
              <w:bidi w:val="0"/>
              <w:spacing w:before="40" w:after="40" w:line="240" w:lineRule="exact"/>
              <w:jc w:val="right"/>
              <w:rPr>
                <w:sz w:val="18"/>
                <w:szCs w:val="24"/>
              </w:rPr>
            </w:pPr>
            <w:r w:rsidRPr="00525EC5">
              <w:rPr>
                <w:sz w:val="18"/>
                <w:szCs w:val="24"/>
                <w:rtl/>
              </w:rPr>
              <w:t>44</w:t>
            </w:r>
          </w:p>
        </w:tc>
        <w:tc>
          <w:tcPr>
            <w:tcW w:w="1835" w:type="dxa"/>
            <w:shd w:val="clear" w:color="auto" w:fill="auto"/>
            <w:vAlign w:val="bottom"/>
          </w:tcPr>
          <w:p w:rsidR="00846DD8" w:rsidRPr="00525EC5" w:rsidRDefault="00846DD8" w:rsidP="00846DD8">
            <w:pPr>
              <w:tabs>
                <w:tab w:val="left" w:pos="288"/>
                <w:tab w:val="left" w:pos="576"/>
                <w:tab w:val="left" w:pos="864"/>
                <w:tab w:val="left" w:pos="1152"/>
              </w:tabs>
              <w:bidi w:val="0"/>
              <w:spacing w:before="40" w:after="40" w:line="240" w:lineRule="exact"/>
              <w:jc w:val="right"/>
              <w:rPr>
                <w:sz w:val="18"/>
                <w:szCs w:val="24"/>
              </w:rPr>
            </w:pPr>
            <w:r w:rsidRPr="00525EC5">
              <w:rPr>
                <w:sz w:val="18"/>
                <w:szCs w:val="24"/>
                <w:rtl/>
              </w:rPr>
              <w:t>30</w:t>
            </w:r>
          </w:p>
        </w:tc>
        <w:tc>
          <w:tcPr>
            <w:tcW w:w="1836" w:type="dxa"/>
            <w:shd w:val="clear" w:color="auto" w:fill="auto"/>
            <w:vAlign w:val="bottom"/>
          </w:tcPr>
          <w:p w:rsidR="00846DD8" w:rsidRPr="00AD21FA" w:rsidRDefault="00846DD8" w:rsidP="00846DD8">
            <w:pPr>
              <w:tabs>
                <w:tab w:val="left" w:pos="288"/>
                <w:tab w:val="left" w:pos="576"/>
                <w:tab w:val="left" w:pos="864"/>
                <w:tab w:val="left" w:pos="1152"/>
              </w:tabs>
              <w:bidi w:val="0"/>
              <w:spacing w:before="40" w:after="40" w:line="240" w:lineRule="exact"/>
              <w:jc w:val="right"/>
              <w:rPr>
                <w:b/>
                <w:bCs/>
                <w:sz w:val="18"/>
                <w:szCs w:val="24"/>
              </w:rPr>
            </w:pPr>
            <w:r w:rsidRPr="00AD21FA">
              <w:rPr>
                <w:b/>
                <w:bCs/>
                <w:sz w:val="18"/>
                <w:szCs w:val="24"/>
                <w:rtl/>
              </w:rPr>
              <w:t>74</w:t>
            </w:r>
          </w:p>
        </w:tc>
      </w:tr>
      <w:tr w:rsidR="00846DD8" w:rsidRPr="00525EC5" w:rsidTr="00846DD8">
        <w:tblPrEx>
          <w:tblCellMar>
            <w:top w:w="0" w:type="dxa"/>
            <w:bottom w:w="0" w:type="dxa"/>
          </w:tblCellMar>
        </w:tblPrEx>
        <w:trPr>
          <w:cantSplit/>
        </w:trPr>
        <w:tc>
          <w:tcPr>
            <w:tcW w:w="1835" w:type="dxa"/>
            <w:tcBorders>
              <w:bottom w:val="single" w:sz="12" w:space="0" w:color="auto"/>
            </w:tcBorders>
            <w:shd w:val="clear" w:color="auto" w:fill="auto"/>
            <w:vAlign w:val="bottom"/>
          </w:tcPr>
          <w:p w:rsidR="00846DD8" w:rsidRPr="00525EC5" w:rsidRDefault="00846DD8" w:rsidP="00846DD8">
            <w:pPr>
              <w:tabs>
                <w:tab w:val="left" w:pos="288"/>
                <w:tab w:val="left" w:pos="576"/>
                <w:tab w:val="left" w:pos="864"/>
                <w:tab w:val="left" w:pos="1152"/>
              </w:tabs>
              <w:bidi w:val="0"/>
              <w:spacing w:before="40" w:after="40" w:line="240" w:lineRule="exact"/>
              <w:jc w:val="right"/>
              <w:rPr>
                <w:sz w:val="18"/>
                <w:szCs w:val="24"/>
              </w:rPr>
            </w:pPr>
            <w:r w:rsidRPr="00525EC5">
              <w:rPr>
                <w:sz w:val="18"/>
                <w:szCs w:val="24"/>
                <w:rtl/>
              </w:rPr>
              <w:t>2010</w:t>
            </w:r>
          </w:p>
        </w:tc>
        <w:tc>
          <w:tcPr>
            <w:tcW w:w="1835" w:type="dxa"/>
            <w:tcBorders>
              <w:bottom w:val="single" w:sz="12" w:space="0" w:color="auto"/>
            </w:tcBorders>
            <w:shd w:val="clear" w:color="auto" w:fill="auto"/>
            <w:vAlign w:val="bottom"/>
          </w:tcPr>
          <w:p w:rsidR="00846DD8" w:rsidRPr="00525EC5" w:rsidRDefault="00846DD8" w:rsidP="00846DD8">
            <w:pPr>
              <w:tabs>
                <w:tab w:val="left" w:pos="288"/>
                <w:tab w:val="left" w:pos="576"/>
                <w:tab w:val="left" w:pos="864"/>
                <w:tab w:val="left" w:pos="1152"/>
              </w:tabs>
              <w:bidi w:val="0"/>
              <w:spacing w:before="40" w:after="40" w:line="240" w:lineRule="exact"/>
              <w:jc w:val="right"/>
              <w:rPr>
                <w:sz w:val="18"/>
                <w:szCs w:val="24"/>
              </w:rPr>
            </w:pPr>
            <w:r w:rsidRPr="00525EC5">
              <w:rPr>
                <w:sz w:val="18"/>
                <w:szCs w:val="24"/>
                <w:rtl/>
              </w:rPr>
              <w:t>38</w:t>
            </w:r>
          </w:p>
        </w:tc>
        <w:tc>
          <w:tcPr>
            <w:tcW w:w="1835" w:type="dxa"/>
            <w:tcBorders>
              <w:bottom w:val="single" w:sz="12" w:space="0" w:color="auto"/>
            </w:tcBorders>
            <w:shd w:val="clear" w:color="auto" w:fill="auto"/>
            <w:vAlign w:val="bottom"/>
          </w:tcPr>
          <w:p w:rsidR="00846DD8" w:rsidRPr="00525EC5" w:rsidRDefault="00846DD8" w:rsidP="00846DD8">
            <w:pPr>
              <w:tabs>
                <w:tab w:val="left" w:pos="288"/>
                <w:tab w:val="left" w:pos="576"/>
                <w:tab w:val="left" w:pos="864"/>
                <w:tab w:val="left" w:pos="1152"/>
              </w:tabs>
              <w:bidi w:val="0"/>
              <w:spacing w:before="40" w:after="40" w:line="240" w:lineRule="exact"/>
              <w:jc w:val="right"/>
              <w:rPr>
                <w:sz w:val="18"/>
                <w:szCs w:val="24"/>
              </w:rPr>
            </w:pPr>
            <w:r w:rsidRPr="00525EC5">
              <w:rPr>
                <w:sz w:val="18"/>
                <w:szCs w:val="24"/>
                <w:rtl/>
              </w:rPr>
              <w:t>27</w:t>
            </w:r>
          </w:p>
        </w:tc>
        <w:tc>
          <w:tcPr>
            <w:tcW w:w="1836" w:type="dxa"/>
            <w:tcBorders>
              <w:bottom w:val="single" w:sz="12" w:space="0" w:color="auto"/>
            </w:tcBorders>
            <w:shd w:val="clear" w:color="auto" w:fill="auto"/>
            <w:vAlign w:val="bottom"/>
          </w:tcPr>
          <w:p w:rsidR="00846DD8" w:rsidRPr="00AD21FA" w:rsidRDefault="00846DD8" w:rsidP="00846DD8">
            <w:pPr>
              <w:tabs>
                <w:tab w:val="left" w:pos="288"/>
                <w:tab w:val="left" w:pos="576"/>
                <w:tab w:val="left" w:pos="864"/>
                <w:tab w:val="left" w:pos="1152"/>
              </w:tabs>
              <w:bidi w:val="0"/>
              <w:spacing w:before="40" w:after="40" w:line="240" w:lineRule="exact"/>
              <w:jc w:val="right"/>
              <w:rPr>
                <w:b/>
                <w:bCs/>
                <w:sz w:val="18"/>
                <w:szCs w:val="24"/>
              </w:rPr>
            </w:pPr>
            <w:r w:rsidRPr="00AD21FA">
              <w:rPr>
                <w:b/>
                <w:bCs/>
                <w:sz w:val="18"/>
                <w:szCs w:val="24"/>
                <w:rtl/>
              </w:rPr>
              <w:t>65</w:t>
            </w:r>
          </w:p>
        </w:tc>
      </w:tr>
    </w:tbl>
    <w:p w:rsidR="00846DD8" w:rsidRPr="003C71AC" w:rsidRDefault="00846DD8" w:rsidP="00846DD8">
      <w:pPr>
        <w:pStyle w:val="FootnoteText"/>
        <w:tabs>
          <w:tab w:val="clear" w:pos="418"/>
          <w:tab w:val="right" w:pos="1915"/>
          <w:tab w:val="left" w:pos="2016"/>
          <w:tab w:val="left" w:pos="2491"/>
          <w:tab w:val="left" w:pos="2966"/>
          <w:tab w:val="left" w:pos="3442"/>
          <w:tab w:val="left" w:pos="3917"/>
        </w:tabs>
        <w:spacing w:line="120" w:lineRule="exact"/>
        <w:ind w:left="2030" w:right="1267" w:hanging="763"/>
        <w:rPr>
          <w:rFonts w:hint="cs"/>
          <w:sz w:val="10"/>
          <w:rtl/>
        </w:rPr>
      </w:pPr>
    </w:p>
    <w:p w:rsidR="00846DD8" w:rsidRDefault="00846DD8" w:rsidP="00846DD8">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rPr>
      </w:pPr>
      <w:r>
        <w:rPr>
          <w:rFonts w:hint="cs"/>
          <w:rtl/>
        </w:rPr>
        <w:tab/>
      </w:r>
      <w:r w:rsidRPr="003C71AC">
        <w:rPr>
          <w:rFonts w:hint="cs"/>
          <w:iCs/>
          <w:rtl/>
        </w:rPr>
        <w:t>المصدر</w:t>
      </w:r>
      <w:r>
        <w:rPr>
          <w:rFonts w:hint="cs"/>
          <w:rtl/>
        </w:rPr>
        <w:t>:</w:t>
      </w:r>
      <w:r>
        <w:rPr>
          <w:rFonts w:hint="cs"/>
          <w:rtl/>
        </w:rPr>
        <w:tab/>
        <w:t>المديرية العامة لتخطيط الميزانية والإدارة - وزارة الصحة للرأس الأخضر، التقرير الإحصائي لعام </w:t>
      </w:r>
      <w:bookmarkStart w:id="1" w:name="TmpSave"/>
      <w:bookmarkEnd w:id="1"/>
      <w:r>
        <w:rPr>
          <w:rFonts w:hint="cs"/>
          <w:rtl/>
        </w:rPr>
        <w:t>2010.</w:t>
      </w:r>
    </w:p>
    <w:p w:rsidR="00846DD8" w:rsidRPr="00846DD8" w:rsidRDefault="00846DD8" w:rsidP="00846DD8">
      <w:pPr>
        <w:pStyle w:val="SingleTxt"/>
        <w:spacing w:after="0" w:line="240" w:lineRule="auto"/>
        <w:rPr>
          <w:rFonts w:hint="cs"/>
          <w:rtl/>
        </w:rPr>
      </w:pPr>
      <w:r>
        <w:rPr>
          <w:rFonts w:hint="cs"/>
          <w:noProof/>
          <w:w w:val="100"/>
          <w:rtl/>
          <w:lang w:eastAsia="en-US"/>
        </w:rPr>
        <w:pict>
          <v:line id="_x0000_s1028" style="position:absolute;left:0;text-align:left;z-index:3" from="206.6pt,24pt" to="278.6pt,24pt" strokeweight=".25pt">
            <w10:wrap anchorx="page"/>
          </v:line>
        </w:pict>
      </w:r>
    </w:p>
    <w:sectPr w:rsidR="00846DD8" w:rsidRPr="00846DD8" w:rsidSect="001B1D76">
      <w:endnotePr>
        <w:numFmt w:val="lowerLetter"/>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3-02-19T16:14:00Z" w:initials="Start">
    <w:p w:rsidR="00EA3486" w:rsidRDefault="00EA3486">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NO&gt;&gt;N1321325A&lt;&lt;ODS JOB NO&gt;&gt;</w:t>
      </w:r>
    </w:p>
    <w:p w:rsidR="00EA3486" w:rsidRDefault="00EA3486">
      <w:pPr>
        <w:pStyle w:val="CommentText"/>
      </w:pPr>
      <w:r>
        <w:t>&lt;&lt;ODS DOC SYMBOL1&gt;&gt;CEDAW/C/CPV/Q/7-8/Add.1&lt;&lt;ODS DOC SYMBOL1&gt;&gt;</w:t>
      </w:r>
    </w:p>
    <w:p w:rsidR="00EA3486" w:rsidRDefault="00EA348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486" w:rsidRDefault="00EA3486" w:rsidP="001B1D76">
      <w:r>
        <w:separator/>
      </w:r>
    </w:p>
  </w:endnote>
  <w:endnote w:type="continuationSeparator" w:id="0">
    <w:p w:rsidR="00EA3486" w:rsidRDefault="00EA3486" w:rsidP="001B1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A3486" w:rsidTr="001B1D76">
      <w:tblPrEx>
        <w:tblCellMar>
          <w:top w:w="0" w:type="dxa"/>
          <w:bottom w:w="0" w:type="dxa"/>
        </w:tblCellMar>
      </w:tblPrEx>
      <w:tc>
        <w:tcPr>
          <w:tcW w:w="5033" w:type="dxa"/>
          <w:shd w:val="clear" w:color="auto" w:fill="auto"/>
        </w:tcPr>
        <w:p w:rsidR="00EA3486" w:rsidRPr="001B1D76" w:rsidRDefault="00EA3486" w:rsidP="001B1D76">
          <w:pPr>
            <w:pStyle w:val="Footer"/>
            <w:jc w:val="right"/>
            <w:rPr>
              <w:w w:val="103"/>
            </w:rPr>
          </w:pPr>
          <w:r>
            <w:rPr>
              <w:w w:val="103"/>
            </w:rPr>
            <w:fldChar w:fldCharType="begin"/>
          </w:r>
          <w:r>
            <w:rPr>
              <w:w w:val="103"/>
            </w:rPr>
            <w:instrText xml:space="preserve"> PAGE  \* MERGEFORMAT </w:instrText>
          </w:r>
          <w:r>
            <w:rPr>
              <w:w w:val="103"/>
            </w:rPr>
            <w:fldChar w:fldCharType="separate"/>
          </w:r>
          <w:r w:rsidR="000538C8">
            <w:rPr>
              <w:w w:val="103"/>
            </w:rPr>
            <w:t>30</w:t>
          </w:r>
          <w:r>
            <w:rPr>
              <w:w w:val="103"/>
            </w:rPr>
            <w:fldChar w:fldCharType="end"/>
          </w:r>
        </w:p>
      </w:tc>
      <w:tc>
        <w:tcPr>
          <w:tcW w:w="5033" w:type="dxa"/>
          <w:shd w:val="clear" w:color="auto" w:fill="auto"/>
        </w:tcPr>
        <w:p w:rsidR="00EA3486" w:rsidRPr="001B1D76" w:rsidRDefault="00EA3486" w:rsidP="001B1D76">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13-21325</w:t>
          </w:r>
          <w:r>
            <w:rPr>
              <w:b w:val="0"/>
              <w:w w:val="103"/>
            </w:rPr>
            <w:fldChar w:fldCharType="end"/>
          </w:r>
        </w:p>
      </w:tc>
    </w:tr>
  </w:tbl>
  <w:p w:rsidR="00EA3486" w:rsidRPr="001B1D76" w:rsidRDefault="00EA3486" w:rsidP="001B1D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A3486" w:rsidTr="001B1D76">
      <w:tblPrEx>
        <w:tblCellMar>
          <w:top w:w="0" w:type="dxa"/>
          <w:bottom w:w="0" w:type="dxa"/>
        </w:tblCellMar>
      </w:tblPrEx>
      <w:tc>
        <w:tcPr>
          <w:tcW w:w="5033" w:type="dxa"/>
          <w:shd w:val="clear" w:color="auto" w:fill="auto"/>
        </w:tcPr>
        <w:p w:rsidR="00EA3486" w:rsidRPr="001B1D76" w:rsidRDefault="00EA3486" w:rsidP="001B1D76">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13-21325</w:t>
          </w:r>
          <w:r>
            <w:rPr>
              <w:b w:val="0"/>
              <w:w w:val="103"/>
            </w:rPr>
            <w:fldChar w:fldCharType="end"/>
          </w:r>
        </w:p>
      </w:tc>
      <w:tc>
        <w:tcPr>
          <w:tcW w:w="5033" w:type="dxa"/>
          <w:shd w:val="clear" w:color="auto" w:fill="auto"/>
        </w:tcPr>
        <w:p w:rsidR="00EA3486" w:rsidRPr="001B1D76" w:rsidRDefault="00EA3486" w:rsidP="001B1D76">
          <w:pPr>
            <w:pStyle w:val="Footer"/>
            <w:rPr>
              <w:w w:val="103"/>
            </w:rPr>
          </w:pPr>
          <w:r>
            <w:rPr>
              <w:w w:val="103"/>
            </w:rPr>
            <w:fldChar w:fldCharType="begin"/>
          </w:r>
          <w:r>
            <w:rPr>
              <w:w w:val="103"/>
            </w:rPr>
            <w:instrText xml:space="preserve"> PAGE  \* MERGEFORMAT </w:instrText>
          </w:r>
          <w:r>
            <w:rPr>
              <w:w w:val="103"/>
            </w:rPr>
            <w:fldChar w:fldCharType="separate"/>
          </w:r>
          <w:r>
            <w:rPr>
              <w:w w:val="103"/>
            </w:rPr>
            <w:t>29</w:t>
          </w:r>
          <w:r>
            <w:rPr>
              <w:w w:val="103"/>
            </w:rPr>
            <w:fldChar w:fldCharType="end"/>
          </w:r>
        </w:p>
      </w:tc>
    </w:tr>
  </w:tbl>
  <w:p w:rsidR="00EA3486" w:rsidRPr="001B1D76" w:rsidRDefault="00EA3486" w:rsidP="001B1D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3744"/>
      <w:gridCol w:w="5033"/>
    </w:tblGrid>
    <w:tr w:rsidR="00EA3486" w:rsidTr="00F56D9C">
      <w:tblPrEx>
        <w:tblCellMar>
          <w:top w:w="0" w:type="dxa"/>
          <w:bottom w:w="0" w:type="dxa"/>
        </w:tblCellMar>
      </w:tblPrEx>
      <w:trPr>
        <w:jc w:val="right"/>
      </w:trPr>
      <w:tc>
        <w:tcPr>
          <w:tcW w:w="3744" w:type="dxa"/>
        </w:tcPr>
        <w:p w:rsidR="00EA3486" w:rsidRDefault="00EA3486" w:rsidP="001B1D76">
          <w:pPr>
            <w:pStyle w:val="Footer"/>
            <w:spacing w:line="240" w:lineRule="atLeast"/>
            <w:rPr>
              <w:rFonts w:cs="Times New Roman"/>
              <w:b w:val="0"/>
              <w:w w:val="103"/>
              <w:sz w:val="20"/>
            </w:rPr>
          </w:pPr>
          <w:r w:rsidRPr="001B1D76">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33" w:type="dxa"/>
        </w:tcPr>
        <w:p w:rsidR="00EA3486" w:rsidRDefault="00EA3486" w:rsidP="00CB0CB0">
          <w:pPr>
            <w:pStyle w:val="Footer"/>
            <w:jc w:val="right"/>
            <w:rPr>
              <w:rFonts w:cs="Times New Roman"/>
              <w:b w:val="0"/>
              <w:w w:val="103"/>
              <w:sz w:val="20"/>
            </w:rPr>
          </w:pPr>
          <w:r>
            <w:rPr>
              <w:rFonts w:cs="Times New Roman"/>
              <w:b w:val="0"/>
              <w:w w:val="103"/>
              <w:sz w:val="20"/>
            </w:rPr>
            <w:t xml:space="preserve">270213    150213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13-21325 (A)</w:t>
          </w:r>
          <w:r>
            <w:rPr>
              <w:rFonts w:cs="Times New Roman"/>
              <w:b w:val="0"/>
              <w:w w:val="103"/>
              <w:sz w:val="20"/>
            </w:rPr>
            <w:fldChar w:fldCharType="end"/>
          </w:r>
        </w:p>
        <w:p w:rsidR="00EA3486" w:rsidRPr="001B1D76" w:rsidRDefault="00EA3486" w:rsidP="001B1D76">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*1321325*</w:t>
          </w:r>
          <w:r>
            <w:rPr>
              <w:rFonts w:ascii="Barcode 3 of 9 by request" w:hAnsi="Barcode 3 of 9 by request" w:cs="Times New Roman"/>
              <w:b w:val="0"/>
              <w:sz w:val="24"/>
            </w:rPr>
            <w:fldChar w:fldCharType="end"/>
          </w:r>
        </w:p>
      </w:tc>
    </w:tr>
  </w:tbl>
  <w:p w:rsidR="00EA3486" w:rsidRPr="001B1D76" w:rsidRDefault="00EA3486" w:rsidP="001B1D76">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486" w:rsidRDefault="00EA3486" w:rsidP="001B1D76">
      <w:r>
        <w:separator/>
      </w:r>
    </w:p>
  </w:footnote>
  <w:footnote w:type="continuationSeparator" w:id="0">
    <w:p w:rsidR="00EA3486" w:rsidRDefault="00EA3486" w:rsidP="001B1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EA3486" w:rsidTr="001B1D76">
      <w:tblPrEx>
        <w:tblCellMar>
          <w:top w:w="0" w:type="dxa"/>
          <w:bottom w:w="0" w:type="dxa"/>
        </w:tblCellMar>
      </w:tblPrEx>
      <w:trPr>
        <w:trHeight w:hRule="exact" w:val="864"/>
        <w:jc w:val="center"/>
      </w:trPr>
      <w:tc>
        <w:tcPr>
          <w:tcW w:w="4925" w:type="dxa"/>
          <w:shd w:val="clear" w:color="auto" w:fill="auto"/>
          <w:vAlign w:val="bottom"/>
        </w:tcPr>
        <w:p w:rsidR="00EA3486" w:rsidRDefault="00EA3486" w:rsidP="001B1D76">
          <w:pPr>
            <w:pStyle w:val="Header"/>
            <w:bidi/>
            <w:jc w:val="right"/>
          </w:pPr>
        </w:p>
      </w:tc>
      <w:tc>
        <w:tcPr>
          <w:tcW w:w="4925" w:type="dxa"/>
          <w:shd w:val="clear" w:color="auto" w:fill="auto"/>
          <w:vAlign w:val="bottom"/>
        </w:tcPr>
        <w:p w:rsidR="00EA3486" w:rsidRPr="001B1D76" w:rsidRDefault="00EA3486" w:rsidP="001B1D76">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CEDAW/C/CPV/Q/7-8/Add.1</w:t>
          </w:r>
          <w:r>
            <w:rPr>
              <w:w w:val="103"/>
            </w:rPr>
            <w:fldChar w:fldCharType="end"/>
          </w:r>
        </w:p>
      </w:tc>
    </w:tr>
  </w:tbl>
  <w:p w:rsidR="00EA3486" w:rsidRPr="001B1D76" w:rsidRDefault="00EA3486" w:rsidP="001B1D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EA3486" w:rsidTr="001B1D76">
      <w:tblPrEx>
        <w:tblCellMar>
          <w:top w:w="0" w:type="dxa"/>
          <w:bottom w:w="0" w:type="dxa"/>
        </w:tblCellMar>
      </w:tblPrEx>
      <w:trPr>
        <w:trHeight w:hRule="exact" w:val="864"/>
        <w:jc w:val="center"/>
      </w:trPr>
      <w:tc>
        <w:tcPr>
          <w:tcW w:w="4925" w:type="dxa"/>
          <w:shd w:val="clear" w:color="auto" w:fill="auto"/>
          <w:vAlign w:val="bottom"/>
        </w:tcPr>
        <w:p w:rsidR="00EA3486" w:rsidRPr="001B1D76" w:rsidRDefault="00EA3486" w:rsidP="001B1D76">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CEDAW/C/CPV/Q/7-8/Add.1</w:t>
          </w:r>
          <w:r>
            <w:rPr>
              <w:w w:val="103"/>
            </w:rPr>
            <w:fldChar w:fldCharType="end"/>
          </w:r>
        </w:p>
      </w:tc>
      <w:tc>
        <w:tcPr>
          <w:tcW w:w="4925" w:type="dxa"/>
          <w:shd w:val="clear" w:color="auto" w:fill="auto"/>
          <w:vAlign w:val="bottom"/>
        </w:tcPr>
        <w:p w:rsidR="00EA3486" w:rsidRDefault="00EA3486" w:rsidP="001B1D76">
          <w:pPr>
            <w:pStyle w:val="Header"/>
          </w:pPr>
        </w:p>
      </w:tc>
    </w:tr>
  </w:tbl>
  <w:p w:rsidR="00EA3486" w:rsidRPr="001B1D76" w:rsidRDefault="00EA3486" w:rsidP="001B1D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EA3486" w:rsidTr="001B1D76">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EA3486" w:rsidRDefault="00EA3486" w:rsidP="001B1D76">
          <w:pPr>
            <w:pStyle w:val="Header"/>
            <w:spacing w:after="120"/>
          </w:pPr>
        </w:p>
      </w:tc>
      <w:tc>
        <w:tcPr>
          <w:tcW w:w="1786" w:type="dxa"/>
          <w:tcBorders>
            <w:bottom w:val="single" w:sz="4" w:space="0" w:color="auto"/>
          </w:tcBorders>
          <w:shd w:val="clear" w:color="auto" w:fill="auto"/>
          <w:vAlign w:val="bottom"/>
        </w:tcPr>
        <w:p w:rsidR="00EA3486" w:rsidRPr="001B1D76" w:rsidRDefault="00EA3486" w:rsidP="001B1D76">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EA3486" w:rsidRDefault="00EA3486" w:rsidP="001B1D76">
          <w:pPr>
            <w:pStyle w:val="Header"/>
            <w:spacing w:after="120"/>
          </w:pPr>
        </w:p>
      </w:tc>
      <w:tc>
        <w:tcPr>
          <w:tcW w:w="6523" w:type="dxa"/>
          <w:gridSpan w:val="3"/>
          <w:tcBorders>
            <w:bottom w:val="single" w:sz="4" w:space="0" w:color="auto"/>
          </w:tcBorders>
          <w:shd w:val="clear" w:color="auto" w:fill="auto"/>
          <w:vAlign w:val="bottom"/>
        </w:tcPr>
        <w:p w:rsidR="00EA3486" w:rsidRPr="001B1D76" w:rsidRDefault="00EA3486" w:rsidP="001B1D76">
          <w:pPr>
            <w:spacing w:line="380" w:lineRule="exact"/>
            <w:jc w:val="right"/>
          </w:pPr>
          <w:r>
            <w:rPr>
              <w:sz w:val="40"/>
            </w:rPr>
            <w:t>CEDAW</w:t>
          </w:r>
          <w:r>
            <w:t>/C/CPV/Q/7-8/Add.1</w:t>
          </w:r>
        </w:p>
      </w:tc>
    </w:tr>
    <w:tr w:rsidR="00EA3486" w:rsidRPr="001B1D76" w:rsidTr="001B1D76">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EA3486" w:rsidRDefault="00EA3486" w:rsidP="001B1D76">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EA3486" w:rsidRPr="001B1D76" w:rsidRDefault="00EA3486" w:rsidP="001B1D76">
          <w:pPr>
            <w:pStyle w:val="Header"/>
            <w:spacing w:before="109"/>
            <w:jc w:val="right"/>
          </w:pPr>
        </w:p>
      </w:tc>
      <w:tc>
        <w:tcPr>
          <w:tcW w:w="5227" w:type="dxa"/>
          <w:gridSpan w:val="3"/>
          <w:tcBorders>
            <w:top w:val="single" w:sz="4" w:space="0" w:color="auto"/>
            <w:bottom w:val="single" w:sz="12" w:space="0" w:color="auto"/>
          </w:tcBorders>
          <w:shd w:val="clear" w:color="auto" w:fill="auto"/>
        </w:tcPr>
        <w:p w:rsidR="00EA3486" w:rsidRPr="001B1D76" w:rsidRDefault="00EA3486" w:rsidP="001B1D76">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EA3486" w:rsidRPr="001B1D76" w:rsidRDefault="00EA3486" w:rsidP="001B1D76">
          <w:pPr>
            <w:pStyle w:val="Header"/>
            <w:spacing w:before="109"/>
          </w:pPr>
        </w:p>
      </w:tc>
      <w:tc>
        <w:tcPr>
          <w:tcW w:w="3100" w:type="dxa"/>
          <w:gridSpan w:val="2"/>
          <w:tcBorders>
            <w:top w:val="single" w:sz="4" w:space="0" w:color="auto"/>
            <w:bottom w:val="single" w:sz="12" w:space="0" w:color="auto"/>
          </w:tcBorders>
          <w:shd w:val="clear" w:color="auto" w:fill="auto"/>
        </w:tcPr>
        <w:p w:rsidR="00EA3486" w:rsidRDefault="00EA3486" w:rsidP="001B1D76">
          <w:pPr>
            <w:bidi w:val="0"/>
            <w:spacing w:before="240" w:line="240" w:lineRule="exact"/>
          </w:pPr>
          <w:r>
            <w:t>Distr.: General</w:t>
          </w:r>
        </w:p>
        <w:p w:rsidR="00EA3486" w:rsidRDefault="00EA3486" w:rsidP="001B1D76">
          <w:pPr>
            <w:bidi w:val="0"/>
            <w:spacing w:line="240" w:lineRule="exact"/>
            <w:jc w:val="left"/>
          </w:pPr>
          <w:r>
            <w:t>22 February 2013</w:t>
          </w:r>
        </w:p>
        <w:p w:rsidR="00EA3486" w:rsidRDefault="00EA3486" w:rsidP="001B1D76">
          <w:pPr>
            <w:bidi w:val="0"/>
            <w:spacing w:line="240" w:lineRule="exact"/>
            <w:jc w:val="left"/>
          </w:pPr>
          <w:r>
            <w:t>Arabic</w:t>
          </w:r>
        </w:p>
        <w:p w:rsidR="00EA3486" w:rsidRPr="001B1D76" w:rsidRDefault="00EA3486" w:rsidP="001B1D76">
          <w:pPr>
            <w:bidi w:val="0"/>
            <w:spacing w:line="240" w:lineRule="exact"/>
            <w:jc w:val="left"/>
          </w:pPr>
          <w:r>
            <w:t>Original: English</w:t>
          </w:r>
        </w:p>
      </w:tc>
    </w:tr>
  </w:tbl>
  <w:p w:rsidR="00EA3486" w:rsidRPr="001B1D76" w:rsidRDefault="00EA3486" w:rsidP="001B1D76">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321325*"/>
    <w:docVar w:name="CreationDt" w:val="19/02/2013 04:139 م"/>
    <w:docVar w:name="DocCategory" w:val="Doc"/>
    <w:docVar w:name="DocType" w:val="Final"/>
    <w:docVar w:name="FooterJN" w:val="13-21325"/>
    <w:docVar w:name="jobn" w:val="13-21325 (A)"/>
    <w:docVar w:name="jobnDT" w:val="13-21325 (A)   190213"/>
    <w:docVar w:name="jobnDTDT" w:val="13-21325 (A)   190213   190213"/>
    <w:docVar w:name="JobNo" w:val="1321325A"/>
    <w:docVar w:name="OandT" w:val="محمد حسين"/>
    <w:docVar w:name="sss1" w:val="CEDAW/C/CPV/Q/7-8/Add.1"/>
    <w:docVar w:name="sss2" w:val="-"/>
    <w:docVar w:name="Symbol1" w:val="CEDAW/C/CPV/Q/7-8/Add.1"/>
    <w:docVar w:name="Symbol2" w:val="-"/>
  </w:docVars>
  <w:rsids>
    <w:rsidRoot w:val="009428F7"/>
    <w:rsid w:val="000170D3"/>
    <w:rsid w:val="000311C9"/>
    <w:rsid w:val="00042425"/>
    <w:rsid w:val="00047F6A"/>
    <w:rsid w:val="000538C8"/>
    <w:rsid w:val="0006648F"/>
    <w:rsid w:val="00087310"/>
    <w:rsid w:val="0009732C"/>
    <w:rsid w:val="000C4EED"/>
    <w:rsid w:val="000D2CEC"/>
    <w:rsid w:val="000F6C3B"/>
    <w:rsid w:val="00101EE8"/>
    <w:rsid w:val="00113349"/>
    <w:rsid w:val="0012522B"/>
    <w:rsid w:val="001519A9"/>
    <w:rsid w:val="001568A8"/>
    <w:rsid w:val="00165F18"/>
    <w:rsid w:val="001737F8"/>
    <w:rsid w:val="001775EA"/>
    <w:rsid w:val="0018030C"/>
    <w:rsid w:val="00187870"/>
    <w:rsid w:val="001B1D76"/>
    <w:rsid w:val="001E5A5A"/>
    <w:rsid w:val="001E5A7A"/>
    <w:rsid w:val="001F6786"/>
    <w:rsid w:val="00236A29"/>
    <w:rsid w:val="002416C5"/>
    <w:rsid w:val="0025002E"/>
    <w:rsid w:val="00252D19"/>
    <w:rsid w:val="00266F59"/>
    <w:rsid w:val="00272B6C"/>
    <w:rsid w:val="0027623A"/>
    <w:rsid w:val="00286210"/>
    <w:rsid w:val="00290F2F"/>
    <w:rsid w:val="002937DA"/>
    <w:rsid w:val="002A09C6"/>
    <w:rsid w:val="002C2AF2"/>
    <w:rsid w:val="002C4E1B"/>
    <w:rsid w:val="002D58BC"/>
    <w:rsid w:val="002E1490"/>
    <w:rsid w:val="002F0573"/>
    <w:rsid w:val="00312162"/>
    <w:rsid w:val="003501D5"/>
    <w:rsid w:val="003676A8"/>
    <w:rsid w:val="00371AC4"/>
    <w:rsid w:val="00376CFA"/>
    <w:rsid w:val="00383A67"/>
    <w:rsid w:val="00383CA8"/>
    <w:rsid w:val="003A65ED"/>
    <w:rsid w:val="003D4612"/>
    <w:rsid w:val="003E26D7"/>
    <w:rsid w:val="003F4B8C"/>
    <w:rsid w:val="00401BDF"/>
    <w:rsid w:val="00411BBD"/>
    <w:rsid w:val="00415922"/>
    <w:rsid w:val="00423BD7"/>
    <w:rsid w:val="0042757D"/>
    <w:rsid w:val="00437C14"/>
    <w:rsid w:val="004527C9"/>
    <w:rsid w:val="00453069"/>
    <w:rsid w:val="0046297F"/>
    <w:rsid w:val="0048330E"/>
    <w:rsid w:val="00483F5B"/>
    <w:rsid w:val="00490874"/>
    <w:rsid w:val="00494EE2"/>
    <w:rsid w:val="00496E83"/>
    <w:rsid w:val="004A2886"/>
    <w:rsid w:val="004B14A0"/>
    <w:rsid w:val="004B1CBB"/>
    <w:rsid w:val="004D1B0C"/>
    <w:rsid w:val="004F0D2B"/>
    <w:rsid w:val="004F1402"/>
    <w:rsid w:val="004F75CD"/>
    <w:rsid w:val="0050659B"/>
    <w:rsid w:val="00521CAC"/>
    <w:rsid w:val="00524A2E"/>
    <w:rsid w:val="005279DE"/>
    <w:rsid w:val="00534772"/>
    <w:rsid w:val="00537FCD"/>
    <w:rsid w:val="00545F76"/>
    <w:rsid w:val="005545BB"/>
    <w:rsid w:val="00556882"/>
    <w:rsid w:val="0056162E"/>
    <w:rsid w:val="00561E43"/>
    <w:rsid w:val="0057078E"/>
    <w:rsid w:val="005838F5"/>
    <w:rsid w:val="00591B45"/>
    <w:rsid w:val="00596606"/>
    <w:rsid w:val="005A0F73"/>
    <w:rsid w:val="005A2EA3"/>
    <w:rsid w:val="005B4C28"/>
    <w:rsid w:val="005C2ECE"/>
    <w:rsid w:val="005C7ED8"/>
    <w:rsid w:val="006007BD"/>
    <w:rsid w:val="00616E82"/>
    <w:rsid w:val="006218A3"/>
    <w:rsid w:val="006564CE"/>
    <w:rsid w:val="00663F64"/>
    <w:rsid w:val="00692B46"/>
    <w:rsid w:val="00696B7A"/>
    <w:rsid w:val="006A1E4E"/>
    <w:rsid w:val="006A5004"/>
    <w:rsid w:val="006C38EE"/>
    <w:rsid w:val="006E7E51"/>
    <w:rsid w:val="00700F06"/>
    <w:rsid w:val="0071531E"/>
    <w:rsid w:val="0071645B"/>
    <w:rsid w:val="00716E9D"/>
    <w:rsid w:val="00747B9E"/>
    <w:rsid w:val="007524BE"/>
    <w:rsid w:val="007525FA"/>
    <w:rsid w:val="00770CF8"/>
    <w:rsid w:val="00774FF0"/>
    <w:rsid w:val="00775066"/>
    <w:rsid w:val="0079046D"/>
    <w:rsid w:val="0079753A"/>
    <w:rsid w:val="007A296C"/>
    <w:rsid w:val="007A6DD9"/>
    <w:rsid w:val="007D60E0"/>
    <w:rsid w:val="007D6B8D"/>
    <w:rsid w:val="007E32B9"/>
    <w:rsid w:val="0081284F"/>
    <w:rsid w:val="00814843"/>
    <w:rsid w:val="008170DE"/>
    <w:rsid w:val="00830E32"/>
    <w:rsid w:val="00845A14"/>
    <w:rsid w:val="00846DD8"/>
    <w:rsid w:val="0085331D"/>
    <w:rsid w:val="00853F0F"/>
    <w:rsid w:val="00873A11"/>
    <w:rsid w:val="00873AF9"/>
    <w:rsid w:val="00874E5E"/>
    <w:rsid w:val="0088317F"/>
    <w:rsid w:val="00886F3D"/>
    <w:rsid w:val="008A3FCA"/>
    <w:rsid w:val="008D1C04"/>
    <w:rsid w:val="008F04A0"/>
    <w:rsid w:val="008F419C"/>
    <w:rsid w:val="008F64A7"/>
    <w:rsid w:val="0090012B"/>
    <w:rsid w:val="0090351F"/>
    <w:rsid w:val="009428F7"/>
    <w:rsid w:val="00964FA8"/>
    <w:rsid w:val="00970BAD"/>
    <w:rsid w:val="00973644"/>
    <w:rsid w:val="009768D1"/>
    <w:rsid w:val="00981E99"/>
    <w:rsid w:val="009829B7"/>
    <w:rsid w:val="009927C0"/>
    <w:rsid w:val="009961E6"/>
    <w:rsid w:val="00996C83"/>
    <w:rsid w:val="009B6C65"/>
    <w:rsid w:val="009B6E20"/>
    <w:rsid w:val="009B752D"/>
    <w:rsid w:val="009C0017"/>
    <w:rsid w:val="009C15F4"/>
    <w:rsid w:val="009D62A3"/>
    <w:rsid w:val="009E2A1F"/>
    <w:rsid w:val="009E5241"/>
    <w:rsid w:val="009F231F"/>
    <w:rsid w:val="009F5698"/>
    <w:rsid w:val="00A37C4B"/>
    <w:rsid w:val="00A41B43"/>
    <w:rsid w:val="00A47282"/>
    <w:rsid w:val="00A56F63"/>
    <w:rsid w:val="00A66F66"/>
    <w:rsid w:val="00A71AE5"/>
    <w:rsid w:val="00A77F16"/>
    <w:rsid w:val="00A90909"/>
    <w:rsid w:val="00AA09F7"/>
    <w:rsid w:val="00AA1E16"/>
    <w:rsid w:val="00AC002C"/>
    <w:rsid w:val="00AC2EE0"/>
    <w:rsid w:val="00AC6CDD"/>
    <w:rsid w:val="00AD38D0"/>
    <w:rsid w:val="00AE108C"/>
    <w:rsid w:val="00AE5AE2"/>
    <w:rsid w:val="00AF1A53"/>
    <w:rsid w:val="00AF7AC7"/>
    <w:rsid w:val="00B05ADC"/>
    <w:rsid w:val="00B272BE"/>
    <w:rsid w:val="00B5784C"/>
    <w:rsid w:val="00B9542C"/>
    <w:rsid w:val="00B95560"/>
    <w:rsid w:val="00BA7FAB"/>
    <w:rsid w:val="00BC2F4C"/>
    <w:rsid w:val="00BC4A05"/>
    <w:rsid w:val="00BC567D"/>
    <w:rsid w:val="00BF0B15"/>
    <w:rsid w:val="00C12CBB"/>
    <w:rsid w:val="00C25A2D"/>
    <w:rsid w:val="00C260F8"/>
    <w:rsid w:val="00C43FBE"/>
    <w:rsid w:val="00C44186"/>
    <w:rsid w:val="00C449C6"/>
    <w:rsid w:val="00C44E5C"/>
    <w:rsid w:val="00C564B0"/>
    <w:rsid w:val="00C6283F"/>
    <w:rsid w:val="00C71487"/>
    <w:rsid w:val="00C814A5"/>
    <w:rsid w:val="00C84B2B"/>
    <w:rsid w:val="00C855F6"/>
    <w:rsid w:val="00C96573"/>
    <w:rsid w:val="00CA4791"/>
    <w:rsid w:val="00CB0CB0"/>
    <w:rsid w:val="00CD0BB8"/>
    <w:rsid w:val="00CD3849"/>
    <w:rsid w:val="00CF7384"/>
    <w:rsid w:val="00D2343D"/>
    <w:rsid w:val="00D30EAE"/>
    <w:rsid w:val="00D318F1"/>
    <w:rsid w:val="00D40B0E"/>
    <w:rsid w:val="00D44FE0"/>
    <w:rsid w:val="00D66413"/>
    <w:rsid w:val="00DA61B0"/>
    <w:rsid w:val="00DA66B7"/>
    <w:rsid w:val="00DB0865"/>
    <w:rsid w:val="00DB7206"/>
    <w:rsid w:val="00DC5C1E"/>
    <w:rsid w:val="00DE5433"/>
    <w:rsid w:val="00DE68A7"/>
    <w:rsid w:val="00DF5A43"/>
    <w:rsid w:val="00DF5F38"/>
    <w:rsid w:val="00E23336"/>
    <w:rsid w:val="00E31661"/>
    <w:rsid w:val="00E32B52"/>
    <w:rsid w:val="00E34552"/>
    <w:rsid w:val="00E35D91"/>
    <w:rsid w:val="00E3652F"/>
    <w:rsid w:val="00E47EB8"/>
    <w:rsid w:val="00E704FD"/>
    <w:rsid w:val="00E750E1"/>
    <w:rsid w:val="00E7795A"/>
    <w:rsid w:val="00E9114A"/>
    <w:rsid w:val="00E96100"/>
    <w:rsid w:val="00EA0D5B"/>
    <w:rsid w:val="00EA3486"/>
    <w:rsid w:val="00EA3948"/>
    <w:rsid w:val="00EA489C"/>
    <w:rsid w:val="00EA7B59"/>
    <w:rsid w:val="00EB0CA7"/>
    <w:rsid w:val="00EB4992"/>
    <w:rsid w:val="00EF2E52"/>
    <w:rsid w:val="00F031FB"/>
    <w:rsid w:val="00F32E4A"/>
    <w:rsid w:val="00F36D8C"/>
    <w:rsid w:val="00F37B2F"/>
    <w:rsid w:val="00F4461D"/>
    <w:rsid w:val="00F56D9C"/>
    <w:rsid w:val="00F77B93"/>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zh-CN"/>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1B1D76"/>
    <w:rPr>
      <w:szCs w:val="20"/>
    </w:rPr>
  </w:style>
  <w:style w:type="paragraph" w:styleId="CommentSubject">
    <w:name w:val="annotation subject"/>
    <w:basedOn w:val="CommentText"/>
    <w:next w:val="CommentText"/>
    <w:semiHidden/>
    <w:rsid w:val="001B1D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30</Pages>
  <Words>9471</Words>
  <Characters>48304</Characters>
  <Application>Microsoft Office Word</Application>
  <DocSecurity>4</DocSecurity>
  <Lines>1610</Lines>
  <Paragraphs>947</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56828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Hussein Mohamed</dc:creator>
  <cp:keywords/>
  <dc:description/>
  <cp:lastModifiedBy>Sherif.Mohamed</cp:lastModifiedBy>
  <cp:revision>16</cp:revision>
  <cp:lastPrinted>2013-02-19T15:46:00Z</cp:lastPrinted>
  <dcterms:created xsi:type="dcterms:W3CDTF">2013-02-27T14:10:00Z</dcterms:created>
  <dcterms:modified xsi:type="dcterms:W3CDTF">2013-02-27T15:48:00Z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1321325</vt:lpwstr>
  </property>
  <property fmtid="{D5CDD505-2E9C-101B-9397-08002B2CF9AE}" pid="3" name="Symbol1">
    <vt:lpwstr>CEDAW/C/CPV/Q/7-8/Add.1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شريف</vt:lpwstr>
  </property>
</Properties>
</file>