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B52223">
        <w:trPr>
          <w:trHeight w:hRule="exact" w:val="851"/>
        </w:trPr>
        <w:tc>
          <w:tcPr>
            <w:tcW w:w="1276" w:type="dxa"/>
            <w:tcBorders>
              <w:bottom w:val="single" w:sz="4" w:space="0" w:color="auto"/>
            </w:tcBorders>
          </w:tcPr>
          <w:p w:rsidR="00DC0149" w:rsidRPr="00DB58B5" w:rsidRDefault="00DC0149" w:rsidP="00B52223">
            <w:bookmarkStart w:id="0" w:name="_GoBack"/>
            <w:bookmarkEnd w:id="0"/>
          </w:p>
        </w:tc>
        <w:tc>
          <w:tcPr>
            <w:tcW w:w="2268" w:type="dxa"/>
            <w:tcBorders>
              <w:bottom w:val="single" w:sz="4" w:space="0" w:color="auto"/>
            </w:tcBorders>
            <w:vAlign w:val="bottom"/>
          </w:tcPr>
          <w:p w:rsidR="00DC0149" w:rsidRPr="00DB58B5" w:rsidRDefault="00DC0149" w:rsidP="00B5222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E761BF" w:rsidP="00B52223">
            <w:pPr>
              <w:jc w:val="right"/>
            </w:pPr>
            <w:r w:rsidRPr="00E761BF">
              <w:rPr>
                <w:sz w:val="40"/>
              </w:rPr>
              <w:t>CERD</w:t>
            </w:r>
            <w:r>
              <w:t>/C/TKM/CO/8-11</w:t>
            </w:r>
          </w:p>
        </w:tc>
      </w:tr>
      <w:tr w:rsidR="00DC0149" w:rsidRPr="00DB58B5" w:rsidTr="00B52223">
        <w:trPr>
          <w:trHeight w:hRule="exact" w:val="2835"/>
        </w:trPr>
        <w:tc>
          <w:tcPr>
            <w:tcW w:w="1276" w:type="dxa"/>
            <w:tcBorders>
              <w:top w:val="single" w:sz="4" w:space="0" w:color="auto"/>
              <w:bottom w:val="single" w:sz="12" w:space="0" w:color="auto"/>
            </w:tcBorders>
          </w:tcPr>
          <w:p w:rsidR="00DC0149" w:rsidRPr="00DB58B5" w:rsidRDefault="00DC0149" w:rsidP="00B52223">
            <w:pPr>
              <w:spacing w:before="120"/>
              <w:jc w:val="center"/>
            </w:pPr>
            <w:r>
              <w:rPr>
                <w:noProof/>
                <w:lang w:eastAsia="fr-CH"/>
              </w:rPr>
              <w:drawing>
                <wp:inline distT="0" distB="0" distL="0" distR="0" wp14:anchorId="03AA40F8" wp14:editId="358B0E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B52223">
            <w:pPr>
              <w:spacing w:before="120" w:line="380" w:lineRule="exact"/>
              <w:rPr>
                <w:b/>
                <w:sz w:val="40"/>
                <w:szCs w:val="40"/>
              </w:rPr>
            </w:pPr>
            <w:r>
              <w:rPr>
                <w:b/>
                <w:sz w:val="34"/>
                <w:szCs w:val="34"/>
              </w:rPr>
              <w:t>Convention internationale sur</w:t>
            </w:r>
            <w:r>
              <w:rPr>
                <w:b/>
                <w:sz w:val="34"/>
                <w:szCs w:val="34"/>
              </w:rPr>
              <w:br/>
              <w:t>l</w:t>
            </w:r>
            <w:r w:rsidR="00E83E9C">
              <w:rPr>
                <w:b/>
                <w:sz w:val="34"/>
                <w:szCs w:val="34"/>
              </w:rPr>
              <w:t>’</w:t>
            </w:r>
            <w:r>
              <w:rPr>
                <w:b/>
                <w:sz w:val="34"/>
                <w:szCs w:val="34"/>
              </w:rPr>
              <w:t>élimination de toutes les formes</w:t>
            </w:r>
            <w:r>
              <w:rPr>
                <w:b/>
                <w:sz w:val="34"/>
                <w:szCs w:val="34"/>
              </w:rPr>
              <w:br/>
              <w:t>de discrimination raciale</w:t>
            </w:r>
          </w:p>
        </w:tc>
        <w:tc>
          <w:tcPr>
            <w:tcW w:w="2835" w:type="dxa"/>
            <w:tcBorders>
              <w:top w:val="single" w:sz="4" w:space="0" w:color="auto"/>
              <w:bottom w:val="single" w:sz="12" w:space="0" w:color="auto"/>
            </w:tcBorders>
          </w:tcPr>
          <w:p w:rsidR="00DC0149" w:rsidRDefault="00E761BF" w:rsidP="00B52223">
            <w:pPr>
              <w:spacing w:before="240"/>
            </w:pPr>
            <w:proofErr w:type="spellStart"/>
            <w:r>
              <w:t>Distr</w:t>
            </w:r>
            <w:proofErr w:type="spellEnd"/>
            <w:r>
              <w:t>. générale</w:t>
            </w:r>
          </w:p>
          <w:p w:rsidR="00E761BF" w:rsidRDefault="00E761BF" w:rsidP="00B52223">
            <w:pPr>
              <w:spacing w:line="240" w:lineRule="exact"/>
            </w:pPr>
            <w:r>
              <w:t>7 février 2017</w:t>
            </w:r>
          </w:p>
          <w:p w:rsidR="00E761BF" w:rsidRDefault="00E761BF" w:rsidP="00B52223">
            <w:pPr>
              <w:spacing w:line="240" w:lineRule="exact"/>
            </w:pPr>
            <w:r>
              <w:t>Français</w:t>
            </w:r>
          </w:p>
          <w:p w:rsidR="00E761BF" w:rsidRPr="00DB58B5" w:rsidRDefault="00E761BF" w:rsidP="00B52223">
            <w:pPr>
              <w:spacing w:line="240" w:lineRule="exact"/>
            </w:pPr>
            <w:r>
              <w:t>Original : anglais</w:t>
            </w:r>
          </w:p>
        </w:tc>
      </w:tr>
    </w:tbl>
    <w:p w:rsidR="00623CA8" w:rsidRDefault="00623CA8" w:rsidP="00623CA8">
      <w:pPr>
        <w:spacing w:before="120"/>
        <w:rPr>
          <w:b/>
          <w:sz w:val="24"/>
          <w:szCs w:val="24"/>
        </w:rPr>
      </w:pPr>
      <w:r w:rsidRPr="00C56102">
        <w:rPr>
          <w:b/>
          <w:sz w:val="24"/>
          <w:szCs w:val="24"/>
        </w:rPr>
        <w:t>Comité pour l</w:t>
      </w:r>
      <w:r w:rsidR="00E83E9C">
        <w:rPr>
          <w:b/>
          <w:sz w:val="24"/>
          <w:szCs w:val="24"/>
        </w:rPr>
        <w:t>’</w:t>
      </w:r>
      <w:r w:rsidRPr="00C56102">
        <w:rPr>
          <w:b/>
          <w:sz w:val="24"/>
          <w:szCs w:val="24"/>
        </w:rPr>
        <w:t>élimination de la discrimination raciale</w:t>
      </w:r>
    </w:p>
    <w:p w:rsidR="00E761BF" w:rsidRPr="00FF6D6F" w:rsidRDefault="00E761BF" w:rsidP="00E761BF">
      <w:pPr>
        <w:pStyle w:val="HChG"/>
        <w:rPr>
          <w:lang w:val="fr-FR"/>
        </w:rPr>
      </w:pPr>
      <w:r>
        <w:tab/>
      </w:r>
      <w:r>
        <w:tab/>
      </w:r>
      <w:r w:rsidRPr="00E761BF">
        <w:t>Observations</w:t>
      </w:r>
      <w:r w:rsidRPr="00FF6D6F">
        <w:rPr>
          <w:lang w:val="fr-FR"/>
        </w:rPr>
        <w:t xml:space="preserve"> finales concer</w:t>
      </w:r>
      <w:r>
        <w:rPr>
          <w:lang w:val="fr-FR"/>
        </w:rPr>
        <w:t xml:space="preserve">nant le rapport </w:t>
      </w:r>
      <w:r w:rsidR="0045751D">
        <w:rPr>
          <w:lang w:val="fr-FR"/>
        </w:rPr>
        <w:br/>
      </w:r>
      <w:r>
        <w:rPr>
          <w:lang w:val="fr-FR"/>
        </w:rPr>
        <w:t>du Turkménistan</w:t>
      </w:r>
      <w:r w:rsidR="0045751D">
        <w:rPr>
          <w:lang w:val="fr-FR"/>
        </w:rPr>
        <w:t xml:space="preserve"> </w:t>
      </w:r>
      <w:r w:rsidRPr="00FF6D6F">
        <w:rPr>
          <w:lang w:val="fr-FR"/>
        </w:rPr>
        <w:t xml:space="preserve">valant huitième à </w:t>
      </w:r>
      <w:r w:rsidR="0045751D">
        <w:rPr>
          <w:lang w:val="fr-FR"/>
        </w:rPr>
        <w:br/>
      </w:r>
      <w:r w:rsidRPr="00FF6D6F">
        <w:rPr>
          <w:lang w:val="fr-FR"/>
        </w:rPr>
        <w:t>onzième rapports périodiques</w:t>
      </w:r>
      <w:r w:rsidRPr="006B5F19">
        <w:rPr>
          <w:rStyle w:val="Appelnotedebasdep"/>
          <w:b w:val="0"/>
          <w:sz w:val="20"/>
          <w:vertAlign w:val="baseline"/>
          <w:lang w:val="fr-FR"/>
        </w:rPr>
        <w:footnoteReference w:customMarkFollows="1" w:id="2"/>
        <w:t>*</w:t>
      </w:r>
    </w:p>
    <w:p w:rsidR="00E761BF" w:rsidRPr="00FF6D6F" w:rsidRDefault="00E761BF" w:rsidP="00E761BF">
      <w:pPr>
        <w:pStyle w:val="ParNoG"/>
        <w:rPr>
          <w:lang w:val="fr-FR"/>
        </w:rPr>
      </w:pPr>
      <w:r w:rsidRPr="00FF6D6F">
        <w:rPr>
          <w:lang w:val="fr-FR"/>
        </w:rPr>
        <w:t>Le Comité a examiné le rapport du Turkménistan valant huitième à onzième rapports périodiques (CERD/C/TKM/8-11) à ses 2502</w:t>
      </w:r>
      <w:r w:rsidRPr="00FF6D6F">
        <w:rPr>
          <w:vertAlign w:val="superscript"/>
          <w:lang w:val="fr-FR"/>
        </w:rPr>
        <w:t>e</w:t>
      </w:r>
      <w:r w:rsidRPr="00FF6D6F">
        <w:rPr>
          <w:lang w:val="fr-FR"/>
        </w:rPr>
        <w:t xml:space="preserve"> et 2503</w:t>
      </w:r>
      <w:r w:rsidRPr="00FF6D6F">
        <w:rPr>
          <w:vertAlign w:val="superscript"/>
          <w:lang w:val="fr-FR"/>
        </w:rPr>
        <w:t>e</w:t>
      </w:r>
      <w:r>
        <w:rPr>
          <w:lang w:val="fr-FR"/>
        </w:rPr>
        <w:t> </w:t>
      </w:r>
      <w:r w:rsidRPr="00FF6D6F">
        <w:rPr>
          <w:lang w:val="fr-FR"/>
        </w:rPr>
        <w:t>séances (</w:t>
      </w:r>
      <w:r>
        <w:rPr>
          <w:lang w:val="fr-FR"/>
        </w:rPr>
        <w:t xml:space="preserve">voir </w:t>
      </w:r>
      <w:r w:rsidRPr="00FF6D6F">
        <w:rPr>
          <w:lang w:val="fr-FR"/>
        </w:rPr>
        <w:t>CERD/C/SR.2502 et</w:t>
      </w:r>
      <w:r>
        <w:rPr>
          <w:lang w:val="fr-FR"/>
        </w:rPr>
        <w:t xml:space="preserve"> </w:t>
      </w:r>
      <w:r w:rsidRPr="00FF6D6F">
        <w:rPr>
          <w:lang w:val="fr-FR"/>
        </w:rPr>
        <w:t xml:space="preserve">2503), les </w:t>
      </w:r>
      <w:r>
        <w:rPr>
          <w:lang w:val="fr-FR"/>
        </w:rPr>
        <w:t>30 </w:t>
      </w:r>
      <w:r w:rsidRPr="00FF6D6F">
        <w:rPr>
          <w:lang w:val="fr-FR"/>
        </w:rPr>
        <w:t>novembre et 1</w:t>
      </w:r>
      <w:r w:rsidRPr="00FF6D6F">
        <w:rPr>
          <w:vertAlign w:val="superscript"/>
          <w:lang w:val="fr-FR"/>
        </w:rPr>
        <w:t>er</w:t>
      </w:r>
      <w:r>
        <w:rPr>
          <w:lang w:val="fr-FR"/>
        </w:rPr>
        <w:t> </w:t>
      </w:r>
      <w:r w:rsidRPr="00FF6D6F">
        <w:rPr>
          <w:lang w:val="fr-FR"/>
        </w:rPr>
        <w:t xml:space="preserve">décembre 2016. À </w:t>
      </w:r>
      <w:r>
        <w:rPr>
          <w:lang w:val="fr-FR"/>
        </w:rPr>
        <w:t>ses</w:t>
      </w:r>
      <w:r w:rsidRPr="00FF6D6F">
        <w:rPr>
          <w:lang w:val="fr-FR"/>
        </w:rPr>
        <w:t xml:space="preserve"> 2512</w:t>
      </w:r>
      <w:r w:rsidRPr="00FF6D6F">
        <w:rPr>
          <w:vertAlign w:val="superscript"/>
          <w:lang w:val="fr-FR"/>
        </w:rPr>
        <w:t>e</w:t>
      </w:r>
      <w:r>
        <w:rPr>
          <w:lang w:val="fr-FR"/>
        </w:rPr>
        <w:t> et 2513</w:t>
      </w:r>
      <w:r w:rsidRPr="00FF6D6F">
        <w:rPr>
          <w:vertAlign w:val="superscript"/>
          <w:lang w:val="fr-FR"/>
        </w:rPr>
        <w:t>e</w:t>
      </w:r>
      <w:r>
        <w:rPr>
          <w:lang w:val="fr-FR"/>
        </w:rPr>
        <w:t> </w:t>
      </w:r>
      <w:r w:rsidRPr="00FF6D6F">
        <w:rPr>
          <w:lang w:val="fr-FR"/>
        </w:rPr>
        <w:t>séance</w:t>
      </w:r>
      <w:r>
        <w:rPr>
          <w:lang w:val="fr-FR"/>
        </w:rPr>
        <w:t>s</w:t>
      </w:r>
      <w:r w:rsidRPr="00FF6D6F">
        <w:rPr>
          <w:lang w:val="fr-FR"/>
        </w:rPr>
        <w:t>, le</w:t>
      </w:r>
      <w:r>
        <w:rPr>
          <w:lang w:val="fr-FR"/>
        </w:rPr>
        <w:t>s</w:t>
      </w:r>
      <w:r w:rsidRPr="00FF6D6F">
        <w:rPr>
          <w:lang w:val="fr-FR"/>
        </w:rPr>
        <w:t xml:space="preserve"> 7 </w:t>
      </w:r>
      <w:r>
        <w:rPr>
          <w:lang w:val="fr-FR"/>
        </w:rPr>
        <w:t xml:space="preserve">et 8 </w:t>
      </w:r>
      <w:r w:rsidRPr="00FF6D6F">
        <w:rPr>
          <w:lang w:val="fr-FR"/>
        </w:rPr>
        <w:t xml:space="preserve">décembre 2016, il a adopté les observations finales ci-après. </w:t>
      </w:r>
    </w:p>
    <w:p w:rsidR="00E761BF" w:rsidRPr="00FF6D6F" w:rsidRDefault="00E761BF" w:rsidP="00E761BF">
      <w:pPr>
        <w:pStyle w:val="H1G"/>
        <w:rPr>
          <w:lang w:val="fr-FR"/>
        </w:rPr>
      </w:pPr>
      <w:r w:rsidRPr="00FF6D6F">
        <w:rPr>
          <w:lang w:val="fr-FR"/>
        </w:rPr>
        <w:tab/>
        <w:t>A.</w:t>
      </w:r>
      <w:r w:rsidRPr="00FF6D6F">
        <w:rPr>
          <w:lang w:val="fr-FR"/>
        </w:rPr>
        <w:tab/>
      </w:r>
      <w:r w:rsidRPr="004035DB">
        <w:t>Introduction</w:t>
      </w:r>
    </w:p>
    <w:p w:rsidR="00E761BF" w:rsidRPr="00FF6D6F" w:rsidRDefault="00E761BF" w:rsidP="00E761BF">
      <w:pPr>
        <w:pStyle w:val="ParNoG"/>
        <w:rPr>
          <w:lang w:val="fr-FR"/>
        </w:rPr>
      </w:pPr>
      <w:r w:rsidRPr="00FF6D6F">
        <w:rPr>
          <w:lang w:val="fr-FR"/>
        </w:rPr>
        <w:t>Le Comité accueille avec satisfaction le rapport du Turkménistan valant huitième à onzième rapports périodiques, dans lequel figurent des réponses aux préoccupations soulevées par le Comité dans ses précédentes observations finales. Il sait gré à l</w:t>
      </w:r>
      <w:r w:rsidR="00E83E9C">
        <w:rPr>
          <w:lang w:val="fr-FR"/>
        </w:rPr>
        <w:t>’</w:t>
      </w:r>
      <w:r w:rsidRPr="00FF6D6F">
        <w:rPr>
          <w:lang w:val="fr-FR"/>
        </w:rPr>
        <w:t>État partie d</w:t>
      </w:r>
      <w:r w:rsidR="00E83E9C">
        <w:rPr>
          <w:lang w:val="fr-FR"/>
        </w:rPr>
        <w:t>’</w:t>
      </w:r>
      <w:r w:rsidRPr="00FF6D6F">
        <w:rPr>
          <w:lang w:val="fr-FR"/>
        </w:rPr>
        <w:t xml:space="preserve">avoir soumis son rapport dans les délais fixés et se félicite du dialogue </w:t>
      </w:r>
      <w:r>
        <w:rPr>
          <w:lang w:val="fr-FR"/>
        </w:rPr>
        <w:t>qu</w:t>
      </w:r>
      <w:r w:rsidR="00E83E9C">
        <w:rPr>
          <w:lang w:val="fr-FR"/>
        </w:rPr>
        <w:t>’</w:t>
      </w:r>
      <w:r>
        <w:rPr>
          <w:lang w:val="fr-FR"/>
        </w:rPr>
        <w:t>il</w:t>
      </w:r>
      <w:r w:rsidRPr="00FF6D6F">
        <w:rPr>
          <w:lang w:val="fr-FR"/>
        </w:rPr>
        <w:t xml:space="preserve"> a eu avec la délégation de haut niveau de l</w:t>
      </w:r>
      <w:r w:rsidR="00E83E9C">
        <w:rPr>
          <w:lang w:val="fr-FR"/>
        </w:rPr>
        <w:t>’</w:t>
      </w:r>
      <w:r w:rsidRPr="00FF6D6F">
        <w:rPr>
          <w:lang w:val="fr-FR"/>
        </w:rPr>
        <w:t xml:space="preserve">État partie. </w:t>
      </w:r>
    </w:p>
    <w:p w:rsidR="00E761BF" w:rsidRPr="00FF6D6F" w:rsidRDefault="00E761BF" w:rsidP="00E761BF">
      <w:pPr>
        <w:pStyle w:val="H1G"/>
        <w:rPr>
          <w:lang w:val="fr-FR"/>
        </w:rPr>
      </w:pPr>
      <w:r w:rsidRPr="00FF6D6F">
        <w:rPr>
          <w:lang w:val="fr-FR"/>
        </w:rPr>
        <w:tab/>
        <w:t>B.</w:t>
      </w:r>
      <w:r w:rsidRPr="00FF6D6F">
        <w:rPr>
          <w:lang w:val="fr-FR"/>
        </w:rPr>
        <w:tab/>
        <w:t xml:space="preserve">Aspects </w:t>
      </w:r>
      <w:r w:rsidRPr="004035DB">
        <w:t>positifs</w:t>
      </w:r>
    </w:p>
    <w:p w:rsidR="00E761BF" w:rsidRPr="00FF6D6F" w:rsidRDefault="00E761BF" w:rsidP="00E761BF">
      <w:pPr>
        <w:pStyle w:val="ParNoG"/>
        <w:rPr>
          <w:lang w:val="fr-FR"/>
        </w:rPr>
      </w:pPr>
      <w:r>
        <w:rPr>
          <w:lang w:val="fr-FR"/>
        </w:rPr>
        <w:t>Le Comité salue l</w:t>
      </w:r>
      <w:r w:rsidR="00E83E9C">
        <w:rPr>
          <w:lang w:val="fr-FR"/>
        </w:rPr>
        <w:t>’</w:t>
      </w:r>
      <w:r>
        <w:rPr>
          <w:lang w:val="fr-FR"/>
        </w:rPr>
        <w:t xml:space="preserve">adoption des </w:t>
      </w:r>
      <w:r w:rsidRPr="00FF6D6F">
        <w:rPr>
          <w:lang w:val="fr-FR"/>
        </w:rPr>
        <w:t>mesures législatives et politique</w:t>
      </w:r>
      <w:r>
        <w:rPr>
          <w:lang w:val="fr-FR"/>
        </w:rPr>
        <w:t>s</w:t>
      </w:r>
      <w:r w:rsidRPr="00FF6D6F">
        <w:rPr>
          <w:lang w:val="fr-FR"/>
        </w:rPr>
        <w:t xml:space="preserve"> </w:t>
      </w:r>
      <w:r>
        <w:rPr>
          <w:lang w:val="fr-FR"/>
        </w:rPr>
        <w:t>suivantes :</w:t>
      </w:r>
      <w:r w:rsidRPr="00FF6D6F">
        <w:rPr>
          <w:lang w:val="fr-FR"/>
        </w:rPr>
        <w:t xml:space="preserve"> </w:t>
      </w:r>
    </w:p>
    <w:p w:rsidR="00E761BF" w:rsidRPr="006B5F19" w:rsidRDefault="00E761BF" w:rsidP="00E761BF">
      <w:pPr>
        <w:pStyle w:val="SingleTxtG"/>
        <w:ind w:firstLine="567"/>
      </w:pPr>
      <w:r w:rsidRPr="006B5F19">
        <w:t>a)</w:t>
      </w:r>
      <w:r w:rsidRPr="006B5F19">
        <w:tab/>
        <w:t>L</w:t>
      </w:r>
      <w:r w:rsidR="00E83E9C">
        <w:t>’</w:t>
      </w:r>
      <w:r w:rsidRPr="006B5F19">
        <w:t>adoption, le 14 septembre 2016, de la Constitution révisée du Turkménistan, modifiée pour la rendre davantage conforme aux normes internationales</w:t>
      </w:r>
      <w:r>
        <w:t> ;</w:t>
      </w:r>
    </w:p>
    <w:p w:rsidR="00E761BF" w:rsidRPr="00FF6D6F" w:rsidRDefault="00E761BF" w:rsidP="00E761BF">
      <w:pPr>
        <w:pStyle w:val="SingleTxtG"/>
        <w:ind w:firstLine="567"/>
        <w:rPr>
          <w:lang w:val="fr-FR"/>
        </w:rPr>
      </w:pPr>
      <w:r w:rsidRPr="006B5F19">
        <w:t>b)</w:t>
      </w:r>
      <w:r w:rsidRPr="006B5F19">
        <w:tab/>
        <w:t>L</w:t>
      </w:r>
      <w:r w:rsidR="00E83E9C">
        <w:t>’</w:t>
      </w:r>
      <w:r w:rsidRPr="006B5F19">
        <w:t>adoption du Plan d</w:t>
      </w:r>
      <w:r w:rsidR="00E83E9C">
        <w:t>’</w:t>
      </w:r>
      <w:r w:rsidRPr="006B5F19">
        <w:t>action national 2016-2020 relatif aux droits de l</w:t>
      </w:r>
      <w:r w:rsidR="00E83E9C">
        <w:t>’</w:t>
      </w:r>
      <w:r w:rsidRPr="006B5F19">
        <w:t>homme, le 15 janvier 2016</w:t>
      </w:r>
      <w:r>
        <w:t> ;</w:t>
      </w:r>
    </w:p>
    <w:p w:rsidR="00E761BF" w:rsidRPr="00FF6D6F" w:rsidRDefault="00E761BF" w:rsidP="00E761BF">
      <w:pPr>
        <w:pStyle w:val="SingleTxtG"/>
        <w:ind w:firstLine="567"/>
        <w:rPr>
          <w:lang w:val="fr-FR"/>
        </w:rPr>
      </w:pPr>
      <w:r w:rsidRPr="00FF6D6F">
        <w:rPr>
          <w:lang w:val="fr-FR"/>
        </w:rPr>
        <w:t>c)</w:t>
      </w:r>
      <w:r w:rsidRPr="00FF6D6F">
        <w:rPr>
          <w:lang w:val="fr-FR"/>
        </w:rPr>
        <w:tab/>
        <w:t>L</w:t>
      </w:r>
      <w:r w:rsidR="00E83E9C">
        <w:rPr>
          <w:lang w:val="fr-FR"/>
        </w:rPr>
        <w:t>’</w:t>
      </w:r>
      <w:r w:rsidRPr="00FF6D6F">
        <w:rPr>
          <w:lang w:val="fr-FR"/>
        </w:rPr>
        <w:t>institution d</w:t>
      </w:r>
      <w:r w:rsidR="00E83E9C">
        <w:rPr>
          <w:lang w:val="fr-FR"/>
        </w:rPr>
        <w:t>’</w:t>
      </w:r>
      <w:r w:rsidRPr="00FF6D6F">
        <w:rPr>
          <w:lang w:val="fr-FR"/>
        </w:rPr>
        <w:t xml:space="preserve">un Médiateur, au moyen de la loi relative au Médiateur, le </w:t>
      </w:r>
      <w:r>
        <w:rPr>
          <w:lang w:val="fr-FR"/>
        </w:rPr>
        <w:t>23 </w:t>
      </w:r>
      <w:r w:rsidRPr="00FF6D6F">
        <w:rPr>
          <w:lang w:val="fr-FR"/>
        </w:rPr>
        <w:t>novembre 2016</w:t>
      </w:r>
      <w:r>
        <w:rPr>
          <w:lang w:val="fr-FR"/>
        </w:rPr>
        <w:t> ;</w:t>
      </w:r>
      <w:r w:rsidRPr="00FF6D6F">
        <w:rPr>
          <w:lang w:val="fr-FR"/>
        </w:rPr>
        <w:t xml:space="preserve"> </w:t>
      </w:r>
    </w:p>
    <w:p w:rsidR="00E761BF" w:rsidRPr="00FF6D6F" w:rsidRDefault="00E761BF" w:rsidP="00E761BF">
      <w:pPr>
        <w:pStyle w:val="SingleTxtG"/>
        <w:ind w:firstLine="567"/>
        <w:rPr>
          <w:lang w:val="fr-FR"/>
        </w:rPr>
      </w:pPr>
      <w:r w:rsidRPr="00FF6D6F">
        <w:rPr>
          <w:lang w:val="fr-FR"/>
        </w:rPr>
        <w:t>d)</w:t>
      </w:r>
      <w:r w:rsidRPr="00FF6D6F">
        <w:rPr>
          <w:lang w:val="fr-FR"/>
        </w:rPr>
        <w:tab/>
        <w:t>L</w:t>
      </w:r>
      <w:r w:rsidR="00E83E9C">
        <w:rPr>
          <w:lang w:val="fr-FR"/>
        </w:rPr>
        <w:t>’</w:t>
      </w:r>
      <w:r w:rsidRPr="00FF6D6F">
        <w:rPr>
          <w:lang w:val="fr-FR"/>
        </w:rPr>
        <w:t>adoption du Plan d</w:t>
      </w:r>
      <w:r w:rsidR="00E83E9C">
        <w:rPr>
          <w:lang w:val="fr-FR"/>
        </w:rPr>
        <w:t>’</w:t>
      </w:r>
      <w:r w:rsidRPr="00FF6D6F">
        <w:rPr>
          <w:lang w:val="fr-FR"/>
        </w:rPr>
        <w:t>action national 2015-2020 pour l</w:t>
      </w:r>
      <w:r w:rsidR="00E83E9C">
        <w:rPr>
          <w:lang w:val="fr-FR"/>
        </w:rPr>
        <w:t>’</w:t>
      </w:r>
      <w:r w:rsidRPr="00FF6D6F">
        <w:rPr>
          <w:lang w:val="fr-FR"/>
        </w:rPr>
        <w:t xml:space="preserve">égalité entre les sexes, le </w:t>
      </w:r>
      <w:r>
        <w:rPr>
          <w:lang w:val="fr-FR"/>
        </w:rPr>
        <w:t>22 </w:t>
      </w:r>
      <w:r w:rsidRPr="00FF6D6F">
        <w:rPr>
          <w:lang w:val="fr-FR"/>
        </w:rPr>
        <w:t>janvier 2015</w:t>
      </w:r>
      <w:r>
        <w:rPr>
          <w:lang w:val="fr-FR"/>
        </w:rPr>
        <w:t> ;</w:t>
      </w:r>
    </w:p>
    <w:p w:rsidR="00E761BF" w:rsidRPr="00FF6D6F" w:rsidRDefault="00E761BF" w:rsidP="00E761BF">
      <w:pPr>
        <w:pStyle w:val="SingleTxtG"/>
        <w:ind w:firstLine="567"/>
        <w:rPr>
          <w:lang w:val="fr-FR"/>
        </w:rPr>
      </w:pPr>
      <w:r w:rsidRPr="00FF6D6F">
        <w:rPr>
          <w:lang w:val="fr-FR"/>
        </w:rPr>
        <w:t>e)</w:t>
      </w:r>
      <w:r w:rsidRPr="00FF6D6F">
        <w:rPr>
          <w:lang w:val="fr-FR"/>
        </w:rPr>
        <w:tab/>
        <w:t>L</w:t>
      </w:r>
      <w:r w:rsidR="00E83E9C">
        <w:rPr>
          <w:lang w:val="fr-FR"/>
        </w:rPr>
        <w:t>’</w:t>
      </w:r>
      <w:r w:rsidRPr="00FF6D6F">
        <w:rPr>
          <w:lang w:val="fr-FR"/>
        </w:rPr>
        <w:t>adoption du Plan d</w:t>
      </w:r>
      <w:r w:rsidR="00E83E9C">
        <w:rPr>
          <w:lang w:val="fr-FR"/>
        </w:rPr>
        <w:t>’</w:t>
      </w:r>
      <w:r w:rsidRPr="00FF6D6F">
        <w:rPr>
          <w:lang w:val="fr-FR"/>
        </w:rPr>
        <w:t>action national 2016-2020 contre la traite des êtres humains, le 18</w:t>
      </w:r>
      <w:r>
        <w:rPr>
          <w:lang w:val="fr-FR"/>
        </w:rPr>
        <w:t> </w:t>
      </w:r>
      <w:r w:rsidRPr="00FF6D6F">
        <w:rPr>
          <w:lang w:val="fr-FR"/>
        </w:rPr>
        <w:t>mars 2016.</w:t>
      </w:r>
    </w:p>
    <w:p w:rsidR="00E761BF" w:rsidRPr="00FF6D6F" w:rsidRDefault="00E761BF" w:rsidP="00E761BF">
      <w:pPr>
        <w:pStyle w:val="H1G"/>
        <w:rPr>
          <w:lang w:val="fr-FR"/>
        </w:rPr>
      </w:pPr>
      <w:r w:rsidRPr="00FF6D6F">
        <w:rPr>
          <w:lang w:val="fr-FR"/>
        </w:rPr>
        <w:lastRenderedPageBreak/>
        <w:tab/>
        <w:t>C.</w:t>
      </w:r>
      <w:r w:rsidRPr="00FF6D6F">
        <w:rPr>
          <w:lang w:val="fr-FR"/>
        </w:rPr>
        <w:tab/>
        <w:t>Sujets de préoccupation et recommandations</w:t>
      </w:r>
    </w:p>
    <w:p w:rsidR="00E761BF" w:rsidRPr="00FF6D6F" w:rsidRDefault="00E761BF" w:rsidP="00E761BF">
      <w:pPr>
        <w:pStyle w:val="H23G"/>
        <w:rPr>
          <w:lang w:val="fr-FR"/>
        </w:rPr>
      </w:pPr>
      <w:r w:rsidRPr="00FF6D6F">
        <w:rPr>
          <w:lang w:val="fr-FR"/>
        </w:rPr>
        <w:tab/>
      </w:r>
      <w:r w:rsidRPr="00FF6D6F">
        <w:rPr>
          <w:lang w:val="fr-FR"/>
        </w:rPr>
        <w:tab/>
        <w:t>Données statistiques</w:t>
      </w:r>
    </w:p>
    <w:p w:rsidR="00E761BF" w:rsidRPr="00FF6D6F" w:rsidRDefault="00E761BF" w:rsidP="001127CB">
      <w:pPr>
        <w:pStyle w:val="ParNoG"/>
        <w:keepNext/>
        <w:keepLines/>
        <w:rPr>
          <w:lang w:val="fr-FR"/>
        </w:rPr>
      </w:pPr>
      <w:r w:rsidRPr="00FF6D6F">
        <w:rPr>
          <w:lang w:val="fr-FR"/>
        </w:rPr>
        <w:t xml:space="preserve">Le Comité accueille avec satisfaction les statistiques </w:t>
      </w:r>
      <w:r>
        <w:rPr>
          <w:lang w:val="fr-FR"/>
        </w:rPr>
        <w:t>que l</w:t>
      </w:r>
      <w:r w:rsidR="00E83E9C">
        <w:rPr>
          <w:lang w:val="fr-FR"/>
        </w:rPr>
        <w:t>’</w:t>
      </w:r>
      <w:r>
        <w:rPr>
          <w:lang w:val="fr-FR"/>
        </w:rPr>
        <w:t>État partie lui a communiquées pendant le dialogue au sujet de</w:t>
      </w:r>
      <w:r w:rsidRPr="00FF6D6F">
        <w:rPr>
          <w:lang w:val="fr-FR"/>
        </w:rPr>
        <w:t xml:space="preserve"> la composition ethnique de sa population et </w:t>
      </w:r>
      <w:r>
        <w:rPr>
          <w:lang w:val="fr-FR"/>
        </w:rPr>
        <w:t xml:space="preserve">de </w:t>
      </w:r>
      <w:r w:rsidRPr="00FF6D6F">
        <w:rPr>
          <w:lang w:val="fr-FR"/>
        </w:rPr>
        <w:t>la co</w:t>
      </w:r>
      <w:r>
        <w:rPr>
          <w:lang w:val="fr-FR"/>
        </w:rPr>
        <w:t>mposition ethnique du Parlement</w:t>
      </w:r>
      <w:r w:rsidRPr="00FF6D6F">
        <w:rPr>
          <w:lang w:val="fr-FR"/>
        </w:rPr>
        <w:t>.</w:t>
      </w:r>
      <w:r w:rsidRPr="00FF6D6F">
        <w:rPr>
          <w:b/>
          <w:lang w:val="fr-FR"/>
        </w:rPr>
        <w:t xml:space="preserve"> </w:t>
      </w:r>
      <w:r w:rsidRPr="00FF6D6F">
        <w:rPr>
          <w:lang w:val="fr-FR"/>
        </w:rPr>
        <w:t>Il regrette l</w:t>
      </w:r>
      <w:r w:rsidR="00E83E9C">
        <w:rPr>
          <w:lang w:val="fr-FR"/>
        </w:rPr>
        <w:t>’</w:t>
      </w:r>
      <w:r w:rsidRPr="00FF6D6F">
        <w:rPr>
          <w:lang w:val="fr-FR"/>
        </w:rPr>
        <w:t xml:space="preserve">absence de données complètes sur </w:t>
      </w:r>
      <w:r>
        <w:rPr>
          <w:lang w:val="fr-FR"/>
        </w:rPr>
        <w:t>l</w:t>
      </w:r>
      <w:r w:rsidR="00E83E9C">
        <w:rPr>
          <w:lang w:val="fr-FR"/>
        </w:rPr>
        <w:t>’</w:t>
      </w:r>
      <w:r>
        <w:rPr>
          <w:lang w:val="fr-FR"/>
        </w:rPr>
        <w:t xml:space="preserve">exercice </w:t>
      </w:r>
      <w:r w:rsidRPr="00FF6D6F">
        <w:rPr>
          <w:lang w:val="fr-FR"/>
        </w:rPr>
        <w:t>par les groupes ethniques de leurs droits économiques et sociaux et sur la participation des minorités ethniques à la vie politique</w:t>
      </w:r>
      <w:r>
        <w:rPr>
          <w:lang w:val="fr-FR"/>
        </w:rPr>
        <w:t xml:space="preserve"> et publique</w:t>
      </w:r>
      <w:r w:rsidRPr="00FF6D6F">
        <w:rPr>
          <w:lang w:val="fr-FR"/>
        </w:rPr>
        <w:t>. Il regrette également l</w:t>
      </w:r>
      <w:r w:rsidR="00E83E9C">
        <w:rPr>
          <w:lang w:val="fr-FR"/>
        </w:rPr>
        <w:t>’</w:t>
      </w:r>
      <w:r w:rsidRPr="00FF6D6F">
        <w:rPr>
          <w:lang w:val="fr-FR"/>
        </w:rPr>
        <w:t>absence de données concernant la composition ethnique de la population carcérale, le nombre de non-ressortissants dans l</w:t>
      </w:r>
      <w:r w:rsidR="00E83E9C">
        <w:rPr>
          <w:lang w:val="fr-FR"/>
        </w:rPr>
        <w:t>’</w:t>
      </w:r>
      <w:r w:rsidRPr="00FF6D6F">
        <w:rPr>
          <w:lang w:val="fr-FR"/>
        </w:rPr>
        <w:t xml:space="preserve">État partie et la composition ethnique des groupes numériquement plus faibles </w:t>
      </w:r>
      <w:r>
        <w:rPr>
          <w:lang w:val="fr-FR"/>
        </w:rPr>
        <w:t>regroupés dans la catégorie « </w:t>
      </w:r>
      <w:r w:rsidRPr="00FF6D6F">
        <w:rPr>
          <w:lang w:val="fr-FR"/>
        </w:rPr>
        <w:t>autres nationalités</w:t>
      </w:r>
      <w:r>
        <w:rPr>
          <w:lang w:val="fr-FR"/>
        </w:rPr>
        <w:t> »</w:t>
      </w:r>
      <w:r w:rsidRPr="00FF6D6F">
        <w:rPr>
          <w:lang w:val="fr-FR"/>
        </w:rPr>
        <w:t>. Le Comité regrette également l</w:t>
      </w:r>
      <w:r w:rsidR="00E83E9C">
        <w:rPr>
          <w:lang w:val="fr-FR"/>
        </w:rPr>
        <w:t>’</w:t>
      </w:r>
      <w:r w:rsidRPr="00FF6D6F">
        <w:rPr>
          <w:lang w:val="fr-FR"/>
        </w:rPr>
        <w:t>absence de do</w:t>
      </w:r>
      <w:r>
        <w:rPr>
          <w:lang w:val="fr-FR"/>
        </w:rPr>
        <w:t xml:space="preserve">nnées sur le nombre de Tziganes et de </w:t>
      </w:r>
      <w:proofErr w:type="spellStart"/>
      <w:r>
        <w:rPr>
          <w:lang w:val="fr-FR"/>
        </w:rPr>
        <w:t>R</w:t>
      </w:r>
      <w:r w:rsidRPr="00FF6D6F">
        <w:rPr>
          <w:lang w:val="fr-FR"/>
        </w:rPr>
        <w:t>oms</w:t>
      </w:r>
      <w:proofErr w:type="spellEnd"/>
      <w:r w:rsidRPr="00FF6D6F">
        <w:rPr>
          <w:lang w:val="fr-FR"/>
        </w:rPr>
        <w:t xml:space="preserve"> dans l</w:t>
      </w:r>
      <w:r w:rsidR="00E83E9C">
        <w:rPr>
          <w:lang w:val="fr-FR"/>
        </w:rPr>
        <w:t>’</w:t>
      </w:r>
      <w:r w:rsidRPr="00FF6D6F">
        <w:rPr>
          <w:lang w:val="fr-FR"/>
        </w:rPr>
        <w:t xml:space="preserve">État partie (art. 1). </w:t>
      </w:r>
    </w:p>
    <w:p w:rsidR="00E761BF" w:rsidRPr="00FF6D6F" w:rsidRDefault="00E761BF" w:rsidP="00E761BF">
      <w:pPr>
        <w:pStyle w:val="ParNoG"/>
        <w:rPr>
          <w:b/>
          <w:lang w:val="fr-FR"/>
        </w:rPr>
      </w:pPr>
      <w:r w:rsidRPr="00FF6D6F">
        <w:rPr>
          <w:b/>
          <w:lang w:val="fr-FR"/>
        </w:rPr>
        <w:t>Le Comité renvoie l</w:t>
      </w:r>
      <w:r w:rsidR="00E83E9C">
        <w:rPr>
          <w:b/>
          <w:lang w:val="fr-FR"/>
        </w:rPr>
        <w:t>’</w:t>
      </w:r>
      <w:r w:rsidRPr="00FF6D6F">
        <w:rPr>
          <w:b/>
          <w:lang w:val="fr-FR"/>
        </w:rPr>
        <w:t>État partie à s</w:t>
      </w:r>
      <w:r>
        <w:rPr>
          <w:b/>
          <w:lang w:val="fr-FR"/>
        </w:rPr>
        <w:t>es</w:t>
      </w:r>
      <w:r w:rsidRPr="00FF6D6F">
        <w:rPr>
          <w:b/>
          <w:lang w:val="fr-FR"/>
        </w:rPr>
        <w:t xml:space="preserve"> recommandation</w:t>
      </w:r>
      <w:r>
        <w:rPr>
          <w:b/>
          <w:lang w:val="fr-FR"/>
        </w:rPr>
        <w:t>s</w:t>
      </w:r>
      <w:r w:rsidRPr="00FF6D6F">
        <w:rPr>
          <w:b/>
          <w:lang w:val="fr-FR"/>
        </w:rPr>
        <w:t xml:space="preserve"> générale</w:t>
      </w:r>
      <w:r>
        <w:rPr>
          <w:b/>
          <w:lang w:val="fr-FR"/>
        </w:rPr>
        <w:t>s</w:t>
      </w:r>
      <w:r w:rsidRPr="00FF6D6F">
        <w:rPr>
          <w:b/>
          <w:lang w:val="fr-FR"/>
        </w:rPr>
        <w:t xml:space="preserve">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4 (1973) concernant les rapports des États parties</w:t>
      </w:r>
      <w:r>
        <w:rPr>
          <w:b/>
          <w:lang w:val="fr-FR"/>
        </w:rPr>
        <w:t xml:space="preserve"> en application de l</w:t>
      </w:r>
      <w:r w:rsidR="00E83E9C">
        <w:rPr>
          <w:b/>
          <w:lang w:val="fr-FR"/>
        </w:rPr>
        <w:t>’</w:t>
      </w:r>
      <w:r>
        <w:rPr>
          <w:b/>
          <w:lang w:val="fr-FR"/>
        </w:rPr>
        <w:t xml:space="preserve">article </w:t>
      </w:r>
      <w:r w:rsidR="00E359F2">
        <w:rPr>
          <w:b/>
          <w:lang w:val="fr-FR"/>
        </w:rPr>
        <w:t>premier</w:t>
      </w:r>
      <w:r>
        <w:rPr>
          <w:b/>
          <w:lang w:val="fr-FR"/>
        </w:rPr>
        <w:t xml:space="preserve"> de la Convention</w:t>
      </w:r>
      <w:r w:rsidRPr="00FF6D6F">
        <w:rPr>
          <w:b/>
          <w:lang w:val="fr-FR"/>
        </w:rPr>
        <w:t xml:space="preserve">,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 xml:space="preserve">8 (1990) </w:t>
      </w:r>
      <w:r w:rsidRPr="00FF6D6F">
        <w:rPr>
          <w:b/>
          <w:bCs/>
          <w:lang w:val="fr-FR"/>
        </w:rPr>
        <w:t>concernant l</w:t>
      </w:r>
      <w:r w:rsidR="00E83E9C">
        <w:rPr>
          <w:b/>
          <w:bCs/>
          <w:lang w:val="fr-FR"/>
        </w:rPr>
        <w:t>’</w:t>
      </w:r>
      <w:r w:rsidRPr="00FF6D6F">
        <w:rPr>
          <w:b/>
          <w:bCs/>
          <w:lang w:val="fr-FR"/>
        </w:rPr>
        <w:t>interprétation et l</w:t>
      </w:r>
      <w:r w:rsidR="00E83E9C">
        <w:rPr>
          <w:b/>
          <w:bCs/>
          <w:lang w:val="fr-FR"/>
        </w:rPr>
        <w:t>’</w:t>
      </w:r>
      <w:r w:rsidRPr="00FF6D6F">
        <w:rPr>
          <w:b/>
          <w:bCs/>
          <w:lang w:val="fr-FR"/>
        </w:rPr>
        <w:t>application des paragraphes 1 et 4 de l</w:t>
      </w:r>
      <w:r w:rsidR="00E83E9C">
        <w:rPr>
          <w:b/>
          <w:bCs/>
          <w:lang w:val="fr-FR"/>
        </w:rPr>
        <w:t>’</w:t>
      </w:r>
      <w:r w:rsidRPr="00FF6D6F">
        <w:rPr>
          <w:b/>
          <w:bCs/>
          <w:lang w:val="fr-FR"/>
        </w:rPr>
        <w:t>article premier de la Convention</w:t>
      </w:r>
      <w:r>
        <w:rPr>
          <w:b/>
          <w:bCs/>
          <w:lang w:val="fr-FR"/>
        </w:rPr>
        <w:t>,</w:t>
      </w:r>
      <w:r>
        <w:rPr>
          <w:b/>
          <w:lang w:val="fr-FR"/>
        </w:rPr>
        <w:t xml:space="preserve"> et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24 (1999) concernant l</w:t>
      </w:r>
      <w:r w:rsidR="00E83E9C">
        <w:rPr>
          <w:b/>
          <w:lang w:val="fr-FR"/>
        </w:rPr>
        <w:t>’</w:t>
      </w:r>
      <w:r w:rsidRPr="00FF6D6F">
        <w:rPr>
          <w:b/>
          <w:lang w:val="fr-FR"/>
        </w:rPr>
        <w:t xml:space="preserve">article premier de la Convention, </w:t>
      </w:r>
      <w:r>
        <w:rPr>
          <w:b/>
          <w:lang w:val="fr-FR"/>
        </w:rPr>
        <w:t>ainsi qu</w:t>
      </w:r>
      <w:r w:rsidR="00E83E9C">
        <w:rPr>
          <w:b/>
          <w:lang w:val="fr-FR"/>
        </w:rPr>
        <w:t>’</w:t>
      </w:r>
      <w:r w:rsidRPr="00FF6D6F">
        <w:rPr>
          <w:b/>
          <w:lang w:val="fr-FR"/>
        </w:rPr>
        <w:t>aux directives révisées pour l</w:t>
      </w:r>
      <w:r w:rsidR="00E83E9C">
        <w:rPr>
          <w:b/>
          <w:lang w:val="fr-FR"/>
        </w:rPr>
        <w:t>’</w:t>
      </w:r>
      <w:r w:rsidRPr="00FF6D6F">
        <w:rPr>
          <w:b/>
          <w:lang w:val="fr-FR"/>
        </w:rPr>
        <w:t>établissement de rapports au titre de la Convention (voir CERD/C/2007/1, par</w:t>
      </w:r>
      <w:r>
        <w:rPr>
          <w:b/>
          <w:lang w:val="fr-FR"/>
        </w:rPr>
        <w:t>. </w:t>
      </w:r>
      <w:r w:rsidRPr="00FF6D6F">
        <w:rPr>
          <w:b/>
          <w:lang w:val="fr-FR"/>
        </w:rPr>
        <w:t>10 à 12), et lui recommande de rassembler des données statistiques actualisées sur la composition ethnique de sa population</w:t>
      </w:r>
      <w:r>
        <w:rPr>
          <w:b/>
          <w:lang w:val="fr-FR"/>
        </w:rPr>
        <w:t>, sur la base de</w:t>
      </w:r>
      <w:r w:rsidRPr="00FF6D6F">
        <w:rPr>
          <w:b/>
          <w:lang w:val="fr-FR"/>
        </w:rPr>
        <w:t xml:space="preserve"> l</w:t>
      </w:r>
      <w:r w:rsidR="00E83E9C">
        <w:rPr>
          <w:b/>
          <w:lang w:val="fr-FR"/>
        </w:rPr>
        <w:t>’</w:t>
      </w:r>
      <w:r w:rsidRPr="00FF6D6F">
        <w:rPr>
          <w:b/>
          <w:lang w:val="fr-FR"/>
        </w:rPr>
        <w:t>auto-identification</w:t>
      </w:r>
      <w:r>
        <w:rPr>
          <w:b/>
          <w:lang w:val="fr-FR"/>
        </w:rPr>
        <w:t xml:space="preserve">, </w:t>
      </w:r>
      <w:r w:rsidRPr="00FF6D6F">
        <w:rPr>
          <w:b/>
          <w:lang w:val="fr-FR"/>
        </w:rPr>
        <w:t xml:space="preserve">et de </w:t>
      </w:r>
      <w:r>
        <w:rPr>
          <w:b/>
          <w:lang w:val="fr-FR"/>
        </w:rPr>
        <w:t xml:space="preserve">les </w:t>
      </w:r>
      <w:r w:rsidRPr="00FF6D6F">
        <w:rPr>
          <w:b/>
          <w:lang w:val="fr-FR"/>
        </w:rPr>
        <w:t>faire figurer dans son prochain rapport périodique. Le Comité recommande également à l</w:t>
      </w:r>
      <w:r w:rsidR="00E83E9C">
        <w:rPr>
          <w:b/>
          <w:lang w:val="fr-FR"/>
        </w:rPr>
        <w:t>’</w:t>
      </w:r>
      <w:r w:rsidRPr="00FF6D6F">
        <w:rPr>
          <w:b/>
          <w:lang w:val="fr-FR"/>
        </w:rPr>
        <w:t xml:space="preserve">État partie de </w:t>
      </w:r>
      <w:r>
        <w:rPr>
          <w:b/>
          <w:lang w:val="fr-FR"/>
        </w:rPr>
        <w:t>lui communiquer</w:t>
      </w:r>
      <w:r w:rsidRPr="00FF6D6F">
        <w:rPr>
          <w:b/>
          <w:lang w:val="fr-FR"/>
        </w:rPr>
        <w:t xml:space="preserve"> des données statistiques </w:t>
      </w:r>
      <w:r>
        <w:rPr>
          <w:b/>
          <w:lang w:val="fr-FR"/>
        </w:rPr>
        <w:t>concernant</w:t>
      </w:r>
      <w:r w:rsidRPr="00FF6D6F">
        <w:rPr>
          <w:b/>
          <w:lang w:val="fr-FR"/>
        </w:rPr>
        <w:t xml:space="preserve"> l</w:t>
      </w:r>
      <w:r w:rsidR="00E83E9C">
        <w:rPr>
          <w:b/>
          <w:lang w:val="fr-FR"/>
        </w:rPr>
        <w:t>’</w:t>
      </w:r>
      <w:r w:rsidRPr="00FF6D6F">
        <w:rPr>
          <w:b/>
          <w:lang w:val="fr-FR"/>
        </w:rPr>
        <w:t xml:space="preserve">exercice par tous les groupes ethniques, y compris les groupes numériquement </w:t>
      </w:r>
      <w:r>
        <w:rPr>
          <w:b/>
          <w:lang w:val="fr-FR"/>
        </w:rPr>
        <w:t>plus faibles</w:t>
      </w:r>
      <w:r w:rsidRPr="00FF6D6F">
        <w:rPr>
          <w:b/>
          <w:lang w:val="fr-FR"/>
        </w:rPr>
        <w:t>, de leurs droits é</w:t>
      </w:r>
      <w:r>
        <w:rPr>
          <w:b/>
          <w:lang w:val="fr-FR"/>
        </w:rPr>
        <w:t>conomiques et sociaux</w:t>
      </w:r>
      <w:r w:rsidRPr="00FF6D6F">
        <w:rPr>
          <w:b/>
          <w:lang w:val="fr-FR"/>
        </w:rPr>
        <w:t xml:space="preserve"> </w:t>
      </w:r>
      <w:r>
        <w:rPr>
          <w:b/>
          <w:lang w:val="fr-FR"/>
        </w:rPr>
        <w:t>et</w:t>
      </w:r>
      <w:r w:rsidRPr="00FF6D6F">
        <w:rPr>
          <w:b/>
          <w:lang w:val="fr-FR"/>
        </w:rPr>
        <w:t xml:space="preserve"> leur participation à la vie politique et publique, </w:t>
      </w:r>
      <w:r>
        <w:rPr>
          <w:b/>
          <w:lang w:val="fr-FR"/>
        </w:rPr>
        <w:t>afin qu</w:t>
      </w:r>
      <w:r w:rsidR="00E83E9C">
        <w:rPr>
          <w:b/>
          <w:lang w:val="fr-FR"/>
        </w:rPr>
        <w:t>’</w:t>
      </w:r>
      <w:r>
        <w:rPr>
          <w:b/>
          <w:lang w:val="fr-FR"/>
        </w:rPr>
        <w:t>il</w:t>
      </w:r>
      <w:r w:rsidRPr="00FF6D6F">
        <w:rPr>
          <w:b/>
          <w:lang w:val="fr-FR"/>
        </w:rPr>
        <w:t xml:space="preserve"> </w:t>
      </w:r>
      <w:r>
        <w:rPr>
          <w:b/>
          <w:lang w:val="fr-FR"/>
        </w:rPr>
        <w:t>dispose</w:t>
      </w:r>
      <w:r w:rsidRPr="00FF6D6F">
        <w:rPr>
          <w:b/>
          <w:lang w:val="fr-FR"/>
        </w:rPr>
        <w:t xml:space="preserve"> d</w:t>
      </w:r>
      <w:r w:rsidR="00E83E9C">
        <w:rPr>
          <w:b/>
          <w:lang w:val="fr-FR"/>
        </w:rPr>
        <w:t>’</w:t>
      </w:r>
      <w:r w:rsidRPr="00FF6D6F">
        <w:rPr>
          <w:b/>
          <w:lang w:val="fr-FR"/>
        </w:rPr>
        <w:t xml:space="preserve">une base empirique </w:t>
      </w:r>
      <w:r>
        <w:rPr>
          <w:b/>
          <w:lang w:val="fr-FR"/>
        </w:rPr>
        <w:t>pour évaluer</w:t>
      </w:r>
      <w:r w:rsidRPr="00FF6D6F">
        <w:rPr>
          <w:b/>
          <w:lang w:val="fr-FR"/>
        </w:rPr>
        <w:t xml:space="preserve"> l</w:t>
      </w:r>
      <w:r w:rsidR="00E83E9C">
        <w:rPr>
          <w:b/>
          <w:lang w:val="fr-FR"/>
        </w:rPr>
        <w:t>’</w:t>
      </w:r>
      <w:r w:rsidRPr="00FF6D6F">
        <w:rPr>
          <w:b/>
          <w:lang w:val="fr-FR"/>
        </w:rPr>
        <w:t xml:space="preserve">exercice des droits consacrés par la Convention. Le Comité demande également des données sur la composition de la population carcérale, ventilées par âge, sexe, </w:t>
      </w:r>
      <w:r>
        <w:rPr>
          <w:b/>
          <w:lang w:val="fr-FR"/>
        </w:rPr>
        <w:t>origine</w:t>
      </w:r>
      <w:r w:rsidRPr="00FF6D6F">
        <w:rPr>
          <w:b/>
          <w:lang w:val="fr-FR"/>
        </w:rPr>
        <w:t xml:space="preserve"> ethnique et type d</w:t>
      </w:r>
      <w:r w:rsidR="00E83E9C">
        <w:rPr>
          <w:b/>
          <w:lang w:val="fr-FR"/>
        </w:rPr>
        <w:t>’</w:t>
      </w:r>
      <w:r w:rsidRPr="00FF6D6F">
        <w:rPr>
          <w:b/>
          <w:lang w:val="fr-FR"/>
        </w:rPr>
        <w:t xml:space="preserve">infraction, ainsi que des données statistiques </w:t>
      </w:r>
      <w:r>
        <w:rPr>
          <w:b/>
          <w:lang w:val="fr-FR"/>
        </w:rPr>
        <w:t xml:space="preserve">actualisées </w:t>
      </w:r>
      <w:r w:rsidRPr="00FF6D6F">
        <w:rPr>
          <w:b/>
          <w:lang w:val="fr-FR"/>
        </w:rPr>
        <w:t>sur le nombre de non</w:t>
      </w:r>
      <w:r>
        <w:rPr>
          <w:b/>
          <w:lang w:val="fr-FR"/>
        </w:rPr>
        <w:noBreakHyphen/>
      </w:r>
      <w:r w:rsidRPr="00FF6D6F">
        <w:rPr>
          <w:b/>
          <w:lang w:val="fr-FR"/>
        </w:rPr>
        <w:t>ressortissants dans l</w:t>
      </w:r>
      <w:r w:rsidR="00E83E9C">
        <w:rPr>
          <w:b/>
          <w:lang w:val="fr-FR"/>
        </w:rPr>
        <w:t>’</w:t>
      </w:r>
      <w:r w:rsidRPr="00FF6D6F">
        <w:rPr>
          <w:b/>
          <w:lang w:val="fr-FR"/>
        </w:rPr>
        <w:t>État partie, y compris les apatrides, les migrants, les réfugiés et les demandeurs d</w:t>
      </w:r>
      <w:r w:rsidR="00E83E9C">
        <w:rPr>
          <w:b/>
          <w:lang w:val="fr-FR"/>
        </w:rPr>
        <w:t>’</w:t>
      </w:r>
      <w:r w:rsidRPr="00FF6D6F">
        <w:rPr>
          <w:b/>
          <w:lang w:val="fr-FR"/>
        </w:rPr>
        <w:t xml:space="preserve">asile. Le Comité demande en outre des renseignements sur la composition ethnique des groupes numériquement plus faibles et sur le nombre de </w:t>
      </w:r>
      <w:r>
        <w:rPr>
          <w:b/>
          <w:lang w:val="fr-FR"/>
        </w:rPr>
        <w:t>T</w:t>
      </w:r>
      <w:r w:rsidRPr="00FF6D6F">
        <w:rPr>
          <w:b/>
          <w:lang w:val="fr-FR"/>
        </w:rPr>
        <w:t>ziganes</w:t>
      </w:r>
      <w:r>
        <w:rPr>
          <w:b/>
          <w:lang w:val="fr-FR"/>
        </w:rPr>
        <w:t xml:space="preserve"> et de </w:t>
      </w:r>
      <w:proofErr w:type="spellStart"/>
      <w:r>
        <w:rPr>
          <w:b/>
          <w:lang w:val="fr-FR"/>
        </w:rPr>
        <w:t>R</w:t>
      </w:r>
      <w:r w:rsidRPr="00FF6D6F">
        <w:rPr>
          <w:b/>
          <w:lang w:val="fr-FR"/>
        </w:rPr>
        <w:t>oms</w:t>
      </w:r>
      <w:proofErr w:type="spellEnd"/>
      <w:r w:rsidRPr="00FF6D6F">
        <w:rPr>
          <w:b/>
          <w:lang w:val="fr-FR"/>
        </w:rPr>
        <w:t xml:space="preserve"> dans l</w:t>
      </w:r>
      <w:r w:rsidR="00E83E9C">
        <w:rPr>
          <w:b/>
          <w:lang w:val="fr-FR"/>
        </w:rPr>
        <w:t>’</w:t>
      </w:r>
      <w:r w:rsidRPr="00FF6D6F">
        <w:rPr>
          <w:b/>
          <w:lang w:val="fr-FR"/>
        </w:rPr>
        <w:t>État partie.</w:t>
      </w:r>
    </w:p>
    <w:p w:rsidR="00E761BF" w:rsidRPr="00FF6D6F" w:rsidRDefault="00E761BF" w:rsidP="00E761BF">
      <w:pPr>
        <w:pStyle w:val="H23G"/>
        <w:rPr>
          <w:lang w:val="fr-FR"/>
        </w:rPr>
      </w:pPr>
      <w:r w:rsidRPr="00FF6D6F">
        <w:rPr>
          <w:lang w:val="fr-FR"/>
        </w:rPr>
        <w:tab/>
      </w:r>
      <w:r w:rsidRPr="00FF6D6F">
        <w:rPr>
          <w:lang w:val="fr-FR"/>
        </w:rPr>
        <w:tab/>
        <w:t>Définition de la discrimination raciale</w:t>
      </w:r>
    </w:p>
    <w:p w:rsidR="00E761BF" w:rsidRPr="00FF6D6F" w:rsidRDefault="00E761BF" w:rsidP="00E761BF">
      <w:pPr>
        <w:pStyle w:val="ParNoG"/>
        <w:rPr>
          <w:lang w:val="fr-FR"/>
        </w:rPr>
      </w:pPr>
      <w:r w:rsidRPr="00FF6D6F">
        <w:rPr>
          <w:lang w:val="fr-FR"/>
        </w:rPr>
        <w:t>Le Comité prend note avec satisfaction des informations communiquées par l</w:t>
      </w:r>
      <w:r w:rsidR="00E83E9C">
        <w:rPr>
          <w:lang w:val="fr-FR"/>
        </w:rPr>
        <w:t>’</w:t>
      </w:r>
      <w:r w:rsidRPr="00FF6D6F">
        <w:rPr>
          <w:lang w:val="fr-FR"/>
        </w:rPr>
        <w:t>État partie au sujet de l</w:t>
      </w:r>
      <w:r w:rsidR="00E83E9C">
        <w:rPr>
          <w:lang w:val="fr-FR"/>
        </w:rPr>
        <w:t>’</w:t>
      </w:r>
      <w:r w:rsidRPr="00FF6D6F">
        <w:rPr>
          <w:lang w:val="fr-FR"/>
        </w:rPr>
        <w:t xml:space="preserve">article 145 du Code pénal, de la nouvelle loi relative aux tribunaux </w:t>
      </w:r>
      <w:r>
        <w:rPr>
          <w:lang w:val="fr-FR"/>
        </w:rPr>
        <w:t>(</w:t>
      </w:r>
      <w:r w:rsidRPr="00FF6D6F">
        <w:rPr>
          <w:lang w:val="fr-FR"/>
        </w:rPr>
        <w:t>2014</w:t>
      </w:r>
      <w:r>
        <w:rPr>
          <w:lang w:val="fr-FR"/>
        </w:rPr>
        <w:t>)</w:t>
      </w:r>
      <w:r w:rsidRPr="00FF6D6F">
        <w:rPr>
          <w:lang w:val="fr-FR"/>
        </w:rPr>
        <w:t xml:space="preserve"> et d</w:t>
      </w:r>
      <w:r w:rsidR="00E83E9C">
        <w:rPr>
          <w:lang w:val="fr-FR"/>
        </w:rPr>
        <w:t>’</w:t>
      </w:r>
      <w:r w:rsidRPr="00FF6D6F">
        <w:rPr>
          <w:lang w:val="fr-FR"/>
        </w:rPr>
        <w:t>autres lois nationales interdisant la discrimination raciale fondée sur certains critères, dont la nationalité, la race et l</w:t>
      </w:r>
      <w:r w:rsidR="00E83E9C">
        <w:rPr>
          <w:lang w:val="fr-FR"/>
        </w:rPr>
        <w:t>’</w:t>
      </w:r>
      <w:r w:rsidRPr="00FF6D6F">
        <w:rPr>
          <w:lang w:val="fr-FR"/>
        </w:rPr>
        <w:t>origine. Il constate toutefois avec préoccupation que la définition de la discrimination raciale n</w:t>
      </w:r>
      <w:r w:rsidR="00E83E9C">
        <w:rPr>
          <w:lang w:val="fr-FR"/>
        </w:rPr>
        <w:t>’</w:t>
      </w:r>
      <w:r w:rsidRPr="00FF6D6F">
        <w:rPr>
          <w:lang w:val="fr-FR"/>
        </w:rPr>
        <w:t xml:space="preserve">intègre pas </w:t>
      </w:r>
      <w:r>
        <w:rPr>
          <w:lang w:val="fr-FR"/>
        </w:rPr>
        <w:t>tous l</w:t>
      </w:r>
      <w:r w:rsidRPr="00FF6D6F">
        <w:rPr>
          <w:lang w:val="fr-FR"/>
        </w:rPr>
        <w:t xml:space="preserve">es motifs </w:t>
      </w:r>
      <w:r>
        <w:rPr>
          <w:lang w:val="fr-FR"/>
        </w:rPr>
        <w:t xml:space="preserve">de discrimination </w:t>
      </w:r>
      <w:r w:rsidRPr="00FF6D6F">
        <w:rPr>
          <w:lang w:val="fr-FR"/>
        </w:rPr>
        <w:t>visés à l</w:t>
      </w:r>
      <w:r w:rsidR="00E83E9C">
        <w:rPr>
          <w:lang w:val="fr-FR"/>
        </w:rPr>
        <w:t>’</w:t>
      </w:r>
      <w:r w:rsidRPr="00FF6D6F">
        <w:rPr>
          <w:lang w:val="fr-FR"/>
        </w:rPr>
        <w:t>article premier de la Convention, notamment la couleur et l</w:t>
      </w:r>
      <w:r w:rsidR="00E83E9C">
        <w:rPr>
          <w:lang w:val="fr-FR"/>
        </w:rPr>
        <w:t>’</w:t>
      </w:r>
      <w:r w:rsidRPr="00FF6D6F">
        <w:rPr>
          <w:lang w:val="fr-FR"/>
        </w:rPr>
        <w:t>ascendance</w:t>
      </w:r>
      <w:r w:rsidR="0045751D">
        <w:rPr>
          <w:lang w:val="fr-FR"/>
        </w:rPr>
        <w:t>.</w:t>
      </w:r>
      <w:r w:rsidRPr="00FF6D6F">
        <w:rPr>
          <w:lang w:val="fr-FR"/>
        </w:rPr>
        <w:t xml:space="preserve"> </w:t>
      </w:r>
      <w:r w:rsidR="0045751D" w:rsidRPr="00FF6D6F">
        <w:rPr>
          <w:lang w:val="fr-FR"/>
        </w:rPr>
        <w:t>Le Comité regrette qu</w:t>
      </w:r>
      <w:r w:rsidR="0045751D">
        <w:rPr>
          <w:lang w:val="fr-FR"/>
        </w:rPr>
        <w:t>’</w:t>
      </w:r>
      <w:r w:rsidR="0045751D" w:rsidRPr="00FF6D6F">
        <w:rPr>
          <w:lang w:val="fr-FR"/>
        </w:rPr>
        <w:t>il n</w:t>
      </w:r>
      <w:r w:rsidR="0045751D">
        <w:rPr>
          <w:lang w:val="fr-FR"/>
        </w:rPr>
        <w:t>’</w:t>
      </w:r>
      <w:r w:rsidR="0045751D" w:rsidRPr="00FF6D6F">
        <w:rPr>
          <w:lang w:val="fr-FR"/>
        </w:rPr>
        <w:t xml:space="preserve">ait pas été indiqué si les récentes réformes constitutionnelles </w:t>
      </w:r>
      <w:r w:rsidR="0045751D">
        <w:rPr>
          <w:lang w:val="fr-FR"/>
        </w:rPr>
        <w:t>avaient</w:t>
      </w:r>
      <w:r w:rsidR="0045751D" w:rsidRPr="00FF6D6F">
        <w:rPr>
          <w:lang w:val="fr-FR"/>
        </w:rPr>
        <w:t xml:space="preserve"> également </w:t>
      </w:r>
      <w:r w:rsidR="0045751D">
        <w:rPr>
          <w:lang w:val="fr-FR"/>
        </w:rPr>
        <w:t xml:space="preserve">apporté des modifications à </w:t>
      </w:r>
      <w:r w:rsidR="0045751D" w:rsidRPr="00FF6D6F">
        <w:rPr>
          <w:lang w:val="fr-FR"/>
        </w:rPr>
        <w:t>l</w:t>
      </w:r>
      <w:r w:rsidR="0045751D">
        <w:rPr>
          <w:lang w:val="fr-FR"/>
        </w:rPr>
        <w:t>’</w:t>
      </w:r>
      <w:r w:rsidR="0045751D" w:rsidRPr="00FF6D6F">
        <w:rPr>
          <w:lang w:val="fr-FR"/>
        </w:rPr>
        <w:t>article 19, qui antérieurement consacrait l</w:t>
      </w:r>
      <w:r w:rsidR="0045751D">
        <w:rPr>
          <w:lang w:val="fr-FR"/>
        </w:rPr>
        <w:t>’</w:t>
      </w:r>
      <w:r w:rsidR="0045751D" w:rsidRPr="00FF6D6F">
        <w:rPr>
          <w:lang w:val="fr-FR"/>
        </w:rPr>
        <w:t xml:space="preserve">égalité entre tous les citoyens </w:t>
      </w:r>
      <w:r w:rsidRPr="00FF6D6F">
        <w:rPr>
          <w:lang w:val="fr-FR"/>
        </w:rPr>
        <w:t>(art.</w:t>
      </w:r>
      <w:r>
        <w:rPr>
          <w:lang w:val="fr-FR"/>
        </w:rPr>
        <w:t> </w:t>
      </w:r>
      <w:r w:rsidRPr="00FF6D6F">
        <w:rPr>
          <w:lang w:val="fr-FR"/>
        </w:rPr>
        <w:t>1).</w:t>
      </w:r>
    </w:p>
    <w:p w:rsidR="00E761BF" w:rsidRPr="00FF6D6F" w:rsidRDefault="00E761BF" w:rsidP="00E761BF">
      <w:pPr>
        <w:pStyle w:val="ParNoG"/>
        <w:rPr>
          <w:b/>
          <w:lang w:val="fr-FR"/>
        </w:rPr>
      </w:pPr>
      <w:r w:rsidRPr="00FF6D6F">
        <w:rPr>
          <w:b/>
          <w:lang w:val="fr-FR"/>
        </w:rPr>
        <w:t xml:space="preserve">Rappelant </w:t>
      </w:r>
      <w:r>
        <w:rPr>
          <w:b/>
          <w:lang w:val="fr-FR"/>
        </w:rPr>
        <w:t>ses</w:t>
      </w:r>
      <w:r w:rsidRPr="00FF6D6F">
        <w:rPr>
          <w:b/>
          <w:lang w:val="fr-FR"/>
        </w:rPr>
        <w:t xml:space="preserve"> recommandations générales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 xml:space="preserve">14 (1993) </w:t>
      </w:r>
      <w:r>
        <w:rPr>
          <w:b/>
          <w:lang w:val="fr-FR"/>
        </w:rPr>
        <w:t>concernant le</w:t>
      </w:r>
      <w:r w:rsidRPr="00FF6D6F">
        <w:rPr>
          <w:b/>
          <w:lang w:val="fr-FR"/>
        </w:rPr>
        <w:t xml:space="preserve"> paragraphe 1 de l</w:t>
      </w:r>
      <w:r w:rsidR="00E83E9C">
        <w:rPr>
          <w:b/>
          <w:lang w:val="fr-FR"/>
        </w:rPr>
        <w:t>’</w:t>
      </w:r>
      <w:r w:rsidRPr="00FF6D6F">
        <w:rPr>
          <w:b/>
          <w:lang w:val="fr-FR"/>
        </w:rPr>
        <w:t xml:space="preserve">article premier de la Convention et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 xml:space="preserve">29 (2002) </w:t>
      </w:r>
      <w:r w:rsidRPr="005E29FB">
        <w:rPr>
          <w:b/>
          <w:bCs/>
        </w:rPr>
        <w:t>concernant la discrimination fondée sur l</w:t>
      </w:r>
      <w:r w:rsidR="00E83E9C">
        <w:rPr>
          <w:b/>
          <w:bCs/>
        </w:rPr>
        <w:t>’</w:t>
      </w:r>
      <w:r w:rsidRPr="005E29FB">
        <w:rPr>
          <w:b/>
          <w:bCs/>
        </w:rPr>
        <w:t>ascendance (art. 1, par. 1, de la Convention</w:t>
      </w:r>
      <w:r>
        <w:rPr>
          <w:b/>
          <w:bCs/>
        </w:rPr>
        <w:t>)</w:t>
      </w:r>
      <w:r w:rsidRPr="00FF6D6F">
        <w:rPr>
          <w:b/>
          <w:lang w:val="fr-FR"/>
        </w:rPr>
        <w:t>, le Comité recommande à l</w:t>
      </w:r>
      <w:r w:rsidR="00E83E9C">
        <w:rPr>
          <w:b/>
          <w:lang w:val="fr-FR"/>
        </w:rPr>
        <w:t>’</w:t>
      </w:r>
      <w:r w:rsidRPr="00FF6D6F">
        <w:rPr>
          <w:b/>
          <w:lang w:val="fr-FR"/>
        </w:rPr>
        <w:t>État partie de veiller à ce que l</w:t>
      </w:r>
      <w:r w:rsidR="00E83E9C">
        <w:rPr>
          <w:b/>
          <w:lang w:val="fr-FR"/>
        </w:rPr>
        <w:t>’</w:t>
      </w:r>
      <w:r w:rsidRPr="00FF6D6F">
        <w:rPr>
          <w:b/>
          <w:lang w:val="fr-FR"/>
        </w:rPr>
        <w:t>article 145 du Code pénal soit mis en conformité avec la nouvelle Constitution, en particulier en ajoutant la couleur et l</w:t>
      </w:r>
      <w:r w:rsidR="00E83E9C">
        <w:rPr>
          <w:b/>
          <w:lang w:val="fr-FR"/>
        </w:rPr>
        <w:t>’</w:t>
      </w:r>
      <w:r w:rsidRPr="00FF6D6F">
        <w:rPr>
          <w:b/>
          <w:lang w:val="fr-FR"/>
        </w:rPr>
        <w:t xml:space="preserve">ascendance </w:t>
      </w:r>
      <w:r>
        <w:rPr>
          <w:b/>
          <w:lang w:val="fr-FR"/>
        </w:rPr>
        <w:t xml:space="preserve">aux </w:t>
      </w:r>
      <w:r w:rsidRPr="00FF6D6F">
        <w:rPr>
          <w:b/>
          <w:lang w:val="fr-FR"/>
        </w:rPr>
        <w:t>motifs de discrimination interdits, conformément à la définition de la discrimination raciale figurant à l</w:t>
      </w:r>
      <w:r w:rsidR="00E83E9C">
        <w:rPr>
          <w:b/>
          <w:lang w:val="fr-FR"/>
        </w:rPr>
        <w:t>’</w:t>
      </w:r>
      <w:r w:rsidRPr="00FF6D6F">
        <w:rPr>
          <w:b/>
          <w:lang w:val="fr-FR"/>
        </w:rPr>
        <w:t>article premier de la Convention.</w:t>
      </w:r>
    </w:p>
    <w:p w:rsidR="00E761BF" w:rsidRPr="00FF6D6F" w:rsidRDefault="00E761BF" w:rsidP="00E761BF">
      <w:pPr>
        <w:pStyle w:val="H23G"/>
        <w:rPr>
          <w:lang w:val="fr-FR"/>
        </w:rPr>
      </w:pPr>
      <w:r w:rsidRPr="00FF6D6F">
        <w:rPr>
          <w:lang w:val="fr-FR"/>
        </w:rPr>
        <w:tab/>
      </w:r>
      <w:r w:rsidRPr="00FF6D6F">
        <w:rPr>
          <w:lang w:val="fr-FR"/>
        </w:rPr>
        <w:tab/>
        <w:t>Discours de haine</w:t>
      </w:r>
    </w:p>
    <w:p w:rsidR="00E761BF" w:rsidRPr="00FF6D6F" w:rsidRDefault="00E761BF" w:rsidP="00E761BF">
      <w:pPr>
        <w:pStyle w:val="ParNoG"/>
        <w:rPr>
          <w:lang w:val="fr-FR"/>
        </w:rPr>
      </w:pPr>
      <w:r w:rsidRPr="00FF6D6F">
        <w:rPr>
          <w:lang w:val="fr-FR"/>
        </w:rPr>
        <w:t>Rappelant ses précédentes observations finales, le Comité regrette l</w:t>
      </w:r>
      <w:r w:rsidR="00E83E9C">
        <w:rPr>
          <w:lang w:val="fr-FR"/>
        </w:rPr>
        <w:t>’</w:t>
      </w:r>
      <w:r w:rsidRPr="00FF6D6F">
        <w:rPr>
          <w:lang w:val="fr-FR"/>
        </w:rPr>
        <w:t>absence d</w:t>
      </w:r>
      <w:r w:rsidR="00E83E9C">
        <w:rPr>
          <w:lang w:val="fr-FR"/>
        </w:rPr>
        <w:t>’</w:t>
      </w:r>
      <w:r w:rsidRPr="00FF6D6F">
        <w:rPr>
          <w:lang w:val="fr-FR"/>
        </w:rPr>
        <w:t>informations sur les mesures prises pour mettre l</w:t>
      </w:r>
      <w:r w:rsidR="00E83E9C">
        <w:rPr>
          <w:lang w:val="fr-FR"/>
        </w:rPr>
        <w:t>’</w:t>
      </w:r>
      <w:r w:rsidRPr="00FF6D6F">
        <w:rPr>
          <w:lang w:val="fr-FR"/>
        </w:rPr>
        <w:t>article 177 du Code pénal et d</w:t>
      </w:r>
      <w:r w:rsidR="00E83E9C">
        <w:rPr>
          <w:lang w:val="fr-FR"/>
        </w:rPr>
        <w:t>’</w:t>
      </w:r>
      <w:r w:rsidRPr="00FF6D6F">
        <w:rPr>
          <w:lang w:val="fr-FR"/>
        </w:rPr>
        <w:t>autres dispositions du droit interne réprimant les discours de haine en conformité avec l</w:t>
      </w:r>
      <w:r w:rsidR="00E83E9C">
        <w:rPr>
          <w:lang w:val="fr-FR"/>
        </w:rPr>
        <w:t>’</w:t>
      </w:r>
      <w:r w:rsidRPr="00FF6D6F">
        <w:rPr>
          <w:lang w:val="fr-FR"/>
        </w:rPr>
        <w:t xml:space="preserve">article 4 </w:t>
      </w:r>
      <w:r w:rsidRPr="00FF6D6F">
        <w:rPr>
          <w:lang w:val="fr-FR"/>
        </w:rPr>
        <w:lastRenderedPageBreak/>
        <w:t>de la Convention, et pour s</w:t>
      </w:r>
      <w:r w:rsidR="00E83E9C">
        <w:rPr>
          <w:lang w:val="fr-FR"/>
        </w:rPr>
        <w:t>’</w:t>
      </w:r>
      <w:r w:rsidRPr="00FF6D6F">
        <w:rPr>
          <w:lang w:val="fr-FR"/>
        </w:rPr>
        <w:t xml:space="preserve">assurer que les mesures prises pour </w:t>
      </w:r>
      <w:r>
        <w:rPr>
          <w:lang w:val="fr-FR"/>
        </w:rPr>
        <w:t>lutter contre</w:t>
      </w:r>
      <w:r w:rsidRPr="00FF6D6F">
        <w:rPr>
          <w:lang w:val="fr-FR"/>
        </w:rPr>
        <w:t xml:space="preserve"> les discours de haine ne limitent pas exagérément la liberté d</w:t>
      </w:r>
      <w:r w:rsidR="00E83E9C">
        <w:rPr>
          <w:lang w:val="fr-FR"/>
        </w:rPr>
        <w:t>’</w:t>
      </w:r>
      <w:r w:rsidRPr="00FF6D6F">
        <w:rPr>
          <w:lang w:val="fr-FR"/>
        </w:rPr>
        <w:t>expression. Le Comité regrette également l</w:t>
      </w:r>
      <w:r w:rsidR="00E83E9C">
        <w:rPr>
          <w:lang w:val="fr-FR"/>
        </w:rPr>
        <w:t>’</w:t>
      </w:r>
      <w:r w:rsidRPr="00FF6D6F">
        <w:rPr>
          <w:lang w:val="fr-FR"/>
        </w:rPr>
        <w:t xml:space="preserve">absence de renseignements sur la mise en œuvre de ces mesures </w:t>
      </w:r>
      <w:r>
        <w:rPr>
          <w:lang w:val="fr-FR"/>
        </w:rPr>
        <w:t xml:space="preserve">et leur impact </w:t>
      </w:r>
      <w:r w:rsidRPr="00FF6D6F">
        <w:rPr>
          <w:lang w:val="fr-FR"/>
        </w:rPr>
        <w:t xml:space="preserve">sur les groupes ethniques et </w:t>
      </w:r>
      <w:proofErr w:type="spellStart"/>
      <w:r w:rsidRPr="00FF6D6F">
        <w:rPr>
          <w:lang w:val="fr-FR"/>
        </w:rPr>
        <w:t>ethnoreligieux</w:t>
      </w:r>
      <w:proofErr w:type="spellEnd"/>
      <w:r w:rsidRPr="00FF6D6F">
        <w:rPr>
          <w:lang w:val="fr-FR"/>
        </w:rPr>
        <w:t xml:space="preserve"> (art. 4).</w:t>
      </w:r>
    </w:p>
    <w:p w:rsidR="00E761BF" w:rsidRPr="00FF6D6F" w:rsidRDefault="00E761BF" w:rsidP="00E761BF">
      <w:pPr>
        <w:pStyle w:val="ParNoG"/>
        <w:rPr>
          <w:lang w:val="fr-FR"/>
        </w:rPr>
      </w:pPr>
      <w:r w:rsidRPr="00FF6D6F">
        <w:rPr>
          <w:b/>
          <w:lang w:val="fr-FR"/>
        </w:rPr>
        <w:t xml:space="preserve">Rappelant ses recommandations générales </w:t>
      </w:r>
      <w:r w:rsidRPr="004649D6">
        <w:rPr>
          <w:rFonts w:eastAsia="MS Mincho"/>
          <w:b/>
          <w:lang w:val="fr-FR"/>
        </w:rPr>
        <w:t>n</w:t>
      </w:r>
      <w:r w:rsidRPr="004649D6">
        <w:rPr>
          <w:rFonts w:eastAsia="MS Mincho"/>
          <w:b/>
          <w:vertAlign w:val="superscript"/>
          <w:lang w:val="fr-FR"/>
        </w:rPr>
        <w:t>o</w:t>
      </w:r>
      <w:r w:rsidRPr="00FF6D6F">
        <w:rPr>
          <w:b/>
          <w:lang w:val="fr-FR"/>
        </w:rPr>
        <w:t> 15 (1993) concernant l</w:t>
      </w:r>
      <w:r w:rsidR="00E83E9C">
        <w:rPr>
          <w:b/>
          <w:lang w:val="fr-FR"/>
        </w:rPr>
        <w:t>’</w:t>
      </w:r>
      <w:r>
        <w:rPr>
          <w:b/>
          <w:lang w:val="fr-FR"/>
        </w:rPr>
        <w:t>article </w:t>
      </w:r>
      <w:r w:rsidRPr="00FF6D6F">
        <w:rPr>
          <w:b/>
          <w:lang w:val="fr-FR"/>
        </w:rPr>
        <w:t xml:space="preserve">4 de la Convention et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35 (2013) concernant la lutte contre les discours de haine raciale, le Comité recommande à l</w:t>
      </w:r>
      <w:r w:rsidR="00E83E9C">
        <w:rPr>
          <w:b/>
          <w:lang w:val="fr-FR"/>
        </w:rPr>
        <w:t>’</w:t>
      </w:r>
      <w:r w:rsidRPr="00FF6D6F">
        <w:rPr>
          <w:b/>
          <w:lang w:val="fr-FR"/>
        </w:rPr>
        <w:t>État partie de prendre les mesures nécessaires pour veiller à ce que l</w:t>
      </w:r>
      <w:r w:rsidR="00E83E9C">
        <w:rPr>
          <w:b/>
          <w:lang w:val="fr-FR"/>
        </w:rPr>
        <w:t>’</w:t>
      </w:r>
      <w:r w:rsidRPr="00FF6D6F">
        <w:rPr>
          <w:b/>
          <w:lang w:val="fr-FR"/>
        </w:rPr>
        <w:t>article 177 du Code pénal et d</w:t>
      </w:r>
      <w:r w:rsidR="00E83E9C">
        <w:rPr>
          <w:b/>
          <w:lang w:val="fr-FR"/>
        </w:rPr>
        <w:t>’</w:t>
      </w:r>
      <w:r w:rsidRPr="00FF6D6F">
        <w:rPr>
          <w:b/>
          <w:lang w:val="fr-FR"/>
        </w:rPr>
        <w:t xml:space="preserve">autres dispositions du droit interne réprimant les discours de haine soient conformes </w:t>
      </w:r>
      <w:r>
        <w:rPr>
          <w:b/>
          <w:lang w:val="fr-FR"/>
        </w:rPr>
        <w:t>à</w:t>
      </w:r>
      <w:r w:rsidRPr="00FF6D6F">
        <w:rPr>
          <w:b/>
          <w:lang w:val="fr-FR"/>
        </w:rPr>
        <w:t xml:space="preserve"> la Convention, </w:t>
      </w:r>
      <w:r>
        <w:rPr>
          <w:b/>
          <w:lang w:val="fr-FR"/>
        </w:rPr>
        <w:t xml:space="preserve">comme il est indiqué </w:t>
      </w:r>
      <w:r w:rsidRPr="00FF6D6F">
        <w:rPr>
          <w:b/>
          <w:lang w:val="fr-FR"/>
        </w:rPr>
        <w:t xml:space="preserve">dans </w:t>
      </w:r>
      <w:r>
        <w:rPr>
          <w:b/>
          <w:lang w:val="fr-FR"/>
        </w:rPr>
        <w:t>les</w:t>
      </w:r>
      <w:r w:rsidRPr="00FF6D6F">
        <w:rPr>
          <w:b/>
          <w:lang w:val="fr-FR"/>
        </w:rPr>
        <w:t xml:space="preserve"> recommandation</w:t>
      </w:r>
      <w:r>
        <w:rPr>
          <w:b/>
          <w:lang w:val="fr-FR"/>
        </w:rPr>
        <w:t>s</w:t>
      </w:r>
      <w:r w:rsidRPr="00FF6D6F">
        <w:rPr>
          <w:b/>
          <w:lang w:val="fr-FR"/>
        </w:rPr>
        <w:t xml:space="preserve"> générale</w:t>
      </w:r>
      <w:r>
        <w:rPr>
          <w:b/>
          <w:lang w:val="fr-FR"/>
        </w:rPr>
        <w:t>s</w:t>
      </w:r>
      <w:r w:rsidRPr="00FF6D6F">
        <w:rPr>
          <w:b/>
          <w:lang w:val="fr-FR"/>
        </w:rPr>
        <w:t xml:space="preserve"> du Comité. Le Comité recommande également à l</w:t>
      </w:r>
      <w:r w:rsidR="00E83E9C">
        <w:rPr>
          <w:b/>
          <w:lang w:val="fr-FR"/>
        </w:rPr>
        <w:t>’</w:t>
      </w:r>
      <w:r w:rsidRPr="00FF6D6F">
        <w:rPr>
          <w:b/>
          <w:lang w:val="fr-FR"/>
        </w:rPr>
        <w:t>État partie de veiller à ce que tous les cas de crimes et de discours de haine donnent lieu à une enquête et à des poursuites et à ce que leurs auteurs soient punis, indépendamment de leur statut public.</w:t>
      </w:r>
    </w:p>
    <w:p w:rsidR="00E761BF" w:rsidRPr="00FF6D6F" w:rsidRDefault="00E761BF" w:rsidP="00E761BF">
      <w:pPr>
        <w:pStyle w:val="H23G"/>
        <w:rPr>
          <w:lang w:val="fr-FR"/>
        </w:rPr>
      </w:pPr>
      <w:r w:rsidRPr="00FF6D6F">
        <w:rPr>
          <w:lang w:val="fr-FR"/>
        </w:rPr>
        <w:tab/>
      </w:r>
      <w:r w:rsidRPr="00FF6D6F">
        <w:rPr>
          <w:lang w:val="fr-FR"/>
        </w:rPr>
        <w:tab/>
        <w:t>Médiateur pour les droits de l</w:t>
      </w:r>
      <w:r w:rsidR="00E83E9C">
        <w:rPr>
          <w:lang w:val="fr-FR"/>
        </w:rPr>
        <w:t>’</w:t>
      </w:r>
      <w:r w:rsidRPr="00FF6D6F">
        <w:rPr>
          <w:lang w:val="fr-FR"/>
        </w:rPr>
        <w:t>homme</w:t>
      </w:r>
    </w:p>
    <w:p w:rsidR="00E761BF" w:rsidRPr="00FF6D6F" w:rsidRDefault="00E761BF" w:rsidP="00E761BF">
      <w:pPr>
        <w:pStyle w:val="ParNoG"/>
        <w:rPr>
          <w:lang w:val="fr-FR"/>
        </w:rPr>
      </w:pPr>
      <w:r w:rsidRPr="00FF6D6F">
        <w:rPr>
          <w:lang w:val="fr-FR"/>
        </w:rPr>
        <w:t>Le Comité salue l</w:t>
      </w:r>
      <w:r w:rsidR="00E83E9C">
        <w:rPr>
          <w:lang w:val="fr-FR"/>
        </w:rPr>
        <w:t>’</w:t>
      </w:r>
      <w:r w:rsidRPr="00FF6D6F">
        <w:rPr>
          <w:lang w:val="fr-FR"/>
        </w:rPr>
        <w:t xml:space="preserve">adoption de la </w:t>
      </w:r>
      <w:r w:rsidR="00D01E45">
        <w:rPr>
          <w:lang w:val="fr-FR"/>
        </w:rPr>
        <w:t>loi relative au Médiateur</w:t>
      </w:r>
      <w:r w:rsidRPr="00FF6D6F">
        <w:rPr>
          <w:lang w:val="fr-FR"/>
        </w:rPr>
        <w:t xml:space="preserve">, qui a </w:t>
      </w:r>
      <w:r>
        <w:rPr>
          <w:lang w:val="fr-FR"/>
        </w:rPr>
        <w:t>institué</w:t>
      </w:r>
      <w:r w:rsidRPr="00FF6D6F">
        <w:rPr>
          <w:lang w:val="fr-FR"/>
        </w:rPr>
        <w:t xml:space="preserve"> un Médiateur chargé de protéger et de faire respecter les droits de l</w:t>
      </w:r>
      <w:r w:rsidR="00E83E9C">
        <w:rPr>
          <w:lang w:val="fr-FR"/>
        </w:rPr>
        <w:t>’</w:t>
      </w:r>
      <w:r w:rsidRPr="00FF6D6F">
        <w:rPr>
          <w:lang w:val="fr-FR"/>
        </w:rPr>
        <w:t xml:space="preserve">homme. Le Comité </w:t>
      </w:r>
      <w:r>
        <w:rPr>
          <w:lang w:val="fr-FR"/>
        </w:rPr>
        <w:t>s</w:t>
      </w:r>
      <w:r w:rsidR="00E83E9C">
        <w:rPr>
          <w:lang w:val="fr-FR"/>
        </w:rPr>
        <w:t>’</w:t>
      </w:r>
      <w:r>
        <w:rPr>
          <w:lang w:val="fr-FR"/>
        </w:rPr>
        <w:t xml:space="preserve">inquiète </w:t>
      </w:r>
      <w:r w:rsidRPr="00FF6D6F">
        <w:rPr>
          <w:lang w:val="fr-FR"/>
        </w:rPr>
        <w:t>de savoir si les procédures de nomination et de destitution du Médiateur garanti</w:t>
      </w:r>
      <w:r>
        <w:rPr>
          <w:lang w:val="fr-FR"/>
        </w:rPr>
        <w:t>ront</w:t>
      </w:r>
      <w:r w:rsidRPr="00FF6D6F">
        <w:rPr>
          <w:lang w:val="fr-FR"/>
        </w:rPr>
        <w:t xml:space="preserve"> suffisamment d</w:t>
      </w:r>
      <w:r w:rsidR="00E83E9C">
        <w:rPr>
          <w:lang w:val="fr-FR"/>
        </w:rPr>
        <w:t>’</w:t>
      </w:r>
      <w:r w:rsidRPr="00FF6D6F">
        <w:rPr>
          <w:lang w:val="fr-FR"/>
        </w:rPr>
        <w:t>impartialité et d</w:t>
      </w:r>
      <w:r w:rsidR="00E83E9C">
        <w:rPr>
          <w:lang w:val="fr-FR"/>
        </w:rPr>
        <w:t>’</w:t>
      </w:r>
      <w:r w:rsidRPr="00FF6D6F">
        <w:rPr>
          <w:lang w:val="fr-FR"/>
        </w:rPr>
        <w:t>indépendance (art. 2).</w:t>
      </w:r>
    </w:p>
    <w:p w:rsidR="00E761BF" w:rsidRPr="00EB2963" w:rsidRDefault="00E761BF" w:rsidP="00EB2963">
      <w:pPr>
        <w:pStyle w:val="ParNoG"/>
        <w:rPr>
          <w:b/>
          <w:lang w:val="fr-FR"/>
        </w:rPr>
      </w:pPr>
      <w:r w:rsidRPr="00EB2963">
        <w:rPr>
          <w:b/>
        </w:rPr>
        <w:t>Rappelant</w:t>
      </w:r>
      <w:r w:rsidRPr="00EB2963">
        <w:rPr>
          <w:b/>
          <w:lang w:val="fr-FR"/>
        </w:rPr>
        <w:t xml:space="preserve"> sa recommandation générale </w:t>
      </w:r>
      <w:r w:rsidR="005538B5" w:rsidRPr="00EB2963">
        <w:rPr>
          <w:rFonts w:eastAsia="MS Mincho"/>
          <w:b/>
          <w:lang w:val="fr-FR"/>
        </w:rPr>
        <w:t>n</w:t>
      </w:r>
      <w:r w:rsidR="005538B5" w:rsidRPr="00EB2963">
        <w:rPr>
          <w:rFonts w:eastAsia="MS Mincho"/>
          <w:b/>
          <w:vertAlign w:val="superscript"/>
          <w:lang w:val="fr-FR"/>
        </w:rPr>
        <w:t>o</w:t>
      </w:r>
      <w:r w:rsidRPr="00EB2963">
        <w:rPr>
          <w:b/>
          <w:lang w:val="fr-FR"/>
        </w:rPr>
        <w:t> 17 (1993) concernant la création d</w:t>
      </w:r>
      <w:r w:rsidR="00E83E9C">
        <w:rPr>
          <w:b/>
          <w:lang w:val="fr-FR"/>
        </w:rPr>
        <w:t>’</w:t>
      </w:r>
      <w:r w:rsidRPr="00EB2963">
        <w:rPr>
          <w:b/>
          <w:lang w:val="fr-FR"/>
        </w:rPr>
        <w:t>organismes nationaux pour faciliter l</w:t>
      </w:r>
      <w:r w:rsidR="00E83E9C">
        <w:rPr>
          <w:b/>
          <w:lang w:val="fr-FR"/>
        </w:rPr>
        <w:t>’</w:t>
      </w:r>
      <w:r w:rsidRPr="00EB2963">
        <w:rPr>
          <w:b/>
          <w:lang w:val="fr-FR"/>
        </w:rPr>
        <w:t>application de la Convention, le Comité encourage l</w:t>
      </w:r>
      <w:r w:rsidR="00E83E9C">
        <w:rPr>
          <w:b/>
          <w:lang w:val="fr-FR"/>
        </w:rPr>
        <w:t>’</w:t>
      </w:r>
      <w:r w:rsidRPr="00EB2963">
        <w:rPr>
          <w:b/>
          <w:lang w:val="fr-FR"/>
        </w:rPr>
        <w:t>État partie à faire en sorte que des mesures suffisantes soient prises pour garantir l</w:t>
      </w:r>
      <w:r w:rsidR="00E83E9C">
        <w:rPr>
          <w:b/>
          <w:lang w:val="fr-FR"/>
        </w:rPr>
        <w:t>’</w:t>
      </w:r>
      <w:r w:rsidRPr="00EB2963">
        <w:rPr>
          <w:b/>
          <w:lang w:val="fr-FR"/>
        </w:rPr>
        <w:t>efficacité, l</w:t>
      </w:r>
      <w:r w:rsidR="00E83E9C">
        <w:rPr>
          <w:b/>
          <w:lang w:val="fr-FR"/>
        </w:rPr>
        <w:t>’</w:t>
      </w:r>
      <w:r w:rsidRPr="00EB2963">
        <w:rPr>
          <w:b/>
          <w:lang w:val="fr-FR"/>
        </w:rPr>
        <w:t>indépendance et l</w:t>
      </w:r>
      <w:r w:rsidR="00E83E9C">
        <w:rPr>
          <w:b/>
          <w:lang w:val="fr-FR"/>
        </w:rPr>
        <w:t>’</w:t>
      </w:r>
      <w:r w:rsidRPr="00EB2963">
        <w:rPr>
          <w:b/>
          <w:lang w:val="fr-FR"/>
        </w:rPr>
        <w:t>autonomie du Médiateur pour les droits de l</w:t>
      </w:r>
      <w:r w:rsidR="00E83E9C">
        <w:rPr>
          <w:b/>
          <w:lang w:val="fr-FR"/>
        </w:rPr>
        <w:t>’</w:t>
      </w:r>
      <w:r w:rsidRPr="00EB2963">
        <w:rPr>
          <w:b/>
          <w:lang w:val="fr-FR"/>
        </w:rPr>
        <w:t xml:space="preserve">homme, conformément aux </w:t>
      </w:r>
      <w:r w:rsidR="00D01E45">
        <w:rPr>
          <w:b/>
          <w:lang w:val="fr-FR"/>
        </w:rPr>
        <w:t>P</w:t>
      </w:r>
      <w:r w:rsidRPr="00EB2963">
        <w:rPr>
          <w:b/>
          <w:lang w:val="fr-FR"/>
        </w:rPr>
        <w:t>rincipes concernant le statut et le fonctionnement des institutions nationales pour la protection et la promotion des droits de l</w:t>
      </w:r>
      <w:r w:rsidR="00E83E9C">
        <w:rPr>
          <w:b/>
          <w:lang w:val="fr-FR"/>
        </w:rPr>
        <w:t>’</w:t>
      </w:r>
      <w:r w:rsidRPr="00EB2963">
        <w:rPr>
          <w:b/>
          <w:lang w:val="fr-FR"/>
        </w:rPr>
        <w:t>homme</w:t>
      </w:r>
      <w:r w:rsidR="00375E07" w:rsidRPr="00EB2963">
        <w:rPr>
          <w:b/>
          <w:lang w:val="fr-FR"/>
        </w:rPr>
        <w:t xml:space="preserve"> </w:t>
      </w:r>
      <w:r w:rsidRPr="00EB2963">
        <w:rPr>
          <w:b/>
          <w:lang w:val="fr-FR"/>
        </w:rPr>
        <w:t>(</w:t>
      </w:r>
      <w:r w:rsidR="00D01E45">
        <w:rPr>
          <w:b/>
          <w:lang w:val="fr-FR"/>
        </w:rPr>
        <w:t>Principes de Paris</w:t>
      </w:r>
      <w:r w:rsidRPr="00EB2963">
        <w:rPr>
          <w:b/>
          <w:lang w:val="fr-FR"/>
        </w:rPr>
        <w:t>), notamment en veillant à ce que les procédures de nomination et de destitution du Médiateur soient claires et transparentes. Le Comité demande à l</w:t>
      </w:r>
      <w:r w:rsidR="00E83E9C">
        <w:rPr>
          <w:b/>
          <w:lang w:val="fr-FR"/>
        </w:rPr>
        <w:t>’</w:t>
      </w:r>
      <w:r w:rsidRPr="00EB2963">
        <w:rPr>
          <w:b/>
          <w:lang w:val="fr-FR"/>
        </w:rPr>
        <w:t xml:space="preserve">État partie de faire figurer dans son prochain rapport périodique des informations sur le mode de sélection du Médiateur ainsi que des renseignements détaillés sur son mandat, ses fonctions et ses attributions, ses sources de financement et les chaînes de responsabilité. </w:t>
      </w:r>
    </w:p>
    <w:p w:rsidR="00E761BF" w:rsidRPr="00FF6D6F" w:rsidRDefault="00E761BF" w:rsidP="00E761BF">
      <w:pPr>
        <w:pStyle w:val="H23G"/>
        <w:rPr>
          <w:lang w:val="fr-FR"/>
        </w:rPr>
      </w:pPr>
      <w:r w:rsidRPr="00FF6D6F">
        <w:rPr>
          <w:lang w:val="fr-FR"/>
        </w:rPr>
        <w:tab/>
      </w:r>
      <w:r w:rsidRPr="00FF6D6F">
        <w:rPr>
          <w:lang w:val="fr-FR"/>
        </w:rPr>
        <w:tab/>
        <w:t xml:space="preserve">Liberté de religion des minorités ethniques et </w:t>
      </w:r>
      <w:proofErr w:type="spellStart"/>
      <w:r w:rsidRPr="00FF6D6F">
        <w:rPr>
          <w:lang w:val="fr-FR"/>
        </w:rPr>
        <w:t>ethnoreligieuses</w:t>
      </w:r>
      <w:proofErr w:type="spellEnd"/>
      <w:r w:rsidRPr="00FF6D6F">
        <w:rPr>
          <w:lang w:val="fr-FR"/>
        </w:rPr>
        <w:t xml:space="preserve"> </w:t>
      </w:r>
    </w:p>
    <w:p w:rsidR="00E761BF" w:rsidRPr="00FF6D6F" w:rsidRDefault="00E761BF" w:rsidP="00E761BF">
      <w:pPr>
        <w:pStyle w:val="ParNoG"/>
        <w:rPr>
          <w:b/>
          <w:lang w:val="fr-FR"/>
        </w:rPr>
      </w:pPr>
      <w:r>
        <w:rPr>
          <w:lang w:val="fr-FR"/>
        </w:rPr>
        <w:t>Compte tenu de la corrélation entre la religion et l</w:t>
      </w:r>
      <w:r w:rsidR="00E83E9C">
        <w:rPr>
          <w:lang w:val="fr-FR"/>
        </w:rPr>
        <w:t>’</w:t>
      </w:r>
      <w:r>
        <w:rPr>
          <w:lang w:val="fr-FR"/>
        </w:rPr>
        <w:t>appartenance ethnique, l</w:t>
      </w:r>
      <w:r w:rsidRPr="00FF6D6F">
        <w:rPr>
          <w:lang w:val="fr-FR"/>
        </w:rPr>
        <w:t xml:space="preserve">e Comité est </w:t>
      </w:r>
      <w:r>
        <w:rPr>
          <w:lang w:val="fr-FR"/>
        </w:rPr>
        <w:t>alarmé</w:t>
      </w:r>
      <w:r w:rsidRPr="00FF6D6F">
        <w:rPr>
          <w:lang w:val="fr-FR"/>
        </w:rPr>
        <w:t xml:space="preserve"> par les difficultés auxquelles se heurtent certaines minorités pour exercer librement leur droit à la liberté de pensée, de conscience et de religion, notamment par les </w:t>
      </w:r>
      <w:r>
        <w:rPr>
          <w:lang w:val="fr-FR"/>
        </w:rPr>
        <w:t xml:space="preserve">informations faisant état de </w:t>
      </w:r>
      <w:r w:rsidRPr="00FF6D6F">
        <w:rPr>
          <w:lang w:val="fr-FR"/>
        </w:rPr>
        <w:t>cas de harcèlement, d</w:t>
      </w:r>
      <w:r w:rsidR="00E83E9C">
        <w:rPr>
          <w:lang w:val="fr-FR"/>
        </w:rPr>
        <w:t>’</w:t>
      </w:r>
      <w:r w:rsidRPr="00FF6D6F">
        <w:rPr>
          <w:lang w:val="fr-FR"/>
        </w:rPr>
        <w:t>agressions verbales</w:t>
      </w:r>
      <w:r>
        <w:rPr>
          <w:lang w:val="fr-FR"/>
        </w:rPr>
        <w:t>, d</w:t>
      </w:r>
      <w:r w:rsidR="00E83E9C">
        <w:rPr>
          <w:lang w:val="fr-FR"/>
        </w:rPr>
        <w:t>’</w:t>
      </w:r>
      <w:r>
        <w:rPr>
          <w:lang w:val="fr-FR"/>
        </w:rPr>
        <w:t>arrestations, de détentions</w:t>
      </w:r>
      <w:r w:rsidRPr="00FF6D6F">
        <w:rPr>
          <w:lang w:val="fr-FR"/>
        </w:rPr>
        <w:t xml:space="preserve"> et de confiscation d</w:t>
      </w:r>
      <w:r w:rsidR="00E83E9C">
        <w:rPr>
          <w:lang w:val="fr-FR"/>
        </w:rPr>
        <w:t>’</w:t>
      </w:r>
      <w:r>
        <w:rPr>
          <w:lang w:val="fr-FR"/>
        </w:rPr>
        <w:t xml:space="preserve">ouvrages religieux </w:t>
      </w:r>
      <w:r w:rsidRPr="00FF6D6F">
        <w:rPr>
          <w:lang w:val="fr-FR"/>
        </w:rPr>
        <w:t>(art. 5).</w:t>
      </w:r>
    </w:p>
    <w:p w:rsidR="00E761BF" w:rsidRPr="00FF6D6F" w:rsidRDefault="00E761BF" w:rsidP="00E761BF">
      <w:pPr>
        <w:pStyle w:val="ParNoG"/>
        <w:rPr>
          <w:b/>
          <w:lang w:val="fr-FR"/>
        </w:rPr>
      </w:pPr>
      <w:r w:rsidRPr="00FF6D6F">
        <w:rPr>
          <w:b/>
          <w:lang w:val="fr-FR"/>
        </w:rPr>
        <w:t>Le Comité recommande à l</w:t>
      </w:r>
      <w:r w:rsidR="00E83E9C">
        <w:rPr>
          <w:b/>
          <w:lang w:val="fr-FR"/>
        </w:rPr>
        <w:t>’</w:t>
      </w:r>
      <w:r w:rsidRPr="00FF6D6F">
        <w:rPr>
          <w:b/>
          <w:lang w:val="fr-FR"/>
        </w:rPr>
        <w:t>État partie de prendre d</w:t>
      </w:r>
      <w:r w:rsidR="00E83E9C">
        <w:rPr>
          <w:b/>
          <w:lang w:val="fr-FR"/>
        </w:rPr>
        <w:t>’</w:t>
      </w:r>
      <w:r w:rsidRPr="00FF6D6F">
        <w:rPr>
          <w:b/>
          <w:lang w:val="fr-FR"/>
        </w:rPr>
        <w:t>urgence des mesures concrètes pour protéger les droits des minorités e</w:t>
      </w:r>
      <w:r w:rsidR="00CB10A8">
        <w:rPr>
          <w:b/>
          <w:lang w:val="fr-FR"/>
        </w:rPr>
        <w:t xml:space="preserve">thniques et </w:t>
      </w:r>
      <w:proofErr w:type="spellStart"/>
      <w:r w:rsidR="00CB10A8">
        <w:rPr>
          <w:b/>
          <w:lang w:val="fr-FR"/>
        </w:rPr>
        <w:t>ethnoreligieuses</w:t>
      </w:r>
      <w:proofErr w:type="spellEnd"/>
      <w:r w:rsidR="00CB10A8">
        <w:rPr>
          <w:b/>
          <w:lang w:val="fr-FR"/>
        </w:rPr>
        <w:t>, y </w:t>
      </w:r>
      <w:r w:rsidRPr="00FF6D6F">
        <w:rPr>
          <w:b/>
          <w:lang w:val="fr-FR"/>
        </w:rPr>
        <w:t>compris leur droit à la liberté de pensée, de conscience et de religion, sans discrimination fondée sur la race, la couleur, l</w:t>
      </w:r>
      <w:r w:rsidR="00E83E9C">
        <w:rPr>
          <w:b/>
          <w:lang w:val="fr-FR"/>
        </w:rPr>
        <w:t>’</w:t>
      </w:r>
      <w:r w:rsidRPr="00FF6D6F">
        <w:rPr>
          <w:b/>
          <w:lang w:val="fr-FR"/>
        </w:rPr>
        <w:t>ascendance ou l</w:t>
      </w:r>
      <w:r w:rsidR="00E83E9C">
        <w:rPr>
          <w:b/>
          <w:lang w:val="fr-FR"/>
        </w:rPr>
        <w:t>’</w:t>
      </w:r>
      <w:r w:rsidRPr="00FF6D6F">
        <w:rPr>
          <w:b/>
          <w:lang w:val="fr-FR"/>
        </w:rPr>
        <w:t xml:space="preserve">origine nationale ou ethnique, comme </w:t>
      </w:r>
      <w:r>
        <w:rPr>
          <w:b/>
          <w:lang w:val="fr-FR"/>
        </w:rPr>
        <w:t>il est</w:t>
      </w:r>
      <w:r w:rsidRPr="00FF6D6F">
        <w:rPr>
          <w:b/>
          <w:lang w:val="fr-FR"/>
        </w:rPr>
        <w:t xml:space="preserve"> prescrit </w:t>
      </w:r>
      <w:r>
        <w:rPr>
          <w:b/>
          <w:lang w:val="fr-FR"/>
        </w:rPr>
        <w:t xml:space="preserve">à </w:t>
      </w:r>
      <w:r w:rsidRPr="00FF6D6F">
        <w:rPr>
          <w:b/>
          <w:lang w:val="fr-FR"/>
        </w:rPr>
        <w:t>l</w:t>
      </w:r>
      <w:r w:rsidR="00E83E9C">
        <w:rPr>
          <w:b/>
          <w:lang w:val="fr-FR"/>
        </w:rPr>
        <w:t>’</w:t>
      </w:r>
      <w:r>
        <w:rPr>
          <w:b/>
          <w:lang w:val="fr-FR"/>
        </w:rPr>
        <w:t>article 5 de la Convention</w:t>
      </w:r>
      <w:r w:rsidRPr="00FF6D6F">
        <w:rPr>
          <w:b/>
          <w:lang w:val="fr-FR"/>
        </w:rPr>
        <w:t xml:space="preserve">. </w:t>
      </w:r>
    </w:p>
    <w:p w:rsidR="00E761BF" w:rsidRPr="00FF6D6F" w:rsidRDefault="00E761BF" w:rsidP="00E761BF">
      <w:pPr>
        <w:pStyle w:val="H23G"/>
        <w:rPr>
          <w:lang w:val="fr-FR"/>
        </w:rPr>
      </w:pPr>
      <w:r w:rsidRPr="00FF6D6F">
        <w:rPr>
          <w:lang w:val="fr-FR"/>
        </w:rPr>
        <w:tab/>
      </w:r>
      <w:r w:rsidRPr="00FF6D6F">
        <w:rPr>
          <w:lang w:val="fr-FR"/>
        </w:rPr>
        <w:tab/>
      </w:r>
      <w:r>
        <w:rPr>
          <w:lang w:val="fr-FR"/>
        </w:rPr>
        <w:t xml:space="preserve">Droits culturels et linguistiques </w:t>
      </w:r>
      <w:r w:rsidRPr="006B5F19">
        <w:t>des</w:t>
      </w:r>
      <w:r>
        <w:rPr>
          <w:lang w:val="fr-FR"/>
        </w:rPr>
        <w:t xml:space="preserve"> minorités ethniques</w:t>
      </w:r>
    </w:p>
    <w:p w:rsidR="00E761BF" w:rsidRPr="00FF6D6F" w:rsidRDefault="00E761BF" w:rsidP="00E761BF">
      <w:pPr>
        <w:pStyle w:val="ParNoG"/>
        <w:rPr>
          <w:lang w:val="fr-FR"/>
        </w:rPr>
      </w:pPr>
      <w:r w:rsidRPr="00FF6D6F">
        <w:rPr>
          <w:lang w:val="fr-FR"/>
        </w:rPr>
        <w:t xml:space="preserve">Le Comité </w:t>
      </w:r>
      <w:r>
        <w:rPr>
          <w:lang w:val="fr-FR"/>
        </w:rPr>
        <w:t xml:space="preserve">prend </w:t>
      </w:r>
      <w:r w:rsidRPr="00FF6D6F">
        <w:rPr>
          <w:lang w:val="fr-FR"/>
        </w:rPr>
        <w:t xml:space="preserve">note </w:t>
      </w:r>
      <w:r>
        <w:rPr>
          <w:lang w:val="fr-FR"/>
        </w:rPr>
        <w:t xml:space="preserve">de </w:t>
      </w:r>
      <w:r w:rsidRPr="00FF6D6F">
        <w:rPr>
          <w:lang w:val="fr-FR"/>
        </w:rPr>
        <w:t>l</w:t>
      </w:r>
      <w:r w:rsidR="00E83E9C">
        <w:rPr>
          <w:lang w:val="fr-FR"/>
        </w:rPr>
        <w:t>’</w:t>
      </w:r>
      <w:r w:rsidRPr="00FF6D6F">
        <w:rPr>
          <w:lang w:val="fr-FR"/>
        </w:rPr>
        <w:t>information communiquée par l</w:t>
      </w:r>
      <w:r w:rsidR="00E83E9C">
        <w:rPr>
          <w:lang w:val="fr-FR"/>
        </w:rPr>
        <w:t>’</w:t>
      </w:r>
      <w:r w:rsidRPr="00FF6D6F">
        <w:rPr>
          <w:lang w:val="fr-FR"/>
        </w:rPr>
        <w:t xml:space="preserve">État partie selon laquelle le droit de participer à la vie culturelle est garanti </w:t>
      </w:r>
      <w:r>
        <w:rPr>
          <w:lang w:val="fr-FR"/>
        </w:rPr>
        <w:t xml:space="preserve">par la loi </w:t>
      </w:r>
      <w:r w:rsidRPr="00FF6D6F">
        <w:rPr>
          <w:lang w:val="fr-FR"/>
        </w:rPr>
        <w:t>à tous les citoyens indépendamment de leur origine cul</w:t>
      </w:r>
      <w:r>
        <w:rPr>
          <w:lang w:val="fr-FR"/>
        </w:rPr>
        <w:t xml:space="preserve">turelle, ethnique ou religieuse. Il </w:t>
      </w:r>
      <w:r w:rsidRPr="00FF6D6F">
        <w:rPr>
          <w:lang w:val="fr-FR"/>
        </w:rPr>
        <w:t xml:space="preserve">demeure </w:t>
      </w:r>
      <w:r>
        <w:rPr>
          <w:lang w:val="fr-FR"/>
        </w:rPr>
        <w:t xml:space="preserve">toutefois </w:t>
      </w:r>
      <w:r w:rsidRPr="00FF6D6F">
        <w:rPr>
          <w:lang w:val="fr-FR"/>
        </w:rPr>
        <w:t>préoccupé par l</w:t>
      </w:r>
      <w:r w:rsidR="00E83E9C">
        <w:rPr>
          <w:lang w:val="fr-FR"/>
        </w:rPr>
        <w:t>’</w:t>
      </w:r>
      <w:r w:rsidRPr="00FF6D6F">
        <w:rPr>
          <w:lang w:val="fr-FR"/>
        </w:rPr>
        <w:t>absence d</w:t>
      </w:r>
      <w:r w:rsidR="00E83E9C">
        <w:rPr>
          <w:lang w:val="fr-FR"/>
        </w:rPr>
        <w:t>’</w:t>
      </w:r>
      <w:r w:rsidRPr="00FF6D6F">
        <w:rPr>
          <w:lang w:val="fr-FR"/>
        </w:rPr>
        <w:t>informations sur la participation des groupes minoritaires aux activités culturelles et sur les efforts déployés pour préserver et développer leur culture, afin de conserver leur identité culturelle, conformément à la loi. Le Comité est préoccupé par les informations indiquant que l</w:t>
      </w:r>
      <w:r w:rsidR="00E83E9C">
        <w:rPr>
          <w:lang w:val="fr-FR"/>
        </w:rPr>
        <w:t>’</w:t>
      </w:r>
      <w:r w:rsidRPr="00FF6D6F">
        <w:rPr>
          <w:lang w:val="fr-FR"/>
        </w:rPr>
        <w:t xml:space="preserve">enseignement est dispensé principalement en turkmène, en particulier dans les </w:t>
      </w:r>
      <w:r>
        <w:rPr>
          <w:lang w:val="fr-FR"/>
        </w:rPr>
        <w:t>établissements</w:t>
      </w:r>
      <w:r w:rsidRPr="00FF6D6F">
        <w:rPr>
          <w:lang w:val="fr-FR"/>
        </w:rPr>
        <w:t xml:space="preserve"> d</w:t>
      </w:r>
      <w:r w:rsidR="00E83E9C">
        <w:rPr>
          <w:lang w:val="fr-FR"/>
        </w:rPr>
        <w:t>’</w:t>
      </w:r>
      <w:r w:rsidRPr="00FF6D6F">
        <w:rPr>
          <w:lang w:val="fr-FR"/>
        </w:rPr>
        <w:t xml:space="preserve">enseignement supérieur, et que les étudiants et les </w:t>
      </w:r>
      <w:r>
        <w:rPr>
          <w:lang w:val="fr-FR"/>
        </w:rPr>
        <w:t>agents de l</w:t>
      </w:r>
      <w:r w:rsidR="00E83E9C">
        <w:rPr>
          <w:lang w:val="fr-FR"/>
        </w:rPr>
        <w:t>’</w:t>
      </w:r>
      <w:r>
        <w:rPr>
          <w:lang w:val="fr-FR"/>
        </w:rPr>
        <w:t>État</w:t>
      </w:r>
      <w:r w:rsidRPr="00FF6D6F">
        <w:rPr>
          <w:lang w:val="fr-FR"/>
        </w:rPr>
        <w:t xml:space="preserve"> ont l</w:t>
      </w:r>
      <w:r w:rsidR="00E83E9C">
        <w:rPr>
          <w:lang w:val="fr-FR"/>
        </w:rPr>
        <w:t>’</w:t>
      </w:r>
      <w:r w:rsidRPr="00FF6D6F">
        <w:rPr>
          <w:lang w:val="fr-FR"/>
        </w:rPr>
        <w:t xml:space="preserve">obligation de porter la tenue traditionnelle turkmène quelle que soit leur origine ethnique. </w:t>
      </w:r>
      <w:r w:rsidRPr="00FF6D6F">
        <w:rPr>
          <w:shd w:val="clear" w:color="auto" w:fill="FFFFFF"/>
          <w:lang w:val="fr-FR"/>
        </w:rPr>
        <w:t xml:space="preserve">Le Comité est également préoccupé par les informations </w:t>
      </w:r>
      <w:r>
        <w:rPr>
          <w:shd w:val="clear" w:color="auto" w:fill="FFFFFF"/>
          <w:lang w:val="fr-FR"/>
        </w:rPr>
        <w:t>signalant</w:t>
      </w:r>
      <w:r w:rsidRPr="00FF6D6F">
        <w:rPr>
          <w:shd w:val="clear" w:color="auto" w:fill="FFFFFF"/>
          <w:lang w:val="fr-FR"/>
        </w:rPr>
        <w:t xml:space="preserve"> que les membres des minorités ethniques </w:t>
      </w:r>
      <w:r w:rsidRPr="00FF6D6F">
        <w:rPr>
          <w:lang w:val="fr-FR"/>
        </w:rPr>
        <w:t xml:space="preserve">se heurtent à </w:t>
      </w:r>
      <w:r>
        <w:rPr>
          <w:lang w:val="fr-FR"/>
        </w:rPr>
        <w:t xml:space="preserve">des </w:t>
      </w:r>
      <w:r w:rsidRPr="00FF6D6F">
        <w:rPr>
          <w:lang w:val="fr-FR"/>
        </w:rPr>
        <w:t>obstacle</w:t>
      </w:r>
      <w:r>
        <w:rPr>
          <w:lang w:val="fr-FR"/>
        </w:rPr>
        <w:t>s</w:t>
      </w:r>
      <w:r w:rsidRPr="00FF6D6F">
        <w:rPr>
          <w:lang w:val="fr-FR"/>
        </w:rPr>
        <w:t xml:space="preserve"> </w:t>
      </w:r>
      <w:r>
        <w:rPr>
          <w:lang w:val="fr-FR"/>
        </w:rPr>
        <w:t xml:space="preserve">linguistiques </w:t>
      </w:r>
      <w:r w:rsidRPr="00FF6D6F">
        <w:rPr>
          <w:lang w:val="fr-FR"/>
        </w:rPr>
        <w:t>lorsqu</w:t>
      </w:r>
      <w:r w:rsidR="00E83E9C">
        <w:rPr>
          <w:lang w:val="fr-FR"/>
        </w:rPr>
        <w:t>’</w:t>
      </w:r>
      <w:r w:rsidRPr="00FF6D6F">
        <w:rPr>
          <w:lang w:val="fr-FR"/>
        </w:rPr>
        <w:t xml:space="preserve">ils </w:t>
      </w:r>
      <w:r w:rsidRPr="00FF6D6F">
        <w:rPr>
          <w:lang w:val="fr-FR"/>
        </w:rPr>
        <w:lastRenderedPageBreak/>
        <w:t xml:space="preserve">cherchent à obtenir un emploi dans la fonction publique et </w:t>
      </w:r>
      <w:r>
        <w:rPr>
          <w:lang w:val="fr-FR"/>
        </w:rPr>
        <w:t>à communiquer</w:t>
      </w:r>
      <w:r w:rsidRPr="00FF6D6F">
        <w:rPr>
          <w:lang w:val="fr-FR"/>
        </w:rPr>
        <w:t xml:space="preserve"> avec les services de l</w:t>
      </w:r>
      <w:r w:rsidR="00E83E9C">
        <w:rPr>
          <w:lang w:val="fr-FR"/>
        </w:rPr>
        <w:t>’</w:t>
      </w:r>
      <w:r w:rsidRPr="00FF6D6F">
        <w:rPr>
          <w:lang w:val="fr-FR"/>
        </w:rPr>
        <w:t xml:space="preserve">État et les </w:t>
      </w:r>
      <w:r w:rsidRPr="00FF6D6F">
        <w:rPr>
          <w:rFonts w:ascii="Times" w:hAnsi="Times"/>
          <w:lang w:val="fr-FR"/>
        </w:rPr>
        <w:t>institutions</w:t>
      </w:r>
      <w:r w:rsidRPr="00FF6D6F">
        <w:rPr>
          <w:lang w:val="fr-FR"/>
        </w:rPr>
        <w:t xml:space="preserve"> publiques (art. 5). </w:t>
      </w:r>
    </w:p>
    <w:p w:rsidR="00E761BF" w:rsidRPr="00FF6D6F" w:rsidRDefault="00E761BF" w:rsidP="00E761BF">
      <w:pPr>
        <w:pStyle w:val="ParNoG"/>
        <w:rPr>
          <w:b/>
          <w:lang w:val="fr-FR"/>
        </w:rPr>
      </w:pPr>
      <w:r w:rsidRPr="00FF6D6F">
        <w:rPr>
          <w:b/>
          <w:lang w:val="fr-FR"/>
        </w:rPr>
        <w:t xml:space="preserve">Le Comité salue </w:t>
      </w:r>
      <w:r>
        <w:rPr>
          <w:b/>
          <w:lang w:val="fr-FR"/>
        </w:rPr>
        <w:t>les mesures prévues dans le</w:t>
      </w:r>
      <w:r w:rsidRPr="00FF6D6F">
        <w:rPr>
          <w:b/>
          <w:lang w:val="fr-FR"/>
        </w:rPr>
        <w:t xml:space="preserve"> Plan d</w:t>
      </w:r>
      <w:r w:rsidR="00E83E9C">
        <w:rPr>
          <w:b/>
          <w:lang w:val="fr-FR"/>
        </w:rPr>
        <w:t>’</w:t>
      </w:r>
      <w:r w:rsidRPr="00FF6D6F">
        <w:rPr>
          <w:b/>
          <w:lang w:val="fr-FR"/>
        </w:rPr>
        <w:t xml:space="preserve">action national </w:t>
      </w:r>
      <w:r>
        <w:rPr>
          <w:b/>
          <w:lang w:val="fr-FR"/>
        </w:rPr>
        <w:t xml:space="preserve">relatif aux </w:t>
      </w:r>
      <w:r w:rsidRPr="00FF6D6F">
        <w:rPr>
          <w:b/>
          <w:lang w:val="fr-FR"/>
        </w:rPr>
        <w:t>droits de l</w:t>
      </w:r>
      <w:r w:rsidR="00E83E9C">
        <w:rPr>
          <w:b/>
          <w:lang w:val="fr-FR"/>
        </w:rPr>
        <w:t>’</w:t>
      </w:r>
      <w:r>
        <w:rPr>
          <w:b/>
          <w:lang w:val="fr-FR"/>
        </w:rPr>
        <w:t xml:space="preserve">homme en vue de </w:t>
      </w:r>
      <w:r w:rsidRPr="00FF6D6F">
        <w:rPr>
          <w:b/>
          <w:lang w:val="fr-FR"/>
        </w:rPr>
        <w:t>créer des conditions qui permettent aux enfants des minorités ethniques d</w:t>
      </w:r>
      <w:r w:rsidR="00E83E9C">
        <w:rPr>
          <w:b/>
          <w:lang w:val="fr-FR"/>
        </w:rPr>
        <w:t>’</w:t>
      </w:r>
      <w:r w:rsidRPr="00FF6D6F">
        <w:rPr>
          <w:b/>
          <w:lang w:val="fr-FR"/>
        </w:rPr>
        <w:t>apprendre leur langue maternelle</w:t>
      </w:r>
      <w:r w:rsidRPr="00FF6D6F">
        <w:rPr>
          <w:rFonts w:eastAsia="Calibri"/>
          <w:b/>
          <w:lang w:val="fr-FR"/>
        </w:rPr>
        <w:t>, et recommande à l</w:t>
      </w:r>
      <w:r w:rsidR="00E83E9C">
        <w:rPr>
          <w:rFonts w:eastAsia="Calibri"/>
          <w:b/>
          <w:lang w:val="fr-FR"/>
        </w:rPr>
        <w:t>’</w:t>
      </w:r>
      <w:r w:rsidRPr="00FF6D6F">
        <w:rPr>
          <w:rFonts w:eastAsia="Calibri"/>
          <w:b/>
          <w:lang w:val="fr-FR"/>
        </w:rPr>
        <w:t>État partie de prendre les mesures nécessaires pour mettre en œuvre ce plan, notamment en créant des établissement</w:t>
      </w:r>
      <w:r>
        <w:rPr>
          <w:rFonts w:eastAsia="Calibri"/>
          <w:b/>
          <w:lang w:val="fr-FR"/>
        </w:rPr>
        <w:t>s</w:t>
      </w:r>
      <w:r w:rsidRPr="00FF6D6F">
        <w:rPr>
          <w:rFonts w:eastAsia="Calibri"/>
          <w:b/>
          <w:lang w:val="fr-FR"/>
        </w:rPr>
        <w:t xml:space="preserve"> d</w:t>
      </w:r>
      <w:r w:rsidR="00E83E9C">
        <w:rPr>
          <w:rFonts w:eastAsia="Calibri"/>
          <w:b/>
          <w:lang w:val="fr-FR"/>
        </w:rPr>
        <w:t>’</w:t>
      </w:r>
      <w:r w:rsidRPr="00FF6D6F">
        <w:rPr>
          <w:rFonts w:eastAsia="Calibri"/>
          <w:b/>
          <w:lang w:val="fr-FR"/>
        </w:rPr>
        <w:t>enseignement et en élaborant des manuels dans les langues minoritaires. Le Comité</w:t>
      </w:r>
      <w:r w:rsidRPr="00FF6D6F">
        <w:rPr>
          <w:b/>
          <w:lang w:val="fr-FR"/>
        </w:rPr>
        <w:t xml:space="preserve"> recommande à l</w:t>
      </w:r>
      <w:r w:rsidR="00E83E9C">
        <w:rPr>
          <w:b/>
          <w:lang w:val="fr-FR"/>
        </w:rPr>
        <w:t>’</w:t>
      </w:r>
      <w:r w:rsidRPr="00FF6D6F">
        <w:rPr>
          <w:b/>
          <w:lang w:val="fr-FR"/>
        </w:rPr>
        <w:t>État partie de faire en sorte que les langues parlées par les divers groupes de la population, ainsi que leur</w:t>
      </w:r>
      <w:r>
        <w:rPr>
          <w:b/>
          <w:lang w:val="fr-FR"/>
        </w:rPr>
        <w:t>s</w:t>
      </w:r>
      <w:r w:rsidRPr="00FF6D6F">
        <w:rPr>
          <w:b/>
          <w:lang w:val="fr-FR"/>
        </w:rPr>
        <w:t xml:space="preserve"> culture</w:t>
      </w:r>
      <w:r>
        <w:rPr>
          <w:b/>
          <w:lang w:val="fr-FR"/>
        </w:rPr>
        <w:t>s</w:t>
      </w:r>
      <w:r w:rsidRPr="00FF6D6F">
        <w:rPr>
          <w:b/>
          <w:lang w:val="fr-FR"/>
        </w:rPr>
        <w:t>, bénéficient du statut qui leur revient, et d</w:t>
      </w:r>
      <w:r w:rsidR="00E83E9C">
        <w:rPr>
          <w:b/>
          <w:lang w:val="fr-FR"/>
        </w:rPr>
        <w:t>’</w:t>
      </w:r>
      <w:r w:rsidRPr="00FF6D6F">
        <w:rPr>
          <w:b/>
          <w:lang w:val="fr-FR"/>
        </w:rPr>
        <w:t>éliminer les obstacles linguistiques à l</w:t>
      </w:r>
      <w:r w:rsidR="00E83E9C">
        <w:rPr>
          <w:b/>
          <w:lang w:val="fr-FR"/>
        </w:rPr>
        <w:t>’</w:t>
      </w:r>
      <w:r w:rsidRPr="00FF6D6F">
        <w:rPr>
          <w:b/>
          <w:lang w:val="fr-FR"/>
        </w:rPr>
        <w:t>exercice des droits économiques et sociaux, en particulier du droit à l</w:t>
      </w:r>
      <w:r w:rsidR="00E83E9C">
        <w:rPr>
          <w:b/>
          <w:lang w:val="fr-FR"/>
        </w:rPr>
        <w:t>’</w:t>
      </w:r>
      <w:r w:rsidRPr="00FF6D6F">
        <w:rPr>
          <w:b/>
          <w:lang w:val="fr-FR"/>
        </w:rPr>
        <w:t>éducation</w:t>
      </w:r>
      <w:r>
        <w:rPr>
          <w:b/>
          <w:lang w:val="fr-FR"/>
        </w:rPr>
        <w:t xml:space="preserve"> et</w:t>
      </w:r>
      <w:r w:rsidRPr="00FF6D6F">
        <w:rPr>
          <w:b/>
          <w:lang w:val="fr-FR"/>
        </w:rPr>
        <w:t xml:space="preserve"> à l</w:t>
      </w:r>
      <w:r w:rsidR="00E83E9C">
        <w:rPr>
          <w:b/>
          <w:lang w:val="fr-FR"/>
        </w:rPr>
        <w:t>’</w:t>
      </w:r>
      <w:r w:rsidRPr="00FF6D6F">
        <w:rPr>
          <w:b/>
          <w:lang w:val="fr-FR"/>
        </w:rPr>
        <w:t xml:space="preserve">emploi, et à la </w:t>
      </w:r>
      <w:r>
        <w:rPr>
          <w:b/>
          <w:lang w:val="fr-FR"/>
        </w:rPr>
        <w:t xml:space="preserve">communication </w:t>
      </w:r>
      <w:r w:rsidRPr="00FF6D6F">
        <w:rPr>
          <w:b/>
          <w:lang w:val="fr-FR"/>
        </w:rPr>
        <w:t>avec les services de l</w:t>
      </w:r>
      <w:r w:rsidR="00E83E9C">
        <w:rPr>
          <w:b/>
          <w:lang w:val="fr-FR"/>
        </w:rPr>
        <w:t>’</w:t>
      </w:r>
      <w:r w:rsidRPr="00FF6D6F">
        <w:rPr>
          <w:b/>
          <w:lang w:val="fr-FR"/>
        </w:rPr>
        <w:t xml:space="preserve">État et les </w:t>
      </w:r>
      <w:r w:rsidRPr="00FF6D6F">
        <w:rPr>
          <w:rFonts w:ascii="Times" w:hAnsi="Times"/>
          <w:b/>
          <w:lang w:val="fr-FR"/>
        </w:rPr>
        <w:t>institutions publiques</w:t>
      </w:r>
      <w:r w:rsidRPr="00FF6D6F">
        <w:rPr>
          <w:b/>
          <w:lang w:val="fr-FR"/>
        </w:rPr>
        <w:t xml:space="preserve">. Rappelant sa recommandation générale </w:t>
      </w:r>
      <w:r w:rsidRPr="006B5F19">
        <w:rPr>
          <w:rFonts w:eastAsia="MS Mincho"/>
          <w:b/>
          <w:lang w:val="fr-FR"/>
        </w:rPr>
        <w:t>n</w:t>
      </w:r>
      <w:r w:rsidRPr="006B5F19">
        <w:rPr>
          <w:rFonts w:eastAsia="MS Mincho"/>
          <w:b/>
          <w:vertAlign w:val="superscript"/>
          <w:lang w:val="fr-FR"/>
        </w:rPr>
        <w:t>o</w:t>
      </w:r>
      <w:r>
        <w:rPr>
          <w:b/>
          <w:lang w:val="fr-FR"/>
        </w:rPr>
        <w:t> </w:t>
      </w:r>
      <w:r w:rsidRPr="00FF6D6F">
        <w:rPr>
          <w:b/>
          <w:lang w:val="fr-FR"/>
        </w:rPr>
        <w:t>32 (2009) concernant la signification et la portée des mesures spéciales</w:t>
      </w:r>
      <w:r>
        <w:rPr>
          <w:b/>
          <w:lang w:val="fr-FR"/>
        </w:rPr>
        <w:t xml:space="preserve"> dans la Convention</w:t>
      </w:r>
      <w:r w:rsidRPr="00FF6D6F">
        <w:rPr>
          <w:b/>
          <w:lang w:val="fr-FR"/>
        </w:rPr>
        <w:t>, le Comité encourage l</w:t>
      </w:r>
      <w:r w:rsidR="00E83E9C">
        <w:rPr>
          <w:b/>
          <w:lang w:val="fr-FR"/>
        </w:rPr>
        <w:t>’</w:t>
      </w:r>
      <w:r w:rsidRPr="00FF6D6F">
        <w:rPr>
          <w:b/>
          <w:lang w:val="fr-FR"/>
        </w:rPr>
        <w:t>État partie à adopter des mesures concrètes pour veiller à ce que les groupes ethniques</w:t>
      </w:r>
      <w:r>
        <w:rPr>
          <w:b/>
          <w:lang w:val="fr-FR"/>
        </w:rPr>
        <w:t xml:space="preserve"> minoritaires soient représenté</w:t>
      </w:r>
      <w:r w:rsidRPr="00FF6D6F">
        <w:rPr>
          <w:b/>
          <w:lang w:val="fr-FR"/>
        </w:rPr>
        <w:t xml:space="preserve">s </w:t>
      </w:r>
      <w:r>
        <w:rPr>
          <w:b/>
          <w:lang w:val="fr-FR"/>
        </w:rPr>
        <w:t xml:space="preserve">au sein des </w:t>
      </w:r>
      <w:r w:rsidRPr="00FF6D6F">
        <w:rPr>
          <w:b/>
          <w:lang w:val="fr-FR"/>
        </w:rPr>
        <w:t>organes de l</w:t>
      </w:r>
      <w:r w:rsidR="00E83E9C">
        <w:rPr>
          <w:b/>
          <w:lang w:val="fr-FR"/>
        </w:rPr>
        <w:t>’</w:t>
      </w:r>
      <w:r w:rsidRPr="00FF6D6F">
        <w:rPr>
          <w:b/>
          <w:lang w:val="fr-FR"/>
        </w:rPr>
        <w:t xml:space="preserve">État, </w:t>
      </w:r>
      <w:r>
        <w:rPr>
          <w:b/>
          <w:lang w:val="fr-FR"/>
        </w:rPr>
        <w:t xml:space="preserve">de </w:t>
      </w:r>
      <w:r w:rsidRPr="00FF6D6F">
        <w:rPr>
          <w:b/>
          <w:lang w:val="fr-FR"/>
        </w:rPr>
        <w:t xml:space="preserve">la police et </w:t>
      </w:r>
      <w:r>
        <w:rPr>
          <w:b/>
          <w:lang w:val="fr-FR"/>
        </w:rPr>
        <w:t xml:space="preserve">du </w:t>
      </w:r>
      <w:r w:rsidRPr="00FF6D6F">
        <w:rPr>
          <w:b/>
          <w:lang w:val="fr-FR"/>
        </w:rPr>
        <w:t xml:space="preserve">système judiciaire, à tous les niveaux, et ne soient pas exclus pour des raisons liées à la langue. </w:t>
      </w:r>
    </w:p>
    <w:p w:rsidR="00E761BF" w:rsidRPr="00DA7C1B" w:rsidRDefault="00E761BF" w:rsidP="00E761BF">
      <w:pPr>
        <w:pStyle w:val="H23G"/>
      </w:pPr>
      <w:r>
        <w:tab/>
      </w:r>
      <w:r>
        <w:tab/>
      </w:r>
      <w:r w:rsidRPr="006B5F19">
        <w:t>Situation</w:t>
      </w:r>
      <w:r w:rsidRPr="00DA7C1B">
        <w:t xml:space="preserve"> des non-ressortissants</w:t>
      </w:r>
    </w:p>
    <w:p w:rsidR="00E761BF" w:rsidRPr="004B309E" w:rsidRDefault="00E761BF" w:rsidP="00E761BF">
      <w:pPr>
        <w:pStyle w:val="ParNoG"/>
        <w:rPr>
          <w:lang w:val="fr-FR"/>
        </w:rPr>
      </w:pPr>
      <w:r w:rsidRPr="00DA7C1B">
        <w:rPr>
          <w:lang w:val="fr-FR"/>
        </w:rPr>
        <w:t xml:space="preserve">Le Comité </w:t>
      </w:r>
      <w:r>
        <w:rPr>
          <w:color w:val="333333"/>
          <w:sz w:val="21"/>
          <w:szCs w:val="21"/>
          <w:shd w:val="clear" w:color="auto" w:fill="FFFFFF"/>
        </w:rPr>
        <w:t>regrette l</w:t>
      </w:r>
      <w:r w:rsidR="00E83E9C">
        <w:rPr>
          <w:color w:val="333333"/>
          <w:sz w:val="21"/>
          <w:szCs w:val="21"/>
          <w:shd w:val="clear" w:color="auto" w:fill="FFFFFF"/>
        </w:rPr>
        <w:t>’</w:t>
      </w:r>
      <w:r>
        <w:rPr>
          <w:color w:val="333333"/>
          <w:sz w:val="21"/>
          <w:szCs w:val="21"/>
          <w:shd w:val="clear" w:color="auto" w:fill="FFFFFF"/>
        </w:rPr>
        <w:t>absence d</w:t>
      </w:r>
      <w:r w:rsidR="00E83E9C">
        <w:rPr>
          <w:color w:val="333333"/>
          <w:sz w:val="21"/>
          <w:szCs w:val="21"/>
          <w:shd w:val="clear" w:color="auto" w:fill="FFFFFF"/>
        </w:rPr>
        <w:t>’</w:t>
      </w:r>
      <w:r>
        <w:rPr>
          <w:color w:val="333333"/>
          <w:sz w:val="21"/>
          <w:szCs w:val="21"/>
          <w:shd w:val="clear" w:color="auto" w:fill="FFFFFF"/>
        </w:rPr>
        <w:t>informations sur la situation actuelle des non-ressortissants dans l</w:t>
      </w:r>
      <w:r w:rsidR="00E83E9C">
        <w:rPr>
          <w:color w:val="333333"/>
          <w:sz w:val="21"/>
          <w:szCs w:val="21"/>
          <w:shd w:val="clear" w:color="auto" w:fill="FFFFFF"/>
        </w:rPr>
        <w:t>’</w:t>
      </w:r>
      <w:r>
        <w:rPr>
          <w:color w:val="333333"/>
          <w:sz w:val="21"/>
          <w:szCs w:val="21"/>
          <w:shd w:val="clear" w:color="auto" w:fill="FFFFFF"/>
        </w:rPr>
        <w:t>État partie, comme les migrants, les réfugiés et les demandeurs d</w:t>
      </w:r>
      <w:r w:rsidR="00E83E9C">
        <w:rPr>
          <w:color w:val="333333"/>
          <w:sz w:val="21"/>
          <w:szCs w:val="21"/>
          <w:shd w:val="clear" w:color="auto" w:fill="FFFFFF"/>
        </w:rPr>
        <w:t>’</w:t>
      </w:r>
      <w:r>
        <w:rPr>
          <w:color w:val="333333"/>
          <w:sz w:val="21"/>
          <w:szCs w:val="21"/>
          <w:shd w:val="clear" w:color="auto" w:fill="FFFFFF"/>
        </w:rPr>
        <w:t>asile et leurs possibilités d</w:t>
      </w:r>
      <w:r w:rsidR="00E83E9C">
        <w:rPr>
          <w:color w:val="333333"/>
          <w:sz w:val="21"/>
          <w:szCs w:val="21"/>
          <w:shd w:val="clear" w:color="auto" w:fill="FFFFFF"/>
        </w:rPr>
        <w:t>’</w:t>
      </w:r>
      <w:r>
        <w:rPr>
          <w:color w:val="333333"/>
          <w:sz w:val="21"/>
          <w:szCs w:val="21"/>
          <w:shd w:val="clear" w:color="auto" w:fill="FFFFFF"/>
        </w:rPr>
        <w:t>accès à l</w:t>
      </w:r>
      <w:r w:rsidR="00E83E9C">
        <w:rPr>
          <w:color w:val="333333"/>
          <w:sz w:val="21"/>
          <w:szCs w:val="21"/>
          <w:shd w:val="clear" w:color="auto" w:fill="FFFFFF"/>
        </w:rPr>
        <w:t>’</w:t>
      </w:r>
      <w:r>
        <w:rPr>
          <w:color w:val="333333"/>
          <w:sz w:val="21"/>
          <w:szCs w:val="21"/>
          <w:shd w:val="clear" w:color="auto" w:fill="FFFFFF"/>
        </w:rPr>
        <w:t>éducation, aux soins de santé, à l</w:t>
      </w:r>
      <w:r w:rsidR="00E83E9C">
        <w:rPr>
          <w:color w:val="333333"/>
          <w:sz w:val="21"/>
          <w:szCs w:val="21"/>
          <w:shd w:val="clear" w:color="auto" w:fill="FFFFFF"/>
        </w:rPr>
        <w:t>’</w:t>
      </w:r>
      <w:r>
        <w:rPr>
          <w:color w:val="333333"/>
          <w:sz w:val="21"/>
          <w:szCs w:val="21"/>
          <w:shd w:val="clear" w:color="auto" w:fill="FFFFFF"/>
        </w:rPr>
        <w:t>emploi et à l</w:t>
      </w:r>
      <w:r w:rsidR="00E83E9C">
        <w:rPr>
          <w:color w:val="333333"/>
          <w:sz w:val="21"/>
          <w:szCs w:val="21"/>
          <w:shd w:val="clear" w:color="auto" w:fill="FFFFFF"/>
        </w:rPr>
        <w:t>’</w:t>
      </w:r>
      <w:r>
        <w:rPr>
          <w:color w:val="333333"/>
          <w:sz w:val="21"/>
          <w:szCs w:val="21"/>
          <w:shd w:val="clear" w:color="auto" w:fill="FFFFFF"/>
        </w:rPr>
        <w:t>enregistrement des naissances dans l</w:t>
      </w:r>
      <w:r w:rsidR="00E83E9C">
        <w:rPr>
          <w:color w:val="333333"/>
          <w:sz w:val="21"/>
          <w:szCs w:val="21"/>
          <w:shd w:val="clear" w:color="auto" w:fill="FFFFFF"/>
        </w:rPr>
        <w:t>’</w:t>
      </w:r>
      <w:r>
        <w:rPr>
          <w:color w:val="333333"/>
          <w:sz w:val="21"/>
          <w:szCs w:val="21"/>
          <w:shd w:val="clear" w:color="auto" w:fill="FFFFFF"/>
        </w:rPr>
        <w:t xml:space="preserve">État partie. </w:t>
      </w:r>
      <w:r w:rsidRPr="004B309E">
        <w:rPr>
          <w:color w:val="333333"/>
          <w:sz w:val="21"/>
          <w:szCs w:val="21"/>
          <w:shd w:val="clear" w:color="auto" w:fill="FFFFFF"/>
          <w:lang w:eastAsia="fr-FR"/>
        </w:rPr>
        <w:t>Le Comité note également avec préoccupation qu</w:t>
      </w:r>
      <w:r w:rsidR="00E83E9C">
        <w:rPr>
          <w:color w:val="333333"/>
          <w:sz w:val="21"/>
          <w:szCs w:val="21"/>
          <w:shd w:val="clear" w:color="auto" w:fill="FFFFFF"/>
          <w:lang w:eastAsia="fr-FR"/>
        </w:rPr>
        <w:t>’</w:t>
      </w:r>
      <w:r w:rsidRPr="004B309E">
        <w:rPr>
          <w:color w:val="333333"/>
          <w:sz w:val="21"/>
          <w:szCs w:val="21"/>
          <w:shd w:val="clear" w:color="auto" w:fill="FFFFFF"/>
          <w:lang w:eastAsia="fr-FR"/>
        </w:rPr>
        <w:t xml:space="preserve">aucun </w:t>
      </w:r>
      <w:r>
        <w:rPr>
          <w:color w:val="333333"/>
          <w:sz w:val="21"/>
          <w:szCs w:val="21"/>
          <w:shd w:val="clear" w:color="auto" w:fill="FFFFFF"/>
          <w:lang w:eastAsia="fr-FR"/>
        </w:rPr>
        <w:t xml:space="preserve">nouveau </w:t>
      </w:r>
      <w:r w:rsidRPr="004B309E">
        <w:rPr>
          <w:color w:val="333333"/>
          <w:sz w:val="21"/>
          <w:szCs w:val="21"/>
          <w:shd w:val="clear" w:color="auto" w:fill="FFFFFF"/>
          <w:lang w:eastAsia="fr-FR"/>
        </w:rPr>
        <w:t>deman</w:t>
      </w:r>
      <w:r>
        <w:rPr>
          <w:color w:val="333333"/>
          <w:sz w:val="21"/>
          <w:szCs w:val="21"/>
          <w:shd w:val="clear" w:color="auto" w:fill="FFFFFF"/>
          <w:lang w:eastAsia="fr-FR"/>
        </w:rPr>
        <w:t>deur d</w:t>
      </w:r>
      <w:r w:rsidR="00E83E9C">
        <w:rPr>
          <w:color w:val="333333"/>
          <w:sz w:val="21"/>
          <w:szCs w:val="21"/>
          <w:shd w:val="clear" w:color="auto" w:fill="FFFFFF"/>
          <w:lang w:eastAsia="fr-FR"/>
        </w:rPr>
        <w:t>’</w:t>
      </w:r>
      <w:r>
        <w:rPr>
          <w:color w:val="333333"/>
          <w:sz w:val="21"/>
          <w:szCs w:val="21"/>
          <w:shd w:val="clear" w:color="auto" w:fill="FFFFFF"/>
          <w:lang w:eastAsia="fr-FR"/>
        </w:rPr>
        <w:t>asile n</w:t>
      </w:r>
      <w:r w:rsidR="00E83E9C">
        <w:rPr>
          <w:color w:val="333333"/>
          <w:sz w:val="21"/>
          <w:szCs w:val="21"/>
          <w:shd w:val="clear" w:color="auto" w:fill="FFFFFF"/>
          <w:lang w:eastAsia="fr-FR"/>
        </w:rPr>
        <w:t>’</w:t>
      </w:r>
      <w:r>
        <w:rPr>
          <w:color w:val="333333"/>
          <w:sz w:val="21"/>
          <w:szCs w:val="21"/>
          <w:shd w:val="clear" w:color="auto" w:fill="FFFFFF"/>
          <w:lang w:eastAsia="fr-FR"/>
        </w:rPr>
        <w:t>a été enregistré</w:t>
      </w:r>
      <w:r w:rsidRPr="004B309E">
        <w:rPr>
          <w:color w:val="333333"/>
          <w:sz w:val="21"/>
          <w:szCs w:val="21"/>
          <w:shd w:val="clear" w:color="auto" w:fill="FFFFFF"/>
          <w:lang w:eastAsia="fr-FR"/>
        </w:rPr>
        <w:t xml:space="preserve"> depuis 2005 dans l</w:t>
      </w:r>
      <w:r w:rsidR="00E83E9C">
        <w:rPr>
          <w:color w:val="333333"/>
          <w:sz w:val="21"/>
          <w:szCs w:val="21"/>
          <w:shd w:val="clear" w:color="auto" w:fill="FFFFFF"/>
          <w:lang w:eastAsia="fr-FR"/>
        </w:rPr>
        <w:t>’</w:t>
      </w:r>
      <w:r w:rsidRPr="004B309E">
        <w:rPr>
          <w:color w:val="333333"/>
          <w:sz w:val="21"/>
          <w:szCs w:val="21"/>
          <w:shd w:val="clear" w:color="auto" w:fill="FFFFFF"/>
          <w:lang w:eastAsia="fr-FR"/>
        </w:rPr>
        <w:t>État partie.</w:t>
      </w:r>
      <w:r>
        <w:rPr>
          <w:color w:val="333333"/>
          <w:sz w:val="21"/>
          <w:szCs w:val="21"/>
          <w:shd w:val="clear" w:color="auto" w:fill="FFFFFF"/>
          <w:lang w:eastAsia="fr-FR"/>
        </w:rPr>
        <w:t xml:space="preserve"> Il</w:t>
      </w:r>
      <w:r w:rsidRPr="004B309E">
        <w:rPr>
          <w:color w:val="333333"/>
          <w:sz w:val="21"/>
          <w:szCs w:val="21"/>
          <w:shd w:val="clear" w:color="auto" w:fill="FFFFFF"/>
          <w:lang w:eastAsia="fr-FR"/>
        </w:rPr>
        <w:t xml:space="preserve"> est également préoccupé par la discrimination fondée sur la nationalité des citoyens a</w:t>
      </w:r>
      <w:r>
        <w:rPr>
          <w:color w:val="333333"/>
          <w:sz w:val="21"/>
          <w:szCs w:val="21"/>
          <w:shd w:val="clear" w:color="auto" w:fill="FFFFFF"/>
          <w:lang w:eastAsia="fr-FR"/>
        </w:rPr>
        <w:t>yant une double nationalité et des citoyens turkmènes marié</w:t>
      </w:r>
      <w:r w:rsidRPr="004B309E">
        <w:rPr>
          <w:color w:val="333333"/>
          <w:sz w:val="21"/>
          <w:szCs w:val="21"/>
          <w:shd w:val="clear" w:color="auto" w:fill="FFFFFF"/>
          <w:lang w:eastAsia="fr-FR"/>
        </w:rPr>
        <w:t>s à des non-</w:t>
      </w:r>
      <w:r>
        <w:rPr>
          <w:color w:val="333333"/>
          <w:sz w:val="21"/>
          <w:szCs w:val="21"/>
          <w:shd w:val="clear" w:color="auto" w:fill="FFFFFF"/>
          <w:lang w:eastAsia="fr-FR"/>
        </w:rPr>
        <w:t>ressortissants</w:t>
      </w:r>
      <w:r w:rsidRPr="004B309E">
        <w:rPr>
          <w:color w:val="333333"/>
          <w:sz w:val="21"/>
          <w:szCs w:val="21"/>
          <w:shd w:val="clear" w:color="auto" w:fill="FFFFFF"/>
          <w:lang w:eastAsia="fr-FR"/>
        </w:rPr>
        <w:t>, et leurs difficultés à obtenir des visas d</w:t>
      </w:r>
      <w:r w:rsidR="00E83E9C">
        <w:rPr>
          <w:color w:val="333333"/>
          <w:sz w:val="21"/>
          <w:szCs w:val="21"/>
          <w:shd w:val="clear" w:color="auto" w:fill="FFFFFF"/>
          <w:lang w:eastAsia="fr-FR"/>
        </w:rPr>
        <w:t>’</w:t>
      </w:r>
      <w:r w:rsidRPr="004B309E">
        <w:rPr>
          <w:color w:val="333333"/>
          <w:sz w:val="21"/>
          <w:szCs w:val="21"/>
          <w:shd w:val="clear" w:color="auto" w:fill="FFFFFF"/>
          <w:lang w:eastAsia="fr-FR"/>
        </w:rPr>
        <w:t xml:space="preserve">entrée et des visas de famille de longue durée </w:t>
      </w:r>
      <w:r w:rsidRPr="004B309E">
        <w:rPr>
          <w:lang w:val="fr-FR"/>
        </w:rPr>
        <w:t>(art. 5 et 7).</w:t>
      </w:r>
    </w:p>
    <w:p w:rsidR="00E761BF" w:rsidRDefault="00E761BF" w:rsidP="00E761BF">
      <w:pPr>
        <w:pStyle w:val="ParNoG"/>
        <w:rPr>
          <w:b/>
          <w:lang w:val="fr-FR"/>
        </w:rPr>
      </w:pPr>
      <w:r w:rsidRPr="004649D6">
        <w:rPr>
          <w:b/>
          <w:lang w:val="fr-FR"/>
        </w:rPr>
        <w:t xml:space="preserve">Rappelant </w:t>
      </w:r>
      <w:r>
        <w:rPr>
          <w:b/>
          <w:lang w:val="fr-FR"/>
        </w:rPr>
        <w:t>ses</w:t>
      </w:r>
      <w:r w:rsidRPr="004649D6">
        <w:rPr>
          <w:b/>
          <w:lang w:val="fr-FR"/>
        </w:rPr>
        <w:t xml:space="preserve"> recommandation</w:t>
      </w:r>
      <w:r>
        <w:rPr>
          <w:b/>
          <w:lang w:val="fr-FR"/>
        </w:rPr>
        <w:t>s</w:t>
      </w:r>
      <w:r w:rsidRPr="004649D6">
        <w:rPr>
          <w:b/>
          <w:lang w:val="fr-FR"/>
        </w:rPr>
        <w:t xml:space="preserve"> générale</w:t>
      </w:r>
      <w:r>
        <w:rPr>
          <w:b/>
          <w:lang w:val="fr-FR"/>
        </w:rPr>
        <w:t>s</w:t>
      </w:r>
      <w:r w:rsidRPr="004649D6">
        <w:rPr>
          <w:b/>
          <w:lang w:val="fr-FR"/>
        </w:rPr>
        <w:t xml:space="preserve"> </w:t>
      </w:r>
      <w:r w:rsidRPr="004649D6">
        <w:rPr>
          <w:rFonts w:eastAsia="MS Mincho"/>
          <w:b/>
          <w:lang w:val="fr-FR"/>
        </w:rPr>
        <w:t>n</w:t>
      </w:r>
      <w:r w:rsidRPr="004649D6">
        <w:rPr>
          <w:rFonts w:eastAsia="MS Mincho"/>
          <w:b/>
          <w:vertAlign w:val="superscript"/>
          <w:lang w:val="fr-FR"/>
        </w:rPr>
        <w:t>o</w:t>
      </w:r>
      <w:r w:rsidRPr="004649D6">
        <w:rPr>
          <w:b/>
          <w:lang w:val="fr-FR"/>
        </w:rPr>
        <w:t xml:space="preserve"> 30 (2004) </w:t>
      </w:r>
      <w:r>
        <w:rPr>
          <w:b/>
          <w:lang w:val="fr-FR"/>
        </w:rPr>
        <w:t>concernant</w:t>
      </w:r>
      <w:r w:rsidRPr="004649D6">
        <w:rPr>
          <w:b/>
          <w:lang w:val="fr-FR"/>
        </w:rPr>
        <w:t xml:space="preserve"> la discrimination contre les non-ressortissants et </w:t>
      </w:r>
      <w:r w:rsidRPr="004649D6">
        <w:rPr>
          <w:rFonts w:eastAsia="MS Mincho"/>
          <w:b/>
          <w:lang w:val="fr-FR"/>
        </w:rPr>
        <w:t>n</w:t>
      </w:r>
      <w:r w:rsidRPr="004649D6">
        <w:rPr>
          <w:rFonts w:eastAsia="MS Mincho"/>
          <w:b/>
          <w:vertAlign w:val="superscript"/>
          <w:lang w:val="fr-FR"/>
        </w:rPr>
        <w:t>o</w:t>
      </w:r>
      <w:r w:rsidRPr="004649D6">
        <w:rPr>
          <w:b/>
          <w:lang w:val="fr-FR"/>
        </w:rPr>
        <w:t> 22</w:t>
      </w:r>
      <w:r>
        <w:rPr>
          <w:b/>
          <w:lang w:val="fr-FR"/>
        </w:rPr>
        <w:t xml:space="preserve"> (1996)</w:t>
      </w:r>
      <w:r w:rsidRPr="004649D6">
        <w:rPr>
          <w:b/>
          <w:lang w:val="fr-FR"/>
        </w:rPr>
        <w:t xml:space="preserve"> concernant l</w:t>
      </w:r>
      <w:r w:rsidR="00E83E9C">
        <w:rPr>
          <w:b/>
          <w:lang w:val="fr-FR"/>
        </w:rPr>
        <w:t>’</w:t>
      </w:r>
      <w:r>
        <w:rPr>
          <w:b/>
          <w:lang w:val="fr-FR"/>
        </w:rPr>
        <w:t>article </w:t>
      </w:r>
      <w:r w:rsidRPr="004649D6">
        <w:rPr>
          <w:b/>
          <w:lang w:val="fr-FR"/>
        </w:rPr>
        <w:t xml:space="preserve">5 </w:t>
      </w:r>
      <w:r>
        <w:rPr>
          <w:b/>
          <w:lang w:val="fr-FR"/>
        </w:rPr>
        <w:t>et</w:t>
      </w:r>
      <w:r w:rsidRPr="004649D6">
        <w:rPr>
          <w:b/>
          <w:lang w:val="fr-FR"/>
        </w:rPr>
        <w:t xml:space="preserve"> les réfugiés et personnes déplacées, le Comité recommande à l</w:t>
      </w:r>
      <w:r w:rsidR="00E83E9C">
        <w:rPr>
          <w:b/>
          <w:lang w:val="fr-FR"/>
        </w:rPr>
        <w:t>’</w:t>
      </w:r>
      <w:r w:rsidRPr="004649D6">
        <w:rPr>
          <w:b/>
          <w:lang w:val="fr-FR"/>
        </w:rPr>
        <w:t>État partie</w:t>
      </w:r>
      <w:r>
        <w:rPr>
          <w:b/>
          <w:lang w:val="fr-FR"/>
        </w:rPr>
        <w:t> :</w:t>
      </w:r>
    </w:p>
    <w:p w:rsidR="00E761BF" w:rsidRPr="00EB2963" w:rsidRDefault="00E761BF" w:rsidP="00E761BF">
      <w:pPr>
        <w:pStyle w:val="SingleTxtG"/>
        <w:rPr>
          <w:b/>
          <w:lang w:val="fr-FR"/>
        </w:rPr>
      </w:pPr>
      <w:r>
        <w:rPr>
          <w:lang w:val="fr-FR"/>
        </w:rPr>
        <w:tab/>
      </w:r>
      <w:r w:rsidRPr="00EB2963">
        <w:rPr>
          <w:b/>
          <w:lang w:val="fr-FR"/>
        </w:rPr>
        <w:t>a)</w:t>
      </w:r>
      <w:r w:rsidRPr="00EB2963">
        <w:rPr>
          <w:b/>
          <w:lang w:val="fr-FR"/>
        </w:rPr>
        <w:tab/>
        <w:t>De veiller à ce que les non-ressortissants aient accès à l</w:t>
      </w:r>
      <w:r w:rsidR="00E83E9C">
        <w:rPr>
          <w:b/>
          <w:lang w:val="fr-FR"/>
        </w:rPr>
        <w:t>’</w:t>
      </w:r>
      <w:r w:rsidRPr="00EB2963">
        <w:rPr>
          <w:b/>
          <w:lang w:val="fr-FR"/>
        </w:rPr>
        <w:t>éducation, au logement, aux soins de santé et à l</w:t>
      </w:r>
      <w:r w:rsidR="00E83E9C">
        <w:rPr>
          <w:b/>
          <w:lang w:val="fr-FR"/>
        </w:rPr>
        <w:t>’</w:t>
      </w:r>
      <w:r w:rsidRPr="00EB2963">
        <w:rPr>
          <w:b/>
          <w:lang w:val="fr-FR"/>
        </w:rPr>
        <w:t>emploi sur le territoire du Turkménistan, sans discrimination ;</w:t>
      </w:r>
    </w:p>
    <w:p w:rsidR="00E761BF" w:rsidRPr="00EB2963" w:rsidRDefault="00E761BF" w:rsidP="00E761BF">
      <w:pPr>
        <w:pStyle w:val="SingleTxtG"/>
        <w:rPr>
          <w:b/>
          <w:lang w:val="fr-FR"/>
        </w:rPr>
      </w:pPr>
      <w:r w:rsidRPr="00EB2963">
        <w:rPr>
          <w:b/>
          <w:lang w:val="fr-FR"/>
        </w:rPr>
        <w:tab/>
        <w:t>b)</w:t>
      </w:r>
      <w:r w:rsidRPr="00EB2963">
        <w:rPr>
          <w:b/>
          <w:lang w:val="fr-FR"/>
        </w:rPr>
        <w:tab/>
        <w:t>De prévenir le refoulement des demandeurs d</w:t>
      </w:r>
      <w:r w:rsidR="00E83E9C">
        <w:rPr>
          <w:b/>
          <w:lang w:val="fr-FR"/>
        </w:rPr>
        <w:t>’</w:t>
      </w:r>
      <w:r w:rsidRPr="00EB2963">
        <w:rPr>
          <w:b/>
          <w:lang w:val="fr-FR"/>
        </w:rPr>
        <w:t>asile, de prendre des mesures pour les accueillir et de veiller à ce qu</w:t>
      </w:r>
      <w:r w:rsidR="00E83E9C">
        <w:rPr>
          <w:b/>
          <w:lang w:val="fr-FR"/>
        </w:rPr>
        <w:t>’</w:t>
      </w:r>
      <w:r w:rsidRPr="00EB2963">
        <w:rPr>
          <w:b/>
          <w:lang w:val="fr-FR"/>
        </w:rPr>
        <w:t>ils aient accès à des informations et des procédures d</w:t>
      </w:r>
      <w:r w:rsidR="00E83E9C">
        <w:rPr>
          <w:b/>
          <w:lang w:val="fr-FR"/>
        </w:rPr>
        <w:t>’</w:t>
      </w:r>
      <w:r w:rsidRPr="00EB2963">
        <w:rPr>
          <w:b/>
          <w:lang w:val="fr-FR"/>
        </w:rPr>
        <w:t>asile équitables et efficaces, sans discrimination, et de fournir des informations actualisées sur le nombre de demandeurs d</w:t>
      </w:r>
      <w:r w:rsidR="00E83E9C">
        <w:rPr>
          <w:b/>
          <w:lang w:val="fr-FR"/>
        </w:rPr>
        <w:t>’</w:t>
      </w:r>
      <w:r w:rsidRPr="00EB2963">
        <w:rPr>
          <w:b/>
          <w:lang w:val="fr-FR"/>
        </w:rPr>
        <w:t>asile dans l</w:t>
      </w:r>
      <w:r w:rsidR="00E83E9C">
        <w:rPr>
          <w:b/>
          <w:lang w:val="fr-FR"/>
        </w:rPr>
        <w:t>’</w:t>
      </w:r>
      <w:r w:rsidRPr="00EB2963">
        <w:rPr>
          <w:b/>
          <w:lang w:val="fr-FR"/>
        </w:rPr>
        <w:t>État partie qui ont été enregistrées depuis 2005 ;</w:t>
      </w:r>
    </w:p>
    <w:p w:rsidR="00E761BF" w:rsidRPr="00EB2963" w:rsidRDefault="00E761BF" w:rsidP="00E761BF">
      <w:pPr>
        <w:pStyle w:val="SingleTxtG"/>
        <w:rPr>
          <w:b/>
          <w:lang w:val="fr-FR"/>
        </w:rPr>
      </w:pPr>
      <w:r w:rsidRPr="00EB2963">
        <w:rPr>
          <w:b/>
          <w:lang w:val="fr-FR"/>
        </w:rPr>
        <w:tab/>
        <w:t>c)</w:t>
      </w:r>
      <w:r w:rsidRPr="00EB2963">
        <w:rPr>
          <w:b/>
          <w:lang w:val="fr-FR"/>
        </w:rPr>
        <w:tab/>
        <w:t>De lui fournir des informations sur les visas familiaux et résidentiels demandées et approuvées ou rejetées ;</w:t>
      </w:r>
    </w:p>
    <w:p w:rsidR="00E761BF" w:rsidRPr="00EB2963" w:rsidRDefault="00E761BF" w:rsidP="00E761BF">
      <w:pPr>
        <w:pStyle w:val="SingleTxtG"/>
        <w:rPr>
          <w:b/>
          <w:lang w:val="fr-FR"/>
        </w:rPr>
      </w:pPr>
      <w:r w:rsidRPr="00EB2963">
        <w:rPr>
          <w:b/>
          <w:lang w:val="fr-FR"/>
        </w:rPr>
        <w:tab/>
        <w:t>d)</w:t>
      </w:r>
      <w:r w:rsidRPr="00EB2963">
        <w:rPr>
          <w:b/>
          <w:lang w:val="fr-FR"/>
        </w:rPr>
        <w:tab/>
        <w:t>De fournir dans son prochain rapport périodique des informations sur la mise en œuvre de la présente recommandation.</w:t>
      </w:r>
    </w:p>
    <w:p w:rsidR="00E761BF" w:rsidRPr="00DA7C1B" w:rsidRDefault="00E761BF" w:rsidP="00E761BF">
      <w:pPr>
        <w:pStyle w:val="H23G"/>
        <w:rPr>
          <w:lang w:val="fr-FR"/>
        </w:rPr>
      </w:pPr>
      <w:r w:rsidRPr="00DA7C1B">
        <w:rPr>
          <w:lang w:val="fr-FR"/>
        </w:rPr>
        <w:tab/>
      </w:r>
      <w:r w:rsidRPr="00DA7C1B">
        <w:rPr>
          <w:lang w:val="fr-FR"/>
        </w:rPr>
        <w:tab/>
        <w:t xml:space="preserve">Situation des apatrides </w:t>
      </w:r>
    </w:p>
    <w:p w:rsidR="00E761BF" w:rsidRPr="00DA7C1B" w:rsidRDefault="00E761BF" w:rsidP="00E761BF">
      <w:pPr>
        <w:pStyle w:val="ParNoG"/>
        <w:rPr>
          <w:b/>
          <w:lang w:val="fr-FR"/>
        </w:rPr>
      </w:pPr>
      <w:r w:rsidRPr="00DA7C1B">
        <w:rPr>
          <w:lang w:val="fr-FR"/>
        </w:rPr>
        <w:t>Le Comité se félicite de la décision prise par l</w:t>
      </w:r>
      <w:r w:rsidR="00E83E9C">
        <w:rPr>
          <w:lang w:val="fr-FR"/>
        </w:rPr>
        <w:t>’</w:t>
      </w:r>
      <w:r w:rsidRPr="00DA7C1B">
        <w:rPr>
          <w:lang w:val="fr-FR"/>
        </w:rPr>
        <w:t xml:space="preserve">État partie </w:t>
      </w:r>
      <w:r>
        <w:rPr>
          <w:lang w:val="fr-FR"/>
        </w:rPr>
        <w:t>d</w:t>
      </w:r>
      <w:r w:rsidR="00E83E9C">
        <w:rPr>
          <w:lang w:val="fr-FR"/>
        </w:rPr>
        <w:t>’</w:t>
      </w:r>
      <w:r w:rsidRPr="00DA7C1B">
        <w:rPr>
          <w:lang w:val="fr-FR"/>
        </w:rPr>
        <w:t>accorder la citoyenneté à plus de 1</w:t>
      </w:r>
      <w:r>
        <w:rPr>
          <w:lang w:val="fr-FR"/>
        </w:rPr>
        <w:t> 750 </w:t>
      </w:r>
      <w:r w:rsidRPr="00DA7C1B">
        <w:rPr>
          <w:lang w:val="fr-FR"/>
        </w:rPr>
        <w:t>apatrides entre 2013 et 2015, ainsi que de l</w:t>
      </w:r>
      <w:r w:rsidR="00E83E9C">
        <w:rPr>
          <w:lang w:val="fr-FR"/>
        </w:rPr>
        <w:t>’</w:t>
      </w:r>
      <w:r w:rsidRPr="00DA7C1B">
        <w:rPr>
          <w:lang w:val="fr-FR"/>
        </w:rPr>
        <w:t>adoption de la loi de 2013 relative à la nationalité, de la loi de 2012 relative aux réfugiés, et de son adhésion à la Convention sur la réduction des cas d</w:t>
      </w:r>
      <w:r w:rsidR="00E83E9C">
        <w:rPr>
          <w:lang w:val="fr-FR"/>
        </w:rPr>
        <w:t>’</w:t>
      </w:r>
      <w:r w:rsidRPr="00DA7C1B">
        <w:rPr>
          <w:lang w:val="fr-FR"/>
        </w:rPr>
        <w:t>apatridie en 2012. Le Comité reste cependant préoccupé par le nombre élevé d</w:t>
      </w:r>
      <w:r w:rsidR="00E83E9C">
        <w:rPr>
          <w:lang w:val="fr-FR"/>
        </w:rPr>
        <w:t>’</w:t>
      </w:r>
      <w:r w:rsidRPr="00DA7C1B">
        <w:rPr>
          <w:lang w:val="fr-FR"/>
        </w:rPr>
        <w:t>apatrides dans l</w:t>
      </w:r>
      <w:r w:rsidR="00E83E9C">
        <w:rPr>
          <w:lang w:val="fr-FR"/>
        </w:rPr>
        <w:t>’</w:t>
      </w:r>
      <w:r w:rsidRPr="00DA7C1B">
        <w:rPr>
          <w:lang w:val="fr-FR"/>
        </w:rPr>
        <w:t>État partie et les effets de l</w:t>
      </w:r>
      <w:r w:rsidR="00E83E9C">
        <w:rPr>
          <w:lang w:val="fr-FR"/>
        </w:rPr>
        <w:t>’</w:t>
      </w:r>
      <w:r w:rsidRPr="00DA7C1B">
        <w:rPr>
          <w:lang w:val="fr-FR"/>
        </w:rPr>
        <w:t>apatridie sur leur accès aux droits et services d</w:t>
      </w:r>
      <w:r>
        <w:rPr>
          <w:lang w:val="fr-FR"/>
        </w:rPr>
        <w:t>e base (art. </w:t>
      </w:r>
      <w:r w:rsidRPr="00DA7C1B">
        <w:rPr>
          <w:lang w:val="fr-FR"/>
        </w:rPr>
        <w:t>5).</w:t>
      </w:r>
    </w:p>
    <w:p w:rsidR="00E761BF" w:rsidRPr="004649D6" w:rsidRDefault="00E761BF" w:rsidP="00E761BF">
      <w:pPr>
        <w:pStyle w:val="ParNoG"/>
        <w:keepNext/>
        <w:keepLines/>
        <w:rPr>
          <w:b/>
          <w:lang w:val="fr-FR"/>
        </w:rPr>
      </w:pPr>
      <w:r w:rsidRPr="004649D6">
        <w:rPr>
          <w:b/>
          <w:lang w:val="fr-FR"/>
        </w:rPr>
        <w:lastRenderedPageBreak/>
        <w:t>Le Comité recommande à l</w:t>
      </w:r>
      <w:r w:rsidR="00E83E9C">
        <w:rPr>
          <w:b/>
          <w:lang w:val="fr-FR"/>
        </w:rPr>
        <w:t>’</w:t>
      </w:r>
      <w:r w:rsidRPr="004649D6">
        <w:rPr>
          <w:b/>
          <w:lang w:val="fr-FR"/>
        </w:rPr>
        <w:t>État partie de continuer à prendre</w:t>
      </w:r>
      <w:r>
        <w:rPr>
          <w:b/>
          <w:lang w:val="fr-FR"/>
        </w:rPr>
        <w:t xml:space="preserve"> rapidement</w:t>
      </w:r>
      <w:r w:rsidRPr="004649D6">
        <w:rPr>
          <w:b/>
          <w:lang w:val="fr-FR"/>
        </w:rPr>
        <w:t xml:space="preserve"> des mesures pour réduire les cas d</w:t>
      </w:r>
      <w:r w:rsidR="00E83E9C">
        <w:rPr>
          <w:b/>
          <w:lang w:val="fr-FR"/>
        </w:rPr>
        <w:t>’</w:t>
      </w:r>
      <w:r w:rsidRPr="004649D6">
        <w:rPr>
          <w:b/>
          <w:lang w:val="fr-FR"/>
        </w:rPr>
        <w:t>apatridie, et de veiller à ce que les personnes apatrides dans l</w:t>
      </w:r>
      <w:r w:rsidR="00E83E9C">
        <w:rPr>
          <w:b/>
          <w:lang w:val="fr-FR"/>
        </w:rPr>
        <w:t>’</w:t>
      </w:r>
      <w:r w:rsidRPr="004649D6">
        <w:rPr>
          <w:b/>
          <w:lang w:val="fr-FR"/>
        </w:rPr>
        <w:t>État partie aient accès aux droits et services de base. Il prie l</w:t>
      </w:r>
      <w:r w:rsidR="00E83E9C">
        <w:rPr>
          <w:b/>
          <w:lang w:val="fr-FR"/>
        </w:rPr>
        <w:t>’</w:t>
      </w:r>
      <w:r w:rsidRPr="004649D6">
        <w:rPr>
          <w:b/>
          <w:lang w:val="fr-FR"/>
        </w:rPr>
        <w:t>État partie de fournir dans son prochain rapport périodique des informations actualisées sur le nombre d</w:t>
      </w:r>
      <w:r w:rsidR="00E83E9C">
        <w:rPr>
          <w:b/>
          <w:lang w:val="fr-FR"/>
        </w:rPr>
        <w:t>’</w:t>
      </w:r>
      <w:r w:rsidRPr="004649D6">
        <w:rPr>
          <w:b/>
          <w:lang w:val="fr-FR"/>
        </w:rPr>
        <w:t>apatrides dans l</w:t>
      </w:r>
      <w:r w:rsidR="00E83E9C">
        <w:rPr>
          <w:b/>
          <w:lang w:val="fr-FR"/>
        </w:rPr>
        <w:t>’</w:t>
      </w:r>
      <w:r w:rsidRPr="004649D6">
        <w:rPr>
          <w:b/>
          <w:lang w:val="fr-FR"/>
        </w:rPr>
        <w:t>État partie et leur accès aux droits et services de base.</w:t>
      </w:r>
    </w:p>
    <w:p w:rsidR="00E761BF" w:rsidRPr="00DA7C1B" w:rsidRDefault="00E761BF" w:rsidP="00E761BF">
      <w:pPr>
        <w:pStyle w:val="H23G"/>
        <w:rPr>
          <w:lang w:val="fr-FR"/>
        </w:rPr>
      </w:pPr>
      <w:r w:rsidRPr="00DA7C1B">
        <w:rPr>
          <w:lang w:val="fr-FR"/>
        </w:rPr>
        <w:tab/>
      </w:r>
      <w:r w:rsidRPr="00DA7C1B">
        <w:rPr>
          <w:lang w:val="fr-FR"/>
        </w:rPr>
        <w:tab/>
        <w:t xml:space="preserve">Plaintes pour discrimination raciale </w:t>
      </w:r>
    </w:p>
    <w:p w:rsidR="00E761BF" w:rsidRPr="00DA7C1B" w:rsidRDefault="00E761BF" w:rsidP="00E761BF">
      <w:pPr>
        <w:pStyle w:val="ParNoG"/>
        <w:rPr>
          <w:b/>
          <w:lang w:val="fr-FR"/>
        </w:rPr>
      </w:pPr>
      <w:r w:rsidRPr="00DA7C1B">
        <w:rPr>
          <w:lang w:val="fr-FR"/>
        </w:rPr>
        <w:t>Rappelant ses précédentes observations finales, le Comité se déclare de nouveau préoccupé par l</w:t>
      </w:r>
      <w:r w:rsidR="00E83E9C">
        <w:rPr>
          <w:lang w:val="fr-FR"/>
        </w:rPr>
        <w:t>’</w:t>
      </w:r>
      <w:r w:rsidRPr="00DA7C1B">
        <w:rPr>
          <w:lang w:val="fr-FR"/>
        </w:rPr>
        <w:t>absence d</w:t>
      </w:r>
      <w:r w:rsidR="00E83E9C">
        <w:rPr>
          <w:lang w:val="fr-FR"/>
        </w:rPr>
        <w:t>’</w:t>
      </w:r>
      <w:r w:rsidRPr="00DA7C1B">
        <w:rPr>
          <w:lang w:val="fr-FR"/>
        </w:rPr>
        <w:t>informations sur l</w:t>
      </w:r>
      <w:r w:rsidR="00E83E9C">
        <w:rPr>
          <w:lang w:val="fr-FR"/>
        </w:rPr>
        <w:t>’</w:t>
      </w:r>
      <w:r w:rsidRPr="00DA7C1B">
        <w:rPr>
          <w:lang w:val="fr-FR"/>
        </w:rPr>
        <w:t>application nationale de la Convention, y</w:t>
      </w:r>
      <w:r w:rsidR="001127CB">
        <w:rPr>
          <w:lang w:val="fr-FR"/>
        </w:rPr>
        <w:t> </w:t>
      </w:r>
      <w:r w:rsidRPr="00DA7C1B">
        <w:rPr>
          <w:lang w:val="fr-FR"/>
        </w:rPr>
        <w:t>compris des exemples concrets d</w:t>
      </w:r>
      <w:r w:rsidR="00E83E9C">
        <w:rPr>
          <w:lang w:val="fr-FR"/>
        </w:rPr>
        <w:t>’</w:t>
      </w:r>
      <w:r w:rsidRPr="00DA7C1B">
        <w:rPr>
          <w:lang w:val="fr-FR"/>
        </w:rPr>
        <w:t>affaires dans lesquelles les dispositions de la Convention ont été appliquées par les tribunaux nationaux, ainsi que des statistiques sur les plaintes pour discrimination raciale et les enquêtes ou les poursuites engagées contre les responsables. Le Comité note en outre que l</w:t>
      </w:r>
      <w:r w:rsidR="00E83E9C">
        <w:rPr>
          <w:lang w:val="fr-FR"/>
        </w:rPr>
        <w:t>’</w:t>
      </w:r>
      <w:r w:rsidRPr="00DA7C1B">
        <w:rPr>
          <w:lang w:val="fr-FR"/>
        </w:rPr>
        <w:t>absence de plaintes ne signifie pas nécessairement qu</w:t>
      </w:r>
      <w:r w:rsidR="00E83E9C">
        <w:rPr>
          <w:lang w:val="fr-FR"/>
        </w:rPr>
        <w:t>’</w:t>
      </w:r>
      <w:r w:rsidRPr="00DA7C1B">
        <w:rPr>
          <w:lang w:val="fr-FR"/>
        </w:rPr>
        <w:t>il n</w:t>
      </w:r>
      <w:r w:rsidR="00E83E9C">
        <w:rPr>
          <w:lang w:val="fr-FR"/>
        </w:rPr>
        <w:t>’</w:t>
      </w:r>
      <w:r w:rsidRPr="00DA7C1B">
        <w:rPr>
          <w:lang w:val="fr-FR"/>
        </w:rPr>
        <w:t>y a pas de discrimination raciale dans l</w:t>
      </w:r>
      <w:r w:rsidR="00E83E9C">
        <w:rPr>
          <w:lang w:val="fr-FR"/>
        </w:rPr>
        <w:t>’</w:t>
      </w:r>
      <w:r w:rsidRPr="00DA7C1B">
        <w:rPr>
          <w:lang w:val="fr-FR"/>
        </w:rPr>
        <w:t>État partie, mais que cela peut révéler les obstacles qui empêchent d</w:t>
      </w:r>
      <w:r w:rsidR="00E83E9C">
        <w:rPr>
          <w:lang w:val="fr-FR"/>
        </w:rPr>
        <w:t>’</w:t>
      </w:r>
      <w:r w:rsidRPr="00DA7C1B">
        <w:rPr>
          <w:lang w:val="fr-FR"/>
        </w:rPr>
        <w:t>invoquer les droits énoncés dans la Convention au niveau national, notamment le manque de sensibilisation du public aux droits consacrés par la Convention et la législation interne pertinente, ou un manque d</w:t>
      </w:r>
      <w:r w:rsidR="00E83E9C">
        <w:rPr>
          <w:lang w:val="fr-FR"/>
        </w:rPr>
        <w:t>’</w:t>
      </w:r>
      <w:r w:rsidRPr="00DA7C1B">
        <w:rPr>
          <w:lang w:val="fr-FR"/>
        </w:rPr>
        <w:t>accès aux</w:t>
      </w:r>
      <w:r>
        <w:rPr>
          <w:lang w:val="fr-FR"/>
        </w:rPr>
        <w:t xml:space="preserve"> procédures de</w:t>
      </w:r>
      <w:r w:rsidRPr="00DA7C1B">
        <w:rPr>
          <w:lang w:val="fr-FR"/>
        </w:rPr>
        <w:t xml:space="preserve"> recours judiciaires en cas de discrimination raciale, la disponibilité de ces recours ou un manque de confiance dans ces recours (art.</w:t>
      </w:r>
      <w:r>
        <w:rPr>
          <w:lang w:val="fr-FR"/>
        </w:rPr>
        <w:t> </w:t>
      </w:r>
      <w:r w:rsidRPr="00DA7C1B">
        <w:rPr>
          <w:lang w:val="fr-FR"/>
        </w:rPr>
        <w:t>6).</w:t>
      </w:r>
    </w:p>
    <w:p w:rsidR="00E761BF" w:rsidRPr="004649D6" w:rsidRDefault="00E761BF" w:rsidP="00E761BF">
      <w:pPr>
        <w:pStyle w:val="ParNoG"/>
        <w:rPr>
          <w:b/>
          <w:lang w:val="fr-FR"/>
        </w:rPr>
      </w:pPr>
      <w:r w:rsidRPr="004649D6">
        <w:rPr>
          <w:b/>
          <w:lang w:val="fr-FR"/>
        </w:rPr>
        <w:t>Le Comité recommande à l</w:t>
      </w:r>
      <w:r w:rsidR="00E83E9C">
        <w:rPr>
          <w:b/>
          <w:lang w:val="fr-FR"/>
        </w:rPr>
        <w:t>’</w:t>
      </w:r>
      <w:r w:rsidRPr="004649D6">
        <w:rPr>
          <w:b/>
          <w:lang w:val="fr-FR"/>
        </w:rPr>
        <w:t>État partie de fournir, dans son prochain rapport périodique, des informations détaillées sur les affaires dans lesquelles la Convention a été appliquée. Il lui demande en outre des données statistiques sur le nombre de plaintes pour discrimination raciale, d</w:t>
      </w:r>
      <w:r w:rsidR="00E83E9C">
        <w:rPr>
          <w:b/>
          <w:lang w:val="fr-FR"/>
        </w:rPr>
        <w:t>’</w:t>
      </w:r>
      <w:r w:rsidRPr="004649D6">
        <w:rPr>
          <w:b/>
          <w:lang w:val="fr-FR"/>
        </w:rPr>
        <w:t xml:space="preserve">enquêtes, de poursuites et de condamnations, ventilées par âge, sexe et origine ethnique ou </w:t>
      </w:r>
      <w:proofErr w:type="spellStart"/>
      <w:r w:rsidRPr="004649D6">
        <w:rPr>
          <w:b/>
          <w:lang w:val="fr-FR"/>
        </w:rPr>
        <w:t>ethnoreligieuse</w:t>
      </w:r>
      <w:proofErr w:type="spellEnd"/>
      <w:r w:rsidRPr="004649D6">
        <w:rPr>
          <w:b/>
          <w:lang w:val="fr-FR"/>
        </w:rPr>
        <w:t xml:space="preserve"> des victimes. Le Comité recommande également à l</w:t>
      </w:r>
      <w:r w:rsidR="00E83E9C">
        <w:rPr>
          <w:b/>
          <w:lang w:val="fr-FR"/>
        </w:rPr>
        <w:t>’</w:t>
      </w:r>
      <w:r w:rsidRPr="004649D6">
        <w:rPr>
          <w:b/>
          <w:lang w:val="fr-FR"/>
        </w:rPr>
        <w:t>État partie de s</w:t>
      </w:r>
      <w:r w:rsidR="00E83E9C">
        <w:rPr>
          <w:b/>
          <w:lang w:val="fr-FR"/>
        </w:rPr>
        <w:t>’</w:t>
      </w:r>
      <w:r w:rsidRPr="004649D6">
        <w:rPr>
          <w:b/>
          <w:lang w:val="fr-FR"/>
        </w:rPr>
        <w:t>assurer que l</w:t>
      </w:r>
      <w:r w:rsidR="00E83E9C">
        <w:rPr>
          <w:b/>
          <w:lang w:val="fr-FR"/>
        </w:rPr>
        <w:t>’</w:t>
      </w:r>
      <w:r w:rsidRPr="004649D6">
        <w:rPr>
          <w:b/>
          <w:lang w:val="fr-FR"/>
        </w:rPr>
        <w:t>absence de plaintes pour discrimination raciale n</w:t>
      </w:r>
      <w:r w:rsidR="00E83E9C">
        <w:rPr>
          <w:b/>
          <w:lang w:val="fr-FR"/>
        </w:rPr>
        <w:t>’</w:t>
      </w:r>
      <w:r w:rsidRPr="004649D6">
        <w:rPr>
          <w:b/>
          <w:lang w:val="fr-FR"/>
        </w:rPr>
        <w:t xml:space="preserve">est pas due au fait que les victimes ne connaissent pas leurs droits en vertu de la Convention ou à un manque de confiance dans </w:t>
      </w:r>
      <w:r>
        <w:rPr>
          <w:b/>
          <w:lang w:val="fr-FR"/>
        </w:rPr>
        <w:t>les recours judiciaires</w:t>
      </w:r>
      <w:r w:rsidRPr="004649D6">
        <w:rPr>
          <w:b/>
          <w:lang w:val="fr-FR"/>
        </w:rPr>
        <w:t>.</w:t>
      </w:r>
    </w:p>
    <w:p w:rsidR="00E761BF" w:rsidRPr="00DA7C1B" w:rsidRDefault="00E761BF" w:rsidP="00E761BF">
      <w:pPr>
        <w:pStyle w:val="H23G"/>
        <w:rPr>
          <w:lang w:val="fr-FR"/>
        </w:rPr>
      </w:pPr>
      <w:r w:rsidRPr="00DA7C1B">
        <w:rPr>
          <w:lang w:val="fr-FR"/>
        </w:rPr>
        <w:tab/>
      </w:r>
      <w:r w:rsidRPr="00DA7C1B">
        <w:rPr>
          <w:lang w:val="fr-FR"/>
        </w:rPr>
        <w:tab/>
        <w:t>Indépendance de la justice</w:t>
      </w:r>
    </w:p>
    <w:p w:rsidR="00E761BF" w:rsidRPr="00DA7C1B" w:rsidRDefault="00E761BF" w:rsidP="00E761BF">
      <w:pPr>
        <w:pStyle w:val="ParNoG"/>
        <w:rPr>
          <w:lang w:val="fr-FR"/>
        </w:rPr>
      </w:pPr>
      <w:r w:rsidRPr="00DA7C1B">
        <w:rPr>
          <w:lang w:val="fr-FR"/>
        </w:rPr>
        <w:t>Compte tenu du fait que quiconque doit pouvoir jouir d</w:t>
      </w:r>
      <w:r w:rsidR="00E83E9C">
        <w:rPr>
          <w:lang w:val="fr-FR"/>
        </w:rPr>
        <w:t>’</w:t>
      </w:r>
      <w:r w:rsidRPr="00DA7C1B">
        <w:rPr>
          <w:lang w:val="fr-FR"/>
        </w:rPr>
        <w:t>une protection et de voies de recours efficaces par le biais des tribunaux nationaux compétents et d</w:t>
      </w:r>
      <w:r w:rsidR="00E83E9C">
        <w:rPr>
          <w:lang w:val="fr-FR"/>
        </w:rPr>
        <w:t>’</w:t>
      </w:r>
      <w:r w:rsidRPr="00DA7C1B">
        <w:rPr>
          <w:lang w:val="fr-FR"/>
        </w:rPr>
        <w:t>autres organismes publics contre tout acte de discrimination raciale et que l</w:t>
      </w:r>
      <w:r w:rsidR="00E83E9C">
        <w:rPr>
          <w:lang w:val="fr-FR"/>
        </w:rPr>
        <w:t>’</w:t>
      </w:r>
      <w:r w:rsidRPr="00DA7C1B">
        <w:rPr>
          <w:lang w:val="fr-FR"/>
        </w:rPr>
        <w:t>indépendance de l</w:t>
      </w:r>
      <w:r w:rsidR="00E83E9C">
        <w:rPr>
          <w:lang w:val="fr-FR"/>
        </w:rPr>
        <w:t>’</w:t>
      </w:r>
      <w:r w:rsidRPr="00DA7C1B">
        <w:rPr>
          <w:lang w:val="fr-FR"/>
        </w:rPr>
        <w:t>appareil judiciaire est essentielle, notamment dans les affaires de discrimination raciale, le Comité est préoccupé par les allégations selon lesquelles ces conditions ne sont pas toujours remplies dans l</w:t>
      </w:r>
      <w:r w:rsidR="00E83E9C">
        <w:rPr>
          <w:lang w:val="fr-FR"/>
        </w:rPr>
        <w:t>’</w:t>
      </w:r>
      <w:r>
        <w:rPr>
          <w:lang w:val="fr-FR"/>
        </w:rPr>
        <w:t>État partie (art. </w:t>
      </w:r>
      <w:r w:rsidRPr="00DA7C1B">
        <w:rPr>
          <w:lang w:val="fr-FR"/>
        </w:rPr>
        <w:t>5 et 6).</w:t>
      </w:r>
    </w:p>
    <w:p w:rsidR="00E761BF" w:rsidRPr="004649D6" w:rsidRDefault="00E761BF" w:rsidP="00E761BF">
      <w:pPr>
        <w:pStyle w:val="ParNoG"/>
        <w:rPr>
          <w:b/>
          <w:lang w:val="fr-FR"/>
        </w:rPr>
      </w:pPr>
      <w:r w:rsidRPr="004649D6">
        <w:rPr>
          <w:b/>
          <w:lang w:val="fr-FR"/>
        </w:rPr>
        <w:t xml:space="preserve">Rappelant </w:t>
      </w:r>
      <w:r>
        <w:rPr>
          <w:b/>
          <w:lang w:val="fr-FR"/>
        </w:rPr>
        <w:t>ses</w:t>
      </w:r>
      <w:r w:rsidRPr="004649D6">
        <w:rPr>
          <w:b/>
          <w:lang w:val="fr-FR"/>
        </w:rPr>
        <w:t xml:space="preserve"> recommandation</w:t>
      </w:r>
      <w:r>
        <w:rPr>
          <w:b/>
          <w:lang w:val="fr-FR"/>
        </w:rPr>
        <w:t>s</w:t>
      </w:r>
      <w:r w:rsidRPr="004649D6">
        <w:rPr>
          <w:b/>
          <w:lang w:val="fr-FR"/>
        </w:rPr>
        <w:t xml:space="preserve"> générale</w:t>
      </w:r>
      <w:r>
        <w:rPr>
          <w:b/>
          <w:lang w:val="fr-FR"/>
        </w:rPr>
        <w:t>s</w:t>
      </w:r>
      <w:r w:rsidRPr="004649D6">
        <w:rPr>
          <w:b/>
          <w:lang w:val="fr-FR"/>
        </w:rPr>
        <w:t xml:space="preserve"> </w:t>
      </w:r>
      <w:r w:rsidRPr="004649D6">
        <w:rPr>
          <w:rFonts w:eastAsia="MS Mincho"/>
          <w:b/>
          <w:lang w:val="fr-FR"/>
        </w:rPr>
        <w:t>n</w:t>
      </w:r>
      <w:r w:rsidRPr="004649D6">
        <w:rPr>
          <w:rFonts w:eastAsia="MS Mincho"/>
          <w:b/>
          <w:vertAlign w:val="superscript"/>
          <w:lang w:val="fr-FR"/>
        </w:rPr>
        <w:t>o</w:t>
      </w:r>
      <w:r w:rsidRPr="004649D6">
        <w:rPr>
          <w:b/>
          <w:lang w:val="fr-FR"/>
        </w:rPr>
        <w:t> 20 (1996) concernant l</w:t>
      </w:r>
      <w:r w:rsidR="00E83E9C">
        <w:rPr>
          <w:b/>
          <w:lang w:val="fr-FR"/>
        </w:rPr>
        <w:t>’</w:t>
      </w:r>
      <w:r w:rsidRPr="004649D6">
        <w:rPr>
          <w:b/>
          <w:lang w:val="fr-FR"/>
        </w:rPr>
        <w:t xml:space="preserve">article 5 de la Convention et </w:t>
      </w:r>
      <w:r w:rsidRPr="004649D6">
        <w:rPr>
          <w:rFonts w:eastAsia="MS Mincho"/>
          <w:b/>
          <w:lang w:val="fr-FR"/>
        </w:rPr>
        <w:t>n</w:t>
      </w:r>
      <w:r w:rsidRPr="004649D6">
        <w:rPr>
          <w:rFonts w:eastAsia="MS Mincho"/>
          <w:b/>
          <w:vertAlign w:val="superscript"/>
          <w:lang w:val="fr-FR"/>
        </w:rPr>
        <w:t>o</w:t>
      </w:r>
      <w:r w:rsidRPr="004649D6">
        <w:rPr>
          <w:b/>
          <w:lang w:val="fr-FR"/>
        </w:rPr>
        <w:t> 31 (2005) concernant la discrimination raciale dans l</w:t>
      </w:r>
      <w:r w:rsidR="00E83E9C">
        <w:rPr>
          <w:b/>
          <w:lang w:val="fr-FR"/>
        </w:rPr>
        <w:t>’</w:t>
      </w:r>
      <w:r w:rsidRPr="004649D6">
        <w:rPr>
          <w:b/>
          <w:lang w:val="fr-FR"/>
        </w:rPr>
        <w:t>administration et le fonctionnement du système de justice pénale, le Comité recommande à l</w:t>
      </w:r>
      <w:r w:rsidR="00E83E9C">
        <w:rPr>
          <w:b/>
          <w:lang w:val="fr-FR"/>
        </w:rPr>
        <w:t>’</w:t>
      </w:r>
      <w:r w:rsidRPr="004649D6">
        <w:rPr>
          <w:b/>
          <w:lang w:val="fr-FR"/>
        </w:rPr>
        <w:t>État partie de prendre les mesures nécessaires pour garantir la pleine indépendance et l</w:t>
      </w:r>
      <w:r w:rsidR="00E83E9C">
        <w:rPr>
          <w:b/>
          <w:lang w:val="fr-FR"/>
        </w:rPr>
        <w:t>’</w:t>
      </w:r>
      <w:r w:rsidRPr="004649D6">
        <w:rPr>
          <w:b/>
          <w:lang w:val="fr-FR"/>
        </w:rPr>
        <w:t>impartialité de l</w:t>
      </w:r>
      <w:r w:rsidR="00E83E9C">
        <w:rPr>
          <w:b/>
          <w:lang w:val="fr-FR"/>
        </w:rPr>
        <w:t>’</w:t>
      </w:r>
      <w:r w:rsidRPr="004649D6">
        <w:rPr>
          <w:b/>
          <w:lang w:val="fr-FR"/>
        </w:rPr>
        <w:t>appareil judiciaire, dans le respect des Principes fondamentaux relatifs à l</w:t>
      </w:r>
      <w:r w:rsidR="00E83E9C">
        <w:rPr>
          <w:b/>
          <w:lang w:val="fr-FR"/>
        </w:rPr>
        <w:t>’</w:t>
      </w:r>
      <w:r w:rsidRPr="004649D6">
        <w:rPr>
          <w:b/>
          <w:lang w:val="fr-FR"/>
        </w:rPr>
        <w:t>indépendance de la magistrature et de se donner les moyens de protéger les victimes de discrimination raciale.</w:t>
      </w:r>
    </w:p>
    <w:p w:rsidR="00E761BF" w:rsidRPr="00DA7C1B" w:rsidRDefault="00E761BF" w:rsidP="00E761BF">
      <w:pPr>
        <w:pStyle w:val="H23G"/>
        <w:rPr>
          <w:lang w:val="fr-FR"/>
        </w:rPr>
      </w:pPr>
      <w:r w:rsidRPr="00DA7C1B">
        <w:rPr>
          <w:lang w:val="fr-FR"/>
        </w:rPr>
        <w:tab/>
      </w:r>
      <w:r w:rsidRPr="00DA7C1B">
        <w:rPr>
          <w:lang w:val="fr-FR"/>
        </w:rPr>
        <w:tab/>
        <w:t>Formations à l</w:t>
      </w:r>
      <w:r w:rsidR="00E83E9C">
        <w:rPr>
          <w:lang w:val="fr-FR"/>
        </w:rPr>
        <w:t>’</w:t>
      </w:r>
      <w:r w:rsidRPr="00DA7C1B">
        <w:rPr>
          <w:lang w:val="fr-FR"/>
        </w:rPr>
        <w:t>intention des juges, des avocats et des agents de l</w:t>
      </w:r>
      <w:r w:rsidR="00E83E9C">
        <w:rPr>
          <w:lang w:val="fr-FR"/>
        </w:rPr>
        <w:t>’</w:t>
      </w:r>
      <w:r w:rsidRPr="00DA7C1B">
        <w:rPr>
          <w:lang w:val="fr-FR"/>
        </w:rPr>
        <w:t>État</w:t>
      </w:r>
    </w:p>
    <w:p w:rsidR="00E761BF" w:rsidRPr="00DA7C1B" w:rsidRDefault="00E761BF" w:rsidP="00E761BF">
      <w:pPr>
        <w:pStyle w:val="ParNoG"/>
        <w:rPr>
          <w:b/>
          <w:lang w:val="fr-FR"/>
        </w:rPr>
      </w:pPr>
      <w:r w:rsidRPr="00DA7C1B">
        <w:rPr>
          <w:lang w:val="fr-FR"/>
        </w:rPr>
        <w:t>Le Comité prend note des informations fournies par l</w:t>
      </w:r>
      <w:r w:rsidR="00E83E9C">
        <w:rPr>
          <w:lang w:val="fr-FR"/>
        </w:rPr>
        <w:t>’</w:t>
      </w:r>
      <w:r w:rsidRPr="00DA7C1B">
        <w:rPr>
          <w:lang w:val="fr-FR"/>
        </w:rPr>
        <w:t xml:space="preserve">État partie selon lesquelles des </w:t>
      </w:r>
      <w:r>
        <w:rPr>
          <w:lang w:val="fr-FR"/>
        </w:rPr>
        <w:t xml:space="preserve">programmes de </w:t>
      </w:r>
      <w:r w:rsidRPr="00DA7C1B">
        <w:rPr>
          <w:lang w:val="fr-FR"/>
        </w:rPr>
        <w:t>form</w:t>
      </w:r>
      <w:r>
        <w:rPr>
          <w:lang w:val="fr-FR"/>
        </w:rPr>
        <w:t>ation</w:t>
      </w:r>
      <w:r w:rsidRPr="00DA7C1B">
        <w:rPr>
          <w:lang w:val="fr-FR"/>
        </w:rPr>
        <w:t xml:space="preserve"> aux dr</w:t>
      </w:r>
      <w:r>
        <w:rPr>
          <w:lang w:val="fr-FR"/>
        </w:rPr>
        <w:t>oits de l</w:t>
      </w:r>
      <w:r w:rsidR="00E83E9C">
        <w:rPr>
          <w:lang w:val="fr-FR"/>
        </w:rPr>
        <w:t>’</w:t>
      </w:r>
      <w:r>
        <w:rPr>
          <w:lang w:val="fr-FR"/>
        </w:rPr>
        <w:t>homme ont été élaboré</w:t>
      </w:r>
      <w:r w:rsidRPr="00DA7C1B">
        <w:rPr>
          <w:lang w:val="fr-FR"/>
        </w:rPr>
        <w:t xml:space="preserve">s et </w:t>
      </w:r>
      <w:r>
        <w:rPr>
          <w:lang w:val="fr-FR"/>
        </w:rPr>
        <w:t>organisés à l</w:t>
      </w:r>
      <w:r w:rsidR="00E83E9C">
        <w:rPr>
          <w:lang w:val="fr-FR"/>
        </w:rPr>
        <w:t>’</w:t>
      </w:r>
      <w:r>
        <w:rPr>
          <w:lang w:val="fr-FR"/>
        </w:rPr>
        <w:t>intention des</w:t>
      </w:r>
      <w:r w:rsidRPr="00DA7C1B">
        <w:rPr>
          <w:lang w:val="fr-FR"/>
        </w:rPr>
        <w:t xml:space="preserve"> agents des forces de l</w:t>
      </w:r>
      <w:r w:rsidR="00E83E9C">
        <w:rPr>
          <w:lang w:val="fr-FR"/>
        </w:rPr>
        <w:t>’</w:t>
      </w:r>
      <w:r w:rsidRPr="00DA7C1B">
        <w:rPr>
          <w:lang w:val="fr-FR"/>
        </w:rPr>
        <w:t>ordre, et il accueille avec satisfaction le plan visant à dispenser des formations sur les mécanismes des droits de l</w:t>
      </w:r>
      <w:r w:rsidR="00E83E9C">
        <w:rPr>
          <w:lang w:val="fr-FR"/>
        </w:rPr>
        <w:t>’</w:t>
      </w:r>
      <w:r w:rsidRPr="00DA7C1B">
        <w:rPr>
          <w:lang w:val="fr-FR"/>
        </w:rPr>
        <w:t>homme aux avocats, comme indiqué dans le Plan d</w:t>
      </w:r>
      <w:r w:rsidR="00E83E9C">
        <w:rPr>
          <w:lang w:val="fr-FR"/>
        </w:rPr>
        <w:t>’</w:t>
      </w:r>
      <w:r w:rsidRPr="00DA7C1B">
        <w:rPr>
          <w:lang w:val="fr-FR"/>
        </w:rPr>
        <w:t>action national pour les droits de l</w:t>
      </w:r>
      <w:r w:rsidR="00E83E9C">
        <w:rPr>
          <w:lang w:val="fr-FR"/>
        </w:rPr>
        <w:t>’</w:t>
      </w:r>
      <w:r w:rsidRPr="00DA7C1B">
        <w:rPr>
          <w:lang w:val="fr-FR"/>
        </w:rPr>
        <w:t>homme. Toutefois, il regrette l</w:t>
      </w:r>
      <w:r w:rsidR="00E83E9C">
        <w:rPr>
          <w:lang w:val="fr-FR"/>
        </w:rPr>
        <w:t>’</w:t>
      </w:r>
      <w:r w:rsidRPr="00DA7C1B">
        <w:rPr>
          <w:lang w:val="fr-FR"/>
        </w:rPr>
        <w:t>absence d</w:t>
      </w:r>
      <w:r w:rsidR="00E83E9C">
        <w:rPr>
          <w:lang w:val="fr-FR"/>
        </w:rPr>
        <w:t>’</w:t>
      </w:r>
      <w:r w:rsidRPr="00DA7C1B">
        <w:rPr>
          <w:lang w:val="fr-FR"/>
        </w:rPr>
        <w:t>informations détaillées et complètes sur toute formation portant sur les droits de l</w:t>
      </w:r>
      <w:r w:rsidR="00E83E9C">
        <w:rPr>
          <w:lang w:val="fr-FR"/>
        </w:rPr>
        <w:t>’</w:t>
      </w:r>
      <w:r w:rsidRPr="00DA7C1B">
        <w:rPr>
          <w:lang w:val="fr-FR"/>
        </w:rPr>
        <w:t>homme et les droits consacrés par la Convention à l</w:t>
      </w:r>
      <w:r w:rsidR="00E83E9C">
        <w:rPr>
          <w:lang w:val="fr-FR"/>
        </w:rPr>
        <w:t>’</w:t>
      </w:r>
      <w:r w:rsidRPr="00DA7C1B">
        <w:rPr>
          <w:lang w:val="fr-FR"/>
        </w:rPr>
        <w:t>intention des juges, des avocats et des agents de l</w:t>
      </w:r>
      <w:r w:rsidR="00E83E9C">
        <w:rPr>
          <w:lang w:val="fr-FR"/>
        </w:rPr>
        <w:t>’</w:t>
      </w:r>
      <w:r w:rsidRPr="00DA7C1B">
        <w:rPr>
          <w:lang w:val="fr-FR"/>
        </w:rPr>
        <w:t>État, et sur l</w:t>
      </w:r>
      <w:r w:rsidR="00E83E9C">
        <w:rPr>
          <w:lang w:val="fr-FR"/>
        </w:rPr>
        <w:t>’</w:t>
      </w:r>
      <w:r w:rsidRPr="00DA7C1B">
        <w:rPr>
          <w:lang w:val="fr-FR"/>
        </w:rPr>
        <w:t>impact de ces formations sur la situation des minorités ethn</w:t>
      </w:r>
      <w:r>
        <w:rPr>
          <w:lang w:val="fr-FR"/>
        </w:rPr>
        <w:t xml:space="preserve">iques et </w:t>
      </w:r>
      <w:proofErr w:type="spellStart"/>
      <w:r>
        <w:rPr>
          <w:lang w:val="fr-FR"/>
        </w:rPr>
        <w:t>ethnoreligieuses</w:t>
      </w:r>
      <w:proofErr w:type="spellEnd"/>
      <w:r>
        <w:rPr>
          <w:lang w:val="fr-FR"/>
        </w:rPr>
        <w:t xml:space="preserve"> (art. </w:t>
      </w:r>
      <w:r w:rsidRPr="00DA7C1B">
        <w:rPr>
          <w:lang w:val="fr-FR"/>
        </w:rPr>
        <w:t>7).</w:t>
      </w:r>
    </w:p>
    <w:p w:rsidR="00E761BF" w:rsidRPr="004649D6" w:rsidRDefault="00E761BF" w:rsidP="00CB10A8">
      <w:pPr>
        <w:pStyle w:val="ParNoG"/>
        <w:keepNext/>
        <w:keepLines/>
        <w:rPr>
          <w:b/>
          <w:lang w:val="fr-FR"/>
        </w:rPr>
      </w:pPr>
      <w:r w:rsidRPr="004649D6">
        <w:rPr>
          <w:b/>
          <w:lang w:val="fr-FR"/>
        </w:rPr>
        <w:lastRenderedPageBreak/>
        <w:t>Le Comité recommande à l</w:t>
      </w:r>
      <w:r w:rsidR="00E83E9C">
        <w:rPr>
          <w:b/>
          <w:lang w:val="fr-FR"/>
        </w:rPr>
        <w:t>’</w:t>
      </w:r>
      <w:r w:rsidRPr="004649D6">
        <w:rPr>
          <w:b/>
          <w:lang w:val="fr-FR"/>
        </w:rPr>
        <w:t>État partie d</w:t>
      </w:r>
      <w:r w:rsidR="00E83E9C">
        <w:rPr>
          <w:b/>
          <w:lang w:val="fr-FR"/>
        </w:rPr>
        <w:t>’</w:t>
      </w:r>
      <w:r w:rsidRPr="004649D6">
        <w:rPr>
          <w:b/>
          <w:lang w:val="fr-FR"/>
        </w:rPr>
        <w:t xml:space="preserve">organiser </w:t>
      </w:r>
      <w:r>
        <w:rPr>
          <w:b/>
          <w:lang w:val="fr-FR"/>
        </w:rPr>
        <w:t>des programmes de</w:t>
      </w:r>
      <w:r w:rsidRPr="004649D6">
        <w:rPr>
          <w:b/>
          <w:lang w:val="fr-FR"/>
        </w:rPr>
        <w:t xml:space="preserve"> formation spécialisée à l</w:t>
      </w:r>
      <w:r w:rsidR="00E83E9C">
        <w:rPr>
          <w:b/>
          <w:lang w:val="fr-FR"/>
        </w:rPr>
        <w:t>’</w:t>
      </w:r>
      <w:r w:rsidRPr="004649D6">
        <w:rPr>
          <w:b/>
          <w:lang w:val="fr-FR"/>
        </w:rPr>
        <w:t>intention des juges, des avocats, des policiers, des agents des forces de l</w:t>
      </w:r>
      <w:r w:rsidR="00E83E9C">
        <w:rPr>
          <w:b/>
          <w:lang w:val="fr-FR"/>
        </w:rPr>
        <w:t>’</w:t>
      </w:r>
      <w:r w:rsidRPr="004649D6">
        <w:rPr>
          <w:b/>
          <w:lang w:val="fr-FR"/>
        </w:rPr>
        <w:t>ordre, et des représentants des organes de l</w:t>
      </w:r>
      <w:r w:rsidR="00E83E9C">
        <w:rPr>
          <w:b/>
          <w:lang w:val="fr-FR"/>
        </w:rPr>
        <w:t>’</w:t>
      </w:r>
      <w:r w:rsidRPr="004649D6">
        <w:rPr>
          <w:b/>
          <w:lang w:val="fr-FR"/>
        </w:rPr>
        <w:t>État, des collectivités locales et des associations des droits de l</w:t>
      </w:r>
      <w:r w:rsidR="00E83E9C">
        <w:rPr>
          <w:b/>
          <w:lang w:val="fr-FR"/>
        </w:rPr>
        <w:t>’</w:t>
      </w:r>
      <w:r w:rsidRPr="004649D6">
        <w:rPr>
          <w:b/>
          <w:lang w:val="fr-FR"/>
        </w:rPr>
        <w:t>homme, portant sur la prévention de la discrimination raciale et les droits consacrés par la Convention, ainsi qu</w:t>
      </w:r>
      <w:r w:rsidR="00E83E9C">
        <w:rPr>
          <w:b/>
          <w:lang w:val="fr-FR"/>
        </w:rPr>
        <w:t>’</w:t>
      </w:r>
      <w:r w:rsidRPr="004649D6">
        <w:rPr>
          <w:b/>
          <w:lang w:val="fr-FR"/>
        </w:rPr>
        <w:t>une campagne générale sur ces questions à l</w:t>
      </w:r>
      <w:r w:rsidR="00E83E9C">
        <w:rPr>
          <w:b/>
          <w:lang w:val="fr-FR"/>
        </w:rPr>
        <w:t>’</w:t>
      </w:r>
      <w:r w:rsidRPr="004649D6">
        <w:rPr>
          <w:b/>
          <w:lang w:val="fr-FR"/>
        </w:rPr>
        <w:t>intention du public. Le Comité demande à l</w:t>
      </w:r>
      <w:r w:rsidR="00E83E9C">
        <w:rPr>
          <w:b/>
          <w:lang w:val="fr-FR"/>
        </w:rPr>
        <w:t>’</w:t>
      </w:r>
      <w:r w:rsidRPr="004649D6">
        <w:rPr>
          <w:b/>
          <w:lang w:val="fr-FR"/>
        </w:rPr>
        <w:t>État partie de fournir dans son prochain rapport périodique des renseignements sur les formations dispensées et leur impact sur la situation des minorités ethniques.</w:t>
      </w:r>
    </w:p>
    <w:p w:rsidR="00E761BF" w:rsidRPr="00DA7C1B" w:rsidRDefault="00E761BF" w:rsidP="00E761BF">
      <w:pPr>
        <w:pStyle w:val="H1G"/>
        <w:rPr>
          <w:lang w:val="fr-FR"/>
        </w:rPr>
      </w:pPr>
      <w:r w:rsidRPr="00DA7C1B">
        <w:rPr>
          <w:lang w:val="fr-FR"/>
        </w:rPr>
        <w:tab/>
        <w:t>D.</w:t>
      </w:r>
      <w:r w:rsidRPr="00DA7C1B">
        <w:rPr>
          <w:lang w:val="fr-FR"/>
        </w:rPr>
        <w:tab/>
        <w:t>Autres recommandations</w:t>
      </w:r>
    </w:p>
    <w:p w:rsidR="00E761BF" w:rsidRPr="00DA7C1B" w:rsidRDefault="00E761BF" w:rsidP="00E761BF">
      <w:pPr>
        <w:pStyle w:val="H23G"/>
        <w:rPr>
          <w:lang w:val="fr-FR"/>
        </w:rPr>
      </w:pPr>
      <w:r w:rsidRPr="00DA7C1B">
        <w:rPr>
          <w:lang w:val="fr-FR"/>
        </w:rPr>
        <w:tab/>
      </w:r>
      <w:r w:rsidRPr="00DA7C1B">
        <w:rPr>
          <w:lang w:val="fr-FR"/>
        </w:rPr>
        <w:tab/>
        <w:t>Ratification d</w:t>
      </w:r>
      <w:r w:rsidR="00E83E9C">
        <w:rPr>
          <w:lang w:val="fr-FR"/>
        </w:rPr>
        <w:t>’</w:t>
      </w:r>
      <w:r w:rsidRPr="00DA7C1B">
        <w:rPr>
          <w:lang w:val="fr-FR"/>
        </w:rPr>
        <w:t>autres instruments</w:t>
      </w:r>
    </w:p>
    <w:p w:rsidR="00E761BF" w:rsidRPr="004649D6" w:rsidRDefault="00E761BF" w:rsidP="00E761BF">
      <w:pPr>
        <w:pStyle w:val="ParNoG"/>
        <w:rPr>
          <w:b/>
          <w:bCs/>
          <w:lang w:val="fr-FR"/>
        </w:rPr>
      </w:pPr>
      <w:r w:rsidRPr="004649D6">
        <w:rPr>
          <w:b/>
          <w:lang w:val="fr-FR"/>
        </w:rPr>
        <w:t>Compte tenu du caractère indivisible de tous les droits de l</w:t>
      </w:r>
      <w:r w:rsidR="00E83E9C">
        <w:rPr>
          <w:b/>
          <w:lang w:val="fr-FR"/>
        </w:rPr>
        <w:t>’</w:t>
      </w:r>
      <w:r w:rsidRPr="004649D6">
        <w:rPr>
          <w:b/>
          <w:lang w:val="fr-FR"/>
        </w:rPr>
        <w:t>homme, le Comité encourage l</w:t>
      </w:r>
      <w:r w:rsidR="00E83E9C">
        <w:rPr>
          <w:b/>
          <w:lang w:val="fr-FR"/>
        </w:rPr>
        <w:t>’</w:t>
      </w:r>
      <w:r w:rsidRPr="004649D6">
        <w:rPr>
          <w:b/>
          <w:lang w:val="fr-FR"/>
        </w:rPr>
        <w:t>État partie à envisager de ratifier les instruments internationaux relatifs aux droits de l</w:t>
      </w:r>
      <w:r w:rsidR="00E83E9C">
        <w:rPr>
          <w:b/>
          <w:lang w:val="fr-FR"/>
        </w:rPr>
        <w:t>’</w:t>
      </w:r>
      <w:r w:rsidRPr="004649D6">
        <w:rPr>
          <w:b/>
          <w:lang w:val="fr-FR"/>
        </w:rPr>
        <w:t>homme qu</w:t>
      </w:r>
      <w:r w:rsidR="00E83E9C">
        <w:rPr>
          <w:b/>
          <w:lang w:val="fr-FR"/>
        </w:rPr>
        <w:t>’</w:t>
      </w:r>
      <w:r w:rsidRPr="004649D6">
        <w:rPr>
          <w:b/>
          <w:lang w:val="fr-FR"/>
        </w:rPr>
        <w:t>il n</w:t>
      </w:r>
      <w:r w:rsidR="00E83E9C">
        <w:rPr>
          <w:b/>
          <w:lang w:val="fr-FR"/>
        </w:rPr>
        <w:t>’</w:t>
      </w:r>
      <w:r w:rsidRPr="004649D6">
        <w:rPr>
          <w:b/>
          <w:lang w:val="fr-FR"/>
        </w:rPr>
        <w:t>a pas encore ratifiés, en particulier ceux dont les dispositions ont une incidence directe sur les communautés susceptibles d</w:t>
      </w:r>
      <w:r w:rsidR="00E83E9C">
        <w:rPr>
          <w:b/>
          <w:lang w:val="fr-FR"/>
        </w:rPr>
        <w:t>’</w:t>
      </w:r>
      <w:r w:rsidRPr="004649D6">
        <w:rPr>
          <w:b/>
          <w:lang w:val="fr-FR"/>
        </w:rPr>
        <w:t>être victimes de discrimination raciale, notamment le Protocole facultatif se rapportant à la Convention contre la torture</w:t>
      </w:r>
      <w:r>
        <w:rPr>
          <w:b/>
          <w:lang w:val="fr-FR"/>
        </w:rPr>
        <w:t xml:space="preserve"> et autres peines ou traitements cruels, inhumains ou dégradants</w:t>
      </w:r>
      <w:r w:rsidRPr="004649D6">
        <w:rPr>
          <w:b/>
          <w:lang w:val="fr-FR"/>
        </w:rPr>
        <w:t>, la Convention internationale pour la protection de toutes les personnes contre les disparitions forcées et la Convention internationale sur la protection des droits de tous les travailleurs migrants et des membres de leur famille.</w:t>
      </w:r>
    </w:p>
    <w:p w:rsidR="00E761BF" w:rsidRPr="00DA7C1B" w:rsidRDefault="00E761BF" w:rsidP="00E761BF">
      <w:pPr>
        <w:pStyle w:val="H23G"/>
        <w:rPr>
          <w:lang w:val="fr-FR"/>
        </w:rPr>
      </w:pPr>
      <w:r w:rsidRPr="00DA7C1B">
        <w:rPr>
          <w:lang w:val="fr-FR"/>
        </w:rPr>
        <w:tab/>
      </w:r>
      <w:r w:rsidRPr="00DA7C1B">
        <w:rPr>
          <w:lang w:val="fr-FR"/>
        </w:rPr>
        <w:tab/>
        <w:t>Suite donnée à la Déclaration et au Programme d</w:t>
      </w:r>
      <w:r w:rsidR="00E83E9C">
        <w:rPr>
          <w:lang w:val="fr-FR"/>
        </w:rPr>
        <w:t>’</w:t>
      </w:r>
      <w:r w:rsidRPr="00DA7C1B">
        <w:rPr>
          <w:lang w:val="fr-FR"/>
        </w:rPr>
        <w:t>action de Durban</w:t>
      </w:r>
    </w:p>
    <w:p w:rsidR="00E761BF" w:rsidRPr="004649D6" w:rsidRDefault="00E761BF" w:rsidP="00E761BF">
      <w:pPr>
        <w:pStyle w:val="ParNoG"/>
        <w:rPr>
          <w:b/>
          <w:bCs/>
          <w:lang w:val="fr-FR"/>
        </w:rPr>
      </w:pPr>
      <w:r w:rsidRPr="004649D6">
        <w:rPr>
          <w:b/>
          <w:lang w:val="fr-FR"/>
        </w:rPr>
        <w:t xml:space="preserve">À la lumière de sa recommandation générale </w:t>
      </w:r>
      <w:r w:rsidRPr="004649D6">
        <w:rPr>
          <w:rFonts w:eastAsia="MS Mincho"/>
          <w:b/>
          <w:lang w:val="fr-FR"/>
        </w:rPr>
        <w:t>n</w:t>
      </w:r>
      <w:r w:rsidRPr="004649D6">
        <w:rPr>
          <w:rFonts w:eastAsia="MS Mincho"/>
          <w:b/>
          <w:vertAlign w:val="superscript"/>
          <w:lang w:val="fr-FR"/>
        </w:rPr>
        <w:t>o</w:t>
      </w:r>
      <w:r w:rsidRPr="004649D6">
        <w:rPr>
          <w:b/>
          <w:lang w:val="fr-FR"/>
        </w:rPr>
        <w:t> 33 (2009) sur le suivi de la Conférence d</w:t>
      </w:r>
      <w:r w:rsidR="00E83E9C">
        <w:rPr>
          <w:b/>
          <w:lang w:val="fr-FR"/>
        </w:rPr>
        <w:t>’</w:t>
      </w:r>
      <w:r w:rsidRPr="004649D6">
        <w:rPr>
          <w:b/>
          <w:lang w:val="fr-FR"/>
        </w:rPr>
        <w:t>examen de Durban, le Comité recommande à l</w:t>
      </w:r>
      <w:r w:rsidR="00E83E9C">
        <w:rPr>
          <w:b/>
          <w:lang w:val="fr-FR"/>
        </w:rPr>
        <w:t>’</w:t>
      </w:r>
      <w:r w:rsidRPr="004649D6">
        <w:rPr>
          <w:b/>
          <w:lang w:val="fr-FR"/>
        </w:rPr>
        <w:t>État partie, lorsqu</w:t>
      </w:r>
      <w:r w:rsidR="00E83E9C">
        <w:rPr>
          <w:b/>
          <w:lang w:val="fr-FR"/>
        </w:rPr>
        <w:t>’</w:t>
      </w:r>
      <w:r w:rsidRPr="004649D6">
        <w:rPr>
          <w:b/>
          <w:lang w:val="fr-FR"/>
        </w:rPr>
        <w:t>il met en œuvre la Convention dans son ordre juridique interne, de donner effet à la Déclaration et au Programme d</w:t>
      </w:r>
      <w:r w:rsidR="00E83E9C">
        <w:rPr>
          <w:b/>
          <w:lang w:val="fr-FR"/>
        </w:rPr>
        <w:t>’</w:t>
      </w:r>
      <w:r w:rsidRPr="004649D6">
        <w:rPr>
          <w:b/>
          <w:lang w:val="fr-FR"/>
        </w:rPr>
        <w:t>action de Durban, adoptés en septembre 2001 par la Conférence mondiale contre le racisme, la discrimination raciale, la xénophobie et l</w:t>
      </w:r>
      <w:r w:rsidR="00E83E9C">
        <w:rPr>
          <w:b/>
          <w:lang w:val="fr-FR"/>
        </w:rPr>
        <w:t>’</w:t>
      </w:r>
      <w:r w:rsidRPr="004649D6">
        <w:rPr>
          <w:b/>
          <w:lang w:val="fr-FR"/>
        </w:rPr>
        <w:t>intolérance qui y est associée, en tenant compte du Document final de la Conférence d</w:t>
      </w:r>
      <w:r w:rsidR="00E83E9C">
        <w:rPr>
          <w:b/>
          <w:lang w:val="fr-FR"/>
        </w:rPr>
        <w:t>’</w:t>
      </w:r>
      <w:r w:rsidRPr="004649D6">
        <w:rPr>
          <w:b/>
          <w:lang w:val="fr-FR"/>
        </w:rPr>
        <w:t>examen de Durban, tenue à Genève en avril 2009. Il le prie de faire figurer dans son prochain rapport périodique des renseignements précis sur les plans d</w:t>
      </w:r>
      <w:r w:rsidR="00E83E9C">
        <w:rPr>
          <w:b/>
          <w:lang w:val="fr-FR"/>
        </w:rPr>
        <w:t>’</w:t>
      </w:r>
      <w:r w:rsidRPr="004649D6">
        <w:rPr>
          <w:b/>
          <w:lang w:val="fr-FR"/>
        </w:rPr>
        <w:t>action qu</w:t>
      </w:r>
      <w:r w:rsidR="00E83E9C">
        <w:rPr>
          <w:b/>
          <w:lang w:val="fr-FR"/>
        </w:rPr>
        <w:t>’</w:t>
      </w:r>
      <w:r w:rsidRPr="004649D6">
        <w:rPr>
          <w:b/>
          <w:lang w:val="fr-FR"/>
        </w:rPr>
        <w:t>il aura adoptés et les autres mesures qu</w:t>
      </w:r>
      <w:r w:rsidR="00E83E9C">
        <w:rPr>
          <w:b/>
          <w:lang w:val="fr-FR"/>
        </w:rPr>
        <w:t>’</w:t>
      </w:r>
      <w:r w:rsidRPr="004649D6">
        <w:rPr>
          <w:b/>
          <w:lang w:val="fr-FR"/>
        </w:rPr>
        <w:t>il aura prises pour mettre en œuvre la Déclaration et le Programme d</w:t>
      </w:r>
      <w:r w:rsidR="00E83E9C">
        <w:rPr>
          <w:b/>
          <w:lang w:val="fr-FR"/>
        </w:rPr>
        <w:t>’</w:t>
      </w:r>
      <w:r w:rsidRPr="004649D6">
        <w:rPr>
          <w:b/>
          <w:lang w:val="fr-FR"/>
        </w:rPr>
        <w:t>action de Durban au niveau national.</w:t>
      </w:r>
    </w:p>
    <w:p w:rsidR="00E761BF" w:rsidRPr="00DA7C1B" w:rsidRDefault="00E761BF" w:rsidP="00E761BF">
      <w:pPr>
        <w:pStyle w:val="H23G"/>
        <w:rPr>
          <w:lang w:val="fr-FR"/>
        </w:rPr>
      </w:pPr>
      <w:r w:rsidRPr="00DA7C1B">
        <w:rPr>
          <w:lang w:val="fr-FR"/>
        </w:rPr>
        <w:tab/>
      </w:r>
      <w:r w:rsidRPr="00DA7C1B">
        <w:rPr>
          <w:lang w:val="fr-FR"/>
        </w:rPr>
        <w:tab/>
        <w:t>Décennie internationale des personnes d</w:t>
      </w:r>
      <w:r w:rsidR="00E83E9C">
        <w:rPr>
          <w:lang w:val="fr-FR"/>
        </w:rPr>
        <w:t>’</w:t>
      </w:r>
      <w:r w:rsidRPr="00DA7C1B">
        <w:rPr>
          <w:lang w:val="fr-FR"/>
        </w:rPr>
        <w:t xml:space="preserve">ascendance africaine </w:t>
      </w:r>
    </w:p>
    <w:p w:rsidR="00E761BF" w:rsidRPr="004649D6" w:rsidRDefault="00E761BF" w:rsidP="00E761BF">
      <w:pPr>
        <w:pStyle w:val="ParNoG"/>
        <w:rPr>
          <w:b/>
          <w:bCs/>
          <w:lang w:val="fr-FR"/>
        </w:rPr>
      </w:pPr>
      <w:r w:rsidRPr="004649D6">
        <w:rPr>
          <w:b/>
          <w:lang w:val="fr-FR"/>
        </w:rPr>
        <w:t>À la lumière de la résolution 68/237 de l</w:t>
      </w:r>
      <w:r w:rsidR="00E83E9C">
        <w:rPr>
          <w:b/>
          <w:lang w:val="fr-FR"/>
        </w:rPr>
        <w:t>’</w:t>
      </w:r>
      <w:r w:rsidRPr="004649D6">
        <w:rPr>
          <w:b/>
          <w:lang w:val="fr-FR"/>
        </w:rPr>
        <w:t>Assemblée générale proclamant la Décennie internationale des personnes d</w:t>
      </w:r>
      <w:r w:rsidR="00E83E9C">
        <w:rPr>
          <w:b/>
          <w:lang w:val="fr-FR"/>
        </w:rPr>
        <w:t>’</w:t>
      </w:r>
      <w:r w:rsidRPr="004649D6">
        <w:rPr>
          <w:b/>
          <w:lang w:val="fr-FR"/>
        </w:rPr>
        <w:t>ascendance africaine 2015-2024, et de la résolution 69/16 sur le programme d</w:t>
      </w:r>
      <w:r w:rsidR="00E83E9C">
        <w:rPr>
          <w:b/>
          <w:lang w:val="fr-FR"/>
        </w:rPr>
        <w:t>’</w:t>
      </w:r>
      <w:r w:rsidRPr="004649D6">
        <w:rPr>
          <w:b/>
          <w:lang w:val="fr-FR"/>
        </w:rPr>
        <w:t>activités relatives à la Décennie, le Comité recommande à l</w:t>
      </w:r>
      <w:r w:rsidR="00E83E9C">
        <w:rPr>
          <w:b/>
          <w:lang w:val="fr-FR"/>
        </w:rPr>
        <w:t>’</w:t>
      </w:r>
      <w:r w:rsidRPr="004649D6">
        <w:rPr>
          <w:b/>
          <w:lang w:val="fr-FR"/>
        </w:rPr>
        <w:t>État partie d</w:t>
      </w:r>
      <w:r w:rsidR="00E83E9C">
        <w:rPr>
          <w:b/>
          <w:lang w:val="fr-FR"/>
        </w:rPr>
        <w:t>’</w:t>
      </w:r>
      <w:r w:rsidRPr="004649D6">
        <w:rPr>
          <w:b/>
          <w:lang w:val="fr-FR"/>
        </w:rPr>
        <w:t>élaborer et de mettre en œuvre un programme adapté de mesures et de politiques. Il demande à l</w:t>
      </w:r>
      <w:r w:rsidR="00E83E9C">
        <w:rPr>
          <w:b/>
          <w:lang w:val="fr-FR"/>
        </w:rPr>
        <w:t>’</w:t>
      </w:r>
      <w:r w:rsidRPr="004649D6">
        <w:rPr>
          <w:b/>
          <w:lang w:val="fr-FR"/>
        </w:rPr>
        <w:t>État partie d</w:t>
      </w:r>
      <w:r w:rsidR="00E83E9C">
        <w:rPr>
          <w:b/>
          <w:lang w:val="fr-FR"/>
        </w:rPr>
        <w:t>’</w:t>
      </w:r>
      <w:r w:rsidRPr="004649D6">
        <w:rPr>
          <w:b/>
          <w:lang w:val="fr-FR"/>
        </w:rPr>
        <w:t>inclure dans son prochain rapport des renseignements précis sur les mesures concrètes qu</w:t>
      </w:r>
      <w:r w:rsidR="00E83E9C">
        <w:rPr>
          <w:b/>
          <w:lang w:val="fr-FR"/>
        </w:rPr>
        <w:t>’</w:t>
      </w:r>
      <w:r w:rsidRPr="004649D6">
        <w:rPr>
          <w:b/>
          <w:lang w:val="fr-FR"/>
        </w:rPr>
        <w:t xml:space="preserve">il aura adoptées dans ce cadre, compte tenu de sa recommandation générale </w:t>
      </w:r>
      <w:r w:rsidRPr="004649D6">
        <w:rPr>
          <w:rFonts w:eastAsia="MS Mincho"/>
          <w:b/>
          <w:lang w:val="fr-FR"/>
        </w:rPr>
        <w:t>n</w:t>
      </w:r>
      <w:r w:rsidRPr="004649D6">
        <w:rPr>
          <w:rFonts w:eastAsia="MS Mincho"/>
          <w:b/>
          <w:vertAlign w:val="superscript"/>
          <w:lang w:val="fr-FR"/>
        </w:rPr>
        <w:t>o</w:t>
      </w:r>
      <w:r w:rsidRPr="004649D6">
        <w:rPr>
          <w:b/>
          <w:lang w:val="fr-FR"/>
        </w:rPr>
        <w:t> 34 (2011) sur la discrimination raciale à l</w:t>
      </w:r>
      <w:r w:rsidR="00E83E9C">
        <w:rPr>
          <w:b/>
          <w:lang w:val="fr-FR"/>
        </w:rPr>
        <w:t>’</w:t>
      </w:r>
      <w:r w:rsidRPr="004649D6">
        <w:rPr>
          <w:b/>
          <w:lang w:val="fr-FR"/>
        </w:rPr>
        <w:t>égard des personnes d</w:t>
      </w:r>
      <w:r w:rsidR="00E83E9C">
        <w:rPr>
          <w:b/>
          <w:lang w:val="fr-FR"/>
        </w:rPr>
        <w:t>’</w:t>
      </w:r>
      <w:r w:rsidRPr="004649D6">
        <w:rPr>
          <w:b/>
          <w:lang w:val="fr-FR"/>
        </w:rPr>
        <w:t>ascendance africaine.</w:t>
      </w:r>
    </w:p>
    <w:p w:rsidR="00E761BF" w:rsidRPr="00DA7C1B" w:rsidRDefault="00E761BF" w:rsidP="00E761BF">
      <w:pPr>
        <w:pStyle w:val="H23G"/>
        <w:rPr>
          <w:lang w:val="fr-FR"/>
        </w:rPr>
      </w:pPr>
      <w:r w:rsidRPr="00DA7C1B">
        <w:rPr>
          <w:lang w:val="fr-FR"/>
        </w:rPr>
        <w:tab/>
      </w:r>
      <w:r w:rsidRPr="00DA7C1B">
        <w:rPr>
          <w:lang w:val="fr-FR"/>
        </w:rPr>
        <w:tab/>
        <w:t>Consultations avec la société civile</w:t>
      </w:r>
    </w:p>
    <w:p w:rsidR="00E761BF" w:rsidRPr="004649D6" w:rsidRDefault="00E761BF" w:rsidP="00E761BF">
      <w:pPr>
        <w:pStyle w:val="ParNoG"/>
        <w:rPr>
          <w:b/>
          <w:bCs/>
          <w:lang w:val="fr-FR"/>
        </w:rPr>
      </w:pPr>
      <w:r w:rsidRPr="004649D6">
        <w:rPr>
          <w:b/>
          <w:lang w:val="fr-FR"/>
        </w:rPr>
        <w:t>Le Comité recommande à l</w:t>
      </w:r>
      <w:r w:rsidR="00E83E9C">
        <w:rPr>
          <w:b/>
          <w:lang w:val="fr-FR"/>
        </w:rPr>
        <w:t>’</w:t>
      </w:r>
      <w:r w:rsidRPr="004649D6">
        <w:rPr>
          <w:b/>
          <w:lang w:val="fr-FR"/>
        </w:rPr>
        <w:t>État partie de créer un espace pour la société civile de manière à faciliter le suivi des progrès réalisés dans la mise en œuvre de la Convention et les obstacles à cet égard, et de poursuivre et d</w:t>
      </w:r>
      <w:r w:rsidR="00E83E9C">
        <w:rPr>
          <w:b/>
          <w:lang w:val="fr-FR"/>
        </w:rPr>
        <w:t>’</w:t>
      </w:r>
      <w:r w:rsidRPr="004649D6">
        <w:rPr>
          <w:b/>
          <w:lang w:val="fr-FR"/>
        </w:rPr>
        <w:t>approfondir le dialogue avec les organisations de la société civile qui travaillent dans le domaine de la protection des droits de l</w:t>
      </w:r>
      <w:r w:rsidR="00E83E9C">
        <w:rPr>
          <w:b/>
          <w:lang w:val="fr-FR"/>
        </w:rPr>
        <w:t>’</w:t>
      </w:r>
      <w:r w:rsidRPr="004649D6">
        <w:rPr>
          <w:b/>
          <w:lang w:val="fr-FR"/>
        </w:rPr>
        <w:t>homme, en particulier celles qui luttent contre la discrimination raciale, dans le cadre de l</w:t>
      </w:r>
      <w:r w:rsidR="00E83E9C">
        <w:rPr>
          <w:b/>
          <w:lang w:val="fr-FR"/>
        </w:rPr>
        <w:t>’</w:t>
      </w:r>
      <w:r w:rsidRPr="004649D6">
        <w:rPr>
          <w:b/>
          <w:lang w:val="fr-FR"/>
        </w:rPr>
        <w:t>élaboration du prochain rapport périodique et du suivi des présentes observations finales.</w:t>
      </w:r>
    </w:p>
    <w:p w:rsidR="00E761BF" w:rsidRPr="00DA7C1B" w:rsidRDefault="00E761BF" w:rsidP="00E761BF">
      <w:pPr>
        <w:pStyle w:val="H23G"/>
        <w:rPr>
          <w:lang w:val="fr-FR"/>
        </w:rPr>
      </w:pPr>
      <w:r w:rsidRPr="00DA7C1B">
        <w:rPr>
          <w:lang w:val="fr-FR"/>
        </w:rPr>
        <w:lastRenderedPageBreak/>
        <w:tab/>
      </w:r>
      <w:r w:rsidRPr="00DA7C1B">
        <w:rPr>
          <w:lang w:val="fr-FR"/>
        </w:rPr>
        <w:tab/>
        <w:t>Amendement à l</w:t>
      </w:r>
      <w:r w:rsidR="00E83E9C">
        <w:rPr>
          <w:lang w:val="fr-FR"/>
        </w:rPr>
        <w:t>’</w:t>
      </w:r>
      <w:r w:rsidRPr="00DA7C1B">
        <w:rPr>
          <w:lang w:val="fr-FR"/>
        </w:rPr>
        <w:t xml:space="preserve">article 8 de la Convention </w:t>
      </w:r>
    </w:p>
    <w:p w:rsidR="00E761BF" w:rsidRPr="004649D6" w:rsidRDefault="00E761BF" w:rsidP="005538B5">
      <w:pPr>
        <w:pStyle w:val="ParNoG"/>
        <w:keepNext/>
        <w:keepLines/>
        <w:rPr>
          <w:b/>
          <w:bCs/>
          <w:lang w:val="fr-FR"/>
        </w:rPr>
      </w:pPr>
      <w:r w:rsidRPr="004649D6">
        <w:rPr>
          <w:b/>
          <w:lang w:val="fr-FR"/>
        </w:rPr>
        <w:t>Le Comité recommande à l</w:t>
      </w:r>
      <w:r w:rsidR="00E83E9C">
        <w:rPr>
          <w:b/>
          <w:lang w:val="fr-FR"/>
        </w:rPr>
        <w:t>’</w:t>
      </w:r>
      <w:r w:rsidRPr="004649D6">
        <w:rPr>
          <w:b/>
          <w:lang w:val="fr-FR"/>
        </w:rPr>
        <w:t>État partie de ratifier l</w:t>
      </w:r>
      <w:r w:rsidR="00E83E9C">
        <w:rPr>
          <w:b/>
          <w:lang w:val="fr-FR"/>
        </w:rPr>
        <w:t>’</w:t>
      </w:r>
      <w:r>
        <w:rPr>
          <w:b/>
          <w:lang w:val="fr-FR"/>
        </w:rPr>
        <w:t>amendement au paragraphe </w:t>
      </w:r>
      <w:r w:rsidRPr="004649D6">
        <w:rPr>
          <w:b/>
          <w:lang w:val="fr-FR"/>
        </w:rPr>
        <w:t>6 de l</w:t>
      </w:r>
      <w:r w:rsidR="00E83E9C">
        <w:rPr>
          <w:b/>
          <w:lang w:val="fr-FR"/>
        </w:rPr>
        <w:t>’</w:t>
      </w:r>
      <w:r w:rsidRPr="004649D6">
        <w:rPr>
          <w:b/>
          <w:lang w:val="fr-FR"/>
        </w:rPr>
        <w:t>article 8 de la Convention, adopté le 15 janvier 1992 à la quatorzième Réunion des États parties à la Convention et approuvé par l</w:t>
      </w:r>
      <w:r w:rsidR="00E83E9C">
        <w:rPr>
          <w:b/>
          <w:lang w:val="fr-FR"/>
        </w:rPr>
        <w:t>’</w:t>
      </w:r>
      <w:r w:rsidRPr="004649D6">
        <w:rPr>
          <w:b/>
          <w:lang w:val="fr-FR"/>
        </w:rPr>
        <w:t>Assemblée générale dans sa résolution 47/111.</w:t>
      </w:r>
    </w:p>
    <w:p w:rsidR="00E761BF" w:rsidRPr="00DA7C1B" w:rsidRDefault="00E761BF" w:rsidP="00E761BF">
      <w:pPr>
        <w:pStyle w:val="H23G"/>
        <w:rPr>
          <w:lang w:val="fr-FR"/>
        </w:rPr>
      </w:pPr>
      <w:r w:rsidRPr="00DA7C1B">
        <w:rPr>
          <w:lang w:val="fr-FR"/>
        </w:rPr>
        <w:tab/>
      </w:r>
      <w:r w:rsidRPr="00DA7C1B">
        <w:rPr>
          <w:lang w:val="fr-FR"/>
        </w:rPr>
        <w:tab/>
        <w:t>Déclaration au titre de l</w:t>
      </w:r>
      <w:r w:rsidR="00E83E9C">
        <w:rPr>
          <w:lang w:val="fr-FR"/>
        </w:rPr>
        <w:t>’</w:t>
      </w:r>
      <w:r w:rsidRPr="00DA7C1B">
        <w:rPr>
          <w:lang w:val="fr-FR"/>
        </w:rPr>
        <w:t>article 14 de la Convention</w:t>
      </w:r>
    </w:p>
    <w:p w:rsidR="00E761BF" w:rsidRPr="004649D6" w:rsidRDefault="00E761BF" w:rsidP="00E761BF">
      <w:pPr>
        <w:pStyle w:val="ParNoG"/>
        <w:rPr>
          <w:b/>
          <w:bCs/>
          <w:lang w:val="fr-FR"/>
        </w:rPr>
      </w:pPr>
      <w:r w:rsidRPr="004649D6">
        <w:rPr>
          <w:b/>
          <w:lang w:val="fr-FR"/>
        </w:rPr>
        <w:t>Le Comité encourage l</w:t>
      </w:r>
      <w:r w:rsidR="00E83E9C">
        <w:rPr>
          <w:b/>
          <w:lang w:val="fr-FR"/>
        </w:rPr>
        <w:t>’</w:t>
      </w:r>
      <w:r w:rsidRPr="004649D6">
        <w:rPr>
          <w:b/>
          <w:lang w:val="fr-FR"/>
        </w:rPr>
        <w:t>État partie à faire la déclaration facultative prévue à l</w:t>
      </w:r>
      <w:r w:rsidR="00E83E9C">
        <w:rPr>
          <w:b/>
          <w:lang w:val="fr-FR"/>
        </w:rPr>
        <w:t>’</w:t>
      </w:r>
      <w:r w:rsidRPr="004649D6">
        <w:rPr>
          <w:b/>
          <w:lang w:val="fr-FR"/>
        </w:rPr>
        <w:t>article 14 de la Convention, par laquelle les États parties reconnaissent la compétence du Comité pour recevoir et examiner des communications individuelles.</w:t>
      </w:r>
    </w:p>
    <w:p w:rsidR="00E761BF" w:rsidRPr="00DA7C1B" w:rsidRDefault="00E761BF" w:rsidP="00E761BF">
      <w:pPr>
        <w:pStyle w:val="H23G"/>
        <w:rPr>
          <w:lang w:val="fr-FR"/>
        </w:rPr>
      </w:pPr>
      <w:r w:rsidRPr="00DA7C1B">
        <w:rPr>
          <w:lang w:val="fr-FR"/>
        </w:rPr>
        <w:tab/>
      </w:r>
      <w:r w:rsidRPr="00DA7C1B">
        <w:rPr>
          <w:lang w:val="fr-FR"/>
        </w:rPr>
        <w:tab/>
        <w:t>Document de base commun</w:t>
      </w:r>
    </w:p>
    <w:p w:rsidR="00E761BF" w:rsidRPr="004649D6" w:rsidRDefault="00E761BF" w:rsidP="00E761BF">
      <w:pPr>
        <w:pStyle w:val="ParNoG"/>
        <w:rPr>
          <w:b/>
          <w:lang w:val="fr-FR"/>
        </w:rPr>
      </w:pPr>
      <w:r w:rsidRPr="004649D6">
        <w:rPr>
          <w:b/>
          <w:lang w:val="fr-FR"/>
        </w:rPr>
        <w:t>Le Comité encourage l</w:t>
      </w:r>
      <w:r w:rsidR="00E83E9C">
        <w:rPr>
          <w:b/>
          <w:lang w:val="fr-FR"/>
        </w:rPr>
        <w:t>’</w:t>
      </w:r>
      <w:r w:rsidRPr="004649D6">
        <w:rPr>
          <w:b/>
          <w:lang w:val="fr-FR"/>
        </w:rPr>
        <w:t>État partie à actualiser son document de base commun, qui date de 2009, en se conformant aux directives harmonisées concernant l</w:t>
      </w:r>
      <w:r w:rsidR="00E83E9C">
        <w:rPr>
          <w:b/>
          <w:lang w:val="fr-FR"/>
        </w:rPr>
        <w:t>’</w:t>
      </w:r>
      <w:r w:rsidRPr="004649D6">
        <w:rPr>
          <w:b/>
          <w:lang w:val="fr-FR"/>
        </w:rPr>
        <w:t>établissement des rapports destinés aux organes créés en vertu d</w:t>
      </w:r>
      <w:r w:rsidR="00E83E9C">
        <w:rPr>
          <w:b/>
          <w:lang w:val="fr-FR"/>
        </w:rPr>
        <w:t>’</w:t>
      </w:r>
      <w:r w:rsidRPr="004649D6">
        <w:rPr>
          <w:b/>
          <w:lang w:val="fr-FR"/>
        </w:rPr>
        <w:t>instruments internationaux relatifs aux droits de l</w:t>
      </w:r>
      <w:r w:rsidR="00E83E9C">
        <w:rPr>
          <w:b/>
          <w:lang w:val="fr-FR"/>
        </w:rPr>
        <w:t>’</w:t>
      </w:r>
      <w:r w:rsidRPr="004649D6">
        <w:rPr>
          <w:b/>
          <w:lang w:val="fr-FR"/>
        </w:rPr>
        <w:t>homme, en particulier celles qui portent sur le document de base commun, telles qu</w:t>
      </w:r>
      <w:r w:rsidR="00E83E9C">
        <w:rPr>
          <w:b/>
          <w:lang w:val="fr-FR"/>
        </w:rPr>
        <w:t>’</w:t>
      </w:r>
      <w:r w:rsidRPr="004649D6">
        <w:rPr>
          <w:b/>
          <w:lang w:val="fr-FR"/>
        </w:rPr>
        <w:t xml:space="preserve">adoptées par la cinquième Réunion </w:t>
      </w:r>
      <w:proofErr w:type="spellStart"/>
      <w:r w:rsidRPr="004649D6">
        <w:rPr>
          <w:b/>
          <w:lang w:val="fr-FR"/>
        </w:rPr>
        <w:t>intercomités</w:t>
      </w:r>
      <w:proofErr w:type="spellEnd"/>
      <w:r w:rsidRPr="004649D6">
        <w:rPr>
          <w:b/>
          <w:lang w:val="fr-FR"/>
        </w:rPr>
        <w:t xml:space="preserve"> des organes créés en vertu d</w:t>
      </w:r>
      <w:r w:rsidR="00E83E9C">
        <w:rPr>
          <w:b/>
          <w:lang w:val="fr-FR"/>
        </w:rPr>
        <w:t>’</w:t>
      </w:r>
      <w:r w:rsidRPr="004649D6">
        <w:rPr>
          <w:b/>
          <w:lang w:val="fr-FR"/>
        </w:rPr>
        <w:t>instruments internationaux relatifs aux droits de l</w:t>
      </w:r>
      <w:r w:rsidR="00E83E9C">
        <w:rPr>
          <w:b/>
          <w:lang w:val="fr-FR"/>
        </w:rPr>
        <w:t>’</w:t>
      </w:r>
      <w:r w:rsidRPr="004649D6">
        <w:rPr>
          <w:b/>
          <w:lang w:val="fr-FR"/>
        </w:rPr>
        <w:t>homme, tenue en juin 2006 (HRI/GE</w:t>
      </w:r>
      <w:r>
        <w:rPr>
          <w:b/>
          <w:lang w:val="fr-FR"/>
        </w:rPr>
        <w:t>N/2/Rev.6, chap.</w:t>
      </w:r>
      <w:r w:rsidRPr="004649D6">
        <w:rPr>
          <w:b/>
          <w:lang w:val="fr-FR"/>
        </w:rPr>
        <w:t> I). Compte tenu de la résolution 68/268 de l</w:t>
      </w:r>
      <w:r w:rsidR="00E83E9C">
        <w:rPr>
          <w:b/>
          <w:lang w:val="fr-FR"/>
        </w:rPr>
        <w:t>’</w:t>
      </w:r>
      <w:r w:rsidRPr="004649D6">
        <w:rPr>
          <w:b/>
          <w:lang w:val="fr-FR"/>
        </w:rPr>
        <w:t>Assemblée générale, le Comité demande instamment à l</w:t>
      </w:r>
      <w:r w:rsidR="00E83E9C">
        <w:rPr>
          <w:b/>
          <w:lang w:val="fr-FR"/>
        </w:rPr>
        <w:t>’</w:t>
      </w:r>
      <w:r w:rsidRPr="004649D6">
        <w:rPr>
          <w:b/>
          <w:lang w:val="fr-FR"/>
        </w:rPr>
        <w:t>État partie de respecter la limite de 42 400 mots fixée pour ces documents.</w:t>
      </w:r>
    </w:p>
    <w:p w:rsidR="00E761BF" w:rsidRPr="00DA7C1B" w:rsidRDefault="00E761BF" w:rsidP="00E761BF">
      <w:pPr>
        <w:pStyle w:val="H23G"/>
        <w:rPr>
          <w:lang w:val="fr-FR"/>
        </w:rPr>
      </w:pPr>
      <w:r w:rsidRPr="00DA7C1B">
        <w:rPr>
          <w:lang w:val="fr-FR"/>
        </w:rPr>
        <w:tab/>
      </w:r>
      <w:r w:rsidRPr="00DA7C1B">
        <w:rPr>
          <w:lang w:val="fr-FR"/>
        </w:rPr>
        <w:tab/>
        <w:t>Suite donnée aux présentes observations finales</w:t>
      </w:r>
    </w:p>
    <w:p w:rsidR="00E761BF" w:rsidRPr="004649D6" w:rsidRDefault="00E761BF" w:rsidP="00E761BF">
      <w:pPr>
        <w:pStyle w:val="ParNoG"/>
        <w:rPr>
          <w:b/>
          <w:bCs/>
          <w:lang w:val="fr-FR"/>
        </w:rPr>
      </w:pPr>
      <w:r w:rsidRPr="004649D6">
        <w:rPr>
          <w:b/>
          <w:lang w:val="fr-FR"/>
        </w:rPr>
        <w:t>Conformément à l</w:t>
      </w:r>
      <w:r w:rsidR="00E83E9C">
        <w:rPr>
          <w:b/>
          <w:lang w:val="fr-FR"/>
        </w:rPr>
        <w:t>’</w:t>
      </w:r>
      <w:r w:rsidRPr="004649D6">
        <w:rPr>
          <w:b/>
          <w:lang w:val="fr-FR"/>
        </w:rPr>
        <w:t>article 9 1) de la Convention et à l</w:t>
      </w:r>
      <w:r w:rsidR="00E83E9C">
        <w:rPr>
          <w:b/>
          <w:lang w:val="fr-FR"/>
        </w:rPr>
        <w:t>’</w:t>
      </w:r>
      <w:r w:rsidRPr="004649D6">
        <w:rPr>
          <w:b/>
          <w:lang w:val="fr-FR"/>
        </w:rPr>
        <w:t>article 65 de son règlement intérieur, le Comité demande à l</w:t>
      </w:r>
      <w:r w:rsidR="00E83E9C">
        <w:rPr>
          <w:b/>
          <w:lang w:val="fr-FR"/>
        </w:rPr>
        <w:t>’</w:t>
      </w:r>
      <w:r w:rsidRPr="004649D6">
        <w:rPr>
          <w:b/>
          <w:lang w:val="fr-FR"/>
        </w:rPr>
        <w:t>État partie de fournir, dans un délai d</w:t>
      </w:r>
      <w:r w:rsidR="00E83E9C">
        <w:rPr>
          <w:b/>
          <w:lang w:val="fr-FR"/>
        </w:rPr>
        <w:t>’</w:t>
      </w:r>
      <w:r w:rsidRPr="004649D6">
        <w:rPr>
          <w:b/>
          <w:lang w:val="fr-FR"/>
        </w:rPr>
        <w:t>un an à compter de l</w:t>
      </w:r>
      <w:r w:rsidR="00E83E9C">
        <w:rPr>
          <w:b/>
          <w:lang w:val="fr-FR"/>
        </w:rPr>
        <w:t>’</w:t>
      </w:r>
      <w:r w:rsidRPr="004649D6">
        <w:rPr>
          <w:b/>
          <w:lang w:val="fr-FR"/>
        </w:rPr>
        <w:t>adoption des présentes observations finales, des renseignements sur la suite qu</w:t>
      </w:r>
      <w:r w:rsidR="00E83E9C">
        <w:rPr>
          <w:b/>
          <w:lang w:val="fr-FR"/>
        </w:rPr>
        <w:t>’</w:t>
      </w:r>
      <w:r w:rsidRPr="004649D6">
        <w:rPr>
          <w:b/>
          <w:lang w:val="fr-FR"/>
        </w:rPr>
        <w:t>il aura donnée aux recommandations figurant aux paragraphes </w:t>
      </w:r>
      <w:r>
        <w:rPr>
          <w:b/>
          <w:lang w:val="fr-FR"/>
        </w:rPr>
        <w:t>9, 11 et 13</w:t>
      </w:r>
      <w:r w:rsidRPr="004649D6">
        <w:rPr>
          <w:b/>
          <w:lang w:val="fr-FR"/>
        </w:rPr>
        <w:t>.</w:t>
      </w:r>
    </w:p>
    <w:p w:rsidR="00E761BF" w:rsidRPr="00DA7C1B" w:rsidRDefault="00E761BF" w:rsidP="00E761BF">
      <w:pPr>
        <w:pStyle w:val="H23G"/>
        <w:rPr>
          <w:lang w:val="fr-FR"/>
        </w:rPr>
      </w:pPr>
      <w:r w:rsidRPr="00DA7C1B">
        <w:rPr>
          <w:lang w:val="fr-FR"/>
        </w:rPr>
        <w:tab/>
      </w:r>
      <w:r w:rsidRPr="00DA7C1B">
        <w:rPr>
          <w:lang w:val="fr-FR"/>
        </w:rPr>
        <w:tab/>
        <w:t>Paragraphes d</w:t>
      </w:r>
      <w:r w:rsidR="00E83E9C">
        <w:rPr>
          <w:lang w:val="fr-FR"/>
        </w:rPr>
        <w:t>’</w:t>
      </w:r>
      <w:r w:rsidRPr="00DA7C1B">
        <w:rPr>
          <w:lang w:val="fr-FR"/>
        </w:rPr>
        <w:t>importance particulière</w:t>
      </w:r>
    </w:p>
    <w:p w:rsidR="00E761BF" w:rsidRPr="004649D6" w:rsidRDefault="00E761BF" w:rsidP="00E761BF">
      <w:pPr>
        <w:pStyle w:val="ParNoG"/>
        <w:rPr>
          <w:b/>
          <w:bCs/>
          <w:lang w:val="fr-FR"/>
        </w:rPr>
      </w:pPr>
      <w:r w:rsidRPr="004649D6">
        <w:rPr>
          <w:b/>
          <w:lang w:val="fr-FR"/>
        </w:rPr>
        <w:t>Le Comité souhaite aussi appeler l</w:t>
      </w:r>
      <w:r w:rsidR="00E83E9C">
        <w:rPr>
          <w:b/>
          <w:lang w:val="fr-FR"/>
        </w:rPr>
        <w:t>’</w:t>
      </w:r>
      <w:r w:rsidRPr="004649D6">
        <w:rPr>
          <w:b/>
          <w:lang w:val="fr-FR"/>
        </w:rPr>
        <w:t>attention de l</w:t>
      </w:r>
      <w:r w:rsidR="00E83E9C">
        <w:rPr>
          <w:b/>
          <w:lang w:val="fr-FR"/>
        </w:rPr>
        <w:t>’</w:t>
      </w:r>
      <w:r w:rsidRPr="004649D6">
        <w:rPr>
          <w:b/>
          <w:lang w:val="fr-FR"/>
        </w:rPr>
        <w:t>État partie sur l</w:t>
      </w:r>
      <w:r w:rsidR="00E83E9C">
        <w:rPr>
          <w:b/>
          <w:lang w:val="fr-FR"/>
        </w:rPr>
        <w:t>’</w:t>
      </w:r>
      <w:r w:rsidRPr="004649D6">
        <w:rPr>
          <w:b/>
          <w:lang w:val="fr-FR"/>
        </w:rPr>
        <w:t>importance particulière des recommandations figurant aux paragraphes </w:t>
      </w:r>
      <w:r>
        <w:rPr>
          <w:b/>
          <w:lang w:val="fr-FR"/>
        </w:rPr>
        <w:t>7, 15 et 17</w:t>
      </w:r>
      <w:r w:rsidRPr="004649D6">
        <w:rPr>
          <w:b/>
          <w:lang w:val="fr-FR"/>
        </w:rPr>
        <w:t xml:space="preserve"> et demande à l</w:t>
      </w:r>
      <w:r w:rsidR="00E83E9C">
        <w:rPr>
          <w:b/>
          <w:lang w:val="fr-FR"/>
        </w:rPr>
        <w:t>’</w:t>
      </w:r>
      <w:r w:rsidRPr="004649D6">
        <w:rPr>
          <w:b/>
          <w:lang w:val="fr-FR"/>
        </w:rPr>
        <w:t>État partie de faire figurer dans son prochain rapport périodique des renseignements détaillés sur les mesures concrètes qu</w:t>
      </w:r>
      <w:r w:rsidR="00E83E9C">
        <w:rPr>
          <w:b/>
          <w:lang w:val="fr-FR"/>
        </w:rPr>
        <w:t>’</w:t>
      </w:r>
      <w:r w:rsidRPr="004649D6">
        <w:rPr>
          <w:b/>
          <w:lang w:val="fr-FR"/>
        </w:rPr>
        <w:t>il aura prises pour y donner suite.</w:t>
      </w:r>
    </w:p>
    <w:p w:rsidR="00E761BF" w:rsidRPr="00DA7C1B" w:rsidRDefault="00E761BF" w:rsidP="00E761BF">
      <w:pPr>
        <w:pStyle w:val="H23G"/>
        <w:rPr>
          <w:lang w:val="fr-FR"/>
        </w:rPr>
      </w:pPr>
      <w:r w:rsidRPr="00DA7C1B">
        <w:rPr>
          <w:lang w:val="fr-FR"/>
        </w:rPr>
        <w:tab/>
      </w:r>
      <w:r w:rsidRPr="00DA7C1B">
        <w:rPr>
          <w:lang w:val="fr-FR"/>
        </w:rPr>
        <w:tab/>
        <w:t>Diffusion de l</w:t>
      </w:r>
      <w:r w:rsidR="00E83E9C">
        <w:rPr>
          <w:lang w:val="fr-FR"/>
        </w:rPr>
        <w:t>’</w:t>
      </w:r>
      <w:r w:rsidRPr="00DA7C1B">
        <w:rPr>
          <w:lang w:val="fr-FR"/>
        </w:rPr>
        <w:t>information</w:t>
      </w:r>
    </w:p>
    <w:p w:rsidR="00E761BF" w:rsidRPr="004649D6" w:rsidRDefault="00E761BF" w:rsidP="00E761BF">
      <w:pPr>
        <w:pStyle w:val="ParNoG"/>
        <w:rPr>
          <w:b/>
          <w:bCs/>
          <w:lang w:val="fr-FR"/>
        </w:rPr>
      </w:pPr>
      <w:r w:rsidRPr="004649D6">
        <w:rPr>
          <w:b/>
          <w:lang w:val="fr-FR"/>
        </w:rPr>
        <w:t>Le Comité recommande à l</w:t>
      </w:r>
      <w:r w:rsidR="00E83E9C">
        <w:rPr>
          <w:b/>
          <w:lang w:val="fr-FR"/>
        </w:rPr>
        <w:t>’</w:t>
      </w:r>
      <w:r w:rsidRPr="004649D6">
        <w:rPr>
          <w:b/>
          <w:lang w:val="fr-FR"/>
        </w:rPr>
        <w:t>État partie de faire en sorte que ses rapports périodiques soient rendus publics et facilement accessibles au moment de leur soumission et que les observations finales du Comité s</w:t>
      </w:r>
      <w:r w:rsidR="00E83E9C">
        <w:rPr>
          <w:b/>
          <w:lang w:val="fr-FR"/>
        </w:rPr>
        <w:t>’</w:t>
      </w:r>
      <w:r w:rsidRPr="004649D6">
        <w:rPr>
          <w:b/>
          <w:lang w:val="fr-FR"/>
        </w:rPr>
        <w:t>y rapportant soient diffusées dans la langue officielle de l</w:t>
      </w:r>
      <w:r w:rsidR="00E83E9C">
        <w:rPr>
          <w:b/>
          <w:lang w:val="fr-FR"/>
        </w:rPr>
        <w:t>’</w:t>
      </w:r>
      <w:r w:rsidRPr="004649D6">
        <w:rPr>
          <w:b/>
          <w:lang w:val="fr-FR"/>
        </w:rPr>
        <w:t>État partie et les autres langues couramment utilisées, selon qu</w:t>
      </w:r>
      <w:r w:rsidR="00E83E9C">
        <w:rPr>
          <w:b/>
          <w:lang w:val="fr-FR"/>
        </w:rPr>
        <w:t>’</w:t>
      </w:r>
      <w:r w:rsidRPr="004649D6">
        <w:rPr>
          <w:b/>
          <w:lang w:val="fr-FR"/>
        </w:rPr>
        <w:t>il convient.</w:t>
      </w:r>
    </w:p>
    <w:p w:rsidR="00E761BF" w:rsidRPr="00DA7C1B" w:rsidRDefault="00E761BF" w:rsidP="00E761BF">
      <w:pPr>
        <w:pStyle w:val="H23G"/>
        <w:rPr>
          <w:lang w:val="fr-FR"/>
        </w:rPr>
      </w:pPr>
      <w:r w:rsidRPr="00DA7C1B">
        <w:rPr>
          <w:lang w:val="fr-FR"/>
        </w:rPr>
        <w:tab/>
      </w:r>
      <w:r w:rsidRPr="00DA7C1B">
        <w:rPr>
          <w:lang w:val="fr-FR"/>
        </w:rPr>
        <w:tab/>
        <w:t>Établissement du prochain rapport</w:t>
      </w:r>
      <w:r>
        <w:rPr>
          <w:lang w:val="fr-FR"/>
        </w:rPr>
        <w:t xml:space="preserve"> périodique</w:t>
      </w:r>
    </w:p>
    <w:p w:rsidR="00E761BF" w:rsidRPr="004649D6" w:rsidRDefault="00E761BF" w:rsidP="00E761BF">
      <w:pPr>
        <w:pStyle w:val="ParNoG"/>
        <w:rPr>
          <w:b/>
          <w:lang w:val="fr-FR"/>
        </w:rPr>
      </w:pPr>
      <w:r w:rsidRPr="004649D6">
        <w:rPr>
          <w:b/>
          <w:lang w:val="fr-FR"/>
        </w:rPr>
        <w:t>Le Comité recommande à l</w:t>
      </w:r>
      <w:r w:rsidR="00E83E9C">
        <w:rPr>
          <w:b/>
          <w:lang w:val="fr-FR"/>
        </w:rPr>
        <w:t>’</w:t>
      </w:r>
      <w:r w:rsidRPr="004649D6">
        <w:rPr>
          <w:b/>
          <w:lang w:val="fr-FR"/>
        </w:rPr>
        <w:t>État partie de présenter son rapport valant douzième et treizième rapports périodiques d</w:t>
      </w:r>
      <w:r w:rsidR="00E83E9C">
        <w:rPr>
          <w:b/>
          <w:lang w:val="fr-FR"/>
        </w:rPr>
        <w:t>’</w:t>
      </w:r>
      <w:r w:rsidRPr="004649D6">
        <w:rPr>
          <w:b/>
          <w:lang w:val="fr-FR"/>
        </w:rPr>
        <w:t xml:space="preserve">ici </w:t>
      </w:r>
      <w:r>
        <w:rPr>
          <w:b/>
          <w:lang w:val="fr-FR"/>
        </w:rPr>
        <w:t>au 29 octobre</w:t>
      </w:r>
      <w:r w:rsidRPr="004649D6">
        <w:rPr>
          <w:b/>
          <w:lang w:val="fr-FR"/>
        </w:rPr>
        <w:t xml:space="preserve"> 2019, en tenant compte des directives pour l</w:t>
      </w:r>
      <w:r w:rsidR="00E83E9C">
        <w:rPr>
          <w:b/>
          <w:lang w:val="fr-FR"/>
        </w:rPr>
        <w:t>’</w:t>
      </w:r>
      <w:r w:rsidRPr="004649D6">
        <w:rPr>
          <w:b/>
          <w:lang w:val="fr-FR"/>
        </w:rPr>
        <w:t>établissement du document adoptées par le Comité à sa soixante et onzième session (CERD/C/2007/1) et en traitant tous les points soulevés dans les présentes observations finales. À la lumière de la résolution 68/268 de l</w:t>
      </w:r>
      <w:r w:rsidR="00E83E9C">
        <w:rPr>
          <w:b/>
          <w:lang w:val="fr-FR"/>
        </w:rPr>
        <w:t>’</w:t>
      </w:r>
      <w:r w:rsidRPr="004649D6">
        <w:rPr>
          <w:b/>
          <w:lang w:val="fr-FR"/>
        </w:rPr>
        <w:t>Assemblée générale, le Comité demande instamment à l</w:t>
      </w:r>
      <w:r w:rsidR="00E83E9C">
        <w:rPr>
          <w:b/>
          <w:lang w:val="fr-FR"/>
        </w:rPr>
        <w:t>’</w:t>
      </w:r>
      <w:r w:rsidRPr="004649D6">
        <w:rPr>
          <w:b/>
          <w:lang w:val="fr-FR"/>
        </w:rPr>
        <w:t>État partie de respecter la limite de 21 200 mots fixée pour les rapports périodiques.</w:t>
      </w:r>
    </w:p>
    <w:p w:rsidR="00984B29" w:rsidRPr="00E761BF" w:rsidRDefault="00E761BF" w:rsidP="00E761BF">
      <w:pPr>
        <w:pStyle w:val="SingleTxtG"/>
        <w:spacing w:before="240" w:after="0"/>
        <w:jc w:val="center"/>
        <w:rPr>
          <w:u w:val="single"/>
        </w:rPr>
      </w:pPr>
      <w:r>
        <w:rPr>
          <w:u w:val="single"/>
        </w:rPr>
        <w:tab/>
      </w:r>
      <w:r>
        <w:rPr>
          <w:u w:val="single"/>
        </w:rPr>
        <w:tab/>
      </w:r>
      <w:r>
        <w:rPr>
          <w:u w:val="single"/>
        </w:rPr>
        <w:tab/>
      </w:r>
    </w:p>
    <w:sectPr w:rsidR="00984B29" w:rsidRPr="00E761BF" w:rsidSect="00E761B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D1" w:rsidRDefault="00F008D1" w:rsidP="00F95C08">
      <w:pPr>
        <w:spacing w:line="240" w:lineRule="auto"/>
      </w:pPr>
    </w:p>
  </w:endnote>
  <w:endnote w:type="continuationSeparator" w:id="0">
    <w:p w:rsidR="00F008D1" w:rsidRPr="00AC3823" w:rsidRDefault="00F008D1" w:rsidP="00AC3823">
      <w:pPr>
        <w:pStyle w:val="Pieddepage"/>
      </w:pPr>
    </w:p>
  </w:endnote>
  <w:endnote w:type="continuationNotice" w:id="1">
    <w:p w:rsidR="00F008D1" w:rsidRDefault="00F008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BF" w:rsidRPr="00E761BF" w:rsidRDefault="00E761BF" w:rsidP="00E761BF">
    <w:pPr>
      <w:pStyle w:val="Pieddepage"/>
      <w:tabs>
        <w:tab w:val="right" w:pos="9638"/>
      </w:tabs>
    </w:pPr>
    <w:r w:rsidRPr="00E761BF">
      <w:rPr>
        <w:b/>
        <w:sz w:val="18"/>
      </w:rPr>
      <w:fldChar w:fldCharType="begin"/>
    </w:r>
    <w:r w:rsidRPr="00E761BF">
      <w:rPr>
        <w:b/>
        <w:sz w:val="18"/>
      </w:rPr>
      <w:instrText xml:space="preserve"> PAGE  \* MERGEFORMAT </w:instrText>
    </w:r>
    <w:r w:rsidRPr="00E761BF">
      <w:rPr>
        <w:b/>
        <w:sz w:val="18"/>
      </w:rPr>
      <w:fldChar w:fldCharType="separate"/>
    </w:r>
    <w:r w:rsidR="00751265">
      <w:rPr>
        <w:b/>
        <w:noProof/>
        <w:sz w:val="18"/>
      </w:rPr>
      <w:t>6</w:t>
    </w:r>
    <w:r w:rsidRPr="00E761BF">
      <w:rPr>
        <w:b/>
        <w:sz w:val="18"/>
      </w:rPr>
      <w:fldChar w:fldCharType="end"/>
    </w:r>
    <w:r>
      <w:rPr>
        <w:b/>
        <w:sz w:val="18"/>
      </w:rPr>
      <w:tab/>
    </w:r>
    <w:r>
      <w:t>GE.17-01838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BF" w:rsidRPr="00E761BF" w:rsidRDefault="00E761BF" w:rsidP="00E761BF">
    <w:pPr>
      <w:pStyle w:val="Pieddepage"/>
      <w:tabs>
        <w:tab w:val="right" w:pos="9638"/>
      </w:tabs>
      <w:rPr>
        <w:b/>
        <w:sz w:val="18"/>
      </w:rPr>
    </w:pPr>
    <w:r>
      <w:t>GE.17-01838</w:t>
    </w:r>
    <w:r>
      <w:tab/>
    </w:r>
    <w:r w:rsidRPr="00E761BF">
      <w:rPr>
        <w:b/>
        <w:sz w:val="18"/>
      </w:rPr>
      <w:fldChar w:fldCharType="begin"/>
    </w:r>
    <w:r w:rsidRPr="00E761BF">
      <w:rPr>
        <w:b/>
        <w:sz w:val="18"/>
      </w:rPr>
      <w:instrText xml:space="preserve"> PAGE  \* MERGEFORMAT </w:instrText>
    </w:r>
    <w:r w:rsidRPr="00E761BF">
      <w:rPr>
        <w:b/>
        <w:sz w:val="18"/>
      </w:rPr>
      <w:fldChar w:fldCharType="separate"/>
    </w:r>
    <w:r w:rsidR="00751265">
      <w:rPr>
        <w:b/>
        <w:noProof/>
        <w:sz w:val="18"/>
      </w:rPr>
      <w:t>7</w:t>
    </w:r>
    <w:r w:rsidRPr="00E761B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29" w:rsidRPr="00E761BF" w:rsidRDefault="00E761BF" w:rsidP="00E761BF">
    <w:pPr>
      <w:pStyle w:val="Pieddepage"/>
      <w:spacing w:before="120"/>
      <w:rPr>
        <w:sz w:val="20"/>
      </w:rPr>
    </w:pPr>
    <w:r>
      <w:rPr>
        <w:sz w:val="20"/>
      </w:rPr>
      <w:t>GE.</w:t>
    </w:r>
    <w:r w:rsidR="00984B29">
      <w:rPr>
        <w:noProof/>
        <w:lang w:eastAsia="fr-CH"/>
      </w:rPr>
      <w:drawing>
        <wp:anchor distT="0" distB="0" distL="114300" distR="114300" simplePos="0" relativeHeight="251659264" behindDoc="0" locked="0" layoutInCell="1" allowOverlap="0" wp14:anchorId="440EDAA5" wp14:editId="08E6BFDD">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17-01838  (F)</w:t>
    </w:r>
    <w:r w:rsidR="00E4595A">
      <w:rPr>
        <w:sz w:val="20"/>
      </w:rPr>
      <w:t xml:space="preserve">    090217    070317</w:t>
    </w:r>
    <w:r>
      <w:rPr>
        <w:sz w:val="20"/>
      </w:rPr>
      <w:br/>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sidRPr="00E761BF">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ERD/C/TKM/CO/8-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RD/C/TKM/CO/8-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D1" w:rsidRPr="00AC3823" w:rsidRDefault="00F008D1" w:rsidP="00AC3823">
      <w:pPr>
        <w:pStyle w:val="Pieddepage"/>
        <w:tabs>
          <w:tab w:val="right" w:pos="2155"/>
        </w:tabs>
        <w:spacing w:after="80" w:line="240" w:lineRule="atLeast"/>
        <w:ind w:left="680"/>
        <w:rPr>
          <w:u w:val="single"/>
        </w:rPr>
      </w:pPr>
      <w:r>
        <w:rPr>
          <w:u w:val="single"/>
        </w:rPr>
        <w:tab/>
      </w:r>
    </w:p>
  </w:footnote>
  <w:footnote w:type="continuationSeparator" w:id="0">
    <w:p w:rsidR="00F008D1" w:rsidRPr="00AC3823" w:rsidRDefault="00F008D1" w:rsidP="00AC3823">
      <w:pPr>
        <w:pStyle w:val="Pieddepage"/>
        <w:tabs>
          <w:tab w:val="right" w:pos="2155"/>
        </w:tabs>
        <w:spacing w:after="80" w:line="240" w:lineRule="atLeast"/>
        <w:ind w:left="680"/>
        <w:rPr>
          <w:u w:val="single"/>
        </w:rPr>
      </w:pPr>
      <w:r>
        <w:rPr>
          <w:u w:val="single"/>
        </w:rPr>
        <w:tab/>
      </w:r>
    </w:p>
  </w:footnote>
  <w:footnote w:type="continuationNotice" w:id="1">
    <w:p w:rsidR="00F008D1" w:rsidRPr="00AC3823" w:rsidRDefault="00F008D1">
      <w:pPr>
        <w:spacing w:line="240" w:lineRule="auto"/>
        <w:rPr>
          <w:sz w:val="2"/>
          <w:szCs w:val="2"/>
        </w:rPr>
      </w:pPr>
    </w:p>
  </w:footnote>
  <w:footnote w:id="2">
    <w:p w:rsidR="00E761BF" w:rsidRPr="00062300" w:rsidRDefault="00E761BF" w:rsidP="005538B5">
      <w:pPr>
        <w:pStyle w:val="Notedebasdepage"/>
        <w:rPr>
          <w:lang w:val="fr-FR"/>
        </w:rPr>
      </w:pPr>
      <w:r w:rsidRPr="00062300">
        <w:rPr>
          <w:lang w:val="fr-FR"/>
        </w:rPr>
        <w:tab/>
      </w:r>
      <w:r w:rsidRPr="006B5F19">
        <w:rPr>
          <w:rStyle w:val="Appelnotedebasdep"/>
          <w:sz w:val="20"/>
          <w:vertAlign w:val="baseline"/>
          <w:lang w:val="fr-FR"/>
        </w:rPr>
        <w:t>*</w:t>
      </w:r>
      <w:r w:rsidRPr="00062300">
        <w:rPr>
          <w:lang w:val="fr-FR"/>
        </w:rPr>
        <w:tab/>
      </w:r>
      <w:r>
        <w:rPr>
          <w:lang w:val="fr-FR"/>
        </w:rPr>
        <w:t>Adoptées par le Comité à sa quatre-vingt-onzième session (21 novembre-9 décembre 2016)</w:t>
      </w:r>
      <w:r w:rsidRPr="0006230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BF" w:rsidRPr="00E761BF" w:rsidRDefault="00E83E9C">
    <w:pPr>
      <w:pStyle w:val="En-tte"/>
    </w:pPr>
    <w:fldSimple w:instr=" TITLE  \* MERGEFORMAT ">
      <w:r w:rsidR="00751265">
        <w:t>CERD/C/TKM/CO/8-11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BF" w:rsidRPr="00E761BF" w:rsidRDefault="00E83E9C" w:rsidP="00E761BF">
    <w:pPr>
      <w:pStyle w:val="En-tte"/>
      <w:jc w:val="right"/>
    </w:pPr>
    <w:fldSimple w:instr=" TITLE  \* MERGEFORMAT ">
      <w:r w:rsidR="00751265">
        <w:t>CERD/C/TKM/CO/8-11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3A38EF"/>
    <w:multiLevelType w:val="hybridMultilevel"/>
    <w:tmpl w:val="5AC462D0"/>
    <w:lvl w:ilvl="0" w:tplc="D60E76A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D1"/>
    <w:rsid w:val="00017F94"/>
    <w:rsid w:val="00023842"/>
    <w:rsid w:val="000334F9"/>
    <w:rsid w:val="0007796D"/>
    <w:rsid w:val="000B7790"/>
    <w:rsid w:val="00111F2F"/>
    <w:rsid w:val="001127CB"/>
    <w:rsid w:val="0014365E"/>
    <w:rsid w:val="00176178"/>
    <w:rsid w:val="001F525A"/>
    <w:rsid w:val="00215BEC"/>
    <w:rsid w:val="00223272"/>
    <w:rsid w:val="0024779E"/>
    <w:rsid w:val="00283DDE"/>
    <w:rsid w:val="00375E07"/>
    <w:rsid w:val="00405102"/>
    <w:rsid w:val="00446FE5"/>
    <w:rsid w:val="00452396"/>
    <w:rsid w:val="0045751D"/>
    <w:rsid w:val="005505B7"/>
    <w:rsid w:val="005538B5"/>
    <w:rsid w:val="00573BE5"/>
    <w:rsid w:val="00586ED3"/>
    <w:rsid w:val="00596AA9"/>
    <w:rsid w:val="00623CA8"/>
    <w:rsid w:val="00712E6E"/>
    <w:rsid w:val="0071601D"/>
    <w:rsid w:val="00751265"/>
    <w:rsid w:val="00780585"/>
    <w:rsid w:val="00783E9F"/>
    <w:rsid w:val="007A62E6"/>
    <w:rsid w:val="0080684C"/>
    <w:rsid w:val="00863C3C"/>
    <w:rsid w:val="00871C75"/>
    <w:rsid w:val="008776DC"/>
    <w:rsid w:val="008B1BC6"/>
    <w:rsid w:val="009705C8"/>
    <w:rsid w:val="00984B29"/>
    <w:rsid w:val="009C0EC0"/>
    <w:rsid w:val="009D5F1A"/>
    <w:rsid w:val="00A30353"/>
    <w:rsid w:val="00A77ED3"/>
    <w:rsid w:val="00AC3823"/>
    <w:rsid w:val="00AE323C"/>
    <w:rsid w:val="00B00181"/>
    <w:rsid w:val="00B52223"/>
    <w:rsid w:val="00B765F7"/>
    <w:rsid w:val="00BA0CA9"/>
    <w:rsid w:val="00BB0B66"/>
    <w:rsid w:val="00C02897"/>
    <w:rsid w:val="00C36C61"/>
    <w:rsid w:val="00C859D4"/>
    <w:rsid w:val="00CB10A8"/>
    <w:rsid w:val="00D01E45"/>
    <w:rsid w:val="00D3439C"/>
    <w:rsid w:val="00DB1831"/>
    <w:rsid w:val="00DC0149"/>
    <w:rsid w:val="00DD3BFD"/>
    <w:rsid w:val="00DF6678"/>
    <w:rsid w:val="00E359F2"/>
    <w:rsid w:val="00E4595A"/>
    <w:rsid w:val="00E761BF"/>
    <w:rsid w:val="00E83E9C"/>
    <w:rsid w:val="00EB2963"/>
    <w:rsid w:val="00F008D1"/>
    <w:rsid w:val="00F32A65"/>
    <w:rsid w:val="00F46DE2"/>
    <w:rsid w:val="00F660DF"/>
    <w:rsid w:val="00F95C08"/>
    <w:rsid w:val="00FB07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BB0B66"/>
    <w:rPr>
      <w:color w:val="0000FF"/>
      <w:u w:val="none"/>
    </w:rPr>
  </w:style>
  <w:style w:type="character" w:styleId="Lienhypertextesuivivisit">
    <w:name w:val="FollowedHyperlink"/>
    <w:basedOn w:val="Policepardfaut"/>
    <w:unhideWhenUsed/>
    <w:rsid w:val="00BB0B66"/>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hAnsi="Times New Roman" w:cs="Times New Roman"/>
      <w:b/>
      <w:sz w:val="28"/>
      <w:szCs w:val="20"/>
      <w:lang w:eastAsia="en-US"/>
    </w:rPr>
  </w:style>
  <w:style w:type="character" w:customStyle="1" w:styleId="SingleTxtGChar">
    <w:name w:val="_ Single Txt_G Char"/>
    <w:link w:val="SingleTxtG"/>
    <w:locked/>
    <w:rsid w:val="00780585"/>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3</TotalTime>
  <Pages>7</Pages>
  <Words>3719</Words>
  <Characters>20740</Characters>
  <Application>Microsoft Office Word</Application>
  <DocSecurity>0</DocSecurity>
  <Lines>335</Lines>
  <Paragraphs>80</Paragraphs>
  <ScaleCrop>false</ScaleCrop>
  <HeadingPairs>
    <vt:vector size="2" baseType="variant">
      <vt:variant>
        <vt:lpstr>Titre</vt:lpstr>
      </vt:variant>
      <vt:variant>
        <vt:i4>1</vt:i4>
      </vt:variant>
    </vt:vector>
  </HeadingPairs>
  <TitlesOfParts>
    <vt:vector size="1" baseType="lpstr">
      <vt:lpstr>CERD/C/TKM/CO/8-11</vt:lpstr>
    </vt:vector>
  </TitlesOfParts>
  <Company>DCM</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CERD/C/TKM/CO/8-11</dc:title>
  <dc:subject/>
  <dc:creator>Vigny</dc:creator>
  <cp:keywords/>
  <cp:lastModifiedBy>Vigny</cp:lastModifiedBy>
  <cp:revision>3</cp:revision>
  <cp:lastPrinted>2017-03-07T12:46:00Z</cp:lastPrinted>
  <dcterms:created xsi:type="dcterms:W3CDTF">2017-03-07T12:46:00Z</dcterms:created>
  <dcterms:modified xsi:type="dcterms:W3CDTF">2017-03-07T12:49:00Z</dcterms:modified>
</cp:coreProperties>
</file>