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DB58B5" w14:paraId="22786D61" w14:textId="77777777" w:rsidTr="00DD35CF">
        <w:trPr>
          <w:trHeight w:hRule="exact" w:val="851"/>
        </w:trPr>
        <w:tc>
          <w:tcPr>
            <w:tcW w:w="1276" w:type="dxa"/>
            <w:tcBorders>
              <w:bottom w:val="single" w:sz="4" w:space="0" w:color="auto"/>
            </w:tcBorders>
          </w:tcPr>
          <w:p w14:paraId="0A64D2D1" w14:textId="77777777" w:rsidR="003D7914" w:rsidRPr="00DB58B5" w:rsidRDefault="003D7914" w:rsidP="006D3FA0"/>
        </w:tc>
        <w:tc>
          <w:tcPr>
            <w:tcW w:w="2268" w:type="dxa"/>
            <w:tcBorders>
              <w:bottom w:val="single" w:sz="4" w:space="0" w:color="auto"/>
            </w:tcBorders>
            <w:vAlign w:val="bottom"/>
          </w:tcPr>
          <w:p w14:paraId="58F85BFD" w14:textId="77777777" w:rsidR="003D7914" w:rsidRPr="00DB58B5" w:rsidRDefault="003D7914" w:rsidP="00DD35C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AEDDE5D" w14:textId="7D69049A" w:rsidR="003D7914" w:rsidRPr="00DB58B5" w:rsidRDefault="006D3FA0" w:rsidP="006D3FA0">
            <w:pPr>
              <w:jc w:val="right"/>
            </w:pPr>
            <w:r w:rsidRPr="006D3FA0">
              <w:rPr>
                <w:sz w:val="40"/>
              </w:rPr>
              <w:t>CMW</w:t>
            </w:r>
            <w:r>
              <w:t>/C/35/1</w:t>
            </w:r>
          </w:p>
        </w:tc>
      </w:tr>
      <w:tr w:rsidR="003D7914" w:rsidRPr="00DB58B5" w14:paraId="36B79EB8" w14:textId="77777777" w:rsidTr="00DD35CF">
        <w:trPr>
          <w:trHeight w:hRule="exact" w:val="2835"/>
        </w:trPr>
        <w:tc>
          <w:tcPr>
            <w:tcW w:w="1276" w:type="dxa"/>
            <w:tcBorders>
              <w:top w:val="single" w:sz="4" w:space="0" w:color="auto"/>
              <w:bottom w:val="single" w:sz="12" w:space="0" w:color="auto"/>
            </w:tcBorders>
          </w:tcPr>
          <w:p w14:paraId="0108E2AE" w14:textId="77777777" w:rsidR="003D7914" w:rsidRPr="00DB58B5" w:rsidRDefault="003D7914" w:rsidP="00DD35CF">
            <w:pPr>
              <w:spacing w:before="120"/>
              <w:jc w:val="center"/>
            </w:pPr>
            <w:r>
              <w:rPr>
                <w:noProof/>
                <w:lang w:eastAsia="fr-CH"/>
              </w:rPr>
              <w:drawing>
                <wp:inline distT="0" distB="0" distL="0" distR="0" wp14:anchorId="5E0EB382" wp14:editId="750960D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ECE8C7" w14:textId="77777777" w:rsidR="003D7914" w:rsidRPr="00740562" w:rsidRDefault="003D7914" w:rsidP="00DD35CF">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14:paraId="3F327C6B" w14:textId="77777777" w:rsidR="003D7914" w:rsidRDefault="006D3FA0" w:rsidP="00DD35CF">
            <w:pPr>
              <w:spacing w:before="240"/>
            </w:pPr>
            <w:r>
              <w:t>Distr. générale</w:t>
            </w:r>
          </w:p>
          <w:p w14:paraId="22E47F4F" w14:textId="77777777" w:rsidR="006D3FA0" w:rsidRDefault="006D3FA0" w:rsidP="006D3FA0">
            <w:pPr>
              <w:spacing w:line="240" w:lineRule="exact"/>
            </w:pPr>
            <w:r>
              <w:t>12 juillet 2022</w:t>
            </w:r>
          </w:p>
          <w:p w14:paraId="558366D4" w14:textId="77777777" w:rsidR="006D3FA0" w:rsidRDefault="006D3FA0" w:rsidP="006D3FA0">
            <w:pPr>
              <w:spacing w:line="240" w:lineRule="exact"/>
            </w:pPr>
            <w:r>
              <w:t>Français</w:t>
            </w:r>
          </w:p>
          <w:p w14:paraId="01A282FD" w14:textId="0346D447" w:rsidR="006D3FA0" w:rsidRDefault="006D3FA0" w:rsidP="006D3FA0">
            <w:pPr>
              <w:spacing w:line="240" w:lineRule="exact"/>
            </w:pPr>
            <w:r>
              <w:t>Original</w:t>
            </w:r>
            <w:r w:rsidR="00E555F8">
              <w:t> :</w:t>
            </w:r>
            <w:r>
              <w:t xml:space="preserve"> anglais</w:t>
            </w:r>
          </w:p>
          <w:p w14:paraId="37AB03A5" w14:textId="750FFE7A" w:rsidR="006D3FA0" w:rsidRPr="00DB58B5" w:rsidRDefault="006D3FA0" w:rsidP="006D3FA0">
            <w:pPr>
              <w:spacing w:line="240" w:lineRule="exact"/>
            </w:pPr>
            <w:r>
              <w:t>Anglais, espagnol et français seulement</w:t>
            </w:r>
          </w:p>
        </w:tc>
      </w:tr>
    </w:tbl>
    <w:p w14:paraId="346E073D" w14:textId="77777777" w:rsidR="002B4784" w:rsidRPr="00806A3E" w:rsidRDefault="002B4784" w:rsidP="002B4784">
      <w:pPr>
        <w:spacing w:before="120"/>
        <w:rPr>
          <w:b/>
          <w:sz w:val="24"/>
          <w:szCs w:val="24"/>
        </w:rPr>
      </w:pPr>
      <w:r w:rsidRPr="00806A3E">
        <w:rPr>
          <w:b/>
          <w:sz w:val="24"/>
          <w:szCs w:val="24"/>
        </w:rPr>
        <w:t xml:space="preserve">Comité pour la protection des droits de tous les travailleurs </w:t>
      </w:r>
      <w:r w:rsidRPr="00806A3E">
        <w:rPr>
          <w:b/>
          <w:sz w:val="24"/>
          <w:szCs w:val="24"/>
        </w:rPr>
        <w:br/>
        <w:t>migrants et des membres de leur famille</w:t>
      </w:r>
    </w:p>
    <w:p w14:paraId="7C1871C5" w14:textId="77777777" w:rsidR="002B4784" w:rsidRPr="00806A3E" w:rsidRDefault="002B4784" w:rsidP="002B4784">
      <w:pPr>
        <w:rPr>
          <w:b/>
          <w:bCs/>
        </w:rPr>
      </w:pPr>
      <w:r w:rsidRPr="00806A3E">
        <w:rPr>
          <w:b/>
          <w:bCs/>
        </w:rPr>
        <w:t>Trente-cinquième session</w:t>
      </w:r>
    </w:p>
    <w:p w14:paraId="50D17EC3" w14:textId="77777777" w:rsidR="002B4784" w:rsidRPr="00806A3E" w:rsidRDefault="002B4784" w:rsidP="002B4784">
      <w:r w:rsidRPr="00806A3E">
        <w:t>19-30 septembre 2022</w:t>
      </w:r>
    </w:p>
    <w:p w14:paraId="0FF8E3C6" w14:textId="59942FD0" w:rsidR="002B4784" w:rsidRPr="00806A3E" w:rsidRDefault="002B4784" w:rsidP="002B4784">
      <w:r w:rsidRPr="00806A3E">
        <w:t>Point</w:t>
      </w:r>
      <w:r w:rsidR="0071463E">
        <w:t xml:space="preserve"> </w:t>
      </w:r>
      <w:r w:rsidRPr="00806A3E">
        <w:t>2 de l’ordre du jour provisoire</w:t>
      </w:r>
    </w:p>
    <w:p w14:paraId="5A46C9BE" w14:textId="77777777" w:rsidR="002B4784" w:rsidRPr="00806A3E" w:rsidRDefault="002B4784" w:rsidP="002B4784">
      <w:pPr>
        <w:rPr>
          <w:b/>
          <w:bCs/>
        </w:rPr>
      </w:pPr>
      <w:r w:rsidRPr="00806A3E">
        <w:rPr>
          <w:b/>
          <w:bCs/>
        </w:rPr>
        <w:t>Adoption de l’ordre du jour</w:t>
      </w:r>
    </w:p>
    <w:p w14:paraId="68B65B4F" w14:textId="77777777" w:rsidR="002B4784" w:rsidRPr="00806A3E" w:rsidRDefault="002B4784" w:rsidP="00E555F8">
      <w:pPr>
        <w:pStyle w:val="HChG"/>
      </w:pPr>
      <w:r w:rsidRPr="00806A3E">
        <w:tab/>
      </w:r>
      <w:r w:rsidRPr="00806A3E">
        <w:tab/>
        <w:t>Ordre du jour provisoire annoté</w:t>
      </w:r>
    </w:p>
    <w:p w14:paraId="36D9C502" w14:textId="77777777" w:rsidR="002B4784" w:rsidRPr="00806A3E" w:rsidRDefault="002B4784" w:rsidP="00E555F8">
      <w:pPr>
        <w:pStyle w:val="H1G"/>
      </w:pPr>
      <w:r w:rsidRPr="00806A3E">
        <w:tab/>
      </w:r>
      <w:r w:rsidRPr="00806A3E">
        <w:tab/>
        <w:t>Ordre du jour provisoire</w:t>
      </w:r>
    </w:p>
    <w:p w14:paraId="5B67B95D" w14:textId="77777777" w:rsidR="002B4784" w:rsidRPr="00806A3E" w:rsidRDefault="002B4784" w:rsidP="00E555F8">
      <w:pPr>
        <w:pStyle w:val="SingleTxtG"/>
        <w:ind w:left="1701" w:hanging="567"/>
        <w:jc w:val="left"/>
      </w:pPr>
      <w:r w:rsidRPr="00806A3E">
        <w:t>1.</w:t>
      </w:r>
      <w:r w:rsidRPr="00806A3E">
        <w:tab/>
        <w:t>Ouverture de la session.</w:t>
      </w:r>
    </w:p>
    <w:p w14:paraId="4D92A819" w14:textId="3962F027" w:rsidR="002B4784" w:rsidRPr="00806A3E" w:rsidRDefault="002B4784" w:rsidP="00E555F8">
      <w:pPr>
        <w:pStyle w:val="SingleTxtG"/>
        <w:ind w:left="1701" w:hanging="567"/>
        <w:jc w:val="left"/>
      </w:pPr>
      <w:r w:rsidRPr="00806A3E">
        <w:t>2.</w:t>
      </w:r>
      <w:r w:rsidRPr="00806A3E">
        <w:tab/>
        <w:t>Adoption de l’ordre du jour.</w:t>
      </w:r>
    </w:p>
    <w:p w14:paraId="0E479E4D" w14:textId="77777777" w:rsidR="002B4784" w:rsidRPr="00806A3E" w:rsidRDefault="002B4784" w:rsidP="00E555F8">
      <w:pPr>
        <w:pStyle w:val="SingleTxtG"/>
        <w:ind w:left="1701" w:hanging="567"/>
        <w:jc w:val="left"/>
      </w:pPr>
      <w:r w:rsidRPr="00806A3E">
        <w:t>3.</w:t>
      </w:r>
      <w:r w:rsidRPr="00806A3E">
        <w:tab/>
        <w:t>Questions d’organisation.</w:t>
      </w:r>
    </w:p>
    <w:p w14:paraId="6C90B3EE" w14:textId="77777777" w:rsidR="002B4784" w:rsidRPr="00806A3E" w:rsidRDefault="002B4784" w:rsidP="00E555F8">
      <w:pPr>
        <w:pStyle w:val="SingleTxtG"/>
        <w:ind w:left="1701" w:hanging="567"/>
        <w:jc w:val="left"/>
      </w:pPr>
      <w:r w:rsidRPr="00806A3E">
        <w:t>4.</w:t>
      </w:r>
      <w:r w:rsidRPr="00806A3E">
        <w:tab/>
        <w:t>Soumission des rapports par les États parties.</w:t>
      </w:r>
    </w:p>
    <w:p w14:paraId="0653A800" w14:textId="2C2D131C" w:rsidR="002B4784" w:rsidRPr="00806A3E" w:rsidRDefault="002B4784" w:rsidP="00E555F8">
      <w:pPr>
        <w:pStyle w:val="SingleTxtG"/>
        <w:ind w:left="1701" w:hanging="567"/>
        <w:jc w:val="left"/>
      </w:pPr>
      <w:r w:rsidRPr="00806A3E">
        <w:t>5.</w:t>
      </w:r>
      <w:r w:rsidRPr="00806A3E">
        <w:tab/>
        <w:t>Examen des rapports soumis par les États parties en application de l’article</w:t>
      </w:r>
      <w:r w:rsidR="00E555F8">
        <w:t xml:space="preserve"> </w:t>
      </w:r>
      <w:r w:rsidRPr="00806A3E">
        <w:t>73 de</w:t>
      </w:r>
      <w:r w:rsidR="00E555F8">
        <w:t> </w:t>
      </w:r>
      <w:r w:rsidRPr="00806A3E">
        <w:t>la</w:t>
      </w:r>
      <w:r w:rsidR="00E555F8">
        <w:t> </w:t>
      </w:r>
      <w:r w:rsidRPr="00806A3E">
        <w:t>Convention.</w:t>
      </w:r>
    </w:p>
    <w:p w14:paraId="5260C943" w14:textId="77777777" w:rsidR="002B4784" w:rsidRPr="00806A3E" w:rsidRDefault="002B4784" w:rsidP="00E555F8">
      <w:pPr>
        <w:pStyle w:val="SingleTxtG"/>
        <w:ind w:left="1701" w:hanging="567"/>
        <w:jc w:val="left"/>
      </w:pPr>
      <w:r w:rsidRPr="00806A3E">
        <w:t>6.</w:t>
      </w:r>
      <w:r w:rsidRPr="00806A3E">
        <w:tab/>
        <w:t>Méthodes de travail du Comité.</w:t>
      </w:r>
    </w:p>
    <w:p w14:paraId="6615F132" w14:textId="77777777" w:rsidR="002B4784" w:rsidRPr="00806A3E" w:rsidRDefault="002B4784" w:rsidP="00E555F8">
      <w:pPr>
        <w:pStyle w:val="SingleTxtG"/>
        <w:ind w:left="1701" w:hanging="567"/>
        <w:jc w:val="left"/>
      </w:pPr>
      <w:r w:rsidRPr="00806A3E">
        <w:t>7.</w:t>
      </w:r>
      <w:r w:rsidRPr="00806A3E">
        <w:tab/>
        <w:t>Promotion de la Convention.</w:t>
      </w:r>
    </w:p>
    <w:p w14:paraId="72D2ED8B" w14:textId="77777777" w:rsidR="002B4784" w:rsidRPr="00806A3E" w:rsidRDefault="002B4784" w:rsidP="00E555F8">
      <w:pPr>
        <w:pStyle w:val="H1G"/>
      </w:pPr>
      <w:r w:rsidRPr="00806A3E">
        <w:tab/>
      </w:r>
      <w:r w:rsidRPr="00806A3E">
        <w:tab/>
        <w:t>Annotations</w:t>
      </w:r>
    </w:p>
    <w:p w14:paraId="20EFDA4B" w14:textId="77777777" w:rsidR="002B4784" w:rsidRPr="00806A3E" w:rsidRDefault="002B4784" w:rsidP="00E555F8">
      <w:pPr>
        <w:pStyle w:val="H23G"/>
      </w:pPr>
      <w:r w:rsidRPr="00806A3E">
        <w:tab/>
        <w:t>1.</w:t>
      </w:r>
      <w:r w:rsidRPr="00806A3E">
        <w:tab/>
        <w:t>Ouverture de la session</w:t>
      </w:r>
    </w:p>
    <w:p w14:paraId="2C963F32" w14:textId="77777777" w:rsidR="002B4784" w:rsidRPr="00806A3E" w:rsidRDefault="002B4784" w:rsidP="00E555F8">
      <w:pPr>
        <w:pStyle w:val="SingleTxtG"/>
        <w:ind w:firstLine="567"/>
      </w:pPr>
      <w:r w:rsidRPr="00806A3E">
        <w:t>Le représentant du Secrétaire général ouvrira la trente-cinquième session du Comité.</w:t>
      </w:r>
    </w:p>
    <w:p w14:paraId="64E49394" w14:textId="77777777" w:rsidR="002B4784" w:rsidRPr="00806A3E" w:rsidRDefault="002B4784" w:rsidP="00E555F8">
      <w:pPr>
        <w:pStyle w:val="H23G"/>
      </w:pPr>
      <w:r w:rsidRPr="00806A3E">
        <w:tab/>
        <w:t>2.</w:t>
      </w:r>
      <w:r w:rsidRPr="00806A3E">
        <w:tab/>
        <w:t>Adoption de l’ordre du jour</w:t>
      </w:r>
    </w:p>
    <w:p w14:paraId="2FFE7E44" w14:textId="65287601" w:rsidR="002B4784" w:rsidRPr="00806A3E" w:rsidRDefault="002B4784" w:rsidP="002B4784">
      <w:pPr>
        <w:pStyle w:val="SingleTxtG"/>
        <w:ind w:firstLine="567"/>
      </w:pPr>
      <w:r w:rsidRPr="00806A3E">
        <w:t>Conformément à l’article</w:t>
      </w:r>
      <w:r w:rsidR="00F56536">
        <w:t xml:space="preserve"> </w:t>
      </w:r>
      <w:r w:rsidRPr="00806A3E">
        <w:t xml:space="preserve">5 du </w:t>
      </w:r>
      <w:r w:rsidR="00F56536" w:rsidRPr="00806A3E">
        <w:t xml:space="preserve">Règlement </w:t>
      </w:r>
      <w:r w:rsidRPr="00806A3E">
        <w:t>intérieur du Comité, le présent ordre du jour provisoire annoté a été établi par le Secrétaire général en consultation avec le Président du Comité.</w:t>
      </w:r>
    </w:p>
    <w:p w14:paraId="513EC6F3" w14:textId="2AA5A21E" w:rsidR="002B4784" w:rsidRPr="00F56536" w:rsidRDefault="002B4784" w:rsidP="00F56536">
      <w:pPr>
        <w:pStyle w:val="SingleTxtG"/>
        <w:ind w:firstLine="567"/>
      </w:pPr>
      <w:r w:rsidRPr="00F56536">
        <w:t>Conformément à l’article</w:t>
      </w:r>
      <w:r w:rsidR="00F56536">
        <w:t xml:space="preserve"> </w:t>
      </w:r>
      <w:r w:rsidRPr="00F56536">
        <w:t>6 du règlement intérieur, l’adoption de l’ordre du jour constitue le premier point de l’ordre du jour provisoire d’une session, sauf s’il y a lieu d’élire les membres du Bureau conformément à l’article</w:t>
      </w:r>
      <w:r w:rsidR="00F56536" w:rsidRPr="00F56536">
        <w:t xml:space="preserve"> </w:t>
      </w:r>
      <w:r w:rsidRPr="00F56536">
        <w:t>13. Conformément à l’article</w:t>
      </w:r>
      <w:r w:rsidR="00F56536" w:rsidRPr="00F56536">
        <w:t xml:space="preserve"> </w:t>
      </w:r>
      <w:r w:rsidRPr="00F56536">
        <w:t>7, le Comité peut réviser l’ordre du jour au cours d’une session et, s’il y a lieu, ajourner ou supprimer des points.</w:t>
      </w:r>
    </w:p>
    <w:p w14:paraId="706346B8" w14:textId="77777777" w:rsidR="002B4784" w:rsidRPr="00806A3E" w:rsidRDefault="002B4784" w:rsidP="002B4784">
      <w:pPr>
        <w:pStyle w:val="H23G"/>
      </w:pPr>
      <w:r w:rsidRPr="00806A3E">
        <w:tab/>
        <w:t>3.</w:t>
      </w:r>
      <w:r w:rsidRPr="00806A3E">
        <w:tab/>
        <w:t>Questions d’organisation</w:t>
      </w:r>
    </w:p>
    <w:p w14:paraId="2B9CF702" w14:textId="42C94AB6" w:rsidR="002B4784" w:rsidRPr="00806A3E" w:rsidRDefault="002B4784" w:rsidP="002B4784">
      <w:pPr>
        <w:pStyle w:val="SingleTxtG"/>
        <w:ind w:firstLine="567"/>
      </w:pPr>
      <w:r w:rsidRPr="00806A3E">
        <w:t>La trente-cinquième session du Comité se tiendra au Palais des Nations du 19 au 30</w:t>
      </w:r>
      <w:r w:rsidR="00F56536">
        <w:t> </w:t>
      </w:r>
      <w:r w:rsidRPr="00806A3E">
        <w:t>septembre 2022. Elle s’ouvrira le lundi 19</w:t>
      </w:r>
      <w:r w:rsidR="00F56536">
        <w:t> </w:t>
      </w:r>
      <w:r w:rsidRPr="00806A3E">
        <w:t>septembre, à 10 heures.</w:t>
      </w:r>
    </w:p>
    <w:p w14:paraId="3FBCCC70" w14:textId="77777777" w:rsidR="002B4784" w:rsidRPr="00806A3E" w:rsidRDefault="002B4784" w:rsidP="00E555F8">
      <w:pPr>
        <w:pStyle w:val="SingleTxtG"/>
        <w:ind w:firstLine="567"/>
      </w:pPr>
      <w:r w:rsidRPr="00806A3E">
        <w:lastRenderedPageBreak/>
        <w:t>Le Comité examinera son programme de travail, ainsi que d’autres questions qui relèvent de son mandat, notamment les dates de ses sessions suivantes. Le programme de travail pourra être consulté sur la page Web du Comité</w:t>
      </w:r>
      <w:r w:rsidRPr="00806A3E">
        <w:rPr>
          <w:rStyle w:val="Appelnotedebasdep"/>
        </w:rPr>
        <w:footnoteReference w:id="2"/>
      </w:r>
      <w:r w:rsidRPr="00806A3E">
        <w:t>.</w:t>
      </w:r>
    </w:p>
    <w:p w14:paraId="48FBADD1" w14:textId="77777777" w:rsidR="002B4784" w:rsidRPr="00806A3E" w:rsidRDefault="002B4784" w:rsidP="002B4784">
      <w:pPr>
        <w:pStyle w:val="H23G"/>
      </w:pPr>
      <w:r w:rsidRPr="00806A3E">
        <w:tab/>
        <w:t>4.</w:t>
      </w:r>
      <w:r w:rsidRPr="00806A3E">
        <w:tab/>
        <w:t>Soumission des rapports par les États parties</w:t>
      </w:r>
    </w:p>
    <w:p w14:paraId="7A480F8D" w14:textId="10F5957A" w:rsidR="002B4784" w:rsidRPr="00806A3E" w:rsidRDefault="002B4784" w:rsidP="002B4784">
      <w:pPr>
        <w:pStyle w:val="SingleTxtG"/>
        <w:ind w:firstLine="567"/>
      </w:pPr>
      <w:r w:rsidRPr="00806A3E">
        <w:t>On trouvera ci-après la liste des États parties dont le rapport initial était attendu mais n’avait pas été reçu au 1</w:t>
      </w:r>
      <w:r w:rsidRPr="00806A3E">
        <w:rPr>
          <w:vertAlign w:val="superscript"/>
        </w:rPr>
        <w:t>er</w:t>
      </w:r>
      <w:r w:rsidRPr="00806A3E">
        <w:t> juillet 2022</w:t>
      </w:r>
      <w:r w:rsidR="00E555F8">
        <w:t> :</w:t>
      </w:r>
    </w:p>
    <w:tbl>
      <w:tblPr>
        <w:tblW w:w="7370" w:type="dxa"/>
        <w:tblInd w:w="1134" w:type="dxa"/>
        <w:tblLayout w:type="fixed"/>
        <w:tblCellMar>
          <w:left w:w="0" w:type="dxa"/>
          <w:right w:w="0" w:type="dxa"/>
        </w:tblCellMar>
        <w:tblLook w:val="0000" w:firstRow="0" w:lastRow="0" w:firstColumn="0" w:lastColumn="0" w:noHBand="0" w:noVBand="0"/>
      </w:tblPr>
      <w:tblGrid>
        <w:gridCol w:w="1843"/>
        <w:gridCol w:w="3544"/>
        <w:gridCol w:w="1983"/>
      </w:tblGrid>
      <w:tr w:rsidR="002B4784" w:rsidRPr="00F56536" w14:paraId="609107C7" w14:textId="77777777" w:rsidTr="00F56536">
        <w:trPr>
          <w:tblHeader/>
        </w:trPr>
        <w:tc>
          <w:tcPr>
            <w:tcW w:w="1843" w:type="dxa"/>
            <w:tcBorders>
              <w:top w:val="single" w:sz="4" w:space="0" w:color="auto"/>
              <w:bottom w:val="single" w:sz="12" w:space="0" w:color="auto"/>
            </w:tcBorders>
            <w:shd w:val="clear" w:color="auto" w:fill="auto"/>
            <w:vAlign w:val="bottom"/>
          </w:tcPr>
          <w:p w14:paraId="39899241" w14:textId="77777777" w:rsidR="002B4784" w:rsidRPr="00F56536" w:rsidRDefault="002B4784" w:rsidP="00F56536">
            <w:pPr>
              <w:spacing w:before="80" w:after="80" w:line="200" w:lineRule="exact"/>
              <w:ind w:right="113"/>
              <w:rPr>
                <w:i/>
                <w:sz w:val="16"/>
              </w:rPr>
            </w:pPr>
            <w:r w:rsidRPr="00F56536">
              <w:rPr>
                <w:i/>
                <w:sz w:val="16"/>
              </w:rPr>
              <w:t>État partie</w:t>
            </w:r>
          </w:p>
        </w:tc>
        <w:tc>
          <w:tcPr>
            <w:tcW w:w="3544" w:type="dxa"/>
            <w:tcBorders>
              <w:top w:val="single" w:sz="4" w:space="0" w:color="auto"/>
              <w:bottom w:val="single" w:sz="12" w:space="0" w:color="auto"/>
            </w:tcBorders>
            <w:shd w:val="clear" w:color="auto" w:fill="auto"/>
            <w:vAlign w:val="bottom"/>
          </w:tcPr>
          <w:p w14:paraId="6DBC8F2B" w14:textId="77777777" w:rsidR="002B4784" w:rsidRPr="00F56536" w:rsidRDefault="002B4784" w:rsidP="00F56536">
            <w:pPr>
              <w:spacing w:before="80" w:after="80" w:line="200" w:lineRule="exact"/>
              <w:ind w:right="113"/>
              <w:rPr>
                <w:i/>
                <w:sz w:val="16"/>
              </w:rPr>
            </w:pPr>
            <w:r w:rsidRPr="00F56536">
              <w:rPr>
                <w:i/>
                <w:sz w:val="16"/>
              </w:rPr>
              <w:t>Rapport initialement attendu le</w:t>
            </w:r>
          </w:p>
        </w:tc>
        <w:tc>
          <w:tcPr>
            <w:tcW w:w="1983" w:type="dxa"/>
            <w:tcBorders>
              <w:top w:val="single" w:sz="4" w:space="0" w:color="auto"/>
              <w:bottom w:val="single" w:sz="12" w:space="0" w:color="auto"/>
            </w:tcBorders>
            <w:shd w:val="clear" w:color="auto" w:fill="auto"/>
            <w:vAlign w:val="bottom"/>
          </w:tcPr>
          <w:p w14:paraId="75CD505D" w14:textId="07DB4E83" w:rsidR="002B4784" w:rsidRPr="00F56536" w:rsidRDefault="002B4784" w:rsidP="004701B9">
            <w:pPr>
              <w:spacing w:before="80" w:after="80" w:line="200" w:lineRule="exact"/>
              <w:rPr>
                <w:i/>
                <w:sz w:val="16"/>
              </w:rPr>
            </w:pPr>
            <w:r w:rsidRPr="00F56536">
              <w:rPr>
                <w:i/>
                <w:sz w:val="16"/>
              </w:rPr>
              <w:t>Date limite de soumission des</w:t>
            </w:r>
            <w:r w:rsidR="004701B9">
              <w:rPr>
                <w:i/>
                <w:sz w:val="16"/>
              </w:rPr>
              <w:t> </w:t>
            </w:r>
            <w:r w:rsidRPr="00F56536">
              <w:rPr>
                <w:i/>
                <w:sz w:val="16"/>
              </w:rPr>
              <w:t>réponses à la liste préalable de points à traiter</w:t>
            </w:r>
          </w:p>
        </w:tc>
      </w:tr>
      <w:tr w:rsidR="00F56536" w:rsidRPr="00F56536" w14:paraId="5461F064" w14:textId="77777777" w:rsidTr="00F56536">
        <w:trPr>
          <w:trHeight w:hRule="exact" w:val="113"/>
          <w:tblHeader/>
        </w:trPr>
        <w:tc>
          <w:tcPr>
            <w:tcW w:w="1843" w:type="dxa"/>
            <w:tcBorders>
              <w:top w:val="single" w:sz="12" w:space="0" w:color="auto"/>
            </w:tcBorders>
            <w:shd w:val="clear" w:color="auto" w:fill="auto"/>
          </w:tcPr>
          <w:p w14:paraId="22FB6198" w14:textId="77777777" w:rsidR="00F56536" w:rsidRPr="00F56536" w:rsidRDefault="00F56536" w:rsidP="00F56536">
            <w:pPr>
              <w:spacing w:before="40" w:after="120"/>
              <w:ind w:right="113"/>
            </w:pPr>
          </w:p>
        </w:tc>
        <w:tc>
          <w:tcPr>
            <w:tcW w:w="3544" w:type="dxa"/>
            <w:tcBorders>
              <w:top w:val="single" w:sz="12" w:space="0" w:color="auto"/>
            </w:tcBorders>
            <w:shd w:val="clear" w:color="auto" w:fill="auto"/>
          </w:tcPr>
          <w:p w14:paraId="20DBCE7A" w14:textId="77777777" w:rsidR="00F56536" w:rsidRPr="00F56536" w:rsidRDefault="00F56536" w:rsidP="00F56536">
            <w:pPr>
              <w:spacing w:before="40" w:after="120"/>
              <w:ind w:right="113"/>
            </w:pPr>
          </w:p>
        </w:tc>
        <w:tc>
          <w:tcPr>
            <w:tcW w:w="1983" w:type="dxa"/>
            <w:tcBorders>
              <w:top w:val="single" w:sz="12" w:space="0" w:color="auto"/>
            </w:tcBorders>
            <w:shd w:val="clear" w:color="auto" w:fill="auto"/>
          </w:tcPr>
          <w:p w14:paraId="2B8CD206" w14:textId="77777777" w:rsidR="00F56536" w:rsidRPr="00F56536" w:rsidRDefault="00F56536" w:rsidP="004701B9">
            <w:pPr>
              <w:spacing w:before="40" w:after="120"/>
            </w:pPr>
          </w:p>
        </w:tc>
      </w:tr>
      <w:tr w:rsidR="002B4784" w:rsidRPr="00F56536" w14:paraId="5A9C19CD" w14:textId="77777777" w:rsidTr="00F56536">
        <w:tc>
          <w:tcPr>
            <w:tcW w:w="1843" w:type="dxa"/>
            <w:shd w:val="clear" w:color="auto" w:fill="auto"/>
          </w:tcPr>
          <w:p w14:paraId="6ABBA3BC" w14:textId="77777777" w:rsidR="002B4784" w:rsidRPr="00F56536" w:rsidRDefault="002B4784" w:rsidP="00F56536">
            <w:pPr>
              <w:spacing w:before="40" w:after="120"/>
              <w:ind w:right="113"/>
            </w:pPr>
            <w:r w:rsidRPr="00F56536">
              <w:t>Bénin</w:t>
            </w:r>
          </w:p>
        </w:tc>
        <w:tc>
          <w:tcPr>
            <w:tcW w:w="3544" w:type="dxa"/>
            <w:shd w:val="clear" w:color="auto" w:fill="auto"/>
          </w:tcPr>
          <w:p w14:paraId="3B8554D0" w14:textId="77777777" w:rsidR="002B4784" w:rsidRPr="00F56536" w:rsidRDefault="002B4784" w:rsidP="00F56536">
            <w:pPr>
              <w:spacing w:before="40" w:after="120"/>
              <w:ind w:right="113"/>
            </w:pPr>
            <w:r w:rsidRPr="00F56536">
              <w:t>1</w:t>
            </w:r>
            <w:r w:rsidRPr="00F56536">
              <w:rPr>
                <w:vertAlign w:val="superscript"/>
              </w:rPr>
              <w:t>er</w:t>
            </w:r>
            <w:r w:rsidRPr="00F56536">
              <w:t> novembre 2019</w:t>
            </w:r>
          </w:p>
        </w:tc>
        <w:tc>
          <w:tcPr>
            <w:tcW w:w="1983" w:type="dxa"/>
            <w:shd w:val="clear" w:color="auto" w:fill="auto"/>
          </w:tcPr>
          <w:p w14:paraId="05139086" w14:textId="77777777" w:rsidR="002B4784" w:rsidRPr="00F56536" w:rsidRDefault="002B4784" w:rsidP="004701B9">
            <w:pPr>
              <w:spacing w:before="40" w:after="120"/>
            </w:pPr>
          </w:p>
        </w:tc>
      </w:tr>
      <w:tr w:rsidR="002B4784" w:rsidRPr="00F56536" w14:paraId="524EA179" w14:textId="77777777" w:rsidTr="00F56536">
        <w:tc>
          <w:tcPr>
            <w:tcW w:w="1843" w:type="dxa"/>
            <w:shd w:val="clear" w:color="auto" w:fill="auto"/>
          </w:tcPr>
          <w:p w14:paraId="3196C55C" w14:textId="77777777" w:rsidR="002B4784" w:rsidRPr="00F56536" w:rsidRDefault="002B4784" w:rsidP="00F56536">
            <w:pPr>
              <w:spacing w:before="40" w:after="120"/>
              <w:ind w:right="113"/>
            </w:pPr>
            <w:proofErr w:type="spellStart"/>
            <w:r w:rsidRPr="00F56536">
              <w:t>Congo</w:t>
            </w:r>
            <w:r w:rsidRPr="00552120">
              <w:rPr>
                <w:i/>
                <w:vertAlign w:val="superscript"/>
              </w:rPr>
              <w:t>a</w:t>
            </w:r>
            <w:proofErr w:type="spellEnd"/>
          </w:p>
        </w:tc>
        <w:tc>
          <w:tcPr>
            <w:tcW w:w="3544" w:type="dxa"/>
            <w:shd w:val="clear" w:color="auto" w:fill="auto"/>
          </w:tcPr>
          <w:p w14:paraId="001E25E1" w14:textId="77777777" w:rsidR="002B4784" w:rsidRPr="00F56536" w:rsidRDefault="002B4784" w:rsidP="00F56536">
            <w:pPr>
              <w:spacing w:before="40" w:after="120"/>
              <w:ind w:right="113"/>
            </w:pPr>
            <w:r w:rsidRPr="00F56536">
              <w:t>1</w:t>
            </w:r>
            <w:r w:rsidRPr="00F56536">
              <w:rPr>
                <w:vertAlign w:val="superscript"/>
              </w:rPr>
              <w:t>er</w:t>
            </w:r>
            <w:r w:rsidRPr="00F56536">
              <w:t> juillet 2018</w:t>
            </w:r>
          </w:p>
        </w:tc>
        <w:tc>
          <w:tcPr>
            <w:tcW w:w="1983" w:type="dxa"/>
            <w:shd w:val="clear" w:color="auto" w:fill="auto"/>
          </w:tcPr>
          <w:p w14:paraId="1F9FD8D8" w14:textId="77777777" w:rsidR="002B4784" w:rsidRPr="00F56536" w:rsidRDefault="002B4784" w:rsidP="004701B9">
            <w:pPr>
              <w:spacing w:before="40" w:after="120"/>
            </w:pPr>
            <w:r w:rsidRPr="00F56536">
              <w:t>1</w:t>
            </w:r>
            <w:r w:rsidRPr="00F56536">
              <w:rPr>
                <w:vertAlign w:val="superscript"/>
              </w:rPr>
              <w:t>er</w:t>
            </w:r>
            <w:r w:rsidRPr="00F56536">
              <w:t> mars 2022</w:t>
            </w:r>
          </w:p>
        </w:tc>
      </w:tr>
      <w:tr w:rsidR="002B4784" w:rsidRPr="00F56536" w14:paraId="6DB79C10" w14:textId="77777777" w:rsidTr="00F56536">
        <w:tc>
          <w:tcPr>
            <w:tcW w:w="1843" w:type="dxa"/>
            <w:shd w:val="clear" w:color="auto" w:fill="auto"/>
          </w:tcPr>
          <w:p w14:paraId="2D95805E" w14:textId="77777777" w:rsidR="002B4784" w:rsidRPr="00F56536" w:rsidRDefault="002B4784" w:rsidP="00F56536">
            <w:pPr>
              <w:spacing w:before="40" w:after="120"/>
              <w:ind w:right="113"/>
            </w:pPr>
            <w:r w:rsidRPr="00F56536">
              <w:t>Fidji</w:t>
            </w:r>
          </w:p>
        </w:tc>
        <w:tc>
          <w:tcPr>
            <w:tcW w:w="3544" w:type="dxa"/>
            <w:shd w:val="clear" w:color="auto" w:fill="auto"/>
          </w:tcPr>
          <w:p w14:paraId="5B6A4EB8" w14:textId="77777777" w:rsidR="002B4784" w:rsidRPr="00F56536" w:rsidRDefault="002B4784" w:rsidP="00F56536">
            <w:pPr>
              <w:spacing w:before="40" w:after="120"/>
              <w:ind w:right="113"/>
            </w:pPr>
            <w:r w:rsidRPr="00F56536">
              <w:t>1</w:t>
            </w:r>
            <w:r w:rsidRPr="00F56536">
              <w:rPr>
                <w:vertAlign w:val="superscript"/>
              </w:rPr>
              <w:t>er</w:t>
            </w:r>
            <w:r w:rsidRPr="00F56536">
              <w:t> décembre 2020</w:t>
            </w:r>
          </w:p>
        </w:tc>
        <w:tc>
          <w:tcPr>
            <w:tcW w:w="1983" w:type="dxa"/>
            <w:shd w:val="clear" w:color="auto" w:fill="auto"/>
          </w:tcPr>
          <w:p w14:paraId="185AC801" w14:textId="77777777" w:rsidR="002B4784" w:rsidRPr="00F56536" w:rsidRDefault="002B4784" w:rsidP="004701B9">
            <w:pPr>
              <w:spacing w:before="40" w:after="120"/>
            </w:pPr>
          </w:p>
        </w:tc>
      </w:tr>
      <w:tr w:rsidR="002B4784" w:rsidRPr="00F56536" w14:paraId="66A9435F" w14:textId="77777777" w:rsidTr="00F56536">
        <w:tc>
          <w:tcPr>
            <w:tcW w:w="1843" w:type="dxa"/>
            <w:shd w:val="clear" w:color="auto" w:fill="auto"/>
          </w:tcPr>
          <w:p w14:paraId="37EAF984" w14:textId="77777777" w:rsidR="002B4784" w:rsidRPr="00F56536" w:rsidRDefault="002B4784" w:rsidP="00F56536">
            <w:pPr>
              <w:spacing w:before="40" w:after="120"/>
              <w:ind w:right="113"/>
            </w:pPr>
            <w:r w:rsidRPr="00F56536">
              <w:t>Gambie</w:t>
            </w:r>
          </w:p>
        </w:tc>
        <w:tc>
          <w:tcPr>
            <w:tcW w:w="3544" w:type="dxa"/>
            <w:shd w:val="clear" w:color="auto" w:fill="auto"/>
          </w:tcPr>
          <w:p w14:paraId="4C72FF6A" w14:textId="77777777" w:rsidR="002B4784" w:rsidRPr="00F56536" w:rsidRDefault="002B4784" w:rsidP="00F56536">
            <w:pPr>
              <w:spacing w:before="40" w:after="120"/>
              <w:ind w:right="113"/>
            </w:pPr>
            <w:r w:rsidRPr="00F56536">
              <w:t>1</w:t>
            </w:r>
            <w:r w:rsidRPr="00F56536">
              <w:rPr>
                <w:vertAlign w:val="superscript"/>
              </w:rPr>
              <w:t>er</w:t>
            </w:r>
            <w:r w:rsidRPr="00F56536">
              <w:t> janvier 2020</w:t>
            </w:r>
          </w:p>
        </w:tc>
        <w:tc>
          <w:tcPr>
            <w:tcW w:w="1983" w:type="dxa"/>
            <w:shd w:val="clear" w:color="auto" w:fill="auto"/>
          </w:tcPr>
          <w:p w14:paraId="72BD63C4" w14:textId="77777777" w:rsidR="002B4784" w:rsidRPr="00F56536" w:rsidRDefault="002B4784" w:rsidP="004701B9">
            <w:pPr>
              <w:spacing w:before="40" w:after="120"/>
            </w:pPr>
          </w:p>
        </w:tc>
      </w:tr>
      <w:tr w:rsidR="002B4784" w:rsidRPr="00F56536" w14:paraId="430E5215" w14:textId="77777777" w:rsidTr="00F56536">
        <w:tc>
          <w:tcPr>
            <w:tcW w:w="1843" w:type="dxa"/>
            <w:shd w:val="clear" w:color="auto" w:fill="auto"/>
          </w:tcPr>
          <w:p w14:paraId="068A8661" w14:textId="77777777" w:rsidR="002B4784" w:rsidRPr="00F56536" w:rsidRDefault="002B4784" w:rsidP="00F56536">
            <w:pPr>
              <w:spacing w:before="40" w:after="120"/>
              <w:ind w:right="113"/>
            </w:pPr>
            <w:r w:rsidRPr="00F56536">
              <w:t>Guinée-Bissau</w:t>
            </w:r>
          </w:p>
        </w:tc>
        <w:tc>
          <w:tcPr>
            <w:tcW w:w="3544" w:type="dxa"/>
            <w:shd w:val="clear" w:color="auto" w:fill="auto"/>
          </w:tcPr>
          <w:p w14:paraId="0B51FC2D" w14:textId="77777777" w:rsidR="002B4784" w:rsidRPr="00F56536" w:rsidRDefault="002B4784" w:rsidP="00F56536">
            <w:pPr>
              <w:spacing w:before="40" w:after="120"/>
              <w:ind w:right="113"/>
            </w:pPr>
            <w:r w:rsidRPr="00F56536">
              <w:t>1</w:t>
            </w:r>
            <w:r w:rsidRPr="00F56536">
              <w:rPr>
                <w:vertAlign w:val="superscript"/>
              </w:rPr>
              <w:t>er</w:t>
            </w:r>
            <w:r w:rsidRPr="00F56536">
              <w:t> février 2020</w:t>
            </w:r>
          </w:p>
        </w:tc>
        <w:tc>
          <w:tcPr>
            <w:tcW w:w="1983" w:type="dxa"/>
            <w:shd w:val="clear" w:color="auto" w:fill="auto"/>
          </w:tcPr>
          <w:p w14:paraId="63440204" w14:textId="77777777" w:rsidR="002B4784" w:rsidRPr="00F56536" w:rsidRDefault="002B4784" w:rsidP="004701B9">
            <w:pPr>
              <w:spacing w:before="40" w:after="120"/>
            </w:pPr>
          </w:p>
        </w:tc>
      </w:tr>
      <w:tr w:rsidR="002B4784" w:rsidRPr="00F56536" w14:paraId="59A4B2CD" w14:textId="77777777" w:rsidTr="00F56536">
        <w:tc>
          <w:tcPr>
            <w:tcW w:w="1843" w:type="dxa"/>
            <w:shd w:val="clear" w:color="auto" w:fill="auto"/>
          </w:tcPr>
          <w:p w14:paraId="36689414" w14:textId="0B19CA56" w:rsidR="002B4784" w:rsidRPr="00F56536" w:rsidRDefault="002B4784" w:rsidP="00F56536">
            <w:pPr>
              <w:spacing w:before="40" w:after="120"/>
              <w:ind w:right="113"/>
            </w:pPr>
            <w:r w:rsidRPr="00F56536">
              <w:t>Sao Tomé-et-</w:t>
            </w:r>
            <w:proofErr w:type="spellStart"/>
            <w:r w:rsidRPr="00F56536">
              <w:t>Principe</w:t>
            </w:r>
            <w:r w:rsidRPr="00552120">
              <w:rPr>
                <w:i/>
                <w:vertAlign w:val="superscript"/>
              </w:rPr>
              <w:t>b</w:t>
            </w:r>
            <w:proofErr w:type="spellEnd"/>
          </w:p>
        </w:tc>
        <w:tc>
          <w:tcPr>
            <w:tcW w:w="3544" w:type="dxa"/>
            <w:shd w:val="clear" w:color="auto" w:fill="auto"/>
          </w:tcPr>
          <w:p w14:paraId="207D881B" w14:textId="15878584" w:rsidR="002B4784" w:rsidRPr="00F56536" w:rsidRDefault="002B4784" w:rsidP="00F56536">
            <w:pPr>
              <w:spacing w:before="40" w:after="120"/>
              <w:ind w:right="113"/>
            </w:pPr>
            <w:r w:rsidRPr="00F56536">
              <w:t>1</w:t>
            </w:r>
            <w:r w:rsidRPr="00F56536">
              <w:rPr>
                <w:vertAlign w:val="superscript"/>
              </w:rPr>
              <w:t>er</w:t>
            </w:r>
            <w:r w:rsidRPr="00F56536">
              <w:t> mai 2018</w:t>
            </w:r>
          </w:p>
        </w:tc>
        <w:tc>
          <w:tcPr>
            <w:tcW w:w="1983" w:type="dxa"/>
            <w:shd w:val="clear" w:color="auto" w:fill="auto"/>
          </w:tcPr>
          <w:p w14:paraId="19C5F069" w14:textId="640B0339" w:rsidR="002B4784" w:rsidRPr="00F56536" w:rsidRDefault="002B4784" w:rsidP="004701B9">
            <w:pPr>
              <w:spacing w:before="40" w:after="120"/>
            </w:pPr>
            <w:r w:rsidRPr="00F56536">
              <w:t>1</w:t>
            </w:r>
            <w:r w:rsidRPr="00F56536">
              <w:rPr>
                <w:vertAlign w:val="superscript"/>
              </w:rPr>
              <w:t>er</w:t>
            </w:r>
            <w:r w:rsidRPr="00F56536">
              <w:t> mars 2020</w:t>
            </w:r>
          </w:p>
        </w:tc>
      </w:tr>
      <w:tr w:rsidR="00F56536" w:rsidRPr="00F56536" w14:paraId="66953858" w14:textId="77777777" w:rsidTr="00F56536">
        <w:tc>
          <w:tcPr>
            <w:tcW w:w="1843" w:type="dxa"/>
            <w:tcBorders>
              <w:bottom w:val="single" w:sz="12" w:space="0" w:color="auto"/>
            </w:tcBorders>
            <w:shd w:val="clear" w:color="auto" w:fill="auto"/>
          </w:tcPr>
          <w:p w14:paraId="10F297C8" w14:textId="2FAC7FBC" w:rsidR="00F56536" w:rsidRPr="00F56536" w:rsidRDefault="00F56536" w:rsidP="00F56536">
            <w:pPr>
              <w:spacing w:before="40" w:after="120"/>
              <w:ind w:right="113"/>
            </w:pPr>
            <w:r w:rsidRPr="00F56536">
              <w:t>Togo</w:t>
            </w:r>
          </w:p>
        </w:tc>
        <w:tc>
          <w:tcPr>
            <w:tcW w:w="3544" w:type="dxa"/>
            <w:tcBorders>
              <w:bottom w:val="single" w:sz="12" w:space="0" w:color="auto"/>
            </w:tcBorders>
            <w:shd w:val="clear" w:color="auto" w:fill="auto"/>
          </w:tcPr>
          <w:p w14:paraId="45B59E96" w14:textId="27BEF6B3" w:rsidR="00F56536" w:rsidRPr="00F56536" w:rsidRDefault="00F56536" w:rsidP="00F56536">
            <w:pPr>
              <w:spacing w:before="40" w:after="120"/>
              <w:ind w:right="113"/>
            </w:pPr>
            <w:r w:rsidRPr="00F56536">
              <w:t>1</w:t>
            </w:r>
            <w:r w:rsidRPr="00F56536">
              <w:rPr>
                <w:vertAlign w:val="superscript"/>
              </w:rPr>
              <w:t>er</w:t>
            </w:r>
            <w:r w:rsidRPr="00F56536">
              <w:t xml:space="preserve"> avril 2022</w:t>
            </w:r>
          </w:p>
        </w:tc>
        <w:tc>
          <w:tcPr>
            <w:tcW w:w="1983" w:type="dxa"/>
            <w:tcBorders>
              <w:bottom w:val="single" w:sz="12" w:space="0" w:color="auto"/>
            </w:tcBorders>
            <w:shd w:val="clear" w:color="auto" w:fill="auto"/>
          </w:tcPr>
          <w:p w14:paraId="6391AC8B" w14:textId="77777777" w:rsidR="00F56536" w:rsidRPr="00F56536" w:rsidRDefault="00F56536" w:rsidP="004701B9">
            <w:pPr>
              <w:spacing w:before="40" w:after="120"/>
            </w:pPr>
          </w:p>
        </w:tc>
      </w:tr>
    </w:tbl>
    <w:p w14:paraId="1E6C4754" w14:textId="24A38ACD" w:rsidR="002B4784" w:rsidRPr="00806A3E" w:rsidRDefault="002B4784" w:rsidP="00E555F8">
      <w:pPr>
        <w:pStyle w:val="SingleTxtG"/>
        <w:spacing w:before="120" w:after="0" w:line="220" w:lineRule="atLeast"/>
        <w:ind w:firstLine="170"/>
        <w:jc w:val="left"/>
        <w:rPr>
          <w:sz w:val="18"/>
          <w:szCs w:val="18"/>
        </w:rPr>
      </w:pPr>
      <w:proofErr w:type="spellStart"/>
      <w:r w:rsidRPr="00806A3E">
        <w:rPr>
          <w:i/>
          <w:iCs/>
          <w:sz w:val="18"/>
          <w:szCs w:val="18"/>
          <w:vertAlign w:val="superscript"/>
        </w:rPr>
        <w:t>a</w:t>
      </w:r>
      <w:proofErr w:type="spellEnd"/>
      <w:r w:rsidRPr="00E555F8">
        <w:rPr>
          <w:sz w:val="18"/>
          <w:szCs w:val="18"/>
        </w:rPr>
        <w:t xml:space="preserve"> </w:t>
      </w:r>
      <w:r w:rsidR="00E555F8" w:rsidRPr="00E555F8">
        <w:rPr>
          <w:sz w:val="18"/>
          <w:szCs w:val="18"/>
        </w:rPr>
        <w:t xml:space="preserve"> </w:t>
      </w:r>
      <w:r w:rsidRPr="00806A3E">
        <w:rPr>
          <w:sz w:val="18"/>
          <w:szCs w:val="18"/>
        </w:rPr>
        <w:t>En raison de la pandémie de maladie à coronavirus (COVID-19), la liste préalable de points à traiter a été adoptée par le Comité le 18 novembre 2020, pendant la période intersessions.</w:t>
      </w:r>
    </w:p>
    <w:p w14:paraId="3AF927B9" w14:textId="6F8A29D1" w:rsidR="002B4784" w:rsidRPr="00806A3E" w:rsidRDefault="002B4784" w:rsidP="00E555F8">
      <w:pPr>
        <w:pStyle w:val="SingleTxtG"/>
        <w:spacing w:after="240" w:line="220" w:lineRule="atLeast"/>
        <w:ind w:firstLine="170"/>
        <w:jc w:val="left"/>
        <w:rPr>
          <w:sz w:val="18"/>
          <w:szCs w:val="18"/>
        </w:rPr>
      </w:pPr>
      <w:r w:rsidRPr="00806A3E">
        <w:rPr>
          <w:i/>
          <w:iCs/>
          <w:sz w:val="18"/>
          <w:szCs w:val="18"/>
          <w:vertAlign w:val="superscript"/>
        </w:rPr>
        <w:t>b</w:t>
      </w:r>
      <w:r>
        <w:rPr>
          <w:sz w:val="18"/>
          <w:szCs w:val="18"/>
        </w:rPr>
        <w:t xml:space="preserve"> </w:t>
      </w:r>
      <w:r w:rsidR="00E555F8">
        <w:rPr>
          <w:sz w:val="18"/>
          <w:szCs w:val="18"/>
        </w:rPr>
        <w:t xml:space="preserve"> </w:t>
      </w:r>
      <w:r w:rsidRPr="00806A3E">
        <w:rPr>
          <w:sz w:val="18"/>
          <w:szCs w:val="18"/>
        </w:rPr>
        <w:t>La liste préalable de points à traiter a été adoptée par le Comité à sa trentième session.</w:t>
      </w:r>
    </w:p>
    <w:p w14:paraId="0375C59E" w14:textId="5A284847" w:rsidR="002B4784" w:rsidRPr="00806A3E" w:rsidRDefault="002B4784" w:rsidP="002B4784">
      <w:pPr>
        <w:pStyle w:val="SingleTxtG"/>
        <w:ind w:firstLine="567"/>
      </w:pPr>
      <w:r w:rsidRPr="00806A3E">
        <w:t>On trouvera ci-après la liste des États parties dont le deuxième rapport périodique était attendu mais n’avait pas encore été reçu au 1</w:t>
      </w:r>
      <w:r w:rsidRPr="00806A3E">
        <w:rPr>
          <w:vertAlign w:val="superscript"/>
        </w:rPr>
        <w:t>er</w:t>
      </w:r>
      <w:r w:rsidRPr="00806A3E">
        <w:t> juillet 2022</w:t>
      </w:r>
      <w:r w:rsidR="00E555F8">
        <w:t> :</w:t>
      </w:r>
    </w:p>
    <w:tbl>
      <w:tblPr>
        <w:tblW w:w="7370" w:type="dxa"/>
        <w:tblInd w:w="1134" w:type="dxa"/>
        <w:tblLayout w:type="fixed"/>
        <w:tblCellMar>
          <w:left w:w="0" w:type="dxa"/>
          <w:right w:w="0" w:type="dxa"/>
        </w:tblCellMar>
        <w:tblLook w:val="01E0" w:firstRow="1" w:lastRow="1" w:firstColumn="1" w:lastColumn="1" w:noHBand="0" w:noVBand="0"/>
      </w:tblPr>
      <w:tblGrid>
        <w:gridCol w:w="1843"/>
        <w:gridCol w:w="3544"/>
        <w:gridCol w:w="1983"/>
      </w:tblGrid>
      <w:tr w:rsidR="002B4784" w:rsidRPr="00E555F8" w14:paraId="57E042C4" w14:textId="77777777" w:rsidTr="004701B9">
        <w:trPr>
          <w:tblHeader/>
        </w:trPr>
        <w:tc>
          <w:tcPr>
            <w:tcW w:w="1843" w:type="dxa"/>
            <w:tcBorders>
              <w:top w:val="single" w:sz="4" w:space="0" w:color="auto"/>
              <w:bottom w:val="single" w:sz="12" w:space="0" w:color="auto"/>
            </w:tcBorders>
            <w:shd w:val="clear" w:color="auto" w:fill="auto"/>
            <w:vAlign w:val="bottom"/>
          </w:tcPr>
          <w:p w14:paraId="582AF6F8" w14:textId="77777777" w:rsidR="002B4784" w:rsidRPr="00E555F8" w:rsidRDefault="002B4784" w:rsidP="00E555F8">
            <w:pPr>
              <w:spacing w:before="80" w:after="80" w:line="200" w:lineRule="exact"/>
              <w:ind w:right="113"/>
              <w:rPr>
                <w:i/>
                <w:sz w:val="16"/>
              </w:rPr>
            </w:pPr>
            <w:r w:rsidRPr="00E555F8">
              <w:rPr>
                <w:i/>
                <w:sz w:val="16"/>
              </w:rPr>
              <w:t>État partie</w:t>
            </w:r>
          </w:p>
        </w:tc>
        <w:tc>
          <w:tcPr>
            <w:tcW w:w="3544" w:type="dxa"/>
            <w:tcBorders>
              <w:top w:val="single" w:sz="4" w:space="0" w:color="auto"/>
              <w:bottom w:val="single" w:sz="12" w:space="0" w:color="auto"/>
            </w:tcBorders>
            <w:shd w:val="clear" w:color="auto" w:fill="auto"/>
            <w:vAlign w:val="bottom"/>
          </w:tcPr>
          <w:p w14:paraId="03516742" w14:textId="77777777" w:rsidR="002B4784" w:rsidRPr="00E555F8" w:rsidRDefault="002B4784" w:rsidP="00E555F8">
            <w:pPr>
              <w:spacing w:before="80" w:after="80" w:line="200" w:lineRule="exact"/>
              <w:ind w:right="113"/>
              <w:rPr>
                <w:i/>
                <w:sz w:val="16"/>
              </w:rPr>
            </w:pPr>
            <w:r w:rsidRPr="00E555F8">
              <w:rPr>
                <w:i/>
                <w:sz w:val="16"/>
              </w:rPr>
              <w:t>Rapport initialement attendu le</w:t>
            </w:r>
          </w:p>
        </w:tc>
        <w:tc>
          <w:tcPr>
            <w:tcW w:w="1983" w:type="dxa"/>
            <w:tcBorders>
              <w:top w:val="single" w:sz="4" w:space="0" w:color="auto"/>
              <w:bottom w:val="single" w:sz="12" w:space="0" w:color="auto"/>
            </w:tcBorders>
            <w:shd w:val="clear" w:color="auto" w:fill="auto"/>
            <w:vAlign w:val="bottom"/>
          </w:tcPr>
          <w:p w14:paraId="64F2F650" w14:textId="77777777" w:rsidR="002B4784" w:rsidRPr="00E555F8" w:rsidRDefault="002B4784" w:rsidP="004701B9">
            <w:pPr>
              <w:spacing w:before="80" w:after="80" w:line="200" w:lineRule="exact"/>
              <w:rPr>
                <w:i/>
                <w:sz w:val="16"/>
              </w:rPr>
            </w:pPr>
            <w:r w:rsidRPr="00E555F8">
              <w:rPr>
                <w:i/>
                <w:sz w:val="16"/>
              </w:rPr>
              <w:t>Date limite de soumission des réponses à la liste préalable de points à traiter</w:t>
            </w:r>
          </w:p>
        </w:tc>
      </w:tr>
      <w:tr w:rsidR="00E555F8" w:rsidRPr="00E555F8" w14:paraId="5EACEA25" w14:textId="77777777" w:rsidTr="004701B9">
        <w:trPr>
          <w:trHeight w:hRule="exact" w:val="113"/>
          <w:tblHeader/>
        </w:trPr>
        <w:tc>
          <w:tcPr>
            <w:tcW w:w="1843" w:type="dxa"/>
            <w:tcBorders>
              <w:top w:val="single" w:sz="12" w:space="0" w:color="auto"/>
            </w:tcBorders>
            <w:shd w:val="clear" w:color="auto" w:fill="auto"/>
          </w:tcPr>
          <w:p w14:paraId="719DDAB9" w14:textId="77777777" w:rsidR="00E555F8" w:rsidRPr="00E555F8" w:rsidRDefault="00E555F8" w:rsidP="00E555F8">
            <w:pPr>
              <w:spacing w:before="40" w:after="120"/>
              <w:ind w:right="113"/>
            </w:pPr>
          </w:p>
        </w:tc>
        <w:tc>
          <w:tcPr>
            <w:tcW w:w="3544" w:type="dxa"/>
            <w:tcBorders>
              <w:top w:val="single" w:sz="12" w:space="0" w:color="auto"/>
            </w:tcBorders>
            <w:shd w:val="clear" w:color="auto" w:fill="auto"/>
          </w:tcPr>
          <w:p w14:paraId="4FDCDBAC" w14:textId="77777777" w:rsidR="00E555F8" w:rsidRPr="00E555F8" w:rsidRDefault="00E555F8" w:rsidP="00E555F8">
            <w:pPr>
              <w:spacing w:before="40" w:after="120"/>
              <w:ind w:right="113"/>
            </w:pPr>
          </w:p>
        </w:tc>
        <w:tc>
          <w:tcPr>
            <w:tcW w:w="1983" w:type="dxa"/>
            <w:tcBorders>
              <w:top w:val="single" w:sz="12" w:space="0" w:color="auto"/>
            </w:tcBorders>
            <w:shd w:val="clear" w:color="auto" w:fill="auto"/>
          </w:tcPr>
          <w:p w14:paraId="66E4480C" w14:textId="77777777" w:rsidR="00E555F8" w:rsidRPr="00E555F8" w:rsidRDefault="00E555F8" w:rsidP="004701B9">
            <w:pPr>
              <w:spacing w:before="40" w:after="120"/>
            </w:pPr>
          </w:p>
        </w:tc>
      </w:tr>
      <w:tr w:rsidR="002B4784" w:rsidRPr="00E555F8" w14:paraId="5AEC61B1" w14:textId="77777777" w:rsidTr="004701B9">
        <w:tc>
          <w:tcPr>
            <w:tcW w:w="1843" w:type="dxa"/>
            <w:shd w:val="clear" w:color="auto" w:fill="auto"/>
          </w:tcPr>
          <w:p w14:paraId="3F9132D5" w14:textId="77777777" w:rsidR="002B4784" w:rsidRPr="00E555F8" w:rsidRDefault="002B4784" w:rsidP="00E555F8">
            <w:pPr>
              <w:spacing w:before="40" w:after="120"/>
              <w:ind w:right="113"/>
            </w:pPr>
            <w:r w:rsidRPr="00E555F8">
              <w:t>Bangladesh</w:t>
            </w:r>
          </w:p>
        </w:tc>
        <w:tc>
          <w:tcPr>
            <w:tcW w:w="3544" w:type="dxa"/>
            <w:shd w:val="clear" w:color="auto" w:fill="auto"/>
          </w:tcPr>
          <w:p w14:paraId="4057FBA8" w14:textId="77777777" w:rsidR="002B4784" w:rsidRPr="00E555F8" w:rsidRDefault="002B4784" w:rsidP="00E555F8">
            <w:pPr>
              <w:spacing w:before="40" w:after="120"/>
              <w:ind w:right="113"/>
            </w:pPr>
            <w:r w:rsidRPr="00E555F8">
              <w:t>1</w:t>
            </w:r>
            <w:r w:rsidRPr="00E555F8">
              <w:rPr>
                <w:vertAlign w:val="superscript"/>
              </w:rPr>
              <w:t>er</w:t>
            </w:r>
            <w:r w:rsidRPr="00E555F8">
              <w:t xml:space="preserve"> mai 2022</w:t>
            </w:r>
          </w:p>
        </w:tc>
        <w:tc>
          <w:tcPr>
            <w:tcW w:w="1983" w:type="dxa"/>
            <w:shd w:val="clear" w:color="auto" w:fill="auto"/>
          </w:tcPr>
          <w:p w14:paraId="0A5E338D" w14:textId="77777777" w:rsidR="002B4784" w:rsidRPr="00E555F8" w:rsidRDefault="002B4784" w:rsidP="004701B9">
            <w:pPr>
              <w:spacing w:before="40" w:after="120"/>
            </w:pPr>
          </w:p>
        </w:tc>
      </w:tr>
      <w:tr w:rsidR="002B4784" w:rsidRPr="00E555F8" w14:paraId="1E537E5B" w14:textId="77777777" w:rsidTr="004701B9">
        <w:tc>
          <w:tcPr>
            <w:tcW w:w="1843" w:type="dxa"/>
            <w:shd w:val="clear" w:color="auto" w:fill="auto"/>
          </w:tcPr>
          <w:p w14:paraId="396CA95B" w14:textId="77777777" w:rsidR="002B4784" w:rsidRPr="00E555F8" w:rsidRDefault="002B4784" w:rsidP="00E555F8">
            <w:pPr>
              <w:spacing w:before="40" w:after="120"/>
              <w:ind w:right="113"/>
            </w:pPr>
            <w:proofErr w:type="spellStart"/>
            <w:r w:rsidRPr="00E555F8">
              <w:t>Égypte</w:t>
            </w:r>
            <w:r w:rsidRPr="00E555F8">
              <w:rPr>
                <w:i/>
                <w:vertAlign w:val="superscript"/>
              </w:rPr>
              <w:t>a</w:t>
            </w:r>
            <w:proofErr w:type="spellEnd"/>
          </w:p>
        </w:tc>
        <w:tc>
          <w:tcPr>
            <w:tcW w:w="3544" w:type="dxa"/>
            <w:shd w:val="clear" w:color="auto" w:fill="auto"/>
          </w:tcPr>
          <w:p w14:paraId="18A9CAAC" w14:textId="77777777" w:rsidR="002B4784" w:rsidRPr="00E555F8" w:rsidRDefault="002B4784" w:rsidP="00E555F8">
            <w:pPr>
              <w:spacing w:before="40" w:after="120"/>
              <w:ind w:right="113"/>
            </w:pPr>
            <w:r w:rsidRPr="00E555F8">
              <w:t>1</w:t>
            </w:r>
            <w:r w:rsidRPr="00E555F8">
              <w:rPr>
                <w:vertAlign w:val="superscript"/>
              </w:rPr>
              <w:t>er</w:t>
            </w:r>
            <w:r w:rsidRPr="00E555F8">
              <w:t> juillet 2009</w:t>
            </w:r>
          </w:p>
        </w:tc>
        <w:tc>
          <w:tcPr>
            <w:tcW w:w="1983" w:type="dxa"/>
            <w:shd w:val="clear" w:color="auto" w:fill="auto"/>
          </w:tcPr>
          <w:p w14:paraId="44D0EE51" w14:textId="77777777" w:rsidR="002B4784" w:rsidRPr="00E555F8" w:rsidRDefault="002B4784" w:rsidP="004701B9">
            <w:pPr>
              <w:spacing w:before="40" w:after="120"/>
            </w:pPr>
            <w:r w:rsidRPr="00E555F8">
              <w:t>1</w:t>
            </w:r>
            <w:r w:rsidRPr="00E555F8">
              <w:rPr>
                <w:vertAlign w:val="superscript"/>
              </w:rPr>
              <w:t>er</w:t>
            </w:r>
            <w:r w:rsidRPr="00E555F8">
              <w:t> mai 2018</w:t>
            </w:r>
          </w:p>
        </w:tc>
      </w:tr>
      <w:tr w:rsidR="002B4784" w:rsidRPr="00E555F8" w14:paraId="355247D3" w14:textId="77777777" w:rsidTr="004701B9">
        <w:tc>
          <w:tcPr>
            <w:tcW w:w="1843" w:type="dxa"/>
            <w:shd w:val="clear" w:color="auto" w:fill="auto"/>
          </w:tcPr>
          <w:p w14:paraId="0423363D" w14:textId="77777777" w:rsidR="002B4784" w:rsidRPr="00E555F8" w:rsidRDefault="002B4784" w:rsidP="00E555F8">
            <w:pPr>
              <w:spacing w:before="40" w:after="120"/>
              <w:ind w:right="113"/>
            </w:pPr>
            <w:r w:rsidRPr="00E555F8">
              <w:t>Ghana</w:t>
            </w:r>
          </w:p>
        </w:tc>
        <w:tc>
          <w:tcPr>
            <w:tcW w:w="3544" w:type="dxa"/>
            <w:shd w:val="clear" w:color="auto" w:fill="auto"/>
          </w:tcPr>
          <w:p w14:paraId="55E47915" w14:textId="77777777" w:rsidR="002B4784" w:rsidRPr="00E555F8" w:rsidRDefault="002B4784" w:rsidP="00E555F8">
            <w:pPr>
              <w:spacing w:before="40" w:after="120"/>
              <w:ind w:right="113"/>
            </w:pPr>
            <w:r w:rsidRPr="00E555F8">
              <w:t>5 septembre 2019</w:t>
            </w:r>
          </w:p>
        </w:tc>
        <w:tc>
          <w:tcPr>
            <w:tcW w:w="1983" w:type="dxa"/>
            <w:shd w:val="clear" w:color="auto" w:fill="auto"/>
          </w:tcPr>
          <w:p w14:paraId="3905F9F0" w14:textId="77777777" w:rsidR="002B4784" w:rsidRPr="00E555F8" w:rsidRDefault="002B4784" w:rsidP="004701B9">
            <w:pPr>
              <w:spacing w:before="40" w:after="120"/>
            </w:pPr>
          </w:p>
        </w:tc>
      </w:tr>
      <w:tr w:rsidR="002B4784" w:rsidRPr="00E555F8" w14:paraId="4E207C45" w14:textId="77777777" w:rsidTr="004701B9">
        <w:tc>
          <w:tcPr>
            <w:tcW w:w="1843" w:type="dxa"/>
            <w:shd w:val="clear" w:color="auto" w:fill="auto"/>
          </w:tcPr>
          <w:p w14:paraId="309A491D" w14:textId="77777777" w:rsidR="002B4784" w:rsidRPr="00E555F8" w:rsidRDefault="002B4784" w:rsidP="00E555F8">
            <w:pPr>
              <w:spacing w:before="40" w:after="120"/>
              <w:ind w:right="113"/>
            </w:pPr>
            <w:r w:rsidRPr="00E555F8">
              <w:t>Guinée</w:t>
            </w:r>
          </w:p>
        </w:tc>
        <w:tc>
          <w:tcPr>
            <w:tcW w:w="3544" w:type="dxa"/>
            <w:shd w:val="clear" w:color="auto" w:fill="auto"/>
          </w:tcPr>
          <w:p w14:paraId="29F3A0BF" w14:textId="77777777" w:rsidR="002B4784" w:rsidRPr="00E555F8" w:rsidRDefault="002B4784" w:rsidP="00E555F8">
            <w:pPr>
              <w:spacing w:before="40" w:after="120"/>
              <w:ind w:right="113"/>
            </w:pPr>
            <w:r w:rsidRPr="00E555F8">
              <w:t>9 septembre 2020</w:t>
            </w:r>
          </w:p>
        </w:tc>
        <w:tc>
          <w:tcPr>
            <w:tcW w:w="1983" w:type="dxa"/>
            <w:shd w:val="clear" w:color="auto" w:fill="auto"/>
          </w:tcPr>
          <w:p w14:paraId="026A969B" w14:textId="77777777" w:rsidR="002B4784" w:rsidRPr="00E555F8" w:rsidRDefault="002B4784" w:rsidP="004701B9">
            <w:pPr>
              <w:spacing w:before="40" w:after="120"/>
            </w:pPr>
          </w:p>
        </w:tc>
      </w:tr>
      <w:tr w:rsidR="002B4784" w:rsidRPr="00E555F8" w14:paraId="1A743E69" w14:textId="77777777" w:rsidTr="004701B9">
        <w:tc>
          <w:tcPr>
            <w:tcW w:w="1843" w:type="dxa"/>
            <w:shd w:val="clear" w:color="auto" w:fill="auto"/>
          </w:tcPr>
          <w:p w14:paraId="4F4C333E" w14:textId="77777777" w:rsidR="002B4784" w:rsidRPr="00E555F8" w:rsidRDefault="002B4784" w:rsidP="00E555F8">
            <w:pPr>
              <w:spacing w:before="40" w:after="120"/>
              <w:ind w:right="113"/>
            </w:pPr>
            <w:r w:rsidRPr="00E555F8">
              <w:t>Honduras</w:t>
            </w:r>
          </w:p>
        </w:tc>
        <w:tc>
          <w:tcPr>
            <w:tcW w:w="3544" w:type="dxa"/>
            <w:shd w:val="clear" w:color="auto" w:fill="auto"/>
          </w:tcPr>
          <w:p w14:paraId="3956A9A4" w14:textId="77777777" w:rsidR="002B4784" w:rsidRPr="00E555F8" w:rsidRDefault="002B4784" w:rsidP="00E555F8">
            <w:pPr>
              <w:spacing w:before="40" w:after="120"/>
              <w:ind w:right="113"/>
            </w:pPr>
            <w:r w:rsidRPr="00E555F8">
              <w:t>1</w:t>
            </w:r>
            <w:r w:rsidRPr="00E555F8">
              <w:rPr>
                <w:vertAlign w:val="superscript"/>
              </w:rPr>
              <w:t>er</w:t>
            </w:r>
            <w:r w:rsidRPr="00E555F8">
              <w:t> octobre 2021</w:t>
            </w:r>
          </w:p>
        </w:tc>
        <w:tc>
          <w:tcPr>
            <w:tcW w:w="1983" w:type="dxa"/>
            <w:shd w:val="clear" w:color="auto" w:fill="auto"/>
          </w:tcPr>
          <w:p w14:paraId="4CB6C36E" w14:textId="77777777" w:rsidR="002B4784" w:rsidRPr="00E555F8" w:rsidRDefault="002B4784" w:rsidP="004701B9">
            <w:pPr>
              <w:spacing w:before="40" w:after="120"/>
            </w:pPr>
          </w:p>
        </w:tc>
      </w:tr>
      <w:tr w:rsidR="002B4784" w:rsidRPr="00E555F8" w14:paraId="44F910C6" w14:textId="77777777" w:rsidTr="004701B9">
        <w:tc>
          <w:tcPr>
            <w:tcW w:w="1843" w:type="dxa"/>
            <w:shd w:val="clear" w:color="auto" w:fill="auto"/>
          </w:tcPr>
          <w:p w14:paraId="788B07C0" w14:textId="77777777" w:rsidR="002B4784" w:rsidRPr="00E555F8" w:rsidRDefault="002B4784" w:rsidP="00E555F8">
            <w:pPr>
              <w:spacing w:before="40" w:after="120"/>
              <w:ind w:right="113"/>
            </w:pPr>
            <w:proofErr w:type="spellStart"/>
            <w:r w:rsidRPr="00E555F8">
              <w:t>Kirghizistan</w:t>
            </w:r>
            <w:r w:rsidRPr="00E555F8">
              <w:rPr>
                <w:i/>
                <w:vertAlign w:val="superscript"/>
              </w:rPr>
              <w:t>b</w:t>
            </w:r>
            <w:proofErr w:type="spellEnd"/>
          </w:p>
        </w:tc>
        <w:tc>
          <w:tcPr>
            <w:tcW w:w="3544" w:type="dxa"/>
            <w:shd w:val="clear" w:color="auto" w:fill="auto"/>
          </w:tcPr>
          <w:p w14:paraId="08B54724" w14:textId="77777777" w:rsidR="002B4784" w:rsidRPr="00E555F8" w:rsidRDefault="002B4784" w:rsidP="00E555F8">
            <w:pPr>
              <w:spacing w:before="40" w:after="120"/>
              <w:ind w:right="113"/>
            </w:pPr>
            <w:r w:rsidRPr="00E555F8">
              <w:t>24 avril 2020</w:t>
            </w:r>
          </w:p>
        </w:tc>
        <w:tc>
          <w:tcPr>
            <w:tcW w:w="1983" w:type="dxa"/>
            <w:shd w:val="clear" w:color="auto" w:fill="auto"/>
          </w:tcPr>
          <w:p w14:paraId="2D76E341" w14:textId="77777777" w:rsidR="002B4784" w:rsidRPr="00E555F8" w:rsidRDefault="002B4784" w:rsidP="004701B9">
            <w:pPr>
              <w:spacing w:before="40" w:after="120"/>
            </w:pPr>
            <w:r w:rsidRPr="00E555F8">
              <w:t>30 décembre 2022</w:t>
            </w:r>
          </w:p>
        </w:tc>
      </w:tr>
      <w:tr w:rsidR="002B4784" w:rsidRPr="00E555F8" w14:paraId="5A73DBD7" w14:textId="77777777" w:rsidTr="004701B9">
        <w:tc>
          <w:tcPr>
            <w:tcW w:w="1843" w:type="dxa"/>
            <w:shd w:val="clear" w:color="auto" w:fill="auto"/>
          </w:tcPr>
          <w:p w14:paraId="220565CE" w14:textId="77777777" w:rsidR="002B4784" w:rsidRPr="00E555F8" w:rsidRDefault="002B4784" w:rsidP="00E555F8">
            <w:pPr>
              <w:spacing w:before="40" w:after="120"/>
              <w:ind w:right="113"/>
            </w:pPr>
            <w:r w:rsidRPr="00E555F8">
              <w:t>Lesotho</w:t>
            </w:r>
          </w:p>
        </w:tc>
        <w:tc>
          <w:tcPr>
            <w:tcW w:w="3544" w:type="dxa"/>
            <w:shd w:val="clear" w:color="auto" w:fill="auto"/>
          </w:tcPr>
          <w:p w14:paraId="441F5C90" w14:textId="77777777" w:rsidR="002B4784" w:rsidRPr="00E555F8" w:rsidRDefault="002B4784" w:rsidP="00E555F8">
            <w:pPr>
              <w:spacing w:before="40" w:after="120"/>
              <w:ind w:right="113"/>
            </w:pPr>
            <w:r w:rsidRPr="00E555F8">
              <w:t>1</w:t>
            </w:r>
            <w:r w:rsidRPr="00E555F8">
              <w:rPr>
                <w:vertAlign w:val="superscript"/>
              </w:rPr>
              <w:t>er</w:t>
            </w:r>
            <w:r w:rsidRPr="00E555F8">
              <w:t> mai 2021</w:t>
            </w:r>
          </w:p>
        </w:tc>
        <w:tc>
          <w:tcPr>
            <w:tcW w:w="1983" w:type="dxa"/>
            <w:shd w:val="clear" w:color="auto" w:fill="auto"/>
          </w:tcPr>
          <w:p w14:paraId="022EDA28" w14:textId="77777777" w:rsidR="002B4784" w:rsidRPr="00E555F8" w:rsidRDefault="002B4784" w:rsidP="004701B9">
            <w:pPr>
              <w:spacing w:before="40" w:after="120"/>
            </w:pPr>
          </w:p>
        </w:tc>
      </w:tr>
      <w:tr w:rsidR="002B4784" w:rsidRPr="00E555F8" w14:paraId="36E38B8B" w14:textId="77777777" w:rsidTr="004701B9">
        <w:tc>
          <w:tcPr>
            <w:tcW w:w="1843" w:type="dxa"/>
            <w:shd w:val="clear" w:color="auto" w:fill="auto"/>
          </w:tcPr>
          <w:p w14:paraId="29C5A080" w14:textId="77777777" w:rsidR="002B4784" w:rsidRPr="00E555F8" w:rsidRDefault="002B4784" w:rsidP="00E555F8">
            <w:pPr>
              <w:spacing w:before="40" w:after="120"/>
              <w:ind w:right="113"/>
            </w:pPr>
            <w:r w:rsidRPr="00E555F8">
              <w:t>Mauritanie</w:t>
            </w:r>
          </w:p>
        </w:tc>
        <w:tc>
          <w:tcPr>
            <w:tcW w:w="3544" w:type="dxa"/>
            <w:shd w:val="clear" w:color="auto" w:fill="auto"/>
          </w:tcPr>
          <w:p w14:paraId="1DAB0D5E" w14:textId="77777777" w:rsidR="002B4784" w:rsidRPr="00E555F8" w:rsidRDefault="002B4784" w:rsidP="00E555F8">
            <w:pPr>
              <w:spacing w:before="40" w:after="120"/>
              <w:ind w:right="113"/>
            </w:pPr>
            <w:r w:rsidRPr="00E555F8">
              <w:t>1</w:t>
            </w:r>
            <w:r w:rsidRPr="00E555F8">
              <w:rPr>
                <w:vertAlign w:val="superscript"/>
              </w:rPr>
              <w:t>er</w:t>
            </w:r>
            <w:r w:rsidRPr="00E555F8">
              <w:t> mai 2021</w:t>
            </w:r>
          </w:p>
        </w:tc>
        <w:tc>
          <w:tcPr>
            <w:tcW w:w="1983" w:type="dxa"/>
            <w:shd w:val="clear" w:color="auto" w:fill="auto"/>
          </w:tcPr>
          <w:p w14:paraId="462C91D6" w14:textId="77777777" w:rsidR="002B4784" w:rsidRPr="00E555F8" w:rsidRDefault="002B4784" w:rsidP="004701B9">
            <w:pPr>
              <w:spacing w:before="40" w:after="120"/>
            </w:pPr>
          </w:p>
        </w:tc>
      </w:tr>
      <w:tr w:rsidR="002B4784" w:rsidRPr="00E555F8" w14:paraId="56557123" w14:textId="77777777" w:rsidTr="004701B9">
        <w:tc>
          <w:tcPr>
            <w:tcW w:w="1843" w:type="dxa"/>
            <w:shd w:val="clear" w:color="auto" w:fill="auto"/>
          </w:tcPr>
          <w:p w14:paraId="526D344D" w14:textId="77777777" w:rsidR="002B4784" w:rsidRPr="00E555F8" w:rsidRDefault="002B4784" w:rsidP="00E555F8">
            <w:pPr>
              <w:spacing w:before="40" w:after="120"/>
              <w:ind w:right="113"/>
            </w:pPr>
            <w:proofErr w:type="spellStart"/>
            <w:r w:rsidRPr="00E555F8">
              <w:t>Maroc</w:t>
            </w:r>
            <w:r w:rsidRPr="00E555F8">
              <w:rPr>
                <w:i/>
                <w:vertAlign w:val="superscript"/>
              </w:rPr>
              <w:t>c</w:t>
            </w:r>
            <w:proofErr w:type="spellEnd"/>
          </w:p>
        </w:tc>
        <w:tc>
          <w:tcPr>
            <w:tcW w:w="3544" w:type="dxa"/>
            <w:shd w:val="clear" w:color="auto" w:fill="auto"/>
          </w:tcPr>
          <w:p w14:paraId="427C61E3" w14:textId="77777777" w:rsidR="002B4784" w:rsidRPr="00E555F8" w:rsidRDefault="002B4784" w:rsidP="00E555F8">
            <w:pPr>
              <w:spacing w:before="40" w:after="120"/>
              <w:ind w:right="113"/>
            </w:pPr>
            <w:r w:rsidRPr="00E555F8">
              <w:t>13 septembre 2018</w:t>
            </w:r>
          </w:p>
        </w:tc>
        <w:tc>
          <w:tcPr>
            <w:tcW w:w="1983" w:type="dxa"/>
            <w:shd w:val="clear" w:color="auto" w:fill="auto"/>
          </w:tcPr>
          <w:p w14:paraId="38C41B3B" w14:textId="77777777" w:rsidR="002B4784" w:rsidRPr="00E555F8" w:rsidRDefault="002B4784" w:rsidP="004701B9">
            <w:pPr>
              <w:spacing w:before="40" w:after="120"/>
            </w:pPr>
            <w:r w:rsidRPr="00E555F8">
              <w:t>1</w:t>
            </w:r>
            <w:r w:rsidRPr="00E555F8">
              <w:rPr>
                <w:vertAlign w:val="superscript"/>
              </w:rPr>
              <w:t>er</w:t>
            </w:r>
            <w:r w:rsidRPr="00E555F8">
              <w:t> octobre 2022</w:t>
            </w:r>
          </w:p>
        </w:tc>
      </w:tr>
      <w:tr w:rsidR="002B4784" w:rsidRPr="00E555F8" w14:paraId="03944150" w14:textId="77777777" w:rsidTr="004701B9">
        <w:tc>
          <w:tcPr>
            <w:tcW w:w="1843" w:type="dxa"/>
            <w:shd w:val="clear" w:color="auto" w:fill="auto"/>
          </w:tcPr>
          <w:p w14:paraId="26E2293A" w14:textId="77777777" w:rsidR="002B4784" w:rsidRPr="00E555F8" w:rsidRDefault="002B4784" w:rsidP="00E555F8">
            <w:pPr>
              <w:spacing w:before="40" w:after="120"/>
              <w:ind w:right="113"/>
            </w:pPr>
            <w:r w:rsidRPr="00E555F8">
              <w:t>Nicaragua</w:t>
            </w:r>
          </w:p>
        </w:tc>
        <w:tc>
          <w:tcPr>
            <w:tcW w:w="3544" w:type="dxa"/>
            <w:shd w:val="clear" w:color="auto" w:fill="auto"/>
          </w:tcPr>
          <w:p w14:paraId="4D5463EC" w14:textId="77777777" w:rsidR="002B4784" w:rsidRPr="00E555F8" w:rsidRDefault="002B4784" w:rsidP="00E555F8">
            <w:pPr>
              <w:spacing w:before="40" w:after="120"/>
              <w:ind w:right="113"/>
            </w:pPr>
            <w:r w:rsidRPr="00E555F8">
              <w:t>1</w:t>
            </w:r>
            <w:r w:rsidRPr="00E555F8">
              <w:rPr>
                <w:vertAlign w:val="superscript"/>
              </w:rPr>
              <w:t>er</w:t>
            </w:r>
            <w:r w:rsidRPr="00E555F8">
              <w:t> octobre 2021</w:t>
            </w:r>
          </w:p>
        </w:tc>
        <w:tc>
          <w:tcPr>
            <w:tcW w:w="1983" w:type="dxa"/>
            <w:shd w:val="clear" w:color="auto" w:fill="auto"/>
          </w:tcPr>
          <w:p w14:paraId="398A2402" w14:textId="77777777" w:rsidR="002B4784" w:rsidRPr="00E555F8" w:rsidRDefault="002B4784" w:rsidP="004701B9">
            <w:pPr>
              <w:spacing w:before="40" w:after="120"/>
            </w:pPr>
          </w:p>
        </w:tc>
      </w:tr>
      <w:tr w:rsidR="002B4784" w:rsidRPr="00E555F8" w14:paraId="37142D4A" w14:textId="77777777" w:rsidTr="004701B9">
        <w:tc>
          <w:tcPr>
            <w:tcW w:w="1843" w:type="dxa"/>
            <w:shd w:val="clear" w:color="auto" w:fill="auto"/>
          </w:tcPr>
          <w:p w14:paraId="699A52B5" w14:textId="77777777" w:rsidR="002B4784" w:rsidRPr="00E555F8" w:rsidRDefault="002B4784" w:rsidP="00E555F8">
            <w:pPr>
              <w:spacing w:before="40" w:after="120"/>
              <w:ind w:right="113"/>
            </w:pPr>
            <w:r w:rsidRPr="00E555F8">
              <w:t>Niger</w:t>
            </w:r>
          </w:p>
        </w:tc>
        <w:tc>
          <w:tcPr>
            <w:tcW w:w="3544" w:type="dxa"/>
            <w:shd w:val="clear" w:color="auto" w:fill="auto"/>
          </w:tcPr>
          <w:p w14:paraId="6063CFE1" w14:textId="77777777" w:rsidR="002B4784" w:rsidRPr="00E555F8" w:rsidRDefault="002B4784" w:rsidP="00E555F8">
            <w:pPr>
              <w:spacing w:before="40" w:after="120"/>
              <w:ind w:right="113"/>
            </w:pPr>
            <w:r w:rsidRPr="00E555F8">
              <w:t>1</w:t>
            </w:r>
            <w:r w:rsidRPr="00E555F8">
              <w:rPr>
                <w:vertAlign w:val="superscript"/>
              </w:rPr>
              <w:t>er</w:t>
            </w:r>
            <w:r w:rsidRPr="00E555F8">
              <w:t> octobre 2021</w:t>
            </w:r>
          </w:p>
        </w:tc>
        <w:tc>
          <w:tcPr>
            <w:tcW w:w="1983" w:type="dxa"/>
            <w:shd w:val="clear" w:color="auto" w:fill="auto"/>
          </w:tcPr>
          <w:p w14:paraId="702ADAAE" w14:textId="77777777" w:rsidR="002B4784" w:rsidRPr="00E555F8" w:rsidRDefault="002B4784" w:rsidP="004701B9">
            <w:pPr>
              <w:spacing w:before="40" w:after="120"/>
            </w:pPr>
          </w:p>
        </w:tc>
      </w:tr>
      <w:tr w:rsidR="002B4784" w:rsidRPr="00E555F8" w14:paraId="3F0C0BA0" w14:textId="77777777" w:rsidTr="004701B9">
        <w:tc>
          <w:tcPr>
            <w:tcW w:w="1843" w:type="dxa"/>
            <w:shd w:val="clear" w:color="auto" w:fill="auto"/>
          </w:tcPr>
          <w:p w14:paraId="1C1A2EE6" w14:textId="77777777" w:rsidR="002B4784" w:rsidRPr="00E555F8" w:rsidRDefault="002B4784" w:rsidP="00E555F8">
            <w:pPr>
              <w:spacing w:before="40" w:after="120"/>
              <w:ind w:right="113"/>
            </w:pPr>
            <w:r w:rsidRPr="00E555F8">
              <w:t>Ouganda</w:t>
            </w:r>
          </w:p>
        </w:tc>
        <w:tc>
          <w:tcPr>
            <w:tcW w:w="3544" w:type="dxa"/>
            <w:shd w:val="clear" w:color="auto" w:fill="auto"/>
          </w:tcPr>
          <w:p w14:paraId="3385FE2E" w14:textId="77777777" w:rsidR="002B4784" w:rsidRPr="00E555F8" w:rsidRDefault="002B4784" w:rsidP="00E555F8">
            <w:pPr>
              <w:spacing w:before="40" w:after="120"/>
              <w:ind w:right="113"/>
            </w:pPr>
            <w:r w:rsidRPr="00E555F8">
              <w:t>24 avril 2020</w:t>
            </w:r>
          </w:p>
        </w:tc>
        <w:tc>
          <w:tcPr>
            <w:tcW w:w="1983" w:type="dxa"/>
            <w:shd w:val="clear" w:color="auto" w:fill="auto"/>
          </w:tcPr>
          <w:p w14:paraId="3674EF45" w14:textId="77777777" w:rsidR="002B4784" w:rsidRPr="00E555F8" w:rsidRDefault="002B4784" w:rsidP="004701B9">
            <w:pPr>
              <w:spacing w:before="40" w:after="120"/>
            </w:pPr>
          </w:p>
        </w:tc>
      </w:tr>
      <w:tr w:rsidR="002B4784" w:rsidRPr="00E555F8" w14:paraId="4A6C7E1C" w14:textId="77777777" w:rsidTr="004701B9">
        <w:tc>
          <w:tcPr>
            <w:tcW w:w="1843" w:type="dxa"/>
            <w:shd w:val="clear" w:color="auto" w:fill="auto"/>
          </w:tcPr>
          <w:p w14:paraId="4C26BFA2" w14:textId="77777777" w:rsidR="002B4784" w:rsidRPr="00E555F8" w:rsidRDefault="002B4784" w:rsidP="00E555F8">
            <w:pPr>
              <w:spacing w:before="40" w:after="120"/>
              <w:ind w:right="113"/>
            </w:pPr>
            <w:proofErr w:type="spellStart"/>
            <w:r w:rsidRPr="00E555F8">
              <w:lastRenderedPageBreak/>
              <w:t>Pérou</w:t>
            </w:r>
            <w:r w:rsidRPr="00E555F8">
              <w:rPr>
                <w:i/>
                <w:vertAlign w:val="superscript"/>
              </w:rPr>
              <w:t>b</w:t>
            </w:r>
            <w:proofErr w:type="spellEnd"/>
          </w:p>
        </w:tc>
        <w:tc>
          <w:tcPr>
            <w:tcW w:w="3544" w:type="dxa"/>
            <w:shd w:val="clear" w:color="auto" w:fill="auto"/>
          </w:tcPr>
          <w:p w14:paraId="059280C6" w14:textId="77777777" w:rsidR="002B4784" w:rsidRPr="00E555F8" w:rsidRDefault="002B4784" w:rsidP="00E555F8">
            <w:pPr>
              <w:spacing w:before="40" w:after="120"/>
              <w:ind w:right="113"/>
            </w:pPr>
            <w:r w:rsidRPr="00E555F8">
              <w:t>24 avril 2020</w:t>
            </w:r>
          </w:p>
        </w:tc>
        <w:tc>
          <w:tcPr>
            <w:tcW w:w="1983" w:type="dxa"/>
            <w:shd w:val="clear" w:color="auto" w:fill="auto"/>
          </w:tcPr>
          <w:p w14:paraId="6062D404" w14:textId="77777777" w:rsidR="002B4784" w:rsidRPr="00E555F8" w:rsidRDefault="002B4784" w:rsidP="004701B9">
            <w:pPr>
              <w:spacing w:before="40" w:after="120"/>
            </w:pPr>
            <w:r w:rsidRPr="00E555F8">
              <w:t>28 avril 2023</w:t>
            </w:r>
          </w:p>
        </w:tc>
      </w:tr>
      <w:tr w:rsidR="002B4784" w:rsidRPr="00E555F8" w14:paraId="78ED6E81" w14:textId="77777777" w:rsidTr="004701B9">
        <w:tc>
          <w:tcPr>
            <w:tcW w:w="1843" w:type="dxa"/>
            <w:shd w:val="clear" w:color="auto" w:fill="auto"/>
          </w:tcPr>
          <w:p w14:paraId="3F2EDE26" w14:textId="77777777" w:rsidR="002B4784" w:rsidRPr="00E555F8" w:rsidRDefault="002B4784" w:rsidP="00E555F8">
            <w:pPr>
              <w:spacing w:before="40" w:after="120"/>
              <w:ind w:right="113"/>
            </w:pPr>
            <w:proofErr w:type="spellStart"/>
            <w:r w:rsidRPr="00E555F8">
              <w:t>Seychelles</w:t>
            </w:r>
            <w:r w:rsidRPr="00E555F8">
              <w:rPr>
                <w:i/>
                <w:vertAlign w:val="superscript"/>
              </w:rPr>
              <w:t>d</w:t>
            </w:r>
            <w:proofErr w:type="spellEnd"/>
          </w:p>
        </w:tc>
        <w:tc>
          <w:tcPr>
            <w:tcW w:w="3544" w:type="dxa"/>
            <w:shd w:val="clear" w:color="auto" w:fill="auto"/>
          </w:tcPr>
          <w:p w14:paraId="040D39D1" w14:textId="77777777" w:rsidR="002B4784" w:rsidRPr="00E555F8" w:rsidRDefault="002B4784" w:rsidP="00E555F8">
            <w:pPr>
              <w:spacing w:before="40" w:after="120"/>
              <w:ind w:right="113"/>
            </w:pPr>
            <w:r w:rsidRPr="00E555F8">
              <w:t>9 septembre 2020</w:t>
            </w:r>
          </w:p>
        </w:tc>
        <w:tc>
          <w:tcPr>
            <w:tcW w:w="1983" w:type="dxa"/>
            <w:shd w:val="clear" w:color="auto" w:fill="auto"/>
          </w:tcPr>
          <w:p w14:paraId="0A6FAA85" w14:textId="77777777" w:rsidR="002B4784" w:rsidRPr="00E555F8" w:rsidRDefault="002B4784" w:rsidP="004701B9">
            <w:pPr>
              <w:spacing w:before="40" w:after="120"/>
            </w:pPr>
          </w:p>
        </w:tc>
      </w:tr>
      <w:tr w:rsidR="002B4784" w:rsidRPr="00E555F8" w14:paraId="66482C15" w14:textId="77777777" w:rsidTr="004701B9">
        <w:tc>
          <w:tcPr>
            <w:tcW w:w="1843" w:type="dxa"/>
            <w:shd w:val="clear" w:color="auto" w:fill="auto"/>
          </w:tcPr>
          <w:p w14:paraId="47B541ED" w14:textId="77777777" w:rsidR="002B4784" w:rsidRPr="00E555F8" w:rsidRDefault="002B4784" w:rsidP="00E555F8">
            <w:pPr>
              <w:spacing w:before="40" w:after="120"/>
              <w:ind w:right="113"/>
            </w:pPr>
            <w:r w:rsidRPr="00E555F8">
              <w:t>Timor-Leste</w:t>
            </w:r>
          </w:p>
        </w:tc>
        <w:tc>
          <w:tcPr>
            <w:tcW w:w="3544" w:type="dxa"/>
            <w:shd w:val="clear" w:color="auto" w:fill="auto"/>
          </w:tcPr>
          <w:p w14:paraId="0FAEECB4" w14:textId="77777777" w:rsidR="002B4784" w:rsidRPr="00E555F8" w:rsidRDefault="002B4784" w:rsidP="00E555F8">
            <w:pPr>
              <w:spacing w:before="40" w:after="120"/>
              <w:ind w:right="113"/>
            </w:pPr>
            <w:r w:rsidRPr="00E555F8">
              <w:t>9 septembre 2020</w:t>
            </w:r>
          </w:p>
        </w:tc>
        <w:tc>
          <w:tcPr>
            <w:tcW w:w="1983" w:type="dxa"/>
            <w:shd w:val="clear" w:color="auto" w:fill="auto"/>
          </w:tcPr>
          <w:p w14:paraId="44BB736E" w14:textId="77777777" w:rsidR="002B4784" w:rsidRPr="00E555F8" w:rsidRDefault="002B4784" w:rsidP="004701B9">
            <w:pPr>
              <w:spacing w:before="40" w:after="120"/>
            </w:pPr>
          </w:p>
        </w:tc>
      </w:tr>
      <w:tr w:rsidR="002B4784" w:rsidRPr="00E555F8" w14:paraId="2518CC35" w14:textId="77777777" w:rsidTr="004701B9">
        <w:tc>
          <w:tcPr>
            <w:tcW w:w="1843" w:type="dxa"/>
            <w:tcBorders>
              <w:bottom w:val="single" w:sz="12" w:space="0" w:color="auto"/>
            </w:tcBorders>
            <w:shd w:val="clear" w:color="auto" w:fill="auto"/>
          </w:tcPr>
          <w:p w14:paraId="79D01BC2" w14:textId="77777777" w:rsidR="002B4784" w:rsidRPr="00E555F8" w:rsidRDefault="002B4784" w:rsidP="00E555F8">
            <w:pPr>
              <w:spacing w:before="40" w:after="120"/>
              <w:ind w:right="113"/>
            </w:pPr>
            <w:proofErr w:type="spellStart"/>
            <w:r w:rsidRPr="00E555F8">
              <w:t>Türkiye</w:t>
            </w:r>
            <w:r w:rsidRPr="00E555F8">
              <w:rPr>
                <w:i/>
                <w:vertAlign w:val="superscript"/>
              </w:rPr>
              <w:t>e</w:t>
            </w:r>
            <w:proofErr w:type="spellEnd"/>
          </w:p>
        </w:tc>
        <w:tc>
          <w:tcPr>
            <w:tcW w:w="3544" w:type="dxa"/>
            <w:tcBorders>
              <w:bottom w:val="single" w:sz="12" w:space="0" w:color="auto"/>
            </w:tcBorders>
            <w:shd w:val="clear" w:color="auto" w:fill="auto"/>
          </w:tcPr>
          <w:p w14:paraId="3FC5E487" w14:textId="77777777" w:rsidR="002B4784" w:rsidRPr="00E555F8" w:rsidRDefault="002B4784" w:rsidP="00E555F8">
            <w:pPr>
              <w:spacing w:before="40" w:after="120"/>
              <w:ind w:right="113"/>
            </w:pPr>
            <w:r w:rsidRPr="00E555F8">
              <w:t>1</w:t>
            </w:r>
            <w:r w:rsidRPr="00E555F8">
              <w:rPr>
                <w:vertAlign w:val="superscript"/>
              </w:rPr>
              <w:t>er</w:t>
            </w:r>
            <w:r w:rsidRPr="00E555F8">
              <w:t> mai 2021</w:t>
            </w:r>
          </w:p>
        </w:tc>
        <w:tc>
          <w:tcPr>
            <w:tcW w:w="1983" w:type="dxa"/>
            <w:tcBorders>
              <w:bottom w:val="single" w:sz="12" w:space="0" w:color="auto"/>
            </w:tcBorders>
            <w:shd w:val="clear" w:color="auto" w:fill="auto"/>
          </w:tcPr>
          <w:p w14:paraId="25DCDD0C" w14:textId="77777777" w:rsidR="002B4784" w:rsidRPr="00E555F8" w:rsidRDefault="002B4784" w:rsidP="004701B9">
            <w:pPr>
              <w:spacing w:before="40" w:after="120"/>
            </w:pPr>
          </w:p>
        </w:tc>
      </w:tr>
    </w:tbl>
    <w:p w14:paraId="371637B7" w14:textId="23BA71FF" w:rsidR="00E555F8" w:rsidRDefault="002B4784" w:rsidP="00E555F8">
      <w:pPr>
        <w:pStyle w:val="SingleTxtG"/>
        <w:spacing w:before="120" w:after="0" w:line="220" w:lineRule="atLeast"/>
        <w:ind w:firstLine="170"/>
        <w:jc w:val="left"/>
        <w:rPr>
          <w:sz w:val="18"/>
          <w:szCs w:val="18"/>
        </w:rPr>
      </w:pPr>
      <w:r w:rsidRPr="00806A3E">
        <w:rPr>
          <w:i/>
          <w:iCs/>
          <w:sz w:val="18"/>
          <w:szCs w:val="18"/>
          <w:vertAlign w:val="superscript"/>
        </w:rPr>
        <w:t>a</w:t>
      </w:r>
      <w:r>
        <w:rPr>
          <w:sz w:val="18"/>
          <w:szCs w:val="18"/>
        </w:rPr>
        <w:t xml:space="preserve"> </w:t>
      </w:r>
      <w:r w:rsidR="00E555F8">
        <w:rPr>
          <w:sz w:val="18"/>
          <w:szCs w:val="18"/>
        </w:rPr>
        <w:t xml:space="preserve"> </w:t>
      </w:r>
      <w:r w:rsidRPr="00806A3E">
        <w:rPr>
          <w:sz w:val="18"/>
          <w:szCs w:val="18"/>
        </w:rPr>
        <w:t xml:space="preserve">La liste préalable de points à traiter a été adoptée par le Comité à sa vingt-sixième session. </w:t>
      </w:r>
    </w:p>
    <w:p w14:paraId="435EE598" w14:textId="6A644510" w:rsidR="002B4784" w:rsidRPr="00806A3E" w:rsidRDefault="002B4784" w:rsidP="00E555F8">
      <w:pPr>
        <w:pStyle w:val="SingleTxtG"/>
        <w:spacing w:after="0" w:line="220" w:lineRule="atLeast"/>
        <w:ind w:firstLine="170"/>
        <w:jc w:val="left"/>
        <w:rPr>
          <w:sz w:val="18"/>
          <w:szCs w:val="18"/>
        </w:rPr>
      </w:pPr>
      <w:r w:rsidRPr="00806A3E">
        <w:rPr>
          <w:i/>
          <w:iCs/>
          <w:sz w:val="18"/>
          <w:szCs w:val="18"/>
          <w:vertAlign w:val="superscript"/>
        </w:rPr>
        <w:t>b</w:t>
      </w:r>
      <w:r>
        <w:rPr>
          <w:sz w:val="18"/>
          <w:szCs w:val="18"/>
        </w:rPr>
        <w:t xml:space="preserve"> </w:t>
      </w:r>
      <w:r w:rsidR="00E555F8">
        <w:rPr>
          <w:sz w:val="18"/>
          <w:szCs w:val="18"/>
        </w:rPr>
        <w:t xml:space="preserve"> </w:t>
      </w:r>
      <w:r w:rsidRPr="00806A3E">
        <w:rPr>
          <w:sz w:val="18"/>
          <w:szCs w:val="18"/>
        </w:rPr>
        <w:t>La liste préalable de points à traiter a été adoptée par le Comité à sa trente-quatrième session.</w:t>
      </w:r>
    </w:p>
    <w:p w14:paraId="2A9AD7FB" w14:textId="42B40ECA" w:rsidR="002B4784" w:rsidRPr="00806A3E" w:rsidRDefault="002B4784" w:rsidP="00E555F8">
      <w:pPr>
        <w:pStyle w:val="SingleTxtG"/>
        <w:spacing w:after="0" w:line="220" w:lineRule="atLeast"/>
        <w:ind w:firstLine="170"/>
        <w:jc w:val="left"/>
        <w:rPr>
          <w:sz w:val="18"/>
          <w:szCs w:val="18"/>
        </w:rPr>
      </w:pPr>
      <w:r w:rsidRPr="00806A3E">
        <w:rPr>
          <w:i/>
          <w:iCs/>
          <w:sz w:val="18"/>
          <w:szCs w:val="18"/>
          <w:vertAlign w:val="superscript"/>
        </w:rPr>
        <w:t>c</w:t>
      </w:r>
      <w:r>
        <w:rPr>
          <w:sz w:val="18"/>
          <w:szCs w:val="18"/>
        </w:rPr>
        <w:t xml:space="preserve"> </w:t>
      </w:r>
      <w:r w:rsidR="00E555F8">
        <w:rPr>
          <w:sz w:val="18"/>
          <w:szCs w:val="18"/>
        </w:rPr>
        <w:t xml:space="preserve"> </w:t>
      </w:r>
      <w:r w:rsidRPr="00806A3E">
        <w:rPr>
          <w:sz w:val="18"/>
          <w:szCs w:val="18"/>
        </w:rPr>
        <w:t>En raison de la pandémie de maladie à coronavirus (COVID-19), la liste préalable de points à traiter a été adoptée par le Comité le 11 février 2021, pendant la période intersessions.</w:t>
      </w:r>
    </w:p>
    <w:p w14:paraId="115C70E8" w14:textId="10A83C58" w:rsidR="002B4784" w:rsidRPr="00806A3E" w:rsidRDefault="002B4784" w:rsidP="00E555F8">
      <w:pPr>
        <w:pStyle w:val="SingleTxtG"/>
        <w:spacing w:after="0" w:line="220" w:lineRule="atLeast"/>
        <w:ind w:firstLine="170"/>
        <w:jc w:val="left"/>
        <w:rPr>
          <w:sz w:val="18"/>
          <w:szCs w:val="18"/>
        </w:rPr>
      </w:pPr>
      <w:r w:rsidRPr="00806A3E">
        <w:rPr>
          <w:i/>
          <w:iCs/>
          <w:sz w:val="18"/>
          <w:szCs w:val="18"/>
          <w:vertAlign w:val="superscript"/>
        </w:rPr>
        <w:t>d</w:t>
      </w:r>
      <w:r>
        <w:rPr>
          <w:sz w:val="18"/>
          <w:szCs w:val="18"/>
        </w:rPr>
        <w:t xml:space="preserve"> </w:t>
      </w:r>
      <w:r w:rsidR="00E555F8">
        <w:rPr>
          <w:sz w:val="18"/>
          <w:szCs w:val="18"/>
        </w:rPr>
        <w:t xml:space="preserve"> </w:t>
      </w:r>
      <w:r w:rsidRPr="00806A3E">
        <w:rPr>
          <w:sz w:val="18"/>
          <w:szCs w:val="18"/>
        </w:rPr>
        <w:t>La liste préalable de points à traiter sera adoptée par le Comité à une prochaine session.</w:t>
      </w:r>
    </w:p>
    <w:p w14:paraId="22643B04" w14:textId="211FB118" w:rsidR="002B4784" w:rsidRPr="00806A3E" w:rsidRDefault="002B4784" w:rsidP="00E555F8">
      <w:pPr>
        <w:pStyle w:val="SingleTxtG"/>
        <w:spacing w:line="220" w:lineRule="atLeast"/>
        <w:ind w:firstLine="170"/>
        <w:jc w:val="left"/>
        <w:rPr>
          <w:sz w:val="18"/>
          <w:szCs w:val="18"/>
        </w:rPr>
      </w:pPr>
      <w:r w:rsidRPr="00806A3E">
        <w:rPr>
          <w:i/>
          <w:iCs/>
          <w:sz w:val="18"/>
          <w:szCs w:val="18"/>
          <w:vertAlign w:val="superscript"/>
        </w:rPr>
        <w:t>e</w:t>
      </w:r>
      <w:r>
        <w:rPr>
          <w:sz w:val="18"/>
          <w:szCs w:val="18"/>
        </w:rPr>
        <w:t xml:space="preserve"> </w:t>
      </w:r>
      <w:r w:rsidR="00E555F8">
        <w:rPr>
          <w:sz w:val="18"/>
          <w:szCs w:val="18"/>
        </w:rPr>
        <w:t xml:space="preserve"> </w:t>
      </w:r>
      <w:r w:rsidRPr="00806A3E">
        <w:rPr>
          <w:sz w:val="18"/>
          <w:szCs w:val="18"/>
        </w:rPr>
        <w:t>La liste préalable de points à traiter sera adoptée par le Comité à sa trente-cinquième session.</w:t>
      </w:r>
    </w:p>
    <w:p w14:paraId="7A38CDE9" w14:textId="325F5759" w:rsidR="002B4784" w:rsidRPr="00806A3E" w:rsidRDefault="002B4784" w:rsidP="002B4784">
      <w:pPr>
        <w:pStyle w:val="SingleTxtG"/>
        <w:ind w:firstLine="567"/>
      </w:pPr>
      <w:r w:rsidRPr="00806A3E">
        <w:t>On trouvera ci-après la liste des États parties dont le troisième rapport périodique était attendu mais n’avait pas encore été reçu au 1</w:t>
      </w:r>
      <w:r w:rsidRPr="00806A3E">
        <w:rPr>
          <w:vertAlign w:val="superscript"/>
        </w:rPr>
        <w:t>er</w:t>
      </w:r>
      <w:r w:rsidRPr="00806A3E">
        <w:t> juillet 2022</w:t>
      </w:r>
      <w:r w:rsidR="00E555F8">
        <w:t> :</w:t>
      </w:r>
    </w:p>
    <w:tbl>
      <w:tblPr>
        <w:tblW w:w="7370" w:type="dxa"/>
        <w:tblInd w:w="1134" w:type="dxa"/>
        <w:tblLayout w:type="fixed"/>
        <w:tblCellMar>
          <w:left w:w="0" w:type="dxa"/>
          <w:right w:w="0" w:type="dxa"/>
        </w:tblCellMar>
        <w:tblLook w:val="01E0" w:firstRow="1" w:lastRow="1" w:firstColumn="1" w:lastColumn="1" w:noHBand="0" w:noVBand="0"/>
      </w:tblPr>
      <w:tblGrid>
        <w:gridCol w:w="1843"/>
        <w:gridCol w:w="3544"/>
        <w:gridCol w:w="1983"/>
      </w:tblGrid>
      <w:tr w:rsidR="002B4784" w:rsidRPr="00E555F8" w14:paraId="145C1A4B" w14:textId="77777777" w:rsidTr="00E555F8">
        <w:trPr>
          <w:tblHeader/>
        </w:trPr>
        <w:tc>
          <w:tcPr>
            <w:tcW w:w="1843" w:type="dxa"/>
            <w:tcBorders>
              <w:top w:val="single" w:sz="4" w:space="0" w:color="auto"/>
              <w:bottom w:val="single" w:sz="12" w:space="0" w:color="auto"/>
            </w:tcBorders>
            <w:shd w:val="clear" w:color="auto" w:fill="auto"/>
            <w:vAlign w:val="bottom"/>
          </w:tcPr>
          <w:p w14:paraId="70404C18" w14:textId="77777777" w:rsidR="002B4784" w:rsidRPr="00E555F8" w:rsidRDefault="002B4784" w:rsidP="00E555F8">
            <w:pPr>
              <w:spacing w:before="80" w:after="80" w:line="200" w:lineRule="exact"/>
              <w:ind w:right="113"/>
              <w:rPr>
                <w:i/>
                <w:sz w:val="16"/>
              </w:rPr>
            </w:pPr>
            <w:r w:rsidRPr="00E555F8">
              <w:rPr>
                <w:i/>
                <w:sz w:val="16"/>
              </w:rPr>
              <w:t>État partie</w:t>
            </w:r>
          </w:p>
        </w:tc>
        <w:tc>
          <w:tcPr>
            <w:tcW w:w="3544" w:type="dxa"/>
            <w:tcBorders>
              <w:top w:val="single" w:sz="4" w:space="0" w:color="auto"/>
              <w:bottom w:val="single" w:sz="12" w:space="0" w:color="auto"/>
            </w:tcBorders>
            <w:shd w:val="clear" w:color="auto" w:fill="auto"/>
            <w:vAlign w:val="bottom"/>
          </w:tcPr>
          <w:p w14:paraId="6DB416A6" w14:textId="77777777" w:rsidR="002B4784" w:rsidRPr="00E555F8" w:rsidRDefault="002B4784" w:rsidP="00E555F8">
            <w:pPr>
              <w:spacing w:before="80" w:after="80" w:line="200" w:lineRule="exact"/>
              <w:ind w:right="113"/>
              <w:rPr>
                <w:i/>
                <w:sz w:val="16"/>
              </w:rPr>
            </w:pPr>
            <w:r w:rsidRPr="00E555F8">
              <w:rPr>
                <w:i/>
                <w:sz w:val="16"/>
              </w:rPr>
              <w:t>Rapport initialement attendu le</w:t>
            </w:r>
          </w:p>
        </w:tc>
        <w:tc>
          <w:tcPr>
            <w:tcW w:w="1983" w:type="dxa"/>
            <w:tcBorders>
              <w:top w:val="single" w:sz="4" w:space="0" w:color="auto"/>
              <w:bottom w:val="single" w:sz="12" w:space="0" w:color="auto"/>
            </w:tcBorders>
            <w:shd w:val="clear" w:color="auto" w:fill="auto"/>
            <w:vAlign w:val="bottom"/>
          </w:tcPr>
          <w:p w14:paraId="30D5C7BB" w14:textId="3C11AE4E" w:rsidR="002B4784" w:rsidRPr="00E555F8" w:rsidRDefault="002B4784" w:rsidP="00E555F8">
            <w:pPr>
              <w:spacing w:before="80" w:after="80" w:line="200" w:lineRule="exact"/>
              <w:rPr>
                <w:i/>
                <w:sz w:val="16"/>
              </w:rPr>
            </w:pPr>
            <w:r w:rsidRPr="00E555F8">
              <w:rPr>
                <w:i/>
                <w:sz w:val="16"/>
              </w:rPr>
              <w:t>Date limite de soumission des</w:t>
            </w:r>
            <w:r w:rsidR="00E555F8">
              <w:rPr>
                <w:i/>
                <w:sz w:val="16"/>
              </w:rPr>
              <w:t> </w:t>
            </w:r>
            <w:r w:rsidRPr="00E555F8">
              <w:rPr>
                <w:i/>
                <w:sz w:val="16"/>
              </w:rPr>
              <w:t>réponses à la liste préalable de</w:t>
            </w:r>
            <w:r w:rsidR="00E555F8">
              <w:rPr>
                <w:i/>
                <w:sz w:val="16"/>
              </w:rPr>
              <w:t> </w:t>
            </w:r>
            <w:r w:rsidRPr="00E555F8">
              <w:rPr>
                <w:i/>
                <w:sz w:val="16"/>
              </w:rPr>
              <w:t>points à traiter</w:t>
            </w:r>
          </w:p>
        </w:tc>
      </w:tr>
      <w:tr w:rsidR="00E555F8" w:rsidRPr="00E555F8" w14:paraId="646F18EB" w14:textId="77777777" w:rsidTr="00E555F8">
        <w:trPr>
          <w:trHeight w:hRule="exact" w:val="113"/>
          <w:tblHeader/>
        </w:trPr>
        <w:tc>
          <w:tcPr>
            <w:tcW w:w="1843" w:type="dxa"/>
            <w:tcBorders>
              <w:top w:val="single" w:sz="12" w:space="0" w:color="auto"/>
            </w:tcBorders>
            <w:shd w:val="clear" w:color="auto" w:fill="auto"/>
          </w:tcPr>
          <w:p w14:paraId="3669DEE4" w14:textId="77777777" w:rsidR="00E555F8" w:rsidRPr="00E555F8" w:rsidRDefault="00E555F8" w:rsidP="00E555F8">
            <w:pPr>
              <w:spacing w:before="40" w:after="120"/>
              <w:ind w:right="113"/>
            </w:pPr>
          </w:p>
        </w:tc>
        <w:tc>
          <w:tcPr>
            <w:tcW w:w="3544" w:type="dxa"/>
            <w:tcBorders>
              <w:top w:val="single" w:sz="12" w:space="0" w:color="auto"/>
            </w:tcBorders>
            <w:shd w:val="clear" w:color="auto" w:fill="auto"/>
          </w:tcPr>
          <w:p w14:paraId="1698AF9E" w14:textId="77777777" w:rsidR="00E555F8" w:rsidRPr="00E555F8" w:rsidRDefault="00E555F8" w:rsidP="00E555F8">
            <w:pPr>
              <w:spacing w:before="40" w:after="120"/>
              <w:ind w:right="113"/>
            </w:pPr>
          </w:p>
        </w:tc>
        <w:tc>
          <w:tcPr>
            <w:tcW w:w="1983" w:type="dxa"/>
            <w:tcBorders>
              <w:top w:val="single" w:sz="12" w:space="0" w:color="auto"/>
            </w:tcBorders>
            <w:shd w:val="clear" w:color="auto" w:fill="auto"/>
          </w:tcPr>
          <w:p w14:paraId="7A95EB41" w14:textId="77777777" w:rsidR="00E555F8" w:rsidRPr="00E555F8" w:rsidRDefault="00E555F8" w:rsidP="00E555F8">
            <w:pPr>
              <w:spacing w:before="40" w:after="120"/>
            </w:pPr>
          </w:p>
        </w:tc>
      </w:tr>
      <w:tr w:rsidR="002B4784" w:rsidRPr="00E555F8" w14:paraId="5AABF984" w14:textId="77777777" w:rsidTr="00E555F8">
        <w:tc>
          <w:tcPr>
            <w:tcW w:w="1843" w:type="dxa"/>
            <w:shd w:val="clear" w:color="auto" w:fill="auto"/>
          </w:tcPr>
          <w:p w14:paraId="06CB76F9" w14:textId="77777777" w:rsidR="002B4784" w:rsidRPr="00E555F8" w:rsidRDefault="002B4784" w:rsidP="00E555F8">
            <w:pPr>
              <w:spacing w:before="40" w:after="120"/>
              <w:ind w:right="113"/>
            </w:pPr>
            <w:r w:rsidRPr="00E555F8">
              <w:t xml:space="preserve">El </w:t>
            </w:r>
            <w:proofErr w:type="spellStart"/>
            <w:r w:rsidRPr="00E555F8">
              <w:t>Salvador</w:t>
            </w:r>
            <w:r w:rsidRPr="00E555F8">
              <w:rPr>
                <w:i/>
                <w:vertAlign w:val="superscript"/>
              </w:rPr>
              <w:t>a</w:t>
            </w:r>
            <w:proofErr w:type="spellEnd"/>
          </w:p>
        </w:tc>
        <w:tc>
          <w:tcPr>
            <w:tcW w:w="3544" w:type="dxa"/>
            <w:shd w:val="clear" w:color="auto" w:fill="auto"/>
          </w:tcPr>
          <w:p w14:paraId="469FD38C" w14:textId="77777777" w:rsidR="002B4784" w:rsidRPr="00E555F8" w:rsidRDefault="002B4784" w:rsidP="00E555F8">
            <w:pPr>
              <w:spacing w:before="40" w:after="120"/>
              <w:ind w:right="113"/>
            </w:pPr>
            <w:r w:rsidRPr="00E555F8">
              <w:t>1</w:t>
            </w:r>
            <w:r w:rsidRPr="00E555F8">
              <w:rPr>
                <w:vertAlign w:val="superscript"/>
              </w:rPr>
              <w:t>er</w:t>
            </w:r>
            <w:r w:rsidRPr="00E555F8">
              <w:t> mai 2019</w:t>
            </w:r>
          </w:p>
        </w:tc>
        <w:tc>
          <w:tcPr>
            <w:tcW w:w="1983" w:type="dxa"/>
            <w:shd w:val="clear" w:color="auto" w:fill="auto"/>
          </w:tcPr>
          <w:p w14:paraId="7C837853" w14:textId="77777777" w:rsidR="002B4784" w:rsidRPr="00E555F8" w:rsidRDefault="002B4784" w:rsidP="00E555F8">
            <w:pPr>
              <w:spacing w:before="40" w:after="120"/>
            </w:pPr>
            <w:r w:rsidRPr="00E555F8">
              <w:t>1</w:t>
            </w:r>
            <w:r w:rsidRPr="00E555F8">
              <w:rPr>
                <w:vertAlign w:val="superscript"/>
              </w:rPr>
              <w:t>er</w:t>
            </w:r>
            <w:r w:rsidRPr="00E555F8">
              <w:t> octobre 2022</w:t>
            </w:r>
          </w:p>
        </w:tc>
      </w:tr>
      <w:tr w:rsidR="002B4784" w:rsidRPr="00E555F8" w14:paraId="01E97B23" w14:textId="77777777" w:rsidTr="00E555F8">
        <w:tc>
          <w:tcPr>
            <w:tcW w:w="1843" w:type="dxa"/>
            <w:shd w:val="clear" w:color="auto" w:fill="auto"/>
          </w:tcPr>
          <w:p w14:paraId="1290366A" w14:textId="77777777" w:rsidR="002B4784" w:rsidRPr="00E555F8" w:rsidRDefault="002B4784" w:rsidP="00E555F8">
            <w:pPr>
              <w:spacing w:before="40" w:after="120"/>
              <w:ind w:right="113"/>
            </w:pPr>
            <w:r w:rsidRPr="00E555F8">
              <w:t>Mali</w:t>
            </w:r>
          </w:p>
        </w:tc>
        <w:tc>
          <w:tcPr>
            <w:tcW w:w="3544" w:type="dxa"/>
            <w:shd w:val="clear" w:color="auto" w:fill="auto"/>
          </w:tcPr>
          <w:p w14:paraId="418444D8" w14:textId="77777777" w:rsidR="002B4784" w:rsidRPr="00E555F8" w:rsidRDefault="002B4784" w:rsidP="00E555F8">
            <w:pPr>
              <w:spacing w:before="40" w:after="120"/>
              <w:ind w:right="113"/>
            </w:pPr>
            <w:r w:rsidRPr="00E555F8">
              <w:t>1</w:t>
            </w:r>
            <w:r w:rsidRPr="00E555F8">
              <w:rPr>
                <w:vertAlign w:val="superscript"/>
              </w:rPr>
              <w:t>er</w:t>
            </w:r>
            <w:r w:rsidRPr="00E555F8">
              <w:t> mai 2019</w:t>
            </w:r>
          </w:p>
        </w:tc>
        <w:tc>
          <w:tcPr>
            <w:tcW w:w="1983" w:type="dxa"/>
            <w:shd w:val="clear" w:color="auto" w:fill="auto"/>
          </w:tcPr>
          <w:p w14:paraId="0A51DF20" w14:textId="77777777" w:rsidR="002B4784" w:rsidRPr="00E555F8" w:rsidRDefault="002B4784" w:rsidP="00E555F8">
            <w:pPr>
              <w:spacing w:before="40" w:after="120"/>
            </w:pPr>
          </w:p>
        </w:tc>
      </w:tr>
      <w:tr w:rsidR="002B4784" w:rsidRPr="00E555F8" w14:paraId="7E9716C6" w14:textId="77777777" w:rsidTr="00E555F8">
        <w:tc>
          <w:tcPr>
            <w:tcW w:w="1843" w:type="dxa"/>
            <w:shd w:val="clear" w:color="auto" w:fill="auto"/>
          </w:tcPr>
          <w:p w14:paraId="75259D24" w14:textId="77777777" w:rsidR="002B4784" w:rsidRPr="00E555F8" w:rsidRDefault="002B4784" w:rsidP="00E555F8">
            <w:pPr>
              <w:spacing w:before="40" w:after="120"/>
              <w:ind w:right="113"/>
            </w:pPr>
            <w:proofErr w:type="spellStart"/>
            <w:r w:rsidRPr="00E555F8">
              <w:t>Philippines</w:t>
            </w:r>
            <w:r w:rsidRPr="00E555F8">
              <w:rPr>
                <w:i/>
                <w:vertAlign w:val="superscript"/>
              </w:rPr>
              <w:t>b</w:t>
            </w:r>
            <w:proofErr w:type="spellEnd"/>
          </w:p>
        </w:tc>
        <w:tc>
          <w:tcPr>
            <w:tcW w:w="3544" w:type="dxa"/>
            <w:shd w:val="clear" w:color="auto" w:fill="auto"/>
          </w:tcPr>
          <w:p w14:paraId="3F0A6D75" w14:textId="77777777" w:rsidR="002B4784" w:rsidRPr="00E555F8" w:rsidRDefault="002B4784" w:rsidP="00E555F8">
            <w:pPr>
              <w:spacing w:before="40" w:after="120"/>
              <w:ind w:right="113"/>
            </w:pPr>
            <w:r w:rsidRPr="00E555F8">
              <w:t>1</w:t>
            </w:r>
            <w:r w:rsidRPr="00E555F8">
              <w:rPr>
                <w:vertAlign w:val="superscript"/>
              </w:rPr>
              <w:t>er</w:t>
            </w:r>
            <w:r w:rsidRPr="00E555F8">
              <w:t> mai 2019</w:t>
            </w:r>
          </w:p>
        </w:tc>
        <w:tc>
          <w:tcPr>
            <w:tcW w:w="1983" w:type="dxa"/>
            <w:shd w:val="clear" w:color="auto" w:fill="auto"/>
          </w:tcPr>
          <w:p w14:paraId="0E160A55" w14:textId="77777777" w:rsidR="002B4784" w:rsidRPr="00E555F8" w:rsidRDefault="002B4784" w:rsidP="00E555F8">
            <w:pPr>
              <w:spacing w:before="40" w:after="120"/>
            </w:pPr>
            <w:r w:rsidRPr="00E555F8">
              <w:t>1</w:t>
            </w:r>
            <w:r w:rsidRPr="00E555F8">
              <w:rPr>
                <w:vertAlign w:val="superscript"/>
              </w:rPr>
              <w:t>er</w:t>
            </w:r>
            <w:r w:rsidRPr="00E555F8">
              <w:t> octobre 2022</w:t>
            </w:r>
          </w:p>
        </w:tc>
      </w:tr>
      <w:tr w:rsidR="002B4784" w:rsidRPr="00E555F8" w14:paraId="3844F4A7" w14:textId="77777777" w:rsidTr="00E555F8">
        <w:tc>
          <w:tcPr>
            <w:tcW w:w="1843" w:type="dxa"/>
            <w:tcBorders>
              <w:bottom w:val="single" w:sz="12" w:space="0" w:color="auto"/>
            </w:tcBorders>
            <w:shd w:val="clear" w:color="auto" w:fill="auto"/>
          </w:tcPr>
          <w:p w14:paraId="0551971B" w14:textId="77777777" w:rsidR="002B4784" w:rsidRPr="00E555F8" w:rsidRDefault="002B4784" w:rsidP="00E555F8">
            <w:pPr>
              <w:spacing w:before="40" w:after="120"/>
              <w:ind w:right="113"/>
            </w:pPr>
            <w:r w:rsidRPr="00E555F8">
              <w:t>Sri Lanka</w:t>
            </w:r>
          </w:p>
        </w:tc>
        <w:tc>
          <w:tcPr>
            <w:tcW w:w="3544" w:type="dxa"/>
            <w:tcBorders>
              <w:bottom w:val="single" w:sz="12" w:space="0" w:color="auto"/>
            </w:tcBorders>
            <w:shd w:val="clear" w:color="auto" w:fill="auto"/>
          </w:tcPr>
          <w:p w14:paraId="261E8CF3" w14:textId="77777777" w:rsidR="002B4784" w:rsidRPr="00E555F8" w:rsidRDefault="002B4784" w:rsidP="00E555F8">
            <w:pPr>
              <w:spacing w:before="40" w:after="120"/>
              <w:ind w:right="113"/>
            </w:pPr>
            <w:r w:rsidRPr="00E555F8">
              <w:t>1</w:t>
            </w:r>
            <w:r w:rsidRPr="00E555F8">
              <w:rPr>
                <w:vertAlign w:val="superscript"/>
              </w:rPr>
              <w:t>er</w:t>
            </w:r>
            <w:r w:rsidRPr="00E555F8">
              <w:t> octobre 2021</w:t>
            </w:r>
          </w:p>
        </w:tc>
        <w:tc>
          <w:tcPr>
            <w:tcW w:w="1983" w:type="dxa"/>
            <w:tcBorders>
              <w:bottom w:val="single" w:sz="12" w:space="0" w:color="auto"/>
            </w:tcBorders>
            <w:shd w:val="clear" w:color="auto" w:fill="auto"/>
          </w:tcPr>
          <w:p w14:paraId="7D120B35" w14:textId="77777777" w:rsidR="002B4784" w:rsidRPr="00E555F8" w:rsidRDefault="002B4784" w:rsidP="00E555F8">
            <w:pPr>
              <w:spacing w:before="40" w:after="120"/>
            </w:pPr>
          </w:p>
        </w:tc>
      </w:tr>
    </w:tbl>
    <w:p w14:paraId="486A8302" w14:textId="3636D5EF" w:rsidR="002B4784" w:rsidRPr="00806A3E" w:rsidRDefault="002B4784" w:rsidP="00E555F8">
      <w:pPr>
        <w:pStyle w:val="SingleTxtG"/>
        <w:spacing w:before="120" w:after="0" w:line="220" w:lineRule="atLeast"/>
        <w:ind w:firstLine="170"/>
        <w:jc w:val="left"/>
        <w:rPr>
          <w:sz w:val="18"/>
          <w:szCs w:val="18"/>
        </w:rPr>
      </w:pPr>
      <w:proofErr w:type="spellStart"/>
      <w:r w:rsidRPr="00806A3E">
        <w:rPr>
          <w:i/>
          <w:iCs/>
          <w:sz w:val="18"/>
          <w:szCs w:val="18"/>
          <w:vertAlign w:val="superscript"/>
        </w:rPr>
        <w:t>a</w:t>
      </w:r>
      <w:proofErr w:type="spellEnd"/>
      <w:r w:rsidRPr="00E555F8">
        <w:rPr>
          <w:i/>
          <w:iCs/>
          <w:sz w:val="18"/>
          <w:szCs w:val="18"/>
        </w:rPr>
        <w:t xml:space="preserve"> </w:t>
      </w:r>
      <w:r w:rsidR="00E555F8" w:rsidRPr="00E555F8">
        <w:rPr>
          <w:i/>
          <w:iCs/>
          <w:sz w:val="18"/>
          <w:szCs w:val="18"/>
        </w:rPr>
        <w:t xml:space="preserve"> </w:t>
      </w:r>
      <w:r w:rsidRPr="00806A3E">
        <w:rPr>
          <w:sz w:val="18"/>
          <w:szCs w:val="18"/>
        </w:rPr>
        <w:t>En raison de la pandémie de maladie à coronavirus (COVID-19), la liste préalable de points à traiter a été adoptée par le Comité le 10 février 2021, pendant la période intersessions.</w:t>
      </w:r>
    </w:p>
    <w:p w14:paraId="3930C37C" w14:textId="70BA0CEF" w:rsidR="002B4784" w:rsidRPr="00806A3E" w:rsidRDefault="002B4784" w:rsidP="00E555F8">
      <w:pPr>
        <w:pStyle w:val="SingleTxtG"/>
        <w:spacing w:line="220" w:lineRule="atLeast"/>
        <w:ind w:firstLine="170"/>
        <w:jc w:val="left"/>
        <w:rPr>
          <w:sz w:val="18"/>
          <w:szCs w:val="18"/>
        </w:rPr>
      </w:pPr>
      <w:r w:rsidRPr="00806A3E">
        <w:rPr>
          <w:i/>
          <w:iCs/>
          <w:sz w:val="18"/>
          <w:szCs w:val="18"/>
          <w:vertAlign w:val="superscript"/>
        </w:rPr>
        <w:t>b</w:t>
      </w:r>
      <w:r>
        <w:rPr>
          <w:sz w:val="18"/>
          <w:szCs w:val="18"/>
        </w:rPr>
        <w:t xml:space="preserve"> </w:t>
      </w:r>
      <w:r w:rsidR="00E555F8">
        <w:rPr>
          <w:sz w:val="18"/>
          <w:szCs w:val="18"/>
        </w:rPr>
        <w:t xml:space="preserve"> </w:t>
      </w:r>
      <w:r w:rsidRPr="00806A3E">
        <w:rPr>
          <w:sz w:val="18"/>
          <w:szCs w:val="18"/>
        </w:rPr>
        <w:t>En raison de la pandémie de COVID-19, la liste préalable de points à traiter a été adoptée par le Comité le 11 février 2021, pendant la période intersessions.</w:t>
      </w:r>
    </w:p>
    <w:p w14:paraId="1EC84B22" w14:textId="2BD39670" w:rsidR="002B4784" w:rsidRPr="00806A3E" w:rsidRDefault="002B4784" w:rsidP="002B4784">
      <w:pPr>
        <w:pStyle w:val="SingleTxtG"/>
        <w:ind w:firstLine="567"/>
      </w:pPr>
      <w:r w:rsidRPr="00806A3E">
        <w:t>On trouvera ci-après la liste des États parties dont le quatrième rapport périodique était attendu mais n’avait pas encore été reçu au 1</w:t>
      </w:r>
      <w:r w:rsidRPr="00806A3E">
        <w:rPr>
          <w:vertAlign w:val="superscript"/>
        </w:rPr>
        <w:t>er</w:t>
      </w:r>
      <w:r w:rsidRPr="00806A3E">
        <w:t> juillet 2022</w:t>
      </w:r>
      <w:r w:rsidR="00E555F8">
        <w:t> :</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2B4784" w:rsidRPr="00E555F8" w14:paraId="0BA6DF3B" w14:textId="77777777" w:rsidTr="00E555F8">
        <w:trPr>
          <w:tblHeader/>
        </w:trPr>
        <w:tc>
          <w:tcPr>
            <w:tcW w:w="3685" w:type="dxa"/>
            <w:tcBorders>
              <w:top w:val="single" w:sz="4" w:space="0" w:color="auto"/>
              <w:bottom w:val="single" w:sz="12" w:space="0" w:color="auto"/>
            </w:tcBorders>
            <w:shd w:val="clear" w:color="auto" w:fill="auto"/>
            <w:vAlign w:val="bottom"/>
          </w:tcPr>
          <w:p w14:paraId="04F71E16" w14:textId="77777777" w:rsidR="002B4784" w:rsidRPr="00E555F8" w:rsidRDefault="002B4784" w:rsidP="00E555F8">
            <w:pPr>
              <w:spacing w:before="80" w:after="80" w:line="200" w:lineRule="exact"/>
              <w:ind w:right="113"/>
              <w:rPr>
                <w:i/>
                <w:sz w:val="16"/>
              </w:rPr>
            </w:pPr>
            <w:r w:rsidRPr="00E555F8">
              <w:rPr>
                <w:i/>
                <w:sz w:val="16"/>
              </w:rPr>
              <w:t>État partie</w:t>
            </w:r>
          </w:p>
        </w:tc>
        <w:tc>
          <w:tcPr>
            <w:tcW w:w="3685" w:type="dxa"/>
            <w:tcBorders>
              <w:top w:val="single" w:sz="4" w:space="0" w:color="auto"/>
              <w:bottom w:val="single" w:sz="12" w:space="0" w:color="auto"/>
            </w:tcBorders>
            <w:shd w:val="clear" w:color="auto" w:fill="auto"/>
            <w:vAlign w:val="bottom"/>
          </w:tcPr>
          <w:p w14:paraId="1749F774" w14:textId="77777777" w:rsidR="002B4784" w:rsidRPr="00E555F8" w:rsidRDefault="002B4784" w:rsidP="004701B9">
            <w:pPr>
              <w:spacing w:before="80" w:after="80" w:line="200" w:lineRule="exact"/>
              <w:rPr>
                <w:i/>
                <w:sz w:val="16"/>
              </w:rPr>
            </w:pPr>
            <w:r w:rsidRPr="00E555F8">
              <w:rPr>
                <w:i/>
                <w:sz w:val="16"/>
              </w:rPr>
              <w:t>Rapport attendu le</w:t>
            </w:r>
          </w:p>
        </w:tc>
      </w:tr>
      <w:tr w:rsidR="00E555F8" w:rsidRPr="00E555F8" w14:paraId="3D8C66D7" w14:textId="77777777" w:rsidTr="00E555F8">
        <w:trPr>
          <w:trHeight w:hRule="exact" w:val="113"/>
          <w:tblHeader/>
        </w:trPr>
        <w:tc>
          <w:tcPr>
            <w:tcW w:w="3685" w:type="dxa"/>
            <w:tcBorders>
              <w:top w:val="single" w:sz="12" w:space="0" w:color="auto"/>
            </w:tcBorders>
            <w:shd w:val="clear" w:color="auto" w:fill="auto"/>
          </w:tcPr>
          <w:p w14:paraId="00173D1F" w14:textId="77777777" w:rsidR="00E555F8" w:rsidRPr="00E555F8" w:rsidRDefault="00E555F8" w:rsidP="00E555F8">
            <w:pPr>
              <w:spacing w:before="40" w:after="120"/>
              <w:ind w:right="113"/>
            </w:pPr>
          </w:p>
        </w:tc>
        <w:tc>
          <w:tcPr>
            <w:tcW w:w="3685" w:type="dxa"/>
            <w:tcBorders>
              <w:top w:val="single" w:sz="12" w:space="0" w:color="auto"/>
            </w:tcBorders>
            <w:shd w:val="clear" w:color="auto" w:fill="auto"/>
          </w:tcPr>
          <w:p w14:paraId="16906C03" w14:textId="77777777" w:rsidR="00E555F8" w:rsidRPr="00E555F8" w:rsidRDefault="00E555F8" w:rsidP="004701B9">
            <w:pPr>
              <w:spacing w:before="40" w:after="120"/>
            </w:pPr>
          </w:p>
        </w:tc>
      </w:tr>
      <w:tr w:rsidR="002B4784" w:rsidRPr="00E555F8" w14:paraId="638225CB" w14:textId="77777777" w:rsidTr="00E555F8">
        <w:tc>
          <w:tcPr>
            <w:tcW w:w="3685" w:type="dxa"/>
            <w:tcBorders>
              <w:bottom w:val="single" w:sz="12" w:space="0" w:color="auto"/>
            </w:tcBorders>
            <w:shd w:val="clear" w:color="auto" w:fill="auto"/>
          </w:tcPr>
          <w:p w14:paraId="00B83EA6" w14:textId="77777777" w:rsidR="002B4784" w:rsidRPr="00E555F8" w:rsidRDefault="002B4784" w:rsidP="00E555F8">
            <w:pPr>
              <w:spacing w:before="40" w:after="120"/>
              <w:ind w:right="113"/>
            </w:pPr>
            <w:proofErr w:type="spellStart"/>
            <w:r w:rsidRPr="00E555F8">
              <w:t>Sénégal</w:t>
            </w:r>
            <w:r w:rsidRPr="00E555F8">
              <w:rPr>
                <w:i/>
                <w:vertAlign w:val="superscript"/>
              </w:rPr>
              <w:t>a</w:t>
            </w:r>
            <w:proofErr w:type="spellEnd"/>
          </w:p>
        </w:tc>
        <w:tc>
          <w:tcPr>
            <w:tcW w:w="3685" w:type="dxa"/>
            <w:tcBorders>
              <w:bottom w:val="single" w:sz="12" w:space="0" w:color="auto"/>
            </w:tcBorders>
            <w:shd w:val="clear" w:color="auto" w:fill="auto"/>
          </w:tcPr>
          <w:p w14:paraId="37481609" w14:textId="77777777" w:rsidR="002B4784" w:rsidRPr="00E555F8" w:rsidRDefault="002B4784" w:rsidP="004701B9">
            <w:pPr>
              <w:spacing w:before="40" w:after="120"/>
            </w:pPr>
            <w:r w:rsidRPr="00E555F8">
              <w:t>1</w:t>
            </w:r>
            <w:r w:rsidRPr="00E555F8">
              <w:rPr>
                <w:vertAlign w:val="superscript"/>
              </w:rPr>
              <w:t>er</w:t>
            </w:r>
            <w:r w:rsidRPr="00E555F8">
              <w:t> mai 2021</w:t>
            </w:r>
          </w:p>
        </w:tc>
      </w:tr>
    </w:tbl>
    <w:p w14:paraId="12F0CFD7" w14:textId="658B9097" w:rsidR="002B4784" w:rsidRPr="00806A3E" w:rsidRDefault="002B4784" w:rsidP="00E555F8">
      <w:pPr>
        <w:pStyle w:val="SingleTxtG"/>
        <w:spacing w:before="120" w:line="220" w:lineRule="atLeast"/>
        <w:ind w:firstLine="170"/>
        <w:jc w:val="left"/>
        <w:rPr>
          <w:sz w:val="18"/>
          <w:szCs w:val="18"/>
        </w:rPr>
      </w:pPr>
      <w:r w:rsidRPr="00806A3E">
        <w:rPr>
          <w:i/>
          <w:iCs/>
          <w:sz w:val="18"/>
          <w:szCs w:val="18"/>
          <w:vertAlign w:val="superscript"/>
        </w:rPr>
        <w:t>a</w:t>
      </w:r>
      <w:r>
        <w:rPr>
          <w:sz w:val="18"/>
          <w:szCs w:val="18"/>
        </w:rPr>
        <w:t xml:space="preserve"> </w:t>
      </w:r>
      <w:r w:rsidR="00E555F8">
        <w:rPr>
          <w:sz w:val="18"/>
          <w:szCs w:val="18"/>
        </w:rPr>
        <w:t xml:space="preserve"> </w:t>
      </w:r>
      <w:r w:rsidRPr="00806A3E">
        <w:rPr>
          <w:sz w:val="18"/>
          <w:szCs w:val="18"/>
        </w:rPr>
        <w:t>La liste préalable de points à traiter sera adoptée par le Comité à sa trente-cinquième session.</w:t>
      </w:r>
    </w:p>
    <w:p w14:paraId="3B621E95" w14:textId="63E6ABAE" w:rsidR="002B4784" w:rsidRPr="00806A3E" w:rsidRDefault="002B4784" w:rsidP="002B4784">
      <w:pPr>
        <w:pStyle w:val="SingleTxtG"/>
        <w:ind w:firstLine="567"/>
      </w:pPr>
      <w:r w:rsidRPr="00806A3E">
        <w:t>On trouvera ci-après la liste des États parties dont le Comité a examiné la situation en l’absence de rapport et qui ont été priés de soumettre un rapport valant rapport initial et rapports périodiques</w:t>
      </w:r>
      <w:r w:rsidR="00E555F8">
        <w:t> :</w:t>
      </w:r>
    </w:p>
    <w:tbl>
      <w:tblPr>
        <w:tblW w:w="7370" w:type="dxa"/>
        <w:tblInd w:w="1134" w:type="dxa"/>
        <w:tblLayout w:type="fixed"/>
        <w:tblCellMar>
          <w:left w:w="0" w:type="dxa"/>
          <w:right w:w="0" w:type="dxa"/>
        </w:tblCellMar>
        <w:tblLook w:val="01E0" w:firstRow="1" w:lastRow="1" w:firstColumn="1" w:lastColumn="1" w:noHBand="0" w:noVBand="0"/>
      </w:tblPr>
      <w:tblGrid>
        <w:gridCol w:w="1843"/>
        <w:gridCol w:w="1843"/>
        <w:gridCol w:w="1701"/>
        <w:gridCol w:w="1983"/>
      </w:tblGrid>
      <w:tr w:rsidR="002B4784" w:rsidRPr="00E555F8" w14:paraId="03EDB0F3" w14:textId="77777777" w:rsidTr="00E555F8">
        <w:trPr>
          <w:tblHeader/>
        </w:trPr>
        <w:tc>
          <w:tcPr>
            <w:tcW w:w="1843" w:type="dxa"/>
            <w:tcBorders>
              <w:top w:val="single" w:sz="4" w:space="0" w:color="auto"/>
              <w:bottom w:val="single" w:sz="12" w:space="0" w:color="auto"/>
            </w:tcBorders>
            <w:shd w:val="clear" w:color="auto" w:fill="auto"/>
            <w:vAlign w:val="bottom"/>
          </w:tcPr>
          <w:p w14:paraId="3E3C0BCD" w14:textId="77777777" w:rsidR="002B4784" w:rsidRPr="00E555F8" w:rsidRDefault="002B4784" w:rsidP="00E555F8">
            <w:pPr>
              <w:spacing w:before="80" w:after="80" w:line="200" w:lineRule="exact"/>
              <w:ind w:right="113"/>
              <w:rPr>
                <w:i/>
                <w:sz w:val="16"/>
              </w:rPr>
            </w:pPr>
            <w:r w:rsidRPr="00E555F8">
              <w:rPr>
                <w:i/>
                <w:sz w:val="16"/>
              </w:rPr>
              <w:t>État partie</w:t>
            </w:r>
          </w:p>
        </w:tc>
        <w:tc>
          <w:tcPr>
            <w:tcW w:w="1843" w:type="dxa"/>
            <w:tcBorders>
              <w:top w:val="single" w:sz="4" w:space="0" w:color="auto"/>
              <w:bottom w:val="single" w:sz="12" w:space="0" w:color="auto"/>
            </w:tcBorders>
            <w:shd w:val="clear" w:color="auto" w:fill="auto"/>
            <w:vAlign w:val="bottom"/>
          </w:tcPr>
          <w:p w14:paraId="209D90DD" w14:textId="77777777" w:rsidR="002B4784" w:rsidRPr="00E555F8" w:rsidRDefault="002B4784" w:rsidP="00E555F8">
            <w:pPr>
              <w:spacing w:before="80" w:after="80" w:line="200" w:lineRule="exact"/>
              <w:ind w:right="113"/>
              <w:rPr>
                <w:i/>
                <w:sz w:val="16"/>
              </w:rPr>
            </w:pPr>
            <w:r w:rsidRPr="00E555F8">
              <w:rPr>
                <w:i/>
                <w:sz w:val="16"/>
              </w:rPr>
              <w:t>Rapport initial attendu le</w:t>
            </w:r>
          </w:p>
        </w:tc>
        <w:tc>
          <w:tcPr>
            <w:tcW w:w="1701" w:type="dxa"/>
            <w:tcBorders>
              <w:top w:val="single" w:sz="4" w:space="0" w:color="auto"/>
              <w:bottom w:val="single" w:sz="12" w:space="0" w:color="auto"/>
            </w:tcBorders>
            <w:shd w:val="clear" w:color="auto" w:fill="auto"/>
            <w:vAlign w:val="bottom"/>
          </w:tcPr>
          <w:p w14:paraId="57CB3C82" w14:textId="77777777" w:rsidR="002B4784" w:rsidRPr="00E555F8" w:rsidRDefault="002B4784" w:rsidP="00E555F8">
            <w:pPr>
              <w:spacing w:before="80" w:after="80" w:line="200" w:lineRule="exact"/>
              <w:ind w:right="113"/>
              <w:rPr>
                <w:i/>
                <w:sz w:val="16"/>
              </w:rPr>
            </w:pPr>
            <w:r w:rsidRPr="00E555F8">
              <w:rPr>
                <w:i/>
                <w:sz w:val="16"/>
              </w:rPr>
              <w:t>Rapport valant rapport initial et rapports périodiques attendu le</w:t>
            </w:r>
          </w:p>
        </w:tc>
        <w:tc>
          <w:tcPr>
            <w:tcW w:w="1983" w:type="dxa"/>
            <w:tcBorders>
              <w:top w:val="single" w:sz="4" w:space="0" w:color="auto"/>
              <w:bottom w:val="single" w:sz="12" w:space="0" w:color="auto"/>
            </w:tcBorders>
            <w:shd w:val="clear" w:color="auto" w:fill="auto"/>
            <w:vAlign w:val="bottom"/>
          </w:tcPr>
          <w:p w14:paraId="2ADD3958" w14:textId="3F3196FE" w:rsidR="002B4784" w:rsidRPr="00E555F8" w:rsidRDefault="002B4784" w:rsidP="00E555F8">
            <w:pPr>
              <w:spacing w:before="80" w:after="80" w:line="200" w:lineRule="exact"/>
              <w:rPr>
                <w:i/>
                <w:sz w:val="16"/>
              </w:rPr>
            </w:pPr>
            <w:r w:rsidRPr="00E555F8">
              <w:rPr>
                <w:i/>
                <w:sz w:val="16"/>
              </w:rPr>
              <w:t>Date limite de soumission des</w:t>
            </w:r>
            <w:r w:rsidR="00E555F8">
              <w:rPr>
                <w:i/>
                <w:sz w:val="16"/>
              </w:rPr>
              <w:t> </w:t>
            </w:r>
            <w:r w:rsidRPr="00E555F8">
              <w:rPr>
                <w:i/>
                <w:sz w:val="16"/>
              </w:rPr>
              <w:t>réponses à la liste préalable de points à traiter</w:t>
            </w:r>
          </w:p>
        </w:tc>
      </w:tr>
      <w:tr w:rsidR="00E555F8" w:rsidRPr="00E555F8" w14:paraId="2E5C3BCC" w14:textId="77777777" w:rsidTr="00E555F8">
        <w:trPr>
          <w:trHeight w:hRule="exact" w:val="113"/>
          <w:tblHeader/>
        </w:trPr>
        <w:tc>
          <w:tcPr>
            <w:tcW w:w="1843" w:type="dxa"/>
            <w:tcBorders>
              <w:top w:val="single" w:sz="12" w:space="0" w:color="auto"/>
            </w:tcBorders>
            <w:shd w:val="clear" w:color="auto" w:fill="auto"/>
          </w:tcPr>
          <w:p w14:paraId="1002E360" w14:textId="77777777" w:rsidR="00E555F8" w:rsidRPr="00E555F8" w:rsidRDefault="00E555F8" w:rsidP="00E555F8">
            <w:pPr>
              <w:spacing w:before="40" w:after="120"/>
              <w:ind w:right="113"/>
            </w:pPr>
          </w:p>
        </w:tc>
        <w:tc>
          <w:tcPr>
            <w:tcW w:w="1843" w:type="dxa"/>
            <w:tcBorders>
              <w:top w:val="single" w:sz="12" w:space="0" w:color="auto"/>
            </w:tcBorders>
            <w:shd w:val="clear" w:color="auto" w:fill="auto"/>
          </w:tcPr>
          <w:p w14:paraId="59D9A40E" w14:textId="77777777" w:rsidR="00E555F8" w:rsidRPr="00E555F8" w:rsidRDefault="00E555F8" w:rsidP="00E555F8">
            <w:pPr>
              <w:spacing w:before="40" w:after="120"/>
              <w:ind w:right="113"/>
            </w:pPr>
          </w:p>
        </w:tc>
        <w:tc>
          <w:tcPr>
            <w:tcW w:w="1701" w:type="dxa"/>
            <w:tcBorders>
              <w:top w:val="single" w:sz="12" w:space="0" w:color="auto"/>
            </w:tcBorders>
            <w:shd w:val="clear" w:color="auto" w:fill="auto"/>
          </w:tcPr>
          <w:p w14:paraId="0D77802F" w14:textId="77777777" w:rsidR="00E555F8" w:rsidRPr="00E555F8" w:rsidRDefault="00E555F8" w:rsidP="00E555F8">
            <w:pPr>
              <w:spacing w:before="40" w:after="120"/>
              <w:ind w:right="113"/>
            </w:pPr>
          </w:p>
        </w:tc>
        <w:tc>
          <w:tcPr>
            <w:tcW w:w="1983" w:type="dxa"/>
            <w:tcBorders>
              <w:top w:val="single" w:sz="12" w:space="0" w:color="auto"/>
            </w:tcBorders>
            <w:shd w:val="clear" w:color="auto" w:fill="auto"/>
          </w:tcPr>
          <w:p w14:paraId="3C7D4F69" w14:textId="77777777" w:rsidR="00E555F8" w:rsidRPr="00E555F8" w:rsidRDefault="00E555F8" w:rsidP="00E555F8">
            <w:pPr>
              <w:spacing w:before="40" w:after="120"/>
            </w:pPr>
          </w:p>
        </w:tc>
      </w:tr>
      <w:tr w:rsidR="002B4784" w:rsidRPr="00E555F8" w14:paraId="1511B89B" w14:textId="77777777" w:rsidTr="00E555F8">
        <w:tc>
          <w:tcPr>
            <w:tcW w:w="1843" w:type="dxa"/>
            <w:shd w:val="clear" w:color="auto" w:fill="auto"/>
          </w:tcPr>
          <w:p w14:paraId="5C9EFDE2" w14:textId="77777777" w:rsidR="002B4784" w:rsidRPr="00E555F8" w:rsidRDefault="002B4784" w:rsidP="00E555F8">
            <w:pPr>
              <w:spacing w:before="40" w:after="120"/>
              <w:ind w:right="113"/>
            </w:pPr>
            <w:proofErr w:type="spellStart"/>
            <w:r w:rsidRPr="00E555F8">
              <w:t>Belize</w:t>
            </w:r>
            <w:r w:rsidRPr="004701B9">
              <w:rPr>
                <w:i/>
                <w:vertAlign w:val="superscript"/>
              </w:rPr>
              <w:t>a</w:t>
            </w:r>
            <w:proofErr w:type="spellEnd"/>
          </w:p>
        </w:tc>
        <w:tc>
          <w:tcPr>
            <w:tcW w:w="1843" w:type="dxa"/>
            <w:shd w:val="clear" w:color="auto" w:fill="auto"/>
          </w:tcPr>
          <w:p w14:paraId="5A7EBE9C" w14:textId="77777777" w:rsidR="002B4784" w:rsidRPr="00E555F8" w:rsidRDefault="002B4784" w:rsidP="00E555F8">
            <w:pPr>
              <w:spacing w:before="40" w:after="120"/>
              <w:ind w:right="113"/>
            </w:pPr>
            <w:r w:rsidRPr="00E555F8">
              <w:t>1</w:t>
            </w:r>
            <w:r w:rsidRPr="00E555F8">
              <w:rPr>
                <w:vertAlign w:val="superscript"/>
              </w:rPr>
              <w:t>er</w:t>
            </w:r>
            <w:r w:rsidRPr="00E555F8">
              <w:t> juillet 2004</w:t>
            </w:r>
          </w:p>
        </w:tc>
        <w:tc>
          <w:tcPr>
            <w:tcW w:w="1701" w:type="dxa"/>
            <w:shd w:val="clear" w:color="auto" w:fill="auto"/>
          </w:tcPr>
          <w:p w14:paraId="4B635C02" w14:textId="77777777" w:rsidR="002B4784" w:rsidRPr="00E555F8" w:rsidRDefault="002B4784" w:rsidP="00E555F8">
            <w:pPr>
              <w:spacing w:before="40" w:after="120"/>
              <w:ind w:right="113"/>
            </w:pPr>
            <w:r w:rsidRPr="00E555F8">
              <w:t>5 septembre 2016</w:t>
            </w:r>
          </w:p>
        </w:tc>
        <w:tc>
          <w:tcPr>
            <w:tcW w:w="1983" w:type="dxa"/>
            <w:shd w:val="clear" w:color="auto" w:fill="auto"/>
          </w:tcPr>
          <w:p w14:paraId="3DCDA3CD" w14:textId="77777777" w:rsidR="002B4784" w:rsidRPr="00E555F8" w:rsidRDefault="002B4784" w:rsidP="00E555F8">
            <w:pPr>
              <w:spacing w:before="40" w:after="120"/>
            </w:pPr>
            <w:r w:rsidRPr="00E555F8">
              <w:t>1</w:t>
            </w:r>
            <w:r w:rsidRPr="00E555F8">
              <w:rPr>
                <w:vertAlign w:val="superscript"/>
              </w:rPr>
              <w:t>er</w:t>
            </w:r>
            <w:r w:rsidRPr="00E555F8">
              <w:t> novembre 2020</w:t>
            </w:r>
          </w:p>
        </w:tc>
      </w:tr>
      <w:tr w:rsidR="002B4784" w:rsidRPr="00E555F8" w14:paraId="01F5CBEF" w14:textId="77777777" w:rsidTr="00E555F8">
        <w:tc>
          <w:tcPr>
            <w:tcW w:w="1843" w:type="dxa"/>
            <w:shd w:val="clear" w:color="auto" w:fill="auto"/>
          </w:tcPr>
          <w:p w14:paraId="63E3D092" w14:textId="77777777" w:rsidR="002B4784" w:rsidRPr="00E555F8" w:rsidRDefault="002B4784" w:rsidP="00E555F8">
            <w:pPr>
              <w:spacing w:before="40" w:after="120"/>
              <w:ind w:right="113"/>
            </w:pPr>
            <w:proofErr w:type="spellStart"/>
            <w:r w:rsidRPr="00E555F8">
              <w:t>Jamaïque</w:t>
            </w:r>
            <w:r w:rsidRPr="004701B9">
              <w:rPr>
                <w:i/>
                <w:vertAlign w:val="superscript"/>
              </w:rPr>
              <w:t>b</w:t>
            </w:r>
            <w:proofErr w:type="spellEnd"/>
          </w:p>
        </w:tc>
        <w:tc>
          <w:tcPr>
            <w:tcW w:w="1843" w:type="dxa"/>
            <w:shd w:val="clear" w:color="auto" w:fill="auto"/>
          </w:tcPr>
          <w:p w14:paraId="35C56F12" w14:textId="77777777" w:rsidR="002B4784" w:rsidRPr="00E555F8" w:rsidRDefault="002B4784" w:rsidP="00E555F8">
            <w:pPr>
              <w:spacing w:before="40" w:after="120"/>
              <w:ind w:right="113"/>
            </w:pPr>
            <w:r w:rsidRPr="00E555F8">
              <w:t>1</w:t>
            </w:r>
            <w:r w:rsidRPr="00E555F8">
              <w:rPr>
                <w:vertAlign w:val="superscript"/>
              </w:rPr>
              <w:t>er</w:t>
            </w:r>
            <w:r w:rsidRPr="00E555F8">
              <w:t> janvier 2010</w:t>
            </w:r>
          </w:p>
        </w:tc>
        <w:tc>
          <w:tcPr>
            <w:tcW w:w="1701" w:type="dxa"/>
            <w:shd w:val="clear" w:color="auto" w:fill="auto"/>
          </w:tcPr>
          <w:p w14:paraId="7242CCF1" w14:textId="77777777" w:rsidR="002B4784" w:rsidRPr="00E555F8" w:rsidRDefault="002B4784" w:rsidP="00E555F8">
            <w:pPr>
              <w:spacing w:before="40" w:after="120"/>
              <w:ind w:right="113"/>
            </w:pPr>
            <w:r w:rsidRPr="00E555F8">
              <w:t>1</w:t>
            </w:r>
            <w:r w:rsidRPr="00E555F8">
              <w:rPr>
                <w:vertAlign w:val="superscript"/>
              </w:rPr>
              <w:t>er</w:t>
            </w:r>
            <w:r w:rsidRPr="00E555F8">
              <w:t> mai 2019</w:t>
            </w:r>
          </w:p>
        </w:tc>
        <w:tc>
          <w:tcPr>
            <w:tcW w:w="1983" w:type="dxa"/>
            <w:shd w:val="clear" w:color="auto" w:fill="auto"/>
          </w:tcPr>
          <w:p w14:paraId="07BD3DBA" w14:textId="77777777" w:rsidR="002B4784" w:rsidRPr="00E555F8" w:rsidRDefault="002B4784" w:rsidP="00E555F8">
            <w:pPr>
              <w:spacing w:before="40" w:after="120"/>
            </w:pPr>
            <w:r w:rsidRPr="00E555F8">
              <w:t>1</w:t>
            </w:r>
            <w:r w:rsidRPr="00E555F8">
              <w:rPr>
                <w:vertAlign w:val="superscript"/>
              </w:rPr>
              <w:t>er</w:t>
            </w:r>
            <w:r w:rsidRPr="00E555F8">
              <w:t> mars 2022</w:t>
            </w:r>
          </w:p>
        </w:tc>
      </w:tr>
      <w:tr w:rsidR="002B4784" w:rsidRPr="00E555F8" w14:paraId="333C40B7" w14:textId="77777777" w:rsidTr="00E555F8">
        <w:tc>
          <w:tcPr>
            <w:tcW w:w="1843" w:type="dxa"/>
            <w:shd w:val="clear" w:color="auto" w:fill="auto"/>
          </w:tcPr>
          <w:p w14:paraId="4D9D4E9D" w14:textId="77777777" w:rsidR="002B4784" w:rsidRPr="00E555F8" w:rsidRDefault="002B4784" w:rsidP="00E555F8">
            <w:pPr>
              <w:spacing w:before="40" w:after="120"/>
              <w:ind w:right="113"/>
            </w:pPr>
            <w:proofErr w:type="spellStart"/>
            <w:r w:rsidRPr="00E555F8">
              <w:t>Nigéria</w:t>
            </w:r>
            <w:r w:rsidRPr="004701B9">
              <w:rPr>
                <w:i/>
                <w:vertAlign w:val="superscript"/>
              </w:rPr>
              <w:t>b</w:t>
            </w:r>
            <w:proofErr w:type="spellEnd"/>
          </w:p>
        </w:tc>
        <w:tc>
          <w:tcPr>
            <w:tcW w:w="1843" w:type="dxa"/>
            <w:shd w:val="clear" w:color="auto" w:fill="auto"/>
          </w:tcPr>
          <w:p w14:paraId="26DDBF1F" w14:textId="77777777" w:rsidR="002B4784" w:rsidRPr="00E555F8" w:rsidRDefault="002B4784" w:rsidP="00E555F8">
            <w:pPr>
              <w:spacing w:before="40" w:after="120"/>
              <w:ind w:right="113"/>
            </w:pPr>
            <w:r w:rsidRPr="00E555F8">
              <w:t>1</w:t>
            </w:r>
            <w:r w:rsidRPr="00E555F8">
              <w:rPr>
                <w:vertAlign w:val="superscript"/>
              </w:rPr>
              <w:t>er</w:t>
            </w:r>
            <w:r w:rsidRPr="00E555F8">
              <w:t> novembre 2010</w:t>
            </w:r>
          </w:p>
        </w:tc>
        <w:tc>
          <w:tcPr>
            <w:tcW w:w="1701" w:type="dxa"/>
            <w:shd w:val="clear" w:color="auto" w:fill="auto"/>
          </w:tcPr>
          <w:p w14:paraId="23F9C9D3" w14:textId="77777777" w:rsidR="002B4784" w:rsidRPr="00E555F8" w:rsidRDefault="002B4784" w:rsidP="00E555F8">
            <w:pPr>
              <w:spacing w:before="40" w:after="120"/>
              <w:ind w:right="113"/>
            </w:pPr>
            <w:r w:rsidRPr="00E555F8">
              <w:t>1</w:t>
            </w:r>
            <w:r w:rsidRPr="00E555F8">
              <w:rPr>
                <w:vertAlign w:val="superscript"/>
              </w:rPr>
              <w:t>er</w:t>
            </w:r>
            <w:r w:rsidRPr="00E555F8">
              <w:t> mai 2018</w:t>
            </w:r>
          </w:p>
        </w:tc>
        <w:tc>
          <w:tcPr>
            <w:tcW w:w="1983" w:type="dxa"/>
            <w:shd w:val="clear" w:color="auto" w:fill="auto"/>
          </w:tcPr>
          <w:p w14:paraId="40C07B05" w14:textId="77777777" w:rsidR="002B4784" w:rsidRPr="00E555F8" w:rsidRDefault="002B4784" w:rsidP="00E555F8">
            <w:pPr>
              <w:spacing w:before="40" w:after="120"/>
            </w:pPr>
            <w:r w:rsidRPr="00E555F8">
              <w:t>1</w:t>
            </w:r>
            <w:r w:rsidRPr="00E555F8">
              <w:rPr>
                <w:vertAlign w:val="superscript"/>
              </w:rPr>
              <w:t>er</w:t>
            </w:r>
            <w:r w:rsidRPr="00E555F8">
              <w:t> octobre 2021</w:t>
            </w:r>
          </w:p>
        </w:tc>
      </w:tr>
      <w:tr w:rsidR="002B4784" w:rsidRPr="00E555F8" w14:paraId="215EE475" w14:textId="77777777" w:rsidTr="00E555F8">
        <w:tc>
          <w:tcPr>
            <w:tcW w:w="1843" w:type="dxa"/>
            <w:tcBorders>
              <w:bottom w:val="single" w:sz="12" w:space="0" w:color="auto"/>
            </w:tcBorders>
            <w:shd w:val="clear" w:color="auto" w:fill="auto"/>
          </w:tcPr>
          <w:p w14:paraId="298B746A" w14:textId="77777777" w:rsidR="002B4784" w:rsidRPr="00E555F8" w:rsidRDefault="002B4784" w:rsidP="00E555F8">
            <w:pPr>
              <w:spacing w:before="40" w:after="120"/>
              <w:ind w:right="113"/>
            </w:pPr>
            <w:r w:rsidRPr="00E555F8">
              <w:t xml:space="preserve">Saint-Vincent-et-les </w:t>
            </w:r>
            <w:proofErr w:type="spellStart"/>
            <w:r w:rsidRPr="00E555F8">
              <w:t>Grenadines</w:t>
            </w:r>
            <w:r w:rsidRPr="004701B9">
              <w:rPr>
                <w:i/>
                <w:vertAlign w:val="superscript"/>
              </w:rPr>
              <w:t>c</w:t>
            </w:r>
            <w:proofErr w:type="spellEnd"/>
          </w:p>
        </w:tc>
        <w:tc>
          <w:tcPr>
            <w:tcW w:w="1843" w:type="dxa"/>
            <w:tcBorders>
              <w:bottom w:val="single" w:sz="12" w:space="0" w:color="auto"/>
            </w:tcBorders>
            <w:shd w:val="clear" w:color="auto" w:fill="auto"/>
          </w:tcPr>
          <w:p w14:paraId="65FDC85E" w14:textId="77777777" w:rsidR="002B4784" w:rsidRPr="00E555F8" w:rsidRDefault="002B4784" w:rsidP="00E555F8">
            <w:pPr>
              <w:spacing w:before="40" w:after="120"/>
              <w:ind w:right="113"/>
            </w:pPr>
            <w:r w:rsidRPr="00E555F8">
              <w:t>1</w:t>
            </w:r>
            <w:r w:rsidRPr="00E555F8">
              <w:rPr>
                <w:vertAlign w:val="superscript"/>
              </w:rPr>
              <w:t>er</w:t>
            </w:r>
            <w:r w:rsidRPr="00E555F8">
              <w:t> février 2012</w:t>
            </w:r>
          </w:p>
        </w:tc>
        <w:tc>
          <w:tcPr>
            <w:tcW w:w="1701" w:type="dxa"/>
            <w:tcBorders>
              <w:bottom w:val="single" w:sz="12" w:space="0" w:color="auto"/>
            </w:tcBorders>
            <w:shd w:val="clear" w:color="auto" w:fill="auto"/>
          </w:tcPr>
          <w:p w14:paraId="53FCB163" w14:textId="77777777" w:rsidR="002B4784" w:rsidRPr="00E555F8" w:rsidRDefault="002B4784" w:rsidP="00E555F8">
            <w:pPr>
              <w:spacing w:before="40" w:after="120"/>
              <w:ind w:right="113"/>
            </w:pPr>
            <w:r w:rsidRPr="00E555F8">
              <w:t>1</w:t>
            </w:r>
            <w:r w:rsidRPr="00E555F8">
              <w:rPr>
                <w:vertAlign w:val="superscript"/>
              </w:rPr>
              <w:t>er</w:t>
            </w:r>
            <w:r w:rsidRPr="00E555F8">
              <w:t> mai 2019</w:t>
            </w:r>
          </w:p>
        </w:tc>
        <w:tc>
          <w:tcPr>
            <w:tcW w:w="1983" w:type="dxa"/>
            <w:tcBorders>
              <w:bottom w:val="single" w:sz="12" w:space="0" w:color="auto"/>
            </w:tcBorders>
            <w:shd w:val="clear" w:color="auto" w:fill="auto"/>
          </w:tcPr>
          <w:p w14:paraId="202E0ABE" w14:textId="77777777" w:rsidR="002B4784" w:rsidRPr="00E555F8" w:rsidRDefault="002B4784" w:rsidP="00E555F8">
            <w:pPr>
              <w:spacing w:before="40" w:after="120"/>
            </w:pPr>
          </w:p>
        </w:tc>
      </w:tr>
    </w:tbl>
    <w:p w14:paraId="506F1047" w14:textId="5555ECF3" w:rsidR="002B4784" w:rsidRPr="00806A3E" w:rsidRDefault="002B4784" w:rsidP="00E555F8">
      <w:pPr>
        <w:pStyle w:val="SingleTxtG"/>
        <w:spacing w:before="120" w:after="0" w:line="220" w:lineRule="atLeast"/>
        <w:ind w:firstLine="170"/>
        <w:jc w:val="left"/>
        <w:rPr>
          <w:sz w:val="18"/>
          <w:szCs w:val="18"/>
        </w:rPr>
      </w:pPr>
      <w:r w:rsidRPr="00806A3E">
        <w:rPr>
          <w:i/>
          <w:iCs/>
          <w:sz w:val="18"/>
          <w:szCs w:val="18"/>
          <w:vertAlign w:val="superscript"/>
        </w:rPr>
        <w:lastRenderedPageBreak/>
        <w:t>a</w:t>
      </w:r>
      <w:r>
        <w:rPr>
          <w:sz w:val="18"/>
          <w:szCs w:val="18"/>
        </w:rPr>
        <w:t xml:space="preserve"> </w:t>
      </w:r>
      <w:r w:rsidR="00E555F8">
        <w:rPr>
          <w:sz w:val="18"/>
          <w:szCs w:val="18"/>
        </w:rPr>
        <w:t xml:space="preserve"> </w:t>
      </w:r>
      <w:r w:rsidRPr="00806A3E">
        <w:rPr>
          <w:sz w:val="18"/>
          <w:szCs w:val="18"/>
        </w:rPr>
        <w:t>Le Comité a examiné la situation dans l’État partie en l’absence de rapport à sa vingt et unième session. À la même session, le Belize a été prié de soumettre un rapport valant rapport initial et deuxième et troisième rapports périodiques. Une liste préalable de points à traiter a été adoptée par le</w:t>
      </w:r>
      <w:r w:rsidR="00E555F8">
        <w:rPr>
          <w:sz w:val="18"/>
          <w:szCs w:val="18"/>
        </w:rPr>
        <w:t> </w:t>
      </w:r>
      <w:r w:rsidRPr="00806A3E">
        <w:rPr>
          <w:sz w:val="18"/>
          <w:szCs w:val="18"/>
        </w:rPr>
        <w:t>Comité à sa trente et unième session.</w:t>
      </w:r>
    </w:p>
    <w:p w14:paraId="4FD06156" w14:textId="48CFBA62" w:rsidR="002B4784" w:rsidRPr="00806A3E" w:rsidRDefault="002B4784" w:rsidP="00E555F8">
      <w:pPr>
        <w:pStyle w:val="SingleTxtG"/>
        <w:spacing w:after="0" w:line="220" w:lineRule="atLeast"/>
        <w:ind w:firstLine="170"/>
        <w:jc w:val="left"/>
        <w:rPr>
          <w:sz w:val="18"/>
          <w:szCs w:val="18"/>
        </w:rPr>
      </w:pPr>
      <w:r w:rsidRPr="00806A3E">
        <w:rPr>
          <w:i/>
          <w:iCs/>
          <w:sz w:val="18"/>
          <w:szCs w:val="18"/>
          <w:vertAlign w:val="superscript"/>
        </w:rPr>
        <w:t>b</w:t>
      </w:r>
      <w:r>
        <w:rPr>
          <w:sz w:val="18"/>
          <w:szCs w:val="18"/>
        </w:rPr>
        <w:t xml:space="preserve"> </w:t>
      </w:r>
      <w:r w:rsidR="00E555F8">
        <w:rPr>
          <w:sz w:val="18"/>
          <w:szCs w:val="18"/>
        </w:rPr>
        <w:t xml:space="preserve"> </w:t>
      </w:r>
      <w:r w:rsidRPr="00806A3E">
        <w:rPr>
          <w:sz w:val="18"/>
          <w:szCs w:val="18"/>
        </w:rPr>
        <w:t>Le Comité a examiné la situation dans l’État partie en l’absence de rapport à sa vingt-sixième session. À la même session, la Jamaïque et le Nigéria ont été priés de soumettre un rapport valant rapport initial et deuxième rapport périodique. En raison de la pandémie de maladie à coronavirus (COVID-19), la liste préalable de points à traiter concernant la Jamaïque a été adoptée par le Comité le</w:t>
      </w:r>
      <w:r w:rsidR="00E555F8">
        <w:rPr>
          <w:sz w:val="18"/>
          <w:szCs w:val="18"/>
        </w:rPr>
        <w:t xml:space="preserve"> </w:t>
      </w:r>
      <w:r w:rsidRPr="00806A3E">
        <w:rPr>
          <w:sz w:val="18"/>
          <w:szCs w:val="18"/>
        </w:rPr>
        <w:t>5 février 2021, pendant la période intersessions, et la liste préalable de points à traiter concernant le</w:t>
      </w:r>
      <w:r w:rsidR="00E555F8">
        <w:rPr>
          <w:sz w:val="18"/>
          <w:szCs w:val="18"/>
        </w:rPr>
        <w:t> </w:t>
      </w:r>
      <w:r w:rsidRPr="00806A3E">
        <w:rPr>
          <w:sz w:val="18"/>
          <w:szCs w:val="18"/>
        </w:rPr>
        <w:t>Nigéria a été adoptée le 1</w:t>
      </w:r>
      <w:r w:rsidRPr="00806A3E">
        <w:rPr>
          <w:sz w:val="18"/>
          <w:szCs w:val="18"/>
          <w:vertAlign w:val="superscript"/>
        </w:rPr>
        <w:t>er</w:t>
      </w:r>
      <w:r w:rsidRPr="00806A3E">
        <w:rPr>
          <w:sz w:val="18"/>
          <w:szCs w:val="18"/>
        </w:rPr>
        <w:t> février 2021.</w:t>
      </w:r>
    </w:p>
    <w:p w14:paraId="08330F84" w14:textId="78606420" w:rsidR="002B4784" w:rsidRPr="00806A3E" w:rsidRDefault="002B4784" w:rsidP="00E555F8">
      <w:pPr>
        <w:pStyle w:val="SingleTxtG"/>
        <w:spacing w:line="220" w:lineRule="atLeast"/>
        <w:ind w:firstLine="170"/>
        <w:jc w:val="left"/>
        <w:rPr>
          <w:sz w:val="18"/>
          <w:szCs w:val="18"/>
        </w:rPr>
      </w:pPr>
      <w:r w:rsidRPr="00806A3E">
        <w:rPr>
          <w:i/>
          <w:iCs/>
          <w:sz w:val="18"/>
          <w:szCs w:val="18"/>
          <w:vertAlign w:val="superscript"/>
        </w:rPr>
        <w:t>c</w:t>
      </w:r>
      <w:r>
        <w:rPr>
          <w:sz w:val="18"/>
          <w:szCs w:val="18"/>
        </w:rPr>
        <w:t xml:space="preserve"> </w:t>
      </w:r>
      <w:r w:rsidR="00E555F8">
        <w:rPr>
          <w:sz w:val="18"/>
          <w:szCs w:val="18"/>
        </w:rPr>
        <w:t xml:space="preserve"> </w:t>
      </w:r>
      <w:r w:rsidRPr="00806A3E">
        <w:rPr>
          <w:sz w:val="18"/>
          <w:szCs w:val="18"/>
        </w:rPr>
        <w:t>Le Comité a examiné la situation dans l’État partie en l’absence de rapport à sa vingt-huitième session. À la même session, Saint-Vincent-et-les Grenadines a été priée de soumettre un rapport valant rapport initial et deuxième rapport périodique.</w:t>
      </w:r>
    </w:p>
    <w:p w14:paraId="29E6E451" w14:textId="2DE16FAB" w:rsidR="002B4784" w:rsidRPr="00806A3E" w:rsidRDefault="002B4784" w:rsidP="00E555F8">
      <w:pPr>
        <w:pStyle w:val="H23G"/>
        <w:ind w:right="1700"/>
      </w:pPr>
      <w:r w:rsidRPr="00806A3E">
        <w:tab/>
        <w:t>5.</w:t>
      </w:r>
      <w:r w:rsidRPr="00806A3E">
        <w:tab/>
        <w:t>Examen des rapports soumis par les États parties en application de l’article</w:t>
      </w:r>
      <w:r w:rsidR="00E555F8">
        <w:t xml:space="preserve"> </w:t>
      </w:r>
      <w:r w:rsidRPr="00806A3E">
        <w:t>73 de la Convention</w:t>
      </w:r>
    </w:p>
    <w:p w14:paraId="19D1B518" w14:textId="77777777" w:rsidR="002B4784" w:rsidRPr="00806A3E" w:rsidRDefault="002B4784" w:rsidP="002B4784">
      <w:pPr>
        <w:pStyle w:val="SingleTxtG"/>
        <w:ind w:firstLine="567"/>
      </w:pPr>
      <w:r w:rsidRPr="00806A3E">
        <w:t>À sa trente-cinquième session, le Comité examinera le rapport initial de la République bolivarienne du Venezuela</w:t>
      </w:r>
      <w:r w:rsidRPr="00806A3E">
        <w:rPr>
          <w:rStyle w:val="Appelnotedebasdep"/>
        </w:rPr>
        <w:footnoteReference w:id="3"/>
      </w:r>
      <w:r w:rsidRPr="00806A3E">
        <w:t>, le rapport valant deuxième et troisième rapports périodiques de la République arabe syrienne</w:t>
      </w:r>
      <w:r w:rsidRPr="00806A3E">
        <w:rPr>
          <w:rStyle w:val="Appelnotedebasdep"/>
        </w:rPr>
        <w:footnoteReference w:id="4"/>
      </w:r>
      <w:r w:rsidRPr="00806A3E">
        <w:t xml:space="preserve"> et le troisième rapport périodique de l’État plurinational de Bolivie</w:t>
      </w:r>
      <w:r w:rsidRPr="00806A3E">
        <w:rPr>
          <w:rStyle w:val="Appelnotedebasdep"/>
        </w:rPr>
        <w:footnoteReference w:id="5"/>
      </w:r>
      <w:r w:rsidRPr="00806A3E">
        <w:t>. Il adoptera des observations finales concernant ces rapports.</w:t>
      </w:r>
    </w:p>
    <w:p w14:paraId="1D1D2001" w14:textId="77777777" w:rsidR="002B4784" w:rsidRPr="00806A3E" w:rsidRDefault="002B4784" w:rsidP="002B4784">
      <w:pPr>
        <w:pStyle w:val="SingleTxtG"/>
        <w:ind w:firstLine="567"/>
      </w:pPr>
      <w:r w:rsidRPr="00806A3E">
        <w:t>Le Secrétaire général a informé les États parties concernés des dates retenues pour l’examen de leurs rapports par le Comité, conformément au programme de travail provisoire de ce dernier.</w:t>
      </w:r>
    </w:p>
    <w:p w14:paraId="01618861" w14:textId="539E4E27" w:rsidR="002B4784" w:rsidRPr="00806A3E" w:rsidRDefault="002B4784" w:rsidP="002B4784">
      <w:pPr>
        <w:pStyle w:val="SingleTxtG"/>
        <w:ind w:firstLine="567"/>
      </w:pPr>
      <w:r w:rsidRPr="00806A3E">
        <w:t>À sa quatorzième session, le Comité a établi une procédure simplifiée de présentation des rapports</w:t>
      </w:r>
      <w:r w:rsidRPr="00806A3E">
        <w:rPr>
          <w:rStyle w:val="Appelnotedebasdep"/>
        </w:rPr>
        <w:footnoteReference w:id="6"/>
      </w:r>
      <w:r w:rsidRPr="00806A3E">
        <w:t>, qui consiste à établir et à adopter une liste de points à traiter et à la transmettre à l’État partie avant que celui-ci ne soumette le rapport attendu. Les</w:t>
      </w:r>
      <w:r w:rsidR="0071463E">
        <w:t xml:space="preserve"> </w:t>
      </w:r>
      <w:r w:rsidRPr="00806A3E">
        <w:t>réponses à cette liste constituent le rapport de l’État partie au titre de l’article</w:t>
      </w:r>
      <w:r w:rsidR="00E555F8">
        <w:t xml:space="preserve"> </w:t>
      </w:r>
      <w:r w:rsidRPr="00806A3E">
        <w:t>73 (par. 1) de la Convention. Afin d’élargir le recours par les États parties à la procédure simplifiée de présentation des rapports, le Comité a décidé, à sa trente-cinquième session, de passer d’un système d’acceptation expresse à un système d’acceptation tacite, de sorte que la procédure simplifiée prévue à l’article 33 (par.</w:t>
      </w:r>
      <w:r w:rsidR="00E555F8">
        <w:t> </w:t>
      </w:r>
      <w:r w:rsidRPr="00806A3E">
        <w:t>2) de son règlement intérieur devienne la règle et la procédure traditionnelle l’exception. Ainsi, pour chaque État partie à la Convention qui n’a pas expressément choisi la procédure traditionnelle après avoir été dûment informé de cette décision, le Comité adoptera une liste de points établie avant la soumission du rapport. À sa trente-cinquième session, il adoptera des listes préalables de points à traiter concernant le Sénégal et la Türkiye</w:t>
      </w:r>
      <w:r>
        <w:rPr>
          <w:b/>
          <w:bCs/>
        </w:rPr>
        <w:t>.</w:t>
      </w:r>
    </w:p>
    <w:p w14:paraId="15B9A5B1" w14:textId="77777777" w:rsidR="002B4784" w:rsidRPr="00806A3E" w:rsidRDefault="002B4784" w:rsidP="00E555F8">
      <w:pPr>
        <w:pStyle w:val="H23G"/>
      </w:pPr>
      <w:r w:rsidRPr="00806A3E">
        <w:tab/>
        <w:t>6.</w:t>
      </w:r>
      <w:r w:rsidRPr="00806A3E">
        <w:tab/>
        <w:t>Méthodes de travail du Comité</w:t>
      </w:r>
    </w:p>
    <w:p w14:paraId="0E16307A" w14:textId="51FBAD61" w:rsidR="002B4784" w:rsidRDefault="002B4784" w:rsidP="002B4784">
      <w:pPr>
        <w:pStyle w:val="SingleTxtG"/>
        <w:ind w:firstLine="567"/>
      </w:pPr>
      <w:r w:rsidRPr="00806A3E">
        <w:t>Le Comité examinera ses méthodes de travail, l’harmonisation des méthodes de travail des organes conventionnels et d’autres questions découlant de la résolution</w:t>
      </w:r>
      <w:r w:rsidR="000F4B25">
        <w:t xml:space="preserve"> </w:t>
      </w:r>
      <w:hyperlink r:id="rId8" w:history="1">
        <w:r w:rsidRPr="000F4B25">
          <w:rPr>
            <w:rStyle w:val="Lienhypertexte"/>
          </w:rPr>
          <w:t>68/268</w:t>
        </w:r>
      </w:hyperlink>
      <w:r w:rsidRPr="00806A3E">
        <w:t xml:space="preserve"> de l’Assemblée générale sur le renforcement et l’amélioration du fonctionnement de l’ensemble des organes conventionnels des droits de l’homme, des résolutions</w:t>
      </w:r>
      <w:r w:rsidR="00E555F8">
        <w:t xml:space="preserve"> </w:t>
      </w:r>
      <w:hyperlink r:id="rId9" w:history="1">
        <w:r w:rsidRPr="000F4B25">
          <w:rPr>
            <w:rStyle w:val="Lienhypertexte"/>
          </w:rPr>
          <w:t>73/162</w:t>
        </w:r>
      </w:hyperlink>
      <w:r w:rsidRPr="00806A3E">
        <w:t xml:space="preserve"> et </w:t>
      </w:r>
      <w:hyperlink r:id="rId10" w:history="1">
        <w:r w:rsidRPr="000F4B25">
          <w:rPr>
            <w:rStyle w:val="Lienhypertexte"/>
          </w:rPr>
          <w:t>75/174</w:t>
        </w:r>
      </w:hyperlink>
      <w:r w:rsidRPr="00806A3E">
        <w:t xml:space="preserve"> sur les organes conventionnels des droits de l’homme et de la résolution </w:t>
      </w:r>
      <w:hyperlink r:id="rId11" w:history="1">
        <w:r w:rsidRPr="000F4B25">
          <w:rPr>
            <w:rStyle w:val="Lienhypertexte"/>
          </w:rPr>
          <w:t>76/160</w:t>
        </w:r>
      </w:hyperlink>
      <w:r w:rsidRPr="00806A3E">
        <w:t xml:space="preserve"> sur la promotion d’une répartition géographique équitable dans la composition des organes conventionnels des droits humains.</w:t>
      </w:r>
    </w:p>
    <w:p w14:paraId="044E67A4" w14:textId="77777777" w:rsidR="002B4784" w:rsidRPr="00806A3E" w:rsidRDefault="002B4784" w:rsidP="00E555F8">
      <w:pPr>
        <w:pStyle w:val="H23G"/>
      </w:pPr>
      <w:r w:rsidRPr="00806A3E">
        <w:tab/>
        <w:t>7.</w:t>
      </w:r>
      <w:r w:rsidRPr="00806A3E">
        <w:tab/>
        <w:t>Promotion de la Convention</w:t>
      </w:r>
    </w:p>
    <w:p w14:paraId="4EEAB9F5" w14:textId="63BDF895" w:rsidR="002B4784" w:rsidRPr="00E555F8" w:rsidRDefault="002B4784" w:rsidP="002B4784">
      <w:pPr>
        <w:pStyle w:val="SingleTxtG"/>
        <w:ind w:firstLine="567"/>
        <w:rPr>
          <w:spacing w:val="-1"/>
        </w:rPr>
      </w:pPr>
      <w:r w:rsidRPr="00E555F8">
        <w:rPr>
          <w:spacing w:val="-1"/>
        </w:rPr>
        <w:t>Le Comité examinera les modalités de sa participation et de son soutien à diverses manifestations et initiatives ayant pour but de continuer à promouvoir la Convention, notamment les réunions avec les parties prenantes, les journées de débat général et l’élaboration d’observations générales. Au cours de la session, il organisera une journée de débat général public en vue d’élaborer son observation générale n</w:t>
      </w:r>
      <w:r w:rsidRPr="00E555F8">
        <w:rPr>
          <w:spacing w:val="-1"/>
          <w:vertAlign w:val="superscript"/>
        </w:rPr>
        <w:t>o</w:t>
      </w:r>
      <w:r w:rsidRPr="00E555F8">
        <w:rPr>
          <w:spacing w:val="-1"/>
        </w:rPr>
        <w:t xml:space="preserve"> 6 sur les points de convergence entre la Convention et le Pacte mondial pour des migrations sûres, ordonnées et régulières. Il organisera en outre, avec le Comité des droits de l’enfant, une manifestation </w:t>
      </w:r>
      <w:r w:rsidRPr="00E555F8">
        <w:rPr>
          <w:spacing w:val="-1"/>
        </w:rPr>
        <w:lastRenderedPageBreak/>
        <w:t>publique pour marquer le cinquième anniversaire de la publication des observations générales conjointes n</w:t>
      </w:r>
      <w:r w:rsidRPr="00E555F8">
        <w:rPr>
          <w:spacing w:val="-1"/>
          <w:vertAlign w:val="superscript"/>
        </w:rPr>
        <w:t>os</w:t>
      </w:r>
      <w:r w:rsidR="00E555F8" w:rsidRPr="00E555F8">
        <w:rPr>
          <w:spacing w:val="-1"/>
        </w:rPr>
        <w:t> </w:t>
      </w:r>
      <w:r w:rsidRPr="00E555F8">
        <w:rPr>
          <w:spacing w:val="-1"/>
        </w:rPr>
        <w:t>3 et 4 (2017) du Comité pour la protection des droits de tous les travailleurs migrants et des membres de leur famille et n</w:t>
      </w:r>
      <w:r w:rsidRPr="00E555F8">
        <w:rPr>
          <w:spacing w:val="-1"/>
          <w:vertAlign w:val="superscript"/>
        </w:rPr>
        <w:t>os</w:t>
      </w:r>
      <w:r w:rsidR="00E555F8" w:rsidRPr="00E555F8">
        <w:rPr>
          <w:spacing w:val="-1"/>
        </w:rPr>
        <w:t> </w:t>
      </w:r>
      <w:r w:rsidRPr="00E555F8">
        <w:rPr>
          <w:spacing w:val="-1"/>
        </w:rPr>
        <w:t>22 et 23 (2017) du Comité des droits de l’enfant.</w:t>
      </w:r>
    </w:p>
    <w:p w14:paraId="3D50C126" w14:textId="083DCB2D" w:rsidR="006D3FA0" w:rsidRPr="002B4784" w:rsidRDefault="002B4784" w:rsidP="002B4784">
      <w:pPr>
        <w:pStyle w:val="SingleTxtG"/>
        <w:spacing w:before="240" w:after="0"/>
        <w:jc w:val="center"/>
        <w:rPr>
          <w:u w:val="single"/>
        </w:rPr>
      </w:pPr>
      <w:r>
        <w:rPr>
          <w:u w:val="single"/>
        </w:rPr>
        <w:tab/>
      </w:r>
      <w:r>
        <w:rPr>
          <w:u w:val="single"/>
        </w:rPr>
        <w:tab/>
      </w:r>
      <w:r>
        <w:rPr>
          <w:u w:val="single"/>
        </w:rPr>
        <w:tab/>
      </w:r>
    </w:p>
    <w:sectPr w:rsidR="006D3FA0" w:rsidRPr="002B4784" w:rsidSect="006D3FA0">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C2495" w14:textId="77777777" w:rsidR="007706E8" w:rsidRDefault="007706E8" w:rsidP="00F95C08">
      <w:pPr>
        <w:spacing w:line="240" w:lineRule="auto"/>
      </w:pPr>
    </w:p>
  </w:endnote>
  <w:endnote w:type="continuationSeparator" w:id="0">
    <w:p w14:paraId="4088B09E" w14:textId="77777777" w:rsidR="007706E8" w:rsidRPr="00AC3823" w:rsidRDefault="007706E8" w:rsidP="00AC3823">
      <w:pPr>
        <w:pStyle w:val="Pieddepage"/>
      </w:pPr>
    </w:p>
  </w:endnote>
  <w:endnote w:type="continuationNotice" w:id="1">
    <w:p w14:paraId="49EC0238" w14:textId="77777777" w:rsidR="007706E8" w:rsidRDefault="007706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CF571" w14:textId="4BD564AD" w:rsidR="006D3FA0" w:rsidRPr="006D3FA0" w:rsidRDefault="006D3FA0" w:rsidP="006D3FA0">
    <w:pPr>
      <w:pStyle w:val="Pieddepage"/>
      <w:tabs>
        <w:tab w:val="right" w:pos="9638"/>
      </w:tabs>
    </w:pPr>
    <w:r w:rsidRPr="006D3FA0">
      <w:rPr>
        <w:b/>
        <w:sz w:val="18"/>
      </w:rPr>
      <w:fldChar w:fldCharType="begin"/>
    </w:r>
    <w:r w:rsidRPr="006D3FA0">
      <w:rPr>
        <w:b/>
        <w:sz w:val="18"/>
      </w:rPr>
      <w:instrText xml:space="preserve"> PAGE  \* MERGEFORMAT </w:instrText>
    </w:r>
    <w:r w:rsidRPr="006D3FA0">
      <w:rPr>
        <w:b/>
        <w:sz w:val="18"/>
      </w:rPr>
      <w:fldChar w:fldCharType="separate"/>
    </w:r>
    <w:r w:rsidRPr="006D3FA0">
      <w:rPr>
        <w:b/>
        <w:noProof/>
        <w:sz w:val="18"/>
      </w:rPr>
      <w:t>2</w:t>
    </w:r>
    <w:r w:rsidRPr="006D3FA0">
      <w:rPr>
        <w:b/>
        <w:sz w:val="18"/>
      </w:rPr>
      <w:fldChar w:fldCharType="end"/>
    </w:r>
    <w:r>
      <w:rPr>
        <w:b/>
        <w:sz w:val="18"/>
      </w:rPr>
      <w:tab/>
    </w:r>
    <w:r>
      <w:t>GE.22-10939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B9DE" w14:textId="143C3C3B" w:rsidR="006D3FA0" w:rsidRPr="006D3FA0" w:rsidRDefault="006D3FA0" w:rsidP="006D3FA0">
    <w:pPr>
      <w:pStyle w:val="Pieddepage"/>
      <w:tabs>
        <w:tab w:val="right" w:pos="9638"/>
      </w:tabs>
      <w:rPr>
        <w:b/>
        <w:sz w:val="18"/>
      </w:rPr>
    </w:pPr>
    <w:r>
      <w:t>GE.22-10939</w:t>
    </w:r>
    <w:r>
      <w:tab/>
    </w:r>
    <w:r w:rsidRPr="006D3FA0">
      <w:rPr>
        <w:b/>
        <w:sz w:val="18"/>
      </w:rPr>
      <w:fldChar w:fldCharType="begin"/>
    </w:r>
    <w:r w:rsidRPr="006D3FA0">
      <w:rPr>
        <w:b/>
        <w:sz w:val="18"/>
      </w:rPr>
      <w:instrText xml:space="preserve"> PAGE  \* MERGEFORMAT </w:instrText>
    </w:r>
    <w:r w:rsidRPr="006D3FA0">
      <w:rPr>
        <w:b/>
        <w:sz w:val="18"/>
      </w:rPr>
      <w:fldChar w:fldCharType="separate"/>
    </w:r>
    <w:r w:rsidRPr="006D3FA0">
      <w:rPr>
        <w:b/>
        <w:noProof/>
        <w:sz w:val="18"/>
      </w:rPr>
      <w:t>3</w:t>
    </w:r>
    <w:r w:rsidRPr="006D3FA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9EB4" w14:textId="2FDD3135" w:rsidR="003D7914" w:rsidRPr="006D3FA0" w:rsidRDefault="006D3FA0" w:rsidP="006D3FA0">
    <w:pPr>
      <w:pStyle w:val="Pieddepage"/>
      <w:spacing w:before="120"/>
      <w:rPr>
        <w:sz w:val="20"/>
      </w:rPr>
    </w:pPr>
    <w:r>
      <w:rPr>
        <w:sz w:val="20"/>
      </w:rPr>
      <w:t>GE.</w:t>
    </w:r>
    <w:r w:rsidR="003D7914">
      <w:rPr>
        <w:noProof/>
        <w:lang w:eastAsia="fr-CH"/>
      </w:rPr>
      <w:drawing>
        <wp:anchor distT="0" distB="0" distL="114300" distR="114300" simplePos="0" relativeHeight="251659264" behindDoc="0" locked="0" layoutInCell="1" allowOverlap="0" wp14:anchorId="1AEC788D" wp14:editId="7C0AFAC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22-10939  (F)</w:t>
    </w:r>
    <w:r>
      <w:rPr>
        <w:noProof/>
        <w:sz w:val="20"/>
      </w:rPr>
      <w:drawing>
        <wp:anchor distT="0" distB="0" distL="114300" distR="114300" simplePos="0" relativeHeight="251660288" behindDoc="0" locked="0" layoutInCell="1" allowOverlap="1" wp14:anchorId="0C7C0D93" wp14:editId="2BA1D269">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280722    2</w:t>
    </w:r>
    <w:r w:rsidR="00EB01BE">
      <w:rPr>
        <w:sz w:val="20"/>
      </w:rPr>
      <w:t>9</w:t>
    </w:r>
    <w:r>
      <w:rPr>
        <w:sz w:val="20"/>
      </w:rPr>
      <w:t>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5C193" w14:textId="77777777" w:rsidR="007706E8" w:rsidRPr="00AC3823" w:rsidRDefault="007706E8" w:rsidP="00AC3823">
      <w:pPr>
        <w:pStyle w:val="Pieddepage"/>
        <w:tabs>
          <w:tab w:val="right" w:pos="2155"/>
        </w:tabs>
        <w:spacing w:after="80" w:line="240" w:lineRule="atLeast"/>
        <w:ind w:left="680"/>
        <w:rPr>
          <w:u w:val="single"/>
        </w:rPr>
      </w:pPr>
      <w:r>
        <w:rPr>
          <w:u w:val="single"/>
        </w:rPr>
        <w:tab/>
      </w:r>
    </w:p>
  </w:footnote>
  <w:footnote w:type="continuationSeparator" w:id="0">
    <w:p w14:paraId="70661CA6" w14:textId="77777777" w:rsidR="007706E8" w:rsidRPr="00AC3823" w:rsidRDefault="007706E8" w:rsidP="00AC3823">
      <w:pPr>
        <w:pStyle w:val="Pieddepage"/>
        <w:tabs>
          <w:tab w:val="right" w:pos="2155"/>
        </w:tabs>
        <w:spacing w:after="80" w:line="240" w:lineRule="atLeast"/>
        <w:ind w:left="680"/>
        <w:rPr>
          <w:u w:val="single"/>
        </w:rPr>
      </w:pPr>
      <w:r>
        <w:rPr>
          <w:u w:val="single"/>
        </w:rPr>
        <w:tab/>
      </w:r>
    </w:p>
  </w:footnote>
  <w:footnote w:type="continuationNotice" w:id="1">
    <w:p w14:paraId="1B5A073D" w14:textId="77777777" w:rsidR="007706E8" w:rsidRPr="00AC3823" w:rsidRDefault="007706E8">
      <w:pPr>
        <w:spacing w:line="240" w:lineRule="auto"/>
        <w:rPr>
          <w:sz w:val="2"/>
          <w:szCs w:val="2"/>
        </w:rPr>
      </w:pPr>
    </w:p>
  </w:footnote>
  <w:footnote w:id="2">
    <w:p w14:paraId="1DECD71E" w14:textId="78A93793" w:rsidR="002B4784" w:rsidRPr="00806A3E" w:rsidRDefault="002B4784" w:rsidP="002B4784">
      <w:pPr>
        <w:pStyle w:val="Notedebasdepage"/>
      </w:pPr>
      <w:r w:rsidRPr="00806A3E">
        <w:tab/>
      </w:r>
      <w:r w:rsidRPr="00806A3E">
        <w:rPr>
          <w:rStyle w:val="Appelnotedebasdep"/>
        </w:rPr>
        <w:footnoteRef/>
      </w:r>
      <w:r w:rsidRPr="00806A3E">
        <w:tab/>
        <w:t xml:space="preserve">Voir </w:t>
      </w:r>
      <w:hyperlink r:id="rId1" w:history="1">
        <w:r w:rsidRPr="00E555F8">
          <w:rPr>
            <w:rStyle w:val="Lienhypertexte"/>
          </w:rPr>
          <w:t>https</w:t>
        </w:r>
        <w:r w:rsidR="00E555F8" w:rsidRPr="00E555F8">
          <w:rPr>
            <w:rStyle w:val="Lienhypertexte"/>
          </w:rPr>
          <w:t>:</w:t>
        </w:r>
        <w:r w:rsidRPr="00E555F8">
          <w:rPr>
            <w:rStyle w:val="Lienhypertexte"/>
          </w:rPr>
          <w:t>//tbinternet.ohchr.org/_layouts/15/treatybodyexternal/</w:t>
        </w:r>
        <w:r w:rsidR="00E555F8">
          <w:rPr>
            <w:rStyle w:val="Lienhypertexte"/>
          </w:rPr>
          <w:t xml:space="preserve"> </w:t>
        </w:r>
        <w:r w:rsidRPr="00E555F8">
          <w:rPr>
            <w:rStyle w:val="Lienhypertexte"/>
          </w:rPr>
          <w:t>SessionDetails1.aspx?SessionID=2594&amp;Lang=</w:t>
        </w:r>
        <w:proofErr w:type="spellStart"/>
        <w:r w:rsidRPr="00E555F8">
          <w:rPr>
            <w:rStyle w:val="Lienhypertexte"/>
          </w:rPr>
          <w:t>fr</w:t>
        </w:r>
      </w:hyperlink>
      <w:r w:rsidRPr="00806A3E">
        <w:t>.</w:t>
      </w:r>
      <w:proofErr w:type="spellEnd"/>
    </w:p>
  </w:footnote>
  <w:footnote w:id="3">
    <w:p w14:paraId="2205534C" w14:textId="3E9FE569" w:rsidR="002B4784" w:rsidRPr="00806A3E" w:rsidRDefault="000F4B25" w:rsidP="002B4784">
      <w:pPr>
        <w:pStyle w:val="Notedebasdepage"/>
      </w:pPr>
      <w:r>
        <w:tab/>
      </w:r>
      <w:r w:rsidR="002B4784" w:rsidRPr="00806A3E">
        <w:rPr>
          <w:rStyle w:val="Appelnotedebasdep"/>
        </w:rPr>
        <w:footnoteRef/>
      </w:r>
      <w:r>
        <w:tab/>
      </w:r>
      <w:hyperlink r:id="rId2" w:history="1">
        <w:r w:rsidR="002B4784" w:rsidRPr="000F4B25">
          <w:rPr>
            <w:rStyle w:val="Lienhypertexte"/>
          </w:rPr>
          <w:t>CMW/C/VEN/1</w:t>
        </w:r>
      </w:hyperlink>
      <w:r w:rsidR="002B4784" w:rsidRPr="00806A3E">
        <w:t>.</w:t>
      </w:r>
    </w:p>
  </w:footnote>
  <w:footnote w:id="4">
    <w:p w14:paraId="41594355" w14:textId="4A8F77F4" w:rsidR="002B4784" w:rsidRPr="00806A3E" w:rsidRDefault="000F4B25" w:rsidP="002B4784">
      <w:pPr>
        <w:pStyle w:val="Notedebasdepage"/>
      </w:pPr>
      <w:r>
        <w:tab/>
      </w:r>
      <w:r w:rsidR="002B4784" w:rsidRPr="00806A3E">
        <w:rPr>
          <w:rStyle w:val="Appelnotedebasdep"/>
        </w:rPr>
        <w:footnoteRef/>
      </w:r>
      <w:r>
        <w:tab/>
      </w:r>
      <w:hyperlink r:id="rId3" w:history="1">
        <w:r w:rsidR="002B4784" w:rsidRPr="000F4B25">
          <w:rPr>
            <w:rStyle w:val="Lienhypertexte"/>
          </w:rPr>
          <w:t>CMW/C/SYR/2-3</w:t>
        </w:r>
      </w:hyperlink>
      <w:r w:rsidR="002B4784" w:rsidRPr="00806A3E">
        <w:t>.</w:t>
      </w:r>
    </w:p>
  </w:footnote>
  <w:footnote w:id="5">
    <w:p w14:paraId="1878DA9D" w14:textId="740024FA" w:rsidR="002B4784" w:rsidRPr="00806A3E" w:rsidRDefault="000F4B25" w:rsidP="002B4784">
      <w:pPr>
        <w:pStyle w:val="Notedebasdepage"/>
      </w:pPr>
      <w:r>
        <w:tab/>
      </w:r>
      <w:r w:rsidR="002B4784" w:rsidRPr="00806A3E">
        <w:rPr>
          <w:rStyle w:val="Appelnotedebasdep"/>
        </w:rPr>
        <w:footnoteRef/>
      </w:r>
      <w:r>
        <w:tab/>
      </w:r>
      <w:hyperlink r:id="rId4" w:history="1">
        <w:r w:rsidR="002B4784" w:rsidRPr="000F4B25">
          <w:rPr>
            <w:rStyle w:val="Lienhypertexte"/>
          </w:rPr>
          <w:t>CMW/C/BOL/3</w:t>
        </w:r>
      </w:hyperlink>
      <w:r w:rsidR="002B4784" w:rsidRPr="00806A3E">
        <w:t>.</w:t>
      </w:r>
    </w:p>
  </w:footnote>
  <w:footnote w:id="6">
    <w:p w14:paraId="6F677E7E" w14:textId="74587287" w:rsidR="002B4784" w:rsidRPr="00806A3E" w:rsidRDefault="000F4B25" w:rsidP="002B4784">
      <w:pPr>
        <w:pStyle w:val="Notedebasdepage"/>
      </w:pPr>
      <w:r>
        <w:tab/>
      </w:r>
      <w:r w:rsidR="002B4784" w:rsidRPr="00806A3E">
        <w:rPr>
          <w:rStyle w:val="Appelnotedebasdep"/>
        </w:rPr>
        <w:footnoteRef/>
      </w:r>
      <w:r>
        <w:tab/>
      </w:r>
      <w:hyperlink r:id="rId5" w:history="1">
        <w:r w:rsidR="002B4784" w:rsidRPr="000F4B25">
          <w:rPr>
            <w:rStyle w:val="Lienhypertexte"/>
          </w:rPr>
          <w:t>A/66/48</w:t>
        </w:r>
      </w:hyperlink>
      <w:r w:rsidR="002B4784" w:rsidRPr="00806A3E">
        <w:t>, par.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3590E" w14:textId="3273904D" w:rsidR="006D3FA0" w:rsidRPr="006D3FA0" w:rsidRDefault="00552120">
    <w:pPr>
      <w:pStyle w:val="En-tte"/>
    </w:pPr>
    <w:fldSimple w:instr=" TITLE  \* MERGEFORMAT ">
      <w:r w:rsidR="004701B9">
        <w:t>CMW/C/35/1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0AB8" w14:textId="6D4DA0AF" w:rsidR="006D3FA0" w:rsidRPr="006D3FA0" w:rsidRDefault="00552120" w:rsidP="006D3FA0">
    <w:pPr>
      <w:pStyle w:val="En-tte"/>
      <w:jc w:val="right"/>
    </w:pPr>
    <w:fldSimple w:instr=" TITLE  \* MERGEFORMAT ">
      <w:r w:rsidR="004701B9">
        <w:t>CMW/C/35/1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340E35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7F668D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94D89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6E8"/>
    <w:rsid w:val="00017F94"/>
    <w:rsid w:val="00023842"/>
    <w:rsid w:val="000334F9"/>
    <w:rsid w:val="00045960"/>
    <w:rsid w:val="0007796D"/>
    <w:rsid w:val="000B7790"/>
    <w:rsid w:val="000F4B25"/>
    <w:rsid w:val="00111F2F"/>
    <w:rsid w:val="0014365E"/>
    <w:rsid w:val="00176178"/>
    <w:rsid w:val="001F525A"/>
    <w:rsid w:val="002001BB"/>
    <w:rsid w:val="00223272"/>
    <w:rsid w:val="0024779E"/>
    <w:rsid w:val="00287FA6"/>
    <w:rsid w:val="002B4784"/>
    <w:rsid w:val="00352072"/>
    <w:rsid w:val="003D7914"/>
    <w:rsid w:val="00446FE5"/>
    <w:rsid w:val="00452396"/>
    <w:rsid w:val="004701B9"/>
    <w:rsid w:val="005505B7"/>
    <w:rsid w:val="00552120"/>
    <w:rsid w:val="00573BE5"/>
    <w:rsid w:val="00586ED3"/>
    <w:rsid w:val="00596AA9"/>
    <w:rsid w:val="006D3FA0"/>
    <w:rsid w:val="0071463E"/>
    <w:rsid w:val="0071601D"/>
    <w:rsid w:val="007706E8"/>
    <w:rsid w:val="007A62E6"/>
    <w:rsid w:val="0080684C"/>
    <w:rsid w:val="00871C75"/>
    <w:rsid w:val="008776DC"/>
    <w:rsid w:val="008F572B"/>
    <w:rsid w:val="0092121E"/>
    <w:rsid w:val="009705C8"/>
    <w:rsid w:val="00A30353"/>
    <w:rsid w:val="00A73CD0"/>
    <w:rsid w:val="00AA06AE"/>
    <w:rsid w:val="00AC3823"/>
    <w:rsid w:val="00AE323C"/>
    <w:rsid w:val="00B00181"/>
    <w:rsid w:val="00B765F7"/>
    <w:rsid w:val="00BA0CA9"/>
    <w:rsid w:val="00C02897"/>
    <w:rsid w:val="00D3439C"/>
    <w:rsid w:val="00DB1831"/>
    <w:rsid w:val="00DD35CF"/>
    <w:rsid w:val="00DD3BFD"/>
    <w:rsid w:val="00DF6678"/>
    <w:rsid w:val="00E06211"/>
    <w:rsid w:val="00E555F8"/>
    <w:rsid w:val="00E85286"/>
    <w:rsid w:val="00EB01BE"/>
    <w:rsid w:val="00F56536"/>
    <w:rsid w:val="00F660DF"/>
    <w:rsid w:val="00F95C08"/>
    <w:rsid w:val="00FD0BE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71B421"/>
  <w15:docId w15:val="{4A3ED5D5-B9AD-4D00-B7CC-73CD78C8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21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6211"/>
    <w:pPr>
      <w:keepNext/>
      <w:keepLines/>
      <w:spacing w:after="0" w:line="240" w:lineRule="auto"/>
      <w:ind w:right="0"/>
      <w:jc w:val="left"/>
      <w:outlineLvl w:val="0"/>
    </w:pPr>
  </w:style>
  <w:style w:type="paragraph" w:styleId="Titre2">
    <w:name w:val="heading 2"/>
    <w:basedOn w:val="Normal"/>
    <w:next w:val="Normal"/>
    <w:link w:val="Titre2Car"/>
    <w:semiHidden/>
    <w:qFormat/>
    <w:rsid w:val="00FD0BE6"/>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621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621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6211"/>
    <w:pPr>
      <w:spacing w:line="240" w:lineRule="auto"/>
    </w:pPr>
    <w:rPr>
      <w:sz w:val="16"/>
    </w:rPr>
  </w:style>
  <w:style w:type="character" w:customStyle="1" w:styleId="PieddepageCar">
    <w:name w:val="Pied de page Car"/>
    <w:aliases w:val="3_G Car"/>
    <w:basedOn w:val="Policepardfaut"/>
    <w:link w:val="Pieddepage"/>
    <w:rsid w:val="00E0621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621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621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621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621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621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621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06211"/>
    <w:pPr>
      <w:tabs>
        <w:tab w:val="left" w:pos="1701"/>
        <w:tab w:val="left" w:pos="2268"/>
        <w:tab w:val="left" w:pos="2835"/>
      </w:tabs>
      <w:spacing w:after="120"/>
      <w:ind w:left="1134" w:right="1134"/>
      <w:jc w:val="both"/>
    </w:pPr>
  </w:style>
  <w:style w:type="paragraph" w:customStyle="1" w:styleId="SLG">
    <w:name w:val="__S_L_G"/>
    <w:basedOn w:val="Normal"/>
    <w:next w:val="Normal"/>
    <w:rsid w:val="00E06211"/>
    <w:pPr>
      <w:keepNext/>
      <w:keepLines/>
      <w:spacing w:before="240" w:after="240" w:line="580" w:lineRule="exact"/>
      <w:ind w:left="1134" w:right="1134"/>
    </w:pPr>
    <w:rPr>
      <w:b/>
      <w:sz w:val="56"/>
    </w:rPr>
  </w:style>
  <w:style w:type="paragraph" w:customStyle="1" w:styleId="SMG">
    <w:name w:val="__S_M_G"/>
    <w:basedOn w:val="Normal"/>
    <w:next w:val="Normal"/>
    <w:rsid w:val="00E06211"/>
    <w:pPr>
      <w:keepNext/>
      <w:keepLines/>
      <w:spacing w:before="240" w:after="240" w:line="420" w:lineRule="exact"/>
      <w:ind w:left="1134" w:right="1134"/>
    </w:pPr>
    <w:rPr>
      <w:b/>
      <w:sz w:val="40"/>
    </w:rPr>
  </w:style>
  <w:style w:type="paragraph" w:customStyle="1" w:styleId="SSG">
    <w:name w:val="__S_S_G"/>
    <w:basedOn w:val="Normal"/>
    <w:next w:val="Normal"/>
    <w:rsid w:val="00E06211"/>
    <w:pPr>
      <w:keepNext/>
      <w:keepLines/>
      <w:spacing w:before="240" w:after="240" w:line="300" w:lineRule="exact"/>
      <w:ind w:left="1134" w:right="1134"/>
    </w:pPr>
    <w:rPr>
      <w:b/>
      <w:sz w:val="28"/>
    </w:rPr>
  </w:style>
  <w:style w:type="paragraph" w:customStyle="1" w:styleId="XLargeG">
    <w:name w:val="__XLarge_G"/>
    <w:basedOn w:val="Normal"/>
    <w:next w:val="Normal"/>
    <w:rsid w:val="00E06211"/>
    <w:pPr>
      <w:keepNext/>
      <w:keepLines/>
      <w:spacing w:before="240" w:after="240" w:line="420" w:lineRule="exact"/>
      <w:ind w:left="1134" w:right="1134"/>
    </w:pPr>
    <w:rPr>
      <w:b/>
      <w:sz w:val="40"/>
    </w:rPr>
  </w:style>
  <w:style w:type="paragraph" w:customStyle="1" w:styleId="Bullet1G">
    <w:name w:val="_Bullet 1_G"/>
    <w:basedOn w:val="Normal"/>
    <w:qFormat/>
    <w:rsid w:val="00E06211"/>
    <w:pPr>
      <w:numPr>
        <w:numId w:val="17"/>
      </w:numPr>
      <w:spacing w:after="120"/>
      <w:ind w:right="1134"/>
      <w:jc w:val="both"/>
    </w:pPr>
  </w:style>
  <w:style w:type="paragraph" w:customStyle="1" w:styleId="Bullet2G">
    <w:name w:val="_Bullet 2_G"/>
    <w:basedOn w:val="Normal"/>
    <w:qFormat/>
    <w:rsid w:val="00E06211"/>
    <w:pPr>
      <w:numPr>
        <w:numId w:val="18"/>
      </w:numPr>
      <w:spacing w:after="120"/>
      <w:ind w:right="1134"/>
      <w:jc w:val="both"/>
    </w:pPr>
  </w:style>
  <w:style w:type="paragraph" w:customStyle="1" w:styleId="ParNoG">
    <w:name w:val="_ParNo_G"/>
    <w:basedOn w:val="Normal"/>
    <w:qFormat/>
    <w:rsid w:val="00E06211"/>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E06211"/>
    <w:rPr>
      <w:rFonts w:ascii="Times New Roman" w:hAnsi="Times New Roman"/>
      <w:sz w:val="18"/>
      <w:vertAlign w:val="superscript"/>
      <w:lang w:val="fr-CH"/>
    </w:rPr>
  </w:style>
  <w:style w:type="character" w:styleId="Appeldenotedefin">
    <w:name w:val="endnote reference"/>
    <w:aliases w:val="1_G"/>
    <w:basedOn w:val="Appelnotedebasdep"/>
    <w:qFormat/>
    <w:rsid w:val="00E06211"/>
    <w:rPr>
      <w:rFonts w:ascii="Times New Roman" w:hAnsi="Times New Roman"/>
      <w:sz w:val="18"/>
      <w:vertAlign w:val="superscript"/>
      <w:lang w:val="fr-CH"/>
    </w:rPr>
  </w:style>
  <w:style w:type="table" w:styleId="Grilledutableau">
    <w:name w:val="Table Grid"/>
    <w:basedOn w:val="TableauNormal"/>
    <w:rsid w:val="00E0621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6211"/>
    <w:rPr>
      <w:color w:val="0000FF"/>
      <w:u w:val="none"/>
    </w:rPr>
  </w:style>
  <w:style w:type="character" w:styleId="Lienhypertextesuivivisit">
    <w:name w:val="FollowedHyperlink"/>
    <w:basedOn w:val="Policepardfaut"/>
    <w:unhideWhenUsed/>
    <w:rsid w:val="00E06211"/>
    <w:rPr>
      <w:color w:val="0000FF"/>
      <w:u w:val="none"/>
    </w:rPr>
  </w:style>
  <w:style w:type="paragraph" w:styleId="Notedebasdepage">
    <w:name w:val="footnote text"/>
    <w:aliases w:val="5_G"/>
    <w:basedOn w:val="Normal"/>
    <w:link w:val="NotedebasdepageCar"/>
    <w:qFormat/>
    <w:rsid w:val="00E0621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621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6211"/>
  </w:style>
  <w:style w:type="character" w:customStyle="1" w:styleId="NotedefinCar">
    <w:name w:val="Note de fin Car"/>
    <w:aliases w:val="2_G Car"/>
    <w:basedOn w:val="Policepardfaut"/>
    <w:link w:val="Notedefin"/>
    <w:rsid w:val="00E0621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6211"/>
    <w:rPr>
      <w:rFonts w:ascii="Times New Roman" w:hAnsi="Times New Roman"/>
      <w:b/>
      <w:sz w:val="18"/>
      <w:lang w:val="fr-CH"/>
    </w:rPr>
  </w:style>
  <w:style w:type="character" w:customStyle="1" w:styleId="Titre1Car">
    <w:name w:val="Titre 1 Car"/>
    <w:aliases w:val="Table_G Car"/>
    <w:basedOn w:val="Policepardfaut"/>
    <w:link w:val="Titre1"/>
    <w:rsid w:val="00E0621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E55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fr/A/RES/68/268"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docs.org/fr/A/RES/76/16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undocs.org/fr/A/RES/75/174" TargetMode="External"/><Relationship Id="rId4" Type="http://schemas.openxmlformats.org/officeDocument/2006/relationships/webSettings" Target="webSettings.xml"/><Relationship Id="rId9" Type="http://schemas.openxmlformats.org/officeDocument/2006/relationships/hyperlink" Target="https://undocs.org/fr/A/RES/73/162"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fr/CMW/C/SYR/2-3" TargetMode="External"/><Relationship Id="rId2" Type="http://schemas.openxmlformats.org/officeDocument/2006/relationships/hyperlink" Target="http://undocs.org/fr/CMW/C/VEN/1" TargetMode="External"/><Relationship Id="rId1" Type="http://schemas.openxmlformats.org/officeDocument/2006/relationships/hyperlink" Target="https://tbinternet.ohchr.org/_layouts/15/treatybodyexternal/SessionDetails1.aspx?SessionID=2594&amp;Lang=fr" TargetMode="External"/><Relationship Id="rId5" Type="http://schemas.openxmlformats.org/officeDocument/2006/relationships/hyperlink" Target="http://undocs.org/fr/A/66/48" TargetMode="External"/><Relationship Id="rId4" Type="http://schemas.openxmlformats.org/officeDocument/2006/relationships/hyperlink" Target="http://undocs.org/fr/CMW/C/BOL/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2</TotalTime>
  <Pages>5</Pages>
  <Words>1605</Words>
  <Characters>8846</Characters>
  <Application>Microsoft Office Word</Application>
  <DocSecurity>0</DocSecurity>
  <Lines>130</Lines>
  <Paragraphs>28</Paragraphs>
  <ScaleCrop>false</ScaleCrop>
  <HeadingPairs>
    <vt:vector size="2" baseType="variant">
      <vt:variant>
        <vt:lpstr>Titre</vt:lpstr>
      </vt:variant>
      <vt:variant>
        <vt:i4>1</vt:i4>
      </vt:variant>
    </vt:vector>
  </HeadingPairs>
  <TitlesOfParts>
    <vt:vector size="1" baseType="lpstr">
      <vt:lpstr>CMW/C/35/1</vt:lpstr>
    </vt:vector>
  </TitlesOfParts>
  <Company>DCM</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CMW/C/35/1</dc:title>
  <dc:subject/>
  <dc:creator>Nicolas MORIN</dc:creator>
  <cp:keywords/>
  <cp:lastModifiedBy>Nicolas Morin</cp:lastModifiedBy>
  <cp:revision>4</cp:revision>
  <cp:lastPrinted>2014-05-14T10:59:00Z</cp:lastPrinted>
  <dcterms:created xsi:type="dcterms:W3CDTF">2022-07-29T06:49:00Z</dcterms:created>
  <dcterms:modified xsi:type="dcterms:W3CDTF">2022-07-29T07:10:00Z</dcterms:modified>
</cp:coreProperties>
</file>