
<file path=[Content_Types].xml><?xml version="1.0" encoding="utf-8"?>
<Types xmlns="http://schemas.openxmlformats.org/package/2006/content-types">
  <Default Extension="bin" ContentType="application/vnd.openxmlformats-officedocument.oleObject"/>
  <Default Extension="wmf" ContentType="image/x-wmf"/>
  <Default Extension="xls" ContentType="application/vnd.ms-exce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5" w:type="dxa"/>
        <w:tblBorders>
          <w:bottom w:val="single" w:sz="24" w:space="0" w:color="auto"/>
        </w:tblBorders>
        <w:tblLayout w:type="fixed"/>
        <w:tblCellMar>
          <w:left w:w="68" w:type="dxa"/>
          <w:right w:w="68" w:type="dxa"/>
        </w:tblCellMar>
        <w:tblLook w:val="0000" w:firstRow="0" w:lastRow="0" w:firstColumn="0" w:lastColumn="0" w:noHBand="0" w:noVBand="0"/>
      </w:tblPr>
      <w:tblGrid>
        <w:gridCol w:w="1559"/>
        <w:gridCol w:w="4534"/>
        <w:gridCol w:w="3402"/>
      </w:tblGrid>
      <w:tr w:rsidR="00133AD6">
        <w:tblPrEx>
          <w:tblCellMar>
            <w:top w:w="0" w:type="dxa"/>
            <w:bottom w:w="0" w:type="dxa"/>
          </w:tblCellMar>
        </w:tblPrEx>
        <w:tc>
          <w:tcPr>
            <w:tcW w:w="1559" w:type="dxa"/>
            <w:tcBorders>
              <w:bottom w:val="single" w:sz="8" w:space="0" w:color="auto"/>
            </w:tcBorders>
          </w:tcPr>
          <w:p w:rsidR="00133AD6" w:rsidRDefault="00133AD6">
            <w:pPr>
              <w:spacing w:before="60"/>
            </w:pPr>
            <w:r>
              <w:rPr>
                <w:rFonts w:ascii="Arial" w:hAnsi="Arial" w:cs="Arial"/>
                <w:b/>
                <w:bCs/>
                <w:sz w:val="28"/>
              </w:rPr>
              <w:t>NATIONS</w:t>
            </w:r>
            <w:r>
              <w:rPr>
                <w:rFonts w:ascii="Arial" w:hAnsi="Arial" w:cs="Arial"/>
                <w:b/>
                <w:bCs/>
                <w:sz w:val="28"/>
              </w:rPr>
              <w:br/>
              <w:t>UNIES</w:t>
            </w:r>
          </w:p>
        </w:tc>
        <w:tc>
          <w:tcPr>
            <w:tcW w:w="4534" w:type="dxa"/>
            <w:tcBorders>
              <w:bottom w:val="single" w:sz="8" w:space="0" w:color="auto"/>
            </w:tcBorders>
          </w:tcPr>
          <w:p w:rsidR="00133AD6" w:rsidRDefault="00133AD6">
            <w:pPr>
              <w:tabs>
                <w:tab w:val="right" w:pos="3195"/>
              </w:tabs>
              <w:ind w:hanging="1"/>
            </w:pPr>
          </w:p>
        </w:tc>
        <w:tc>
          <w:tcPr>
            <w:tcW w:w="3402" w:type="dxa"/>
            <w:tcBorders>
              <w:bottom w:val="single" w:sz="8" w:space="0" w:color="auto"/>
            </w:tcBorders>
          </w:tcPr>
          <w:p w:rsidR="00133AD6" w:rsidRDefault="00133AD6">
            <w:pPr>
              <w:spacing w:after="120"/>
              <w:ind w:left="1134"/>
              <w:rPr>
                <w:b/>
                <w:bCs/>
                <w:sz w:val="72"/>
              </w:rPr>
            </w:pPr>
            <w:r>
              <w:rPr>
                <w:rFonts w:ascii="Arial" w:hAnsi="Arial"/>
                <w:b/>
                <w:bCs/>
                <w:sz w:val="72"/>
              </w:rPr>
              <w:t>CRC</w:t>
            </w:r>
          </w:p>
        </w:tc>
      </w:tr>
      <w:tr w:rsidR="00133AD6">
        <w:tblPrEx>
          <w:tblCellMar>
            <w:top w:w="0" w:type="dxa"/>
            <w:bottom w:w="0" w:type="dxa"/>
          </w:tblCellMar>
        </w:tblPrEx>
        <w:trPr>
          <w:trHeight w:hRule="exact" w:val="2552"/>
        </w:trPr>
        <w:tc>
          <w:tcPr>
            <w:tcW w:w="1559" w:type="dxa"/>
            <w:tcBorders>
              <w:top w:val="single" w:sz="8" w:space="0" w:color="auto"/>
              <w:bottom w:val="single" w:sz="36" w:space="0" w:color="auto"/>
            </w:tcBorders>
            <w:tcMar>
              <w:top w:w="119" w:type="dxa"/>
            </w:tcMar>
          </w:tcPr>
          <w:p w:rsidR="00133AD6" w:rsidRDefault="00133AD6">
            <w:pPr>
              <w:rPr>
                <w:rFonts w:ascii="Courier New" w:hAnsi="Courier New"/>
                <w:sz w:val="20"/>
              </w:rPr>
            </w:pPr>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4750874" r:id="rId8"/>
              </w:object>
            </w:r>
          </w:p>
        </w:tc>
        <w:tc>
          <w:tcPr>
            <w:tcW w:w="4534" w:type="dxa"/>
            <w:tcBorders>
              <w:top w:val="single" w:sz="8" w:space="0" w:color="auto"/>
              <w:bottom w:val="single" w:sz="36" w:space="0" w:color="auto"/>
            </w:tcBorders>
            <w:tcMar>
              <w:top w:w="119" w:type="dxa"/>
            </w:tcMar>
          </w:tcPr>
          <w:p w:rsidR="00133AD6" w:rsidRDefault="00133AD6" w:rsidP="00497CAD">
            <w:pPr>
              <w:spacing w:before="120"/>
              <w:rPr>
                <w:rFonts w:ascii="Courier New" w:hAnsi="Courier New"/>
                <w:sz w:val="20"/>
              </w:rPr>
            </w:pPr>
            <w:r>
              <w:rPr>
                <w:rFonts w:ascii="Arial" w:hAnsi="Arial"/>
                <w:b/>
                <w:sz w:val="34"/>
              </w:rPr>
              <w:t>Convention relative</w:t>
            </w:r>
            <w:r>
              <w:rPr>
                <w:rFonts w:ascii="Arial" w:hAnsi="Arial"/>
                <w:b/>
                <w:sz w:val="34"/>
              </w:rPr>
              <w:br/>
              <w:t>aux droits de l</w:t>
            </w:r>
            <w:r w:rsidR="00C6219A">
              <w:rPr>
                <w:rFonts w:ascii="Arial" w:hAnsi="Arial"/>
                <w:b/>
                <w:sz w:val="34"/>
              </w:rPr>
              <w:t>’</w:t>
            </w:r>
            <w:r>
              <w:rPr>
                <w:rFonts w:ascii="Arial" w:hAnsi="Arial"/>
                <w:b/>
                <w:sz w:val="34"/>
              </w:rPr>
              <w:t>enfant</w:t>
            </w:r>
          </w:p>
        </w:tc>
        <w:tc>
          <w:tcPr>
            <w:tcW w:w="3402" w:type="dxa"/>
            <w:tcBorders>
              <w:top w:val="single" w:sz="8" w:space="0" w:color="auto"/>
              <w:bottom w:val="single" w:sz="36" w:space="0" w:color="auto"/>
            </w:tcBorders>
            <w:tcMar>
              <w:top w:w="119" w:type="dxa"/>
            </w:tcMar>
          </w:tcPr>
          <w:p w:rsidR="00133AD6" w:rsidRDefault="00133AD6" w:rsidP="00497CAD">
            <w:pPr>
              <w:spacing w:before="120" w:after="240"/>
            </w:pPr>
            <w:r>
              <w:t>Distr.</w:t>
            </w:r>
            <w:bookmarkStart w:id="0" w:name="a1"/>
            <w:r>
              <w:br/>
              <w:t>GÉNÉRALE</w:t>
            </w:r>
            <w:bookmarkEnd w:id="0"/>
          </w:p>
          <w:p w:rsidR="00133AD6" w:rsidRDefault="00085392" w:rsidP="00497CAD">
            <w:pPr>
              <w:spacing w:after="240"/>
            </w:pPr>
            <w:r w:rsidRPr="00085392">
              <w:t>CRC/C/MRT/2</w:t>
            </w:r>
            <w:bookmarkStart w:id="1" w:name="a3"/>
            <w:r w:rsidR="00133AD6">
              <w:br/>
            </w:r>
            <w:r>
              <w:t>30 juillet</w:t>
            </w:r>
            <w:bookmarkEnd w:id="1"/>
            <w:r w:rsidR="00133AD6">
              <w:t xml:space="preserve"> 200</w:t>
            </w:r>
            <w:r w:rsidR="00497CAD">
              <w:t>8</w:t>
            </w:r>
          </w:p>
          <w:p w:rsidR="00133AD6" w:rsidRDefault="00133AD6" w:rsidP="00497CAD">
            <w:pPr>
              <w:spacing w:after="120"/>
            </w:pPr>
            <w:r>
              <w:t>FRANÇAIS</w:t>
            </w:r>
            <w:r>
              <w:br/>
              <w:t>Original: ANGLAIS</w:t>
            </w:r>
          </w:p>
        </w:tc>
      </w:tr>
    </w:tbl>
    <w:p w:rsidR="005D3C78" w:rsidRDefault="005D3C78" w:rsidP="00085392">
      <w:pPr>
        <w:spacing w:before="240" w:after="240"/>
        <w:jc w:val="center"/>
        <w:rPr>
          <w:b/>
          <w:szCs w:val="24"/>
          <w:lang w:val="fr-FR"/>
        </w:rPr>
      </w:pPr>
      <w:bookmarkStart w:id="2" w:name="_Toc57782049"/>
      <w:bookmarkStart w:id="3" w:name="_Toc198980957"/>
      <w:bookmarkStart w:id="4" w:name="_Toc198981108"/>
      <w:bookmarkStart w:id="5" w:name="_Toc198981268"/>
    </w:p>
    <w:p w:rsidR="005D3C78" w:rsidRDefault="005D3C78" w:rsidP="00085392">
      <w:pPr>
        <w:spacing w:before="240" w:after="240"/>
        <w:jc w:val="center"/>
        <w:rPr>
          <w:b/>
          <w:szCs w:val="24"/>
          <w:lang w:val="fr-FR"/>
        </w:rPr>
      </w:pPr>
    </w:p>
    <w:p w:rsidR="005D3C78" w:rsidRDefault="005D3C78" w:rsidP="00085392">
      <w:pPr>
        <w:spacing w:before="240" w:after="240"/>
        <w:jc w:val="center"/>
        <w:rPr>
          <w:b/>
          <w:szCs w:val="24"/>
          <w:lang w:val="fr-FR"/>
        </w:rPr>
      </w:pPr>
    </w:p>
    <w:p w:rsidR="00085392" w:rsidRPr="00085392" w:rsidRDefault="00085392" w:rsidP="00085392">
      <w:pPr>
        <w:spacing w:before="240" w:after="240"/>
        <w:jc w:val="center"/>
        <w:rPr>
          <w:b/>
          <w:szCs w:val="24"/>
          <w:lang w:val="fr-FR"/>
        </w:rPr>
      </w:pPr>
      <w:r w:rsidRPr="00085392">
        <w:rPr>
          <w:b/>
          <w:szCs w:val="24"/>
          <w:lang w:val="fr-FR"/>
        </w:rPr>
        <w:t>COMITÉ DES DROITS DE L</w:t>
      </w:r>
      <w:r w:rsidR="00C6219A">
        <w:rPr>
          <w:b/>
          <w:szCs w:val="24"/>
          <w:lang w:val="fr-FR"/>
        </w:rPr>
        <w:t>’</w:t>
      </w:r>
      <w:r w:rsidRPr="00085392">
        <w:rPr>
          <w:b/>
          <w:szCs w:val="24"/>
          <w:lang w:val="fr-FR"/>
        </w:rPr>
        <w:t>ENFANT</w:t>
      </w:r>
      <w:bookmarkEnd w:id="2"/>
      <w:bookmarkEnd w:id="3"/>
      <w:bookmarkEnd w:id="4"/>
      <w:bookmarkEnd w:id="5"/>
    </w:p>
    <w:p w:rsidR="00085392" w:rsidRPr="00085392" w:rsidRDefault="00085392" w:rsidP="00085392">
      <w:pPr>
        <w:spacing w:after="240"/>
        <w:jc w:val="center"/>
        <w:rPr>
          <w:szCs w:val="24"/>
          <w:lang w:val="fr-FR"/>
        </w:rPr>
      </w:pPr>
      <w:r w:rsidRPr="00085392">
        <w:rPr>
          <w:szCs w:val="24"/>
          <w:lang w:val="fr-FR"/>
        </w:rPr>
        <w:t xml:space="preserve">EXAMEN DES RAPPORTS PRÉSENTÉS PAR LES ÉTATS PARTIES </w:t>
      </w:r>
      <w:r w:rsidRPr="00085392">
        <w:rPr>
          <w:szCs w:val="24"/>
          <w:lang w:val="fr-FR"/>
        </w:rPr>
        <w:br/>
        <w:t>EN APPLICATION DE L</w:t>
      </w:r>
      <w:r w:rsidR="00C6219A">
        <w:rPr>
          <w:szCs w:val="24"/>
          <w:lang w:val="fr-FR"/>
        </w:rPr>
        <w:t>’</w:t>
      </w:r>
      <w:r w:rsidRPr="00085392">
        <w:rPr>
          <w:szCs w:val="24"/>
          <w:lang w:val="fr-FR"/>
        </w:rPr>
        <w:t>ARTICLE 44 DE LA CONVENTION</w:t>
      </w:r>
    </w:p>
    <w:p w:rsidR="00085392" w:rsidRPr="005D3C78" w:rsidRDefault="00085392" w:rsidP="005D3C78">
      <w:pPr>
        <w:spacing w:after="240"/>
        <w:jc w:val="center"/>
        <w:rPr>
          <w:szCs w:val="24"/>
          <w:u w:val="single"/>
          <w:lang w:val="fr-FR"/>
        </w:rPr>
      </w:pPr>
      <w:bookmarkStart w:id="6" w:name="_Toc57782050"/>
      <w:bookmarkStart w:id="7" w:name="_Toc198980958"/>
      <w:bookmarkStart w:id="8" w:name="_Toc198981109"/>
      <w:bookmarkStart w:id="9" w:name="_Toc198981269"/>
      <w:r w:rsidRPr="005D3C78">
        <w:rPr>
          <w:szCs w:val="24"/>
          <w:u w:val="single"/>
          <w:lang w:val="fr-FR"/>
        </w:rPr>
        <w:t>Deuxième rapport périodique des États parties devant être soumis en 199</w:t>
      </w:r>
      <w:bookmarkEnd w:id="6"/>
      <w:r w:rsidRPr="005D3C78">
        <w:rPr>
          <w:szCs w:val="24"/>
          <w:u w:val="single"/>
          <w:lang w:val="fr-FR"/>
        </w:rPr>
        <w:t>8</w:t>
      </w:r>
      <w:bookmarkEnd w:id="7"/>
      <w:bookmarkEnd w:id="8"/>
      <w:bookmarkEnd w:id="9"/>
    </w:p>
    <w:p w:rsidR="00085392" w:rsidRPr="00085392" w:rsidRDefault="00085392" w:rsidP="00085392">
      <w:pPr>
        <w:spacing w:after="240"/>
        <w:jc w:val="center"/>
        <w:rPr>
          <w:b/>
          <w:szCs w:val="24"/>
          <w:lang w:val="fr-FR"/>
        </w:rPr>
      </w:pPr>
      <w:bookmarkStart w:id="10" w:name="_Toc198980959"/>
      <w:bookmarkStart w:id="11" w:name="_Toc198981110"/>
      <w:bookmarkStart w:id="12" w:name="_Toc198981270"/>
      <w:r w:rsidRPr="00085392">
        <w:rPr>
          <w:b/>
          <w:szCs w:val="24"/>
          <w:lang w:val="fr-FR"/>
        </w:rPr>
        <w:t>MAURITANIE</w:t>
      </w:r>
      <w:bookmarkEnd w:id="10"/>
      <w:bookmarkEnd w:id="11"/>
      <w:bookmarkEnd w:id="12"/>
    </w:p>
    <w:p w:rsidR="00085392" w:rsidRPr="00085392" w:rsidRDefault="00085392" w:rsidP="00085392">
      <w:pPr>
        <w:spacing w:after="240"/>
        <w:jc w:val="right"/>
        <w:rPr>
          <w:szCs w:val="24"/>
          <w:lang w:val="fr-FR"/>
        </w:rPr>
      </w:pPr>
      <w:r w:rsidRPr="00085392">
        <w:rPr>
          <w:szCs w:val="24"/>
          <w:lang w:val="fr-FR"/>
        </w:rPr>
        <w:t>[26 novembre 2007]</w:t>
      </w:r>
    </w:p>
    <w:p w:rsidR="00085392" w:rsidRDefault="00085392" w:rsidP="00085392">
      <w:pPr>
        <w:spacing w:after="240"/>
        <w:jc w:val="center"/>
        <w:rPr>
          <w:b/>
          <w:bCs/>
        </w:rPr>
      </w:pPr>
      <w:r w:rsidRPr="00085392">
        <w:rPr>
          <w:szCs w:val="24"/>
          <w:lang w:val="fr-FR"/>
        </w:rPr>
        <w:br w:type="page"/>
      </w:r>
      <w:r>
        <w:rPr>
          <w:b/>
          <w:bCs/>
        </w:rPr>
        <w:t>TABLE DES MATIÈRES</w:t>
      </w:r>
    </w:p>
    <w:p w:rsidR="00085392" w:rsidRDefault="00085392" w:rsidP="00085392">
      <w:pPr>
        <w:tabs>
          <w:tab w:val="center" w:pos="8051"/>
          <w:tab w:val="right" w:pos="9356"/>
        </w:tabs>
        <w:spacing w:after="240"/>
        <w:rPr>
          <w:i/>
          <w:iCs/>
        </w:rPr>
      </w:pPr>
      <w:r>
        <w:rPr>
          <w:i/>
          <w:iCs/>
        </w:rPr>
        <w:tab/>
        <w:t>Paragraphes</w:t>
      </w:r>
      <w:r>
        <w:rPr>
          <w:i/>
          <w:iCs/>
        </w:rPr>
        <w:tab/>
        <w:t>Page</w:t>
      </w:r>
    </w:p>
    <w:p w:rsidR="00085392" w:rsidRDefault="00085392" w:rsidP="00521383">
      <w:pPr>
        <w:tabs>
          <w:tab w:val="right" w:leader="dot" w:pos="8280"/>
          <w:tab w:val="right" w:pos="9299"/>
        </w:tabs>
        <w:spacing w:after="240"/>
      </w:pPr>
      <w:r>
        <w:t>Liste des abréviations</w:t>
      </w:r>
      <w:r>
        <w:tab/>
      </w:r>
      <w:r>
        <w:tab/>
      </w:r>
      <w:r w:rsidR="00521383">
        <w:t>5</w:t>
      </w:r>
    </w:p>
    <w:p w:rsidR="00085392" w:rsidRDefault="00085392" w:rsidP="00085392">
      <w:pPr>
        <w:tabs>
          <w:tab w:val="left" w:pos="567"/>
          <w:tab w:val="left" w:pos="1134"/>
          <w:tab w:val="left" w:pos="1701"/>
          <w:tab w:val="right" w:leader="dot" w:pos="7371"/>
          <w:tab w:val="center" w:pos="8051"/>
          <w:tab w:val="right" w:pos="9299"/>
        </w:tabs>
        <w:spacing w:after="240"/>
      </w:pPr>
      <w:r>
        <w:t>INTRODUCTION</w:t>
      </w:r>
      <w:r>
        <w:tab/>
      </w:r>
      <w:r>
        <w:tab/>
        <w:t>1 − 4</w:t>
      </w:r>
      <w:r>
        <w:tab/>
      </w:r>
      <w:r w:rsidR="00521383">
        <w:t>7</w:t>
      </w:r>
    </w:p>
    <w:p w:rsidR="00085392" w:rsidRDefault="00085392" w:rsidP="00085392">
      <w:pPr>
        <w:tabs>
          <w:tab w:val="left" w:pos="567"/>
          <w:tab w:val="left" w:pos="1134"/>
          <w:tab w:val="left" w:pos="1701"/>
          <w:tab w:val="right" w:leader="dot" w:pos="7371"/>
          <w:tab w:val="center" w:pos="8051"/>
          <w:tab w:val="right" w:pos="9299"/>
        </w:tabs>
        <w:spacing w:after="240"/>
        <w:ind w:left="567" w:hanging="567"/>
      </w:pPr>
      <w:r>
        <w:t>I.</w:t>
      </w:r>
      <w:r>
        <w:tab/>
        <w:t>MESURES D</w:t>
      </w:r>
      <w:r w:rsidR="00C6219A">
        <w:t>’</w:t>
      </w:r>
      <w:r>
        <w:t>APPLICATION GÉNÉRALES</w:t>
      </w:r>
      <w:r>
        <w:br/>
        <w:t>(art. 4, 42 et 44, par. 6)</w:t>
      </w:r>
      <w:r>
        <w:tab/>
      </w:r>
      <w:r>
        <w:tab/>
        <w:t>5 − 28</w:t>
      </w:r>
      <w:r>
        <w:tab/>
      </w:r>
      <w:r w:rsidR="00521383">
        <w:t>7</w:t>
      </w:r>
    </w:p>
    <w:p w:rsidR="008951B3" w:rsidRDefault="008951B3" w:rsidP="00085392">
      <w:pPr>
        <w:tabs>
          <w:tab w:val="left" w:pos="567"/>
          <w:tab w:val="left" w:pos="1134"/>
          <w:tab w:val="left" w:pos="1701"/>
          <w:tab w:val="right" w:leader="dot" w:pos="7371"/>
          <w:tab w:val="center" w:pos="8051"/>
          <w:tab w:val="right" w:pos="9299"/>
        </w:tabs>
        <w:spacing w:after="240"/>
        <w:ind w:left="567" w:hanging="567"/>
        <w:rPr>
          <w:rStyle w:val="Hyperlink"/>
          <w:color w:val="auto"/>
          <w:szCs w:val="24"/>
          <w:u w:val="none"/>
        </w:rPr>
      </w:pPr>
      <w:r>
        <w:tab/>
        <w:t>A.</w:t>
      </w:r>
      <w:r>
        <w:tab/>
      </w:r>
      <w:r w:rsidRPr="008951B3">
        <w:rPr>
          <w:rStyle w:val="Hyperlink"/>
          <w:color w:val="auto"/>
          <w:szCs w:val="24"/>
          <w:u w:val="none"/>
        </w:rPr>
        <w:t>Mesures prises par rapport à l</w:t>
      </w:r>
      <w:r w:rsidR="00C6219A">
        <w:rPr>
          <w:rStyle w:val="Hyperlink"/>
          <w:color w:val="auto"/>
          <w:szCs w:val="24"/>
          <w:u w:val="none"/>
        </w:rPr>
        <w:t>’</w:t>
      </w:r>
      <w:r w:rsidRPr="008951B3">
        <w:rPr>
          <w:rStyle w:val="Hyperlink"/>
          <w:color w:val="auto"/>
          <w:szCs w:val="24"/>
          <w:u w:val="none"/>
        </w:rPr>
        <w:t>article 4 de la Convention</w:t>
      </w:r>
      <w:r>
        <w:rPr>
          <w:rStyle w:val="Hyperlink"/>
          <w:color w:val="auto"/>
          <w:szCs w:val="24"/>
          <w:u w:val="none"/>
        </w:rPr>
        <w:tab/>
      </w:r>
      <w:r>
        <w:rPr>
          <w:rStyle w:val="Hyperlink"/>
          <w:color w:val="auto"/>
          <w:szCs w:val="24"/>
          <w:u w:val="none"/>
        </w:rPr>
        <w:tab/>
        <w:t>6 − 22</w:t>
      </w:r>
      <w:r>
        <w:rPr>
          <w:rStyle w:val="Hyperlink"/>
          <w:color w:val="auto"/>
          <w:szCs w:val="24"/>
          <w:u w:val="none"/>
        </w:rPr>
        <w:tab/>
      </w:r>
      <w:r w:rsidR="00521383">
        <w:rPr>
          <w:rStyle w:val="Hyperlink"/>
          <w:color w:val="auto"/>
          <w:szCs w:val="24"/>
          <w:u w:val="none"/>
        </w:rPr>
        <w:t>7</w:t>
      </w:r>
    </w:p>
    <w:p w:rsidR="008951B3" w:rsidRDefault="008951B3" w:rsidP="00085392">
      <w:pPr>
        <w:tabs>
          <w:tab w:val="left" w:pos="567"/>
          <w:tab w:val="left" w:pos="1134"/>
          <w:tab w:val="left" w:pos="1701"/>
          <w:tab w:val="right" w:leader="dot" w:pos="7371"/>
          <w:tab w:val="center" w:pos="8051"/>
          <w:tab w:val="right" w:pos="9299"/>
        </w:tabs>
        <w:spacing w:after="240"/>
        <w:ind w:left="567" w:hanging="567"/>
      </w:pPr>
      <w:r>
        <w:rPr>
          <w:rStyle w:val="Hyperlink"/>
          <w:color w:val="auto"/>
          <w:szCs w:val="24"/>
          <w:u w:val="none"/>
        </w:rPr>
        <w:tab/>
        <w:t>B.</w:t>
      </w:r>
      <w:r>
        <w:rPr>
          <w:rStyle w:val="Hyperlink"/>
          <w:color w:val="auto"/>
          <w:szCs w:val="24"/>
          <w:u w:val="none"/>
        </w:rPr>
        <w:tab/>
      </w:r>
      <w:r w:rsidR="00D8058F" w:rsidRPr="00D8058F">
        <w:rPr>
          <w:rStyle w:val="Hyperlink"/>
          <w:color w:val="auto"/>
          <w:szCs w:val="24"/>
          <w:u w:val="none"/>
        </w:rPr>
        <w:t>Mesures prises par rapport à l</w:t>
      </w:r>
      <w:r w:rsidR="00C6219A">
        <w:rPr>
          <w:rStyle w:val="Hyperlink"/>
          <w:color w:val="auto"/>
          <w:szCs w:val="24"/>
          <w:u w:val="none"/>
        </w:rPr>
        <w:t>’</w:t>
      </w:r>
      <w:r w:rsidR="00D8058F" w:rsidRPr="00D8058F">
        <w:rPr>
          <w:rStyle w:val="Hyperlink"/>
          <w:color w:val="auto"/>
          <w:szCs w:val="24"/>
          <w:u w:val="none"/>
        </w:rPr>
        <w:t>article 42</w:t>
      </w:r>
      <w:r w:rsidR="00D8058F">
        <w:rPr>
          <w:rStyle w:val="Hyperlink"/>
          <w:color w:val="auto"/>
          <w:szCs w:val="24"/>
          <w:u w:val="none"/>
        </w:rPr>
        <w:tab/>
      </w:r>
      <w:r w:rsidR="00D8058F">
        <w:rPr>
          <w:rStyle w:val="Hyperlink"/>
          <w:color w:val="auto"/>
          <w:szCs w:val="24"/>
          <w:u w:val="none"/>
        </w:rPr>
        <w:tab/>
        <w:t>23 − 27</w:t>
      </w:r>
      <w:r w:rsidR="00D8058F">
        <w:rPr>
          <w:rStyle w:val="Hyperlink"/>
          <w:color w:val="auto"/>
          <w:szCs w:val="24"/>
          <w:u w:val="none"/>
        </w:rPr>
        <w:tab/>
      </w:r>
      <w:r w:rsidR="00521383">
        <w:rPr>
          <w:rStyle w:val="Hyperlink"/>
          <w:color w:val="auto"/>
          <w:szCs w:val="24"/>
          <w:u w:val="none"/>
        </w:rPr>
        <w:t>11</w:t>
      </w:r>
    </w:p>
    <w:p w:rsidR="00085392" w:rsidRPr="00D8058F" w:rsidRDefault="00D8058F" w:rsidP="00D8058F">
      <w:pPr>
        <w:tabs>
          <w:tab w:val="left" w:pos="567"/>
          <w:tab w:val="left" w:pos="1134"/>
          <w:tab w:val="left" w:pos="1701"/>
          <w:tab w:val="right" w:leader="dot" w:pos="7371"/>
          <w:tab w:val="center" w:pos="8051"/>
          <w:tab w:val="right" w:pos="9299"/>
        </w:tabs>
        <w:spacing w:after="240"/>
        <w:ind w:left="567" w:hanging="567"/>
        <w:rPr>
          <w:rFonts w:eastAsia="SimSun"/>
          <w:szCs w:val="24"/>
          <w:lang w:eastAsia="zh-CN"/>
        </w:rPr>
      </w:pPr>
      <w:r>
        <w:rPr>
          <w:rStyle w:val="Hyperlink"/>
          <w:color w:val="auto"/>
          <w:szCs w:val="24"/>
          <w:u w:val="none"/>
        </w:rPr>
        <w:tab/>
      </w:r>
      <w:r w:rsidR="00085392" w:rsidRPr="00D8058F">
        <w:rPr>
          <w:rStyle w:val="Hyperlink"/>
          <w:color w:val="auto"/>
          <w:szCs w:val="24"/>
          <w:u w:val="none"/>
        </w:rPr>
        <w:t>C.</w:t>
      </w:r>
      <w:r>
        <w:rPr>
          <w:rStyle w:val="Hyperlink"/>
          <w:color w:val="auto"/>
          <w:szCs w:val="24"/>
          <w:u w:val="none"/>
        </w:rPr>
        <w:tab/>
      </w:r>
      <w:r w:rsidR="00085392" w:rsidRPr="00D8058F">
        <w:rPr>
          <w:rStyle w:val="Hyperlink"/>
          <w:color w:val="auto"/>
          <w:szCs w:val="24"/>
          <w:u w:val="none"/>
        </w:rPr>
        <w:t>Mesures prises par rapport à l</w:t>
      </w:r>
      <w:r w:rsidR="00C6219A">
        <w:rPr>
          <w:rStyle w:val="Hyperlink"/>
          <w:color w:val="auto"/>
          <w:szCs w:val="24"/>
          <w:u w:val="none"/>
        </w:rPr>
        <w:t>’</w:t>
      </w:r>
      <w:r w:rsidR="00085392" w:rsidRPr="00D8058F">
        <w:rPr>
          <w:rStyle w:val="Hyperlink"/>
          <w:color w:val="auto"/>
          <w:szCs w:val="24"/>
          <w:u w:val="none"/>
        </w:rPr>
        <w:t>article 44, paragraphe 6</w:t>
      </w:r>
      <w:r>
        <w:rPr>
          <w:rStyle w:val="Hyperlink"/>
          <w:color w:val="auto"/>
          <w:szCs w:val="24"/>
          <w:u w:val="none"/>
        </w:rPr>
        <w:tab/>
      </w:r>
      <w:r>
        <w:rPr>
          <w:rStyle w:val="Hyperlink"/>
          <w:color w:val="auto"/>
          <w:szCs w:val="24"/>
          <w:u w:val="none"/>
        </w:rPr>
        <w:tab/>
      </w:r>
      <w:r w:rsidR="00085392" w:rsidRPr="00D8058F">
        <w:rPr>
          <w:webHidden/>
          <w:szCs w:val="24"/>
        </w:rPr>
        <w:t>28</w:t>
      </w:r>
      <w:r>
        <w:rPr>
          <w:webHidden/>
          <w:szCs w:val="24"/>
        </w:rPr>
        <w:tab/>
      </w:r>
      <w:r w:rsidR="00521383">
        <w:rPr>
          <w:webHidden/>
          <w:szCs w:val="24"/>
        </w:rPr>
        <w:t>11</w:t>
      </w:r>
    </w:p>
    <w:p w:rsidR="00085392" w:rsidRPr="00D8058F" w:rsidRDefault="00085392" w:rsidP="00D8058F">
      <w:pPr>
        <w:tabs>
          <w:tab w:val="left" w:pos="567"/>
          <w:tab w:val="left" w:pos="1134"/>
          <w:tab w:val="left" w:pos="1701"/>
          <w:tab w:val="right" w:leader="dot" w:pos="7371"/>
          <w:tab w:val="center" w:pos="8051"/>
          <w:tab w:val="right" w:pos="9299"/>
        </w:tabs>
        <w:spacing w:after="240"/>
        <w:ind w:left="567" w:hanging="567"/>
        <w:rPr>
          <w:rFonts w:eastAsia="SimSun"/>
          <w:noProof/>
          <w:szCs w:val="24"/>
          <w:lang w:eastAsia="zh-CN"/>
        </w:rPr>
      </w:pPr>
      <w:r w:rsidRPr="00D8058F">
        <w:rPr>
          <w:rStyle w:val="Hyperlink"/>
          <w:bCs/>
          <w:noProof/>
          <w:color w:val="auto"/>
          <w:szCs w:val="24"/>
          <w:u w:val="none"/>
        </w:rPr>
        <w:t>II.</w:t>
      </w:r>
      <w:r w:rsidR="00D8058F">
        <w:rPr>
          <w:rStyle w:val="Hyperlink"/>
          <w:bCs/>
          <w:noProof/>
          <w:color w:val="auto"/>
          <w:szCs w:val="24"/>
          <w:u w:val="none"/>
        </w:rPr>
        <w:tab/>
      </w:r>
      <w:r w:rsidRPr="00D8058F">
        <w:rPr>
          <w:rStyle w:val="Hyperlink"/>
          <w:bCs/>
          <w:noProof/>
          <w:color w:val="auto"/>
          <w:szCs w:val="24"/>
          <w:u w:val="none"/>
        </w:rPr>
        <w:t>DÉFINITION DE L</w:t>
      </w:r>
      <w:r w:rsidR="00C6219A">
        <w:rPr>
          <w:rStyle w:val="Hyperlink"/>
          <w:bCs/>
          <w:noProof/>
          <w:color w:val="auto"/>
          <w:szCs w:val="24"/>
          <w:u w:val="none"/>
        </w:rPr>
        <w:t>’</w:t>
      </w:r>
      <w:r w:rsidRPr="00D8058F">
        <w:rPr>
          <w:rStyle w:val="Hyperlink"/>
          <w:bCs/>
          <w:noProof/>
          <w:color w:val="auto"/>
          <w:szCs w:val="24"/>
          <w:u w:val="none"/>
        </w:rPr>
        <w:t>ENFANT</w:t>
      </w:r>
      <w:r w:rsidRPr="00D8058F">
        <w:rPr>
          <w:rStyle w:val="Hyperlink"/>
          <w:b/>
          <w:bCs/>
          <w:noProof/>
          <w:color w:val="auto"/>
          <w:szCs w:val="24"/>
          <w:u w:val="none"/>
        </w:rPr>
        <w:t xml:space="preserve"> </w:t>
      </w:r>
      <w:r w:rsidRPr="00D8058F">
        <w:rPr>
          <w:rStyle w:val="Hyperlink"/>
          <w:bCs/>
          <w:noProof/>
          <w:color w:val="auto"/>
          <w:szCs w:val="24"/>
          <w:u w:val="none"/>
        </w:rPr>
        <w:t>(art. 1</w:t>
      </w:r>
      <w:r w:rsidRPr="00D8058F">
        <w:rPr>
          <w:rStyle w:val="Hyperlink"/>
          <w:bCs/>
          <w:noProof/>
          <w:color w:val="auto"/>
          <w:szCs w:val="24"/>
          <w:u w:val="none"/>
          <w:vertAlign w:val="superscript"/>
        </w:rPr>
        <w:t>er</w:t>
      </w:r>
      <w:r w:rsidRPr="00D8058F">
        <w:rPr>
          <w:rStyle w:val="Hyperlink"/>
          <w:b/>
          <w:bCs/>
          <w:noProof/>
          <w:color w:val="auto"/>
          <w:szCs w:val="24"/>
          <w:u w:val="none"/>
        </w:rPr>
        <w:t>)</w:t>
      </w:r>
      <w:r w:rsidR="00D8058F" w:rsidRPr="00D8058F">
        <w:rPr>
          <w:rStyle w:val="Hyperlink"/>
          <w:bCs/>
          <w:noProof/>
          <w:color w:val="auto"/>
          <w:szCs w:val="24"/>
          <w:u w:val="none"/>
        </w:rPr>
        <w:tab/>
      </w:r>
      <w:r w:rsidR="00D8058F">
        <w:rPr>
          <w:rStyle w:val="Hyperlink"/>
          <w:b/>
          <w:bCs/>
          <w:noProof/>
          <w:color w:val="auto"/>
          <w:szCs w:val="24"/>
          <w:u w:val="none"/>
        </w:rPr>
        <w:tab/>
      </w:r>
      <w:r w:rsidRPr="00D8058F">
        <w:rPr>
          <w:noProof/>
          <w:webHidden/>
          <w:szCs w:val="24"/>
        </w:rPr>
        <w:t>29</w:t>
      </w:r>
      <w:r w:rsidR="00E3200F">
        <w:rPr>
          <w:noProof/>
          <w:webHidden/>
          <w:szCs w:val="24"/>
        </w:rPr>
        <w:t xml:space="preserve"> </w:t>
      </w:r>
      <w:r w:rsidR="00E3200F">
        <w:rPr>
          <w:noProof/>
          <w:webHidden/>
          <w:szCs w:val="24"/>
        </w:rPr>
        <w:noBreakHyphen/>
      </w:r>
      <w:r w:rsidR="0078489C">
        <w:rPr>
          <w:noProof/>
          <w:webHidden/>
          <w:szCs w:val="24"/>
        </w:rPr>
        <w:t xml:space="preserve"> </w:t>
      </w:r>
      <w:r w:rsidRPr="00D8058F">
        <w:rPr>
          <w:noProof/>
          <w:webHidden/>
          <w:szCs w:val="24"/>
        </w:rPr>
        <w:t>36</w:t>
      </w:r>
      <w:r w:rsidR="00D8058F">
        <w:rPr>
          <w:noProof/>
          <w:webHidden/>
          <w:szCs w:val="24"/>
        </w:rPr>
        <w:tab/>
      </w:r>
      <w:r w:rsidR="00521383">
        <w:rPr>
          <w:noProof/>
          <w:webHidden/>
          <w:szCs w:val="24"/>
        </w:rPr>
        <w:t>11</w:t>
      </w:r>
    </w:p>
    <w:p w:rsidR="00085392" w:rsidRPr="00D8058F" w:rsidRDefault="00085392" w:rsidP="00D8058F">
      <w:pPr>
        <w:tabs>
          <w:tab w:val="left" w:pos="567"/>
          <w:tab w:val="left" w:pos="1134"/>
          <w:tab w:val="left" w:pos="1701"/>
          <w:tab w:val="right" w:leader="dot" w:pos="7371"/>
          <w:tab w:val="center" w:pos="8051"/>
          <w:tab w:val="right" w:pos="9299"/>
        </w:tabs>
        <w:spacing w:after="240"/>
        <w:ind w:left="567" w:hanging="567"/>
        <w:rPr>
          <w:rFonts w:eastAsia="SimSun"/>
          <w:noProof/>
          <w:szCs w:val="24"/>
          <w:lang w:eastAsia="zh-CN"/>
        </w:rPr>
      </w:pPr>
      <w:r w:rsidRPr="00D8058F">
        <w:rPr>
          <w:rStyle w:val="Hyperlink"/>
          <w:bCs/>
          <w:noProof/>
          <w:color w:val="auto"/>
          <w:szCs w:val="24"/>
          <w:u w:val="none"/>
        </w:rPr>
        <w:t>III.</w:t>
      </w:r>
      <w:r w:rsidR="00D8058F">
        <w:rPr>
          <w:rStyle w:val="Hyperlink"/>
          <w:bCs/>
          <w:noProof/>
          <w:color w:val="auto"/>
          <w:szCs w:val="24"/>
          <w:u w:val="none"/>
        </w:rPr>
        <w:tab/>
      </w:r>
      <w:r w:rsidRPr="00D8058F">
        <w:rPr>
          <w:rStyle w:val="Hyperlink"/>
          <w:bCs/>
          <w:noProof/>
          <w:color w:val="auto"/>
          <w:szCs w:val="24"/>
          <w:u w:val="none"/>
        </w:rPr>
        <w:t>PRINCIPES GÉNÉRAUX (art. 2, 3, 6 et 12)</w:t>
      </w:r>
      <w:r w:rsidRPr="00D8058F">
        <w:rPr>
          <w:noProof/>
          <w:webHidden/>
          <w:szCs w:val="24"/>
        </w:rPr>
        <w:tab/>
      </w:r>
      <w:r w:rsidR="00D8058F">
        <w:rPr>
          <w:noProof/>
          <w:webHidden/>
          <w:szCs w:val="24"/>
        </w:rPr>
        <w:tab/>
      </w:r>
      <w:r w:rsidRPr="00D8058F">
        <w:rPr>
          <w:noProof/>
          <w:webHidden/>
          <w:szCs w:val="24"/>
        </w:rPr>
        <w:t>37</w:t>
      </w:r>
      <w:r w:rsidR="00E3200F">
        <w:rPr>
          <w:noProof/>
          <w:webHidden/>
          <w:szCs w:val="24"/>
        </w:rPr>
        <w:t xml:space="preserve"> </w:t>
      </w:r>
      <w:r w:rsidR="00E3200F">
        <w:rPr>
          <w:noProof/>
          <w:webHidden/>
          <w:szCs w:val="24"/>
        </w:rPr>
        <w:noBreakHyphen/>
      </w:r>
      <w:r w:rsidR="0078489C">
        <w:rPr>
          <w:noProof/>
          <w:webHidden/>
          <w:szCs w:val="24"/>
        </w:rPr>
        <w:t xml:space="preserve"> </w:t>
      </w:r>
      <w:r w:rsidRPr="00D8058F">
        <w:rPr>
          <w:noProof/>
          <w:webHidden/>
          <w:szCs w:val="24"/>
        </w:rPr>
        <w:t>60</w:t>
      </w:r>
      <w:r w:rsidR="0078489C">
        <w:rPr>
          <w:noProof/>
          <w:webHidden/>
          <w:szCs w:val="24"/>
        </w:rPr>
        <w:tab/>
      </w:r>
      <w:r w:rsidR="00521383">
        <w:rPr>
          <w:noProof/>
          <w:webHidden/>
          <w:szCs w:val="24"/>
        </w:rPr>
        <w:t>12</w:t>
      </w:r>
    </w:p>
    <w:p w:rsidR="00085392" w:rsidRPr="00D8058F" w:rsidRDefault="00D8058F" w:rsidP="00D8058F">
      <w:pPr>
        <w:tabs>
          <w:tab w:val="left" w:pos="567"/>
          <w:tab w:val="left" w:pos="1134"/>
          <w:tab w:val="left" w:pos="1701"/>
          <w:tab w:val="right" w:leader="dot" w:pos="7371"/>
          <w:tab w:val="center" w:pos="8051"/>
          <w:tab w:val="right" w:pos="9299"/>
        </w:tabs>
        <w:spacing w:after="240"/>
        <w:ind w:left="567" w:hanging="567"/>
        <w:rPr>
          <w:rFonts w:eastAsia="SimSun"/>
          <w:szCs w:val="24"/>
          <w:lang w:eastAsia="zh-CN"/>
        </w:rPr>
      </w:pPr>
      <w:r>
        <w:rPr>
          <w:rStyle w:val="Hyperlink"/>
          <w:color w:val="auto"/>
          <w:szCs w:val="24"/>
          <w:u w:val="none"/>
        </w:rPr>
        <w:tab/>
      </w:r>
      <w:r w:rsidR="00085392" w:rsidRPr="00D8058F">
        <w:rPr>
          <w:rStyle w:val="Hyperlink"/>
          <w:color w:val="auto"/>
          <w:szCs w:val="24"/>
          <w:u w:val="none"/>
        </w:rPr>
        <w:t>A.</w:t>
      </w:r>
      <w:r>
        <w:rPr>
          <w:rStyle w:val="Hyperlink"/>
          <w:color w:val="auto"/>
          <w:szCs w:val="24"/>
          <w:u w:val="none"/>
        </w:rPr>
        <w:tab/>
      </w:r>
      <w:r w:rsidR="00085392" w:rsidRPr="00D8058F">
        <w:rPr>
          <w:rStyle w:val="Hyperlink"/>
          <w:color w:val="auto"/>
          <w:szCs w:val="24"/>
          <w:u w:val="none"/>
        </w:rPr>
        <w:t>Non discrimination (art.</w:t>
      </w:r>
      <w:r w:rsidR="0078489C">
        <w:rPr>
          <w:rStyle w:val="Hyperlink"/>
          <w:color w:val="auto"/>
          <w:szCs w:val="24"/>
          <w:u w:val="none"/>
        </w:rPr>
        <w:t xml:space="preserve"> </w:t>
      </w:r>
      <w:r w:rsidR="00085392" w:rsidRPr="00D8058F">
        <w:rPr>
          <w:rStyle w:val="Hyperlink"/>
          <w:color w:val="auto"/>
          <w:szCs w:val="24"/>
          <w:u w:val="none"/>
        </w:rPr>
        <w:t>2)</w:t>
      </w:r>
      <w:r w:rsidR="00085392" w:rsidRPr="00D8058F">
        <w:rPr>
          <w:webHidden/>
          <w:szCs w:val="24"/>
        </w:rPr>
        <w:tab/>
      </w:r>
      <w:r>
        <w:rPr>
          <w:webHidden/>
          <w:szCs w:val="24"/>
        </w:rPr>
        <w:tab/>
      </w:r>
      <w:r w:rsidR="00085392" w:rsidRPr="00D8058F">
        <w:rPr>
          <w:webHidden/>
          <w:szCs w:val="24"/>
        </w:rPr>
        <w:t>37</w:t>
      </w:r>
      <w:r w:rsidR="00E3200F">
        <w:rPr>
          <w:webHidden/>
          <w:szCs w:val="24"/>
        </w:rPr>
        <w:t xml:space="preserve"> </w:t>
      </w:r>
      <w:r w:rsidR="00E3200F">
        <w:rPr>
          <w:webHidden/>
          <w:szCs w:val="24"/>
        </w:rPr>
        <w:noBreakHyphen/>
      </w:r>
      <w:r w:rsidR="0078489C">
        <w:rPr>
          <w:webHidden/>
          <w:szCs w:val="24"/>
        </w:rPr>
        <w:t xml:space="preserve"> </w:t>
      </w:r>
      <w:r w:rsidR="00085392" w:rsidRPr="00D8058F">
        <w:rPr>
          <w:webHidden/>
          <w:szCs w:val="24"/>
        </w:rPr>
        <w:t>56</w:t>
      </w:r>
      <w:r w:rsidR="0078489C">
        <w:rPr>
          <w:webHidden/>
          <w:szCs w:val="24"/>
        </w:rPr>
        <w:tab/>
      </w:r>
      <w:r w:rsidR="00521383">
        <w:rPr>
          <w:webHidden/>
          <w:szCs w:val="24"/>
        </w:rPr>
        <w:t>12</w:t>
      </w:r>
    </w:p>
    <w:p w:rsidR="00085392" w:rsidRPr="00D8058F" w:rsidRDefault="00D8058F" w:rsidP="00D8058F">
      <w:pPr>
        <w:tabs>
          <w:tab w:val="left" w:pos="567"/>
          <w:tab w:val="left" w:pos="1134"/>
          <w:tab w:val="left" w:pos="1701"/>
          <w:tab w:val="right" w:leader="dot" w:pos="7371"/>
          <w:tab w:val="center" w:pos="8051"/>
          <w:tab w:val="right" w:pos="9299"/>
        </w:tabs>
        <w:spacing w:after="240"/>
        <w:ind w:left="567" w:hanging="567"/>
        <w:rPr>
          <w:rFonts w:eastAsia="SimSun"/>
          <w:szCs w:val="24"/>
          <w:lang w:eastAsia="zh-CN"/>
        </w:rPr>
      </w:pPr>
      <w:r>
        <w:rPr>
          <w:rStyle w:val="Hyperlink"/>
          <w:color w:val="auto"/>
          <w:szCs w:val="24"/>
          <w:u w:val="none"/>
        </w:rPr>
        <w:tab/>
      </w:r>
      <w:r w:rsidR="00085392" w:rsidRPr="00D8058F">
        <w:rPr>
          <w:rStyle w:val="Hyperlink"/>
          <w:color w:val="auto"/>
          <w:szCs w:val="24"/>
          <w:u w:val="none"/>
        </w:rPr>
        <w:t>B.</w:t>
      </w:r>
      <w:r>
        <w:rPr>
          <w:rStyle w:val="Hyperlink"/>
          <w:color w:val="auto"/>
          <w:szCs w:val="24"/>
          <w:u w:val="none"/>
        </w:rPr>
        <w:tab/>
      </w:r>
      <w:r w:rsidR="00085392" w:rsidRPr="00D8058F">
        <w:rPr>
          <w:rStyle w:val="Hyperlink"/>
          <w:color w:val="auto"/>
          <w:szCs w:val="24"/>
          <w:u w:val="none"/>
        </w:rPr>
        <w:t>Intérêt supérieur de l</w:t>
      </w:r>
      <w:r w:rsidR="00C6219A">
        <w:rPr>
          <w:rStyle w:val="Hyperlink"/>
          <w:color w:val="auto"/>
          <w:szCs w:val="24"/>
          <w:u w:val="none"/>
        </w:rPr>
        <w:t>’</w:t>
      </w:r>
      <w:r w:rsidR="00085392" w:rsidRPr="00D8058F">
        <w:rPr>
          <w:rStyle w:val="Hyperlink"/>
          <w:color w:val="auto"/>
          <w:szCs w:val="24"/>
          <w:u w:val="none"/>
        </w:rPr>
        <w:t>enfant (art.</w:t>
      </w:r>
      <w:r w:rsidR="0078489C">
        <w:rPr>
          <w:rStyle w:val="Hyperlink"/>
          <w:color w:val="auto"/>
          <w:szCs w:val="24"/>
          <w:u w:val="none"/>
        </w:rPr>
        <w:t xml:space="preserve"> </w:t>
      </w:r>
      <w:r w:rsidR="00085392" w:rsidRPr="00D8058F">
        <w:rPr>
          <w:rStyle w:val="Hyperlink"/>
          <w:color w:val="auto"/>
          <w:szCs w:val="24"/>
          <w:u w:val="none"/>
        </w:rPr>
        <w:t>3)</w:t>
      </w:r>
      <w:r w:rsidR="00085392" w:rsidRPr="00D8058F">
        <w:rPr>
          <w:webHidden/>
          <w:szCs w:val="24"/>
        </w:rPr>
        <w:tab/>
      </w:r>
      <w:r>
        <w:rPr>
          <w:webHidden/>
          <w:szCs w:val="24"/>
        </w:rPr>
        <w:tab/>
      </w:r>
      <w:r w:rsidR="00085392" w:rsidRPr="00D8058F">
        <w:rPr>
          <w:webHidden/>
          <w:szCs w:val="24"/>
        </w:rPr>
        <w:t>57</w:t>
      </w:r>
      <w:r w:rsidR="00E3200F">
        <w:rPr>
          <w:webHidden/>
          <w:szCs w:val="24"/>
        </w:rPr>
        <w:t xml:space="preserve"> </w:t>
      </w:r>
      <w:r w:rsidR="00E3200F">
        <w:rPr>
          <w:webHidden/>
          <w:szCs w:val="24"/>
        </w:rPr>
        <w:noBreakHyphen/>
      </w:r>
      <w:r w:rsidR="0078489C">
        <w:rPr>
          <w:webHidden/>
          <w:szCs w:val="24"/>
        </w:rPr>
        <w:t xml:space="preserve"> </w:t>
      </w:r>
      <w:r w:rsidR="00085392" w:rsidRPr="00D8058F">
        <w:rPr>
          <w:webHidden/>
          <w:szCs w:val="24"/>
        </w:rPr>
        <w:t>59</w:t>
      </w:r>
      <w:r w:rsidR="0078489C">
        <w:rPr>
          <w:webHidden/>
          <w:szCs w:val="24"/>
        </w:rPr>
        <w:tab/>
      </w:r>
      <w:r w:rsidR="00521383">
        <w:rPr>
          <w:webHidden/>
          <w:szCs w:val="24"/>
        </w:rPr>
        <w:t>16</w:t>
      </w:r>
    </w:p>
    <w:p w:rsidR="00D8058F" w:rsidRDefault="00D8058F" w:rsidP="00D8058F">
      <w:pPr>
        <w:tabs>
          <w:tab w:val="left" w:pos="567"/>
          <w:tab w:val="left" w:pos="1134"/>
          <w:tab w:val="left" w:pos="1701"/>
          <w:tab w:val="right" w:leader="dot" w:pos="7371"/>
          <w:tab w:val="center" w:pos="8051"/>
          <w:tab w:val="right" w:pos="9299"/>
        </w:tabs>
        <w:spacing w:after="240"/>
        <w:ind w:left="567" w:hanging="567"/>
        <w:rPr>
          <w:webHidden/>
          <w:szCs w:val="24"/>
        </w:rPr>
      </w:pPr>
      <w:r>
        <w:rPr>
          <w:rStyle w:val="Hyperlink"/>
          <w:color w:val="auto"/>
          <w:szCs w:val="24"/>
          <w:u w:val="none"/>
        </w:rPr>
        <w:tab/>
      </w:r>
      <w:r w:rsidR="00085392" w:rsidRPr="00D8058F">
        <w:rPr>
          <w:rStyle w:val="Hyperlink"/>
          <w:color w:val="auto"/>
          <w:szCs w:val="24"/>
          <w:u w:val="none"/>
        </w:rPr>
        <w:t>C.</w:t>
      </w:r>
      <w:r>
        <w:rPr>
          <w:rStyle w:val="Hyperlink"/>
          <w:color w:val="auto"/>
          <w:szCs w:val="24"/>
          <w:u w:val="none"/>
        </w:rPr>
        <w:tab/>
      </w:r>
      <w:r w:rsidR="00085392" w:rsidRPr="00D8058F">
        <w:rPr>
          <w:rStyle w:val="Hyperlink"/>
          <w:color w:val="auto"/>
          <w:szCs w:val="24"/>
          <w:u w:val="none"/>
        </w:rPr>
        <w:t>Le Respect des opinions de l</w:t>
      </w:r>
      <w:r w:rsidR="00C6219A">
        <w:rPr>
          <w:rStyle w:val="Hyperlink"/>
          <w:color w:val="auto"/>
          <w:szCs w:val="24"/>
          <w:u w:val="none"/>
        </w:rPr>
        <w:t>’</w:t>
      </w:r>
      <w:r w:rsidR="00085392" w:rsidRPr="00D8058F">
        <w:rPr>
          <w:rStyle w:val="Hyperlink"/>
          <w:color w:val="auto"/>
          <w:szCs w:val="24"/>
          <w:u w:val="none"/>
        </w:rPr>
        <w:t>enfant (art.</w:t>
      </w:r>
      <w:r w:rsidR="0078489C">
        <w:rPr>
          <w:rStyle w:val="Hyperlink"/>
          <w:color w:val="auto"/>
          <w:szCs w:val="24"/>
          <w:u w:val="none"/>
        </w:rPr>
        <w:t xml:space="preserve"> </w:t>
      </w:r>
      <w:r w:rsidR="00085392" w:rsidRPr="00D8058F">
        <w:rPr>
          <w:rStyle w:val="Hyperlink"/>
          <w:color w:val="auto"/>
          <w:szCs w:val="24"/>
          <w:u w:val="none"/>
        </w:rPr>
        <w:t>12)</w:t>
      </w:r>
      <w:r w:rsidR="00085392" w:rsidRPr="00D8058F">
        <w:rPr>
          <w:webHidden/>
          <w:szCs w:val="24"/>
        </w:rPr>
        <w:tab/>
      </w:r>
      <w:r>
        <w:rPr>
          <w:webHidden/>
          <w:szCs w:val="24"/>
        </w:rPr>
        <w:tab/>
      </w:r>
      <w:r w:rsidR="00085392" w:rsidRPr="00D8058F">
        <w:rPr>
          <w:webHidden/>
          <w:szCs w:val="24"/>
        </w:rPr>
        <w:t>60</w:t>
      </w:r>
      <w:r w:rsidR="0078489C">
        <w:rPr>
          <w:webHidden/>
          <w:szCs w:val="24"/>
        </w:rPr>
        <w:tab/>
      </w:r>
      <w:r w:rsidR="00521383">
        <w:rPr>
          <w:webHidden/>
          <w:szCs w:val="24"/>
        </w:rPr>
        <w:t>16</w:t>
      </w:r>
    </w:p>
    <w:p w:rsidR="00085392" w:rsidRPr="00D8058F" w:rsidRDefault="00085392" w:rsidP="00D8058F">
      <w:pPr>
        <w:tabs>
          <w:tab w:val="left" w:pos="567"/>
          <w:tab w:val="left" w:pos="1134"/>
          <w:tab w:val="left" w:pos="1701"/>
          <w:tab w:val="right" w:leader="dot" w:pos="7371"/>
          <w:tab w:val="center" w:pos="8051"/>
          <w:tab w:val="right" w:pos="9299"/>
        </w:tabs>
        <w:spacing w:after="240"/>
        <w:ind w:left="567" w:hanging="567"/>
        <w:rPr>
          <w:rFonts w:eastAsia="SimSun"/>
          <w:noProof/>
          <w:szCs w:val="24"/>
          <w:lang w:eastAsia="zh-CN"/>
        </w:rPr>
      </w:pPr>
      <w:r w:rsidRPr="00D8058F">
        <w:rPr>
          <w:rStyle w:val="Hyperlink"/>
          <w:bCs/>
          <w:noProof/>
          <w:color w:val="auto"/>
          <w:szCs w:val="24"/>
          <w:u w:val="none"/>
        </w:rPr>
        <w:t>IV.</w:t>
      </w:r>
      <w:r w:rsidR="00D8058F">
        <w:rPr>
          <w:rStyle w:val="Hyperlink"/>
          <w:bCs/>
          <w:noProof/>
          <w:color w:val="auto"/>
          <w:szCs w:val="24"/>
          <w:u w:val="none"/>
        </w:rPr>
        <w:tab/>
      </w:r>
      <w:r w:rsidRPr="00D8058F">
        <w:rPr>
          <w:rStyle w:val="Hyperlink"/>
          <w:bCs/>
          <w:noProof/>
          <w:color w:val="auto"/>
          <w:szCs w:val="24"/>
          <w:u w:val="none"/>
        </w:rPr>
        <w:t>LIBERTÉS ET DROITS CIVILS</w:t>
      </w:r>
      <w:r w:rsidRPr="00D8058F">
        <w:rPr>
          <w:noProof/>
          <w:webHidden/>
          <w:szCs w:val="24"/>
        </w:rPr>
        <w:tab/>
      </w:r>
      <w:r w:rsidR="00D8058F">
        <w:rPr>
          <w:noProof/>
          <w:webHidden/>
          <w:szCs w:val="24"/>
        </w:rPr>
        <w:tab/>
      </w:r>
      <w:r w:rsidRPr="00D8058F">
        <w:rPr>
          <w:noProof/>
          <w:webHidden/>
          <w:szCs w:val="24"/>
        </w:rPr>
        <w:t>61</w:t>
      </w:r>
      <w:r w:rsidR="00D8058F">
        <w:rPr>
          <w:noProof/>
          <w:webHidden/>
          <w:szCs w:val="24"/>
        </w:rPr>
        <w:t xml:space="preserve"> − 62</w:t>
      </w:r>
      <w:r w:rsidR="0078489C">
        <w:rPr>
          <w:noProof/>
          <w:webHidden/>
          <w:szCs w:val="24"/>
        </w:rPr>
        <w:tab/>
      </w:r>
      <w:r w:rsidR="00521383">
        <w:rPr>
          <w:noProof/>
          <w:webHidden/>
          <w:szCs w:val="24"/>
        </w:rPr>
        <w:t>17</w:t>
      </w:r>
    </w:p>
    <w:p w:rsidR="00085392" w:rsidRPr="00D8058F" w:rsidRDefault="00D8058F" w:rsidP="00D8058F">
      <w:pPr>
        <w:tabs>
          <w:tab w:val="left" w:pos="567"/>
          <w:tab w:val="left" w:pos="1134"/>
          <w:tab w:val="left" w:pos="1701"/>
          <w:tab w:val="right" w:leader="dot" w:pos="7371"/>
          <w:tab w:val="center" w:pos="8051"/>
          <w:tab w:val="right" w:pos="9299"/>
        </w:tabs>
        <w:spacing w:after="240"/>
        <w:ind w:left="567" w:hanging="567"/>
        <w:rPr>
          <w:rFonts w:eastAsia="SimSun"/>
          <w:szCs w:val="24"/>
          <w:lang w:eastAsia="zh-CN"/>
        </w:rPr>
      </w:pPr>
      <w:r>
        <w:rPr>
          <w:rStyle w:val="Hyperlink"/>
          <w:color w:val="auto"/>
          <w:szCs w:val="24"/>
          <w:u w:val="none"/>
        </w:rPr>
        <w:tab/>
      </w:r>
      <w:r w:rsidR="00085392" w:rsidRPr="00D8058F">
        <w:rPr>
          <w:rStyle w:val="Hyperlink"/>
          <w:color w:val="auto"/>
          <w:szCs w:val="24"/>
          <w:u w:val="none"/>
        </w:rPr>
        <w:t>A.</w:t>
      </w:r>
      <w:r>
        <w:rPr>
          <w:rStyle w:val="Hyperlink"/>
          <w:color w:val="auto"/>
          <w:szCs w:val="24"/>
          <w:u w:val="none"/>
        </w:rPr>
        <w:tab/>
      </w:r>
      <w:r w:rsidR="00085392" w:rsidRPr="00D8058F">
        <w:rPr>
          <w:rStyle w:val="Hyperlink"/>
          <w:color w:val="auto"/>
          <w:szCs w:val="24"/>
          <w:u w:val="none"/>
        </w:rPr>
        <w:t>Nom et nationalité (art.</w:t>
      </w:r>
      <w:r w:rsidR="0078489C">
        <w:rPr>
          <w:rStyle w:val="Hyperlink"/>
          <w:color w:val="auto"/>
          <w:szCs w:val="24"/>
          <w:u w:val="none"/>
        </w:rPr>
        <w:t xml:space="preserve"> </w:t>
      </w:r>
      <w:r w:rsidR="00085392" w:rsidRPr="00D8058F">
        <w:rPr>
          <w:rStyle w:val="Hyperlink"/>
          <w:color w:val="auto"/>
          <w:szCs w:val="24"/>
          <w:u w:val="none"/>
        </w:rPr>
        <w:t>7)</w:t>
      </w:r>
      <w:r w:rsidR="00085392" w:rsidRPr="00D8058F">
        <w:rPr>
          <w:webHidden/>
          <w:szCs w:val="24"/>
        </w:rPr>
        <w:tab/>
      </w:r>
      <w:r>
        <w:rPr>
          <w:webHidden/>
          <w:szCs w:val="24"/>
        </w:rPr>
        <w:tab/>
      </w:r>
      <w:r w:rsidR="00085392" w:rsidRPr="00D8058F">
        <w:rPr>
          <w:webHidden/>
          <w:szCs w:val="24"/>
        </w:rPr>
        <w:t>61</w:t>
      </w:r>
      <w:r w:rsidR="0078489C">
        <w:rPr>
          <w:webHidden/>
          <w:szCs w:val="24"/>
        </w:rPr>
        <w:tab/>
      </w:r>
      <w:r w:rsidR="00521383">
        <w:rPr>
          <w:webHidden/>
          <w:szCs w:val="24"/>
        </w:rPr>
        <w:t>17</w:t>
      </w:r>
    </w:p>
    <w:p w:rsidR="00085392" w:rsidRPr="00D8058F" w:rsidRDefault="00D8058F" w:rsidP="00D8058F">
      <w:pPr>
        <w:tabs>
          <w:tab w:val="left" w:pos="567"/>
          <w:tab w:val="left" w:pos="1134"/>
          <w:tab w:val="left" w:pos="1701"/>
          <w:tab w:val="right" w:leader="dot" w:pos="7371"/>
          <w:tab w:val="center" w:pos="8051"/>
          <w:tab w:val="right" w:pos="9299"/>
        </w:tabs>
        <w:spacing w:after="240"/>
        <w:ind w:left="1134" w:hanging="1134"/>
        <w:rPr>
          <w:rFonts w:eastAsia="SimSun"/>
          <w:noProof/>
          <w:szCs w:val="24"/>
          <w:lang w:eastAsia="zh-CN"/>
        </w:rPr>
      </w:pPr>
      <w:r>
        <w:rPr>
          <w:rStyle w:val="Hyperlink"/>
          <w:bCs/>
          <w:noProof/>
          <w:color w:val="auto"/>
          <w:szCs w:val="24"/>
          <w:u w:val="none"/>
        </w:rPr>
        <w:tab/>
      </w:r>
      <w:r w:rsidR="00085392" w:rsidRPr="00D8058F">
        <w:rPr>
          <w:rStyle w:val="Hyperlink"/>
          <w:bCs/>
          <w:noProof/>
          <w:color w:val="auto"/>
          <w:szCs w:val="24"/>
          <w:u w:val="none"/>
        </w:rPr>
        <w:t>B.</w:t>
      </w:r>
      <w:r>
        <w:rPr>
          <w:rStyle w:val="Hyperlink"/>
          <w:bCs/>
          <w:noProof/>
          <w:color w:val="auto"/>
          <w:szCs w:val="24"/>
          <w:u w:val="none"/>
        </w:rPr>
        <w:tab/>
      </w:r>
      <w:r w:rsidR="00085392" w:rsidRPr="00D8058F">
        <w:rPr>
          <w:rStyle w:val="Hyperlink"/>
          <w:bCs/>
          <w:noProof/>
          <w:color w:val="auto"/>
          <w:szCs w:val="24"/>
          <w:u w:val="none"/>
        </w:rPr>
        <w:t>Droit de ne pas être soumis à l</w:t>
      </w:r>
      <w:r w:rsidR="00085392" w:rsidRPr="00D8058F">
        <w:rPr>
          <w:rStyle w:val="Hyperlink"/>
          <w:bCs/>
          <w:noProof/>
          <w:color w:val="auto"/>
          <w:szCs w:val="24"/>
          <w:u w:val="none"/>
        </w:rPr>
        <w:t>a</w:t>
      </w:r>
      <w:r w:rsidR="00085392" w:rsidRPr="00D8058F">
        <w:rPr>
          <w:rStyle w:val="Hyperlink"/>
          <w:bCs/>
          <w:noProof/>
          <w:color w:val="auto"/>
          <w:szCs w:val="24"/>
          <w:u w:val="none"/>
        </w:rPr>
        <w:t xml:space="preserve"> torture, ni à des peines ou</w:t>
      </w:r>
      <w:r w:rsidR="00085392" w:rsidRPr="00D8058F">
        <w:rPr>
          <w:rStyle w:val="Hyperlink"/>
          <w:bCs/>
          <w:noProof/>
          <w:color w:val="auto"/>
          <w:szCs w:val="24"/>
          <w:u w:val="none"/>
        </w:rPr>
        <w:br/>
        <w:t xml:space="preserve">traitements cruels, inhumains ou dégradants (art. 37 </w:t>
      </w:r>
      <w:r w:rsidR="00085392" w:rsidRPr="00D8058F">
        <w:rPr>
          <w:rStyle w:val="Hyperlink"/>
          <w:bCs/>
          <w:i/>
          <w:iCs/>
          <w:noProof/>
          <w:color w:val="auto"/>
          <w:szCs w:val="24"/>
          <w:u w:val="none"/>
        </w:rPr>
        <w:t>a</w:t>
      </w:r>
      <w:r w:rsidR="00085392" w:rsidRPr="00D8058F">
        <w:rPr>
          <w:rStyle w:val="Hyperlink"/>
          <w:bCs/>
          <w:noProof/>
          <w:color w:val="auto"/>
          <w:szCs w:val="24"/>
          <w:u w:val="none"/>
        </w:rPr>
        <w:t>)</w:t>
      </w:r>
      <w:r w:rsidR="00085392" w:rsidRPr="00D8058F">
        <w:rPr>
          <w:noProof/>
          <w:webHidden/>
          <w:szCs w:val="24"/>
        </w:rPr>
        <w:tab/>
      </w:r>
      <w:r>
        <w:rPr>
          <w:noProof/>
          <w:webHidden/>
          <w:szCs w:val="24"/>
        </w:rPr>
        <w:tab/>
      </w:r>
      <w:r w:rsidR="00085392" w:rsidRPr="00D8058F">
        <w:rPr>
          <w:noProof/>
          <w:webHidden/>
          <w:szCs w:val="24"/>
        </w:rPr>
        <w:t>62</w:t>
      </w:r>
      <w:r w:rsidR="0078489C">
        <w:rPr>
          <w:noProof/>
          <w:webHidden/>
          <w:szCs w:val="24"/>
        </w:rPr>
        <w:tab/>
      </w:r>
      <w:r w:rsidR="00521383">
        <w:rPr>
          <w:noProof/>
          <w:webHidden/>
          <w:szCs w:val="24"/>
        </w:rPr>
        <w:t>17</w:t>
      </w:r>
    </w:p>
    <w:p w:rsidR="00085392" w:rsidRPr="00D8058F" w:rsidRDefault="00085392" w:rsidP="00D8058F">
      <w:pPr>
        <w:tabs>
          <w:tab w:val="left" w:pos="567"/>
          <w:tab w:val="left" w:pos="1134"/>
          <w:tab w:val="left" w:pos="1701"/>
          <w:tab w:val="right" w:leader="dot" w:pos="7371"/>
          <w:tab w:val="center" w:pos="8051"/>
          <w:tab w:val="right" w:pos="9299"/>
        </w:tabs>
        <w:spacing w:after="240"/>
        <w:ind w:left="567" w:hanging="567"/>
        <w:rPr>
          <w:rFonts w:eastAsia="SimSun"/>
          <w:noProof/>
          <w:szCs w:val="24"/>
          <w:lang w:eastAsia="zh-CN"/>
        </w:rPr>
      </w:pPr>
      <w:r w:rsidRPr="00D8058F">
        <w:rPr>
          <w:rStyle w:val="Hyperlink"/>
          <w:bCs/>
          <w:noProof/>
          <w:color w:val="auto"/>
          <w:szCs w:val="24"/>
          <w:u w:val="none"/>
        </w:rPr>
        <w:t>V.</w:t>
      </w:r>
      <w:r w:rsidR="00D8058F">
        <w:rPr>
          <w:rStyle w:val="Hyperlink"/>
          <w:bCs/>
          <w:noProof/>
          <w:color w:val="auto"/>
          <w:szCs w:val="24"/>
          <w:u w:val="none"/>
        </w:rPr>
        <w:tab/>
      </w:r>
      <w:r w:rsidRPr="00D8058F">
        <w:rPr>
          <w:rStyle w:val="Hyperlink"/>
          <w:bCs/>
          <w:noProof/>
          <w:color w:val="auto"/>
          <w:szCs w:val="24"/>
          <w:u w:val="none"/>
        </w:rPr>
        <w:t>MILIEU FAMILIAL ET PROTECTION DE REMPLACEMENT</w:t>
      </w:r>
      <w:r w:rsidRPr="00D8058F">
        <w:rPr>
          <w:noProof/>
          <w:webHidden/>
          <w:szCs w:val="24"/>
        </w:rPr>
        <w:tab/>
      </w:r>
      <w:r w:rsidR="00D8058F">
        <w:rPr>
          <w:noProof/>
          <w:webHidden/>
          <w:szCs w:val="24"/>
        </w:rPr>
        <w:tab/>
      </w:r>
      <w:r w:rsidRPr="00D8058F">
        <w:rPr>
          <w:noProof/>
          <w:webHidden/>
          <w:szCs w:val="24"/>
        </w:rPr>
        <w:t>63</w:t>
      </w:r>
      <w:r w:rsidR="00E3200F">
        <w:rPr>
          <w:noProof/>
          <w:webHidden/>
          <w:szCs w:val="24"/>
        </w:rPr>
        <w:t xml:space="preserve"> </w:t>
      </w:r>
      <w:r w:rsidR="00E3200F">
        <w:rPr>
          <w:noProof/>
          <w:webHidden/>
          <w:szCs w:val="24"/>
        </w:rPr>
        <w:noBreakHyphen/>
      </w:r>
      <w:r w:rsidR="0078489C">
        <w:rPr>
          <w:noProof/>
          <w:webHidden/>
          <w:szCs w:val="24"/>
        </w:rPr>
        <w:t xml:space="preserve"> </w:t>
      </w:r>
      <w:r w:rsidRPr="00D8058F">
        <w:rPr>
          <w:noProof/>
          <w:webHidden/>
          <w:szCs w:val="24"/>
        </w:rPr>
        <w:t>93</w:t>
      </w:r>
      <w:r w:rsidR="0078489C">
        <w:rPr>
          <w:noProof/>
          <w:webHidden/>
          <w:szCs w:val="24"/>
        </w:rPr>
        <w:tab/>
      </w:r>
      <w:r w:rsidR="00521383">
        <w:rPr>
          <w:noProof/>
          <w:webHidden/>
          <w:szCs w:val="24"/>
        </w:rPr>
        <w:t>17</w:t>
      </w:r>
    </w:p>
    <w:p w:rsidR="00085392" w:rsidRPr="00D8058F" w:rsidRDefault="00D8058F" w:rsidP="00D8058F">
      <w:pPr>
        <w:tabs>
          <w:tab w:val="left" w:pos="567"/>
          <w:tab w:val="left" w:pos="1134"/>
          <w:tab w:val="left" w:pos="1701"/>
          <w:tab w:val="right" w:leader="dot" w:pos="7371"/>
          <w:tab w:val="center" w:pos="8051"/>
          <w:tab w:val="right" w:pos="9299"/>
        </w:tabs>
        <w:spacing w:after="240"/>
        <w:ind w:left="567" w:hanging="567"/>
      </w:pPr>
      <w:r>
        <w:tab/>
      </w:r>
      <w:r w:rsidR="00085392" w:rsidRPr="00D8058F">
        <w:t>A.</w:t>
      </w:r>
      <w:r>
        <w:tab/>
      </w:r>
      <w:r w:rsidR="00085392" w:rsidRPr="00D8058F">
        <w:t>Orientation parentale (art.</w:t>
      </w:r>
      <w:r w:rsidR="0078489C">
        <w:t xml:space="preserve"> </w:t>
      </w:r>
      <w:r w:rsidR="00085392" w:rsidRPr="00D8058F">
        <w:t>5)</w:t>
      </w:r>
      <w:r w:rsidR="00085392" w:rsidRPr="00D8058F">
        <w:rPr>
          <w:webHidden/>
        </w:rPr>
        <w:tab/>
      </w:r>
      <w:r>
        <w:rPr>
          <w:webHidden/>
        </w:rPr>
        <w:tab/>
      </w:r>
      <w:r w:rsidR="00085392" w:rsidRPr="00D8058F">
        <w:rPr>
          <w:webHidden/>
        </w:rPr>
        <w:t>63</w:t>
      </w:r>
      <w:r w:rsidR="00E3200F">
        <w:rPr>
          <w:webHidden/>
        </w:rPr>
        <w:t xml:space="preserve"> </w:t>
      </w:r>
      <w:r w:rsidR="00E3200F">
        <w:rPr>
          <w:webHidden/>
        </w:rPr>
        <w:noBreakHyphen/>
      </w:r>
      <w:r w:rsidR="0078489C">
        <w:rPr>
          <w:webHidden/>
        </w:rPr>
        <w:t xml:space="preserve"> </w:t>
      </w:r>
      <w:r w:rsidR="00085392" w:rsidRPr="00D8058F">
        <w:rPr>
          <w:webHidden/>
        </w:rPr>
        <w:t>66</w:t>
      </w:r>
      <w:r w:rsidR="0078489C">
        <w:rPr>
          <w:webHidden/>
        </w:rPr>
        <w:tab/>
      </w:r>
      <w:r w:rsidR="00521383">
        <w:rPr>
          <w:webHidden/>
        </w:rPr>
        <w:t>17</w:t>
      </w:r>
    </w:p>
    <w:p w:rsidR="00085392" w:rsidRPr="00D8058F" w:rsidRDefault="00D8058F" w:rsidP="00D8058F">
      <w:pPr>
        <w:tabs>
          <w:tab w:val="left" w:pos="567"/>
          <w:tab w:val="left" w:pos="1134"/>
          <w:tab w:val="left" w:pos="1701"/>
          <w:tab w:val="right" w:leader="dot" w:pos="7371"/>
          <w:tab w:val="center" w:pos="8051"/>
          <w:tab w:val="right" w:pos="9299"/>
        </w:tabs>
        <w:spacing w:after="240"/>
        <w:ind w:left="567" w:hanging="567"/>
      </w:pPr>
      <w:r>
        <w:tab/>
      </w:r>
      <w:r w:rsidR="00085392" w:rsidRPr="00D8058F">
        <w:t>B.</w:t>
      </w:r>
      <w:r>
        <w:tab/>
      </w:r>
      <w:r w:rsidR="00085392" w:rsidRPr="00D8058F">
        <w:t>Responsabilité parentale (art. 18, par 1 et 2)</w:t>
      </w:r>
      <w:r w:rsidR="00085392" w:rsidRPr="00D8058F">
        <w:rPr>
          <w:webHidden/>
        </w:rPr>
        <w:tab/>
      </w:r>
      <w:r>
        <w:rPr>
          <w:webHidden/>
        </w:rPr>
        <w:tab/>
      </w:r>
      <w:r w:rsidR="00085392" w:rsidRPr="00D8058F">
        <w:rPr>
          <w:webHidden/>
        </w:rPr>
        <w:t>67</w:t>
      </w:r>
      <w:r w:rsidR="00E3200F">
        <w:rPr>
          <w:webHidden/>
        </w:rPr>
        <w:t xml:space="preserve"> </w:t>
      </w:r>
      <w:r w:rsidR="00E3200F">
        <w:rPr>
          <w:webHidden/>
        </w:rPr>
        <w:noBreakHyphen/>
      </w:r>
      <w:r w:rsidR="0078489C">
        <w:rPr>
          <w:webHidden/>
        </w:rPr>
        <w:t xml:space="preserve"> </w:t>
      </w:r>
      <w:r w:rsidR="00085392" w:rsidRPr="00D8058F">
        <w:rPr>
          <w:webHidden/>
        </w:rPr>
        <w:t>78</w:t>
      </w:r>
      <w:r w:rsidR="0078489C">
        <w:rPr>
          <w:webHidden/>
        </w:rPr>
        <w:tab/>
      </w:r>
      <w:r w:rsidR="00521383">
        <w:rPr>
          <w:webHidden/>
        </w:rPr>
        <w:t>18</w:t>
      </w:r>
    </w:p>
    <w:p w:rsidR="00085392" w:rsidRPr="00D8058F" w:rsidRDefault="00D8058F" w:rsidP="00D8058F">
      <w:pPr>
        <w:tabs>
          <w:tab w:val="left" w:pos="567"/>
          <w:tab w:val="left" w:pos="1134"/>
          <w:tab w:val="left" w:pos="1701"/>
          <w:tab w:val="right" w:leader="dot" w:pos="7371"/>
          <w:tab w:val="center" w:pos="8051"/>
          <w:tab w:val="right" w:pos="9299"/>
        </w:tabs>
        <w:spacing w:after="240"/>
        <w:ind w:left="567" w:hanging="567"/>
      </w:pPr>
      <w:r>
        <w:tab/>
      </w:r>
      <w:r w:rsidR="00085392" w:rsidRPr="00D8058F">
        <w:t>C.</w:t>
      </w:r>
      <w:r>
        <w:tab/>
      </w:r>
      <w:r w:rsidR="00085392" w:rsidRPr="00D8058F">
        <w:t>Séparation des parents (art.</w:t>
      </w:r>
      <w:r w:rsidR="0078489C">
        <w:t xml:space="preserve"> </w:t>
      </w:r>
      <w:r w:rsidR="00085392" w:rsidRPr="00D8058F">
        <w:t>9)</w:t>
      </w:r>
      <w:r w:rsidR="00085392" w:rsidRPr="00D8058F">
        <w:rPr>
          <w:webHidden/>
        </w:rPr>
        <w:tab/>
      </w:r>
      <w:r>
        <w:rPr>
          <w:webHidden/>
        </w:rPr>
        <w:tab/>
      </w:r>
      <w:r w:rsidR="00085392" w:rsidRPr="00D8058F">
        <w:rPr>
          <w:webHidden/>
        </w:rPr>
        <w:t>79</w:t>
      </w:r>
      <w:r w:rsidR="00E3200F">
        <w:rPr>
          <w:webHidden/>
        </w:rPr>
        <w:t xml:space="preserve"> </w:t>
      </w:r>
      <w:r w:rsidR="00E3200F">
        <w:rPr>
          <w:webHidden/>
        </w:rPr>
        <w:noBreakHyphen/>
      </w:r>
      <w:r w:rsidR="0078489C">
        <w:rPr>
          <w:webHidden/>
        </w:rPr>
        <w:t xml:space="preserve"> </w:t>
      </w:r>
      <w:r w:rsidR="00085392" w:rsidRPr="00D8058F">
        <w:rPr>
          <w:webHidden/>
        </w:rPr>
        <w:t>80</w:t>
      </w:r>
      <w:r w:rsidR="0078489C">
        <w:rPr>
          <w:webHidden/>
        </w:rPr>
        <w:tab/>
      </w:r>
      <w:r w:rsidR="00521383">
        <w:rPr>
          <w:webHidden/>
        </w:rPr>
        <w:t>19</w:t>
      </w:r>
    </w:p>
    <w:p w:rsidR="00085392" w:rsidRPr="00D8058F" w:rsidRDefault="00D8058F" w:rsidP="00D8058F">
      <w:pPr>
        <w:tabs>
          <w:tab w:val="left" w:pos="567"/>
          <w:tab w:val="left" w:pos="1134"/>
          <w:tab w:val="left" w:pos="1701"/>
          <w:tab w:val="right" w:leader="dot" w:pos="7371"/>
          <w:tab w:val="center" w:pos="8051"/>
          <w:tab w:val="right" w:pos="9299"/>
        </w:tabs>
        <w:spacing w:after="240"/>
        <w:ind w:left="567" w:hanging="567"/>
      </w:pPr>
      <w:r>
        <w:tab/>
      </w:r>
      <w:r w:rsidR="00085392" w:rsidRPr="00D8058F">
        <w:t>D.</w:t>
      </w:r>
      <w:r>
        <w:tab/>
      </w:r>
      <w:r w:rsidR="00085392" w:rsidRPr="00D8058F">
        <w:t>Réunification familiale (art.</w:t>
      </w:r>
      <w:r w:rsidR="0078489C">
        <w:t xml:space="preserve"> </w:t>
      </w:r>
      <w:r w:rsidR="00085392" w:rsidRPr="00D8058F">
        <w:t>10)</w:t>
      </w:r>
      <w:r w:rsidR="00085392" w:rsidRPr="00D8058F">
        <w:rPr>
          <w:webHidden/>
        </w:rPr>
        <w:tab/>
      </w:r>
      <w:r>
        <w:rPr>
          <w:webHidden/>
        </w:rPr>
        <w:tab/>
      </w:r>
      <w:r w:rsidR="00085392" w:rsidRPr="00D8058F">
        <w:rPr>
          <w:webHidden/>
        </w:rPr>
        <w:t>81</w:t>
      </w:r>
      <w:r w:rsidR="0078489C">
        <w:rPr>
          <w:webHidden/>
        </w:rPr>
        <w:tab/>
      </w:r>
      <w:r w:rsidR="00521383">
        <w:rPr>
          <w:webHidden/>
        </w:rPr>
        <w:t>20</w:t>
      </w:r>
    </w:p>
    <w:p w:rsidR="00085392" w:rsidRPr="00D8058F" w:rsidRDefault="00D8058F" w:rsidP="00D8058F">
      <w:pPr>
        <w:tabs>
          <w:tab w:val="left" w:pos="567"/>
          <w:tab w:val="left" w:pos="1134"/>
          <w:tab w:val="left" w:pos="1701"/>
          <w:tab w:val="right" w:leader="dot" w:pos="7371"/>
          <w:tab w:val="center" w:pos="8051"/>
          <w:tab w:val="right" w:pos="9299"/>
        </w:tabs>
        <w:spacing w:after="240"/>
        <w:ind w:left="567" w:hanging="567"/>
      </w:pPr>
      <w:r>
        <w:tab/>
      </w:r>
      <w:r w:rsidR="00085392" w:rsidRPr="00D8058F">
        <w:t>E.</w:t>
      </w:r>
      <w:r>
        <w:tab/>
      </w:r>
      <w:r w:rsidR="00085392" w:rsidRPr="00D8058F">
        <w:t>Déplacements et non</w:t>
      </w:r>
      <w:r w:rsidR="00E3200F">
        <w:t xml:space="preserve"> </w:t>
      </w:r>
      <w:r w:rsidR="00E3200F">
        <w:noBreakHyphen/>
      </w:r>
      <w:r w:rsidR="00085392" w:rsidRPr="00D8058F">
        <w:t>retours illicites (art.</w:t>
      </w:r>
      <w:r w:rsidR="0078489C">
        <w:t xml:space="preserve"> </w:t>
      </w:r>
      <w:r w:rsidR="00085392" w:rsidRPr="00D8058F">
        <w:t>11)</w:t>
      </w:r>
      <w:r w:rsidR="00085392" w:rsidRPr="00D8058F">
        <w:rPr>
          <w:webHidden/>
        </w:rPr>
        <w:tab/>
      </w:r>
      <w:r>
        <w:rPr>
          <w:webHidden/>
        </w:rPr>
        <w:tab/>
      </w:r>
      <w:r w:rsidR="00085392" w:rsidRPr="00D8058F">
        <w:rPr>
          <w:webHidden/>
        </w:rPr>
        <w:t>82</w:t>
      </w:r>
      <w:r w:rsidR="0078489C">
        <w:rPr>
          <w:webHidden/>
        </w:rPr>
        <w:tab/>
      </w:r>
      <w:r w:rsidR="00521383">
        <w:rPr>
          <w:webHidden/>
        </w:rPr>
        <w:t>20</w:t>
      </w:r>
    </w:p>
    <w:p w:rsidR="00085392" w:rsidRPr="00D8058F" w:rsidRDefault="00D8058F" w:rsidP="00B37EF1">
      <w:pPr>
        <w:tabs>
          <w:tab w:val="left" w:pos="567"/>
          <w:tab w:val="left" w:pos="1134"/>
          <w:tab w:val="left" w:pos="1701"/>
          <w:tab w:val="right" w:leader="dot" w:pos="7371"/>
          <w:tab w:val="center" w:pos="8051"/>
          <w:tab w:val="right" w:pos="9299"/>
        </w:tabs>
        <w:spacing w:after="240"/>
        <w:ind w:left="1134" w:hanging="1134"/>
      </w:pPr>
      <w:r>
        <w:tab/>
      </w:r>
      <w:r w:rsidR="00085392" w:rsidRPr="00D8058F">
        <w:t>F.</w:t>
      </w:r>
      <w:r>
        <w:tab/>
      </w:r>
      <w:r w:rsidR="00085392" w:rsidRPr="00D8058F">
        <w:t xml:space="preserve">Recouvrement de la pension alimentaire de </w:t>
      </w:r>
      <w:r w:rsidR="00B37EF1" w:rsidRPr="00D8058F">
        <w:t>l</w:t>
      </w:r>
      <w:r w:rsidR="00C6219A">
        <w:t>’</w:t>
      </w:r>
      <w:r w:rsidR="00B37EF1" w:rsidRPr="00D8058F">
        <w:t xml:space="preserve">enfant </w:t>
      </w:r>
      <w:r w:rsidR="00B37EF1">
        <w:br/>
      </w:r>
      <w:r w:rsidR="00085392" w:rsidRPr="00D8058F">
        <w:t>(art.</w:t>
      </w:r>
      <w:r w:rsidR="0078489C">
        <w:t xml:space="preserve"> </w:t>
      </w:r>
      <w:r w:rsidR="00085392" w:rsidRPr="00D8058F">
        <w:t>27, par.4)</w:t>
      </w:r>
      <w:r w:rsidR="00085392" w:rsidRPr="00D8058F">
        <w:rPr>
          <w:webHidden/>
        </w:rPr>
        <w:tab/>
      </w:r>
      <w:r w:rsidR="00B37EF1">
        <w:rPr>
          <w:webHidden/>
        </w:rPr>
        <w:tab/>
      </w:r>
      <w:r w:rsidR="00085392" w:rsidRPr="00D8058F">
        <w:rPr>
          <w:webHidden/>
        </w:rPr>
        <w:t>83</w:t>
      </w:r>
      <w:r w:rsidR="00E3200F">
        <w:rPr>
          <w:webHidden/>
        </w:rPr>
        <w:t xml:space="preserve"> </w:t>
      </w:r>
      <w:r w:rsidR="00E3200F">
        <w:rPr>
          <w:webHidden/>
        </w:rPr>
        <w:noBreakHyphen/>
      </w:r>
      <w:r w:rsidR="0078489C">
        <w:rPr>
          <w:webHidden/>
        </w:rPr>
        <w:t xml:space="preserve"> </w:t>
      </w:r>
      <w:r w:rsidR="00085392" w:rsidRPr="00D8058F">
        <w:rPr>
          <w:webHidden/>
        </w:rPr>
        <w:t>87</w:t>
      </w:r>
      <w:r w:rsidR="0078489C">
        <w:rPr>
          <w:webHidden/>
        </w:rPr>
        <w:tab/>
      </w:r>
      <w:r w:rsidR="00521383">
        <w:rPr>
          <w:webHidden/>
        </w:rPr>
        <w:t>20</w:t>
      </w:r>
    </w:p>
    <w:p w:rsidR="00085392" w:rsidRPr="00D8058F" w:rsidRDefault="00D8058F" w:rsidP="00D8058F">
      <w:pPr>
        <w:tabs>
          <w:tab w:val="left" w:pos="567"/>
          <w:tab w:val="left" w:pos="1134"/>
          <w:tab w:val="left" w:pos="1701"/>
          <w:tab w:val="right" w:leader="dot" w:pos="7371"/>
          <w:tab w:val="center" w:pos="8051"/>
          <w:tab w:val="right" w:pos="9299"/>
        </w:tabs>
        <w:spacing w:after="240"/>
        <w:ind w:left="567" w:hanging="567"/>
      </w:pPr>
      <w:r>
        <w:tab/>
      </w:r>
      <w:r w:rsidR="00085392" w:rsidRPr="00D8058F">
        <w:t>G.</w:t>
      </w:r>
      <w:r>
        <w:tab/>
      </w:r>
      <w:r w:rsidR="00085392" w:rsidRPr="00D8058F">
        <w:t>Enfants privés de leur milieu familial (art.</w:t>
      </w:r>
      <w:r w:rsidR="0078489C">
        <w:t xml:space="preserve"> </w:t>
      </w:r>
      <w:r w:rsidR="00085392" w:rsidRPr="00D8058F">
        <w:t>20)</w:t>
      </w:r>
      <w:r w:rsidR="00085392" w:rsidRPr="00D8058F">
        <w:rPr>
          <w:webHidden/>
        </w:rPr>
        <w:tab/>
      </w:r>
      <w:r>
        <w:rPr>
          <w:webHidden/>
        </w:rPr>
        <w:tab/>
      </w:r>
      <w:r w:rsidR="00085392" w:rsidRPr="00D8058F">
        <w:rPr>
          <w:webHidden/>
        </w:rPr>
        <w:t>88</w:t>
      </w:r>
      <w:r w:rsidR="0078489C">
        <w:rPr>
          <w:webHidden/>
        </w:rPr>
        <w:tab/>
      </w:r>
      <w:r w:rsidR="00521383">
        <w:rPr>
          <w:webHidden/>
        </w:rPr>
        <w:t>21</w:t>
      </w:r>
    </w:p>
    <w:p w:rsidR="00640D2B" w:rsidRPr="00640D2B" w:rsidRDefault="00640D2B" w:rsidP="00640D2B">
      <w:pPr>
        <w:spacing w:after="240"/>
        <w:jc w:val="center"/>
        <w:rPr>
          <w:bCs/>
        </w:rPr>
      </w:pPr>
      <w:r>
        <w:rPr>
          <w:b/>
          <w:bCs/>
        </w:rPr>
        <w:t xml:space="preserve">TABLE DES MATIÈRES </w:t>
      </w:r>
      <w:r>
        <w:rPr>
          <w:bCs/>
        </w:rPr>
        <w:t>(</w:t>
      </w:r>
      <w:r>
        <w:rPr>
          <w:bCs/>
          <w:i/>
        </w:rPr>
        <w:t>suite</w:t>
      </w:r>
      <w:r>
        <w:rPr>
          <w:bCs/>
        </w:rPr>
        <w:t>)</w:t>
      </w:r>
    </w:p>
    <w:p w:rsidR="00640D2B" w:rsidRDefault="00640D2B" w:rsidP="00640D2B">
      <w:pPr>
        <w:tabs>
          <w:tab w:val="center" w:pos="8051"/>
          <w:tab w:val="right" w:pos="9356"/>
        </w:tabs>
        <w:spacing w:after="240"/>
        <w:rPr>
          <w:i/>
          <w:iCs/>
        </w:rPr>
      </w:pPr>
      <w:r>
        <w:rPr>
          <w:i/>
          <w:iCs/>
        </w:rPr>
        <w:tab/>
        <w:t>Paragraphes</w:t>
      </w:r>
      <w:r>
        <w:rPr>
          <w:i/>
          <w:iCs/>
        </w:rPr>
        <w:tab/>
        <w:t>Page</w:t>
      </w:r>
    </w:p>
    <w:p w:rsidR="00085392" w:rsidRPr="00D8058F" w:rsidRDefault="00640D2B" w:rsidP="00D8058F">
      <w:pPr>
        <w:tabs>
          <w:tab w:val="left" w:pos="567"/>
          <w:tab w:val="left" w:pos="1134"/>
          <w:tab w:val="left" w:pos="1701"/>
          <w:tab w:val="right" w:leader="dot" w:pos="7371"/>
          <w:tab w:val="center" w:pos="8051"/>
          <w:tab w:val="right" w:pos="9299"/>
        </w:tabs>
        <w:spacing w:after="240"/>
        <w:ind w:left="567" w:hanging="567"/>
      </w:pPr>
      <w:r>
        <w:tab/>
      </w:r>
      <w:r w:rsidR="00085392" w:rsidRPr="00D8058F">
        <w:t>H.</w:t>
      </w:r>
      <w:r>
        <w:tab/>
      </w:r>
      <w:r w:rsidR="00085392" w:rsidRPr="00D8058F">
        <w:t>Adoption (art.</w:t>
      </w:r>
      <w:r w:rsidR="0078489C">
        <w:t xml:space="preserve"> </w:t>
      </w:r>
      <w:r w:rsidR="00085392" w:rsidRPr="00D8058F">
        <w:t>21)</w:t>
      </w:r>
      <w:r w:rsidR="00085392" w:rsidRPr="00D8058F">
        <w:rPr>
          <w:webHidden/>
        </w:rPr>
        <w:tab/>
      </w:r>
      <w:r w:rsidR="00D8058F">
        <w:rPr>
          <w:webHidden/>
        </w:rPr>
        <w:tab/>
      </w:r>
      <w:r w:rsidR="00085392" w:rsidRPr="00D8058F">
        <w:rPr>
          <w:webHidden/>
        </w:rPr>
        <w:t>89</w:t>
      </w:r>
      <w:r w:rsidR="0078489C">
        <w:rPr>
          <w:webHidden/>
        </w:rPr>
        <w:tab/>
      </w:r>
      <w:r w:rsidR="00521383">
        <w:rPr>
          <w:webHidden/>
        </w:rPr>
        <w:t>21</w:t>
      </w:r>
    </w:p>
    <w:p w:rsidR="00085392" w:rsidRPr="00D8058F" w:rsidRDefault="00640D2B" w:rsidP="00D8058F">
      <w:pPr>
        <w:tabs>
          <w:tab w:val="left" w:pos="567"/>
          <w:tab w:val="left" w:pos="1134"/>
          <w:tab w:val="left" w:pos="1701"/>
          <w:tab w:val="right" w:leader="dot" w:pos="7371"/>
          <w:tab w:val="center" w:pos="8051"/>
          <w:tab w:val="right" w:pos="9299"/>
        </w:tabs>
        <w:spacing w:after="240"/>
        <w:ind w:left="567" w:hanging="567"/>
      </w:pPr>
      <w:r>
        <w:tab/>
      </w:r>
      <w:r w:rsidR="00085392" w:rsidRPr="00D8058F">
        <w:t>I.</w:t>
      </w:r>
      <w:r>
        <w:tab/>
      </w:r>
      <w:r w:rsidR="00085392" w:rsidRPr="00D8058F">
        <w:t>Examen périodique du placement (art.</w:t>
      </w:r>
      <w:r w:rsidR="00605B01">
        <w:t xml:space="preserve"> </w:t>
      </w:r>
      <w:r w:rsidR="00085392" w:rsidRPr="00D8058F">
        <w:t>25)</w:t>
      </w:r>
      <w:r w:rsidR="00085392" w:rsidRPr="00D8058F">
        <w:rPr>
          <w:webHidden/>
        </w:rPr>
        <w:tab/>
      </w:r>
      <w:r w:rsidR="00D8058F">
        <w:rPr>
          <w:webHidden/>
        </w:rPr>
        <w:tab/>
      </w:r>
      <w:r w:rsidR="00085392" w:rsidRPr="00D8058F">
        <w:rPr>
          <w:webHidden/>
        </w:rPr>
        <w:t>90</w:t>
      </w:r>
      <w:r w:rsidR="0078489C">
        <w:rPr>
          <w:webHidden/>
        </w:rPr>
        <w:tab/>
      </w:r>
      <w:r w:rsidR="00521383">
        <w:rPr>
          <w:webHidden/>
        </w:rPr>
        <w:t>21</w:t>
      </w:r>
    </w:p>
    <w:p w:rsidR="00085392" w:rsidRPr="00D8058F" w:rsidRDefault="00640D2B" w:rsidP="00640D2B">
      <w:pPr>
        <w:tabs>
          <w:tab w:val="left" w:pos="567"/>
          <w:tab w:val="left" w:pos="1134"/>
          <w:tab w:val="left" w:pos="1701"/>
          <w:tab w:val="right" w:leader="dot" w:pos="7371"/>
          <w:tab w:val="center" w:pos="8051"/>
          <w:tab w:val="right" w:pos="9299"/>
        </w:tabs>
        <w:spacing w:after="240"/>
        <w:ind w:left="1134" w:hanging="1134"/>
        <w:rPr>
          <w:rFonts w:eastAsia="SimSun"/>
          <w:szCs w:val="24"/>
          <w:lang w:eastAsia="zh-CN"/>
        </w:rPr>
      </w:pPr>
      <w:r>
        <w:tab/>
      </w:r>
      <w:r w:rsidR="00085392" w:rsidRPr="00D8058F">
        <w:t>J</w:t>
      </w:r>
      <w:r w:rsidR="00085392" w:rsidRPr="00D8058F">
        <w:rPr>
          <w:rStyle w:val="Hyperlink"/>
          <w:color w:val="auto"/>
          <w:szCs w:val="24"/>
          <w:u w:val="none"/>
        </w:rPr>
        <w:t>.</w:t>
      </w:r>
      <w:r>
        <w:rPr>
          <w:rStyle w:val="Hyperlink"/>
          <w:color w:val="auto"/>
          <w:szCs w:val="24"/>
          <w:u w:val="none"/>
        </w:rPr>
        <w:tab/>
      </w:r>
      <w:r w:rsidR="00085392" w:rsidRPr="00D8058F">
        <w:rPr>
          <w:rStyle w:val="Hyperlink"/>
          <w:color w:val="auto"/>
          <w:szCs w:val="24"/>
          <w:u w:val="none"/>
        </w:rPr>
        <w:t>Abandon ou négligence (art.</w:t>
      </w:r>
      <w:r w:rsidR="0078489C">
        <w:rPr>
          <w:rStyle w:val="Hyperlink"/>
          <w:color w:val="auto"/>
          <w:szCs w:val="24"/>
          <w:u w:val="none"/>
        </w:rPr>
        <w:t xml:space="preserve"> </w:t>
      </w:r>
      <w:r w:rsidR="00085392" w:rsidRPr="00D8058F">
        <w:rPr>
          <w:rStyle w:val="Hyperlink"/>
          <w:color w:val="auto"/>
          <w:szCs w:val="24"/>
          <w:u w:val="none"/>
        </w:rPr>
        <w:t>19), y compris la réadaptation</w:t>
      </w:r>
      <w:r w:rsidR="00085392" w:rsidRPr="00D8058F">
        <w:rPr>
          <w:rStyle w:val="Hyperlink"/>
          <w:color w:val="auto"/>
          <w:szCs w:val="24"/>
          <w:u w:val="none"/>
        </w:rPr>
        <w:br/>
        <w:t>physique et psychologique et la réinsertion sociale (art.</w:t>
      </w:r>
      <w:r w:rsidR="0078489C">
        <w:rPr>
          <w:rStyle w:val="Hyperlink"/>
          <w:color w:val="auto"/>
          <w:szCs w:val="24"/>
          <w:u w:val="none"/>
        </w:rPr>
        <w:t xml:space="preserve"> </w:t>
      </w:r>
      <w:r w:rsidR="00085392" w:rsidRPr="00D8058F">
        <w:rPr>
          <w:rStyle w:val="Hyperlink"/>
          <w:color w:val="auto"/>
          <w:szCs w:val="24"/>
          <w:u w:val="none"/>
        </w:rPr>
        <w:t>39)</w:t>
      </w:r>
      <w:r w:rsidR="00085392" w:rsidRPr="00D8058F">
        <w:rPr>
          <w:webHidden/>
          <w:szCs w:val="24"/>
        </w:rPr>
        <w:tab/>
      </w:r>
      <w:r w:rsidR="00D8058F">
        <w:rPr>
          <w:webHidden/>
          <w:szCs w:val="24"/>
        </w:rPr>
        <w:tab/>
      </w:r>
      <w:r w:rsidR="00085392" w:rsidRPr="00D8058F">
        <w:rPr>
          <w:webHidden/>
          <w:szCs w:val="24"/>
        </w:rPr>
        <w:t>91</w:t>
      </w:r>
      <w:r w:rsidR="00E3200F">
        <w:rPr>
          <w:webHidden/>
          <w:szCs w:val="24"/>
        </w:rPr>
        <w:t xml:space="preserve"> </w:t>
      </w:r>
      <w:r w:rsidR="00E3200F">
        <w:rPr>
          <w:webHidden/>
          <w:szCs w:val="24"/>
        </w:rPr>
        <w:noBreakHyphen/>
      </w:r>
      <w:r w:rsidR="0078489C">
        <w:rPr>
          <w:webHidden/>
          <w:szCs w:val="24"/>
        </w:rPr>
        <w:t xml:space="preserve"> </w:t>
      </w:r>
      <w:r w:rsidR="00085392" w:rsidRPr="00D8058F">
        <w:rPr>
          <w:webHidden/>
          <w:szCs w:val="24"/>
        </w:rPr>
        <w:t>93</w:t>
      </w:r>
      <w:r w:rsidR="0078489C">
        <w:rPr>
          <w:webHidden/>
          <w:szCs w:val="24"/>
        </w:rPr>
        <w:tab/>
      </w:r>
      <w:r w:rsidR="00521383">
        <w:rPr>
          <w:webHidden/>
          <w:szCs w:val="24"/>
        </w:rPr>
        <w:t>21</w:t>
      </w:r>
    </w:p>
    <w:p w:rsidR="00085392" w:rsidRPr="00D8058F" w:rsidRDefault="00085392" w:rsidP="00D8058F">
      <w:pPr>
        <w:tabs>
          <w:tab w:val="left" w:pos="567"/>
          <w:tab w:val="left" w:pos="1134"/>
          <w:tab w:val="left" w:pos="1701"/>
          <w:tab w:val="right" w:leader="dot" w:pos="7371"/>
          <w:tab w:val="center" w:pos="8051"/>
          <w:tab w:val="right" w:pos="9299"/>
        </w:tabs>
        <w:spacing w:after="240"/>
        <w:ind w:left="567" w:hanging="567"/>
        <w:rPr>
          <w:rFonts w:eastAsia="SimSun"/>
          <w:noProof/>
          <w:szCs w:val="24"/>
          <w:lang w:eastAsia="zh-CN"/>
        </w:rPr>
      </w:pPr>
      <w:r w:rsidRPr="00640D2B">
        <w:rPr>
          <w:rStyle w:val="Hyperlink"/>
          <w:bCs/>
          <w:noProof/>
          <w:color w:val="auto"/>
          <w:szCs w:val="24"/>
          <w:u w:val="none"/>
        </w:rPr>
        <w:t>VI.</w:t>
      </w:r>
      <w:r w:rsidR="00640D2B" w:rsidRPr="00640D2B">
        <w:rPr>
          <w:rStyle w:val="Hyperlink"/>
          <w:bCs/>
          <w:noProof/>
          <w:color w:val="auto"/>
          <w:szCs w:val="24"/>
          <w:u w:val="none"/>
        </w:rPr>
        <w:tab/>
      </w:r>
      <w:r w:rsidRPr="00640D2B">
        <w:rPr>
          <w:rStyle w:val="Hyperlink"/>
          <w:bCs/>
          <w:noProof/>
          <w:color w:val="auto"/>
          <w:szCs w:val="24"/>
          <w:u w:val="none"/>
        </w:rPr>
        <w:t>SANTÉ ET BIEN</w:t>
      </w:r>
      <w:r w:rsidR="00E3200F">
        <w:rPr>
          <w:rStyle w:val="Hyperlink"/>
          <w:bCs/>
          <w:noProof/>
          <w:color w:val="auto"/>
          <w:szCs w:val="24"/>
          <w:u w:val="none"/>
        </w:rPr>
        <w:t xml:space="preserve"> </w:t>
      </w:r>
      <w:r w:rsidR="00E3200F">
        <w:rPr>
          <w:rStyle w:val="Hyperlink"/>
          <w:bCs/>
          <w:noProof/>
          <w:color w:val="auto"/>
          <w:szCs w:val="24"/>
          <w:u w:val="none"/>
        </w:rPr>
        <w:noBreakHyphen/>
      </w:r>
      <w:r w:rsidRPr="00640D2B">
        <w:rPr>
          <w:rStyle w:val="Hyperlink"/>
          <w:bCs/>
          <w:noProof/>
          <w:color w:val="auto"/>
          <w:szCs w:val="24"/>
          <w:u w:val="none"/>
        </w:rPr>
        <w:t>ÊTRE</w:t>
      </w:r>
      <w:r w:rsidRPr="00D8058F">
        <w:rPr>
          <w:noProof/>
          <w:webHidden/>
          <w:szCs w:val="24"/>
        </w:rPr>
        <w:tab/>
      </w:r>
      <w:r w:rsidR="00640D2B">
        <w:rPr>
          <w:noProof/>
          <w:webHidden/>
          <w:szCs w:val="24"/>
        </w:rPr>
        <w:tab/>
      </w:r>
      <w:r w:rsidRPr="00D8058F">
        <w:rPr>
          <w:noProof/>
          <w:webHidden/>
          <w:szCs w:val="24"/>
        </w:rPr>
        <w:t>94</w:t>
      </w:r>
      <w:r w:rsidR="00E3200F">
        <w:rPr>
          <w:noProof/>
          <w:webHidden/>
          <w:szCs w:val="24"/>
        </w:rPr>
        <w:t xml:space="preserve"> </w:t>
      </w:r>
      <w:r w:rsidR="00E3200F">
        <w:rPr>
          <w:noProof/>
          <w:webHidden/>
          <w:szCs w:val="24"/>
        </w:rPr>
        <w:noBreakHyphen/>
      </w:r>
      <w:r w:rsidR="0078489C">
        <w:rPr>
          <w:noProof/>
          <w:webHidden/>
          <w:szCs w:val="24"/>
        </w:rPr>
        <w:t xml:space="preserve"> </w:t>
      </w:r>
      <w:r w:rsidRPr="00D8058F">
        <w:rPr>
          <w:noProof/>
          <w:webHidden/>
          <w:szCs w:val="24"/>
        </w:rPr>
        <w:t>153</w:t>
      </w:r>
      <w:r w:rsidR="0078489C">
        <w:rPr>
          <w:noProof/>
          <w:webHidden/>
          <w:szCs w:val="24"/>
        </w:rPr>
        <w:tab/>
      </w:r>
      <w:r w:rsidR="00521383">
        <w:rPr>
          <w:noProof/>
          <w:webHidden/>
          <w:szCs w:val="24"/>
        </w:rPr>
        <w:t>22</w:t>
      </w:r>
    </w:p>
    <w:p w:rsidR="00085392" w:rsidRPr="00D8058F" w:rsidRDefault="00640D2B" w:rsidP="00D8058F">
      <w:pPr>
        <w:tabs>
          <w:tab w:val="left" w:pos="567"/>
          <w:tab w:val="left" w:pos="1134"/>
          <w:tab w:val="left" w:pos="1701"/>
          <w:tab w:val="right" w:leader="dot" w:pos="7371"/>
          <w:tab w:val="center" w:pos="8051"/>
          <w:tab w:val="right" w:pos="9299"/>
        </w:tabs>
        <w:spacing w:after="240"/>
        <w:ind w:left="567" w:hanging="567"/>
      </w:pPr>
      <w:r>
        <w:tab/>
      </w:r>
      <w:r w:rsidR="00085392" w:rsidRPr="00D8058F">
        <w:t>A.</w:t>
      </w:r>
      <w:r>
        <w:tab/>
      </w:r>
      <w:r w:rsidR="00085392" w:rsidRPr="00D8058F">
        <w:t>Les enfants handicapés (art.</w:t>
      </w:r>
      <w:r w:rsidR="0078489C">
        <w:t xml:space="preserve"> </w:t>
      </w:r>
      <w:r w:rsidR="00085392" w:rsidRPr="00D8058F">
        <w:t>23)</w:t>
      </w:r>
      <w:r w:rsidR="00085392" w:rsidRPr="00D8058F">
        <w:rPr>
          <w:webHidden/>
        </w:rPr>
        <w:tab/>
      </w:r>
      <w:r>
        <w:rPr>
          <w:webHidden/>
        </w:rPr>
        <w:tab/>
      </w:r>
      <w:r w:rsidR="00085392" w:rsidRPr="00D8058F">
        <w:rPr>
          <w:webHidden/>
        </w:rPr>
        <w:t>94</w:t>
      </w:r>
      <w:r w:rsidR="00E3200F">
        <w:rPr>
          <w:webHidden/>
        </w:rPr>
        <w:t xml:space="preserve"> </w:t>
      </w:r>
      <w:r w:rsidR="00E3200F">
        <w:rPr>
          <w:webHidden/>
        </w:rPr>
        <w:noBreakHyphen/>
      </w:r>
      <w:r w:rsidR="0078489C">
        <w:rPr>
          <w:webHidden/>
        </w:rPr>
        <w:t xml:space="preserve"> </w:t>
      </w:r>
      <w:r w:rsidR="00085392" w:rsidRPr="00D8058F">
        <w:rPr>
          <w:webHidden/>
        </w:rPr>
        <w:t>98</w:t>
      </w:r>
      <w:r w:rsidR="0078489C">
        <w:rPr>
          <w:webHidden/>
        </w:rPr>
        <w:tab/>
      </w:r>
      <w:r w:rsidR="00521383">
        <w:rPr>
          <w:webHidden/>
        </w:rPr>
        <w:t>22</w:t>
      </w:r>
    </w:p>
    <w:p w:rsidR="00085392" w:rsidRPr="00D8058F" w:rsidRDefault="00640D2B" w:rsidP="00D8058F">
      <w:pPr>
        <w:tabs>
          <w:tab w:val="left" w:pos="567"/>
          <w:tab w:val="left" w:pos="1134"/>
          <w:tab w:val="left" w:pos="1701"/>
          <w:tab w:val="right" w:leader="dot" w:pos="7371"/>
          <w:tab w:val="center" w:pos="8051"/>
          <w:tab w:val="right" w:pos="9299"/>
        </w:tabs>
        <w:spacing w:after="240"/>
        <w:ind w:left="567" w:hanging="567"/>
      </w:pPr>
      <w:r>
        <w:tab/>
      </w:r>
      <w:r w:rsidR="00085392" w:rsidRPr="00D8058F">
        <w:t>B.</w:t>
      </w:r>
      <w:r>
        <w:tab/>
      </w:r>
      <w:r w:rsidR="00085392" w:rsidRPr="00D8058F">
        <w:t>La santé et les services médicaux (art.</w:t>
      </w:r>
      <w:r w:rsidR="0078489C">
        <w:t xml:space="preserve"> </w:t>
      </w:r>
      <w:r w:rsidR="00085392" w:rsidRPr="00D8058F">
        <w:t>24)</w:t>
      </w:r>
      <w:r w:rsidR="00085392" w:rsidRPr="00D8058F">
        <w:rPr>
          <w:webHidden/>
        </w:rPr>
        <w:tab/>
      </w:r>
      <w:r>
        <w:rPr>
          <w:webHidden/>
        </w:rPr>
        <w:tab/>
      </w:r>
      <w:r w:rsidR="00085392" w:rsidRPr="00D8058F">
        <w:rPr>
          <w:webHidden/>
        </w:rPr>
        <w:t>99</w:t>
      </w:r>
      <w:r w:rsidR="00E3200F">
        <w:rPr>
          <w:webHidden/>
        </w:rPr>
        <w:t xml:space="preserve"> </w:t>
      </w:r>
      <w:r w:rsidR="00E3200F">
        <w:rPr>
          <w:webHidden/>
        </w:rPr>
        <w:noBreakHyphen/>
      </w:r>
      <w:r w:rsidR="0078489C">
        <w:rPr>
          <w:webHidden/>
        </w:rPr>
        <w:t xml:space="preserve"> </w:t>
      </w:r>
      <w:r w:rsidR="00085392" w:rsidRPr="00D8058F">
        <w:rPr>
          <w:webHidden/>
        </w:rPr>
        <w:t>138</w:t>
      </w:r>
      <w:r w:rsidR="0078489C">
        <w:rPr>
          <w:webHidden/>
        </w:rPr>
        <w:tab/>
      </w:r>
      <w:r w:rsidR="00521383">
        <w:rPr>
          <w:webHidden/>
        </w:rPr>
        <w:t>23</w:t>
      </w:r>
    </w:p>
    <w:p w:rsidR="00085392" w:rsidRPr="00D8058F" w:rsidRDefault="00640D2B" w:rsidP="00640D2B">
      <w:pPr>
        <w:tabs>
          <w:tab w:val="left" w:pos="567"/>
          <w:tab w:val="left" w:pos="1134"/>
          <w:tab w:val="left" w:pos="1701"/>
          <w:tab w:val="right" w:leader="dot" w:pos="7371"/>
          <w:tab w:val="center" w:pos="8051"/>
          <w:tab w:val="right" w:pos="9299"/>
        </w:tabs>
        <w:spacing w:after="240"/>
        <w:ind w:left="1134" w:hanging="1134"/>
      </w:pPr>
      <w:r>
        <w:tab/>
      </w:r>
      <w:r w:rsidR="00085392" w:rsidRPr="00D8058F">
        <w:t>C.</w:t>
      </w:r>
      <w:r>
        <w:tab/>
      </w:r>
      <w:r w:rsidR="00085392" w:rsidRPr="00D8058F">
        <w:t xml:space="preserve">La sécurité sociale et les services et établissements </w:t>
      </w:r>
      <w:r w:rsidR="00085392" w:rsidRPr="00D8058F">
        <w:br/>
        <w:t>de garde d</w:t>
      </w:r>
      <w:r w:rsidR="00C6219A">
        <w:t>’</w:t>
      </w:r>
      <w:r w:rsidR="00085392" w:rsidRPr="00D8058F">
        <w:t>enfants (art.</w:t>
      </w:r>
      <w:r w:rsidR="0078489C">
        <w:t xml:space="preserve"> </w:t>
      </w:r>
      <w:r w:rsidR="00085392" w:rsidRPr="00D8058F">
        <w:t>26 et 18, par. 3)</w:t>
      </w:r>
      <w:r w:rsidR="00085392" w:rsidRPr="00D8058F">
        <w:rPr>
          <w:webHidden/>
        </w:rPr>
        <w:tab/>
      </w:r>
      <w:r>
        <w:rPr>
          <w:webHidden/>
        </w:rPr>
        <w:tab/>
      </w:r>
      <w:r w:rsidR="00085392" w:rsidRPr="00D8058F">
        <w:rPr>
          <w:webHidden/>
        </w:rPr>
        <w:t>139</w:t>
      </w:r>
      <w:r w:rsidR="00E3200F">
        <w:rPr>
          <w:webHidden/>
        </w:rPr>
        <w:t xml:space="preserve"> </w:t>
      </w:r>
      <w:r w:rsidR="00E3200F">
        <w:rPr>
          <w:webHidden/>
        </w:rPr>
        <w:noBreakHyphen/>
      </w:r>
      <w:r w:rsidR="0078489C">
        <w:rPr>
          <w:webHidden/>
        </w:rPr>
        <w:t xml:space="preserve"> </w:t>
      </w:r>
      <w:r w:rsidR="00085392" w:rsidRPr="00D8058F">
        <w:rPr>
          <w:webHidden/>
        </w:rPr>
        <w:t>142</w:t>
      </w:r>
      <w:r w:rsidR="0078489C">
        <w:rPr>
          <w:webHidden/>
        </w:rPr>
        <w:tab/>
      </w:r>
      <w:r w:rsidR="00521383">
        <w:rPr>
          <w:webHidden/>
        </w:rPr>
        <w:t>31</w:t>
      </w:r>
    </w:p>
    <w:p w:rsidR="00085392" w:rsidRPr="00D8058F" w:rsidRDefault="00640D2B" w:rsidP="00D8058F">
      <w:pPr>
        <w:tabs>
          <w:tab w:val="left" w:pos="567"/>
          <w:tab w:val="left" w:pos="1134"/>
          <w:tab w:val="left" w:pos="1701"/>
          <w:tab w:val="right" w:leader="dot" w:pos="7371"/>
          <w:tab w:val="center" w:pos="8051"/>
          <w:tab w:val="right" w:pos="9299"/>
        </w:tabs>
        <w:spacing w:after="240"/>
        <w:ind w:left="567" w:hanging="567"/>
        <w:rPr>
          <w:rFonts w:eastAsia="SimSun"/>
          <w:szCs w:val="24"/>
          <w:lang w:eastAsia="zh-CN"/>
        </w:rPr>
      </w:pPr>
      <w:r>
        <w:tab/>
      </w:r>
      <w:r w:rsidR="00085392" w:rsidRPr="00D8058F">
        <w:t>D</w:t>
      </w:r>
      <w:r w:rsidR="00085392" w:rsidRPr="00D8058F">
        <w:rPr>
          <w:rStyle w:val="Hyperlink"/>
          <w:color w:val="auto"/>
          <w:szCs w:val="24"/>
          <w:u w:val="none"/>
        </w:rPr>
        <w:t>.</w:t>
      </w:r>
      <w:r>
        <w:rPr>
          <w:rStyle w:val="Hyperlink"/>
          <w:color w:val="auto"/>
          <w:szCs w:val="24"/>
          <w:u w:val="none"/>
        </w:rPr>
        <w:tab/>
      </w:r>
      <w:r w:rsidR="00085392" w:rsidRPr="00D8058F">
        <w:rPr>
          <w:rStyle w:val="Hyperlink"/>
          <w:color w:val="auto"/>
          <w:szCs w:val="24"/>
          <w:u w:val="none"/>
        </w:rPr>
        <w:t>Le niveau de vie (art. 27, par. 1 et 3)</w:t>
      </w:r>
      <w:r w:rsidR="00085392" w:rsidRPr="00D8058F">
        <w:rPr>
          <w:webHidden/>
          <w:szCs w:val="24"/>
        </w:rPr>
        <w:tab/>
      </w:r>
      <w:r>
        <w:rPr>
          <w:webHidden/>
          <w:szCs w:val="24"/>
        </w:rPr>
        <w:tab/>
      </w:r>
      <w:r w:rsidR="00085392" w:rsidRPr="00D8058F">
        <w:rPr>
          <w:webHidden/>
          <w:szCs w:val="24"/>
        </w:rPr>
        <w:t>143</w:t>
      </w:r>
      <w:r w:rsidR="00E3200F">
        <w:rPr>
          <w:webHidden/>
          <w:szCs w:val="24"/>
        </w:rPr>
        <w:t xml:space="preserve"> </w:t>
      </w:r>
      <w:r w:rsidR="00E3200F">
        <w:rPr>
          <w:webHidden/>
          <w:szCs w:val="24"/>
        </w:rPr>
        <w:noBreakHyphen/>
      </w:r>
      <w:r w:rsidR="0078489C">
        <w:rPr>
          <w:webHidden/>
          <w:szCs w:val="24"/>
        </w:rPr>
        <w:t xml:space="preserve"> </w:t>
      </w:r>
      <w:r w:rsidR="00085392" w:rsidRPr="00D8058F">
        <w:rPr>
          <w:webHidden/>
          <w:szCs w:val="24"/>
        </w:rPr>
        <w:t>153</w:t>
      </w:r>
      <w:r w:rsidR="0078489C">
        <w:rPr>
          <w:webHidden/>
          <w:szCs w:val="24"/>
        </w:rPr>
        <w:tab/>
      </w:r>
      <w:r w:rsidR="00521383">
        <w:rPr>
          <w:webHidden/>
          <w:szCs w:val="24"/>
        </w:rPr>
        <w:t>32</w:t>
      </w:r>
    </w:p>
    <w:p w:rsidR="00085392" w:rsidRPr="00D8058F" w:rsidRDefault="00085392" w:rsidP="00D8058F">
      <w:pPr>
        <w:tabs>
          <w:tab w:val="left" w:pos="567"/>
          <w:tab w:val="left" w:pos="1134"/>
          <w:tab w:val="left" w:pos="1701"/>
          <w:tab w:val="right" w:leader="dot" w:pos="7371"/>
          <w:tab w:val="center" w:pos="8051"/>
          <w:tab w:val="right" w:pos="9299"/>
        </w:tabs>
        <w:spacing w:after="240"/>
        <w:ind w:left="567" w:hanging="567"/>
        <w:rPr>
          <w:rFonts w:eastAsia="SimSun"/>
          <w:noProof/>
          <w:szCs w:val="24"/>
          <w:lang w:eastAsia="zh-CN"/>
        </w:rPr>
      </w:pPr>
      <w:r w:rsidRPr="00640D2B">
        <w:rPr>
          <w:rStyle w:val="Hyperlink"/>
          <w:bCs/>
          <w:noProof/>
          <w:color w:val="auto"/>
          <w:szCs w:val="24"/>
          <w:u w:val="none"/>
        </w:rPr>
        <w:t>VII.</w:t>
      </w:r>
      <w:r w:rsidR="00640D2B" w:rsidRPr="00640D2B">
        <w:rPr>
          <w:rStyle w:val="Hyperlink"/>
          <w:bCs/>
          <w:noProof/>
          <w:color w:val="auto"/>
          <w:szCs w:val="24"/>
          <w:u w:val="none"/>
        </w:rPr>
        <w:tab/>
      </w:r>
      <w:r w:rsidRPr="00640D2B">
        <w:rPr>
          <w:rStyle w:val="Hyperlink"/>
          <w:bCs/>
          <w:noProof/>
          <w:color w:val="auto"/>
          <w:szCs w:val="24"/>
          <w:u w:val="none"/>
        </w:rPr>
        <w:t>ÉDUCATION, LOISIRS ET ACTIVITÉS CULTURELLES</w:t>
      </w:r>
      <w:r w:rsidRPr="00D8058F">
        <w:rPr>
          <w:noProof/>
          <w:webHidden/>
          <w:szCs w:val="24"/>
        </w:rPr>
        <w:tab/>
      </w:r>
      <w:r w:rsidR="00640D2B">
        <w:rPr>
          <w:noProof/>
          <w:webHidden/>
          <w:szCs w:val="24"/>
        </w:rPr>
        <w:tab/>
      </w:r>
      <w:r w:rsidRPr="00D8058F">
        <w:rPr>
          <w:noProof/>
          <w:webHidden/>
          <w:szCs w:val="24"/>
        </w:rPr>
        <w:t>154</w:t>
      </w:r>
      <w:r w:rsidR="00E3200F">
        <w:rPr>
          <w:noProof/>
          <w:webHidden/>
          <w:szCs w:val="24"/>
        </w:rPr>
        <w:t xml:space="preserve"> </w:t>
      </w:r>
      <w:r w:rsidR="00E3200F">
        <w:rPr>
          <w:noProof/>
          <w:webHidden/>
          <w:szCs w:val="24"/>
        </w:rPr>
        <w:noBreakHyphen/>
      </w:r>
      <w:r w:rsidR="0078489C">
        <w:rPr>
          <w:noProof/>
          <w:webHidden/>
          <w:szCs w:val="24"/>
        </w:rPr>
        <w:t xml:space="preserve"> </w:t>
      </w:r>
      <w:r w:rsidRPr="00D8058F">
        <w:rPr>
          <w:noProof/>
          <w:webHidden/>
          <w:szCs w:val="24"/>
        </w:rPr>
        <w:t>214</w:t>
      </w:r>
      <w:r w:rsidR="0078489C">
        <w:rPr>
          <w:noProof/>
          <w:webHidden/>
          <w:szCs w:val="24"/>
        </w:rPr>
        <w:tab/>
      </w:r>
      <w:r w:rsidR="00521383">
        <w:rPr>
          <w:noProof/>
          <w:webHidden/>
          <w:szCs w:val="24"/>
        </w:rPr>
        <w:t>33</w:t>
      </w:r>
    </w:p>
    <w:p w:rsidR="00085392" w:rsidRPr="00D8058F" w:rsidRDefault="00640D2B" w:rsidP="00640D2B">
      <w:pPr>
        <w:tabs>
          <w:tab w:val="left" w:pos="567"/>
          <w:tab w:val="left" w:pos="1134"/>
          <w:tab w:val="left" w:pos="1701"/>
          <w:tab w:val="right" w:leader="dot" w:pos="7371"/>
          <w:tab w:val="center" w:pos="8051"/>
          <w:tab w:val="right" w:pos="9299"/>
        </w:tabs>
        <w:spacing w:after="240"/>
        <w:ind w:left="1134" w:hanging="1134"/>
        <w:rPr>
          <w:rFonts w:eastAsia="SimSun"/>
          <w:szCs w:val="24"/>
          <w:lang w:eastAsia="zh-CN"/>
        </w:rPr>
      </w:pPr>
      <w:r>
        <w:rPr>
          <w:rStyle w:val="Hyperlink"/>
          <w:color w:val="auto"/>
          <w:szCs w:val="24"/>
          <w:u w:val="none"/>
        </w:rPr>
        <w:tab/>
      </w:r>
      <w:r w:rsidR="00085392" w:rsidRPr="00D8058F">
        <w:rPr>
          <w:rStyle w:val="Hyperlink"/>
          <w:color w:val="auto"/>
          <w:szCs w:val="24"/>
          <w:u w:val="none"/>
        </w:rPr>
        <w:t>A</w:t>
      </w:r>
      <w:r>
        <w:rPr>
          <w:rStyle w:val="Hyperlink"/>
          <w:color w:val="auto"/>
          <w:szCs w:val="24"/>
          <w:u w:val="none"/>
        </w:rPr>
        <w:t>.</w:t>
      </w:r>
      <w:r>
        <w:rPr>
          <w:rStyle w:val="Hyperlink"/>
          <w:color w:val="auto"/>
          <w:szCs w:val="24"/>
          <w:u w:val="none"/>
        </w:rPr>
        <w:tab/>
      </w:r>
      <w:r w:rsidR="00085392" w:rsidRPr="00D8058F">
        <w:rPr>
          <w:rStyle w:val="Hyperlink"/>
          <w:color w:val="auto"/>
          <w:szCs w:val="24"/>
          <w:u w:val="none"/>
        </w:rPr>
        <w:t xml:space="preserve">Éducation, y compris la formation et </w:t>
      </w:r>
      <w:r w:rsidR="00085392" w:rsidRPr="00D8058F">
        <w:rPr>
          <w:rStyle w:val="Hyperlink"/>
          <w:color w:val="auto"/>
          <w:szCs w:val="24"/>
          <w:u w:val="none"/>
        </w:rPr>
        <w:br/>
        <w:t>l</w:t>
      </w:r>
      <w:r w:rsidR="00C6219A">
        <w:rPr>
          <w:rStyle w:val="Hyperlink"/>
          <w:color w:val="auto"/>
          <w:szCs w:val="24"/>
          <w:u w:val="none"/>
        </w:rPr>
        <w:t>’</w:t>
      </w:r>
      <w:r w:rsidR="00085392" w:rsidRPr="00D8058F">
        <w:rPr>
          <w:rStyle w:val="Hyperlink"/>
          <w:color w:val="auto"/>
          <w:szCs w:val="24"/>
          <w:u w:val="none"/>
        </w:rPr>
        <w:t>orientation professionnelle (art.</w:t>
      </w:r>
      <w:r w:rsidR="0078489C">
        <w:rPr>
          <w:rStyle w:val="Hyperlink"/>
          <w:color w:val="auto"/>
          <w:szCs w:val="24"/>
          <w:u w:val="none"/>
        </w:rPr>
        <w:t xml:space="preserve"> </w:t>
      </w:r>
      <w:r w:rsidR="00085392" w:rsidRPr="00D8058F">
        <w:rPr>
          <w:rStyle w:val="Hyperlink"/>
          <w:color w:val="auto"/>
          <w:szCs w:val="24"/>
          <w:u w:val="none"/>
        </w:rPr>
        <w:t>28)</w:t>
      </w:r>
      <w:r w:rsidR="00085392" w:rsidRPr="00D8058F">
        <w:rPr>
          <w:webHidden/>
          <w:szCs w:val="24"/>
        </w:rPr>
        <w:tab/>
      </w:r>
      <w:r>
        <w:rPr>
          <w:webHidden/>
          <w:szCs w:val="24"/>
        </w:rPr>
        <w:tab/>
      </w:r>
      <w:r w:rsidR="00085392" w:rsidRPr="00D8058F">
        <w:rPr>
          <w:webHidden/>
          <w:szCs w:val="24"/>
        </w:rPr>
        <w:t>154</w:t>
      </w:r>
      <w:r w:rsidR="00E3200F">
        <w:rPr>
          <w:webHidden/>
          <w:szCs w:val="24"/>
        </w:rPr>
        <w:t xml:space="preserve"> </w:t>
      </w:r>
      <w:r w:rsidR="00E3200F">
        <w:rPr>
          <w:webHidden/>
          <w:szCs w:val="24"/>
        </w:rPr>
        <w:noBreakHyphen/>
      </w:r>
      <w:r w:rsidR="0078489C">
        <w:rPr>
          <w:webHidden/>
          <w:szCs w:val="24"/>
        </w:rPr>
        <w:t xml:space="preserve"> </w:t>
      </w:r>
      <w:r w:rsidR="00085392" w:rsidRPr="00D8058F">
        <w:rPr>
          <w:webHidden/>
          <w:szCs w:val="24"/>
        </w:rPr>
        <w:t>202</w:t>
      </w:r>
      <w:r w:rsidR="0078489C">
        <w:rPr>
          <w:webHidden/>
          <w:szCs w:val="24"/>
        </w:rPr>
        <w:tab/>
      </w:r>
      <w:r w:rsidR="00521383">
        <w:rPr>
          <w:webHidden/>
          <w:szCs w:val="24"/>
        </w:rPr>
        <w:t>33</w:t>
      </w:r>
    </w:p>
    <w:p w:rsidR="00085392" w:rsidRPr="00D8058F" w:rsidRDefault="00640D2B" w:rsidP="00640D2B">
      <w:pPr>
        <w:tabs>
          <w:tab w:val="left" w:pos="567"/>
          <w:tab w:val="left" w:pos="1134"/>
          <w:tab w:val="left" w:pos="1701"/>
          <w:tab w:val="right" w:leader="dot" w:pos="7371"/>
          <w:tab w:val="center" w:pos="8051"/>
          <w:tab w:val="right" w:pos="9299"/>
        </w:tabs>
        <w:spacing w:after="240"/>
        <w:ind w:left="1134" w:hanging="1134"/>
      </w:pPr>
      <w:r>
        <w:tab/>
      </w:r>
      <w:r w:rsidR="00085392" w:rsidRPr="00D8058F">
        <w:t>B.</w:t>
      </w:r>
      <w:r>
        <w:tab/>
      </w:r>
      <w:r w:rsidR="00085392" w:rsidRPr="00D8058F">
        <w:t>Objectifs de l</w:t>
      </w:r>
      <w:r w:rsidR="00C6219A">
        <w:t>’</w:t>
      </w:r>
      <w:r w:rsidR="00085392" w:rsidRPr="00D8058F">
        <w:t>éducation (art.</w:t>
      </w:r>
      <w:r w:rsidR="0078489C">
        <w:t xml:space="preserve"> </w:t>
      </w:r>
      <w:r w:rsidR="00085392" w:rsidRPr="00D8058F">
        <w:t>29)</w:t>
      </w:r>
      <w:r w:rsidR="00085392" w:rsidRPr="00D8058F">
        <w:rPr>
          <w:webHidden/>
        </w:rPr>
        <w:tab/>
      </w:r>
      <w:r>
        <w:rPr>
          <w:webHidden/>
        </w:rPr>
        <w:tab/>
      </w:r>
      <w:r w:rsidR="00085392" w:rsidRPr="00D8058F">
        <w:rPr>
          <w:webHidden/>
        </w:rPr>
        <w:t>203</w:t>
      </w:r>
      <w:r w:rsidR="00E3200F">
        <w:rPr>
          <w:webHidden/>
        </w:rPr>
        <w:t xml:space="preserve"> </w:t>
      </w:r>
      <w:r w:rsidR="00E3200F">
        <w:rPr>
          <w:webHidden/>
        </w:rPr>
        <w:noBreakHyphen/>
      </w:r>
      <w:r w:rsidR="0078489C">
        <w:rPr>
          <w:webHidden/>
        </w:rPr>
        <w:t xml:space="preserve"> </w:t>
      </w:r>
      <w:r w:rsidR="00085392" w:rsidRPr="00D8058F">
        <w:rPr>
          <w:webHidden/>
        </w:rPr>
        <w:t>205</w:t>
      </w:r>
      <w:r w:rsidR="0078489C">
        <w:rPr>
          <w:webHidden/>
        </w:rPr>
        <w:tab/>
      </w:r>
      <w:r w:rsidR="00521383">
        <w:rPr>
          <w:webHidden/>
        </w:rPr>
        <w:t>45</w:t>
      </w:r>
    </w:p>
    <w:p w:rsidR="00085392" w:rsidRPr="00D8058F" w:rsidRDefault="00640D2B" w:rsidP="00640D2B">
      <w:pPr>
        <w:tabs>
          <w:tab w:val="left" w:pos="567"/>
          <w:tab w:val="left" w:pos="1134"/>
          <w:tab w:val="left" w:pos="1701"/>
          <w:tab w:val="right" w:leader="dot" w:pos="7371"/>
          <w:tab w:val="center" w:pos="8051"/>
          <w:tab w:val="right" w:pos="9299"/>
        </w:tabs>
        <w:spacing w:after="240"/>
        <w:ind w:left="1134" w:hanging="1134"/>
        <w:rPr>
          <w:rFonts w:eastAsia="SimSun"/>
          <w:szCs w:val="24"/>
          <w:lang w:eastAsia="zh-CN"/>
        </w:rPr>
      </w:pPr>
      <w:r>
        <w:rPr>
          <w:rStyle w:val="Hyperlink"/>
          <w:color w:val="auto"/>
          <w:szCs w:val="24"/>
          <w:u w:val="none"/>
        </w:rPr>
        <w:tab/>
      </w:r>
      <w:r w:rsidR="00085392" w:rsidRPr="00D8058F">
        <w:rPr>
          <w:rStyle w:val="Hyperlink"/>
          <w:color w:val="auto"/>
          <w:szCs w:val="24"/>
          <w:u w:val="none"/>
        </w:rPr>
        <w:t>C.</w:t>
      </w:r>
      <w:r>
        <w:rPr>
          <w:rStyle w:val="Hyperlink"/>
          <w:color w:val="auto"/>
          <w:szCs w:val="24"/>
          <w:u w:val="none"/>
        </w:rPr>
        <w:tab/>
      </w:r>
      <w:r w:rsidR="00085392" w:rsidRPr="00D8058F">
        <w:rPr>
          <w:rStyle w:val="Hyperlink"/>
          <w:color w:val="auto"/>
          <w:szCs w:val="24"/>
          <w:u w:val="none"/>
        </w:rPr>
        <w:t>Loisirs et activités culturelles (art.</w:t>
      </w:r>
      <w:r w:rsidR="0078489C">
        <w:rPr>
          <w:rStyle w:val="Hyperlink"/>
          <w:color w:val="auto"/>
          <w:szCs w:val="24"/>
          <w:u w:val="none"/>
        </w:rPr>
        <w:t xml:space="preserve"> </w:t>
      </w:r>
      <w:r w:rsidR="00085392" w:rsidRPr="00D8058F">
        <w:rPr>
          <w:rStyle w:val="Hyperlink"/>
          <w:color w:val="auto"/>
          <w:szCs w:val="24"/>
          <w:u w:val="none"/>
        </w:rPr>
        <w:t>31)</w:t>
      </w:r>
      <w:r w:rsidR="00085392" w:rsidRPr="00D8058F">
        <w:rPr>
          <w:webHidden/>
          <w:szCs w:val="24"/>
        </w:rPr>
        <w:tab/>
      </w:r>
      <w:r>
        <w:rPr>
          <w:webHidden/>
          <w:szCs w:val="24"/>
        </w:rPr>
        <w:tab/>
      </w:r>
      <w:r w:rsidR="00085392" w:rsidRPr="00D8058F">
        <w:rPr>
          <w:webHidden/>
          <w:szCs w:val="24"/>
        </w:rPr>
        <w:t>206</w:t>
      </w:r>
      <w:r w:rsidR="00E3200F">
        <w:rPr>
          <w:webHidden/>
          <w:szCs w:val="24"/>
        </w:rPr>
        <w:t xml:space="preserve"> </w:t>
      </w:r>
      <w:r w:rsidR="00E3200F">
        <w:rPr>
          <w:webHidden/>
          <w:szCs w:val="24"/>
        </w:rPr>
        <w:noBreakHyphen/>
      </w:r>
      <w:r w:rsidR="0078489C">
        <w:rPr>
          <w:webHidden/>
          <w:szCs w:val="24"/>
        </w:rPr>
        <w:t xml:space="preserve"> </w:t>
      </w:r>
      <w:r w:rsidR="00085392" w:rsidRPr="00D8058F">
        <w:rPr>
          <w:webHidden/>
          <w:szCs w:val="24"/>
        </w:rPr>
        <w:t>214</w:t>
      </w:r>
      <w:r w:rsidR="0078489C">
        <w:rPr>
          <w:webHidden/>
          <w:szCs w:val="24"/>
        </w:rPr>
        <w:tab/>
      </w:r>
      <w:r w:rsidR="00521383">
        <w:rPr>
          <w:webHidden/>
          <w:szCs w:val="24"/>
        </w:rPr>
        <w:t>4</w:t>
      </w:r>
      <w:r w:rsidR="00261A7B">
        <w:rPr>
          <w:webHidden/>
          <w:szCs w:val="24"/>
        </w:rPr>
        <w:t>5</w:t>
      </w:r>
    </w:p>
    <w:p w:rsidR="00085392" w:rsidRPr="00D8058F" w:rsidRDefault="00085392" w:rsidP="00D8058F">
      <w:pPr>
        <w:tabs>
          <w:tab w:val="left" w:pos="567"/>
          <w:tab w:val="left" w:pos="1134"/>
          <w:tab w:val="left" w:pos="1701"/>
          <w:tab w:val="right" w:leader="dot" w:pos="7371"/>
          <w:tab w:val="center" w:pos="8051"/>
          <w:tab w:val="right" w:pos="9299"/>
        </w:tabs>
        <w:spacing w:after="240"/>
        <w:ind w:left="567" w:hanging="567"/>
        <w:rPr>
          <w:rFonts w:eastAsia="SimSun"/>
          <w:noProof/>
          <w:szCs w:val="24"/>
          <w:lang w:eastAsia="zh-CN"/>
        </w:rPr>
      </w:pPr>
      <w:r w:rsidRPr="00640D2B">
        <w:rPr>
          <w:rStyle w:val="Hyperlink"/>
          <w:bCs/>
          <w:noProof/>
          <w:color w:val="auto"/>
          <w:szCs w:val="24"/>
          <w:u w:val="none"/>
        </w:rPr>
        <w:t>VIII.</w:t>
      </w:r>
      <w:r w:rsidR="00640D2B" w:rsidRPr="00640D2B">
        <w:rPr>
          <w:rStyle w:val="Hyperlink"/>
          <w:bCs/>
          <w:noProof/>
          <w:color w:val="auto"/>
          <w:szCs w:val="24"/>
          <w:u w:val="none"/>
        </w:rPr>
        <w:tab/>
      </w:r>
      <w:r w:rsidRPr="00640D2B">
        <w:rPr>
          <w:rStyle w:val="Hyperlink"/>
          <w:bCs/>
          <w:noProof/>
          <w:color w:val="auto"/>
          <w:szCs w:val="24"/>
          <w:u w:val="none"/>
        </w:rPr>
        <w:t>MESURES SPÉCIALES DE PROTECTION</w:t>
      </w:r>
      <w:r w:rsidR="00640D2B" w:rsidRPr="00640D2B">
        <w:rPr>
          <w:rStyle w:val="Hyperlink"/>
          <w:bCs/>
          <w:noProof/>
          <w:color w:val="auto"/>
          <w:szCs w:val="24"/>
          <w:u w:val="none"/>
        </w:rPr>
        <w:br/>
      </w:r>
      <w:r w:rsidRPr="00640D2B">
        <w:rPr>
          <w:rStyle w:val="Hyperlink"/>
          <w:bCs/>
          <w:noProof/>
          <w:color w:val="auto"/>
          <w:szCs w:val="24"/>
          <w:u w:val="none"/>
        </w:rPr>
        <w:t>DE L</w:t>
      </w:r>
      <w:r w:rsidR="00C6219A">
        <w:rPr>
          <w:rStyle w:val="Hyperlink"/>
          <w:bCs/>
          <w:noProof/>
          <w:color w:val="auto"/>
          <w:szCs w:val="24"/>
          <w:u w:val="none"/>
        </w:rPr>
        <w:t>’</w:t>
      </w:r>
      <w:r w:rsidRPr="00640D2B">
        <w:rPr>
          <w:rStyle w:val="Hyperlink"/>
          <w:bCs/>
          <w:noProof/>
          <w:color w:val="auto"/>
          <w:szCs w:val="24"/>
          <w:u w:val="none"/>
        </w:rPr>
        <w:t>ENFANCE</w:t>
      </w:r>
      <w:r w:rsidRPr="00D8058F">
        <w:rPr>
          <w:noProof/>
          <w:webHidden/>
          <w:szCs w:val="24"/>
        </w:rPr>
        <w:tab/>
      </w:r>
      <w:r w:rsidR="00640D2B">
        <w:rPr>
          <w:noProof/>
          <w:webHidden/>
          <w:szCs w:val="24"/>
        </w:rPr>
        <w:tab/>
      </w:r>
      <w:r w:rsidRPr="00D8058F">
        <w:rPr>
          <w:noProof/>
          <w:webHidden/>
          <w:szCs w:val="24"/>
        </w:rPr>
        <w:t>215</w:t>
      </w:r>
      <w:r w:rsidR="00E3200F">
        <w:rPr>
          <w:noProof/>
          <w:webHidden/>
          <w:szCs w:val="24"/>
        </w:rPr>
        <w:t xml:space="preserve"> </w:t>
      </w:r>
      <w:r w:rsidR="00E3200F">
        <w:rPr>
          <w:noProof/>
          <w:webHidden/>
          <w:szCs w:val="24"/>
        </w:rPr>
        <w:noBreakHyphen/>
      </w:r>
      <w:r w:rsidR="0078489C">
        <w:rPr>
          <w:noProof/>
          <w:webHidden/>
          <w:szCs w:val="24"/>
        </w:rPr>
        <w:t xml:space="preserve"> </w:t>
      </w:r>
      <w:r w:rsidRPr="00D8058F">
        <w:rPr>
          <w:noProof/>
          <w:webHidden/>
          <w:szCs w:val="24"/>
        </w:rPr>
        <w:t>263</w:t>
      </w:r>
      <w:r w:rsidR="0078489C">
        <w:rPr>
          <w:noProof/>
          <w:webHidden/>
          <w:szCs w:val="24"/>
        </w:rPr>
        <w:tab/>
      </w:r>
      <w:r w:rsidR="00521383">
        <w:rPr>
          <w:noProof/>
          <w:webHidden/>
          <w:szCs w:val="24"/>
        </w:rPr>
        <w:t>5</w:t>
      </w:r>
      <w:r w:rsidR="00261A7B">
        <w:rPr>
          <w:noProof/>
          <w:webHidden/>
          <w:szCs w:val="24"/>
        </w:rPr>
        <w:t>0</w:t>
      </w:r>
    </w:p>
    <w:p w:rsidR="00085392" w:rsidRPr="00D8058F" w:rsidRDefault="00640D2B" w:rsidP="00640D2B">
      <w:pPr>
        <w:tabs>
          <w:tab w:val="left" w:pos="567"/>
          <w:tab w:val="left" w:pos="1134"/>
          <w:tab w:val="left" w:pos="1701"/>
          <w:tab w:val="right" w:leader="dot" w:pos="7371"/>
          <w:tab w:val="center" w:pos="8051"/>
          <w:tab w:val="right" w:pos="9299"/>
        </w:tabs>
        <w:spacing w:after="240"/>
        <w:ind w:left="1134" w:hanging="1134"/>
      </w:pPr>
      <w:r>
        <w:tab/>
      </w:r>
      <w:r w:rsidR="00085392" w:rsidRPr="00D8058F">
        <w:t>A.</w:t>
      </w:r>
      <w:r>
        <w:tab/>
      </w:r>
      <w:r w:rsidR="00085392" w:rsidRPr="00D8058F">
        <w:t>Les enfants en situation d</w:t>
      </w:r>
      <w:r w:rsidR="00C6219A">
        <w:t>’</w:t>
      </w:r>
      <w:r w:rsidR="00085392" w:rsidRPr="00D8058F">
        <w:t>urgence</w:t>
      </w:r>
      <w:r w:rsidR="00085392" w:rsidRPr="00D8058F">
        <w:rPr>
          <w:webHidden/>
        </w:rPr>
        <w:tab/>
      </w:r>
      <w:r>
        <w:rPr>
          <w:webHidden/>
        </w:rPr>
        <w:tab/>
      </w:r>
      <w:r w:rsidR="00085392" w:rsidRPr="00D8058F">
        <w:rPr>
          <w:webHidden/>
        </w:rPr>
        <w:t>215</w:t>
      </w:r>
      <w:r w:rsidR="00E3200F">
        <w:rPr>
          <w:webHidden/>
        </w:rPr>
        <w:t xml:space="preserve"> </w:t>
      </w:r>
      <w:r w:rsidR="00E3200F">
        <w:rPr>
          <w:webHidden/>
        </w:rPr>
        <w:noBreakHyphen/>
      </w:r>
      <w:r w:rsidR="0078489C">
        <w:rPr>
          <w:webHidden/>
        </w:rPr>
        <w:t xml:space="preserve"> </w:t>
      </w:r>
      <w:r w:rsidR="00085392" w:rsidRPr="00D8058F">
        <w:rPr>
          <w:webHidden/>
        </w:rPr>
        <w:t>221</w:t>
      </w:r>
      <w:r w:rsidR="0078489C">
        <w:rPr>
          <w:webHidden/>
        </w:rPr>
        <w:tab/>
      </w:r>
      <w:r w:rsidR="00521383">
        <w:rPr>
          <w:webHidden/>
        </w:rPr>
        <w:t>5</w:t>
      </w:r>
      <w:r w:rsidR="00261A7B">
        <w:rPr>
          <w:webHidden/>
        </w:rPr>
        <w:t>0</w:t>
      </w:r>
    </w:p>
    <w:p w:rsidR="00085392" w:rsidRPr="00D8058F" w:rsidRDefault="00640D2B" w:rsidP="00640D2B">
      <w:pPr>
        <w:tabs>
          <w:tab w:val="left" w:pos="567"/>
          <w:tab w:val="left" w:pos="1134"/>
          <w:tab w:val="left" w:pos="1701"/>
          <w:tab w:val="right" w:leader="dot" w:pos="7371"/>
          <w:tab w:val="center" w:pos="8051"/>
          <w:tab w:val="right" w:pos="9299"/>
        </w:tabs>
        <w:spacing w:after="240"/>
        <w:ind w:left="1134" w:hanging="1134"/>
      </w:pPr>
      <w:r>
        <w:tab/>
      </w:r>
      <w:r w:rsidR="00085392" w:rsidRPr="00D8058F">
        <w:t>B.</w:t>
      </w:r>
      <w:r>
        <w:tab/>
      </w:r>
      <w:r w:rsidR="00085392" w:rsidRPr="00D8058F">
        <w:t>Les enfants en situation de conflit avec la loi</w:t>
      </w:r>
      <w:r w:rsidR="00085392" w:rsidRPr="00D8058F">
        <w:rPr>
          <w:webHidden/>
        </w:rPr>
        <w:tab/>
      </w:r>
      <w:r>
        <w:rPr>
          <w:webHidden/>
        </w:rPr>
        <w:tab/>
      </w:r>
      <w:r w:rsidR="00085392" w:rsidRPr="00D8058F">
        <w:rPr>
          <w:webHidden/>
        </w:rPr>
        <w:t>222</w:t>
      </w:r>
      <w:r w:rsidR="00E3200F">
        <w:rPr>
          <w:webHidden/>
        </w:rPr>
        <w:t xml:space="preserve"> </w:t>
      </w:r>
      <w:r w:rsidR="00E3200F">
        <w:rPr>
          <w:webHidden/>
        </w:rPr>
        <w:noBreakHyphen/>
      </w:r>
      <w:r w:rsidR="0078489C">
        <w:rPr>
          <w:webHidden/>
        </w:rPr>
        <w:t xml:space="preserve"> </w:t>
      </w:r>
      <w:r w:rsidR="00085392" w:rsidRPr="00D8058F">
        <w:rPr>
          <w:webHidden/>
        </w:rPr>
        <w:t>240</w:t>
      </w:r>
      <w:r w:rsidR="0078489C">
        <w:rPr>
          <w:webHidden/>
        </w:rPr>
        <w:tab/>
      </w:r>
      <w:r w:rsidR="00521383">
        <w:rPr>
          <w:webHidden/>
        </w:rPr>
        <w:t>5</w:t>
      </w:r>
      <w:r w:rsidR="00261A7B">
        <w:rPr>
          <w:webHidden/>
        </w:rPr>
        <w:t>3</w:t>
      </w:r>
    </w:p>
    <w:p w:rsidR="00085392" w:rsidRPr="00D8058F" w:rsidRDefault="00640D2B" w:rsidP="00640D2B">
      <w:pPr>
        <w:tabs>
          <w:tab w:val="left" w:pos="567"/>
          <w:tab w:val="left" w:pos="1134"/>
          <w:tab w:val="left" w:pos="1701"/>
          <w:tab w:val="right" w:leader="dot" w:pos="7371"/>
          <w:tab w:val="center" w:pos="8051"/>
          <w:tab w:val="right" w:pos="9299"/>
        </w:tabs>
        <w:spacing w:after="240"/>
        <w:ind w:left="1134" w:hanging="1134"/>
        <w:rPr>
          <w:rFonts w:eastAsia="SimSun"/>
          <w:szCs w:val="24"/>
          <w:lang w:eastAsia="zh-CN"/>
        </w:rPr>
      </w:pPr>
      <w:r>
        <w:tab/>
      </w:r>
      <w:r w:rsidR="00085392" w:rsidRPr="00D8058F">
        <w:t>C.</w:t>
      </w:r>
      <w:r>
        <w:tab/>
      </w:r>
      <w:r w:rsidR="00085392" w:rsidRPr="00D8058F">
        <w:rPr>
          <w:rStyle w:val="Hyperlink"/>
          <w:color w:val="auto"/>
          <w:szCs w:val="24"/>
          <w:u w:val="none"/>
        </w:rPr>
        <w:t>Les enfants en situation d</w:t>
      </w:r>
      <w:r w:rsidR="00C6219A">
        <w:rPr>
          <w:rStyle w:val="Hyperlink"/>
          <w:color w:val="auto"/>
          <w:szCs w:val="24"/>
          <w:u w:val="none"/>
        </w:rPr>
        <w:t>’</w:t>
      </w:r>
      <w:r w:rsidR="00085392" w:rsidRPr="00D8058F">
        <w:rPr>
          <w:rStyle w:val="Hyperlink"/>
          <w:color w:val="auto"/>
          <w:szCs w:val="24"/>
          <w:u w:val="none"/>
        </w:rPr>
        <w:t>exploitation, y compris</w:t>
      </w:r>
      <w:r>
        <w:rPr>
          <w:rStyle w:val="Hyperlink"/>
          <w:color w:val="auto"/>
          <w:szCs w:val="24"/>
          <w:u w:val="none"/>
        </w:rPr>
        <w:br/>
      </w:r>
      <w:r w:rsidR="00085392" w:rsidRPr="00D8058F">
        <w:rPr>
          <w:rStyle w:val="Hyperlink"/>
          <w:color w:val="auto"/>
          <w:szCs w:val="24"/>
          <w:u w:val="none"/>
        </w:rPr>
        <w:t>leur réadaptation</w:t>
      </w:r>
      <w:r>
        <w:rPr>
          <w:rStyle w:val="Hyperlink"/>
          <w:color w:val="auto"/>
          <w:szCs w:val="24"/>
          <w:u w:val="none"/>
        </w:rPr>
        <w:t xml:space="preserve"> </w:t>
      </w:r>
      <w:r w:rsidR="00085392" w:rsidRPr="00D8058F">
        <w:rPr>
          <w:rStyle w:val="Hyperlink"/>
          <w:color w:val="auto"/>
          <w:szCs w:val="24"/>
          <w:u w:val="none"/>
        </w:rPr>
        <w:t>physique et psychologique et</w:t>
      </w:r>
      <w:r>
        <w:rPr>
          <w:rStyle w:val="Hyperlink"/>
          <w:color w:val="auto"/>
          <w:szCs w:val="24"/>
          <w:u w:val="none"/>
        </w:rPr>
        <w:br/>
      </w:r>
      <w:r w:rsidR="00085392" w:rsidRPr="00D8058F">
        <w:rPr>
          <w:rStyle w:val="Hyperlink"/>
          <w:color w:val="auto"/>
          <w:szCs w:val="24"/>
          <w:u w:val="none"/>
        </w:rPr>
        <w:t>leur réinsertion sociale.</w:t>
      </w:r>
      <w:r w:rsidR="00085392" w:rsidRPr="00D8058F">
        <w:rPr>
          <w:webHidden/>
          <w:szCs w:val="24"/>
        </w:rPr>
        <w:tab/>
      </w:r>
      <w:r>
        <w:rPr>
          <w:webHidden/>
          <w:szCs w:val="24"/>
        </w:rPr>
        <w:tab/>
      </w:r>
      <w:r w:rsidR="00085392" w:rsidRPr="00D8058F">
        <w:rPr>
          <w:webHidden/>
          <w:szCs w:val="24"/>
        </w:rPr>
        <w:t>241</w:t>
      </w:r>
      <w:r w:rsidR="00E3200F">
        <w:rPr>
          <w:webHidden/>
          <w:szCs w:val="24"/>
        </w:rPr>
        <w:t xml:space="preserve"> </w:t>
      </w:r>
      <w:r w:rsidR="00E3200F">
        <w:rPr>
          <w:webHidden/>
          <w:szCs w:val="24"/>
        </w:rPr>
        <w:noBreakHyphen/>
      </w:r>
      <w:r w:rsidR="0078489C">
        <w:rPr>
          <w:webHidden/>
          <w:szCs w:val="24"/>
        </w:rPr>
        <w:t xml:space="preserve"> </w:t>
      </w:r>
      <w:r w:rsidR="00085392" w:rsidRPr="00D8058F">
        <w:rPr>
          <w:webHidden/>
          <w:szCs w:val="24"/>
        </w:rPr>
        <w:t>263</w:t>
      </w:r>
      <w:r w:rsidR="0078489C">
        <w:rPr>
          <w:webHidden/>
          <w:szCs w:val="24"/>
        </w:rPr>
        <w:tab/>
      </w:r>
      <w:r w:rsidR="00521383">
        <w:rPr>
          <w:webHidden/>
          <w:szCs w:val="24"/>
        </w:rPr>
        <w:t>56</w:t>
      </w:r>
    </w:p>
    <w:p w:rsidR="00085392" w:rsidRPr="00D8058F" w:rsidRDefault="00085392" w:rsidP="00640D2B">
      <w:pPr>
        <w:tabs>
          <w:tab w:val="left" w:pos="567"/>
          <w:tab w:val="left" w:pos="1134"/>
          <w:tab w:val="left" w:pos="1701"/>
          <w:tab w:val="right" w:leader="dot" w:pos="7371"/>
          <w:tab w:val="center" w:pos="8051"/>
          <w:tab w:val="right" w:pos="9299"/>
        </w:tabs>
        <w:spacing w:after="240"/>
        <w:ind w:left="567" w:hanging="567"/>
        <w:rPr>
          <w:rFonts w:eastAsia="SimSun"/>
          <w:noProof/>
          <w:szCs w:val="24"/>
          <w:lang w:eastAsia="zh-CN"/>
        </w:rPr>
      </w:pPr>
      <w:r w:rsidRPr="00640D2B">
        <w:rPr>
          <w:rStyle w:val="Hyperlink"/>
          <w:bCs/>
          <w:noProof/>
          <w:color w:val="auto"/>
          <w:szCs w:val="24"/>
          <w:u w:val="none"/>
        </w:rPr>
        <w:t>CONCLUSION</w:t>
      </w:r>
      <w:r w:rsidR="00640D2B">
        <w:rPr>
          <w:rStyle w:val="Hyperlink"/>
          <w:b/>
          <w:bCs/>
          <w:noProof/>
          <w:color w:val="auto"/>
          <w:szCs w:val="24"/>
          <w:u w:val="none"/>
        </w:rPr>
        <w:tab/>
      </w:r>
      <w:r w:rsidR="00640D2B" w:rsidRPr="00640D2B">
        <w:rPr>
          <w:rStyle w:val="Hyperlink"/>
          <w:bCs/>
          <w:noProof/>
          <w:color w:val="auto"/>
          <w:szCs w:val="24"/>
          <w:u w:val="none"/>
        </w:rPr>
        <w:tab/>
      </w:r>
      <w:r w:rsidR="00640D2B">
        <w:rPr>
          <w:rStyle w:val="Hyperlink"/>
          <w:bCs/>
          <w:noProof/>
          <w:color w:val="auto"/>
          <w:szCs w:val="24"/>
          <w:u w:val="none"/>
        </w:rPr>
        <w:tab/>
      </w:r>
      <w:r w:rsidRPr="00D8058F">
        <w:rPr>
          <w:noProof/>
          <w:webHidden/>
          <w:szCs w:val="24"/>
        </w:rPr>
        <w:t>264</w:t>
      </w:r>
      <w:r w:rsidR="00E3200F">
        <w:rPr>
          <w:noProof/>
          <w:webHidden/>
          <w:szCs w:val="24"/>
        </w:rPr>
        <w:t xml:space="preserve"> </w:t>
      </w:r>
      <w:r w:rsidR="00E3200F">
        <w:rPr>
          <w:noProof/>
          <w:webHidden/>
          <w:szCs w:val="24"/>
        </w:rPr>
        <w:noBreakHyphen/>
      </w:r>
      <w:r w:rsidR="0078489C">
        <w:rPr>
          <w:noProof/>
          <w:webHidden/>
          <w:szCs w:val="24"/>
        </w:rPr>
        <w:t xml:space="preserve"> </w:t>
      </w:r>
      <w:r w:rsidRPr="00D8058F">
        <w:rPr>
          <w:noProof/>
          <w:webHidden/>
          <w:szCs w:val="24"/>
        </w:rPr>
        <w:t>265</w:t>
      </w:r>
      <w:r w:rsidR="0078489C">
        <w:rPr>
          <w:noProof/>
          <w:webHidden/>
          <w:szCs w:val="24"/>
        </w:rPr>
        <w:tab/>
      </w:r>
      <w:r w:rsidR="00521383">
        <w:rPr>
          <w:noProof/>
          <w:webHidden/>
          <w:szCs w:val="24"/>
        </w:rPr>
        <w:t>6</w:t>
      </w:r>
      <w:r w:rsidR="00261A7B">
        <w:rPr>
          <w:noProof/>
          <w:webHidden/>
          <w:szCs w:val="24"/>
        </w:rPr>
        <w:t>0</w:t>
      </w:r>
    </w:p>
    <w:p w:rsidR="00085392" w:rsidRPr="00640D2B" w:rsidRDefault="00640D2B" w:rsidP="00640D2B">
      <w:pPr>
        <w:spacing w:after="240"/>
        <w:jc w:val="center"/>
        <w:rPr>
          <w:b/>
          <w:szCs w:val="24"/>
          <w:lang w:val="fr-FR"/>
        </w:rPr>
      </w:pPr>
      <w:r>
        <w:rPr>
          <w:b/>
          <w:szCs w:val="24"/>
          <w:lang w:val="fr-FR"/>
        </w:rPr>
        <w:br w:type="page"/>
      </w:r>
      <w:r w:rsidR="00085392" w:rsidRPr="00640D2B">
        <w:rPr>
          <w:b/>
          <w:szCs w:val="24"/>
          <w:lang w:val="fr-FR"/>
        </w:rPr>
        <w:t>Liste des tableaux</w:t>
      </w:r>
    </w:p>
    <w:p w:rsidR="00085392" w:rsidRPr="00D8058F" w:rsidRDefault="00085392" w:rsidP="00640D2B">
      <w:pPr>
        <w:spacing w:after="240"/>
        <w:rPr>
          <w:szCs w:val="24"/>
          <w:lang w:val="fr-FR"/>
        </w:rPr>
      </w:pPr>
      <w:r w:rsidRPr="00D8058F">
        <w:rPr>
          <w:szCs w:val="24"/>
          <w:lang w:val="fr-FR"/>
        </w:rPr>
        <w:t>1.</w:t>
      </w:r>
      <w:r w:rsidRPr="00D8058F">
        <w:rPr>
          <w:szCs w:val="24"/>
          <w:lang w:val="fr-FR"/>
        </w:rPr>
        <w:tab/>
        <w:t>Fréquentation scolaire par sexe</w:t>
      </w:r>
    </w:p>
    <w:p w:rsidR="00085392" w:rsidRPr="00D8058F" w:rsidRDefault="00085392" w:rsidP="00640D2B">
      <w:pPr>
        <w:spacing w:after="240"/>
        <w:rPr>
          <w:szCs w:val="24"/>
          <w:lang w:val="fr-FR"/>
        </w:rPr>
      </w:pPr>
      <w:r w:rsidRPr="00D8058F">
        <w:rPr>
          <w:szCs w:val="24"/>
          <w:lang w:val="fr-FR"/>
        </w:rPr>
        <w:t>2.</w:t>
      </w:r>
      <w:r w:rsidRPr="00D8058F">
        <w:rPr>
          <w:szCs w:val="24"/>
          <w:lang w:val="fr-FR"/>
        </w:rPr>
        <w:tab/>
        <w:t>Répartition des enfants handicapés par sexe et par Moughataa de Nouakchott</w:t>
      </w:r>
    </w:p>
    <w:p w:rsidR="00085392" w:rsidRPr="00D8058F" w:rsidRDefault="00085392" w:rsidP="00640D2B">
      <w:pPr>
        <w:spacing w:after="240"/>
        <w:rPr>
          <w:szCs w:val="24"/>
          <w:lang w:val="fr-FR"/>
        </w:rPr>
      </w:pPr>
      <w:r w:rsidRPr="00D8058F">
        <w:rPr>
          <w:szCs w:val="24"/>
          <w:lang w:val="fr-FR"/>
        </w:rPr>
        <w:t>3.</w:t>
      </w:r>
      <w:r w:rsidRPr="00D8058F">
        <w:rPr>
          <w:szCs w:val="24"/>
          <w:lang w:val="fr-FR"/>
        </w:rPr>
        <w:tab/>
        <w:t>Évolution des dépenses publiques de santé (en millions d</w:t>
      </w:r>
      <w:r w:rsidR="00C6219A">
        <w:rPr>
          <w:szCs w:val="24"/>
          <w:lang w:val="fr-FR"/>
        </w:rPr>
        <w:t>’</w:t>
      </w:r>
      <w:r w:rsidRPr="00D8058F">
        <w:rPr>
          <w:szCs w:val="24"/>
          <w:lang w:val="fr-FR"/>
        </w:rPr>
        <w:t xml:space="preserve">ouguiyas) </w:t>
      </w:r>
    </w:p>
    <w:p w:rsidR="00085392" w:rsidRPr="00D8058F" w:rsidRDefault="00085392" w:rsidP="00640D2B">
      <w:pPr>
        <w:spacing w:after="240"/>
        <w:rPr>
          <w:szCs w:val="24"/>
          <w:lang w:val="fr-FR"/>
        </w:rPr>
      </w:pPr>
      <w:r w:rsidRPr="00D8058F">
        <w:rPr>
          <w:szCs w:val="24"/>
          <w:lang w:val="fr-FR"/>
        </w:rPr>
        <w:t>4.</w:t>
      </w:r>
      <w:r w:rsidRPr="00D8058F">
        <w:rPr>
          <w:szCs w:val="24"/>
          <w:lang w:val="fr-FR"/>
        </w:rPr>
        <w:tab/>
        <w:t>Santé de la reproduction</w:t>
      </w:r>
    </w:p>
    <w:p w:rsidR="00085392" w:rsidRPr="00D8058F" w:rsidRDefault="00085392" w:rsidP="00640D2B">
      <w:pPr>
        <w:spacing w:after="240"/>
        <w:rPr>
          <w:szCs w:val="24"/>
          <w:lang w:val="fr-FR"/>
        </w:rPr>
      </w:pPr>
      <w:r w:rsidRPr="00D8058F">
        <w:rPr>
          <w:szCs w:val="24"/>
          <w:lang w:val="fr-FR"/>
        </w:rPr>
        <w:t>5.</w:t>
      </w:r>
      <w:r w:rsidRPr="00D8058F">
        <w:rPr>
          <w:szCs w:val="24"/>
          <w:lang w:val="fr-FR"/>
        </w:rPr>
        <w:tab/>
        <w:t>Évolution de la couverture vaccinale pour les années 2000, 2001, 2002 et 2003</w:t>
      </w:r>
    </w:p>
    <w:p w:rsidR="00085392" w:rsidRPr="00D8058F" w:rsidRDefault="00085392" w:rsidP="00640D2B">
      <w:pPr>
        <w:spacing w:after="240"/>
        <w:rPr>
          <w:szCs w:val="24"/>
          <w:lang w:val="fr-FR"/>
        </w:rPr>
      </w:pPr>
      <w:r w:rsidRPr="00D8058F">
        <w:rPr>
          <w:szCs w:val="24"/>
          <w:lang w:val="fr-FR"/>
        </w:rPr>
        <w:t>6.</w:t>
      </w:r>
      <w:r w:rsidRPr="00D8058F">
        <w:rPr>
          <w:szCs w:val="24"/>
          <w:lang w:val="fr-FR"/>
        </w:rPr>
        <w:tab/>
        <w:t>Principaux indicateurs de nutrition</w:t>
      </w:r>
    </w:p>
    <w:p w:rsidR="00085392" w:rsidRPr="00D8058F" w:rsidRDefault="00085392" w:rsidP="00640D2B">
      <w:pPr>
        <w:spacing w:after="240"/>
        <w:ind w:left="567" w:hanging="567"/>
        <w:rPr>
          <w:szCs w:val="24"/>
          <w:lang w:val="fr-FR"/>
        </w:rPr>
      </w:pPr>
      <w:r w:rsidRPr="00D8058F">
        <w:rPr>
          <w:szCs w:val="24"/>
          <w:lang w:val="fr-FR"/>
        </w:rPr>
        <w:t>7.</w:t>
      </w:r>
      <w:r w:rsidRPr="00D8058F">
        <w:rPr>
          <w:szCs w:val="24"/>
          <w:lang w:val="fr-FR"/>
        </w:rPr>
        <w:tab/>
        <w:t>Projection de la répartition de la population de la petite enfance par tranches d</w:t>
      </w:r>
      <w:r w:rsidR="00C6219A">
        <w:rPr>
          <w:szCs w:val="24"/>
          <w:lang w:val="fr-FR"/>
        </w:rPr>
        <w:t>’</w:t>
      </w:r>
      <w:r w:rsidRPr="00D8058F">
        <w:rPr>
          <w:szCs w:val="24"/>
          <w:lang w:val="fr-FR"/>
        </w:rPr>
        <w:t>âge, par wilaya et par sexe pour 2006</w:t>
      </w:r>
    </w:p>
    <w:p w:rsidR="00085392" w:rsidRPr="00D8058F" w:rsidRDefault="00085392" w:rsidP="00640D2B">
      <w:pPr>
        <w:spacing w:after="240"/>
        <w:ind w:left="567" w:hanging="567"/>
        <w:rPr>
          <w:szCs w:val="24"/>
          <w:lang w:val="fr-FR"/>
        </w:rPr>
      </w:pPr>
      <w:r w:rsidRPr="00D8058F">
        <w:rPr>
          <w:szCs w:val="24"/>
          <w:lang w:val="fr-FR"/>
        </w:rPr>
        <w:t>8.</w:t>
      </w:r>
      <w:r w:rsidRPr="00D8058F">
        <w:rPr>
          <w:szCs w:val="24"/>
          <w:lang w:val="fr-FR"/>
        </w:rPr>
        <w:tab/>
        <w:t>Capacité d</w:t>
      </w:r>
      <w:r w:rsidR="00C6219A">
        <w:rPr>
          <w:szCs w:val="24"/>
          <w:lang w:val="fr-FR"/>
        </w:rPr>
        <w:t>’</w:t>
      </w:r>
      <w:r w:rsidRPr="00D8058F">
        <w:rPr>
          <w:szCs w:val="24"/>
          <w:lang w:val="fr-FR"/>
        </w:rPr>
        <w:t>accueil des structures d</w:t>
      </w:r>
      <w:r w:rsidR="00C6219A">
        <w:rPr>
          <w:szCs w:val="24"/>
          <w:lang w:val="fr-FR"/>
        </w:rPr>
        <w:t>’</w:t>
      </w:r>
      <w:r w:rsidRPr="00D8058F">
        <w:rPr>
          <w:szCs w:val="24"/>
          <w:lang w:val="fr-FR"/>
        </w:rPr>
        <w:t>éducation de la petite enfance et effectifs du personnel d</w:t>
      </w:r>
      <w:r w:rsidR="00C6219A">
        <w:rPr>
          <w:szCs w:val="24"/>
          <w:lang w:val="fr-FR"/>
        </w:rPr>
        <w:t>’</w:t>
      </w:r>
      <w:r w:rsidRPr="00D8058F">
        <w:rPr>
          <w:szCs w:val="24"/>
          <w:lang w:val="fr-FR"/>
        </w:rPr>
        <w:t>encadrement</w:t>
      </w:r>
    </w:p>
    <w:p w:rsidR="00085392" w:rsidRPr="00D8058F" w:rsidRDefault="00085392" w:rsidP="00640D2B">
      <w:pPr>
        <w:spacing w:after="240"/>
        <w:rPr>
          <w:szCs w:val="24"/>
          <w:lang w:val="fr-FR"/>
        </w:rPr>
      </w:pPr>
      <w:r w:rsidRPr="00D8058F">
        <w:rPr>
          <w:szCs w:val="24"/>
          <w:lang w:val="fr-FR"/>
        </w:rPr>
        <w:t>9.</w:t>
      </w:r>
      <w:r w:rsidRPr="00D8058F">
        <w:rPr>
          <w:szCs w:val="24"/>
          <w:lang w:val="fr-FR"/>
        </w:rPr>
        <w:tab/>
        <w:t>Taux bruts de scolarisation des garçons et des filles dans l</w:t>
      </w:r>
      <w:r w:rsidR="00C6219A">
        <w:rPr>
          <w:szCs w:val="24"/>
          <w:lang w:val="fr-FR"/>
        </w:rPr>
        <w:t>’</w:t>
      </w:r>
      <w:r w:rsidRPr="00D8058F">
        <w:rPr>
          <w:szCs w:val="24"/>
          <w:lang w:val="fr-FR"/>
        </w:rPr>
        <w:t>enseignement primaire</w:t>
      </w:r>
    </w:p>
    <w:p w:rsidR="00085392" w:rsidRPr="00D8058F" w:rsidRDefault="00085392" w:rsidP="00640D2B">
      <w:pPr>
        <w:spacing w:after="240"/>
        <w:rPr>
          <w:szCs w:val="24"/>
          <w:lang w:val="fr-FR"/>
        </w:rPr>
      </w:pPr>
      <w:r w:rsidRPr="00D8058F">
        <w:rPr>
          <w:szCs w:val="24"/>
          <w:lang w:val="fr-FR"/>
        </w:rPr>
        <w:t>10.</w:t>
      </w:r>
      <w:r w:rsidRPr="00D8058F">
        <w:rPr>
          <w:szCs w:val="24"/>
          <w:lang w:val="fr-FR"/>
        </w:rPr>
        <w:tab/>
        <w:t>Enseignement fondamental (public et privé)</w:t>
      </w:r>
    </w:p>
    <w:p w:rsidR="00085392" w:rsidRPr="00D8058F" w:rsidRDefault="00085392" w:rsidP="00640D2B">
      <w:pPr>
        <w:spacing w:after="240"/>
        <w:rPr>
          <w:szCs w:val="24"/>
          <w:lang w:val="fr-FR"/>
        </w:rPr>
      </w:pPr>
      <w:r w:rsidRPr="00D8058F">
        <w:rPr>
          <w:szCs w:val="24"/>
          <w:lang w:val="fr-FR"/>
        </w:rPr>
        <w:t>11.</w:t>
      </w:r>
      <w:r w:rsidRPr="00D8058F">
        <w:rPr>
          <w:szCs w:val="24"/>
          <w:lang w:val="fr-FR"/>
        </w:rPr>
        <w:tab/>
        <w:t>Taux d</w:t>
      </w:r>
      <w:r w:rsidR="00C6219A">
        <w:rPr>
          <w:szCs w:val="24"/>
          <w:lang w:val="fr-FR"/>
        </w:rPr>
        <w:t>’</w:t>
      </w:r>
      <w:r w:rsidRPr="00D8058F">
        <w:rPr>
          <w:szCs w:val="24"/>
          <w:lang w:val="fr-FR"/>
        </w:rPr>
        <w:t>admission et de scolarisation par wilaya pour l</w:t>
      </w:r>
      <w:r w:rsidR="00C6219A">
        <w:rPr>
          <w:szCs w:val="24"/>
          <w:lang w:val="fr-FR"/>
        </w:rPr>
        <w:t>’</w:t>
      </w:r>
      <w:r w:rsidRPr="00D8058F">
        <w:rPr>
          <w:szCs w:val="24"/>
          <w:lang w:val="fr-FR"/>
        </w:rPr>
        <w:t>année 2001/02</w:t>
      </w:r>
    </w:p>
    <w:p w:rsidR="00085392" w:rsidRPr="00D8058F" w:rsidRDefault="00085392" w:rsidP="00640D2B">
      <w:pPr>
        <w:spacing w:after="240"/>
        <w:rPr>
          <w:szCs w:val="24"/>
          <w:lang w:val="fr-FR"/>
        </w:rPr>
      </w:pPr>
      <w:r w:rsidRPr="00D8058F">
        <w:rPr>
          <w:szCs w:val="24"/>
          <w:lang w:val="fr-FR"/>
        </w:rPr>
        <w:t>12.</w:t>
      </w:r>
      <w:r w:rsidRPr="00D8058F">
        <w:rPr>
          <w:szCs w:val="24"/>
          <w:lang w:val="fr-FR"/>
        </w:rPr>
        <w:tab/>
        <w:t xml:space="preserve">Ratio élèves/instituteurs et élèves/classe </w:t>
      </w:r>
    </w:p>
    <w:p w:rsidR="00085392" w:rsidRPr="00D8058F" w:rsidRDefault="00085392" w:rsidP="00640D2B">
      <w:pPr>
        <w:spacing w:after="240"/>
        <w:rPr>
          <w:szCs w:val="24"/>
          <w:lang w:val="fr-FR"/>
        </w:rPr>
      </w:pPr>
      <w:r w:rsidRPr="00D8058F">
        <w:rPr>
          <w:szCs w:val="24"/>
          <w:lang w:val="fr-FR"/>
        </w:rPr>
        <w:t>13.</w:t>
      </w:r>
      <w:r w:rsidRPr="00D8058F">
        <w:rPr>
          <w:szCs w:val="24"/>
          <w:lang w:val="fr-FR"/>
        </w:rPr>
        <w:tab/>
        <w:t>Enseignement secondaire (général, technique et normal (public</w:t>
      </w:r>
      <w:r w:rsidR="0078489C">
        <w:rPr>
          <w:szCs w:val="24"/>
          <w:lang w:val="fr-FR"/>
        </w:rPr>
        <w:t xml:space="preserve"> </w:t>
      </w:r>
      <w:r w:rsidRPr="00D8058F">
        <w:rPr>
          <w:szCs w:val="24"/>
          <w:lang w:val="fr-FR"/>
        </w:rPr>
        <w:t>+</w:t>
      </w:r>
      <w:r w:rsidR="0078489C">
        <w:rPr>
          <w:szCs w:val="24"/>
          <w:lang w:val="fr-FR"/>
        </w:rPr>
        <w:t xml:space="preserve"> </w:t>
      </w:r>
      <w:r w:rsidRPr="00D8058F">
        <w:rPr>
          <w:szCs w:val="24"/>
          <w:lang w:val="fr-FR"/>
        </w:rPr>
        <w:t>privé)</w:t>
      </w:r>
    </w:p>
    <w:p w:rsidR="00085392" w:rsidRPr="00D8058F" w:rsidRDefault="00085392" w:rsidP="00640D2B">
      <w:pPr>
        <w:spacing w:after="240"/>
        <w:rPr>
          <w:szCs w:val="24"/>
          <w:lang w:val="fr-FR"/>
        </w:rPr>
      </w:pPr>
      <w:r w:rsidRPr="00D8058F">
        <w:rPr>
          <w:szCs w:val="24"/>
          <w:lang w:val="fr-FR"/>
        </w:rPr>
        <w:t>14.</w:t>
      </w:r>
      <w:r w:rsidRPr="00D8058F">
        <w:rPr>
          <w:szCs w:val="24"/>
          <w:lang w:val="fr-FR"/>
        </w:rPr>
        <w:tab/>
        <w:t>Objectifs prioritaires et indicateurs de performances</w:t>
      </w:r>
    </w:p>
    <w:p w:rsidR="00085392" w:rsidRPr="00D8058F" w:rsidRDefault="00085392" w:rsidP="00640D2B">
      <w:pPr>
        <w:spacing w:after="240"/>
        <w:rPr>
          <w:szCs w:val="24"/>
          <w:lang w:val="fr-FR"/>
        </w:rPr>
      </w:pPr>
      <w:r w:rsidRPr="00D8058F">
        <w:rPr>
          <w:szCs w:val="24"/>
          <w:lang w:val="fr-FR"/>
        </w:rPr>
        <w:t>15.</w:t>
      </w:r>
      <w:r w:rsidRPr="00D8058F">
        <w:rPr>
          <w:szCs w:val="24"/>
          <w:lang w:val="fr-FR"/>
        </w:rPr>
        <w:tab/>
        <w:t>Cadre révisé des dépenses à moyen terme de l</w:t>
      </w:r>
      <w:r w:rsidR="00C6219A">
        <w:rPr>
          <w:szCs w:val="24"/>
          <w:lang w:val="fr-FR"/>
        </w:rPr>
        <w:t>’</w:t>
      </w:r>
      <w:r w:rsidRPr="00D8058F">
        <w:rPr>
          <w:szCs w:val="24"/>
          <w:lang w:val="fr-FR"/>
        </w:rPr>
        <w:t>éducation (en millions d</w:t>
      </w:r>
      <w:r w:rsidR="00C6219A">
        <w:rPr>
          <w:szCs w:val="24"/>
          <w:lang w:val="fr-FR"/>
        </w:rPr>
        <w:t>’</w:t>
      </w:r>
      <w:r w:rsidRPr="00D8058F">
        <w:rPr>
          <w:szCs w:val="24"/>
          <w:lang w:val="fr-FR"/>
        </w:rPr>
        <w:t>UM)</w:t>
      </w:r>
    </w:p>
    <w:p w:rsidR="00085392" w:rsidRPr="00D8058F" w:rsidRDefault="00085392" w:rsidP="00640D2B">
      <w:pPr>
        <w:spacing w:after="240"/>
        <w:rPr>
          <w:szCs w:val="24"/>
          <w:lang w:val="fr-FR"/>
        </w:rPr>
      </w:pPr>
      <w:r w:rsidRPr="00D8058F">
        <w:rPr>
          <w:szCs w:val="24"/>
          <w:lang w:val="fr-FR"/>
        </w:rPr>
        <w:t>16.</w:t>
      </w:r>
      <w:r w:rsidR="00640D2B">
        <w:rPr>
          <w:szCs w:val="24"/>
          <w:lang w:val="fr-FR"/>
        </w:rPr>
        <w:tab/>
      </w:r>
      <w:r w:rsidRPr="00D8058F">
        <w:rPr>
          <w:szCs w:val="24"/>
          <w:lang w:val="fr-FR"/>
        </w:rPr>
        <w:t>Effectif de la formation technique professionnelle selon les filières en 2001/02</w:t>
      </w:r>
    </w:p>
    <w:p w:rsidR="00085392" w:rsidRPr="00D8058F" w:rsidRDefault="00085392" w:rsidP="00640D2B">
      <w:pPr>
        <w:spacing w:after="240"/>
        <w:rPr>
          <w:szCs w:val="24"/>
          <w:lang w:val="fr-FR"/>
        </w:rPr>
      </w:pPr>
      <w:r w:rsidRPr="00D8058F">
        <w:rPr>
          <w:szCs w:val="24"/>
          <w:lang w:val="fr-FR"/>
        </w:rPr>
        <w:t>17.</w:t>
      </w:r>
      <w:r w:rsidRPr="00D8058F">
        <w:rPr>
          <w:szCs w:val="24"/>
          <w:lang w:val="fr-FR"/>
        </w:rPr>
        <w:tab/>
        <w:t>Récapitulatif des centres de jeunesse et de sports</w:t>
      </w:r>
    </w:p>
    <w:p w:rsidR="00085392" w:rsidRPr="00D8058F" w:rsidRDefault="00085392" w:rsidP="00640D2B">
      <w:pPr>
        <w:spacing w:after="240"/>
        <w:rPr>
          <w:szCs w:val="24"/>
          <w:lang w:val="fr-FR"/>
        </w:rPr>
      </w:pPr>
      <w:r w:rsidRPr="00D8058F">
        <w:rPr>
          <w:szCs w:val="24"/>
          <w:lang w:val="fr-FR"/>
        </w:rPr>
        <w:t>18.</w:t>
      </w:r>
      <w:r w:rsidRPr="00D8058F">
        <w:rPr>
          <w:szCs w:val="24"/>
          <w:lang w:val="fr-FR"/>
        </w:rPr>
        <w:tab/>
        <w:t>Conventions de l</w:t>
      </w:r>
      <w:r w:rsidR="00C6219A">
        <w:rPr>
          <w:szCs w:val="24"/>
          <w:lang w:val="fr-FR"/>
        </w:rPr>
        <w:t>’</w:t>
      </w:r>
      <w:r w:rsidRPr="00D8058F">
        <w:rPr>
          <w:szCs w:val="24"/>
          <w:lang w:val="fr-FR"/>
        </w:rPr>
        <w:t xml:space="preserve">Organisation internationale du travail ratifiées par la Mauritanie </w:t>
      </w:r>
    </w:p>
    <w:p w:rsidR="00085392" w:rsidRPr="00D8058F" w:rsidRDefault="00085392" w:rsidP="00640D2B">
      <w:pPr>
        <w:spacing w:after="240"/>
        <w:rPr>
          <w:szCs w:val="24"/>
          <w:lang w:val="fr-FR"/>
        </w:rPr>
      </w:pPr>
      <w:r w:rsidRPr="00D8058F">
        <w:rPr>
          <w:szCs w:val="24"/>
          <w:lang w:val="fr-FR"/>
        </w:rPr>
        <w:t>19.</w:t>
      </w:r>
      <w:r w:rsidRPr="00D8058F">
        <w:rPr>
          <w:szCs w:val="24"/>
          <w:lang w:val="fr-FR"/>
        </w:rPr>
        <w:tab/>
        <w:t>Les disparités énormes entre les régions</w:t>
      </w:r>
    </w:p>
    <w:p w:rsidR="00085392" w:rsidRPr="00D8058F" w:rsidRDefault="00085392" w:rsidP="00640D2B">
      <w:pPr>
        <w:spacing w:after="240"/>
        <w:rPr>
          <w:szCs w:val="24"/>
          <w:lang w:val="fr-FR"/>
        </w:rPr>
      </w:pPr>
      <w:r w:rsidRPr="00D8058F">
        <w:rPr>
          <w:szCs w:val="24"/>
          <w:lang w:val="fr-FR"/>
        </w:rPr>
        <w:t>20.</w:t>
      </w:r>
      <w:r w:rsidRPr="00D8058F">
        <w:rPr>
          <w:szCs w:val="24"/>
          <w:lang w:val="fr-FR"/>
        </w:rPr>
        <w:tab/>
        <w:t>Niveau de pauvreté et travail des enfants</w:t>
      </w:r>
    </w:p>
    <w:p w:rsidR="00085392" w:rsidRPr="00085392" w:rsidRDefault="00640D2B" w:rsidP="00640D2B">
      <w:pPr>
        <w:spacing w:after="240"/>
        <w:jc w:val="center"/>
        <w:rPr>
          <w:b/>
          <w:bCs/>
          <w:szCs w:val="24"/>
          <w:lang w:val="fr-FR"/>
        </w:rPr>
      </w:pPr>
      <w:r>
        <w:rPr>
          <w:b/>
          <w:bCs/>
          <w:szCs w:val="24"/>
          <w:lang w:val="fr-FR"/>
        </w:rPr>
        <w:br w:type="page"/>
      </w:r>
      <w:r w:rsidR="00085392" w:rsidRPr="00085392">
        <w:rPr>
          <w:b/>
          <w:bCs/>
          <w:szCs w:val="24"/>
          <w:lang w:val="fr-FR"/>
        </w:rPr>
        <w:t>LISTE DES ABRÉVIATIONS</w:t>
      </w:r>
    </w:p>
    <w:tbl>
      <w:tblPr>
        <w:tblStyle w:val="titre1"/>
        <w:tblW w:w="5000" w:type="pct"/>
        <w:tblLook w:val="01E0" w:firstRow="1" w:lastRow="1" w:firstColumn="1" w:lastColumn="1" w:noHBand="0" w:noVBand="0"/>
      </w:tblPr>
      <w:tblGrid>
        <w:gridCol w:w="1719"/>
        <w:gridCol w:w="7853"/>
      </w:tblGrid>
      <w:tr w:rsidR="00085392" w:rsidRPr="00640D2B" w:rsidTr="00640D2B">
        <w:tc>
          <w:tcPr>
            <w:tcW w:w="898" w:type="pct"/>
          </w:tcPr>
          <w:p w:rsidR="00085392" w:rsidRPr="00640D2B" w:rsidRDefault="00085392" w:rsidP="00640D2B">
            <w:pPr>
              <w:spacing w:before="60" w:after="60"/>
              <w:rPr>
                <w:szCs w:val="24"/>
                <w:lang w:val="fr-FR"/>
              </w:rPr>
            </w:pPr>
            <w:r w:rsidRPr="00640D2B">
              <w:rPr>
                <w:b/>
                <w:bCs/>
                <w:szCs w:val="24"/>
                <w:lang w:val="fr-FR"/>
              </w:rPr>
              <w:t>AEDM </w:t>
            </w:r>
          </w:p>
        </w:tc>
        <w:tc>
          <w:tcPr>
            <w:tcW w:w="4102" w:type="pct"/>
          </w:tcPr>
          <w:p w:rsidR="00085392" w:rsidRPr="00640D2B" w:rsidRDefault="00085392" w:rsidP="00640D2B">
            <w:pPr>
              <w:spacing w:before="60" w:after="60"/>
              <w:rPr>
                <w:szCs w:val="24"/>
                <w:lang w:val="fr-FR"/>
              </w:rPr>
            </w:pPr>
            <w:r w:rsidRPr="00640D2B">
              <w:rPr>
                <w:szCs w:val="24"/>
                <w:lang w:val="fr-FR"/>
              </w:rPr>
              <w:t>Association Enfants et Développement en Mauritanie</w:t>
            </w:r>
          </w:p>
        </w:tc>
      </w:tr>
      <w:tr w:rsidR="00085392" w:rsidRPr="00640D2B" w:rsidTr="00640D2B">
        <w:tc>
          <w:tcPr>
            <w:tcW w:w="898" w:type="pct"/>
          </w:tcPr>
          <w:p w:rsidR="00085392" w:rsidRPr="00640D2B" w:rsidRDefault="00085392" w:rsidP="00640D2B">
            <w:pPr>
              <w:spacing w:before="60" w:after="60"/>
              <w:rPr>
                <w:szCs w:val="24"/>
                <w:lang w:val="fr-FR"/>
              </w:rPr>
            </w:pPr>
            <w:r w:rsidRPr="00640D2B">
              <w:rPr>
                <w:b/>
                <w:bCs/>
                <w:szCs w:val="24"/>
                <w:lang w:val="fr-FR"/>
              </w:rPr>
              <w:t>ATOIT </w:t>
            </w:r>
          </w:p>
        </w:tc>
        <w:tc>
          <w:tcPr>
            <w:tcW w:w="4102" w:type="pct"/>
          </w:tcPr>
          <w:p w:rsidR="00085392" w:rsidRPr="00640D2B" w:rsidRDefault="00085392" w:rsidP="00640D2B">
            <w:pPr>
              <w:spacing w:before="60" w:after="60"/>
              <w:rPr>
                <w:szCs w:val="24"/>
                <w:lang w:val="fr-FR"/>
              </w:rPr>
            </w:pPr>
            <w:r w:rsidRPr="00640D2B">
              <w:rPr>
                <w:szCs w:val="24"/>
                <w:lang w:val="fr-FR"/>
              </w:rPr>
              <w:t>Groupement de femmes</w:t>
            </w:r>
          </w:p>
        </w:tc>
      </w:tr>
      <w:tr w:rsidR="00085392" w:rsidRPr="00640D2B" w:rsidTr="00640D2B">
        <w:tc>
          <w:tcPr>
            <w:tcW w:w="898" w:type="pct"/>
          </w:tcPr>
          <w:p w:rsidR="00085392" w:rsidRPr="00640D2B" w:rsidRDefault="00085392" w:rsidP="00640D2B">
            <w:pPr>
              <w:spacing w:before="60" w:after="60"/>
              <w:rPr>
                <w:szCs w:val="24"/>
                <w:lang w:val="fr-FR"/>
              </w:rPr>
            </w:pPr>
            <w:r w:rsidRPr="00640D2B">
              <w:rPr>
                <w:b/>
                <w:bCs/>
                <w:szCs w:val="24"/>
                <w:lang w:val="fr-FR"/>
              </w:rPr>
              <w:t>BAD </w:t>
            </w:r>
          </w:p>
        </w:tc>
        <w:tc>
          <w:tcPr>
            <w:tcW w:w="4102" w:type="pct"/>
          </w:tcPr>
          <w:p w:rsidR="00085392" w:rsidRPr="00640D2B" w:rsidRDefault="00085392" w:rsidP="00640D2B">
            <w:pPr>
              <w:spacing w:before="60" w:after="60"/>
              <w:rPr>
                <w:szCs w:val="24"/>
                <w:lang w:val="fr-FR"/>
              </w:rPr>
            </w:pPr>
            <w:r w:rsidRPr="00640D2B">
              <w:rPr>
                <w:szCs w:val="24"/>
                <w:lang w:val="fr-FR"/>
              </w:rPr>
              <w:t>Banque africaine pour le développement</w:t>
            </w:r>
          </w:p>
        </w:tc>
      </w:tr>
      <w:tr w:rsidR="00085392" w:rsidRPr="00640D2B" w:rsidTr="00640D2B">
        <w:tc>
          <w:tcPr>
            <w:tcW w:w="898" w:type="pct"/>
          </w:tcPr>
          <w:p w:rsidR="00085392" w:rsidRPr="00640D2B" w:rsidRDefault="00085392" w:rsidP="00640D2B">
            <w:pPr>
              <w:spacing w:before="60" w:after="60"/>
              <w:rPr>
                <w:szCs w:val="24"/>
                <w:lang w:val="fr-FR"/>
              </w:rPr>
            </w:pPr>
            <w:r w:rsidRPr="00640D2B">
              <w:rPr>
                <w:b/>
                <w:bCs/>
                <w:szCs w:val="24"/>
                <w:lang w:val="fr-FR"/>
              </w:rPr>
              <w:t>BCI </w:t>
            </w:r>
          </w:p>
        </w:tc>
        <w:tc>
          <w:tcPr>
            <w:tcW w:w="4102" w:type="pct"/>
          </w:tcPr>
          <w:p w:rsidR="00085392" w:rsidRPr="00640D2B" w:rsidRDefault="00085392" w:rsidP="00640D2B">
            <w:pPr>
              <w:spacing w:before="60" w:after="60"/>
              <w:rPr>
                <w:szCs w:val="24"/>
                <w:lang w:val="fr-FR"/>
              </w:rPr>
            </w:pPr>
            <w:r w:rsidRPr="00640D2B">
              <w:rPr>
                <w:szCs w:val="24"/>
                <w:lang w:val="fr-FR"/>
              </w:rPr>
              <w:t>Banque pour le commerce et l</w:t>
            </w:r>
            <w:r w:rsidR="00C6219A">
              <w:rPr>
                <w:szCs w:val="24"/>
                <w:lang w:val="fr-FR"/>
              </w:rPr>
              <w:t>’</w:t>
            </w:r>
            <w:r w:rsidRPr="00640D2B">
              <w:rPr>
                <w:szCs w:val="24"/>
                <w:lang w:val="fr-FR"/>
              </w:rPr>
              <w:t>industrie</w:t>
            </w:r>
          </w:p>
        </w:tc>
      </w:tr>
      <w:tr w:rsidR="00085392" w:rsidRPr="00640D2B" w:rsidTr="00640D2B">
        <w:tc>
          <w:tcPr>
            <w:tcW w:w="898" w:type="pct"/>
          </w:tcPr>
          <w:p w:rsidR="00085392" w:rsidRPr="00640D2B" w:rsidRDefault="00085392" w:rsidP="00640D2B">
            <w:pPr>
              <w:spacing w:before="60" w:after="60"/>
              <w:rPr>
                <w:szCs w:val="24"/>
                <w:lang w:val="fr-FR"/>
              </w:rPr>
            </w:pPr>
            <w:r w:rsidRPr="00640D2B">
              <w:rPr>
                <w:b/>
                <w:bCs/>
                <w:szCs w:val="24"/>
                <w:lang w:val="fr-FR"/>
              </w:rPr>
              <w:t>BID</w:t>
            </w:r>
            <w:r w:rsidRPr="00640D2B">
              <w:rPr>
                <w:szCs w:val="24"/>
                <w:lang w:val="fr-FR"/>
              </w:rPr>
              <w:t> </w:t>
            </w:r>
          </w:p>
        </w:tc>
        <w:tc>
          <w:tcPr>
            <w:tcW w:w="4102" w:type="pct"/>
          </w:tcPr>
          <w:p w:rsidR="00085392" w:rsidRPr="00640D2B" w:rsidRDefault="00085392" w:rsidP="00640D2B">
            <w:pPr>
              <w:spacing w:before="60" w:after="60"/>
              <w:rPr>
                <w:szCs w:val="24"/>
                <w:lang w:val="fr-FR"/>
              </w:rPr>
            </w:pPr>
            <w:r w:rsidRPr="00640D2B">
              <w:rPr>
                <w:szCs w:val="24"/>
                <w:lang w:val="fr-FR"/>
              </w:rPr>
              <w:t>Banque islamique pour le développement</w:t>
            </w:r>
          </w:p>
        </w:tc>
      </w:tr>
      <w:tr w:rsidR="00085392" w:rsidRPr="00640D2B" w:rsidTr="00640D2B">
        <w:tc>
          <w:tcPr>
            <w:tcW w:w="898" w:type="pct"/>
          </w:tcPr>
          <w:p w:rsidR="00085392" w:rsidRPr="00640D2B" w:rsidRDefault="00085392" w:rsidP="00640D2B">
            <w:pPr>
              <w:spacing w:before="60" w:after="60"/>
              <w:rPr>
                <w:szCs w:val="24"/>
                <w:lang w:val="fr-FR"/>
              </w:rPr>
            </w:pPr>
            <w:r w:rsidRPr="00640D2B">
              <w:rPr>
                <w:b/>
                <w:bCs/>
                <w:szCs w:val="24"/>
                <w:lang w:val="fr-FR"/>
              </w:rPr>
              <w:t>BMCI</w:t>
            </w:r>
            <w:r w:rsidRPr="00640D2B">
              <w:rPr>
                <w:szCs w:val="24"/>
                <w:lang w:val="fr-FR"/>
              </w:rPr>
              <w:t> </w:t>
            </w:r>
          </w:p>
        </w:tc>
        <w:tc>
          <w:tcPr>
            <w:tcW w:w="4102" w:type="pct"/>
          </w:tcPr>
          <w:p w:rsidR="00085392" w:rsidRPr="00640D2B" w:rsidRDefault="00085392" w:rsidP="00640D2B">
            <w:pPr>
              <w:spacing w:before="60" w:after="60"/>
              <w:rPr>
                <w:szCs w:val="24"/>
                <w:lang w:val="fr-FR"/>
              </w:rPr>
            </w:pPr>
            <w:r w:rsidRPr="00640D2B">
              <w:rPr>
                <w:szCs w:val="24"/>
                <w:lang w:val="fr-FR"/>
              </w:rPr>
              <w:t>Banque mauritanienne pour le commerce international</w:t>
            </w:r>
          </w:p>
        </w:tc>
      </w:tr>
      <w:tr w:rsidR="00085392" w:rsidRPr="00640D2B" w:rsidTr="00640D2B">
        <w:tc>
          <w:tcPr>
            <w:tcW w:w="898" w:type="pct"/>
          </w:tcPr>
          <w:p w:rsidR="00085392" w:rsidRPr="00640D2B" w:rsidRDefault="00085392" w:rsidP="00640D2B">
            <w:pPr>
              <w:spacing w:before="60" w:after="60"/>
              <w:rPr>
                <w:b/>
                <w:bCs/>
                <w:szCs w:val="24"/>
                <w:lang w:val="fr-FR"/>
              </w:rPr>
            </w:pPr>
            <w:r w:rsidRPr="00640D2B">
              <w:rPr>
                <w:b/>
                <w:bCs/>
                <w:szCs w:val="24"/>
                <w:lang w:val="fr-FR"/>
              </w:rPr>
              <w:t>CAC</w:t>
            </w:r>
          </w:p>
        </w:tc>
        <w:tc>
          <w:tcPr>
            <w:tcW w:w="4102" w:type="pct"/>
          </w:tcPr>
          <w:p w:rsidR="00085392" w:rsidRPr="00640D2B" w:rsidRDefault="00085392" w:rsidP="00640D2B">
            <w:pPr>
              <w:spacing w:before="60" w:after="60"/>
              <w:rPr>
                <w:szCs w:val="24"/>
                <w:lang w:val="fr-FR"/>
              </w:rPr>
            </w:pPr>
            <w:r w:rsidRPr="00640D2B">
              <w:rPr>
                <w:szCs w:val="24"/>
                <w:lang w:val="fr-FR"/>
              </w:rPr>
              <w:t>Centre d</w:t>
            </w:r>
            <w:r w:rsidR="00C6219A">
              <w:rPr>
                <w:szCs w:val="24"/>
                <w:lang w:val="fr-FR"/>
              </w:rPr>
              <w:t>’</w:t>
            </w:r>
            <w:r w:rsidRPr="00640D2B">
              <w:rPr>
                <w:szCs w:val="24"/>
                <w:lang w:val="fr-FR"/>
              </w:rPr>
              <w:t>alimentation communautaire</w:t>
            </w:r>
          </w:p>
        </w:tc>
      </w:tr>
      <w:tr w:rsidR="00085392" w:rsidRPr="00640D2B" w:rsidTr="00640D2B">
        <w:tc>
          <w:tcPr>
            <w:tcW w:w="898" w:type="pct"/>
          </w:tcPr>
          <w:p w:rsidR="00085392" w:rsidRPr="00640D2B" w:rsidRDefault="00085392" w:rsidP="00640D2B">
            <w:pPr>
              <w:spacing w:before="60" w:after="60"/>
              <w:rPr>
                <w:b/>
                <w:bCs/>
                <w:szCs w:val="24"/>
                <w:lang w:val="fr-FR"/>
              </w:rPr>
            </w:pPr>
            <w:r w:rsidRPr="00640D2B">
              <w:rPr>
                <w:b/>
                <w:bCs/>
                <w:szCs w:val="24"/>
                <w:lang w:val="fr-FR"/>
              </w:rPr>
              <w:t>CARITAS </w:t>
            </w:r>
          </w:p>
        </w:tc>
        <w:tc>
          <w:tcPr>
            <w:tcW w:w="4102" w:type="pct"/>
          </w:tcPr>
          <w:p w:rsidR="00085392" w:rsidRPr="00640D2B" w:rsidRDefault="00085392" w:rsidP="00640D2B">
            <w:pPr>
              <w:spacing w:before="60" w:after="60"/>
              <w:rPr>
                <w:szCs w:val="24"/>
                <w:lang w:val="fr-FR"/>
              </w:rPr>
            </w:pPr>
            <w:r w:rsidRPr="00640D2B">
              <w:rPr>
                <w:szCs w:val="24"/>
                <w:lang w:val="fr-FR"/>
              </w:rPr>
              <w:t>Organisation non gouvernementale caritative</w:t>
            </w:r>
          </w:p>
        </w:tc>
      </w:tr>
      <w:tr w:rsidR="00085392" w:rsidRPr="00640D2B" w:rsidTr="00640D2B">
        <w:tc>
          <w:tcPr>
            <w:tcW w:w="898" w:type="pct"/>
          </w:tcPr>
          <w:p w:rsidR="00085392" w:rsidRPr="00640D2B" w:rsidRDefault="00085392" w:rsidP="00640D2B">
            <w:pPr>
              <w:spacing w:before="60" w:after="60"/>
              <w:rPr>
                <w:b/>
                <w:bCs/>
                <w:szCs w:val="24"/>
                <w:lang w:val="fr-FR"/>
              </w:rPr>
            </w:pPr>
            <w:r w:rsidRPr="00640D2B">
              <w:rPr>
                <w:b/>
                <w:bCs/>
                <w:szCs w:val="24"/>
                <w:lang w:val="fr-FR"/>
              </w:rPr>
              <w:t>CBMT </w:t>
            </w:r>
          </w:p>
        </w:tc>
        <w:tc>
          <w:tcPr>
            <w:tcW w:w="4102" w:type="pct"/>
          </w:tcPr>
          <w:p w:rsidR="00085392" w:rsidRPr="00640D2B" w:rsidRDefault="00085392" w:rsidP="00640D2B">
            <w:pPr>
              <w:spacing w:before="60" w:after="60"/>
              <w:rPr>
                <w:szCs w:val="24"/>
                <w:lang w:val="fr-FR"/>
              </w:rPr>
            </w:pPr>
            <w:r w:rsidRPr="00640D2B">
              <w:rPr>
                <w:szCs w:val="24"/>
                <w:lang w:val="fr-FR"/>
              </w:rPr>
              <w:t>Cadre budgétaire à moyen terme</w:t>
            </w:r>
          </w:p>
        </w:tc>
      </w:tr>
      <w:tr w:rsidR="00085392" w:rsidRPr="00640D2B" w:rsidTr="00640D2B">
        <w:tc>
          <w:tcPr>
            <w:tcW w:w="898" w:type="pct"/>
          </w:tcPr>
          <w:p w:rsidR="00085392" w:rsidRPr="00640D2B" w:rsidRDefault="00085392" w:rsidP="00640D2B">
            <w:pPr>
              <w:spacing w:before="60" w:after="60"/>
              <w:rPr>
                <w:b/>
                <w:bCs/>
                <w:szCs w:val="24"/>
                <w:lang w:val="fr-FR"/>
              </w:rPr>
            </w:pPr>
            <w:r w:rsidRPr="00640D2B">
              <w:rPr>
                <w:b/>
                <w:bCs/>
                <w:szCs w:val="24"/>
                <w:lang w:val="fr-FR"/>
              </w:rPr>
              <w:t>CNAM</w:t>
            </w:r>
          </w:p>
        </w:tc>
        <w:tc>
          <w:tcPr>
            <w:tcW w:w="4102" w:type="pct"/>
          </w:tcPr>
          <w:p w:rsidR="00085392" w:rsidRPr="00640D2B" w:rsidRDefault="00085392" w:rsidP="00640D2B">
            <w:pPr>
              <w:spacing w:before="60" w:after="60"/>
              <w:rPr>
                <w:szCs w:val="24"/>
                <w:lang w:val="fr-FR"/>
              </w:rPr>
            </w:pPr>
            <w:r w:rsidRPr="00640D2B">
              <w:rPr>
                <w:szCs w:val="24"/>
                <w:lang w:val="fr-FR"/>
              </w:rPr>
              <w:t>Caisse nationale d</w:t>
            </w:r>
            <w:r w:rsidR="00C6219A">
              <w:rPr>
                <w:szCs w:val="24"/>
                <w:lang w:val="fr-FR"/>
              </w:rPr>
              <w:t>’</w:t>
            </w:r>
            <w:r w:rsidRPr="00640D2B">
              <w:rPr>
                <w:szCs w:val="24"/>
                <w:lang w:val="fr-FR"/>
              </w:rPr>
              <w:t>assurance maladie</w:t>
            </w:r>
          </w:p>
        </w:tc>
      </w:tr>
      <w:tr w:rsidR="00085392" w:rsidRPr="00640D2B" w:rsidTr="00640D2B">
        <w:tc>
          <w:tcPr>
            <w:tcW w:w="898" w:type="pct"/>
          </w:tcPr>
          <w:p w:rsidR="00085392" w:rsidRPr="00640D2B" w:rsidRDefault="00085392" w:rsidP="00640D2B">
            <w:pPr>
              <w:spacing w:before="60" w:after="60"/>
              <w:rPr>
                <w:szCs w:val="24"/>
                <w:lang w:val="fr-FR"/>
              </w:rPr>
            </w:pPr>
            <w:r w:rsidRPr="00640D2B">
              <w:rPr>
                <w:b/>
                <w:bCs/>
                <w:szCs w:val="24"/>
                <w:lang w:val="fr-FR"/>
              </w:rPr>
              <w:t>CNC</w:t>
            </w:r>
            <w:r w:rsidRPr="00640D2B">
              <w:rPr>
                <w:szCs w:val="24"/>
                <w:lang w:val="fr-FR"/>
              </w:rPr>
              <w:t> </w:t>
            </w:r>
          </w:p>
        </w:tc>
        <w:tc>
          <w:tcPr>
            <w:tcW w:w="4102" w:type="pct"/>
          </w:tcPr>
          <w:p w:rsidR="00085392" w:rsidRPr="00640D2B" w:rsidRDefault="00085392" w:rsidP="00640D2B">
            <w:pPr>
              <w:spacing w:before="60" w:after="60"/>
              <w:rPr>
                <w:szCs w:val="24"/>
                <w:lang w:val="fr-FR"/>
              </w:rPr>
            </w:pPr>
            <w:r w:rsidRPr="00640D2B">
              <w:rPr>
                <w:szCs w:val="24"/>
                <w:lang w:val="fr-FR"/>
              </w:rPr>
              <w:t>Centres de nutrition communautaires</w:t>
            </w:r>
          </w:p>
        </w:tc>
      </w:tr>
      <w:tr w:rsidR="00085392" w:rsidRPr="00640D2B" w:rsidTr="00640D2B">
        <w:tc>
          <w:tcPr>
            <w:tcW w:w="898" w:type="pct"/>
          </w:tcPr>
          <w:p w:rsidR="00085392" w:rsidRPr="00640D2B" w:rsidRDefault="00085392" w:rsidP="00640D2B">
            <w:pPr>
              <w:spacing w:before="60" w:after="60"/>
              <w:rPr>
                <w:szCs w:val="24"/>
                <w:lang w:val="fr-FR"/>
              </w:rPr>
            </w:pPr>
            <w:r w:rsidRPr="00640D2B">
              <w:rPr>
                <w:b/>
                <w:bCs/>
                <w:szCs w:val="24"/>
                <w:lang w:val="fr-FR"/>
              </w:rPr>
              <w:t>CNE </w:t>
            </w:r>
          </w:p>
        </w:tc>
        <w:tc>
          <w:tcPr>
            <w:tcW w:w="4102" w:type="pct"/>
          </w:tcPr>
          <w:p w:rsidR="00085392" w:rsidRPr="00640D2B" w:rsidRDefault="00085392" w:rsidP="00640D2B">
            <w:pPr>
              <w:spacing w:before="60" w:after="60"/>
              <w:rPr>
                <w:szCs w:val="24"/>
                <w:lang w:val="fr-FR"/>
              </w:rPr>
            </w:pPr>
            <w:r w:rsidRPr="00640D2B">
              <w:rPr>
                <w:szCs w:val="24"/>
                <w:lang w:val="fr-FR"/>
              </w:rPr>
              <w:t>Conseil national de l</w:t>
            </w:r>
            <w:r w:rsidR="00C6219A">
              <w:rPr>
                <w:szCs w:val="24"/>
                <w:lang w:val="fr-FR"/>
              </w:rPr>
              <w:t>’</w:t>
            </w:r>
            <w:r w:rsidRPr="00640D2B">
              <w:rPr>
                <w:szCs w:val="24"/>
                <w:lang w:val="fr-FR"/>
              </w:rPr>
              <w:t>enfance</w:t>
            </w:r>
          </w:p>
        </w:tc>
      </w:tr>
      <w:tr w:rsidR="00085392" w:rsidRPr="00640D2B" w:rsidTr="00640D2B">
        <w:tc>
          <w:tcPr>
            <w:tcW w:w="898" w:type="pct"/>
          </w:tcPr>
          <w:p w:rsidR="00085392" w:rsidRPr="00640D2B" w:rsidRDefault="00085392" w:rsidP="00640D2B">
            <w:pPr>
              <w:spacing w:before="60" w:after="60"/>
              <w:rPr>
                <w:b/>
                <w:bCs/>
                <w:szCs w:val="24"/>
                <w:lang w:val="fr-FR"/>
              </w:rPr>
            </w:pPr>
            <w:r w:rsidRPr="00640D2B">
              <w:rPr>
                <w:b/>
                <w:bCs/>
                <w:szCs w:val="24"/>
                <w:lang w:val="fr-FR"/>
              </w:rPr>
              <w:t>CNORF </w:t>
            </w:r>
          </w:p>
        </w:tc>
        <w:tc>
          <w:tcPr>
            <w:tcW w:w="4102" w:type="pct"/>
          </w:tcPr>
          <w:p w:rsidR="00085392" w:rsidRPr="00640D2B" w:rsidRDefault="00085392" w:rsidP="00640D2B">
            <w:pPr>
              <w:spacing w:before="60" w:after="60"/>
              <w:rPr>
                <w:szCs w:val="24"/>
                <w:lang w:val="fr-FR"/>
              </w:rPr>
            </w:pPr>
            <w:r w:rsidRPr="00640D2B">
              <w:rPr>
                <w:szCs w:val="24"/>
                <w:lang w:val="fr-FR"/>
              </w:rPr>
              <w:t>Centre national d</w:t>
            </w:r>
            <w:r w:rsidR="00C6219A">
              <w:rPr>
                <w:szCs w:val="24"/>
                <w:lang w:val="fr-FR"/>
              </w:rPr>
              <w:t>’</w:t>
            </w:r>
            <w:r w:rsidRPr="00640D2B">
              <w:rPr>
                <w:szCs w:val="24"/>
                <w:lang w:val="fr-FR"/>
              </w:rPr>
              <w:t>orthopédie et réadaptation fonctionnelle</w:t>
            </w:r>
          </w:p>
        </w:tc>
      </w:tr>
      <w:tr w:rsidR="00085392" w:rsidRPr="00640D2B" w:rsidTr="00640D2B">
        <w:tc>
          <w:tcPr>
            <w:tcW w:w="898" w:type="pct"/>
          </w:tcPr>
          <w:p w:rsidR="00085392" w:rsidRPr="00640D2B" w:rsidRDefault="00085392" w:rsidP="00640D2B">
            <w:pPr>
              <w:spacing w:before="60" w:after="60"/>
              <w:rPr>
                <w:szCs w:val="24"/>
                <w:lang w:val="fr-FR"/>
              </w:rPr>
            </w:pPr>
            <w:r w:rsidRPr="00640D2B">
              <w:rPr>
                <w:b/>
                <w:bCs/>
                <w:szCs w:val="24"/>
                <w:lang w:val="fr-FR"/>
              </w:rPr>
              <w:t>CREN</w:t>
            </w:r>
            <w:r w:rsidRPr="00640D2B">
              <w:rPr>
                <w:szCs w:val="24"/>
                <w:lang w:val="fr-FR"/>
              </w:rPr>
              <w:t> </w:t>
            </w:r>
          </w:p>
        </w:tc>
        <w:tc>
          <w:tcPr>
            <w:tcW w:w="4102" w:type="pct"/>
          </w:tcPr>
          <w:p w:rsidR="00085392" w:rsidRPr="00640D2B" w:rsidRDefault="00085392" w:rsidP="00640D2B">
            <w:pPr>
              <w:spacing w:before="60" w:after="60"/>
              <w:rPr>
                <w:szCs w:val="24"/>
                <w:lang w:val="fr-FR"/>
              </w:rPr>
            </w:pPr>
            <w:r w:rsidRPr="00640D2B">
              <w:rPr>
                <w:szCs w:val="24"/>
                <w:lang w:val="fr-FR"/>
              </w:rPr>
              <w:t>Centres de récupération et d</w:t>
            </w:r>
            <w:r w:rsidR="00C6219A">
              <w:rPr>
                <w:szCs w:val="24"/>
                <w:lang w:val="fr-FR"/>
              </w:rPr>
              <w:t>’</w:t>
            </w:r>
            <w:r w:rsidRPr="00640D2B">
              <w:rPr>
                <w:szCs w:val="24"/>
                <w:lang w:val="fr-FR"/>
              </w:rPr>
              <w:t>éducation nutritionnelle</w:t>
            </w:r>
          </w:p>
        </w:tc>
      </w:tr>
      <w:tr w:rsidR="00085392" w:rsidRPr="00640D2B" w:rsidTr="00640D2B">
        <w:tc>
          <w:tcPr>
            <w:tcW w:w="898" w:type="pct"/>
          </w:tcPr>
          <w:p w:rsidR="00085392" w:rsidRPr="00640D2B" w:rsidRDefault="00085392" w:rsidP="00640D2B">
            <w:pPr>
              <w:spacing w:before="60" w:after="60"/>
              <w:rPr>
                <w:szCs w:val="24"/>
                <w:lang w:val="fr-FR"/>
              </w:rPr>
            </w:pPr>
            <w:r w:rsidRPr="00640D2B">
              <w:rPr>
                <w:b/>
                <w:bCs/>
                <w:szCs w:val="24"/>
                <w:lang w:val="fr-FR"/>
              </w:rPr>
              <w:t>CSLP </w:t>
            </w:r>
          </w:p>
        </w:tc>
        <w:tc>
          <w:tcPr>
            <w:tcW w:w="4102" w:type="pct"/>
          </w:tcPr>
          <w:p w:rsidR="00085392" w:rsidRPr="00640D2B" w:rsidRDefault="00085392" w:rsidP="00640D2B">
            <w:pPr>
              <w:spacing w:before="60" w:after="60"/>
              <w:rPr>
                <w:szCs w:val="24"/>
                <w:lang w:val="fr-FR"/>
              </w:rPr>
            </w:pPr>
            <w:r w:rsidRPr="00640D2B">
              <w:rPr>
                <w:szCs w:val="24"/>
                <w:lang w:val="fr-FR"/>
              </w:rPr>
              <w:t>Cadre stratégique de lutte contre la pauvreté</w:t>
            </w:r>
          </w:p>
        </w:tc>
      </w:tr>
      <w:tr w:rsidR="00085392" w:rsidRPr="00640D2B" w:rsidTr="00640D2B">
        <w:tc>
          <w:tcPr>
            <w:tcW w:w="898" w:type="pct"/>
          </w:tcPr>
          <w:p w:rsidR="00085392" w:rsidRPr="00640D2B" w:rsidRDefault="00085392" w:rsidP="00640D2B">
            <w:pPr>
              <w:spacing w:before="60" w:after="60"/>
              <w:rPr>
                <w:b/>
                <w:bCs/>
                <w:szCs w:val="24"/>
                <w:lang w:val="fr-FR"/>
              </w:rPr>
            </w:pPr>
            <w:r w:rsidRPr="00640D2B">
              <w:rPr>
                <w:b/>
                <w:bCs/>
                <w:szCs w:val="24"/>
                <w:lang w:val="fr-FR"/>
              </w:rPr>
              <w:t>CSP </w:t>
            </w:r>
          </w:p>
        </w:tc>
        <w:tc>
          <w:tcPr>
            <w:tcW w:w="4102" w:type="pct"/>
          </w:tcPr>
          <w:p w:rsidR="00085392" w:rsidRPr="00640D2B" w:rsidRDefault="00085392" w:rsidP="00640D2B">
            <w:pPr>
              <w:spacing w:before="60" w:after="60"/>
              <w:rPr>
                <w:szCs w:val="24"/>
                <w:lang w:val="fr-FR"/>
              </w:rPr>
            </w:pPr>
            <w:r w:rsidRPr="00640D2B">
              <w:rPr>
                <w:szCs w:val="24"/>
                <w:lang w:val="fr-FR"/>
              </w:rPr>
              <w:t>Code de statut personnel</w:t>
            </w:r>
          </w:p>
        </w:tc>
      </w:tr>
      <w:tr w:rsidR="00085392" w:rsidRPr="00640D2B" w:rsidTr="00640D2B">
        <w:tc>
          <w:tcPr>
            <w:tcW w:w="898" w:type="pct"/>
          </w:tcPr>
          <w:p w:rsidR="00085392" w:rsidRPr="00640D2B" w:rsidRDefault="00085392" w:rsidP="00640D2B">
            <w:pPr>
              <w:spacing w:before="60" w:after="60"/>
              <w:rPr>
                <w:szCs w:val="24"/>
                <w:lang w:val="fr-FR"/>
              </w:rPr>
            </w:pPr>
            <w:r w:rsidRPr="00640D2B">
              <w:rPr>
                <w:b/>
                <w:bCs/>
                <w:szCs w:val="24"/>
                <w:lang w:val="fr-FR"/>
              </w:rPr>
              <w:t>DAP</w:t>
            </w:r>
            <w:r w:rsidRPr="00640D2B">
              <w:rPr>
                <w:szCs w:val="24"/>
                <w:lang w:val="fr-FR"/>
              </w:rPr>
              <w:t> </w:t>
            </w:r>
          </w:p>
        </w:tc>
        <w:tc>
          <w:tcPr>
            <w:tcW w:w="4102" w:type="pct"/>
          </w:tcPr>
          <w:p w:rsidR="00085392" w:rsidRPr="00640D2B" w:rsidRDefault="00085392" w:rsidP="00640D2B">
            <w:pPr>
              <w:spacing w:before="60" w:after="60"/>
              <w:rPr>
                <w:szCs w:val="24"/>
                <w:lang w:val="fr-FR"/>
              </w:rPr>
            </w:pPr>
            <w:r w:rsidRPr="00640D2B">
              <w:rPr>
                <w:szCs w:val="24"/>
                <w:lang w:val="fr-FR"/>
              </w:rPr>
              <w:t>Direction administrative et pénitentiaire</w:t>
            </w:r>
          </w:p>
        </w:tc>
      </w:tr>
      <w:tr w:rsidR="00085392" w:rsidRPr="00640D2B" w:rsidTr="00640D2B">
        <w:tc>
          <w:tcPr>
            <w:tcW w:w="898" w:type="pct"/>
          </w:tcPr>
          <w:p w:rsidR="00085392" w:rsidRPr="00640D2B" w:rsidRDefault="00085392" w:rsidP="00640D2B">
            <w:pPr>
              <w:spacing w:before="60" w:after="60"/>
              <w:rPr>
                <w:szCs w:val="24"/>
                <w:lang w:val="fr-FR"/>
              </w:rPr>
            </w:pPr>
            <w:r w:rsidRPr="00640D2B">
              <w:rPr>
                <w:b/>
                <w:bCs/>
                <w:szCs w:val="24"/>
                <w:lang w:val="fr-FR"/>
              </w:rPr>
              <w:t>DAS </w:t>
            </w:r>
          </w:p>
        </w:tc>
        <w:tc>
          <w:tcPr>
            <w:tcW w:w="4102" w:type="pct"/>
          </w:tcPr>
          <w:p w:rsidR="00085392" w:rsidRPr="00640D2B" w:rsidRDefault="00085392" w:rsidP="00640D2B">
            <w:pPr>
              <w:spacing w:before="60" w:after="60"/>
              <w:rPr>
                <w:szCs w:val="24"/>
                <w:lang w:val="fr-FR"/>
              </w:rPr>
            </w:pPr>
            <w:r w:rsidRPr="00640D2B">
              <w:rPr>
                <w:szCs w:val="24"/>
                <w:lang w:val="fr-FR"/>
              </w:rPr>
              <w:t>Direction des affaires sociales</w:t>
            </w:r>
          </w:p>
        </w:tc>
      </w:tr>
      <w:tr w:rsidR="00085392" w:rsidRPr="00640D2B" w:rsidTr="00640D2B">
        <w:tc>
          <w:tcPr>
            <w:tcW w:w="898" w:type="pct"/>
          </w:tcPr>
          <w:p w:rsidR="00085392" w:rsidRPr="00640D2B" w:rsidRDefault="00085392" w:rsidP="00640D2B">
            <w:pPr>
              <w:spacing w:before="60" w:after="60"/>
              <w:rPr>
                <w:b/>
                <w:bCs/>
                <w:szCs w:val="24"/>
                <w:lang w:val="fr-FR"/>
              </w:rPr>
            </w:pPr>
            <w:r w:rsidRPr="00640D2B">
              <w:rPr>
                <w:b/>
                <w:bCs/>
                <w:szCs w:val="24"/>
                <w:lang w:val="fr-FR"/>
              </w:rPr>
              <w:t>DCPE </w:t>
            </w:r>
          </w:p>
        </w:tc>
        <w:tc>
          <w:tcPr>
            <w:tcW w:w="4102" w:type="pct"/>
          </w:tcPr>
          <w:p w:rsidR="00085392" w:rsidRPr="00640D2B" w:rsidRDefault="00085392" w:rsidP="00640D2B">
            <w:pPr>
              <w:spacing w:before="60" w:after="60"/>
              <w:rPr>
                <w:szCs w:val="24"/>
                <w:lang w:val="fr-FR"/>
              </w:rPr>
            </w:pPr>
            <w:r w:rsidRPr="00640D2B">
              <w:rPr>
                <w:szCs w:val="24"/>
                <w:lang w:val="fr-FR"/>
              </w:rPr>
              <w:t>Document cadre de politique économique</w:t>
            </w:r>
          </w:p>
        </w:tc>
      </w:tr>
      <w:tr w:rsidR="00085392" w:rsidRPr="00640D2B" w:rsidTr="00640D2B">
        <w:tc>
          <w:tcPr>
            <w:tcW w:w="898" w:type="pct"/>
          </w:tcPr>
          <w:p w:rsidR="00085392" w:rsidRPr="00640D2B" w:rsidRDefault="00085392" w:rsidP="00640D2B">
            <w:pPr>
              <w:spacing w:before="60" w:after="60"/>
              <w:rPr>
                <w:b/>
                <w:bCs/>
                <w:szCs w:val="24"/>
                <w:lang w:val="fr-FR"/>
              </w:rPr>
            </w:pPr>
            <w:r w:rsidRPr="00640D2B">
              <w:rPr>
                <w:b/>
                <w:bCs/>
                <w:szCs w:val="24"/>
                <w:lang w:val="fr-FR"/>
              </w:rPr>
              <w:t>DPS</w:t>
            </w:r>
          </w:p>
        </w:tc>
        <w:tc>
          <w:tcPr>
            <w:tcW w:w="4102" w:type="pct"/>
          </w:tcPr>
          <w:p w:rsidR="00085392" w:rsidRPr="00640D2B" w:rsidRDefault="00085392" w:rsidP="00640D2B">
            <w:pPr>
              <w:spacing w:before="60" w:after="60"/>
              <w:rPr>
                <w:szCs w:val="24"/>
                <w:lang w:val="fr-FR"/>
              </w:rPr>
            </w:pPr>
            <w:r w:rsidRPr="00640D2B">
              <w:rPr>
                <w:szCs w:val="24"/>
                <w:lang w:val="fr-FR"/>
              </w:rPr>
              <w:t xml:space="preserve">Direction de la protection sanitaire </w:t>
            </w:r>
          </w:p>
        </w:tc>
      </w:tr>
      <w:tr w:rsidR="00085392" w:rsidRPr="00640D2B" w:rsidTr="00640D2B">
        <w:tc>
          <w:tcPr>
            <w:tcW w:w="898" w:type="pct"/>
          </w:tcPr>
          <w:p w:rsidR="00085392" w:rsidRPr="00640D2B" w:rsidRDefault="00085392" w:rsidP="00640D2B">
            <w:pPr>
              <w:spacing w:before="60" w:after="60"/>
              <w:rPr>
                <w:szCs w:val="24"/>
                <w:lang w:val="fr-FR"/>
              </w:rPr>
            </w:pPr>
            <w:r w:rsidRPr="00640D2B">
              <w:rPr>
                <w:b/>
                <w:bCs/>
                <w:szCs w:val="24"/>
                <w:lang w:val="fr-FR"/>
              </w:rPr>
              <w:t>ECPSV </w:t>
            </w:r>
          </w:p>
        </w:tc>
        <w:tc>
          <w:tcPr>
            <w:tcW w:w="4102" w:type="pct"/>
          </w:tcPr>
          <w:p w:rsidR="00085392" w:rsidRPr="00640D2B" w:rsidRDefault="00085392" w:rsidP="00640D2B">
            <w:pPr>
              <w:spacing w:before="60" w:after="60"/>
              <w:rPr>
                <w:szCs w:val="24"/>
                <w:lang w:val="fr-FR"/>
              </w:rPr>
            </w:pPr>
            <w:r w:rsidRPr="00640D2B">
              <w:rPr>
                <w:szCs w:val="24"/>
                <w:lang w:val="fr-FR"/>
              </w:rPr>
              <w:t>Écoles communautaires propres, saines et vertes</w:t>
            </w:r>
          </w:p>
        </w:tc>
      </w:tr>
      <w:tr w:rsidR="00085392" w:rsidRPr="00640D2B" w:rsidTr="00640D2B">
        <w:tc>
          <w:tcPr>
            <w:tcW w:w="898" w:type="pct"/>
          </w:tcPr>
          <w:p w:rsidR="00085392" w:rsidRPr="00640D2B" w:rsidRDefault="00085392" w:rsidP="00640D2B">
            <w:pPr>
              <w:spacing w:before="60" w:after="60"/>
              <w:rPr>
                <w:szCs w:val="24"/>
                <w:lang w:val="fr-FR"/>
              </w:rPr>
            </w:pPr>
            <w:r w:rsidRPr="00640D2B">
              <w:rPr>
                <w:b/>
                <w:bCs/>
                <w:szCs w:val="24"/>
                <w:lang w:val="fr-FR"/>
              </w:rPr>
              <w:t>EDS </w:t>
            </w:r>
          </w:p>
        </w:tc>
        <w:tc>
          <w:tcPr>
            <w:tcW w:w="4102" w:type="pct"/>
          </w:tcPr>
          <w:p w:rsidR="00085392" w:rsidRPr="00640D2B" w:rsidRDefault="00085392" w:rsidP="00640D2B">
            <w:pPr>
              <w:spacing w:before="60" w:after="60"/>
              <w:rPr>
                <w:szCs w:val="24"/>
                <w:lang w:val="fr-FR"/>
              </w:rPr>
            </w:pPr>
            <w:r w:rsidRPr="00640D2B">
              <w:rPr>
                <w:szCs w:val="24"/>
                <w:lang w:val="fr-FR"/>
              </w:rPr>
              <w:t>Enquête démographique et de santé</w:t>
            </w:r>
          </w:p>
        </w:tc>
      </w:tr>
      <w:tr w:rsidR="00085392" w:rsidRPr="00640D2B" w:rsidTr="00640D2B">
        <w:tc>
          <w:tcPr>
            <w:tcW w:w="898" w:type="pct"/>
          </w:tcPr>
          <w:p w:rsidR="00085392" w:rsidRPr="00640D2B" w:rsidRDefault="00085392" w:rsidP="00640D2B">
            <w:pPr>
              <w:spacing w:before="60" w:after="60"/>
              <w:rPr>
                <w:szCs w:val="24"/>
                <w:lang w:val="fr-FR"/>
              </w:rPr>
            </w:pPr>
            <w:r w:rsidRPr="00640D2B">
              <w:rPr>
                <w:b/>
                <w:bCs/>
                <w:szCs w:val="24"/>
                <w:lang w:val="fr-FR"/>
              </w:rPr>
              <w:t>EDSM</w:t>
            </w:r>
            <w:r w:rsidRPr="00640D2B">
              <w:rPr>
                <w:szCs w:val="24"/>
                <w:lang w:val="fr-FR"/>
              </w:rPr>
              <w:t> </w:t>
            </w:r>
          </w:p>
        </w:tc>
        <w:tc>
          <w:tcPr>
            <w:tcW w:w="4102" w:type="pct"/>
          </w:tcPr>
          <w:p w:rsidR="00085392" w:rsidRPr="00640D2B" w:rsidRDefault="00085392" w:rsidP="00640D2B">
            <w:pPr>
              <w:spacing w:before="60" w:after="60"/>
              <w:rPr>
                <w:szCs w:val="24"/>
                <w:lang w:val="fr-FR"/>
              </w:rPr>
            </w:pPr>
            <w:r w:rsidRPr="00640D2B">
              <w:rPr>
                <w:szCs w:val="24"/>
                <w:lang w:val="fr-FR"/>
              </w:rPr>
              <w:t>Enquête démographique et de santé en Mauritanie</w:t>
            </w:r>
          </w:p>
        </w:tc>
      </w:tr>
      <w:tr w:rsidR="00085392" w:rsidRPr="00640D2B" w:rsidTr="00640D2B">
        <w:tc>
          <w:tcPr>
            <w:tcW w:w="898" w:type="pct"/>
          </w:tcPr>
          <w:p w:rsidR="00085392" w:rsidRPr="00640D2B" w:rsidRDefault="00085392" w:rsidP="00640D2B">
            <w:pPr>
              <w:spacing w:before="60" w:after="60"/>
              <w:rPr>
                <w:szCs w:val="24"/>
                <w:lang w:val="fr-FR"/>
              </w:rPr>
            </w:pPr>
            <w:r w:rsidRPr="00640D2B">
              <w:rPr>
                <w:b/>
                <w:bCs/>
                <w:szCs w:val="24"/>
                <w:lang w:val="fr-FR"/>
              </w:rPr>
              <w:t>EPCV</w:t>
            </w:r>
            <w:r w:rsidRPr="00640D2B">
              <w:rPr>
                <w:szCs w:val="24"/>
                <w:lang w:val="fr-FR"/>
              </w:rPr>
              <w:t> </w:t>
            </w:r>
          </w:p>
        </w:tc>
        <w:tc>
          <w:tcPr>
            <w:tcW w:w="4102" w:type="pct"/>
          </w:tcPr>
          <w:p w:rsidR="00085392" w:rsidRPr="00640D2B" w:rsidRDefault="00085392" w:rsidP="00640D2B">
            <w:pPr>
              <w:spacing w:before="60" w:after="60"/>
              <w:rPr>
                <w:szCs w:val="24"/>
                <w:lang w:val="fr-FR"/>
              </w:rPr>
            </w:pPr>
            <w:r w:rsidRPr="00640D2B">
              <w:rPr>
                <w:szCs w:val="24"/>
                <w:lang w:val="fr-FR"/>
              </w:rPr>
              <w:t>Enquête permanente sur les conditions de vie des ménages</w:t>
            </w:r>
          </w:p>
        </w:tc>
      </w:tr>
      <w:tr w:rsidR="00085392" w:rsidRPr="00640D2B" w:rsidTr="00640D2B">
        <w:tc>
          <w:tcPr>
            <w:tcW w:w="898" w:type="pct"/>
          </w:tcPr>
          <w:p w:rsidR="00085392" w:rsidRPr="00640D2B" w:rsidRDefault="00085392" w:rsidP="00640D2B">
            <w:pPr>
              <w:spacing w:before="60" w:after="60"/>
              <w:rPr>
                <w:szCs w:val="24"/>
                <w:lang w:val="fr-FR"/>
              </w:rPr>
            </w:pPr>
            <w:r w:rsidRPr="00640D2B">
              <w:rPr>
                <w:b/>
                <w:bCs/>
                <w:szCs w:val="24"/>
                <w:lang w:val="fr-FR"/>
              </w:rPr>
              <w:t>FNUAP </w:t>
            </w:r>
          </w:p>
        </w:tc>
        <w:tc>
          <w:tcPr>
            <w:tcW w:w="4102" w:type="pct"/>
          </w:tcPr>
          <w:p w:rsidR="00085392" w:rsidRPr="00640D2B" w:rsidRDefault="00085392" w:rsidP="00640D2B">
            <w:pPr>
              <w:spacing w:before="60" w:after="60"/>
              <w:rPr>
                <w:szCs w:val="24"/>
                <w:lang w:val="fr-FR"/>
              </w:rPr>
            </w:pPr>
            <w:r w:rsidRPr="00640D2B">
              <w:rPr>
                <w:szCs w:val="24"/>
                <w:lang w:val="fr-FR"/>
              </w:rPr>
              <w:t>Fonds des Nations Unies pour la population</w:t>
            </w:r>
          </w:p>
        </w:tc>
      </w:tr>
      <w:tr w:rsidR="00085392" w:rsidRPr="00640D2B" w:rsidTr="00640D2B">
        <w:tc>
          <w:tcPr>
            <w:tcW w:w="898" w:type="pct"/>
          </w:tcPr>
          <w:p w:rsidR="00085392" w:rsidRPr="00640D2B" w:rsidRDefault="00085392" w:rsidP="00640D2B">
            <w:pPr>
              <w:spacing w:before="60" w:after="60"/>
              <w:rPr>
                <w:szCs w:val="24"/>
                <w:lang w:val="fr-FR"/>
              </w:rPr>
            </w:pPr>
            <w:r w:rsidRPr="00640D2B">
              <w:rPr>
                <w:b/>
                <w:bCs/>
                <w:szCs w:val="24"/>
                <w:lang w:val="fr-FR"/>
              </w:rPr>
              <w:t>FTP</w:t>
            </w:r>
            <w:r w:rsidRPr="00640D2B">
              <w:rPr>
                <w:szCs w:val="24"/>
                <w:lang w:val="fr-FR"/>
              </w:rPr>
              <w:t> </w:t>
            </w:r>
          </w:p>
        </w:tc>
        <w:tc>
          <w:tcPr>
            <w:tcW w:w="4102" w:type="pct"/>
          </w:tcPr>
          <w:p w:rsidR="00085392" w:rsidRPr="00640D2B" w:rsidRDefault="00085392" w:rsidP="00640D2B">
            <w:pPr>
              <w:spacing w:before="60" w:after="60"/>
              <w:rPr>
                <w:szCs w:val="24"/>
                <w:lang w:val="fr-FR"/>
              </w:rPr>
            </w:pPr>
            <w:r w:rsidRPr="00640D2B">
              <w:rPr>
                <w:szCs w:val="24"/>
                <w:lang w:val="fr-FR"/>
              </w:rPr>
              <w:t>Formation technique et professionnelle</w:t>
            </w:r>
          </w:p>
        </w:tc>
      </w:tr>
      <w:tr w:rsidR="00085392" w:rsidRPr="00640D2B" w:rsidTr="00640D2B">
        <w:tc>
          <w:tcPr>
            <w:tcW w:w="898" w:type="pct"/>
          </w:tcPr>
          <w:p w:rsidR="00085392" w:rsidRPr="00640D2B" w:rsidRDefault="00085392" w:rsidP="00640D2B">
            <w:pPr>
              <w:spacing w:before="60" w:after="60"/>
              <w:rPr>
                <w:b/>
                <w:bCs/>
                <w:szCs w:val="24"/>
                <w:lang w:val="fr-FR"/>
              </w:rPr>
            </w:pPr>
            <w:r w:rsidRPr="00640D2B">
              <w:rPr>
                <w:b/>
                <w:bCs/>
                <w:szCs w:val="24"/>
                <w:lang w:val="fr-FR"/>
              </w:rPr>
              <w:t>GAVI </w:t>
            </w:r>
          </w:p>
        </w:tc>
        <w:tc>
          <w:tcPr>
            <w:tcW w:w="4102" w:type="pct"/>
          </w:tcPr>
          <w:p w:rsidR="00085392" w:rsidRPr="00640D2B" w:rsidRDefault="00085392" w:rsidP="00640D2B">
            <w:pPr>
              <w:spacing w:before="60" w:after="60"/>
              <w:rPr>
                <w:szCs w:val="24"/>
                <w:lang w:val="fr-FR"/>
              </w:rPr>
            </w:pPr>
            <w:r w:rsidRPr="00640D2B">
              <w:rPr>
                <w:szCs w:val="24"/>
                <w:lang w:val="fr-FR"/>
              </w:rPr>
              <w:t>Global alliance vaccination initiative</w:t>
            </w:r>
          </w:p>
        </w:tc>
      </w:tr>
      <w:tr w:rsidR="00085392" w:rsidRPr="00640D2B" w:rsidTr="00640D2B">
        <w:tc>
          <w:tcPr>
            <w:tcW w:w="898" w:type="pct"/>
          </w:tcPr>
          <w:p w:rsidR="00085392" w:rsidRPr="00640D2B" w:rsidRDefault="00085392" w:rsidP="00640D2B">
            <w:pPr>
              <w:spacing w:before="60" w:after="60"/>
              <w:rPr>
                <w:b/>
                <w:bCs/>
                <w:szCs w:val="24"/>
                <w:lang w:val="fr-FR"/>
              </w:rPr>
            </w:pPr>
            <w:r w:rsidRPr="00640D2B">
              <w:rPr>
                <w:b/>
                <w:bCs/>
                <w:szCs w:val="24"/>
                <w:lang w:val="fr-FR"/>
              </w:rPr>
              <w:t>IDA </w:t>
            </w:r>
          </w:p>
        </w:tc>
        <w:tc>
          <w:tcPr>
            <w:tcW w:w="4102" w:type="pct"/>
          </w:tcPr>
          <w:p w:rsidR="00085392" w:rsidRPr="00640D2B" w:rsidRDefault="00085392" w:rsidP="00640D2B">
            <w:pPr>
              <w:spacing w:before="60" w:after="60"/>
              <w:rPr>
                <w:szCs w:val="24"/>
                <w:lang w:val="fr-FR"/>
              </w:rPr>
            </w:pPr>
            <w:r w:rsidRPr="00640D2B">
              <w:rPr>
                <w:szCs w:val="24"/>
                <w:lang w:val="fr-FR"/>
              </w:rPr>
              <w:t>Association internationale pour le développement</w:t>
            </w:r>
          </w:p>
        </w:tc>
      </w:tr>
      <w:tr w:rsidR="00085392" w:rsidRPr="00640D2B" w:rsidTr="00640D2B">
        <w:tc>
          <w:tcPr>
            <w:tcW w:w="898" w:type="pct"/>
          </w:tcPr>
          <w:p w:rsidR="00085392" w:rsidRPr="00640D2B" w:rsidRDefault="00085392" w:rsidP="00640D2B">
            <w:pPr>
              <w:spacing w:before="60" w:after="60"/>
              <w:rPr>
                <w:b/>
                <w:bCs/>
                <w:szCs w:val="24"/>
                <w:lang w:val="fr-FR"/>
              </w:rPr>
            </w:pPr>
            <w:r w:rsidRPr="00640D2B">
              <w:rPr>
                <w:b/>
                <w:bCs/>
                <w:szCs w:val="24"/>
                <w:lang w:val="fr-FR"/>
              </w:rPr>
              <w:t>IEC </w:t>
            </w:r>
          </w:p>
        </w:tc>
        <w:tc>
          <w:tcPr>
            <w:tcW w:w="4102" w:type="pct"/>
          </w:tcPr>
          <w:p w:rsidR="00085392" w:rsidRPr="00640D2B" w:rsidRDefault="00085392" w:rsidP="00640D2B">
            <w:pPr>
              <w:spacing w:before="60" w:after="60"/>
              <w:rPr>
                <w:szCs w:val="24"/>
                <w:lang w:val="fr-FR"/>
              </w:rPr>
            </w:pPr>
            <w:r w:rsidRPr="00640D2B">
              <w:rPr>
                <w:szCs w:val="24"/>
                <w:lang w:val="fr-FR"/>
              </w:rPr>
              <w:t>Information, éducation et communication</w:t>
            </w:r>
          </w:p>
        </w:tc>
      </w:tr>
      <w:tr w:rsidR="00085392" w:rsidRPr="00640D2B" w:rsidTr="00640D2B">
        <w:tc>
          <w:tcPr>
            <w:tcW w:w="898" w:type="pct"/>
          </w:tcPr>
          <w:p w:rsidR="00085392" w:rsidRPr="00640D2B" w:rsidRDefault="00085392" w:rsidP="00640D2B">
            <w:pPr>
              <w:spacing w:before="60" w:after="60"/>
              <w:rPr>
                <w:b/>
                <w:bCs/>
                <w:szCs w:val="24"/>
                <w:lang w:val="fr-FR"/>
              </w:rPr>
            </w:pPr>
            <w:r w:rsidRPr="00640D2B">
              <w:rPr>
                <w:b/>
                <w:bCs/>
                <w:szCs w:val="24"/>
                <w:lang w:val="fr-FR"/>
              </w:rPr>
              <w:t>IST</w:t>
            </w:r>
          </w:p>
        </w:tc>
        <w:tc>
          <w:tcPr>
            <w:tcW w:w="4102" w:type="pct"/>
          </w:tcPr>
          <w:p w:rsidR="00085392" w:rsidRPr="00640D2B" w:rsidRDefault="00085392" w:rsidP="00640D2B">
            <w:pPr>
              <w:spacing w:before="60" w:after="60"/>
              <w:rPr>
                <w:szCs w:val="24"/>
                <w:lang w:val="fr-FR"/>
              </w:rPr>
            </w:pPr>
            <w:r w:rsidRPr="00640D2B">
              <w:rPr>
                <w:szCs w:val="24"/>
                <w:lang w:val="fr-FR"/>
              </w:rPr>
              <w:t>Infections sexuellement transmissibles</w:t>
            </w:r>
          </w:p>
        </w:tc>
      </w:tr>
      <w:tr w:rsidR="00085392" w:rsidRPr="00640D2B" w:rsidTr="00640D2B">
        <w:tc>
          <w:tcPr>
            <w:tcW w:w="898" w:type="pct"/>
          </w:tcPr>
          <w:p w:rsidR="00085392" w:rsidRPr="00640D2B" w:rsidRDefault="00085392" w:rsidP="00640D2B">
            <w:pPr>
              <w:spacing w:before="60" w:after="60"/>
              <w:rPr>
                <w:b/>
                <w:bCs/>
                <w:szCs w:val="24"/>
                <w:lang w:val="fr-FR"/>
              </w:rPr>
            </w:pPr>
            <w:r w:rsidRPr="00640D2B">
              <w:rPr>
                <w:b/>
                <w:bCs/>
                <w:szCs w:val="24"/>
                <w:lang w:val="fr-FR"/>
              </w:rPr>
              <w:t>MCPFEF</w:t>
            </w:r>
          </w:p>
        </w:tc>
        <w:tc>
          <w:tcPr>
            <w:tcW w:w="4102" w:type="pct"/>
          </w:tcPr>
          <w:p w:rsidR="00085392" w:rsidRPr="00640D2B" w:rsidRDefault="00085392" w:rsidP="00640D2B">
            <w:pPr>
              <w:spacing w:before="60" w:after="60"/>
              <w:rPr>
                <w:szCs w:val="24"/>
                <w:lang w:val="fr-FR"/>
              </w:rPr>
            </w:pPr>
            <w:r w:rsidRPr="00640D2B">
              <w:rPr>
                <w:szCs w:val="24"/>
                <w:lang w:val="fr-FR"/>
              </w:rPr>
              <w:t>Ministère chargé de la promotion féminine, de l</w:t>
            </w:r>
            <w:r w:rsidR="00C6219A">
              <w:rPr>
                <w:szCs w:val="24"/>
                <w:lang w:val="fr-FR"/>
              </w:rPr>
              <w:t>’</w:t>
            </w:r>
            <w:r w:rsidRPr="00640D2B">
              <w:rPr>
                <w:szCs w:val="24"/>
                <w:lang w:val="fr-FR"/>
              </w:rPr>
              <w:t>enfance et de la famille</w:t>
            </w:r>
          </w:p>
        </w:tc>
      </w:tr>
      <w:tr w:rsidR="00085392" w:rsidRPr="00640D2B" w:rsidTr="00640D2B">
        <w:tc>
          <w:tcPr>
            <w:tcW w:w="898" w:type="pct"/>
          </w:tcPr>
          <w:p w:rsidR="00085392" w:rsidRPr="00640D2B" w:rsidRDefault="00085392" w:rsidP="00640D2B">
            <w:pPr>
              <w:spacing w:before="60" w:after="60"/>
              <w:rPr>
                <w:b/>
                <w:bCs/>
                <w:szCs w:val="24"/>
                <w:lang w:val="fr-FR"/>
              </w:rPr>
            </w:pPr>
            <w:r w:rsidRPr="00640D2B">
              <w:rPr>
                <w:b/>
                <w:bCs/>
                <w:szCs w:val="24"/>
                <w:lang w:val="fr-FR"/>
              </w:rPr>
              <w:t>MSAS</w:t>
            </w:r>
          </w:p>
        </w:tc>
        <w:tc>
          <w:tcPr>
            <w:tcW w:w="4102" w:type="pct"/>
          </w:tcPr>
          <w:p w:rsidR="00085392" w:rsidRPr="00640D2B" w:rsidRDefault="00085392" w:rsidP="00640D2B">
            <w:pPr>
              <w:spacing w:before="60" w:after="60"/>
              <w:rPr>
                <w:b/>
                <w:bCs/>
                <w:szCs w:val="24"/>
                <w:lang w:val="fr-FR"/>
              </w:rPr>
            </w:pPr>
            <w:r w:rsidRPr="00640D2B">
              <w:rPr>
                <w:szCs w:val="24"/>
                <w:lang w:val="fr-FR"/>
              </w:rPr>
              <w:t>Ministère de la santé et</w:t>
            </w:r>
            <w:r w:rsidRPr="00640D2B">
              <w:rPr>
                <w:b/>
                <w:bCs/>
                <w:szCs w:val="24"/>
                <w:lang w:val="fr-FR"/>
              </w:rPr>
              <w:t xml:space="preserve"> </w:t>
            </w:r>
            <w:r w:rsidRPr="00640D2B">
              <w:rPr>
                <w:szCs w:val="24"/>
                <w:lang w:val="fr-FR"/>
              </w:rPr>
              <w:t>des affaires sociales</w:t>
            </w:r>
          </w:p>
        </w:tc>
      </w:tr>
      <w:tr w:rsidR="00085392" w:rsidRPr="00640D2B" w:rsidTr="00640D2B">
        <w:tc>
          <w:tcPr>
            <w:tcW w:w="898" w:type="pct"/>
          </w:tcPr>
          <w:p w:rsidR="00085392" w:rsidRPr="00640D2B" w:rsidRDefault="00085392" w:rsidP="00640D2B">
            <w:pPr>
              <w:spacing w:before="60" w:after="60"/>
              <w:rPr>
                <w:b/>
                <w:bCs/>
                <w:szCs w:val="24"/>
                <w:lang w:val="fr-FR"/>
              </w:rPr>
            </w:pPr>
            <w:r w:rsidRPr="00640D2B">
              <w:rPr>
                <w:b/>
                <w:bCs/>
                <w:szCs w:val="24"/>
                <w:lang w:val="fr-FR"/>
              </w:rPr>
              <w:t>NUTRICOM </w:t>
            </w:r>
          </w:p>
        </w:tc>
        <w:tc>
          <w:tcPr>
            <w:tcW w:w="4102" w:type="pct"/>
          </w:tcPr>
          <w:p w:rsidR="00085392" w:rsidRPr="00640D2B" w:rsidRDefault="00085392" w:rsidP="00640D2B">
            <w:pPr>
              <w:spacing w:before="60" w:after="60"/>
              <w:rPr>
                <w:szCs w:val="24"/>
                <w:lang w:val="fr-FR"/>
              </w:rPr>
            </w:pPr>
            <w:r w:rsidRPr="00640D2B">
              <w:rPr>
                <w:szCs w:val="24"/>
                <w:lang w:val="fr-FR"/>
              </w:rPr>
              <w:t xml:space="preserve">Nutrition communautaire </w:t>
            </w:r>
          </w:p>
        </w:tc>
      </w:tr>
      <w:tr w:rsidR="00085392" w:rsidRPr="00640D2B" w:rsidTr="00640D2B">
        <w:tc>
          <w:tcPr>
            <w:tcW w:w="898" w:type="pct"/>
          </w:tcPr>
          <w:p w:rsidR="00085392" w:rsidRPr="00640D2B" w:rsidRDefault="00085392" w:rsidP="00640D2B">
            <w:pPr>
              <w:spacing w:before="60" w:after="60"/>
              <w:rPr>
                <w:b/>
                <w:bCs/>
                <w:szCs w:val="24"/>
                <w:lang w:val="fr-FR"/>
              </w:rPr>
            </w:pPr>
            <w:r w:rsidRPr="00640D2B">
              <w:rPr>
                <w:b/>
                <w:bCs/>
                <w:szCs w:val="24"/>
                <w:lang w:val="fr-FR"/>
              </w:rPr>
              <w:t>OEV</w:t>
            </w:r>
          </w:p>
        </w:tc>
        <w:tc>
          <w:tcPr>
            <w:tcW w:w="4102" w:type="pct"/>
          </w:tcPr>
          <w:p w:rsidR="00085392" w:rsidRPr="00640D2B" w:rsidRDefault="00085392" w:rsidP="00640D2B">
            <w:pPr>
              <w:spacing w:before="60" w:after="60"/>
              <w:rPr>
                <w:szCs w:val="24"/>
                <w:lang w:val="fr-FR"/>
              </w:rPr>
            </w:pPr>
            <w:r w:rsidRPr="00640D2B">
              <w:rPr>
                <w:szCs w:val="24"/>
                <w:lang w:val="fr-FR"/>
              </w:rPr>
              <w:t>Orphelins et autres enfants vulnérables</w:t>
            </w:r>
          </w:p>
        </w:tc>
      </w:tr>
      <w:tr w:rsidR="00085392" w:rsidRPr="00640D2B" w:rsidTr="00640D2B">
        <w:tc>
          <w:tcPr>
            <w:tcW w:w="898" w:type="pct"/>
          </w:tcPr>
          <w:p w:rsidR="00085392" w:rsidRPr="00640D2B" w:rsidRDefault="00085392" w:rsidP="00640D2B">
            <w:pPr>
              <w:spacing w:before="60" w:after="60"/>
              <w:rPr>
                <w:szCs w:val="24"/>
                <w:lang w:val="fr-FR"/>
              </w:rPr>
            </w:pPr>
            <w:r w:rsidRPr="00640D2B">
              <w:rPr>
                <w:b/>
                <w:bCs/>
                <w:szCs w:val="24"/>
                <w:lang w:val="fr-FR"/>
              </w:rPr>
              <w:t>OIT</w:t>
            </w:r>
            <w:r w:rsidRPr="00640D2B">
              <w:rPr>
                <w:szCs w:val="24"/>
                <w:lang w:val="fr-FR"/>
              </w:rPr>
              <w:t> </w:t>
            </w:r>
          </w:p>
        </w:tc>
        <w:tc>
          <w:tcPr>
            <w:tcW w:w="4102" w:type="pct"/>
          </w:tcPr>
          <w:p w:rsidR="00085392" w:rsidRPr="00640D2B" w:rsidRDefault="00085392" w:rsidP="00640D2B">
            <w:pPr>
              <w:spacing w:before="60" w:after="60"/>
              <w:rPr>
                <w:b/>
                <w:bCs/>
                <w:szCs w:val="24"/>
                <w:lang w:val="fr-FR"/>
              </w:rPr>
            </w:pPr>
            <w:r w:rsidRPr="00640D2B">
              <w:rPr>
                <w:szCs w:val="24"/>
                <w:lang w:val="fr-FR"/>
              </w:rPr>
              <w:t>Organisation internationale du Travail</w:t>
            </w:r>
          </w:p>
        </w:tc>
      </w:tr>
      <w:tr w:rsidR="00085392" w:rsidRPr="00640D2B" w:rsidTr="00640D2B">
        <w:tc>
          <w:tcPr>
            <w:tcW w:w="898" w:type="pct"/>
          </w:tcPr>
          <w:p w:rsidR="00085392" w:rsidRPr="00640D2B" w:rsidRDefault="00085392" w:rsidP="00640D2B">
            <w:pPr>
              <w:spacing w:before="60" w:after="60"/>
              <w:rPr>
                <w:szCs w:val="24"/>
                <w:lang w:val="fr-FR"/>
              </w:rPr>
            </w:pPr>
            <w:r w:rsidRPr="00640D2B">
              <w:rPr>
                <w:b/>
                <w:bCs/>
                <w:szCs w:val="24"/>
                <w:lang w:val="fr-FR"/>
              </w:rPr>
              <w:t>OMS </w:t>
            </w:r>
          </w:p>
        </w:tc>
        <w:tc>
          <w:tcPr>
            <w:tcW w:w="4102" w:type="pct"/>
          </w:tcPr>
          <w:p w:rsidR="00085392" w:rsidRPr="00640D2B" w:rsidRDefault="00085392" w:rsidP="00640D2B">
            <w:pPr>
              <w:spacing w:before="60" w:after="60"/>
              <w:rPr>
                <w:szCs w:val="24"/>
                <w:lang w:val="fr-FR"/>
              </w:rPr>
            </w:pPr>
            <w:r w:rsidRPr="00640D2B">
              <w:rPr>
                <w:szCs w:val="24"/>
                <w:lang w:val="fr-FR"/>
              </w:rPr>
              <w:t>Organisation mondiale de la santé</w:t>
            </w:r>
          </w:p>
        </w:tc>
      </w:tr>
      <w:tr w:rsidR="00085392" w:rsidRPr="00640D2B" w:rsidTr="00640D2B">
        <w:tc>
          <w:tcPr>
            <w:tcW w:w="898" w:type="pct"/>
          </w:tcPr>
          <w:p w:rsidR="00085392" w:rsidRPr="00640D2B" w:rsidRDefault="00085392" w:rsidP="00640D2B">
            <w:pPr>
              <w:spacing w:before="60" w:after="60"/>
              <w:rPr>
                <w:szCs w:val="24"/>
                <w:lang w:val="fr-FR"/>
              </w:rPr>
            </w:pPr>
            <w:r w:rsidRPr="00640D2B">
              <w:rPr>
                <w:b/>
                <w:bCs/>
                <w:szCs w:val="24"/>
                <w:lang w:val="fr-FR"/>
              </w:rPr>
              <w:t>ONG</w:t>
            </w:r>
            <w:r w:rsidRPr="00640D2B">
              <w:rPr>
                <w:szCs w:val="24"/>
                <w:lang w:val="fr-FR"/>
              </w:rPr>
              <w:t> </w:t>
            </w:r>
          </w:p>
        </w:tc>
        <w:tc>
          <w:tcPr>
            <w:tcW w:w="4102" w:type="pct"/>
          </w:tcPr>
          <w:p w:rsidR="00085392" w:rsidRPr="00640D2B" w:rsidRDefault="00085392" w:rsidP="00640D2B">
            <w:pPr>
              <w:spacing w:before="60" w:after="60"/>
              <w:rPr>
                <w:szCs w:val="24"/>
                <w:lang w:val="fr-FR"/>
              </w:rPr>
            </w:pPr>
            <w:r w:rsidRPr="00640D2B">
              <w:rPr>
                <w:szCs w:val="24"/>
                <w:lang w:val="fr-FR"/>
              </w:rPr>
              <w:t>Organisation non gouvernementale</w:t>
            </w:r>
          </w:p>
        </w:tc>
      </w:tr>
      <w:tr w:rsidR="00085392" w:rsidRPr="00640D2B" w:rsidTr="00640D2B">
        <w:tc>
          <w:tcPr>
            <w:tcW w:w="898" w:type="pct"/>
          </w:tcPr>
          <w:p w:rsidR="00085392" w:rsidRPr="00640D2B" w:rsidRDefault="00085392" w:rsidP="00640D2B">
            <w:pPr>
              <w:spacing w:before="60" w:after="60"/>
              <w:rPr>
                <w:szCs w:val="24"/>
                <w:lang w:val="fr-FR"/>
              </w:rPr>
            </w:pPr>
            <w:r w:rsidRPr="00640D2B">
              <w:rPr>
                <w:b/>
                <w:bCs/>
                <w:szCs w:val="24"/>
                <w:lang w:val="fr-FR"/>
              </w:rPr>
              <w:t>ONS </w:t>
            </w:r>
          </w:p>
        </w:tc>
        <w:tc>
          <w:tcPr>
            <w:tcW w:w="4102" w:type="pct"/>
          </w:tcPr>
          <w:p w:rsidR="00085392" w:rsidRPr="00640D2B" w:rsidRDefault="00085392" w:rsidP="00640D2B">
            <w:pPr>
              <w:spacing w:before="60" w:after="60"/>
              <w:rPr>
                <w:szCs w:val="24"/>
                <w:lang w:val="fr-FR"/>
              </w:rPr>
            </w:pPr>
            <w:r w:rsidRPr="00640D2B">
              <w:rPr>
                <w:szCs w:val="24"/>
                <w:lang w:val="fr-FR"/>
              </w:rPr>
              <w:t>Office national des statistiques</w:t>
            </w:r>
          </w:p>
        </w:tc>
      </w:tr>
      <w:tr w:rsidR="00085392" w:rsidRPr="00640D2B" w:rsidTr="00640D2B">
        <w:tc>
          <w:tcPr>
            <w:tcW w:w="898" w:type="pct"/>
          </w:tcPr>
          <w:p w:rsidR="00085392" w:rsidRPr="00640D2B" w:rsidRDefault="00085392" w:rsidP="00640D2B">
            <w:pPr>
              <w:spacing w:before="60" w:after="60"/>
              <w:rPr>
                <w:szCs w:val="24"/>
                <w:lang w:val="fr-FR"/>
              </w:rPr>
            </w:pPr>
            <w:r w:rsidRPr="00640D2B">
              <w:rPr>
                <w:b/>
                <w:bCs/>
                <w:szCs w:val="24"/>
                <w:lang w:val="fr-FR"/>
              </w:rPr>
              <w:t>PAM </w:t>
            </w:r>
          </w:p>
        </w:tc>
        <w:tc>
          <w:tcPr>
            <w:tcW w:w="4102" w:type="pct"/>
          </w:tcPr>
          <w:p w:rsidR="00085392" w:rsidRPr="00640D2B" w:rsidRDefault="00085392" w:rsidP="00640D2B">
            <w:pPr>
              <w:spacing w:before="60" w:after="60"/>
              <w:rPr>
                <w:szCs w:val="24"/>
                <w:lang w:val="fr-FR"/>
              </w:rPr>
            </w:pPr>
            <w:r w:rsidRPr="00640D2B">
              <w:rPr>
                <w:szCs w:val="24"/>
                <w:lang w:val="fr-FR"/>
              </w:rPr>
              <w:t>Programme alimentaire mondial</w:t>
            </w:r>
          </w:p>
        </w:tc>
      </w:tr>
      <w:tr w:rsidR="00085392" w:rsidRPr="00640D2B" w:rsidTr="00640D2B">
        <w:tc>
          <w:tcPr>
            <w:tcW w:w="898" w:type="pct"/>
          </w:tcPr>
          <w:p w:rsidR="00085392" w:rsidRPr="00640D2B" w:rsidRDefault="00085392" w:rsidP="00640D2B">
            <w:pPr>
              <w:spacing w:before="60" w:after="60"/>
              <w:rPr>
                <w:b/>
                <w:bCs/>
                <w:szCs w:val="24"/>
                <w:lang w:val="fr-FR"/>
              </w:rPr>
            </w:pPr>
            <w:r w:rsidRPr="00640D2B">
              <w:rPr>
                <w:b/>
                <w:bCs/>
                <w:szCs w:val="24"/>
                <w:lang w:val="fr-FR"/>
              </w:rPr>
              <w:t>PCIME </w:t>
            </w:r>
          </w:p>
        </w:tc>
        <w:tc>
          <w:tcPr>
            <w:tcW w:w="4102" w:type="pct"/>
          </w:tcPr>
          <w:p w:rsidR="00085392" w:rsidRPr="00640D2B" w:rsidRDefault="00085392" w:rsidP="00640D2B">
            <w:pPr>
              <w:spacing w:before="60" w:after="60"/>
              <w:rPr>
                <w:szCs w:val="24"/>
                <w:lang w:val="fr-FR"/>
              </w:rPr>
            </w:pPr>
            <w:r w:rsidRPr="00640D2B">
              <w:rPr>
                <w:szCs w:val="24"/>
                <w:lang w:val="fr-FR"/>
              </w:rPr>
              <w:t>Promotion de la prise en charge intégrée des maladies de l</w:t>
            </w:r>
            <w:r w:rsidR="00C6219A">
              <w:rPr>
                <w:szCs w:val="24"/>
                <w:lang w:val="fr-FR"/>
              </w:rPr>
              <w:t>’</w:t>
            </w:r>
            <w:r w:rsidRPr="00640D2B">
              <w:rPr>
                <w:szCs w:val="24"/>
                <w:lang w:val="fr-FR"/>
              </w:rPr>
              <w:t>enfant</w:t>
            </w:r>
          </w:p>
        </w:tc>
      </w:tr>
      <w:tr w:rsidR="00085392" w:rsidRPr="00640D2B" w:rsidTr="00640D2B">
        <w:tc>
          <w:tcPr>
            <w:tcW w:w="898" w:type="pct"/>
          </w:tcPr>
          <w:p w:rsidR="00085392" w:rsidRPr="00640D2B" w:rsidRDefault="00085392" w:rsidP="00640D2B">
            <w:pPr>
              <w:spacing w:before="60" w:after="60"/>
              <w:rPr>
                <w:b/>
                <w:bCs/>
                <w:szCs w:val="24"/>
                <w:lang w:val="fr-FR"/>
              </w:rPr>
            </w:pPr>
            <w:r w:rsidRPr="00640D2B">
              <w:rPr>
                <w:b/>
                <w:bCs/>
                <w:szCs w:val="24"/>
                <w:lang w:val="fr-FR"/>
              </w:rPr>
              <w:t>PEV </w:t>
            </w:r>
          </w:p>
        </w:tc>
        <w:tc>
          <w:tcPr>
            <w:tcW w:w="4102" w:type="pct"/>
          </w:tcPr>
          <w:p w:rsidR="00085392" w:rsidRPr="00640D2B" w:rsidRDefault="00085392" w:rsidP="00640D2B">
            <w:pPr>
              <w:spacing w:before="60" w:after="60"/>
              <w:rPr>
                <w:szCs w:val="24"/>
                <w:lang w:val="fr-FR"/>
              </w:rPr>
            </w:pPr>
            <w:r w:rsidRPr="00640D2B">
              <w:rPr>
                <w:szCs w:val="24"/>
                <w:lang w:val="fr-FR"/>
              </w:rPr>
              <w:t>Programmes élargis de vaccination</w:t>
            </w:r>
          </w:p>
        </w:tc>
      </w:tr>
      <w:tr w:rsidR="00085392" w:rsidRPr="00640D2B" w:rsidTr="00640D2B">
        <w:tc>
          <w:tcPr>
            <w:tcW w:w="898" w:type="pct"/>
          </w:tcPr>
          <w:p w:rsidR="00085392" w:rsidRPr="00640D2B" w:rsidRDefault="00085392" w:rsidP="00640D2B">
            <w:pPr>
              <w:spacing w:before="60" w:after="60"/>
              <w:rPr>
                <w:szCs w:val="24"/>
                <w:lang w:val="fr-FR"/>
              </w:rPr>
            </w:pPr>
            <w:r w:rsidRPr="00640D2B">
              <w:rPr>
                <w:b/>
                <w:bCs/>
                <w:szCs w:val="24"/>
                <w:lang w:val="fr-FR"/>
              </w:rPr>
              <w:t>PMA </w:t>
            </w:r>
          </w:p>
        </w:tc>
        <w:tc>
          <w:tcPr>
            <w:tcW w:w="4102" w:type="pct"/>
          </w:tcPr>
          <w:p w:rsidR="00085392" w:rsidRPr="00640D2B" w:rsidRDefault="00085392" w:rsidP="00640D2B">
            <w:pPr>
              <w:spacing w:before="60" w:after="60"/>
              <w:rPr>
                <w:szCs w:val="24"/>
                <w:lang w:val="fr-FR"/>
              </w:rPr>
            </w:pPr>
            <w:r w:rsidRPr="00640D2B">
              <w:rPr>
                <w:szCs w:val="24"/>
                <w:lang w:val="fr-FR"/>
              </w:rPr>
              <w:t>Pays moins avancés</w:t>
            </w:r>
          </w:p>
        </w:tc>
      </w:tr>
      <w:tr w:rsidR="00085392" w:rsidRPr="00640D2B" w:rsidTr="00640D2B">
        <w:tc>
          <w:tcPr>
            <w:tcW w:w="898" w:type="pct"/>
          </w:tcPr>
          <w:p w:rsidR="00085392" w:rsidRPr="00640D2B" w:rsidRDefault="00085392" w:rsidP="00640D2B">
            <w:pPr>
              <w:spacing w:before="60" w:after="60"/>
              <w:rPr>
                <w:b/>
                <w:bCs/>
                <w:szCs w:val="24"/>
                <w:lang w:val="fr-FR"/>
              </w:rPr>
            </w:pPr>
            <w:r w:rsidRPr="00640D2B">
              <w:rPr>
                <w:b/>
                <w:bCs/>
                <w:szCs w:val="24"/>
                <w:lang w:val="fr-FR"/>
              </w:rPr>
              <w:t>PNDN</w:t>
            </w:r>
          </w:p>
        </w:tc>
        <w:tc>
          <w:tcPr>
            <w:tcW w:w="4102" w:type="pct"/>
          </w:tcPr>
          <w:p w:rsidR="00085392" w:rsidRPr="00640D2B" w:rsidRDefault="00085392" w:rsidP="00640D2B">
            <w:pPr>
              <w:spacing w:before="60" w:after="60"/>
              <w:rPr>
                <w:szCs w:val="24"/>
                <w:lang w:val="fr-FR"/>
              </w:rPr>
            </w:pPr>
            <w:r w:rsidRPr="00640D2B">
              <w:rPr>
                <w:szCs w:val="24"/>
                <w:lang w:val="fr-FR"/>
              </w:rPr>
              <w:t>Politique nationale de développement de la nutrition</w:t>
            </w:r>
          </w:p>
        </w:tc>
      </w:tr>
      <w:tr w:rsidR="00085392" w:rsidRPr="00640D2B" w:rsidTr="00640D2B">
        <w:tc>
          <w:tcPr>
            <w:tcW w:w="898" w:type="pct"/>
          </w:tcPr>
          <w:p w:rsidR="00085392" w:rsidRPr="00640D2B" w:rsidRDefault="00085392" w:rsidP="00640D2B">
            <w:pPr>
              <w:spacing w:before="60" w:after="60"/>
              <w:rPr>
                <w:b/>
                <w:bCs/>
                <w:szCs w:val="24"/>
                <w:lang w:val="fr-FR"/>
              </w:rPr>
            </w:pPr>
            <w:r w:rsidRPr="00640D2B">
              <w:rPr>
                <w:b/>
                <w:bCs/>
                <w:szCs w:val="24"/>
                <w:lang w:val="fr-FR"/>
              </w:rPr>
              <w:t>PNDPE </w:t>
            </w:r>
          </w:p>
        </w:tc>
        <w:tc>
          <w:tcPr>
            <w:tcW w:w="4102" w:type="pct"/>
          </w:tcPr>
          <w:p w:rsidR="00085392" w:rsidRPr="00640D2B" w:rsidRDefault="00085392" w:rsidP="00640D2B">
            <w:pPr>
              <w:spacing w:before="60" w:after="60"/>
              <w:rPr>
                <w:szCs w:val="24"/>
                <w:lang w:val="fr-FR"/>
              </w:rPr>
            </w:pPr>
            <w:r w:rsidRPr="00640D2B">
              <w:rPr>
                <w:szCs w:val="24"/>
                <w:lang w:val="fr-FR"/>
              </w:rPr>
              <w:t>Politique nationale de développement de la petite enfance</w:t>
            </w:r>
          </w:p>
        </w:tc>
      </w:tr>
      <w:tr w:rsidR="00085392" w:rsidRPr="00640D2B" w:rsidTr="00640D2B">
        <w:tc>
          <w:tcPr>
            <w:tcW w:w="898" w:type="pct"/>
          </w:tcPr>
          <w:p w:rsidR="00085392" w:rsidRPr="00640D2B" w:rsidRDefault="00085392" w:rsidP="00640D2B">
            <w:pPr>
              <w:spacing w:before="60" w:after="60"/>
              <w:rPr>
                <w:b/>
                <w:bCs/>
                <w:szCs w:val="24"/>
                <w:lang w:val="fr-FR"/>
              </w:rPr>
            </w:pPr>
            <w:r w:rsidRPr="00640D2B">
              <w:rPr>
                <w:b/>
                <w:bCs/>
                <w:szCs w:val="24"/>
                <w:lang w:val="fr-FR"/>
              </w:rPr>
              <w:t>PNDSE </w:t>
            </w:r>
          </w:p>
        </w:tc>
        <w:tc>
          <w:tcPr>
            <w:tcW w:w="4102" w:type="pct"/>
          </w:tcPr>
          <w:p w:rsidR="00085392" w:rsidRPr="00640D2B" w:rsidRDefault="00085392" w:rsidP="00640D2B">
            <w:pPr>
              <w:spacing w:before="60" w:after="60"/>
              <w:rPr>
                <w:szCs w:val="24"/>
                <w:lang w:val="fr-FR"/>
              </w:rPr>
            </w:pPr>
            <w:r w:rsidRPr="00640D2B">
              <w:rPr>
                <w:szCs w:val="24"/>
                <w:lang w:val="fr-FR"/>
              </w:rPr>
              <w:t>Programme national de développement du secteur éducatif</w:t>
            </w:r>
          </w:p>
        </w:tc>
      </w:tr>
      <w:tr w:rsidR="00085392" w:rsidRPr="00640D2B" w:rsidTr="00640D2B">
        <w:tc>
          <w:tcPr>
            <w:tcW w:w="898" w:type="pct"/>
          </w:tcPr>
          <w:p w:rsidR="00085392" w:rsidRPr="00640D2B" w:rsidRDefault="00085392" w:rsidP="00640D2B">
            <w:pPr>
              <w:spacing w:before="60" w:after="60"/>
              <w:rPr>
                <w:b/>
                <w:bCs/>
                <w:szCs w:val="24"/>
                <w:lang w:val="fr-FR"/>
              </w:rPr>
            </w:pPr>
            <w:r w:rsidRPr="00640D2B">
              <w:rPr>
                <w:b/>
                <w:bCs/>
                <w:szCs w:val="24"/>
                <w:lang w:val="fr-FR"/>
              </w:rPr>
              <w:t>PNSR </w:t>
            </w:r>
          </w:p>
        </w:tc>
        <w:tc>
          <w:tcPr>
            <w:tcW w:w="4102" w:type="pct"/>
          </w:tcPr>
          <w:p w:rsidR="00085392" w:rsidRPr="00640D2B" w:rsidRDefault="00085392" w:rsidP="00640D2B">
            <w:pPr>
              <w:spacing w:before="60" w:after="60"/>
              <w:rPr>
                <w:szCs w:val="24"/>
                <w:lang w:val="fr-FR"/>
              </w:rPr>
            </w:pPr>
            <w:r w:rsidRPr="00640D2B">
              <w:rPr>
                <w:szCs w:val="24"/>
                <w:lang w:val="fr-FR"/>
              </w:rPr>
              <w:t>Programme national de santé de la reproduction</w:t>
            </w:r>
          </w:p>
        </w:tc>
      </w:tr>
      <w:tr w:rsidR="00085392" w:rsidRPr="00640D2B" w:rsidTr="00640D2B">
        <w:tc>
          <w:tcPr>
            <w:tcW w:w="898" w:type="pct"/>
          </w:tcPr>
          <w:p w:rsidR="00085392" w:rsidRPr="00640D2B" w:rsidRDefault="00085392" w:rsidP="00640D2B">
            <w:pPr>
              <w:spacing w:before="60" w:after="60"/>
              <w:rPr>
                <w:b/>
                <w:bCs/>
                <w:szCs w:val="24"/>
                <w:lang w:val="fr-FR"/>
              </w:rPr>
            </w:pPr>
            <w:r w:rsidRPr="00640D2B">
              <w:rPr>
                <w:b/>
                <w:bCs/>
                <w:szCs w:val="24"/>
                <w:lang w:val="fr-FR"/>
              </w:rPr>
              <w:t>PPTE </w:t>
            </w:r>
          </w:p>
        </w:tc>
        <w:tc>
          <w:tcPr>
            <w:tcW w:w="4102" w:type="pct"/>
          </w:tcPr>
          <w:p w:rsidR="00085392" w:rsidRPr="00640D2B" w:rsidRDefault="00085392" w:rsidP="00640D2B">
            <w:pPr>
              <w:spacing w:before="60" w:after="60"/>
              <w:rPr>
                <w:szCs w:val="24"/>
                <w:lang w:val="fr-FR"/>
              </w:rPr>
            </w:pPr>
            <w:r w:rsidRPr="00640D2B">
              <w:rPr>
                <w:szCs w:val="24"/>
                <w:lang w:val="fr-FR"/>
              </w:rPr>
              <w:t>Pays pauvres très endettés</w:t>
            </w:r>
          </w:p>
        </w:tc>
      </w:tr>
      <w:tr w:rsidR="00085392" w:rsidRPr="00640D2B" w:rsidTr="00640D2B">
        <w:tc>
          <w:tcPr>
            <w:tcW w:w="898" w:type="pct"/>
          </w:tcPr>
          <w:p w:rsidR="00085392" w:rsidRPr="00640D2B" w:rsidRDefault="00085392" w:rsidP="00640D2B">
            <w:pPr>
              <w:spacing w:before="60" w:after="60"/>
              <w:rPr>
                <w:b/>
                <w:bCs/>
                <w:szCs w:val="24"/>
                <w:lang w:val="fr-FR"/>
              </w:rPr>
            </w:pPr>
            <w:r w:rsidRPr="00640D2B">
              <w:rPr>
                <w:b/>
                <w:bCs/>
                <w:szCs w:val="24"/>
                <w:lang w:val="fr-FR"/>
              </w:rPr>
              <w:t>PTME</w:t>
            </w:r>
          </w:p>
        </w:tc>
        <w:tc>
          <w:tcPr>
            <w:tcW w:w="4102" w:type="pct"/>
          </w:tcPr>
          <w:p w:rsidR="00085392" w:rsidRPr="00640D2B" w:rsidRDefault="00085392" w:rsidP="00640D2B">
            <w:pPr>
              <w:spacing w:before="60" w:after="60"/>
              <w:rPr>
                <w:szCs w:val="24"/>
                <w:lang w:val="fr-FR"/>
              </w:rPr>
            </w:pPr>
            <w:r w:rsidRPr="00640D2B">
              <w:rPr>
                <w:szCs w:val="24"/>
                <w:lang w:val="fr-FR"/>
              </w:rPr>
              <w:t>Prévention de la transmission mère</w:t>
            </w:r>
            <w:r w:rsidR="00E3200F">
              <w:rPr>
                <w:szCs w:val="24"/>
                <w:lang w:val="fr-FR"/>
              </w:rPr>
              <w:t xml:space="preserve"> </w:t>
            </w:r>
            <w:r w:rsidR="00E3200F">
              <w:rPr>
                <w:szCs w:val="24"/>
                <w:lang w:val="fr-FR"/>
              </w:rPr>
              <w:noBreakHyphen/>
            </w:r>
            <w:r w:rsidRPr="00640D2B">
              <w:rPr>
                <w:szCs w:val="24"/>
                <w:lang w:val="fr-FR"/>
              </w:rPr>
              <w:t>enfant</w:t>
            </w:r>
          </w:p>
        </w:tc>
      </w:tr>
      <w:tr w:rsidR="00085392" w:rsidRPr="00640D2B" w:rsidTr="00640D2B">
        <w:tc>
          <w:tcPr>
            <w:tcW w:w="898" w:type="pct"/>
          </w:tcPr>
          <w:p w:rsidR="00085392" w:rsidRPr="00640D2B" w:rsidRDefault="00085392" w:rsidP="00640D2B">
            <w:pPr>
              <w:spacing w:before="60" w:after="60"/>
              <w:rPr>
                <w:szCs w:val="24"/>
                <w:lang w:val="fr-FR"/>
              </w:rPr>
            </w:pPr>
            <w:r w:rsidRPr="00640D2B">
              <w:rPr>
                <w:b/>
                <w:bCs/>
                <w:szCs w:val="24"/>
                <w:lang w:val="fr-FR"/>
              </w:rPr>
              <w:t>SOCOGIM</w:t>
            </w:r>
            <w:r w:rsidRPr="00640D2B">
              <w:rPr>
                <w:szCs w:val="24"/>
                <w:lang w:val="fr-FR"/>
              </w:rPr>
              <w:t> </w:t>
            </w:r>
          </w:p>
        </w:tc>
        <w:tc>
          <w:tcPr>
            <w:tcW w:w="4102" w:type="pct"/>
          </w:tcPr>
          <w:p w:rsidR="00085392" w:rsidRPr="00640D2B" w:rsidRDefault="00085392" w:rsidP="00640D2B">
            <w:pPr>
              <w:spacing w:before="60" w:after="60"/>
              <w:rPr>
                <w:b/>
                <w:bCs/>
                <w:szCs w:val="24"/>
                <w:lang w:val="fr-FR"/>
              </w:rPr>
            </w:pPr>
            <w:r w:rsidRPr="00640D2B">
              <w:rPr>
                <w:szCs w:val="24"/>
                <w:lang w:val="fr-FR"/>
              </w:rPr>
              <w:t>Société de construction et de gestion immobilière</w:t>
            </w:r>
          </w:p>
        </w:tc>
      </w:tr>
      <w:tr w:rsidR="00085392" w:rsidRPr="00640D2B" w:rsidTr="00640D2B">
        <w:tc>
          <w:tcPr>
            <w:tcW w:w="898" w:type="pct"/>
          </w:tcPr>
          <w:p w:rsidR="00085392" w:rsidRPr="00640D2B" w:rsidRDefault="00085392" w:rsidP="00640D2B">
            <w:pPr>
              <w:spacing w:before="60" w:after="60"/>
              <w:rPr>
                <w:b/>
                <w:bCs/>
                <w:szCs w:val="24"/>
                <w:lang w:val="fr-FR"/>
              </w:rPr>
            </w:pPr>
            <w:r w:rsidRPr="00640D2B">
              <w:rPr>
                <w:b/>
                <w:bCs/>
                <w:szCs w:val="24"/>
                <w:lang w:val="fr-FR"/>
              </w:rPr>
              <w:t>TWIZE </w:t>
            </w:r>
          </w:p>
        </w:tc>
        <w:tc>
          <w:tcPr>
            <w:tcW w:w="4102" w:type="pct"/>
          </w:tcPr>
          <w:p w:rsidR="00085392" w:rsidRPr="00640D2B" w:rsidRDefault="00085392" w:rsidP="00640D2B">
            <w:pPr>
              <w:spacing w:before="60" w:after="60"/>
              <w:rPr>
                <w:szCs w:val="24"/>
                <w:lang w:val="fr-FR"/>
              </w:rPr>
            </w:pPr>
            <w:r w:rsidRPr="00640D2B">
              <w:rPr>
                <w:szCs w:val="24"/>
                <w:lang w:val="fr-FR"/>
              </w:rPr>
              <w:t>Politique d</w:t>
            </w:r>
            <w:r w:rsidR="00C6219A">
              <w:rPr>
                <w:szCs w:val="24"/>
                <w:lang w:val="fr-FR"/>
              </w:rPr>
              <w:t>’</w:t>
            </w:r>
            <w:r w:rsidRPr="00640D2B">
              <w:rPr>
                <w:szCs w:val="24"/>
                <w:lang w:val="fr-FR"/>
              </w:rPr>
              <w:t>habitat social</w:t>
            </w:r>
          </w:p>
        </w:tc>
      </w:tr>
    </w:tbl>
    <w:p w:rsidR="00085392" w:rsidRPr="00085392" w:rsidRDefault="00085392" w:rsidP="00085392">
      <w:pPr>
        <w:rPr>
          <w:szCs w:val="24"/>
          <w:lang w:val="fr-FR"/>
        </w:rPr>
      </w:pPr>
    </w:p>
    <w:p w:rsidR="00085392" w:rsidRPr="00085392" w:rsidRDefault="00085392" w:rsidP="00640D2B">
      <w:pPr>
        <w:spacing w:after="240"/>
        <w:jc w:val="center"/>
        <w:rPr>
          <w:b/>
          <w:bCs/>
          <w:szCs w:val="24"/>
          <w:lang w:val="fr-FR"/>
        </w:rPr>
      </w:pPr>
      <w:r w:rsidRPr="00085392">
        <w:rPr>
          <w:szCs w:val="24"/>
          <w:lang w:val="fr-FR"/>
        </w:rPr>
        <w:br w:type="page"/>
      </w:r>
      <w:bookmarkStart w:id="13" w:name="_Toc198981271"/>
      <w:r w:rsidRPr="00085392">
        <w:rPr>
          <w:b/>
          <w:bCs/>
          <w:szCs w:val="24"/>
          <w:lang w:val="fr-FR"/>
        </w:rPr>
        <w:t>INTRODUCTION</w:t>
      </w:r>
      <w:bookmarkEnd w:id="13"/>
    </w:p>
    <w:p w:rsidR="00085392" w:rsidRPr="00085392" w:rsidRDefault="00085392" w:rsidP="00640D2B">
      <w:pPr>
        <w:spacing w:after="240"/>
        <w:rPr>
          <w:rStyle w:val="CorpsdetexChar"/>
          <w:lang w:val="fr-FR"/>
        </w:rPr>
      </w:pPr>
      <w:r w:rsidRPr="00085392">
        <w:rPr>
          <w:szCs w:val="24"/>
        </w:rPr>
        <w:t>1.</w:t>
      </w:r>
      <w:r w:rsidRPr="00085392">
        <w:rPr>
          <w:szCs w:val="24"/>
        </w:rPr>
        <w:tab/>
      </w:r>
      <w:r w:rsidRPr="00085392">
        <w:rPr>
          <w:rStyle w:val="CorpsdetexChar"/>
          <w:lang w:val="fr-FR"/>
        </w:rPr>
        <w:t>État partie à la Convention relative aux droits de l</w:t>
      </w:r>
      <w:r w:rsidR="00C6219A">
        <w:rPr>
          <w:rStyle w:val="CorpsdetexChar"/>
          <w:lang w:val="fr-FR"/>
        </w:rPr>
        <w:t>’</w:t>
      </w:r>
      <w:r w:rsidRPr="00085392">
        <w:rPr>
          <w:rStyle w:val="CorpsdetexChar"/>
          <w:lang w:val="fr-FR"/>
        </w:rPr>
        <w:t>enfant (ci</w:t>
      </w:r>
      <w:r w:rsidR="00E3200F">
        <w:rPr>
          <w:rStyle w:val="CorpsdetexChar"/>
          <w:lang w:val="fr-FR"/>
        </w:rPr>
        <w:t xml:space="preserve"> </w:t>
      </w:r>
      <w:r w:rsidR="00E3200F">
        <w:rPr>
          <w:rStyle w:val="CorpsdetexChar"/>
          <w:lang w:val="fr-FR"/>
        </w:rPr>
        <w:noBreakHyphen/>
      </w:r>
      <w:r w:rsidRPr="00085392">
        <w:rPr>
          <w:rStyle w:val="CorpsdetexChar"/>
          <w:lang w:val="fr-FR"/>
        </w:rPr>
        <w:t xml:space="preserve">après </w:t>
      </w:r>
      <w:r w:rsidR="00B37EF1">
        <w:rPr>
          <w:rStyle w:val="CorpsdetexChar"/>
          <w:lang w:val="fr-FR"/>
        </w:rPr>
        <w:t>«</w:t>
      </w:r>
      <w:r w:rsidRPr="00085392">
        <w:rPr>
          <w:rStyle w:val="CorpsdetexChar"/>
          <w:lang w:val="fr-FR"/>
        </w:rPr>
        <w:t>la Convention</w:t>
      </w:r>
      <w:r w:rsidR="00B37EF1">
        <w:rPr>
          <w:rStyle w:val="CorpsdetexChar"/>
          <w:lang w:val="fr-FR"/>
        </w:rPr>
        <w:t>»</w:t>
      </w:r>
      <w:r w:rsidRPr="00085392">
        <w:rPr>
          <w:rStyle w:val="CorpsdetexChar"/>
          <w:lang w:val="fr-FR"/>
        </w:rPr>
        <w:t>) depuis le 8 avril 1991, la République islamique de Mauritanie présente au Comité des droits de l</w:t>
      </w:r>
      <w:r w:rsidR="00C6219A">
        <w:rPr>
          <w:rStyle w:val="CorpsdetexChar"/>
          <w:lang w:val="fr-FR"/>
        </w:rPr>
        <w:t>’</w:t>
      </w:r>
      <w:r w:rsidRPr="00085392">
        <w:rPr>
          <w:rStyle w:val="CorpsdetexChar"/>
          <w:lang w:val="fr-FR"/>
        </w:rPr>
        <w:t>enfant (ci</w:t>
      </w:r>
      <w:r w:rsidR="00E3200F">
        <w:rPr>
          <w:rStyle w:val="CorpsdetexChar"/>
          <w:lang w:val="fr-FR"/>
        </w:rPr>
        <w:t xml:space="preserve"> </w:t>
      </w:r>
      <w:r w:rsidR="00E3200F">
        <w:rPr>
          <w:rStyle w:val="CorpsdetexChar"/>
          <w:lang w:val="fr-FR"/>
        </w:rPr>
        <w:noBreakHyphen/>
      </w:r>
      <w:r w:rsidRPr="00085392">
        <w:rPr>
          <w:rStyle w:val="CorpsdetexChar"/>
          <w:lang w:val="fr-FR"/>
        </w:rPr>
        <w:t xml:space="preserve">après </w:t>
      </w:r>
      <w:r w:rsidR="00B37EF1">
        <w:rPr>
          <w:rStyle w:val="CorpsdetexChar"/>
          <w:lang w:val="fr-FR"/>
        </w:rPr>
        <w:t>«</w:t>
      </w:r>
      <w:r w:rsidRPr="00085392">
        <w:rPr>
          <w:rStyle w:val="CorpsdetexChar"/>
          <w:lang w:val="fr-FR"/>
        </w:rPr>
        <w:t>le Comité</w:t>
      </w:r>
      <w:r w:rsidR="00B37EF1">
        <w:rPr>
          <w:rStyle w:val="CorpsdetexChar"/>
          <w:lang w:val="fr-FR"/>
        </w:rPr>
        <w:t>»</w:t>
      </w:r>
      <w:r w:rsidRPr="00085392">
        <w:rPr>
          <w:rStyle w:val="CorpsdetexChar"/>
          <w:lang w:val="fr-FR"/>
        </w:rPr>
        <w:t>) son premier rapport périodique conformément à l</w:t>
      </w:r>
      <w:r w:rsidR="00C6219A">
        <w:rPr>
          <w:rStyle w:val="CorpsdetexChar"/>
          <w:lang w:val="fr-FR"/>
        </w:rPr>
        <w:t>’</w:t>
      </w:r>
      <w:r w:rsidRPr="00085392">
        <w:rPr>
          <w:rStyle w:val="CorpsdetexChar"/>
          <w:lang w:val="fr-FR"/>
        </w:rPr>
        <w:t>article 44 de la Convention.</w:t>
      </w:r>
    </w:p>
    <w:p w:rsidR="00085392" w:rsidRPr="00085392" w:rsidRDefault="00085392" w:rsidP="00640D2B">
      <w:pPr>
        <w:spacing w:after="240"/>
        <w:rPr>
          <w:szCs w:val="24"/>
          <w:lang w:val="fr-FR"/>
        </w:rPr>
      </w:pPr>
      <w:r w:rsidRPr="00085392">
        <w:rPr>
          <w:szCs w:val="24"/>
          <w:lang w:val="fr-FR"/>
        </w:rPr>
        <w:t>2.</w:t>
      </w:r>
      <w:r w:rsidRPr="00085392">
        <w:rPr>
          <w:szCs w:val="24"/>
          <w:lang w:val="fr-FR"/>
        </w:rPr>
        <w:tab/>
        <w:t>La République islamique de Mauritanie réitère son attachement aux idéaux et valeurs inscrites dans la Convention et souhaite poursuivre et renforcer le dialogue constructif engagé avec le Comité à l</w:t>
      </w:r>
      <w:r w:rsidR="00C6219A">
        <w:rPr>
          <w:szCs w:val="24"/>
          <w:lang w:val="fr-FR"/>
        </w:rPr>
        <w:t>’</w:t>
      </w:r>
      <w:r w:rsidRPr="00085392">
        <w:rPr>
          <w:szCs w:val="24"/>
          <w:lang w:val="fr-FR"/>
        </w:rPr>
        <w:t>occasion de la présentation de son rapport initial (CRC/C/8/Add.42) en octobre 2001.</w:t>
      </w:r>
    </w:p>
    <w:p w:rsidR="00085392" w:rsidRPr="00085392" w:rsidRDefault="00085392" w:rsidP="00640D2B">
      <w:pPr>
        <w:spacing w:after="240"/>
        <w:rPr>
          <w:szCs w:val="24"/>
          <w:lang w:val="fr-FR"/>
        </w:rPr>
      </w:pPr>
      <w:r w:rsidRPr="00085392">
        <w:rPr>
          <w:szCs w:val="24"/>
          <w:lang w:val="fr-FR"/>
        </w:rPr>
        <w:t>3.</w:t>
      </w:r>
      <w:r w:rsidRPr="00085392">
        <w:rPr>
          <w:szCs w:val="24"/>
          <w:lang w:val="fr-FR"/>
        </w:rPr>
        <w:tab/>
        <w:t>Le présent rapport retrace les progrès accomplis sur les plans législatifs, administratifs, judiciaires ou autres</w:t>
      </w:r>
      <w:r w:rsidRPr="00085392">
        <w:rPr>
          <w:color w:val="FF0000"/>
          <w:szCs w:val="24"/>
          <w:lang w:val="fr-FR"/>
        </w:rPr>
        <w:t xml:space="preserve"> </w:t>
      </w:r>
      <w:r w:rsidRPr="00085392">
        <w:rPr>
          <w:szCs w:val="24"/>
          <w:lang w:val="fr-FR"/>
        </w:rPr>
        <w:t>destinés à assurer l</w:t>
      </w:r>
      <w:r w:rsidR="00C6219A">
        <w:rPr>
          <w:szCs w:val="24"/>
          <w:lang w:val="fr-FR"/>
        </w:rPr>
        <w:t>’</w:t>
      </w:r>
      <w:r w:rsidRPr="00085392">
        <w:rPr>
          <w:szCs w:val="24"/>
          <w:lang w:val="fr-FR"/>
        </w:rPr>
        <w:t>intérêt supérieur de l</w:t>
      </w:r>
      <w:r w:rsidR="00C6219A">
        <w:rPr>
          <w:szCs w:val="24"/>
          <w:lang w:val="fr-FR"/>
        </w:rPr>
        <w:t>’</w:t>
      </w:r>
      <w:r w:rsidRPr="00085392">
        <w:rPr>
          <w:szCs w:val="24"/>
          <w:lang w:val="fr-FR"/>
        </w:rPr>
        <w:t>enfant dans les domaines en tenant compte des recommandations formulées par le Comité sur les droits de l</w:t>
      </w:r>
      <w:r w:rsidR="00C6219A">
        <w:rPr>
          <w:szCs w:val="24"/>
          <w:lang w:val="fr-FR"/>
        </w:rPr>
        <w:t>’</w:t>
      </w:r>
      <w:r w:rsidRPr="00085392">
        <w:rPr>
          <w:szCs w:val="24"/>
          <w:lang w:val="fr-FR"/>
        </w:rPr>
        <w:t xml:space="preserve">enfant à sa </w:t>
      </w:r>
      <w:proofErr w:type="spellStart"/>
      <w:r w:rsidRPr="00085392">
        <w:rPr>
          <w:szCs w:val="24"/>
          <w:lang w:val="fr-FR"/>
        </w:rPr>
        <w:t>vingt</w:t>
      </w:r>
      <w:r w:rsidR="00521383">
        <w:rPr>
          <w:szCs w:val="24"/>
          <w:lang w:val="fr-FR"/>
        </w:rPr>
        <w:noBreakHyphen/>
      </w:r>
      <w:r w:rsidRPr="00085392">
        <w:rPr>
          <w:szCs w:val="24"/>
          <w:lang w:val="fr-FR"/>
        </w:rPr>
        <w:t>huitième</w:t>
      </w:r>
      <w:proofErr w:type="spellEnd"/>
      <w:r w:rsidR="0078489C">
        <w:rPr>
          <w:szCs w:val="24"/>
          <w:lang w:val="fr-FR"/>
        </w:rPr>
        <w:t xml:space="preserve"> </w:t>
      </w:r>
      <w:r w:rsidRPr="00085392">
        <w:rPr>
          <w:szCs w:val="24"/>
          <w:lang w:val="fr-FR"/>
        </w:rPr>
        <w:t>session lors de à l</w:t>
      </w:r>
      <w:r w:rsidR="00C6219A">
        <w:rPr>
          <w:szCs w:val="24"/>
          <w:lang w:val="fr-FR"/>
        </w:rPr>
        <w:t>’</w:t>
      </w:r>
      <w:r w:rsidRPr="00085392">
        <w:rPr>
          <w:szCs w:val="24"/>
          <w:lang w:val="fr-FR"/>
        </w:rPr>
        <w:t xml:space="preserve">examen du rapport initial de la Mauritanie (CRC/C/15/Add.159). </w:t>
      </w:r>
    </w:p>
    <w:p w:rsidR="00085392" w:rsidRPr="00085392" w:rsidRDefault="00085392" w:rsidP="00640D2B">
      <w:pPr>
        <w:spacing w:after="240"/>
        <w:rPr>
          <w:szCs w:val="24"/>
          <w:lang w:val="fr-FR"/>
        </w:rPr>
      </w:pPr>
      <w:r w:rsidRPr="00085392">
        <w:rPr>
          <w:szCs w:val="24"/>
          <w:lang w:val="fr-FR"/>
        </w:rPr>
        <w:t>4.</w:t>
      </w:r>
      <w:r w:rsidRPr="00085392">
        <w:rPr>
          <w:szCs w:val="24"/>
          <w:lang w:val="fr-FR"/>
        </w:rPr>
        <w:tab/>
        <w:t>Le Gouvernement mauritanien souhaite que la présentation du présent rapport contribue davantage à assurer la promotion et la protection des droits fondamentaux de l</w:t>
      </w:r>
      <w:r w:rsidR="00C6219A">
        <w:rPr>
          <w:szCs w:val="24"/>
          <w:lang w:val="fr-FR"/>
        </w:rPr>
        <w:t>’</w:t>
      </w:r>
      <w:r w:rsidRPr="00085392">
        <w:rPr>
          <w:szCs w:val="24"/>
          <w:lang w:val="fr-FR"/>
        </w:rPr>
        <w:t>enfant mauritanien et à renforcer le dialogue et la concertation avec le Comité.</w:t>
      </w:r>
    </w:p>
    <w:p w:rsidR="00085392" w:rsidRPr="00085392" w:rsidRDefault="00085392" w:rsidP="00640D2B">
      <w:pPr>
        <w:spacing w:after="240"/>
        <w:jc w:val="center"/>
        <w:rPr>
          <w:b/>
          <w:bCs/>
          <w:szCs w:val="24"/>
          <w:lang w:val="fr-FR"/>
        </w:rPr>
      </w:pPr>
      <w:bookmarkStart w:id="14" w:name="_Toc198981272"/>
      <w:r w:rsidRPr="00085392">
        <w:rPr>
          <w:b/>
          <w:bCs/>
          <w:szCs w:val="24"/>
          <w:lang w:val="fr-FR"/>
        </w:rPr>
        <w:t>I.  MESURES D</w:t>
      </w:r>
      <w:r w:rsidR="00C6219A">
        <w:rPr>
          <w:b/>
          <w:bCs/>
          <w:szCs w:val="24"/>
          <w:lang w:val="fr-FR"/>
        </w:rPr>
        <w:t>’</w:t>
      </w:r>
      <w:r w:rsidRPr="00085392">
        <w:rPr>
          <w:b/>
          <w:bCs/>
          <w:szCs w:val="24"/>
          <w:lang w:val="fr-FR"/>
        </w:rPr>
        <w:t>APPLICATION GÉN</w:t>
      </w:r>
      <w:r w:rsidR="00640D2B">
        <w:rPr>
          <w:b/>
          <w:bCs/>
          <w:szCs w:val="24"/>
          <w:lang w:val="fr-FR"/>
        </w:rPr>
        <w:t>É</w:t>
      </w:r>
      <w:r w:rsidRPr="00085392">
        <w:rPr>
          <w:b/>
          <w:bCs/>
          <w:szCs w:val="24"/>
          <w:lang w:val="fr-FR"/>
        </w:rPr>
        <w:t>RALES</w:t>
      </w:r>
      <w:r w:rsidR="005D3C78">
        <w:rPr>
          <w:b/>
          <w:bCs/>
          <w:szCs w:val="24"/>
          <w:lang w:val="fr-FR"/>
        </w:rPr>
        <w:t xml:space="preserve"> </w:t>
      </w:r>
      <w:r w:rsidRPr="00085392">
        <w:rPr>
          <w:b/>
          <w:bCs/>
          <w:szCs w:val="24"/>
          <w:lang w:val="fr-FR"/>
        </w:rPr>
        <w:t>(art. 4, 42 et 44, par.6)</w:t>
      </w:r>
      <w:bookmarkEnd w:id="14"/>
    </w:p>
    <w:p w:rsidR="00085392" w:rsidRPr="00085392" w:rsidRDefault="00085392" w:rsidP="00640D2B">
      <w:pPr>
        <w:spacing w:after="240"/>
        <w:rPr>
          <w:szCs w:val="24"/>
          <w:lang w:val="fr-FR"/>
        </w:rPr>
      </w:pPr>
      <w:r w:rsidRPr="00085392">
        <w:rPr>
          <w:szCs w:val="24"/>
          <w:lang w:val="fr-FR"/>
        </w:rPr>
        <w:t>5</w:t>
      </w:r>
      <w:r w:rsidR="0078489C">
        <w:rPr>
          <w:szCs w:val="24"/>
          <w:lang w:val="fr-FR"/>
        </w:rPr>
        <w:t>.</w:t>
      </w:r>
      <w:r w:rsidRPr="00085392">
        <w:rPr>
          <w:szCs w:val="24"/>
          <w:lang w:val="fr-FR"/>
        </w:rPr>
        <w:tab/>
        <w:t>Conformément à l</w:t>
      </w:r>
      <w:r w:rsidR="00C6219A">
        <w:rPr>
          <w:szCs w:val="24"/>
          <w:lang w:val="fr-FR"/>
        </w:rPr>
        <w:t>’</w:t>
      </w:r>
      <w:r w:rsidRPr="00085392">
        <w:rPr>
          <w:szCs w:val="24"/>
          <w:lang w:val="fr-FR"/>
        </w:rPr>
        <w:t>article 44, paragraphe 4, les développements suivants sont consacrés aux mesures d</w:t>
      </w:r>
      <w:r w:rsidR="00C6219A">
        <w:rPr>
          <w:szCs w:val="24"/>
          <w:lang w:val="fr-FR"/>
        </w:rPr>
        <w:t>’</w:t>
      </w:r>
      <w:r w:rsidRPr="00085392">
        <w:rPr>
          <w:szCs w:val="24"/>
          <w:lang w:val="fr-FR"/>
        </w:rPr>
        <w:t>ordre administratif, institutionnel et juridique prises par les pouvoirs publics depuis la présentation du rapport initial sur la mise en œuvre des dispositions de la Convention.</w:t>
      </w:r>
    </w:p>
    <w:p w:rsidR="00085392" w:rsidRPr="00640D2B" w:rsidRDefault="00085392" w:rsidP="00640D2B">
      <w:pPr>
        <w:spacing w:after="240"/>
        <w:jc w:val="center"/>
        <w:rPr>
          <w:b/>
          <w:szCs w:val="24"/>
          <w:lang w:val="fr-FR"/>
        </w:rPr>
      </w:pPr>
      <w:bookmarkStart w:id="15" w:name="_Toc198981273"/>
      <w:r w:rsidRPr="00640D2B">
        <w:rPr>
          <w:b/>
          <w:szCs w:val="24"/>
          <w:lang w:val="fr-FR"/>
        </w:rPr>
        <w:t>A.  Mesures prises par rapport à l</w:t>
      </w:r>
      <w:r w:rsidR="00C6219A">
        <w:rPr>
          <w:b/>
          <w:szCs w:val="24"/>
          <w:lang w:val="fr-FR"/>
        </w:rPr>
        <w:t>’</w:t>
      </w:r>
      <w:r w:rsidRPr="00640D2B">
        <w:rPr>
          <w:b/>
          <w:szCs w:val="24"/>
          <w:lang w:val="fr-FR"/>
        </w:rPr>
        <w:t>article 4 de la Convention</w:t>
      </w:r>
      <w:bookmarkEnd w:id="15"/>
    </w:p>
    <w:p w:rsidR="00085392" w:rsidRPr="00085392" w:rsidRDefault="00085392" w:rsidP="00640D2B">
      <w:pPr>
        <w:spacing w:after="240"/>
        <w:rPr>
          <w:szCs w:val="24"/>
          <w:lang w:val="fr-FR"/>
        </w:rPr>
      </w:pPr>
      <w:r w:rsidRPr="00085392">
        <w:rPr>
          <w:szCs w:val="24"/>
          <w:lang w:val="fr-FR"/>
        </w:rPr>
        <w:t>6.</w:t>
      </w:r>
      <w:r w:rsidRPr="00085392">
        <w:rPr>
          <w:szCs w:val="24"/>
          <w:lang w:val="fr-FR"/>
        </w:rPr>
        <w:tab/>
        <w:t>Les mesures prises dans ce cadre vont dans le sens d</w:t>
      </w:r>
      <w:r w:rsidR="00C6219A">
        <w:rPr>
          <w:szCs w:val="24"/>
          <w:lang w:val="fr-FR"/>
        </w:rPr>
        <w:t>’</w:t>
      </w:r>
      <w:r w:rsidRPr="00085392">
        <w:rPr>
          <w:szCs w:val="24"/>
          <w:lang w:val="fr-FR"/>
        </w:rPr>
        <w:t>une meilleure protection de l</w:t>
      </w:r>
      <w:r w:rsidR="00C6219A">
        <w:rPr>
          <w:szCs w:val="24"/>
          <w:lang w:val="fr-FR"/>
        </w:rPr>
        <w:t>’</w:t>
      </w:r>
      <w:r w:rsidRPr="00085392">
        <w:rPr>
          <w:szCs w:val="24"/>
          <w:lang w:val="fr-FR"/>
        </w:rPr>
        <w:t>enfant. On note parmi celles</w:t>
      </w:r>
      <w:r w:rsidR="0078489C">
        <w:rPr>
          <w:szCs w:val="24"/>
          <w:lang w:val="fr-FR"/>
        </w:rPr>
        <w:noBreakHyphen/>
      </w:r>
      <w:r w:rsidRPr="00085392">
        <w:rPr>
          <w:szCs w:val="24"/>
          <w:lang w:val="fr-FR"/>
        </w:rPr>
        <w:t>ci</w:t>
      </w:r>
      <w:r w:rsidR="00B37EF1">
        <w:rPr>
          <w:szCs w:val="24"/>
          <w:lang w:val="fr-FR"/>
        </w:rPr>
        <w:t>:</w:t>
      </w:r>
    </w:p>
    <w:p w:rsidR="00085392" w:rsidRPr="00085392" w:rsidRDefault="00640D2B" w:rsidP="00640D2B">
      <w:pPr>
        <w:spacing w:after="240"/>
        <w:ind w:firstLine="567"/>
        <w:rPr>
          <w:szCs w:val="24"/>
          <w:lang w:val="fr-FR"/>
        </w:rPr>
      </w:pPr>
      <w:r>
        <w:rPr>
          <w:szCs w:val="24"/>
          <w:lang w:val="fr-FR"/>
        </w:rPr>
        <w:t>a)</w:t>
      </w:r>
      <w:r>
        <w:rPr>
          <w:szCs w:val="24"/>
          <w:lang w:val="fr-FR"/>
        </w:rPr>
        <w:tab/>
      </w:r>
      <w:r w:rsidR="00085392" w:rsidRPr="00085392">
        <w:rPr>
          <w:szCs w:val="24"/>
          <w:lang w:val="fr-FR"/>
        </w:rPr>
        <w:t>Le Code du statut personnel (loi 2001</w:t>
      </w:r>
      <w:r w:rsidR="00E3200F">
        <w:rPr>
          <w:szCs w:val="24"/>
          <w:lang w:val="fr-FR"/>
        </w:rPr>
        <w:noBreakHyphen/>
      </w:r>
      <w:r w:rsidR="00085392" w:rsidRPr="00085392">
        <w:rPr>
          <w:szCs w:val="24"/>
          <w:lang w:val="fr-FR"/>
        </w:rPr>
        <w:t>052 du 19 juillet 2001) qui vise à favoriser le progrès social dans le sens d</w:t>
      </w:r>
      <w:r w:rsidR="00C6219A">
        <w:rPr>
          <w:szCs w:val="24"/>
          <w:lang w:val="fr-FR"/>
        </w:rPr>
        <w:t>’</w:t>
      </w:r>
      <w:r w:rsidR="00085392" w:rsidRPr="00085392">
        <w:rPr>
          <w:szCs w:val="24"/>
          <w:lang w:val="fr-FR"/>
        </w:rPr>
        <w:t>un développement harmonieux de tous les segments de la société, en premier lieu, la femme et l</w:t>
      </w:r>
      <w:r w:rsidR="00C6219A">
        <w:rPr>
          <w:szCs w:val="24"/>
          <w:lang w:val="fr-FR"/>
        </w:rPr>
        <w:t>’</w:t>
      </w:r>
      <w:r w:rsidR="00085392" w:rsidRPr="00085392">
        <w:rPr>
          <w:szCs w:val="24"/>
          <w:lang w:val="fr-FR"/>
        </w:rPr>
        <w:t>enfant, et marque un tournant essentiel dans la réorganisation des rapports sociaux. Ce code accorde aux droits de l</w:t>
      </w:r>
      <w:r w:rsidR="00C6219A">
        <w:rPr>
          <w:szCs w:val="24"/>
          <w:lang w:val="fr-FR"/>
        </w:rPr>
        <w:t>’</w:t>
      </w:r>
      <w:r w:rsidR="00085392" w:rsidRPr="00085392">
        <w:rPr>
          <w:szCs w:val="24"/>
          <w:lang w:val="fr-FR"/>
        </w:rPr>
        <w:t>enfant une place importante et prévoit des garanties suffisantes dans différents domaines tels que la pension alimentaire (nourriture, soins, logement, besoins vestimentaires), la garde et la filiation. Ces dispositions permettent à l</w:t>
      </w:r>
      <w:r w:rsidR="00C6219A">
        <w:rPr>
          <w:szCs w:val="24"/>
          <w:lang w:val="fr-FR"/>
        </w:rPr>
        <w:t>’</w:t>
      </w:r>
      <w:r w:rsidR="00085392" w:rsidRPr="00085392">
        <w:rPr>
          <w:szCs w:val="24"/>
          <w:lang w:val="fr-FR"/>
        </w:rPr>
        <w:t>enfant de jouir de ses droits qui sont garantis par une obligation juridique. L</w:t>
      </w:r>
      <w:r w:rsidR="00C6219A">
        <w:rPr>
          <w:szCs w:val="24"/>
          <w:lang w:val="fr-FR"/>
        </w:rPr>
        <w:t>’</w:t>
      </w:r>
      <w:r w:rsidR="00085392" w:rsidRPr="00085392">
        <w:rPr>
          <w:szCs w:val="24"/>
          <w:lang w:val="fr-FR"/>
        </w:rPr>
        <w:t>apport le plus significatif dans cette réforme réside dans la définition de la majorité requise pour contracter un mariage qui est fixée à 18 ans avec le consentement, sauf exception consacrée par décision judiciaire fondée sur l</w:t>
      </w:r>
      <w:r w:rsidR="00C6219A">
        <w:rPr>
          <w:szCs w:val="24"/>
          <w:lang w:val="fr-FR"/>
        </w:rPr>
        <w:t>’</w:t>
      </w:r>
      <w:r w:rsidR="00085392" w:rsidRPr="00085392">
        <w:rPr>
          <w:szCs w:val="24"/>
          <w:lang w:val="fr-FR"/>
        </w:rPr>
        <w:t>intérêt de l</w:t>
      </w:r>
      <w:r w:rsidR="00C6219A">
        <w:rPr>
          <w:szCs w:val="24"/>
          <w:lang w:val="fr-FR"/>
        </w:rPr>
        <w:t>’</w:t>
      </w:r>
      <w:r w:rsidR="00085392" w:rsidRPr="00085392">
        <w:rPr>
          <w:szCs w:val="24"/>
          <w:lang w:val="fr-FR"/>
        </w:rPr>
        <w:t>enfant.</w:t>
      </w:r>
    </w:p>
    <w:p w:rsidR="00085392" w:rsidRPr="00085392" w:rsidRDefault="00640D2B" w:rsidP="00640D2B">
      <w:pPr>
        <w:spacing w:after="240"/>
        <w:ind w:firstLine="567"/>
        <w:rPr>
          <w:szCs w:val="24"/>
          <w:lang w:val="fr-FR"/>
        </w:rPr>
      </w:pPr>
      <w:r>
        <w:rPr>
          <w:szCs w:val="24"/>
          <w:lang w:val="fr-FR"/>
        </w:rPr>
        <w:t>b)</w:t>
      </w:r>
      <w:r>
        <w:rPr>
          <w:szCs w:val="24"/>
          <w:lang w:val="fr-FR"/>
        </w:rPr>
        <w:tab/>
      </w:r>
      <w:r w:rsidR="00085392" w:rsidRPr="00085392">
        <w:rPr>
          <w:szCs w:val="24"/>
          <w:lang w:val="fr-FR"/>
        </w:rPr>
        <w:t xml:space="preserve">La loi </w:t>
      </w:r>
      <w:r w:rsidR="00605B01" w:rsidRPr="00605B01">
        <w:rPr>
          <w:rFonts w:eastAsia="MS Mincho"/>
          <w:szCs w:val="24"/>
          <w:lang w:val="fr-FR"/>
        </w:rPr>
        <w:t>n</w:t>
      </w:r>
      <w:r w:rsidR="00605B01" w:rsidRPr="00605B01">
        <w:rPr>
          <w:rFonts w:eastAsia="MS Mincho"/>
          <w:szCs w:val="24"/>
          <w:vertAlign w:val="superscript"/>
          <w:lang w:val="fr-FR"/>
        </w:rPr>
        <w:t>o</w:t>
      </w:r>
      <w:r w:rsidR="00605B01">
        <w:rPr>
          <w:rFonts w:eastAsia="MS Mincho"/>
          <w:szCs w:val="24"/>
          <w:vertAlign w:val="superscript"/>
          <w:lang w:val="fr-FR"/>
        </w:rPr>
        <w:t> </w:t>
      </w:r>
      <w:r w:rsidR="00085392" w:rsidRPr="00085392">
        <w:rPr>
          <w:szCs w:val="24"/>
          <w:lang w:val="fr-FR"/>
        </w:rPr>
        <w:t>099</w:t>
      </w:r>
      <w:r w:rsidR="00E3200F">
        <w:rPr>
          <w:szCs w:val="24"/>
          <w:lang w:val="fr-FR"/>
        </w:rPr>
        <w:noBreakHyphen/>
      </w:r>
      <w:r w:rsidR="00085392" w:rsidRPr="00085392">
        <w:rPr>
          <w:szCs w:val="24"/>
          <w:lang w:val="fr-FR"/>
        </w:rPr>
        <w:t>012 du 26 avril 1999</w:t>
      </w:r>
      <w:r w:rsidR="00085392" w:rsidRPr="00085392">
        <w:rPr>
          <w:color w:val="FF0000"/>
          <w:szCs w:val="24"/>
          <w:lang w:val="fr-FR"/>
        </w:rPr>
        <w:t xml:space="preserve"> </w:t>
      </w:r>
      <w:r w:rsidR="00085392" w:rsidRPr="00085392">
        <w:rPr>
          <w:szCs w:val="24"/>
          <w:lang w:val="fr-FR"/>
        </w:rPr>
        <w:t>sur la scolarité obligatoire adoptée en 2001 s</w:t>
      </w:r>
      <w:r w:rsidR="00C6219A">
        <w:rPr>
          <w:szCs w:val="24"/>
          <w:lang w:val="fr-FR"/>
        </w:rPr>
        <w:t>’</w:t>
      </w:r>
      <w:r w:rsidR="00085392" w:rsidRPr="00085392">
        <w:rPr>
          <w:szCs w:val="24"/>
          <w:lang w:val="fr-FR"/>
        </w:rPr>
        <w:t>inscrit dans cette démarche d</w:t>
      </w:r>
      <w:r w:rsidR="00C6219A">
        <w:rPr>
          <w:szCs w:val="24"/>
          <w:lang w:val="fr-FR"/>
        </w:rPr>
        <w:t>’</w:t>
      </w:r>
      <w:r w:rsidR="00085392" w:rsidRPr="00085392">
        <w:rPr>
          <w:szCs w:val="24"/>
          <w:lang w:val="fr-FR"/>
        </w:rPr>
        <w:t xml:space="preserve">intégration des dispositions de la Convention dans le droit interne. En effet, les parents sont désormais tenus, sous peine de sanctions pénales, de scolariser leurs enfants âgés de 6 à 14 ans. </w:t>
      </w:r>
    </w:p>
    <w:p w:rsidR="00085392" w:rsidRPr="00085392" w:rsidRDefault="00640D2B" w:rsidP="00640D2B">
      <w:pPr>
        <w:spacing w:after="240"/>
        <w:ind w:firstLine="567"/>
        <w:rPr>
          <w:szCs w:val="24"/>
          <w:lang w:val="fr-FR"/>
        </w:rPr>
      </w:pPr>
      <w:r>
        <w:rPr>
          <w:szCs w:val="24"/>
          <w:lang w:val="fr-FR"/>
        </w:rPr>
        <w:t>c)</w:t>
      </w:r>
      <w:r>
        <w:rPr>
          <w:szCs w:val="24"/>
          <w:lang w:val="fr-FR"/>
        </w:rPr>
        <w:tab/>
      </w:r>
      <w:r w:rsidR="00085392" w:rsidRPr="00085392">
        <w:rPr>
          <w:szCs w:val="24"/>
          <w:lang w:val="fr-FR"/>
        </w:rPr>
        <w:t xml:space="preserve">La loi </w:t>
      </w:r>
      <w:r w:rsidR="00605B01" w:rsidRPr="00605B01">
        <w:rPr>
          <w:rFonts w:eastAsia="MS Mincho"/>
          <w:szCs w:val="24"/>
          <w:lang w:val="fr-FR"/>
        </w:rPr>
        <w:t>n</w:t>
      </w:r>
      <w:r w:rsidR="00605B01" w:rsidRPr="00605B01">
        <w:rPr>
          <w:rFonts w:eastAsia="MS Mincho"/>
          <w:szCs w:val="24"/>
          <w:vertAlign w:val="superscript"/>
          <w:lang w:val="fr-FR"/>
        </w:rPr>
        <w:t>o</w:t>
      </w:r>
      <w:r w:rsidR="00605B01">
        <w:rPr>
          <w:rFonts w:eastAsia="MS Mincho"/>
          <w:szCs w:val="24"/>
          <w:vertAlign w:val="superscript"/>
          <w:lang w:val="fr-FR"/>
        </w:rPr>
        <w:t> </w:t>
      </w:r>
      <w:r w:rsidR="00085392" w:rsidRPr="00085392">
        <w:rPr>
          <w:szCs w:val="24"/>
          <w:lang w:val="fr-FR"/>
        </w:rPr>
        <w:t>2004</w:t>
      </w:r>
      <w:r w:rsidR="00E3200F">
        <w:rPr>
          <w:szCs w:val="24"/>
          <w:lang w:val="fr-FR"/>
        </w:rPr>
        <w:noBreakHyphen/>
      </w:r>
      <w:r w:rsidR="00085392" w:rsidRPr="00085392">
        <w:rPr>
          <w:szCs w:val="24"/>
          <w:lang w:val="fr-FR"/>
        </w:rPr>
        <w:t>017 du 6 juillet 2004 portant Code du travail fixe l</w:t>
      </w:r>
      <w:r w:rsidR="00C6219A">
        <w:rPr>
          <w:szCs w:val="24"/>
          <w:lang w:val="fr-FR"/>
        </w:rPr>
        <w:t>’</w:t>
      </w:r>
      <w:r w:rsidR="00085392" w:rsidRPr="00085392">
        <w:rPr>
          <w:szCs w:val="24"/>
          <w:lang w:val="fr-FR"/>
        </w:rPr>
        <w:t>âge minimum du travail à 14 ans, adapte l</w:t>
      </w:r>
      <w:r w:rsidR="00C6219A">
        <w:rPr>
          <w:szCs w:val="24"/>
          <w:lang w:val="fr-FR"/>
        </w:rPr>
        <w:t>’</w:t>
      </w:r>
      <w:r w:rsidR="00085392" w:rsidRPr="00085392">
        <w:rPr>
          <w:szCs w:val="24"/>
          <w:lang w:val="fr-FR"/>
        </w:rPr>
        <w:t>ensemble des dispositions de l</w:t>
      </w:r>
      <w:r w:rsidR="00C6219A">
        <w:rPr>
          <w:szCs w:val="24"/>
          <w:lang w:val="fr-FR"/>
        </w:rPr>
        <w:t>’</w:t>
      </w:r>
      <w:r w:rsidR="00085392" w:rsidRPr="00085392">
        <w:rPr>
          <w:szCs w:val="24"/>
          <w:lang w:val="fr-FR"/>
        </w:rPr>
        <w:t>ancien Code</w:t>
      </w:r>
      <w:r w:rsidR="00085392" w:rsidRPr="00085392">
        <w:rPr>
          <w:b/>
          <w:bCs/>
          <w:szCs w:val="24"/>
          <w:lang w:val="fr-FR"/>
        </w:rPr>
        <w:t xml:space="preserve"> </w:t>
      </w:r>
      <w:r w:rsidR="00085392" w:rsidRPr="00085392">
        <w:rPr>
          <w:szCs w:val="24"/>
          <w:lang w:val="fr-FR"/>
        </w:rPr>
        <w:t>à celles de la Convention et des conventions de l</w:t>
      </w:r>
      <w:r w:rsidR="00C6219A">
        <w:rPr>
          <w:szCs w:val="24"/>
          <w:lang w:val="fr-FR"/>
        </w:rPr>
        <w:t>’</w:t>
      </w:r>
      <w:r w:rsidR="00085392" w:rsidRPr="00085392">
        <w:rPr>
          <w:szCs w:val="24"/>
          <w:lang w:val="fr-FR"/>
        </w:rPr>
        <w:t>Organisation internationale du Travail (OIT), plus favorables aux enfants. La Convention collective générale</w:t>
      </w:r>
      <w:r w:rsidR="00085392" w:rsidRPr="00085392">
        <w:rPr>
          <w:b/>
          <w:bCs/>
          <w:szCs w:val="24"/>
          <w:lang w:val="fr-FR"/>
        </w:rPr>
        <w:t xml:space="preserve"> </w:t>
      </w:r>
      <w:r w:rsidR="00085392" w:rsidRPr="00085392">
        <w:rPr>
          <w:szCs w:val="24"/>
          <w:lang w:val="fr-FR"/>
        </w:rPr>
        <w:t>du travail protège davantage l</w:t>
      </w:r>
      <w:r w:rsidR="00C6219A">
        <w:rPr>
          <w:szCs w:val="24"/>
          <w:lang w:val="fr-FR"/>
        </w:rPr>
        <w:t>’</w:t>
      </w:r>
      <w:r w:rsidR="00085392" w:rsidRPr="00085392">
        <w:rPr>
          <w:szCs w:val="24"/>
          <w:lang w:val="fr-FR"/>
        </w:rPr>
        <w:t>enfant contre tout travail mettant en danger sa vie, sa santé, son éducation et son développement.</w:t>
      </w:r>
    </w:p>
    <w:p w:rsidR="00085392" w:rsidRPr="00085392" w:rsidRDefault="00640D2B" w:rsidP="00640D2B">
      <w:pPr>
        <w:spacing w:after="240"/>
        <w:ind w:firstLine="567"/>
        <w:rPr>
          <w:szCs w:val="24"/>
          <w:lang w:val="fr-FR"/>
        </w:rPr>
      </w:pPr>
      <w:r>
        <w:rPr>
          <w:szCs w:val="24"/>
          <w:lang w:val="fr-FR"/>
        </w:rPr>
        <w:t>d)</w:t>
      </w:r>
      <w:r>
        <w:rPr>
          <w:szCs w:val="24"/>
          <w:lang w:val="fr-FR"/>
        </w:rPr>
        <w:tab/>
      </w:r>
      <w:r w:rsidR="00085392" w:rsidRPr="00085392">
        <w:rPr>
          <w:szCs w:val="24"/>
          <w:lang w:val="fr-FR"/>
        </w:rPr>
        <w:t>La ratification en 2001 des Conventions de l</w:t>
      </w:r>
      <w:r w:rsidR="00C6219A">
        <w:rPr>
          <w:szCs w:val="24"/>
          <w:lang w:val="fr-FR"/>
        </w:rPr>
        <w:t>’</w:t>
      </w:r>
      <w:r w:rsidR="00085392" w:rsidRPr="00085392">
        <w:rPr>
          <w:szCs w:val="24"/>
          <w:lang w:val="fr-FR"/>
        </w:rPr>
        <w:t xml:space="preserve">OIT </w:t>
      </w:r>
      <w:r w:rsidR="0078489C" w:rsidRPr="0078489C">
        <w:rPr>
          <w:rFonts w:eastAsia="MS Mincho"/>
          <w:szCs w:val="24"/>
          <w:lang w:val="fr-FR"/>
        </w:rPr>
        <w:t>n</w:t>
      </w:r>
      <w:r w:rsidR="0078489C" w:rsidRPr="0078489C">
        <w:rPr>
          <w:rFonts w:eastAsia="MS Mincho"/>
          <w:szCs w:val="24"/>
          <w:vertAlign w:val="superscript"/>
          <w:lang w:val="fr-FR"/>
        </w:rPr>
        <w:t>o</w:t>
      </w:r>
      <w:r w:rsidR="0078489C">
        <w:rPr>
          <w:rFonts w:eastAsia="MS Mincho"/>
          <w:szCs w:val="24"/>
          <w:vertAlign w:val="superscript"/>
          <w:lang w:val="fr-FR"/>
        </w:rPr>
        <w:t> </w:t>
      </w:r>
      <w:r w:rsidR="00085392" w:rsidRPr="00085392">
        <w:rPr>
          <w:szCs w:val="24"/>
          <w:lang w:val="fr-FR"/>
        </w:rPr>
        <w:t>138 (1973) sur l</w:t>
      </w:r>
      <w:r w:rsidR="00C6219A">
        <w:rPr>
          <w:szCs w:val="24"/>
          <w:lang w:val="fr-FR"/>
        </w:rPr>
        <w:t>’</w:t>
      </w:r>
      <w:r w:rsidR="00085392" w:rsidRPr="00085392">
        <w:rPr>
          <w:szCs w:val="24"/>
          <w:lang w:val="fr-FR"/>
        </w:rPr>
        <w:t xml:space="preserve">âge minimum, </w:t>
      </w:r>
      <w:r w:rsidR="0078489C" w:rsidRPr="0078489C">
        <w:rPr>
          <w:rFonts w:eastAsia="MS Mincho"/>
          <w:szCs w:val="24"/>
          <w:lang w:val="fr-FR"/>
        </w:rPr>
        <w:t>n</w:t>
      </w:r>
      <w:r w:rsidR="0078489C" w:rsidRPr="0078489C">
        <w:rPr>
          <w:rFonts w:eastAsia="MS Mincho"/>
          <w:szCs w:val="24"/>
          <w:vertAlign w:val="superscript"/>
          <w:lang w:val="fr-FR"/>
        </w:rPr>
        <w:t>o</w:t>
      </w:r>
      <w:r w:rsidR="0078489C">
        <w:rPr>
          <w:rFonts w:eastAsia="MS Mincho"/>
          <w:szCs w:val="24"/>
          <w:vertAlign w:val="superscript"/>
          <w:lang w:val="fr-FR"/>
        </w:rPr>
        <w:t> </w:t>
      </w:r>
      <w:r w:rsidR="00085392" w:rsidRPr="00085392">
        <w:rPr>
          <w:szCs w:val="24"/>
          <w:lang w:val="fr-FR"/>
        </w:rPr>
        <w:t>182 (1999) sur les pires formes de travail des enfants, des deux protocoles facultatifs à la Convention relative aux droits de l</w:t>
      </w:r>
      <w:r w:rsidR="00C6219A">
        <w:rPr>
          <w:szCs w:val="24"/>
          <w:lang w:val="fr-FR"/>
        </w:rPr>
        <w:t>’</w:t>
      </w:r>
      <w:r w:rsidR="00085392" w:rsidRPr="00085392">
        <w:rPr>
          <w:szCs w:val="24"/>
          <w:lang w:val="fr-FR"/>
        </w:rPr>
        <w:t>enfant concernant la vente d</w:t>
      </w:r>
      <w:r w:rsidR="00C6219A">
        <w:rPr>
          <w:szCs w:val="24"/>
          <w:lang w:val="fr-FR"/>
        </w:rPr>
        <w:t>’</w:t>
      </w:r>
      <w:r w:rsidR="00085392" w:rsidRPr="00085392">
        <w:rPr>
          <w:szCs w:val="24"/>
          <w:lang w:val="fr-FR"/>
        </w:rPr>
        <w:t>enfants, la prostitution des enfants et la pornographie mettant en scène des enfants et concernant l</w:t>
      </w:r>
      <w:r w:rsidR="00C6219A">
        <w:rPr>
          <w:szCs w:val="24"/>
          <w:lang w:val="fr-FR"/>
        </w:rPr>
        <w:t>’</w:t>
      </w:r>
      <w:r w:rsidR="00085392" w:rsidRPr="00085392">
        <w:rPr>
          <w:szCs w:val="24"/>
          <w:lang w:val="fr-FR"/>
        </w:rPr>
        <w:t>implication d</w:t>
      </w:r>
      <w:r w:rsidR="00C6219A">
        <w:rPr>
          <w:szCs w:val="24"/>
          <w:lang w:val="fr-FR"/>
        </w:rPr>
        <w:t>’</w:t>
      </w:r>
      <w:r w:rsidR="00085392" w:rsidRPr="00085392">
        <w:rPr>
          <w:szCs w:val="24"/>
          <w:lang w:val="fr-FR"/>
        </w:rPr>
        <w:t>enfants dans les conflits armés témoigne de la volonté des pouvoirs publics d</w:t>
      </w:r>
      <w:r w:rsidR="00C6219A">
        <w:rPr>
          <w:szCs w:val="24"/>
          <w:lang w:val="fr-FR"/>
        </w:rPr>
        <w:t>’</w:t>
      </w:r>
      <w:r w:rsidR="00085392" w:rsidRPr="00085392">
        <w:rPr>
          <w:szCs w:val="24"/>
          <w:lang w:val="fr-FR"/>
        </w:rPr>
        <w:t>adhérer à tous les instruments juridiques pertinents et à déployer tous les efforts nécessaires pour assurer le plein épanouissement de l</w:t>
      </w:r>
      <w:r w:rsidR="00C6219A">
        <w:rPr>
          <w:szCs w:val="24"/>
          <w:lang w:val="fr-FR"/>
        </w:rPr>
        <w:t>’</w:t>
      </w:r>
      <w:r w:rsidR="00085392" w:rsidRPr="00085392">
        <w:rPr>
          <w:szCs w:val="24"/>
          <w:lang w:val="fr-FR"/>
        </w:rPr>
        <w:t xml:space="preserve">enfant. </w:t>
      </w:r>
    </w:p>
    <w:p w:rsidR="00085392" w:rsidRPr="00085392" w:rsidRDefault="00640D2B" w:rsidP="00640D2B">
      <w:pPr>
        <w:spacing w:after="240"/>
        <w:ind w:firstLine="567"/>
        <w:rPr>
          <w:szCs w:val="24"/>
          <w:lang w:val="fr-FR"/>
        </w:rPr>
      </w:pPr>
      <w:r>
        <w:rPr>
          <w:szCs w:val="24"/>
          <w:lang w:val="fr-FR"/>
        </w:rPr>
        <w:t>e)</w:t>
      </w:r>
      <w:r>
        <w:rPr>
          <w:szCs w:val="24"/>
          <w:lang w:val="fr-FR"/>
        </w:rPr>
        <w:tab/>
      </w:r>
      <w:r w:rsidR="00085392" w:rsidRPr="00085392">
        <w:rPr>
          <w:szCs w:val="24"/>
          <w:lang w:val="fr-FR"/>
        </w:rPr>
        <w:t xml:space="preserve">La promulgation de la loi </w:t>
      </w:r>
      <w:r w:rsidR="0078489C" w:rsidRPr="0078489C">
        <w:rPr>
          <w:rFonts w:eastAsia="MS Mincho"/>
          <w:szCs w:val="24"/>
          <w:lang w:val="fr-FR"/>
        </w:rPr>
        <w:t>n</w:t>
      </w:r>
      <w:r w:rsidR="0078489C" w:rsidRPr="0078489C">
        <w:rPr>
          <w:rFonts w:eastAsia="MS Mincho"/>
          <w:szCs w:val="24"/>
          <w:vertAlign w:val="superscript"/>
          <w:lang w:val="fr-FR"/>
        </w:rPr>
        <w:t>o</w:t>
      </w:r>
      <w:r w:rsidR="0078489C">
        <w:rPr>
          <w:rFonts w:eastAsia="MS Mincho"/>
          <w:szCs w:val="24"/>
          <w:vertAlign w:val="superscript"/>
          <w:lang w:val="fr-FR"/>
        </w:rPr>
        <w:t> </w:t>
      </w:r>
      <w:r w:rsidR="00085392" w:rsidRPr="00085392">
        <w:rPr>
          <w:szCs w:val="24"/>
          <w:lang w:val="fr-FR"/>
        </w:rPr>
        <w:t>2003</w:t>
      </w:r>
      <w:r w:rsidR="00E3200F">
        <w:rPr>
          <w:szCs w:val="24"/>
          <w:lang w:val="fr-FR"/>
        </w:rPr>
        <w:noBreakHyphen/>
      </w:r>
      <w:r w:rsidR="00085392" w:rsidRPr="00085392">
        <w:rPr>
          <w:szCs w:val="24"/>
          <w:lang w:val="fr-FR"/>
        </w:rPr>
        <w:t>025 du 17 juillet 2003 portant répression de la traite des personnes par laquelle l</w:t>
      </w:r>
      <w:r w:rsidR="00C6219A">
        <w:rPr>
          <w:szCs w:val="24"/>
          <w:lang w:val="fr-FR"/>
        </w:rPr>
        <w:t>’</w:t>
      </w:r>
      <w:r w:rsidR="00085392" w:rsidRPr="00085392">
        <w:rPr>
          <w:szCs w:val="24"/>
          <w:lang w:val="fr-FR"/>
        </w:rPr>
        <w:t>État combat et réprime toutes les pratiques d</w:t>
      </w:r>
      <w:r w:rsidR="00C6219A">
        <w:rPr>
          <w:szCs w:val="24"/>
          <w:lang w:val="fr-FR"/>
        </w:rPr>
        <w:t>’</w:t>
      </w:r>
      <w:r w:rsidR="00085392" w:rsidRPr="00085392">
        <w:rPr>
          <w:szCs w:val="24"/>
          <w:lang w:val="fr-FR"/>
        </w:rPr>
        <w:t>exploitation de l</w:t>
      </w:r>
      <w:r w:rsidR="00C6219A">
        <w:rPr>
          <w:szCs w:val="24"/>
          <w:lang w:val="fr-FR"/>
        </w:rPr>
        <w:t>’</w:t>
      </w:r>
      <w:r w:rsidR="00085392" w:rsidRPr="00085392">
        <w:rPr>
          <w:szCs w:val="24"/>
          <w:lang w:val="fr-FR"/>
        </w:rPr>
        <w:t>homme. Ce texte classe dans la catégorie des crimes certaines infractions relatives à la traite des personnes alors qu</w:t>
      </w:r>
      <w:r w:rsidR="00C6219A">
        <w:rPr>
          <w:szCs w:val="24"/>
          <w:lang w:val="fr-FR"/>
        </w:rPr>
        <w:t>’</w:t>
      </w:r>
      <w:r w:rsidR="00085392" w:rsidRPr="00085392">
        <w:rPr>
          <w:szCs w:val="24"/>
          <w:lang w:val="fr-FR"/>
        </w:rPr>
        <w:t>elles n</w:t>
      </w:r>
      <w:r w:rsidR="00C6219A">
        <w:rPr>
          <w:szCs w:val="24"/>
          <w:lang w:val="fr-FR"/>
        </w:rPr>
        <w:t>’</w:t>
      </w:r>
      <w:r w:rsidR="00085392" w:rsidRPr="00085392">
        <w:rPr>
          <w:szCs w:val="24"/>
          <w:lang w:val="fr-FR"/>
        </w:rPr>
        <w:t>étaient passibles que de sanctions délictuelles. Ainsi cette loi constitue l</w:t>
      </w:r>
      <w:r w:rsidR="00C6219A">
        <w:rPr>
          <w:szCs w:val="24"/>
          <w:lang w:val="fr-FR"/>
        </w:rPr>
        <w:t>’</w:t>
      </w:r>
      <w:r w:rsidR="00085392" w:rsidRPr="00085392">
        <w:rPr>
          <w:szCs w:val="24"/>
          <w:lang w:val="fr-FR"/>
        </w:rPr>
        <w:t xml:space="preserve">un des moyens de lutte contre le travail des enfants. </w:t>
      </w:r>
    </w:p>
    <w:p w:rsidR="00085392" w:rsidRPr="00085392" w:rsidRDefault="00640D2B" w:rsidP="00640D2B">
      <w:pPr>
        <w:spacing w:after="240"/>
        <w:ind w:firstLine="567"/>
        <w:rPr>
          <w:szCs w:val="24"/>
          <w:lang w:val="fr-FR"/>
        </w:rPr>
      </w:pPr>
      <w:r>
        <w:rPr>
          <w:szCs w:val="24"/>
          <w:lang w:val="fr-FR"/>
        </w:rPr>
        <w:t>f)</w:t>
      </w:r>
      <w:r>
        <w:rPr>
          <w:szCs w:val="24"/>
          <w:lang w:val="fr-FR"/>
        </w:rPr>
        <w:tab/>
      </w:r>
      <w:r w:rsidR="00085392" w:rsidRPr="00085392">
        <w:rPr>
          <w:szCs w:val="24"/>
          <w:lang w:val="fr-FR"/>
        </w:rPr>
        <w:t>L</w:t>
      </w:r>
      <w:r w:rsidR="00C6219A">
        <w:rPr>
          <w:szCs w:val="24"/>
          <w:lang w:val="fr-FR"/>
        </w:rPr>
        <w:t>’</w:t>
      </w:r>
      <w:r w:rsidR="00085392" w:rsidRPr="00085392">
        <w:rPr>
          <w:szCs w:val="24"/>
          <w:lang w:val="fr-FR"/>
        </w:rPr>
        <w:t xml:space="preserve">ordonnance </w:t>
      </w:r>
      <w:r w:rsidR="00605B01" w:rsidRPr="00605B01">
        <w:rPr>
          <w:rFonts w:eastAsia="MS Mincho"/>
          <w:szCs w:val="24"/>
          <w:lang w:val="fr-FR"/>
        </w:rPr>
        <w:t>n</w:t>
      </w:r>
      <w:r w:rsidR="00605B01" w:rsidRPr="00605B01">
        <w:rPr>
          <w:rFonts w:eastAsia="MS Mincho"/>
          <w:szCs w:val="24"/>
          <w:vertAlign w:val="superscript"/>
          <w:lang w:val="fr-FR"/>
        </w:rPr>
        <w:t>o</w:t>
      </w:r>
      <w:r w:rsidR="00605B01">
        <w:rPr>
          <w:rFonts w:eastAsia="MS Mincho"/>
          <w:szCs w:val="24"/>
          <w:vertAlign w:val="superscript"/>
          <w:lang w:val="fr-FR"/>
        </w:rPr>
        <w:t> </w:t>
      </w:r>
      <w:r w:rsidR="00085392" w:rsidRPr="00085392">
        <w:rPr>
          <w:szCs w:val="24"/>
          <w:lang w:val="fr-FR"/>
        </w:rPr>
        <w:t>2005</w:t>
      </w:r>
      <w:r w:rsidR="00E3200F">
        <w:rPr>
          <w:szCs w:val="24"/>
          <w:lang w:val="fr-FR"/>
        </w:rPr>
        <w:noBreakHyphen/>
      </w:r>
      <w:r w:rsidR="00085392" w:rsidRPr="00085392">
        <w:rPr>
          <w:szCs w:val="24"/>
          <w:lang w:val="fr-FR"/>
        </w:rPr>
        <w:t>015 du 5 décembre 2005 portant protection pénale de l</w:t>
      </w:r>
      <w:r w:rsidR="00C6219A">
        <w:rPr>
          <w:szCs w:val="24"/>
          <w:lang w:val="fr-FR"/>
        </w:rPr>
        <w:t>’</w:t>
      </w:r>
      <w:r w:rsidR="00085392" w:rsidRPr="00085392">
        <w:rPr>
          <w:szCs w:val="24"/>
          <w:lang w:val="fr-FR"/>
        </w:rPr>
        <w:t>enfant reconnaît aux mineurs les différentes voies de recours et détermine les conditions dans lesquelles ceux en conflit avec la loi doivent être traités.</w:t>
      </w:r>
    </w:p>
    <w:p w:rsidR="00085392" w:rsidRPr="00085392" w:rsidRDefault="00640D2B" w:rsidP="00640D2B">
      <w:pPr>
        <w:spacing w:after="240"/>
        <w:rPr>
          <w:szCs w:val="24"/>
          <w:lang w:val="fr-FR"/>
        </w:rPr>
      </w:pPr>
      <w:r>
        <w:rPr>
          <w:szCs w:val="24"/>
          <w:lang w:val="fr-FR"/>
        </w:rPr>
        <w:tab/>
        <w:t>g)</w:t>
      </w:r>
      <w:r>
        <w:rPr>
          <w:szCs w:val="24"/>
          <w:lang w:val="fr-FR"/>
        </w:rPr>
        <w:tab/>
      </w:r>
      <w:r w:rsidR="00085392" w:rsidRPr="00085392">
        <w:rPr>
          <w:szCs w:val="24"/>
          <w:lang w:val="fr-FR"/>
        </w:rPr>
        <w:t xml:space="preserve">La loi </w:t>
      </w:r>
      <w:r w:rsidR="0078489C" w:rsidRPr="0078489C">
        <w:rPr>
          <w:rFonts w:eastAsia="MS Mincho"/>
          <w:szCs w:val="24"/>
          <w:lang w:val="fr-FR"/>
        </w:rPr>
        <w:t>n</w:t>
      </w:r>
      <w:r w:rsidR="0078489C" w:rsidRPr="0078489C">
        <w:rPr>
          <w:rFonts w:eastAsia="MS Mincho"/>
          <w:szCs w:val="24"/>
          <w:vertAlign w:val="superscript"/>
          <w:lang w:val="fr-FR"/>
        </w:rPr>
        <w:t>o</w:t>
      </w:r>
      <w:r w:rsidR="0078489C">
        <w:rPr>
          <w:rFonts w:eastAsia="MS Mincho"/>
          <w:szCs w:val="24"/>
          <w:vertAlign w:val="superscript"/>
          <w:lang w:val="fr-FR"/>
        </w:rPr>
        <w:t> </w:t>
      </w:r>
      <w:r w:rsidR="00085392" w:rsidRPr="00085392">
        <w:rPr>
          <w:szCs w:val="24"/>
          <w:lang w:val="fr-FR"/>
        </w:rPr>
        <w:t>042</w:t>
      </w:r>
      <w:r w:rsidR="002545F3">
        <w:rPr>
          <w:szCs w:val="24"/>
          <w:lang w:val="fr-FR"/>
        </w:rPr>
        <w:noBreakHyphen/>
      </w:r>
      <w:r w:rsidR="00085392" w:rsidRPr="00085392">
        <w:rPr>
          <w:szCs w:val="24"/>
          <w:lang w:val="fr-FR"/>
        </w:rPr>
        <w:t>2007 du 3</w:t>
      </w:r>
      <w:r w:rsidR="00085392" w:rsidRPr="00085392">
        <w:rPr>
          <w:color w:val="FF0000"/>
          <w:szCs w:val="24"/>
          <w:lang w:val="fr-FR"/>
        </w:rPr>
        <w:t xml:space="preserve"> </w:t>
      </w:r>
      <w:r w:rsidR="00085392" w:rsidRPr="00085392">
        <w:rPr>
          <w:szCs w:val="24"/>
          <w:lang w:val="fr-FR"/>
        </w:rPr>
        <w:t>septembre 2007 portant incrimination de l</w:t>
      </w:r>
      <w:r w:rsidR="00C6219A">
        <w:rPr>
          <w:szCs w:val="24"/>
          <w:lang w:val="fr-FR"/>
        </w:rPr>
        <w:t>’</w:t>
      </w:r>
      <w:r w:rsidR="00085392" w:rsidRPr="00085392">
        <w:rPr>
          <w:szCs w:val="24"/>
          <w:lang w:val="fr-FR"/>
        </w:rPr>
        <w:t>esclavage et répression des pratiques esclavagistes parachève le corpus juridique relatif aux droits de l</w:t>
      </w:r>
      <w:r w:rsidR="00C6219A">
        <w:rPr>
          <w:szCs w:val="24"/>
          <w:lang w:val="fr-FR"/>
        </w:rPr>
        <w:t>’</w:t>
      </w:r>
      <w:r w:rsidR="00085392" w:rsidRPr="00085392">
        <w:rPr>
          <w:szCs w:val="24"/>
          <w:lang w:val="fr-FR"/>
        </w:rPr>
        <w:t xml:space="preserve">homme en introduisant des sanctions sévères et en permettant aux organisation non gouvernementales (ONG) </w:t>
      </w:r>
      <w:r w:rsidR="009B1054">
        <w:rPr>
          <w:szCs w:val="24"/>
          <w:lang w:val="fr-FR"/>
        </w:rPr>
        <w:t>œuvr</w:t>
      </w:r>
      <w:r w:rsidR="00085392" w:rsidRPr="00085392">
        <w:rPr>
          <w:szCs w:val="24"/>
          <w:lang w:val="fr-FR"/>
        </w:rPr>
        <w:t>ant dans le domaine des droits de l</w:t>
      </w:r>
      <w:r w:rsidR="00C6219A">
        <w:rPr>
          <w:szCs w:val="24"/>
          <w:lang w:val="fr-FR"/>
        </w:rPr>
        <w:t>’</w:t>
      </w:r>
      <w:r w:rsidR="00085392" w:rsidRPr="00085392">
        <w:rPr>
          <w:szCs w:val="24"/>
          <w:lang w:val="fr-FR"/>
        </w:rPr>
        <w:t>homme d</w:t>
      </w:r>
      <w:r w:rsidR="00C6219A">
        <w:rPr>
          <w:szCs w:val="24"/>
          <w:lang w:val="fr-FR"/>
        </w:rPr>
        <w:t>’</w:t>
      </w:r>
      <w:r w:rsidR="00085392" w:rsidRPr="00085392">
        <w:rPr>
          <w:szCs w:val="24"/>
          <w:lang w:val="fr-FR"/>
        </w:rPr>
        <w:t>ester en justice et d</w:t>
      </w:r>
      <w:r w:rsidR="00C6219A">
        <w:rPr>
          <w:szCs w:val="24"/>
          <w:lang w:val="fr-FR"/>
        </w:rPr>
        <w:t>’</w:t>
      </w:r>
      <w:r w:rsidR="00085392" w:rsidRPr="00085392">
        <w:rPr>
          <w:szCs w:val="24"/>
          <w:lang w:val="fr-FR"/>
        </w:rPr>
        <w:t>assister les victimes. Elle érige en crime l</w:t>
      </w:r>
      <w:r w:rsidR="00C6219A">
        <w:rPr>
          <w:szCs w:val="24"/>
          <w:lang w:val="fr-FR"/>
        </w:rPr>
        <w:t>’</w:t>
      </w:r>
      <w:r w:rsidR="00085392" w:rsidRPr="00085392">
        <w:rPr>
          <w:szCs w:val="24"/>
          <w:lang w:val="fr-FR"/>
        </w:rPr>
        <w:t>enlèvement d</w:t>
      </w:r>
      <w:r w:rsidR="00C6219A">
        <w:rPr>
          <w:szCs w:val="24"/>
          <w:lang w:val="fr-FR"/>
        </w:rPr>
        <w:t>’</w:t>
      </w:r>
      <w:r w:rsidR="00085392" w:rsidRPr="00085392">
        <w:rPr>
          <w:szCs w:val="24"/>
          <w:lang w:val="fr-FR"/>
        </w:rPr>
        <w:t>enfants, la privation de scolarisation et d</w:t>
      </w:r>
      <w:r w:rsidR="00C6219A">
        <w:rPr>
          <w:szCs w:val="24"/>
          <w:lang w:val="fr-FR"/>
        </w:rPr>
        <w:t>’</w:t>
      </w:r>
      <w:r w:rsidR="00085392" w:rsidRPr="00085392">
        <w:rPr>
          <w:szCs w:val="24"/>
          <w:lang w:val="fr-FR"/>
        </w:rPr>
        <w:t xml:space="preserve">héritage ainsi que la soumission des enfants au travail. </w:t>
      </w:r>
    </w:p>
    <w:p w:rsidR="00085392" w:rsidRPr="00085392" w:rsidRDefault="00640D2B" w:rsidP="00640D2B">
      <w:pPr>
        <w:spacing w:after="240"/>
        <w:ind w:firstLine="567"/>
        <w:rPr>
          <w:szCs w:val="24"/>
          <w:lang w:val="fr-FR"/>
        </w:rPr>
      </w:pPr>
      <w:r>
        <w:rPr>
          <w:szCs w:val="24"/>
          <w:lang w:val="fr-FR"/>
        </w:rPr>
        <w:t>h)</w:t>
      </w:r>
      <w:r>
        <w:rPr>
          <w:szCs w:val="24"/>
          <w:lang w:val="fr-FR"/>
        </w:rPr>
        <w:tab/>
      </w:r>
      <w:r w:rsidR="00085392" w:rsidRPr="00085392">
        <w:rPr>
          <w:szCs w:val="24"/>
          <w:lang w:val="fr-FR"/>
        </w:rPr>
        <w:t>L</w:t>
      </w:r>
      <w:r w:rsidR="00C6219A">
        <w:rPr>
          <w:szCs w:val="24"/>
          <w:lang w:val="fr-FR"/>
        </w:rPr>
        <w:t>’</w:t>
      </w:r>
      <w:r w:rsidR="00085392" w:rsidRPr="00085392">
        <w:rPr>
          <w:szCs w:val="24"/>
          <w:lang w:val="fr-FR"/>
        </w:rPr>
        <w:t xml:space="preserve">ordonnance </w:t>
      </w:r>
      <w:r w:rsidR="00605B01" w:rsidRPr="00605B01">
        <w:rPr>
          <w:rFonts w:eastAsia="MS Mincho"/>
          <w:szCs w:val="24"/>
          <w:lang w:val="fr-FR"/>
        </w:rPr>
        <w:t>n</w:t>
      </w:r>
      <w:r w:rsidR="00605B01" w:rsidRPr="00605B01">
        <w:rPr>
          <w:rFonts w:eastAsia="MS Mincho"/>
          <w:szCs w:val="24"/>
          <w:vertAlign w:val="superscript"/>
          <w:lang w:val="fr-FR"/>
        </w:rPr>
        <w:t>o</w:t>
      </w:r>
      <w:r w:rsidR="00605B01">
        <w:rPr>
          <w:rFonts w:eastAsia="MS Mincho"/>
          <w:szCs w:val="24"/>
          <w:vertAlign w:val="superscript"/>
          <w:lang w:val="fr-FR"/>
        </w:rPr>
        <w:t> </w:t>
      </w:r>
      <w:r w:rsidR="00085392" w:rsidRPr="00085392">
        <w:rPr>
          <w:szCs w:val="24"/>
          <w:lang w:val="fr-FR"/>
        </w:rPr>
        <w:t>2006</w:t>
      </w:r>
      <w:r w:rsidR="00E3200F">
        <w:rPr>
          <w:szCs w:val="24"/>
          <w:lang w:val="fr-FR"/>
        </w:rPr>
        <w:noBreakHyphen/>
      </w:r>
      <w:r w:rsidR="00085392" w:rsidRPr="00085392">
        <w:rPr>
          <w:szCs w:val="24"/>
          <w:lang w:val="fr-FR"/>
        </w:rPr>
        <w:t>05 du 26 janvier 2006</w:t>
      </w:r>
      <w:r w:rsidR="00085392" w:rsidRPr="00085392">
        <w:rPr>
          <w:color w:val="FF0000"/>
          <w:szCs w:val="24"/>
          <w:lang w:val="fr-FR"/>
        </w:rPr>
        <w:t xml:space="preserve"> </w:t>
      </w:r>
      <w:r w:rsidR="00085392" w:rsidRPr="00085392">
        <w:rPr>
          <w:szCs w:val="24"/>
          <w:lang w:val="fr-FR"/>
        </w:rPr>
        <w:t>relative à l</w:t>
      </w:r>
      <w:r w:rsidR="00C6219A">
        <w:rPr>
          <w:szCs w:val="24"/>
          <w:lang w:val="fr-FR"/>
        </w:rPr>
        <w:t>’</w:t>
      </w:r>
      <w:r w:rsidR="00085392" w:rsidRPr="00085392">
        <w:rPr>
          <w:szCs w:val="24"/>
          <w:lang w:val="fr-FR"/>
        </w:rPr>
        <w:t>aide juridique instaure un système d</w:t>
      </w:r>
      <w:r w:rsidR="00C6219A">
        <w:rPr>
          <w:szCs w:val="24"/>
          <w:lang w:val="fr-FR"/>
        </w:rPr>
        <w:t>’</w:t>
      </w:r>
      <w:r w:rsidR="00085392" w:rsidRPr="00085392">
        <w:rPr>
          <w:szCs w:val="24"/>
          <w:lang w:val="fr-FR"/>
        </w:rPr>
        <w:t>accès à la justice favorable aux plus démunis, notamment les enfants, à travers l</w:t>
      </w:r>
      <w:r w:rsidR="00C6219A">
        <w:rPr>
          <w:szCs w:val="24"/>
          <w:lang w:val="fr-FR"/>
        </w:rPr>
        <w:t>’</w:t>
      </w:r>
      <w:r w:rsidR="00085392" w:rsidRPr="00085392">
        <w:rPr>
          <w:szCs w:val="24"/>
          <w:lang w:val="fr-FR"/>
        </w:rPr>
        <w:t>aide judiciaire et l</w:t>
      </w:r>
      <w:r w:rsidR="00C6219A">
        <w:rPr>
          <w:szCs w:val="24"/>
          <w:lang w:val="fr-FR"/>
        </w:rPr>
        <w:t>’</w:t>
      </w:r>
      <w:r w:rsidR="00085392" w:rsidRPr="00085392">
        <w:rPr>
          <w:szCs w:val="24"/>
          <w:lang w:val="fr-FR"/>
        </w:rPr>
        <w:t>accès aux droits. Les mécanismes des bureaux régionaux d</w:t>
      </w:r>
      <w:r w:rsidR="00C6219A">
        <w:rPr>
          <w:szCs w:val="24"/>
          <w:lang w:val="fr-FR"/>
        </w:rPr>
        <w:t>’</w:t>
      </w:r>
      <w:r w:rsidR="00085392" w:rsidRPr="00085392">
        <w:rPr>
          <w:szCs w:val="24"/>
          <w:lang w:val="fr-FR"/>
        </w:rPr>
        <w:t>aide juridictionnelle comprennent obligatoirement une section pour enfants.</w:t>
      </w:r>
    </w:p>
    <w:p w:rsidR="00085392" w:rsidRPr="00085392" w:rsidRDefault="00640D2B" w:rsidP="00640D2B">
      <w:pPr>
        <w:spacing w:after="240"/>
        <w:ind w:firstLine="567"/>
        <w:rPr>
          <w:szCs w:val="24"/>
          <w:lang w:val="fr-FR"/>
        </w:rPr>
      </w:pPr>
      <w:r>
        <w:rPr>
          <w:szCs w:val="24"/>
          <w:lang w:val="fr-FR"/>
        </w:rPr>
        <w:t>i)</w:t>
      </w:r>
      <w:r>
        <w:rPr>
          <w:szCs w:val="24"/>
          <w:lang w:val="fr-FR"/>
        </w:rPr>
        <w:tab/>
      </w:r>
      <w:r w:rsidR="00085392" w:rsidRPr="00085392">
        <w:rPr>
          <w:szCs w:val="24"/>
          <w:lang w:val="fr-FR"/>
        </w:rPr>
        <w:t xml:space="preserve">La Charte africaine des droits et du </w:t>
      </w:r>
      <w:proofErr w:type="spellStart"/>
      <w:r w:rsidR="00085392" w:rsidRPr="00085392">
        <w:rPr>
          <w:szCs w:val="24"/>
          <w:lang w:val="fr-FR"/>
        </w:rPr>
        <w:t>bien</w:t>
      </w:r>
      <w:r w:rsidR="00E3200F">
        <w:rPr>
          <w:szCs w:val="24"/>
          <w:lang w:val="fr-FR"/>
        </w:rPr>
        <w:noBreakHyphen/>
      </w:r>
      <w:r w:rsidR="00085392" w:rsidRPr="00085392">
        <w:rPr>
          <w:szCs w:val="24"/>
          <w:lang w:val="fr-FR"/>
        </w:rPr>
        <w:t>être</w:t>
      </w:r>
      <w:proofErr w:type="spellEnd"/>
      <w:r w:rsidR="00085392" w:rsidRPr="00085392">
        <w:rPr>
          <w:szCs w:val="24"/>
          <w:lang w:val="fr-FR"/>
        </w:rPr>
        <w:t xml:space="preserve"> de l</w:t>
      </w:r>
      <w:r w:rsidR="00C6219A">
        <w:rPr>
          <w:szCs w:val="24"/>
          <w:lang w:val="fr-FR"/>
        </w:rPr>
        <w:t>’</w:t>
      </w:r>
      <w:r w:rsidR="00085392" w:rsidRPr="00085392">
        <w:rPr>
          <w:szCs w:val="24"/>
          <w:lang w:val="fr-FR"/>
        </w:rPr>
        <w:t>enfant africain ratifiée par la Mauritanie en 2005 a contribué à la protection de l</w:t>
      </w:r>
      <w:r w:rsidR="00C6219A">
        <w:rPr>
          <w:szCs w:val="24"/>
          <w:lang w:val="fr-FR"/>
        </w:rPr>
        <w:t>’</w:t>
      </w:r>
      <w:r w:rsidR="00085392" w:rsidRPr="00085392">
        <w:rPr>
          <w:szCs w:val="24"/>
          <w:lang w:val="fr-FR"/>
        </w:rPr>
        <w:t>enfant contre toute forme d</w:t>
      </w:r>
      <w:r w:rsidR="00C6219A">
        <w:rPr>
          <w:szCs w:val="24"/>
          <w:lang w:val="fr-FR"/>
        </w:rPr>
        <w:t>’</w:t>
      </w:r>
      <w:r w:rsidR="00085392" w:rsidRPr="00085392">
        <w:rPr>
          <w:szCs w:val="24"/>
          <w:lang w:val="fr-FR"/>
        </w:rPr>
        <w:t xml:space="preserve">exploitation, de torture ou de traitements inhumains et dégradants. </w:t>
      </w:r>
    </w:p>
    <w:p w:rsidR="00085392" w:rsidRPr="00085392" w:rsidRDefault="00640D2B" w:rsidP="00640D2B">
      <w:pPr>
        <w:spacing w:after="240"/>
        <w:ind w:firstLine="567"/>
        <w:rPr>
          <w:szCs w:val="24"/>
          <w:lang w:val="fr-FR"/>
        </w:rPr>
      </w:pPr>
      <w:r>
        <w:rPr>
          <w:szCs w:val="24"/>
          <w:lang w:val="fr-FR"/>
        </w:rPr>
        <w:t>j)</w:t>
      </w:r>
      <w:r>
        <w:rPr>
          <w:szCs w:val="24"/>
          <w:lang w:val="fr-FR"/>
        </w:rPr>
        <w:tab/>
      </w:r>
      <w:r w:rsidR="00085392" w:rsidRPr="00085392">
        <w:rPr>
          <w:szCs w:val="24"/>
          <w:lang w:val="fr-FR"/>
        </w:rPr>
        <w:t>Le Protocole à la Charte africaine des droits de l</w:t>
      </w:r>
      <w:r w:rsidR="00C6219A">
        <w:rPr>
          <w:szCs w:val="24"/>
          <w:lang w:val="fr-FR"/>
        </w:rPr>
        <w:t>’</w:t>
      </w:r>
      <w:r w:rsidR="00085392" w:rsidRPr="00085392">
        <w:rPr>
          <w:szCs w:val="24"/>
          <w:lang w:val="fr-FR"/>
        </w:rPr>
        <w:t>homme et des peuples (Protocole de Maputo) relatif aux droits de la femme en Afrique adopté en 2005, renforce l</w:t>
      </w:r>
      <w:r w:rsidR="00C6219A">
        <w:rPr>
          <w:szCs w:val="24"/>
          <w:lang w:val="fr-FR"/>
        </w:rPr>
        <w:t>’</w:t>
      </w:r>
      <w:r w:rsidR="00085392" w:rsidRPr="00085392">
        <w:rPr>
          <w:szCs w:val="24"/>
          <w:lang w:val="fr-FR"/>
        </w:rPr>
        <w:t>arsenal juridique de protection des enfants, notamment en ce qui concerne l</w:t>
      </w:r>
      <w:r w:rsidR="00C6219A">
        <w:rPr>
          <w:szCs w:val="24"/>
          <w:lang w:val="fr-FR"/>
        </w:rPr>
        <w:t>’</w:t>
      </w:r>
      <w:r w:rsidR="00085392" w:rsidRPr="00085392">
        <w:rPr>
          <w:szCs w:val="24"/>
          <w:lang w:val="fr-FR"/>
        </w:rPr>
        <w:t>élimination des pratiques néfastes à la santé de l</w:t>
      </w:r>
      <w:r w:rsidR="00C6219A">
        <w:rPr>
          <w:szCs w:val="24"/>
          <w:lang w:val="fr-FR"/>
        </w:rPr>
        <w:t>’</w:t>
      </w:r>
      <w:r w:rsidR="00085392" w:rsidRPr="00085392">
        <w:rPr>
          <w:szCs w:val="24"/>
          <w:lang w:val="fr-FR"/>
        </w:rPr>
        <w:t xml:space="preserve">enfant telles que les mutilations génitales féminines. </w:t>
      </w:r>
    </w:p>
    <w:p w:rsidR="00085392" w:rsidRPr="00640D2B" w:rsidRDefault="00085392" w:rsidP="00640D2B">
      <w:pPr>
        <w:spacing w:after="240"/>
        <w:rPr>
          <w:szCs w:val="24"/>
          <w:lang w:val="fr-FR"/>
        </w:rPr>
      </w:pPr>
      <w:r w:rsidRPr="00640D2B">
        <w:rPr>
          <w:szCs w:val="24"/>
          <w:lang w:val="fr-FR"/>
        </w:rPr>
        <w:t>7.</w:t>
      </w:r>
      <w:r w:rsidRPr="00640D2B">
        <w:rPr>
          <w:szCs w:val="24"/>
          <w:lang w:val="fr-FR"/>
        </w:rPr>
        <w:tab/>
        <w:t>L</w:t>
      </w:r>
      <w:r w:rsidR="00C6219A">
        <w:rPr>
          <w:szCs w:val="24"/>
          <w:lang w:val="fr-FR"/>
        </w:rPr>
        <w:t>’</w:t>
      </w:r>
      <w:r w:rsidRPr="00640D2B">
        <w:rPr>
          <w:szCs w:val="24"/>
          <w:lang w:val="fr-FR"/>
        </w:rPr>
        <w:t>article 80 de la Constitution consacre la primauté des traités et conventions internationaux ratifiés sur la législation nationale. Ainsi, les citoyens ont la possibilité d</w:t>
      </w:r>
      <w:r w:rsidR="00C6219A">
        <w:rPr>
          <w:szCs w:val="24"/>
          <w:lang w:val="fr-FR"/>
        </w:rPr>
        <w:t>’</w:t>
      </w:r>
      <w:r w:rsidRPr="00640D2B">
        <w:rPr>
          <w:szCs w:val="24"/>
          <w:lang w:val="fr-FR"/>
        </w:rPr>
        <w:t>invoquer ces instruments internationaux devant les juridictions au même titre que les lois nationales.</w:t>
      </w:r>
    </w:p>
    <w:p w:rsidR="00085392" w:rsidRPr="00640D2B" w:rsidRDefault="00085392" w:rsidP="00640D2B">
      <w:pPr>
        <w:spacing w:after="240"/>
        <w:rPr>
          <w:szCs w:val="24"/>
          <w:lang w:val="fr-FR"/>
        </w:rPr>
      </w:pPr>
      <w:r w:rsidRPr="00640D2B">
        <w:rPr>
          <w:szCs w:val="24"/>
          <w:lang w:val="fr-FR"/>
        </w:rPr>
        <w:t>8.</w:t>
      </w:r>
      <w:r w:rsidRPr="00640D2B">
        <w:rPr>
          <w:szCs w:val="24"/>
          <w:lang w:val="fr-FR"/>
        </w:rPr>
        <w:tab/>
        <w:t>L</w:t>
      </w:r>
      <w:r w:rsidR="00C6219A">
        <w:rPr>
          <w:szCs w:val="24"/>
          <w:lang w:val="fr-FR"/>
        </w:rPr>
        <w:t>’</w:t>
      </w:r>
      <w:r w:rsidRPr="00640D2B">
        <w:rPr>
          <w:szCs w:val="24"/>
          <w:lang w:val="fr-FR"/>
        </w:rPr>
        <w:t>adoption de ces textes importants d</w:t>
      </w:r>
      <w:r w:rsidR="00C6219A">
        <w:rPr>
          <w:szCs w:val="24"/>
          <w:lang w:val="fr-FR"/>
        </w:rPr>
        <w:t>’</w:t>
      </w:r>
      <w:r w:rsidRPr="00640D2B">
        <w:rPr>
          <w:szCs w:val="24"/>
          <w:lang w:val="fr-FR"/>
        </w:rPr>
        <w:t xml:space="preserve">ordre interne et international renforce de manière significative la protection des enfants. </w:t>
      </w:r>
    </w:p>
    <w:p w:rsidR="00085392" w:rsidRPr="00640D2B" w:rsidRDefault="00085392" w:rsidP="00640D2B">
      <w:pPr>
        <w:spacing w:after="240"/>
        <w:rPr>
          <w:szCs w:val="24"/>
          <w:lang w:val="fr-FR"/>
        </w:rPr>
      </w:pPr>
      <w:r w:rsidRPr="00640D2B">
        <w:rPr>
          <w:szCs w:val="24"/>
          <w:lang w:val="fr-FR"/>
        </w:rPr>
        <w:t>9.</w:t>
      </w:r>
      <w:r w:rsidRPr="00640D2B">
        <w:rPr>
          <w:szCs w:val="24"/>
          <w:lang w:val="fr-FR"/>
        </w:rPr>
        <w:tab/>
        <w:t>La prise en charge des litiges familiaux au niveau du Ministère chargé de la promotion féminine, de l</w:t>
      </w:r>
      <w:r w:rsidR="00C6219A">
        <w:rPr>
          <w:szCs w:val="24"/>
          <w:lang w:val="fr-FR"/>
        </w:rPr>
        <w:t>’</w:t>
      </w:r>
      <w:r w:rsidRPr="00640D2B">
        <w:rPr>
          <w:szCs w:val="24"/>
          <w:lang w:val="fr-FR"/>
        </w:rPr>
        <w:t>enfance et de la famille (MCPFEF) a été renforcée par des moyens humains et matériels nouveaux afin d</w:t>
      </w:r>
      <w:r w:rsidR="00C6219A">
        <w:rPr>
          <w:szCs w:val="24"/>
          <w:lang w:val="fr-FR"/>
        </w:rPr>
        <w:t>’</w:t>
      </w:r>
      <w:r w:rsidRPr="00640D2B">
        <w:rPr>
          <w:szCs w:val="24"/>
          <w:lang w:val="fr-FR"/>
        </w:rPr>
        <w:t>apporter les réponses adéquates aux plaintes émanant des femmes et des enfants en vue de leur traitement de manière diligente et rapide. Des recours sont engagés devant les tribunaux et appuyés par les services compétents et la société civile afin de défendre la cause des enfants et protéger leurs droits en cas de besoin.</w:t>
      </w:r>
    </w:p>
    <w:p w:rsidR="00085392" w:rsidRPr="00640D2B" w:rsidRDefault="00085392" w:rsidP="00640D2B">
      <w:pPr>
        <w:spacing w:after="240"/>
        <w:rPr>
          <w:szCs w:val="24"/>
          <w:lang w:val="fr-FR"/>
        </w:rPr>
      </w:pPr>
      <w:r w:rsidRPr="00640D2B">
        <w:rPr>
          <w:szCs w:val="24"/>
          <w:lang w:val="fr-FR"/>
        </w:rPr>
        <w:t>10.</w:t>
      </w:r>
      <w:r w:rsidRPr="00640D2B">
        <w:rPr>
          <w:szCs w:val="24"/>
          <w:lang w:val="fr-FR"/>
        </w:rPr>
        <w:tab/>
        <w:t>L</w:t>
      </w:r>
      <w:r w:rsidR="00C6219A">
        <w:rPr>
          <w:szCs w:val="24"/>
          <w:lang w:val="fr-FR"/>
        </w:rPr>
        <w:t>’</w:t>
      </w:r>
      <w:r w:rsidRPr="00640D2B">
        <w:rPr>
          <w:szCs w:val="24"/>
          <w:lang w:val="fr-FR"/>
        </w:rPr>
        <w:t>éligibilité de la Mauritanie à l</w:t>
      </w:r>
      <w:r w:rsidR="00C6219A">
        <w:rPr>
          <w:szCs w:val="24"/>
          <w:lang w:val="fr-FR"/>
        </w:rPr>
        <w:t>’</w:t>
      </w:r>
      <w:r w:rsidRPr="00640D2B">
        <w:rPr>
          <w:szCs w:val="24"/>
          <w:lang w:val="fr-FR"/>
        </w:rPr>
        <w:t>Initiative en faveur des pays pauvres très endettés (PPTE) a permis la mobilisation de ressources nouvelles en faveur des programmes de lutte contre la pauvreté. Ces programmes ont été axés sur l</w:t>
      </w:r>
      <w:r w:rsidR="00C6219A">
        <w:rPr>
          <w:szCs w:val="24"/>
          <w:lang w:val="fr-FR"/>
        </w:rPr>
        <w:t>’</w:t>
      </w:r>
      <w:r w:rsidRPr="00640D2B">
        <w:rPr>
          <w:szCs w:val="24"/>
          <w:lang w:val="fr-FR"/>
        </w:rPr>
        <w:t>accélération de la croissance économique, son ancrage dans la sphère économique des pauvres, le développement des ressources humaines et l</w:t>
      </w:r>
      <w:r w:rsidR="00C6219A">
        <w:rPr>
          <w:szCs w:val="24"/>
          <w:lang w:val="fr-FR"/>
        </w:rPr>
        <w:t>’</w:t>
      </w:r>
      <w:r w:rsidRPr="00640D2B">
        <w:rPr>
          <w:szCs w:val="24"/>
          <w:lang w:val="fr-FR"/>
        </w:rPr>
        <w:t xml:space="preserve">expansion des services sociaux de base. </w:t>
      </w:r>
    </w:p>
    <w:p w:rsidR="00085392" w:rsidRPr="00640D2B" w:rsidRDefault="00085392" w:rsidP="00640D2B">
      <w:pPr>
        <w:spacing w:after="240"/>
        <w:rPr>
          <w:szCs w:val="24"/>
          <w:lang w:val="fr-FR"/>
        </w:rPr>
      </w:pPr>
      <w:r w:rsidRPr="00640D2B">
        <w:rPr>
          <w:szCs w:val="24"/>
          <w:lang w:val="fr-FR"/>
        </w:rPr>
        <w:t>11.</w:t>
      </w:r>
      <w:r w:rsidRPr="00640D2B">
        <w:rPr>
          <w:szCs w:val="24"/>
          <w:lang w:val="fr-FR"/>
        </w:rPr>
        <w:tab/>
        <w:t>La révision du Cadre stratégique de lutte contre la pauvreté (CSLP) (2006</w:t>
      </w:r>
      <w:r w:rsidR="00521383">
        <w:rPr>
          <w:szCs w:val="24"/>
          <w:lang w:val="fr-FR"/>
        </w:rPr>
        <w:noBreakHyphen/>
      </w:r>
      <w:r w:rsidRPr="00640D2B">
        <w:rPr>
          <w:szCs w:val="24"/>
          <w:lang w:val="fr-FR"/>
        </w:rPr>
        <w:t>2010), son harmonisation avec les objectifs du Millénaire pour le développement, l</w:t>
      </w:r>
      <w:r w:rsidR="00C6219A">
        <w:rPr>
          <w:szCs w:val="24"/>
          <w:lang w:val="fr-FR"/>
        </w:rPr>
        <w:t>’</w:t>
      </w:r>
      <w:r w:rsidRPr="00640D2B">
        <w:rPr>
          <w:szCs w:val="24"/>
          <w:lang w:val="fr-FR"/>
        </w:rPr>
        <w:t>intégration de la dimension enfance dans ce cycle et l</w:t>
      </w:r>
      <w:r w:rsidR="00C6219A">
        <w:rPr>
          <w:szCs w:val="24"/>
          <w:lang w:val="fr-FR"/>
        </w:rPr>
        <w:t>’</w:t>
      </w:r>
      <w:r w:rsidRPr="00640D2B">
        <w:rPr>
          <w:szCs w:val="24"/>
          <w:lang w:val="fr-FR"/>
        </w:rPr>
        <w:t>élaboration d</w:t>
      </w:r>
      <w:r w:rsidR="00C6219A">
        <w:rPr>
          <w:szCs w:val="24"/>
          <w:lang w:val="fr-FR"/>
        </w:rPr>
        <w:t>’</w:t>
      </w:r>
      <w:r w:rsidRPr="00640D2B">
        <w:rPr>
          <w:szCs w:val="24"/>
          <w:lang w:val="fr-FR"/>
        </w:rPr>
        <w:t xml:space="preserve">un </w:t>
      </w:r>
      <w:r w:rsidR="00521383">
        <w:rPr>
          <w:szCs w:val="24"/>
          <w:lang w:val="fr-FR"/>
        </w:rPr>
        <w:t>c</w:t>
      </w:r>
      <w:r w:rsidRPr="00640D2B">
        <w:rPr>
          <w:szCs w:val="24"/>
          <w:lang w:val="fr-FR"/>
        </w:rPr>
        <w:t>adre de dépenses à moyen terme permettent l</w:t>
      </w:r>
      <w:r w:rsidR="00C6219A">
        <w:rPr>
          <w:szCs w:val="24"/>
          <w:lang w:val="fr-FR"/>
        </w:rPr>
        <w:t>’</w:t>
      </w:r>
      <w:r w:rsidRPr="00640D2B">
        <w:rPr>
          <w:szCs w:val="24"/>
          <w:lang w:val="fr-FR"/>
        </w:rPr>
        <w:t>allocation de ressources budgétaires supplémentaires aux secteurs sociaux de base.</w:t>
      </w:r>
    </w:p>
    <w:p w:rsidR="00085392" w:rsidRPr="00640D2B" w:rsidRDefault="00085392" w:rsidP="00640D2B">
      <w:pPr>
        <w:spacing w:after="240"/>
        <w:rPr>
          <w:szCs w:val="24"/>
          <w:lang w:val="fr-FR"/>
        </w:rPr>
      </w:pPr>
      <w:r w:rsidRPr="00640D2B">
        <w:rPr>
          <w:szCs w:val="24"/>
          <w:lang w:val="fr-FR"/>
        </w:rPr>
        <w:t>12.</w:t>
      </w:r>
      <w:r w:rsidRPr="00640D2B">
        <w:rPr>
          <w:szCs w:val="24"/>
          <w:lang w:val="fr-FR"/>
        </w:rPr>
        <w:tab/>
        <w:t>L</w:t>
      </w:r>
      <w:r w:rsidR="00C6219A">
        <w:rPr>
          <w:szCs w:val="24"/>
          <w:lang w:val="fr-FR"/>
        </w:rPr>
        <w:t>’</w:t>
      </w:r>
      <w:r w:rsidRPr="00640D2B">
        <w:rPr>
          <w:szCs w:val="24"/>
          <w:lang w:val="fr-FR"/>
        </w:rPr>
        <w:t>élaboration, suivant une approche participative, d</w:t>
      </w:r>
      <w:r w:rsidR="00C6219A">
        <w:rPr>
          <w:szCs w:val="24"/>
          <w:lang w:val="fr-FR"/>
        </w:rPr>
        <w:t>’</w:t>
      </w:r>
      <w:r w:rsidRPr="00640D2B">
        <w:rPr>
          <w:szCs w:val="24"/>
          <w:lang w:val="fr-FR"/>
        </w:rPr>
        <w:t xml:space="preserve">un </w:t>
      </w:r>
      <w:r w:rsidR="00521383">
        <w:rPr>
          <w:szCs w:val="24"/>
          <w:lang w:val="fr-FR"/>
        </w:rPr>
        <w:t>p</w:t>
      </w:r>
      <w:r w:rsidRPr="00640D2B">
        <w:rPr>
          <w:szCs w:val="24"/>
          <w:lang w:val="fr-FR"/>
        </w:rPr>
        <w:t>lan national de promotion et de protection des droits de l</w:t>
      </w:r>
      <w:r w:rsidR="00C6219A">
        <w:rPr>
          <w:szCs w:val="24"/>
          <w:lang w:val="fr-FR"/>
        </w:rPr>
        <w:t>’</w:t>
      </w:r>
      <w:r w:rsidRPr="00640D2B">
        <w:rPr>
          <w:szCs w:val="24"/>
          <w:lang w:val="fr-FR"/>
        </w:rPr>
        <w:t>homme, validé en septembre 2003, a permis d</w:t>
      </w:r>
      <w:r w:rsidR="00C6219A">
        <w:rPr>
          <w:szCs w:val="24"/>
          <w:lang w:val="fr-FR"/>
        </w:rPr>
        <w:t>’</w:t>
      </w:r>
      <w:r w:rsidRPr="00640D2B">
        <w:rPr>
          <w:szCs w:val="24"/>
          <w:lang w:val="fr-FR"/>
        </w:rPr>
        <w:t xml:space="preserve">accorder aux droits catégoriels une place prépondérante. Ce </w:t>
      </w:r>
      <w:r w:rsidR="00521383">
        <w:rPr>
          <w:szCs w:val="24"/>
          <w:lang w:val="fr-FR"/>
        </w:rPr>
        <w:t>p</w:t>
      </w:r>
      <w:r w:rsidRPr="00640D2B">
        <w:rPr>
          <w:szCs w:val="24"/>
          <w:lang w:val="fr-FR"/>
        </w:rPr>
        <w:t>lan s</w:t>
      </w:r>
      <w:r w:rsidR="00C6219A">
        <w:rPr>
          <w:szCs w:val="24"/>
          <w:lang w:val="fr-FR"/>
        </w:rPr>
        <w:t>’</w:t>
      </w:r>
      <w:r w:rsidRPr="00640D2B">
        <w:rPr>
          <w:szCs w:val="24"/>
          <w:lang w:val="fr-FR"/>
        </w:rPr>
        <w:t xml:space="preserve">inscrit dans la dynamique internationale de promotion universelle des droits humains, notamment les droits des enfants, conformément à la Déclaration du Millénaire adoptée par le Sommet du Millénaire des Nations Unies. </w:t>
      </w:r>
    </w:p>
    <w:p w:rsidR="00085392" w:rsidRPr="00640D2B" w:rsidRDefault="00085392" w:rsidP="00640D2B">
      <w:pPr>
        <w:spacing w:after="240"/>
        <w:rPr>
          <w:szCs w:val="24"/>
          <w:lang w:val="fr-FR"/>
        </w:rPr>
      </w:pPr>
      <w:r w:rsidRPr="00640D2B">
        <w:rPr>
          <w:szCs w:val="24"/>
          <w:lang w:val="fr-FR"/>
        </w:rPr>
        <w:t>13.</w:t>
      </w:r>
      <w:r w:rsidRPr="00640D2B">
        <w:rPr>
          <w:szCs w:val="24"/>
          <w:lang w:val="fr-FR"/>
        </w:rPr>
        <w:tab/>
        <w:t>La réforme du système éducatif et l</w:t>
      </w:r>
      <w:r w:rsidR="00C6219A">
        <w:rPr>
          <w:szCs w:val="24"/>
          <w:lang w:val="fr-FR"/>
        </w:rPr>
        <w:t>’</w:t>
      </w:r>
      <w:r w:rsidRPr="00640D2B">
        <w:rPr>
          <w:szCs w:val="24"/>
          <w:lang w:val="fr-FR"/>
        </w:rPr>
        <w:t>élaboration d</w:t>
      </w:r>
      <w:r w:rsidR="00C6219A">
        <w:rPr>
          <w:szCs w:val="24"/>
          <w:lang w:val="fr-FR"/>
        </w:rPr>
        <w:t>’</w:t>
      </w:r>
      <w:r w:rsidRPr="00640D2B">
        <w:rPr>
          <w:szCs w:val="24"/>
          <w:lang w:val="fr-FR"/>
        </w:rPr>
        <w:t>un Plan décennal pour l</w:t>
      </w:r>
      <w:r w:rsidR="00C6219A">
        <w:rPr>
          <w:szCs w:val="24"/>
          <w:lang w:val="fr-FR"/>
        </w:rPr>
        <w:t>’</w:t>
      </w:r>
      <w:r w:rsidRPr="00640D2B">
        <w:rPr>
          <w:szCs w:val="24"/>
          <w:lang w:val="fr-FR"/>
        </w:rPr>
        <w:t>éducation (2000</w:t>
      </w:r>
      <w:r w:rsidR="00E3200F">
        <w:rPr>
          <w:szCs w:val="24"/>
          <w:lang w:val="fr-FR"/>
        </w:rPr>
        <w:noBreakHyphen/>
      </w:r>
      <w:r w:rsidRPr="00640D2B">
        <w:rPr>
          <w:szCs w:val="24"/>
          <w:lang w:val="fr-FR"/>
        </w:rPr>
        <w:t>2010) ont permis d</w:t>
      </w:r>
      <w:r w:rsidR="00C6219A">
        <w:rPr>
          <w:szCs w:val="24"/>
          <w:lang w:val="fr-FR"/>
        </w:rPr>
        <w:t>’</w:t>
      </w:r>
      <w:r w:rsidRPr="00640D2B">
        <w:rPr>
          <w:szCs w:val="24"/>
          <w:lang w:val="fr-FR"/>
        </w:rPr>
        <w:t>enregistrer des avancées significatives sur les plans de l</w:t>
      </w:r>
      <w:r w:rsidR="00C6219A">
        <w:rPr>
          <w:szCs w:val="24"/>
          <w:lang w:val="fr-FR"/>
        </w:rPr>
        <w:t>’</w:t>
      </w:r>
      <w:r w:rsidRPr="00640D2B">
        <w:rPr>
          <w:szCs w:val="24"/>
          <w:lang w:val="fr-FR"/>
        </w:rPr>
        <w:t>accès et de la rétention des enfants dans le système scolaire.</w:t>
      </w:r>
    </w:p>
    <w:p w:rsidR="00085392" w:rsidRPr="00640D2B" w:rsidRDefault="00085392" w:rsidP="00640D2B">
      <w:pPr>
        <w:spacing w:after="240"/>
        <w:rPr>
          <w:szCs w:val="24"/>
          <w:lang w:val="fr-FR"/>
        </w:rPr>
      </w:pPr>
      <w:r w:rsidRPr="00640D2B">
        <w:rPr>
          <w:szCs w:val="24"/>
          <w:lang w:val="fr-FR"/>
        </w:rPr>
        <w:t>14.</w:t>
      </w:r>
      <w:r w:rsidRPr="00640D2B">
        <w:rPr>
          <w:szCs w:val="24"/>
          <w:lang w:val="fr-FR"/>
        </w:rPr>
        <w:tab/>
        <w:t>La mise en œuvre d</w:t>
      </w:r>
      <w:r w:rsidR="00C6219A">
        <w:rPr>
          <w:szCs w:val="24"/>
          <w:lang w:val="fr-FR"/>
        </w:rPr>
        <w:t>’</w:t>
      </w:r>
      <w:r w:rsidRPr="00640D2B">
        <w:rPr>
          <w:szCs w:val="24"/>
          <w:lang w:val="fr-FR"/>
        </w:rPr>
        <w:t>une stratégie accélérée pour la survie et le développement de l</w:t>
      </w:r>
      <w:r w:rsidR="00C6219A">
        <w:rPr>
          <w:szCs w:val="24"/>
          <w:lang w:val="fr-FR"/>
        </w:rPr>
        <w:t>’</w:t>
      </w:r>
      <w:r w:rsidRPr="00640D2B">
        <w:rPr>
          <w:szCs w:val="24"/>
          <w:lang w:val="fr-FR"/>
        </w:rPr>
        <w:t>enfant consacre des progrès importants de survie.</w:t>
      </w:r>
    </w:p>
    <w:p w:rsidR="00085392" w:rsidRPr="00640D2B" w:rsidRDefault="00085392" w:rsidP="00640D2B">
      <w:pPr>
        <w:spacing w:after="240"/>
        <w:rPr>
          <w:szCs w:val="24"/>
          <w:lang w:val="fr-FR"/>
        </w:rPr>
      </w:pPr>
      <w:r w:rsidRPr="00640D2B">
        <w:rPr>
          <w:szCs w:val="24"/>
          <w:lang w:val="fr-FR"/>
        </w:rPr>
        <w:t>15.</w:t>
      </w:r>
      <w:r w:rsidRPr="00640D2B">
        <w:rPr>
          <w:szCs w:val="24"/>
          <w:lang w:val="fr-FR"/>
        </w:rPr>
        <w:tab/>
        <w:t>L</w:t>
      </w:r>
      <w:r w:rsidR="00C6219A">
        <w:rPr>
          <w:szCs w:val="24"/>
          <w:lang w:val="fr-FR"/>
        </w:rPr>
        <w:t>’</w:t>
      </w:r>
      <w:r w:rsidRPr="00640D2B">
        <w:rPr>
          <w:szCs w:val="24"/>
          <w:lang w:val="fr-FR"/>
        </w:rPr>
        <w:t>expansion du mouvement national en faveur de la promotion et de la protection des droits de l</w:t>
      </w:r>
      <w:r w:rsidR="00C6219A">
        <w:rPr>
          <w:szCs w:val="24"/>
          <w:lang w:val="fr-FR"/>
        </w:rPr>
        <w:t>’</w:t>
      </w:r>
      <w:r w:rsidRPr="00640D2B">
        <w:rPr>
          <w:szCs w:val="24"/>
          <w:lang w:val="fr-FR"/>
        </w:rPr>
        <w:t>enfant avec la contribution de tous les segments de la société civile renforce d</w:t>
      </w:r>
      <w:r w:rsidR="00C6219A">
        <w:rPr>
          <w:szCs w:val="24"/>
          <w:lang w:val="fr-FR"/>
        </w:rPr>
        <w:t>’</w:t>
      </w:r>
      <w:r w:rsidRPr="00640D2B">
        <w:rPr>
          <w:szCs w:val="24"/>
          <w:lang w:val="fr-FR"/>
        </w:rPr>
        <w:t>avantage l</w:t>
      </w:r>
      <w:r w:rsidR="00C6219A">
        <w:rPr>
          <w:szCs w:val="24"/>
          <w:lang w:val="fr-FR"/>
        </w:rPr>
        <w:t>’</w:t>
      </w:r>
      <w:r w:rsidRPr="00640D2B">
        <w:rPr>
          <w:szCs w:val="24"/>
          <w:lang w:val="fr-FR"/>
        </w:rPr>
        <w:t>intérêt accordé aux des droits de l</w:t>
      </w:r>
      <w:r w:rsidR="00C6219A">
        <w:rPr>
          <w:szCs w:val="24"/>
          <w:lang w:val="fr-FR"/>
        </w:rPr>
        <w:t>’</w:t>
      </w:r>
      <w:r w:rsidRPr="00640D2B">
        <w:rPr>
          <w:szCs w:val="24"/>
          <w:lang w:val="fr-FR"/>
        </w:rPr>
        <w:t xml:space="preserve">enfant. Ce mouvement national est constitué des organisations suivantes: </w:t>
      </w:r>
    </w:p>
    <w:p w:rsidR="00085392" w:rsidRPr="00640D2B" w:rsidRDefault="00085392" w:rsidP="00640D2B">
      <w:pPr>
        <w:numPr>
          <w:ilvl w:val="0"/>
          <w:numId w:val="2"/>
        </w:numPr>
        <w:spacing w:after="240"/>
        <w:rPr>
          <w:szCs w:val="24"/>
          <w:lang w:val="fr-FR"/>
        </w:rPr>
      </w:pPr>
      <w:r w:rsidRPr="00640D2B">
        <w:rPr>
          <w:szCs w:val="24"/>
          <w:lang w:val="fr-FR"/>
        </w:rPr>
        <w:t xml:space="preserve">Le </w:t>
      </w:r>
      <w:r w:rsidR="00521383">
        <w:rPr>
          <w:szCs w:val="24"/>
          <w:lang w:val="fr-FR"/>
        </w:rPr>
        <w:t>G</w:t>
      </w:r>
      <w:r w:rsidRPr="00640D2B">
        <w:rPr>
          <w:szCs w:val="24"/>
          <w:lang w:val="fr-FR"/>
        </w:rPr>
        <w:t>roupe parlementaire pour l</w:t>
      </w:r>
      <w:r w:rsidR="00C6219A">
        <w:rPr>
          <w:szCs w:val="24"/>
          <w:lang w:val="fr-FR"/>
        </w:rPr>
        <w:t>’</w:t>
      </w:r>
      <w:r w:rsidRPr="00640D2B">
        <w:rPr>
          <w:szCs w:val="24"/>
          <w:lang w:val="fr-FR"/>
        </w:rPr>
        <w:t>enfance</w:t>
      </w:r>
      <w:r w:rsidR="00E3200F">
        <w:rPr>
          <w:szCs w:val="24"/>
          <w:lang w:val="fr-FR"/>
        </w:rPr>
        <w:t>:</w:t>
      </w:r>
    </w:p>
    <w:p w:rsidR="00085392" w:rsidRPr="00640D2B" w:rsidRDefault="00085392" w:rsidP="00640D2B">
      <w:pPr>
        <w:numPr>
          <w:ilvl w:val="0"/>
          <w:numId w:val="2"/>
        </w:numPr>
        <w:spacing w:after="240"/>
        <w:rPr>
          <w:szCs w:val="24"/>
          <w:lang w:val="fr-FR"/>
        </w:rPr>
      </w:pPr>
      <w:r w:rsidRPr="00640D2B">
        <w:rPr>
          <w:szCs w:val="24"/>
          <w:lang w:val="fr-FR"/>
        </w:rPr>
        <w:t>Le Rassemblement des Imams et Oulémas défenseurs des droits de l</w:t>
      </w:r>
      <w:r w:rsidR="00C6219A">
        <w:rPr>
          <w:szCs w:val="24"/>
          <w:lang w:val="fr-FR"/>
        </w:rPr>
        <w:t>’</w:t>
      </w:r>
      <w:r w:rsidRPr="00640D2B">
        <w:rPr>
          <w:szCs w:val="24"/>
          <w:lang w:val="fr-FR"/>
        </w:rPr>
        <w:t>enfant</w:t>
      </w:r>
      <w:r w:rsidR="00E3200F">
        <w:rPr>
          <w:szCs w:val="24"/>
          <w:lang w:val="fr-FR"/>
        </w:rPr>
        <w:t>;</w:t>
      </w:r>
    </w:p>
    <w:p w:rsidR="00085392" w:rsidRPr="00640D2B" w:rsidRDefault="00085392" w:rsidP="00640D2B">
      <w:pPr>
        <w:numPr>
          <w:ilvl w:val="0"/>
          <w:numId w:val="2"/>
        </w:numPr>
        <w:spacing w:after="240"/>
        <w:rPr>
          <w:szCs w:val="24"/>
          <w:lang w:val="fr-FR"/>
        </w:rPr>
      </w:pPr>
      <w:r w:rsidRPr="00640D2B">
        <w:rPr>
          <w:szCs w:val="24"/>
          <w:lang w:val="fr-FR"/>
        </w:rPr>
        <w:t>L</w:t>
      </w:r>
      <w:r w:rsidR="00C6219A">
        <w:rPr>
          <w:szCs w:val="24"/>
          <w:lang w:val="fr-FR"/>
        </w:rPr>
        <w:t>’</w:t>
      </w:r>
      <w:r w:rsidRPr="00640D2B">
        <w:rPr>
          <w:szCs w:val="24"/>
          <w:lang w:val="fr-FR"/>
        </w:rPr>
        <w:t>Association des journalistes défenseurs des droits de l</w:t>
      </w:r>
      <w:r w:rsidR="00C6219A">
        <w:rPr>
          <w:szCs w:val="24"/>
          <w:lang w:val="fr-FR"/>
        </w:rPr>
        <w:t>’</w:t>
      </w:r>
      <w:r w:rsidRPr="00640D2B">
        <w:rPr>
          <w:szCs w:val="24"/>
          <w:lang w:val="fr-FR"/>
        </w:rPr>
        <w:t>enfant</w:t>
      </w:r>
      <w:r w:rsidR="00E3200F">
        <w:rPr>
          <w:szCs w:val="24"/>
          <w:lang w:val="fr-FR"/>
        </w:rPr>
        <w:t>;</w:t>
      </w:r>
    </w:p>
    <w:p w:rsidR="00085392" w:rsidRPr="00640D2B" w:rsidRDefault="00085392" w:rsidP="00640D2B">
      <w:pPr>
        <w:numPr>
          <w:ilvl w:val="0"/>
          <w:numId w:val="2"/>
        </w:numPr>
        <w:spacing w:after="240"/>
        <w:rPr>
          <w:szCs w:val="24"/>
          <w:lang w:val="fr-FR"/>
        </w:rPr>
      </w:pPr>
      <w:r w:rsidRPr="00640D2B">
        <w:rPr>
          <w:szCs w:val="24"/>
          <w:lang w:val="fr-FR"/>
        </w:rPr>
        <w:t>Le Réseau des leaders religieux, leaders traditionnels, médecins et journalistes pour le développement et la survie de l</w:t>
      </w:r>
      <w:r w:rsidR="00C6219A">
        <w:rPr>
          <w:szCs w:val="24"/>
          <w:lang w:val="fr-FR"/>
        </w:rPr>
        <w:t>’</w:t>
      </w:r>
      <w:r w:rsidRPr="00640D2B">
        <w:rPr>
          <w:szCs w:val="24"/>
          <w:lang w:val="fr-FR"/>
        </w:rPr>
        <w:t>enfant</w:t>
      </w:r>
      <w:r w:rsidR="00E3200F">
        <w:rPr>
          <w:szCs w:val="24"/>
          <w:lang w:val="fr-FR"/>
        </w:rPr>
        <w:t>;</w:t>
      </w:r>
    </w:p>
    <w:p w:rsidR="00085392" w:rsidRPr="00640D2B" w:rsidRDefault="00085392" w:rsidP="00640D2B">
      <w:pPr>
        <w:numPr>
          <w:ilvl w:val="0"/>
          <w:numId w:val="2"/>
        </w:numPr>
        <w:spacing w:after="240"/>
        <w:rPr>
          <w:szCs w:val="24"/>
          <w:lang w:val="fr-FR"/>
        </w:rPr>
      </w:pPr>
      <w:r w:rsidRPr="00640D2B">
        <w:rPr>
          <w:szCs w:val="24"/>
          <w:lang w:val="fr-FR"/>
        </w:rPr>
        <w:t>Le Parlement des enfants.</w:t>
      </w:r>
    </w:p>
    <w:p w:rsidR="00085392" w:rsidRPr="00640D2B" w:rsidRDefault="00085392" w:rsidP="00640D2B">
      <w:pPr>
        <w:spacing w:after="240"/>
        <w:rPr>
          <w:szCs w:val="24"/>
          <w:lang w:val="fr-FR"/>
        </w:rPr>
      </w:pPr>
      <w:r w:rsidRPr="00640D2B">
        <w:rPr>
          <w:szCs w:val="24"/>
          <w:lang w:val="fr-FR"/>
        </w:rPr>
        <w:t>16.</w:t>
      </w:r>
      <w:r w:rsidRPr="00640D2B">
        <w:rPr>
          <w:szCs w:val="24"/>
          <w:lang w:val="fr-FR"/>
        </w:rPr>
        <w:tab/>
        <w:t>Une réelle prise de conscience au niveau national grâce aux multiples efforts de plaidoyer a conduit à une forte mobilisation autour de la problématique de l</w:t>
      </w:r>
      <w:r w:rsidR="00C6219A">
        <w:rPr>
          <w:szCs w:val="24"/>
          <w:lang w:val="fr-FR"/>
        </w:rPr>
        <w:t>’</w:t>
      </w:r>
      <w:r w:rsidRPr="00640D2B">
        <w:rPr>
          <w:szCs w:val="24"/>
          <w:lang w:val="fr-FR"/>
        </w:rPr>
        <w:t>enfance.</w:t>
      </w:r>
    </w:p>
    <w:p w:rsidR="00085392" w:rsidRPr="00640D2B" w:rsidRDefault="00085392" w:rsidP="00640D2B">
      <w:pPr>
        <w:spacing w:after="240"/>
        <w:rPr>
          <w:szCs w:val="24"/>
          <w:lang w:val="fr-FR"/>
        </w:rPr>
      </w:pPr>
      <w:r w:rsidRPr="00640D2B">
        <w:rPr>
          <w:szCs w:val="24"/>
          <w:lang w:val="fr-FR"/>
        </w:rPr>
        <w:t>17.</w:t>
      </w:r>
      <w:r w:rsidRPr="00640D2B">
        <w:rPr>
          <w:szCs w:val="24"/>
          <w:lang w:val="fr-FR"/>
        </w:rPr>
        <w:tab/>
        <w:t xml:space="preserve">Cet élan constitue une concrétisation des orientations proposées dans les documents </w:t>
      </w:r>
      <w:r w:rsidR="00B37EF1">
        <w:rPr>
          <w:szCs w:val="24"/>
          <w:lang w:val="fr-FR"/>
        </w:rPr>
        <w:t>«</w:t>
      </w:r>
      <w:r w:rsidRPr="00640D2B">
        <w:rPr>
          <w:szCs w:val="24"/>
          <w:lang w:val="fr-FR"/>
        </w:rPr>
        <w:t>Nous, les enfants</w:t>
      </w:r>
      <w:r w:rsidR="00B37EF1">
        <w:rPr>
          <w:szCs w:val="24"/>
          <w:lang w:val="fr-FR"/>
        </w:rPr>
        <w:t>:</w:t>
      </w:r>
      <w:r w:rsidRPr="00640D2B">
        <w:rPr>
          <w:szCs w:val="24"/>
          <w:lang w:val="fr-FR"/>
        </w:rPr>
        <w:t xml:space="preserve"> Examen de fin de décennie de la suite donnée au Sommet mondial pour les enfants</w:t>
      </w:r>
      <w:r w:rsidR="00B37EF1">
        <w:rPr>
          <w:szCs w:val="24"/>
          <w:lang w:val="fr-FR"/>
        </w:rPr>
        <w:t>»</w:t>
      </w:r>
      <w:r w:rsidRPr="00640D2B">
        <w:rPr>
          <w:szCs w:val="24"/>
          <w:lang w:val="fr-FR"/>
        </w:rPr>
        <w:t xml:space="preserve"> et </w:t>
      </w:r>
      <w:r w:rsidR="00B37EF1">
        <w:rPr>
          <w:szCs w:val="24"/>
          <w:lang w:val="fr-FR"/>
        </w:rPr>
        <w:t>«</w:t>
      </w:r>
      <w:r w:rsidRPr="00640D2B">
        <w:rPr>
          <w:szCs w:val="24"/>
          <w:lang w:val="fr-FR"/>
        </w:rPr>
        <w:t>Un monde digne des enfants</w:t>
      </w:r>
      <w:r w:rsidR="00B37EF1">
        <w:rPr>
          <w:szCs w:val="24"/>
          <w:lang w:val="fr-FR"/>
        </w:rPr>
        <w:t>»</w:t>
      </w:r>
      <w:r w:rsidRPr="00640D2B">
        <w:rPr>
          <w:szCs w:val="24"/>
          <w:lang w:val="fr-FR"/>
        </w:rPr>
        <w:t xml:space="preserve"> adoptés lors de la session extraordinaire de l</w:t>
      </w:r>
      <w:r w:rsidR="00C6219A">
        <w:rPr>
          <w:szCs w:val="24"/>
          <w:lang w:val="fr-FR"/>
        </w:rPr>
        <w:t>’</w:t>
      </w:r>
      <w:r w:rsidRPr="00640D2B">
        <w:rPr>
          <w:szCs w:val="24"/>
          <w:lang w:val="fr-FR"/>
        </w:rPr>
        <w:t>Assemblée générale des Nations Unies consacrée aux enfants, tenue du 8 au 10 mai 2002, et à laquelle la Mauritanie a été représentée à haut niveau.</w:t>
      </w:r>
    </w:p>
    <w:p w:rsidR="00085392" w:rsidRPr="00640D2B" w:rsidRDefault="00085392" w:rsidP="00640D2B">
      <w:pPr>
        <w:spacing w:after="240"/>
        <w:rPr>
          <w:szCs w:val="24"/>
          <w:lang w:val="fr-FR"/>
        </w:rPr>
      </w:pPr>
      <w:r w:rsidRPr="00640D2B">
        <w:rPr>
          <w:szCs w:val="24"/>
          <w:lang w:val="fr-FR"/>
        </w:rPr>
        <w:t>18.</w:t>
      </w:r>
      <w:r w:rsidRPr="00640D2B">
        <w:rPr>
          <w:szCs w:val="24"/>
          <w:lang w:val="fr-FR"/>
        </w:rPr>
        <w:tab/>
        <w:t>Au même moment, le Gouvernement a inscrit un ensemble d</w:t>
      </w:r>
      <w:r w:rsidR="00C6219A">
        <w:rPr>
          <w:szCs w:val="24"/>
          <w:lang w:val="fr-FR"/>
        </w:rPr>
        <w:t>’</w:t>
      </w:r>
      <w:r w:rsidRPr="00640D2B">
        <w:rPr>
          <w:szCs w:val="24"/>
          <w:lang w:val="fr-FR"/>
        </w:rPr>
        <w:t xml:space="preserve">actions en faveur des enfants dans le CSLP et dans les autres politiques en matière de développement pour le moyen et long terme. </w:t>
      </w:r>
    </w:p>
    <w:p w:rsidR="00085392" w:rsidRPr="00640D2B" w:rsidRDefault="00085392" w:rsidP="00640D2B">
      <w:pPr>
        <w:spacing w:after="240"/>
        <w:rPr>
          <w:szCs w:val="24"/>
          <w:lang w:val="fr-FR"/>
        </w:rPr>
      </w:pPr>
      <w:r w:rsidRPr="00640D2B">
        <w:rPr>
          <w:szCs w:val="24"/>
          <w:lang w:val="fr-FR"/>
        </w:rPr>
        <w:t>19.</w:t>
      </w:r>
      <w:r w:rsidRPr="00640D2B">
        <w:rPr>
          <w:szCs w:val="24"/>
          <w:lang w:val="fr-FR"/>
        </w:rPr>
        <w:tab/>
        <w:t>Cette approche traduit le souci des pouvoirs publics de placer l</w:t>
      </w:r>
      <w:r w:rsidR="00C6219A">
        <w:rPr>
          <w:szCs w:val="24"/>
          <w:lang w:val="fr-FR"/>
        </w:rPr>
        <w:t>’</w:t>
      </w:r>
      <w:r w:rsidRPr="00640D2B">
        <w:rPr>
          <w:szCs w:val="24"/>
          <w:lang w:val="fr-FR"/>
        </w:rPr>
        <w:t xml:space="preserve">enfant au cœur de tous les programmes de développement en veillant à assurer une cohérence des différentes politiques aux fins de réaliser </w:t>
      </w:r>
      <w:r w:rsidR="00B37EF1">
        <w:rPr>
          <w:szCs w:val="24"/>
          <w:lang w:val="fr-FR"/>
        </w:rPr>
        <w:t>«</w:t>
      </w:r>
      <w:r w:rsidRPr="00640D2B">
        <w:rPr>
          <w:szCs w:val="24"/>
          <w:lang w:val="fr-FR"/>
        </w:rPr>
        <w:t>Un monde digne des enfants</w:t>
      </w:r>
      <w:r w:rsidR="00B37EF1">
        <w:rPr>
          <w:szCs w:val="24"/>
          <w:lang w:val="fr-FR"/>
        </w:rPr>
        <w:t>»</w:t>
      </w:r>
      <w:r w:rsidRPr="00640D2B">
        <w:rPr>
          <w:szCs w:val="24"/>
          <w:lang w:val="fr-FR"/>
        </w:rPr>
        <w:t>.</w:t>
      </w:r>
    </w:p>
    <w:p w:rsidR="00085392" w:rsidRPr="00640D2B" w:rsidRDefault="00085392" w:rsidP="00640D2B">
      <w:pPr>
        <w:spacing w:after="240"/>
        <w:rPr>
          <w:szCs w:val="24"/>
          <w:lang w:val="fr-FR"/>
        </w:rPr>
      </w:pPr>
      <w:r w:rsidRPr="00640D2B">
        <w:rPr>
          <w:szCs w:val="24"/>
          <w:lang w:val="fr-FR"/>
        </w:rPr>
        <w:t>20.</w:t>
      </w:r>
      <w:r w:rsidRPr="00640D2B">
        <w:rPr>
          <w:szCs w:val="24"/>
          <w:lang w:val="fr-FR"/>
        </w:rPr>
        <w:tab/>
        <w:t>La Commission nationale des droits de l</w:t>
      </w:r>
      <w:r w:rsidR="00C6219A">
        <w:rPr>
          <w:szCs w:val="24"/>
          <w:lang w:val="fr-FR"/>
        </w:rPr>
        <w:t>’</w:t>
      </w:r>
      <w:r w:rsidRPr="00640D2B">
        <w:rPr>
          <w:szCs w:val="24"/>
          <w:lang w:val="fr-FR"/>
        </w:rPr>
        <w:t>homme, créée par l</w:t>
      </w:r>
      <w:r w:rsidR="00C6219A">
        <w:rPr>
          <w:szCs w:val="24"/>
          <w:lang w:val="fr-FR"/>
        </w:rPr>
        <w:t>’</w:t>
      </w:r>
      <w:r w:rsidRPr="00640D2B">
        <w:rPr>
          <w:szCs w:val="24"/>
          <w:lang w:val="fr-FR"/>
        </w:rPr>
        <w:t>ordonnance n° 2006</w:t>
      </w:r>
      <w:r w:rsidR="00E3200F">
        <w:rPr>
          <w:szCs w:val="24"/>
          <w:lang w:val="fr-FR"/>
        </w:rPr>
        <w:noBreakHyphen/>
      </w:r>
      <w:r w:rsidRPr="00640D2B">
        <w:rPr>
          <w:szCs w:val="24"/>
          <w:lang w:val="fr-FR"/>
        </w:rPr>
        <w:t>015 du 12 juillet 2006, constitue un cadre national de concertation entre les administrations concernées par les questions des droits de l</w:t>
      </w:r>
      <w:r w:rsidR="00C6219A">
        <w:rPr>
          <w:szCs w:val="24"/>
          <w:lang w:val="fr-FR"/>
        </w:rPr>
        <w:t>’</w:t>
      </w:r>
      <w:r w:rsidRPr="00640D2B">
        <w:rPr>
          <w:szCs w:val="24"/>
          <w:lang w:val="fr-FR"/>
        </w:rPr>
        <w:t>homme et les organisations nationales non gouvernementales de promotion et de protection des droits de l</w:t>
      </w:r>
      <w:r w:rsidR="00C6219A">
        <w:rPr>
          <w:szCs w:val="24"/>
          <w:lang w:val="fr-FR"/>
        </w:rPr>
        <w:t>’</w:t>
      </w:r>
      <w:r w:rsidRPr="00640D2B">
        <w:rPr>
          <w:szCs w:val="24"/>
          <w:lang w:val="fr-FR"/>
        </w:rPr>
        <w:t>homme.</w:t>
      </w:r>
    </w:p>
    <w:p w:rsidR="00085392" w:rsidRPr="00640D2B" w:rsidRDefault="00085392" w:rsidP="00640D2B">
      <w:pPr>
        <w:spacing w:after="240"/>
        <w:rPr>
          <w:szCs w:val="24"/>
          <w:lang w:val="fr-FR"/>
        </w:rPr>
      </w:pPr>
      <w:r w:rsidRPr="00640D2B">
        <w:rPr>
          <w:szCs w:val="24"/>
          <w:lang w:val="fr-FR"/>
        </w:rPr>
        <w:t>21.</w:t>
      </w:r>
      <w:r w:rsidRPr="00640D2B">
        <w:rPr>
          <w:szCs w:val="24"/>
          <w:lang w:val="fr-FR"/>
        </w:rPr>
        <w:tab/>
        <w:t>Pour assurer le suivi et l</w:t>
      </w:r>
      <w:r w:rsidR="00C6219A">
        <w:rPr>
          <w:szCs w:val="24"/>
          <w:lang w:val="fr-FR"/>
        </w:rPr>
        <w:t>’</w:t>
      </w:r>
      <w:r w:rsidRPr="00640D2B">
        <w:rPr>
          <w:szCs w:val="24"/>
          <w:lang w:val="fr-FR"/>
        </w:rPr>
        <w:t>analyse des indicateurs, des mécanismes et des méthodes de collecte de données sont instaurés à travers l</w:t>
      </w:r>
      <w:r w:rsidR="00C6219A">
        <w:rPr>
          <w:szCs w:val="24"/>
          <w:lang w:val="fr-FR"/>
        </w:rPr>
        <w:t>’</w:t>
      </w:r>
      <w:r w:rsidRPr="00640D2B">
        <w:rPr>
          <w:szCs w:val="24"/>
          <w:lang w:val="fr-FR"/>
        </w:rPr>
        <w:t>appui à l</w:t>
      </w:r>
      <w:r w:rsidR="00C6219A">
        <w:rPr>
          <w:szCs w:val="24"/>
          <w:lang w:val="fr-FR"/>
        </w:rPr>
        <w:t>’</w:t>
      </w:r>
      <w:r w:rsidRPr="00640D2B">
        <w:rPr>
          <w:szCs w:val="24"/>
          <w:lang w:val="fr-FR"/>
        </w:rPr>
        <w:t>Office national des statistiques (ONS), le renforcement des capacités nationales en matière de planification sociale et de suivi évaluation, la mise en place de la base de données MAURITINFO, l</w:t>
      </w:r>
      <w:r w:rsidR="00C6219A">
        <w:rPr>
          <w:szCs w:val="24"/>
          <w:lang w:val="fr-FR"/>
        </w:rPr>
        <w:t>’</w:t>
      </w:r>
      <w:r w:rsidRPr="00640D2B">
        <w:rPr>
          <w:szCs w:val="24"/>
          <w:lang w:val="fr-FR"/>
        </w:rPr>
        <w:t>organisation d</w:t>
      </w:r>
      <w:r w:rsidR="00C6219A">
        <w:rPr>
          <w:szCs w:val="24"/>
          <w:lang w:val="fr-FR"/>
        </w:rPr>
        <w:t>’</w:t>
      </w:r>
      <w:r w:rsidRPr="00640D2B">
        <w:rPr>
          <w:szCs w:val="24"/>
          <w:lang w:val="fr-FR"/>
        </w:rPr>
        <w:t>enquêtes à indicateurs multiples (MICS), d</w:t>
      </w:r>
      <w:r w:rsidR="00C6219A">
        <w:rPr>
          <w:szCs w:val="24"/>
          <w:lang w:val="fr-FR"/>
        </w:rPr>
        <w:t>’</w:t>
      </w:r>
      <w:r w:rsidRPr="00640D2B">
        <w:rPr>
          <w:szCs w:val="24"/>
          <w:lang w:val="fr-FR"/>
        </w:rPr>
        <w:t>enquêtes démographiques et de santé en Mauritanie (EDSM), d</w:t>
      </w:r>
      <w:r w:rsidR="00C6219A">
        <w:rPr>
          <w:szCs w:val="24"/>
          <w:lang w:val="fr-FR"/>
        </w:rPr>
        <w:t>’</w:t>
      </w:r>
      <w:r w:rsidRPr="00640D2B">
        <w:rPr>
          <w:szCs w:val="24"/>
          <w:lang w:val="fr-FR"/>
        </w:rPr>
        <w:t>enquêtes permanente sur les conditions de vie des ménages (EPCV) de qualité et la programmation axée sur les résultats. Un accent particulier est accordé aux données statistiques fiables et ventilées en fonction du sexe, de l</w:t>
      </w:r>
      <w:r w:rsidR="00C6219A">
        <w:rPr>
          <w:szCs w:val="24"/>
          <w:lang w:val="fr-FR"/>
        </w:rPr>
        <w:t>’</w:t>
      </w:r>
      <w:r w:rsidRPr="00640D2B">
        <w:rPr>
          <w:szCs w:val="24"/>
          <w:lang w:val="fr-FR"/>
        </w:rPr>
        <w:t>âge et de la zone rurale, périurbaine ou urbaine de l</w:t>
      </w:r>
      <w:r w:rsidR="00C6219A">
        <w:rPr>
          <w:szCs w:val="24"/>
          <w:lang w:val="fr-FR"/>
        </w:rPr>
        <w:t>’</w:t>
      </w:r>
      <w:r w:rsidRPr="00640D2B">
        <w:rPr>
          <w:szCs w:val="24"/>
          <w:lang w:val="fr-FR"/>
        </w:rPr>
        <w:t>enfant. Cet effort du Gouvernement a bénéficié de l</w:t>
      </w:r>
      <w:r w:rsidR="00C6219A">
        <w:rPr>
          <w:szCs w:val="24"/>
          <w:lang w:val="fr-FR"/>
        </w:rPr>
        <w:t>’</w:t>
      </w:r>
      <w:r w:rsidRPr="00640D2B">
        <w:rPr>
          <w:szCs w:val="24"/>
          <w:lang w:val="fr-FR"/>
        </w:rPr>
        <w:t>appui technique et financier des partenaires du développement opérant dans le domaine de l</w:t>
      </w:r>
      <w:r w:rsidR="00C6219A">
        <w:rPr>
          <w:szCs w:val="24"/>
          <w:lang w:val="fr-FR"/>
        </w:rPr>
        <w:t>’</w:t>
      </w:r>
      <w:r w:rsidRPr="00640D2B">
        <w:rPr>
          <w:szCs w:val="24"/>
          <w:lang w:val="fr-FR"/>
        </w:rPr>
        <w:t>enfance tels que le Fonds des Nations Unies pour l</w:t>
      </w:r>
      <w:r w:rsidR="00C6219A">
        <w:rPr>
          <w:szCs w:val="24"/>
          <w:lang w:val="fr-FR"/>
        </w:rPr>
        <w:t>’</w:t>
      </w:r>
      <w:r w:rsidRPr="00640D2B">
        <w:rPr>
          <w:szCs w:val="24"/>
          <w:lang w:val="fr-FR"/>
        </w:rPr>
        <w:t xml:space="preserve">enfance (UNICEF), le Fonds des Nations Unies pour la population (FNUAP) et la Banque </w:t>
      </w:r>
      <w:r w:rsidR="00D071A6">
        <w:rPr>
          <w:szCs w:val="24"/>
          <w:lang w:val="fr-FR"/>
        </w:rPr>
        <w:t>m</w:t>
      </w:r>
      <w:r w:rsidRPr="00640D2B">
        <w:rPr>
          <w:szCs w:val="24"/>
          <w:lang w:val="fr-FR"/>
        </w:rPr>
        <w:t>ondiale.</w:t>
      </w:r>
    </w:p>
    <w:p w:rsidR="00085392" w:rsidRPr="00640D2B" w:rsidRDefault="00085392" w:rsidP="00640D2B">
      <w:pPr>
        <w:spacing w:after="240"/>
        <w:rPr>
          <w:szCs w:val="24"/>
          <w:lang w:val="fr-FR"/>
        </w:rPr>
      </w:pPr>
      <w:r w:rsidRPr="00640D2B">
        <w:rPr>
          <w:szCs w:val="24"/>
          <w:lang w:val="fr-FR"/>
        </w:rPr>
        <w:t>22.</w:t>
      </w:r>
      <w:r w:rsidRPr="00640D2B">
        <w:rPr>
          <w:szCs w:val="24"/>
          <w:lang w:val="fr-FR"/>
        </w:rPr>
        <w:tab/>
        <w:t>Les principales sources d</w:t>
      </w:r>
      <w:r w:rsidR="00C6219A">
        <w:rPr>
          <w:szCs w:val="24"/>
          <w:lang w:val="fr-FR"/>
        </w:rPr>
        <w:t>’</w:t>
      </w:r>
      <w:r w:rsidRPr="00640D2B">
        <w:rPr>
          <w:szCs w:val="24"/>
          <w:lang w:val="fr-FR"/>
        </w:rPr>
        <w:t>informations sont</w:t>
      </w:r>
      <w:r w:rsidR="00B37EF1">
        <w:rPr>
          <w:szCs w:val="24"/>
          <w:lang w:val="fr-FR"/>
        </w:rPr>
        <w:t>:</w:t>
      </w:r>
      <w:r w:rsidRPr="00640D2B">
        <w:rPr>
          <w:szCs w:val="24"/>
          <w:lang w:val="fr-FR"/>
        </w:rPr>
        <w:t xml:space="preserve"> </w:t>
      </w:r>
    </w:p>
    <w:p w:rsidR="00085392" w:rsidRPr="00640D2B" w:rsidRDefault="00085392" w:rsidP="00B37EF1">
      <w:pPr>
        <w:numPr>
          <w:ilvl w:val="0"/>
          <w:numId w:val="3"/>
        </w:numPr>
        <w:spacing w:after="240"/>
        <w:rPr>
          <w:szCs w:val="24"/>
          <w:lang w:val="fr-FR"/>
        </w:rPr>
      </w:pPr>
      <w:r w:rsidRPr="00640D2B">
        <w:rPr>
          <w:szCs w:val="24"/>
          <w:lang w:val="fr-FR"/>
        </w:rPr>
        <w:t>Les recensements généraux de la population et les enquêtes menées périodiquement par l</w:t>
      </w:r>
      <w:r w:rsidR="00C6219A">
        <w:rPr>
          <w:szCs w:val="24"/>
          <w:lang w:val="fr-FR"/>
        </w:rPr>
        <w:t>’</w:t>
      </w:r>
      <w:r w:rsidRPr="00640D2B">
        <w:rPr>
          <w:szCs w:val="24"/>
          <w:lang w:val="fr-FR"/>
        </w:rPr>
        <w:t>ONS telles que l</w:t>
      </w:r>
      <w:r w:rsidR="00C6219A">
        <w:rPr>
          <w:szCs w:val="24"/>
          <w:lang w:val="fr-FR"/>
        </w:rPr>
        <w:t>’</w:t>
      </w:r>
      <w:r w:rsidRPr="00640D2B">
        <w:rPr>
          <w:szCs w:val="24"/>
          <w:lang w:val="fr-FR"/>
        </w:rPr>
        <w:t>EPCV</w:t>
      </w:r>
      <w:r w:rsidR="00D071A6">
        <w:rPr>
          <w:szCs w:val="24"/>
          <w:lang w:val="fr-FR"/>
        </w:rPr>
        <w:t>;</w:t>
      </w:r>
    </w:p>
    <w:p w:rsidR="00085392" w:rsidRPr="00640D2B" w:rsidRDefault="00085392" w:rsidP="00B37EF1">
      <w:pPr>
        <w:numPr>
          <w:ilvl w:val="0"/>
          <w:numId w:val="3"/>
        </w:numPr>
        <w:spacing w:after="240"/>
        <w:rPr>
          <w:szCs w:val="24"/>
          <w:lang w:val="fr-FR"/>
        </w:rPr>
      </w:pPr>
      <w:r w:rsidRPr="00640D2B">
        <w:rPr>
          <w:szCs w:val="24"/>
          <w:lang w:val="fr-FR"/>
        </w:rPr>
        <w:t>Les sources sectorielles des données (statistiques des secteurs de l</w:t>
      </w:r>
      <w:r w:rsidR="00C6219A">
        <w:rPr>
          <w:szCs w:val="24"/>
          <w:lang w:val="fr-FR"/>
        </w:rPr>
        <w:t>’</w:t>
      </w:r>
      <w:r w:rsidRPr="00640D2B">
        <w:rPr>
          <w:szCs w:val="24"/>
          <w:lang w:val="fr-FR"/>
        </w:rPr>
        <w:t>éducation et de la santé du MCPFEF, de la jeunesse, du travail…)</w:t>
      </w:r>
      <w:r w:rsidR="00D071A6">
        <w:rPr>
          <w:szCs w:val="24"/>
          <w:lang w:val="fr-FR"/>
        </w:rPr>
        <w:t>;</w:t>
      </w:r>
    </w:p>
    <w:p w:rsidR="00085392" w:rsidRPr="00640D2B" w:rsidRDefault="00085392" w:rsidP="00B37EF1">
      <w:pPr>
        <w:numPr>
          <w:ilvl w:val="0"/>
          <w:numId w:val="3"/>
        </w:numPr>
        <w:spacing w:after="240"/>
        <w:rPr>
          <w:szCs w:val="24"/>
          <w:lang w:val="fr-FR"/>
        </w:rPr>
      </w:pPr>
      <w:r w:rsidRPr="00640D2B">
        <w:rPr>
          <w:szCs w:val="24"/>
          <w:lang w:val="fr-FR"/>
        </w:rPr>
        <w:t>Les études et les recherches spécialisées qui offrent des données quantitatives et qualitatives importantes sur des questions d</w:t>
      </w:r>
      <w:r w:rsidR="00C6219A">
        <w:rPr>
          <w:szCs w:val="24"/>
          <w:lang w:val="fr-FR"/>
        </w:rPr>
        <w:t>’</w:t>
      </w:r>
      <w:r w:rsidRPr="00640D2B">
        <w:rPr>
          <w:szCs w:val="24"/>
          <w:lang w:val="fr-FR"/>
        </w:rPr>
        <w:t>ordre général (les causes de divorce, litiges familiaux…) ou spécial (scolarisation des filles, enfants de la rue, handicapés, enfants en conflit avec la loi…).</w:t>
      </w:r>
    </w:p>
    <w:p w:rsidR="00B37EF1" w:rsidRDefault="00085392" w:rsidP="00B37EF1">
      <w:pPr>
        <w:keepNext/>
        <w:keepLines/>
        <w:spacing w:after="240"/>
        <w:jc w:val="center"/>
        <w:rPr>
          <w:b/>
          <w:szCs w:val="24"/>
          <w:lang w:val="fr-FR"/>
        </w:rPr>
      </w:pPr>
      <w:bookmarkStart w:id="16" w:name="_Toc198981274"/>
      <w:r w:rsidRPr="00B37EF1">
        <w:rPr>
          <w:b/>
          <w:szCs w:val="24"/>
          <w:lang w:val="fr-FR"/>
        </w:rPr>
        <w:t>B.  Mesures prises par rapport à l</w:t>
      </w:r>
      <w:r w:rsidR="00C6219A">
        <w:rPr>
          <w:b/>
          <w:szCs w:val="24"/>
          <w:lang w:val="fr-FR"/>
        </w:rPr>
        <w:t>’</w:t>
      </w:r>
      <w:r w:rsidRPr="00B37EF1">
        <w:rPr>
          <w:b/>
          <w:szCs w:val="24"/>
          <w:lang w:val="fr-FR"/>
        </w:rPr>
        <w:t>article 42</w:t>
      </w:r>
      <w:bookmarkEnd w:id="16"/>
    </w:p>
    <w:p w:rsidR="00B37EF1" w:rsidRDefault="00085392" w:rsidP="00640D2B">
      <w:pPr>
        <w:spacing w:after="240"/>
        <w:rPr>
          <w:szCs w:val="24"/>
          <w:lang w:val="fr-FR"/>
        </w:rPr>
      </w:pPr>
      <w:r w:rsidRPr="00640D2B">
        <w:rPr>
          <w:szCs w:val="24"/>
          <w:lang w:val="fr-FR"/>
        </w:rPr>
        <w:t>23.</w:t>
      </w:r>
      <w:r w:rsidRPr="00640D2B">
        <w:rPr>
          <w:szCs w:val="24"/>
          <w:lang w:val="fr-FR"/>
        </w:rPr>
        <w:tab/>
        <w:t>Aux termes de l</w:t>
      </w:r>
      <w:r w:rsidR="00C6219A">
        <w:rPr>
          <w:szCs w:val="24"/>
          <w:lang w:val="fr-FR"/>
        </w:rPr>
        <w:t>’</w:t>
      </w:r>
      <w:r w:rsidRPr="00640D2B">
        <w:rPr>
          <w:szCs w:val="24"/>
          <w:lang w:val="fr-FR"/>
        </w:rPr>
        <w:t>article 6 de la Constitution «les langues nationales sont l</w:t>
      </w:r>
      <w:r w:rsidR="00C6219A">
        <w:rPr>
          <w:szCs w:val="24"/>
          <w:lang w:val="fr-FR"/>
        </w:rPr>
        <w:t>’</w:t>
      </w:r>
      <w:r w:rsidRPr="00640D2B">
        <w:rPr>
          <w:szCs w:val="24"/>
          <w:lang w:val="fr-FR"/>
        </w:rPr>
        <w:t>arabe, le pular, le soninké et le wolof…». La Convention</w:t>
      </w:r>
      <w:r w:rsidRPr="00640D2B">
        <w:rPr>
          <w:b/>
          <w:bCs/>
          <w:szCs w:val="24"/>
          <w:lang w:val="fr-FR"/>
        </w:rPr>
        <w:t xml:space="preserve"> </w:t>
      </w:r>
      <w:r w:rsidRPr="00640D2B">
        <w:rPr>
          <w:szCs w:val="24"/>
          <w:lang w:val="fr-FR"/>
        </w:rPr>
        <w:t>est disponible en arabe et en français. D</w:t>
      </w:r>
      <w:r w:rsidR="00C6219A">
        <w:rPr>
          <w:szCs w:val="24"/>
          <w:lang w:val="fr-FR"/>
        </w:rPr>
        <w:t>’</w:t>
      </w:r>
      <w:r w:rsidRPr="00640D2B">
        <w:rPr>
          <w:szCs w:val="24"/>
          <w:lang w:val="fr-FR"/>
        </w:rPr>
        <w:t>importants efforts de diffusion et de traduction des dispositions de la Convention ont été menés à travers l</w:t>
      </w:r>
      <w:r w:rsidR="00C6219A">
        <w:rPr>
          <w:szCs w:val="24"/>
          <w:lang w:val="fr-FR"/>
        </w:rPr>
        <w:t>’</w:t>
      </w:r>
      <w:r w:rsidRPr="00640D2B">
        <w:rPr>
          <w:szCs w:val="24"/>
          <w:lang w:val="fr-FR"/>
        </w:rPr>
        <w:t>élaboration de versions simplifiées de la Convention imprimées dans les langues nationales et l</w:t>
      </w:r>
      <w:r w:rsidR="00C6219A">
        <w:rPr>
          <w:szCs w:val="24"/>
          <w:lang w:val="fr-FR"/>
        </w:rPr>
        <w:t>’</w:t>
      </w:r>
      <w:r w:rsidRPr="00640D2B">
        <w:rPr>
          <w:szCs w:val="24"/>
          <w:lang w:val="fr-FR"/>
        </w:rPr>
        <w:t xml:space="preserve">organisation de larges campagnes de vulgarisation auprès de tous les groupes ethniques du pays. </w:t>
      </w:r>
    </w:p>
    <w:p w:rsidR="00B37EF1" w:rsidRDefault="00085392" w:rsidP="00640D2B">
      <w:pPr>
        <w:spacing w:after="240"/>
        <w:rPr>
          <w:szCs w:val="24"/>
          <w:lang w:val="fr-FR"/>
        </w:rPr>
      </w:pPr>
      <w:r w:rsidRPr="00640D2B">
        <w:rPr>
          <w:szCs w:val="24"/>
          <w:lang w:val="fr-FR"/>
        </w:rPr>
        <w:t>24.</w:t>
      </w:r>
      <w:r w:rsidRPr="00640D2B">
        <w:rPr>
          <w:szCs w:val="24"/>
          <w:lang w:val="fr-FR"/>
        </w:rPr>
        <w:tab/>
        <w:t xml:space="preserve">Les radios communautaires et rurales ont été largement mises à contribution dans cet effort de diffusion des dispositions de la Convention. Aussi le vaste réseau des relais communautaires et les pôles intégrés de communication ont contribué à la diffusion du contenu de la Convention et des législations nationales. Ces actions ont été accompagnées par la mise en œuvre de vastes campagnes de communication pour le changement de comportement. </w:t>
      </w:r>
    </w:p>
    <w:p w:rsidR="00B37EF1" w:rsidRDefault="00085392" w:rsidP="00640D2B">
      <w:pPr>
        <w:spacing w:after="240"/>
        <w:rPr>
          <w:szCs w:val="24"/>
          <w:lang w:val="fr-FR"/>
        </w:rPr>
      </w:pPr>
      <w:r w:rsidRPr="00640D2B">
        <w:rPr>
          <w:szCs w:val="24"/>
          <w:lang w:val="fr-FR"/>
        </w:rPr>
        <w:t>25.</w:t>
      </w:r>
      <w:r w:rsidRPr="00640D2B">
        <w:rPr>
          <w:szCs w:val="24"/>
          <w:lang w:val="fr-FR"/>
        </w:rPr>
        <w:tab/>
        <w:t>Des formations appropriées en matière de promotion et de protection des droits de l</w:t>
      </w:r>
      <w:r w:rsidR="00C6219A">
        <w:rPr>
          <w:szCs w:val="24"/>
          <w:lang w:val="fr-FR"/>
        </w:rPr>
        <w:t>’</w:t>
      </w:r>
      <w:r w:rsidRPr="00640D2B">
        <w:rPr>
          <w:szCs w:val="24"/>
          <w:lang w:val="fr-FR"/>
        </w:rPr>
        <w:t>enfant ont profité aux segments de la société civile et aux professionnels en charge du secteur de l</w:t>
      </w:r>
      <w:r w:rsidR="00C6219A">
        <w:rPr>
          <w:szCs w:val="24"/>
          <w:lang w:val="fr-FR"/>
        </w:rPr>
        <w:t>’</w:t>
      </w:r>
      <w:r w:rsidRPr="00640D2B">
        <w:rPr>
          <w:szCs w:val="24"/>
          <w:lang w:val="fr-FR"/>
        </w:rPr>
        <w:t>enfance (leaders d</w:t>
      </w:r>
      <w:r w:rsidR="00C6219A">
        <w:rPr>
          <w:szCs w:val="24"/>
          <w:lang w:val="fr-FR"/>
        </w:rPr>
        <w:t>’</w:t>
      </w:r>
      <w:r w:rsidRPr="00640D2B">
        <w:rPr>
          <w:szCs w:val="24"/>
          <w:lang w:val="fr-FR"/>
        </w:rPr>
        <w:t>opinion, parlementaires, cadres de l</w:t>
      </w:r>
      <w:r w:rsidR="00C6219A">
        <w:rPr>
          <w:szCs w:val="24"/>
          <w:lang w:val="fr-FR"/>
        </w:rPr>
        <w:t>’</w:t>
      </w:r>
      <w:r w:rsidRPr="00640D2B">
        <w:rPr>
          <w:szCs w:val="24"/>
          <w:lang w:val="fr-FR"/>
        </w:rPr>
        <w:t xml:space="preserve">administration publique, magistrats et auxiliaires de la justice, personnels de la santé, élus locaux, décideurs politiques </w:t>
      </w:r>
      <w:proofErr w:type="spellStart"/>
      <w:r w:rsidRPr="00640D2B">
        <w:rPr>
          <w:szCs w:val="24"/>
          <w:lang w:val="fr-FR"/>
        </w:rPr>
        <w:t>etc</w:t>
      </w:r>
      <w:proofErr w:type="spellEnd"/>
      <w:r w:rsidRPr="00640D2B">
        <w:rPr>
          <w:szCs w:val="24"/>
          <w:lang w:val="fr-FR"/>
        </w:rPr>
        <w:t xml:space="preserve">…). </w:t>
      </w:r>
    </w:p>
    <w:p w:rsidR="00B37EF1" w:rsidRDefault="00085392" w:rsidP="00640D2B">
      <w:pPr>
        <w:spacing w:after="240"/>
        <w:rPr>
          <w:szCs w:val="24"/>
          <w:lang w:val="fr-FR"/>
        </w:rPr>
      </w:pPr>
      <w:r w:rsidRPr="00640D2B">
        <w:rPr>
          <w:szCs w:val="24"/>
          <w:lang w:val="fr-FR"/>
        </w:rPr>
        <w:t>26.</w:t>
      </w:r>
      <w:r w:rsidRPr="00640D2B">
        <w:rPr>
          <w:szCs w:val="24"/>
          <w:lang w:val="fr-FR"/>
        </w:rPr>
        <w:tab/>
        <w:t>La diffusion des dispositions de la Convention et celles des textes nationaux, impliquant différents départements ministériels ainsi que la société civile et le Conseil national de l</w:t>
      </w:r>
      <w:r w:rsidR="00C6219A">
        <w:rPr>
          <w:szCs w:val="24"/>
          <w:lang w:val="fr-FR"/>
        </w:rPr>
        <w:t>’</w:t>
      </w:r>
      <w:r w:rsidRPr="00640D2B">
        <w:rPr>
          <w:szCs w:val="24"/>
          <w:lang w:val="fr-FR"/>
        </w:rPr>
        <w:t>enfance, est effectuée à travers les canaux de communication traditionnels et institutionnels (radio, télévision, presse, affichage, sketches, théâtre, causerie</w:t>
      </w:r>
      <w:r w:rsidR="00D071A6">
        <w:rPr>
          <w:szCs w:val="24"/>
          <w:lang w:val="fr-FR"/>
        </w:rPr>
        <w:t>, etc.).</w:t>
      </w:r>
      <w:r w:rsidRPr="00640D2B">
        <w:rPr>
          <w:szCs w:val="24"/>
          <w:lang w:val="fr-FR"/>
        </w:rPr>
        <w:t xml:space="preserve"> Le Gouvernement s</w:t>
      </w:r>
      <w:r w:rsidR="00C6219A">
        <w:rPr>
          <w:szCs w:val="24"/>
          <w:lang w:val="fr-FR"/>
        </w:rPr>
        <w:t>’</w:t>
      </w:r>
      <w:r w:rsidRPr="00640D2B">
        <w:rPr>
          <w:szCs w:val="24"/>
          <w:lang w:val="fr-FR"/>
        </w:rPr>
        <w:t>attelle en même temps à combattre les mentalités rétrogrades, contraires aux préceptes de la religion musulmane. Ces efforts ont permis la naissance de nombreux réseaux nationaux et locaux de défense des droits de l</w:t>
      </w:r>
      <w:r w:rsidR="00C6219A">
        <w:rPr>
          <w:szCs w:val="24"/>
          <w:lang w:val="fr-FR"/>
        </w:rPr>
        <w:t>’</w:t>
      </w:r>
      <w:r w:rsidRPr="00640D2B">
        <w:rPr>
          <w:szCs w:val="24"/>
          <w:lang w:val="fr-FR"/>
        </w:rPr>
        <w:t>enfant.</w:t>
      </w:r>
    </w:p>
    <w:p w:rsidR="00B37EF1" w:rsidRDefault="00085392" w:rsidP="00640D2B">
      <w:pPr>
        <w:spacing w:after="240"/>
        <w:rPr>
          <w:szCs w:val="24"/>
          <w:lang w:val="fr-FR"/>
        </w:rPr>
      </w:pPr>
      <w:r w:rsidRPr="00640D2B">
        <w:rPr>
          <w:szCs w:val="24"/>
          <w:lang w:val="fr-FR"/>
        </w:rPr>
        <w:t>27.</w:t>
      </w:r>
      <w:r w:rsidRPr="00640D2B">
        <w:rPr>
          <w:szCs w:val="24"/>
          <w:lang w:val="fr-FR"/>
        </w:rPr>
        <w:tab/>
        <w:t>Un module sur les droits de l</w:t>
      </w:r>
      <w:r w:rsidR="00C6219A">
        <w:rPr>
          <w:szCs w:val="24"/>
          <w:lang w:val="fr-FR"/>
        </w:rPr>
        <w:t>’</w:t>
      </w:r>
      <w:r w:rsidRPr="00640D2B">
        <w:rPr>
          <w:szCs w:val="24"/>
          <w:lang w:val="fr-FR"/>
        </w:rPr>
        <w:t>enfant est intégré dans le cursus scolaire, universitaire, professionnel et sécuritaire (écoles de polices et de gendarmeries). Ce qui est de nature à enraciner le respect des droits de l</w:t>
      </w:r>
      <w:r w:rsidR="00C6219A">
        <w:rPr>
          <w:szCs w:val="24"/>
          <w:lang w:val="fr-FR"/>
        </w:rPr>
        <w:t>’</w:t>
      </w:r>
      <w:r w:rsidRPr="00640D2B">
        <w:rPr>
          <w:szCs w:val="24"/>
          <w:lang w:val="fr-FR"/>
        </w:rPr>
        <w:t>enfant.</w:t>
      </w:r>
    </w:p>
    <w:p w:rsidR="00B37EF1" w:rsidRPr="00E3200F" w:rsidRDefault="00085392" w:rsidP="00E3200F">
      <w:pPr>
        <w:spacing w:after="240"/>
        <w:jc w:val="center"/>
        <w:rPr>
          <w:b/>
          <w:szCs w:val="24"/>
          <w:lang w:val="fr-FR"/>
        </w:rPr>
      </w:pPr>
      <w:bookmarkStart w:id="17" w:name="_Toc198981275"/>
      <w:r w:rsidRPr="00E3200F">
        <w:rPr>
          <w:b/>
          <w:szCs w:val="24"/>
          <w:lang w:val="fr-FR"/>
        </w:rPr>
        <w:t>C.  Mesures prises par rapport à l</w:t>
      </w:r>
      <w:r w:rsidR="00C6219A">
        <w:rPr>
          <w:b/>
          <w:szCs w:val="24"/>
          <w:lang w:val="fr-FR"/>
        </w:rPr>
        <w:t>’</w:t>
      </w:r>
      <w:r w:rsidRPr="00E3200F">
        <w:rPr>
          <w:b/>
          <w:szCs w:val="24"/>
          <w:lang w:val="fr-FR"/>
        </w:rPr>
        <w:t>article 44, paragraphe 6</w:t>
      </w:r>
      <w:bookmarkEnd w:id="17"/>
    </w:p>
    <w:p w:rsidR="00B37EF1" w:rsidRDefault="00085392" w:rsidP="00640D2B">
      <w:pPr>
        <w:spacing w:after="240"/>
        <w:rPr>
          <w:szCs w:val="24"/>
          <w:lang w:val="fr-FR"/>
        </w:rPr>
      </w:pPr>
      <w:r w:rsidRPr="00640D2B">
        <w:rPr>
          <w:szCs w:val="24"/>
          <w:lang w:val="fr-FR"/>
        </w:rPr>
        <w:t>28.</w:t>
      </w:r>
      <w:r w:rsidRPr="00640D2B">
        <w:rPr>
          <w:szCs w:val="24"/>
          <w:lang w:val="fr-FR"/>
        </w:rPr>
        <w:tab/>
        <w:t>Le présent rapport est compilé et validé par un Comité interministériel composé de représentants des différents départements concernés et de représentants des organisations de la société civile dans le cadre d</w:t>
      </w:r>
      <w:r w:rsidR="00C6219A">
        <w:rPr>
          <w:szCs w:val="24"/>
          <w:lang w:val="fr-FR"/>
        </w:rPr>
        <w:t>’</w:t>
      </w:r>
      <w:r w:rsidRPr="00640D2B">
        <w:rPr>
          <w:szCs w:val="24"/>
          <w:lang w:val="fr-FR"/>
        </w:rPr>
        <w:t>une approche participative et concertée. Le processus de sa validation a donné lieu à l</w:t>
      </w:r>
      <w:r w:rsidR="00C6219A">
        <w:rPr>
          <w:szCs w:val="24"/>
          <w:lang w:val="fr-FR"/>
        </w:rPr>
        <w:t>’</w:t>
      </w:r>
      <w:r w:rsidRPr="00640D2B">
        <w:rPr>
          <w:szCs w:val="24"/>
          <w:lang w:val="fr-FR"/>
        </w:rPr>
        <w:t>organisation par le Ministère chargé de l</w:t>
      </w:r>
      <w:r w:rsidR="00C6219A">
        <w:rPr>
          <w:szCs w:val="24"/>
          <w:lang w:val="fr-FR"/>
        </w:rPr>
        <w:t>’</w:t>
      </w:r>
      <w:r w:rsidRPr="00640D2B">
        <w:rPr>
          <w:szCs w:val="24"/>
          <w:lang w:val="fr-FR"/>
        </w:rPr>
        <w:t>enfance de plusieurs ateliers et séminaires, avec l</w:t>
      </w:r>
      <w:r w:rsidR="00C6219A">
        <w:rPr>
          <w:szCs w:val="24"/>
          <w:lang w:val="fr-FR"/>
        </w:rPr>
        <w:t>’</w:t>
      </w:r>
      <w:r w:rsidRPr="00640D2B">
        <w:rPr>
          <w:szCs w:val="24"/>
          <w:lang w:val="fr-FR"/>
        </w:rPr>
        <w:t>appui de l</w:t>
      </w:r>
      <w:r w:rsidR="00C6219A">
        <w:rPr>
          <w:szCs w:val="24"/>
          <w:lang w:val="fr-FR"/>
        </w:rPr>
        <w:t>’</w:t>
      </w:r>
      <w:r w:rsidRPr="00640D2B">
        <w:rPr>
          <w:szCs w:val="24"/>
          <w:lang w:val="fr-FR"/>
        </w:rPr>
        <w:t>UNICEF et le concours de la société civile.</w:t>
      </w:r>
    </w:p>
    <w:p w:rsidR="00B37EF1" w:rsidRDefault="00085392" w:rsidP="00E3200F">
      <w:pPr>
        <w:spacing w:after="240"/>
        <w:jc w:val="center"/>
        <w:rPr>
          <w:b/>
          <w:bCs/>
          <w:szCs w:val="24"/>
          <w:lang w:val="fr-FR"/>
        </w:rPr>
      </w:pPr>
      <w:bookmarkStart w:id="18" w:name="_Toc198981276"/>
      <w:r w:rsidRPr="00640D2B">
        <w:rPr>
          <w:b/>
          <w:bCs/>
          <w:szCs w:val="24"/>
          <w:lang w:val="fr-FR"/>
        </w:rPr>
        <w:t>II.  DÉFINITION DE L</w:t>
      </w:r>
      <w:r w:rsidR="00C6219A">
        <w:rPr>
          <w:b/>
          <w:bCs/>
          <w:szCs w:val="24"/>
          <w:lang w:val="fr-FR"/>
        </w:rPr>
        <w:t>’</w:t>
      </w:r>
      <w:r w:rsidRPr="00640D2B">
        <w:rPr>
          <w:b/>
          <w:bCs/>
          <w:szCs w:val="24"/>
          <w:lang w:val="fr-FR"/>
        </w:rPr>
        <w:t>ENFANT</w:t>
      </w:r>
      <w:r w:rsidR="00E3200F">
        <w:rPr>
          <w:b/>
          <w:bCs/>
          <w:szCs w:val="24"/>
          <w:lang w:val="fr-FR"/>
        </w:rPr>
        <w:t xml:space="preserve"> </w:t>
      </w:r>
      <w:r w:rsidRPr="00640D2B">
        <w:rPr>
          <w:b/>
          <w:bCs/>
          <w:szCs w:val="24"/>
          <w:lang w:val="fr-FR"/>
        </w:rPr>
        <w:t>(art. 1</w:t>
      </w:r>
      <w:r w:rsidRPr="00640D2B">
        <w:rPr>
          <w:b/>
          <w:bCs/>
          <w:szCs w:val="24"/>
          <w:vertAlign w:val="superscript"/>
          <w:lang w:val="fr-FR"/>
        </w:rPr>
        <w:t>er</w:t>
      </w:r>
      <w:r w:rsidRPr="00640D2B">
        <w:rPr>
          <w:b/>
          <w:bCs/>
          <w:szCs w:val="24"/>
          <w:lang w:val="fr-FR"/>
        </w:rPr>
        <w:t>)</w:t>
      </w:r>
      <w:bookmarkEnd w:id="18"/>
    </w:p>
    <w:p w:rsidR="00B37EF1" w:rsidRDefault="00085392" w:rsidP="00640D2B">
      <w:pPr>
        <w:spacing w:after="240"/>
        <w:rPr>
          <w:szCs w:val="24"/>
          <w:lang w:val="fr-FR"/>
        </w:rPr>
      </w:pPr>
      <w:r w:rsidRPr="00640D2B">
        <w:rPr>
          <w:szCs w:val="24"/>
          <w:lang w:val="fr-FR"/>
        </w:rPr>
        <w:t>29.</w:t>
      </w:r>
      <w:r w:rsidRPr="00640D2B">
        <w:rPr>
          <w:szCs w:val="24"/>
          <w:lang w:val="fr-FR"/>
        </w:rPr>
        <w:tab/>
        <w:t xml:space="preserve"> Le premier alinéa de l</w:t>
      </w:r>
      <w:r w:rsidR="00C6219A">
        <w:rPr>
          <w:szCs w:val="24"/>
          <w:lang w:val="fr-FR"/>
        </w:rPr>
        <w:t>’</w:t>
      </w:r>
      <w:r w:rsidRPr="00640D2B">
        <w:rPr>
          <w:szCs w:val="24"/>
          <w:lang w:val="fr-FR"/>
        </w:rPr>
        <w:t>article premier de l</w:t>
      </w:r>
      <w:r w:rsidR="00C6219A">
        <w:rPr>
          <w:szCs w:val="24"/>
          <w:lang w:val="fr-FR"/>
        </w:rPr>
        <w:t>’</w:t>
      </w:r>
      <w:r w:rsidRPr="00640D2B">
        <w:rPr>
          <w:szCs w:val="24"/>
          <w:lang w:val="fr-FR"/>
        </w:rPr>
        <w:t>ordonnance 2005</w:t>
      </w:r>
      <w:r w:rsidR="00D071A6">
        <w:rPr>
          <w:szCs w:val="24"/>
          <w:lang w:val="fr-FR"/>
        </w:rPr>
        <w:noBreakHyphen/>
      </w:r>
      <w:r w:rsidRPr="00640D2B">
        <w:rPr>
          <w:szCs w:val="24"/>
          <w:lang w:val="fr-FR"/>
        </w:rPr>
        <w:t>015 du 5 décembre 2005 portant protection pénale de l</w:t>
      </w:r>
      <w:r w:rsidR="00C6219A">
        <w:rPr>
          <w:szCs w:val="24"/>
          <w:lang w:val="fr-FR"/>
        </w:rPr>
        <w:t>’</w:t>
      </w:r>
      <w:r w:rsidRPr="00640D2B">
        <w:rPr>
          <w:szCs w:val="24"/>
          <w:lang w:val="fr-FR"/>
        </w:rPr>
        <w:t>enfant définit l</w:t>
      </w:r>
      <w:r w:rsidR="00C6219A">
        <w:rPr>
          <w:szCs w:val="24"/>
          <w:lang w:val="fr-FR"/>
        </w:rPr>
        <w:t>’</w:t>
      </w:r>
      <w:r w:rsidRPr="00640D2B">
        <w:rPr>
          <w:szCs w:val="24"/>
          <w:lang w:val="fr-FR"/>
        </w:rPr>
        <w:t>enfant comme «toute personne dont l</w:t>
      </w:r>
      <w:r w:rsidR="00C6219A">
        <w:rPr>
          <w:szCs w:val="24"/>
          <w:lang w:val="fr-FR"/>
        </w:rPr>
        <w:t>’</w:t>
      </w:r>
      <w:r w:rsidRPr="00640D2B">
        <w:rPr>
          <w:szCs w:val="24"/>
          <w:lang w:val="fr-FR"/>
        </w:rPr>
        <w:t>âge se situe entre 0 et 18 ans</w:t>
      </w:r>
      <w:r w:rsidR="00B37EF1">
        <w:rPr>
          <w:szCs w:val="24"/>
          <w:lang w:val="fr-FR"/>
        </w:rPr>
        <w:t>»</w:t>
      </w:r>
      <w:r w:rsidRPr="00640D2B">
        <w:rPr>
          <w:szCs w:val="24"/>
          <w:lang w:val="fr-FR"/>
        </w:rPr>
        <w:t xml:space="preserve">. La loi </w:t>
      </w:r>
      <w:r w:rsidR="00605B01" w:rsidRPr="00605B01">
        <w:rPr>
          <w:rFonts w:eastAsia="MS Mincho"/>
          <w:szCs w:val="24"/>
          <w:lang w:val="fr-FR"/>
        </w:rPr>
        <w:t>n</w:t>
      </w:r>
      <w:r w:rsidR="00605B01" w:rsidRPr="00605B01">
        <w:rPr>
          <w:rFonts w:eastAsia="MS Mincho"/>
          <w:szCs w:val="24"/>
          <w:vertAlign w:val="superscript"/>
          <w:lang w:val="fr-FR"/>
        </w:rPr>
        <w:t>o</w:t>
      </w:r>
      <w:r w:rsidR="00605B01">
        <w:rPr>
          <w:rFonts w:eastAsia="MS Mincho"/>
          <w:szCs w:val="24"/>
          <w:vertAlign w:val="superscript"/>
          <w:lang w:val="fr-FR"/>
        </w:rPr>
        <w:t> </w:t>
      </w:r>
      <w:r w:rsidRPr="00640D2B">
        <w:rPr>
          <w:szCs w:val="24"/>
          <w:lang w:val="fr-FR"/>
        </w:rPr>
        <w:t>2001</w:t>
      </w:r>
      <w:r w:rsidR="00E3200F">
        <w:rPr>
          <w:szCs w:val="24"/>
          <w:lang w:val="fr-FR"/>
        </w:rPr>
        <w:noBreakHyphen/>
      </w:r>
      <w:r w:rsidRPr="00640D2B">
        <w:rPr>
          <w:szCs w:val="24"/>
          <w:lang w:val="fr-FR"/>
        </w:rPr>
        <w:t>054 du 19 juillet 2001 portant obligation de l</w:t>
      </w:r>
      <w:r w:rsidR="00C6219A">
        <w:rPr>
          <w:szCs w:val="24"/>
          <w:lang w:val="fr-FR"/>
        </w:rPr>
        <w:t>’</w:t>
      </w:r>
      <w:r w:rsidRPr="00640D2B">
        <w:rPr>
          <w:szCs w:val="24"/>
          <w:lang w:val="fr-FR"/>
        </w:rPr>
        <w:t>enseignement fondamental impose la scolarisation de l</w:t>
      </w:r>
      <w:r w:rsidR="00C6219A">
        <w:rPr>
          <w:szCs w:val="24"/>
          <w:lang w:val="fr-FR"/>
        </w:rPr>
        <w:t>’</w:t>
      </w:r>
      <w:r w:rsidRPr="00640D2B">
        <w:rPr>
          <w:szCs w:val="24"/>
          <w:lang w:val="fr-FR"/>
        </w:rPr>
        <w:t>enfant de 6 à 14 ans. Aux termes de l</w:t>
      </w:r>
      <w:r w:rsidR="00C6219A">
        <w:rPr>
          <w:szCs w:val="24"/>
          <w:lang w:val="fr-FR"/>
        </w:rPr>
        <w:t>’</w:t>
      </w:r>
      <w:r w:rsidRPr="00640D2B">
        <w:rPr>
          <w:szCs w:val="24"/>
          <w:lang w:val="fr-FR"/>
        </w:rPr>
        <w:t xml:space="preserve">article 6 de la loi </w:t>
      </w:r>
      <w:r w:rsidR="00605B01" w:rsidRPr="00605B01">
        <w:rPr>
          <w:rFonts w:eastAsia="MS Mincho"/>
          <w:szCs w:val="24"/>
          <w:lang w:val="fr-FR"/>
        </w:rPr>
        <w:t>n</w:t>
      </w:r>
      <w:r w:rsidR="00605B01" w:rsidRPr="00605B01">
        <w:rPr>
          <w:rFonts w:eastAsia="MS Mincho"/>
          <w:szCs w:val="24"/>
          <w:vertAlign w:val="superscript"/>
          <w:lang w:val="fr-FR"/>
        </w:rPr>
        <w:t>o</w:t>
      </w:r>
      <w:r w:rsidR="00605B01">
        <w:rPr>
          <w:rFonts w:eastAsia="MS Mincho"/>
          <w:szCs w:val="24"/>
          <w:vertAlign w:val="superscript"/>
          <w:lang w:val="fr-FR"/>
        </w:rPr>
        <w:t> </w:t>
      </w:r>
      <w:r w:rsidRPr="00640D2B">
        <w:rPr>
          <w:szCs w:val="24"/>
          <w:lang w:val="fr-FR"/>
        </w:rPr>
        <w:t>2001</w:t>
      </w:r>
      <w:r w:rsidR="00E3200F">
        <w:rPr>
          <w:szCs w:val="24"/>
          <w:lang w:val="fr-FR"/>
        </w:rPr>
        <w:noBreakHyphen/>
      </w:r>
      <w:r w:rsidRPr="00640D2B">
        <w:rPr>
          <w:szCs w:val="24"/>
          <w:lang w:val="fr-FR"/>
        </w:rPr>
        <w:t>052 du 19 juillet 2001 portant Code du statut personnel «la capacité de se marier est accomplie pour toute personne douée de raison et âgée de 18 ans révolus…».</w:t>
      </w:r>
    </w:p>
    <w:p w:rsidR="00B37EF1" w:rsidRDefault="00085392" w:rsidP="00640D2B">
      <w:pPr>
        <w:spacing w:after="240"/>
        <w:rPr>
          <w:szCs w:val="24"/>
          <w:lang w:val="fr-FR"/>
        </w:rPr>
      </w:pPr>
      <w:r w:rsidRPr="00640D2B">
        <w:rPr>
          <w:szCs w:val="24"/>
          <w:lang w:val="fr-FR"/>
        </w:rPr>
        <w:t>30.</w:t>
      </w:r>
      <w:r w:rsidRPr="00640D2B">
        <w:rPr>
          <w:szCs w:val="24"/>
          <w:lang w:val="fr-FR"/>
        </w:rPr>
        <w:tab/>
        <w:t>Dans le domaine du travail, et aux termes de l</w:t>
      </w:r>
      <w:r w:rsidR="00C6219A">
        <w:rPr>
          <w:szCs w:val="24"/>
          <w:lang w:val="fr-FR"/>
        </w:rPr>
        <w:t>’</w:t>
      </w:r>
      <w:r w:rsidRPr="00640D2B">
        <w:rPr>
          <w:szCs w:val="24"/>
          <w:lang w:val="fr-FR"/>
        </w:rPr>
        <w:t xml:space="preserve">article 158 de la loi </w:t>
      </w:r>
      <w:r w:rsidR="00605B01" w:rsidRPr="00605B01">
        <w:rPr>
          <w:rFonts w:eastAsia="MS Mincho"/>
          <w:szCs w:val="24"/>
          <w:lang w:val="fr-FR"/>
        </w:rPr>
        <w:t>n</w:t>
      </w:r>
      <w:r w:rsidR="00605B01" w:rsidRPr="00605B01">
        <w:rPr>
          <w:rFonts w:eastAsia="MS Mincho"/>
          <w:szCs w:val="24"/>
          <w:vertAlign w:val="superscript"/>
          <w:lang w:val="fr-FR"/>
        </w:rPr>
        <w:t>o</w:t>
      </w:r>
      <w:r w:rsidR="00605B01">
        <w:rPr>
          <w:rFonts w:eastAsia="MS Mincho"/>
          <w:szCs w:val="24"/>
          <w:vertAlign w:val="superscript"/>
          <w:lang w:val="fr-FR"/>
        </w:rPr>
        <w:t> </w:t>
      </w:r>
      <w:r w:rsidRPr="00640D2B">
        <w:rPr>
          <w:szCs w:val="24"/>
          <w:lang w:val="fr-FR"/>
        </w:rPr>
        <w:t>2004</w:t>
      </w:r>
      <w:r w:rsidR="00E3200F">
        <w:rPr>
          <w:szCs w:val="24"/>
          <w:lang w:val="fr-FR"/>
        </w:rPr>
        <w:noBreakHyphen/>
      </w:r>
      <w:r w:rsidRPr="00640D2B">
        <w:rPr>
          <w:szCs w:val="24"/>
          <w:lang w:val="fr-FR"/>
        </w:rPr>
        <w:t>017 du 6</w:t>
      </w:r>
      <w:r w:rsidR="00D071A6">
        <w:rPr>
          <w:szCs w:val="24"/>
          <w:lang w:val="fr-FR"/>
        </w:rPr>
        <w:t> </w:t>
      </w:r>
      <w:r w:rsidRPr="00640D2B">
        <w:rPr>
          <w:szCs w:val="24"/>
          <w:lang w:val="fr-FR"/>
        </w:rPr>
        <w:t>juillet</w:t>
      </w:r>
      <w:r w:rsidR="00D071A6">
        <w:rPr>
          <w:szCs w:val="24"/>
          <w:lang w:val="fr-FR"/>
        </w:rPr>
        <w:t> </w:t>
      </w:r>
      <w:r w:rsidRPr="00640D2B">
        <w:rPr>
          <w:szCs w:val="24"/>
          <w:lang w:val="fr-FR"/>
        </w:rPr>
        <w:t>2004 portant Code du travail</w:t>
      </w:r>
      <w:r w:rsidRPr="00640D2B">
        <w:rPr>
          <w:b/>
          <w:bCs/>
          <w:szCs w:val="24"/>
          <w:lang w:val="fr-FR"/>
        </w:rPr>
        <w:t xml:space="preserve">, </w:t>
      </w:r>
      <w:r w:rsidRPr="00640D2B">
        <w:rPr>
          <w:szCs w:val="24"/>
          <w:lang w:val="fr-FR"/>
        </w:rPr>
        <w:t>les enfants de moins de 21 ans sont soumis à l</w:t>
      </w:r>
      <w:r w:rsidR="00C6219A">
        <w:rPr>
          <w:szCs w:val="24"/>
          <w:lang w:val="fr-FR"/>
        </w:rPr>
        <w:t>’</w:t>
      </w:r>
      <w:r w:rsidRPr="00640D2B">
        <w:rPr>
          <w:szCs w:val="24"/>
          <w:lang w:val="fr-FR"/>
        </w:rPr>
        <w:t>examen médical obligatoire entrecoupé d</w:t>
      </w:r>
      <w:r w:rsidR="00C6219A">
        <w:rPr>
          <w:szCs w:val="24"/>
          <w:lang w:val="fr-FR"/>
        </w:rPr>
        <w:t>’</w:t>
      </w:r>
      <w:r w:rsidRPr="00640D2B">
        <w:rPr>
          <w:szCs w:val="24"/>
          <w:lang w:val="fr-FR"/>
        </w:rPr>
        <w:t>un contrôle semestriel pour les jeunes travailleurs jusqu</w:t>
      </w:r>
      <w:r w:rsidR="00C6219A">
        <w:rPr>
          <w:szCs w:val="24"/>
          <w:lang w:val="fr-FR"/>
        </w:rPr>
        <w:t>’</w:t>
      </w:r>
      <w:r w:rsidRPr="00640D2B">
        <w:rPr>
          <w:szCs w:val="24"/>
          <w:lang w:val="fr-FR"/>
        </w:rPr>
        <w:t>à l</w:t>
      </w:r>
      <w:r w:rsidR="00C6219A">
        <w:rPr>
          <w:szCs w:val="24"/>
          <w:lang w:val="fr-FR"/>
        </w:rPr>
        <w:t>’</w:t>
      </w:r>
      <w:r w:rsidRPr="00640D2B">
        <w:rPr>
          <w:szCs w:val="24"/>
          <w:lang w:val="fr-FR"/>
        </w:rPr>
        <w:t>âge de 18 ans révolus (art</w:t>
      </w:r>
      <w:r w:rsidR="00EE14A7">
        <w:rPr>
          <w:szCs w:val="24"/>
          <w:lang w:val="fr-FR"/>
        </w:rPr>
        <w:t>.</w:t>
      </w:r>
      <w:r w:rsidRPr="00640D2B">
        <w:rPr>
          <w:szCs w:val="24"/>
          <w:lang w:val="fr-FR"/>
        </w:rPr>
        <w:t xml:space="preserve"> 160 du Code). Cette loi fixe l</w:t>
      </w:r>
      <w:r w:rsidR="00C6219A">
        <w:rPr>
          <w:szCs w:val="24"/>
          <w:lang w:val="fr-FR"/>
        </w:rPr>
        <w:t>’</w:t>
      </w:r>
      <w:r w:rsidRPr="00640D2B">
        <w:rPr>
          <w:szCs w:val="24"/>
          <w:lang w:val="fr-FR"/>
        </w:rPr>
        <w:t>âge minimum du travail à 14 ans et adapte l</w:t>
      </w:r>
      <w:r w:rsidR="00C6219A">
        <w:rPr>
          <w:szCs w:val="24"/>
          <w:lang w:val="fr-FR"/>
        </w:rPr>
        <w:t>’</w:t>
      </w:r>
      <w:r w:rsidRPr="00640D2B">
        <w:rPr>
          <w:szCs w:val="24"/>
          <w:lang w:val="fr-FR"/>
        </w:rPr>
        <w:t>ensemble des dispositions de l</w:t>
      </w:r>
      <w:r w:rsidR="00C6219A">
        <w:rPr>
          <w:szCs w:val="24"/>
          <w:lang w:val="fr-FR"/>
        </w:rPr>
        <w:t>’</w:t>
      </w:r>
      <w:r w:rsidRPr="00640D2B">
        <w:rPr>
          <w:szCs w:val="24"/>
          <w:lang w:val="fr-FR"/>
        </w:rPr>
        <w:t>ancien Code</w:t>
      </w:r>
      <w:r w:rsidRPr="00640D2B">
        <w:rPr>
          <w:b/>
          <w:bCs/>
          <w:szCs w:val="24"/>
          <w:lang w:val="fr-FR"/>
        </w:rPr>
        <w:t xml:space="preserve"> </w:t>
      </w:r>
      <w:r w:rsidRPr="00640D2B">
        <w:rPr>
          <w:szCs w:val="24"/>
          <w:lang w:val="fr-FR"/>
        </w:rPr>
        <w:t>à celles de la Convention et des Conventions de l</w:t>
      </w:r>
      <w:r w:rsidR="00C6219A">
        <w:rPr>
          <w:szCs w:val="24"/>
          <w:lang w:val="fr-FR"/>
        </w:rPr>
        <w:t>’</w:t>
      </w:r>
      <w:r w:rsidRPr="00640D2B">
        <w:rPr>
          <w:szCs w:val="24"/>
          <w:lang w:val="fr-FR"/>
        </w:rPr>
        <w:t>OIT, plus favorables aux enfants. La Convention collective générale</w:t>
      </w:r>
      <w:r w:rsidRPr="00640D2B">
        <w:rPr>
          <w:b/>
          <w:bCs/>
          <w:szCs w:val="24"/>
          <w:lang w:val="fr-FR"/>
        </w:rPr>
        <w:t xml:space="preserve"> </w:t>
      </w:r>
      <w:r w:rsidRPr="00640D2B">
        <w:rPr>
          <w:szCs w:val="24"/>
          <w:lang w:val="fr-FR"/>
        </w:rPr>
        <w:t>du travail protège d</w:t>
      </w:r>
      <w:r w:rsidR="00C6219A">
        <w:rPr>
          <w:szCs w:val="24"/>
          <w:lang w:val="fr-FR"/>
        </w:rPr>
        <w:t>’</w:t>
      </w:r>
      <w:r w:rsidRPr="00640D2B">
        <w:rPr>
          <w:szCs w:val="24"/>
          <w:lang w:val="fr-FR"/>
        </w:rPr>
        <w:t>avantage l</w:t>
      </w:r>
      <w:r w:rsidR="00C6219A">
        <w:rPr>
          <w:szCs w:val="24"/>
          <w:lang w:val="fr-FR"/>
        </w:rPr>
        <w:t>’</w:t>
      </w:r>
      <w:r w:rsidRPr="00640D2B">
        <w:rPr>
          <w:szCs w:val="24"/>
          <w:lang w:val="fr-FR"/>
        </w:rPr>
        <w:t>enfant contre tout travail mettant en danger sa vie, sa santé, son éducation, son développement</w:t>
      </w:r>
      <w:r w:rsidRPr="00640D2B">
        <w:rPr>
          <w:b/>
          <w:bCs/>
          <w:szCs w:val="24"/>
          <w:lang w:val="fr-FR"/>
        </w:rPr>
        <w:t xml:space="preserve"> </w:t>
      </w:r>
      <w:r w:rsidRPr="00640D2B">
        <w:rPr>
          <w:szCs w:val="24"/>
          <w:lang w:val="fr-FR"/>
        </w:rPr>
        <w:t>et son épanouissement.</w:t>
      </w:r>
    </w:p>
    <w:p w:rsidR="00B37EF1" w:rsidRDefault="00085392" w:rsidP="00640D2B">
      <w:pPr>
        <w:spacing w:after="240"/>
        <w:rPr>
          <w:szCs w:val="24"/>
          <w:lang w:val="fr-FR"/>
        </w:rPr>
      </w:pPr>
      <w:r w:rsidRPr="00640D2B">
        <w:rPr>
          <w:szCs w:val="24"/>
          <w:lang w:val="fr-FR"/>
        </w:rPr>
        <w:t>31.</w:t>
      </w:r>
      <w:r w:rsidRPr="00640D2B">
        <w:rPr>
          <w:szCs w:val="24"/>
          <w:lang w:val="fr-FR"/>
        </w:rPr>
        <w:tab/>
        <w:t xml:space="preserve">Il est établi également aux termes de la loi </w:t>
      </w:r>
      <w:r w:rsidR="0078489C" w:rsidRPr="0078489C">
        <w:rPr>
          <w:rFonts w:eastAsia="MS Mincho"/>
          <w:szCs w:val="24"/>
          <w:lang w:val="fr-FR"/>
        </w:rPr>
        <w:t>n</w:t>
      </w:r>
      <w:r w:rsidR="0078489C" w:rsidRPr="0078489C">
        <w:rPr>
          <w:rFonts w:eastAsia="MS Mincho"/>
          <w:szCs w:val="24"/>
          <w:vertAlign w:val="superscript"/>
          <w:lang w:val="fr-FR"/>
        </w:rPr>
        <w:t>o</w:t>
      </w:r>
      <w:r w:rsidR="0078489C">
        <w:rPr>
          <w:rFonts w:eastAsia="MS Mincho"/>
          <w:szCs w:val="24"/>
          <w:vertAlign w:val="superscript"/>
          <w:lang w:val="fr-FR"/>
        </w:rPr>
        <w:t> </w:t>
      </w:r>
      <w:r w:rsidRPr="00640D2B">
        <w:rPr>
          <w:szCs w:val="24"/>
          <w:lang w:val="fr-FR"/>
        </w:rPr>
        <w:t>2001</w:t>
      </w:r>
      <w:r w:rsidR="00E3200F">
        <w:rPr>
          <w:szCs w:val="24"/>
          <w:lang w:val="fr-FR"/>
        </w:rPr>
        <w:noBreakHyphen/>
      </w:r>
      <w:r w:rsidRPr="00640D2B">
        <w:rPr>
          <w:szCs w:val="24"/>
          <w:lang w:val="fr-FR"/>
        </w:rPr>
        <w:t>054 du 19 juillet 2001 portant obligation de l</w:t>
      </w:r>
      <w:r w:rsidR="00C6219A">
        <w:rPr>
          <w:szCs w:val="24"/>
          <w:lang w:val="fr-FR"/>
        </w:rPr>
        <w:t>’</w:t>
      </w:r>
      <w:r w:rsidRPr="00640D2B">
        <w:rPr>
          <w:szCs w:val="24"/>
          <w:lang w:val="fr-FR"/>
        </w:rPr>
        <w:t>enseignement fondamental que cet enseignement est obligatoire pour les enfants de deux sexes âgés de 6 à 14 ans révolus pour une durée de scolarité au moins égale à six ans.</w:t>
      </w:r>
    </w:p>
    <w:p w:rsidR="00B37EF1" w:rsidRDefault="00085392" w:rsidP="00640D2B">
      <w:pPr>
        <w:spacing w:after="240"/>
        <w:rPr>
          <w:szCs w:val="24"/>
          <w:lang w:val="fr-FR"/>
        </w:rPr>
      </w:pPr>
      <w:r w:rsidRPr="00640D2B">
        <w:rPr>
          <w:szCs w:val="24"/>
          <w:lang w:val="fr-FR"/>
        </w:rPr>
        <w:t>32.</w:t>
      </w:r>
      <w:r w:rsidRPr="00640D2B">
        <w:rPr>
          <w:szCs w:val="24"/>
          <w:lang w:val="fr-FR"/>
        </w:rPr>
        <w:tab/>
        <w:t>La législation prévoit un régime de privation de liberté pour les enfants mineurs</w:t>
      </w:r>
      <w:r w:rsidRPr="00640D2B">
        <w:rPr>
          <w:b/>
          <w:bCs/>
          <w:szCs w:val="24"/>
          <w:lang w:val="fr-FR"/>
        </w:rPr>
        <w:t xml:space="preserve"> </w:t>
      </w:r>
      <w:r w:rsidRPr="00640D2B">
        <w:rPr>
          <w:szCs w:val="24"/>
          <w:lang w:val="fr-FR"/>
        </w:rPr>
        <w:t xml:space="preserve">mais elle a, dans les mêmes conditions, aménagé pour eux les moyens de leur assurer la création de centres de placement afin de leur garantir la dignité tout au long de la procédure judiciaire. Il en est ainsi du Centre de Beyla à Nouakchott. </w:t>
      </w:r>
    </w:p>
    <w:p w:rsidR="00B37EF1" w:rsidRDefault="00085392" w:rsidP="00640D2B">
      <w:pPr>
        <w:spacing w:after="240"/>
        <w:rPr>
          <w:szCs w:val="24"/>
          <w:lang w:val="fr-FR"/>
        </w:rPr>
      </w:pPr>
      <w:r w:rsidRPr="00640D2B">
        <w:rPr>
          <w:szCs w:val="24"/>
          <w:lang w:val="fr-FR"/>
        </w:rPr>
        <w:t>33.</w:t>
      </w:r>
      <w:r w:rsidRPr="00640D2B">
        <w:rPr>
          <w:szCs w:val="24"/>
          <w:lang w:val="fr-FR"/>
        </w:rPr>
        <w:tab/>
        <w:t xml:space="preserve">De même, le décret </w:t>
      </w:r>
      <w:r w:rsidR="00EE14A7" w:rsidRPr="00EE14A7">
        <w:rPr>
          <w:rFonts w:eastAsia="MS Mincho"/>
          <w:szCs w:val="24"/>
          <w:lang w:val="fr-FR"/>
        </w:rPr>
        <w:t>n</w:t>
      </w:r>
      <w:r w:rsidR="00EE14A7" w:rsidRPr="00EE14A7">
        <w:rPr>
          <w:rFonts w:eastAsia="MS Mincho"/>
          <w:szCs w:val="24"/>
          <w:vertAlign w:val="superscript"/>
          <w:lang w:val="fr-FR"/>
        </w:rPr>
        <w:t>o</w:t>
      </w:r>
      <w:r w:rsidR="00EE14A7">
        <w:rPr>
          <w:szCs w:val="24"/>
          <w:lang w:val="fr-FR"/>
        </w:rPr>
        <w:t> </w:t>
      </w:r>
      <w:r w:rsidRPr="00640D2B">
        <w:rPr>
          <w:szCs w:val="24"/>
          <w:lang w:val="fr-FR"/>
        </w:rPr>
        <w:t>2005</w:t>
      </w:r>
      <w:r w:rsidR="00E3200F">
        <w:rPr>
          <w:szCs w:val="24"/>
          <w:lang w:val="fr-FR"/>
        </w:rPr>
        <w:noBreakHyphen/>
      </w:r>
      <w:r w:rsidRPr="00640D2B">
        <w:rPr>
          <w:szCs w:val="24"/>
          <w:lang w:val="fr-FR"/>
        </w:rPr>
        <w:t>022 du 3 mars 2005 fixant les modalités d</w:t>
      </w:r>
      <w:r w:rsidR="00C6219A">
        <w:rPr>
          <w:szCs w:val="24"/>
          <w:lang w:val="fr-FR"/>
        </w:rPr>
        <w:t>’</w:t>
      </w:r>
      <w:r w:rsidRPr="00640D2B">
        <w:rPr>
          <w:szCs w:val="24"/>
          <w:lang w:val="fr-FR"/>
        </w:rPr>
        <w:t xml:space="preserve">application des Conventions relatives aux réfugiés ratifiées par la Mauritanie accorde aux enfants réfugiés toutes les garanties prévues par ces différentes conventions. </w:t>
      </w:r>
    </w:p>
    <w:p w:rsidR="00B37EF1" w:rsidRDefault="00085392" w:rsidP="00640D2B">
      <w:pPr>
        <w:spacing w:after="240"/>
        <w:rPr>
          <w:szCs w:val="24"/>
          <w:lang w:val="fr-FR"/>
        </w:rPr>
      </w:pPr>
      <w:r w:rsidRPr="00640D2B">
        <w:rPr>
          <w:szCs w:val="24"/>
          <w:lang w:val="fr-FR"/>
        </w:rPr>
        <w:t>34.</w:t>
      </w:r>
      <w:r w:rsidRPr="00640D2B">
        <w:rPr>
          <w:szCs w:val="24"/>
          <w:lang w:val="fr-FR"/>
        </w:rPr>
        <w:tab/>
        <w:t xml:space="preserve">Sur les questions relatives aux contentieux civil et pénal impliquant des enfants, le Service des litiges familiaux au MCPFEF ainsi que certaines ONG aident les victimes à défendre la cause des enfants et à protéger leurs droits auprès des tribunaux. </w:t>
      </w:r>
    </w:p>
    <w:p w:rsidR="00B37EF1" w:rsidRDefault="00085392" w:rsidP="00640D2B">
      <w:pPr>
        <w:spacing w:after="240"/>
        <w:rPr>
          <w:szCs w:val="24"/>
          <w:lang w:val="fr-FR"/>
        </w:rPr>
      </w:pPr>
      <w:r w:rsidRPr="00640D2B">
        <w:rPr>
          <w:szCs w:val="24"/>
          <w:lang w:val="fr-FR"/>
        </w:rPr>
        <w:t>35.</w:t>
      </w:r>
      <w:r w:rsidRPr="00640D2B">
        <w:rPr>
          <w:szCs w:val="24"/>
          <w:lang w:val="fr-FR"/>
        </w:rPr>
        <w:tab/>
        <w:t>Concernant les questions civiles, l</w:t>
      </w:r>
      <w:r w:rsidR="00C6219A">
        <w:rPr>
          <w:szCs w:val="24"/>
          <w:lang w:val="fr-FR"/>
        </w:rPr>
        <w:t>’</w:t>
      </w:r>
      <w:r w:rsidRPr="00640D2B">
        <w:rPr>
          <w:szCs w:val="24"/>
          <w:lang w:val="fr-FR"/>
        </w:rPr>
        <w:t>article 163 du Code de statut personnel dispose que «</w:t>
      </w:r>
      <w:r w:rsidR="00D071A6">
        <w:rPr>
          <w:szCs w:val="24"/>
          <w:lang w:val="fr-FR"/>
        </w:rPr>
        <w:t>L</w:t>
      </w:r>
      <w:r w:rsidR="00C6219A">
        <w:rPr>
          <w:szCs w:val="24"/>
          <w:lang w:val="fr-FR"/>
        </w:rPr>
        <w:t>’</w:t>
      </w:r>
      <w:r w:rsidRPr="00640D2B">
        <w:rPr>
          <w:szCs w:val="24"/>
          <w:lang w:val="fr-FR"/>
        </w:rPr>
        <w:t>individu qui ne jouit pas de la faculté de discernement, du fait de son jeune âge ou de son aliénation est incapable d</w:t>
      </w:r>
      <w:r w:rsidR="00C6219A">
        <w:rPr>
          <w:szCs w:val="24"/>
          <w:lang w:val="fr-FR"/>
        </w:rPr>
        <w:t>’</w:t>
      </w:r>
      <w:r w:rsidRPr="00640D2B">
        <w:rPr>
          <w:szCs w:val="24"/>
          <w:lang w:val="fr-FR"/>
        </w:rPr>
        <w:t>exercer ses droits civils</w:t>
      </w:r>
      <w:r w:rsidR="00B37EF1">
        <w:rPr>
          <w:szCs w:val="24"/>
          <w:lang w:val="fr-FR"/>
        </w:rPr>
        <w:t>»</w:t>
      </w:r>
      <w:r w:rsidRPr="00640D2B">
        <w:rPr>
          <w:szCs w:val="24"/>
          <w:lang w:val="fr-FR"/>
        </w:rPr>
        <w:t>. Cet article est complété par l</w:t>
      </w:r>
      <w:r w:rsidR="00C6219A">
        <w:rPr>
          <w:szCs w:val="24"/>
          <w:lang w:val="fr-FR"/>
        </w:rPr>
        <w:t>’</w:t>
      </w:r>
      <w:r w:rsidRPr="00640D2B">
        <w:rPr>
          <w:szCs w:val="24"/>
          <w:lang w:val="fr-FR"/>
        </w:rPr>
        <w:t>article 164 qui dispose</w:t>
      </w:r>
      <w:r w:rsidR="00B37EF1">
        <w:rPr>
          <w:szCs w:val="24"/>
          <w:lang w:val="fr-FR"/>
        </w:rPr>
        <w:t>:</w:t>
      </w:r>
      <w:r w:rsidRPr="00640D2B">
        <w:rPr>
          <w:szCs w:val="24"/>
          <w:lang w:val="fr-FR"/>
        </w:rPr>
        <w:t xml:space="preserve"> </w:t>
      </w:r>
      <w:r w:rsidR="00B37EF1">
        <w:rPr>
          <w:szCs w:val="24"/>
          <w:lang w:val="fr-FR"/>
        </w:rPr>
        <w:t>«</w:t>
      </w:r>
      <w:r w:rsidR="00D071A6">
        <w:rPr>
          <w:szCs w:val="24"/>
          <w:lang w:val="fr-FR"/>
        </w:rPr>
        <w:t>N</w:t>
      </w:r>
      <w:r w:rsidR="00C6219A">
        <w:rPr>
          <w:szCs w:val="24"/>
          <w:lang w:val="fr-FR"/>
        </w:rPr>
        <w:t>’</w:t>
      </w:r>
      <w:r w:rsidRPr="00640D2B">
        <w:rPr>
          <w:szCs w:val="24"/>
          <w:lang w:val="fr-FR"/>
        </w:rPr>
        <w:t>est pas pleinement capable, la personne qui, parvenue à l</w:t>
      </w:r>
      <w:r w:rsidR="00C6219A">
        <w:rPr>
          <w:szCs w:val="24"/>
          <w:lang w:val="fr-FR"/>
        </w:rPr>
        <w:t>’</w:t>
      </w:r>
      <w:r w:rsidRPr="00640D2B">
        <w:rPr>
          <w:szCs w:val="24"/>
          <w:lang w:val="fr-FR"/>
        </w:rPr>
        <w:t>âge de discernement, n</w:t>
      </w:r>
      <w:r w:rsidR="00C6219A">
        <w:rPr>
          <w:szCs w:val="24"/>
          <w:lang w:val="fr-FR"/>
        </w:rPr>
        <w:t>’</w:t>
      </w:r>
      <w:r w:rsidRPr="00640D2B">
        <w:rPr>
          <w:szCs w:val="24"/>
          <w:lang w:val="fr-FR"/>
        </w:rPr>
        <w:t>a pas atteint l</w:t>
      </w:r>
      <w:r w:rsidR="00C6219A">
        <w:rPr>
          <w:szCs w:val="24"/>
          <w:lang w:val="fr-FR"/>
        </w:rPr>
        <w:t>’</w:t>
      </w:r>
      <w:r w:rsidRPr="00640D2B">
        <w:rPr>
          <w:szCs w:val="24"/>
          <w:lang w:val="fr-FR"/>
        </w:rPr>
        <w:t>âge de la majorité…».</w:t>
      </w:r>
    </w:p>
    <w:p w:rsidR="00B37EF1" w:rsidRDefault="00085392" w:rsidP="00640D2B">
      <w:pPr>
        <w:spacing w:after="240"/>
        <w:rPr>
          <w:szCs w:val="24"/>
          <w:lang w:val="fr-FR"/>
        </w:rPr>
      </w:pPr>
      <w:r w:rsidRPr="00640D2B">
        <w:rPr>
          <w:szCs w:val="24"/>
          <w:lang w:val="fr-FR"/>
        </w:rPr>
        <w:t>36.</w:t>
      </w:r>
      <w:r w:rsidRPr="00640D2B">
        <w:rPr>
          <w:szCs w:val="24"/>
          <w:lang w:val="fr-FR"/>
        </w:rPr>
        <w:tab/>
        <w:t>En matière de représentation légale, l</w:t>
      </w:r>
      <w:r w:rsidR="00C6219A">
        <w:rPr>
          <w:szCs w:val="24"/>
          <w:lang w:val="fr-FR"/>
        </w:rPr>
        <w:t>’</w:t>
      </w:r>
      <w:r w:rsidRPr="00640D2B">
        <w:rPr>
          <w:szCs w:val="24"/>
          <w:lang w:val="fr-FR"/>
        </w:rPr>
        <w:t>article 176 du Code du statut personnel, complété par les articles 177 à 184</w:t>
      </w:r>
      <w:r w:rsidRPr="00640D2B">
        <w:rPr>
          <w:b/>
          <w:bCs/>
          <w:szCs w:val="24"/>
          <w:lang w:val="fr-FR"/>
        </w:rPr>
        <w:t>,</w:t>
      </w:r>
      <w:r w:rsidRPr="00640D2B">
        <w:rPr>
          <w:szCs w:val="24"/>
          <w:lang w:val="fr-FR"/>
        </w:rPr>
        <w:t xml:space="preserve"> dispose</w:t>
      </w:r>
      <w:r w:rsidR="00B37EF1">
        <w:rPr>
          <w:szCs w:val="24"/>
          <w:lang w:val="fr-FR"/>
        </w:rPr>
        <w:t>:</w:t>
      </w:r>
      <w:r w:rsidRPr="00640D2B">
        <w:rPr>
          <w:szCs w:val="24"/>
          <w:lang w:val="fr-FR"/>
        </w:rPr>
        <w:t xml:space="preserve"> «</w:t>
      </w:r>
      <w:r w:rsidR="00D071A6">
        <w:rPr>
          <w:szCs w:val="24"/>
          <w:lang w:val="fr-FR"/>
        </w:rPr>
        <w:t>L</w:t>
      </w:r>
      <w:r w:rsidRPr="00640D2B">
        <w:rPr>
          <w:szCs w:val="24"/>
          <w:lang w:val="fr-FR"/>
        </w:rPr>
        <w:t>a représentation légale de l</w:t>
      </w:r>
      <w:r w:rsidR="00C6219A">
        <w:rPr>
          <w:szCs w:val="24"/>
          <w:lang w:val="fr-FR"/>
        </w:rPr>
        <w:t>’</w:t>
      </w:r>
      <w:r w:rsidRPr="00640D2B">
        <w:rPr>
          <w:szCs w:val="24"/>
          <w:lang w:val="fr-FR"/>
        </w:rPr>
        <w:t>incapable est assurée par la tutelle légale, testamentaire ou dative». Le Code du statut personnel reconnaît le droit d</w:t>
      </w:r>
      <w:r w:rsidR="00C6219A">
        <w:rPr>
          <w:szCs w:val="24"/>
          <w:lang w:val="fr-FR"/>
        </w:rPr>
        <w:t>’</w:t>
      </w:r>
      <w:r w:rsidRPr="00640D2B">
        <w:rPr>
          <w:szCs w:val="24"/>
          <w:lang w:val="fr-FR"/>
        </w:rPr>
        <w:t>héritage aux enfants de sexe masculin ou féminin aux termes des articles 251 et 252.</w:t>
      </w:r>
    </w:p>
    <w:p w:rsidR="00B37EF1" w:rsidRDefault="00085392" w:rsidP="00E3200F">
      <w:pPr>
        <w:spacing w:after="240"/>
        <w:jc w:val="center"/>
        <w:rPr>
          <w:b/>
          <w:bCs/>
          <w:szCs w:val="24"/>
          <w:lang w:val="fr-FR"/>
        </w:rPr>
      </w:pPr>
      <w:bookmarkStart w:id="19" w:name="_Toc198981277"/>
      <w:r w:rsidRPr="00640D2B">
        <w:rPr>
          <w:b/>
          <w:bCs/>
          <w:szCs w:val="24"/>
          <w:lang w:val="fr-FR"/>
        </w:rPr>
        <w:t>III.  PRINCIPES GÉNÉRAUX (art. 2, 3, 6 et 12)</w:t>
      </w:r>
      <w:bookmarkEnd w:id="19"/>
    </w:p>
    <w:p w:rsidR="00B37EF1" w:rsidRPr="00E3200F" w:rsidRDefault="00085392" w:rsidP="00E3200F">
      <w:pPr>
        <w:spacing w:after="240"/>
        <w:jc w:val="center"/>
        <w:rPr>
          <w:b/>
          <w:szCs w:val="24"/>
          <w:lang w:val="fr-FR"/>
        </w:rPr>
      </w:pPr>
      <w:bookmarkStart w:id="20" w:name="_Toc198981278"/>
      <w:r w:rsidRPr="00E3200F">
        <w:rPr>
          <w:b/>
          <w:szCs w:val="24"/>
          <w:lang w:val="fr-FR"/>
        </w:rPr>
        <w:t>A.  Non discrimination (art.</w:t>
      </w:r>
      <w:r w:rsidR="00605B01">
        <w:rPr>
          <w:b/>
          <w:szCs w:val="24"/>
          <w:lang w:val="fr-FR"/>
        </w:rPr>
        <w:t xml:space="preserve"> </w:t>
      </w:r>
      <w:r w:rsidRPr="00E3200F">
        <w:rPr>
          <w:b/>
          <w:szCs w:val="24"/>
          <w:lang w:val="fr-FR"/>
        </w:rPr>
        <w:t>2)</w:t>
      </w:r>
      <w:bookmarkEnd w:id="20"/>
    </w:p>
    <w:p w:rsidR="00085392" w:rsidRPr="00640D2B" w:rsidRDefault="00085392" w:rsidP="00640D2B">
      <w:pPr>
        <w:spacing w:after="240"/>
        <w:rPr>
          <w:szCs w:val="24"/>
          <w:lang w:val="fr-FR"/>
        </w:rPr>
      </w:pPr>
      <w:r w:rsidRPr="00640D2B">
        <w:rPr>
          <w:szCs w:val="24"/>
          <w:lang w:val="fr-FR"/>
        </w:rPr>
        <w:t>37.</w:t>
      </w:r>
      <w:r w:rsidRPr="00640D2B">
        <w:rPr>
          <w:szCs w:val="24"/>
          <w:lang w:val="fr-FR"/>
        </w:rPr>
        <w:tab/>
        <w:t>Les textes législatifs et réglementaires en vigueur ne contiennent aucune disposition discriminatoire. Ainsi, la Constitution dispose dans son article premier</w:t>
      </w:r>
      <w:r w:rsidR="00B37EF1">
        <w:rPr>
          <w:szCs w:val="24"/>
          <w:lang w:val="fr-FR"/>
        </w:rPr>
        <w:t>:</w:t>
      </w:r>
      <w:r w:rsidRPr="00640D2B">
        <w:rPr>
          <w:szCs w:val="24"/>
          <w:lang w:val="fr-FR"/>
        </w:rPr>
        <w:t xml:space="preserve"> «la Mauritanie est une République islamique, démocratique indivisible et sociale qui assure à tous les citoyens sans distinction d</w:t>
      </w:r>
      <w:r w:rsidR="00C6219A">
        <w:rPr>
          <w:szCs w:val="24"/>
          <w:lang w:val="fr-FR"/>
        </w:rPr>
        <w:t>’</w:t>
      </w:r>
      <w:r w:rsidRPr="00640D2B">
        <w:rPr>
          <w:szCs w:val="24"/>
          <w:lang w:val="fr-FR"/>
        </w:rPr>
        <w:t>origine, de race, de sexe ou de condition sociale, l</w:t>
      </w:r>
      <w:r w:rsidR="00C6219A">
        <w:rPr>
          <w:szCs w:val="24"/>
          <w:lang w:val="fr-FR"/>
        </w:rPr>
        <w:t>’</w:t>
      </w:r>
      <w:r w:rsidRPr="00640D2B">
        <w:rPr>
          <w:szCs w:val="24"/>
          <w:lang w:val="fr-FR"/>
        </w:rPr>
        <w:t>égalité devant la loi». Le principe de non discrimination est affirmé en outre par plusieurs autres textes législatifs et réglementaires.</w:t>
      </w:r>
    </w:p>
    <w:p w:rsidR="00B37EF1" w:rsidRDefault="00085392" w:rsidP="00640D2B">
      <w:pPr>
        <w:spacing w:after="240"/>
        <w:rPr>
          <w:szCs w:val="24"/>
          <w:lang w:val="fr-FR"/>
        </w:rPr>
      </w:pPr>
      <w:r w:rsidRPr="00640D2B">
        <w:rPr>
          <w:szCs w:val="24"/>
          <w:lang w:val="fr-FR"/>
        </w:rPr>
        <w:t>38.</w:t>
      </w:r>
      <w:r w:rsidRPr="00640D2B">
        <w:rPr>
          <w:szCs w:val="24"/>
          <w:lang w:val="fr-FR"/>
        </w:rPr>
        <w:tab/>
        <w:t>À cet égard, la Mauritanie s</w:t>
      </w:r>
      <w:r w:rsidR="00C6219A">
        <w:rPr>
          <w:szCs w:val="24"/>
          <w:lang w:val="fr-FR"/>
        </w:rPr>
        <w:t>’</w:t>
      </w:r>
      <w:r w:rsidRPr="00640D2B">
        <w:rPr>
          <w:szCs w:val="24"/>
          <w:lang w:val="fr-FR"/>
        </w:rPr>
        <w:t>est attachée depuis 1987 à la restructuration du système de l</w:t>
      </w:r>
      <w:r w:rsidR="00C6219A">
        <w:rPr>
          <w:szCs w:val="24"/>
          <w:lang w:val="fr-FR"/>
        </w:rPr>
        <w:t>’</w:t>
      </w:r>
      <w:r w:rsidRPr="00640D2B">
        <w:rPr>
          <w:szCs w:val="24"/>
          <w:lang w:val="fr-FR"/>
        </w:rPr>
        <w:t>éducation et de la formation en mettant l</w:t>
      </w:r>
      <w:r w:rsidR="00C6219A">
        <w:rPr>
          <w:szCs w:val="24"/>
          <w:lang w:val="fr-FR"/>
        </w:rPr>
        <w:t>’</w:t>
      </w:r>
      <w:r w:rsidRPr="00640D2B">
        <w:rPr>
          <w:szCs w:val="24"/>
          <w:lang w:val="fr-FR"/>
        </w:rPr>
        <w:t>accent sur l</w:t>
      </w:r>
      <w:r w:rsidR="00C6219A">
        <w:rPr>
          <w:szCs w:val="24"/>
          <w:lang w:val="fr-FR"/>
        </w:rPr>
        <w:t>’</w:t>
      </w:r>
      <w:r w:rsidRPr="00640D2B">
        <w:rPr>
          <w:szCs w:val="24"/>
          <w:lang w:val="fr-FR"/>
        </w:rPr>
        <w:t>expansion de l</w:t>
      </w:r>
      <w:r w:rsidR="00C6219A">
        <w:rPr>
          <w:szCs w:val="24"/>
          <w:lang w:val="fr-FR"/>
        </w:rPr>
        <w:t>’</w:t>
      </w:r>
      <w:r w:rsidRPr="00640D2B">
        <w:rPr>
          <w:szCs w:val="24"/>
          <w:lang w:val="fr-FR"/>
        </w:rPr>
        <w:t>enseignement fondamental, le renforcement de l</w:t>
      </w:r>
      <w:r w:rsidR="00C6219A">
        <w:rPr>
          <w:szCs w:val="24"/>
          <w:lang w:val="fr-FR"/>
        </w:rPr>
        <w:t>’</w:t>
      </w:r>
      <w:r w:rsidRPr="00640D2B">
        <w:rPr>
          <w:szCs w:val="24"/>
          <w:lang w:val="fr-FR"/>
        </w:rPr>
        <w:t>enseignement technique et professionnel et la réorganisation de l</w:t>
      </w:r>
      <w:r w:rsidR="00C6219A">
        <w:rPr>
          <w:szCs w:val="24"/>
          <w:lang w:val="fr-FR"/>
        </w:rPr>
        <w:t>’</w:t>
      </w:r>
      <w:r w:rsidRPr="00640D2B">
        <w:rPr>
          <w:szCs w:val="24"/>
          <w:lang w:val="fr-FR"/>
        </w:rPr>
        <w:t>enseignement supérieur.</w:t>
      </w:r>
    </w:p>
    <w:p w:rsidR="00B37EF1" w:rsidRDefault="00085392" w:rsidP="00640D2B">
      <w:pPr>
        <w:spacing w:after="240"/>
        <w:rPr>
          <w:szCs w:val="24"/>
          <w:lang w:val="fr-FR"/>
        </w:rPr>
      </w:pPr>
      <w:r w:rsidRPr="00640D2B">
        <w:rPr>
          <w:szCs w:val="24"/>
          <w:lang w:val="fr-FR"/>
        </w:rPr>
        <w:t>39.</w:t>
      </w:r>
      <w:r w:rsidRPr="00640D2B">
        <w:rPr>
          <w:szCs w:val="24"/>
          <w:lang w:val="fr-FR"/>
        </w:rPr>
        <w:tab/>
        <w:t>Dans cet esprit, le principe d</w:t>
      </w:r>
      <w:r w:rsidR="00C6219A">
        <w:rPr>
          <w:szCs w:val="24"/>
          <w:lang w:val="fr-FR"/>
        </w:rPr>
        <w:t>’</w:t>
      </w:r>
      <w:r w:rsidRPr="00640D2B">
        <w:rPr>
          <w:szCs w:val="24"/>
          <w:lang w:val="fr-FR"/>
        </w:rPr>
        <w:t>égalité entre personnes de deux sexes dans les différents ordres d</w:t>
      </w:r>
      <w:r w:rsidR="00C6219A">
        <w:rPr>
          <w:szCs w:val="24"/>
          <w:lang w:val="fr-FR"/>
        </w:rPr>
        <w:t>’</w:t>
      </w:r>
      <w:r w:rsidRPr="00640D2B">
        <w:rPr>
          <w:szCs w:val="24"/>
          <w:lang w:val="fr-FR"/>
        </w:rPr>
        <w:t>enseignement «préscolaire, primaire, secondaire, technique ou professionnel et supérieur» est garanti par la législation nationale.</w:t>
      </w:r>
    </w:p>
    <w:p w:rsidR="00B37EF1" w:rsidRDefault="00085392" w:rsidP="00640D2B">
      <w:pPr>
        <w:spacing w:after="240"/>
        <w:rPr>
          <w:szCs w:val="24"/>
          <w:lang w:val="fr-FR"/>
        </w:rPr>
      </w:pPr>
      <w:r w:rsidRPr="00640D2B">
        <w:rPr>
          <w:szCs w:val="24"/>
          <w:lang w:val="fr-FR"/>
        </w:rPr>
        <w:t>40.</w:t>
      </w:r>
      <w:r w:rsidRPr="00640D2B">
        <w:rPr>
          <w:szCs w:val="24"/>
          <w:lang w:val="fr-FR"/>
        </w:rPr>
        <w:tab/>
        <w:t>De même, l</w:t>
      </w:r>
      <w:r w:rsidR="00C6219A">
        <w:rPr>
          <w:szCs w:val="24"/>
          <w:lang w:val="fr-FR"/>
        </w:rPr>
        <w:t>’</w:t>
      </w:r>
      <w:r w:rsidRPr="00640D2B">
        <w:rPr>
          <w:szCs w:val="24"/>
          <w:lang w:val="fr-FR"/>
        </w:rPr>
        <w:t xml:space="preserve">ordonnance </w:t>
      </w:r>
      <w:r w:rsidR="00D071A6" w:rsidRPr="00D071A6">
        <w:rPr>
          <w:rFonts w:eastAsia="MS Mincho"/>
          <w:szCs w:val="24"/>
          <w:lang w:val="fr-FR"/>
        </w:rPr>
        <w:t>n</w:t>
      </w:r>
      <w:r w:rsidR="00D071A6" w:rsidRPr="00D071A6">
        <w:rPr>
          <w:rFonts w:eastAsia="MS Mincho"/>
          <w:szCs w:val="24"/>
          <w:vertAlign w:val="superscript"/>
          <w:lang w:val="fr-FR"/>
        </w:rPr>
        <w:t>o</w:t>
      </w:r>
      <w:r w:rsidR="00D071A6">
        <w:rPr>
          <w:rFonts w:eastAsia="MS Mincho"/>
          <w:szCs w:val="24"/>
          <w:vertAlign w:val="superscript"/>
          <w:lang w:val="fr-FR"/>
        </w:rPr>
        <w:t> </w:t>
      </w:r>
      <w:r w:rsidRPr="00640D2B">
        <w:rPr>
          <w:szCs w:val="24"/>
          <w:lang w:val="fr-FR"/>
        </w:rPr>
        <w:t>081</w:t>
      </w:r>
      <w:r w:rsidR="00E3200F">
        <w:rPr>
          <w:szCs w:val="24"/>
          <w:lang w:val="fr-FR"/>
        </w:rPr>
        <w:noBreakHyphen/>
      </w:r>
      <w:r w:rsidRPr="00640D2B">
        <w:rPr>
          <w:szCs w:val="24"/>
          <w:lang w:val="fr-FR"/>
        </w:rPr>
        <w:t>212 du 24 septembre 1981 portant statut de l</w:t>
      </w:r>
      <w:r w:rsidR="00C6219A">
        <w:rPr>
          <w:szCs w:val="24"/>
          <w:lang w:val="fr-FR"/>
        </w:rPr>
        <w:t>’</w:t>
      </w:r>
      <w:r w:rsidRPr="00640D2B">
        <w:rPr>
          <w:szCs w:val="24"/>
          <w:lang w:val="fr-FR"/>
        </w:rPr>
        <w:t>enseignement privé garantit aux élèves et étudiants qui suivent ce système les mêmes conditions que celles prévues dans l</w:t>
      </w:r>
      <w:r w:rsidR="00C6219A">
        <w:rPr>
          <w:szCs w:val="24"/>
          <w:lang w:val="fr-FR"/>
        </w:rPr>
        <w:t>’</w:t>
      </w:r>
      <w:r w:rsidRPr="00640D2B">
        <w:rPr>
          <w:szCs w:val="24"/>
          <w:lang w:val="fr-FR"/>
        </w:rPr>
        <w:t>enseignement public.</w:t>
      </w:r>
    </w:p>
    <w:p w:rsidR="00B37EF1" w:rsidRDefault="00085392" w:rsidP="00640D2B">
      <w:pPr>
        <w:spacing w:after="240"/>
        <w:rPr>
          <w:szCs w:val="24"/>
          <w:lang w:val="fr-FR"/>
        </w:rPr>
      </w:pPr>
      <w:r w:rsidRPr="00640D2B">
        <w:rPr>
          <w:szCs w:val="24"/>
          <w:lang w:val="fr-FR"/>
        </w:rPr>
        <w:t>41.</w:t>
      </w:r>
      <w:r w:rsidRPr="00640D2B">
        <w:rPr>
          <w:szCs w:val="24"/>
          <w:lang w:val="fr-FR"/>
        </w:rPr>
        <w:tab/>
        <w:t>L</w:t>
      </w:r>
      <w:r w:rsidR="00C6219A">
        <w:rPr>
          <w:szCs w:val="24"/>
          <w:lang w:val="fr-FR"/>
        </w:rPr>
        <w:t>’</w:t>
      </w:r>
      <w:r w:rsidRPr="00640D2B">
        <w:rPr>
          <w:szCs w:val="24"/>
          <w:lang w:val="fr-FR"/>
        </w:rPr>
        <w:t xml:space="preserve">article premier de la loi </w:t>
      </w:r>
      <w:r w:rsidR="00605B01" w:rsidRPr="00605B01">
        <w:rPr>
          <w:rFonts w:eastAsia="MS Mincho"/>
          <w:szCs w:val="24"/>
          <w:lang w:val="fr-FR"/>
        </w:rPr>
        <w:t>n</w:t>
      </w:r>
      <w:r w:rsidR="00605B01" w:rsidRPr="00605B01">
        <w:rPr>
          <w:rFonts w:eastAsia="MS Mincho"/>
          <w:szCs w:val="24"/>
          <w:vertAlign w:val="superscript"/>
          <w:lang w:val="fr-FR"/>
        </w:rPr>
        <w:t>o</w:t>
      </w:r>
      <w:r w:rsidR="00605B01">
        <w:rPr>
          <w:rFonts w:eastAsia="MS Mincho"/>
          <w:szCs w:val="24"/>
          <w:vertAlign w:val="superscript"/>
          <w:lang w:val="fr-FR"/>
        </w:rPr>
        <w:t> </w:t>
      </w:r>
      <w:r w:rsidRPr="00640D2B">
        <w:rPr>
          <w:szCs w:val="24"/>
          <w:lang w:val="fr-FR"/>
        </w:rPr>
        <w:t>099</w:t>
      </w:r>
      <w:r w:rsidR="00E3200F">
        <w:rPr>
          <w:szCs w:val="24"/>
          <w:lang w:val="fr-FR"/>
        </w:rPr>
        <w:noBreakHyphen/>
      </w:r>
      <w:r w:rsidRPr="00640D2B">
        <w:rPr>
          <w:szCs w:val="24"/>
          <w:lang w:val="fr-FR"/>
        </w:rPr>
        <w:t>012 du 26 avril 1999 relative à la réforme du système éducatif dispose</w:t>
      </w:r>
      <w:r w:rsidR="00B37EF1">
        <w:rPr>
          <w:szCs w:val="24"/>
          <w:lang w:val="fr-FR"/>
        </w:rPr>
        <w:t>:</w:t>
      </w:r>
      <w:r w:rsidRPr="00640D2B">
        <w:rPr>
          <w:szCs w:val="24"/>
          <w:lang w:val="fr-FR"/>
        </w:rPr>
        <w:t xml:space="preserve"> </w:t>
      </w:r>
      <w:r w:rsidR="00B37EF1">
        <w:rPr>
          <w:szCs w:val="24"/>
          <w:lang w:val="fr-FR"/>
        </w:rPr>
        <w:t>«</w:t>
      </w:r>
      <w:r w:rsidR="00D071A6">
        <w:rPr>
          <w:szCs w:val="24"/>
          <w:lang w:val="fr-FR"/>
        </w:rPr>
        <w:t>L</w:t>
      </w:r>
      <w:r w:rsidRPr="00640D2B">
        <w:rPr>
          <w:szCs w:val="24"/>
          <w:lang w:val="fr-FR"/>
        </w:rPr>
        <w:t>es enseignements dispensés dans les différents ordres d</w:t>
      </w:r>
      <w:r w:rsidR="00C6219A">
        <w:rPr>
          <w:szCs w:val="24"/>
          <w:lang w:val="fr-FR"/>
        </w:rPr>
        <w:t>’</w:t>
      </w:r>
      <w:r w:rsidRPr="00640D2B">
        <w:rPr>
          <w:szCs w:val="24"/>
          <w:lang w:val="fr-FR"/>
        </w:rPr>
        <w:t xml:space="preserve">enseignement fondamental, secondaire et supérieur sont unifiés. Ils sont assurés dans les mêmes conditions à tous les élèves et étudiants inscrits dans les établissements scolaires et universitaires nationaux, publics et privés». </w:t>
      </w:r>
    </w:p>
    <w:p w:rsidR="00B37EF1" w:rsidRDefault="00085392" w:rsidP="00640D2B">
      <w:pPr>
        <w:spacing w:after="240"/>
        <w:rPr>
          <w:szCs w:val="24"/>
          <w:lang w:val="fr-FR"/>
        </w:rPr>
      </w:pPr>
      <w:r w:rsidRPr="00640D2B">
        <w:rPr>
          <w:szCs w:val="24"/>
          <w:lang w:val="fr-FR"/>
        </w:rPr>
        <w:t>42.</w:t>
      </w:r>
      <w:r w:rsidRPr="00640D2B">
        <w:rPr>
          <w:szCs w:val="24"/>
          <w:lang w:val="fr-FR"/>
        </w:rPr>
        <w:tab/>
        <w:t>À ces dispositions s</w:t>
      </w:r>
      <w:r w:rsidR="00C6219A">
        <w:rPr>
          <w:szCs w:val="24"/>
          <w:lang w:val="fr-FR"/>
        </w:rPr>
        <w:t>’</w:t>
      </w:r>
      <w:r w:rsidRPr="00640D2B">
        <w:rPr>
          <w:szCs w:val="24"/>
          <w:lang w:val="fr-FR"/>
        </w:rPr>
        <w:t>ajoutent celles de l</w:t>
      </w:r>
      <w:r w:rsidR="00C6219A">
        <w:rPr>
          <w:szCs w:val="24"/>
          <w:lang w:val="fr-FR"/>
        </w:rPr>
        <w:t>’</w:t>
      </w:r>
      <w:r w:rsidRPr="00640D2B">
        <w:rPr>
          <w:szCs w:val="24"/>
          <w:lang w:val="fr-FR"/>
        </w:rPr>
        <w:t>article 5 de la même loi aux termes desquelles «des centres de formation professionnelle ont été ouverts dans les wilayas, en tenant compte de la vocation économique de chacune d</w:t>
      </w:r>
      <w:r w:rsidR="00C6219A">
        <w:rPr>
          <w:szCs w:val="24"/>
          <w:lang w:val="fr-FR"/>
        </w:rPr>
        <w:t>’</w:t>
      </w:r>
      <w:r w:rsidRPr="00640D2B">
        <w:rPr>
          <w:szCs w:val="24"/>
          <w:lang w:val="fr-FR"/>
        </w:rPr>
        <w:t>elles, afin d</w:t>
      </w:r>
      <w:r w:rsidR="00C6219A">
        <w:rPr>
          <w:szCs w:val="24"/>
          <w:lang w:val="fr-FR"/>
        </w:rPr>
        <w:t>’</w:t>
      </w:r>
      <w:r w:rsidRPr="00640D2B">
        <w:rPr>
          <w:szCs w:val="24"/>
          <w:lang w:val="fr-FR"/>
        </w:rPr>
        <w:t>accueillir, entre autres, le maximum d</w:t>
      </w:r>
      <w:r w:rsidR="00C6219A">
        <w:rPr>
          <w:szCs w:val="24"/>
          <w:lang w:val="fr-FR"/>
        </w:rPr>
        <w:t>’</w:t>
      </w:r>
      <w:r w:rsidRPr="00640D2B">
        <w:rPr>
          <w:szCs w:val="24"/>
          <w:lang w:val="fr-FR"/>
        </w:rPr>
        <w:t>élèves qui n</w:t>
      </w:r>
      <w:r w:rsidR="00C6219A">
        <w:rPr>
          <w:szCs w:val="24"/>
          <w:lang w:val="fr-FR"/>
        </w:rPr>
        <w:t>’</w:t>
      </w:r>
      <w:r w:rsidRPr="00640D2B">
        <w:rPr>
          <w:szCs w:val="24"/>
          <w:lang w:val="fr-FR"/>
        </w:rPr>
        <w:t>ont pas pu accéder au secondaire».</w:t>
      </w:r>
    </w:p>
    <w:p w:rsidR="00B37EF1" w:rsidRDefault="00085392" w:rsidP="00640D2B">
      <w:pPr>
        <w:spacing w:after="240"/>
        <w:rPr>
          <w:szCs w:val="24"/>
          <w:lang w:val="fr-FR"/>
        </w:rPr>
      </w:pPr>
      <w:r w:rsidRPr="00640D2B">
        <w:rPr>
          <w:szCs w:val="24"/>
          <w:lang w:val="fr-FR"/>
        </w:rPr>
        <w:t>43.</w:t>
      </w:r>
      <w:r w:rsidRPr="00640D2B">
        <w:rPr>
          <w:szCs w:val="24"/>
          <w:lang w:val="fr-FR"/>
        </w:rPr>
        <w:tab/>
        <w:t>L</w:t>
      </w:r>
      <w:r w:rsidR="00C6219A">
        <w:rPr>
          <w:szCs w:val="24"/>
          <w:lang w:val="fr-FR"/>
        </w:rPr>
        <w:t>’</w:t>
      </w:r>
      <w:r w:rsidRPr="00640D2B">
        <w:rPr>
          <w:szCs w:val="24"/>
          <w:lang w:val="fr-FR"/>
        </w:rPr>
        <w:t>égalité entre les personnes de deux sexes au niveau des différents ordres d</w:t>
      </w:r>
      <w:r w:rsidR="00C6219A">
        <w:rPr>
          <w:szCs w:val="24"/>
          <w:lang w:val="fr-FR"/>
        </w:rPr>
        <w:t>’</w:t>
      </w:r>
      <w:r w:rsidRPr="00640D2B">
        <w:rPr>
          <w:szCs w:val="24"/>
          <w:lang w:val="fr-FR"/>
        </w:rPr>
        <w:t xml:space="preserve">enseignement est également affirmée dans la loi </w:t>
      </w:r>
      <w:r w:rsidR="00605B01" w:rsidRPr="00605B01">
        <w:rPr>
          <w:rFonts w:eastAsia="MS Mincho"/>
          <w:szCs w:val="24"/>
          <w:lang w:val="fr-FR"/>
        </w:rPr>
        <w:t>n</w:t>
      </w:r>
      <w:r w:rsidR="00605B01" w:rsidRPr="00605B01">
        <w:rPr>
          <w:rFonts w:eastAsia="MS Mincho"/>
          <w:szCs w:val="24"/>
          <w:vertAlign w:val="superscript"/>
          <w:lang w:val="fr-FR"/>
        </w:rPr>
        <w:t>o</w:t>
      </w:r>
      <w:r w:rsidR="00605B01">
        <w:rPr>
          <w:rFonts w:eastAsia="MS Mincho"/>
          <w:szCs w:val="24"/>
          <w:vertAlign w:val="superscript"/>
          <w:lang w:val="fr-FR"/>
        </w:rPr>
        <w:t> </w:t>
      </w:r>
      <w:r w:rsidRPr="00640D2B">
        <w:rPr>
          <w:szCs w:val="24"/>
          <w:lang w:val="fr-FR"/>
        </w:rPr>
        <w:t>2001</w:t>
      </w:r>
      <w:r w:rsidR="00E3200F">
        <w:rPr>
          <w:szCs w:val="24"/>
          <w:lang w:val="fr-FR"/>
        </w:rPr>
        <w:noBreakHyphen/>
      </w:r>
      <w:r w:rsidRPr="00640D2B">
        <w:rPr>
          <w:szCs w:val="24"/>
          <w:lang w:val="fr-FR"/>
        </w:rPr>
        <w:t>054 du 19 juillet 2001 portant obligation de l</w:t>
      </w:r>
      <w:r w:rsidR="00C6219A">
        <w:rPr>
          <w:szCs w:val="24"/>
          <w:lang w:val="fr-FR"/>
        </w:rPr>
        <w:t>’</w:t>
      </w:r>
      <w:r w:rsidRPr="00640D2B">
        <w:rPr>
          <w:szCs w:val="24"/>
          <w:lang w:val="fr-FR"/>
        </w:rPr>
        <w:t>enseignement fondamental qui dispose dans son article</w:t>
      </w:r>
      <w:r w:rsidRPr="00640D2B">
        <w:rPr>
          <w:b/>
          <w:bCs/>
          <w:szCs w:val="24"/>
          <w:lang w:val="fr-FR"/>
        </w:rPr>
        <w:t xml:space="preserve"> </w:t>
      </w:r>
      <w:r w:rsidRPr="00640D2B">
        <w:rPr>
          <w:szCs w:val="24"/>
          <w:lang w:val="fr-FR"/>
        </w:rPr>
        <w:t>premier que «l</w:t>
      </w:r>
      <w:r w:rsidR="00C6219A">
        <w:rPr>
          <w:szCs w:val="24"/>
          <w:lang w:val="fr-FR"/>
        </w:rPr>
        <w:t>’</w:t>
      </w:r>
      <w:r w:rsidRPr="00640D2B">
        <w:rPr>
          <w:szCs w:val="24"/>
          <w:lang w:val="fr-FR"/>
        </w:rPr>
        <w:t xml:space="preserve">enseignement fondamental est obligatoire pour les enfants des deux sexes âgés de 6 à 14 ans révolus pour une durée de scolarité au moins égale à </w:t>
      </w:r>
      <w:r w:rsidR="00D071A6">
        <w:rPr>
          <w:szCs w:val="24"/>
          <w:lang w:val="fr-FR"/>
        </w:rPr>
        <w:t>six</w:t>
      </w:r>
      <w:r w:rsidRPr="00640D2B">
        <w:rPr>
          <w:szCs w:val="24"/>
          <w:lang w:val="fr-FR"/>
        </w:rPr>
        <w:t xml:space="preserve"> ans. Cet enseignement est dispensé dans les établissements publics et privés, les Mahadras et tout autre établissement d</w:t>
      </w:r>
      <w:r w:rsidR="00C6219A">
        <w:rPr>
          <w:szCs w:val="24"/>
          <w:lang w:val="fr-FR"/>
        </w:rPr>
        <w:t>’</w:t>
      </w:r>
      <w:r w:rsidRPr="00640D2B">
        <w:rPr>
          <w:szCs w:val="24"/>
          <w:lang w:val="fr-FR"/>
        </w:rPr>
        <w:t>enseignement dûment agréé.</w:t>
      </w:r>
      <w:r w:rsidRPr="00640D2B">
        <w:rPr>
          <w:b/>
          <w:bCs/>
          <w:szCs w:val="24"/>
          <w:lang w:val="fr-FR"/>
        </w:rPr>
        <w:t>»</w:t>
      </w:r>
      <w:r w:rsidR="00D071A6">
        <w:rPr>
          <w:b/>
          <w:bCs/>
          <w:szCs w:val="24"/>
          <w:lang w:val="fr-FR"/>
        </w:rPr>
        <w:t>.</w:t>
      </w:r>
    </w:p>
    <w:p w:rsidR="00B37EF1" w:rsidRDefault="00085392" w:rsidP="00640D2B">
      <w:pPr>
        <w:spacing w:after="240"/>
        <w:rPr>
          <w:szCs w:val="24"/>
          <w:lang w:val="fr-FR"/>
        </w:rPr>
      </w:pPr>
      <w:r w:rsidRPr="00640D2B">
        <w:rPr>
          <w:szCs w:val="24"/>
          <w:lang w:val="fr-FR"/>
        </w:rPr>
        <w:t>44.</w:t>
      </w:r>
      <w:r w:rsidRPr="00640D2B">
        <w:rPr>
          <w:szCs w:val="24"/>
          <w:lang w:val="fr-FR"/>
        </w:rPr>
        <w:tab/>
        <w:t xml:space="preserve"> Une </w:t>
      </w:r>
      <w:r w:rsidR="00D071A6">
        <w:rPr>
          <w:szCs w:val="24"/>
          <w:lang w:val="fr-FR"/>
        </w:rPr>
        <w:t>p</w:t>
      </w:r>
      <w:r w:rsidRPr="00640D2B">
        <w:rPr>
          <w:szCs w:val="24"/>
          <w:lang w:val="fr-FR"/>
        </w:rPr>
        <w:t>olitique nationale</w:t>
      </w:r>
      <w:r w:rsidRPr="00640D2B">
        <w:rPr>
          <w:b/>
          <w:bCs/>
          <w:szCs w:val="24"/>
          <w:lang w:val="fr-FR"/>
        </w:rPr>
        <w:t xml:space="preserve"> </w:t>
      </w:r>
      <w:r w:rsidRPr="00640D2B">
        <w:rPr>
          <w:szCs w:val="24"/>
          <w:lang w:val="fr-FR"/>
        </w:rPr>
        <w:t>de développement de la petite enfance (PNDPE) mettant l</w:t>
      </w:r>
      <w:r w:rsidR="00C6219A">
        <w:rPr>
          <w:szCs w:val="24"/>
          <w:lang w:val="fr-FR"/>
        </w:rPr>
        <w:t>’</w:t>
      </w:r>
      <w:r w:rsidRPr="00640D2B">
        <w:rPr>
          <w:szCs w:val="24"/>
          <w:lang w:val="fr-FR"/>
        </w:rPr>
        <w:t>accent sur les différents aspects de promotion et protection des enfants a été adoptée en 2005 et son exécution est en cours à travers des programmes qui mettent l</w:t>
      </w:r>
      <w:r w:rsidR="00C6219A">
        <w:rPr>
          <w:szCs w:val="24"/>
          <w:lang w:val="fr-FR"/>
        </w:rPr>
        <w:t>’</w:t>
      </w:r>
      <w:r w:rsidRPr="00640D2B">
        <w:rPr>
          <w:szCs w:val="24"/>
          <w:lang w:val="fr-FR"/>
        </w:rPr>
        <w:t>accent sur le développement du préscolaire, la protection des enfants en situation difficile et la coordination et le suivi des actions qui visent l</w:t>
      </w:r>
      <w:r w:rsidR="00C6219A">
        <w:rPr>
          <w:szCs w:val="24"/>
          <w:lang w:val="fr-FR"/>
        </w:rPr>
        <w:t>’</w:t>
      </w:r>
      <w:r w:rsidRPr="00640D2B">
        <w:rPr>
          <w:szCs w:val="24"/>
          <w:lang w:val="fr-FR"/>
        </w:rPr>
        <w:t xml:space="preserve">amélioration des services sociaux de base. </w:t>
      </w:r>
    </w:p>
    <w:p w:rsidR="00B37EF1" w:rsidRDefault="00085392" w:rsidP="00640D2B">
      <w:pPr>
        <w:spacing w:after="240"/>
        <w:rPr>
          <w:szCs w:val="24"/>
          <w:lang w:val="fr-FR"/>
        </w:rPr>
      </w:pPr>
      <w:r w:rsidRPr="00640D2B">
        <w:rPr>
          <w:szCs w:val="24"/>
          <w:lang w:val="fr-FR"/>
        </w:rPr>
        <w:t>45.</w:t>
      </w:r>
      <w:r w:rsidRPr="00640D2B">
        <w:rPr>
          <w:szCs w:val="24"/>
          <w:lang w:val="fr-FR"/>
        </w:rPr>
        <w:tab/>
        <w:t>La PNDPE consacre les principes suivants</w:t>
      </w:r>
      <w:r w:rsidR="00B37EF1">
        <w:rPr>
          <w:szCs w:val="24"/>
          <w:lang w:val="fr-FR"/>
        </w:rPr>
        <w:t>:</w:t>
      </w:r>
    </w:p>
    <w:p w:rsidR="00B37EF1" w:rsidRDefault="00085392" w:rsidP="00E3200F">
      <w:pPr>
        <w:numPr>
          <w:ilvl w:val="0"/>
          <w:numId w:val="4"/>
        </w:numPr>
        <w:spacing w:after="240"/>
        <w:rPr>
          <w:szCs w:val="24"/>
          <w:lang w:val="fr-FR"/>
        </w:rPr>
      </w:pPr>
      <w:r w:rsidRPr="00640D2B">
        <w:rPr>
          <w:szCs w:val="24"/>
          <w:lang w:val="fr-FR"/>
        </w:rPr>
        <w:t>L</w:t>
      </w:r>
      <w:r w:rsidR="00C6219A">
        <w:rPr>
          <w:szCs w:val="24"/>
          <w:lang w:val="fr-FR"/>
        </w:rPr>
        <w:t>’</w:t>
      </w:r>
      <w:r w:rsidRPr="00640D2B">
        <w:rPr>
          <w:szCs w:val="24"/>
          <w:lang w:val="fr-FR"/>
        </w:rPr>
        <w:t>indivisibilité des droits de l</w:t>
      </w:r>
      <w:r w:rsidR="00C6219A">
        <w:rPr>
          <w:szCs w:val="24"/>
          <w:lang w:val="fr-FR"/>
        </w:rPr>
        <w:t>’</w:t>
      </w:r>
      <w:r w:rsidRPr="00640D2B">
        <w:rPr>
          <w:szCs w:val="24"/>
          <w:lang w:val="fr-FR"/>
        </w:rPr>
        <w:t>enfant</w:t>
      </w:r>
      <w:r w:rsidR="00E3200F">
        <w:rPr>
          <w:szCs w:val="24"/>
          <w:lang w:val="fr-FR"/>
        </w:rPr>
        <w:t>;</w:t>
      </w:r>
    </w:p>
    <w:p w:rsidR="00B37EF1" w:rsidRDefault="00085392" w:rsidP="00E3200F">
      <w:pPr>
        <w:numPr>
          <w:ilvl w:val="0"/>
          <w:numId w:val="4"/>
        </w:numPr>
        <w:spacing w:after="240"/>
        <w:rPr>
          <w:szCs w:val="24"/>
          <w:lang w:val="fr-FR"/>
        </w:rPr>
      </w:pPr>
      <w:r w:rsidRPr="00640D2B">
        <w:rPr>
          <w:szCs w:val="24"/>
          <w:lang w:val="fr-FR"/>
        </w:rPr>
        <w:t>La non</w:t>
      </w:r>
      <w:r w:rsidR="00E3200F">
        <w:rPr>
          <w:szCs w:val="24"/>
          <w:lang w:val="fr-FR"/>
        </w:rPr>
        <w:noBreakHyphen/>
      </w:r>
      <w:r w:rsidRPr="00640D2B">
        <w:rPr>
          <w:szCs w:val="24"/>
          <w:lang w:val="fr-FR"/>
        </w:rPr>
        <w:t>discrimination entre les enfants dans les programmes en vigueur</w:t>
      </w:r>
      <w:r w:rsidR="00E3200F">
        <w:rPr>
          <w:szCs w:val="24"/>
          <w:lang w:val="fr-FR"/>
        </w:rPr>
        <w:t>;</w:t>
      </w:r>
    </w:p>
    <w:p w:rsidR="00B37EF1" w:rsidRDefault="00085392" w:rsidP="00E3200F">
      <w:pPr>
        <w:numPr>
          <w:ilvl w:val="0"/>
          <w:numId w:val="4"/>
        </w:numPr>
        <w:spacing w:after="240"/>
        <w:rPr>
          <w:szCs w:val="24"/>
          <w:lang w:val="fr-FR"/>
        </w:rPr>
      </w:pPr>
      <w:r w:rsidRPr="00640D2B">
        <w:rPr>
          <w:szCs w:val="24"/>
          <w:lang w:val="fr-FR"/>
        </w:rPr>
        <w:t>La prise en compte de l</w:t>
      </w:r>
      <w:r w:rsidR="00C6219A">
        <w:rPr>
          <w:szCs w:val="24"/>
          <w:lang w:val="fr-FR"/>
        </w:rPr>
        <w:t>’</w:t>
      </w:r>
      <w:r w:rsidRPr="00640D2B">
        <w:rPr>
          <w:szCs w:val="24"/>
          <w:lang w:val="fr-FR"/>
        </w:rPr>
        <w:t>intérêt supérieur de l</w:t>
      </w:r>
      <w:r w:rsidR="00C6219A">
        <w:rPr>
          <w:szCs w:val="24"/>
          <w:lang w:val="fr-FR"/>
        </w:rPr>
        <w:t>’</w:t>
      </w:r>
      <w:r w:rsidRPr="00640D2B">
        <w:rPr>
          <w:szCs w:val="24"/>
          <w:lang w:val="fr-FR"/>
        </w:rPr>
        <w:t>enfant dans toutes les actions menées</w:t>
      </w:r>
      <w:r w:rsidR="00E3200F">
        <w:rPr>
          <w:szCs w:val="24"/>
          <w:lang w:val="fr-FR"/>
        </w:rPr>
        <w:t>;</w:t>
      </w:r>
    </w:p>
    <w:p w:rsidR="00B37EF1" w:rsidRDefault="00085392" w:rsidP="00E3200F">
      <w:pPr>
        <w:numPr>
          <w:ilvl w:val="0"/>
          <w:numId w:val="4"/>
        </w:numPr>
        <w:spacing w:after="240"/>
        <w:rPr>
          <w:szCs w:val="24"/>
          <w:lang w:val="fr-FR"/>
        </w:rPr>
      </w:pPr>
      <w:r w:rsidRPr="00640D2B">
        <w:rPr>
          <w:szCs w:val="24"/>
          <w:lang w:val="fr-FR"/>
        </w:rPr>
        <w:t>La réduction des inégalités sociales entre les enfants de la tranche de 0 à 8 ans</w:t>
      </w:r>
      <w:r w:rsidR="00E3200F">
        <w:rPr>
          <w:szCs w:val="24"/>
          <w:lang w:val="fr-FR"/>
        </w:rPr>
        <w:t>;</w:t>
      </w:r>
    </w:p>
    <w:p w:rsidR="00B37EF1" w:rsidRDefault="00085392" w:rsidP="00E3200F">
      <w:pPr>
        <w:numPr>
          <w:ilvl w:val="0"/>
          <w:numId w:val="4"/>
        </w:numPr>
        <w:spacing w:after="240"/>
        <w:rPr>
          <w:szCs w:val="24"/>
          <w:lang w:val="fr-FR"/>
        </w:rPr>
      </w:pPr>
      <w:r w:rsidRPr="00640D2B">
        <w:rPr>
          <w:szCs w:val="24"/>
          <w:lang w:val="fr-FR"/>
        </w:rPr>
        <w:t>La reconnaissance et le renforcement des rôles privilégiés de la famille et de la communauté dans le développement du jeune enfant</w:t>
      </w:r>
      <w:r w:rsidR="00E3200F">
        <w:rPr>
          <w:szCs w:val="24"/>
          <w:lang w:val="fr-FR"/>
        </w:rPr>
        <w:t>;</w:t>
      </w:r>
    </w:p>
    <w:p w:rsidR="00B37EF1" w:rsidRDefault="00085392" w:rsidP="00E3200F">
      <w:pPr>
        <w:numPr>
          <w:ilvl w:val="0"/>
          <w:numId w:val="4"/>
        </w:numPr>
        <w:spacing w:after="240"/>
        <w:rPr>
          <w:szCs w:val="24"/>
          <w:lang w:val="fr-FR"/>
        </w:rPr>
      </w:pPr>
      <w:r w:rsidRPr="00640D2B">
        <w:rPr>
          <w:szCs w:val="24"/>
          <w:lang w:val="fr-FR"/>
        </w:rPr>
        <w:t>Le développement des actions en faveur des filles et des femmes comme facteurs favorisant le développement de la prime enfance</w:t>
      </w:r>
      <w:r w:rsidR="00E3200F">
        <w:rPr>
          <w:szCs w:val="24"/>
          <w:lang w:val="fr-FR"/>
        </w:rPr>
        <w:t>;</w:t>
      </w:r>
    </w:p>
    <w:p w:rsidR="00B37EF1" w:rsidRDefault="00085392" w:rsidP="00E3200F">
      <w:pPr>
        <w:numPr>
          <w:ilvl w:val="0"/>
          <w:numId w:val="4"/>
        </w:numPr>
        <w:spacing w:after="240"/>
        <w:rPr>
          <w:szCs w:val="24"/>
          <w:lang w:val="fr-FR"/>
        </w:rPr>
      </w:pPr>
      <w:r w:rsidRPr="00640D2B">
        <w:rPr>
          <w:szCs w:val="24"/>
          <w:lang w:val="fr-FR"/>
        </w:rPr>
        <w:t>L</w:t>
      </w:r>
      <w:r w:rsidR="00C6219A">
        <w:rPr>
          <w:szCs w:val="24"/>
          <w:lang w:val="fr-FR"/>
        </w:rPr>
        <w:t>’</w:t>
      </w:r>
      <w:r w:rsidRPr="00640D2B">
        <w:rPr>
          <w:szCs w:val="24"/>
          <w:lang w:val="fr-FR"/>
        </w:rPr>
        <w:t>ancrage des interventions retenues dans les spécificités culturelles mauritaniennes</w:t>
      </w:r>
      <w:r w:rsidR="00E3200F">
        <w:rPr>
          <w:szCs w:val="24"/>
          <w:lang w:val="fr-FR"/>
        </w:rPr>
        <w:t>;</w:t>
      </w:r>
    </w:p>
    <w:p w:rsidR="00B37EF1" w:rsidRDefault="00085392" w:rsidP="00E3200F">
      <w:pPr>
        <w:numPr>
          <w:ilvl w:val="0"/>
          <w:numId w:val="4"/>
        </w:numPr>
        <w:spacing w:after="240"/>
        <w:rPr>
          <w:szCs w:val="24"/>
          <w:lang w:val="fr-FR"/>
        </w:rPr>
      </w:pPr>
      <w:r w:rsidRPr="00640D2B">
        <w:rPr>
          <w:szCs w:val="24"/>
          <w:lang w:val="fr-FR"/>
        </w:rPr>
        <w:t>La qualité des services offerts au même titre que la quantité</w:t>
      </w:r>
      <w:r w:rsidR="00E3200F">
        <w:rPr>
          <w:szCs w:val="24"/>
          <w:lang w:val="fr-FR"/>
        </w:rPr>
        <w:t>;</w:t>
      </w:r>
    </w:p>
    <w:p w:rsidR="00B37EF1" w:rsidRDefault="00085392" w:rsidP="00E3200F">
      <w:pPr>
        <w:numPr>
          <w:ilvl w:val="0"/>
          <w:numId w:val="4"/>
        </w:numPr>
        <w:spacing w:after="240"/>
        <w:rPr>
          <w:szCs w:val="24"/>
          <w:lang w:val="fr-FR"/>
        </w:rPr>
      </w:pPr>
      <w:r w:rsidRPr="00640D2B">
        <w:rPr>
          <w:szCs w:val="24"/>
          <w:lang w:val="fr-FR"/>
        </w:rPr>
        <w:t>L</w:t>
      </w:r>
      <w:r w:rsidR="00C6219A">
        <w:rPr>
          <w:szCs w:val="24"/>
          <w:lang w:val="fr-FR"/>
        </w:rPr>
        <w:t>’</w:t>
      </w:r>
      <w:r w:rsidRPr="00640D2B">
        <w:rPr>
          <w:szCs w:val="24"/>
          <w:lang w:val="fr-FR"/>
        </w:rPr>
        <w:t>harmonisation des programmes de la PNDPE avec les politiques et stratégies nationales.</w:t>
      </w:r>
    </w:p>
    <w:p w:rsidR="00B37EF1" w:rsidRDefault="00085392" w:rsidP="00640D2B">
      <w:pPr>
        <w:spacing w:after="240"/>
        <w:rPr>
          <w:szCs w:val="24"/>
          <w:lang w:val="fr-FR"/>
        </w:rPr>
      </w:pPr>
      <w:r w:rsidRPr="00640D2B">
        <w:rPr>
          <w:szCs w:val="24"/>
          <w:lang w:val="fr-FR"/>
        </w:rPr>
        <w:t>46.</w:t>
      </w:r>
      <w:r w:rsidRPr="00640D2B">
        <w:rPr>
          <w:szCs w:val="24"/>
          <w:lang w:val="fr-FR"/>
        </w:rPr>
        <w:tab/>
        <w:t>L</w:t>
      </w:r>
      <w:r w:rsidR="00C6219A">
        <w:rPr>
          <w:szCs w:val="24"/>
          <w:lang w:val="fr-FR"/>
        </w:rPr>
        <w:t>’</w:t>
      </w:r>
      <w:r w:rsidRPr="00640D2B">
        <w:rPr>
          <w:szCs w:val="24"/>
          <w:lang w:val="fr-FR"/>
        </w:rPr>
        <w:t xml:space="preserve">égalité entre les personnes des deux sexes est aussi formellement consacrée dans les programmes, les examens, le personnel et les structures scolaires et universitaires. </w:t>
      </w:r>
    </w:p>
    <w:p w:rsidR="00B37EF1" w:rsidRDefault="00085392" w:rsidP="00640D2B">
      <w:pPr>
        <w:spacing w:after="240"/>
        <w:rPr>
          <w:szCs w:val="24"/>
          <w:lang w:val="fr-FR"/>
        </w:rPr>
      </w:pPr>
      <w:r w:rsidRPr="00640D2B">
        <w:rPr>
          <w:szCs w:val="24"/>
          <w:lang w:val="fr-FR"/>
        </w:rPr>
        <w:t>47.</w:t>
      </w:r>
      <w:r w:rsidRPr="00640D2B">
        <w:rPr>
          <w:szCs w:val="24"/>
          <w:lang w:val="fr-FR"/>
        </w:rPr>
        <w:tab/>
        <w:t>Ainsi, plusieurs articles de l</w:t>
      </w:r>
      <w:r w:rsidR="00C6219A">
        <w:rPr>
          <w:szCs w:val="24"/>
          <w:lang w:val="fr-FR"/>
        </w:rPr>
        <w:t>’</w:t>
      </w:r>
      <w:r w:rsidRPr="00640D2B">
        <w:rPr>
          <w:szCs w:val="24"/>
          <w:lang w:val="fr-FR"/>
        </w:rPr>
        <w:t>ordonnance n°</w:t>
      </w:r>
      <w:r w:rsidR="00D071A6">
        <w:rPr>
          <w:szCs w:val="24"/>
          <w:lang w:val="fr-FR"/>
        </w:rPr>
        <w:t> </w:t>
      </w:r>
      <w:r w:rsidRPr="00640D2B">
        <w:rPr>
          <w:szCs w:val="24"/>
          <w:lang w:val="fr-FR"/>
        </w:rPr>
        <w:t>081</w:t>
      </w:r>
      <w:r w:rsidR="00E3200F">
        <w:rPr>
          <w:szCs w:val="24"/>
          <w:lang w:val="fr-FR"/>
        </w:rPr>
        <w:noBreakHyphen/>
      </w:r>
      <w:r w:rsidRPr="00640D2B">
        <w:rPr>
          <w:szCs w:val="24"/>
          <w:lang w:val="fr-FR"/>
        </w:rPr>
        <w:t>212 du 24 septembre 1981 portant statut de l</w:t>
      </w:r>
      <w:r w:rsidR="00C6219A">
        <w:rPr>
          <w:szCs w:val="24"/>
          <w:lang w:val="fr-FR"/>
        </w:rPr>
        <w:t>’</w:t>
      </w:r>
      <w:r w:rsidRPr="00640D2B">
        <w:rPr>
          <w:szCs w:val="24"/>
          <w:lang w:val="fr-FR"/>
        </w:rPr>
        <w:t>enseignement privé se rapportent à ces différents volets. Le premier alinéa de l</w:t>
      </w:r>
      <w:r w:rsidR="00C6219A">
        <w:rPr>
          <w:szCs w:val="24"/>
          <w:lang w:val="fr-FR"/>
        </w:rPr>
        <w:t>’</w:t>
      </w:r>
      <w:r w:rsidRPr="00640D2B">
        <w:rPr>
          <w:szCs w:val="24"/>
          <w:lang w:val="fr-FR"/>
        </w:rPr>
        <w:t>article 11 de ladite ordonnance prévoit que «les programmes et horaires des établissements d</w:t>
      </w:r>
      <w:r w:rsidR="00C6219A">
        <w:rPr>
          <w:szCs w:val="24"/>
          <w:lang w:val="fr-FR"/>
        </w:rPr>
        <w:t>’</w:t>
      </w:r>
      <w:r w:rsidRPr="00640D2B">
        <w:rPr>
          <w:szCs w:val="24"/>
          <w:lang w:val="fr-FR"/>
        </w:rPr>
        <w:t>enseignement privé doivent être conformes à ceux des établissements d</w:t>
      </w:r>
      <w:r w:rsidR="00C6219A">
        <w:rPr>
          <w:szCs w:val="24"/>
          <w:lang w:val="fr-FR"/>
        </w:rPr>
        <w:t>’</w:t>
      </w:r>
      <w:r w:rsidRPr="00640D2B">
        <w:rPr>
          <w:szCs w:val="24"/>
          <w:lang w:val="fr-FR"/>
        </w:rPr>
        <w:t>enseignement public correspondants».</w:t>
      </w:r>
    </w:p>
    <w:p w:rsidR="00B37EF1" w:rsidRDefault="00085392" w:rsidP="00640D2B">
      <w:pPr>
        <w:spacing w:after="240"/>
        <w:rPr>
          <w:szCs w:val="24"/>
          <w:lang w:val="fr-FR"/>
        </w:rPr>
      </w:pPr>
      <w:r w:rsidRPr="00640D2B">
        <w:rPr>
          <w:szCs w:val="24"/>
          <w:lang w:val="fr-FR"/>
        </w:rPr>
        <w:t>48.</w:t>
      </w:r>
      <w:r w:rsidRPr="00640D2B">
        <w:rPr>
          <w:szCs w:val="24"/>
          <w:lang w:val="fr-FR"/>
        </w:rPr>
        <w:tab/>
        <w:t>En outre, le premier alinéa de l</w:t>
      </w:r>
      <w:r w:rsidR="00C6219A">
        <w:rPr>
          <w:szCs w:val="24"/>
          <w:lang w:val="fr-FR"/>
        </w:rPr>
        <w:t>’</w:t>
      </w:r>
      <w:r w:rsidRPr="00640D2B">
        <w:rPr>
          <w:szCs w:val="24"/>
          <w:lang w:val="fr-FR"/>
        </w:rPr>
        <w:t>article 13 de l</w:t>
      </w:r>
      <w:r w:rsidR="00C6219A">
        <w:rPr>
          <w:szCs w:val="24"/>
          <w:lang w:val="fr-FR"/>
        </w:rPr>
        <w:t>’</w:t>
      </w:r>
      <w:r w:rsidRPr="00640D2B">
        <w:rPr>
          <w:szCs w:val="24"/>
          <w:lang w:val="fr-FR"/>
        </w:rPr>
        <w:t>ordonnance précitée met l</w:t>
      </w:r>
      <w:r w:rsidR="00C6219A">
        <w:rPr>
          <w:szCs w:val="24"/>
          <w:lang w:val="fr-FR"/>
        </w:rPr>
        <w:t>’</w:t>
      </w:r>
      <w:r w:rsidRPr="00640D2B">
        <w:rPr>
          <w:szCs w:val="24"/>
          <w:lang w:val="fr-FR"/>
        </w:rPr>
        <w:t>accent sur les conditions de recrutement des élèves ou auditeurs des établissements d</w:t>
      </w:r>
      <w:r w:rsidR="00C6219A">
        <w:rPr>
          <w:szCs w:val="24"/>
          <w:lang w:val="fr-FR"/>
        </w:rPr>
        <w:t>’</w:t>
      </w:r>
      <w:r w:rsidRPr="00640D2B">
        <w:rPr>
          <w:szCs w:val="24"/>
          <w:lang w:val="fr-FR"/>
        </w:rPr>
        <w:t>enseignement privé, qui doivent être «conformes à celles des établissements d</w:t>
      </w:r>
      <w:r w:rsidR="00C6219A">
        <w:rPr>
          <w:szCs w:val="24"/>
          <w:lang w:val="fr-FR"/>
        </w:rPr>
        <w:t>’</w:t>
      </w:r>
      <w:r w:rsidRPr="00640D2B">
        <w:rPr>
          <w:szCs w:val="24"/>
          <w:lang w:val="fr-FR"/>
        </w:rPr>
        <w:t>enseignement public correspondants». L</w:t>
      </w:r>
      <w:r w:rsidR="00C6219A">
        <w:rPr>
          <w:szCs w:val="24"/>
          <w:lang w:val="fr-FR"/>
        </w:rPr>
        <w:t>’</w:t>
      </w:r>
      <w:r w:rsidRPr="00640D2B">
        <w:rPr>
          <w:szCs w:val="24"/>
          <w:lang w:val="fr-FR"/>
        </w:rPr>
        <w:t>alinéa 2 de l</w:t>
      </w:r>
      <w:r w:rsidR="00C6219A">
        <w:rPr>
          <w:szCs w:val="24"/>
          <w:lang w:val="fr-FR"/>
        </w:rPr>
        <w:t>’</w:t>
      </w:r>
      <w:r w:rsidRPr="00640D2B">
        <w:rPr>
          <w:szCs w:val="24"/>
          <w:lang w:val="fr-FR"/>
        </w:rPr>
        <w:t>article 13 ajoute que «les établissements d</w:t>
      </w:r>
      <w:r w:rsidR="00C6219A">
        <w:rPr>
          <w:szCs w:val="24"/>
          <w:lang w:val="fr-FR"/>
        </w:rPr>
        <w:t>’</w:t>
      </w:r>
      <w:r w:rsidRPr="00640D2B">
        <w:rPr>
          <w:szCs w:val="24"/>
          <w:lang w:val="fr-FR"/>
        </w:rPr>
        <w:t>enseignement privé sont tenus de s</w:t>
      </w:r>
      <w:r w:rsidR="00C6219A">
        <w:rPr>
          <w:szCs w:val="24"/>
          <w:lang w:val="fr-FR"/>
        </w:rPr>
        <w:t>’</w:t>
      </w:r>
      <w:r w:rsidRPr="00640D2B">
        <w:rPr>
          <w:szCs w:val="24"/>
          <w:lang w:val="fr-FR"/>
        </w:rPr>
        <w:t>assurer, lors du recrutement de leurs élèves ou auditeurs, que ceux</w:t>
      </w:r>
      <w:r w:rsidR="00E3200F">
        <w:rPr>
          <w:szCs w:val="24"/>
          <w:lang w:val="fr-FR"/>
        </w:rPr>
        <w:noBreakHyphen/>
      </w:r>
      <w:r w:rsidRPr="00640D2B">
        <w:rPr>
          <w:szCs w:val="24"/>
          <w:lang w:val="fr-FR"/>
        </w:rPr>
        <w:t>ci pourront normalement profiter des enseignements ou formations prévus et accéder aux diplômes ou qualifications qu</w:t>
      </w:r>
      <w:r w:rsidR="00C6219A">
        <w:rPr>
          <w:szCs w:val="24"/>
          <w:lang w:val="fr-FR"/>
        </w:rPr>
        <w:t>’</w:t>
      </w:r>
      <w:r w:rsidRPr="00640D2B">
        <w:rPr>
          <w:szCs w:val="24"/>
          <w:lang w:val="fr-FR"/>
        </w:rPr>
        <w:t>ils sont en droit d</w:t>
      </w:r>
      <w:r w:rsidR="00C6219A">
        <w:rPr>
          <w:szCs w:val="24"/>
          <w:lang w:val="fr-FR"/>
        </w:rPr>
        <w:t>’</w:t>
      </w:r>
      <w:r w:rsidRPr="00640D2B">
        <w:rPr>
          <w:szCs w:val="24"/>
          <w:lang w:val="fr-FR"/>
        </w:rPr>
        <w:t>espérer en fin de scolarité</w:t>
      </w:r>
      <w:r w:rsidR="008A00A6">
        <w:rPr>
          <w:szCs w:val="24"/>
          <w:lang w:val="fr-FR"/>
        </w:rPr>
        <w:t>.</w:t>
      </w:r>
      <w:r w:rsidRPr="00640D2B">
        <w:rPr>
          <w:szCs w:val="24"/>
          <w:lang w:val="fr-FR"/>
        </w:rPr>
        <w:t>».</w:t>
      </w:r>
    </w:p>
    <w:p w:rsidR="00B37EF1" w:rsidRDefault="00085392" w:rsidP="00640D2B">
      <w:pPr>
        <w:spacing w:after="240"/>
        <w:rPr>
          <w:szCs w:val="24"/>
          <w:lang w:val="fr-FR"/>
        </w:rPr>
      </w:pPr>
      <w:r w:rsidRPr="00640D2B">
        <w:rPr>
          <w:szCs w:val="24"/>
          <w:lang w:val="fr-FR"/>
        </w:rPr>
        <w:t>49.</w:t>
      </w:r>
      <w:r w:rsidRPr="00640D2B">
        <w:rPr>
          <w:szCs w:val="24"/>
          <w:lang w:val="fr-FR"/>
        </w:rPr>
        <w:tab/>
        <w:t>Aux termes du premier alinéa de l</w:t>
      </w:r>
      <w:r w:rsidR="00C6219A">
        <w:rPr>
          <w:szCs w:val="24"/>
          <w:lang w:val="fr-FR"/>
        </w:rPr>
        <w:t>’</w:t>
      </w:r>
      <w:r w:rsidRPr="00640D2B">
        <w:rPr>
          <w:szCs w:val="24"/>
          <w:lang w:val="fr-FR"/>
        </w:rPr>
        <w:t>article 14 de la même ordonnance, le contrôle des établissements d</w:t>
      </w:r>
      <w:r w:rsidR="00C6219A">
        <w:rPr>
          <w:szCs w:val="24"/>
          <w:lang w:val="fr-FR"/>
        </w:rPr>
        <w:t>’</w:t>
      </w:r>
      <w:r w:rsidRPr="00640D2B">
        <w:rPr>
          <w:szCs w:val="24"/>
          <w:lang w:val="fr-FR"/>
        </w:rPr>
        <w:t>enseignement privé est assuré par «des agents du corps de contrôle et d</w:t>
      </w:r>
      <w:r w:rsidR="00C6219A">
        <w:rPr>
          <w:szCs w:val="24"/>
          <w:lang w:val="fr-FR"/>
        </w:rPr>
        <w:t>’</w:t>
      </w:r>
      <w:r w:rsidRPr="00640D2B">
        <w:rPr>
          <w:szCs w:val="24"/>
          <w:lang w:val="fr-FR"/>
        </w:rPr>
        <w:t>inspection de l</w:t>
      </w:r>
      <w:r w:rsidR="00C6219A">
        <w:rPr>
          <w:szCs w:val="24"/>
          <w:lang w:val="fr-FR"/>
        </w:rPr>
        <w:t>’</w:t>
      </w:r>
      <w:r w:rsidRPr="00640D2B">
        <w:rPr>
          <w:szCs w:val="24"/>
          <w:lang w:val="fr-FR"/>
        </w:rPr>
        <w:t>enseignement fondamental, de l</w:t>
      </w:r>
      <w:r w:rsidR="00C6219A">
        <w:rPr>
          <w:szCs w:val="24"/>
          <w:lang w:val="fr-FR"/>
        </w:rPr>
        <w:t>’</w:t>
      </w:r>
      <w:r w:rsidRPr="00640D2B">
        <w:rPr>
          <w:szCs w:val="24"/>
          <w:lang w:val="fr-FR"/>
        </w:rPr>
        <w:t>enseignement secondaire, de l</w:t>
      </w:r>
      <w:r w:rsidR="00C6219A">
        <w:rPr>
          <w:szCs w:val="24"/>
          <w:lang w:val="fr-FR"/>
        </w:rPr>
        <w:t>’</w:t>
      </w:r>
      <w:r w:rsidRPr="00640D2B">
        <w:rPr>
          <w:szCs w:val="24"/>
          <w:lang w:val="fr-FR"/>
        </w:rPr>
        <w:t>enseignement technique, de l</w:t>
      </w:r>
      <w:r w:rsidR="00C6219A">
        <w:rPr>
          <w:szCs w:val="24"/>
          <w:lang w:val="fr-FR"/>
        </w:rPr>
        <w:t>’</w:t>
      </w:r>
      <w:r w:rsidRPr="00640D2B">
        <w:rPr>
          <w:szCs w:val="24"/>
          <w:lang w:val="fr-FR"/>
        </w:rPr>
        <w:t>hygiène scolaire et des autorités administratives</w:t>
      </w:r>
      <w:r w:rsidR="00B37EF1">
        <w:rPr>
          <w:szCs w:val="24"/>
          <w:lang w:val="fr-FR"/>
        </w:rPr>
        <w:t>»</w:t>
      </w:r>
      <w:r w:rsidRPr="00640D2B">
        <w:rPr>
          <w:szCs w:val="24"/>
          <w:lang w:val="fr-FR"/>
        </w:rPr>
        <w:t>. Aux termes de l</w:t>
      </w:r>
      <w:r w:rsidR="00C6219A">
        <w:rPr>
          <w:szCs w:val="24"/>
          <w:lang w:val="fr-FR"/>
        </w:rPr>
        <w:t>’</w:t>
      </w:r>
      <w:r w:rsidRPr="00640D2B">
        <w:rPr>
          <w:szCs w:val="24"/>
          <w:lang w:val="fr-FR"/>
        </w:rPr>
        <w:t>alinéa 2 de l</w:t>
      </w:r>
      <w:r w:rsidR="00C6219A">
        <w:rPr>
          <w:szCs w:val="24"/>
          <w:lang w:val="fr-FR"/>
        </w:rPr>
        <w:t>’</w:t>
      </w:r>
      <w:r w:rsidRPr="00640D2B">
        <w:rPr>
          <w:szCs w:val="24"/>
          <w:lang w:val="fr-FR"/>
        </w:rPr>
        <w:t>article 14, ce contrôle s</w:t>
      </w:r>
      <w:r w:rsidR="00C6219A">
        <w:rPr>
          <w:szCs w:val="24"/>
          <w:lang w:val="fr-FR"/>
        </w:rPr>
        <w:t>’</w:t>
      </w:r>
      <w:r w:rsidRPr="00640D2B">
        <w:rPr>
          <w:szCs w:val="24"/>
          <w:lang w:val="fr-FR"/>
        </w:rPr>
        <w:t xml:space="preserve">exerce </w:t>
      </w:r>
      <w:r w:rsidR="00B37EF1">
        <w:rPr>
          <w:szCs w:val="24"/>
          <w:lang w:val="fr-FR"/>
        </w:rPr>
        <w:t>«</w:t>
      </w:r>
      <w:r w:rsidRPr="00640D2B">
        <w:rPr>
          <w:szCs w:val="24"/>
          <w:lang w:val="fr-FR"/>
        </w:rPr>
        <w:t>au plan de la pédagogie, de l</w:t>
      </w:r>
      <w:r w:rsidR="00C6219A">
        <w:rPr>
          <w:szCs w:val="24"/>
          <w:lang w:val="fr-FR"/>
        </w:rPr>
        <w:t>’</w:t>
      </w:r>
      <w:r w:rsidRPr="00640D2B">
        <w:rPr>
          <w:szCs w:val="24"/>
          <w:lang w:val="fr-FR"/>
        </w:rPr>
        <w:t>hygiène et de la sécurité de façon à garantir aux élèves de bonnes conditions matérielles et morales d</w:t>
      </w:r>
      <w:r w:rsidR="00C6219A">
        <w:rPr>
          <w:szCs w:val="24"/>
          <w:lang w:val="fr-FR"/>
        </w:rPr>
        <w:t>’</w:t>
      </w:r>
      <w:r w:rsidRPr="00640D2B">
        <w:rPr>
          <w:szCs w:val="24"/>
          <w:lang w:val="fr-FR"/>
        </w:rPr>
        <w:t>enseignement».</w:t>
      </w:r>
    </w:p>
    <w:p w:rsidR="00B37EF1" w:rsidRDefault="00085392" w:rsidP="00640D2B">
      <w:pPr>
        <w:spacing w:after="240"/>
        <w:rPr>
          <w:szCs w:val="24"/>
          <w:lang w:val="fr-FR"/>
        </w:rPr>
      </w:pPr>
      <w:r w:rsidRPr="00640D2B">
        <w:rPr>
          <w:szCs w:val="24"/>
          <w:lang w:val="fr-FR"/>
        </w:rPr>
        <w:t>50.</w:t>
      </w:r>
      <w:r w:rsidRPr="00640D2B">
        <w:rPr>
          <w:szCs w:val="24"/>
          <w:lang w:val="fr-FR"/>
        </w:rPr>
        <w:tab/>
        <w:t>Le principe d</w:t>
      </w:r>
      <w:r w:rsidR="00C6219A">
        <w:rPr>
          <w:szCs w:val="24"/>
          <w:lang w:val="fr-FR"/>
        </w:rPr>
        <w:t>’</w:t>
      </w:r>
      <w:r w:rsidRPr="00640D2B">
        <w:rPr>
          <w:szCs w:val="24"/>
          <w:lang w:val="fr-FR"/>
        </w:rPr>
        <w:t xml:space="preserve">égalité entre les deux sexes dans les programmes est établi par la loi </w:t>
      </w:r>
      <w:r w:rsidR="00E3200F" w:rsidRPr="00E3200F">
        <w:rPr>
          <w:rFonts w:eastAsia="MS Mincho"/>
          <w:szCs w:val="24"/>
          <w:lang w:val="fr-FR"/>
        </w:rPr>
        <w:t>n</w:t>
      </w:r>
      <w:r w:rsidR="00E3200F" w:rsidRPr="00E3200F">
        <w:rPr>
          <w:rFonts w:eastAsia="MS Mincho"/>
          <w:szCs w:val="24"/>
          <w:vertAlign w:val="superscript"/>
          <w:lang w:val="fr-FR"/>
        </w:rPr>
        <w:t>o</w:t>
      </w:r>
      <w:r w:rsidR="00E3200F">
        <w:rPr>
          <w:rFonts w:eastAsia="MS Mincho"/>
          <w:szCs w:val="24"/>
          <w:vertAlign w:val="superscript"/>
          <w:lang w:val="fr-FR"/>
        </w:rPr>
        <w:t> </w:t>
      </w:r>
      <w:r w:rsidRPr="00640D2B">
        <w:rPr>
          <w:szCs w:val="24"/>
          <w:lang w:val="fr-FR"/>
        </w:rPr>
        <w:t>099</w:t>
      </w:r>
      <w:r w:rsidR="00E3200F">
        <w:rPr>
          <w:szCs w:val="24"/>
          <w:lang w:val="fr-FR"/>
        </w:rPr>
        <w:noBreakHyphen/>
      </w:r>
      <w:r w:rsidRPr="00640D2B">
        <w:rPr>
          <w:szCs w:val="24"/>
          <w:lang w:val="fr-FR"/>
        </w:rPr>
        <w:t>012 du 26 avril 1999 relative à la réforme du système éducatif. L</w:t>
      </w:r>
      <w:r w:rsidR="00C6219A">
        <w:rPr>
          <w:szCs w:val="24"/>
          <w:lang w:val="fr-FR"/>
        </w:rPr>
        <w:t>’</w:t>
      </w:r>
      <w:r w:rsidRPr="00640D2B">
        <w:rPr>
          <w:szCs w:val="24"/>
          <w:lang w:val="fr-FR"/>
        </w:rPr>
        <w:t>article 6 de ladite loi dispose</w:t>
      </w:r>
      <w:r w:rsidR="00B37EF1">
        <w:rPr>
          <w:szCs w:val="24"/>
          <w:lang w:val="fr-FR"/>
        </w:rPr>
        <w:t>:</w:t>
      </w:r>
      <w:r w:rsidRPr="00640D2B">
        <w:rPr>
          <w:szCs w:val="24"/>
          <w:lang w:val="fr-FR"/>
        </w:rPr>
        <w:t xml:space="preserve"> «le premier cycle de l</w:t>
      </w:r>
      <w:r w:rsidR="00C6219A">
        <w:rPr>
          <w:szCs w:val="24"/>
          <w:lang w:val="fr-FR"/>
        </w:rPr>
        <w:t>’</w:t>
      </w:r>
      <w:r w:rsidRPr="00640D2B">
        <w:rPr>
          <w:szCs w:val="24"/>
          <w:lang w:val="fr-FR"/>
        </w:rPr>
        <w:t>enseignement secondaire est porté à quatre ans afin de mieux préparer les élèves engagés dans ce cursus, soit à poursuivre leurs études au second cycle du secondaire, soit accéder aux écoles et centres de formation professionnelle moyenne».</w:t>
      </w:r>
    </w:p>
    <w:p w:rsidR="00B37EF1" w:rsidRDefault="00085392" w:rsidP="00640D2B">
      <w:pPr>
        <w:spacing w:after="240"/>
        <w:rPr>
          <w:szCs w:val="24"/>
          <w:lang w:val="fr-FR"/>
        </w:rPr>
      </w:pPr>
      <w:r w:rsidRPr="00640D2B">
        <w:rPr>
          <w:szCs w:val="24"/>
          <w:lang w:val="fr-FR"/>
        </w:rPr>
        <w:t>51.</w:t>
      </w:r>
      <w:r w:rsidRPr="00640D2B">
        <w:rPr>
          <w:szCs w:val="24"/>
          <w:lang w:val="fr-FR"/>
        </w:rPr>
        <w:tab/>
        <w:t xml:space="preserve">De même, la loi </w:t>
      </w:r>
      <w:r w:rsidR="00E3200F" w:rsidRPr="00E3200F">
        <w:rPr>
          <w:rFonts w:eastAsia="MS Mincho"/>
          <w:szCs w:val="24"/>
          <w:lang w:val="fr-FR"/>
        </w:rPr>
        <w:t>n</w:t>
      </w:r>
      <w:r w:rsidR="00E3200F" w:rsidRPr="00E3200F">
        <w:rPr>
          <w:rFonts w:eastAsia="MS Mincho"/>
          <w:szCs w:val="24"/>
          <w:vertAlign w:val="superscript"/>
          <w:lang w:val="fr-FR"/>
        </w:rPr>
        <w:t>o</w:t>
      </w:r>
      <w:r w:rsidR="00E3200F">
        <w:rPr>
          <w:rFonts w:eastAsia="MS Mincho"/>
          <w:szCs w:val="24"/>
          <w:vertAlign w:val="superscript"/>
          <w:lang w:val="fr-FR"/>
        </w:rPr>
        <w:t> </w:t>
      </w:r>
      <w:r w:rsidRPr="00640D2B">
        <w:rPr>
          <w:szCs w:val="24"/>
          <w:lang w:val="fr-FR"/>
        </w:rPr>
        <w:t>2001</w:t>
      </w:r>
      <w:r w:rsidR="00E3200F">
        <w:rPr>
          <w:szCs w:val="24"/>
          <w:lang w:val="fr-FR"/>
        </w:rPr>
        <w:noBreakHyphen/>
      </w:r>
      <w:r w:rsidRPr="00640D2B">
        <w:rPr>
          <w:szCs w:val="24"/>
          <w:lang w:val="fr-FR"/>
        </w:rPr>
        <w:t>054 portant obligation de l</w:t>
      </w:r>
      <w:r w:rsidR="00C6219A">
        <w:rPr>
          <w:szCs w:val="24"/>
          <w:lang w:val="fr-FR"/>
        </w:rPr>
        <w:t>’</w:t>
      </w:r>
      <w:r w:rsidRPr="00640D2B">
        <w:rPr>
          <w:szCs w:val="24"/>
          <w:lang w:val="fr-FR"/>
        </w:rPr>
        <w:t>enseignement fondamental met l</w:t>
      </w:r>
      <w:r w:rsidR="00C6219A">
        <w:rPr>
          <w:szCs w:val="24"/>
          <w:lang w:val="fr-FR"/>
        </w:rPr>
        <w:t>’</w:t>
      </w:r>
      <w:r w:rsidRPr="00640D2B">
        <w:rPr>
          <w:szCs w:val="24"/>
          <w:lang w:val="fr-FR"/>
        </w:rPr>
        <w:t>accent sur l</w:t>
      </w:r>
      <w:r w:rsidR="00C6219A">
        <w:rPr>
          <w:szCs w:val="24"/>
          <w:lang w:val="fr-FR"/>
        </w:rPr>
        <w:t>’</w:t>
      </w:r>
      <w:r w:rsidRPr="00640D2B">
        <w:rPr>
          <w:szCs w:val="24"/>
          <w:lang w:val="fr-FR"/>
        </w:rPr>
        <w:t>accueil dans les structures scolaires en disposant que «les enfants vivant dans des localités non pourvues de structures éducatives d</w:t>
      </w:r>
      <w:r w:rsidR="00C6219A">
        <w:rPr>
          <w:szCs w:val="24"/>
          <w:lang w:val="fr-FR"/>
        </w:rPr>
        <w:t>’</w:t>
      </w:r>
      <w:r w:rsidRPr="00640D2B">
        <w:rPr>
          <w:szCs w:val="24"/>
          <w:lang w:val="fr-FR"/>
        </w:rPr>
        <w:t>accueil sont inscrits, à la diligence des autorités administratives, municipales et scolaires du ressort, dans les écoles les plus proches».</w:t>
      </w:r>
    </w:p>
    <w:p w:rsidR="00B37EF1" w:rsidRDefault="00085392" w:rsidP="00640D2B">
      <w:pPr>
        <w:spacing w:after="240"/>
        <w:rPr>
          <w:szCs w:val="24"/>
          <w:lang w:val="fr-FR"/>
        </w:rPr>
      </w:pPr>
      <w:r w:rsidRPr="00640D2B">
        <w:rPr>
          <w:szCs w:val="24"/>
          <w:lang w:val="fr-FR"/>
        </w:rPr>
        <w:t>52.</w:t>
      </w:r>
      <w:r w:rsidRPr="00640D2B">
        <w:rPr>
          <w:szCs w:val="24"/>
          <w:lang w:val="fr-FR"/>
        </w:rPr>
        <w:tab/>
        <w:t>Le secteur de la petite enfance a connu depuis l</w:t>
      </w:r>
      <w:r w:rsidR="00C6219A">
        <w:rPr>
          <w:szCs w:val="24"/>
          <w:lang w:val="fr-FR"/>
        </w:rPr>
        <w:t>’</w:t>
      </w:r>
      <w:r w:rsidRPr="00640D2B">
        <w:rPr>
          <w:szCs w:val="24"/>
          <w:lang w:val="fr-FR"/>
        </w:rPr>
        <w:t>adoption de la PNDPE des avancées significatives en matière d</w:t>
      </w:r>
      <w:r w:rsidR="00C6219A">
        <w:rPr>
          <w:szCs w:val="24"/>
          <w:lang w:val="fr-FR"/>
        </w:rPr>
        <w:t>’</w:t>
      </w:r>
      <w:r w:rsidRPr="00640D2B">
        <w:rPr>
          <w:szCs w:val="24"/>
          <w:lang w:val="fr-FR"/>
        </w:rPr>
        <w:t>amélioration du niveau d</w:t>
      </w:r>
      <w:r w:rsidR="00C6219A">
        <w:rPr>
          <w:szCs w:val="24"/>
          <w:lang w:val="fr-FR"/>
        </w:rPr>
        <w:t>’</w:t>
      </w:r>
      <w:r w:rsidRPr="00640D2B">
        <w:rPr>
          <w:szCs w:val="24"/>
          <w:lang w:val="fr-FR"/>
        </w:rPr>
        <w:t>accès des jeunes enfants particulièrement les plus nécessiteux aux différents modes d</w:t>
      </w:r>
      <w:r w:rsidR="00C6219A">
        <w:rPr>
          <w:szCs w:val="24"/>
          <w:lang w:val="fr-FR"/>
        </w:rPr>
        <w:t>’</w:t>
      </w:r>
      <w:r w:rsidRPr="00640D2B">
        <w:rPr>
          <w:szCs w:val="24"/>
          <w:lang w:val="fr-FR"/>
        </w:rPr>
        <w:t>éducation et de garde, le développement d</w:t>
      </w:r>
      <w:r w:rsidR="00C6219A">
        <w:rPr>
          <w:szCs w:val="24"/>
          <w:lang w:val="fr-FR"/>
        </w:rPr>
        <w:t>’</w:t>
      </w:r>
      <w:r w:rsidRPr="00640D2B">
        <w:rPr>
          <w:szCs w:val="24"/>
          <w:lang w:val="fr-FR"/>
        </w:rPr>
        <w:t>un système de formation de la petite enfance au niveau de l</w:t>
      </w:r>
      <w:r w:rsidR="00C6219A">
        <w:rPr>
          <w:szCs w:val="24"/>
          <w:lang w:val="fr-FR"/>
        </w:rPr>
        <w:t>’</w:t>
      </w:r>
      <w:r w:rsidRPr="00640D2B">
        <w:rPr>
          <w:szCs w:val="24"/>
          <w:lang w:val="fr-FR"/>
        </w:rPr>
        <w:t>enseignement préscolaire et l</w:t>
      </w:r>
      <w:r w:rsidR="00C6219A">
        <w:rPr>
          <w:szCs w:val="24"/>
          <w:lang w:val="fr-FR"/>
        </w:rPr>
        <w:t>’</w:t>
      </w:r>
      <w:r w:rsidRPr="00640D2B">
        <w:rPr>
          <w:szCs w:val="24"/>
          <w:lang w:val="fr-FR"/>
        </w:rPr>
        <w:t>élargissement des réseaux de la petite enfance. Ainsi, le Centre de formation pour la petite enfance, structure nationale chargée de la formation des personnels de la petite enfance, est opérationnel depuis 2003 et a déjà mis sur le marché plus de 300 monitrices de jardins d</w:t>
      </w:r>
      <w:r w:rsidR="00C6219A">
        <w:rPr>
          <w:szCs w:val="24"/>
          <w:lang w:val="fr-FR"/>
        </w:rPr>
        <w:t>’</w:t>
      </w:r>
      <w:r w:rsidRPr="00640D2B">
        <w:rPr>
          <w:szCs w:val="24"/>
          <w:lang w:val="fr-FR"/>
        </w:rPr>
        <w:t>enfants.</w:t>
      </w:r>
    </w:p>
    <w:p w:rsidR="00B37EF1" w:rsidRDefault="00085392" w:rsidP="00640D2B">
      <w:pPr>
        <w:spacing w:after="240"/>
        <w:rPr>
          <w:b/>
          <w:bCs/>
          <w:szCs w:val="24"/>
          <w:lang w:val="fr-FR"/>
        </w:rPr>
      </w:pPr>
      <w:r w:rsidRPr="00640D2B">
        <w:rPr>
          <w:szCs w:val="24"/>
          <w:lang w:val="fr-FR"/>
        </w:rPr>
        <w:t>53.</w:t>
      </w:r>
      <w:r w:rsidRPr="00640D2B">
        <w:rPr>
          <w:szCs w:val="24"/>
          <w:lang w:val="fr-FR"/>
        </w:rPr>
        <w:tab/>
        <w:t>En vue d</w:t>
      </w:r>
      <w:r w:rsidR="00C6219A">
        <w:rPr>
          <w:szCs w:val="24"/>
          <w:lang w:val="fr-FR"/>
        </w:rPr>
        <w:t>’</w:t>
      </w:r>
      <w:r w:rsidRPr="00640D2B">
        <w:rPr>
          <w:szCs w:val="24"/>
          <w:lang w:val="fr-FR"/>
        </w:rPr>
        <w:t>assurer aux élèves et étudiants des bonnes conditions d</w:t>
      </w:r>
      <w:r w:rsidR="00C6219A">
        <w:rPr>
          <w:szCs w:val="24"/>
          <w:lang w:val="fr-FR"/>
        </w:rPr>
        <w:t>’</w:t>
      </w:r>
      <w:r w:rsidRPr="00640D2B">
        <w:rPr>
          <w:szCs w:val="24"/>
          <w:lang w:val="fr-FR"/>
        </w:rPr>
        <w:t>études, le Gouvernement octroie à certaines catégories des bourses d</w:t>
      </w:r>
      <w:r w:rsidR="00C6219A">
        <w:rPr>
          <w:szCs w:val="24"/>
          <w:lang w:val="fr-FR"/>
        </w:rPr>
        <w:t>’</w:t>
      </w:r>
      <w:r w:rsidRPr="00640D2B">
        <w:rPr>
          <w:szCs w:val="24"/>
          <w:lang w:val="fr-FR"/>
        </w:rPr>
        <w:t>études. Il s</w:t>
      </w:r>
      <w:r w:rsidR="00C6219A">
        <w:rPr>
          <w:szCs w:val="24"/>
          <w:lang w:val="fr-FR"/>
        </w:rPr>
        <w:t>’</w:t>
      </w:r>
      <w:r w:rsidRPr="00640D2B">
        <w:rPr>
          <w:szCs w:val="24"/>
          <w:lang w:val="fr-FR"/>
        </w:rPr>
        <w:t>agit d</w:t>
      </w:r>
      <w:r w:rsidR="00C6219A">
        <w:rPr>
          <w:szCs w:val="24"/>
          <w:lang w:val="fr-FR"/>
        </w:rPr>
        <w:t>’</w:t>
      </w:r>
      <w:r w:rsidRPr="00640D2B">
        <w:rPr>
          <w:szCs w:val="24"/>
          <w:lang w:val="fr-FR"/>
        </w:rPr>
        <w:t>élèves et d</w:t>
      </w:r>
      <w:r w:rsidR="00C6219A">
        <w:rPr>
          <w:szCs w:val="24"/>
          <w:lang w:val="fr-FR"/>
        </w:rPr>
        <w:t>’</w:t>
      </w:r>
      <w:r w:rsidRPr="00640D2B">
        <w:rPr>
          <w:szCs w:val="24"/>
          <w:lang w:val="fr-FR"/>
        </w:rPr>
        <w:t>étudiants issus des milieux défavorisés et de ceux déplacés de leurs wilayas (régions) ainsi que ceux orientés dans des structures universitaires à l</w:t>
      </w:r>
      <w:r w:rsidR="00C6219A">
        <w:rPr>
          <w:szCs w:val="24"/>
          <w:lang w:val="fr-FR"/>
        </w:rPr>
        <w:t>’</w:t>
      </w:r>
      <w:r w:rsidRPr="00640D2B">
        <w:rPr>
          <w:szCs w:val="24"/>
          <w:lang w:val="fr-FR"/>
        </w:rPr>
        <w:t xml:space="preserve">extérieur du pays. </w:t>
      </w:r>
    </w:p>
    <w:p w:rsidR="00B37EF1" w:rsidRDefault="00085392" w:rsidP="00640D2B">
      <w:pPr>
        <w:spacing w:after="240"/>
        <w:rPr>
          <w:szCs w:val="24"/>
          <w:lang w:val="fr-FR"/>
        </w:rPr>
      </w:pPr>
      <w:r w:rsidRPr="00640D2B">
        <w:rPr>
          <w:szCs w:val="24"/>
          <w:lang w:val="fr-FR"/>
        </w:rPr>
        <w:t>54.</w:t>
      </w:r>
      <w:r w:rsidRPr="00640D2B">
        <w:rPr>
          <w:szCs w:val="24"/>
          <w:lang w:val="fr-FR"/>
        </w:rPr>
        <w:tab/>
        <w:t>Les procédures d</w:t>
      </w:r>
      <w:r w:rsidR="00C6219A">
        <w:rPr>
          <w:szCs w:val="24"/>
          <w:lang w:val="fr-FR"/>
        </w:rPr>
        <w:t>’</w:t>
      </w:r>
      <w:r w:rsidRPr="00640D2B">
        <w:rPr>
          <w:szCs w:val="24"/>
          <w:lang w:val="fr-FR"/>
        </w:rPr>
        <w:t>octroi de bourses ont été révisées à l</w:t>
      </w:r>
      <w:r w:rsidR="00C6219A">
        <w:rPr>
          <w:szCs w:val="24"/>
          <w:lang w:val="fr-FR"/>
        </w:rPr>
        <w:t>’</w:t>
      </w:r>
      <w:r w:rsidRPr="00640D2B">
        <w:rPr>
          <w:szCs w:val="24"/>
          <w:lang w:val="fr-FR"/>
        </w:rPr>
        <w:t xml:space="preserve">avantage des filles et des enfants issus des couches sociales défavorisées. </w:t>
      </w:r>
    </w:p>
    <w:p w:rsidR="00085392" w:rsidRPr="005D3C78" w:rsidRDefault="00085392" w:rsidP="00E3200F">
      <w:pPr>
        <w:spacing w:after="240"/>
        <w:jc w:val="center"/>
        <w:rPr>
          <w:sz w:val="22"/>
          <w:szCs w:val="22"/>
          <w:lang w:val="fr-FR"/>
        </w:rPr>
      </w:pPr>
      <w:r w:rsidRPr="005D3C78">
        <w:rPr>
          <w:b/>
          <w:bCs/>
          <w:sz w:val="22"/>
          <w:szCs w:val="22"/>
          <w:lang w:val="fr-FR"/>
        </w:rPr>
        <w:t>Tableau 1</w:t>
      </w:r>
      <w:r w:rsidR="00B37EF1" w:rsidRPr="005D3C78">
        <w:rPr>
          <w:b/>
          <w:bCs/>
          <w:sz w:val="22"/>
          <w:szCs w:val="22"/>
          <w:lang w:val="fr-FR"/>
        </w:rPr>
        <w:t>:</w:t>
      </w:r>
      <w:r w:rsidRPr="005D3C78">
        <w:rPr>
          <w:b/>
          <w:bCs/>
          <w:sz w:val="22"/>
          <w:szCs w:val="22"/>
          <w:lang w:val="fr-FR"/>
        </w:rPr>
        <w:t xml:space="preserve"> Fréquentation scolaire par sexe (en pourcentage)</w:t>
      </w:r>
      <w:r w:rsidRPr="005D3C78">
        <w:rPr>
          <w:b/>
          <w:bCs/>
          <w:i/>
          <w:sz w:val="22"/>
          <w:szCs w:val="22"/>
          <w:vertAlign w:val="superscript"/>
          <w:lang w:val="fr-FR"/>
        </w:rPr>
        <w:t>a</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478"/>
        <w:gridCol w:w="2340"/>
        <w:gridCol w:w="2338"/>
        <w:gridCol w:w="2340"/>
      </w:tblGrid>
      <w:tr w:rsidR="00085392" w:rsidRPr="009F692B" w:rsidTr="005D3C78">
        <w:tblPrEx>
          <w:tblCellMar>
            <w:top w:w="0" w:type="dxa"/>
            <w:bottom w:w="0" w:type="dxa"/>
          </w:tblCellMar>
        </w:tblPrEx>
        <w:trPr>
          <w:cantSplit/>
          <w:tblHeader/>
        </w:trPr>
        <w:tc>
          <w:tcPr>
            <w:tcW w:w="1305" w:type="pct"/>
            <w:tcBorders>
              <w:top w:val="single" w:sz="4" w:space="0" w:color="auto"/>
              <w:left w:val="single" w:sz="4" w:space="0" w:color="auto"/>
              <w:bottom w:val="single" w:sz="4" w:space="0" w:color="auto"/>
              <w:right w:val="single" w:sz="4" w:space="0" w:color="auto"/>
            </w:tcBorders>
          </w:tcPr>
          <w:p w:rsidR="00085392" w:rsidRPr="009F692B" w:rsidRDefault="00085392" w:rsidP="003B4568">
            <w:pPr>
              <w:spacing w:before="40" w:after="40"/>
              <w:jc w:val="center"/>
              <w:rPr>
                <w:bCs/>
                <w:sz w:val="22"/>
                <w:szCs w:val="22"/>
              </w:rPr>
            </w:pPr>
            <w:r w:rsidRPr="009F692B">
              <w:rPr>
                <w:bCs/>
                <w:sz w:val="22"/>
                <w:szCs w:val="22"/>
              </w:rPr>
              <w:t>Groupe d</w:t>
            </w:r>
            <w:r w:rsidR="00C6219A" w:rsidRPr="009F692B">
              <w:rPr>
                <w:bCs/>
                <w:sz w:val="22"/>
                <w:szCs w:val="22"/>
              </w:rPr>
              <w:t>’</w:t>
            </w:r>
            <w:r w:rsidRPr="009F692B">
              <w:rPr>
                <w:bCs/>
                <w:sz w:val="22"/>
                <w:szCs w:val="22"/>
              </w:rPr>
              <w:t>âges</w:t>
            </w:r>
          </w:p>
        </w:tc>
        <w:tc>
          <w:tcPr>
            <w:tcW w:w="1232" w:type="pct"/>
            <w:tcBorders>
              <w:top w:val="single" w:sz="4" w:space="0" w:color="auto"/>
              <w:left w:val="single" w:sz="4" w:space="0" w:color="auto"/>
              <w:bottom w:val="single" w:sz="4" w:space="0" w:color="auto"/>
              <w:right w:val="single" w:sz="4" w:space="0" w:color="auto"/>
            </w:tcBorders>
          </w:tcPr>
          <w:p w:rsidR="00085392" w:rsidRPr="009F692B" w:rsidRDefault="00085392" w:rsidP="003B4568">
            <w:pPr>
              <w:spacing w:before="40" w:after="40"/>
              <w:jc w:val="center"/>
              <w:rPr>
                <w:bCs/>
                <w:sz w:val="22"/>
                <w:szCs w:val="22"/>
              </w:rPr>
            </w:pPr>
            <w:r w:rsidRPr="009F692B">
              <w:rPr>
                <w:bCs/>
                <w:sz w:val="22"/>
                <w:szCs w:val="22"/>
              </w:rPr>
              <w:t>Urbain</w:t>
            </w:r>
          </w:p>
        </w:tc>
        <w:tc>
          <w:tcPr>
            <w:tcW w:w="1231" w:type="pct"/>
            <w:tcBorders>
              <w:top w:val="single" w:sz="4" w:space="0" w:color="auto"/>
              <w:left w:val="single" w:sz="4" w:space="0" w:color="auto"/>
              <w:bottom w:val="single" w:sz="4" w:space="0" w:color="auto"/>
              <w:right w:val="single" w:sz="4" w:space="0" w:color="auto"/>
            </w:tcBorders>
          </w:tcPr>
          <w:p w:rsidR="00085392" w:rsidRPr="009F692B" w:rsidRDefault="00085392" w:rsidP="003B4568">
            <w:pPr>
              <w:spacing w:before="40" w:after="40"/>
              <w:jc w:val="center"/>
              <w:rPr>
                <w:bCs/>
                <w:sz w:val="22"/>
                <w:szCs w:val="22"/>
              </w:rPr>
            </w:pPr>
            <w:r w:rsidRPr="009F692B">
              <w:rPr>
                <w:bCs/>
                <w:sz w:val="22"/>
                <w:szCs w:val="22"/>
              </w:rPr>
              <w:t>Rural</w:t>
            </w:r>
          </w:p>
        </w:tc>
        <w:tc>
          <w:tcPr>
            <w:tcW w:w="1232" w:type="pct"/>
            <w:tcBorders>
              <w:top w:val="single" w:sz="4" w:space="0" w:color="auto"/>
              <w:left w:val="single" w:sz="4" w:space="0" w:color="auto"/>
              <w:bottom w:val="single" w:sz="4" w:space="0" w:color="auto"/>
              <w:right w:val="single" w:sz="4" w:space="0" w:color="auto"/>
            </w:tcBorders>
          </w:tcPr>
          <w:p w:rsidR="00085392" w:rsidRPr="009F692B" w:rsidRDefault="00085392" w:rsidP="003B4568">
            <w:pPr>
              <w:spacing w:before="40" w:after="40"/>
              <w:jc w:val="center"/>
              <w:rPr>
                <w:bCs/>
                <w:sz w:val="22"/>
                <w:szCs w:val="22"/>
              </w:rPr>
            </w:pPr>
            <w:r w:rsidRPr="009F692B">
              <w:rPr>
                <w:bCs/>
                <w:sz w:val="22"/>
                <w:szCs w:val="22"/>
              </w:rPr>
              <w:t>Ensemble</w:t>
            </w:r>
          </w:p>
        </w:tc>
      </w:tr>
      <w:tr w:rsidR="00085392" w:rsidRPr="005D3C78" w:rsidTr="005D3C78">
        <w:tblPrEx>
          <w:tblCellMar>
            <w:top w:w="0" w:type="dxa"/>
            <w:bottom w:w="0" w:type="dxa"/>
          </w:tblCellMar>
        </w:tblPrEx>
        <w:tc>
          <w:tcPr>
            <w:tcW w:w="1305" w:type="pct"/>
            <w:tcBorders>
              <w:top w:val="single" w:sz="4" w:space="0" w:color="auto"/>
              <w:left w:val="single" w:sz="4" w:space="0" w:color="auto"/>
              <w:bottom w:val="nil"/>
              <w:right w:val="single" w:sz="4" w:space="0" w:color="auto"/>
            </w:tcBorders>
          </w:tcPr>
          <w:p w:rsidR="00085392" w:rsidRPr="005D3C78" w:rsidRDefault="00085392" w:rsidP="003B4568">
            <w:pPr>
              <w:spacing w:before="40" w:after="40"/>
              <w:rPr>
                <w:b/>
                <w:bCs/>
                <w:sz w:val="22"/>
                <w:szCs w:val="22"/>
              </w:rPr>
            </w:pPr>
            <w:r w:rsidRPr="005D3C78">
              <w:rPr>
                <w:b/>
                <w:bCs/>
                <w:sz w:val="22"/>
                <w:szCs w:val="22"/>
              </w:rPr>
              <w:t>6</w:t>
            </w:r>
            <w:r w:rsidR="00E3200F" w:rsidRPr="005D3C78">
              <w:rPr>
                <w:b/>
                <w:bCs/>
                <w:sz w:val="22"/>
                <w:szCs w:val="22"/>
              </w:rPr>
              <w:noBreakHyphen/>
            </w:r>
            <w:r w:rsidRPr="005D3C78">
              <w:rPr>
                <w:b/>
                <w:bCs/>
                <w:sz w:val="22"/>
                <w:szCs w:val="22"/>
              </w:rPr>
              <w:t>11</w:t>
            </w:r>
          </w:p>
        </w:tc>
        <w:tc>
          <w:tcPr>
            <w:tcW w:w="1232" w:type="pct"/>
            <w:tcBorders>
              <w:top w:val="single" w:sz="4" w:space="0" w:color="auto"/>
              <w:left w:val="single" w:sz="4" w:space="0" w:color="auto"/>
              <w:bottom w:val="nil"/>
              <w:right w:val="single" w:sz="4" w:space="0" w:color="auto"/>
            </w:tcBorders>
          </w:tcPr>
          <w:p w:rsidR="00085392" w:rsidRPr="005D3C78" w:rsidRDefault="00085392" w:rsidP="003B4568">
            <w:pPr>
              <w:spacing w:before="40" w:after="40"/>
              <w:rPr>
                <w:sz w:val="22"/>
                <w:szCs w:val="22"/>
              </w:rPr>
            </w:pPr>
          </w:p>
        </w:tc>
        <w:tc>
          <w:tcPr>
            <w:tcW w:w="1231" w:type="pct"/>
            <w:tcBorders>
              <w:top w:val="single" w:sz="4" w:space="0" w:color="auto"/>
              <w:left w:val="single" w:sz="4" w:space="0" w:color="auto"/>
              <w:bottom w:val="nil"/>
              <w:right w:val="single" w:sz="4" w:space="0" w:color="auto"/>
            </w:tcBorders>
          </w:tcPr>
          <w:p w:rsidR="00085392" w:rsidRPr="005D3C78" w:rsidRDefault="00085392" w:rsidP="003B4568">
            <w:pPr>
              <w:spacing w:before="40" w:after="40"/>
              <w:ind w:right="851"/>
              <w:jc w:val="right"/>
              <w:rPr>
                <w:sz w:val="22"/>
                <w:szCs w:val="22"/>
              </w:rPr>
            </w:pPr>
          </w:p>
        </w:tc>
        <w:tc>
          <w:tcPr>
            <w:tcW w:w="1232" w:type="pct"/>
            <w:tcBorders>
              <w:top w:val="single" w:sz="4" w:space="0" w:color="auto"/>
              <w:left w:val="single" w:sz="4" w:space="0" w:color="auto"/>
              <w:bottom w:val="nil"/>
              <w:right w:val="single" w:sz="4" w:space="0" w:color="auto"/>
            </w:tcBorders>
          </w:tcPr>
          <w:p w:rsidR="00085392" w:rsidRPr="005D3C78" w:rsidRDefault="00085392" w:rsidP="003B4568">
            <w:pPr>
              <w:spacing w:before="40" w:after="40"/>
              <w:ind w:right="851"/>
              <w:jc w:val="right"/>
              <w:rPr>
                <w:sz w:val="22"/>
                <w:szCs w:val="22"/>
              </w:rPr>
            </w:pPr>
          </w:p>
        </w:tc>
      </w:tr>
      <w:tr w:rsidR="00085392" w:rsidRPr="005D3C78" w:rsidTr="005D3C78">
        <w:tblPrEx>
          <w:tblCellMar>
            <w:top w:w="0" w:type="dxa"/>
            <w:bottom w:w="0" w:type="dxa"/>
          </w:tblCellMar>
        </w:tblPrEx>
        <w:tc>
          <w:tcPr>
            <w:tcW w:w="1305" w:type="pct"/>
            <w:tcBorders>
              <w:top w:val="nil"/>
              <w:left w:val="single" w:sz="4" w:space="0" w:color="auto"/>
              <w:bottom w:val="nil"/>
              <w:right w:val="single" w:sz="4" w:space="0" w:color="auto"/>
            </w:tcBorders>
          </w:tcPr>
          <w:p w:rsidR="00085392" w:rsidRPr="005D3C78" w:rsidRDefault="00085392" w:rsidP="003B4568">
            <w:pPr>
              <w:spacing w:before="40" w:after="40"/>
              <w:rPr>
                <w:sz w:val="22"/>
                <w:szCs w:val="22"/>
              </w:rPr>
            </w:pPr>
            <w:r w:rsidRPr="005D3C78">
              <w:rPr>
                <w:sz w:val="22"/>
                <w:szCs w:val="22"/>
              </w:rPr>
              <w:t>Hommes</w:t>
            </w:r>
          </w:p>
        </w:tc>
        <w:tc>
          <w:tcPr>
            <w:tcW w:w="1232" w:type="pct"/>
            <w:tcBorders>
              <w:top w:val="nil"/>
              <w:left w:val="single" w:sz="4" w:space="0" w:color="auto"/>
              <w:bottom w:val="nil"/>
              <w:right w:val="single" w:sz="4" w:space="0" w:color="auto"/>
            </w:tcBorders>
          </w:tcPr>
          <w:p w:rsidR="00085392" w:rsidRPr="005D3C78" w:rsidRDefault="00085392" w:rsidP="003B4568">
            <w:pPr>
              <w:spacing w:before="40" w:after="40"/>
              <w:ind w:right="851"/>
              <w:jc w:val="right"/>
              <w:rPr>
                <w:sz w:val="22"/>
                <w:szCs w:val="22"/>
              </w:rPr>
            </w:pPr>
            <w:r w:rsidRPr="005D3C78">
              <w:rPr>
                <w:sz w:val="22"/>
                <w:szCs w:val="22"/>
              </w:rPr>
              <w:t>60,4</w:t>
            </w:r>
          </w:p>
        </w:tc>
        <w:tc>
          <w:tcPr>
            <w:tcW w:w="1231" w:type="pct"/>
            <w:tcBorders>
              <w:top w:val="nil"/>
              <w:left w:val="single" w:sz="4" w:space="0" w:color="auto"/>
              <w:bottom w:val="nil"/>
              <w:right w:val="single" w:sz="4" w:space="0" w:color="auto"/>
            </w:tcBorders>
          </w:tcPr>
          <w:p w:rsidR="00085392" w:rsidRPr="005D3C78" w:rsidRDefault="00085392" w:rsidP="003B4568">
            <w:pPr>
              <w:spacing w:before="40" w:after="40"/>
              <w:ind w:right="851"/>
              <w:jc w:val="right"/>
              <w:rPr>
                <w:sz w:val="22"/>
                <w:szCs w:val="22"/>
              </w:rPr>
            </w:pPr>
            <w:r w:rsidRPr="005D3C78">
              <w:rPr>
                <w:sz w:val="22"/>
                <w:szCs w:val="22"/>
              </w:rPr>
              <w:t>37,1</w:t>
            </w:r>
          </w:p>
        </w:tc>
        <w:tc>
          <w:tcPr>
            <w:tcW w:w="1232" w:type="pct"/>
            <w:tcBorders>
              <w:top w:val="nil"/>
              <w:left w:val="single" w:sz="4" w:space="0" w:color="auto"/>
              <w:bottom w:val="nil"/>
              <w:right w:val="single" w:sz="4" w:space="0" w:color="auto"/>
            </w:tcBorders>
          </w:tcPr>
          <w:p w:rsidR="00085392" w:rsidRPr="005D3C78" w:rsidRDefault="00085392" w:rsidP="003B4568">
            <w:pPr>
              <w:spacing w:before="40" w:after="40"/>
              <w:ind w:right="851"/>
              <w:jc w:val="right"/>
              <w:rPr>
                <w:sz w:val="22"/>
                <w:szCs w:val="22"/>
              </w:rPr>
            </w:pPr>
            <w:r w:rsidRPr="005D3C78">
              <w:rPr>
                <w:sz w:val="22"/>
                <w:szCs w:val="22"/>
              </w:rPr>
              <w:t>45,9</w:t>
            </w:r>
          </w:p>
        </w:tc>
      </w:tr>
      <w:tr w:rsidR="00085392" w:rsidRPr="005D3C78" w:rsidTr="005D3C78">
        <w:tblPrEx>
          <w:tblCellMar>
            <w:top w:w="0" w:type="dxa"/>
            <w:bottom w:w="0" w:type="dxa"/>
          </w:tblCellMar>
        </w:tblPrEx>
        <w:tc>
          <w:tcPr>
            <w:tcW w:w="1305" w:type="pct"/>
            <w:tcBorders>
              <w:top w:val="nil"/>
              <w:left w:val="single" w:sz="4" w:space="0" w:color="auto"/>
              <w:bottom w:val="nil"/>
              <w:right w:val="single" w:sz="4" w:space="0" w:color="auto"/>
            </w:tcBorders>
          </w:tcPr>
          <w:p w:rsidR="00085392" w:rsidRPr="005D3C78" w:rsidRDefault="00085392" w:rsidP="003B4568">
            <w:pPr>
              <w:spacing w:before="40" w:after="40"/>
              <w:rPr>
                <w:sz w:val="22"/>
                <w:szCs w:val="22"/>
              </w:rPr>
            </w:pPr>
            <w:r w:rsidRPr="005D3C78">
              <w:rPr>
                <w:sz w:val="22"/>
                <w:szCs w:val="22"/>
              </w:rPr>
              <w:t>Femmes</w:t>
            </w:r>
          </w:p>
        </w:tc>
        <w:tc>
          <w:tcPr>
            <w:tcW w:w="1232" w:type="pct"/>
            <w:tcBorders>
              <w:top w:val="nil"/>
              <w:left w:val="single" w:sz="4" w:space="0" w:color="auto"/>
              <w:bottom w:val="nil"/>
              <w:right w:val="single" w:sz="4" w:space="0" w:color="auto"/>
            </w:tcBorders>
          </w:tcPr>
          <w:p w:rsidR="00085392" w:rsidRPr="005D3C78" w:rsidRDefault="00085392" w:rsidP="003B4568">
            <w:pPr>
              <w:spacing w:before="40" w:after="40"/>
              <w:ind w:right="851"/>
              <w:jc w:val="right"/>
              <w:rPr>
                <w:sz w:val="22"/>
                <w:szCs w:val="22"/>
              </w:rPr>
            </w:pPr>
            <w:r w:rsidRPr="005D3C78">
              <w:rPr>
                <w:sz w:val="22"/>
                <w:szCs w:val="22"/>
              </w:rPr>
              <w:t>57,5</w:t>
            </w:r>
          </w:p>
        </w:tc>
        <w:tc>
          <w:tcPr>
            <w:tcW w:w="1231" w:type="pct"/>
            <w:tcBorders>
              <w:top w:val="nil"/>
              <w:left w:val="single" w:sz="4" w:space="0" w:color="auto"/>
              <w:bottom w:val="nil"/>
              <w:right w:val="single" w:sz="4" w:space="0" w:color="auto"/>
            </w:tcBorders>
          </w:tcPr>
          <w:p w:rsidR="00085392" w:rsidRPr="005D3C78" w:rsidRDefault="00085392" w:rsidP="003B4568">
            <w:pPr>
              <w:spacing w:before="40" w:after="40"/>
              <w:ind w:right="851"/>
              <w:jc w:val="right"/>
              <w:rPr>
                <w:sz w:val="22"/>
                <w:szCs w:val="22"/>
              </w:rPr>
            </w:pPr>
            <w:r w:rsidRPr="005D3C78">
              <w:rPr>
                <w:sz w:val="22"/>
                <w:szCs w:val="22"/>
              </w:rPr>
              <w:t>33,6</w:t>
            </w:r>
          </w:p>
        </w:tc>
        <w:tc>
          <w:tcPr>
            <w:tcW w:w="1232" w:type="pct"/>
            <w:tcBorders>
              <w:top w:val="nil"/>
              <w:left w:val="single" w:sz="4" w:space="0" w:color="auto"/>
              <w:bottom w:val="nil"/>
              <w:right w:val="single" w:sz="4" w:space="0" w:color="auto"/>
            </w:tcBorders>
          </w:tcPr>
          <w:p w:rsidR="00085392" w:rsidRPr="005D3C78" w:rsidRDefault="00085392" w:rsidP="003B4568">
            <w:pPr>
              <w:spacing w:before="40" w:after="40"/>
              <w:ind w:right="851"/>
              <w:jc w:val="right"/>
              <w:rPr>
                <w:sz w:val="22"/>
                <w:szCs w:val="22"/>
              </w:rPr>
            </w:pPr>
            <w:r w:rsidRPr="005D3C78">
              <w:rPr>
                <w:sz w:val="22"/>
                <w:szCs w:val="22"/>
              </w:rPr>
              <w:t>42,4</w:t>
            </w:r>
          </w:p>
        </w:tc>
      </w:tr>
      <w:tr w:rsidR="00085392" w:rsidRPr="005D3C78" w:rsidTr="005D3C78">
        <w:tblPrEx>
          <w:tblCellMar>
            <w:top w:w="0" w:type="dxa"/>
            <w:bottom w:w="0" w:type="dxa"/>
          </w:tblCellMar>
        </w:tblPrEx>
        <w:tc>
          <w:tcPr>
            <w:tcW w:w="1305" w:type="pct"/>
            <w:tcBorders>
              <w:top w:val="nil"/>
              <w:left w:val="single" w:sz="4" w:space="0" w:color="auto"/>
              <w:bottom w:val="nil"/>
              <w:right w:val="single" w:sz="4" w:space="0" w:color="auto"/>
            </w:tcBorders>
          </w:tcPr>
          <w:p w:rsidR="00085392" w:rsidRPr="005D3C78" w:rsidRDefault="00085392" w:rsidP="003B4568">
            <w:pPr>
              <w:spacing w:before="40" w:after="40"/>
              <w:rPr>
                <w:sz w:val="22"/>
                <w:szCs w:val="22"/>
              </w:rPr>
            </w:pPr>
            <w:r w:rsidRPr="005D3C78">
              <w:rPr>
                <w:sz w:val="22"/>
                <w:szCs w:val="22"/>
              </w:rPr>
              <w:t>Ratio</w:t>
            </w:r>
          </w:p>
        </w:tc>
        <w:tc>
          <w:tcPr>
            <w:tcW w:w="1232" w:type="pct"/>
            <w:tcBorders>
              <w:top w:val="nil"/>
              <w:left w:val="single" w:sz="4" w:space="0" w:color="auto"/>
              <w:bottom w:val="nil"/>
              <w:right w:val="single" w:sz="4" w:space="0" w:color="auto"/>
            </w:tcBorders>
          </w:tcPr>
          <w:p w:rsidR="00085392" w:rsidRPr="005D3C78" w:rsidRDefault="00085392" w:rsidP="003B4568">
            <w:pPr>
              <w:spacing w:before="40" w:after="40"/>
              <w:ind w:right="851"/>
              <w:jc w:val="right"/>
              <w:rPr>
                <w:sz w:val="22"/>
                <w:szCs w:val="22"/>
              </w:rPr>
            </w:pPr>
            <w:r w:rsidRPr="005D3C78">
              <w:rPr>
                <w:sz w:val="22"/>
                <w:szCs w:val="22"/>
              </w:rPr>
              <w:t>104,9</w:t>
            </w:r>
          </w:p>
        </w:tc>
        <w:tc>
          <w:tcPr>
            <w:tcW w:w="1231" w:type="pct"/>
            <w:tcBorders>
              <w:top w:val="nil"/>
              <w:left w:val="single" w:sz="4" w:space="0" w:color="auto"/>
              <w:bottom w:val="nil"/>
              <w:right w:val="single" w:sz="4" w:space="0" w:color="auto"/>
            </w:tcBorders>
          </w:tcPr>
          <w:p w:rsidR="00085392" w:rsidRPr="005D3C78" w:rsidRDefault="00085392" w:rsidP="003B4568">
            <w:pPr>
              <w:spacing w:before="40" w:after="40"/>
              <w:ind w:right="851"/>
              <w:jc w:val="right"/>
              <w:rPr>
                <w:sz w:val="22"/>
                <w:szCs w:val="22"/>
              </w:rPr>
            </w:pPr>
            <w:r w:rsidRPr="005D3C78">
              <w:rPr>
                <w:sz w:val="22"/>
                <w:szCs w:val="22"/>
              </w:rPr>
              <w:t>110,4</w:t>
            </w:r>
          </w:p>
        </w:tc>
        <w:tc>
          <w:tcPr>
            <w:tcW w:w="1232" w:type="pct"/>
            <w:tcBorders>
              <w:top w:val="nil"/>
              <w:left w:val="single" w:sz="4" w:space="0" w:color="auto"/>
              <w:bottom w:val="nil"/>
              <w:right w:val="single" w:sz="4" w:space="0" w:color="auto"/>
            </w:tcBorders>
          </w:tcPr>
          <w:p w:rsidR="00085392" w:rsidRPr="005D3C78" w:rsidRDefault="00085392" w:rsidP="003B4568">
            <w:pPr>
              <w:spacing w:before="40" w:after="40"/>
              <w:ind w:right="851"/>
              <w:jc w:val="right"/>
              <w:rPr>
                <w:sz w:val="22"/>
                <w:szCs w:val="22"/>
              </w:rPr>
            </w:pPr>
            <w:r w:rsidRPr="005D3C78">
              <w:rPr>
                <w:sz w:val="22"/>
                <w:szCs w:val="22"/>
              </w:rPr>
              <w:t>108,4</w:t>
            </w:r>
          </w:p>
        </w:tc>
      </w:tr>
      <w:tr w:rsidR="00085392" w:rsidRPr="005D3C78" w:rsidTr="005D3C78">
        <w:tblPrEx>
          <w:tblCellMar>
            <w:top w:w="0" w:type="dxa"/>
            <w:bottom w:w="0" w:type="dxa"/>
          </w:tblCellMar>
        </w:tblPrEx>
        <w:tc>
          <w:tcPr>
            <w:tcW w:w="1305" w:type="pct"/>
            <w:tcBorders>
              <w:top w:val="nil"/>
              <w:left w:val="single" w:sz="4" w:space="0" w:color="auto"/>
              <w:bottom w:val="nil"/>
              <w:right w:val="single" w:sz="4" w:space="0" w:color="auto"/>
            </w:tcBorders>
          </w:tcPr>
          <w:p w:rsidR="00085392" w:rsidRPr="005D3C78" w:rsidRDefault="00085392" w:rsidP="003B4568">
            <w:pPr>
              <w:spacing w:before="40" w:after="40"/>
              <w:rPr>
                <w:b/>
                <w:bCs/>
                <w:sz w:val="22"/>
                <w:szCs w:val="22"/>
              </w:rPr>
            </w:pPr>
            <w:r w:rsidRPr="005D3C78">
              <w:rPr>
                <w:b/>
                <w:bCs/>
                <w:sz w:val="22"/>
                <w:szCs w:val="22"/>
              </w:rPr>
              <w:t>12</w:t>
            </w:r>
            <w:r w:rsidR="00E3200F" w:rsidRPr="005D3C78">
              <w:rPr>
                <w:b/>
                <w:bCs/>
                <w:sz w:val="22"/>
                <w:szCs w:val="22"/>
              </w:rPr>
              <w:noBreakHyphen/>
            </w:r>
            <w:r w:rsidRPr="005D3C78">
              <w:rPr>
                <w:b/>
                <w:bCs/>
                <w:sz w:val="22"/>
                <w:szCs w:val="22"/>
              </w:rPr>
              <w:t>17</w:t>
            </w:r>
          </w:p>
        </w:tc>
        <w:tc>
          <w:tcPr>
            <w:tcW w:w="1232" w:type="pct"/>
            <w:tcBorders>
              <w:top w:val="nil"/>
              <w:left w:val="single" w:sz="4" w:space="0" w:color="auto"/>
              <w:bottom w:val="nil"/>
              <w:right w:val="single" w:sz="4" w:space="0" w:color="auto"/>
            </w:tcBorders>
          </w:tcPr>
          <w:p w:rsidR="00085392" w:rsidRPr="005D3C78" w:rsidRDefault="00085392" w:rsidP="003B4568">
            <w:pPr>
              <w:spacing w:before="40" w:after="40"/>
              <w:ind w:right="851"/>
              <w:jc w:val="right"/>
              <w:rPr>
                <w:sz w:val="22"/>
                <w:szCs w:val="22"/>
              </w:rPr>
            </w:pPr>
          </w:p>
        </w:tc>
        <w:tc>
          <w:tcPr>
            <w:tcW w:w="1231" w:type="pct"/>
            <w:tcBorders>
              <w:top w:val="nil"/>
              <w:left w:val="single" w:sz="4" w:space="0" w:color="auto"/>
              <w:bottom w:val="nil"/>
              <w:right w:val="single" w:sz="4" w:space="0" w:color="auto"/>
            </w:tcBorders>
          </w:tcPr>
          <w:p w:rsidR="00085392" w:rsidRPr="005D3C78" w:rsidRDefault="00085392" w:rsidP="003B4568">
            <w:pPr>
              <w:spacing w:before="40" w:after="40"/>
              <w:ind w:right="851"/>
              <w:jc w:val="right"/>
              <w:rPr>
                <w:sz w:val="22"/>
                <w:szCs w:val="22"/>
              </w:rPr>
            </w:pPr>
          </w:p>
        </w:tc>
        <w:tc>
          <w:tcPr>
            <w:tcW w:w="1232" w:type="pct"/>
            <w:tcBorders>
              <w:top w:val="nil"/>
              <w:left w:val="single" w:sz="4" w:space="0" w:color="auto"/>
              <w:bottom w:val="nil"/>
              <w:right w:val="single" w:sz="4" w:space="0" w:color="auto"/>
            </w:tcBorders>
          </w:tcPr>
          <w:p w:rsidR="00085392" w:rsidRPr="005D3C78" w:rsidRDefault="00085392" w:rsidP="003B4568">
            <w:pPr>
              <w:spacing w:before="40" w:after="40"/>
              <w:ind w:right="851"/>
              <w:jc w:val="right"/>
              <w:rPr>
                <w:sz w:val="22"/>
                <w:szCs w:val="22"/>
              </w:rPr>
            </w:pPr>
          </w:p>
        </w:tc>
      </w:tr>
      <w:tr w:rsidR="00085392" w:rsidRPr="005D3C78" w:rsidTr="005D3C78">
        <w:tblPrEx>
          <w:tblCellMar>
            <w:top w:w="0" w:type="dxa"/>
            <w:bottom w:w="0" w:type="dxa"/>
          </w:tblCellMar>
        </w:tblPrEx>
        <w:tc>
          <w:tcPr>
            <w:tcW w:w="1305" w:type="pct"/>
            <w:tcBorders>
              <w:top w:val="nil"/>
              <w:left w:val="single" w:sz="4" w:space="0" w:color="auto"/>
              <w:bottom w:val="nil"/>
              <w:right w:val="single" w:sz="4" w:space="0" w:color="auto"/>
            </w:tcBorders>
          </w:tcPr>
          <w:p w:rsidR="00085392" w:rsidRPr="005D3C78" w:rsidRDefault="00085392" w:rsidP="003B4568">
            <w:pPr>
              <w:spacing w:before="40" w:after="40"/>
              <w:rPr>
                <w:sz w:val="22"/>
                <w:szCs w:val="22"/>
              </w:rPr>
            </w:pPr>
            <w:r w:rsidRPr="005D3C78">
              <w:rPr>
                <w:sz w:val="22"/>
                <w:szCs w:val="22"/>
              </w:rPr>
              <w:t>Hommes</w:t>
            </w:r>
          </w:p>
        </w:tc>
        <w:tc>
          <w:tcPr>
            <w:tcW w:w="1232" w:type="pct"/>
            <w:tcBorders>
              <w:top w:val="nil"/>
              <w:left w:val="single" w:sz="4" w:space="0" w:color="auto"/>
              <w:bottom w:val="nil"/>
              <w:right w:val="single" w:sz="4" w:space="0" w:color="auto"/>
            </w:tcBorders>
          </w:tcPr>
          <w:p w:rsidR="00085392" w:rsidRPr="005D3C78" w:rsidRDefault="00085392" w:rsidP="003B4568">
            <w:pPr>
              <w:spacing w:before="40" w:after="40"/>
              <w:ind w:right="851"/>
              <w:jc w:val="right"/>
              <w:rPr>
                <w:sz w:val="22"/>
                <w:szCs w:val="22"/>
              </w:rPr>
            </w:pPr>
            <w:r w:rsidRPr="005D3C78">
              <w:rPr>
                <w:sz w:val="22"/>
                <w:szCs w:val="22"/>
              </w:rPr>
              <w:t>68,7</w:t>
            </w:r>
          </w:p>
        </w:tc>
        <w:tc>
          <w:tcPr>
            <w:tcW w:w="1231" w:type="pct"/>
            <w:tcBorders>
              <w:top w:val="nil"/>
              <w:left w:val="single" w:sz="4" w:space="0" w:color="auto"/>
              <w:bottom w:val="nil"/>
              <w:right w:val="single" w:sz="4" w:space="0" w:color="auto"/>
            </w:tcBorders>
          </w:tcPr>
          <w:p w:rsidR="00085392" w:rsidRPr="005D3C78" w:rsidRDefault="00085392" w:rsidP="003B4568">
            <w:pPr>
              <w:spacing w:before="40" w:after="40"/>
              <w:ind w:right="851"/>
              <w:jc w:val="right"/>
              <w:rPr>
                <w:sz w:val="22"/>
                <w:szCs w:val="22"/>
              </w:rPr>
            </w:pPr>
            <w:r w:rsidRPr="005D3C78">
              <w:rPr>
                <w:sz w:val="22"/>
                <w:szCs w:val="22"/>
              </w:rPr>
              <w:t>39,8</w:t>
            </w:r>
          </w:p>
        </w:tc>
        <w:tc>
          <w:tcPr>
            <w:tcW w:w="1232" w:type="pct"/>
            <w:tcBorders>
              <w:top w:val="nil"/>
              <w:left w:val="single" w:sz="4" w:space="0" w:color="auto"/>
              <w:bottom w:val="nil"/>
              <w:right w:val="single" w:sz="4" w:space="0" w:color="auto"/>
            </w:tcBorders>
          </w:tcPr>
          <w:p w:rsidR="00085392" w:rsidRPr="005D3C78" w:rsidRDefault="00085392" w:rsidP="003B4568">
            <w:pPr>
              <w:spacing w:before="40" w:after="40"/>
              <w:ind w:right="851"/>
              <w:jc w:val="right"/>
              <w:rPr>
                <w:sz w:val="22"/>
                <w:szCs w:val="22"/>
              </w:rPr>
            </w:pPr>
            <w:r w:rsidRPr="005D3C78">
              <w:rPr>
                <w:sz w:val="22"/>
                <w:szCs w:val="22"/>
              </w:rPr>
              <w:t>52,3</w:t>
            </w:r>
          </w:p>
        </w:tc>
      </w:tr>
      <w:tr w:rsidR="00085392" w:rsidRPr="005D3C78" w:rsidTr="005D3C78">
        <w:tblPrEx>
          <w:tblCellMar>
            <w:top w:w="0" w:type="dxa"/>
            <w:bottom w:w="0" w:type="dxa"/>
          </w:tblCellMar>
        </w:tblPrEx>
        <w:tc>
          <w:tcPr>
            <w:tcW w:w="1305" w:type="pct"/>
            <w:tcBorders>
              <w:top w:val="nil"/>
              <w:left w:val="single" w:sz="4" w:space="0" w:color="auto"/>
              <w:bottom w:val="nil"/>
              <w:right w:val="single" w:sz="4" w:space="0" w:color="auto"/>
            </w:tcBorders>
          </w:tcPr>
          <w:p w:rsidR="00085392" w:rsidRPr="005D3C78" w:rsidRDefault="00085392" w:rsidP="003B4568">
            <w:pPr>
              <w:spacing w:before="40" w:after="40"/>
              <w:rPr>
                <w:sz w:val="22"/>
                <w:szCs w:val="22"/>
              </w:rPr>
            </w:pPr>
            <w:r w:rsidRPr="005D3C78">
              <w:rPr>
                <w:sz w:val="22"/>
                <w:szCs w:val="22"/>
              </w:rPr>
              <w:t>Femmes</w:t>
            </w:r>
          </w:p>
        </w:tc>
        <w:tc>
          <w:tcPr>
            <w:tcW w:w="1232" w:type="pct"/>
            <w:tcBorders>
              <w:top w:val="nil"/>
              <w:left w:val="single" w:sz="4" w:space="0" w:color="auto"/>
              <w:bottom w:val="nil"/>
              <w:right w:val="single" w:sz="4" w:space="0" w:color="auto"/>
            </w:tcBorders>
          </w:tcPr>
          <w:p w:rsidR="00085392" w:rsidRPr="005D3C78" w:rsidRDefault="00085392" w:rsidP="003B4568">
            <w:pPr>
              <w:spacing w:before="40" w:after="40"/>
              <w:ind w:right="851"/>
              <w:jc w:val="right"/>
              <w:rPr>
                <w:sz w:val="22"/>
                <w:szCs w:val="22"/>
              </w:rPr>
            </w:pPr>
            <w:r w:rsidRPr="005D3C78">
              <w:rPr>
                <w:sz w:val="22"/>
                <w:szCs w:val="22"/>
              </w:rPr>
              <w:t>66,0</w:t>
            </w:r>
          </w:p>
        </w:tc>
        <w:tc>
          <w:tcPr>
            <w:tcW w:w="1231" w:type="pct"/>
            <w:tcBorders>
              <w:top w:val="nil"/>
              <w:left w:val="single" w:sz="4" w:space="0" w:color="auto"/>
              <w:bottom w:val="nil"/>
              <w:right w:val="single" w:sz="4" w:space="0" w:color="auto"/>
            </w:tcBorders>
          </w:tcPr>
          <w:p w:rsidR="00085392" w:rsidRPr="005D3C78" w:rsidRDefault="00085392" w:rsidP="003B4568">
            <w:pPr>
              <w:spacing w:before="40" w:after="40"/>
              <w:ind w:right="851"/>
              <w:jc w:val="right"/>
              <w:rPr>
                <w:sz w:val="22"/>
                <w:szCs w:val="22"/>
              </w:rPr>
            </w:pPr>
            <w:r w:rsidRPr="005D3C78">
              <w:rPr>
                <w:sz w:val="22"/>
                <w:szCs w:val="22"/>
              </w:rPr>
              <w:t>29,1</w:t>
            </w:r>
          </w:p>
        </w:tc>
        <w:tc>
          <w:tcPr>
            <w:tcW w:w="1232" w:type="pct"/>
            <w:tcBorders>
              <w:top w:val="nil"/>
              <w:left w:val="single" w:sz="4" w:space="0" w:color="auto"/>
              <w:bottom w:val="nil"/>
              <w:right w:val="single" w:sz="4" w:space="0" w:color="auto"/>
            </w:tcBorders>
          </w:tcPr>
          <w:p w:rsidR="00085392" w:rsidRPr="005D3C78" w:rsidRDefault="00085392" w:rsidP="003B4568">
            <w:pPr>
              <w:spacing w:before="40" w:after="40"/>
              <w:ind w:right="851"/>
              <w:jc w:val="right"/>
              <w:rPr>
                <w:sz w:val="22"/>
                <w:szCs w:val="22"/>
              </w:rPr>
            </w:pPr>
            <w:r w:rsidRPr="005D3C78">
              <w:rPr>
                <w:sz w:val="22"/>
                <w:szCs w:val="22"/>
              </w:rPr>
              <w:t>44,8</w:t>
            </w:r>
          </w:p>
        </w:tc>
      </w:tr>
      <w:tr w:rsidR="00085392" w:rsidRPr="005D3C78" w:rsidTr="005D3C78">
        <w:tblPrEx>
          <w:tblCellMar>
            <w:top w:w="0" w:type="dxa"/>
            <w:bottom w:w="0" w:type="dxa"/>
          </w:tblCellMar>
        </w:tblPrEx>
        <w:tc>
          <w:tcPr>
            <w:tcW w:w="1305" w:type="pct"/>
            <w:tcBorders>
              <w:top w:val="nil"/>
              <w:left w:val="single" w:sz="4" w:space="0" w:color="auto"/>
              <w:bottom w:val="nil"/>
              <w:right w:val="single" w:sz="4" w:space="0" w:color="auto"/>
            </w:tcBorders>
          </w:tcPr>
          <w:p w:rsidR="00085392" w:rsidRPr="005D3C78" w:rsidRDefault="00085392" w:rsidP="003B4568">
            <w:pPr>
              <w:spacing w:before="40" w:after="40"/>
              <w:rPr>
                <w:sz w:val="22"/>
                <w:szCs w:val="22"/>
              </w:rPr>
            </w:pPr>
            <w:r w:rsidRPr="005D3C78">
              <w:rPr>
                <w:sz w:val="22"/>
                <w:szCs w:val="22"/>
              </w:rPr>
              <w:t>Ratio</w:t>
            </w:r>
          </w:p>
        </w:tc>
        <w:tc>
          <w:tcPr>
            <w:tcW w:w="1232" w:type="pct"/>
            <w:tcBorders>
              <w:top w:val="nil"/>
              <w:left w:val="single" w:sz="4" w:space="0" w:color="auto"/>
              <w:bottom w:val="nil"/>
              <w:right w:val="single" w:sz="4" w:space="0" w:color="auto"/>
            </w:tcBorders>
          </w:tcPr>
          <w:p w:rsidR="00085392" w:rsidRPr="005D3C78" w:rsidRDefault="00085392" w:rsidP="003B4568">
            <w:pPr>
              <w:spacing w:before="40" w:after="40"/>
              <w:ind w:right="851"/>
              <w:jc w:val="right"/>
              <w:rPr>
                <w:sz w:val="22"/>
                <w:szCs w:val="22"/>
              </w:rPr>
            </w:pPr>
            <w:r w:rsidRPr="005D3C78">
              <w:rPr>
                <w:sz w:val="22"/>
                <w:szCs w:val="22"/>
              </w:rPr>
              <w:t>104,0</w:t>
            </w:r>
          </w:p>
        </w:tc>
        <w:tc>
          <w:tcPr>
            <w:tcW w:w="1231" w:type="pct"/>
            <w:tcBorders>
              <w:top w:val="nil"/>
              <w:left w:val="single" w:sz="4" w:space="0" w:color="auto"/>
              <w:bottom w:val="nil"/>
              <w:right w:val="single" w:sz="4" w:space="0" w:color="auto"/>
            </w:tcBorders>
          </w:tcPr>
          <w:p w:rsidR="00085392" w:rsidRPr="005D3C78" w:rsidRDefault="00085392" w:rsidP="003B4568">
            <w:pPr>
              <w:spacing w:before="40" w:after="40"/>
              <w:ind w:right="851"/>
              <w:jc w:val="right"/>
              <w:rPr>
                <w:sz w:val="22"/>
                <w:szCs w:val="22"/>
              </w:rPr>
            </w:pPr>
            <w:r w:rsidRPr="005D3C78">
              <w:rPr>
                <w:sz w:val="22"/>
                <w:szCs w:val="22"/>
              </w:rPr>
              <w:t>137,0</w:t>
            </w:r>
          </w:p>
        </w:tc>
        <w:tc>
          <w:tcPr>
            <w:tcW w:w="1232" w:type="pct"/>
            <w:tcBorders>
              <w:top w:val="nil"/>
              <w:left w:val="single" w:sz="4" w:space="0" w:color="auto"/>
              <w:bottom w:val="nil"/>
              <w:right w:val="single" w:sz="4" w:space="0" w:color="auto"/>
            </w:tcBorders>
          </w:tcPr>
          <w:p w:rsidR="00085392" w:rsidRPr="005D3C78" w:rsidRDefault="00085392" w:rsidP="003B4568">
            <w:pPr>
              <w:spacing w:before="40" w:after="40"/>
              <w:ind w:right="851"/>
              <w:jc w:val="right"/>
              <w:rPr>
                <w:sz w:val="22"/>
                <w:szCs w:val="22"/>
              </w:rPr>
            </w:pPr>
            <w:r w:rsidRPr="005D3C78">
              <w:rPr>
                <w:sz w:val="22"/>
                <w:szCs w:val="22"/>
              </w:rPr>
              <w:t>116,8</w:t>
            </w:r>
          </w:p>
        </w:tc>
      </w:tr>
      <w:tr w:rsidR="00085392" w:rsidRPr="005D3C78" w:rsidTr="005D3C78">
        <w:tblPrEx>
          <w:tblCellMar>
            <w:top w:w="0" w:type="dxa"/>
            <w:bottom w:w="0" w:type="dxa"/>
          </w:tblCellMar>
        </w:tblPrEx>
        <w:tc>
          <w:tcPr>
            <w:tcW w:w="1305" w:type="pct"/>
            <w:tcBorders>
              <w:top w:val="nil"/>
              <w:left w:val="single" w:sz="4" w:space="0" w:color="auto"/>
              <w:bottom w:val="nil"/>
              <w:right w:val="single" w:sz="4" w:space="0" w:color="auto"/>
            </w:tcBorders>
          </w:tcPr>
          <w:p w:rsidR="00085392" w:rsidRPr="005D3C78" w:rsidRDefault="00085392" w:rsidP="003B4568">
            <w:pPr>
              <w:spacing w:before="40" w:after="40"/>
              <w:rPr>
                <w:b/>
                <w:bCs/>
                <w:sz w:val="22"/>
                <w:szCs w:val="22"/>
              </w:rPr>
            </w:pPr>
            <w:r w:rsidRPr="005D3C78">
              <w:rPr>
                <w:b/>
                <w:bCs/>
                <w:sz w:val="22"/>
                <w:szCs w:val="22"/>
              </w:rPr>
              <w:t>6</w:t>
            </w:r>
            <w:r w:rsidR="00E3200F" w:rsidRPr="005D3C78">
              <w:rPr>
                <w:b/>
                <w:bCs/>
                <w:sz w:val="22"/>
                <w:szCs w:val="22"/>
              </w:rPr>
              <w:noBreakHyphen/>
            </w:r>
            <w:r w:rsidRPr="005D3C78">
              <w:rPr>
                <w:b/>
                <w:bCs/>
                <w:sz w:val="22"/>
                <w:szCs w:val="22"/>
              </w:rPr>
              <w:t>17</w:t>
            </w:r>
          </w:p>
        </w:tc>
        <w:tc>
          <w:tcPr>
            <w:tcW w:w="1232" w:type="pct"/>
            <w:tcBorders>
              <w:top w:val="nil"/>
              <w:left w:val="single" w:sz="4" w:space="0" w:color="auto"/>
              <w:bottom w:val="nil"/>
              <w:right w:val="single" w:sz="4" w:space="0" w:color="auto"/>
            </w:tcBorders>
          </w:tcPr>
          <w:p w:rsidR="00085392" w:rsidRPr="005D3C78" w:rsidRDefault="00085392" w:rsidP="003B4568">
            <w:pPr>
              <w:spacing w:before="40" w:after="40"/>
              <w:ind w:right="851"/>
              <w:jc w:val="right"/>
              <w:rPr>
                <w:sz w:val="22"/>
                <w:szCs w:val="22"/>
              </w:rPr>
            </w:pPr>
          </w:p>
        </w:tc>
        <w:tc>
          <w:tcPr>
            <w:tcW w:w="1231" w:type="pct"/>
            <w:tcBorders>
              <w:top w:val="nil"/>
              <w:left w:val="single" w:sz="4" w:space="0" w:color="auto"/>
              <w:bottom w:val="nil"/>
              <w:right w:val="single" w:sz="4" w:space="0" w:color="auto"/>
            </w:tcBorders>
          </w:tcPr>
          <w:p w:rsidR="00085392" w:rsidRPr="005D3C78" w:rsidRDefault="00085392" w:rsidP="003B4568">
            <w:pPr>
              <w:spacing w:before="40" w:after="40"/>
              <w:ind w:right="851"/>
              <w:jc w:val="right"/>
              <w:rPr>
                <w:sz w:val="22"/>
                <w:szCs w:val="22"/>
              </w:rPr>
            </w:pPr>
          </w:p>
        </w:tc>
        <w:tc>
          <w:tcPr>
            <w:tcW w:w="1232" w:type="pct"/>
            <w:tcBorders>
              <w:top w:val="nil"/>
              <w:left w:val="single" w:sz="4" w:space="0" w:color="auto"/>
              <w:bottom w:val="nil"/>
              <w:right w:val="single" w:sz="4" w:space="0" w:color="auto"/>
            </w:tcBorders>
          </w:tcPr>
          <w:p w:rsidR="00085392" w:rsidRPr="005D3C78" w:rsidRDefault="00085392" w:rsidP="003B4568">
            <w:pPr>
              <w:spacing w:before="40" w:after="40"/>
              <w:ind w:right="851"/>
              <w:jc w:val="right"/>
              <w:rPr>
                <w:sz w:val="22"/>
                <w:szCs w:val="22"/>
              </w:rPr>
            </w:pPr>
          </w:p>
        </w:tc>
      </w:tr>
      <w:tr w:rsidR="00085392" w:rsidRPr="005D3C78" w:rsidTr="005D3C78">
        <w:tblPrEx>
          <w:tblCellMar>
            <w:top w:w="0" w:type="dxa"/>
            <w:bottom w:w="0" w:type="dxa"/>
          </w:tblCellMar>
        </w:tblPrEx>
        <w:tc>
          <w:tcPr>
            <w:tcW w:w="1305" w:type="pct"/>
            <w:tcBorders>
              <w:top w:val="nil"/>
              <w:left w:val="single" w:sz="4" w:space="0" w:color="auto"/>
              <w:bottom w:val="nil"/>
              <w:right w:val="single" w:sz="4" w:space="0" w:color="auto"/>
            </w:tcBorders>
          </w:tcPr>
          <w:p w:rsidR="00085392" w:rsidRPr="005D3C78" w:rsidRDefault="00085392" w:rsidP="003B4568">
            <w:pPr>
              <w:spacing w:before="40" w:after="40"/>
              <w:rPr>
                <w:sz w:val="22"/>
                <w:szCs w:val="22"/>
              </w:rPr>
            </w:pPr>
            <w:r w:rsidRPr="005D3C78">
              <w:rPr>
                <w:sz w:val="22"/>
                <w:szCs w:val="22"/>
              </w:rPr>
              <w:t>Hommes</w:t>
            </w:r>
          </w:p>
        </w:tc>
        <w:tc>
          <w:tcPr>
            <w:tcW w:w="1232" w:type="pct"/>
            <w:tcBorders>
              <w:top w:val="nil"/>
              <w:left w:val="single" w:sz="4" w:space="0" w:color="auto"/>
              <w:bottom w:val="nil"/>
              <w:right w:val="single" w:sz="4" w:space="0" w:color="auto"/>
            </w:tcBorders>
          </w:tcPr>
          <w:p w:rsidR="00085392" w:rsidRPr="005D3C78" w:rsidRDefault="00085392" w:rsidP="003B4568">
            <w:pPr>
              <w:spacing w:before="40" w:after="40"/>
              <w:ind w:right="851"/>
              <w:jc w:val="right"/>
              <w:rPr>
                <w:sz w:val="22"/>
                <w:szCs w:val="22"/>
              </w:rPr>
            </w:pPr>
            <w:r w:rsidRPr="005D3C78">
              <w:rPr>
                <w:sz w:val="22"/>
                <w:szCs w:val="22"/>
              </w:rPr>
              <w:t>64,2</w:t>
            </w:r>
          </w:p>
        </w:tc>
        <w:tc>
          <w:tcPr>
            <w:tcW w:w="1231" w:type="pct"/>
            <w:tcBorders>
              <w:top w:val="nil"/>
              <w:left w:val="single" w:sz="4" w:space="0" w:color="auto"/>
              <w:bottom w:val="nil"/>
              <w:right w:val="single" w:sz="4" w:space="0" w:color="auto"/>
            </w:tcBorders>
          </w:tcPr>
          <w:p w:rsidR="00085392" w:rsidRPr="005D3C78" w:rsidRDefault="00085392" w:rsidP="003B4568">
            <w:pPr>
              <w:spacing w:before="40" w:after="40"/>
              <w:ind w:right="851"/>
              <w:jc w:val="right"/>
              <w:rPr>
                <w:sz w:val="22"/>
                <w:szCs w:val="22"/>
              </w:rPr>
            </w:pPr>
            <w:r w:rsidRPr="005D3C78">
              <w:rPr>
                <w:sz w:val="22"/>
                <w:szCs w:val="22"/>
              </w:rPr>
              <w:t>38,2</w:t>
            </w:r>
          </w:p>
        </w:tc>
        <w:tc>
          <w:tcPr>
            <w:tcW w:w="1232" w:type="pct"/>
            <w:tcBorders>
              <w:top w:val="nil"/>
              <w:left w:val="single" w:sz="4" w:space="0" w:color="auto"/>
              <w:bottom w:val="nil"/>
              <w:right w:val="single" w:sz="4" w:space="0" w:color="auto"/>
            </w:tcBorders>
          </w:tcPr>
          <w:p w:rsidR="00085392" w:rsidRPr="005D3C78" w:rsidRDefault="00085392" w:rsidP="003B4568">
            <w:pPr>
              <w:spacing w:before="40" w:after="40"/>
              <w:ind w:right="851"/>
              <w:jc w:val="right"/>
              <w:rPr>
                <w:sz w:val="22"/>
                <w:szCs w:val="22"/>
              </w:rPr>
            </w:pPr>
            <w:r w:rsidRPr="005D3C78">
              <w:rPr>
                <w:sz w:val="22"/>
                <w:szCs w:val="22"/>
              </w:rPr>
              <w:t>48,6</w:t>
            </w:r>
          </w:p>
        </w:tc>
      </w:tr>
      <w:tr w:rsidR="00085392" w:rsidRPr="005D3C78" w:rsidTr="005D3C78">
        <w:tblPrEx>
          <w:tblCellMar>
            <w:top w:w="0" w:type="dxa"/>
            <w:bottom w:w="0" w:type="dxa"/>
          </w:tblCellMar>
        </w:tblPrEx>
        <w:tc>
          <w:tcPr>
            <w:tcW w:w="1305" w:type="pct"/>
            <w:tcBorders>
              <w:top w:val="nil"/>
              <w:left w:val="single" w:sz="4" w:space="0" w:color="auto"/>
              <w:bottom w:val="nil"/>
              <w:right w:val="single" w:sz="4" w:space="0" w:color="auto"/>
            </w:tcBorders>
          </w:tcPr>
          <w:p w:rsidR="00085392" w:rsidRPr="005D3C78" w:rsidRDefault="00085392" w:rsidP="003B4568">
            <w:pPr>
              <w:spacing w:before="40" w:after="40"/>
              <w:rPr>
                <w:sz w:val="22"/>
                <w:szCs w:val="22"/>
              </w:rPr>
            </w:pPr>
            <w:r w:rsidRPr="005D3C78">
              <w:rPr>
                <w:sz w:val="22"/>
                <w:szCs w:val="22"/>
              </w:rPr>
              <w:t>Femmes</w:t>
            </w:r>
          </w:p>
        </w:tc>
        <w:tc>
          <w:tcPr>
            <w:tcW w:w="1232" w:type="pct"/>
            <w:tcBorders>
              <w:top w:val="nil"/>
              <w:left w:val="single" w:sz="4" w:space="0" w:color="auto"/>
              <w:bottom w:val="nil"/>
              <w:right w:val="single" w:sz="4" w:space="0" w:color="auto"/>
            </w:tcBorders>
          </w:tcPr>
          <w:p w:rsidR="00085392" w:rsidRPr="005D3C78" w:rsidRDefault="00085392" w:rsidP="003B4568">
            <w:pPr>
              <w:spacing w:before="40" w:after="40"/>
              <w:ind w:right="851"/>
              <w:jc w:val="right"/>
              <w:rPr>
                <w:sz w:val="22"/>
                <w:szCs w:val="22"/>
              </w:rPr>
            </w:pPr>
            <w:r w:rsidRPr="005D3C78">
              <w:rPr>
                <w:sz w:val="22"/>
                <w:szCs w:val="22"/>
              </w:rPr>
              <w:t>61,7</w:t>
            </w:r>
          </w:p>
        </w:tc>
        <w:tc>
          <w:tcPr>
            <w:tcW w:w="1231" w:type="pct"/>
            <w:tcBorders>
              <w:top w:val="nil"/>
              <w:left w:val="single" w:sz="4" w:space="0" w:color="auto"/>
              <w:bottom w:val="nil"/>
              <w:right w:val="single" w:sz="4" w:space="0" w:color="auto"/>
            </w:tcBorders>
          </w:tcPr>
          <w:p w:rsidR="00085392" w:rsidRPr="005D3C78" w:rsidRDefault="00085392" w:rsidP="003B4568">
            <w:pPr>
              <w:spacing w:before="40" w:after="40"/>
              <w:ind w:right="851"/>
              <w:jc w:val="right"/>
              <w:rPr>
                <w:sz w:val="22"/>
                <w:szCs w:val="22"/>
              </w:rPr>
            </w:pPr>
            <w:r w:rsidRPr="005D3C78">
              <w:rPr>
                <w:sz w:val="22"/>
                <w:szCs w:val="22"/>
              </w:rPr>
              <w:t>31,7</w:t>
            </w:r>
          </w:p>
        </w:tc>
        <w:tc>
          <w:tcPr>
            <w:tcW w:w="1232" w:type="pct"/>
            <w:tcBorders>
              <w:top w:val="nil"/>
              <w:left w:val="single" w:sz="4" w:space="0" w:color="auto"/>
              <w:bottom w:val="nil"/>
              <w:right w:val="single" w:sz="4" w:space="0" w:color="auto"/>
            </w:tcBorders>
          </w:tcPr>
          <w:p w:rsidR="00085392" w:rsidRPr="005D3C78" w:rsidRDefault="00085392" w:rsidP="003B4568">
            <w:pPr>
              <w:spacing w:before="40" w:after="40"/>
              <w:ind w:right="851"/>
              <w:jc w:val="right"/>
              <w:rPr>
                <w:sz w:val="22"/>
                <w:szCs w:val="22"/>
              </w:rPr>
            </w:pPr>
            <w:r w:rsidRPr="005D3C78">
              <w:rPr>
                <w:sz w:val="22"/>
                <w:szCs w:val="22"/>
              </w:rPr>
              <w:t>43,4</w:t>
            </w:r>
          </w:p>
        </w:tc>
      </w:tr>
      <w:tr w:rsidR="00085392" w:rsidRPr="005D3C78" w:rsidTr="005D3C78">
        <w:tblPrEx>
          <w:tblCellMar>
            <w:top w:w="0" w:type="dxa"/>
            <w:bottom w:w="0" w:type="dxa"/>
          </w:tblCellMar>
        </w:tblPrEx>
        <w:tc>
          <w:tcPr>
            <w:tcW w:w="1305" w:type="pct"/>
            <w:tcBorders>
              <w:top w:val="nil"/>
              <w:left w:val="single" w:sz="4" w:space="0" w:color="auto"/>
              <w:bottom w:val="nil"/>
              <w:right w:val="single" w:sz="4" w:space="0" w:color="auto"/>
            </w:tcBorders>
          </w:tcPr>
          <w:p w:rsidR="00085392" w:rsidRPr="005D3C78" w:rsidRDefault="00085392" w:rsidP="003B4568">
            <w:pPr>
              <w:spacing w:before="40" w:after="40"/>
              <w:rPr>
                <w:sz w:val="22"/>
                <w:szCs w:val="22"/>
              </w:rPr>
            </w:pPr>
            <w:r w:rsidRPr="005D3C78">
              <w:rPr>
                <w:sz w:val="22"/>
                <w:szCs w:val="22"/>
              </w:rPr>
              <w:t>Ratio</w:t>
            </w:r>
          </w:p>
        </w:tc>
        <w:tc>
          <w:tcPr>
            <w:tcW w:w="1232" w:type="pct"/>
            <w:tcBorders>
              <w:top w:val="nil"/>
              <w:left w:val="single" w:sz="4" w:space="0" w:color="auto"/>
              <w:bottom w:val="nil"/>
              <w:right w:val="single" w:sz="4" w:space="0" w:color="auto"/>
            </w:tcBorders>
          </w:tcPr>
          <w:p w:rsidR="00085392" w:rsidRPr="005D3C78" w:rsidRDefault="00085392" w:rsidP="003B4568">
            <w:pPr>
              <w:spacing w:before="40" w:after="40"/>
              <w:ind w:right="851"/>
              <w:jc w:val="right"/>
              <w:rPr>
                <w:sz w:val="22"/>
                <w:szCs w:val="22"/>
              </w:rPr>
            </w:pPr>
            <w:r w:rsidRPr="005D3C78">
              <w:rPr>
                <w:sz w:val="22"/>
                <w:szCs w:val="22"/>
              </w:rPr>
              <w:t>104,0</w:t>
            </w:r>
          </w:p>
        </w:tc>
        <w:tc>
          <w:tcPr>
            <w:tcW w:w="1231" w:type="pct"/>
            <w:tcBorders>
              <w:top w:val="nil"/>
              <w:left w:val="single" w:sz="4" w:space="0" w:color="auto"/>
              <w:bottom w:val="nil"/>
              <w:right w:val="single" w:sz="4" w:space="0" w:color="auto"/>
            </w:tcBorders>
          </w:tcPr>
          <w:p w:rsidR="00085392" w:rsidRPr="005D3C78" w:rsidRDefault="00085392" w:rsidP="003B4568">
            <w:pPr>
              <w:spacing w:before="40" w:after="40"/>
              <w:ind w:right="851"/>
              <w:jc w:val="right"/>
              <w:rPr>
                <w:sz w:val="22"/>
                <w:szCs w:val="22"/>
              </w:rPr>
            </w:pPr>
            <w:r w:rsidRPr="005D3C78">
              <w:rPr>
                <w:sz w:val="22"/>
                <w:szCs w:val="22"/>
              </w:rPr>
              <w:t>120,6</w:t>
            </w:r>
          </w:p>
        </w:tc>
        <w:tc>
          <w:tcPr>
            <w:tcW w:w="1232" w:type="pct"/>
            <w:tcBorders>
              <w:top w:val="nil"/>
              <w:left w:val="single" w:sz="4" w:space="0" w:color="auto"/>
              <w:bottom w:val="nil"/>
              <w:right w:val="single" w:sz="4" w:space="0" w:color="auto"/>
            </w:tcBorders>
          </w:tcPr>
          <w:p w:rsidR="00085392" w:rsidRPr="005D3C78" w:rsidRDefault="00085392" w:rsidP="003B4568">
            <w:pPr>
              <w:spacing w:before="40" w:after="40"/>
              <w:ind w:right="851"/>
              <w:jc w:val="right"/>
              <w:rPr>
                <w:sz w:val="22"/>
                <w:szCs w:val="22"/>
              </w:rPr>
            </w:pPr>
            <w:r w:rsidRPr="005D3C78">
              <w:rPr>
                <w:sz w:val="22"/>
                <w:szCs w:val="22"/>
              </w:rPr>
              <w:t>111,9</w:t>
            </w:r>
          </w:p>
        </w:tc>
      </w:tr>
      <w:tr w:rsidR="00085392" w:rsidRPr="005D3C78" w:rsidTr="005D3C78">
        <w:tblPrEx>
          <w:tblCellMar>
            <w:top w:w="0" w:type="dxa"/>
            <w:bottom w:w="0" w:type="dxa"/>
          </w:tblCellMar>
        </w:tblPrEx>
        <w:tc>
          <w:tcPr>
            <w:tcW w:w="1305" w:type="pct"/>
            <w:tcBorders>
              <w:top w:val="nil"/>
              <w:left w:val="single" w:sz="4" w:space="0" w:color="auto"/>
              <w:bottom w:val="nil"/>
              <w:right w:val="single" w:sz="4" w:space="0" w:color="auto"/>
            </w:tcBorders>
          </w:tcPr>
          <w:p w:rsidR="00085392" w:rsidRPr="005D3C78" w:rsidRDefault="00085392" w:rsidP="003B4568">
            <w:pPr>
              <w:spacing w:before="40" w:after="40"/>
              <w:rPr>
                <w:b/>
                <w:bCs/>
                <w:sz w:val="22"/>
                <w:szCs w:val="22"/>
              </w:rPr>
            </w:pPr>
            <w:r w:rsidRPr="005D3C78">
              <w:rPr>
                <w:b/>
                <w:bCs/>
                <w:sz w:val="22"/>
                <w:szCs w:val="22"/>
              </w:rPr>
              <w:t>18</w:t>
            </w:r>
            <w:r w:rsidR="00E3200F" w:rsidRPr="005D3C78">
              <w:rPr>
                <w:b/>
                <w:bCs/>
                <w:sz w:val="22"/>
                <w:szCs w:val="22"/>
              </w:rPr>
              <w:noBreakHyphen/>
            </w:r>
            <w:r w:rsidRPr="005D3C78">
              <w:rPr>
                <w:b/>
                <w:bCs/>
                <w:sz w:val="22"/>
                <w:szCs w:val="22"/>
              </w:rPr>
              <w:t>21</w:t>
            </w:r>
          </w:p>
        </w:tc>
        <w:tc>
          <w:tcPr>
            <w:tcW w:w="1232" w:type="pct"/>
            <w:tcBorders>
              <w:top w:val="nil"/>
              <w:left w:val="single" w:sz="4" w:space="0" w:color="auto"/>
              <w:bottom w:val="nil"/>
              <w:right w:val="single" w:sz="4" w:space="0" w:color="auto"/>
            </w:tcBorders>
          </w:tcPr>
          <w:p w:rsidR="00085392" w:rsidRPr="005D3C78" w:rsidRDefault="00085392" w:rsidP="003B4568">
            <w:pPr>
              <w:spacing w:before="40" w:after="40"/>
              <w:ind w:right="851"/>
              <w:jc w:val="right"/>
              <w:rPr>
                <w:sz w:val="22"/>
                <w:szCs w:val="22"/>
              </w:rPr>
            </w:pPr>
          </w:p>
        </w:tc>
        <w:tc>
          <w:tcPr>
            <w:tcW w:w="1231" w:type="pct"/>
            <w:tcBorders>
              <w:top w:val="nil"/>
              <w:left w:val="single" w:sz="4" w:space="0" w:color="auto"/>
              <w:bottom w:val="nil"/>
              <w:right w:val="single" w:sz="4" w:space="0" w:color="auto"/>
            </w:tcBorders>
          </w:tcPr>
          <w:p w:rsidR="00085392" w:rsidRPr="005D3C78" w:rsidRDefault="00085392" w:rsidP="003B4568">
            <w:pPr>
              <w:spacing w:before="40" w:after="40"/>
              <w:ind w:right="851"/>
              <w:jc w:val="right"/>
              <w:rPr>
                <w:sz w:val="22"/>
                <w:szCs w:val="22"/>
              </w:rPr>
            </w:pPr>
          </w:p>
        </w:tc>
        <w:tc>
          <w:tcPr>
            <w:tcW w:w="1232" w:type="pct"/>
            <w:tcBorders>
              <w:top w:val="nil"/>
              <w:left w:val="single" w:sz="4" w:space="0" w:color="auto"/>
              <w:bottom w:val="nil"/>
              <w:right w:val="single" w:sz="4" w:space="0" w:color="auto"/>
            </w:tcBorders>
          </w:tcPr>
          <w:p w:rsidR="00085392" w:rsidRPr="005D3C78" w:rsidRDefault="00085392" w:rsidP="003B4568">
            <w:pPr>
              <w:spacing w:before="40" w:after="40"/>
              <w:ind w:right="851"/>
              <w:jc w:val="right"/>
              <w:rPr>
                <w:sz w:val="22"/>
                <w:szCs w:val="22"/>
              </w:rPr>
            </w:pPr>
          </w:p>
        </w:tc>
      </w:tr>
      <w:tr w:rsidR="00085392" w:rsidRPr="005D3C78" w:rsidTr="005D3C78">
        <w:tblPrEx>
          <w:tblCellMar>
            <w:top w:w="0" w:type="dxa"/>
            <w:bottom w:w="0" w:type="dxa"/>
          </w:tblCellMar>
        </w:tblPrEx>
        <w:tc>
          <w:tcPr>
            <w:tcW w:w="1305" w:type="pct"/>
            <w:tcBorders>
              <w:top w:val="nil"/>
              <w:left w:val="single" w:sz="4" w:space="0" w:color="auto"/>
              <w:bottom w:val="nil"/>
              <w:right w:val="single" w:sz="4" w:space="0" w:color="auto"/>
            </w:tcBorders>
          </w:tcPr>
          <w:p w:rsidR="00085392" w:rsidRPr="005D3C78" w:rsidRDefault="00085392" w:rsidP="003B4568">
            <w:pPr>
              <w:spacing w:before="40" w:after="40"/>
              <w:rPr>
                <w:sz w:val="22"/>
                <w:szCs w:val="22"/>
              </w:rPr>
            </w:pPr>
            <w:r w:rsidRPr="005D3C78">
              <w:rPr>
                <w:sz w:val="22"/>
                <w:szCs w:val="22"/>
              </w:rPr>
              <w:t>Hommes</w:t>
            </w:r>
          </w:p>
        </w:tc>
        <w:tc>
          <w:tcPr>
            <w:tcW w:w="1232" w:type="pct"/>
            <w:tcBorders>
              <w:top w:val="nil"/>
              <w:left w:val="single" w:sz="4" w:space="0" w:color="auto"/>
              <w:bottom w:val="nil"/>
              <w:right w:val="single" w:sz="4" w:space="0" w:color="auto"/>
            </w:tcBorders>
          </w:tcPr>
          <w:p w:rsidR="00085392" w:rsidRPr="005D3C78" w:rsidRDefault="00085392" w:rsidP="003B4568">
            <w:pPr>
              <w:spacing w:before="40" w:after="40"/>
              <w:ind w:right="851"/>
              <w:jc w:val="right"/>
              <w:rPr>
                <w:sz w:val="22"/>
                <w:szCs w:val="22"/>
              </w:rPr>
            </w:pPr>
            <w:r w:rsidRPr="005D3C78">
              <w:rPr>
                <w:sz w:val="22"/>
                <w:szCs w:val="22"/>
              </w:rPr>
              <w:t>39,2</w:t>
            </w:r>
          </w:p>
        </w:tc>
        <w:tc>
          <w:tcPr>
            <w:tcW w:w="1231" w:type="pct"/>
            <w:tcBorders>
              <w:top w:val="nil"/>
              <w:left w:val="single" w:sz="4" w:space="0" w:color="auto"/>
              <w:bottom w:val="nil"/>
              <w:right w:val="single" w:sz="4" w:space="0" w:color="auto"/>
            </w:tcBorders>
          </w:tcPr>
          <w:p w:rsidR="00085392" w:rsidRPr="005D3C78" w:rsidRDefault="00085392" w:rsidP="003B4568">
            <w:pPr>
              <w:spacing w:before="40" w:after="40"/>
              <w:ind w:right="851"/>
              <w:jc w:val="right"/>
              <w:rPr>
                <w:sz w:val="22"/>
                <w:szCs w:val="22"/>
              </w:rPr>
            </w:pPr>
            <w:r w:rsidRPr="005D3C78">
              <w:rPr>
                <w:sz w:val="22"/>
                <w:szCs w:val="22"/>
              </w:rPr>
              <w:t>16,7</w:t>
            </w:r>
          </w:p>
        </w:tc>
        <w:tc>
          <w:tcPr>
            <w:tcW w:w="1232" w:type="pct"/>
            <w:tcBorders>
              <w:top w:val="nil"/>
              <w:left w:val="single" w:sz="4" w:space="0" w:color="auto"/>
              <w:bottom w:val="nil"/>
              <w:right w:val="single" w:sz="4" w:space="0" w:color="auto"/>
            </w:tcBorders>
          </w:tcPr>
          <w:p w:rsidR="00085392" w:rsidRPr="005D3C78" w:rsidRDefault="00085392" w:rsidP="003B4568">
            <w:pPr>
              <w:spacing w:before="40" w:after="40"/>
              <w:ind w:right="851"/>
              <w:jc w:val="right"/>
              <w:rPr>
                <w:sz w:val="22"/>
                <w:szCs w:val="22"/>
              </w:rPr>
            </w:pPr>
            <w:r w:rsidRPr="005D3C78">
              <w:rPr>
                <w:sz w:val="22"/>
                <w:szCs w:val="22"/>
              </w:rPr>
              <w:t>29,1</w:t>
            </w:r>
          </w:p>
        </w:tc>
      </w:tr>
      <w:tr w:rsidR="00085392" w:rsidRPr="005D3C78" w:rsidTr="005D3C78">
        <w:tblPrEx>
          <w:tblCellMar>
            <w:top w:w="0" w:type="dxa"/>
            <w:bottom w:w="0" w:type="dxa"/>
          </w:tblCellMar>
        </w:tblPrEx>
        <w:tc>
          <w:tcPr>
            <w:tcW w:w="1305" w:type="pct"/>
            <w:tcBorders>
              <w:top w:val="nil"/>
              <w:left w:val="single" w:sz="4" w:space="0" w:color="auto"/>
              <w:bottom w:val="nil"/>
              <w:right w:val="single" w:sz="4" w:space="0" w:color="auto"/>
            </w:tcBorders>
          </w:tcPr>
          <w:p w:rsidR="00085392" w:rsidRPr="005D3C78" w:rsidRDefault="00085392" w:rsidP="003B4568">
            <w:pPr>
              <w:spacing w:before="40" w:after="40"/>
              <w:rPr>
                <w:sz w:val="22"/>
                <w:szCs w:val="22"/>
              </w:rPr>
            </w:pPr>
            <w:r w:rsidRPr="005D3C78">
              <w:rPr>
                <w:sz w:val="22"/>
                <w:szCs w:val="22"/>
              </w:rPr>
              <w:t>Femmes</w:t>
            </w:r>
          </w:p>
        </w:tc>
        <w:tc>
          <w:tcPr>
            <w:tcW w:w="1232" w:type="pct"/>
            <w:tcBorders>
              <w:top w:val="nil"/>
              <w:left w:val="single" w:sz="4" w:space="0" w:color="auto"/>
              <w:bottom w:val="nil"/>
              <w:right w:val="single" w:sz="4" w:space="0" w:color="auto"/>
            </w:tcBorders>
          </w:tcPr>
          <w:p w:rsidR="00085392" w:rsidRPr="005D3C78" w:rsidRDefault="00085392" w:rsidP="003B4568">
            <w:pPr>
              <w:spacing w:before="40" w:after="40"/>
              <w:ind w:right="851"/>
              <w:jc w:val="right"/>
              <w:rPr>
                <w:sz w:val="22"/>
                <w:szCs w:val="22"/>
              </w:rPr>
            </w:pPr>
            <w:r w:rsidRPr="005D3C78">
              <w:rPr>
                <w:sz w:val="22"/>
                <w:szCs w:val="22"/>
              </w:rPr>
              <w:t>35,6</w:t>
            </w:r>
          </w:p>
        </w:tc>
        <w:tc>
          <w:tcPr>
            <w:tcW w:w="1231" w:type="pct"/>
            <w:tcBorders>
              <w:top w:val="nil"/>
              <w:left w:val="single" w:sz="4" w:space="0" w:color="auto"/>
              <w:bottom w:val="nil"/>
              <w:right w:val="single" w:sz="4" w:space="0" w:color="auto"/>
            </w:tcBorders>
          </w:tcPr>
          <w:p w:rsidR="00085392" w:rsidRPr="005D3C78" w:rsidRDefault="00085392" w:rsidP="003B4568">
            <w:pPr>
              <w:spacing w:before="40" w:after="40"/>
              <w:ind w:right="851"/>
              <w:jc w:val="right"/>
              <w:rPr>
                <w:sz w:val="22"/>
                <w:szCs w:val="22"/>
              </w:rPr>
            </w:pPr>
            <w:r w:rsidRPr="005D3C78">
              <w:rPr>
                <w:sz w:val="22"/>
                <w:szCs w:val="22"/>
              </w:rPr>
              <w:t>9,3</w:t>
            </w:r>
          </w:p>
        </w:tc>
        <w:tc>
          <w:tcPr>
            <w:tcW w:w="1232" w:type="pct"/>
            <w:tcBorders>
              <w:top w:val="nil"/>
              <w:left w:val="single" w:sz="4" w:space="0" w:color="auto"/>
              <w:bottom w:val="nil"/>
              <w:right w:val="single" w:sz="4" w:space="0" w:color="auto"/>
            </w:tcBorders>
          </w:tcPr>
          <w:p w:rsidR="00085392" w:rsidRPr="005D3C78" w:rsidRDefault="00085392" w:rsidP="003B4568">
            <w:pPr>
              <w:spacing w:before="40" w:after="40"/>
              <w:ind w:right="851"/>
              <w:jc w:val="right"/>
              <w:rPr>
                <w:sz w:val="22"/>
                <w:szCs w:val="22"/>
              </w:rPr>
            </w:pPr>
            <w:r w:rsidRPr="005D3C78">
              <w:rPr>
                <w:sz w:val="22"/>
                <w:szCs w:val="22"/>
              </w:rPr>
              <w:t>21,9</w:t>
            </w:r>
          </w:p>
        </w:tc>
      </w:tr>
      <w:tr w:rsidR="00085392" w:rsidRPr="005D3C78" w:rsidTr="005D3C78">
        <w:tblPrEx>
          <w:tblCellMar>
            <w:top w:w="0" w:type="dxa"/>
            <w:bottom w:w="0" w:type="dxa"/>
          </w:tblCellMar>
        </w:tblPrEx>
        <w:tc>
          <w:tcPr>
            <w:tcW w:w="1305" w:type="pct"/>
            <w:tcBorders>
              <w:top w:val="nil"/>
              <w:left w:val="single" w:sz="4" w:space="0" w:color="auto"/>
              <w:bottom w:val="nil"/>
              <w:right w:val="single" w:sz="4" w:space="0" w:color="auto"/>
            </w:tcBorders>
          </w:tcPr>
          <w:p w:rsidR="00085392" w:rsidRPr="005D3C78" w:rsidRDefault="00085392" w:rsidP="003B4568">
            <w:pPr>
              <w:spacing w:before="40" w:after="40"/>
              <w:rPr>
                <w:sz w:val="22"/>
                <w:szCs w:val="22"/>
              </w:rPr>
            </w:pPr>
            <w:r w:rsidRPr="005D3C78">
              <w:rPr>
                <w:sz w:val="22"/>
                <w:szCs w:val="22"/>
              </w:rPr>
              <w:t>Ratio</w:t>
            </w:r>
          </w:p>
        </w:tc>
        <w:tc>
          <w:tcPr>
            <w:tcW w:w="1232" w:type="pct"/>
            <w:tcBorders>
              <w:top w:val="nil"/>
              <w:left w:val="single" w:sz="4" w:space="0" w:color="auto"/>
              <w:bottom w:val="nil"/>
              <w:right w:val="single" w:sz="4" w:space="0" w:color="auto"/>
            </w:tcBorders>
          </w:tcPr>
          <w:p w:rsidR="00085392" w:rsidRPr="005D3C78" w:rsidRDefault="00085392" w:rsidP="003B4568">
            <w:pPr>
              <w:spacing w:before="40" w:after="40"/>
              <w:ind w:right="851"/>
              <w:jc w:val="right"/>
              <w:rPr>
                <w:sz w:val="22"/>
                <w:szCs w:val="22"/>
              </w:rPr>
            </w:pPr>
            <w:r w:rsidRPr="005D3C78">
              <w:rPr>
                <w:sz w:val="22"/>
                <w:szCs w:val="22"/>
              </w:rPr>
              <w:t>110,2</w:t>
            </w:r>
          </w:p>
        </w:tc>
        <w:tc>
          <w:tcPr>
            <w:tcW w:w="1231" w:type="pct"/>
            <w:tcBorders>
              <w:top w:val="nil"/>
              <w:left w:val="single" w:sz="4" w:space="0" w:color="auto"/>
              <w:bottom w:val="nil"/>
              <w:right w:val="single" w:sz="4" w:space="0" w:color="auto"/>
            </w:tcBorders>
          </w:tcPr>
          <w:p w:rsidR="00085392" w:rsidRPr="005D3C78" w:rsidRDefault="00085392" w:rsidP="003B4568">
            <w:pPr>
              <w:spacing w:before="40" w:after="40"/>
              <w:ind w:right="851"/>
              <w:jc w:val="right"/>
              <w:rPr>
                <w:sz w:val="22"/>
                <w:szCs w:val="22"/>
              </w:rPr>
            </w:pPr>
            <w:r w:rsidRPr="005D3C78">
              <w:rPr>
                <w:sz w:val="22"/>
                <w:szCs w:val="22"/>
              </w:rPr>
              <w:t>181,0</w:t>
            </w:r>
          </w:p>
        </w:tc>
        <w:tc>
          <w:tcPr>
            <w:tcW w:w="1232" w:type="pct"/>
            <w:tcBorders>
              <w:top w:val="nil"/>
              <w:left w:val="single" w:sz="4" w:space="0" w:color="auto"/>
              <w:bottom w:val="nil"/>
              <w:right w:val="single" w:sz="4" w:space="0" w:color="auto"/>
            </w:tcBorders>
          </w:tcPr>
          <w:p w:rsidR="00085392" w:rsidRPr="005D3C78" w:rsidRDefault="00085392" w:rsidP="003B4568">
            <w:pPr>
              <w:spacing w:before="40" w:after="40"/>
              <w:ind w:right="851"/>
              <w:jc w:val="right"/>
              <w:rPr>
                <w:sz w:val="22"/>
                <w:szCs w:val="22"/>
              </w:rPr>
            </w:pPr>
            <w:r w:rsidRPr="005D3C78">
              <w:rPr>
                <w:sz w:val="22"/>
                <w:szCs w:val="22"/>
              </w:rPr>
              <w:t>132,9</w:t>
            </w:r>
          </w:p>
        </w:tc>
      </w:tr>
      <w:tr w:rsidR="00085392" w:rsidRPr="005D3C78" w:rsidTr="005D3C78">
        <w:tblPrEx>
          <w:tblCellMar>
            <w:top w:w="0" w:type="dxa"/>
            <w:bottom w:w="0" w:type="dxa"/>
          </w:tblCellMar>
        </w:tblPrEx>
        <w:tc>
          <w:tcPr>
            <w:tcW w:w="1305" w:type="pct"/>
            <w:tcBorders>
              <w:top w:val="single" w:sz="4" w:space="0" w:color="auto"/>
              <w:left w:val="single" w:sz="4" w:space="0" w:color="auto"/>
              <w:bottom w:val="nil"/>
              <w:right w:val="single" w:sz="4" w:space="0" w:color="auto"/>
            </w:tcBorders>
          </w:tcPr>
          <w:p w:rsidR="00085392" w:rsidRPr="005D3C78" w:rsidRDefault="00085392" w:rsidP="002545F3">
            <w:pPr>
              <w:keepNext/>
              <w:keepLines/>
              <w:spacing w:before="40" w:after="40"/>
              <w:rPr>
                <w:b/>
                <w:bCs/>
                <w:sz w:val="22"/>
                <w:szCs w:val="22"/>
              </w:rPr>
            </w:pPr>
            <w:r w:rsidRPr="005D3C78">
              <w:rPr>
                <w:b/>
                <w:bCs/>
                <w:sz w:val="22"/>
                <w:szCs w:val="22"/>
              </w:rPr>
              <w:t>22</w:t>
            </w:r>
            <w:r w:rsidR="00E3200F" w:rsidRPr="005D3C78">
              <w:rPr>
                <w:b/>
                <w:bCs/>
                <w:sz w:val="22"/>
                <w:szCs w:val="22"/>
              </w:rPr>
              <w:noBreakHyphen/>
            </w:r>
            <w:r w:rsidRPr="005D3C78">
              <w:rPr>
                <w:b/>
                <w:bCs/>
                <w:sz w:val="22"/>
                <w:szCs w:val="22"/>
              </w:rPr>
              <w:t>24</w:t>
            </w:r>
          </w:p>
        </w:tc>
        <w:tc>
          <w:tcPr>
            <w:tcW w:w="1232" w:type="pct"/>
            <w:tcBorders>
              <w:top w:val="single" w:sz="4" w:space="0" w:color="auto"/>
              <w:left w:val="single" w:sz="4" w:space="0" w:color="auto"/>
              <w:bottom w:val="nil"/>
              <w:right w:val="single" w:sz="4" w:space="0" w:color="auto"/>
            </w:tcBorders>
          </w:tcPr>
          <w:p w:rsidR="00085392" w:rsidRPr="005D3C78" w:rsidRDefault="00085392" w:rsidP="002545F3">
            <w:pPr>
              <w:keepNext/>
              <w:keepLines/>
              <w:spacing w:before="40" w:after="40"/>
              <w:ind w:right="851"/>
              <w:jc w:val="right"/>
              <w:rPr>
                <w:sz w:val="22"/>
                <w:szCs w:val="22"/>
              </w:rPr>
            </w:pPr>
          </w:p>
        </w:tc>
        <w:tc>
          <w:tcPr>
            <w:tcW w:w="1231" w:type="pct"/>
            <w:tcBorders>
              <w:top w:val="single" w:sz="4" w:space="0" w:color="auto"/>
              <w:left w:val="single" w:sz="4" w:space="0" w:color="auto"/>
              <w:bottom w:val="nil"/>
              <w:right w:val="single" w:sz="4" w:space="0" w:color="auto"/>
            </w:tcBorders>
          </w:tcPr>
          <w:p w:rsidR="00085392" w:rsidRPr="005D3C78" w:rsidRDefault="00085392" w:rsidP="002545F3">
            <w:pPr>
              <w:keepNext/>
              <w:keepLines/>
              <w:spacing w:before="40" w:after="40"/>
              <w:ind w:right="851"/>
              <w:jc w:val="right"/>
              <w:rPr>
                <w:sz w:val="22"/>
                <w:szCs w:val="22"/>
              </w:rPr>
            </w:pPr>
          </w:p>
        </w:tc>
        <w:tc>
          <w:tcPr>
            <w:tcW w:w="1232" w:type="pct"/>
            <w:tcBorders>
              <w:top w:val="single" w:sz="4" w:space="0" w:color="auto"/>
              <w:left w:val="single" w:sz="4" w:space="0" w:color="auto"/>
              <w:bottom w:val="nil"/>
              <w:right w:val="single" w:sz="4" w:space="0" w:color="auto"/>
            </w:tcBorders>
          </w:tcPr>
          <w:p w:rsidR="00085392" w:rsidRPr="005D3C78" w:rsidRDefault="00085392" w:rsidP="002545F3">
            <w:pPr>
              <w:keepNext/>
              <w:keepLines/>
              <w:spacing w:before="40" w:after="40"/>
              <w:ind w:right="851"/>
              <w:jc w:val="right"/>
              <w:rPr>
                <w:sz w:val="22"/>
                <w:szCs w:val="22"/>
              </w:rPr>
            </w:pPr>
          </w:p>
        </w:tc>
      </w:tr>
      <w:tr w:rsidR="00085392" w:rsidRPr="005D3C78" w:rsidTr="005D3C78">
        <w:tblPrEx>
          <w:tblCellMar>
            <w:top w:w="0" w:type="dxa"/>
            <w:bottom w:w="0" w:type="dxa"/>
          </w:tblCellMar>
        </w:tblPrEx>
        <w:tc>
          <w:tcPr>
            <w:tcW w:w="1305" w:type="pct"/>
            <w:tcBorders>
              <w:top w:val="nil"/>
              <w:left w:val="single" w:sz="4" w:space="0" w:color="auto"/>
              <w:bottom w:val="nil"/>
              <w:right w:val="single" w:sz="4" w:space="0" w:color="auto"/>
            </w:tcBorders>
          </w:tcPr>
          <w:p w:rsidR="00085392" w:rsidRPr="005D3C78" w:rsidRDefault="00085392" w:rsidP="002545F3">
            <w:pPr>
              <w:keepNext/>
              <w:keepLines/>
              <w:spacing w:before="40" w:after="40"/>
              <w:rPr>
                <w:sz w:val="22"/>
                <w:szCs w:val="22"/>
              </w:rPr>
            </w:pPr>
            <w:r w:rsidRPr="005D3C78">
              <w:rPr>
                <w:sz w:val="22"/>
                <w:szCs w:val="22"/>
              </w:rPr>
              <w:t>Hommes</w:t>
            </w:r>
          </w:p>
        </w:tc>
        <w:tc>
          <w:tcPr>
            <w:tcW w:w="1232" w:type="pct"/>
            <w:tcBorders>
              <w:top w:val="nil"/>
              <w:left w:val="single" w:sz="4" w:space="0" w:color="auto"/>
              <w:bottom w:val="nil"/>
              <w:right w:val="single" w:sz="4" w:space="0" w:color="auto"/>
            </w:tcBorders>
          </w:tcPr>
          <w:p w:rsidR="00085392" w:rsidRPr="005D3C78" w:rsidRDefault="00085392" w:rsidP="002545F3">
            <w:pPr>
              <w:keepNext/>
              <w:keepLines/>
              <w:spacing w:before="40" w:after="40"/>
              <w:ind w:right="851"/>
              <w:jc w:val="right"/>
              <w:rPr>
                <w:sz w:val="22"/>
                <w:szCs w:val="22"/>
              </w:rPr>
            </w:pPr>
            <w:r w:rsidRPr="005D3C78">
              <w:rPr>
                <w:sz w:val="22"/>
                <w:szCs w:val="22"/>
              </w:rPr>
              <w:t>23,9</w:t>
            </w:r>
          </w:p>
        </w:tc>
        <w:tc>
          <w:tcPr>
            <w:tcW w:w="1231" w:type="pct"/>
            <w:tcBorders>
              <w:top w:val="nil"/>
              <w:left w:val="single" w:sz="4" w:space="0" w:color="auto"/>
              <w:bottom w:val="nil"/>
              <w:right w:val="single" w:sz="4" w:space="0" w:color="auto"/>
            </w:tcBorders>
          </w:tcPr>
          <w:p w:rsidR="00085392" w:rsidRPr="005D3C78" w:rsidRDefault="00085392" w:rsidP="002545F3">
            <w:pPr>
              <w:keepNext/>
              <w:keepLines/>
              <w:spacing w:before="40" w:after="40"/>
              <w:ind w:right="851"/>
              <w:jc w:val="right"/>
              <w:rPr>
                <w:sz w:val="22"/>
                <w:szCs w:val="22"/>
              </w:rPr>
            </w:pPr>
            <w:r w:rsidRPr="005D3C78">
              <w:rPr>
                <w:sz w:val="22"/>
                <w:szCs w:val="22"/>
              </w:rPr>
              <w:t>8,4</w:t>
            </w:r>
          </w:p>
        </w:tc>
        <w:tc>
          <w:tcPr>
            <w:tcW w:w="1232" w:type="pct"/>
            <w:tcBorders>
              <w:top w:val="nil"/>
              <w:left w:val="single" w:sz="4" w:space="0" w:color="auto"/>
              <w:bottom w:val="nil"/>
              <w:right w:val="single" w:sz="4" w:space="0" w:color="auto"/>
            </w:tcBorders>
          </w:tcPr>
          <w:p w:rsidR="00085392" w:rsidRPr="005D3C78" w:rsidRDefault="00085392" w:rsidP="002545F3">
            <w:pPr>
              <w:keepNext/>
              <w:keepLines/>
              <w:spacing w:before="40" w:after="40"/>
              <w:ind w:right="851"/>
              <w:jc w:val="right"/>
              <w:rPr>
                <w:sz w:val="22"/>
                <w:szCs w:val="22"/>
              </w:rPr>
            </w:pPr>
            <w:r w:rsidRPr="005D3C78">
              <w:rPr>
                <w:sz w:val="22"/>
                <w:szCs w:val="22"/>
              </w:rPr>
              <w:t>17,9</w:t>
            </w:r>
          </w:p>
        </w:tc>
      </w:tr>
      <w:tr w:rsidR="00085392" w:rsidRPr="005D3C78" w:rsidTr="005D3C78">
        <w:tblPrEx>
          <w:tblCellMar>
            <w:top w:w="0" w:type="dxa"/>
            <w:bottom w:w="0" w:type="dxa"/>
          </w:tblCellMar>
        </w:tblPrEx>
        <w:tc>
          <w:tcPr>
            <w:tcW w:w="1305" w:type="pct"/>
            <w:tcBorders>
              <w:top w:val="nil"/>
              <w:left w:val="single" w:sz="4" w:space="0" w:color="auto"/>
              <w:bottom w:val="nil"/>
              <w:right w:val="single" w:sz="4" w:space="0" w:color="auto"/>
            </w:tcBorders>
          </w:tcPr>
          <w:p w:rsidR="00085392" w:rsidRPr="005D3C78" w:rsidRDefault="00085392" w:rsidP="003B4568">
            <w:pPr>
              <w:spacing w:before="40" w:after="40"/>
              <w:rPr>
                <w:sz w:val="22"/>
                <w:szCs w:val="22"/>
              </w:rPr>
            </w:pPr>
            <w:r w:rsidRPr="005D3C78">
              <w:rPr>
                <w:sz w:val="22"/>
                <w:szCs w:val="22"/>
              </w:rPr>
              <w:t>Femmes</w:t>
            </w:r>
          </w:p>
        </w:tc>
        <w:tc>
          <w:tcPr>
            <w:tcW w:w="1232" w:type="pct"/>
            <w:tcBorders>
              <w:top w:val="nil"/>
              <w:left w:val="single" w:sz="4" w:space="0" w:color="auto"/>
              <w:bottom w:val="nil"/>
              <w:right w:val="single" w:sz="4" w:space="0" w:color="auto"/>
            </w:tcBorders>
          </w:tcPr>
          <w:p w:rsidR="00085392" w:rsidRPr="005D3C78" w:rsidRDefault="00085392" w:rsidP="003B4568">
            <w:pPr>
              <w:spacing w:before="40" w:after="40"/>
              <w:ind w:right="851"/>
              <w:jc w:val="right"/>
              <w:rPr>
                <w:sz w:val="22"/>
                <w:szCs w:val="22"/>
              </w:rPr>
            </w:pPr>
            <w:r w:rsidRPr="005D3C78">
              <w:rPr>
                <w:sz w:val="22"/>
                <w:szCs w:val="22"/>
              </w:rPr>
              <w:t>16,4</w:t>
            </w:r>
          </w:p>
        </w:tc>
        <w:tc>
          <w:tcPr>
            <w:tcW w:w="1231" w:type="pct"/>
            <w:tcBorders>
              <w:top w:val="nil"/>
              <w:left w:val="single" w:sz="4" w:space="0" w:color="auto"/>
              <w:bottom w:val="nil"/>
              <w:right w:val="single" w:sz="4" w:space="0" w:color="auto"/>
            </w:tcBorders>
          </w:tcPr>
          <w:p w:rsidR="00085392" w:rsidRPr="005D3C78" w:rsidRDefault="00085392" w:rsidP="003B4568">
            <w:pPr>
              <w:spacing w:before="40" w:after="40"/>
              <w:ind w:right="851"/>
              <w:jc w:val="right"/>
              <w:rPr>
                <w:sz w:val="22"/>
                <w:szCs w:val="22"/>
              </w:rPr>
            </w:pPr>
            <w:r w:rsidRPr="005D3C78">
              <w:rPr>
                <w:sz w:val="22"/>
                <w:szCs w:val="22"/>
              </w:rPr>
              <w:t>4,1</w:t>
            </w:r>
          </w:p>
        </w:tc>
        <w:tc>
          <w:tcPr>
            <w:tcW w:w="1232" w:type="pct"/>
            <w:tcBorders>
              <w:top w:val="nil"/>
              <w:left w:val="single" w:sz="4" w:space="0" w:color="auto"/>
              <w:bottom w:val="nil"/>
              <w:right w:val="single" w:sz="4" w:space="0" w:color="auto"/>
            </w:tcBorders>
          </w:tcPr>
          <w:p w:rsidR="00085392" w:rsidRPr="005D3C78" w:rsidRDefault="00085392" w:rsidP="003B4568">
            <w:pPr>
              <w:spacing w:before="40" w:after="40"/>
              <w:ind w:right="851"/>
              <w:jc w:val="right"/>
              <w:rPr>
                <w:sz w:val="22"/>
                <w:szCs w:val="22"/>
              </w:rPr>
            </w:pPr>
            <w:r w:rsidRPr="005D3C78">
              <w:rPr>
                <w:sz w:val="22"/>
                <w:szCs w:val="22"/>
              </w:rPr>
              <w:t>9,8</w:t>
            </w:r>
          </w:p>
        </w:tc>
      </w:tr>
      <w:tr w:rsidR="00085392" w:rsidRPr="005D3C78" w:rsidTr="005D3C78">
        <w:tblPrEx>
          <w:tblCellMar>
            <w:top w:w="0" w:type="dxa"/>
            <w:bottom w:w="0" w:type="dxa"/>
          </w:tblCellMar>
        </w:tblPrEx>
        <w:tc>
          <w:tcPr>
            <w:tcW w:w="1305" w:type="pct"/>
            <w:tcBorders>
              <w:top w:val="nil"/>
              <w:left w:val="single" w:sz="4" w:space="0" w:color="auto"/>
              <w:bottom w:val="single" w:sz="4" w:space="0" w:color="auto"/>
              <w:right w:val="single" w:sz="4" w:space="0" w:color="auto"/>
            </w:tcBorders>
          </w:tcPr>
          <w:p w:rsidR="00085392" w:rsidRPr="005D3C78" w:rsidRDefault="00085392" w:rsidP="003B4568">
            <w:pPr>
              <w:spacing w:before="40" w:after="40"/>
              <w:rPr>
                <w:sz w:val="22"/>
                <w:szCs w:val="22"/>
              </w:rPr>
            </w:pPr>
            <w:r w:rsidRPr="005D3C78">
              <w:rPr>
                <w:sz w:val="22"/>
                <w:szCs w:val="22"/>
              </w:rPr>
              <w:t>Ratio</w:t>
            </w:r>
          </w:p>
        </w:tc>
        <w:tc>
          <w:tcPr>
            <w:tcW w:w="1232" w:type="pct"/>
            <w:tcBorders>
              <w:top w:val="nil"/>
              <w:left w:val="single" w:sz="4" w:space="0" w:color="auto"/>
              <w:bottom w:val="single" w:sz="4" w:space="0" w:color="auto"/>
              <w:right w:val="single" w:sz="4" w:space="0" w:color="auto"/>
            </w:tcBorders>
          </w:tcPr>
          <w:p w:rsidR="00085392" w:rsidRPr="005D3C78" w:rsidRDefault="00085392" w:rsidP="003B4568">
            <w:pPr>
              <w:spacing w:before="40" w:after="40"/>
              <w:ind w:right="851"/>
              <w:jc w:val="right"/>
              <w:rPr>
                <w:sz w:val="22"/>
                <w:szCs w:val="22"/>
              </w:rPr>
            </w:pPr>
            <w:r w:rsidRPr="005D3C78">
              <w:rPr>
                <w:sz w:val="22"/>
                <w:szCs w:val="22"/>
              </w:rPr>
              <w:t>145,5</w:t>
            </w:r>
          </w:p>
        </w:tc>
        <w:tc>
          <w:tcPr>
            <w:tcW w:w="1231" w:type="pct"/>
            <w:tcBorders>
              <w:top w:val="nil"/>
              <w:left w:val="single" w:sz="4" w:space="0" w:color="auto"/>
              <w:bottom w:val="single" w:sz="4" w:space="0" w:color="auto"/>
              <w:right w:val="single" w:sz="4" w:space="0" w:color="auto"/>
            </w:tcBorders>
          </w:tcPr>
          <w:p w:rsidR="00085392" w:rsidRPr="005D3C78" w:rsidRDefault="00085392" w:rsidP="003B4568">
            <w:pPr>
              <w:spacing w:before="40" w:after="40"/>
              <w:ind w:right="851"/>
              <w:jc w:val="right"/>
              <w:rPr>
                <w:sz w:val="22"/>
                <w:szCs w:val="22"/>
              </w:rPr>
            </w:pPr>
            <w:r w:rsidRPr="005D3C78">
              <w:rPr>
                <w:sz w:val="22"/>
                <w:szCs w:val="22"/>
              </w:rPr>
              <w:t>205,8</w:t>
            </w:r>
          </w:p>
        </w:tc>
        <w:tc>
          <w:tcPr>
            <w:tcW w:w="1232" w:type="pct"/>
            <w:tcBorders>
              <w:top w:val="nil"/>
              <w:left w:val="single" w:sz="4" w:space="0" w:color="auto"/>
              <w:bottom w:val="single" w:sz="4" w:space="0" w:color="auto"/>
              <w:right w:val="single" w:sz="4" w:space="0" w:color="auto"/>
            </w:tcBorders>
          </w:tcPr>
          <w:p w:rsidR="00085392" w:rsidRPr="005D3C78" w:rsidRDefault="00085392" w:rsidP="003B4568">
            <w:pPr>
              <w:spacing w:before="40" w:after="40"/>
              <w:ind w:right="851"/>
              <w:jc w:val="right"/>
              <w:rPr>
                <w:sz w:val="22"/>
                <w:szCs w:val="22"/>
              </w:rPr>
            </w:pPr>
            <w:r w:rsidRPr="005D3C78">
              <w:rPr>
                <w:sz w:val="22"/>
                <w:szCs w:val="22"/>
              </w:rPr>
              <w:t>182,7</w:t>
            </w:r>
          </w:p>
        </w:tc>
      </w:tr>
    </w:tbl>
    <w:p w:rsidR="00085392" w:rsidRPr="005D3C78" w:rsidRDefault="00085392" w:rsidP="002545F3">
      <w:pPr>
        <w:spacing w:before="240" w:after="240"/>
        <w:rPr>
          <w:sz w:val="22"/>
          <w:szCs w:val="22"/>
          <w:lang w:val="fr-FR"/>
        </w:rPr>
      </w:pPr>
      <w:r w:rsidRPr="005D3C78">
        <w:rPr>
          <w:b/>
          <w:i/>
          <w:sz w:val="22"/>
          <w:szCs w:val="22"/>
          <w:vertAlign w:val="superscript"/>
          <w:lang w:val="fr-FR"/>
        </w:rPr>
        <w:t>a</w:t>
      </w:r>
      <w:r w:rsidR="002545F3" w:rsidRPr="005D3C78">
        <w:rPr>
          <w:b/>
          <w:i/>
          <w:sz w:val="22"/>
          <w:szCs w:val="22"/>
          <w:vertAlign w:val="superscript"/>
          <w:lang w:val="fr-FR"/>
        </w:rPr>
        <w:t xml:space="preserve"> </w:t>
      </w:r>
      <w:r w:rsidRPr="005D3C78">
        <w:rPr>
          <w:sz w:val="22"/>
          <w:szCs w:val="22"/>
          <w:lang w:val="fr-FR"/>
        </w:rPr>
        <w:t>Pourcentage de la population (de fait) des ménages, âgée de 6 à</w:t>
      </w:r>
      <w:r w:rsidR="00D071A6">
        <w:rPr>
          <w:sz w:val="22"/>
          <w:szCs w:val="22"/>
          <w:lang w:val="fr-FR"/>
        </w:rPr>
        <w:t xml:space="preserve"> </w:t>
      </w:r>
      <w:r w:rsidRPr="005D3C78">
        <w:rPr>
          <w:sz w:val="22"/>
          <w:szCs w:val="22"/>
          <w:lang w:val="fr-FR"/>
        </w:rPr>
        <w:t>24 ans, qui fréquente l</w:t>
      </w:r>
      <w:r w:rsidR="00C6219A" w:rsidRPr="005D3C78">
        <w:rPr>
          <w:sz w:val="22"/>
          <w:szCs w:val="22"/>
          <w:lang w:val="fr-FR"/>
        </w:rPr>
        <w:t>’</w:t>
      </w:r>
      <w:r w:rsidRPr="005D3C78">
        <w:rPr>
          <w:sz w:val="22"/>
          <w:szCs w:val="22"/>
          <w:lang w:val="fr-FR"/>
        </w:rPr>
        <w:t xml:space="preserve">école formelle, ventilé par milieu de résidence et selon certaines caractéristiques sociodémographiques. </w:t>
      </w:r>
    </w:p>
    <w:p w:rsidR="00B37EF1" w:rsidRPr="005D3C78" w:rsidRDefault="00085392" w:rsidP="002545F3">
      <w:pPr>
        <w:spacing w:after="240"/>
        <w:ind w:firstLine="567"/>
        <w:rPr>
          <w:sz w:val="22"/>
          <w:szCs w:val="22"/>
          <w:lang w:val="fr-FR"/>
        </w:rPr>
      </w:pPr>
      <w:r w:rsidRPr="005D3C78">
        <w:rPr>
          <w:i/>
          <w:iCs/>
          <w:sz w:val="22"/>
          <w:szCs w:val="22"/>
          <w:lang w:val="fr-FR"/>
        </w:rPr>
        <w:t>Source</w:t>
      </w:r>
      <w:r w:rsidR="00B37EF1" w:rsidRPr="005D3C78">
        <w:rPr>
          <w:sz w:val="22"/>
          <w:szCs w:val="22"/>
          <w:lang w:val="fr-FR"/>
        </w:rPr>
        <w:t>:</w:t>
      </w:r>
      <w:r w:rsidRPr="005D3C78">
        <w:rPr>
          <w:sz w:val="22"/>
          <w:szCs w:val="22"/>
          <w:lang w:val="fr-FR"/>
        </w:rPr>
        <w:t xml:space="preserve"> EDS Mauritanie 2000</w:t>
      </w:r>
      <w:r w:rsidR="002545F3" w:rsidRPr="005D3C78">
        <w:rPr>
          <w:sz w:val="22"/>
          <w:szCs w:val="22"/>
          <w:lang w:val="fr-FR"/>
        </w:rPr>
        <w:noBreakHyphen/>
      </w:r>
      <w:r w:rsidRPr="005D3C78">
        <w:rPr>
          <w:sz w:val="22"/>
          <w:szCs w:val="22"/>
          <w:lang w:val="fr-FR"/>
        </w:rPr>
        <w:t>2001.</w:t>
      </w:r>
    </w:p>
    <w:p w:rsidR="00B37EF1" w:rsidRDefault="00085392" w:rsidP="00640D2B">
      <w:pPr>
        <w:spacing w:after="240"/>
        <w:rPr>
          <w:szCs w:val="24"/>
          <w:lang w:val="fr-FR"/>
        </w:rPr>
      </w:pPr>
      <w:r w:rsidRPr="00640D2B">
        <w:rPr>
          <w:szCs w:val="24"/>
          <w:lang w:val="fr-FR"/>
        </w:rPr>
        <w:t>55.</w:t>
      </w:r>
      <w:r w:rsidRPr="00640D2B">
        <w:rPr>
          <w:szCs w:val="24"/>
          <w:lang w:val="fr-FR"/>
        </w:rPr>
        <w:tab/>
        <w:t>L</w:t>
      </w:r>
      <w:r w:rsidR="00C6219A">
        <w:rPr>
          <w:szCs w:val="24"/>
          <w:lang w:val="fr-FR"/>
        </w:rPr>
        <w:t>’</w:t>
      </w:r>
      <w:r w:rsidRPr="00640D2B">
        <w:rPr>
          <w:szCs w:val="24"/>
          <w:lang w:val="fr-FR"/>
        </w:rPr>
        <w:t>enseignement originel, contribue largement à l</w:t>
      </w:r>
      <w:r w:rsidR="00C6219A">
        <w:rPr>
          <w:szCs w:val="24"/>
          <w:lang w:val="fr-FR"/>
        </w:rPr>
        <w:t>’</w:t>
      </w:r>
      <w:r w:rsidRPr="00640D2B">
        <w:rPr>
          <w:szCs w:val="24"/>
          <w:lang w:val="fr-FR"/>
        </w:rPr>
        <w:t>effort d</w:t>
      </w:r>
      <w:r w:rsidR="00C6219A">
        <w:rPr>
          <w:szCs w:val="24"/>
          <w:lang w:val="fr-FR"/>
        </w:rPr>
        <w:t>’</w:t>
      </w:r>
      <w:r w:rsidRPr="00640D2B">
        <w:rPr>
          <w:szCs w:val="24"/>
          <w:lang w:val="fr-FR"/>
        </w:rPr>
        <w:t>alphabétisation. Il se pratique dans des écoles non formelles appelées Mahadras. Celles</w:t>
      </w:r>
      <w:r w:rsidR="002545F3">
        <w:rPr>
          <w:szCs w:val="24"/>
          <w:lang w:val="fr-FR"/>
        </w:rPr>
        <w:noBreakHyphen/>
      </w:r>
      <w:r w:rsidRPr="00640D2B">
        <w:rPr>
          <w:szCs w:val="24"/>
          <w:lang w:val="fr-FR"/>
        </w:rPr>
        <w:t>ci constituent, en plus, une forme de préscolarisation car elles sont fréquentées par les enfants en bas âge.</w:t>
      </w:r>
    </w:p>
    <w:p w:rsidR="00B37EF1" w:rsidRDefault="00085392" w:rsidP="00640D2B">
      <w:pPr>
        <w:spacing w:after="240"/>
        <w:rPr>
          <w:szCs w:val="24"/>
          <w:lang w:val="fr-FR"/>
        </w:rPr>
      </w:pPr>
      <w:r w:rsidRPr="00640D2B">
        <w:rPr>
          <w:szCs w:val="24"/>
          <w:lang w:val="fr-FR"/>
        </w:rPr>
        <w:t>56.</w:t>
      </w:r>
      <w:r w:rsidRPr="00640D2B">
        <w:rPr>
          <w:szCs w:val="24"/>
          <w:lang w:val="fr-FR"/>
        </w:rPr>
        <w:tab/>
        <w:t>Aussi, tous les enfants sont</w:t>
      </w:r>
      <w:r w:rsidR="002545F3">
        <w:rPr>
          <w:szCs w:val="24"/>
          <w:lang w:val="fr-FR"/>
        </w:rPr>
        <w:noBreakHyphen/>
      </w:r>
      <w:r w:rsidRPr="00640D2B">
        <w:rPr>
          <w:szCs w:val="24"/>
          <w:lang w:val="fr-FR"/>
        </w:rPr>
        <w:t xml:space="preserve">ils protégés contre les actes discriminatoires par la loi </w:t>
      </w:r>
      <w:r w:rsidR="002545F3" w:rsidRPr="002545F3">
        <w:rPr>
          <w:rFonts w:eastAsia="MS Mincho"/>
          <w:szCs w:val="24"/>
          <w:lang w:val="fr-FR"/>
        </w:rPr>
        <w:t>n</w:t>
      </w:r>
      <w:r w:rsidR="002545F3" w:rsidRPr="002545F3">
        <w:rPr>
          <w:rFonts w:eastAsia="MS Mincho"/>
          <w:szCs w:val="24"/>
          <w:vertAlign w:val="superscript"/>
          <w:lang w:val="fr-FR"/>
        </w:rPr>
        <w:t>o</w:t>
      </w:r>
      <w:r w:rsidR="002545F3">
        <w:rPr>
          <w:rFonts w:eastAsia="MS Mincho"/>
          <w:szCs w:val="24"/>
          <w:vertAlign w:val="superscript"/>
          <w:lang w:val="fr-FR"/>
        </w:rPr>
        <w:t> </w:t>
      </w:r>
      <w:r w:rsidRPr="00640D2B">
        <w:rPr>
          <w:szCs w:val="24"/>
          <w:lang w:val="fr-FR"/>
        </w:rPr>
        <w:t>2003</w:t>
      </w:r>
      <w:r w:rsidR="00605B01">
        <w:rPr>
          <w:szCs w:val="24"/>
          <w:lang w:val="fr-FR"/>
        </w:rPr>
        <w:noBreakHyphen/>
      </w:r>
      <w:r w:rsidRPr="00640D2B">
        <w:rPr>
          <w:szCs w:val="24"/>
          <w:lang w:val="fr-FR"/>
        </w:rPr>
        <w:t>025 du 17 juillet 2003 portant répression de la traite des personnes tandis que, grâce à l</w:t>
      </w:r>
      <w:r w:rsidR="00C6219A">
        <w:rPr>
          <w:szCs w:val="24"/>
          <w:lang w:val="fr-FR"/>
        </w:rPr>
        <w:t>’</w:t>
      </w:r>
      <w:r w:rsidRPr="00640D2B">
        <w:rPr>
          <w:szCs w:val="24"/>
          <w:lang w:val="fr-FR"/>
        </w:rPr>
        <w:t xml:space="preserve">adoption du décret </w:t>
      </w:r>
      <w:r w:rsidR="002545F3" w:rsidRPr="002545F3">
        <w:rPr>
          <w:rFonts w:eastAsia="MS Mincho"/>
          <w:szCs w:val="24"/>
          <w:lang w:val="fr-FR"/>
        </w:rPr>
        <w:t>n</w:t>
      </w:r>
      <w:r w:rsidR="002545F3" w:rsidRPr="002545F3">
        <w:rPr>
          <w:rFonts w:eastAsia="MS Mincho"/>
          <w:szCs w:val="24"/>
          <w:vertAlign w:val="superscript"/>
          <w:lang w:val="fr-FR"/>
        </w:rPr>
        <w:t>o</w:t>
      </w:r>
      <w:r w:rsidR="002545F3">
        <w:rPr>
          <w:rFonts w:eastAsia="MS Mincho"/>
          <w:szCs w:val="24"/>
          <w:vertAlign w:val="superscript"/>
          <w:lang w:val="fr-FR"/>
        </w:rPr>
        <w:t> </w:t>
      </w:r>
      <w:r w:rsidRPr="00640D2B">
        <w:rPr>
          <w:szCs w:val="24"/>
          <w:lang w:val="fr-FR"/>
        </w:rPr>
        <w:t>2005</w:t>
      </w:r>
      <w:r w:rsidR="00E3200F">
        <w:rPr>
          <w:szCs w:val="24"/>
          <w:lang w:val="fr-FR"/>
        </w:rPr>
        <w:noBreakHyphen/>
      </w:r>
      <w:r w:rsidRPr="00640D2B">
        <w:rPr>
          <w:szCs w:val="24"/>
          <w:lang w:val="fr-FR"/>
        </w:rPr>
        <w:t>022 du 3 mars 2005 sur les réfugiés, le Gouvernement assure aux enfants réfugiés toutes les garanties découlant des conventions auxquelles la Mauritanie est partie, surtout dans le domaine de la non discrimination. En application de ce décret, une Commission nationale consultative sur les réfugiés a été créée en 2006</w:t>
      </w:r>
      <w:r w:rsidRPr="00640D2B">
        <w:rPr>
          <w:b/>
          <w:bCs/>
          <w:szCs w:val="24"/>
          <w:lang w:val="fr-FR"/>
        </w:rPr>
        <w:t xml:space="preserve"> </w:t>
      </w:r>
      <w:r w:rsidRPr="00640D2B">
        <w:rPr>
          <w:szCs w:val="24"/>
          <w:lang w:val="fr-FR"/>
        </w:rPr>
        <w:t>sous l</w:t>
      </w:r>
      <w:r w:rsidR="00C6219A">
        <w:rPr>
          <w:szCs w:val="24"/>
          <w:lang w:val="fr-FR"/>
        </w:rPr>
        <w:t>’</w:t>
      </w:r>
      <w:r w:rsidRPr="00640D2B">
        <w:rPr>
          <w:szCs w:val="24"/>
          <w:lang w:val="fr-FR"/>
        </w:rPr>
        <w:t>égide du Ministre de l</w:t>
      </w:r>
      <w:r w:rsidR="00C6219A">
        <w:rPr>
          <w:szCs w:val="24"/>
          <w:lang w:val="fr-FR"/>
        </w:rPr>
        <w:t>’</w:t>
      </w:r>
      <w:r w:rsidRPr="00640D2B">
        <w:rPr>
          <w:szCs w:val="24"/>
          <w:lang w:val="fr-FR"/>
        </w:rPr>
        <w:t>intérieur. Ses membres sont issus des départements ministériels et autres organismes publics concernés. Elle se prononce sur la situation individuelle des requérants du droit à l</w:t>
      </w:r>
      <w:r w:rsidR="00C6219A">
        <w:rPr>
          <w:szCs w:val="24"/>
          <w:lang w:val="fr-FR"/>
        </w:rPr>
        <w:t>’</w:t>
      </w:r>
      <w:r w:rsidRPr="00640D2B">
        <w:rPr>
          <w:szCs w:val="24"/>
          <w:lang w:val="fr-FR"/>
        </w:rPr>
        <w:t>asile. Les requérants admis au statut de réfugié bénéficient de l</w:t>
      </w:r>
      <w:r w:rsidR="00C6219A">
        <w:rPr>
          <w:szCs w:val="24"/>
          <w:lang w:val="fr-FR"/>
        </w:rPr>
        <w:t>’</w:t>
      </w:r>
      <w:r w:rsidRPr="00640D2B">
        <w:rPr>
          <w:szCs w:val="24"/>
          <w:lang w:val="fr-FR"/>
        </w:rPr>
        <w:t>ensemble des droits qui découlent des conventions pertinentes, sans aucune discrimination. Par ailleurs un comité interministériel a été mis en place pour préparer dans les meilleures conditions le retour organisé et volontaire en Mauritanie des réfugiés mauritaniens en général et de leurs enfants, en particulier des camps au Mali et au Sénégal.</w:t>
      </w:r>
    </w:p>
    <w:p w:rsidR="00B37EF1" w:rsidRPr="00EE14A7" w:rsidRDefault="00085392" w:rsidP="00EE14A7">
      <w:pPr>
        <w:spacing w:after="240"/>
        <w:jc w:val="center"/>
        <w:rPr>
          <w:b/>
          <w:szCs w:val="24"/>
          <w:lang w:val="fr-FR"/>
        </w:rPr>
      </w:pPr>
      <w:bookmarkStart w:id="21" w:name="_Toc198981279"/>
      <w:r w:rsidRPr="00EE14A7">
        <w:rPr>
          <w:b/>
          <w:szCs w:val="24"/>
          <w:lang w:val="fr-FR"/>
        </w:rPr>
        <w:t>B.  Intérêt supérieur de l</w:t>
      </w:r>
      <w:r w:rsidR="00C6219A">
        <w:rPr>
          <w:b/>
          <w:szCs w:val="24"/>
          <w:lang w:val="fr-FR"/>
        </w:rPr>
        <w:t>’</w:t>
      </w:r>
      <w:r w:rsidRPr="00EE14A7">
        <w:rPr>
          <w:b/>
          <w:szCs w:val="24"/>
          <w:lang w:val="fr-FR"/>
        </w:rPr>
        <w:t>enfant</w:t>
      </w:r>
      <w:r w:rsidR="00EE14A7">
        <w:rPr>
          <w:b/>
          <w:szCs w:val="24"/>
          <w:lang w:val="fr-FR"/>
        </w:rPr>
        <w:t xml:space="preserve"> </w:t>
      </w:r>
      <w:r w:rsidRPr="00EE14A7">
        <w:rPr>
          <w:b/>
          <w:szCs w:val="24"/>
          <w:lang w:val="fr-FR"/>
        </w:rPr>
        <w:t>(art.</w:t>
      </w:r>
      <w:r w:rsidR="00605B01">
        <w:rPr>
          <w:b/>
          <w:szCs w:val="24"/>
          <w:lang w:val="fr-FR"/>
        </w:rPr>
        <w:t xml:space="preserve"> </w:t>
      </w:r>
      <w:r w:rsidRPr="00EE14A7">
        <w:rPr>
          <w:b/>
          <w:szCs w:val="24"/>
          <w:lang w:val="fr-FR"/>
        </w:rPr>
        <w:t>3)</w:t>
      </w:r>
      <w:bookmarkEnd w:id="21"/>
    </w:p>
    <w:p w:rsidR="00B37EF1" w:rsidRDefault="00085392" w:rsidP="00640D2B">
      <w:pPr>
        <w:spacing w:after="240"/>
        <w:rPr>
          <w:szCs w:val="24"/>
          <w:lang w:val="fr-FR"/>
        </w:rPr>
      </w:pPr>
      <w:r w:rsidRPr="00640D2B">
        <w:rPr>
          <w:szCs w:val="24"/>
          <w:lang w:val="fr-FR"/>
        </w:rPr>
        <w:t>57.</w:t>
      </w:r>
      <w:r w:rsidRPr="00640D2B">
        <w:rPr>
          <w:szCs w:val="24"/>
          <w:lang w:val="fr-FR"/>
        </w:rPr>
        <w:tab/>
        <w:t>L</w:t>
      </w:r>
      <w:r w:rsidR="00C6219A">
        <w:rPr>
          <w:szCs w:val="24"/>
          <w:lang w:val="fr-FR"/>
        </w:rPr>
        <w:t>’</w:t>
      </w:r>
      <w:r w:rsidRPr="00640D2B">
        <w:rPr>
          <w:szCs w:val="24"/>
          <w:lang w:val="fr-FR"/>
        </w:rPr>
        <w:t>intérêt supérieur de l</w:t>
      </w:r>
      <w:r w:rsidR="00C6219A">
        <w:rPr>
          <w:szCs w:val="24"/>
          <w:lang w:val="fr-FR"/>
        </w:rPr>
        <w:t>’</w:t>
      </w:r>
      <w:r w:rsidRPr="00640D2B">
        <w:rPr>
          <w:szCs w:val="24"/>
          <w:lang w:val="fr-FR"/>
        </w:rPr>
        <w:t>enfant est pris en considération par les textes législatifs et réglementaires ainsi qu</w:t>
      </w:r>
      <w:r w:rsidR="00C6219A">
        <w:rPr>
          <w:szCs w:val="24"/>
          <w:lang w:val="fr-FR"/>
        </w:rPr>
        <w:t>’</w:t>
      </w:r>
      <w:r w:rsidRPr="00640D2B">
        <w:rPr>
          <w:szCs w:val="24"/>
          <w:lang w:val="fr-FR"/>
        </w:rPr>
        <w:t xml:space="preserve">à travers des actions sur le terrain. Plusieurs articles de la loi </w:t>
      </w:r>
      <w:r w:rsidR="00EE14A7" w:rsidRPr="00EE14A7">
        <w:rPr>
          <w:rFonts w:eastAsia="MS Mincho"/>
          <w:szCs w:val="24"/>
          <w:lang w:val="fr-FR"/>
        </w:rPr>
        <w:t>n</w:t>
      </w:r>
      <w:r w:rsidR="00EE14A7" w:rsidRPr="00EE14A7">
        <w:rPr>
          <w:rFonts w:eastAsia="MS Mincho"/>
          <w:szCs w:val="24"/>
          <w:vertAlign w:val="superscript"/>
          <w:lang w:val="fr-FR"/>
        </w:rPr>
        <w:t>o</w:t>
      </w:r>
      <w:r w:rsidR="00EE14A7">
        <w:rPr>
          <w:rFonts w:eastAsia="MS Mincho"/>
          <w:szCs w:val="24"/>
          <w:vertAlign w:val="superscript"/>
          <w:lang w:val="fr-FR"/>
        </w:rPr>
        <w:t> </w:t>
      </w:r>
      <w:r w:rsidRPr="00640D2B">
        <w:rPr>
          <w:szCs w:val="24"/>
          <w:lang w:val="fr-FR"/>
        </w:rPr>
        <w:t>2001</w:t>
      </w:r>
      <w:r w:rsidR="00E3200F">
        <w:rPr>
          <w:szCs w:val="24"/>
          <w:lang w:val="fr-FR"/>
        </w:rPr>
        <w:noBreakHyphen/>
      </w:r>
      <w:r w:rsidRPr="00640D2B">
        <w:rPr>
          <w:szCs w:val="24"/>
          <w:lang w:val="fr-FR"/>
        </w:rPr>
        <w:t>052 du 17 juillet 2001 portant Code du statut personnel garantissent à l</w:t>
      </w:r>
      <w:r w:rsidR="00C6219A">
        <w:rPr>
          <w:szCs w:val="24"/>
          <w:lang w:val="fr-FR"/>
        </w:rPr>
        <w:t>’</w:t>
      </w:r>
      <w:r w:rsidRPr="00640D2B">
        <w:rPr>
          <w:szCs w:val="24"/>
          <w:lang w:val="fr-FR"/>
        </w:rPr>
        <w:t>enfance un traitement de faveur. Il s</w:t>
      </w:r>
      <w:r w:rsidR="00C6219A">
        <w:rPr>
          <w:szCs w:val="24"/>
          <w:lang w:val="fr-FR"/>
        </w:rPr>
        <w:t>’</w:t>
      </w:r>
      <w:r w:rsidRPr="00640D2B">
        <w:rPr>
          <w:szCs w:val="24"/>
          <w:lang w:val="fr-FR"/>
        </w:rPr>
        <w:t>agit des articles 152 sur la subvention à l</w:t>
      </w:r>
      <w:r w:rsidR="00C6219A">
        <w:rPr>
          <w:szCs w:val="24"/>
          <w:lang w:val="fr-FR"/>
        </w:rPr>
        <w:t>’</w:t>
      </w:r>
      <w:r w:rsidRPr="00640D2B">
        <w:rPr>
          <w:szCs w:val="24"/>
          <w:lang w:val="fr-FR"/>
        </w:rPr>
        <w:t>entretien découlant de la parenté, 176 à 188 sur la représentation légale et 189 à 194 sur les cas d</w:t>
      </w:r>
      <w:r w:rsidR="00C6219A">
        <w:rPr>
          <w:szCs w:val="24"/>
          <w:lang w:val="fr-FR"/>
        </w:rPr>
        <w:t>’</w:t>
      </w:r>
      <w:r w:rsidRPr="00640D2B">
        <w:rPr>
          <w:szCs w:val="24"/>
          <w:lang w:val="fr-FR"/>
        </w:rPr>
        <w:t>intervention du juge.</w:t>
      </w:r>
    </w:p>
    <w:p w:rsidR="00B37EF1" w:rsidRDefault="00085392" w:rsidP="00640D2B">
      <w:pPr>
        <w:spacing w:after="240"/>
        <w:rPr>
          <w:szCs w:val="24"/>
          <w:lang w:val="fr-FR"/>
        </w:rPr>
      </w:pPr>
      <w:r w:rsidRPr="00640D2B">
        <w:rPr>
          <w:szCs w:val="24"/>
          <w:lang w:val="fr-FR"/>
        </w:rPr>
        <w:t>58.</w:t>
      </w:r>
      <w:r w:rsidRPr="00640D2B">
        <w:rPr>
          <w:szCs w:val="24"/>
          <w:lang w:val="fr-FR"/>
        </w:rPr>
        <w:tab/>
        <w:t>En vue de prémunir les enfants contre tous les actes d</w:t>
      </w:r>
      <w:r w:rsidR="00C6219A">
        <w:rPr>
          <w:szCs w:val="24"/>
          <w:lang w:val="fr-FR"/>
        </w:rPr>
        <w:t>’</w:t>
      </w:r>
      <w:r w:rsidRPr="00640D2B">
        <w:rPr>
          <w:szCs w:val="24"/>
          <w:lang w:val="fr-FR"/>
        </w:rPr>
        <w:t xml:space="preserve">exploitation, la loi </w:t>
      </w:r>
      <w:r w:rsidR="00EE14A7" w:rsidRPr="00EE14A7">
        <w:rPr>
          <w:rFonts w:eastAsia="MS Mincho"/>
          <w:szCs w:val="24"/>
          <w:lang w:val="fr-FR"/>
        </w:rPr>
        <w:t>n</w:t>
      </w:r>
      <w:r w:rsidR="00EE14A7" w:rsidRPr="00EE14A7">
        <w:rPr>
          <w:rFonts w:eastAsia="MS Mincho"/>
          <w:szCs w:val="24"/>
          <w:vertAlign w:val="superscript"/>
          <w:lang w:val="fr-FR"/>
        </w:rPr>
        <w:t>o</w:t>
      </w:r>
      <w:r w:rsidR="00EE14A7">
        <w:rPr>
          <w:szCs w:val="24"/>
          <w:lang w:val="fr-FR"/>
        </w:rPr>
        <w:t> </w:t>
      </w:r>
      <w:r w:rsidRPr="00640D2B">
        <w:rPr>
          <w:szCs w:val="24"/>
          <w:lang w:val="fr-FR"/>
        </w:rPr>
        <w:t>2003</w:t>
      </w:r>
      <w:r w:rsidR="00EE14A7">
        <w:rPr>
          <w:szCs w:val="24"/>
          <w:lang w:val="fr-FR"/>
        </w:rPr>
        <w:noBreakHyphen/>
      </w:r>
      <w:r w:rsidRPr="00640D2B">
        <w:rPr>
          <w:szCs w:val="24"/>
          <w:lang w:val="fr-FR"/>
        </w:rPr>
        <w:t>025 du 17 juillet 2003 portant répression de la traite des personnes prévoit des sanctions (art</w:t>
      </w:r>
      <w:r w:rsidR="00EE14A7">
        <w:rPr>
          <w:szCs w:val="24"/>
          <w:lang w:val="fr-FR"/>
        </w:rPr>
        <w:t>.</w:t>
      </w:r>
      <w:r w:rsidRPr="00640D2B">
        <w:rPr>
          <w:szCs w:val="24"/>
          <w:lang w:val="fr-FR"/>
        </w:rPr>
        <w:t xml:space="preserve"> 2) à l</w:t>
      </w:r>
      <w:r w:rsidR="00C6219A">
        <w:rPr>
          <w:szCs w:val="24"/>
          <w:lang w:val="fr-FR"/>
        </w:rPr>
        <w:t>’</w:t>
      </w:r>
      <w:r w:rsidRPr="00640D2B">
        <w:rPr>
          <w:szCs w:val="24"/>
          <w:lang w:val="fr-FR"/>
        </w:rPr>
        <w:t>endroit des auteurs d</w:t>
      </w:r>
      <w:r w:rsidR="00C6219A">
        <w:rPr>
          <w:szCs w:val="24"/>
          <w:lang w:val="fr-FR"/>
        </w:rPr>
        <w:t>’</w:t>
      </w:r>
      <w:r w:rsidRPr="00640D2B">
        <w:rPr>
          <w:szCs w:val="24"/>
          <w:lang w:val="fr-FR"/>
        </w:rPr>
        <w:t>éventuels actes répréhensibles prévus aux articles 1 et 2.</w:t>
      </w:r>
    </w:p>
    <w:p w:rsidR="00B37EF1" w:rsidRDefault="00085392" w:rsidP="00640D2B">
      <w:pPr>
        <w:spacing w:after="240"/>
        <w:rPr>
          <w:szCs w:val="24"/>
          <w:lang w:val="fr-FR"/>
        </w:rPr>
      </w:pPr>
      <w:r w:rsidRPr="00640D2B">
        <w:rPr>
          <w:szCs w:val="24"/>
          <w:lang w:val="fr-FR"/>
        </w:rPr>
        <w:t>59.</w:t>
      </w:r>
      <w:r w:rsidRPr="00640D2B">
        <w:rPr>
          <w:szCs w:val="24"/>
          <w:lang w:val="fr-FR"/>
        </w:rPr>
        <w:tab/>
        <w:t>Des programmes sont exécutés dans le domaine de la prévention et de la protection sanitaires. C</w:t>
      </w:r>
      <w:r w:rsidR="00C6219A">
        <w:rPr>
          <w:szCs w:val="24"/>
          <w:lang w:val="fr-FR"/>
        </w:rPr>
        <w:t>’</w:t>
      </w:r>
      <w:r w:rsidRPr="00640D2B">
        <w:rPr>
          <w:szCs w:val="24"/>
          <w:lang w:val="fr-FR"/>
        </w:rPr>
        <w:t>est ainsi que, depuis plusieurs années, des programmes élargis de vaccination (PEV) sont exécutés en faveur des enfants pour les immuniser contre les maladies les plus répandues.</w:t>
      </w:r>
    </w:p>
    <w:p w:rsidR="00B37EF1" w:rsidRPr="00852475" w:rsidRDefault="00085392" w:rsidP="00852475">
      <w:pPr>
        <w:spacing w:after="240"/>
        <w:jc w:val="center"/>
        <w:rPr>
          <w:b/>
          <w:szCs w:val="24"/>
          <w:lang w:val="fr-FR"/>
        </w:rPr>
      </w:pPr>
      <w:bookmarkStart w:id="22" w:name="_Toc198981280"/>
      <w:r w:rsidRPr="00852475">
        <w:rPr>
          <w:b/>
          <w:szCs w:val="24"/>
          <w:lang w:val="fr-FR"/>
        </w:rPr>
        <w:t>C.  Le respect des opinions de l</w:t>
      </w:r>
      <w:r w:rsidR="00C6219A">
        <w:rPr>
          <w:b/>
          <w:szCs w:val="24"/>
          <w:lang w:val="fr-FR"/>
        </w:rPr>
        <w:t>’</w:t>
      </w:r>
      <w:r w:rsidRPr="00852475">
        <w:rPr>
          <w:b/>
          <w:szCs w:val="24"/>
          <w:lang w:val="fr-FR"/>
        </w:rPr>
        <w:t>enfant</w:t>
      </w:r>
      <w:r w:rsidR="00852475">
        <w:rPr>
          <w:b/>
          <w:szCs w:val="24"/>
          <w:lang w:val="fr-FR"/>
        </w:rPr>
        <w:t xml:space="preserve"> </w:t>
      </w:r>
      <w:r w:rsidRPr="00852475">
        <w:rPr>
          <w:b/>
          <w:szCs w:val="24"/>
          <w:lang w:val="fr-FR"/>
        </w:rPr>
        <w:t>(art.</w:t>
      </w:r>
      <w:r w:rsidR="00605B01" w:rsidRPr="00852475">
        <w:rPr>
          <w:b/>
          <w:szCs w:val="24"/>
          <w:lang w:val="fr-FR"/>
        </w:rPr>
        <w:t xml:space="preserve"> </w:t>
      </w:r>
      <w:r w:rsidRPr="00852475">
        <w:rPr>
          <w:b/>
          <w:szCs w:val="24"/>
          <w:lang w:val="fr-FR"/>
        </w:rPr>
        <w:t>12)</w:t>
      </w:r>
      <w:bookmarkEnd w:id="22"/>
    </w:p>
    <w:p w:rsidR="00B37EF1" w:rsidRDefault="00085392" w:rsidP="00640D2B">
      <w:pPr>
        <w:spacing w:after="240"/>
        <w:rPr>
          <w:szCs w:val="24"/>
          <w:lang w:val="fr-FR"/>
        </w:rPr>
      </w:pPr>
      <w:r w:rsidRPr="00640D2B">
        <w:rPr>
          <w:szCs w:val="24"/>
          <w:lang w:val="fr-FR"/>
        </w:rPr>
        <w:t>60.</w:t>
      </w:r>
      <w:r w:rsidRPr="00640D2B">
        <w:rPr>
          <w:szCs w:val="24"/>
          <w:lang w:val="fr-FR"/>
        </w:rPr>
        <w:tab/>
        <w:t xml:space="preserve"> La liberté d</w:t>
      </w:r>
      <w:r w:rsidR="00C6219A">
        <w:rPr>
          <w:szCs w:val="24"/>
          <w:lang w:val="fr-FR"/>
        </w:rPr>
        <w:t>’</w:t>
      </w:r>
      <w:r w:rsidRPr="00640D2B">
        <w:rPr>
          <w:szCs w:val="24"/>
          <w:lang w:val="fr-FR"/>
        </w:rPr>
        <w:t>opinion est garantie par la Constitution du 20 juillet 1991 en son article 10. En</w:t>
      </w:r>
      <w:r w:rsidR="00852475">
        <w:rPr>
          <w:szCs w:val="24"/>
          <w:lang w:val="fr-FR"/>
        </w:rPr>
        <w:t> </w:t>
      </w:r>
      <w:r w:rsidRPr="00640D2B">
        <w:rPr>
          <w:szCs w:val="24"/>
          <w:lang w:val="fr-FR"/>
        </w:rPr>
        <w:t>2007, et suite à l</w:t>
      </w:r>
      <w:r w:rsidR="00C6219A">
        <w:rPr>
          <w:szCs w:val="24"/>
          <w:lang w:val="fr-FR"/>
        </w:rPr>
        <w:t>’</w:t>
      </w:r>
      <w:r w:rsidRPr="00640D2B">
        <w:rPr>
          <w:szCs w:val="24"/>
          <w:lang w:val="fr-FR"/>
        </w:rPr>
        <w:t>organisation de plusieurs ateliers sur la question, il a été procédé à la mise en place d</w:t>
      </w:r>
      <w:r w:rsidR="00C6219A">
        <w:rPr>
          <w:szCs w:val="24"/>
          <w:lang w:val="fr-FR"/>
        </w:rPr>
        <w:t>’</w:t>
      </w:r>
      <w:r w:rsidRPr="00640D2B">
        <w:rPr>
          <w:szCs w:val="24"/>
          <w:lang w:val="fr-FR"/>
        </w:rPr>
        <w:t>un parlement des enfants qui constitue une tribune de libre expression, d</w:t>
      </w:r>
      <w:r w:rsidR="00C6219A">
        <w:rPr>
          <w:szCs w:val="24"/>
          <w:lang w:val="fr-FR"/>
        </w:rPr>
        <w:t>’</w:t>
      </w:r>
      <w:r w:rsidRPr="00640D2B">
        <w:rPr>
          <w:szCs w:val="24"/>
          <w:lang w:val="fr-FR"/>
        </w:rPr>
        <w:t>échange, de pratiques de valeurs démocratiques et d</w:t>
      </w:r>
      <w:r w:rsidR="00C6219A">
        <w:rPr>
          <w:szCs w:val="24"/>
          <w:lang w:val="fr-FR"/>
        </w:rPr>
        <w:t>’</w:t>
      </w:r>
      <w:r w:rsidRPr="00640D2B">
        <w:rPr>
          <w:szCs w:val="24"/>
          <w:lang w:val="fr-FR"/>
        </w:rPr>
        <w:t>acceptation de l</w:t>
      </w:r>
      <w:r w:rsidR="00C6219A">
        <w:rPr>
          <w:szCs w:val="24"/>
          <w:lang w:val="fr-FR"/>
        </w:rPr>
        <w:t>’</w:t>
      </w:r>
      <w:r w:rsidRPr="00640D2B">
        <w:rPr>
          <w:szCs w:val="24"/>
          <w:lang w:val="fr-FR"/>
        </w:rPr>
        <w:t>autre. La mise en place de ce parlement composé de représentants des enfants de toutes régions du pays a été effectuée lors d</w:t>
      </w:r>
      <w:r w:rsidR="00C6219A">
        <w:rPr>
          <w:szCs w:val="24"/>
          <w:lang w:val="fr-FR"/>
        </w:rPr>
        <w:t>’</w:t>
      </w:r>
      <w:r w:rsidRPr="00640D2B">
        <w:rPr>
          <w:szCs w:val="24"/>
          <w:lang w:val="fr-FR"/>
        </w:rPr>
        <w:t>une session spéciale de l</w:t>
      </w:r>
      <w:r w:rsidR="00C6219A">
        <w:rPr>
          <w:szCs w:val="24"/>
          <w:lang w:val="fr-FR"/>
        </w:rPr>
        <w:t>’</w:t>
      </w:r>
      <w:r w:rsidRPr="00640D2B">
        <w:rPr>
          <w:szCs w:val="24"/>
          <w:lang w:val="fr-FR"/>
        </w:rPr>
        <w:t>Assemblée nationale. Le Président de la République et le Premier Ministre ont affirmé lors des audiences qu</w:t>
      </w:r>
      <w:r w:rsidR="00C6219A">
        <w:rPr>
          <w:szCs w:val="24"/>
          <w:lang w:val="fr-FR"/>
        </w:rPr>
        <w:t>’</w:t>
      </w:r>
      <w:r w:rsidRPr="00640D2B">
        <w:rPr>
          <w:szCs w:val="24"/>
          <w:lang w:val="fr-FR"/>
        </w:rPr>
        <w:t>ils ont accordées au bureau de ce parlement, leurs engagements à respecter l</w:t>
      </w:r>
      <w:r w:rsidR="00C6219A">
        <w:rPr>
          <w:szCs w:val="24"/>
          <w:lang w:val="fr-FR"/>
        </w:rPr>
        <w:t>’</w:t>
      </w:r>
      <w:r w:rsidRPr="00640D2B">
        <w:rPr>
          <w:szCs w:val="24"/>
          <w:lang w:val="fr-FR"/>
        </w:rPr>
        <w:t>opinion des enfants dans le processus d</w:t>
      </w:r>
      <w:r w:rsidR="00C6219A">
        <w:rPr>
          <w:szCs w:val="24"/>
          <w:lang w:val="fr-FR"/>
        </w:rPr>
        <w:t>’</w:t>
      </w:r>
      <w:r w:rsidRPr="00640D2B">
        <w:rPr>
          <w:szCs w:val="24"/>
          <w:lang w:val="fr-FR"/>
        </w:rPr>
        <w:t>élaboration et d</w:t>
      </w:r>
      <w:r w:rsidR="00C6219A">
        <w:rPr>
          <w:szCs w:val="24"/>
          <w:lang w:val="fr-FR"/>
        </w:rPr>
        <w:t>’</w:t>
      </w:r>
      <w:r w:rsidRPr="00640D2B">
        <w:rPr>
          <w:szCs w:val="24"/>
          <w:lang w:val="fr-FR"/>
        </w:rPr>
        <w:t>exécution des politiques de développement. Les médias publics accordent des espaces aux avis des enfants à travers des émissions spécifiques.</w:t>
      </w:r>
    </w:p>
    <w:p w:rsidR="00B37EF1" w:rsidRDefault="00085392" w:rsidP="00852475">
      <w:pPr>
        <w:spacing w:after="240"/>
        <w:jc w:val="center"/>
        <w:rPr>
          <w:b/>
          <w:bCs/>
          <w:szCs w:val="24"/>
          <w:lang w:val="fr-FR"/>
        </w:rPr>
      </w:pPr>
      <w:bookmarkStart w:id="23" w:name="_Toc198981281"/>
      <w:r w:rsidRPr="00640D2B">
        <w:rPr>
          <w:b/>
          <w:bCs/>
          <w:szCs w:val="24"/>
          <w:lang w:val="fr-FR"/>
        </w:rPr>
        <w:t>IV. LIBERTÉS ET DROITS CIVILS</w:t>
      </w:r>
      <w:bookmarkEnd w:id="23"/>
    </w:p>
    <w:p w:rsidR="00B37EF1" w:rsidRPr="00852475" w:rsidRDefault="00085392" w:rsidP="00852475">
      <w:pPr>
        <w:spacing w:after="240"/>
        <w:jc w:val="center"/>
        <w:rPr>
          <w:b/>
          <w:szCs w:val="24"/>
          <w:lang w:val="fr-FR"/>
        </w:rPr>
      </w:pPr>
      <w:bookmarkStart w:id="24" w:name="_Toc198981282"/>
      <w:r w:rsidRPr="00852475">
        <w:rPr>
          <w:b/>
          <w:szCs w:val="24"/>
          <w:lang w:val="fr-FR"/>
        </w:rPr>
        <w:t>A.  Nom et nationalité (art.</w:t>
      </w:r>
      <w:r w:rsidR="00605B01" w:rsidRPr="00852475">
        <w:rPr>
          <w:b/>
          <w:szCs w:val="24"/>
          <w:lang w:val="fr-FR"/>
        </w:rPr>
        <w:t xml:space="preserve"> </w:t>
      </w:r>
      <w:r w:rsidRPr="00852475">
        <w:rPr>
          <w:b/>
          <w:szCs w:val="24"/>
          <w:lang w:val="fr-FR"/>
        </w:rPr>
        <w:t>7)</w:t>
      </w:r>
      <w:bookmarkEnd w:id="24"/>
    </w:p>
    <w:p w:rsidR="00B37EF1" w:rsidRDefault="00085392" w:rsidP="00640D2B">
      <w:pPr>
        <w:spacing w:after="240"/>
        <w:rPr>
          <w:szCs w:val="24"/>
          <w:lang w:val="fr-FR"/>
        </w:rPr>
      </w:pPr>
      <w:r w:rsidRPr="00640D2B">
        <w:rPr>
          <w:szCs w:val="24"/>
          <w:lang w:val="fr-FR"/>
        </w:rPr>
        <w:t>61.</w:t>
      </w:r>
      <w:r w:rsidRPr="00640D2B">
        <w:rPr>
          <w:szCs w:val="24"/>
          <w:lang w:val="fr-FR"/>
        </w:rPr>
        <w:tab/>
        <w:t>Des campagnes de sensibilisation axées sur le droit à l</w:t>
      </w:r>
      <w:r w:rsidR="00C6219A">
        <w:rPr>
          <w:szCs w:val="24"/>
          <w:lang w:val="fr-FR"/>
        </w:rPr>
        <w:t>’</w:t>
      </w:r>
      <w:r w:rsidRPr="00640D2B">
        <w:rPr>
          <w:szCs w:val="24"/>
          <w:lang w:val="fr-FR"/>
        </w:rPr>
        <w:t>enregistrement des naissances ont été organisées, par les pouvoirs publics et les organisations de la société civile dans les zones rurales qui affichent des faibles taux d</w:t>
      </w:r>
      <w:r w:rsidR="00C6219A">
        <w:rPr>
          <w:szCs w:val="24"/>
          <w:lang w:val="fr-FR"/>
        </w:rPr>
        <w:t>’</w:t>
      </w:r>
      <w:r w:rsidRPr="00640D2B">
        <w:rPr>
          <w:szCs w:val="24"/>
          <w:lang w:val="fr-FR"/>
        </w:rPr>
        <w:t>enregistrement des naissances. Avec l</w:t>
      </w:r>
      <w:r w:rsidR="00C6219A">
        <w:rPr>
          <w:szCs w:val="24"/>
          <w:lang w:val="fr-FR"/>
        </w:rPr>
        <w:t>’</w:t>
      </w:r>
      <w:r w:rsidRPr="00640D2B">
        <w:rPr>
          <w:szCs w:val="24"/>
          <w:lang w:val="fr-FR"/>
        </w:rPr>
        <w:t>équipement de services de proximité d</w:t>
      </w:r>
      <w:r w:rsidR="00C6219A">
        <w:rPr>
          <w:szCs w:val="24"/>
          <w:lang w:val="fr-FR"/>
        </w:rPr>
        <w:t>’</w:t>
      </w:r>
      <w:r w:rsidRPr="00640D2B">
        <w:rPr>
          <w:szCs w:val="24"/>
          <w:lang w:val="fr-FR"/>
        </w:rPr>
        <w:t>état civil et l</w:t>
      </w:r>
      <w:r w:rsidR="00C6219A">
        <w:rPr>
          <w:szCs w:val="24"/>
          <w:lang w:val="fr-FR"/>
        </w:rPr>
        <w:t>’</w:t>
      </w:r>
      <w:r w:rsidRPr="00640D2B">
        <w:rPr>
          <w:szCs w:val="24"/>
          <w:lang w:val="fr-FR"/>
        </w:rPr>
        <w:t>amélioration des conditions de travail des agents de l</w:t>
      </w:r>
      <w:r w:rsidR="00C6219A">
        <w:rPr>
          <w:szCs w:val="24"/>
          <w:lang w:val="fr-FR"/>
        </w:rPr>
        <w:t>’</w:t>
      </w:r>
      <w:r w:rsidRPr="00640D2B">
        <w:rPr>
          <w:szCs w:val="24"/>
          <w:lang w:val="fr-FR"/>
        </w:rPr>
        <w:t xml:space="preserve">état civil, les taux de déclaration des naissances ont augmenté. </w:t>
      </w:r>
    </w:p>
    <w:p w:rsidR="00085392" w:rsidRPr="00640D2B" w:rsidRDefault="00085392" w:rsidP="00852475">
      <w:pPr>
        <w:spacing w:after="240"/>
        <w:jc w:val="center"/>
        <w:rPr>
          <w:b/>
          <w:bCs/>
          <w:i/>
          <w:iCs/>
          <w:szCs w:val="24"/>
          <w:lang w:val="fr-FR"/>
        </w:rPr>
      </w:pPr>
      <w:bookmarkStart w:id="25" w:name="_Toc198981283"/>
      <w:r w:rsidRPr="00640D2B">
        <w:rPr>
          <w:rStyle w:val="Heading2Char"/>
          <w:szCs w:val="24"/>
          <w:lang w:val="fr-FR"/>
        </w:rPr>
        <w:t>B.  Droit de ne pas être soumis à la torture, ni à des peines</w:t>
      </w:r>
      <w:r w:rsidR="00852475">
        <w:rPr>
          <w:rStyle w:val="Heading2Char"/>
          <w:szCs w:val="24"/>
          <w:lang w:val="fr-FR"/>
        </w:rPr>
        <w:br/>
      </w:r>
      <w:r w:rsidRPr="00640D2B">
        <w:rPr>
          <w:rStyle w:val="Heading2Char"/>
          <w:szCs w:val="24"/>
          <w:lang w:val="fr-FR"/>
        </w:rPr>
        <w:t xml:space="preserve">ou traitements cruels, inhumains ou </w:t>
      </w:r>
      <w:r w:rsidR="00852475" w:rsidRPr="00640D2B">
        <w:rPr>
          <w:rStyle w:val="Heading2Char"/>
          <w:szCs w:val="24"/>
          <w:lang w:val="fr-FR"/>
        </w:rPr>
        <w:t>dégradants</w:t>
      </w:r>
      <w:r w:rsidR="00852475">
        <w:rPr>
          <w:rStyle w:val="Heading2Char"/>
          <w:szCs w:val="24"/>
          <w:lang w:val="fr-FR"/>
        </w:rPr>
        <w:br/>
      </w:r>
      <w:r w:rsidRPr="00640D2B">
        <w:rPr>
          <w:rStyle w:val="Heading2Char"/>
          <w:szCs w:val="24"/>
          <w:lang w:val="fr-FR"/>
        </w:rPr>
        <w:t xml:space="preserve">(art. 37 </w:t>
      </w:r>
      <w:r w:rsidRPr="00640D2B">
        <w:rPr>
          <w:rStyle w:val="Heading2Char"/>
          <w:i/>
          <w:iCs/>
          <w:szCs w:val="24"/>
          <w:lang w:val="fr-FR"/>
        </w:rPr>
        <w:t>a</w:t>
      </w:r>
      <w:r w:rsidRPr="00640D2B">
        <w:rPr>
          <w:rStyle w:val="Heading2Char"/>
          <w:szCs w:val="24"/>
          <w:lang w:val="fr-FR"/>
        </w:rPr>
        <w:t>)</w:t>
      </w:r>
      <w:bookmarkEnd w:id="25"/>
    </w:p>
    <w:p w:rsidR="00B37EF1" w:rsidRDefault="00085392" w:rsidP="00640D2B">
      <w:pPr>
        <w:spacing w:after="240"/>
        <w:rPr>
          <w:szCs w:val="24"/>
          <w:lang w:val="fr-FR"/>
        </w:rPr>
      </w:pPr>
      <w:r w:rsidRPr="00640D2B">
        <w:rPr>
          <w:szCs w:val="24"/>
          <w:lang w:val="fr-FR"/>
        </w:rPr>
        <w:t>62.</w:t>
      </w:r>
      <w:r w:rsidRPr="00640D2B">
        <w:rPr>
          <w:szCs w:val="24"/>
          <w:lang w:val="fr-FR"/>
        </w:rPr>
        <w:tab/>
        <w:t>La ratification en 2001 de la Convention contre la torture et autres peines ou traitements cruels, inhumains et dégradants, s</w:t>
      </w:r>
      <w:r w:rsidR="00C6219A">
        <w:rPr>
          <w:szCs w:val="24"/>
          <w:lang w:val="fr-FR"/>
        </w:rPr>
        <w:t>’</w:t>
      </w:r>
      <w:r w:rsidRPr="00640D2B">
        <w:rPr>
          <w:szCs w:val="24"/>
          <w:lang w:val="fr-FR"/>
        </w:rPr>
        <w:t>est traduite par l</w:t>
      </w:r>
      <w:r w:rsidR="00C6219A">
        <w:rPr>
          <w:szCs w:val="24"/>
          <w:lang w:val="fr-FR"/>
        </w:rPr>
        <w:t>’</w:t>
      </w:r>
      <w:r w:rsidRPr="00640D2B">
        <w:rPr>
          <w:szCs w:val="24"/>
          <w:lang w:val="fr-FR"/>
        </w:rPr>
        <w:t>incorporation de dispositions protégeant l</w:t>
      </w:r>
      <w:r w:rsidR="00C6219A">
        <w:rPr>
          <w:szCs w:val="24"/>
          <w:lang w:val="fr-FR"/>
        </w:rPr>
        <w:t>’</w:t>
      </w:r>
      <w:r w:rsidRPr="00640D2B">
        <w:rPr>
          <w:szCs w:val="24"/>
          <w:lang w:val="fr-FR"/>
        </w:rPr>
        <w:t>enfant contre ces pratiques dans l</w:t>
      </w:r>
      <w:r w:rsidR="00C6219A">
        <w:rPr>
          <w:szCs w:val="24"/>
          <w:lang w:val="fr-FR"/>
        </w:rPr>
        <w:t>’</w:t>
      </w:r>
      <w:r w:rsidRPr="00640D2B">
        <w:rPr>
          <w:szCs w:val="24"/>
          <w:lang w:val="fr-FR"/>
        </w:rPr>
        <w:t>Ordonnance n°</w:t>
      </w:r>
      <w:r w:rsidR="008A00A6">
        <w:rPr>
          <w:szCs w:val="24"/>
          <w:lang w:val="fr-FR"/>
        </w:rPr>
        <w:t> </w:t>
      </w:r>
      <w:r w:rsidRPr="00640D2B">
        <w:rPr>
          <w:szCs w:val="24"/>
          <w:lang w:val="fr-FR"/>
        </w:rPr>
        <w:t>2005</w:t>
      </w:r>
      <w:r w:rsidR="00E3200F">
        <w:rPr>
          <w:szCs w:val="24"/>
          <w:lang w:val="fr-FR"/>
        </w:rPr>
        <w:noBreakHyphen/>
      </w:r>
      <w:r w:rsidRPr="00640D2B">
        <w:rPr>
          <w:szCs w:val="24"/>
          <w:lang w:val="fr-FR"/>
        </w:rPr>
        <w:t>015 portant Code de protection pénale de l</w:t>
      </w:r>
      <w:r w:rsidR="00C6219A">
        <w:rPr>
          <w:szCs w:val="24"/>
          <w:lang w:val="fr-FR"/>
        </w:rPr>
        <w:t>’</w:t>
      </w:r>
      <w:r w:rsidRPr="00640D2B">
        <w:rPr>
          <w:szCs w:val="24"/>
          <w:lang w:val="fr-FR"/>
        </w:rPr>
        <w:t xml:space="preserve">enfant. </w:t>
      </w:r>
    </w:p>
    <w:p w:rsidR="00B37EF1" w:rsidRDefault="00085392" w:rsidP="00852475">
      <w:pPr>
        <w:spacing w:after="240"/>
        <w:jc w:val="center"/>
        <w:rPr>
          <w:b/>
          <w:bCs/>
          <w:szCs w:val="24"/>
          <w:lang w:val="fr-FR"/>
        </w:rPr>
      </w:pPr>
      <w:bookmarkStart w:id="26" w:name="_Toc198981284"/>
      <w:r w:rsidRPr="00640D2B">
        <w:rPr>
          <w:b/>
          <w:bCs/>
          <w:szCs w:val="24"/>
          <w:lang w:val="fr-FR"/>
        </w:rPr>
        <w:t>V.  MILIEU FAMILIAL ET PROTECTION DE REMPLACEMENT</w:t>
      </w:r>
      <w:bookmarkEnd w:id="26"/>
    </w:p>
    <w:p w:rsidR="00B37EF1" w:rsidRPr="00852475" w:rsidRDefault="00085392" w:rsidP="00852475">
      <w:pPr>
        <w:spacing w:after="240"/>
        <w:jc w:val="center"/>
        <w:rPr>
          <w:b/>
          <w:szCs w:val="24"/>
          <w:lang w:val="fr-FR"/>
        </w:rPr>
      </w:pPr>
      <w:bookmarkStart w:id="27" w:name="_Toc198981285"/>
      <w:r w:rsidRPr="00852475">
        <w:rPr>
          <w:b/>
          <w:szCs w:val="24"/>
          <w:lang w:val="fr-FR"/>
        </w:rPr>
        <w:t>A.  Orientation parentale (art.</w:t>
      </w:r>
      <w:r w:rsidR="00605B01" w:rsidRPr="00852475">
        <w:rPr>
          <w:b/>
          <w:szCs w:val="24"/>
          <w:lang w:val="fr-FR"/>
        </w:rPr>
        <w:t xml:space="preserve"> </w:t>
      </w:r>
      <w:r w:rsidRPr="00852475">
        <w:rPr>
          <w:b/>
          <w:szCs w:val="24"/>
          <w:lang w:val="fr-FR"/>
        </w:rPr>
        <w:t>5)</w:t>
      </w:r>
      <w:bookmarkEnd w:id="27"/>
    </w:p>
    <w:p w:rsidR="00B37EF1" w:rsidRDefault="00085392" w:rsidP="00640D2B">
      <w:pPr>
        <w:spacing w:after="240"/>
        <w:rPr>
          <w:szCs w:val="24"/>
          <w:lang w:val="fr-FR"/>
        </w:rPr>
      </w:pPr>
      <w:r w:rsidRPr="00640D2B">
        <w:rPr>
          <w:szCs w:val="24"/>
          <w:lang w:val="fr-FR"/>
        </w:rPr>
        <w:t>63.</w:t>
      </w:r>
      <w:r w:rsidRPr="00640D2B">
        <w:rPr>
          <w:b/>
          <w:bCs/>
          <w:szCs w:val="24"/>
          <w:lang w:val="fr-FR"/>
        </w:rPr>
        <w:tab/>
      </w:r>
      <w:r w:rsidRPr="00640D2B">
        <w:rPr>
          <w:szCs w:val="24"/>
          <w:lang w:val="fr-FR"/>
        </w:rPr>
        <w:t>La Constitution proclame que la famille est la cellule de base de la société. Elle dispose dans son article 16 que «l</w:t>
      </w:r>
      <w:r w:rsidR="00C6219A">
        <w:rPr>
          <w:szCs w:val="24"/>
          <w:lang w:val="fr-FR"/>
        </w:rPr>
        <w:t>’</w:t>
      </w:r>
      <w:r w:rsidRPr="00640D2B">
        <w:rPr>
          <w:szCs w:val="24"/>
          <w:lang w:val="fr-FR"/>
        </w:rPr>
        <w:t xml:space="preserve">État et la société protègent la famille». La charpente du Code du statut personnel est bâtie sur la responsabilité parentale </w:t>
      </w:r>
      <w:proofErr w:type="spellStart"/>
      <w:r w:rsidRPr="00640D2B">
        <w:rPr>
          <w:szCs w:val="24"/>
          <w:lang w:val="fr-FR"/>
        </w:rPr>
        <w:t>vis</w:t>
      </w:r>
      <w:r w:rsidR="00E3200F">
        <w:rPr>
          <w:szCs w:val="24"/>
          <w:lang w:val="fr-FR"/>
        </w:rPr>
        <w:noBreakHyphen/>
      </w:r>
      <w:r w:rsidRPr="00640D2B">
        <w:rPr>
          <w:szCs w:val="24"/>
          <w:lang w:val="fr-FR"/>
        </w:rPr>
        <w:t>à</w:t>
      </w:r>
      <w:r w:rsidR="00E3200F">
        <w:rPr>
          <w:szCs w:val="24"/>
          <w:lang w:val="fr-FR"/>
        </w:rPr>
        <w:noBreakHyphen/>
      </w:r>
      <w:r w:rsidRPr="00640D2B">
        <w:rPr>
          <w:szCs w:val="24"/>
          <w:lang w:val="fr-FR"/>
        </w:rPr>
        <w:t>vis</w:t>
      </w:r>
      <w:proofErr w:type="spellEnd"/>
      <w:r w:rsidRPr="00640D2B">
        <w:rPr>
          <w:szCs w:val="24"/>
          <w:lang w:val="fr-FR"/>
        </w:rPr>
        <w:t xml:space="preserve"> des enfants. À cet égard, l</w:t>
      </w:r>
      <w:r w:rsidR="00C6219A">
        <w:rPr>
          <w:szCs w:val="24"/>
          <w:lang w:val="fr-FR"/>
        </w:rPr>
        <w:t>’</w:t>
      </w:r>
      <w:r w:rsidRPr="00640D2B">
        <w:rPr>
          <w:szCs w:val="24"/>
          <w:lang w:val="fr-FR"/>
        </w:rPr>
        <w:t>article</w:t>
      </w:r>
      <w:r w:rsidR="00852475">
        <w:rPr>
          <w:szCs w:val="24"/>
          <w:lang w:val="fr-FR"/>
        </w:rPr>
        <w:t> </w:t>
      </w:r>
      <w:r w:rsidRPr="00640D2B">
        <w:rPr>
          <w:szCs w:val="24"/>
          <w:lang w:val="fr-FR"/>
        </w:rPr>
        <w:t xml:space="preserve">120 de la loi </w:t>
      </w:r>
      <w:r w:rsidR="00605B01" w:rsidRPr="00605B01">
        <w:rPr>
          <w:rFonts w:eastAsia="MS Mincho"/>
          <w:szCs w:val="24"/>
          <w:lang w:val="fr-FR"/>
        </w:rPr>
        <w:t>n</w:t>
      </w:r>
      <w:r w:rsidR="00605B01" w:rsidRPr="00605B01">
        <w:rPr>
          <w:rFonts w:eastAsia="MS Mincho"/>
          <w:szCs w:val="24"/>
          <w:vertAlign w:val="superscript"/>
          <w:lang w:val="fr-FR"/>
        </w:rPr>
        <w:t>o</w:t>
      </w:r>
      <w:r w:rsidR="00605B01">
        <w:rPr>
          <w:rFonts w:eastAsia="MS Mincho"/>
          <w:szCs w:val="24"/>
          <w:vertAlign w:val="superscript"/>
          <w:lang w:val="fr-FR"/>
        </w:rPr>
        <w:t> </w:t>
      </w:r>
      <w:r w:rsidRPr="00640D2B">
        <w:rPr>
          <w:szCs w:val="24"/>
          <w:lang w:val="fr-FR"/>
        </w:rPr>
        <w:t>2001</w:t>
      </w:r>
      <w:r w:rsidR="00E3200F">
        <w:rPr>
          <w:szCs w:val="24"/>
          <w:lang w:val="fr-FR"/>
        </w:rPr>
        <w:noBreakHyphen/>
      </w:r>
      <w:r w:rsidRPr="00640D2B">
        <w:rPr>
          <w:szCs w:val="24"/>
          <w:lang w:val="fr-FR"/>
        </w:rPr>
        <w:t>052 du 17 juillet 2001 portant Code du statut personnel dispose</w:t>
      </w:r>
      <w:r w:rsidR="00B37EF1">
        <w:rPr>
          <w:szCs w:val="24"/>
          <w:lang w:val="fr-FR"/>
        </w:rPr>
        <w:t>:</w:t>
      </w:r>
      <w:r w:rsidRPr="00640D2B">
        <w:rPr>
          <w:szCs w:val="24"/>
          <w:lang w:val="fr-FR"/>
        </w:rPr>
        <w:t xml:space="preserve"> «la mère est tenue d</w:t>
      </w:r>
      <w:r w:rsidR="00C6219A">
        <w:rPr>
          <w:szCs w:val="24"/>
          <w:lang w:val="fr-FR"/>
        </w:rPr>
        <w:t>’</w:t>
      </w:r>
      <w:r w:rsidRPr="00640D2B">
        <w:rPr>
          <w:szCs w:val="24"/>
          <w:lang w:val="fr-FR"/>
        </w:rPr>
        <w:t>allaiter son enfant et le père de le nourrir pendant la durée de l</w:t>
      </w:r>
      <w:r w:rsidR="00C6219A">
        <w:rPr>
          <w:szCs w:val="24"/>
          <w:lang w:val="fr-FR"/>
        </w:rPr>
        <w:t>’</w:t>
      </w:r>
      <w:r w:rsidRPr="00640D2B">
        <w:rPr>
          <w:szCs w:val="24"/>
          <w:lang w:val="fr-FR"/>
        </w:rPr>
        <w:t>allaitement».</w:t>
      </w:r>
      <w:r w:rsidR="008A00A6">
        <w:rPr>
          <w:szCs w:val="24"/>
          <w:lang w:val="fr-FR"/>
        </w:rPr>
        <w:t xml:space="preserve"> </w:t>
      </w:r>
      <w:r w:rsidRPr="00640D2B">
        <w:rPr>
          <w:szCs w:val="24"/>
          <w:lang w:val="fr-FR"/>
        </w:rPr>
        <w:t>Ces dispositions sont complétées par celles de l</w:t>
      </w:r>
      <w:r w:rsidR="00C6219A">
        <w:rPr>
          <w:szCs w:val="24"/>
          <w:lang w:val="fr-FR"/>
        </w:rPr>
        <w:t>’</w:t>
      </w:r>
      <w:r w:rsidRPr="00640D2B">
        <w:rPr>
          <w:szCs w:val="24"/>
          <w:lang w:val="fr-FR"/>
        </w:rPr>
        <w:t>article 123, alinéa</w:t>
      </w:r>
      <w:r w:rsidR="00852475">
        <w:rPr>
          <w:szCs w:val="24"/>
          <w:lang w:val="fr-FR"/>
        </w:rPr>
        <w:t> </w:t>
      </w:r>
      <w:r w:rsidRPr="00640D2B">
        <w:rPr>
          <w:szCs w:val="24"/>
          <w:lang w:val="fr-FR"/>
        </w:rPr>
        <w:t>1, qui prévoit que «la garde de l</w:t>
      </w:r>
      <w:r w:rsidR="00C6219A">
        <w:rPr>
          <w:szCs w:val="24"/>
          <w:lang w:val="fr-FR"/>
        </w:rPr>
        <w:t>’</w:t>
      </w:r>
      <w:r w:rsidRPr="00640D2B">
        <w:rPr>
          <w:szCs w:val="24"/>
          <w:lang w:val="fr-FR"/>
        </w:rPr>
        <w:t>enfant fait partie des obligations mises à la charge du père et de la mère, tant que ces derniers demeurent unis par le mariage» alors que l</w:t>
      </w:r>
      <w:r w:rsidR="00C6219A">
        <w:rPr>
          <w:szCs w:val="24"/>
          <w:lang w:val="fr-FR"/>
        </w:rPr>
        <w:t>’</w:t>
      </w:r>
      <w:r w:rsidRPr="00640D2B">
        <w:rPr>
          <w:szCs w:val="24"/>
          <w:lang w:val="fr-FR"/>
        </w:rPr>
        <w:t>article</w:t>
      </w:r>
      <w:r w:rsidR="00852475">
        <w:rPr>
          <w:szCs w:val="24"/>
          <w:lang w:val="fr-FR"/>
        </w:rPr>
        <w:t> </w:t>
      </w:r>
      <w:r w:rsidRPr="00640D2B">
        <w:rPr>
          <w:szCs w:val="24"/>
          <w:lang w:val="fr-FR"/>
        </w:rPr>
        <w:t>123, alinéa</w:t>
      </w:r>
      <w:r w:rsidR="00852475">
        <w:rPr>
          <w:szCs w:val="24"/>
          <w:lang w:val="fr-FR"/>
        </w:rPr>
        <w:t> </w:t>
      </w:r>
      <w:r w:rsidRPr="00640D2B">
        <w:rPr>
          <w:szCs w:val="24"/>
          <w:lang w:val="fr-FR"/>
        </w:rPr>
        <w:t>3, définit l</w:t>
      </w:r>
      <w:r w:rsidR="00C6219A">
        <w:rPr>
          <w:szCs w:val="24"/>
          <w:lang w:val="fr-FR"/>
        </w:rPr>
        <w:t>’</w:t>
      </w:r>
      <w:r w:rsidRPr="00640D2B">
        <w:rPr>
          <w:szCs w:val="24"/>
          <w:lang w:val="fr-FR"/>
        </w:rPr>
        <w:t>ordre dans lequel cette garde peut être confiée aux membres de la famille élargie.</w:t>
      </w:r>
    </w:p>
    <w:p w:rsidR="00B37EF1" w:rsidRDefault="00085392" w:rsidP="00640D2B">
      <w:pPr>
        <w:spacing w:after="240"/>
        <w:rPr>
          <w:szCs w:val="24"/>
          <w:lang w:val="fr-FR"/>
        </w:rPr>
      </w:pPr>
      <w:r w:rsidRPr="00640D2B">
        <w:rPr>
          <w:szCs w:val="24"/>
          <w:lang w:val="fr-FR"/>
        </w:rPr>
        <w:t>64.</w:t>
      </w:r>
      <w:r w:rsidRPr="00640D2B">
        <w:rPr>
          <w:szCs w:val="24"/>
          <w:lang w:val="fr-FR"/>
        </w:rPr>
        <w:tab/>
        <w:t>Enfin, l</w:t>
      </w:r>
      <w:r w:rsidR="00C6219A">
        <w:rPr>
          <w:szCs w:val="24"/>
          <w:lang w:val="fr-FR"/>
        </w:rPr>
        <w:t>’</w:t>
      </w:r>
      <w:r w:rsidRPr="00640D2B">
        <w:rPr>
          <w:szCs w:val="24"/>
          <w:lang w:val="fr-FR"/>
        </w:rPr>
        <w:t>article 142, alinéa 2, dispose que «lorsqu</w:t>
      </w:r>
      <w:r w:rsidR="00C6219A">
        <w:rPr>
          <w:szCs w:val="24"/>
          <w:lang w:val="fr-FR"/>
        </w:rPr>
        <w:t>’</w:t>
      </w:r>
      <w:r w:rsidRPr="00640D2B">
        <w:rPr>
          <w:szCs w:val="24"/>
          <w:lang w:val="fr-FR"/>
        </w:rPr>
        <w:t>il s</w:t>
      </w:r>
      <w:r w:rsidR="00C6219A">
        <w:rPr>
          <w:szCs w:val="24"/>
          <w:lang w:val="fr-FR"/>
        </w:rPr>
        <w:t>’</w:t>
      </w:r>
      <w:r w:rsidRPr="00640D2B">
        <w:rPr>
          <w:szCs w:val="24"/>
          <w:lang w:val="fr-FR"/>
        </w:rPr>
        <w:t>agit de la subvention accordée à l</w:t>
      </w:r>
      <w:r w:rsidR="00C6219A">
        <w:rPr>
          <w:szCs w:val="24"/>
          <w:lang w:val="fr-FR"/>
        </w:rPr>
        <w:t>’</w:t>
      </w:r>
      <w:r w:rsidRPr="00640D2B">
        <w:rPr>
          <w:szCs w:val="24"/>
          <w:lang w:val="fr-FR"/>
        </w:rPr>
        <w:t>enfant, le logement doit répondre aux caractéristiques spécifiées à l</w:t>
      </w:r>
      <w:r w:rsidR="00C6219A">
        <w:rPr>
          <w:szCs w:val="24"/>
          <w:lang w:val="fr-FR"/>
        </w:rPr>
        <w:t>’</w:t>
      </w:r>
      <w:r w:rsidRPr="00640D2B">
        <w:rPr>
          <w:szCs w:val="24"/>
          <w:lang w:val="fr-FR"/>
        </w:rPr>
        <w:t>ali</w:t>
      </w:r>
      <w:r w:rsidR="003001D3">
        <w:rPr>
          <w:szCs w:val="24"/>
          <w:lang w:val="fr-FR"/>
        </w:rPr>
        <w:t>n</w:t>
      </w:r>
      <w:r w:rsidRPr="00640D2B">
        <w:rPr>
          <w:szCs w:val="24"/>
          <w:lang w:val="fr-FR"/>
        </w:rPr>
        <w:t>éa 8 de l</w:t>
      </w:r>
      <w:r w:rsidR="00C6219A">
        <w:rPr>
          <w:szCs w:val="24"/>
          <w:lang w:val="fr-FR"/>
        </w:rPr>
        <w:t>’</w:t>
      </w:r>
      <w:r w:rsidRPr="00640D2B">
        <w:rPr>
          <w:szCs w:val="24"/>
          <w:lang w:val="fr-FR"/>
        </w:rPr>
        <w:t>article</w:t>
      </w:r>
      <w:r w:rsidR="00852475">
        <w:rPr>
          <w:szCs w:val="24"/>
          <w:lang w:val="fr-FR"/>
        </w:rPr>
        <w:t> </w:t>
      </w:r>
      <w:r w:rsidRPr="00640D2B">
        <w:rPr>
          <w:szCs w:val="24"/>
          <w:lang w:val="fr-FR"/>
        </w:rPr>
        <w:t>122…». Dans ce cadre l</w:t>
      </w:r>
      <w:r w:rsidR="00C6219A">
        <w:rPr>
          <w:szCs w:val="24"/>
          <w:lang w:val="fr-FR"/>
        </w:rPr>
        <w:t>’</w:t>
      </w:r>
      <w:r w:rsidRPr="00640D2B">
        <w:rPr>
          <w:szCs w:val="24"/>
          <w:lang w:val="fr-FR"/>
        </w:rPr>
        <w:t>État développe à travers les médias publics des programmes d</w:t>
      </w:r>
      <w:r w:rsidR="00C6219A">
        <w:rPr>
          <w:szCs w:val="24"/>
          <w:lang w:val="fr-FR"/>
        </w:rPr>
        <w:t>’</w:t>
      </w:r>
      <w:r w:rsidRPr="00640D2B">
        <w:rPr>
          <w:szCs w:val="24"/>
          <w:lang w:val="fr-FR"/>
        </w:rPr>
        <w:t>éducation parentale axés sur les rôles et les responsabilités des parents vis</w:t>
      </w:r>
      <w:r w:rsidR="00E3200F">
        <w:rPr>
          <w:szCs w:val="24"/>
          <w:lang w:val="fr-FR"/>
        </w:rPr>
        <w:noBreakHyphen/>
      </w:r>
      <w:r w:rsidRPr="00640D2B">
        <w:rPr>
          <w:szCs w:val="24"/>
          <w:lang w:val="fr-FR"/>
        </w:rPr>
        <w:t>à</w:t>
      </w:r>
      <w:r w:rsidR="00E3200F">
        <w:rPr>
          <w:szCs w:val="24"/>
          <w:lang w:val="fr-FR"/>
        </w:rPr>
        <w:noBreakHyphen/>
      </w:r>
      <w:r w:rsidRPr="00640D2B">
        <w:rPr>
          <w:szCs w:val="24"/>
          <w:lang w:val="fr-FR"/>
        </w:rPr>
        <w:t>vis de leurs enfants.</w:t>
      </w:r>
    </w:p>
    <w:p w:rsidR="00B37EF1" w:rsidRDefault="00085392" w:rsidP="00640D2B">
      <w:pPr>
        <w:spacing w:after="240"/>
        <w:rPr>
          <w:b/>
          <w:bCs/>
          <w:szCs w:val="24"/>
          <w:lang w:val="fr-FR"/>
        </w:rPr>
      </w:pPr>
      <w:r w:rsidRPr="00640D2B">
        <w:rPr>
          <w:szCs w:val="24"/>
          <w:lang w:val="fr-FR"/>
        </w:rPr>
        <w:t>65.</w:t>
      </w:r>
      <w:r w:rsidRPr="00640D2B">
        <w:rPr>
          <w:szCs w:val="24"/>
          <w:lang w:val="fr-FR"/>
        </w:rPr>
        <w:tab/>
        <w:t>Le Plan national d</w:t>
      </w:r>
      <w:r w:rsidR="00C6219A">
        <w:rPr>
          <w:szCs w:val="24"/>
          <w:lang w:val="fr-FR"/>
        </w:rPr>
        <w:t>’</w:t>
      </w:r>
      <w:r w:rsidRPr="00640D2B">
        <w:rPr>
          <w:szCs w:val="24"/>
          <w:lang w:val="fr-FR"/>
        </w:rPr>
        <w:t>action de promotion et de protection des droits de l</w:t>
      </w:r>
      <w:r w:rsidR="00C6219A">
        <w:rPr>
          <w:szCs w:val="24"/>
          <w:lang w:val="fr-FR"/>
        </w:rPr>
        <w:t>’</w:t>
      </w:r>
      <w:r w:rsidRPr="00640D2B">
        <w:rPr>
          <w:szCs w:val="24"/>
          <w:lang w:val="fr-FR"/>
        </w:rPr>
        <w:t>homme adopté en 2005 prend en considération tous les aspects des droits de l</w:t>
      </w:r>
      <w:r w:rsidR="00C6219A">
        <w:rPr>
          <w:szCs w:val="24"/>
          <w:lang w:val="fr-FR"/>
        </w:rPr>
        <w:t>’</w:t>
      </w:r>
      <w:r w:rsidRPr="00640D2B">
        <w:rPr>
          <w:szCs w:val="24"/>
          <w:lang w:val="fr-FR"/>
        </w:rPr>
        <w:t>homme dont ceux relatifs à un bon épanouissement de l</w:t>
      </w:r>
      <w:r w:rsidR="00C6219A">
        <w:rPr>
          <w:szCs w:val="24"/>
          <w:lang w:val="fr-FR"/>
        </w:rPr>
        <w:t>’</w:t>
      </w:r>
      <w:r w:rsidRPr="00640D2B">
        <w:rPr>
          <w:szCs w:val="24"/>
          <w:lang w:val="fr-FR"/>
        </w:rPr>
        <w:t>enfance et à la sauvegarde de son bien</w:t>
      </w:r>
      <w:r w:rsidR="00E3200F">
        <w:rPr>
          <w:szCs w:val="24"/>
          <w:lang w:val="fr-FR"/>
        </w:rPr>
        <w:noBreakHyphen/>
      </w:r>
      <w:r w:rsidRPr="00640D2B">
        <w:rPr>
          <w:szCs w:val="24"/>
          <w:lang w:val="fr-FR"/>
        </w:rPr>
        <w:t>être. Des actions ont été menées dont notamment la vulgarisation du Code du statut personnel, l</w:t>
      </w:r>
      <w:r w:rsidR="00C6219A">
        <w:rPr>
          <w:szCs w:val="24"/>
          <w:lang w:val="fr-FR"/>
        </w:rPr>
        <w:t>’</w:t>
      </w:r>
      <w:r w:rsidRPr="00640D2B">
        <w:rPr>
          <w:szCs w:val="24"/>
          <w:lang w:val="fr-FR"/>
        </w:rPr>
        <w:t>appui aux mécanismes de règlements de litiges familiaux, l</w:t>
      </w:r>
      <w:r w:rsidR="00C6219A">
        <w:rPr>
          <w:szCs w:val="24"/>
          <w:lang w:val="fr-FR"/>
        </w:rPr>
        <w:t>’</w:t>
      </w:r>
      <w:r w:rsidRPr="00640D2B">
        <w:rPr>
          <w:szCs w:val="24"/>
          <w:lang w:val="fr-FR"/>
        </w:rPr>
        <w:t>exécution de programmes d</w:t>
      </w:r>
      <w:r w:rsidR="00C6219A">
        <w:rPr>
          <w:szCs w:val="24"/>
          <w:lang w:val="fr-FR"/>
        </w:rPr>
        <w:t>’</w:t>
      </w:r>
      <w:r w:rsidRPr="00640D2B">
        <w:rPr>
          <w:szCs w:val="24"/>
          <w:lang w:val="fr-FR"/>
        </w:rPr>
        <w:t xml:space="preserve">éducation parentale, etc. </w:t>
      </w:r>
    </w:p>
    <w:p w:rsidR="00B37EF1" w:rsidRDefault="00085392" w:rsidP="00640D2B">
      <w:pPr>
        <w:spacing w:after="240"/>
        <w:rPr>
          <w:szCs w:val="24"/>
          <w:lang w:val="fr-FR"/>
        </w:rPr>
      </w:pPr>
      <w:r w:rsidRPr="00640D2B">
        <w:rPr>
          <w:szCs w:val="24"/>
          <w:lang w:val="fr-FR"/>
        </w:rPr>
        <w:t>66.</w:t>
      </w:r>
      <w:r w:rsidRPr="00640D2B">
        <w:rPr>
          <w:szCs w:val="24"/>
          <w:lang w:val="fr-FR"/>
        </w:rPr>
        <w:tab/>
        <w:t>La Stratégie nationale de promotion féminine réactualisée pour la période 2005</w:t>
      </w:r>
      <w:r w:rsidR="00852475">
        <w:rPr>
          <w:szCs w:val="24"/>
          <w:lang w:val="fr-FR"/>
        </w:rPr>
        <w:noBreakHyphen/>
      </w:r>
      <w:r w:rsidRPr="00640D2B">
        <w:rPr>
          <w:szCs w:val="24"/>
          <w:lang w:val="fr-FR"/>
        </w:rPr>
        <w:t>2008 a permis la réalisation de campagnes information, éducation et communication (IEC) pour la promotion des statuts de la femme et de l</w:t>
      </w:r>
      <w:r w:rsidR="00C6219A">
        <w:rPr>
          <w:szCs w:val="24"/>
          <w:lang w:val="fr-FR"/>
        </w:rPr>
        <w:t>’</w:t>
      </w:r>
      <w:r w:rsidRPr="00640D2B">
        <w:rPr>
          <w:szCs w:val="24"/>
          <w:lang w:val="fr-FR"/>
        </w:rPr>
        <w:t>enfant.</w:t>
      </w:r>
    </w:p>
    <w:p w:rsidR="00B37EF1" w:rsidRPr="003001D3" w:rsidRDefault="00085392" w:rsidP="003001D3">
      <w:pPr>
        <w:spacing w:after="240"/>
        <w:jc w:val="center"/>
        <w:rPr>
          <w:b/>
          <w:szCs w:val="24"/>
          <w:lang w:val="fr-FR"/>
        </w:rPr>
      </w:pPr>
      <w:bookmarkStart w:id="28" w:name="_Toc198981286"/>
      <w:r w:rsidRPr="003001D3">
        <w:rPr>
          <w:b/>
          <w:szCs w:val="24"/>
          <w:lang w:val="fr-FR"/>
        </w:rPr>
        <w:t>B.  Responsabilité parentale (art. 18, par 1 et 2)</w:t>
      </w:r>
      <w:bookmarkEnd w:id="28"/>
    </w:p>
    <w:p w:rsidR="00B37EF1" w:rsidRDefault="00085392" w:rsidP="00640D2B">
      <w:pPr>
        <w:spacing w:after="240"/>
        <w:rPr>
          <w:szCs w:val="24"/>
          <w:lang w:val="fr-FR"/>
        </w:rPr>
      </w:pPr>
      <w:r w:rsidRPr="00640D2B">
        <w:rPr>
          <w:szCs w:val="24"/>
          <w:lang w:val="fr-FR"/>
        </w:rPr>
        <w:t>67.</w:t>
      </w:r>
      <w:r w:rsidRPr="00640D2B">
        <w:rPr>
          <w:szCs w:val="24"/>
          <w:lang w:val="fr-FR"/>
        </w:rPr>
        <w:tab/>
        <w:t xml:space="preserve">Cette responsabilité est explicitement définie dans la loi </w:t>
      </w:r>
      <w:r w:rsidR="00605B01" w:rsidRPr="00605B01">
        <w:rPr>
          <w:rFonts w:eastAsia="MS Mincho"/>
          <w:szCs w:val="24"/>
          <w:lang w:val="fr-FR"/>
        </w:rPr>
        <w:t>n</w:t>
      </w:r>
      <w:r w:rsidR="00605B01" w:rsidRPr="00605B01">
        <w:rPr>
          <w:rFonts w:eastAsia="MS Mincho"/>
          <w:szCs w:val="24"/>
          <w:vertAlign w:val="superscript"/>
          <w:lang w:val="fr-FR"/>
        </w:rPr>
        <w:t>o</w:t>
      </w:r>
      <w:r w:rsidR="00605B01">
        <w:rPr>
          <w:rFonts w:eastAsia="MS Mincho"/>
          <w:szCs w:val="24"/>
          <w:vertAlign w:val="superscript"/>
          <w:lang w:val="fr-FR"/>
        </w:rPr>
        <w:t> </w:t>
      </w:r>
      <w:r w:rsidRPr="00640D2B">
        <w:rPr>
          <w:szCs w:val="24"/>
          <w:lang w:val="fr-FR"/>
        </w:rPr>
        <w:t>2001</w:t>
      </w:r>
      <w:r w:rsidR="00E3200F">
        <w:rPr>
          <w:szCs w:val="24"/>
          <w:lang w:val="fr-FR"/>
        </w:rPr>
        <w:noBreakHyphen/>
      </w:r>
      <w:r w:rsidRPr="00640D2B">
        <w:rPr>
          <w:szCs w:val="24"/>
          <w:lang w:val="fr-FR"/>
        </w:rPr>
        <w:t>054 du 19 juillet 2001 portant obligation de l</w:t>
      </w:r>
      <w:r w:rsidR="00C6219A">
        <w:rPr>
          <w:szCs w:val="24"/>
          <w:lang w:val="fr-FR"/>
        </w:rPr>
        <w:t>’</w:t>
      </w:r>
      <w:r w:rsidRPr="00640D2B">
        <w:rPr>
          <w:szCs w:val="24"/>
          <w:lang w:val="fr-FR"/>
        </w:rPr>
        <w:t>enseignement fondamental. C</w:t>
      </w:r>
      <w:r w:rsidR="00C6219A">
        <w:rPr>
          <w:szCs w:val="24"/>
          <w:lang w:val="fr-FR"/>
        </w:rPr>
        <w:t>’</w:t>
      </w:r>
      <w:r w:rsidRPr="00640D2B">
        <w:rPr>
          <w:szCs w:val="24"/>
          <w:lang w:val="fr-FR"/>
        </w:rPr>
        <w:t>est ainsi que l</w:t>
      </w:r>
      <w:r w:rsidR="00C6219A">
        <w:rPr>
          <w:szCs w:val="24"/>
          <w:lang w:val="fr-FR"/>
        </w:rPr>
        <w:t>’</w:t>
      </w:r>
      <w:r w:rsidRPr="00640D2B">
        <w:rPr>
          <w:szCs w:val="24"/>
          <w:lang w:val="fr-FR"/>
        </w:rPr>
        <w:t>article premier de cette loi rend obligatoire l</w:t>
      </w:r>
      <w:r w:rsidR="00C6219A">
        <w:rPr>
          <w:szCs w:val="24"/>
          <w:lang w:val="fr-FR"/>
        </w:rPr>
        <w:t>’</w:t>
      </w:r>
      <w:r w:rsidRPr="00640D2B">
        <w:rPr>
          <w:szCs w:val="24"/>
          <w:lang w:val="fr-FR"/>
        </w:rPr>
        <w:t>enseignement primaire pour tous les enfants «de</w:t>
      </w:r>
      <w:r w:rsidR="008A00A6">
        <w:rPr>
          <w:szCs w:val="24"/>
          <w:lang w:val="fr-FR"/>
        </w:rPr>
        <w:t>s</w:t>
      </w:r>
      <w:r w:rsidRPr="00640D2B">
        <w:rPr>
          <w:szCs w:val="24"/>
          <w:lang w:val="fr-FR"/>
        </w:rPr>
        <w:t xml:space="preserve"> deux sexes âgés de 6 à 14 ans révolus pour une durée de scolarisation au moins égale à </w:t>
      </w:r>
      <w:r w:rsidR="008A00A6">
        <w:rPr>
          <w:szCs w:val="24"/>
          <w:lang w:val="fr-FR"/>
        </w:rPr>
        <w:t>six</w:t>
      </w:r>
      <w:r w:rsidRPr="00640D2B">
        <w:rPr>
          <w:szCs w:val="24"/>
          <w:lang w:val="fr-FR"/>
        </w:rPr>
        <w:t xml:space="preserve"> ans».</w:t>
      </w:r>
    </w:p>
    <w:p w:rsidR="00B37EF1" w:rsidRDefault="00085392" w:rsidP="00640D2B">
      <w:pPr>
        <w:spacing w:after="240"/>
        <w:rPr>
          <w:szCs w:val="24"/>
          <w:lang w:val="fr-FR"/>
        </w:rPr>
      </w:pPr>
      <w:r w:rsidRPr="00640D2B">
        <w:rPr>
          <w:szCs w:val="24"/>
          <w:lang w:val="fr-FR"/>
        </w:rPr>
        <w:t>68.</w:t>
      </w:r>
      <w:r w:rsidRPr="00640D2B">
        <w:rPr>
          <w:szCs w:val="24"/>
          <w:lang w:val="fr-FR"/>
        </w:rPr>
        <w:tab/>
        <w:t>Aux termes de cette loi, le responsable de l</w:t>
      </w:r>
      <w:r w:rsidR="00C6219A">
        <w:rPr>
          <w:szCs w:val="24"/>
          <w:lang w:val="fr-FR"/>
        </w:rPr>
        <w:t>’</w:t>
      </w:r>
      <w:r w:rsidRPr="00640D2B">
        <w:rPr>
          <w:szCs w:val="24"/>
          <w:lang w:val="fr-FR"/>
        </w:rPr>
        <w:t>enfant qui peut être le père, la mère ou le tuteur légal ou toute personne physique ou morale légalement chargée d</w:t>
      </w:r>
      <w:r w:rsidR="00C6219A">
        <w:rPr>
          <w:szCs w:val="24"/>
          <w:lang w:val="fr-FR"/>
        </w:rPr>
        <w:t>’</w:t>
      </w:r>
      <w:r w:rsidRPr="00640D2B">
        <w:rPr>
          <w:szCs w:val="24"/>
          <w:lang w:val="fr-FR"/>
        </w:rPr>
        <w:t>assurer la garde de l</w:t>
      </w:r>
      <w:r w:rsidR="00C6219A">
        <w:rPr>
          <w:szCs w:val="24"/>
          <w:lang w:val="fr-FR"/>
        </w:rPr>
        <w:t>’</w:t>
      </w:r>
      <w:r w:rsidRPr="00640D2B">
        <w:rPr>
          <w:szCs w:val="24"/>
          <w:lang w:val="fr-FR"/>
        </w:rPr>
        <w:t>enfant est tenu de l</w:t>
      </w:r>
      <w:r w:rsidR="00C6219A">
        <w:rPr>
          <w:szCs w:val="24"/>
          <w:lang w:val="fr-FR"/>
        </w:rPr>
        <w:t>’</w:t>
      </w:r>
      <w:r w:rsidRPr="00640D2B">
        <w:rPr>
          <w:szCs w:val="24"/>
          <w:lang w:val="fr-FR"/>
        </w:rPr>
        <w:t xml:space="preserve">inscrire dans une période de </w:t>
      </w:r>
      <w:r w:rsidR="003001D3">
        <w:rPr>
          <w:szCs w:val="24"/>
          <w:lang w:val="fr-FR"/>
        </w:rPr>
        <w:t>quinze</w:t>
      </w:r>
      <w:r w:rsidRPr="00640D2B">
        <w:rPr>
          <w:szCs w:val="24"/>
          <w:lang w:val="fr-FR"/>
        </w:rPr>
        <w:t xml:space="preserve"> jours avant la date de la rentrée scolaire (art. 2). Le</w:t>
      </w:r>
      <w:r w:rsidR="003001D3">
        <w:rPr>
          <w:szCs w:val="24"/>
          <w:lang w:val="fr-FR"/>
        </w:rPr>
        <w:t> </w:t>
      </w:r>
      <w:r w:rsidRPr="00640D2B">
        <w:rPr>
          <w:szCs w:val="24"/>
          <w:lang w:val="fr-FR"/>
        </w:rPr>
        <w:t>non</w:t>
      </w:r>
      <w:r w:rsidR="003001D3">
        <w:rPr>
          <w:szCs w:val="24"/>
          <w:lang w:val="fr-FR"/>
        </w:rPr>
        <w:noBreakHyphen/>
      </w:r>
      <w:r w:rsidRPr="00640D2B">
        <w:rPr>
          <w:szCs w:val="24"/>
          <w:lang w:val="fr-FR"/>
        </w:rPr>
        <w:t>respect de ces dispositions par le tuteur de l</w:t>
      </w:r>
      <w:r w:rsidR="00C6219A">
        <w:rPr>
          <w:szCs w:val="24"/>
          <w:lang w:val="fr-FR"/>
        </w:rPr>
        <w:t>’</w:t>
      </w:r>
      <w:r w:rsidRPr="00640D2B">
        <w:rPr>
          <w:szCs w:val="24"/>
          <w:lang w:val="fr-FR"/>
        </w:rPr>
        <w:t>enfant, et après une mise en demeure d</w:t>
      </w:r>
      <w:r w:rsidR="00C6219A">
        <w:rPr>
          <w:szCs w:val="24"/>
          <w:lang w:val="fr-FR"/>
        </w:rPr>
        <w:t>’</w:t>
      </w:r>
      <w:r w:rsidRPr="00640D2B">
        <w:rPr>
          <w:szCs w:val="24"/>
          <w:lang w:val="fr-FR"/>
        </w:rPr>
        <w:t>agir dans un délai de cinq jours</w:t>
      </w:r>
      <w:r w:rsidRPr="00640D2B">
        <w:rPr>
          <w:b/>
          <w:bCs/>
          <w:szCs w:val="24"/>
          <w:lang w:val="fr-FR"/>
        </w:rPr>
        <w:t>,</w:t>
      </w:r>
      <w:r w:rsidRPr="00640D2B">
        <w:rPr>
          <w:szCs w:val="24"/>
          <w:lang w:val="fr-FR"/>
        </w:rPr>
        <w:t xml:space="preserve"> lui fait encourir de lourdes sanctions.</w:t>
      </w:r>
    </w:p>
    <w:p w:rsidR="00B37EF1" w:rsidRDefault="00085392" w:rsidP="00640D2B">
      <w:pPr>
        <w:spacing w:after="240"/>
        <w:rPr>
          <w:szCs w:val="24"/>
          <w:lang w:val="fr-FR"/>
        </w:rPr>
      </w:pPr>
      <w:r w:rsidRPr="00640D2B">
        <w:rPr>
          <w:szCs w:val="24"/>
          <w:lang w:val="fr-FR"/>
        </w:rPr>
        <w:t>69.</w:t>
      </w:r>
      <w:r w:rsidRPr="00640D2B">
        <w:rPr>
          <w:szCs w:val="24"/>
          <w:lang w:val="fr-FR"/>
        </w:rPr>
        <w:tab/>
        <w:t>Aux termes de l</w:t>
      </w:r>
      <w:r w:rsidR="00C6219A">
        <w:rPr>
          <w:szCs w:val="24"/>
          <w:lang w:val="fr-FR"/>
        </w:rPr>
        <w:t>’</w:t>
      </w:r>
      <w:r w:rsidRPr="00640D2B">
        <w:rPr>
          <w:szCs w:val="24"/>
          <w:lang w:val="fr-FR"/>
        </w:rPr>
        <w:t>article</w:t>
      </w:r>
      <w:r w:rsidR="003001D3">
        <w:rPr>
          <w:szCs w:val="24"/>
          <w:lang w:val="fr-FR"/>
        </w:rPr>
        <w:t> </w:t>
      </w:r>
      <w:r w:rsidRPr="00640D2B">
        <w:rPr>
          <w:szCs w:val="24"/>
          <w:lang w:val="fr-FR"/>
        </w:rPr>
        <w:t>10 de la dite loi, ces sanctions vont d</w:t>
      </w:r>
      <w:r w:rsidR="00C6219A">
        <w:rPr>
          <w:szCs w:val="24"/>
          <w:lang w:val="fr-FR"/>
        </w:rPr>
        <w:t>’</w:t>
      </w:r>
      <w:r w:rsidRPr="00640D2B">
        <w:rPr>
          <w:szCs w:val="24"/>
          <w:lang w:val="fr-FR"/>
        </w:rPr>
        <w:t>une amende de 10 000</w:t>
      </w:r>
      <w:r w:rsidR="003001D3">
        <w:rPr>
          <w:szCs w:val="24"/>
          <w:lang w:val="fr-FR"/>
        </w:rPr>
        <w:t> </w:t>
      </w:r>
      <w:r w:rsidRPr="00640D2B">
        <w:rPr>
          <w:szCs w:val="24"/>
          <w:lang w:val="fr-FR"/>
        </w:rPr>
        <w:t>Ouguiyas à (30 000</w:t>
      </w:r>
      <w:r w:rsidR="003001D3">
        <w:rPr>
          <w:szCs w:val="24"/>
          <w:lang w:val="fr-FR"/>
        </w:rPr>
        <w:t> </w:t>
      </w:r>
      <w:r w:rsidRPr="00640D2B">
        <w:rPr>
          <w:szCs w:val="24"/>
          <w:lang w:val="fr-FR"/>
        </w:rPr>
        <w:t>Ouguiyas lorsque ce responsable aura, sans motif valable, refusé d</w:t>
      </w:r>
      <w:r w:rsidR="00C6219A">
        <w:rPr>
          <w:szCs w:val="24"/>
          <w:lang w:val="fr-FR"/>
        </w:rPr>
        <w:t>’</w:t>
      </w:r>
      <w:r w:rsidRPr="00640D2B">
        <w:rPr>
          <w:szCs w:val="24"/>
          <w:lang w:val="fr-FR"/>
        </w:rPr>
        <w:t>inscrire l</w:t>
      </w:r>
      <w:r w:rsidR="00C6219A">
        <w:rPr>
          <w:szCs w:val="24"/>
          <w:lang w:val="fr-FR"/>
        </w:rPr>
        <w:t>’</w:t>
      </w:r>
      <w:r w:rsidRPr="00640D2B">
        <w:rPr>
          <w:szCs w:val="24"/>
          <w:lang w:val="fr-FR"/>
        </w:rPr>
        <w:t>enfant, l</w:t>
      </w:r>
      <w:r w:rsidR="00C6219A">
        <w:rPr>
          <w:szCs w:val="24"/>
          <w:lang w:val="fr-FR"/>
        </w:rPr>
        <w:t>’</w:t>
      </w:r>
      <w:r w:rsidRPr="00640D2B">
        <w:rPr>
          <w:szCs w:val="24"/>
          <w:lang w:val="fr-FR"/>
        </w:rPr>
        <w:t xml:space="preserve">aura soustrait de la classe pendant plus de </w:t>
      </w:r>
      <w:r w:rsidR="003001D3">
        <w:rPr>
          <w:szCs w:val="24"/>
          <w:lang w:val="fr-FR"/>
        </w:rPr>
        <w:t>quinze</w:t>
      </w:r>
      <w:r w:rsidRPr="00640D2B">
        <w:rPr>
          <w:szCs w:val="24"/>
          <w:lang w:val="fr-FR"/>
        </w:rPr>
        <w:t xml:space="preserve"> jours au cours d</w:t>
      </w:r>
      <w:r w:rsidR="00C6219A">
        <w:rPr>
          <w:szCs w:val="24"/>
          <w:lang w:val="fr-FR"/>
        </w:rPr>
        <w:t>’</w:t>
      </w:r>
      <w:r w:rsidRPr="00640D2B">
        <w:rPr>
          <w:szCs w:val="24"/>
          <w:lang w:val="fr-FR"/>
        </w:rPr>
        <w:t>un trimestre et occasionné chez lui «par son influence et ses agissements une rupture momentanée ou définitive de sa scolarisation». Cette amende peut, en cas de récidive, atteindre 50 000</w:t>
      </w:r>
      <w:r w:rsidR="003001D3">
        <w:rPr>
          <w:szCs w:val="24"/>
          <w:lang w:val="fr-FR"/>
        </w:rPr>
        <w:t> </w:t>
      </w:r>
      <w:r w:rsidRPr="00640D2B">
        <w:rPr>
          <w:szCs w:val="24"/>
          <w:lang w:val="fr-FR"/>
        </w:rPr>
        <w:t>Ouguiyas, voire 100 000 Ouguiyas.</w:t>
      </w:r>
    </w:p>
    <w:p w:rsidR="00B37EF1" w:rsidRDefault="00085392" w:rsidP="00640D2B">
      <w:pPr>
        <w:spacing w:after="240"/>
        <w:rPr>
          <w:szCs w:val="24"/>
          <w:lang w:val="fr-FR"/>
        </w:rPr>
      </w:pPr>
      <w:r w:rsidRPr="00640D2B">
        <w:rPr>
          <w:szCs w:val="24"/>
          <w:lang w:val="fr-FR"/>
        </w:rPr>
        <w:t>70.</w:t>
      </w:r>
      <w:r w:rsidRPr="00640D2B">
        <w:rPr>
          <w:szCs w:val="24"/>
          <w:lang w:val="fr-FR"/>
        </w:rPr>
        <w:tab/>
        <w:t>Dans le cadre de la responsabilité parentale, la législation mauritanienne impose aux parents un ensemble d</w:t>
      </w:r>
      <w:r w:rsidR="00C6219A">
        <w:rPr>
          <w:szCs w:val="24"/>
          <w:lang w:val="fr-FR"/>
        </w:rPr>
        <w:t>’</w:t>
      </w:r>
      <w:r w:rsidRPr="00640D2B">
        <w:rPr>
          <w:szCs w:val="24"/>
          <w:lang w:val="fr-FR"/>
        </w:rPr>
        <w:t>obligations dans les domaines éducatif, sanitaire, alimentaire qui sont autant de créances au bénéfice de l</w:t>
      </w:r>
      <w:r w:rsidR="00C6219A">
        <w:rPr>
          <w:szCs w:val="24"/>
          <w:lang w:val="fr-FR"/>
        </w:rPr>
        <w:t>’</w:t>
      </w:r>
      <w:r w:rsidRPr="00640D2B">
        <w:rPr>
          <w:szCs w:val="24"/>
          <w:lang w:val="fr-FR"/>
        </w:rPr>
        <w:t>enfant et dont l</w:t>
      </w:r>
      <w:r w:rsidR="00C6219A">
        <w:rPr>
          <w:szCs w:val="24"/>
          <w:lang w:val="fr-FR"/>
        </w:rPr>
        <w:t>’</w:t>
      </w:r>
      <w:r w:rsidRPr="00640D2B">
        <w:rPr>
          <w:szCs w:val="24"/>
          <w:lang w:val="fr-FR"/>
        </w:rPr>
        <w:t>inobservance est assortie de peines pécuniaires et privatives de liberté imposées par l</w:t>
      </w:r>
      <w:r w:rsidR="00C6219A">
        <w:rPr>
          <w:szCs w:val="24"/>
          <w:lang w:val="fr-FR"/>
        </w:rPr>
        <w:t>’</w:t>
      </w:r>
      <w:r w:rsidRPr="00640D2B">
        <w:rPr>
          <w:szCs w:val="24"/>
          <w:lang w:val="fr-FR"/>
        </w:rPr>
        <w:t xml:space="preserve">Ordonnance </w:t>
      </w:r>
      <w:r w:rsidR="003001D3" w:rsidRPr="003001D3">
        <w:rPr>
          <w:rFonts w:eastAsia="MS Mincho"/>
          <w:szCs w:val="24"/>
          <w:lang w:val="fr-FR"/>
        </w:rPr>
        <w:t>n</w:t>
      </w:r>
      <w:r w:rsidR="003001D3" w:rsidRPr="003001D3">
        <w:rPr>
          <w:rFonts w:eastAsia="MS Mincho"/>
          <w:szCs w:val="24"/>
          <w:vertAlign w:val="superscript"/>
          <w:lang w:val="fr-FR"/>
        </w:rPr>
        <w:t>o</w:t>
      </w:r>
      <w:r w:rsidR="003001D3">
        <w:rPr>
          <w:rFonts w:eastAsia="MS Mincho"/>
          <w:szCs w:val="24"/>
          <w:vertAlign w:val="superscript"/>
          <w:lang w:val="fr-FR"/>
        </w:rPr>
        <w:t> </w:t>
      </w:r>
      <w:r w:rsidRPr="00640D2B">
        <w:rPr>
          <w:szCs w:val="24"/>
          <w:lang w:val="fr-FR"/>
        </w:rPr>
        <w:t>2005</w:t>
      </w:r>
      <w:r w:rsidR="00E3200F">
        <w:rPr>
          <w:szCs w:val="24"/>
          <w:lang w:val="fr-FR"/>
        </w:rPr>
        <w:noBreakHyphen/>
      </w:r>
      <w:r w:rsidRPr="00640D2B">
        <w:rPr>
          <w:szCs w:val="24"/>
          <w:lang w:val="fr-FR"/>
        </w:rPr>
        <w:t>015 du 5 décembre 2005 relative à la protection pénale de l</w:t>
      </w:r>
      <w:r w:rsidR="00C6219A">
        <w:rPr>
          <w:szCs w:val="24"/>
          <w:lang w:val="fr-FR"/>
        </w:rPr>
        <w:t>’</w:t>
      </w:r>
      <w:r w:rsidRPr="00640D2B">
        <w:rPr>
          <w:szCs w:val="24"/>
          <w:lang w:val="fr-FR"/>
        </w:rPr>
        <w:t xml:space="preserve">enfant. </w:t>
      </w:r>
    </w:p>
    <w:p w:rsidR="00B37EF1" w:rsidRDefault="00085392" w:rsidP="00640D2B">
      <w:pPr>
        <w:spacing w:after="240"/>
        <w:rPr>
          <w:szCs w:val="24"/>
          <w:lang w:val="fr-FR"/>
        </w:rPr>
      </w:pPr>
      <w:r w:rsidRPr="00640D2B">
        <w:rPr>
          <w:szCs w:val="24"/>
          <w:lang w:val="fr-FR"/>
        </w:rPr>
        <w:t>71.</w:t>
      </w:r>
      <w:r w:rsidRPr="00640D2B">
        <w:rPr>
          <w:szCs w:val="24"/>
          <w:lang w:val="fr-FR"/>
        </w:rPr>
        <w:tab/>
        <w:t>Certaines communes situées dans des zones enclavées ont bénéficié de l</w:t>
      </w:r>
      <w:r w:rsidR="00C6219A">
        <w:rPr>
          <w:szCs w:val="24"/>
          <w:lang w:val="fr-FR"/>
        </w:rPr>
        <w:t>’</w:t>
      </w:r>
      <w:r w:rsidRPr="00640D2B">
        <w:rPr>
          <w:szCs w:val="24"/>
          <w:lang w:val="fr-FR"/>
        </w:rPr>
        <w:t>octroi de bus destinés au transport des filles afin de les inciter à poursuivre leurs études dans de bonnes conditions. Un tarif réduit est par ailleurs accordé à tous les élèves et étudiants au niveau du transport urbain afin de diminuer les charges pour les parents.</w:t>
      </w:r>
    </w:p>
    <w:p w:rsidR="00B37EF1" w:rsidRDefault="00085392" w:rsidP="00640D2B">
      <w:pPr>
        <w:spacing w:after="240"/>
        <w:rPr>
          <w:szCs w:val="24"/>
          <w:lang w:val="fr-FR"/>
        </w:rPr>
      </w:pPr>
      <w:r w:rsidRPr="00640D2B">
        <w:rPr>
          <w:szCs w:val="24"/>
          <w:lang w:val="fr-FR"/>
        </w:rPr>
        <w:t>72.</w:t>
      </w:r>
      <w:r w:rsidRPr="00640D2B">
        <w:rPr>
          <w:szCs w:val="24"/>
          <w:lang w:val="fr-FR"/>
        </w:rPr>
        <w:tab/>
        <w:t>La Caisse nationale d</w:t>
      </w:r>
      <w:r w:rsidR="00C6219A">
        <w:rPr>
          <w:szCs w:val="24"/>
          <w:lang w:val="fr-FR"/>
        </w:rPr>
        <w:t>’</w:t>
      </w:r>
      <w:r w:rsidRPr="00640D2B">
        <w:rPr>
          <w:szCs w:val="24"/>
          <w:lang w:val="fr-FR"/>
        </w:rPr>
        <w:t>assurance maladie (CNAM) créée par l</w:t>
      </w:r>
      <w:r w:rsidR="00C6219A">
        <w:rPr>
          <w:szCs w:val="24"/>
          <w:lang w:val="fr-FR"/>
        </w:rPr>
        <w:t>’</w:t>
      </w:r>
      <w:r w:rsidRPr="00640D2B">
        <w:rPr>
          <w:szCs w:val="24"/>
          <w:lang w:val="fr-FR"/>
        </w:rPr>
        <w:t xml:space="preserve">ordonnance </w:t>
      </w:r>
      <w:r w:rsidR="003001D3" w:rsidRPr="003001D3">
        <w:rPr>
          <w:rFonts w:eastAsia="MS Mincho"/>
          <w:szCs w:val="24"/>
          <w:lang w:val="fr-FR"/>
        </w:rPr>
        <w:t>n</w:t>
      </w:r>
      <w:r w:rsidR="003001D3" w:rsidRPr="003001D3">
        <w:rPr>
          <w:rFonts w:eastAsia="MS Mincho"/>
          <w:szCs w:val="24"/>
          <w:vertAlign w:val="superscript"/>
          <w:lang w:val="fr-FR"/>
        </w:rPr>
        <w:t>o</w:t>
      </w:r>
      <w:r w:rsidR="003001D3">
        <w:rPr>
          <w:rFonts w:eastAsia="MS Mincho"/>
          <w:szCs w:val="24"/>
          <w:vertAlign w:val="superscript"/>
          <w:lang w:val="fr-FR"/>
        </w:rPr>
        <w:t> </w:t>
      </w:r>
      <w:r w:rsidRPr="00640D2B">
        <w:rPr>
          <w:szCs w:val="24"/>
          <w:lang w:val="fr-FR"/>
        </w:rPr>
        <w:t>2005</w:t>
      </w:r>
      <w:r w:rsidR="00E3200F">
        <w:rPr>
          <w:szCs w:val="24"/>
          <w:lang w:val="fr-FR"/>
        </w:rPr>
        <w:noBreakHyphen/>
      </w:r>
      <w:r w:rsidRPr="00640D2B">
        <w:rPr>
          <w:szCs w:val="24"/>
          <w:lang w:val="fr-FR"/>
        </w:rPr>
        <w:t>006 du 29 septembre 2005 vise à assurer la couverture sanitaire des fonctionnaires de l</w:t>
      </w:r>
      <w:r w:rsidR="00C6219A">
        <w:rPr>
          <w:szCs w:val="24"/>
          <w:lang w:val="fr-FR"/>
        </w:rPr>
        <w:t>’</w:t>
      </w:r>
      <w:r w:rsidRPr="00640D2B">
        <w:rPr>
          <w:szCs w:val="24"/>
          <w:lang w:val="fr-FR"/>
        </w:rPr>
        <w:t>État, des retraités ainsi que de leurs enfants.</w:t>
      </w:r>
    </w:p>
    <w:p w:rsidR="00B37EF1" w:rsidRDefault="00085392" w:rsidP="00640D2B">
      <w:pPr>
        <w:spacing w:after="240"/>
        <w:rPr>
          <w:szCs w:val="24"/>
          <w:lang w:val="fr-FR"/>
        </w:rPr>
      </w:pPr>
      <w:r w:rsidRPr="00640D2B">
        <w:rPr>
          <w:szCs w:val="24"/>
          <w:lang w:val="fr-FR"/>
        </w:rPr>
        <w:t>73.</w:t>
      </w:r>
      <w:r w:rsidRPr="00640D2B">
        <w:rPr>
          <w:szCs w:val="24"/>
          <w:lang w:val="fr-FR"/>
        </w:rPr>
        <w:tab/>
        <w:t>L</w:t>
      </w:r>
      <w:r w:rsidR="00C6219A">
        <w:rPr>
          <w:szCs w:val="24"/>
          <w:lang w:val="fr-FR"/>
        </w:rPr>
        <w:t>’</w:t>
      </w:r>
      <w:r w:rsidRPr="00640D2B">
        <w:rPr>
          <w:szCs w:val="24"/>
          <w:lang w:val="fr-FR"/>
        </w:rPr>
        <w:t>État développe, enfin, d</w:t>
      </w:r>
      <w:r w:rsidR="00C6219A">
        <w:rPr>
          <w:szCs w:val="24"/>
          <w:lang w:val="fr-FR"/>
        </w:rPr>
        <w:t>’</w:t>
      </w:r>
      <w:r w:rsidRPr="00640D2B">
        <w:rPr>
          <w:szCs w:val="24"/>
          <w:lang w:val="fr-FR"/>
        </w:rPr>
        <w:t>autres actions en faveur d</w:t>
      </w:r>
      <w:r w:rsidR="00C6219A">
        <w:rPr>
          <w:szCs w:val="24"/>
          <w:lang w:val="fr-FR"/>
        </w:rPr>
        <w:t>’</w:t>
      </w:r>
      <w:r w:rsidRPr="00640D2B">
        <w:rPr>
          <w:szCs w:val="24"/>
          <w:lang w:val="fr-FR"/>
        </w:rPr>
        <w:t>autres catégories d</w:t>
      </w:r>
      <w:r w:rsidR="00C6219A">
        <w:rPr>
          <w:szCs w:val="24"/>
          <w:lang w:val="fr-FR"/>
        </w:rPr>
        <w:t>’</w:t>
      </w:r>
      <w:r w:rsidRPr="00640D2B">
        <w:rPr>
          <w:szCs w:val="24"/>
          <w:lang w:val="fr-FR"/>
        </w:rPr>
        <w:t>enfants qui ont une situation particulière, notamment les handicapés et tous ceux qui sont susceptibles d</w:t>
      </w:r>
      <w:r w:rsidR="00C6219A">
        <w:rPr>
          <w:szCs w:val="24"/>
          <w:lang w:val="fr-FR"/>
        </w:rPr>
        <w:t>’</w:t>
      </w:r>
      <w:r w:rsidRPr="00640D2B">
        <w:rPr>
          <w:szCs w:val="24"/>
          <w:lang w:val="fr-FR"/>
        </w:rPr>
        <w:t>être exposés à des difficultés en raison de leur appartenance à des milieux défavorisés.</w:t>
      </w:r>
    </w:p>
    <w:p w:rsidR="00B37EF1" w:rsidRDefault="00085392" w:rsidP="00640D2B">
      <w:pPr>
        <w:spacing w:after="240"/>
        <w:rPr>
          <w:szCs w:val="24"/>
          <w:lang w:val="fr-FR"/>
        </w:rPr>
      </w:pPr>
      <w:r w:rsidRPr="00640D2B">
        <w:rPr>
          <w:szCs w:val="24"/>
          <w:lang w:val="fr-FR"/>
        </w:rPr>
        <w:t>74.</w:t>
      </w:r>
      <w:r w:rsidRPr="00640D2B">
        <w:rPr>
          <w:szCs w:val="24"/>
          <w:lang w:val="fr-FR"/>
        </w:rPr>
        <w:tab/>
        <w:t>La création d</w:t>
      </w:r>
      <w:r w:rsidR="00C6219A">
        <w:rPr>
          <w:szCs w:val="24"/>
          <w:lang w:val="fr-FR"/>
        </w:rPr>
        <w:t>’</w:t>
      </w:r>
      <w:r w:rsidRPr="00640D2B">
        <w:rPr>
          <w:szCs w:val="24"/>
          <w:lang w:val="fr-FR"/>
        </w:rPr>
        <w:t>un Commissariat chargé de la protection sociale et de la sécurité alimentaire contribue à une meilleure prise en charge de l</w:t>
      </w:r>
      <w:r w:rsidR="00C6219A">
        <w:rPr>
          <w:szCs w:val="24"/>
          <w:lang w:val="fr-FR"/>
        </w:rPr>
        <w:t>’</w:t>
      </w:r>
      <w:r w:rsidRPr="00640D2B">
        <w:rPr>
          <w:szCs w:val="24"/>
          <w:lang w:val="fr-FR"/>
        </w:rPr>
        <w:t>indigence, des personnes handicapées et des personnes âgées.</w:t>
      </w:r>
    </w:p>
    <w:p w:rsidR="00B37EF1" w:rsidRDefault="00085392" w:rsidP="00640D2B">
      <w:pPr>
        <w:spacing w:after="240"/>
        <w:rPr>
          <w:szCs w:val="24"/>
          <w:lang w:val="fr-FR"/>
        </w:rPr>
      </w:pPr>
      <w:r w:rsidRPr="00640D2B">
        <w:rPr>
          <w:szCs w:val="24"/>
          <w:lang w:val="fr-FR"/>
        </w:rPr>
        <w:t>75.</w:t>
      </w:r>
      <w:r w:rsidRPr="00640D2B">
        <w:rPr>
          <w:szCs w:val="24"/>
          <w:lang w:val="fr-FR"/>
        </w:rPr>
        <w:tab/>
        <w:t>Une ordonnance portant promotion et protection des personnes handicapées adoptée en 2006 offre l</w:t>
      </w:r>
      <w:r w:rsidR="00C6219A">
        <w:rPr>
          <w:szCs w:val="24"/>
          <w:lang w:val="fr-FR"/>
        </w:rPr>
        <w:t>’</w:t>
      </w:r>
      <w:r w:rsidRPr="00640D2B">
        <w:rPr>
          <w:szCs w:val="24"/>
          <w:lang w:val="fr-FR"/>
        </w:rPr>
        <w:t>égalité des chances à cette couche vulnérable et défavorisée.</w:t>
      </w:r>
    </w:p>
    <w:p w:rsidR="00B37EF1" w:rsidRDefault="00085392" w:rsidP="00640D2B">
      <w:pPr>
        <w:spacing w:after="240"/>
        <w:rPr>
          <w:szCs w:val="24"/>
          <w:lang w:val="fr-FR"/>
        </w:rPr>
      </w:pPr>
      <w:r w:rsidRPr="00640D2B">
        <w:rPr>
          <w:szCs w:val="24"/>
          <w:lang w:val="fr-FR"/>
        </w:rPr>
        <w:t>76.</w:t>
      </w:r>
      <w:r w:rsidRPr="00640D2B">
        <w:rPr>
          <w:szCs w:val="24"/>
          <w:lang w:val="fr-FR"/>
        </w:rPr>
        <w:tab/>
        <w:t>L</w:t>
      </w:r>
      <w:r w:rsidR="00C6219A">
        <w:rPr>
          <w:szCs w:val="24"/>
          <w:lang w:val="fr-FR"/>
        </w:rPr>
        <w:t>’</w:t>
      </w:r>
      <w:r w:rsidRPr="00640D2B">
        <w:rPr>
          <w:szCs w:val="24"/>
          <w:lang w:val="fr-FR"/>
        </w:rPr>
        <w:t>organisation d</w:t>
      </w:r>
      <w:r w:rsidR="00C6219A">
        <w:rPr>
          <w:szCs w:val="24"/>
          <w:lang w:val="fr-FR"/>
        </w:rPr>
        <w:t>’</w:t>
      </w:r>
      <w:r w:rsidRPr="00640D2B">
        <w:rPr>
          <w:szCs w:val="24"/>
          <w:lang w:val="fr-FR"/>
        </w:rPr>
        <w:t>un recensement des handicapés en 2005 à Nouakchott pour la mise en place d</w:t>
      </w:r>
      <w:r w:rsidR="00C6219A">
        <w:rPr>
          <w:szCs w:val="24"/>
          <w:lang w:val="fr-FR"/>
        </w:rPr>
        <w:t>’</w:t>
      </w:r>
      <w:r w:rsidRPr="00640D2B">
        <w:rPr>
          <w:szCs w:val="24"/>
          <w:lang w:val="fr-FR"/>
        </w:rPr>
        <w:t>une base de données et la mise sur pied de programme, le fonctionnement d</w:t>
      </w:r>
      <w:r w:rsidR="00C6219A">
        <w:rPr>
          <w:szCs w:val="24"/>
          <w:lang w:val="fr-FR"/>
        </w:rPr>
        <w:t>’</w:t>
      </w:r>
      <w:r w:rsidRPr="00640D2B">
        <w:rPr>
          <w:szCs w:val="24"/>
          <w:lang w:val="fr-FR"/>
        </w:rPr>
        <w:t>une rééducation à base communautaire (RBC) avec l</w:t>
      </w:r>
      <w:r w:rsidR="00C6219A">
        <w:rPr>
          <w:szCs w:val="24"/>
          <w:lang w:val="fr-FR"/>
        </w:rPr>
        <w:t>’</w:t>
      </w:r>
      <w:r w:rsidRPr="00640D2B">
        <w:rPr>
          <w:szCs w:val="24"/>
          <w:lang w:val="fr-FR"/>
        </w:rPr>
        <w:t>école des sourds</w:t>
      </w:r>
      <w:r w:rsidR="00E3200F">
        <w:rPr>
          <w:szCs w:val="24"/>
          <w:lang w:val="fr-FR"/>
        </w:rPr>
        <w:noBreakHyphen/>
      </w:r>
      <w:r w:rsidRPr="00640D2B">
        <w:rPr>
          <w:szCs w:val="24"/>
          <w:lang w:val="fr-FR"/>
        </w:rPr>
        <w:t>muets et la sensibilisation des parents sur le sort qu</w:t>
      </w:r>
      <w:r w:rsidR="00C6219A">
        <w:rPr>
          <w:szCs w:val="24"/>
          <w:lang w:val="fr-FR"/>
        </w:rPr>
        <w:t>’</w:t>
      </w:r>
      <w:r w:rsidRPr="00640D2B">
        <w:rPr>
          <w:szCs w:val="24"/>
          <w:lang w:val="fr-FR"/>
        </w:rPr>
        <w:t>ils réservent à leurs enfants par manque d</w:t>
      </w:r>
      <w:r w:rsidR="00C6219A">
        <w:rPr>
          <w:szCs w:val="24"/>
          <w:lang w:val="fr-FR"/>
        </w:rPr>
        <w:t>’</w:t>
      </w:r>
      <w:r w:rsidRPr="00640D2B">
        <w:rPr>
          <w:szCs w:val="24"/>
          <w:lang w:val="fr-FR"/>
        </w:rPr>
        <w:t>information traduisent la volonté politique d</w:t>
      </w:r>
      <w:r w:rsidR="00C6219A">
        <w:rPr>
          <w:szCs w:val="24"/>
          <w:lang w:val="fr-FR"/>
        </w:rPr>
        <w:t>’</w:t>
      </w:r>
      <w:r w:rsidRPr="00640D2B">
        <w:rPr>
          <w:szCs w:val="24"/>
          <w:lang w:val="fr-FR"/>
        </w:rPr>
        <w:t>améliorer la situation des personnes handicapées particulièrement les enfants. Des</w:t>
      </w:r>
      <w:r w:rsidR="003001D3">
        <w:rPr>
          <w:szCs w:val="24"/>
          <w:lang w:val="fr-FR"/>
        </w:rPr>
        <w:t> </w:t>
      </w:r>
      <w:r w:rsidRPr="00640D2B">
        <w:rPr>
          <w:szCs w:val="24"/>
          <w:lang w:val="fr-FR"/>
        </w:rPr>
        <w:t>ONG mènent d</w:t>
      </w:r>
      <w:r w:rsidR="00C6219A">
        <w:rPr>
          <w:szCs w:val="24"/>
          <w:lang w:val="fr-FR"/>
        </w:rPr>
        <w:t>’</w:t>
      </w:r>
      <w:r w:rsidRPr="00640D2B">
        <w:rPr>
          <w:szCs w:val="24"/>
          <w:lang w:val="fr-FR"/>
        </w:rPr>
        <w:t>importantes actions sur le terrain dans ce domaine.</w:t>
      </w:r>
    </w:p>
    <w:p w:rsidR="00085392" w:rsidRPr="00640D2B" w:rsidRDefault="00085392" w:rsidP="003001D3">
      <w:pPr>
        <w:spacing w:after="240"/>
        <w:jc w:val="center"/>
        <w:rPr>
          <w:b/>
          <w:bCs/>
          <w:szCs w:val="24"/>
          <w:lang w:val="fr-FR"/>
        </w:rPr>
      </w:pPr>
      <w:r w:rsidRPr="00640D2B">
        <w:rPr>
          <w:b/>
          <w:bCs/>
          <w:szCs w:val="24"/>
          <w:lang w:val="fr-FR"/>
        </w:rPr>
        <w:t>Tableau 2</w:t>
      </w:r>
      <w:r w:rsidR="00B37EF1">
        <w:rPr>
          <w:b/>
          <w:bCs/>
          <w:szCs w:val="24"/>
          <w:lang w:val="fr-FR"/>
        </w:rPr>
        <w:t>:</w:t>
      </w:r>
      <w:r w:rsidRPr="00640D2B">
        <w:rPr>
          <w:b/>
          <w:bCs/>
          <w:szCs w:val="24"/>
          <w:lang w:val="fr-FR"/>
        </w:rPr>
        <w:t xml:space="preserve"> Répartition des enfants handicapés par sexe</w:t>
      </w:r>
      <w:r w:rsidR="003001D3">
        <w:rPr>
          <w:b/>
          <w:bCs/>
          <w:szCs w:val="24"/>
          <w:lang w:val="fr-FR"/>
        </w:rPr>
        <w:br/>
      </w:r>
      <w:r w:rsidRPr="00640D2B">
        <w:rPr>
          <w:b/>
          <w:bCs/>
          <w:szCs w:val="24"/>
          <w:lang w:val="fr-FR"/>
        </w:rPr>
        <w:t>et par Moughataa de Nouakchott</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085392" w:rsidRPr="009F692B" w:rsidTr="00085392">
        <w:tblPrEx>
          <w:tblCellMar>
            <w:top w:w="0" w:type="dxa"/>
            <w:bottom w:w="0" w:type="dxa"/>
          </w:tblCellMar>
        </w:tblPrEx>
        <w:trPr>
          <w:cantSplit/>
          <w:tblHeader/>
        </w:trPr>
        <w:tc>
          <w:tcPr>
            <w:tcW w:w="2303" w:type="dxa"/>
            <w:tcBorders>
              <w:top w:val="single" w:sz="4" w:space="0" w:color="auto"/>
              <w:left w:val="single" w:sz="4" w:space="0" w:color="auto"/>
              <w:bottom w:val="single" w:sz="4" w:space="0" w:color="auto"/>
              <w:right w:val="single" w:sz="4" w:space="0" w:color="auto"/>
            </w:tcBorders>
          </w:tcPr>
          <w:p w:rsidR="00085392" w:rsidRPr="009F692B" w:rsidRDefault="00085392" w:rsidP="003001D3">
            <w:pPr>
              <w:spacing w:before="60" w:after="60"/>
              <w:jc w:val="center"/>
              <w:rPr>
                <w:bCs/>
                <w:szCs w:val="24"/>
              </w:rPr>
            </w:pPr>
            <w:r w:rsidRPr="009F692B">
              <w:rPr>
                <w:bCs/>
                <w:szCs w:val="24"/>
              </w:rPr>
              <w:t>Moughataa</w:t>
            </w:r>
          </w:p>
        </w:tc>
        <w:tc>
          <w:tcPr>
            <w:tcW w:w="2303" w:type="dxa"/>
            <w:tcBorders>
              <w:top w:val="single" w:sz="4" w:space="0" w:color="auto"/>
              <w:left w:val="single" w:sz="4" w:space="0" w:color="auto"/>
              <w:bottom w:val="single" w:sz="4" w:space="0" w:color="auto"/>
              <w:right w:val="single" w:sz="4" w:space="0" w:color="auto"/>
            </w:tcBorders>
          </w:tcPr>
          <w:p w:rsidR="00085392" w:rsidRPr="009F692B" w:rsidRDefault="00085392" w:rsidP="003001D3">
            <w:pPr>
              <w:spacing w:before="60" w:after="60"/>
              <w:jc w:val="center"/>
              <w:rPr>
                <w:bCs/>
                <w:szCs w:val="24"/>
              </w:rPr>
            </w:pPr>
            <w:r w:rsidRPr="009F692B">
              <w:rPr>
                <w:bCs/>
                <w:szCs w:val="24"/>
              </w:rPr>
              <w:t>Garçons</w:t>
            </w:r>
          </w:p>
        </w:tc>
        <w:tc>
          <w:tcPr>
            <w:tcW w:w="2303" w:type="dxa"/>
            <w:tcBorders>
              <w:top w:val="single" w:sz="4" w:space="0" w:color="auto"/>
              <w:left w:val="single" w:sz="4" w:space="0" w:color="auto"/>
              <w:bottom w:val="single" w:sz="4" w:space="0" w:color="auto"/>
              <w:right w:val="single" w:sz="4" w:space="0" w:color="auto"/>
            </w:tcBorders>
          </w:tcPr>
          <w:p w:rsidR="00085392" w:rsidRPr="009F692B" w:rsidRDefault="00085392" w:rsidP="003001D3">
            <w:pPr>
              <w:spacing w:before="60" w:after="60"/>
              <w:jc w:val="center"/>
              <w:rPr>
                <w:bCs/>
                <w:szCs w:val="24"/>
              </w:rPr>
            </w:pPr>
            <w:r w:rsidRPr="009F692B">
              <w:rPr>
                <w:bCs/>
                <w:szCs w:val="24"/>
              </w:rPr>
              <w:t>Fille</w:t>
            </w:r>
          </w:p>
        </w:tc>
        <w:tc>
          <w:tcPr>
            <w:tcW w:w="2303" w:type="dxa"/>
            <w:tcBorders>
              <w:top w:val="single" w:sz="4" w:space="0" w:color="auto"/>
              <w:left w:val="single" w:sz="4" w:space="0" w:color="auto"/>
              <w:bottom w:val="single" w:sz="4" w:space="0" w:color="auto"/>
              <w:right w:val="single" w:sz="4" w:space="0" w:color="auto"/>
            </w:tcBorders>
          </w:tcPr>
          <w:p w:rsidR="00085392" w:rsidRPr="009F692B" w:rsidRDefault="00085392" w:rsidP="003001D3">
            <w:pPr>
              <w:spacing w:before="60" w:after="60"/>
              <w:jc w:val="center"/>
              <w:rPr>
                <w:bCs/>
                <w:szCs w:val="24"/>
              </w:rPr>
            </w:pPr>
            <w:r w:rsidRPr="009F692B">
              <w:rPr>
                <w:bCs/>
                <w:szCs w:val="24"/>
              </w:rPr>
              <w:t>Total</w:t>
            </w:r>
          </w:p>
        </w:tc>
      </w:tr>
      <w:tr w:rsidR="00085392" w:rsidRPr="00640D2B" w:rsidTr="00085392">
        <w:tblPrEx>
          <w:tblCellMar>
            <w:top w:w="0" w:type="dxa"/>
            <w:bottom w:w="0" w:type="dxa"/>
          </w:tblCellMar>
        </w:tblPrEx>
        <w:tc>
          <w:tcPr>
            <w:tcW w:w="2303" w:type="dxa"/>
            <w:tcBorders>
              <w:top w:val="single" w:sz="4" w:space="0" w:color="auto"/>
              <w:left w:val="single" w:sz="4" w:space="0" w:color="auto"/>
              <w:bottom w:val="single" w:sz="4" w:space="0" w:color="auto"/>
              <w:right w:val="single" w:sz="4" w:space="0" w:color="auto"/>
            </w:tcBorders>
          </w:tcPr>
          <w:p w:rsidR="00085392" w:rsidRPr="00640D2B" w:rsidRDefault="00085392" w:rsidP="003001D3">
            <w:pPr>
              <w:spacing w:before="60" w:after="60"/>
              <w:rPr>
                <w:szCs w:val="24"/>
              </w:rPr>
            </w:pPr>
            <w:r w:rsidRPr="00640D2B">
              <w:rPr>
                <w:szCs w:val="24"/>
              </w:rPr>
              <w:t>Teyarett</w:t>
            </w:r>
          </w:p>
        </w:tc>
        <w:tc>
          <w:tcPr>
            <w:tcW w:w="2303" w:type="dxa"/>
            <w:tcBorders>
              <w:top w:val="single" w:sz="4" w:space="0" w:color="auto"/>
              <w:left w:val="single" w:sz="4" w:space="0" w:color="auto"/>
              <w:bottom w:val="single" w:sz="4" w:space="0" w:color="auto"/>
              <w:right w:val="single" w:sz="4" w:space="0" w:color="auto"/>
            </w:tcBorders>
          </w:tcPr>
          <w:p w:rsidR="00085392" w:rsidRPr="00640D2B" w:rsidRDefault="00085392" w:rsidP="003001D3">
            <w:pPr>
              <w:spacing w:before="60" w:after="60"/>
              <w:ind w:right="964"/>
              <w:jc w:val="right"/>
              <w:rPr>
                <w:szCs w:val="24"/>
              </w:rPr>
            </w:pPr>
            <w:r w:rsidRPr="00640D2B">
              <w:rPr>
                <w:szCs w:val="24"/>
              </w:rPr>
              <w:t>100</w:t>
            </w:r>
          </w:p>
        </w:tc>
        <w:tc>
          <w:tcPr>
            <w:tcW w:w="2303" w:type="dxa"/>
            <w:tcBorders>
              <w:top w:val="single" w:sz="4" w:space="0" w:color="auto"/>
              <w:left w:val="single" w:sz="4" w:space="0" w:color="auto"/>
              <w:bottom w:val="single" w:sz="4" w:space="0" w:color="auto"/>
              <w:right w:val="single" w:sz="4" w:space="0" w:color="auto"/>
            </w:tcBorders>
          </w:tcPr>
          <w:p w:rsidR="00085392" w:rsidRPr="00640D2B" w:rsidRDefault="00085392" w:rsidP="003001D3">
            <w:pPr>
              <w:spacing w:before="60" w:after="60"/>
              <w:ind w:right="964"/>
              <w:jc w:val="right"/>
              <w:rPr>
                <w:szCs w:val="24"/>
              </w:rPr>
            </w:pPr>
            <w:r w:rsidRPr="00640D2B">
              <w:rPr>
                <w:szCs w:val="24"/>
              </w:rPr>
              <w:t>40</w:t>
            </w:r>
          </w:p>
        </w:tc>
        <w:tc>
          <w:tcPr>
            <w:tcW w:w="2303" w:type="dxa"/>
            <w:tcBorders>
              <w:top w:val="single" w:sz="4" w:space="0" w:color="auto"/>
              <w:left w:val="single" w:sz="4" w:space="0" w:color="auto"/>
              <w:bottom w:val="single" w:sz="4" w:space="0" w:color="auto"/>
              <w:right w:val="single" w:sz="4" w:space="0" w:color="auto"/>
            </w:tcBorders>
          </w:tcPr>
          <w:p w:rsidR="00085392" w:rsidRPr="00640D2B" w:rsidRDefault="00085392" w:rsidP="003001D3">
            <w:pPr>
              <w:spacing w:before="60" w:after="60"/>
              <w:ind w:right="964"/>
              <w:jc w:val="right"/>
              <w:rPr>
                <w:szCs w:val="24"/>
              </w:rPr>
            </w:pPr>
            <w:r w:rsidRPr="00640D2B">
              <w:rPr>
                <w:szCs w:val="24"/>
              </w:rPr>
              <w:t>140</w:t>
            </w:r>
          </w:p>
        </w:tc>
      </w:tr>
      <w:tr w:rsidR="00085392" w:rsidRPr="00640D2B" w:rsidTr="00085392">
        <w:tblPrEx>
          <w:tblCellMar>
            <w:top w:w="0" w:type="dxa"/>
            <w:bottom w:w="0" w:type="dxa"/>
          </w:tblCellMar>
        </w:tblPrEx>
        <w:tc>
          <w:tcPr>
            <w:tcW w:w="2303" w:type="dxa"/>
            <w:tcBorders>
              <w:top w:val="single" w:sz="4" w:space="0" w:color="auto"/>
              <w:left w:val="single" w:sz="4" w:space="0" w:color="auto"/>
              <w:bottom w:val="single" w:sz="4" w:space="0" w:color="auto"/>
              <w:right w:val="single" w:sz="4" w:space="0" w:color="auto"/>
            </w:tcBorders>
          </w:tcPr>
          <w:p w:rsidR="00085392" w:rsidRPr="00640D2B" w:rsidRDefault="00085392" w:rsidP="003001D3">
            <w:pPr>
              <w:spacing w:before="60" w:after="60"/>
              <w:rPr>
                <w:szCs w:val="24"/>
              </w:rPr>
            </w:pPr>
            <w:r w:rsidRPr="00640D2B">
              <w:rPr>
                <w:szCs w:val="24"/>
              </w:rPr>
              <w:t>Ksar</w:t>
            </w:r>
          </w:p>
        </w:tc>
        <w:tc>
          <w:tcPr>
            <w:tcW w:w="2303" w:type="dxa"/>
            <w:tcBorders>
              <w:top w:val="single" w:sz="4" w:space="0" w:color="auto"/>
              <w:left w:val="single" w:sz="4" w:space="0" w:color="auto"/>
              <w:bottom w:val="single" w:sz="4" w:space="0" w:color="auto"/>
              <w:right w:val="single" w:sz="4" w:space="0" w:color="auto"/>
            </w:tcBorders>
          </w:tcPr>
          <w:p w:rsidR="00085392" w:rsidRPr="00640D2B" w:rsidRDefault="00085392" w:rsidP="003001D3">
            <w:pPr>
              <w:spacing w:before="60" w:after="60"/>
              <w:ind w:right="964"/>
              <w:jc w:val="right"/>
              <w:rPr>
                <w:szCs w:val="24"/>
              </w:rPr>
            </w:pPr>
            <w:r w:rsidRPr="00640D2B">
              <w:rPr>
                <w:szCs w:val="24"/>
              </w:rPr>
              <w:t>16</w:t>
            </w:r>
          </w:p>
        </w:tc>
        <w:tc>
          <w:tcPr>
            <w:tcW w:w="2303" w:type="dxa"/>
            <w:tcBorders>
              <w:top w:val="single" w:sz="4" w:space="0" w:color="auto"/>
              <w:left w:val="single" w:sz="4" w:space="0" w:color="auto"/>
              <w:bottom w:val="single" w:sz="4" w:space="0" w:color="auto"/>
              <w:right w:val="single" w:sz="4" w:space="0" w:color="auto"/>
            </w:tcBorders>
          </w:tcPr>
          <w:p w:rsidR="00085392" w:rsidRPr="00640D2B" w:rsidRDefault="00085392" w:rsidP="003001D3">
            <w:pPr>
              <w:spacing w:before="60" w:after="60"/>
              <w:ind w:right="964"/>
              <w:jc w:val="right"/>
              <w:rPr>
                <w:szCs w:val="24"/>
              </w:rPr>
            </w:pPr>
            <w:r w:rsidRPr="00640D2B">
              <w:rPr>
                <w:szCs w:val="24"/>
              </w:rPr>
              <w:t>9</w:t>
            </w:r>
          </w:p>
        </w:tc>
        <w:tc>
          <w:tcPr>
            <w:tcW w:w="2303" w:type="dxa"/>
            <w:tcBorders>
              <w:top w:val="single" w:sz="4" w:space="0" w:color="auto"/>
              <w:left w:val="single" w:sz="4" w:space="0" w:color="auto"/>
              <w:bottom w:val="single" w:sz="4" w:space="0" w:color="auto"/>
              <w:right w:val="single" w:sz="4" w:space="0" w:color="auto"/>
            </w:tcBorders>
          </w:tcPr>
          <w:p w:rsidR="00085392" w:rsidRPr="00640D2B" w:rsidRDefault="00085392" w:rsidP="003001D3">
            <w:pPr>
              <w:spacing w:before="60" w:after="60"/>
              <w:ind w:right="964"/>
              <w:jc w:val="right"/>
              <w:rPr>
                <w:szCs w:val="24"/>
              </w:rPr>
            </w:pPr>
            <w:r w:rsidRPr="00640D2B">
              <w:rPr>
                <w:szCs w:val="24"/>
              </w:rPr>
              <w:t>25</w:t>
            </w:r>
          </w:p>
        </w:tc>
      </w:tr>
      <w:tr w:rsidR="00085392" w:rsidRPr="00640D2B" w:rsidTr="00085392">
        <w:tblPrEx>
          <w:tblCellMar>
            <w:top w:w="0" w:type="dxa"/>
            <w:bottom w:w="0" w:type="dxa"/>
          </w:tblCellMar>
        </w:tblPrEx>
        <w:tc>
          <w:tcPr>
            <w:tcW w:w="2303" w:type="dxa"/>
            <w:tcBorders>
              <w:top w:val="single" w:sz="4" w:space="0" w:color="auto"/>
              <w:left w:val="single" w:sz="4" w:space="0" w:color="auto"/>
              <w:bottom w:val="single" w:sz="4" w:space="0" w:color="auto"/>
              <w:right w:val="single" w:sz="4" w:space="0" w:color="auto"/>
            </w:tcBorders>
          </w:tcPr>
          <w:p w:rsidR="00085392" w:rsidRPr="00640D2B" w:rsidRDefault="00085392" w:rsidP="003001D3">
            <w:pPr>
              <w:spacing w:before="60" w:after="60"/>
              <w:rPr>
                <w:szCs w:val="24"/>
              </w:rPr>
            </w:pPr>
            <w:r w:rsidRPr="00640D2B">
              <w:rPr>
                <w:szCs w:val="24"/>
              </w:rPr>
              <w:t>Tevragh Zeina</w:t>
            </w:r>
          </w:p>
        </w:tc>
        <w:tc>
          <w:tcPr>
            <w:tcW w:w="2303" w:type="dxa"/>
            <w:tcBorders>
              <w:top w:val="single" w:sz="4" w:space="0" w:color="auto"/>
              <w:left w:val="single" w:sz="4" w:space="0" w:color="auto"/>
              <w:bottom w:val="single" w:sz="4" w:space="0" w:color="auto"/>
              <w:right w:val="single" w:sz="4" w:space="0" w:color="auto"/>
            </w:tcBorders>
          </w:tcPr>
          <w:p w:rsidR="00085392" w:rsidRPr="00640D2B" w:rsidRDefault="00085392" w:rsidP="003001D3">
            <w:pPr>
              <w:spacing w:before="60" w:after="60"/>
              <w:ind w:right="964"/>
              <w:jc w:val="right"/>
              <w:rPr>
                <w:szCs w:val="24"/>
              </w:rPr>
            </w:pPr>
            <w:r w:rsidRPr="00640D2B">
              <w:rPr>
                <w:szCs w:val="24"/>
              </w:rPr>
              <w:t>39</w:t>
            </w:r>
          </w:p>
        </w:tc>
        <w:tc>
          <w:tcPr>
            <w:tcW w:w="2303" w:type="dxa"/>
            <w:tcBorders>
              <w:top w:val="single" w:sz="4" w:space="0" w:color="auto"/>
              <w:left w:val="single" w:sz="4" w:space="0" w:color="auto"/>
              <w:bottom w:val="single" w:sz="4" w:space="0" w:color="auto"/>
              <w:right w:val="single" w:sz="4" w:space="0" w:color="auto"/>
            </w:tcBorders>
          </w:tcPr>
          <w:p w:rsidR="00085392" w:rsidRPr="00640D2B" w:rsidRDefault="00085392" w:rsidP="003001D3">
            <w:pPr>
              <w:spacing w:before="60" w:after="60"/>
              <w:ind w:right="964"/>
              <w:jc w:val="right"/>
              <w:rPr>
                <w:szCs w:val="24"/>
              </w:rPr>
            </w:pPr>
            <w:r w:rsidRPr="00640D2B">
              <w:rPr>
                <w:szCs w:val="24"/>
              </w:rPr>
              <w:t>33</w:t>
            </w:r>
          </w:p>
        </w:tc>
        <w:tc>
          <w:tcPr>
            <w:tcW w:w="2303" w:type="dxa"/>
            <w:tcBorders>
              <w:top w:val="single" w:sz="4" w:space="0" w:color="auto"/>
              <w:left w:val="single" w:sz="4" w:space="0" w:color="auto"/>
              <w:bottom w:val="single" w:sz="4" w:space="0" w:color="auto"/>
              <w:right w:val="single" w:sz="4" w:space="0" w:color="auto"/>
            </w:tcBorders>
          </w:tcPr>
          <w:p w:rsidR="00085392" w:rsidRPr="00640D2B" w:rsidRDefault="00085392" w:rsidP="003001D3">
            <w:pPr>
              <w:spacing w:before="60" w:after="60"/>
              <w:ind w:right="964"/>
              <w:jc w:val="right"/>
              <w:rPr>
                <w:szCs w:val="24"/>
              </w:rPr>
            </w:pPr>
            <w:r w:rsidRPr="00640D2B">
              <w:rPr>
                <w:szCs w:val="24"/>
              </w:rPr>
              <w:t>72</w:t>
            </w:r>
          </w:p>
        </w:tc>
      </w:tr>
      <w:tr w:rsidR="00085392" w:rsidRPr="00640D2B" w:rsidTr="00085392">
        <w:tblPrEx>
          <w:tblCellMar>
            <w:top w:w="0" w:type="dxa"/>
            <w:bottom w:w="0" w:type="dxa"/>
          </w:tblCellMar>
        </w:tblPrEx>
        <w:tc>
          <w:tcPr>
            <w:tcW w:w="2303" w:type="dxa"/>
            <w:tcBorders>
              <w:top w:val="single" w:sz="4" w:space="0" w:color="auto"/>
              <w:left w:val="single" w:sz="4" w:space="0" w:color="auto"/>
              <w:bottom w:val="single" w:sz="4" w:space="0" w:color="auto"/>
              <w:right w:val="single" w:sz="4" w:space="0" w:color="auto"/>
            </w:tcBorders>
          </w:tcPr>
          <w:p w:rsidR="00085392" w:rsidRPr="00640D2B" w:rsidRDefault="00085392" w:rsidP="003001D3">
            <w:pPr>
              <w:spacing w:before="60" w:after="60"/>
              <w:rPr>
                <w:szCs w:val="24"/>
              </w:rPr>
            </w:pPr>
            <w:r w:rsidRPr="00640D2B">
              <w:rPr>
                <w:szCs w:val="24"/>
              </w:rPr>
              <w:t>Toujounine</w:t>
            </w:r>
          </w:p>
        </w:tc>
        <w:tc>
          <w:tcPr>
            <w:tcW w:w="2303" w:type="dxa"/>
            <w:tcBorders>
              <w:top w:val="single" w:sz="4" w:space="0" w:color="auto"/>
              <w:left w:val="single" w:sz="4" w:space="0" w:color="auto"/>
              <w:bottom w:val="single" w:sz="4" w:space="0" w:color="auto"/>
              <w:right w:val="single" w:sz="4" w:space="0" w:color="auto"/>
            </w:tcBorders>
          </w:tcPr>
          <w:p w:rsidR="00085392" w:rsidRPr="00640D2B" w:rsidRDefault="00085392" w:rsidP="003001D3">
            <w:pPr>
              <w:spacing w:before="60" w:after="60"/>
              <w:ind w:right="964"/>
              <w:jc w:val="right"/>
              <w:rPr>
                <w:szCs w:val="24"/>
                <w:lang w:val="de-DE"/>
              </w:rPr>
            </w:pPr>
            <w:r w:rsidRPr="00640D2B">
              <w:rPr>
                <w:szCs w:val="24"/>
                <w:lang w:val="de-DE"/>
              </w:rPr>
              <w:t>55</w:t>
            </w:r>
          </w:p>
        </w:tc>
        <w:tc>
          <w:tcPr>
            <w:tcW w:w="2303" w:type="dxa"/>
            <w:tcBorders>
              <w:top w:val="single" w:sz="4" w:space="0" w:color="auto"/>
              <w:left w:val="single" w:sz="4" w:space="0" w:color="auto"/>
              <w:bottom w:val="single" w:sz="4" w:space="0" w:color="auto"/>
              <w:right w:val="single" w:sz="4" w:space="0" w:color="auto"/>
            </w:tcBorders>
          </w:tcPr>
          <w:p w:rsidR="00085392" w:rsidRPr="00640D2B" w:rsidRDefault="00085392" w:rsidP="003001D3">
            <w:pPr>
              <w:spacing w:before="60" w:after="60"/>
              <w:ind w:right="964"/>
              <w:jc w:val="right"/>
              <w:rPr>
                <w:szCs w:val="24"/>
                <w:lang w:val="de-DE"/>
              </w:rPr>
            </w:pPr>
            <w:r w:rsidRPr="00640D2B">
              <w:rPr>
                <w:szCs w:val="24"/>
                <w:lang w:val="de-DE"/>
              </w:rPr>
              <w:t>46</w:t>
            </w:r>
          </w:p>
        </w:tc>
        <w:tc>
          <w:tcPr>
            <w:tcW w:w="2303" w:type="dxa"/>
            <w:tcBorders>
              <w:top w:val="single" w:sz="4" w:space="0" w:color="auto"/>
              <w:left w:val="single" w:sz="4" w:space="0" w:color="auto"/>
              <w:bottom w:val="single" w:sz="4" w:space="0" w:color="auto"/>
              <w:right w:val="single" w:sz="4" w:space="0" w:color="auto"/>
            </w:tcBorders>
          </w:tcPr>
          <w:p w:rsidR="00085392" w:rsidRPr="00640D2B" w:rsidRDefault="00085392" w:rsidP="003001D3">
            <w:pPr>
              <w:spacing w:before="60" w:after="60"/>
              <w:ind w:right="964"/>
              <w:jc w:val="right"/>
              <w:rPr>
                <w:szCs w:val="24"/>
                <w:lang w:val="de-DE"/>
              </w:rPr>
            </w:pPr>
            <w:r w:rsidRPr="00640D2B">
              <w:rPr>
                <w:szCs w:val="24"/>
                <w:lang w:val="de-DE"/>
              </w:rPr>
              <w:t>101</w:t>
            </w:r>
          </w:p>
        </w:tc>
      </w:tr>
      <w:tr w:rsidR="00085392" w:rsidRPr="00640D2B" w:rsidTr="00085392">
        <w:tblPrEx>
          <w:tblCellMar>
            <w:top w:w="0" w:type="dxa"/>
            <w:bottom w:w="0" w:type="dxa"/>
          </w:tblCellMar>
        </w:tblPrEx>
        <w:tc>
          <w:tcPr>
            <w:tcW w:w="2303" w:type="dxa"/>
            <w:tcBorders>
              <w:top w:val="single" w:sz="4" w:space="0" w:color="auto"/>
              <w:left w:val="single" w:sz="4" w:space="0" w:color="auto"/>
              <w:bottom w:val="single" w:sz="4" w:space="0" w:color="auto"/>
              <w:right w:val="single" w:sz="4" w:space="0" w:color="auto"/>
            </w:tcBorders>
          </w:tcPr>
          <w:p w:rsidR="00085392" w:rsidRPr="00640D2B" w:rsidRDefault="00085392" w:rsidP="003001D3">
            <w:pPr>
              <w:spacing w:before="60" w:after="60"/>
              <w:rPr>
                <w:szCs w:val="24"/>
                <w:lang w:val="de-DE"/>
              </w:rPr>
            </w:pPr>
            <w:r w:rsidRPr="00640D2B">
              <w:rPr>
                <w:szCs w:val="24"/>
                <w:lang w:val="de-DE"/>
              </w:rPr>
              <w:t>Sebkha</w:t>
            </w:r>
          </w:p>
        </w:tc>
        <w:tc>
          <w:tcPr>
            <w:tcW w:w="2303" w:type="dxa"/>
            <w:tcBorders>
              <w:top w:val="single" w:sz="4" w:space="0" w:color="auto"/>
              <w:left w:val="single" w:sz="4" w:space="0" w:color="auto"/>
              <w:bottom w:val="single" w:sz="4" w:space="0" w:color="auto"/>
              <w:right w:val="single" w:sz="4" w:space="0" w:color="auto"/>
            </w:tcBorders>
          </w:tcPr>
          <w:p w:rsidR="00085392" w:rsidRPr="00640D2B" w:rsidRDefault="00085392" w:rsidP="003001D3">
            <w:pPr>
              <w:spacing w:before="60" w:after="60"/>
              <w:ind w:right="964"/>
              <w:jc w:val="right"/>
              <w:rPr>
                <w:szCs w:val="24"/>
                <w:lang w:val="de-DE"/>
              </w:rPr>
            </w:pPr>
            <w:r w:rsidRPr="00640D2B">
              <w:rPr>
                <w:szCs w:val="24"/>
                <w:lang w:val="de-DE"/>
              </w:rPr>
              <w:t>149</w:t>
            </w:r>
          </w:p>
        </w:tc>
        <w:tc>
          <w:tcPr>
            <w:tcW w:w="2303" w:type="dxa"/>
            <w:tcBorders>
              <w:top w:val="single" w:sz="4" w:space="0" w:color="auto"/>
              <w:left w:val="single" w:sz="4" w:space="0" w:color="auto"/>
              <w:bottom w:val="single" w:sz="4" w:space="0" w:color="auto"/>
              <w:right w:val="single" w:sz="4" w:space="0" w:color="auto"/>
            </w:tcBorders>
          </w:tcPr>
          <w:p w:rsidR="00085392" w:rsidRPr="00640D2B" w:rsidRDefault="00085392" w:rsidP="003001D3">
            <w:pPr>
              <w:spacing w:before="60" w:after="60"/>
              <w:ind w:right="964"/>
              <w:jc w:val="right"/>
              <w:rPr>
                <w:szCs w:val="24"/>
                <w:lang w:val="de-DE"/>
              </w:rPr>
            </w:pPr>
            <w:r w:rsidRPr="00640D2B">
              <w:rPr>
                <w:szCs w:val="24"/>
                <w:lang w:val="de-DE"/>
              </w:rPr>
              <w:t>107</w:t>
            </w:r>
          </w:p>
        </w:tc>
        <w:tc>
          <w:tcPr>
            <w:tcW w:w="2303" w:type="dxa"/>
            <w:tcBorders>
              <w:top w:val="single" w:sz="4" w:space="0" w:color="auto"/>
              <w:left w:val="single" w:sz="4" w:space="0" w:color="auto"/>
              <w:bottom w:val="single" w:sz="4" w:space="0" w:color="auto"/>
              <w:right w:val="single" w:sz="4" w:space="0" w:color="auto"/>
            </w:tcBorders>
          </w:tcPr>
          <w:p w:rsidR="00085392" w:rsidRPr="00640D2B" w:rsidRDefault="00085392" w:rsidP="003001D3">
            <w:pPr>
              <w:spacing w:before="60" w:after="60"/>
              <w:ind w:right="964"/>
              <w:jc w:val="right"/>
              <w:rPr>
                <w:szCs w:val="24"/>
                <w:lang w:val="de-DE"/>
              </w:rPr>
            </w:pPr>
            <w:r w:rsidRPr="00640D2B">
              <w:rPr>
                <w:szCs w:val="24"/>
                <w:lang w:val="de-DE"/>
              </w:rPr>
              <w:t>256</w:t>
            </w:r>
          </w:p>
        </w:tc>
      </w:tr>
      <w:tr w:rsidR="00085392" w:rsidRPr="00640D2B" w:rsidTr="00085392">
        <w:tblPrEx>
          <w:tblCellMar>
            <w:top w:w="0" w:type="dxa"/>
            <w:bottom w:w="0" w:type="dxa"/>
          </w:tblCellMar>
        </w:tblPrEx>
        <w:tc>
          <w:tcPr>
            <w:tcW w:w="2303" w:type="dxa"/>
            <w:tcBorders>
              <w:top w:val="single" w:sz="4" w:space="0" w:color="auto"/>
              <w:left w:val="single" w:sz="4" w:space="0" w:color="auto"/>
              <w:bottom w:val="single" w:sz="4" w:space="0" w:color="auto"/>
              <w:right w:val="single" w:sz="4" w:space="0" w:color="auto"/>
            </w:tcBorders>
          </w:tcPr>
          <w:p w:rsidR="00085392" w:rsidRPr="00640D2B" w:rsidRDefault="00085392" w:rsidP="003001D3">
            <w:pPr>
              <w:spacing w:before="60" w:after="60"/>
              <w:rPr>
                <w:szCs w:val="24"/>
                <w:lang w:val="de-DE"/>
              </w:rPr>
            </w:pPr>
            <w:r w:rsidRPr="00640D2B">
              <w:rPr>
                <w:szCs w:val="24"/>
                <w:lang w:val="de-DE"/>
              </w:rPr>
              <w:t>El Mina</w:t>
            </w:r>
          </w:p>
        </w:tc>
        <w:tc>
          <w:tcPr>
            <w:tcW w:w="2303" w:type="dxa"/>
            <w:tcBorders>
              <w:top w:val="single" w:sz="4" w:space="0" w:color="auto"/>
              <w:left w:val="single" w:sz="4" w:space="0" w:color="auto"/>
              <w:bottom w:val="single" w:sz="4" w:space="0" w:color="auto"/>
              <w:right w:val="single" w:sz="4" w:space="0" w:color="auto"/>
            </w:tcBorders>
          </w:tcPr>
          <w:p w:rsidR="00085392" w:rsidRPr="00640D2B" w:rsidRDefault="00085392" w:rsidP="003001D3">
            <w:pPr>
              <w:spacing w:before="60" w:after="60"/>
              <w:ind w:right="964"/>
              <w:jc w:val="right"/>
              <w:rPr>
                <w:szCs w:val="24"/>
                <w:lang w:val="de-DE"/>
              </w:rPr>
            </w:pPr>
            <w:r w:rsidRPr="00640D2B">
              <w:rPr>
                <w:szCs w:val="24"/>
                <w:lang w:val="de-DE"/>
              </w:rPr>
              <w:t>146</w:t>
            </w:r>
          </w:p>
        </w:tc>
        <w:tc>
          <w:tcPr>
            <w:tcW w:w="2303" w:type="dxa"/>
            <w:tcBorders>
              <w:top w:val="single" w:sz="4" w:space="0" w:color="auto"/>
              <w:left w:val="single" w:sz="4" w:space="0" w:color="auto"/>
              <w:bottom w:val="single" w:sz="4" w:space="0" w:color="auto"/>
              <w:right w:val="single" w:sz="4" w:space="0" w:color="auto"/>
            </w:tcBorders>
          </w:tcPr>
          <w:p w:rsidR="00085392" w:rsidRPr="00640D2B" w:rsidRDefault="00085392" w:rsidP="003001D3">
            <w:pPr>
              <w:spacing w:before="60" w:after="60"/>
              <w:ind w:right="964"/>
              <w:jc w:val="right"/>
              <w:rPr>
                <w:szCs w:val="24"/>
                <w:lang w:val="de-DE"/>
              </w:rPr>
            </w:pPr>
            <w:r w:rsidRPr="00640D2B">
              <w:rPr>
                <w:szCs w:val="24"/>
                <w:lang w:val="de-DE"/>
              </w:rPr>
              <w:t>94</w:t>
            </w:r>
          </w:p>
        </w:tc>
        <w:tc>
          <w:tcPr>
            <w:tcW w:w="2303" w:type="dxa"/>
            <w:tcBorders>
              <w:top w:val="single" w:sz="4" w:space="0" w:color="auto"/>
              <w:left w:val="single" w:sz="4" w:space="0" w:color="auto"/>
              <w:bottom w:val="single" w:sz="4" w:space="0" w:color="auto"/>
              <w:right w:val="single" w:sz="4" w:space="0" w:color="auto"/>
            </w:tcBorders>
          </w:tcPr>
          <w:p w:rsidR="00085392" w:rsidRPr="00640D2B" w:rsidRDefault="00085392" w:rsidP="003001D3">
            <w:pPr>
              <w:spacing w:before="60" w:after="60"/>
              <w:ind w:right="964"/>
              <w:jc w:val="right"/>
              <w:rPr>
                <w:szCs w:val="24"/>
                <w:lang w:val="de-DE"/>
              </w:rPr>
            </w:pPr>
            <w:r w:rsidRPr="00640D2B">
              <w:rPr>
                <w:szCs w:val="24"/>
                <w:lang w:val="de-DE"/>
              </w:rPr>
              <w:t>240</w:t>
            </w:r>
          </w:p>
        </w:tc>
      </w:tr>
      <w:tr w:rsidR="00085392" w:rsidRPr="00640D2B" w:rsidTr="00085392">
        <w:tblPrEx>
          <w:tblCellMar>
            <w:top w:w="0" w:type="dxa"/>
            <w:bottom w:w="0" w:type="dxa"/>
          </w:tblCellMar>
        </w:tblPrEx>
        <w:tc>
          <w:tcPr>
            <w:tcW w:w="2303" w:type="dxa"/>
            <w:tcBorders>
              <w:top w:val="single" w:sz="4" w:space="0" w:color="auto"/>
              <w:left w:val="single" w:sz="4" w:space="0" w:color="auto"/>
              <w:bottom w:val="single" w:sz="4" w:space="0" w:color="auto"/>
              <w:right w:val="single" w:sz="4" w:space="0" w:color="auto"/>
            </w:tcBorders>
          </w:tcPr>
          <w:p w:rsidR="00085392" w:rsidRPr="00640D2B" w:rsidRDefault="00085392" w:rsidP="003001D3">
            <w:pPr>
              <w:spacing w:before="60" w:after="60"/>
              <w:rPr>
                <w:szCs w:val="24"/>
                <w:lang w:val="de-DE"/>
              </w:rPr>
            </w:pPr>
            <w:r w:rsidRPr="00640D2B">
              <w:rPr>
                <w:szCs w:val="24"/>
                <w:lang w:val="de-DE"/>
              </w:rPr>
              <w:t>Dar Naim</w:t>
            </w:r>
          </w:p>
        </w:tc>
        <w:tc>
          <w:tcPr>
            <w:tcW w:w="2303" w:type="dxa"/>
            <w:tcBorders>
              <w:top w:val="single" w:sz="4" w:space="0" w:color="auto"/>
              <w:left w:val="single" w:sz="4" w:space="0" w:color="auto"/>
              <w:bottom w:val="single" w:sz="4" w:space="0" w:color="auto"/>
              <w:right w:val="single" w:sz="4" w:space="0" w:color="auto"/>
            </w:tcBorders>
          </w:tcPr>
          <w:p w:rsidR="00085392" w:rsidRPr="00640D2B" w:rsidRDefault="00085392" w:rsidP="003001D3">
            <w:pPr>
              <w:spacing w:before="60" w:after="60"/>
              <w:ind w:right="964"/>
              <w:jc w:val="right"/>
              <w:rPr>
                <w:szCs w:val="24"/>
              </w:rPr>
            </w:pPr>
            <w:r w:rsidRPr="00640D2B">
              <w:rPr>
                <w:szCs w:val="24"/>
              </w:rPr>
              <w:t>99</w:t>
            </w:r>
          </w:p>
        </w:tc>
        <w:tc>
          <w:tcPr>
            <w:tcW w:w="2303" w:type="dxa"/>
            <w:tcBorders>
              <w:top w:val="single" w:sz="4" w:space="0" w:color="auto"/>
              <w:left w:val="single" w:sz="4" w:space="0" w:color="auto"/>
              <w:bottom w:val="single" w:sz="4" w:space="0" w:color="auto"/>
              <w:right w:val="single" w:sz="4" w:space="0" w:color="auto"/>
            </w:tcBorders>
          </w:tcPr>
          <w:p w:rsidR="00085392" w:rsidRPr="00640D2B" w:rsidRDefault="00085392" w:rsidP="003001D3">
            <w:pPr>
              <w:spacing w:before="60" w:after="60"/>
              <w:ind w:right="964"/>
              <w:jc w:val="right"/>
              <w:rPr>
                <w:szCs w:val="24"/>
              </w:rPr>
            </w:pPr>
            <w:r w:rsidRPr="00640D2B">
              <w:rPr>
                <w:szCs w:val="24"/>
              </w:rPr>
              <w:t>72</w:t>
            </w:r>
          </w:p>
        </w:tc>
        <w:tc>
          <w:tcPr>
            <w:tcW w:w="2303" w:type="dxa"/>
            <w:tcBorders>
              <w:top w:val="single" w:sz="4" w:space="0" w:color="auto"/>
              <w:left w:val="single" w:sz="4" w:space="0" w:color="auto"/>
              <w:bottom w:val="single" w:sz="4" w:space="0" w:color="auto"/>
              <w:right w:val="single" w:sz="4" w:space="0" w:color="auto"/>
            </w:tcBorders>
          </w:tcPr>
          <w:p w:rsidR="00085392" w:rsidRPr="00640D2B" w:rsidRDefault="00085392" w:rsidP="003001D3">
            <w:pPr>
              <w:spacing w:before="60" w:after="60"/>
              <w:ind w:right="964"/>
              <w:jc w:val="right"/>
              <w:rPr>
                <w:szCs w:val="24"/>
              </w:rPr>
            </w:pPr>
            <w:r w:rsidRPr="00640D2B">
              <w:rPr>
                <w:szCs w:val="24"/>
              </w:rPr>
              <w:t>171</w:t>
            </w:r>
          </w:p>
        </w:tc>
      </w:tr>
      <w:tr w:rsidR="00085392" w:rsidRPr="00640D2B" w:rsidTr="00085392">
        <w:tblPrEx>
          <w:tblCellMar>
            <w:top w:w="0" w:type="dxa"/>
            <w:bottom w:w="0" w:type="dxa"/>
          </w:tblCellMar>
        </w:tblPrEx>
        <w:tc>
          <w:tcPr>
            <w:tcW w:w="2303" w:type="dxa"/>
            <w:tcBorders>
              <w:top w:val="single" w:sz="4" w:space="0" w:color="auto"/>
              <w:left w:val="single" w:sz="4" w:space="0" w:color="auto"/>
              <w:bottom w:val="single" w:sz="4" w:space="0" w:color="auto"/>
              <w:right w:val="single" w:sz="4" w:space="0" w:color="auto"/>
            </w:tcBorders>
          </w:tcPr>
          <w:p w:rsidR="00085392" w:rsidRPr="00640D2B" w:rsidRDefault="00085392" w:rsidP="003001D3">
            <w:pPr>
              <w:spacing w:before="60" w:after="60"/>
              <w:rPr>
                <w:szCs w:val="24"/>
              </w:rPr>
            </w:pPr>
            <w:r w:rsidRPr="00640D2B">
              <w:rPr>
                <w:szCs w:val="24"/>
              </w:rPr>
              <w:t>Arafat</w:t>
            </w:r>
          </w:p>
        </w:tc>
        <w:tc>
          <w:tcPr>
            <w:tcW w:w="2303" w:type="dxa"/>
            <w:tcBorders>
              <w:top w:val="single" w:sz="4" w:space="0" w:color="auto"/>
              <w:left w:val="single" w:sz="4" w:space="0" w:color="auto"/>
              <w:bottom w:val="single" w:sz="4" w:space="0" w:color="auto"/>
              <w:right w:val="single" w:sz="4" w:space="0" w:color="auto"/>
            </w:tcBorders>
          </w:tcPr>
          <w:p w:rsidR="00085392" w:rsidRPr="00640D2B" w:rsidRDefault="00085392" w:rsidP="003001D3">
            <w:pPr>
              <w:spacing w:before="60" w:after="60"/>
              <w:ind w:right="964"/>
              <w:jc w:val="right"/>
              <w:rPr>
                <w:szCs w:val="24"/>
              </w:rPr>
            </w:pPr>
            <w:r w:rsidRPr="00640D2B">
              <w:rPr>
                <w:szCs w:val="24"/>
              </w:rPr>
              <w:t>110</w:t>
            </w:r>
          </w:p>
        </w:tc>
        <w:tc>
          <w:tcPr>
            <w:tcW w:w="2303" w:type="dxa"/>
            <w:tcBorders>
              <w:top w:val="single" w:sz="4" w:space="0" w:color="auto"/>
              <w:left w:val="single" w:sz="4" w:space="0" w:color="auto"/>
              <w:bottom w:val="single" w:sz="4" w:space="0" w:color="auto"/>
              <w:right w:val="single" w:sz="4" w:space="0" w:color="auto"/>
            </w:tcBorders>
          </w:tcPr>
          <w:p w:rsidR="00085392" w:rsidRPr="00640D2B" w:rsidRDefault="00085392" w:rsidP="003001D3">
            <w:pPr>
              <w:spacing w:before="60" w:after="60"/>
              <w:ind w:right="964"/>
              <w:jc w:val="right"/>
              <w:rPr>
                <w:szCs w:val="24"/>
              </w:rPr>
            </w:pPr>
            <w:r w:rsidRPr="00640D2B">
              <w:rPr>
                <w:szCs w:val="24"/>
              </w:rPr>
              <w:t>63</w:t>
            </w:r>
          </w:p>
        </w:tc>
        <w:tc>
          <w:tcPr>
            <w:tcW w:w="2303" w:type="dxa"/>
            <w:tcBorders>
              <w:top w:val="single" w:sz="4" w:space="0" w:color="auto"/>
              <w:left w:val="single" w:sz="4" w:space="0" w:color="auto"/>
              <w:bottom w:val="single" w:sz="4" w:space="0" w:color="auto"/>
              <w:right w:val="single" w:sz="4" w:space="0" w:color="auto"/>
            </w:tcBorders>
          </w:tcPr>
          <w:p w:rsidR="00085392" w:rsidRPr="00640D2B" w:rsidRDefault="00085392" w:rsidP="003001D3">
            <w:pPr>
              <w:spacing w:before="60" w:after="60"/>
              <w:ind w:right="964"/>
              <w:jc w:val="right"/>
              <w:rPr>
                <w:szCs w:val="24"/>
              </w:rPr>
            </w:pPr>
            <w:r w:rsidRPr="00640D2B">
              <w:rPr>
                <w:szCs w:val="24"/>
              </w:rPr>
              <w:t>173</w:t>
            </w:r>
          </w:p>
        </w:tc>
      </w:tr>
      <w:tr w:rsidR="00085392" w:rsidRPr="00640D2B" w:rsidTr="00085392">
        <w:tblPrEx>
          <w:tblCellMar>
            <w:top w:w="0" w:type="dxa"/>
            <w:bottom w:w="0" w:type="dxa"/>
          </w:tblCellMar>
        </w:tblPrEx>
        <w:tc>
          <w:tcPr>
            <w:tcW w:w="2303" w:type="dxa"/>
            <w:tcBorders>
              <w:top w:val="single" w:sz="4" w:space="0" w:color="auto"/>
              <w:left w:val="single" w:sz="4" w:space="0" w:color="auto"/>
              <w:bottom w:val="single" w:sz="4" w:space="0" w:color="auto"/>
              <w:right w:val="single" w:sz="4" w:space="0" w:color="auto"/>
            </w:tcBorders>
          </w:tcPr>
          <w:p w:rsidR="00085392" w:rsidRPr="00640D2B" w:rsidRDefault="00085392" w:rsidP="003001D3">
            <w:pPr>
              <w:spacing w:before="60" w:after="60"/>
              <w:rPr>
                <w:szCs w:val="24"/>
              </w:rPr>
            </w:pPr>
            <w:r w:rsidRPr="00640D2B">
              <w:rPr>
                <w:szCs w:val="24"/>
              </w:rPr>
              <w:t>Riyad</w:t>
            </w:r>
          </w:p>
        </w:tc>
        <w:tc>
          <w:tcPr>
            <w:tcW w:w="2303" w:type="dxa"/>
            <w:tcBorders>
              <w:top w:val="single" w:sz="4" w:space="0" w:color="auto"/>
              <w:left w:val="single" w:sz="4" w:space="0" w:color="auto"/>
              <w:bottom w:val="single" w:sz="4" w:space="0" w:color="auto"/>
              <w:right w:val="single" w:sz="4" w:space="0" w:color="auto"/>
            </w:tcBorders>
          </w:tcPr>
          <w:p w:rsidR="00085392" w:rsidRPr="00640D2B" w:rsidRDefault="00085392" w:rsidP="003001D3">
            <w:pPr>
              <w:spacing w:before="60" w:after="60"/>
              <w:ind w:right="964"/>
              <w:jc w:val="right"/>
              <w:rPr>
                <w:szCs w:val="24"/>
              </w:rPr>
            </w:pPr>
            <w:r w:rsidRPr="00640D2B">
              <w:rPr>
                <w:szCs w:val="24"/>
              </w:rPr>
              <w:t>94</w:t>
            </w:r>
          </w:p>
        </w:tc>
        <w:tc>
          <w:tcPr>
            <w:tcW w:w="2303" w:type="dxa"/>
            <w:tcBorders>
              <w:top w:val="single" w:sz="4" w:space="0" w:color="auto"/>
              <w:left w:val="single" w:sz="4" w:space="0" w:color="auto"/>
              <w:bottom w:val="single" w:sz="4" w:space="0" w:color="auto"/>
              <w:right w:val="single" w:sz="4" w:space="0" w:color="auto"/>
            </w:tcBorders>
          </w:tcPr>
          <w:p w:rsidR="00085392" w:rsidRPr="00640D2B" w:rsidRDefault="00085392" w:rsidP="003001D3">
            <w:pPr>
              <w:spacing w:before="60" w:after="60"/>
              <w:ind w:right="964"/>
              <w:jc w:val="right"/>
              <w:rPr>
                <w:szCs w:val="24"/>
              </w:rPr>
            </w:pPr>
            <w:r w:rsidRPr="00640D2B">
              <w:rPr>
                <w:szCs w:val="24"/>
              </w:rPr>
              <w:t>79</w:t>
            </w:r>
          </w:p>
        </w:tc>
        <w:tc>
          <w:tcPr>
            <w:tcW w:w="2303" w:type="dxa"/>
            <w:tcBorders>
              <w:top w:val="single" w:sz="4" w:space="0" w:color="auto"/>
              <w:left w:val="single" w:sz="4" w:space="0" w:color="auto"/>
              <w:bottom w:val="single" w:sz="4" w:space="0" w:color="auto"/>
              <w:right w:val="single" w:sz="4" w:space="0" w:color="auto"/>
            </w:tcBorders>
          </w:tcPr>
          <w:p w:rsidR="00085392" w:rsidRPr="00640D2B" w:rsidRDefault="00085392" w:rsidP="003001D3">
            <w:pPr>
              <w:spacing w:before="60" w:after="60"/>
              <w:ind w:right="964"/>
              <w:jc w:val="right"/>
              <w:rPr>
                <w:szCs w:val="24"/>
              </w:rPr>
            </w:pPr>
            <w:r w:rsidRPr="00640D2B">
              <w:rPr>
                <w:szCs w:val="24"/>
              </w:rPr>
              <w:t>173</w:t>
            </w:r>
          </w:p>
        </w:tc>
      </w:tr>
      <w:tr w:rsidR="00085392" w:rsidRPr="00640D2B" w:rsidTr="00085392">
        <w:tblPrEx>
          <w:tblCellMar>
            <w:top w:w="0" w:type="dxa"/>
            <w:bottom w:w="0" w:type="dxa"/>
          </w:tblCellMar>
        </w:tblPrEx>
        <w:tc>
          <w:tcPr>
            <w:tcW w:w="2303" w:type="dxa"/>
            <w:tcBorders>
              <w:top w:val="single" w:sz="4" w:space="0" w:color="auto"/>
              <w:left w:val="single" w:sz="4" w:space="0" w:color="auto"/>
              <w:bottom w:val="single" w:sz="4" w:space="0" w:color="auto"/>
              <w:right w:val="single" w:sz="4" w:space="0" w:color="auto"/>
            </w:tcBorders>
          </w:tcPr>
          <w:p w:rsidR="00085392" w:rsidRPr="00640D2B" w:rsidRDefault="00085392" w:rsidP="003001D3">
            <w:pPr>
              <w:spacing w:before="60" w:after="60"/>
              <w:rPr>
                <w:b/>
                <w:bCs/>
                <w:szCs w:val="24"/>
              </w:rPr>
            </w:pPr>
            <w:r w:rsidRPr="00640D2B">
              <w:rPr>
                <w:b/>
                <w:bCs/>
                <w:szCs w:val="24"/>
              </w:rPr>
              <w:t>Total</w:t>
            </w:r>
          </w:p>
        </w:tc>
        <w:tc>
          <w:tcPr>
            <w:tcW w:w="2303" w:type="dxa"/>
            <w:tcBorders>
              <w:top w:val="single" w:sz="4" w:space="0" w:color="auto"/>
              <w:left w:val="single" w:sz="4" w:space="0" w:color="auto"/>
              <w:bottom w:val="single" w:sz="4" w:space="0" w:color="auto"/>
              <w:right w:val="single" w:sz="4" w:space="0" w:color="auto"/>
            </w:tcBorders>
          </w:tcPr>
          <w:p w:rsidR="00085392" w:rsidRPr="00640D2B" w:rsidRDefault="00085392" w:rsidP="003001D3">
            <w:pPr>
              <w:spacing w:before="60" w:after="60"/>
              <w:ind w:right="964"/>
              <w:jc w:val="right"/>
              <w:rPr>
                <w:b/>
                <w:bCs/>
                <w:szCs w:val="24"/>
              </w:rPr>
            </w:pPr>
            <w:r w:rsidRPr="00640D2B">
              <w:rPr>
                <w:b/>
                <w:bCs/>
                <w:szCs w:val="24"/>
              </w:rPr>
              <w:t>808</w:t>
            </w:r>
          </w:p>
        </w:tc>
        <w:tc>
          <w:tcPr>
            <w:tcW w:w="2303" w:type="dxa"/>
            <w:tcBorders>
              <w:top w:val="single" w:sz="4" w:space="0" w:color="auto"/>
              <w:left w:val="single" w:sz="4" w:space="0" w:color="auto"/>
              <w:bottom w:val="single" w:sz="4" w:space="0" w:color="auto"/>
              <w:right w:val="single" w:sz="4" w:space="0" w:color="auto"/>
            </w:tcBorders>
          </w:tcPr>
          <w:p w:rsidR="00085392" w:rsidRPr="00640D2B" w:rsidRDefault="00085392" w:rsidP="003001D3">
            <w:pPr>
              <w:spacing w:before="60" w:after="60"/>
              <w:ind w:right="964"/>
              <w:jc w:val="right"/>
              <w:rPr>
                <w:b/>
                <w:bCs/>
                <w:szCs w:val="24"/>
              </w:rPr>
            </w:pPr>
            <w:r w:rsidRPr="00640D2B">
              <w:rPr>
                <w:b/>
                <w:bCs/>
                <w:szCs w:val="24"/>
              </w:rPr>
              <w:t>543</w:t>
            </w:r>
          </w:p>
        </w:tc>
        <w:tc>
          <w:tcPr>
            <w:tcW w:w="2303" w:type="dxa"/>
            <w:tcBorders>
              <w:top w:val="single" w:sz="4" w:space="0" w:color="auto"/>
              <w:left w:val="single" w:sz="4" w:space="0" w:color="auto"/>
              <w:bottom w:val="single" w:sz="4" w:space="0" w:color="auto"/>
              <w:right w:val="single" w:sz="4" w:space="0" w:color="auto"/>
            </w:tcBorders>
          </w:tcPr>
          <w:p w:rsidR="00085392" w:rsidRPr="00640D2B" w:rsidRDefault="00085392" w:rsidP="003001D3">
            <w:pPr>
              <w:spacing w:before="60" w:after="60"/>
              <w:ind w:right="964"/>
              <w:jc w:val="right"/>
              <w:rPr>
                <w:b/>
                <w:bCs/>
                <w:szCs w:val="24"/>
              </w:rPr>
            </w:pPr>
            <w:r w:rsidRPr="00640D2B">
              <w:rPr>
                <w:b/>
                <w:bCs/>
                <w:szCs w:val="24"/>
              </w:rPr>
              <w:t>1351</w:t>
            </w:r>
          </w:p>
        </w:tc>
      </w:tr>
    </w:tbl>
    <w:p w:rsidR="00B37EF1" w:rsidRDefault="00085392" w:rsidP="000F26D2">
      <w:pPr>
        <w:spacing w:before="240" w:after="200" w:line="260" w:lineRule="exact"/>
        <w:ind w:firstLine="567"/>
        <w:rPr>
          <w:szCs w:val="24"/>
        </w:rPr>
      </w:pPr>
      <w:r w:rsidRPr="00640D2B">
        <w:rPr>
          <w:i/>
          <w:iCs/>
          <w:szCs w:val="24"/>
        </w:rPr>
        <w:t>Source</w:t>
      </w:r>
      <w:r w:rsidR="00B37EF1">
        <w:rPr>
          <w:szCs w:val="24"/>
        </w:rPr>
        <w:t>:</w:t>
      </w:r>
      <w:r w:rsidRPr="00640D2B">
        <w:rPr>
          <w:szCs w:val="24"/>
        </w:rPr>
        <w:t xml:space="preserve"> DAS</w:t>
      </w:r>
      <w:r w:rsidR="00530981">
        <w:rPr>
          <w:szCs w:val="24"/>
        </w:rPr>
        <w:t>.</w:t>
      </w:r>
    </w:p>
    <w:p w:rsidR="00B37EF1" w:rsidRDefault="00085392" w:rsidP="000F26D2">
      <w:pPr>
        <w:spacing w:after="200" w:line="260" w:lineRule="exact"/>
        <w:rPr>
          <w:szCs w:val="24"/>
          <w:lang w:val="fr-FR"/>
        </w:rPr>
      </w:pPr>
      <w:r w:rsidRPr="00640D2B">
        <w:rPr>
          <w:szCs w:val="24"/>
          <w:lang w:val="fr-FR"/>
        </w:rPr>
        <w:t>77.</w:t>
      </w:r>
      <w:r w:rsidRPr="00640D2B">
        <w:rPr>
          <w:szCs w:val="24"/>
          <w:lang w:val="fr-FR"/>
        </w:rPr>
        <w:tab/>
        <w:t>Sur les 1 351</w:t>
      </w:r>
      <w:r w:rsidR="003001D3">
        <w:rPr>
          <w:szCs w:val="24"/>
          <w:lang w:val="fr-FR"/>
        </w:rPr>
        <w:t> </w:t>
      </w:r>
      <w:r w:rsidRPr="00640D2B">
        <w:rPr>
          <w:szCs w:val="24"/>
          <w:lang w:val="fr-FR"/>
        </w:rPr>
        <w:t>enfants recensés, 656 ont un âge compris entre 1 et 10 ans. Parmi ceux</w:t>
      </w:r>
      <w:r w:rsidR="00E3200F">
        <w:rPr>
          <w:szCs w:val="24"/>
          <w:lang w:val="fr-FR"/>
        </w:rPr>
        <w:noBreakHyphen/>
      </w:r>
      <w:r w:rsidRPr="00640D2B">
        <w:rPr>
          <w:szCs w:val="24"/>
          <w:lang w:val="fr-FR"/>
        </w:rPr>
        <w:t>ci, 435 ont un âge égal ou inférieur à 7</w:t>
      </w:r>
      <w:r w:rsidR="003001D3">
        <w:rPr>
          <w:szCs w:val="24"/>
          <w:lang w:val="fr-FR"/>
        </w:rPr>
        <w:t> </w:t>
      </w:r>
      <w:r w:rsidRPr="00640D2B">
        <w:rPr>
          <w:szCs w:val="24"/>
          <w:lang w:val="fr-FR"/>
        </w:rPr>
        <w:t>ans. Les enfants appartenant à la tranche d</w:t>
      </w:r>
      <w:r w:rsidR="00C6219A">
        <w:rPr>
          <w:szCs w:val="24"/>
          <w:lang w:val="fr-FR"/>
        </w:rPr>
        <w:t>’</w:t>
      </w:r>
      <w:r w:rsidRPr="00640D2B">
        <w:rPr>
          <w:szCs w:val="24"/>
          <w:lang w:val="fr-FR"/>
        </w:rPr>
        <w:t>âge 11 à 18</w:t>
      </w:r>
      <w:r w:rsidR="003001D3">
        <w:rPr>
          <w:szCs w:val="24"/>
          <w:lang w:val="fr-FR"/>
        </w:rPr>
        <w:t> </w:t>
      </w:r>
      <w:r w:rsidRPr="00640D2B">
        <w:rPr>
          <w:szCs w:val="24"/>
          <w:lang w:val="fr-FR"/>
        </w:rPr>
        <w:t>ans sont au nombre de 679, dont 118 sont âgés de 15</w:t>
      </w:r>
      <w:r w:rsidR="003001D3">
        <w:rPr>
          <w:szCs w:val="24"/>
          <w:lang w:val="fr-FR"/>
        </w:rPr>
        <w:t> </w:t>
      </w:r>
      <w:r w:rsidRPr="00640D2B">
        <w:rPr>
          <w:szCs w:val="24"/>
          <w:lang w:val="fr-FR"/>
        </w:rPr>
        <w:t>ans, 100 de 16</w:t>
      </w:r>
      <w:r w:rsidR="003001D3">
        <w:rPr>
          <w:szCs w:val="24"/>
          <w:lang w:val="fr-FR"/>
        </w:rPr>
        <w:t> </w:t>
      </w:r>
      <w:r w:rsidRPr="00640D2B">
        <w:rPr>
          <w:szCs w:val="24"/>
          <w:lang w:val="fr-FR"/>
        </w:rPr>
        <w:t>ans, 97 de 17</w:t>
      </w:r>
      <w:r w:rsidR="003001D3">
        <w:rPr>
          <w:szCs w:val="24"/>
          <w:lang w:val="fr-FR"/>
        </w:rPr>
        <w:t> </w:t>
      </w:r>
      <w:r w:rsidRPr="00640D2B">
        <w:rPr>
          <w:szCs w:val="24"/>
          <w:lang w:val="fr-FR"/>
        </w:rPr>
        <w:t>ans et 78 de 14</w:t>
      </w:r>
      <w:r w:rsidR="003001D3">
        <w:rPr>
          <w:szCs w:val="24"/>
          <w:lang w:val="fr-FR"/>
        </w:rPr>
        <w:t> </w:t>
      </w:r>
      <w:r w:rsidRPr="00640D2B">
        <w:rPr>
          <w:szCs w:val="24"/>
          <w:lang w:val="fr-FR"/>
        </w:rPr>
        <w:t>ans.</w:t>
      </w:r>
      <w:r w:rsidR="003001D3">
        <w:rPr>
          <w:szCs w:val="24"/>
          <w:lang w:val="fr-FR"/>
        </w:rPr>
        <w:t xml:space="preserve"> </w:t>
      </w:r>
      <w:r w:rsidRPr="00640D2B">
        <w:rPr>
          <w:szCs w:val="24"/>
          <w:lang w:val="fr-FR"/>
        </w:rPr>
        <w:t>Les autres sont plutôt de grands adolescents et jeunes, puisqu</w:t>
      </w:r>
      <w:r w:rsidR="00C6219A">
        <w:rPr>
          <w:szCs w:val="24"/>
          <w:lang w:val="fr-FR"/>
        </w:rPr>
        <w:t>’</w:t>
      </w:r>
      <w:r w:rsidRPr="00640D2B">
        <w:rPr>
          <w:szCs w:val="24"/>
          <w:lang w:val="fr-FR"/>
        </w:rPr>
        <w:t xml:space="preserve"> ils sont tous âgés de 19 à 23</w:t>
      </w:r>
      <w:r w:rsidR="003001D3">
        <w:rPr>
          <w:szCs w:val="24"/>
          <w:lang w:val="fr-FR"/>
        </w:rPr>
        <w:t> </w:t>
      </w:r>
      <w:r w:rsidRPr="00640D2B">
        <w:rPr>
          <w:szCs w:val="24"/>
          <w:lang w:val="fr-FR"/>
        </w:rPr>
        <w:t>ans.</w:t>
      </w:r>
    </w:p>
    <w:p w:rsidR="00B37EF1" w:rsidRDefault="00085392" w:rsidP="000F26D2">
      <w:pPr>
        <w:spacing w:after="200" w:line="260" w:lineRule="exact"/>
        <w:rPr>
          <w:szCs w:val="24"/>
          <w:lang w:val="fr-FR"/>
        </w:rPr>
      </w:pPr>
      <w:r w:rsidRPr="00640D2B">
        <w:rPr>
          <w:szCs w:val="24"/>
          <w:lang w:val="fr-FR"/>
        </w:rPr>
        <w:t>78.</w:t>
      </w:r>
      <w:r w:rsidRPr="00640D2B">
        <w:rPr>
          <w:szCs w:val="24"/>
          <w:lang w:val="fr-FR"/>
        </w:rPr>
        <w:tab/>
        <w:t>Malgré une couverture vaccinale quasi complète, la majorité écrasante (905) des enfants handicapés sont nés à Nouakchott. Elle est suivie, dans l</w:t>
      </w:r>
      <w:r w:rsidR="00C6219A">
        <w:rPr>
          <w:szCs w:val="24"/>
          <w:lang w:val="fr-FR"/>
        </w:rPr>
        <w:t>’</w:t>
      </w:r>
      <w:r w:rsidRPr="00640D2B">
        <w:rPr>
          <w:szCs w:val="24"/>
          <w:lang w:val="fr-FR"/>
        </w:rPr>
        <w:t>ordre, par les régions du Trarza (74), du Brakna (73), du Gorgol (37), de l</w:t>
      </w:r>
      <w:r w:rsidR="00C6219A">
        <w:rPr>
          <w:szCs w:val="24"/>
          <w:lang w:val="fr-FR"/>
        </w:rPr>
        <w:t>’</w:t>
      </w:r>
      <w:r w:rsidRPr="00640D2B">
        <w:rPr>
          <w:szCs w:val="24"/>
          <w:lang w:val="fr-FR"/>
        </w:rPr>
        <w:t>Assaba (28), du Hodh E</w:t>
      </w:r>
      <w:r w:rsidR="006814DD">
        <w:rPr>
          <w:szCs w:val="24"/>
          <w:lang w:val="fr-FR"/>
        </w:rPr>
        <w:t>l C</w:t>
      </w:r>
      <w:r w:rsidRPr="00640D2B">
        <w:rPr>
          <w:szCs w:val="24"/>
          <w:lang w:val="fr-FR"/>
        </w:rPr>
        <w:t xml:space="preserve">hargui (23), </w:t>
      </w:r>
      <w:r w:rsidR="009B1054" w:rsidRPr="00640D2B">
        <w:rPr>
          <w:szCs w:val="24"/>
          <w:lang w:val="fr-FR"/>
        </w:rPr>
        <w:t>du</w:t>
      </w:r>
      <w:r w:rsidR="009B1054">
        <w:rPr>
          <w:szCs w:val="24"/>
          <w:lang w:val="fr-FR"/>
        </w:rPr>
        <w:t xml:space="preserve"> </w:t>
      </w:r>
      <w:r w:rsidR="009B1054" w:rsidRPr="00640D2B">
        <w:rPr>
          <w:szCs w:val="24"/>
          <w:lang w:val="fr-FR"/>
        </w:rPr>
        <w:t>Tagant</w:t>
      </w:r>
      <w:r w:rsidRPr="00640D2B">
        <w:rPr>
          <w:szCs w:val="24"/>
          <w:lang w:val="fr-FR"/>
        </w:rPr>
        <w:t xml:space="preserve"> (17), de l</w:t>
      </w:r>
      <w:r w:rsidR="00C6219A">
        <w:rPr>
          <w:szCs w:val="24"/>
          <w:lang w:val="fr-FR"/>
        </w:rPr>
        <w:t>’</w:t>
      </w:r>
      <w:r w:rsidRPr="00640D2B">
        <w:rPr>
          <w:szCs w:val="24"/>
          <w:lang w:val="fr-FR"/>
        </w:rPr>
        <w:t>Adrar (14), du Hodh El Gharbi (12) et de Dakhlet Nouadhibou (10). Les wilayas du Guidimagha (08), du Tiris Zemmour et de l</w:t>
      </w:r>
      <w:r w:rsidR="00C6219A">
        <w:rPr>
          <w:szCs w:val="24"/>
          <w:lang w:val="fr-FR"/>
        </w:rPr>
        <w:t>’</w:t>
      </w:r>
      <w:r w:rsidRPr="00640D2B">
        <w:rPr>
          <w:szCs w:val="24"/>
          <w:lang w:val="fr-FR"/>
        </w:rPr>
        <w:t>Inchiri (5 toutes les deux) enregistrent le moins d</w:t>
      </w:r>
      <w:r w:rsidR="00C6219A">
        <w:rPr>
          <w:szCs w:val="24"/>
          <w:lang w:val="fr-FR"/>
        </w:rPr>
        <w:t>’</w:t>
      </w:r>
      <w:r w:rsidRPr="00640D2B">
        <w:rPr>
          <w:szCs w:val="24"/>
          <w:lang w:val="fr-FR"/>
        </w:rPr>
        <w:t>enfants handicapés. Parmi les enfants handicapés rencontrés, certains sont nés dans des pays voisins tels que le Sénégal (38) et le Mali (3). Mais les enfants de nationalité mauritanienne sont</w:t>
      </w:r>
      <w:r w:rsidR="003001D3">
        <w:rPr>
          <w:szCs w:val="24"/>
          <w:lang w:val="fr-FR"/>
        </w:rPr>
        <w:t> </w:t>
      </w:r>
      <w:r w:rsidRPr="00640D2B">
        <w:rPr>
          <w:szCs w:val="24"/>
          <w:lang w:val="fr-FR"/>
        </w:rPr>
        <w:t>de loin les plus nombreux (1 308 sur les 1 351). Ils sont suivis des Sénégalais (23), des Guinéens (5) et des Maliens (4).</w:t>
      </w:r>
    </w:p>
    <w:p w:rsidR="00B37EF1" w:rsidRPr="003001D3" w:rsidRDefault="00085392" w:rsidP="000F26D2">
      <w:pPr>
        <w:spacing w:after="200" w:line="260" w:lineRule="exact"/>
        <w:jc w:val="center"/>
        <w:rPr>
          <w:b/>
          <w:szCs w:val="24"/>
          <w:lang w:val="fr-FR"/>
        </w:rPr>
      </w:pPr>
      <w:bookmarkStart w:id="29" w:name="_Toc198981287"/>
      <w:r w:rsidRPr="003001D3">
        <w:rPr>
          <w:b/>
          <w:szCs w:val="24"/>
          <w:lang w:val="fr-FR"/>
        </w:rPr>
        <w:t>C.  Séparation des parents</w:t>
      </w:r>
      <w:r w:rsidR="003001D3">
        <w:rPr>
          <w:b/>
          <w:szCs w:val="24"/>
          <w:lang w:val="fr-FR"/>
        </w:rPr>
        <w:t xml:space="preserve"> </w:t>
      </w:r>
      <w:r w:rsidRPr="003001D3">
        <w:rPr>
          <w:b/>
          <w:szCs w:val="24"/>
          <w:lang w:val="fr-FR"/>
        </w:rPr>
        <w:t>(art. 9)</w:t>
      </w:r>
      <w:bookmarkEnd w:id="29"/>
    </w:p>
    <w:p w:rsidR="00B37EF1" w:rsidRDefault="00085392" w:rsidP="000F26D2">
      <w:pPr>
        <w:spacing w:after="200" w:line="260" w:lineRule="exact"/>
        <w:rPr>
          <w:b/>
          <w:bCs/>
          <w:szCs w:val="24"/>
          <w:lang w:val="fr-FR"/>
        </w:rPr>
      </w:pPr>
      <w:r w:rsidRPr="00640D2B">
        <w:rPr>
          <w:szCs w:val="24"/>
          <w:lang w:val="fr-FR"/>
        </w:rPr>
        <w:t>79.</w:t>
      </w:r>
      <w:r w:rsidRPr="00640D2B">
        <w:rPr>
          <w:szCs w:val="24"/>
          <w:lang w:val="fr-FR"/>
        </w:rPr>
        <w:tab/>
        <w:t>Aux termes de l</w:t>
      </w:r>
      <w:r w:rsidR="00C6219A">
        <w:rPr>
          <w:szCs w:val="24"/>
          <w:lang w:val="fr-FR"/>
        </w:rPr>
        <w:t>’</w:t>
      </w:r>
      <w:r w:rsidRPr="00640D2B">
        <w:rPr>
          <w:szCs w:val="24"/>
          <w:lang w:val="fr-FR"/>
        </w:rPr>
        <w:t xml:space="preserve">article 123 de la loi </w:t>
      </w:r>
      <w:r w:rsidR="0078489C" w:rsidRPr="0078489C">
        <w:rPr>
          <w:rFonts w:eastAsia="MS Mincho"/>
          <w:szCs w:val="24"/>
          <w:lang w:val="fr-FR"/>
        </w:rPr>
        <w:t>n</w:t>
      </w:r>
      <w:r w:rsidR="0078489C" w:rsidRPr="0078489C">
        <w:rPr>
          <w:rFonts w:eastAsia="MS Mincho"/>
          <w:szCs w:val="24"/>
          <w:vertAlign w:val="superscript"/>
          <w:lang w:val="fr-FR"/>
        </w:rPr>
        <w:t>o</w:t>
      </w:r>
      <w:r w:rsidR="0078489C">
        <w:rPr>
          <w:rFonts w:eastAsia="MS Mincho"/>
          <w:szCs w:val="24"/>
          <w:vertAlign w:val="superscript"/>
          <w:lang w:val="fr-FR"/>
        </w:rPr>
        <w:t> </w:t>
      </w:r>
      <w:r w:rsidRPr="00640D2B">
        <w:rPr>
          <w:szCs w:val="24"/>
          <w:lang w:val="fr-FR"/>
        </w:rPr>
        <w:t>2001</w:t>
      </w:r>
      <w:r w:rsidR="00E3200F">
        <w:rPr>
          <w:szCs w:val="24"/>
          <w:lang w:val="fr-FR"/>
        </w:rPr>
        <w:noBreakHyphen/>
      </w:r>
      <w:r w:rsidRPr="00640D2B">
        <w:rPr>
          <w:szCs w:val="24"/>
          <w:lang w:val="fr-FR"/>
        </w:rPr>
        <w:t>052 du 17 juillet 2001 portant Code de statut personnel «la garde de l</w:t>
      </w:r>
      <w:r w:rsidR="00C6219A">
        <w:rPr>
          <w:szCs w:val="24"/>
          <w:lang w:val="fr-FR"/>
        </w:rPr>
        <w:t>’</w:t>
      </w:r>
      <w:r w:rsidRPr="00640D2B">
        <w:rPr>
          <w:szCs w:val="24"/>
          <w:lang w:val="fr-FR"/>
        </w:rPr>
        <w:t>enfant fait partie des obligations mises à la charge du père et de la mère, tant que ces derniers demeurent unis par le mariage. En cas de dissolution du mariage, la garde de l</w:t>
      </w:r>
      <w:r w:rsidR="00C6219A">
        <w:rPr>
          <w:szCs w:val="24"/>
          <w:lang w:val="fr-FR"/>
        </w:rPr>
        <w:t>’</w:t>
      </w:r>
      <w:r w:rsidRPr="00640D2B">
        <w:rPr>
          <w:szCs w:val="24"/>
          <w:lang w:val="fr-FR"/>
        </w:rPr>
        <w:t>enfant est confiée en priorité à la mère…» À défaut, le même article précise, dans l</w:t>
      </w:r>
      <w:r w:rsidR="00C6219A">
        <w:rPr>
          <w:szCs w:val="24"/>
          <w:lang w:val="fr-FR"/>
        </w:rPr>
        <w:t>’</w:t>
      </w:r>
      <w:r w:rsidRPr="00640D2B">
        <w:rPr>
          <w:szCs w:val="24"/>
          <w:lang w:val="fr-FR"/>
        </w:rPr>
        <w:t>ordre, les autres personnes habilitées à assurer cette garde (art.</w:t>
      </w:r>
      <w:r w:rsidR="003001D3">
        <w:rPr>
          <w:szCs w:val="24"/>
          <w:lang w:val="fr-FR"/>
        </w:rPr>
        <w:t> </w:t>
      </w:r>
      <w:r w:rsidRPr="00640D2B">
        <w:rPr>
          <w:szCs w:val="24"/>
          <w:lang w:val="fr-FR"/>
        </w:rPr>
        <w:t>123 al.</w:t>
      </w:r>
      <w:r w:rsidR="003001D3">
        <w:rPr>
          <w:szCs w:val="24"/>
          <w:lang w:val="fr-FR"/>
        </w:rPr>
        <w:t> </w:t>
      </w:r>
      <w:r w:rsidRPr="00640D2B">
        <w:rPr>
          <w:szCs w:val="24"/>
          <w:lang w:val="fr-FR"/>
        </w:rPr>
        <w:t>2).</w:t>
      </w:r>
      <w:r w:rsidR="003E4EED">
        <w:rPr>
          <w:szCs w:val="24"/>
          <w:lang w:val="fr-FR"/>
        </w:rPr>
        <w:t xml:space="preserve"> </w:t>
      </w:r>
      <w:r w:rsidRPr="00640D2B">
        <w:rPr>
          <w:szCs w:val="24"/>
          <w:lang w:val="fr-FR"/>
        </w:rPr>
        <w:t>Par ailleurs, l</w:t>
      </w:r>
      <w:r w:rsidR="00C6219A">
        <w:rPr>
          <w:szCs w:val="24"/>
          <w:lang w:val="fr-FR"/>
        </w:rPr>
        <w:t>’</w:t>
      </w:r>
      <w:r w:rsidRPr="00640D2B">
        <w:rPr>
          <w:szCs w:val="24"/>
          <w:lang w:val="fr-FR"/>
        </w:rPr>
        <w:t>article</w:t>
      </w:r>
      <w:r w:rsidR="003001D3">
        <w:rPr>
          <w:szCs w:val="24"/>
          <w:lang w:val="fr-FR"/>
        </w:rPr>
        <w:t> </w:t>
      </w:r>
      <w:r w:rsidRPr="00640D2B">
        <w:rPr>
          <w:szCs w:val="24"/>
          <w:lang w:val="fr-FR"/>
        </w:rPr>
        <w:t>122 fixe les conditions que doit remplir l</w:t>
      </w:r>
      <w:r w:rsidR="00C6219A">
        <w:rPr>
          <w:szCs w:val="24"/>
          <w:lang w:val="fr-FR"/>
        </w:rPr>
        <w:t>’</w:t>
      </w:r>
      <w:r w:rsidRPr="00640D2B">
        <w:rPr>
          <w:szCs w:val="24"/>
          <w:lang w:val="fr-FR"/>
        </w:rPr>
        <w:t>individu devant assurer la garde de l</w:t>
      </w:r>
      <w:r w:rsidR="00C6219A">
        <w:rPr>
          <w:szCs w:val="24"/>
          <w:lang w:val="fr-FR"/>
        </w:rPr>
        <w:t>’</w:t>
      </w:r>
      <w:r w:rsidRPr="00640D2B">
        <w:rPr>
          <w:szCs w:val="24"/>
          <w:lang w:val="fr-FR"/>
        </w:rPr>
        <w:t>enfant.</w:t>
      </w:r>
    </w:p>
    <w:p w:rsidR="00B37EF1" w:rsidRDefault="00085392" w:rsidP="00640D2B">
      <w:pPr>
        <w:spacing w:after="240"/>
        <w:rPr>
          <w:szCs w:val="24"/>
          <w:lang w:val="fr-FR"/>
        </w:rPr>
      </w:pPr>
      <w:r w:rsidRPr="00640D2B">
        <w:rPr>
          <w:szCs w:val="24"/>
          <w:lang w:val="fr-FR"/>
        </w:rPr>
        <w:t>80.</w:t>
      </w:r>
      <w:r w:rsidRPr="00640D2B">
        <w:rPr>
          <w:szCs w:val="24"/>
          <w:lang w:val="fr-FR"/>
        </w:rPr>
        <w:tab/>
        <w:t>Concernant les rapports parents</w:t>
      </w:r>
      <w:r w:rsidR="00E3200F">
        <w:rPr>
          <w:szCs w:val="24"/>
          <w:lang w:val="fr-FR"/>
        </w:rPr>
        <w:noBreakHyphen/>
      </w:r>
      <w:r w:rsidRPr="00640D2B">
        <w:rPr>
          <w:szCs w:val="24"/>
          <w:lang w:val="fr-FR"/>
        </w:rPr>
        <w:t>enfants en cas de séparation, l</w:t>
      </w:r>
      <w:r w:rsidR="00C6219A">
        <w:rPr>
          <w:szCs w:val="24"/>
          <w:lang w:val="fr-FR"/>
        </w:rPr>
        <w:t>’</w:t>
      </w:r>
      <w:r w:rsidRPr="00640D2B">
        <w:rPr>
          <w:szCs w:val="24"/>
          <w:lang w:val="fr-FR"/>
        </w:rPr>
        <w:t>article</w:t>
      </w:r>
      <w:r w:rsidR="003001D3">
        <w:rPr>
          <w:szCs w:val="24"/>
          <w:lang w:val="fr-FR"/>
        </w:rPr>
        <w:t> </w:t>
      </w:r>
      <w:r w:rsidRPr="00640D2B">
        <w:rPr>
          <w:szCs w:val="24"/>
          <w:lang w:val="fr-FR"/>
        </w:rPr>
        <w:t>134 énonce que «lorsque la garde de l</w:t>
      </w:r>
      <w:r w:rsidR="00C6219A">
        <w:rPr>
          <w:szCs w:val="24"/>
          <w:lang w:val="fr-FR"/>
        </w:rPr>
        <w:t>’</w:t>
      </w:r>
      <w:r w:rsidRPr="00640D2B">
        <w:rPr>
          <w:szCs w:val="24"/>
          <w:lang w:val="fr-FR"/>
        </w:rPr>
        <w:t>enfant est confiée à l</w:t>
      </w:r>
      <w:r w:rsidR="00C6219A">
        <w:rPr>
          <w:szCs w:val="24"/>
          <w:lang w:val="fr-FR"/>
        </w:rPr>
        <w:t>’</w:t>
      </w:r>
      <w:r w:rsidRPr="00640D2B">
        <w:rPr>
          <w:szCs w:val="24"/>
          <w:lang w:val="fr-FR"/>
        </w:rPr>
        <w:t>un des parents, l</w:t>
      </w:r>
      <w:r w:rsidR="00C6219A">
        <w:rPr>
          <w:szCs w:val="24"/>
          <w:lang w:val="fr-FR"/>
        </w:rPr>
        <w:t>’</w:t>
      </w:r>
      <w:r w:rsidRPr="00640D2B">
        <w:rPr>
          <w:szCs w:val="24"/>
          <w:lang w:val="fr-FR"/>
        </w:rPr>
        <w:t>autre parent ne peut être empêché de lui rendre visite et de s</w:t>
      </w:r>
      <w:r w:rsidR="00C6219A">
        <w:rPr>
          <w:szCs w:val="24"/>
          <w:lang w:val="fr-FR"/>
        </w:rPr>
        <w:t>’</w:t>
      </w:r>
      <w:r w:rsidRPr="00640D2B">
        <w:rPr>
          <w:szCs w:val="24"/>
          <w:lang w:val="fr-FR"/>
        </w:rPr>
        <w:t>informer sur sa situation. De même, il peut réclamer le transport chez lui de l</w:t>
      </w:r>
      <w:r w:rsidR="00C6219A">
        <w:rPr>
          <w:szCs w:val="24"/>
          <w:lang w:val="fr-FR"/>
        </w:rPr>
        <w:t>’</w:t>
      </w:r>
      <w:r w:rsidRPr="00640D2B">
        <w:rPr>
          <w:szCs w:val="24"/>
          <w:lang w:val="fr-FR"/>
        </w:rPr>
        <w:t>enfant, pour visite, au moins une fois par semaine à moins que le juge n</w:t>
      </w:r>
      <w:r w:rsidR="00C6219A">
        <w:rPr>
          <w:szCs w:val="24"/>
          <w:lang w:val="fr-FR"/>
        </w:rPr>
        <w:t>’</w:t>
      </w:r>
      <w:r w:rsidRPr="00640D2B">
        <w:rPr>
          <w:szCs w:val="24"/>
          <w:lang w:val="fr-FR"/>
        </w:rPr>
        <w:t>en dispose autrement dans l</w:t>
      </w:r>
      <w:r w:rsidR="00C6219A">
        <w:rPr>
          <w:szCs w:val="24"/>
          <w:lang w:val="fr-FR"/>
        </w:rPr>
        <w:t>’</w:t>
      </w:r>
      <w:r w:rsidRPr="00640D2B">
        <w:rPr>
          <w:szCs w:val="24"/>
          <w:lang w:val="fr-FR"/>
        </w:rPr>
        <w:t>intérêt de l</w:t>
      </w:r>
      <w:r w:rsidR="00C6219A">
        <w:rPr>
          <w:szCs w:val="24"/>
          <w:lang w:val="fr-FR"/>
        </w:rPr>
        <w:t>’</w:t>
      </w:r>
      <w:r w:rsidRPr="00640D2B">
        <w:rPr>
          <w:szCs w:val="24"/>
          <w:lang w:val="fr-FR"/>
        </w:rPr>
        <w:t>enfant.</w:t>
      </w:r>
      <w:r w:rsidRPr="00640D2B">
        <w:rPr>
          <w:b/>
          <w:bCs/>
          <w:szCs w:val="24"/>
          <w:lang w:val="fr-FR"/>
        </w:rPr>
        <w:t>»</w:t>
      </w:r>
    </w:p>
    <w:p w:rsidR="00B37EF1" w:rsidRPr="003001D3" w:rsidRDefault="00085392" w:rsidP="003001D3">
      <w:pPr>
        <w:spacing w:after="240"/>
        <w:jc w:val="center"/>
        <w:rPr>
          <w:b/>
          <w:szCs w:val="24"/>
          <w:lang w:val="fr-FR"/>
        </w:rPr>
      </w:pPr>
      <w:bookmarkStart w:id="30" w:name="_Toc198981288"/>
      <w:r w:rsidRPr="003001D3">
        <w:rPr>
          <w:b/>
          <w:szCs w:val="24"/>
          <w:lang w:val="fr-FR"/>
        </w:rPr>
        <w:t>D.  Réunification familiale (art.</w:t>
      </w:r>
      <w:r w:rsidR="00605B01" w:rsidRPr="003001D3">
        <w:rPr>
          <w:b/>
          <w:szCs w:val="24"/>
          <w:lang w:val="fr-FR"/>
        </w:rPr>
        <w:t xml:space="preserve"> </w:t>
      </w:r>
      <w:r w:rsidRPr="003001D3">
        <w:rPr>
          <w:b/>
          <w:szCs w:val="24"/>
          <w:lang w:val="fr-FR"/>
        </w:rPr>
        <w:t>10)</w:t>
      </w:r>
      <w:bookmarkEnd w:id="30"/>
    </w:p>
    <w:p w:rsidR="00B37EF1" w:rsidRDefault="00085392" w:rsidP="00640D2B">
      <w:pPr>
        <w:spacing w:after="240"/>
        <w:rPr>
          <w:szCs w:val="24"/>
          <w:lang w:val="fr-FR"/>
        </w:rPr>
      </w:pPr>
      <w:r w:rsidRPr="00640D2B">
        <w:rPr>
          <w:szCs w:val="24"/>
          <w:lang w:val="fr-FR"/>
        </w:rPr>
        <w:t>81.</w:t>
      </w:r>
      <w:r w:rsidRPr="00640D2B">
        <w:rPr>
          <w:szCs w:val="24"/>
          <w:lang w:val="fr-FR"/>
        </w:rPr>
        <w:tab/>
        <w:t>En vertu des articles</w:t>
      </w:r>
      <w:r w:rsidR="003001D3">
        <w:rPr>
          <w:szCs w:val="24"/>
          <w:lang w:val="fr-FR"/>
        </w:rPr>
        <w:t> </w:t>
      </w:r>
      <w:r w:rsidRPr="00640D2B">
        <w:rPr>
          <w:szCs w:val="24"/>
          <w:lang w:val="fr-FR"/>
        </w:rPr>
        <w:t>10 et 22 de la Constitution, la liberté d</w:t>
      </w:r>
      <w:r w:rsidR="00C6219A">
        <w:rPr>
          <w:szCs w:val="24"/>
          <w:lang w:val="fr-FR"/>
        </w:rPr>
        <w:t>’</w:t>
      </w:r>
      <w:r w:rsidRPr="00640D2B">
        <w:rPr>
          <w:szCs w:val="24"/>
          <w:lang w:val="fr-FR"/>
        </w:rPr>
        <w:t>établissement, d</w:t>
      </w:r>
      <w:r w:rsidR="00C6219A">
        <w:rPr>
          <w:szCs w:val="24"/>
          <w:lang w:val="fr-FR"/>
        </w:rPr>
        <w:t>’</w:t>
      </w:r>
      <w:r w:rsidRPr="00640D2B">
        <w:rPr>
          <w:szCs w:val="24"/>
          <w:lang w:val="fr-FR"/>
        </w:rPr>
        <w:t xml:space="preserve">entrée et de sortie du territoire national est garantie à tous. En outre, la Mauritanie a ratifié les Conventions relatives aux réfugiés. </w:t>
      </w:r>
    </w:p>
    <w:p w:rsidR="00085392" w:rsidRPr="003001D3" w:rsidRDefault="00085392" w:rsidP="003001D3">
      <w:pPr>
        <w:spacing w:after="240"/>
        <w:jc w:val="center"/>
        <w:rPr>
          <w:b/>
          <w:szCs w:val="24"/>
          <w:lang w:val="fr-FR"/>
        </w:rPr>
      </w:pPr>
      <w:bookmarkStart w:id="31" w:name="_Toc198981289"/>
      <w:r w:rsidRPr="003001D3">
        <w:rPr>
          <w:b/>
          <w:szCs w:val="24"/>
          <w:lang w:val="fr-FR"/>
        </w:rPr>
        <w:t>E.  Déplacements et non</w:t>
      </w:r>
      <w:r w:rsidR="00852475" w:rsidRPr="003001D3">
        <w:rPr>
          <w:b/>
          <w:szCs w:val="24"/>
          <w:lang w:val="fr-FR"/>
        </w:rPr>
        <w:noBreakHyphen/>
      </w:r>
      <w:r w:rsidRPr="003001D3">
        <w:rPr>
          <w:b/>
          <w:szCs w:val="24"/>
          <w:lang w:val="fr-FR"/>
        </w:rPr>
        <w:t>retours illicites (art.</w:t>
      </w:r>
      <w:r w:rsidR="00605B01" w:rsidRPr="003001D3">
        <w:rPr>
          <w:b/>
          <w:szCs w:val="24"/>
          <w:lang w:val="fr-FR"/>
        </w:rPr>
        <w:t xml:space="preserve"> </w:t>
      </w:r>
      <w:r w:rsidRPr="003001D3">
        <w:rPr>
          <w:b/>
          <w:szCs w:val="24"/>
          <w:lang w:val="fr-FR"/>
        </w:rPr>
        <w:t>11)</w:t>
      </w:r>
      <w:bookmarkEnd w:id="31"/>
    </w:p>
    <w:p w:rsidR="00085392" w:rsidRPr="00640D2B" w:rsidRDefault="00085392" w:rsidP="00640D2B">
      <w:pPr>
        <w:spacing w:after="240"/>
        <w:rPr>
          <w:szCs w:val="24"/>
          <w:lang w:val="fr-FR"/>
        </w:rPr>
      </w:pPr>
      <w:r w:rsidRPr="00640D2B">
        <w:rPr>
          <w:szCs w:val="24"/>
          <w:lang w:val="fr-FR"/>
        </w:rPr>
        <w:t>82.</w:t>
      </w:r>
      <w:r w:rsidR="003001D3">
        <w:rPr>
          <w:szCs w:val="24"/>
          <w:lang w:val="fr-FR"/>
        </w:rPr>
        <w:tab/>
      </w:r>
      <w:r w:rsidRPr="00640D2B">
        <w:rPr>
          <w:szCs w:val="24"/>
          <w:lang w:val="fr-FR"/>
        </w:rPr>
        <w:t xml:space="preserve">La loi </w:t>
      </w:r>
      <w:r w:rsidR="00605B01" w:rsidRPr="00605B01">
        <w:rPr>
          <w:rFonts w:eastAsia="MS Mincho"/>
          <w:szCs w:val="24"/>
          <w:lang w:val="fr-FR"/>
        </w:rPr>
        <w:t>n</w:t>
      </w:r>
      <w:r w:rsidR="00605B01" w:rsidRPr="00605B01">
        <w:rPr>
          <w:rFonts w:eastAsia="MS Mincho"/>
          <w:szCs w:val="24"/>
          <w:vertAlign w:val="superscript"/>
          <w:lang w:val="fr-FR"/>
        </w:rPr>
        <w:t>o</w:t>
      </w:r>
      <w:r w:rsidR="00605B01">
        <w:rPr>
          <w:rFonts w:eastAsia="MS Mincho"/>
          <w:szCs w:val="24"/>
          <w:vertAlign w:val="superscript"/>
          <w:lang w:val="fr-FR"/>
        </w:rPr>
        <w:t> </w:t>
      </w:r>
      <w:r w:rsidRPr="00640D2B">
        <w:rPr>
          <w:szCs w:val="24"/>
          <w:lang w:val="fr-FR"/>
        </w:rPr>
        <w:t>2003</w:t>
      </w:r>
      <w:r w:rsidR="00E3200F">
        <w:rPr>
          <w:szCs w:val="24"/>
          <w:lang w:val="fr-FR"/>
        </w:rPr>
        <w:noBreakHyphen/>
      </w:r>
      <w:r w:rsidRPr="00640D2B">
        <w:rPr>
          <w:szCs w:val="24"/>
          <w:lang w:val="fr-FR"/>
        </w:rPr>
        <w:t>025 du 17 juillet 2003 portant répression de la traite des personnes prévoit des sanctions dissuasives à l</w:t>
      </w:r>
      <w:r w:rsidR="00C6219A">
        <w:rPr>
          <w:szCs w:val="24"/>
          <w:lang w:val="fr-FR"/>
        </w:rPr>
        <w:t>’</w:t>
      </w:r>
      <w:r w:rsidRPr="00640D2B">
        <w:rPr>
          <w:szCs w:val="24"/>
          <w:lang w:val="fr-FR"/>
        </w:rPr>
        <w:t>égard de telles pratiques. La Mauritanie a, en outre, ratifié en 2005, le Protocole additionnel à la Convention des Nations Unies contre la criminalité transnationale organisée visant à prévenir, réprimer et punir la traite des personnes, en particulier des femmes et des enfants.</w:t>
      </w:r>
    </w:p>
    <w:p w:rsidR="00B37EF1" w:rsidRPr="003001D3" w:rsidRDefault="00085392" w:rsidP="003001D3">
      <w:pPr>
        <w:spacing w:after="240"/>
        <w:jc w:val="center"/>
        <w:rPr>
          <w:b/>
          <w:szCs w:val="24"/>
          <w:lang w:val="fr-FR"/>
        </w:rPr>
      </w:pPr>
      <w:bookmarkStart w:id="32" w:name="_Toc198981290"/>
      <w:r w:rsidRPr="003001D3">
        <w:rPr>
          <w:b/>
          <w:szCs w:val="24"/>
          <w:lang w:val="fr-FR"/>
        </w:rPr>
        <w:t>F.  Recouvrement de la pension alimentaire de l</w:t>
      </w:r>
      <w:r w:rsidR="00C6219A">
        <w:rPr>
          <w:b/>
          <w:szCs w:val="24"/>
          <w:lang w:val="fr-FR"/>
        </w:rPr>
        <w:t>’</w:t>
      </w:r>
      <w:r w:rsidRPr="003001D3">
        <w:rPr>
          <w:b/>
          <w:szCs w:val="24"/>
          <w:lang w:val="fr-FR"/>
        </w:rPr>
        <w:t>enfant (art.</w:t>
      </w:r>
      <w:r w:rsidR="0078489C" w:rsidRPr="003001D3">
        <w:rPr>
          <w:b/>
          <w:szCs w:val="24"/>
          <w:lang w:val="fr-FR"/>
        </w:rPr>
        <w:t xml:space="preserve"> </w:t>
      </w:r>
      <w:r w:rsidRPr="003001D3">
        <w:rPr>
          <w:b/>
          <w:szCs w:val="24"/>
          <w:lang w:val="fr-FR"/>
        </w:rPr>
        <w:t>27, par.</w:t>
      </w:r>
      <w:r w:rsidR="005D3C78">
        <w:rPr>
          <w:b/>
          <w:szCs w:val="24"/>
          <w:lang w:val="fr-FR"/>
        </w:rPr>
        <w:t xml:space="preserve"> </w:t>
      </w:r>
      <w:r w:rsidRPr="003001D3">
        <w:rPr>
          <w:b/>
          <w:szCs w:val="24"/>
          <w:lang w:val="fr-FR"/>
        </w:rPr>
        <w:t>4)</w:t>
      </w:r>
      <w:bookmarkEnd w:id="32"/>
    </w:p>
    <w:p w:rsidR="00B37EF1" w:rsidRDefault="00085392" w:rsidP="00640D2B">
      <w:pPr>
        <w:spacing w:after="240"/>
        <w:rPr>
          <w:szCs w:val="24"/>
          <w:lang w:val="fr-FR"/>
        </w:rPr>
      </w:pPr>
      <w:r w:rsidRPr="00640D2B">
        <w:rPr>
          <w:szCs w:val="24"/>
          <w:lang w:val="fr-FR"/>
        </w:rPr>
        <w:t>83.</w:t>
      </w:r>
      <w:r w:rsidRPr="00640D2B">
        <w:rPr>
          <w:szCs w:val="24"/>
          <w:lang w:val="fr-FR"/>
        </w:rPr>
        <w:tab/>
        <w:t xml:space="preserve">Plusieurs articles de la loi </w:t>
      </w:r>
      <w:r w:rsidR="0078489C" w:rsidRPr="0078489C">
        <w:rPr>
          <w:rFonts w:eastAsia="MS Mincho"/>
          <w:szCs w:val="24"/>
          <w:lang w:val="fr-FR"/>
        </w:rPr>
        <w:t>n</w:t>
      </w:r>
      <w:r w:rsidR="0078489C" w:rsidRPr="0078489C">
        <w:rPr>
          <w:rFonts w:eastAsia="MS Mincho"/>
          <w:szCs w:val="24"/>
          <w:vertAlign w:val="superscript"/>
          <w:lang w:val="fr-FR"/>
        </w:rPr>
        <w:t>o</w:t>
      </w:r>
      <w:r w:rsidR="0078489C">
        <w:rPr>
          <w:rFonts w:eastAsia="MS Mincho"/>
          <w:szCs w:val="24"/>
          <w:vertAlign w:val="superscript"/>
          <w:lang w:val="fr-FR"/>
        </w:rPr>
        <w:t> </w:t>
      </w:r>
      <w:r w:rsidRPr="00640D2B">
        <w:rPr>
          <w:szCs w:val="24"/>
          <w:lang w:val="fr-FR"/>
        </w:rPr>
        <w:t>2001</w:t>
      </w:r>
      <w:r w:rsidR="00E3200F">
        <w:rPr>
          <w:szCs w:val="24"/>
          <w:lang w:val="fr-FR"/>
        </w:rPr>
        <w:noBreakHyphen/>
      </w:r>
      <w:r w:rsidRPr="00640D2B">
        <w:rPr>
          <w:szCs w:val="24"/>
          <w:lang w:val="fr-FR"/>
        </w:rPr>
        <w:t>052 du 17 juillet 2001 portant Code de statut personnel (CSP) sont consacrés à cette question. C</w:t>
      </w:r>
      <w:r w:rsidR="00C6219A">
        <w:rPr>
          <w:szCs w:val="24"/>
          <w:lang w:val="fr-FR"/>
        </w:rPr>
        <w:t>’</w:t>
      </w:r>
      <w:r w:rsidRPr="00640D2B">
        <w:rPr>
          <w:szCs w:val="24"/>
          <w:lang w:val="fr-FR"/>
        </w:rPr>
        <w:t>est ainsi que l</w:t>
      </w:r>
      <w:r w:rsidR="00C6219A">
        <w:rPr>
          <w:szCs w:val="24"/>
          <w:lang w:val="fr-FR"/>
        </w:rPr>
        <w:t>’</w:t>
      </w:r>
      <w:r w:rsidRPr="00640D2B">
        <w:rPr>
          <w:szCs w:val="24"/>
          <w:lang w:val="fr-FR"/>
        </w:rPr>
        <w:t>article 141 dispose que</w:t>
      </w:r>
      <w:r w:rsidRPr="00640D2B">
        <w:rPr>
          <w:b/>
          <w:bCs/>
          <w:szCs w:val="24"/>
          <w:lang w:val="fr-FR"/>
        </w:rPr>
        <w:t xml:space="preserve">, </w:t>
      </w:r>
      <w:r w:rsidRPr="00640D2B">
        <w:rPr>
          <w:szCs w:val="24"/>
          <w:lang w:val="fr-FR"/>
        </w:rPr>
        <w:t>entre autres, la parenté fait partie des situations qui rendent obligatoire la subvention.</w:t>
      </w:r>
    </w:p>
    <w:p w:rsidR="00B37EF1" w:rsidRDefault="00085392" w:rsidP="00640D2B">
      <w:pPr>
        <w:spacing w:after="240"/>
        <w:rPr>
          <w:szCs w:val="24"/>
          <w:lang w:val="fr-FR"/>
        </w:rPr>
      </w:pPr>
      <w:r w:rsidRPr="00640D2B">
        <w:rPr>
          <w:szCs w:val="24"/>
          <w:lang w:val="fr-FR"/>
        </w:rPr>
        <w:t>84.</w:t>
      </w:r>
      <w:r w:rsidRPr="00640D2B">
        <w:rPr>
          <w:szCs w:val="24"/>
          <w:lang w:val="fr-FR"/>
        </w:rPr>
        <w:tab/>
        <w:t>L</w:t>
      </w:r>
      <w:r w:rsidR="00C6219A">
        <w:rPr>
          <w:szCs w:val="24"/>
          <w:lang w:val="fr-FR"/>
        </w:rPr>
        <w:t>’</w:t>
      </w:r>
      <w:r w:rsidRPr="00640D2B">
        <w:rPr>
          <w:szCs w:val="24"/>
          <w:lang w:val="fr-FR"/>
        </w:rPr>
        <w:t>article 142 dispose</w:t>
      </w:r>
      <w:r w:rsidR="00B37EF1">
        <w:rPr>
          <w:szCs w:val="24"/>
          <w:lang w:val="fr-FR"/>
        </w:rPr>
        <w:t>:</w:t>
      </w:r>
      <w:r w:rsidRPr="00640D2B">
        <w:rPr>
          <w:szCs w:val="24"/>
          <w:lang w:val="fr-FR"/>
        </w:rPr>
        <w:t xml:space="preserve"> «</w:t>
      </w:r>
      <w:r w:rsidR="003E4EED">
        <w:rPr>
          <w:szCs w:val="24"/>
          <w:lang w:val="fr-FR"/>
        </w:rPr>
        <w:t>L</w:t>
      </w:r>
      <w:r w:rsidRPr="00640D2B">
        <w:rPr>
          <w:szCs w:val="24"/>
          <w:lang w:val="fr-FR"/>
        </w:rPr>
        <w:t>a subvention à l</w:t>
      </w:r>
      <w:r w:rsidR="00C6219A">
        <w:rPr>
          <w:szCs w:val="24"/>
          <w:lang w:val="fr-FR"/>
        </w:rPr>
        <w:t>’</w:t>
      </w:r>
      <w:r w:rsidRPr="00640D2B">
        <w:rPr>
          <w:szCs w:val="24"/>
          <w:lang w:val="fr-FR"/>
        </w:rPr>
        <w:t>entretien comprend, la nourriture, l</w:t>
      </w:r>
      <w:r w:rsidR="00C6219A">
        <w:rPr>
          <w:szCs w:val="24"/>
          <w:lang w:val="fr-FR"/>
        </w:rPr>
        <w:t>’</w:t>
      </w:r>
      <w:r w:rsidRPr="00640D2B">
        <w:rPr>
          <w:szCs w:val="24"/>
          <w:lang w:val="fr-FR"/>
        </w:rPr>
        <w:t>habillement, le logement et tout ce qui est considéré comme nécessaire selon l</w:t>
      </w:r>
      <w:r w:rsidR="00C6219A">
        <w:rPr>
          <w:szCs w:val="24"/>
          <w:lang w:val="fr-FR"/>
        </w:rPr>
        <w:t>’</w:t>
      </w:r>
      <w:r w:rsidRPr="00640D2B">
        <w:rPr>
          <w:szCs w:val="24"/>
          <w:lang w:val="fr-FR"/>
        </w:rPr>
        <w:t>usage». L</w:t>
      </w:r>
      <w:r w:rsidR="00C6219A">
        <w:rPr>
          <w:szCs w:val="24"/>
          <w:lang w:val="fr-FR"/>
        </w:rPr>
        <w:t>’</w:t>
      </w:r>
      <w:r w:rsidRPr="00640D2B">
        <w:rPr>
          <w:szCs w:val="24"/>
          <w:lang w:val="fr-FR"/>
        </w:rPr>
        <w:t>alinéa 2 de l</w:t>
      </w:r>
      <w:r w:rsidR="00C6219A">
        <w:rPr>
          <w:szCs w:val="24"/>
          <w:lang w:val="fr-FR"/>
        </w:rPr>
        <w:t>’</w:t>
      </w:r>
      <w:r w:rsidRPr="00640D2B">
        <w:rPr>
          <w:szCs w:val="24"/>
          <w:lang w:val="fr-FR"/>
        </w:rPr>
        <w:t>article 142 précise que «lorsqu</w:t>
      </w:r>
      <w:r w:rsidR="00C6219A">
        <w:rPr>
          <w:szCs w:val="24"/>
          <w:lang w:val="fr-FR"/>
        </w:rPr>
        <w:t>’</w:t>
      </w:r>
      <w:r w:rsidRPr="00640D2B">
        <w:rPr>
          <w:szCs w:val="24"/>
          <w:lang w:val="fr-FR"/>
        </w:rPr>
        <w:t>il s</w:t>
      </w:r>
      <w:r w:rsidR="00C6219A">
        <w:rPr>
          <w:szCs w:val="24"/>
          <w:lang w:val="fr-FR"/>
        </w:rPr>
        <w:t>’</w:t>
      </w:r>
      <w:r w:rsidRPr="00640D2B">
        <w:rPr>
          <w:szCs w:val="24"/>
          <w:lang w:val="fr-FR"/>
        </w:rPr>
        <w:t>agit de la subvention à l</w:t>
      </w:r>
      <w:r w:rsidR="00C6219A">
        <w:rPr>
          <w:szCs w:val="24"/>
          <w:lang w:val="fr-FR"/>
        </w:rPr>
        <w:t>’</w:t>
      </w:r>
      <w:r w:rsidRPr="00640D2B">
        <w:rPr>
          <w:szCs w:val="24"/>
          <w:lang w:val="fr-FR"/>
        </w:rPr>
        <w:t>entretien accordée à l</w:t>
      </w:r>
      <w:r w:rsidR="00C6219A">
        <w:rPr>
          <w:szCs w:val="24"/>
          <w:lang w:val="fr-FR"/>
        </w:rPr>
        <w:t>’</w:t>
      </w:r>
      <w:r w:rsidRPr="00640D2B">
        <w:rPr>
          <w:szCs w:val="24"/>
          <w:lang w:val="fr-FR"/>
        </w:rPr>
        <w:t>enfant, le logement doit répondre aux caractéristiques spécifiées à l</w:t>
      </w:r>
      <w:r w:rsidR="00C6219A">
        <w:rPr>
          <w:szCs w:val="24"/>
          <w:lang w:val="fr-FR"/>
        </w:rPr>
        <w:t>’</w:t>
      </w:r>
      <w:r w:rsidRPr="00640D2B">
        <w:rPr>
          <w:szCs w:val="24"/>
          <w:lang w:val="fr-FR"/>
        </w:rPr>
        <w:t>alinéa 8 de l</w:t>
      </w:r>
      <w:r w:rsidR="00C6219A">
        <w:rPr>
          <w:szCs w:val="24"/>
          <w:lang w:val="fr-FR"/>
        </w:rPr>
        <w:t>’</w:t>
      </w:r>
      <w:r w:rsidRPr="00640D2B">
        <w:rPr>
          <w:szCs w:val="24"/>
          <w:lang w:val="fr-FR"/>
        </w:rPr>
        <w:t>article 122 de la présente loi».</w:t>
      </w:r>
    </w:p>
    <w:p w:rsidR="00B37EF1" w:rsidRDefault="00085392" w:rsidP="00640D2B">
      <w:pPr>
        <w:spacing w:after="240"/>
        <w:rPr>
          <w:b/>
          <w:bCs/>
          <w:szCs w:val="24"/>
          <w:lang w:val="fr-FR"/>
        </w:rPr>
      </w:pPr>
      <w:r w:rsidRPr="00640D2B">
        <w:rPr>
          <w:szCs w:val="24"/>
          <w:lang w:val="fr-FR"/>
        </w:rPr>
        <w:t>85.</w:t>
      </w:r>
      <w:r w:rsidRPr="00640D2B">
        <w:rPr>
          <w:szCs w:val="24"/>
          <w:lang w:val="fr-FR"/>
        </w:rPr>
        <w:tab/>
        <w:t>Quant à son montant, l</w:t>
      </w:r>
      <w:r w:rsidR="00C6219A">
        <w:rPr>
          <w:szCs w:val="24"/>
          <w:lang w:val="fr-FR"/>
        </w:rPr>
        <w:t>’</w:t>
      </w:r>
      <w:r w:rsidRPr="00640D2B">
        <w:rPr>
          <w:szCs w:val="24"/>
          <w:lang w:val="fr-FR"/>
        </w:rPr>
        <w:t>article 144 du CSP prévoit que «pour la fixation de la valeur de la subvention à l</w:t>
      </w:r>
      <w:r w:rsidR="00C6219A">
        <w:rPr>
          <w:szCs w:val="24"/>
          <w:lang w:val="fr-FR"/>
        </w:rPr>
        <w:t>’</w:t>
      </w:r>
      <w:r w:rsidRPr="00640D2B">
        <w:rPr>
          <w:szCs w:val="24"/>
          <w:lang w:val="fr-FR"/>
        </w:rPr>
        <w:t>entretien, il est tenu compte de la fortune de celui qui la doit, du besoin de celui qui le réclame, du coût de la vie et des exigences de l</w:t>
      </w:r>
      <w:r w:rsidR="00C6219A">
        <w:rPr>
          <w:szCs w:val="24"/>
          <w:lang w:val="fr-FR"/>
        </w:rPr>
        <w:t>’</w:t>
      </w:r>
      <w:r w:rsidRPr="00640D2B">
        <w:rPr>
          <w:szCs w:val="24"/>
          <w:lang w:val="fr-FR"/>
        </w:rPr>
        <w:t>homme». Tout manquement à son devoir en la matière peut faire l</w:t>
      </w:r>
      <w:r w:rsidR="00C6219A">
        <w:rPr>
          <w:szCs w:val="24"/>
          <w:lang w:val="fr-FR"/>
        </w:rPr>
        <w:t>’</w:t>
      </w:r>
      <w:r w:rsidRPr="00640D2B">
        <w:rPr>
          <w:szCs w:val="24"/>
          <w:lang w:val="fr-FR"/>
        </w:rPr>
        <w:t>objet de sanction conformément aux dispositions du Code pénal aux termes de l</w:t>
      </w:r>
      <w:r w:rsidR="00C6219A">
        <w:rPr>
          <w:szCs w:val="24"/>
          <w:lang w:val="fr-FR"/>
        </w:rPr>
        <w:t>’</w:t>
      </w:r>
      <w:r w:rsidRPr="00640D2B">
        <w:rPr>
          <w:szCs w:val="24"/>
          <w:lang w:val="fr-FR"/>
        </w:rPr>
        <w:t>article 146 du CSP. En tout état de cause, aucune augmentation ou diminution de la subvention ne sera admise avant l</w:t>
      </w:r>
      <w:r w:rsidR="00C6219A">
        <w:rPr>
          <w:szCs w:val="24"/>
          <w:lang w:val="fr-FR"/>
        </w:rPr>
        <w:t>’</w:t>
      </w:r>
      <w:r w:rsidRPr="00640D2B">
        <w:rPr>
          <w:szCs w:val="24"/>
          <w:lang w:val="fr-FR"/>
        </w:rPr>
        <w:t>expiration d</w:t>
      </w:r>
      <w:r w:rsidR="00C6219A">
        <w:rPr>
          <w:szCs w:val="24"/>
          <w:lang w:val="fr-FR"/>
        </w:rPr>
        <w:t>’</w:t>
      </w:r>
      <w:r w:rsidRPr="00640D2B">
        <w:rPr>
          <w:szCs w:val="24"/>
          <w:lang w:val="fr-FR"/>
        </w:rPr>
        <w:t>une année (art. 148 du CSP).</w:t>
      </w:r>
    </w:p>
    <w:p w:rsidR="00B37EF1" w:rsidRDefault="00085392" w:rsidP="00640D2B">
      <w:pPr>
        <w:spacing w:after="240"/>
        <w:rPr>
          <w:szCs w:val="24"/>
          <w:lang w:val="fr-FR"/>
        </w:rPr>
      </w:pPr>
      <w:r w:rsidRPr="00640D2B">
        <w:rPr>
          <w:szCs w:val="24"/>
          <w:lang w:val="fr-FR"/>
        </w:rPr>
        <w:t>86.</w:t>
      </w:r>
      <w:r w:rsidRPr="00640D2B">
        <w:rPr>
          <w:szCs w:val="24"/>
          <w:lang w:val="fr-FR"/>
        </w:rPr>
        <w:tab/>
        <w:t>Néanmoins, le Code prévoit quelques aménagements qui interviennent lorsque le père ne dispose pas de ressources (art. 152). En outre, la subvention à l</w:t>
      </w:r>
      <w:r w:rsidR="00C6219A">
        <w:rPr>
          <w:szCs w:val="24"/>
          <w:lang w:val="fr-FR"/>
        </w:rPr>
        <w:t>’</w:t>
      </w:r>
      <w:r w:rsidRPr="00640D2B">
        <w:rPr>
          <w:szCs w:val="24"/>
          <w:lang w:val="fr-FR"/>
        </w:rPr>
        <w:t>entretien cesse dès que l</w:t>
      </w:r>
      <w:r w:rsidR="00C6219A">
        <w:rPr>
          <w:szCs w:val="24"/>
          <w:lang w:val="fr-FR"/>
        </w:rPr>
        <w:t>’</w:t>
      </w:r>
      <w:r w:rsidRPr="00640D2B">
        <w:rPr>
          <w:szCs w:val="24"/>
          <w:lang w:val="fr-FR"/>
        </w:rPr>
        <w:t>enfant sera en mesure de subvenir à ses besoins (art. 152 al.</w:t>
      </w:r>
      <w:r w:rsidR="003E4EED">
        <w:rPr>
          <w:szCs w:val="24"/>
          <w:lang w:val="fr-FR"/>
        </w:rPr>
        <w:t> </w:t>
      </w:r>
      <w:r w:rsidRPr="00640D2B">
        <w:rPr>
          <w:szCs w:val="24"/>
          <w:lang w:val="fr-FR"/>
        </w:rPr>
        <w:t>3). Aussi, les articles 159 à 161 traitent</w:t>
      </w:r>
      <w:r w:rsidR="00E3200F">
        <w:rPr>
          <w:b/>
          <w:bCs/>
          <w:szCs w:val="24"/>
          <w:lang w:val="fr-FR"/>
        </w:rPr>
        <w:noBreakHyphen/>
      </w:r>
      <w:r w:rsidRPr="00640D2B">
        <w:rPr>
          <w:szCs w:val="24"/>
          <w:lang w:val="fr-FR"/>
        </w:rPr>
        <w:t>ils de la question de la subvention à l</w:t>
      </w:r>
      <w:r w:rsidR="00C6219A">
        <w:rPr>
          <w:szCs w:val="24"/>
          <w:lang w:val="fr-FR"/>
        </w:rPr>
        <w:t>’</w:t>
      </w:r>
      <w:r w:rsidRPr="00640D2B">
        <w:rPr>
          <w:szCs w:val="24"/>
          <w:lang w:val="fr-FR"/>
        </w:rPr>
        <w:t>entretien par engagement des tiers. À cet effet, l</w:t>
      </w:r>
      <w:r w:rsidR="00C6219A">
        <w:rPr>
          <w:szCs w:val="24"/>
          <w:lang w:val="fr-FR"/>
        </w:rPr>
        <w:t>’</w:t>
      </w:r>
      <w:r w:rsidRPr="00640D2B">
        <w:rPr>
          <w:szCs w:val="24"/>
          <w:lang w:val="fr-FR"/>
        </w:rPr>
        <w:t>article 159 dispose que «celui qui s</w:t>
      </w:r>
      <w:r w:rsidR="00C6219A">
        <w:rPr>
          <w:szCs w:val="24"/>
          <w:lang w:val="fr-FR"/>
        </w:rPr>
        <w:t>’</w:t>
      </w:r>
      <w:r w:rsidRPr="00640D2B">
        <w:rPr>
          <w:szCs w:val="24"/>
          <w:lang w:val="fr-FR"/>
        </w:rPr>
        <w:t>est obligé envers un tiers à lui verser une subvention à l</w:t>
      </w:r>
      <w:r w:rsidR="00C6219A">
        <w:rPr>
          <w:szCs w:val="24"/>
          <w:lang w:val="fr-FR"/>
        </w:rPr>
        <w:t>’</w:t>
      </w:r>
      <w:r w:rsidRPr="00640D2B">
        <w:rPr>
          <w:szCs w:val="24"/>
          <w:lang w:val="fr-FR"/>
        </w:rPr>
        <w:t>entretien pour une durée déterminée, doit exécuter son engagement. Si la durée n</w:t>
      </w:r>
      <w:r w:rsidR="00C6219A">
        <w:rPr>
          <w:szCs w:val="24"/>
          <w:lang w:val="fr-FR"/>
        </w:rPr>
        <w:t>’</w:t>
      </w:r>
      <w:r w:rsidRPr="00640D2B">
        <w:rPr>
          <w:szCs w:val="24"/>
          <w:lang w:val="fr-FR"/>
        </w:rPr>
        <w:t>est pas déterminée, le juge la fixera en fonction de l</w:t>
      </w:r>
      <w:r w:rsidR="00C6219A">
        <w:rPr>
          <w:szCs w:val="24"/>
          <w:lang w:val="fr-FR"/>
        </w:rPr>
        <w:t>’</w:t>
      </w:r>
      <w:r w:rsidRPr="00640D2B">
        <w:rPr>
          <w:szCs w:val="24"/>
          <w:lang w:val="fr-FR"/>
        </w:rPr>
        <w:t>usage».</w:t>
      </w:r>
    </w:p>
    <w:p w:rsidR="00B37EF1" w:rsidRDefault="00085392" w:rsidP="000F26D2">
      <w:pPr>
        <w:keepLines/>
        <w:spacing w:after="240"/>
        <w:rPr>
          <w:szCs w:val="24"/>
          <w:lang w:val="fr-FR"/>
        </w:rPr>
      </w:pPr>
      <w:r w:rsidRPr="00640D2B">
        <w:rPr>
          <w:szCs w:val="24"/>
          <w:lang w:val="fr-FR"/>
        </w:rPr>
        <w:t>87.</w:t>
      </w:r>
      <w:r w:rsidRPr="00640D2B">
        <w:rPr>
          <w:szCs w:val="24"/>
          <w:lang w:val="fr-FR"/>
        </w:rPr>
        <w:tab/>
        <w:t>Quant à l</w:t>
      </w:r>
      <w:r w:rsidR="00C6219A">
        <w:rPr>
          <w:szCs w:val="24"/>
          <w:lang w:val="fr-FR"/>
        </w:rPr>
        <w:t>’</w:t>
      </w:r>
      <w:r w:rsidRPr="00640D2B">
        <w:rPr>
          <w:szCs w:val="24"/>
          <w:lang w:val="fr-FR"/>
        </w:rPr>
        <w:t>article 160, il dispose que «quiconque, après autorisation du juge prend en charge un enfant abandonné qui ne possède pas de biens, est tenu de subvenir à son entretien jusqu</w:t>
      </w:r>
      <w:r w:rsidR="00C6219A">
        <w:rPr>
          <w:szCs w:val="24"/>
          <w:lang w:val="fr-FR"/>
        </w:rPr>
        <w:t>’</w:t>
      </w:r>
      <w:r w:rsidRPr="00640D2B">
        <w:rPr>
          <w:szCs w:val="24"/>
          <w:lang w:val="fr-FR"/>
        </w:rPr>
        <w:t>à ce qu</w:t>
      </w:r>
      <w:r w:rsidR="00C6219A">
        <w:rPr>
          <w:szCs w:val="24"/>
          <w:lang w:val="fr-FR"/>
        </w:rPr>
        <w:t>’</w:t>
      </w:r>
      <w:r w:rsidRPr="00640D2B">
        <w:rPr>
          <w:szCs w:val="24"/>
          <w:lang w:val="fr-FR"/>
        </w:rPr>
        <w:t>il soit capable de gagner sa vie». Enfin, l</w:t>
      </w:r>
      <w:r w:rsidR="00C6219A">
        <w:rPr>
          <w:szCs w:val="24"/>
          <w:lang w:val="fr-FR"/>
        </w:rPr>
        <w:t>’</w:t>
      </w:r>
      <w:r w:rsidRPr="00640D2B">
        <w:rPr>
          <w:szCs w:val="24"/>
          <w:lang w:val="fr-FR"/>
        </w:rPr>
        <w:t>article 161 dispose que «quiconque dispose d</w:t>
      </w:r>
      <w:r w:rsidR="00C6219A">
        <w:rPr>
          <w:szCs w:val="24"/>
          <w:lang w:val="fr-FR"/>
        </w:rPr>
        <w:t>’</w:t>
      </w:r>
      <w:r w:rsidRPr="00640D2B">
        <w:rPr>
          <w:szCs w:val="24"/>
          <w:lang w:val="fr-FR"/>
        </w:rPr>
        <w:t>un excédant de ressources, doit secourir celui qui est nécessiteux». Les tribunaux de moughataas répartis sur 54 départements ont rendu plusieurs décisions judicaires accordant la pension alimentaire au bénéfice des enfants du divorce et aux dépens de leur père.</w:t>
      </w:r>
    </w:p>
    <w:p w:rsidR="00B37EF1" w:rsidRPr="003001D3" w:rsidRDefault="00085392" w:rsidP="003001D3">
      <w:pPr>
        <w:spacing w:after="240"/>
        <w:jc w:val="center"/>
        <w:rPr>
          <w:b/>
          <w:szCs w:val="24"/>
          <w:lang w:val="fr-FR"/>
        </w:rPr>
      </w:pPr>
      <w:bookmarkStart w:id="33" w:name="_Toc198981291"/>
      <w:r w:rsidRPr="003001D3">
        <w:rPr>
          <w:b/>
          <w:szCs w:val="24"/>
          <w:lang w:val="fr-FR"/>
        </w:rPr>
        <w:t>G.  Enfants privés de leur milieu familial (art.</w:t>
      </w:r>
      <w:r w:rsidR="00605B01" w:rsidRPr="003001D3">
        <w:rPr>
          <w:b/>
          <w:szCs w:val="24"/>
          <w:lang w:val="fr-FR"/>
        </w:rPr>
        <w:t xml:space="preserve"> </w:t>
      </w:r>
      <w:r w:rsidRPr="003001D3">
        <w:rPr>
          <w:b/>
          <w:szCs w:val="24"/>
          <w:lang w:val="fr-FR"/>
        </w:rPr>
        <w:t>20)</w:t>
      </w:r>
      <w:bookmarkEnd w:id="33"/>
    </w:p>
    <w:p w:rsidR="00B37EF1" w:rsidRDefault="00085392" w:rsidP="00640D2B">
      <w:pPr>
        <w:spacing w:after="240"/>
        <w:rPr>
          <w:szCs w:val="24"/>
          <w:lang w:val="fr-FR"/>
        </w:rPr>
      </w:pPr>
      <w:r w:rsidRPr="00640D2B">
        <w:rPr>
          <w:szCs w:val="24"/>
          <w:lang w:val="fr-FR"/>
        </w:rPr>
        <w:t>88.</w:t>
      </w:r>
      <w:r w:rsidRPr="00640D2B">
        <w:rPr>
          <w:szCs w:val="24"/>
          <w:lang w:val="fr-FR"/>
        </w:rPr>
        <w:tab/>
        <w:t xml:space="preserve">Un </w:t>
      </w:r>
      <w:r w:rsidR="003E4EED">
        <w:rPr>
          <w:szCs w:val="24"/>
          <w:lang w:val="fr-FR"/>
        </w:rPr>
        <w:t>c</w:t>
      </w:r>
      <w:r w:rsidRPr="00640D2B">
        <w:rPr>
          <w:szCs w:val="24"/>
          <w:lang w:val="fr-FR"/>
        </w:rPr>
        <w:t>entre de protection et d</w:t>
      </w:r>
      <w:r w:rsidR="00C6219A">
        <w:rPr>
          <w:szCs w:val="24"/>
          <w:lang w:val="fr-FR"/>
        </w:rPr>
        <w:t>’</w:t>
      </w:r>
      <w:r w:rsidRPr="00640D2B">
        <w:rPr>
          <w:szCs w:val="24"/>
          <w:lang w:val="fr-FR"/>
        </w:rPr>
        <w:t>intégration des enfants en situation difficile a été crée par le décret n° 2007</w:t>
      </w:r>
      <w:r w:rsidR="00E3200F">
        <w:rPr>
          <w:szCs w:val="24"/>
          <w:lang w:val="fr-FR"/>
        </w:rPr>
        <w:noBreakHyphen/>
      </w:r>
      <w:r w:rsidRPr="00640D2B">
        <w:rPr>
          <w:szCs w:val="24"/>
          <w:lang w:val="fr-FR"/>
        </w:rPr>
        <w:t>184 du 1</w:t>
      </w:r>
      <w:r w:rsidRPr="00640D2B">
        <w:rPr>
          <w:szCs w:val="24"/>
          <w:vertAlign w:val="superscript"/>
          <w:lang w:val="fr-FR"/>
        </w:rPr>
        <w:t>er</w:t>
      </w:r>
      <w:r w:rsidRPr="00640D2B">
        <w:rPr>
          <w:szCs w:val="24"/>
          <w:lang w:val="fr-FR"/>
        </w:rPr>
        <w:t xml:space="preserve"> novembre 2007 sous forme d</w:t>
      </w:r>
      <w:r w:rsidR="00C6219A">
        <w:rPr>
          <w:szCs w:val="24"/>
          <w:lang w:val="fr-FR"/>
        </w:rPr>
        <w:t>’</w:t>
      </w:r>
      <w:r w:rsidRPr="00640D2B">
        <w:rPr>
          <w:szCs w:val="24"/>
          <w:lang w:val="fr-FR"/>
        </w:rPr>
        <w:t>établissement public à caractère administratif. Cet établissement cible les enfants de la rue, l</w:t>
      </w:r>
      <w:r w:rsidR="00C6219A">
        <w:rPr>
          <w:szCs w:val="24"/>
          <w:lang w:val="fr-FR"/>
        </w:rPr>
        <w:t>’</w:t>
      </w:r>
      <w:r w:rsidRPr="00640D2B">
        <w:rPr>
          <w:szCs w:val="24"/>
          <w:lang w:val="fr-FR"/>
        </w:rPr>
        <w:t>enfant victime de mendicité et d</w:t>
      </w:r>
      <w:r w:rsidR="00C6219A">
        <w:rPr>
          <w:szCs w:val="24"/>
          <w:lang w:val="fr-FR"/>
        </w:rPr>
        <w:t>’</w:t>
      </w:r>
      <w:r w:rsidRPr="00640D2B">
        <w:rPr>
          <w:szCs w:val="24"/>
          <w:lang w:val="fr-FR"/>
        </w:rPr>
        <w:t>exploitation économique, l</w:t>
      </w:r>
      <w:r w:rsidR="00C6219A">
        <w:rPr>
          <w:szCs w:val="24"/>
          <w:lang w:val="fr-FR"/>
        </w:rPr>
        <w:t>’</w:t>
      </w:r>
      <w:r w:rsidRPr="00640D2B">
        <w:rPr>
          <w:szCs w:val="24"/>
          <w:lang w:val="fr-FR"/>
        </w:rPr>
        <w:t>enfant orienté par la justice, etc. Le Conseil national de l</w:t>
      </w:r>
      <w:r w:rsidR="00C6219A">
        <w:rPr>
          <w:szCs w:val="24"/>
          <w:lang w:val="fr-FR"/>
        </w:rPr>
        <w:t>’</w:t>
      </w:r>
      <w:r w:rsidRPr="00640D2B">
        <w:rPr>
          <w:szCs w:val="24"/>
          <w:lang w:val="fr-FR"/>
        </w:rPr>
        <w:t>enfance et l</w:t>
      </w:r>
      <w:r w:rsidR="00C6219A">
        <w:rPr>
          <w:szCs w:val="24"/>
          <w:lang w:val="fr-FR"/>
        </w:rPr>
        <w:t>’</w:t>
      </w:r>
      <w:r w:rsidRPr="00640D2B">
        <w:rPr>
          <w:szCs w:val="24"/>
          <w:lang w:val="fr-FR"/>
        </w:rPr>
        <w:t>Association Enfant et Développement en Mauritanie (AEDM) ont mené des enquêtes sur la situation des enfants de la rue à Nouakchott et à Nouadhibou en 2003 et 2007 qui ont permis de mieux cerner la situation et les conditions de vie de cette catégorie d</w:t>
      </w:r>
      <w:r w:rsidR="00C6219A">
        <w:rPr>
          <w:szCs w:val="24"/>
          <w:lang w:val="fr-FR"/>
        </w:rPr>
        <w:t>’</w:t>
      </w:r>
      <w:r w:rsidRPr="00640D2B">
        <w:rPr>
          <w:szCs w:val="24"/>
          <w:lang w:val="fr-FR"/>
        </w:rPr>
        <w:t>enfants. Des juges pour mineurs ont également été formés et des chambres judiciaires spécialisées ont été créées au niveau de 13 chefs lieux de wilaya. En outre, la Direction de l</w:t>
      </w:r>
      <w:r w:rsidR="00C6219A">
        <w:rPr>
          <w:szCs w:val="24"/>
          <w:lang w:val="fr-FR"/>
        </w:rPr>
        <w:t>’</w:t>
      </w:r>
      <w:r w:rsidRPr="00640D2B">
        <w:rPr>
          <w:szCs w:val="24"/>
          <w:lang w:val="fr-FR"/>
        </w:rPr>
        <w:t xml:space="preserve">administration pénitentiaire au Ministère de la justice gère le </w:t>
      </w:r>
      <w:r w:rsidR="00075433">
        <w:rPr>
          <w:szCs w:val="24"/>
          <w:lang w:val="fr-FR"/>
        </w:rPr>
        <w:t>c</w:t>
      </w:r>
      <w:r w:rsidRPr="00640D2B">
        <w:rPr>
          <w:szCs w:val="24"/>
          <w:lang w:val="fr-FR"/>
        </w:rPr>
        <w:t>entre d</w:t>
      </w:r>
      <w:r w:rsidR="00C6219A">
        <w:rPr>
          <w:szCs w:val="24"/>
          <w:lang w:val="fr-FR"/>
        </w:rPr>
        <w:t>’</w:t>
      </w:r>
      <w:r w:rsidRPr="00640D2B">
        <w:rPr>
          <w:szCs w:val="24"/>
          <w:lang w:val="fr-FR"/>
        </w:rPr>
        <w:t xml:space="preserve">insertion et de réinsertion des enfants en conflit avec la loi (le </w:t>
      </w:r>
      <w:r w:rsidR="00075433">
        <w:rPr>
          <w:szCs w:val="24"/>
          <w:lang w:val="fr-FR"/>
        </w:rPr>
        <w:t>c</w:t>
      </w:r>
      <w:r w:rsidRPr="00640D2B">
        <w:rPr>
          <w:szCs w:val="24"/>
          <w:lang w:val="fr-FR"/>
        </w:rPr>
        <w:t>entre de Beyla à Nouakchott). Les actions des pouvoirs publics sont appuyées par la société civile. Une brigade pour mineurs comprenant des éléments formés à la protection des enfants joue un rôle préventif contre les actes de délinquance juvénile et assure leur prise en charge ainsi que l</w:t>
      </w:r>
      <w:r w:rsidR="00C6219A">
        <w:rPr>
          <w:szCs w:val="24"/>
          <w:lang w:val="fr-FR"/>
        </w:rPr>
        <w:t>’</w:t>
      </w:r>
      <w:r w:rsidRPr="00640D2B">
        <w:rPr>
          <w:szCs w:val="24"/>
          <w:lang w:val="fr-FR"/>
        </w:rPr>
        <w:t>accueil des mineurs en conflits avec la loi conformément aux normes internationales.</w:t>
      </w:r>
    </w:p>
    <w:p w:rsidR="00B37EF1" w:rsidRPr="003001D3" w:rsidRDefault="00085392" w:rsidP="003001D3">
      <w:pPr>
        <w:spacing w:after="240"/>
        <w:jc w:val="center"/>
        <w:rPr>
          <w:b/>
          <w:szCs w:val="24"/>
          <w:lang w:val="fr-FR"/>
        </w:rPr>
      </w:pPr>
      <w:bookmarkStart w:id="34" w:name="_Toc198981292"/>
      <w:r w:rsidRPr="003001D3">
        <w:rPr>
          <w:b/>
          <w:szCs w:val="24"/>
          <w:lang w:val="fr-FR"/>
        </w:rPr>
        <w:t>H.  Adoption (art.</w:t>
      </w:r>
      <w:r w:rsidR="00605B01" w:rsidRPr="003001D3">
        <w:rPr>
          <w:b/>
          <w:szCs w:val="24"/>
          <w:lang w:val="fr-FR"/>
        </w:rPr>
        <w:t xml:space="preserve"> </w:t>
      </w:r>
      <w:r w:rsidRPr="003001D3">
        <w:rPr>
          <w:b/>
          <w:szCs w:val="24"/>
          <w:lang w:val="fr-FR"/>
        </w:rPr>
        <w:t>21)</w:t>
      </w:r>
      <w:bookmarkEnd w:id="34"/>
    </w:p>
    <w:p w:rsidR="00B37EF1" w:rsidRDefault="00085392" w:rsidP="00640D2B">
      <w:pPr>
        <w:spacing w:after="240"/>
        <w:rPr>
          <w:szCs w:val="24"/>
          <w:lang w:val="fr-FR"/>
        </w:rPr>
      </w:pPr>
      <w:r w:rsidRPr="00640D2B">
        <w:rPr>
          <w:szCs w:val="24"/>
          <w:lang w:val="fr-FR"/>
        </w:rPr>
        <w:t>89.</w:t>
      </w:r>
      <w:r w:rsidRPr="00640D2B">
        <w:rPr>
          <w:szCs w:val="24"/>
          <w:lang w:val="fr-FR"/>
        </w:rPr>
        <w:tab/>
        <w:t>Le droit mauritanien ne reconnaît pas l</w:t>
      </w:r>
      <w:r w:rsidR="00C6219A">
        <w:rPr>
          <w:szCs w:val="24"/>
          <w:lang w:val="fr-FR"/>
        </w:rPr>
        <w:t>’</w:t>
      </w:r>
      <w:r w:rsidRPr="00640D2B">
        <w:rPr>
          <w:szCs w:val="24"/>
          <w:lang w:val="fr-FR"/>
        </w:rPr>
        <w:t>adoption, cependant il prévoit l</w:t>
      </w:r>
      <w:r w:rsidR="00C6219A">
        <w:rPr>
          <w:szCs w:val="24"/>
          <w:lang w:val="fr-FR"/>
        </w:rPr>
        <w:t>’</w:t>
      </w:r>
      <w:r w:rsidRPr="00640D2B">
        <w:rPr>
          <w:szCs w:val="24"/>
          <w:lang w:val="fr-FR"/>
        </w:rPr>
        <w:t>institution de la Kafala par laquelle une personne prend en charge l</w:t>
      </w:r>
      <w:r w:rsidR="00C6219A">
        <w:rPr>
          <w:szCs w:val="24"/>
          <w:lang w:val="fr-FR"/>
        </w:rPr>
        <w:t>’</w:t>
      </w:r>
      <w:r w:rsidRPr="00640D2B">
        <w:rPr>
          <w:szCs w:val="24"/>
          <w:lang w:val="fr-FR"/>
        </w:rPr>
        <w:t>éducation, la nourriture, les soins et la protection de l</w:t>
      </w:r>
      <w:r w:rsidR="00C6219A">
        <w:rPr>
          <w:szCs w:val="24"/>
          <w:lang w:val="fr-FR"/>
        </w:rPr>
        <w:t>’</w:t>
      </w:r>
      <w:r w:rsidRPr="00640D2B">
        <w:rPr>
          <w:szCs w:val="24"/>
          <w:lang w:val="fr-FR"/>
        </w:rPr>
        <w:t xml:space="preserve">enfant sans jamais lui attribuer la filiation. </w:t>
      </w:r>
    </w:p>
    <w:p w:rsidR="00B37EF1" w:rsidRPr="003001D3" w:rsidRDefault="00085392" w:rsidP="00323B96">
      <w:pPr>
        <w:keepNext/>
        <w:keepLines/>
        <w:spacing w:after="240"/>
        <w:jc w:val="center"/>
        <w:rPr>
          <w:b/>
          <w:szCs w:val="24"/>
          <w:lang w:val="fr-FR"/>
        </w:rPr>
      </w:pPr>
      <w:bookmarkStart w:id="35" w:name="_Toc198981293"/>
      <w:r w:rsidRPr="003001D3">
        <w:rPr>
          <w:b/>
          <w:szCs w:val="24"/>
          <w:lang w:val="fr-FR"/>
        </w:rPr>
        <w:t>I.  Examen périodique du placement (art.</w:t>
      </w:r>
      <w:r w:rsidR="00605B01" w:rsidRPr="003001D3">
        <w:rPr>
          <w:b/>
          <w:szCs w:val="24"/>
          <w:lang w:val="fr-FR"/>
        </w:rPr>
        <w:t xml:space="preserve"> </w:t>
      </w:r>
      <w:r w:rsidRPr="003001D3">
        <w:rPr>
          <w:b/>
          <w:szCs w:val="24"/>
          <w:lang w:val="fr-FR"/>
        </w:rPr>
        <w:t>25)</w:t>
      </w:r>
      <w:bookmarkEnd w:id="35"/>
    </w:p>
    <w:p w:rsidR="00B37EF1" w:rsidRDefault="009B1054" w:rsidP="00323B96">
      <w:pPr>
        <w:keepNext/>
        <w:keepLines/>
        <w:spacing w:after="240"/>
        <w:rPr>
          <w:szCs w:val="24"/>
          <w:lang w:val="fr-FR"/>
        </w:rPr>
      </w:pPr>
      <w:r w:rsidRPr="00640D2B">
        <w:rPr>
          <w:szCs w:val="24"/>
          <w:lang w:val="fr-FR"/>
        </w:rPr>
        <w:t>90.</w:t>
      </w:r>
      <w:r w:rsidRPr="00640D2B">
        <w:rPr>
          <w:szCs w:val="24"/>
          <w:lang w:val="fr-FR"/>
        </w:rPr>
        <w:tab/>
        <w:t>Les mineurs du Centre de détention de Beyla (voir par</w:t>
      </w:r>
      <w:r>
        <w:rPr>
          <w:szCs w:val="24"/>
          <w:lang w:val="fr-FR"/>
        </w:rPr>
        <w:t>.</w:t>
      </w:r>
      <w:r w:rsidRPr="00640D2B">
        <w:rPr>
          <w:szCs w:val="24"/>
          <w:lang w:val="fr-FR"/>
        </w:rPr>
        <w:t xml:space="preserve"> 86 ci</w:t>
      </w:r>
      <w:r>
        <w:rPr>
          <w:szCs w:val="24"/>
          <w:lang w:val="fr-FR"/>
        </w:rPr>
        <w:noBreakHyphen/>
      </w:r>
      <w:r w:rsidRPr="00640D2B">
        <w:rPr>
          <w:szCs w:val="24"/>
          <w:lang w:val="fr-FR"/>
        </w:rPr>
        <w:t>dessus) bénéficient de l</w:t>
      </w:r>
      <w:r>
        <w:rPr>
          <w:szCs w:val="24"/>
          <w:lang w:val="fr-FR"/>
        </w:rPr>
        <w:t>’</w:t>
      </w:r>
      <w:r w:rsidRPr="00640D2B">
        <w:rPr>
          <w:szCs w:val="24"/>
          <w:lang w:val="fr-FR"/>
        </w:rPr>
        <w:t>encadrement et de l</w:t>
      </w:r>
      <w:r>
        <w:rPr>
          <w:szCs w:val="24"/>
          <w:lang w:val="fr-FR"/>
        </w:rPr>
        <w:t>’</w:t>
      </w:r>
      <w:r w:rsidRPr="00640D2B">
        <w:rPr>
          <w:szCs w:val="24"/>
          <w:lang w:val="fr-FR"/>
        </w:rPr>
        <w:t>assistance de certaines ONG qui apportent leur concours aux mineurs auteurs ou victimes d</w:t>
      </w:r>
      <w:r>
        <w:rPr>
          <w:szCs w:val="24"/>
          <w:lang w:val="fr-FR"/>
        </w:rPr>
        <w:t>’</w:t>
      </w:r>
      <w:r w:rsidRPr="00640D2B">
        <w:rPr>
          <w:szCs w:val="24"/>
          <w:lang w:val="fr-FR"/>
        </w:rPr>
        <w:t xml:space="preserve">infractions à la loi pénale. </w:t>
      </w:r>
      <w:r w:rsidR="00085392" w:rsidRPr="00640D2B">
        <w:rPr>
          <w:szCs w:val="24"/>
          <w:lang w:val="fr-FR"/>
        </w:rPr>
        <w:t>L</w:t>
      </w:r>
      <w:r w:rsidR="00C6219A">
        <w:rPr>
          <w:szCs w:val="24"/>
          <w:lang w:val="fr-FR"/>
        </w:rPr>
        <w:t>’</w:t>
      </w:r>
      <w:r w:rsidR="00085392" w:rsidRPr="00640D2B">
        <w:rPr>
          <w:szCs w:val="24"/>
          <w:lang w:val="fr-FR"/>
        </w:rPr>
        <w:t>examen périodique de la situation des enfants privés de liberté est assuré par une commission de suivi et d</w:t>
      </w:r>
      <w:r w:rsidR="00C6219A">
        <w:rPr>
          <w:szCs w:val="24"/>
          <w:lang w:val="fr-FR"/>
        </w:rPr>
        <w:t>’</w:t>
      </w:r>
      <w:r w:rsidR="00085392" w:rsidRPr="00640D2B">
        <w:rPr>
          <w:szCs w:val="24"/>
          <w:lang w:val="fr-FR"/>
        </w:rPr>
        <w:t>évaluation du comportement de l</w:t>
      </w:r>
      <w:r w:rsidR="00C6219A">
        <w:rPr>
          <w:szCs w:val="24"/>
          <w:lang w:val="fr-FR"/>
        </w:rPr>
        <w:t>’</w:t>
      </w:r>
      <w:r w:rsidR="00085392" w:rsidRPr="00640D2B">
        <w:rPr>
          <w:szCs w:val="24"/>
          <w:lang w:val="fr-FR"/>
        </w:rPr>
        <w:t xml:space="preserve">enfant dans la structure de rééducation. </w:t>
      </w:r>
    </w:p>
    <w:p w:rsidR="00B37EF1" w:rsidRPr="00323B96" w:rsidRDefault="00085392" w:rsidP="00323B96">
      <w:pPr>
        <w:spacing w:after="240"/>
        <w:jc w:val="center"/>
        <w:rPr>
          <w:b/>
          <w:szCs w:val="24"/>
          <w:lang w:val="fr-FR"/>
        </w:rPr>
      </w:pPr>
      <w:bookmarkStart w:id="36" w:name="_Toc198981294"/>
      <w:r w:rsidRPr="00323B96">
        <w:rPr>
          <w:b/>
          <w:szCs w:val="24"/>
          <w:lang w:val="fr-FR"/>
        </w:rPr>
        <w:t>J.  Abandon ou négligence (art.</w:t>
      </w:r>
      <w:r w:rsidR="00605B01" w:rsidRPr="00323B96">
        <w:rPr>
          <w:b/>
          <w:szCs w:val="24"/>
          <w:lang w:val="fr-FR"/>
        </w:rPr>
        <w:t xml:space="preserve"> </w:t>
      </w:r>
      <w:r w:rsidRPr="00323B96">
        <w:rPr>
          <w:b/>
          <w:szCs w:val="24"/>
          <w:lang w:val="fr-FR"/>
        </w:rPr>
        <w:t>19), y compris la réadaptation physique</w:t>
      </w:r>
      <w:r w:rsidRPr="00323B96">
        <w:rPr>
          <w:b/>
          <w:szCs w:val="24"/>
          <w:lang w:val="fr-FR"/>
        </w:rPr>
        <w:br/>
        <w:t>et psychologique et la réinsertion sociale (art.</w:t>
      </w:r>
      <w:r w:rsidR="00605B01" w:rsidRPr="00323B96">
        <w:rPr>
          <w:b/>
          <w:szCs w:val="24"/>
          <w:lang w:val="fr-FR"/>
        </w:rPr>
        <w:t xml:space="preserve"> </w:t>
      </w:r>
      <w:r w:rsidRPr="00323B96">
        <w:rPr>
          <w:b/>
          <w:szCs w:val="24"/>
          <w:lang w:val="fr-FR"/>
        </w:rPr>
        <w:t>39)</w:t>
      </w:r>
      <w:bookmarkEnd w:id="36"/>
    </w:p>
    <w:p w:rsidR="00B37EF1" w:rsidRDefault="00085392" w:rsidP="00640D2B">
      <w:pPr>
        <w:spacing w:after="240"/>
        <w:rPr>
          <w:szCs w:val="24"/>
          <w:lang w:val="fr-FR"/>
        </w:rPr>
      </w:pPr>
      <w:r w:rsidRPr="00640D2B">
        <w:rPr>
          <w:szCs w:val="24"/>
          <w:lang w:val="fr-FR"/>
        </w:rPr>
        <w:t>91.</w:t>
      </w:r>
      <w:r w:rsidRPr="00640D2B">
        <w:rPr>
          <w:szCs w:val="24"/>
          <w:lang w:val="fr-FR"/>
        </w:rPr>
        <w:tab/>
        <w:t>Plusieurs articles du Code pénal incriminent les actes de violence, d</w:t>
      </w:r>
      <w:r w:rsidR="00C6219A">
        <w:rPr>
          <w:szCs w:val="24"/>
          <w:lang w:val="fr-FR"/>
        </w:rPr>
        <w:t>’</w:t>
      </w:r>
      <w:r w:rsidRPr="00640D2B">
        <w:rPr>
          <w:szCs w:val="24"/>
          <w:lang w:val="fr-FR"/>
        </w:rPr>
        <w:t>abandon ou de négligence à l</w:t>
      </w:r>
      <w:r w:rsidR="00C6219A">
        <w:rPr>
          <w:szCs w:val="24"/>
          <w:lang w:val="fr-FR"/>
        </w:rPr>
        <w:t>’</w:t>
      </w:r>
      <w:r w:rsidRPr="00640D2B">
        <w:rPr>
          <w:szCs w:val="24"/>
          <w:lang w:val="fr-FR"/>
        </w:rPr>
        <w:t>égard des enfants. À cet égard, les articles 323, 325, alinéa 1, 326, 327, 328, 329, 330, 331 traitent des crimes et délits envers les mineurs, d</w:t>
      </w:r>
      <w:r w:rsidR="00C6219A">
        <w:rPr>
          <w:szCs w:val="24"/>
          <w:lang w:val="fr-FR"/>
        </w:rPr>
        <w:t>’</w:t>
      </w:r>
      <w:r w:rsidRPr="00640D2B">
        <w:rPr>
          <w:szCs w:val="24"/>
          <w:lang w:val="fr-FR"/>
        </w:rPr>
        <w:t>une part, tandis que les articles 332, 333, alinéas</w:t>
      </w:r>
      <w:r w:rsidR="00075433">
        <w:rPr>
          <w:szCs w:val="24"/>
          <w:lang w:val="fr-FR"/>
        </w:rPr>
        <w:t> </w:t>
      </w:r>
      <w:r w:rsidRPr="00640D2B">
        <w:rPr>
          <w:szCs w:val="24"/>
          <w:lang w:val="fr-FR"/>
        </w:rPr>
        <w:t>1 à 3, 334 et 335 mettent l</w:t>
      </w:r>
      <w:r w:rsidR="00C6219A">
        <w:rPr>
          <w:szCs w:val="24"/>
          <w:lang w:val="fr-FR"/>
        </w:rPr>
        <w:t>’</w:t>
      </w:r>
      <w:r w:rsidRPr="00640D2B">
        <w:rPr>
          <w:szCs w:val="24"/>
          <w:lang w:val="fr-FR"/>
        </w:rPr>
        <w:t>accent sur leur enlèvement, d</w:t>
      </w:r>
      <w:r w:rsidR="00C6219A">
        <w:rPr>
          <w:szCs w:val="24"/>
          <w:lang w:val="fr-FR"/>
        </w:rPr>
        <w:t>’</w:t>
      </w:r>
      <w:r w:rsidRPr="00640D2B">
        <w:rPr>
          <w:szCs w:val="24"/>
          <w:lang w:val="fr-FR"/>
        </w:rPr>
        <w:t xml:space="preserve">autre part. </w:t>
      </w:r>
    </w:p>
    <w:p w:rsidR="00B37EF1" w:rsidRDefault="00085392" w:rsidP="000F26D2">
      <w:pPr>
        <w:keepLines/>
        <w:spacing w:after="200" w:line="270" w:lineRule="exact"/>
        <w:rPr>
          <w:szCs w:val="24"/>
          <w:lang w:val="fr-FR"/>
        </w:rPr>
      </w:pPr>
      <w:r w:rsidRPr="00640D2B">
        <w:rPr>
          <w:szCs w:val="24"/>
          <w:lang w:val="fr-FR"/>
        </w:rPr>
        <w:t>92.</w:t>
      </w:r>
      <w:r w:rsidRPr="00640D2B">
        <w:rPr>
          <w:szCs w:val="24"/>
          <w:lang w:val="fr-FR"/>
        </w:rPr>
        <w:tab/>
        <w:t>Enfin, les articles 336 et 337 prévoient des peines contre les personnes coupables de négligence envers leurs enfants ou d</w:t>
      </w:r>
      <w:r w:rsidR="00C6219A">
        <w:rPr>
          <w:szCs w:val="24"/>
          <w:lang w:val="fr-FR"/>
        </w:rPr>
        <w:t>’</w:t>
      </w:r>
      <w:r w:rsidRPr="00640D2B">
        <w:rPr>
          <w:szCs w:val="24"/>
          <w:lang w:val="fr-FR"/>
        </w:rPr>
        <w:t>abandon de ceux</w:t>
      </w:r>
      <w:r w:rsidR="00E3200F">
        <w:rPr>
          <w:szCs w:val="24"/>
          <w:lang w:val="fr-FR"/>
        </w:rPr>
        <w:noBreakHyphen/>
      </w:r>
      <w:r w:rsidRPr="00640D2B">
        <w:rPr>
          <w:szCs w:val="24"/>
          <w:lang w:val="fr-FR"/>
        </w:rPr>
        <w:t xml:space="preserve">ci. Ces articles renforcent les dispositions de la loi </w:t>
      </w:r>
      <w:r w:rsidR="0078489C" w:rsidRPr="0078489C">
        <w:rPr>
          <w:rFonts w:eastAsia="MS Mincho"/>
          <w:szCs w:val="24"/>
          <w:lang w:val="fr-FR"/>
        </w:rPr>
        <w:t>n</w:t>
      </w:r>
      <w:r w:rsidR="0078489C" w:rsidRPr="0078489C">
        <w:rPr>
          <w:rFonts w:eastAsia="MS Mincho"/>
          <w:szCs w:val="24"/>
          <w:vertAlign w:val="superscript"/>
          <w:lang w:val="fr-FR"/>
        </w:rPr>
        <w:t>o</w:t>
      </w:r>
      <w:r w:rsidR="0078489C">
        <w:rPr>
          <w:rFonts w:eastAsia="MS Mincho"/>
          <w:szCs w:val="24"/>
          <w:vertAlign w:val="superscript"/>
          <w:lang w:val="fr-FR"/>
        </w:rPr>
        <w:t> </w:t>
      </w:r>
      <w:r w:rsidRPr="00640D2B">
        <w:rPr>
          <w:szCs w:val="24"/>
          <w:lang w:val="fr-FR"/>
        </w:rPr>
        <w:t>2003</w:t>
      </w:r>
      <w:r w:rsidR="00E3200F">
        <w:rPr>
          <w:szCs w:val="24"/>
          <w:lang w:val="fr-FR"/>
        </w:rPr>
        <w:noBreakHyphen/>
      </w:r>
      <w:r w:rsidRPr="00640D2B">
        <w:rPr>
          <w:szCs w:val="24"/>
          <w:lang w:val="fr-FR"/>
        </w:rPr>
        <w:t>025 du 17 juillet 2003 portant répression de la traite des personnes dont les articles 1</w:t>
      </w:r>
      <w:r w:rsidRPr="00640D2B">
        <w:rPr>
          <w:szCs w:val="24"/>
          <w:vertAlign w:val="superscript"/>
          <w:lang w:val="fr-FR"/>
        </w:rPr>
        <w:t>er</w:t>
      </w:r>
      <w:r w:rsidRPr="00640D2B">
        <w:rPr>
          <w:szCs w:val="24"/>
          <w:lang w:val="fr-FR"/>
        </w:rPr>
        <w:t xml:space="preserve"> à 5 assurent à l</w:t>
      </w:r>
      <w:r w:rsidR="00C6219A">
        <w:rPr>
          <w:szCs w:val="24"/>
          <w:lang w:val="fr-FR"/>
        </w:rPr>
        <w:t>’</w:t>
      </w:r>
      <w:r w:rsidRPr="00640D2B">
        <w:rPr>
          <w:szCs w:val="24"/>
          <w:lang w:val="fr-FR"/>
        </w:rPr>
        <w:t>enfant la protection contre toute forme d</w:t>
      </w:r>
      <w:r w:rsidR="00C6219A">
        <w:rPr>
          <w:szCs w:val="24"/>
          <w:lang w:val="fr-FR"/>
        </w:rPr>
        <w:t>’</w:t>
      </w:r>
      <w:r w:rsidRPr="00640D2B">
        <w:rPr>
          <w:szCs w:val="24"/>
          <w:lang w:val="fr-FR"/>
        </w:rPr>
        <w:t>exploitation.</w:t>
      </w:r>
    </w:p>
    <w:p w:rsidR="00B37EF1" w:rsidRDefault="00085392" w:rsidP="005D3C78">
      <w:pPr>
        <w:spacing w:after="200" w:line="270" w:lineRule="exact"/>
        <w:rPr>
          <w:szCs w:val="24"/>
          <w:lang w:val="fr-FR"/>
        </w:rPr>
      </w:pPr>
      <w:r w:rsidRPr="00640D2B">
        <w:rPr>
          <w:szCs w:val="24"/>
          <w:lang w:val="fr-FR"/>
        </w:rPr>
        <w:t>93.</w:t>
      </w:r>
      <w:r w:rsidRPr="00640D2B">
        <w:rPr>
          <w:szCs w:val="24"/>
          <w:lang w:val="fr-FR"/>
        </w:rPr>
        <w:tab/>
        <w:t>Les pouvoirs publics envisagent de modifier le régime de détention des enfants en conflit avec la loi en créant des centres de rééducation de ces enfants. À cet effet, deux régimes de rééducation sont prévus. Il y a</w:t>
      </w:r>
      <w:r w:rsidRPr="00640D2B">
        <w:rPr>
          <w:b/>
          <w:bCs/>
          <w:szCs w:val="24"/>
          <w:lang w:val="fr-FR"/>
        </w:rPr>
        <w:t>,</w:t>
      </w:r>
      <w:r w:rsidRPr="00640D2B">
        <w:rPr>
          <w:szCs w:val="24"/>
          <w:lang w:val="fr-FR"/>
        </w:rPr>
        <w:t xml:space="preserve"> d</w:t>
      </w:r>
      <w:r w:rsidR="00C6219A">
        <w:rPr>
          <w:szCs w:val="24"/>
          <w:lang w:val="fr-FR"/>
        </w:rPr>
        <w:t>’</w:t>
      </w:r>
      <w:r w:rsidRPr="00640D2B">
        <w:rPr>
          <w:szCs w:val="24"/>
          <w:lang w:val="fr-FR"/>
        </w:rPr>
        <w:t>une part, le régime de rééducation fermé ou d</w:t>
      </w:r>
      <w:r w:rsidR="00C6219A">
        <w:rPr>
          <w:szCs w:val="24"/>
          <w:lang w:val="fr-FR"/>
        </w:rPr>
        <w:t>’</w:t>
      </w:r>
      <w:r w:rsidRPr="00640D2B">
        <w:rPr>
          <w:szCs w:val="24"/>
          <w:lang w:val="fr-FR"/>
        </w:rPr>
        <w:t>internat accordant le temps nécessaire aux éducateurs pour préparer le mineur en conflit avec la loi à la réinsertion et le régime du milieu ouvert qui accorde une liberté partielle privilégiant la prévention et l</w:t>
      </w:r>
      <w:r w:rsidR="00C6219A">
        <w:rPr>
          <w:szCs w:val="24"/>
          <w:lang w:val="fr-FR"/>
        </w:rPr>
        <w:t>’</w:t>
      </w:r>
      <w:r w:rsidRPr="00640D2B">
        <w:rPr>
          <w:szCs w:val="24"/>
          <w:lang w:val="fr-FR"/>
        </w:rPr>
        <w:t>assistance éducative, d</w:t>
      </w:r>
      <w:r w:rsidR="00C6219A">
        <w:rPr>
          <w:szCs w:val="24"/>
          <w:lang w:val="fr-FR"/>
        </w:rPr>
        <w:t>’</w:t>
      </w:r>
      <w:r w:rsidRPr="00640D2B">
        <w:rPr>
          <w:szCs w:val="24"/>
          <w:lang w:val="fr-FR"/>
        </w:rPr>
        <w:t>autre part.</w:t>
      </w:r>
    </w:p>
    <w:p w:rsidR="00B37EF1" w:rsidRDefault="00085392" w:rsidP="005D3C78">
      <w:pPr>
        <w:spacing w:after="200" w:line="270" w:lineRule="exact"/>
        <w:jc w:val="center"/>
        <w:rPr>
          <w:b/>
          <w:bCs/>
          <w:szCs w:val="24"/>
          <w:lang w:val="fr-FR"/>
        </w:rPr>
      </w:pPr>
      <w:bookmarkStart w:id="37" w:name="_Toc198981295"/>
      <w:r w:rsidRPr="00640D2B">
        <w:rPr>
          <w:b/>
          <w:bCs/>
          <w:szCs w:val="24"/>
          <w:lang w:val="fr-FR"/>
        </w:rPr>
        <w:t>VI.  SANTÉ ET BIEN</w:t>
      </w:r>
      <w:r w:rsidR="00E3200F">
        <w:rPr>
          <w:b/>
          <w:bCs/>
          <w:szCs w:val="24"/>
          <w:lang w:val="fr-FR"/>
        </w:rPr>
        <w:noBreakHyphen/>
      </w:r>
      <w:r w:rsidRPr="00640D2B">
        <w:rPr>
          <w:b/>
          <w:bCs/>
          <w:szCs w:val="24"/>
          <w:lang w:val="fr-FR"/>
        </w:rPr>
        <w:t>ÊTRE</w:t>
      </w:r>
      <w:bookmarkEnd w:id="37"/>
    </w:p>
    <w:p w:rsidR="00B37EF1" w:rsidRPr="00323B96" w:rsidRDefault="00085392" w:rsidP="005D3C78">
      <w:pPr>
        <w:spacing w:after="200" w:line="270" w:lineRule="exact"/>
        <w:jc w:val="center"/>
        <w:rPr>
          <w:b/>
          <w:szCs w:val="24"/>
          <w:lang w:val="fr-FR"/>
        </w:rPr>
      </w:pPr>
      <w:bookmarkStart w:id="38" w:name="_Toc198981296"/>
      <w:r w:rsidRPr="00323B96">
        <w:rPr>
          <w:b/>
          <w:szCs w:val="24"/>
          <w:lang w:val="fr-FR"/>
        </w:rPr>
        <w:t>A.  Les enfants handicapés (art.</w:t>
      </w:r>
      <w:r w:rsidR="00605B01" w:rsidRPr="00323B96">
        <w:rPr>
          <w:b/>
          <w:szCs w:val="24"/>
          <w:lang w:val="fr-FR"/>
        </w:rPr>
        <w:t xml:space="preserve"> </w:t>
      </w:r>
      <w:r w:rsidRPr="00323B96">
        <w:rPr>
          <w:b/>
          <w:szCs w:val="24"/>
          <w:lang w:val="fr-FR"/>
        </w:rPr>
        <w:t>23)</w:t>
      </w:r>
      <w:bookmarkEnd w:id="38"/>
    </w:p>
    <w:p w:rsidR="00B37EF1" w:rsidRDefault="00085392" w:rsidP="005D3C78">
      <w:pPr>
        <w:spacing w:after="200" w:line="270" w:lineRule="exact"/>
        <w:rPr>
          <w:szCs w:val="24"/>
          <w:lang w:val="fr-FR"/>
        </w:rPr>
      </w:pPr>
      <w:r w:rsidRPr="00640D2B">
        <w:rPr>
          <w:szCs w:val="24"/>
          <w:lang w:val="fr-FR"/>
        </w:rPr>
        <w:t>94.</w:t>
      </w:r>
      <w:r w:rsidRPr="00640D2B">
        <w:rPr>
          <w:szCs w:val="24"/>
          <w:lang w:val="fr-FR"/>
        </w:rPr>
        <w:tab/>
        <w:t>Le Gouvernement a élaboré une politique nationale en faveur des personnes handicapées dont la mise en œuvre est confiée au Commissariat à la protection sociale et à la sécurité alimentaire.</w:t>
      </w:r>
    </w:p>
    <w:p w:rsidR="00B37EF1" w:rsidRDefault="00085392" w:rsidP="005D3C78">
      <w:pPr>
        <w:spacing w:after="200" w:line="270" w:lineRule="exact"/>
        <w:rPr>
          <w:szCs w:val="24"/>
          <w:lang w:val="fr-FR"/>
        </w:rPr>
      </w:pPr>
      <w:r w:rsidRPr="00640D2B">
        <w:rPr>
          <w:szCs w:val="24"/>
          <w:lang w:val="fr-FR"/>
        </w:rPr>
        <w:t>95.</w:t>
      </w:r>
      <w:r w:rsidRPr="00640D2B">
        <w:rPr>
          <w:szCs w:val="24"/>
          <w:lang w:val="fr-FR"/>
        </w:rPr>
        <w:tab/>
        <w:t>Le plaidoyer fait par le Conseil national pour l</w:t>
      </w:r>
      <w:r w:rsidR="00C6219A">
        <w:rPr>
          <w:szCs w:val="24"/>
          <w:lang w:val="fr-FR"/>
        </w:rPr>
        <w:t>’</w:t>
      </w:r>
      <w:r w:rsidRPr="00640D2B">
        <w:rPr>
          <w:szCs w:val="24"/>
          <w:lang w:val="fr-FR"/>
        </w:rPr>
        <w:t>enfance en faveur de l</w:t>
      </w:r>
      <w:r w:rsidR="00C6219A">
        <w:rPr>
          <w:szCs w:val="24"/>
          <w:lang w:val="fr-FR"/>
        </w:rPr>
        <w:t>’</w:t>
      </w:r>
      <w:r w:rsidRPr="00640D2B">
        <w:rPr>
          <w:szCs w:val="24"/>
          <w:lang w:val="fr-FR"/>
        </w:rPr>
        <w:t>enfant handicapé a permis une réelle prise en compte des droits des personnes handicapées dans le Plan national d</w:t>
      </w:r>
      <w:r w:rsidR="00C6219A">
        <w:rPr>
          <w:szCs w:val="24"/>
          <w:lang w:val="fr-FR"/>
        </w:rPr>
        <w:t>’</w:t>
      </w:r>
      <w:r w:rsidRPr="00640D2B">
        <w:rPr>
          <w:szCs w:val="24"/>
          <w:lang w:val="fr-FR"/>
        </w:rPr>
        <w:t>action pour la promotion et la protection des droits de l</w:t>
      </w:r>
      <w:r w:rsidR="00C6219A">
        <w:rPr>
          <w:szCs w:val="24"/>
          <w:lang w:val="fr-FR"/>
        </w:rPr>
        <w:t>’</w:t>
      </w:r>
      <w:r w:rsidRPr="00640D2B">
        <w:rPr>
          <w:szCs w:val="24"/>
          <w:lang w:val="fr-FR"/>
        </w:rPr>
        <w:t xml:space="preserve">homme. </w:t>
      </w:r>
    </w:p>
    <w:p w:rsidR="00B37EF1" w:rsidRDefault="00085392" w:rsidP="005D3C78">
      <w:pPr>
        <w:spacing w:after="200" w:line="270" w:lineRule="exact"/>
        <w:rPr>
          <w:szCs w:val="24"/>
          <w:lang w:val="fr-FR"/>
        </w:rPr>
      </w:pPr>
      <w:r w:rsidRPr="00640D2B">
        <w:rPr>
          <w:szCs w:val="24"/>
          <w:lang w:val="fr-FR"/>
        </w:rPr>
        <w:t>96.</w:t>
      </w:r>
      <w:r w:rsidRPr="00640D2B">
        <w:rPr>
          <w:szCs w:val="24"/>
          <w:lang w:val="fr-FR"/>
        </w:rPr>
        <w:tab/>
        <w:t>Le Programme national de développement du secteur éducatif (PNDSE) et la Politique nationale de développement de la petite enfance prévoient un volet éducation spécialisée et plusieurs activités destinées à prendre en compte les besoins spécifiques des enfants handicapés.</w:t>
      </w:r>
      <w:r w:rsidR="00B37EF1">
        <w:rPr>
          <w:szCs w:val="24"/>
          <w:lang w:val="fr-FR"/>
        </w:rPr>
        <w:t xml:space="preserve"> </w:t>
      </w:r>
      <w:r w:rsidRPr="00640D2B">
        <w:rPr>
          <w:szCs w:val="24"/>
          <w:lang w:val="fr-FR"/>
        </w:rPr>
        <w:t xml:space="preserve">Enfin, le CSLP met en place des filets de sécurité pour les groupes les plus défavorisés, qui sont entre autres les «enfants en situation difficile y compris les handicapés moteurs et mentaux». </w:t>
      </w:r>
    </w:p>
    <w:p w:rsidR="00085392" w:rsidRPr="00640D2B" w:rsidRDefault="00085392" w:rsidP="005D3C78">
      <w:pPr>
        <w:spacing w:after="200" w:line="270" w:lineRule="exact"/>
        <w:rPr>
          <w:szCs w:val="24"/>
          <w:lang w:val="fr-FR"/>
        </w:rPr>
      </w:pPr>
      <w:r w:rsidRPr="00640D2B">
        <w:rPr>
          <w:szCs w:val="24"/>
          <w:lang w:val="fr-FR"/>
        </w:rPr>
        <w:t>97.</w:t>
      </w:r>
      <w:r w:rsidRPr="00640D2B">
        <w:rPr>
          <w:szCs w:val="24"/>
          <w:lang w:val="fr-FR"/>
        </w:rPr>
        <w:tab/>
        <w:t>Plusieurs structures viennent en aide aux handicapés</w:t>
      </w:r>
      <w:r w:rsidR="00B37EF1">
        <w:rPr>
          <w:szCs w:val="24"/>
          <w:lang w:val="fr-FR"/>
        </w:rPr>
        <w:t>:</w:t>
      </w:r>
    </w:p>
    <w:p w:rsidR="00085392" w:rsidRPr="00640D2B" w:rsidRDefault="00085392" w:rsidP="005D3C78">
      <w:pPr>
        <w:numPr>
          <w:ilvl w:val="0"/>
          <w:numId w:val="5"/>
        </w:numPr>
        <w:spacing w:after="200" w:line="270" w:lineRule="exact"/>
        <w:rPr>
          <w:szCs w:val="24"/>
          <w:lang w:val="fr-FR"/>
        </w:rPr>
      </w:pPr>
      <w:r w:rsidRPr="00640D2B">
        <w:rPr>
          <w:szCs w:val="24"/>
          <w:lang w:val="fr-FR"/>
        </w:rPr>
        <w:t>Le Centre de neuropsychiatrie de Nouakchott qui prend en charge les handicapés mentaux</w:t>
      </w:r>
      <w:r w:rsidR="00075433">
        <w:rPr>
          <w:szCs w:val="24"/>
          <w:lang w:val="fr-FR"/>
        </w:rPr>
        <w:t>;</w:t>
      </w:r>
    </w:p>
    <w:p w:rsidR="00085392" w:rsidRPr="00640D2B" w:rsidRDefault="00085392" w:rsidP="005D3C78">
      <w:pPr>
        <w:numPr>
          <w:ilvl w:val="0"/>
          <w:numId w:val="5"/>
        </w:numPr>
        <w:spacing w:after="200" w:line="270" w:lineRule="exact"/>
        <w:rPr>
          <w:szCs w:val="24"/>
          <w:lang w:val="fr-FR"/>
        </w:rPr>
      </w:pPr>
      <w:r w:rsidRPr="00640D2B">
        <w:rPr>
          <w:szCs w:val="24"/>
          <w:lang w:val="fr-FR"/>
        </w:rPr>
        <w:t>Le Centre national d</w:t>
      </w:r>
      <w:r w:rsidR="00C6219A">
        <w:rPr>
          <w:szCs w:val="24"/>
          <w:lang w:val="fr-FR"/>
        </w:rPr>
        <w:t>’</w:t>
      </w:r>
      <w:r w:rsidRPr="00640D2B">
        <w:rPr>
          <w:szCs w:val="24"/>
          <w:lang w:val="fr-FR"/>
        </w:rPr>
        <w:t>orthopédie et de réadaptation fonctionnelle (CNORF) qui est doté de service d</w:t>
      </w:r>
      <w:r w:rsidR="00C6219A">
        <w:rPr>
          <w:szCs w:val="24"/>
          <w:lang w:val="fr-FR"/>
        </w:rPr>
        <w:t>’</w:t>
      </w:r>
      <w:r w:rsidRPr="00640D2B">
        <w:rPr>
          <w:szCs w:val="24"/>
          <w:lang w:val="fr-FR"/>
        </w:rPr>
        <w:t>orthopédie, de kinésithérapie et de contrôle pour assurer la rééducation fonctionnelle et l</w:t>
      </w:r>
      <w:r w:rsidR="00C6219A">
        <w:rPr>
          <w:szCs w:val="24"/>
          <w:lang w:val="fr-FR"/>
        </w:rPr>
        <w:t>’</w:t>
      </w:r>
      <w:r w:rsidRPr="00640D2B">
        <w:rPr>
          <w:szCs w:val="24"/>
          <w:lang w:val="fr-FR"/>
        </w:rPr>
        <w:t>appareillage des handicapés physiques avec des prix accessibles (Il a ouvert des antennes régionales)</w:t>
      </w:r>
      <w:r w:rsidR="00075433">
        <w:rPr>
          <w:szCs w:val="24"/>
          <w:lang w:val="fr-FR"/>
        </w:rPr>
        <w:t>;</w:t>
      </w:r>
    </w:p>
    <w:p w:rsidR="00085392" w:rsidRPr="00640D2B" w:rsidRDefault="00085392" w:rsidP="005D3C78">
      <w:pPr>
        <w:numPr>
          <w:ilvl w:val="0"/>
          <w:numId w:val="5"/>
        </w:numPr>
        <w:spacing w:after="200" w:line="270" w:lineRule="exact"/>
        <w:rPr>
          <w:szCs w:val="24"/>
          <w:lang w:val="fr-FR"/>
        </w:rPr>
      </w:pPr>
      <w:r w:rsidRPr="00640D2B">
        <w:rPr>
          <w:szCs w:val="24"/>
          <w:lang w:val="fr-FR"/>
        </w:rPr>
        <w:t>Le Commissariat à la protection sociale et à la sécurité alimentaire assure la prise en charge des frais d</w:t>
      </w:r>
      <w:r w:rsidR="00C6219A">
        <w:rPr>
          <w:szCs w:val="24"/>
          <w:lang w:val="fr-FR"/>
        </w:rPr>
        <w:t>’</w:t>
      </w:r>
      <w:r w:rsidRPr="00640D2B">
        <w:rPr>
          <w:szCs w:val="24"/>
          <w:lang w:val="fr-FR"/>
        </w:rPr>
        <w:t>hospitalisation, d</w:t>
      </w:r>
      <w:r w:rsidR="00C6219A">
        <w:rPr>
          <w:szCs w:val="24"/>
          <w:lang w:val="fr-FR"/>
        </w:rPr>
        <w:t>’</w:t>
      </w:r>
      <w:r w:rsidRPr="00640D2B">
        <w:rPr>
          <w:szCs w:val="24"/>
          <w:lang w:val="fr-FR"/>
        </w:rPr>
        <w:t>appareillage et d</w:t>
      </w:r>
      <w:r w:rsidR="00C6219A">
        <w:rPr>
          <w:szCs w:val="24"/>
          <w:lang w:val="fr-FR"/>
        </w:rPr>
        <w:t>’</w:t>
      </w:r>
      <w:r w:rsidRPr="00640D2B">
        <w:rPr>
          <w:szCs w:val="24"/>
          <w:lang w:val="fr-FR"/>
        </w:rPr>
        <w:t>évacuation sanitaire pour les enfants handicapés indigents</w:t>
      </w:r>
      <w:r w:rsidR="00075433">
        <w:rPr>
          <w:szCs w:val="24"/>
          <w:lang w:val="fr-FR"/>
        </w:rPr>
        <w:t>;</w:t>
      </w:r>
    </w:p>
    <w:p w:rsidR="00085392" w:rsidRPr="00640D2B" w:rsidRDefault="00085392" w:rsidP="005D3C78">
      <w:pPr>
        <w:numPr>
          <w:ilvl w:val="0"/>
          <w:numId w:val="5"/>
        </w:numPr>
        <w:spacing w:after="200" w:line="270" w:lineRule="exact"/>
        <w:rPr>
          <w:szCs w:val="24"/>
          <w:lang w:val="fr-FR"/>
        </w:rPr>
      </w:pPr>
      <w:r w:rsidRPr="00640D2B">
        <w:rPr>
          <w:szCs w:val="24"/>
          <w:lang w:val="fr-FR"/>
        </w:rPr>
        <w:t>L</w:t>
      </w:r>
      <w:r w:rsidR="00C6219A">
        <w:rPr>
          <w:szCs w:val="24"/>
          <w:lang w:val="fr-FR"/>
        </w:rPr>
        <w:t>’</w:t>
      </w:r>
      <w:r w:rsidRPr="00640D2B">
        <w:rPr>
          <w:szCs w:val="24"/>
          <w:lang w:val="fr-FR"/>
        </w:rPr>
        <w:t>Institut national des aveugles et le centre d</w:t>
      </w:r>
      <w:r w:rsidR="00C6219A">
        <w:rPr>
          <w:szCs w:val="24"/>
          <w:lang w:val="fr-FR"/>
        </w:rPr>
        <w:t>’</w:t>
      </w:r>
      <w:r w:rsidRPr="00640D2B">
        <w:rPr>
          <w:szCs w:val="24"/>
          <w:lang w:val="fr-FR"/>
        </w:rPr>
        <w:t>enseignement pour les sourds</w:t>
      </w:r>
      <w:r w:rsidR="00E3200F">
        <w:rPr>
          <w:szCs w:val="24"/>
          <w:lang w:val="fr-FR"/>
        </w:rPr>
        <w:noBreakHyphen/>
      </w:r>
      <w:r w:rsidRPr="00640D2B">
        <w:rPr>
          <w:szCs w:val="24"/>
          <w:lang w:val="fr-FR"/>
        </w:rPr>
        <w:t>muets avec des programmes d</w:t>
      </w:r>
      <w:r w:rsidR="00C6219A">
        <w:rPr>
          <w:szCs w:val="24"/>
          <w:lang w:val="fr-FR"/>
        </w:rPr>
        <w:t>’</w:t>
      </w:r>
      <w:r w:rsidRPr="00640D2B">
        <w:rPr>
          <w:szCs w:val="24"/>
          <w:lang w:val="fr-FR"/>
        </w:rPr>
        <w:t>alphabétisation en braille et de mobilité des aveugles</w:t>
      </w:r>
      <w:r w:rsidR="00075433">
        <w:rPr>
          <w:szCs w:val="24"/>
          <w:lang w:val="fr-FR"/>
        </w:rPr>
        <w:t>;</w:t>
      </w:r>
    </w:p>
    <w:p w:rsidR="00085392" w:rsidRPr="00640D2B" w:rsidRDefault="00085392" w:rsidP="005D3C78">
      <w:pPr>
        <w:numPr>
          <w:ilvl w:val="0"/>
          <w:numId w:val="5"/>
        </w:numPr>
        <w:spacing w:after="200" w:line="270" w:lineRule="exact"/>
        <w:rPr>
          <w:szCs w:val="24"/>
          <w:lang w:val="fr-FR"/>
        </w:rPr>
      </w:pPr>
      <w:r w:rsidRPr="00640D2B">
        <w:rPr>
          <w:szCs w:val="24"/>
          <w:lang w:val="fr-FR"/>
        </w:rPr>
        <w:t>Une structure de garde et d</w:t>
      </w:r>
      <w:r w:rsidR="00C6219A">
        <w:rPr>
          <w:szCs w:val="24"/>
          <w:lang w:val="fr-FR"/>
        </w:rPr>
        <w:t>’</w:t>
      </w:r>
      <w:r w:rsidRPr="00640D2B">
        <w:rPr>
          <w:szCs w:val="24"/>
          <w:lang w:val="fr-FR"/>
        </w:rPr>
        <w:t>éducation pour jeunes enfants handicapés à Nouakchott depuis 2000</w:t>
      </w:r>
      <w:r w:rsidR="00075433">
        <w:rPr>
          <w:szCs w:val="24"/>
          <w:lang w:val="fr-FR"/>
        </w:rPr>
        <w:t>;</w:t>
      </w:r>
    </w:p>
    <w:p w:rsidR="00B37EF1" w:rsidRDefault="00085392" w:rsidP="005D3C78">
      <w:pPr>
        <w:numPr>
          <w:ilvl w:val="0"/>
          <w:numId w:val="5"/>
        </w:numPr>
        <w:spacing w:after="200" w:line="270" w:lineRule="exact"/>
        <w:rPr>
          <w:szCs w:val="24"/>
          <w:lang w:val="fr-FR"/>
        </w:rPr>
      </w:pPr>
      <w:r w:rsidRPr="00640D2B">
        <w:rPr>
          <w:szCs w:val="24"/>
          <w:lang w:val="fr-FR"/>
        </w:rPr>
        <w:t>Un centre médico</w:t>
      </w:r>
      <w:r w:rsidR="00E3200F">
        <w:rPr>
          <w:szCs w:val="24"/>
          <w:lang w:val="fr-FR"/>
        </w:rPr>
        <w:noBreakHyphen/>
      </w:r>
      <w:r w:rsidRPr="00640D2B">
        <w:rPr>
          <w:szCs w:val="24"/>
          <w:lang w:val="fr-FR"/>
        </w:rPr>
        <w:t>éducatif pour déficients intellectuels qui accueille depuis 2000 des enfants handicapés et mentaux dont quelques filles.</w:t>
      </w:r>
    </w:p>
    <w:p w:rsidR="00B37EF1" w:rsidRDefault="00085392" w:rsidP="00640D2B">
      <w:pPr>
        <w:spacing w:after="240"/>
        <w:rPr>
          <w:szCs w:val="24"/>
          <w:lang w:val="fr-FR"/>
        </w:rPr>
      </w:pPr>
      <w:r w:rsidRPr="00640D2B">
        <w:rPr>
          <w:szCs w:val="24"/>
          <w:lang w:val="fr-FR"/>
        </w:rPr>
        <w:t>98.</w:t>
      </w:r>
      <w:r w:rsidRPr="00640D2B">
        <w:rPr>
          <w:szCs w:val="24"/>
          <w:lang w:val="fr-FR"/>
        </w:rPr>
        <w:tab/>
        <w:t>De nombreuses ONG participent au mieux</w:t>
      </w:r>
      <w:r w:rsidR="00E3200F">
        <w:rPr>
          <w:szCs w:val="24"/>
          <w:lang w:val="fr-FR"/>
        </w:rPr>
        <w:noBreakHyphen/>
      </w:r>
      <w:r w:rsidRPr="00640D2B">
        <w:rPr>
          <w:szCs w:val="24"/>
          <w:lang w:val="fr-FR"/>
        </w:rPr>
        <w:t>être des handicapés notamment en soutenant la fabrication d</w:t>
      </w:r>
      <w:r w:rsidR="00C6219A">
        <w:rPr>
          <w:szCs w:val="24"/>
          <w:lang w:val="fr-FR"/>
        </w:rPr>
        <w:t>’</w:t>
      </w:r>
      <w:r w:rsidRPr="00640D2B">
        <w:rPr>
          <w:szCs w:val="24"/>
          <w:lang w:val="fr-FR"/>
        </w:rPr>
        <w:t>appareils orthopédiques, par l</w:t>
      </w:r>
      <w:r w:rsidR="00C6219A">
        <w:rPr>
          <w:szCs w:val="24"/>
          <w:lang w:val="fr-FR"/>
        </w:rPr>
        <w:t>’</w:t>
      </w:r>
      <w:r w:rsidRPr="00640D2B">
        <w:rPr>
          <w:szCs w:val="24"/>
          <w:lang w:val="fr-FR"/>
        </w:rPr>
        <w:t>aide financière pour le traitement de certains handicapés et la gestion des structures d</w:t>
      </w:r>
      <w:r w:rsidR="00C6219A">
        <w:rPr>
          <w:szCs w:val="24"/>
          <w:lang w:val="fr-FR"/>
        </w:rPr>
        <w:t>’</w:t>
      </w:r>
      <w:r w:rsidRPr="00640D2B">
        <w:rPr>
          <w:szCs w:val="24"/>
          <w:lang w:val="fr-FR"/>
        </w:rPr>
        <w:t>accueil spécialisées.</w:t>
      </w:r>
    </w:p>
    <w:p w:rsidR="00B37EF1" w:rsidRPr="00E03277" w:rsidRDefault="00085392" w:rsidP="00E03277">
      <w:pPr>
        <w:spacing w:after="240"/>
        <w:jc w:val="center"/>
        <w:rPr>
          <w:b/>
          <w:szCs w:val="24"/>
          <w:lang w:val="fr-FR"/>
        </w:rPr>
      </w:pPr>
      <w:bookmarkStart w:id="39" w:name="_Toc198981297"/>
      <w:r w:rsidRPr="00E03277">
        <w:rPr>
          <w:b/>
          <w:szCs w:val="24"/>
          <w:lang w:val="fr-FR"/>
        </w:rPr>
        <w:t>B.  La santé et les services médicaux (art.</w:t>
      </w:r>
      <w:r w:rsidR="00605B01" w:rsidRPr="00E03277">
        <w:rPr>
          <w:b/>
          <w:szCs w:val="24"/>
          <w:lang w:val="fr-FR"/>
        </w:rPr>
        <w:t xml:space="preserve"> </w:t>
      </w:r>
      <w:r w:rsidRPr="00E03277">
        <w:rPr>
          <w:b/>
          <w:szCs w:val="24"/>
          <w:lang w:val="fr-FR"/>
        </w:rPr>
        <w:t>24)</w:t>
      </w:r>
      <w:bookmarkEnd w:id="39"/>
    </w:p>
    <w:p w:rsidR="00B37EF1" w:rsidRDefault="00085392" w:rsidP="00640D2B">
      <w:pPr>
        <w:spacing w:after="240"/>
        <w:rPr>
          <w:szCs w:val="24"/>
          <w:lang w:val="fr-FR"/>
        </w:rPr>
      </w:pPr>
      <w:r w:rsidRPr="00640D2B">
        <w:rPr>
          <w:szCs w:val="24"/>
          <w:lang w:val="fr-FR"/>
        </w:rPr>
        <w:t>99.</w:t>
      </w:r>
      <w:r w:rsidRPr="00640D2B">
        <w:rPr>
          <w:szCs w:val="24"/>
          <w:lang w:val="fr-FR"/>
        </w:rPr>
        <w:tab/>
        <w:t>Le CSLP considère la santé comme facteur déterminant dans l</w:t>
      </w:r>
      <w:r w:rsidR="00C6219A">
        <w:rPr>
          <w:szCs w:val="24"/>
          <w:lang w:val="fr-FR"/>
        </w:rPr>
        <w:t>’</w:t>
      </w:r>
      <w:r w:rsidRPr="00640D2B">
        <w:rPr>
          <w:szCs w:val="24"/>
          <w:lang w:val="fr-FR"/>
        </w:rPr>
        <w:t xml:space="preserve">amélioration des conditions de vie des franges les plus vulnérables. </w:t>
      </w:r>
    </w:p>
    <w:p w:rsidR="00B37EF1" w:rsidRDefault="00085392" w:rsidP="00640D2B">
      <w:pPr>
        <w:spacing w:after="240"/>
        <w:rPr>
          <w:szCs w:val="24"/>
          <w:lang w:val="fr-FR"/>
        </w:rPr>
      </w:pPr>
      <w:r w:rsidRPr="00640D2B">
        <w:rPr>
          <w:szCs w:val="24"/>
          <w:lang w:val="fr-FR"/>
        </w:rPr>
        <w:t>100.</w:t>
      </w:r>
      <w:r w:rsidRPr="00640D2B">
        <w:rPr>
          <w:szCs w:val="24"/>
          <w:lang w:val="fr-FR"/>
        </w:rPr>
        <w:tab/>
        <w:t xml:space="preserve">Les pouvoirs publics ont adopté à cet effet plusieurs plans et programmes de santé et leur ont consacré des ressources financières importantes. </w:t>
      </w:r>
    </w:p>
    <w:p w:rsidR="00085392" w:rsidRPr="00640D2B" w:rsidRDefault="00085392" w:rsidP="005D3C78">
      <w:pPr>
        <w:spacing w:after="240"/>
        <w:jc w:val="center"/>
        <w:rPr>
          <w:b/>
          <w:bCs/>
          <w:szCs w:val="24"/>
          <w:lang w:val="fr-FR"/>
        </w:rPr>
      </w:pPr>
      <w:r w:rsidRPr="00640D2B">
        <w:rPr>
          <w:b/>
          <w:bCs/>
          <w:szCs w:val="24"/>
          <w:lang w:val="fr-FR"/>
        </w:rPr>
        <w:t>Tableau 3</w:t>
      </w:r>
      <w:r w:rsidR="00B37EF1">
        <w:rPr>
          <w:b/>
          <w:bCs/>
          <w:szCs w:val="24"/>
          <w:lang w:val="fr-FR"/>
        </w:rPr>
        <w:t>:</w:t>
      </w:r>
      <w:r w:rsidRPr="00640D2B">
        <w:rPr>
          <w:b/>
          <w:bCs/>
          <w:szCs w:val="24"/>
          <w:lang w:val="fr-FR"/>
        </w:rPr>
        <w:t xml:space="preserve"> Évolution des dépenses publiques de santé (en millions d</w:t>
      </w:r>
      <w:r w:rsidR="00C6219A">
        <w:rPr>
          <w:b/>
          <w:bCs/>
          <w:szCs w:val="24"/>
          <w:lang w:val="fr-FR"/>
        </w:rPr>
        <w:t>’</w:t>
      </w:r>
      <w:r w:rsidRPr="00640D2B">
        <w:rPr>
          <w:b/>
          <w:bCs/>
          <w:szCs w:val="24"/>
          <w:lang w:val="fr-FR"/>
        </w:rPr>
        <w:t>ouguiyas)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2"/>
        <w:gridCol w:w="1447"/>
        <w:gridCol w:w="1266"/>
        <w:gridCol w:w="1085"/>
        <w:gridCol w:w="1047"/>
      </w:tblGrid>
      <w:tr w:rsidR="00085392" w:rsidRPr="009F692B" w:rsidTr="005D3C78">
        <w:tblPrEx>
          <w:tblCellMar>
            <w:top w:w="0" w:type="dxa"/>
            <w:bottom w:w="0" w:type="dxa"/>
          </w:tblCellMar>
        </w:tblPrEx>
        <w:trPr>
          <w:trHeight w:val="463"/>
        </w:trPr>
        <w:tc>
          <w:tcPr>
            <w:tcW w:w="4342" w:type="dxa"/>
            <w:shd w:val="clear" w:color="auto" w:fill="auto"/>
            <w:vAlign w:val="center"/>
          </w:tcPr>
          <w:p w:rsidR="00085392" w:rsidRPr="009F692B" w:rsidRDefault="00085392" w:rsidP="00E03277">
            <w:pPr>
              <w:spacing w:before="60" w:after="60"/>
              <w:rPr>
                <w:bCs/>
                <w:szCs w:val="24"/>
              </w:rPr>
            </w:pPr>
            <w:r w:rsidRPr="009F692B">
              <w:rPr>
                <w:bCs/>
                <w:szCs w:val="24"/>
              </w:rPr>
              <w:t>ANNÉES</w:t>
            </w:r>
          </w:p>
        </w:tc>
        <w:tc>
          <w:tcPr>
            <w:tcW w:w="1447" w:type="dxa"/>
            <w:shd w:val="clear" w:color="auto" w:fill="auto"/>
            <w:vAlign w:val="center"/>
          </w:tcPr>
          <w:p w:rsidR="00085392" w:rsidRPr="009F692B" w:rsidRDefault="00085392" w:rsidP="00E03277">
            <w:pPr>
              <w:spacing w:before="60" w:after="60"/>
              <w:rPr>
                <w:bCs/>
                <w:szCs w:val="24"/>
              </w:rPr>
            </w:pPr>
            <w:r w:rsidRPr="009F692B">
              <w:rPr>
                <w:bCs/>
                <w:szCs w:val="24"/>
              </w:rPr>
              <w:t>1999</w:t>
            </w:r>
          </w:p>
        </w:tc>
        <w:tc>
          <w:tcPr>
            <w:tcW w:w="1266" w:type="dxa"/>
            <w:shd w:val="clear" w:color="auto" w:fill="auto"/>
            <w:vAlign w:val="center"/>
          </w:tcPr>
          <w:p w:rsidR="00085392" w:rsidRPr="009F692B" w:rsidRDefault="00085392" w:rsidP="00E03277">
            <w:pPr>
              <w:spacing w:before="60" w:after="60"/>
              <w:rPr>
                <w:bCs/>
                <w:szCs w:val="24"/>
              </w:rPr>
            </w:pPr>
            <w:r w:rsidRPr="009F692B">
              <w:rPr>
                <w:bCs/>
                <w:szCs w:val="24"/>
              </w:rPr>
              <w:t>2000</w:t>
            </w:r>
          </w:p>
        </w:tc>
        <w:tc>
          <w:tcPr>
            <w:tcW w:w="1085" w:type="dxa"/>
            <w:shd w:val="clear" w:color="auto" w:fill="auto"/>
            <w:vAlign w:val="center"/>
          </w:tcPr>
          <w:p w:rsidR="00085392" w:rsidRPr="009F692B" w:rsidRDefault="00085392" w:rsidP="00E03277">
            <w:pPr>
              <w:spacing w:before="60" w:after="60"/>
              <w:rPr>
                <w:bCs/>
                <w:szCs w:val="24"/>
              </w:rPr>
            </w:pPr>
            <w:r w:rsidRPr="009F692B">
              <w:rPr>
                <w:bCs/>
                <w:szCs w:val="24"/>
              </w:rPr>
              <w:t>2001</w:t>
            </w:r>
          </w:p>
        </w:tc>
        <w:tc>
          <w:tcPr>
            <w:tcW w:w="1047" w:type="dxa"/>
            <w:shd w:val="clear" w:color="auto" w:fill="auto"/>
            <w:vAlign w:val="center"/>
          </w:tcPr>
          <w:p w:rsidR="00085392" w:rsidRPr="009F692B" w:rsidRDefault="00085392" w:rsidP="00E03277">
            <w:pPr>
              <w:spacing w:before="60" w:after="60"/>
              <w:rPr>
                <w:bCs/>
                <w:szCs w:val="24"/>
              </w:rPr>
            </w:pPr>
            <w:r w:rsidRPr="009F692B">
              <w:rPr>
                <w:bCs/>
                <w:szCs w:val="24"/>
              </w:rPr>
              <w:t>2002</w:t>
            </w:r>
          </w:p>
        </w:tc>
      </w:tr>
      <w:tr w:rsidR="00085392" w:rsidRPr="00640D2B" w:rsidTr="005D3C78">
        <w:tblPrEx>
          <w:tblCellMar>
            <w:top w:w="0" w:type="dxa"/>
            <w:bottom w:w="0" w:type="dxa"/>
          </w:tblCellMar>
        </w:tblPrEx>
        <w:trPr>
          <w:trHeight w:val="517"/>
        </w:trPr>
        <w:tc>
          <w:tcPr>
            <w:tcW w:w="4342" w:type="dxa"/>
            <w:shd w:val="clear" w:color="auto" w:fill="auto"/>
            <w:vAlign w:val="center"/>
          </w:tcPr>
          <w:p w:rsidR="00085392" w:rsidRPr="009F692B" w:rsidRDefault="00085392" w:rsidP="00E03277">
            <w:pPr>
              <w:spacing w:before="60" w:after="60"/>
              <w:rPr>
                <w:bCs/>
                <w:szCs w:val="24"/>
              </w:rPr>
            </w:pPr>
            <w:r w:rsidRPr="009F692B">
              <w:rPr>
                <w:bCs/>
                <w:szCs w:val="24"/>
              </w:rPr>
              <w:t>Fonctionnements</w:t>
            </w:r>
          </w:p>
        </w:tc>
        <w:tc>
          <w:tcPr>
            <w:tcW w:w="1447" w:type="dxa"/>
            <w:shd w:val="clear" w:color="auto" w:fill="auto"/>
            <w:vAlign w:val="center"/>
          </w:tcPr>
          <w:p w:rsidR="00085392" w:rsidRPr="00640D2B" w:rsidRDefault="00085392" w:rsidP="00E03277">
            <w:pPr>
              <w:spacing w:before="60" w:after="60"/>
              <w:jc w:val="right"/>
              <w:rPr>
                <w:szCs w:val="24"/>
              </w:rPr>
            </w:pPr>
            <w:r w:rsidRPr="00640D2B">
              <w:rPr>
                <w:szCs w:val="24"/>
              </w:rPr>
              <w:t>2 287</w:t>
            </w:r>
          </w:p>
        </w:tc>
        <w:tc>
          <w:tcPr>
            <w:tcW w:w="1266" w:type="dxa"/>
            <w:shd w:val="clear" w:color="auto" w:fill="auto"/>
            <w:vAlign w:val="center"/>
          </w:tcPr>
          <w:p w:rsidR="00085392" w:rsidRPr="00640D2B" w:rsidRDefault="00085392" w:rsidP="00E03277">
            <w:pPr>
              <w:spacing w:before="60" w:after="60"/>
              <w:jc w:val="right"/>
              <w:rPr>
                <w:szCs w:val="24"/>
              </w:rPr>
            </w:pPr>
            <w:r w:rsidRPr="00640D2B">
              <w:rPr>
                <w:szCs w:val="24"/>
              </w:rPr>
              <w:t>2 341</w:t>
            </w:r>
          </w:p>
        </w:tc>
        <w:tc>
          <w:tcPr>
            <w:tcW w:w="1085" w:type="dxa"/>
            <w:shd w:val="clear" w:color="auto" w:fill="auto"/>
            <w:vAlign w:val="center"/>
          </w:tcPr>
          <w:p w:rsidR="00085392" w:rsidRPr="00640D2B" w:rsidRDefault="00085392" w:rsidP="00E03277">
            <w:pPr>
              <w:spacing w:before="60" w:after="60"/>
              <w:jc w:val="right"/>
              <w:rPr>
                <w:szCs w:val="24"/>
              </w:rPr>
            </w:pPr>
            <w:r w:rsidRPr="00640D2B">
              <w:rPr>
                <w:szCs w:val="24"/>
              </w:rPr>
              <w:t>2 641</w:t>
            </w:r>
          </w:p>
        </w:tc>
        <w:tc>
          <w:tcPr>
            <w:tcW w:w="1047" w:type="dxa"/>
            <w:shd w:val="clear" w:color="auto" w:fill="auto"/>
            <w:vAlign w:val="center"/>
          </w:tcPr>
          <w:p w:rsidR="00085392" w:rsidRPr="00640D2B" w:rsidRDefault="00085392" w:rsidP="00E03277">
            <w:pPr>
              <w:spacing w:before="60" w:after="60"/>
              <w:jc w:val="right"/>
              <w:rPr>
                <w:szCs w:val="24"/>
              </w:rPr>
            </w:pPr>
            <w:r w:rsidRPr="00640D2B">
              <w:rPr>
                <w:szCs w:val="24"/>
              </w:rPr>
              <w:t>5 124</w:t>
            </w:r>
          </w:p>
        </w:tc>
      </w:tr>
      <w:tr w:rsidR="00085392" w:rsidRPr="00640D2B" w:rsidTr="005D3C78">
        <w:tblPrEx>
          <w:tblCellMar>
            <w:top w:w="0" w:type="dxa"/>
            <w:bottom w:w="0" w:type="dxa"/>
          </w:tblCellMar>
        </w:tblPrEx>
        <w:trPr>
          <w:trHeight w:val="352"/>
        </w:trPr>
        <w:tc>
          <w:tcPr>
            <w:tcW w:w="4342" w:type="dxa"/>
            <w:shd w:val="clear" w:color="auto" w:fill="auto"/>
            <w:vAlign w:val="center"/>
          </w:tcPr>
          <w:p w:rsidR="00085392" w:rsidRPr="009F692B" w:rsidRDefault="00085392" w:rsidP="00E03277">
            <w:pPr>
              <w:spacing w:before="60" w:after="60"/>
              <w:rPr>
                <w:bCs/>
                <w:szCs w:val="24"/>
              </w:rPr>
            </w:pPr>
            <w:r w:rsidRPr="009F692B">
              <w:rPr>
                <w:bCs/>
                <w:szCs w:val="24"/>
              </w:rPr>
              <w:t>Investissements</w:t>
            </w:r>
          </w:p>
        </w:tc>
        <w:tc>
          <w:tcPr>
            <w:tcW w:w="1447" w:type="dxa"/>
            <w:shd w:val="clear" w:color="auto" w:fill="auto"/>
            <w:vAlign w:val="center"/>
          </w:tcPr>
          <w:p w:rsidR="00085392" w:rsidRPr="00640D2B" w:rsidRDefault="00085392" w:rsidP="00E03277">
            <w:pPr>
              <w:spacing w:before="60" w:after="60"/>
              <w:jc w:val="right"/>
              <w:rPr>
                <w:szCs w:val="24"/>
              </w:rPr>
            </w:pPr>
            <w:r w:rsidRPr="00640D2B">
              <w:rPr>
                <w:szCs w:val="24"/>
              </w:rPr>
              <w:t>2 884</w:t>
            </w:r>
          </w:p>
        </w:tc>
        <w:tc>
          <w:tcPr>
            <w:tcW w:w="1266" w:type="dxa"/>
            <w:shd w:val="clear" w:color="auto" w:fill="auto"/>
            <w:vAlign w:val="center"/>
          </w:tcPr>
          <w:p w:rsidR="00085392" w:rsidRPr="00640D2B" w:rsidRDefault="00085392" w:rsidP="00E03277">
            <w:pPr>
              <w:spacing w:before="60" w:after="60"/>
              <w:jc w:val="right"/>
              <w:rPr>
                <w:szCs w:val="24"/>
              </w:rPr>
            </w:pPr>
            <w:r w:rsidRPr="00640D2B">
              <w:rPr>
                <w:szCs w:val="24"/>
              </w:rPr>
              <w:t>2 800</w:t>
            </w:r>
          </w:p>
        </w:tc>
        <w:tc>
          <w:tcPr>
            <w:tcW w:w="1085" w:type="dxa"/>
            <w:shd w:val="clear" w:color="auto" w:fill="auto"/>
            <w:vAlign w:val="center"/>
          </w:tcPr>
          <w:p w:rsidR="00085392" w:rsidRPr="00640D2B" w:rsidRDefault="00085392" w:rsidP="00E03277">
            <w:pPr>
              <w:spacing w:before="60" w:after="60"/>
              <w:jc w:val="right"/>
              <w:rPr>
                <w:szCs w:val="24"/>
              </w:rPr>
            </w:pPr>
            <w:r w:rsidRPr="00640D2B">
              <w:rPr>
                <w:szCs w:val="24"/>
              </w:rPr>
              <w:t>2 235</w:t>
            </w:r>
          </w:p>
        </w:tc>
        <w:tc>
          <w:tcPr>
            <w:tcW w:w="1047" w:type="dxa"/>
            <w:shd w:val="clear" w:color="auto" w:fill="auto"/>
            <w:vAlign w:val="center"/>
          </w:tcPr>
          <w:p w:rsidR="00085392" w:rsidRPr="00640D2B" w:rsidRDefault="00085392" w:rsidP="00E03277">
            <w:pPr>
              <w:spacing w:before="60" w:after="60"/>
              <w:jc w:val="right"/>
              <w:rPr>
                <w:szCs w:val="24"/>
              </w:rPr>
            </w:pPr>
            <w:r w:rsidRPr="00640D2B">
              <w:rPr>
                <w:szCs w:val="24"/>
              </w:rPr>
              <w:t>5 558</w:t>
            </w:r>
          </w:p>
        </w:tc>
      </w:tr>
      <w:tr w:rsidR="00085392" w:rsidRPr="00640D2B" w:rsidTr="005D3C78">
        <w:tblPrEx>
          <w:tblCellMar>
            <w:top w:w="0" w:type="dxa"/>
            <w:bottom w:w="0" w:type="dxa"/>
          </w:tblCellMar>
        </w:tblPrEx>
        <w:trPr>
          <w:trHeight w:val="478"/>
        </w:trPr>
        <w:tc>
          <w:tcPr>
            <w:tcW w:w="4342" w:type="dxa"/>
            <w:shd w:val="clear" w:color="auto" w:fill="auto"/>
            <w:vAlign w:val="center"/>
          </w:tcPr>
          <w:p w:rsidR="00085392" w:rsidRPr="009F692B" w:rsidRDefault="00085392" w:rsidP="00E03277">
            <w:pPr>
              <w:spacing w:before="60" w:after="60"/>
              <w:rPr>
                <w:bCs/>
                <w:szCs w:val="24"/>
              </w:rPr>
            </w:pPr>
            <w:r w:rsidRPr="009F692B">
              <w:rPr>
                <w:bCs/>
                <w:szCs w:val="24"/>
              </w:rPr>
              <w:t xml:space="preserve">Total des dépenses </w:t>
            </w:r>
          </w:p>
        </w:tc>
        <w:tc>
          <w:tcPr>
            <w:tcW w:w="1447" w:type="dxa"/>
            <w:shd w:val="clear" w:color="auto" w:fill="auto"/>
            <w:vAlign w:val="center"/>
          </w:tcPr>
          <w:p w:rsidR="00085392" w:rsidRPr="00640D2B" w:rsidRDefault="00085392" w:rsidP="00E03277">
            <w:pPr>
              <w:spacing w:before="60" w:after="60"/>
              <w:jc w:val="right"/>
              <w:rPr>
                <w:szCs w:val="24"/>
              </w:rPr>
            </w:pPr>
            <w:r w:rsidRPr="00640D2B">
              <w:rPr>
                <w:szCs w:val="24"/>
              </w:rPr>
              <w:t>5 171</w:t>
            </w:r>
          </w:p>
        </w:tc>
        <w:tc>
          <w:tcPr>
            <w:tcW w:w="1266" w:type="dxa"/>
            <w:shd w:val="clear" w:color="auto" w:fill="auto"/>
            <w:vAlign w:val="center"/>
          </w:tcPr>
          <w:p w:rsidR="00085392" w:rsidRPr="00640D2B" w:rsidRDefault="00085392" w:rsidP="00E03277">
            <w:pPr>
              <w:spacing w:before="60" w:after="60"/>
              <w:jc w:val="right"/>
              <w:rPr>
                <w:szCs w:val="24"/>
              </w:rPr>
            </w:pPr>
            <w:r w:rsidRPr="00640D2B">
              <w:rPr>
                <w:szCs w:val="24"/>
              </w:rPr>
              <w:t>5 187</w:t>
            </w:r>
          </w:p>
        </w:tc>
        <w:tc>
          <w:tcPr>
            <w:tcW w:w="1085" w:type="dxa"/>
            <w:shd w:val="clear" w:color="auto" w:fill="auto"/>
            <w:vAlign w:val="center"/>
          </w:tcPr>
          <w:p w:rsidR="00085392" w:rsidRPr="00640D2B" w:rsidRDefault="00085392" w:rsidP="00E03277">
            <w:pPr>
              <w:spacing w:before="60" w:after="60"/>
              <w:jc w:val="right"/>
              <w:rPr>
                <w:szCs w:val="24"/>
              </w:rPr>
            </w:pPr>
            <w:r w:rsidRPr="00640D2B">
              <w:rPr>
                <w:szCs w:val="24"/>
              </w:rPr>
              <w:t>4 876</w:t>
            </w:r>
          </w:p>
        </w:tc>
        <w:tc>
          <w:tcPr>
            <w:tcW w:w="1047" w:type="dxa"/>
            <w:shd w:val="clear" w:color="auto" w:fill="auto"/>
            <w:vAlign w:val="center"/>
          </w:tcPr>
          <w:p w:rsidR="00085392" w:rsidRPr="00640D2B" w:rsidRDefault="00085392" w:rsidP="00E03277">
            <w:pPr>
              <w:spacing w:before="60" w:after="60"/>
              <w:jc w:val="right"/>
              <w:rPr>
                <w:szCs w:val="24"/>
              </w:rPr>
            </w:pPr>
            <w:r w:rsidRPr="00640D2B">
              <w:rPr>
                <w:szCs w:val="24"/>
              </w:rPr>
              <w:t>10 682</w:t>
            </w:r>
          </w:p>
        </w:tc>
      </w:tr>
      <w:tr w:rsidR="00085392" w:rsidRPr="00640D2B" w:rsidTr="005D3C78">
        <w:tblPrEx>
          <w:tblCellMar>
            <w:top w:w="0" w:type="dxa"/>
            <w:bottom w:w="0" w:type="dxa"/>
          </w:tblCellMar>
        </w:tblPrEx>
        <w:trPr>
          <w:trHeight w:val="371"/>
        </w:trPr>
        <w:tc>
          <w:tcPr>
            <w:tcW w:w="4342" w:type="dxa"/>
            <w:shd w:val="clear" w:color="auto" w:fill="auto"/>
            <w:vAlign w:val="center"/>
          </w:tcPr>
          <w:p w:rsidR="00085392" w:rsidRPr="009F692B" w:rsidRDefault="00085392" w:rsidP="00E03277">
            <w:pPr>
              <w:spacing w:before="60" w:after="60"/>
              <w:rPr>
                <w:bCs/>
                <w:szCs w:val="24"/>
                <w:lang w:val="fr-FR"/>
              </w:rPr>
            </w:pPr>
            <w:r w:rsidRPr="009F692B">
              <w:rPr>
                <w:bCs/>
                <w:szCs w:val="24"/>
                <w:lang w:val="fr-FR"/>
              </w:rPr>
              <w:t xml:space="preserve">Pourcentage du Produit intérieur brut </w:t>
            </w:r>
          </w:p>
        </w:tc>
        <w:tc>
          <w:tcPr>
            <w:tcW w:w="1447" w:type="dxa"/>
            <w:shd w:val="clear" w:color="auto" w:fill="auto"/>
            <w:vAlign w:val="center"/>
          </w:tcPr>
          <w:p w:rsidR="00085392" w:rsidRPr="00640D2B" w:rsidRDefault="00085392" w:rsidP="00075433">
            <w:pPr>
              <w:spacing w:before="60" w:after="60"/>
              <w:jc w:val="center"/>
              <w:rPr>
                <w:szCs w:val="24"/>
              </w:rPr>
            </w:pPr>
            <w:r w:rsidRPr="00640D2B">
              <w:rPr>
                <w:szCs w:val="24"/>
              </w:rPr>
              <w:t>2,5 %</w:t>
            </w:r>
          </w:p>
        </w:tc>
        <w:tc>
          <w:tcPr>
            <w:tcW w:w="1266" w:type="dxa"/>
            <w:shd w:val="clear" w:color="auto" w:fill="auto"/>
            <w:vAlign w:val="center"/>
          </w:tcPr>
          <w:p w:rsidR="00085392" w:rsidRPr="00640D2B" w:rsidRDefault="00085392" w:rsidP="00075433">
            <w:pPr>
              <w:spacing w:before="60" w:after="60"/>
              <w:jc w:val="center"/>
              <w:rPr>
                <w:szCs w:val="24"/>
              </w:rPr>
            </w:pPr>
            <w:r w:rsidRPr="00640D2B">
              <w:rPr>
                <w:szCs w:val="24"/>
              </w:rPr>
              <w:t>2,32 %</w:t>
            </w:r>
          </w:p>
        </w:tc>
        <w:tc>
          <w:tcPr>
            <w:tcW w:w="1085" w:type="dxa"/>
            <w:shd w:val="clear" w:color="auto" w:fill="auto"/>
            <w:vAlign w:val="center"/>
          </w:tcPr>
          <w:p w:rsidR="00085392" w:rsidRPr="00640D2B" w:rsidRDefault="00085392" w:rsidP="00E03277">
            <w:pPr>
              <w:spacing w:before="60" w:after="60"/>
              <w:jc w:val="right"/>
              <w:rPr>
                <w:szCs w:val="24"/>
              </w:rPr>
            </w:pPr>
          </w:p>
        </w:tc>
        <w:tc>
          <w:tcPr>
            <w:tcW w:w="1047" w:type="dxa"/>
            <w:shd w:val="clear" w:color="auto" w:fill="auto"/>
            <w:vAlign w:val="center"/>
          </w:tcPr>
          <w:p w:rsidR="00085392" w:rsidRPr="00640D2B" w:rsidRDefault="00085392" w:rsidP="00E03277">
            <w:pPr>
              <w:spacing w:before="60" w:after="60"/>
              <w:jc w:val="right"/>
              <w:rPr>
                <w:szCs w:val="24"/>
              </w:rPr>
            </w:pPr>
          </w:p>
        </w:tc>
      </w:tr>
      <w:tr w:rsidR="00085392" w:rsidRPr="00640D2B" w:rsidTr="005D3C78">
        <w:tblPrEx>
          <w:tblCellMar>
            <w:top w:w="0" w:type="dxa"/>
            <w:bottom w:w="0" w:type="dxa"/>
          </w:tblCellMar>
        </w:tblPrEx>
        <w:trPr>
          <w:trHeight w:val="482"/>
        </w:trPr>
        <w:tc>
          <w:tcPr>
            <w:tcW w:w="4342" w:type="dxa"/>
            <w:shd w:val="clear" w:color="auto" w:fill="auto"/>
            <w:vAlign w:val="center"/>
          </w:tcPr>
          <w:p w:rsidR="00085392" w:rsidRPr="009F692B" w:rsidRDefault="00085392" w:rsidP="00E03277">
            <w:pPr>
              <w:spacing w:before="60" w:after="60"/>
              <w:rPr>
                <w:bCs/>
                <w:szCs w:val="24"/>
              </w:rPr>
            </w:pPr>
            <w:r w:rsidRPr="009F692B">
              <w:rPr>
                <w:bCs/>
                <w:szCs w:val="24"/>
              </w:rPr>
              <w:t xml:space="preserve">UM/habitant </w:t>
            </w:r>
          </w:p>
        </w:tc>
        <w:tc>
          <w:tcPr>
            <w:tcW w:w="1447" w:type="dxa"/>
            <w:shd w:val="clear" w:color="auto" w:fill="auto"/>
            <w:vAlign w:val="center"/>
          </w:tcPr>
          <w:p w:rsidR="00085392" w:rsidRPr="00640D2B" w:rsidRDefault="00085392" w:rsidP="00E03277">
            <w:pPr>
              <w:spacing w:before="60" w:after="60"/>
              <w:jc w:val="right"/>
              <w:rPr>
                <w:szCs w:val="24"/>
              </w:rPr>
            </w:pPr>
            <w:r w:rsidRPr="00640D2B">
              <w:rPr>
                <w:szCs w:val="24"/>
              </w:rPr>
              <w:t>2 013</w:t>
            </w:r>
          </w:p>
        </w:tc>
        <w:tc>
          <w:tcPr>
            <w:tcW w:w="1266" w:type="dxa"/>
            <w:shd w:val="clear" w:color="auto" w:fill="auto"/>
            <w:vAlign w:val="center"/>
          </w:tcPr>
          <w:p w:rsidR="00085392" w:rsidRPr="00640D2B" w:rsidRDefault="00085392" w:rsidP="00E03277">
            <w:pPr>
              <w:spacing w:before="60" w:after="60"/>
              <w:jc w:val="right"/>
              <w:rPr>
                <w:szCs w:val="24"/>
              </w:rPr>
            </w:pPr>
            <w:r w:rsidRPr="00640D2B">
              <w:rPr>
                <w:szCs w:val="24"/>
              </w:rPr>
              <w:t>1 961</w:t>
            </w:r>
          </w:p>
        </w:tc>
        <w:tc>
          <w:tcPr>
            <w:tcW w:w="1085" w:type="dxa"/>
            <w:shd w:val="clear" w:color="auto" w:fill="auto"/>
            <w:vAlign w:val="center"/>
          </w:tcPr>
          <w:p w:rsidR="00085392" w:rsidRPr="00640D2B" w:rsidRDefault="00085392" w:rsidP="00E03277">
            <w:pPr>
              <w:spacing w:before="60" w:after="60"/>
              <w:jc w:val="right"/>
              <w:rPr>
                <w:szCs w:val="24"/>
              </w:rPr>
            </w:pPr>
            <w:r w:rsidRPr="00640D2B">
              <w:rPr>
                <w:szCs w:val="24"/>
              </w:rPr>
              <w:t>1 865</w:t>
            </w:r>
          </w:p>
        </w:tc>
        <w:tc>
          <w:tcPr>
            <w:tcW w:w="1047" w:type="dxa"/>
            <w:shd w:val="clear" w:color="auto" w:fill="auto"/>
            <w:vAlign w:val="center"/>
          </w:tcPr>
          <w:p w:rsidR="00085392" w:rsidRPr="00640D2B" w:rsidRDefault="00085392" w:rsidP="00E03277">
            <w:pPr>
              <w:spacing w:before="60" w:after="60"/>
              <w:jc w:val="right"/>
              <w:rPr>
                <w:szCs w:val="24"/>
              </w:rPr>
            </w:pPr>
            <w:r w:rsidRPr="00640D2B">
              <w:rPr>
                <w:szCs w:val="24"/>
              </w:rPr>
              <w:t>3 985</w:t>
            </w:r>
          </w:p>
        </w:tc>
      </w:tr>
      <w:tr w:rsidR="00085392" w:rsidRPr="00640D2B" w:rsidTr="005D3C78">
        <w:tblPrEx>
          <w:tblCellMar>
            <w:top w:w="0" w:type="dxa"/>
            <w:bottom w:w="0" w:type="dxa"/>
          </w:tblCellMar>
        </w:tblPrEx>
        <w:trPr>
          <w:trHeight w:val="374"/>
        </w:trPr>
        <w:tc>
          <w:tcPr>
            <w:tcW w:w="4342" w:type="dxa"/>
            <w:shd w:val="clear" w:color="auto" w:fill="auto"/>
            <w:vAlign w:val="center"/>
          </w:tcPr>
          <w:p w:rsidR="00085392" w:rsidRPr="009F692B" w:rsidRDefault="00085392" w:rsidP="00E03277">
            <w:pPr>
              <w:spacing w:before="60" w:after="60"/>
              <w:rPr>
                <w:bCs/>
                <w:szCs w:val="24"/>
              </w:rPr>
            </w:pPr>
            <w:r w:rsidRPr="009F692B">
              <w:rPr>
                <w:bCs/>
                <w:szCs w:val="24"/>
              </w:rPr>
              <w:t xml:space="preserve">US dollars </w:t>
            </w:r>
            <w:r w:rsidR="009B1054" w:rsidRPr="009F692B">
              <w:rPr>
                <w:bCs/>
                <w:szCs w:val="24"/>
              </w:rPr>
              <w:t>par habitant</w:t>
            </w:r>
          </w:p>
        </w:tc>
        <w:tc>
          <w:tcPr>
            <w:tcW w:w="1447" w:type="dxa"/>
            <w:shd w:val="clear" w:color="auto" w:fill="auto"/>
            <w:vAlign w:val="center"/>
          </w:tcPr>
          <w:p w:rsidR="00085392" w:rsidRPr="00640D2B" w:rsidRDefault="00085392" w:rsidP="00075433">
            <w:pPr>
              <w:spacing w:before="60" w:after="60"/>
              <w:jc w:val="right"/>
              <w:rPr>
                <w:szCs w:val="24"/>
              </w:rPr>
            </w:pPr>
            <w:r w:rsidRPr="00640D2B">
              <w:rPr>
                <w:szCs w:val="24"/>
              </w:rPr>
              <w:t>8</w:t>
            </w:r>
          </w:p>
        </w:tc>
        <w:tc>
          <w:tcPr>
            <w:tcW w:w="1266" w:type="dxa"/>
            <w:shd w:val="clear" w:color="auto" w:fill="auto"/>
            <w:vAlign w:val="center"/>
          </w:tcPr>
          <w:p w:rsidR="00085392" w:rsidRPr="00640D2B" w:rsidRDefault="00085392" w:rsidP="00075433">
            <w:pPr>
              <w:spacing w:before="60" w:after="60"/>
              <w:jc w:val="right"/>
              <w:rPr>
                <w:szCs w:val="24"/>
              </w:rPr>
            </w:pPr>
            <w:r w:rsidRPr="00640D2B">
              <w:rPr>
                <w:szCs w:val="24"/>
              </w:rPr>
              <w:t>8,2</w:t>
            </w:r>
          </w:p>
        </w:tc>
        <w:tc>
          <w:tcPr>
            <w:tcW w:w="1085" w:type="dxa"/>
            <w:shd w:val="clear" w:color="auto" w:fill="auto"/>
            <w:vAlign w:val="center"/>
          </w:tcPr>
          <w:p w:rsidR="00085392" w:rsidRPr="00640D2B" w:rsidRDefault="00085392" w:rsidP="00075433">
            <w:pPr>
              <w:spacing w:before="60" w:after="60"/>
              <w:jc w:val="right"/>
              <w:rPr>
                <w:szCs w:val="24"/>
              </w:rPr>
            </w:pPr>
            <w:r w:rsidRPr="00640D2B">
              <w:rPr>
                <w:szCs w:val="24"/>
              </w:rPr>
              <w:t>8</w:t>
            </w:r>
          </w:p>
        </w:tc>
        <w:tc>
          <w:tcPr>
            <w:tcW w:w="1047" w:type="dxa"/>
            <w:shd w:val="clear" w:color="auto" w:fill="auto"/>
            <w:vAlign w:val="center"/>
          </w:tcPr>
          <w:p w:rsidR="00085392" w:rsidRPr="00640D2B" w:rsidRDefault="00085392" w:rsidP="00075433">
            <w:pPr>
              <w:spacing w:before="60" w:after="60"/>
              <w:jc w:val="right"/>
              <w:rPr>
                <w:szCs w:val="24"/>
              </w:rPr>
            </w:pPr>
            <w:r w:rsidRPr="00640D2B">
              <w:rPr>
                <w:szCs w:val="24"/>
              </w:rPr>
              <w:t>15</w:t>
            </w:r>
          </w:p>
        </w:tc>
      </w:tr>
    </w:tbl>
    <w:p w:rsidR="00B37EF1" w:rsidRDefault="00085392" w:rsidP="00E03277">
      <w:pPr>
        <w:spacing w:before="240" w:after="240"/>
        <w:ind w:firstLine="567"/>
        <w:rPr>
          <w:b/>
          <w:bCs/>
          <w:i/>
          <w:iCs/>
          <w:szCs w:val="24"/>
          <w:lang w:val="fr-FR"/>
        </w:rPr>
      </w:pPr>
      <w:r w:rsidRPr="00640D2B">
        <w:rPr>
          <w:i/>
          <w:iCs/>
          <w:szCs w:val="24"/>
          <w:lang w:val="fr-FR"/>
        </w:rPr>
        <w:t>Source</w:t>
      </w:r>
      <w:r w:rsidR="00B37EF1">
        <w:rPr>
          <w:b/>
          <w:bCs/>
          <w:i/>
          <w:iCs/>
          <w:szCs w:val="24"/>
          <w:lang w:val="fr-FR"/>
        </w:rPr>
        <w:t>:</w:t>
      </w:r>
      <w:r w:rsidRPr="00640D2B">
        <w:rPr>
          <w:i/>
          <w:iCs/>
          <w:szCs w:val="24"/>
          <w:lang w:val="fr-FR"/>
        </w:rPr>
        <w:t xml:space="preserve"> </w:t>
      </w:r>
      <w:r w:rsidRPr="00640D2B">
        <w:rPr>
          <w:szCs w:val="24"/>
          <w:lang w:val="fr-FR"/>
        </w:rPr>
        <w:t>CBMT 2002/2004, études 20/20 et revue MSAS 2003</w:t>
      </w:r>
      <w:r w:rsidR="00530981">
        <w:rPr>
          <w:szCs w:val="24"/>
          <w:lang w:val="fr-FR"/>
        </w:rPr>
        <w:t>.</w:t>
      </w:r>
    </w:p>
    <w:p w:rsidR="00B37EF1" w:rsidRDefault="00085392" w:rsidP="00640D2B">
      <w:pPr>
        <w:spacing w:after="240"/>
        <w:rPr>
          <w:szCs w:val="24"/>
          <w:lang w:val="fr-FR"/>
        </w:rPr>
      </w:pPr>
      <w:r w:rsidRPr="00640D2B">
        <w:rPr>
          <w:szCs w:val="24"/>
          <w:lang w:val="fr-FR"/>
        </w:rPr>
        <w:t>101.</w:t>
      </w:r>
      <w:r w:rsidRPr="00640D2B">
        <w:rPr>
          <w:szCs w:val="24"/>
          <w:lang w:val="fr-FR"/>
        </w:rPr>
        <w:tab/>
        <w:t xml:space="preserve">Un </w:t>
      </w:r>
      <w:r w:rsidR="005D3C78">
        <w:rPr>
          <w:szCs w:val="24"/>
          <w:lang w:val="fr-FR"/>
        </w:rPr>
        <w:t>c</w:t>
      </w:r>
      <w:r w:rsidRPr="00640D2B">
        <w:rPr>
          <w:szCs w:val="24"/>
          <w:lang w:val="fr-FR"/>
        </w:rPr>
        <w:t xml:space="preserve">adre budgétaire à moyen </w:t>
      </w:r>
      <w:r w:rsidRPr="00640D2B">
        <w:rPr>
          <w:bCs/>
          <w:szCs w:val="24"/>
          <w:lang w:val="fr-FR"/>
        </w:rPr>
        <w:t>t</w:t>
      </w:r>
      <w:r w:rsidRPr="00640D2B">
        <w:rPr>
          <w:szCs w:val="24"/>
          <w:lang w:val="fr-FR"/>
        </w:rPr>
        <w:t>erme (CBMT) 2002</w:t>
      </w:r>
      <w:r w:rsidR="00E3200F">
        <w:rPr>
          <w:szCs w:val="24"/>
          <w:lang w:val="fr-FR"/>
        </w:rPr>
        <w:noBreakHyphen/>
      </w:r>
      <w:r w:rsidRPr="00640D2B">
        <w:rPr>
          <w:szCs w:val="24"/>
          <w:lang w:val="fr-FR"/>
        </w:rPr>
        <w:t xml:space="preserve">2004 a été élaboré sur la base des stratégies du secteur de la santé définies dans le CSLP. </w:t>
      </w:r>
    </w:p>
    <w:p w:rsidR="00B37EF1" w:rsidRDefault="00085392" w:rsidP="00640D2B">
      <w:pPr>
        <w:spacing w:after="240"/>
        <w:rPr>
          <w:szCs w:val="24"/>
          <w:lang w:val="fr-FR"/>
        </w:rPr>
      </w:pPr>
      <w:r w:rsidRPr="00640D2B">
        <w:rPr>
          <w:szCs w:val="24"/>
          <w:lang w:val="fr-FR"/>
        </w:rPr>
        <w:t>102.</w:t>
      </w:r>
      <w:r w:rsidRPr="00640D2B">
        <w:rPr>
          <w:szCs w:val="24"/>
          <w:lang w:val="fr-FR"/>
        </w:rPr>
        <w:tab/>
        <w:t>Plusieurs programmes prioritaires sont en cours d</w:t>
      </w:r>
      <w:r w:rsidR="00C6219A">
        <w:rPr>
          <w:szCs w:val="24"/>
          <w:lang w:val="fr-FR"/>
        </w:rPr>
        <w:t>’</w:t>
      </w:r>
      <w:r w:rsidRPr="00640D2B">
        <w:rPr>
          <w:szCs w:val="24"/>
          <w:lang w:val="fr-FR"/>
        </w:rPr>
        <w:t>exécution. Compte tenu de leurs effets directs sur la santé de la mère et de l</w:t>
      </w:r>
      <w:r w:rsidR="00C6219A">
        <w:rPr>
          <w:szCs w:val="24"/>
          <w:lang w:val="fr-FR"/>
        </w:rPr>
        <w:t>’</w:t>
      </w:r>
      <w:r w:rsidRPr="00640D2B">
        <w:rPr>
          <w:szCs w:val="24"/>
          <w:lang w:val="fr-FR"/>
        </w:rPr>
        <w:t>enfant, les ressources humaines et financières ont été augmentées.</w:t>
      </w:r>
    </w:p>
    <w:p w:rsidR="00B37EF1" w:rsidRDefault="00085392" w:rsidP="00640D2B">
      <w:pPr>
        <w:spacing w:after="240"/>
        <w:rPr>
          <w:szCs w:val="24"/>
          <w:lang w:val="fr-FR"/>
        </w:rPr>
      </w:pPr>
      <w:r w:rsidRPr="00640D2B">
        <w:rPr>
          <w:szCs w:val="24"/>
          <w:lang w:val="fr-FR"/>
        </w:rPr>
        <w:t>103.</w:t>
      </w:r>
      <w:r w:rsidRPr="00640D2B">
        <w:rPr>
          <w:szCs w:val="24"/>
          <w:lang w:val="fr-FR"/>
        </w:rPr>
        <w:tab/>
        <w:t>Le Programme national de santé de la reproduction (PNSR) dont le cadre de référence est fondé sur la mise en œuvre par le Gouvernement de ses engagements internationaux en faveur de la femme et de l</w:t>
      </w:r>
      <w:r w:rsidR="00C6219A">
        <w:rPr>
          <w:szCs w:val="24"/>
          <w:lang w:val="fr-FR"/>
        </w:rPr>
        <w:t>’</w:t>
      </w:r>
      <w:r w:rsidRPr="00640D2B">
        <w:rPr>
          <w:szCs w:val="24"/>
          <w:lang w:val="fr-FR"/>
        </w:rPr>
        <w:t xml:space="preserve">enfant. </w:t>
      </w:r>
    </w:p>
    <w:p w:rsidR="00B37EF1" w:rsidRDefault="00085392" w:rsidP="00640D2B">
      <w:pPr>
        <w:spacing w:after="240"/>
        <w:rPr>
          <w:szCs w:val="24"/>
          <w:lang w:val="fr-FR"/>
        </w:rPr>
      </w:pPr>
      <w:r w:rsidRPr="00640D2B">
        <w:rPr>
          <w:szCs w:val="24"/>
          <w:lang w:val="fr-FR"/>
        </w:rPr>
        <w:t>104.</w:t>
      </w:r>
      <w:r w:rsidRPr="00640D2B">
        <w:rPr>
          <w:szCs w:val="24"/>
          <w:lang w:val="fr-FR"/>
        </w:rPr>
        <w:tab/>
        <w:t xml:space="preserve">Un </w:t>
      </w:r>
      <w:r w:rsidR="005D3C78">
        <w:rPr>
          <w:szCs w:val="24"/>
          <w:lang w:val="fr-FR"/>
        </w:rPr>
        <w:t>p</w:t>
      </w:r>
      <w:r w:rsidRPr="00640D2B">
        <w:rPr>
          <w:szCs w:val="24"/>
          <w:lang w:val="fr-FR"/>
        </w:rPr>
        <w:t>lan stratégique de santé de la reproduction (2003</w:t>
      </w:r>
      <w:r w:rsidR="00E3200F">
        <w:rPr>
          <w:szCs w:val="24"/>
          <w:lang w:val="fr-FR"/>
        </w:rPr>
        <w:noBreakHyphen/>
      </w:r>
      <w:r w:rsidRPr="00640D2B">
        <w:rPr>
          <w:szCs w:val="24"/>
          <w:lang w:val="fr-FR"/>
        </w:rPr>
        <w:t>2007) a été élaboré pour améliorer la coordination, l</w:t>
      </w:r>
      <w:r w:rsidR="00C6219A">
        <w:rPr>
          <w:szCs w:val="24"/>
          <w:lang w:val="fr-FR"/>
        </w:rPr>
        <w:t>’</w:t>
      </w:r>
      <w:r w:rsidRPr="00640D2B">
        <w:rPr>
          <w:szCs w:val="24"/>
          <w:lang w:val="fr-FR"/>
        </w:rPr>
        <w:t>intégration des activités ainsi que la redéfinition de son ancrage institutionnel. Il</w:t>
      </w:r>
      <w:r w:rsidR="00075433">
        <w:rPr>
          <w:szCs w:val="24"/>
          <w:lang w:val="fr-FR"/>
        </w:rPr>
        <w:t> </w:t>
      </w:r>
      <w:r w:rsidRPr="00640D2B">
        <w:rPr>
          <w:szCs w:val="24"/>
          <w:lang w:val="fr-FR"/>
        </w:rPr>
        <w:t>est centré sur la lutte contre la mortalité et la morbidité maternelles et néonatales, le renforcement de l</w:t>
      </w:r>
      <w:r w:rsidR="00C6219A">
        <w:rPr>
          <w:szCs w:val="24"/>
          <w:lang w:val="fr-FR"/>
        </w:rPr>
        <w:t>’</w:t>
      </w:r>
      <w:r w:rsidRPr="00640D2B">
        <w:rPr>
          <w:szCs w:val="24"/>
          <w:lang w:val="fr-FR"/>
        </w:rPr>
        <w:t>espacement des naissances, la planification familiale et la promotion de la santé de la reproduction.</w:t>
      </w:r>
    </w:p>
    <w:p w:rsidR="00085392" w:rsidRPr="00640D2B" w:rsidRDefault="00085392" w:rsidP="00640D2B">
      <w:pPr>
        <w:spacing w:after="240"/>
        <w:rPr>
          <w:b/>
          <w:bCs/>
          <w:szCs w:val="24"/>
          <w:lang w:val="fr-FR"/>
        </w:rPr>
      </w:pPr>
      <w:r w:rsidRPr="00640D2B">
        <w:rPr>
          <w:szCs w:val="24"/>
          <w:lang w:val="fr-FR"/>
        </w:rPr>
        <w:t>105.</w:t>
      </w:r>
      <w:r w:rsidRPr="00640D2B">
        <w:rPr>
          <w:szCs w:val="24"/>
          <w:lang w:val="fr-FR"/>
        </w:rPr>
        <w:tab/>
        <w:t>La prévention des infections sexuellement transmissible (IST) et du VIH/sida, la promotion de la santé des adolescents, le renforcement des actions de sensibilisation, le démarrage d</w:t>
      </w:r>
      <w:r w:rsidR="00C6219A">
        <w:rPr>
          <w:szCs w:val="24"/>
          <w:lang w:val="fr-FR"/>
        </w:rPr>
        <w:t>’</w:t>
      </w:r>
      <w:r w:rsidRPr="00640D2B">
        <w:rPr>
          <w:szCs w:val="24"/>
          <w:lang w:val="fr-FR"/>
        </w:rPr>
        <w:t>activités de prévention de la transmission mère</w:t>
      </w:r>
      <w:r w:rsidR="00E03277">
        <w:rPr>
          <w:szCs w:val="24"/>
          <w:lang w:val="fr-FR"/>
        </w:rPr>
        <w:noBreakHyphen/>
      </w:r>
      <w:r w:rsidRPr="00640D2B">
        <w:rPr>
          <w:szCs w:val="24"/>
          <w:lang w:val="fr-FR"/>
        </w:rPr>
        <w:t>enfant (PTME) et la mise en place d</w:t>
      </w:r>
      <w:r w:rsidR="00C6219A">
        <w:rPr>
          <w:szCs w:val="24"/>
          <w:lang w:val="fr-FR"/>
        </w:rPr>
        <w:t>’</w:t>
      </w:r>
      <w:r w:rsidRPr="00640D2B">
        <w:rPr>
          <w:szCs w:val="24"/>
          <w:lang w:val="fr-FR"/>
        </w:rPr>
        <w:t>une semaine nationale consacrée à la santé de la reproduction en Mauritanie constituent des perspectives heureuses d</w:t>
      </w:r>
      <w:r w:rsidR="00C6219A">
        <w:rPr>
          <w:szCs w:val="24"/>
          <w:lang w:val="fr-FR"/>
        </w:rPr>
        <w:t>’</w:t>
      </w:r>
      <w:r w:rsidRPr="00640D2B">
        <w:rPr>
          <w:szCs w:val="24"/>
          <w:lang w:val="fr-FR"/>
        </w:rPr>
        <w:t>un avenir plus sain de la femme et de l</w:t>
      </w:r>
      <w:r w:rsidR="00C6219A">
        <w:rPr>
          <w:szCs w:val="24"/>
          <w:lang w:val="fr-FR"/>
        </w:rPr>
        <w:t>’</w:t>
      </w:r>
      <w:r w:rsidRPr="00640D2B">
        <w:rPr>
          <w:szCs w:val="24"/>
          <w:lang w:val="fr-FR"/>
        </w:rPr>
        <w:t>enfant.</w:t>
      </w:r>
      <w:r w:rsidR="00B37EF1">
        <w:rPr>
          <w:szCs w:val="24"/>
          <w:lang w:val="fr-FR"/>
        </w:rPr>
        <w:t xml:space="preserve"> </w:t>
      </w:r>
      <w:r w:rsidRPr="00640D2B">
        <w:rPr>
          <w:szCs w:val="24"/>
          <w:lang w:val="fr-FR"/>
        </w:rPr>
        <w:t xml:space="preserve">À travers ce programme, le Gouvernement entend améliorer la santé de la reproduction dont les taux de mortalité et de morbidité néonatales (747 décès maternels pour 100 000 naissances, 53 % de femmes enceintes anémiées, un taux de mortalité infantile de 74 </w:t>
      </w:r>
      <w:r w:rsidR="00E03277">
        <w:rPr>
          <w:szCs w:val="24"/>
          <w:lang w:val="fr-FR"/>
        </w:rPr>
        <w:t>‰</w:t>
      </w:r>
      <w:r w:rsidRPr="00640D2B">
        <w:rPr>
          <w:szCs w:val="24"/>
          <w:lang w:val="fr-FR"/>
        </w:rPr>
        <w:t xml:space="preserve"> et infanto</w:t>
      </w:r>
      <w:r w:rsidR="00852475">
        <w:rPr>
          <w:szCs w:val="24"/>
          <w:lang w:val="fr-FR"/>
        </w:rPr>
        <w:noBreakHyphen/>
      </w:r>
      <w:r w:rsidRPr="00640D2B">
        <w:rPr>
          <w:szCs w:val="24"/>
          <w:lang w:val="fr-FR"/>
        </w:rPr>
        <w:t xml:space="preserve">juvenile de 116 </w:t>
      </w:r>
      <w:r w:rsidR="00E03277">
        <w:rPr>
          <w:szCs w:val="24"/>
          <w:lang w:val="fr-FR"/>
        </w:rPr>
        <w:t>‰</w:t>
      </w:r>
      <w:r w:rsidRPr="00640D2B">
        <w:rPr>
          <w:szCs w:val="24"/>
          <w:lang w:val="fr-FR"/>
        </w:rPr>
        <w:t>).</w:t>
      </w:r>
      <w:r w:rsidRPr="00640D2B">
        <w:rPr>
          <w:b/>
          <w:bCs/>
          <w:szCs w:val="24"/>
          <w:lang w:val="fr-FR"/>
        </w:rPr>
        <w:t xml:space="preserve"> </w:t>
      </w:r>
    </w:p>
    <w:p w:rsidR="00B37EF1" w:rsidRDefault="00085392" w:rsidP="00640D2B">
      <w:pPr>
        <w:spacing w:after="240"/>
        <w:rPr>
          <w:szCs w:val="24"/>
          <w:lang w:val="fr-FR"/>
        </w:rPr>
      </w:pPr>
      <w:r w:rsidRPr="00640D2B">
        <w:rPr>
          <w:szCs w:val="24"/>
          <w:lang w:val="fr-FR"/>
        </w:rPr>
        <w:t>106.</w:t>
      </w:r>
      <w:r w:rsidRPr="00640D2B">
        <w:rPr>
          <w:szCs w:val="24"/>
          <w:lang w:val="fr-FR"/>
        </w:rPr>
        <w:tab/>
        <w:t>Parallèlement, le recours aux soins prénataux a fortement augmenté en passant à 65</w:t>
      </w:r>
      <w:r w:rsidR="00E03277">
        <w:rPr>
          <w:szCs w:val="24"/>
          <w:lang w:val="fr-FR"/>
        </w:rPr>
        <w:t> %</w:t>
      </w:r>
      <w:r w:rsidRPr="00640D2B">
        <w:rPr>
          <w:szCs w:val="24"/>
          <w:lang w:val="fr-FR"/>
        </w:rPr>
        <w:t xml:space="preserve"> en</w:t>
      </w:r>
      <w:r w:rsidR="00E03277">
        <w:rPr>
          <w:szCs w:val="24"/>
          <w:lang w:val="fr-FR"/>
        </w:rPr>
        <w:t> </w:t>
      </w:r>
      <w:r w:rsidRPr="00640D2B">
        <w:rPr>
          <w:szCs w:val="24"/>
          <w:lang w:val="fr-FR"/>
        </w:rPr>
        <w:t>2000 (EDSM 2000</w:t>
      </w:r>
      <w:r w:rsidR="00E3200F">
        <w:rPr>
          <w:szCs w:val="24"/>
          <w:lang w:val="fr-FR"/>
        </w:rPr>
        <w:noBreakHyphen/>
      </w:r>
      <w:r w:rsidRPr="00640D2B">
        <w:rPr>
          <w:szCs w:val="24"/>
          <w:lang w:val="fr-FR"/>
        </w:rPr>
        <w:t>2001) même si certaines disparités selon le milieu, la zone de résidence et le niveau d</w:t>
      </w:r>
      <w:r w:rsidR="00C6219A">
        <w:rPr>
          <w:szCs w:val="24"/>
          <w:lang w:val="fr-FR"/>
        </w:rPr>
        <w:t>’</w:t>
      </w:r>
      <w:r w:rsidRPr="00640D2B">
        <w:rPr>
          <w:szCs w:val="24"/>
          <w:lang w:val="fr-FR"/>
        </w:rPr>
        <w:t>instruction sont encore à déplorer ainsi qu</w:t>
      </w:r>
      <w:r w:rsidR="00C6219A">
        <w:rPr>
          <w:szCs w:val="24"/>
          <w:lang w:val="fr-FR"/>
        </w:rPr>
        <w:t>’</w:t>
      </w:r>
      <w:r w:rsidRPr="00640D2B">
        <w:rPr>
          <w:szCs w:val="24"/>
          <w:lang w:val="fr-FR"/>
        </w:rPr>
        <w:t>un faible taux de vaccination antitétanique (24 %) chez les femmes en âge de procréer. La part des naissances assistées a elle aussi fortement progressée pour atteindre 57 % en 2001 selon l</w:t>
      </w:r>
      <w:r w:rsidR="00C6219A">
        <w:rPr>
          <w:szCs w:val="24"/>
          <w:lang w:val="fr-FR"/>
        </w:rPr>
        <w:t>’</w:t>
      </w:r>
      <w:r w:rsidRPr="00640D2B">
        <w:rPr>
          <w:szCs w:val="24"/>
          <w:lang w:val="fr-FR"/>
        </w:rPr>
        <w:t>EDSM. Toujours selon cette enquête, 8 % des femmes mariées ont procédé à une contraception</w:t>
      </w:r>
    </w:p>
    <w:p w:rsidR="00B37EF1" w:rsidRDefault="00085392" w:rsidP="00640D2B">
      <w:pPr>
        <w:spacing w:after="240"/>
        <w:rPr>
          <w:szCs w:val="24"/>
          <w:lang w:val="fr-FR"/>
        </w:rPr>
      </w:pPr>
      <w:r w:rsidRPr="00640D2B">
        <w:rPr>
          <w:szCs w:val="24"/>
          <w:lang w:val="fr-FR"/>
        </w:rPr>
        <w:t>107.</w:t>
      </w:r>
      <w:r w:rsidRPr="00640D2B">
        <w:rPr>
          <w:szCs w:val="24"/>
          <w:lang w:val="fr-FR"/>
        </w:rPr>
        <w:tab/>
        <w:t xml:space="preserve">La lutte contre le VIH/sida, dont le taux de prévalence est de 1 % environ figure parmi les priorités en matière de santé. </w:t>
      </w:r>
    </w:p>
    <w:p w:rsidR="008F28A5" w:rsidRDefault="00085392" w:rsidP="00E03277">
      <w:pPr>
        <w:spacing w:after="240"/>
        <w:rPr>
          <w:szCs w:val="24"/>
          <w:lang w:val="fr-FR"/>
        </w:rPr>
      </w:pPr>
      <w:r w:rsidRPr="00640D2B">
        <w:rPr>
          <w:szCs w:val="24"/>
          <w:lang w:val="fr-FR"/>
        </w:rPr>
        <w:t>108.</w:t>
      </w:r>
      <w:r w:rsidRPr="00640D2B">
        <w:rPr>
          <w:szCs w:val="24"/>
          <w:lang w:val="fr-FR"/>
        </w:rPr>
        <w:tab/>
        <w:t>À cet effet, d</w:t>
      </w:r>
      <w:r w:rsidR="00C6219A">
        <w:rPr>
          <w:szCs w:val="24"/>
          <w:lang w:val="fr-FR"/>
        </w:rPr>
        <w:t>’</w:t>
      </w:r>
      <w:r w:rsidRPr="00640D2B">
        <w:rPr>
          <w:szCs w:val="24"/>
          <w:lang w:val="fr-FR"/>
        </w:rPr>
        <w:t>importantes mesures ont été prises, notamment</w:t>
      </w:r>
      <w:r w:rsidR="008F28A5">
        <w:rPr>
          <w:szCs w:val="24"/>
          <w:lang w:val="fr-FR"/>
        </w:rPr>
        <w:t>:</w:t>
      </w:r>
    </w:p>
    <w:p w:rsidR="00B37EF1" w:rsidRDefault="00085392" w:rsidP="001F2A09">
      <w:pPr>
        <w:numPr>
          <w:ilvl w:val="0"/>
          <w:numId w:val="6"/>
        </w:numPr>
        <w:tabs>
          <w:tab w:val="clear" w:pos="1134"/>
        </w:tabs>
        <w:spacing w:after="240"/>
        <w:rPr>
          <w:szCs w:val="24"/>
          <w:lang w:val="fr-FR"/>
        </w:rPr>
      </w:pPr>
      <w:r w:rsidRPr="00640D2B">
        <w:rPr>
          <w:szCs w:val="24"/>
          <w:lang w:val="fr-FR"/>
        </w:rPr>
        <w:t>La création d</w:t>
      </w:r>
      <w:r w:rsidR="00C6219A">
        <w:rPr>
          <w:szCs w:val="24"/>
          <w:lang w:val="fr-FR"/>
        </w:rPr>
        <w:t>’</w:t>
      </w:r>
      <w:r w:rsidRPr="00640D2B">
        <w:rPr>
          <w:szCs w:val="24"/>
          <w:lang w:val="fr-FR"/>
        </w:rPr>
        <w:t xml:space="preserve">une </w:t>
      </w:r>
      <w:r w:rsidR="00075433">
        <w:rPr>
          <w:szCs w:val="24"/>
          <w:lang w:val="fr-FR"/>
        </w:rPr>
        <w:t>c</w:t>
      </w:r>
      <w:r w:rsidRPr="00640D2B">
        <w:rPr>
          <w:szCs w:val="24"/>
          <w:lang w:val="fr-FR"/>
        </w:rPr>
        <w:t>ellule nationale de coordination du Programme national de lutte contre le sida présidée par le Ministre de la santé et composée de 11 ministères et de représentants de la société civile</w:t>
      </w:r>
      <w:r w:rsidR="008F28A5">
        <w:rPr>
          <w:szCs w:val="24"/>
          <w:lang w:val="fr-FR"/>
        </w:rPr>
        <w:t>;</w:t>
      </w:r>
    </w:p>
    <w:p w:rsidR="00B37EF1" w:rsidRDefault="00085392" w:rsidP="001F2A09">
      <w:pPr>
        <w:numPr>
          <w:ilvl w:val="0"/>
          <w:numId w:val="6"/>
        </w:numPr>
        <w:tabs>
          <w:tab w:val="clear" w:pos="1134"/>
        </w:tabs>
        <w:spacing w:after="240"/>
        <w:rPr>
          <w:szCs w:val="24"/>
          <w:lang w:val="fr-FR"/>
        </w:rPr>
      </w:pPr>
      <w:r w:rsidRPr="00640D2B">
        <w:rPr>
          <w:szCs w:val="24"/>
          <w:lang w:val="fr-FR"/>
        </w:rPr>
        <w:t>La création d</w:t>
      </w:r>
      <w:r w:rsidR="00C6219A">
        <w:rPr>
          <w:szCs w:val="24"/>
          <w:lang w:val="fr-FR"/>
        </w:rPr>
        <w:t>’</w:t>
      </w:r>
      <w:r w:rsidRPr="00640D2B">
        <w:rPr>
          <w:szCs w:val="24"/>
          <w:lang w:val="fr-FR"/>
        </w:rPr>
        <w:t>un groupe de parlementaires chargés de la lutte contre le</w:t>
      </w:r>
      <w:r w:rsidR="00075433">
        <w:rPr>
          <w:szCs w:val="24"/>
          <w:lang w:val="fr-FR"/>
        </w:rPr>
        <w:t>s</w:t>
      </w:r>
      <w:r w:rsidRPr="00640D2B">
        <w:rPr>
          <w:szCs w:val="24"/>
          <w:lang w:val="fr-FR"/>
        </w:rPr>
        <w:t xml:space="preserve"> </w:t>
      </w:r>
      <w:r w:rsidR="00075433">
        <w:rPr>
          <w:szCs w:val="24"/>
          <w:lang w:val="fr-FR"/>
        </w:rPr>
        <w:t>IST</w:t>
      </w:r>
      <w:r w:rsidRPr="00640D2B">
        <w:rPr>
          <w:szCs w:val="24"/>
          <w:lang w:val="fr-FR"/>
        </w:rPr>
        <w:t xml:space="preserve"> et le sida</w:t>
      </w:r>
      <w:r w:rsidR="008F28A5">
        <w:rPr>
          <w:szCs w:val="24"/>
          <w:lang w:val="fr-FR"/>
        </w:rPr>
        <w:t>;</w:t>
      </w:r>
    </w:p>
    <w:p w:rsidR="00B37EF1" w:rsidRDefault="00085392" w:rsidP="001F2A09">
      <w:pPr>
        <w:numPr>
          <w:ilvl w:val="0"/>
          <w:numId w:val="6"/>
        </w:numPr>
        <w:tabs>
          <w:tab w:val="clear" w:pos="1134"/>
        </w:tabs>
        <w:spacing w:after="240"/>
        <w:rPr>
          <w:szCs w:val="24"/>
          <w:lang w:val="fr-FR"/>
        </w:rPr>
      </w:pPr>
      <w:r w:rsidRPr="00640D2B">
        <w:rPr>
          <w:szCs w:val="24"/>
          <w:lang w:val="fr-FR"/>
        </w:rPr>
        <w:t>Le renforcement de la sécurité transfusionnelle par la création d</w:t>
      </w:r>
      <w:r w:rsidR="00C6219A">
        <w:rPr>
          <w:szCs w:val="24"/>
          <w:lang w:val="fr-FR"/>
        </w:rPr>
        <w:t>’</w:t>
      </w:r>
      <w:r w:rsidRPr="00640D2B">
        <w:rPr>
          <w:szCs w:val="24"/>
          <w:lang w:val="fr-FR"/>
        </w:rPr>
        <w:t>un centre national de transfusion sanguine, l</w:t>
      </w:r>
      <w:r w:rsidR="00C6219A">
        <w:rPr>
          <w:szCs w:val="24"/>
          <w:lang w:val="fr-FR"/>
        </w:rPr>
        <w:t>’</w:t>
      </w:r>
      <w:r w:rsidRPr="00640D2B">
        <w:rPr>
          <w:szCs w:val="24"/>
          <w:lang w:val="fr-FR"/>
        </w:rPr>
        <w:t>adoption d</w:t>
      </w:r>
      <w:r w:rsidR="00C6219A">
        <w:rPr>
          <w:szCs w:val="24"/>
          <w:lang w:val="fr-FR"/>
        </w:rPr>
        <w:t>’</w:t>
      </w:r>
      <w:r w:rsidRPr="00640D2B">
        <w:rPr>
          <w:szCs w:val="24"/>
          <w:lang w:val="fr-FR"/>
        </w:rPr>
        <w:t>une politique nationale de transfusion sanguine et le renforcement des capacités de «testing»</w:t>
      </w:r>
      <w:r w:rsidR="008F28A5">
        <w:rPr>
          <w:szCs w:val="24"/>
          <w:lang w:val="fr-FR"/>
        </w:rPr>
        <w:t>;</w:t>
      </w:r>
    </w:p>
    <w:p w:rsidR="00B37EF1" w:rsidRDefault="00085392" w:rsidP="001F2A09">
      <w:pPr>
        <w:numPr>
          <w:ilvl w:val="0"/>
          <w:numId w:val="6"/>
        </w:numPr>
        <w:tabs>
          <w:tab w:val="clear" w:pos="1134"/>
        </w:tabs>
        <w:spacing w:after="240"/>
        <w:rPr>
          <w:szCs w:val="24"/>
          <w:lang w:val="fr-FR"/>
        </w:rPr>
      </w:pPr>
      <w:r w:rsidRPr="00640D2B">
        <w:rPr>
          <w:szCs w:val="24"/>
          <w:lang w:val="fr-FR"/>
        </w:rPr>
        <w:t>La création de deux structures de dépistage anonyme et gratuit à Nouakchott et à Kiffa</w:t>
      </w:r>
      <w:r w:rsidR="008F28A5">
        <w:rPr>
          <w:szCs w:val="24"/>
          <w:lang w:val="fr-FR"/>
        </w:rPr>
        <w:t>;</w:t>
      </w:r>
    </w:p>
    <w:p w:rsidR="00B37EF1" w:rsidRDefault="00085392" w:rsidP="001F2A09">
      <w:pPr>
        <w:numPr>
          <w:ilvl w:val="0"/>
          <w:numId w:val="6"/>
        </w:numPr>
        <w:tabs>
          <w:tab w:val="clear" w:pos="1134"/>
        </w:tabs>
        <w:spacing w:after="240"/>
        <w:rPr>
          <w:szCs w:val="24"/>
          <w:lang w:val="fr-FR"/>
        </w:rPr>
      </w:pPr>
      <w:r w:rsidRPr="00640D2B">
        <w:rPr>
          <w:szCs w:val="24"/>
          <w:lang w:val="fr-FR"/>
        </w:rPr>
        <w:t>La création d</w:t>
      </w:r>
      <w:r w:rsidR="00C6219A">
        <w:rPr>
          <w:szCs w:val="24"/>
          <w:lang w:val="fr-FR"/>
        </w:rPr>
        <w:t>’</w:t>
      </w:r>
      <w:r w:rsidRPr="00640D2B">
        <w:rPr>
          <w:szCs w:val="24"/>
          <w:lang w:val="fr-FR"/>
        </w:rPr>
        <w:t>équipe</w:t>
      </w:r>
      <w:r w:rsidRPr="00640D2B">
        <w:rPr>
          <w:b/>
          <w:bCs/>
          <w:szCs w:val="24"/>
          <w:lang w:val="fr-FR"/>
        </w:rPr>
        <w:t>s</w:t>
      </w:r>
      <w:r w:rsidRPr="00640D2B">
        <w:rPr>
          <w:szCs w:val="24"/>
          <w:lang w:val="fr-FR"/>
        </w:rPr>
        <w:t xml:space="preserve"> de pères éducateurs au niveau de plusieurs régions (7/12)</w:t>
      </w:r>
      <w:r w:rsidR="008F28A5">
        <w:rPr>
          <w:szCs w:val="24"/>
          <w:lang w:val="fr-FR"/>
        </w:rPr>
        <w:t>;</w:t>
      </w:r>
    </w:p>
    <w:p w:rsidR="00B37EF1" w:rsidRDefault="00085392" w:rsidP="001F2A09">
      <w:pPr>
        <w:numPr>
          <w:ilvl w:val="0"/>
          <w:numId w:val="6"/>
        </w:numPr>
        <w:tabs>
          <w:tab w:val="clear" w:pos="1134"/>
        </w:tabs>
        <w:spacing w:after="240"/>
        <w:rPr>
          <w:szCs w:val="24"/>
          <w:lang w:val="fr-FR"/>
        </w:rPr>
      </w:pPr>
      <w:r w:rsidRPr="00640D2B">
        <w:rPr>
          <w:szCs w:val="24"/>
          <w:lang w:val="fr-FR"/>
        </w:rPr>
        <w:t>La constitution de deux réseaux d</w:t>
      </w:r>
      <w:r w:rsidR="00C6219A">
        <w:rPr>
          <w:szCs w:val="24"/>
          <w:lang w:val="fr-FR"/>
        </w:rPr>
        <w:t>’</w:t>
      </w:r>
      <w:r w:rsidRPr="00640D2B">
        <w:rPr>
          <w:szCs w:val="24"/>
          <w:lang w:val="fr-FR"/>
        </w:rPr>
        <w:t>ONG nationales pour la lutte contre le sida</w:t>
      </w:r>
      <w:r w:rsidR="008F28A5">
        <w:rPr>
          <w:szCs w:val="24"/>
          <w:lang w:val="fr-FR"/>
        </w:rPr>
        <w:t>;</w:t>
      </w:r>
    </w:p>
    <w:p w:rsidR="00B37EF1" w:rsidRDefault="00085392" w:rsidP="001F2A09">
      <w:pPr>
        <w:numPr>
          <w:ilvl w:val="0"/>
          <w:numId w:val="6"/>
        </w:numPr>
        <w:tabs>
          <w:tab w:val="clear" w:pos="1134"/>
        </w:tabs>
        <w:spacing w:after="240"/>
        <w:rPr>
          <w:szCs w:val="24"/>
          <w:lang w:val="fr-FR"/>
        </w:rPr>
      </w:pPr>
      <w:r w:rsidRPr="00640D2B">
        <w:rPr>
          <w:szCs w:val="24"/>
          <w:lang w:val="fr-FR"/>
        </w:rPr>
        <w:t>La mise en place d</w:t>
      </w:r>
      <w:r w:rsidR="00C6219A">
        <w:rPr>
          <w:szCs w:val="24"/>
          <w:lang w:val="fr-FR"/>
        </w:rPr>
        <w:t>’</w:t>
      </w:r>
      <w:r w:rsidRPr="00640D2B">
        <w:rPr>
          <w:szCs w:val="24"/>
          <w:lang w:val="fr-FR"/>
        </w:rPr>
        <w:t>un programme VIH/sida dans le cadre du programme de coopération Mauritanie/ UNICEF, qui comprend les volets de la jeunesse, de la PTME et des orphelins et autres enfants vulnérables (OEV).</w:t>
      </w:r>
    </w:p>
    <w:p w:rsidR="00B37EF1" w:rsidRDefault="00085392" w:rsidP="00640D2B">
      <w:pPr>
        <w:spacing w:after="240"/>
        <w:rPr>
          <w:szCs w:val="24"/>
          <w:lang w:val="fr-FR"/>
        </w:rPr>
      </w:pPr>
      <w:r w:rsidRPr="00640D2B">
        <w:rPr>
          <w:szCs w:val="24"/>
          <w:lang w:val="fr-FR"/>
        </w:rPr>
        <w:t>109.</w:t>
      </w:r>
      <w:r w:rsidRPr="00640D2B">
        <w:rPr>
          <w:szCs w:val="24"/>
          <w:lang w:val="fr-FR"/>
        </w:rPr>
        <w:tab/>
        <w:t>Plusieurs campagnes ont été lancées afin de sensibiliser l</w:t>
      </w:r>
      <w:r w:rsidR="00C6219A">
        <w:rPr>
          <w:szCs w:val="24"/>
          <w:lang w:val="fr-FR"/>
        </w:rPr>
        <w:t>’</w:t>
      </w:r>
      <w:r w:rsidRPr="00640D2B">
        <w:rPr>
          <w:szCs w:val="24"/>
          <w:lang w:val="fr-FR"/>
        </w:rPr>
        <w:t xml:space="preserve">opinion publique sur la prévention et les voies de transmission de cette maladie ainsi que ses implications </w:t>
      </w:r>
      <w:r w:rsidR="009B1054" w:rsidRPr="00640D2B">
        <w:rPr>
          <w:szCs w:val="24"/>
          <w:lang w:val="fr-FR"/>
        </w:rPr>
        <w:t>socioéconomiques</w:t>
      </w:r>
      <w:r w:rsidRPr="00640D2B">
        <w:rPr>
          <w:szCs w:val="24"/>
          <w:lang w:val="fr-FR"/>
        </w:rPr>
        <w:t xml:space="preserve">. Ces campagnes ont été animées par des responsables sanitaires, des associations communautaires, des jeunes, des médias, des parlementaires et des Imams lors du prêche du vendredi. </w:t>
      </w:r>
    </w:p>
    <w:p w:rsidR="00B37EF1" w:rsidRDefault="00085392" w:rsidP="00640D2B">
      <w:pPr>
        <w:spacing w:after="240"/>
        <w:rPr>
          <w:szCs w:val="24"/>
          <w:lang w:val="fr-FR"/>
        </w:rPr>
      </w:pPr>
      <w:r w:rsidRPr="00640D2B">
        <w:rPr>
          <w:szCs w:val="24"/>
          <w:lang w:val="fr-FR"/>
        </w:rPr>
        <w:t>110.</w:t>
      </w:r>
      <w:r w:rsidRPr="00640D2B">
        <w:rPr>
          <w:szCs w:val="24"/>
          <w:lang w:val="fr-FR"/>
        </w:rPr>
        <w:tab/>
        <w:t>L</w:t>
      </w:r>
      <w:r w:rsidR="00C6219A">
        <w:rPr>
          <w:szCs w:val="24"/>
          <w:lang w:val="fr-FR"/>
        </w:rPr>
        <w:t>’</w:t>
      </w:r>
      <w:r w:rsidR="00075433">
        <w:rPr>
          <w:szCs w:val="24"/>
          <w:lang w:val="fr-FR"/>
        </w:rPr>
        <w:t>a</w:t>
      </w:r>
      <w:r w:rsidRPr="00640D2B">
        <w:rPr>
          <w:szCs w:val="24"/>
          <w:lang w:val="fr-FR"/>
        </w:rPr>
        <w:t>doption en 2007 de la loi</w:t>
      </w:r>
      <w:r w:rsidRPr="00640D2B">
        <w:rPr>
          <w:b/>
          <w:bCs/>
          <w:szCs w:val="24"/>
          <w:lang w:val="fr-FR"/>
        </w:rPr>
        <w:t xml:space="preserve"> </w:t>
      </w:r>
      <w:r w:rsidRPr="00640D2B">
        <w:rPr>
          <w:szCs w:val="24"/>
          <w:lang w:val="fr-FR"/>
        </w:rPr>
        <w:t xml:space="preserve">relative à la lutte contre le VIH/sida vise la protection des personnes affectées et le contrôle de la pandémie. </w:t>
      </w:r>
    </w:p>
    <w:p w:rsidR="00B37EF1" w:rsidRDefault="00085392" w:rsidP="000F26D2">
      <w:pPr>
        <w:spacing w:after="160" w:line="260" w:lineRule="exact"/>
        <w:rPr>
          <w:szCs w:val="24"/>
          <w:lang w:val="fr-FR"/>
        </w:rPr>
      </w:pPr>
      <w:r w:rsidRPr="00640D2B">
        <w:rPr>
          <w:szCs w:val="24"/>
          <w:lang w:val="fr-FR"/>
        </w:rPr>
        <w:t>111.</w:t>
      </w:r>
      <w:r w:rsidRPr="00640D2B">
        <w:rPr>
          <w:szCs w:val="24"/>
          <w:lang w:val="fr-FR"/>
        </w:rPr>
        <w:tab/>
        <w:t>Le Gouvernement a élaboré en 2002, en collaboration avec ses principaux partenaires, un cadre stratégique pour la période de 2003</w:t>
      </w:r>
      <w:r w:rsidR="00E3200F">
        <w:rPr>
          <w:szCs w:val="24"/>
          <w:lang w:val="fr-FR"/>
        </w:rPr>
        <w:noBreakHyphen/>
      </w:r>
      <w:r w:rsidRPr="00640D2B">
        <w:rPr>
          <w:szCs w:val="24"/>
          <w:lang w:val="fr-FR"/>
        </w:rPr>
        <w:t>2007 qui permet de consolider la réponse nationale à cette épidémie et de coordonner la mise en œuvre des activités de lutte contre cette maladie dans une approche multisectorielle et décentralisée qui prend en compte les engagements contenus dans la Déclaration d</w:t>
      </w:r>
      <w:r w:rsidR="00C6219A">
        <w:rPr>
          <w:szCs w:val="24"/>
          <w:lang w:val="fr-FR"/>
        </w:rPr>
        <w:t>’</w:t>
      </w:r>
      <w:r w:rsidRPr="00640D2B">
        <w:rPr>
          <w:szCs w:val="24"/>
          <w:lang w:val="fr-FR"/>
        </w:rPr>
        <w:t>engagement sur le VIH/sida adoptée lors de la session extraordinaire de l</w:t>
      </w:r>
      <w:r w:rsidR="00C6219A">
        <w:rPr>
          <w:szCs w:val="24"/>
          <w:lang w:val="fr-FR"/>
        </w:rPr>
        <w:t>’</w:t>
      </w:r>
      <w:r w:rsidRPr="00640D2B">
        <w:rPr>
          <w:szCs w:val="24"/>
          <w:lang w:val="fr-FR"/>
        </w:rPr>
        <w:t>Assemblée générale des Nations Unies consacrée au VIH/sida tenue du 25 au 27 juin 2001.</w:t>
      </w:r>
    </w:p>
    <w:p w:rsidR="00B37EF1" w:rsidRDefault="00085392" w:rsidP="000F26D2">
      <w:pPr>
        <w:spacing w:after="160" w:line="260" w:lineRule="exact"/>
        <w:rPr>
          <w:b/>
          <w:bCs/>
          <w:szCs w:val="24"/>
          <w:lang w:val="fr-FR"/>
        </w:rPr>
      </w:pPr>
      <w:r w:rsidRPr="00640D2B">
        <w:rPr>
          <w:szCs w:val="24"/>
          <w:lang w:val="fr-FR"/>
        </w:rPr>
        <w:t>112.</w:t>
      </w:r>
      <w:r w:rsidRPr="00640D2B">
        <w:rPr>
          <w:szCs w:val="24"/>
          <w:lang w:val="fr-FR"/>
        </w:rPr>
        <w:tab/>
        <w:t>Des allocations budgétaires conséquentes sont allouées par le Gouvernement et ses partenaires au développement à la lutte contre le sida.</w:t>
      </w:r>
    </w:p>
    <w:p w:rsidR="00B37EF1" w:rsidRDefault="00085392" w:rsidP="000F26D2">
      <w:pPr>
        <w:spacing w:after="160" w:line="260" w:lineRule="exact"/>
        <w:rPr>
          <w:szCs w:val="24"/>
          <w:lang w:val="fr-FR"/>
        </w:rPr>
      </w:pPr>
      <w:r w:rsidRPr="00640D2B">
        <w:rPr>
          <w:szCs w:val="24"/>
          <w:lang w:val="fr-FR"/>
        </w:rPr>
        <w:t>113.</w:t>
      </w:r>
      <w:r w:rsidRPr="00640D2B">
        <w:rPr>
          <w:szCs w:val="24"/>
          <w:lang w:val="fr-FR"/>
        </w:rPr>
        <w:tab/>
        <w:t xml:space="preserve">Pour renforcer les actions en matière de lutte contre le paludisme et réduire la mortalité et la morbidité dont il est la cause, un </w:t>
      </w:r>
      <w:r w:rsidR="008F28A5">
        <w:rPr>
          <w:szCs w:val="24"/>
          <w:lang w:val="fr-FR"/>
        </w:rPr>
        <w:t>p</w:t>
      </w:r>
      <w:r w:rsidRPr="00640D2B">
        <w:rPr>
          <w:szCs w:val="24"/>
          <w:lang w:val="fr-FR"/>
        </w:rPr>
        <w:t>lan stratégique a été adopté en 2002 pour la période 2002</w:t>
      </w:r>
      <w:r w:rsidR="00E3200F">
        <w:rPr>
          <w:szCs w:val="24"/>
          <w:lang w:val="fr-FR"/>
        </w:rPr>
        <w:noBreakHyphen/>
        <w:t>2</w:t>
      </w:r>
      <w:r w:rsidRPr="00640D2B">
        <w:rPr>
          <w:szCs w:val="24"/>
          <w:lang w:val="fr-FR"/>
        </w:rPr>
        <w:t>006. Ce plan vise la réduction de la mortalité d</w:t>
      </w:r>
      <w:r w:rsidR="00C6219A">
        <w:rPr>
          <w:szCs w:val="24"/>
          <w:lang w:val="fr-FR"/>
        </w:rPr>
        <w:t>’</w:t>
      </w:r>
      <w:r w:rsidRPr="00640D2B">
        <w:rPr>
          <w:szCs w:val="24"/>
          <w:lang w:val="fr-FR"/>
        </w:rPr>
        <w:t>au moins 30 % et la morbidité de 50 %, par référence à la situation en 2001 en mettant l</w:t>
      </w:r>
      <w:r w:rsidR="00C6219A">
        <w:rPr>
          <w:szCs w:val="24"/>
          <w:lang w:val="fr-FR"/>
        </w:rPr>
        <w:t>’</w:t>
      </w:r>
      <w:r w:rsidRPr="00640D2B">
        <w:rPr>
          <w:szCs w:val="24"/>
          <w:lang w:val="fr-FR"/>
        </w:rPr>
        <w:t>accent sur les grands foyers de cette maladie. Un</w:t>
      </w:r>
      <w:r w:rsidR="008F28A5">
        <w:rPr>
          <w:szCs w:val="24"/>
          <w:lang w:val="fr-FR"/>
        </w:rPr>
        <w:t> </w:t>
      </w:r>
      <w:r w:rsidRPr="00640D2B">
        <w:rPr>
          <w:szCs w:val="24"/>
          <w:lang w:val="fr-FR"/>
        </w:rPr>
        <w:t>programme de distribution à grande échelle de moustiquaires imprégnées a été mis en œuvre au niveau national et accompagné par des campagnes de sensibilisation et des formations sur les techniques d</w:t>
      </w:r>
      <w:r w:rsidR="00C6219A">
        <w:rPr>
          <w:szCs w:val="24"/>
          <w:lang w:val="fr-FR"/>
        </w:rPr>
        <w:t>’</w:t>
      </w:r>
      <w:r w:rsidRPr="00640D2B">
        <w:rPr>
          <w:szCs w:val="24"/>
          <w:lang w:val="fr-FR"/>
        </w:rPr>
        <w:t>imprégnation.</w:t>
      </w:r>
      <w:r w:rsidR="00B37EF1">
        <w:rPr>
          <w:szCs w:val="24"/>
          <w:lang w:val="fr-FR"/>
        </w:rPr>
        <w:t xml:space="preserve"> </w:t>
      </w:r>
    </w:p>
    <w:p w:rsidR="00B37EF1" w:rsidRDefault="00085392" w:rsidP="000F26D2">
      <w:pPr>
        <w:spacing w:after="160" w:line="260" w:lineRule="exact"/>
        <w:rPr>
          <w:szCs w:val="24"/>
          <w:lang w:val="fr-FR"/>
        </w:rPr>
      </w:pPr>
      <w:r w:rsidRPr="00640D2B">
        <w:rPr>
          <w:szCs w:val="24"/>
          <w:lang w:val="fr-FR"/>
        </w:rPr>
        <w:t>114.</w:t>
      </w:r>
      <w:r w:rsidRPr="00640D2B">
        <w:rPr>
          <w:szCs w:val="24"/>
          <w:lang w:val="fr-FR"/>
        </w:rPr>
        <w:tab/>
        <w:t>La lutte contre la tuberculose s</w:t>
      </w:r>
      <w:r w:rsidR="00C6219A">
        <w:rPr>
          <w:szCs w:val="24"/>
          <w:lang w:val="fr-FR"/>
        </w:rPr>
        <w:t>’</w:t>
      </w:r>
      <w:r w:rsidRPr="00640D2B">
        <w:rPr>
          <w:szCs w:val="24"/>
          <w:lang w:val="fr-FR"/>
        </w:rPr>
        <w:t>est développée grâce à la mise en place d</w:t>
      </w:r>
      <w:r w:rsidR="00C6219A">
        <w:rPr>
          <w:szCs w:val="24"/>
          <w:lang w:val="fr-FR"/>
        </w:rPr>
        <w:t>’</w:t>
      </w:r>
      <w:r w:rsidRPr="00640D2B">
        <w:rPr>
          <w:szCs w:val="24"/>
          <w:lang w:val="fr-FR"/>
        </w:rPr>
        <w:t>un programme national, qui fournit gratuitement des médicaments antituberculeux au niveau national. Ledit programme est soutenu par une stratégie de communication appropriée.</w:t>
      </w:r>
      <w:r w:rsidR="00B37EF1">
        <w:rPr>
          <w:szCs w:val="24"/>
          <w:lang w:val="fr-FR"/>
        </w:rPr>
        <w:t xml:space="preserve"> </w:t>
      </w:r>
    </w:p>
    <w:p w:rsidR="00B37EF1" w:rsidRDefault="00085392" w:rsidP="000F26D2">
      <w:pPr>
        <w:spacing w:after="160" w:line="260" w:lineRule="exact"/>
        <w:rPr>
          <w:szCs w:val="24"/>
          <w:lang w:val="fr-FR"/>
        </w:rPr>
      </w:pPr>
      <w:r w:rsidRPr="00640D2B">
        <w:rPr>
          <w:szCs w:val="24"/>
          <w:lang w:val="fr-FR"/>
        </w:rPr>
        <w:t>115.</w:t>
      </w:r>
      <w:r w:rsidRPr="00640D2B">
        <w:rPr>
          <w:szCs w:val="24"/>
          <w:lang w:val="fr-FR"/>
        </w:rPr>
        <w:tab/>
        <w:t>L</w:t>
      </w:r>
      <w:r w:rsidR="00C6219A">
        <w:rPr>
          <w:szCs w:val="24"/>
          <w:lang w:val="fr-FR"/>
        </w:rPr>
        <w:t>’</w:t>
      </w:r>
      <w:r w:rsidRPr="00640D2B">
        <w:rPr>
          <w:szCs w:val="24"/>
          <w:lang w:val="fr-FR"/>
        </w:rPr>
        <w:t>accessibilité et la couverture sanitaire se sont considérablement améliorées avec un taux de couverture, qui est actuellement estimé à 73 % dans un rayon de cinq kilomètres. L</w:t>
      </w:r>
      <w:r w:rsidR="00C6219A">
        <w:rPr>
          <w:szCs w:val="24"/>
          <w:lang w:val="fr-FR"/>
        </w:rPr>
        <w:t>’</w:t>
      </w:r>
      <w:r w:rsidRPr="00640D2B">
        <w:rPr>
          <w:szCs w:val="24"/>
          <w:lang w:val="fr-FR"/>
        </w:rPr>
        <w:t>infrastructure hospitalière a connu un développement considérable à travers la mise en service de l</w:t>
      </w:r>
      <w:r w:rsidR="00C6219A">
        <w:rPr>
          <w:szCs w:val="24"/>
          <w:lang w:val="fr-FR"/>
        </w:rPr>
        <w:t>’</w:t>
      </w:r>
      <w:r w:rsidRPr="00640D2B">
        <w:rPr>
          <w:szCs w:val="24"/>
          <w:lang w:val="fr-FR"/>
        </w:rPr>
        <w:t>hôpital régional de Nouadhibou (capitale économique), la réhabilitation et le rééquipement de plusieurs autres hôpitaux régionaux. La libéralisation de ce secteur a aussi sensiblement contribué à l</w:t>
      </w:r>
      <w:r w:rsidR="00C6219A">
        <w:rPr>
          <w:szCs w:val="24"/>
          <w:lang w:val="fr-FR"/>
        </w:rPr>
        <w:t>’</w:t>
      </w:r>
      <w:r w:rsidRPr="00640D2B">
        <w:rPr>
          <w:szCs w:val="24"/>
          <w:lang w:val="fr-FR"/>
        </w:rPr>
        <w:t xml:space="preserve">amélioration de la qualité des services. </w:t>
      </w:r>
    </w:p>
    <w:p w:rsidR="00B37EF1" w:rsidRDefault="00085392" w:rsidP="000F26D2">
      <w:pPr>
        <w:spacing w:after="160" w:line="260" w:lineRule="exact"/>
        <w:rPr>
          <w:szCs w:val="24"/>
          <w:lang w:val="fr-FR"/>
        </w:rPr>
      </w:pPr>
      <w:r w:rsidRPr="00640D2B">
        <w:rPr>
          <w:szCs w:val="24"/>
          <w:lang w:val="fr-FR"/>
        </w:rPr>
        <w:t>116.</w:t>
      </w:r>
      <w:r w:rsidRPr="00640D2B">
        <w:rPr>
          <w:szCs w:val="24"/>
          <w:lang w:val="fr-FR"/>
        </w:rPr>
        <w:tab/>
        <w:t xml:space="preserve">Par décret </w:t>
      </w:r>
      <w:r w:rsidR="008F28A5" w:rsidRPr="008F28A5">
        <w:rPr>
          <w:rFonts w:eastAsia="MS Mincho"/>
          <w:szCs w:val="24"/>
          <w:lang w:val="fr-FR"/>
        </w:rPr>
        <w:t>n</w:t>
      </w:r>
      <w:r w:rsidR="008F28A5" w:rsidRPr="008F28A5">
        <w:rPr>
          <w:rFonts w:eastAsia="MS Mincho"/>
          <w:szCs w:val="24"/>
          <w:vertAlign w:val="superscript"/>
          <w:lang w:val="fr-FR"/>
        </w:rPr>
        <w:t>o</w:t>
      </w:r>
      <w:r w:rsidR="008F28A5">
        <w:rPr>
          <w:rFonts w:eastAsia="MS Mincho"/>
          <w:szCs w:val="24"/>
          <w:vertAlign w:val="superscript"/>
          <w:lang w:val="fr-FR"/>
        </w:rPr>
        <w:t> </w:t>
      </w:r>
      <w:r w:rsidRPr="00640D2B">
        <w:rPr>
          <w:szCs w:val="24"/>
          <w:lang w:val="fr-FR"/>
        </w:rPr>
        <w:t>14</w:t>
      </w:r>
      <w:r w:rsidR="00E3200F">
        <w:rPr>
          <w:szCs w:val="24"/>
          <w:lang w:val="fr-FR"/>
        </w:rPr>
        <w:noBreakHyphen/>
      </w:r>
      <w:r w:rsidRPr="00640D2B">
        <w:rPr>
          <w:szCs w:val="24"/>
          <w:lang w:val="fr-FR"/>
        </w:rPr>
        <w:t>02 en date du 2 mars 2002, une centrale d</w:t>
      </w:r>
      <w:r w:rsidR="00C6219A">
        <w:rPr>
          <w:szCs w:val="24"/>
          <w:lang w:val="fr-FR"/>
        </w:rPr>
        <w:t>’</w:t>
      </w:r>
      <w:r w:rsidRPr="00640D2B">
        <w:rPr>
          <w:szCs w:val="24"/>
          <w:lang w:val="fr-FR"/>
        </w:rPr>
        <w:t>achat de médicaments essentiels a été créée avec pour mission d</w:t>
      </w:r>
      <w:r w:rsidR="00C6219A">
        <w:rPr>
          <w:szCs w:val="24"/>
          <w:lang w:val="fr-FR"/>
        </w:rPr>
        <w:t>’</w:t>
      </w:r>
      <w:r w:rsidRPr="00640D2B">
        <w:rPr>
          <w:szCs w:val="24"/>
          <w:lang w:val="fr-FR"/>
        </w:rPr>
        <w:t xml:space="preserve">assurer un approvisionnement régulier des formations sanitaires en produits essentiels. </w:t>
      </w:r>
    </w:p>
    <w:p w:rsidR="00B37EF1" w:rsidRDefault="00085392" w:rsidP="000F26D2">
      <w:pPr>
        <w:spacing w:after="160" w:line="260" w:lineRule="exact"/>
        <w:rPr>
          <w:szCs w:val="24"/>
          <w:lang w:val="fr-FR"/>
        </w:rPr>
      </w:pPr>
      <w:r w:rsidRPr="00640D2B">
        <w:rPr>
          <w:szCs w:val="24"/>
          <w:lang w:val="fr-FR"/>
        </w:rPr>
        <w:t>117.</w:t>
      </w:r>
      <w:r w:rsidR="008F28A5">
        <w:rPr>
          <w:szCs w:val="24"/>
          <w:lang w:val="fr-FR"/>
        </w:rPr>
        <w:tab/>
      </w:r>
      <w:r w:rsidRPr="00640D2B">
        <w:rPr>
          <w:szCs w:val="24"/>
          <w:lang w:val="fr-FR"/>
        </w:rPr>
        <w:t>Des efforts ont permis d</w:t>
      </w:r>
      <w:r w:rsidR="00C6219A">
        <w:rPr>
          <w:szCs w:val="24"/>
          <w:lang w:val="fr-FR"/>
        </w:rPr>
        <w:t>’</w:t>
      </w:r>
      <w:r w:rsidRPr="00640D2B">
        <w:rPr>
          <w:szCs w:val="24"/>
          <w:lang w:val="fr-FR"/>
        </w:rPr>
        <w:t>améliorer, de manière sensible, la couverture sanitaire et, de manière générale, tous les indicateurs de santé publique. Selon l</w:t>
      </w:r>
      <w:r w:rsidR="00C6219A">
        <w:rPr>
          <w:szCs w:val="24"/>
          <w:lang w:val="fr-FR"/>
        </w:rPr>
        <w:t>’</w:t>
      </w:r>
      <w:r w:rsidR="00640B69">
        <w:rPr>
          <w:szCs w:val="24"/>
          <w:lang w:val="fr-FR"/>
        </w:rPr>
        <w:t>e</w:t>
      </w:r>
      <w:r w:rsidRPr="00640D2B">
        <w:rPr>
          <w:szCs w:val="24"/>
          <w:lang w:val="fr-FR"/>
        </w:rPr>
        <w:t>nquête démographique et de santé (EDS), le taux de mortalité infantile est passé de 181 en 1995 à 123</w:t>
      </w:r>
      <w:r w:rsidR="00640B69">
        <w:rPr>
          <w:szCs w:val="24"/>
          <w:lang w:val="fr-FR"/>
        </w:rPr>
        <w:t> </w:t>
      </w:r>
      <w:r w:rsidR="008F28A5">
        <w:rPr>
          <w:szCs w:val="24"/>
          <w:lang w:val="fr-FR"/>
        </w:rPr>
        <w:t xml:space="preserve">‰ </w:t>
      </w:r>
      <w:r w:rsidRPr="00640D2B">
        <w:rPr>
          <w:szCs w:val="24"/>
          <w:lang w:val="fr-FR"/>
        </w:rPr>
        <w:t xml:space="preserve">en 2003, celui de la mortalité maternelle de 930 pour 100 000 naissances en 1995 à 747 en 2000, les accouchements assistés ont atteint 57 % et 65 % des mères ont bénéficié des soins dans un centre médical. </w:t>
      </w:r>
    </w:p>
    <w:p w:rsidR="00085392" w:rsidRPr="000F26D2" w:rsidRDefault="00085392" w:rsidP="000F26D2">
      <w:pPr>
        <w:spacing w:after="160" w:line="260" w:lineRule="exact"/>
        <w:jc w:val="center"/>
        <w:rPr>
          <w:b/>
          <w:bCs/>
          <w:sz w:val="22"/>
          <w:szCs w:val="22"/>
        </w:rPr>
      </w:pPr>
      <w:r w:rsidRPr="000F26D2">
        <w:rPr>
          <w:b/>
          <w:bCs/>
          <w:sz w:val="22"/>
          <w:szCs w:val="22"/>
        </w:rPr>
        <w:t>Tableau 4</w:t>
      </w:r>
      <w:r w:rsidR="00B37EF1" w:rsidRPr="000F26D2">
        <w:rPr>
          <w:b/>
          <w:bCs/>
          <w:sz w:val="22"/>
          <w:szCs w:val="22"/>
        </w:rPr>
        <w:t>:</w:t>
      </w:r>
      <w:r w:rsidRPr="000F26D2">
        <w:rPr>
          <w:b/>
          <w:bCs/>
          <w:sz w:val="22"/>
          <w:szCs w:val="22"/>
        </w:rPr>
        <w:t xml:space="preserve"> Santé de la reproduction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0"/>
        <w:gridCol w:w="1680"/>
        <w:gridCol w:w="1440"/>
        <w:gridCol w:w="1200"/>
        <w:gridCol w:w="1342"/>
      </w:tblGrid>
      <w:tr w:rsidR="00085392" w:rsidRPr="009F692B" w:rsidTr="005D3C78">
        <w:tblPrEx>
          <w:tblCellMar>
            <w:top w:w="0" w:type="dxa"/>
            <w:bottom w:w="0" w:type="dxa"/>
          </w:tblCellMar>
        </w:tblPrEx>
        <w:tc>
          <w:tcPr>
            <w:tcW w:w="3550" w:type="dxa"/>
            <w:shd w:val="clear" w:color="auto" w:fill="auto"/>
          </w:tcPr>
          <w:p w:rsidR="00085392" w:rsidRPr="009F692B" w:rsidRDefault="00085392" w:rsidP="008F28A5">
            <w:pPr>
              <w:spacing w:before="60" w:after="60"/>
              <w:rPr>
                <w:sz w:val="22"/>
                <w:szCs w:val="22"/>
              </w:rPr>
            </w:pPr>
          </w:p>
        </w:tc>
        <w:tc>
          <w:tcPr>
            <w:tcW w:w="1680" w:type="dxa"/>
            <w:shd w:val="clear" w:color="auto" w:fill="auto"/>
          </w:tcPr>
          <w:p w:rsidR="00085392" w:rsidRPr="009F692B" w:rsidRDefault="00085392" w:rsidP="008F28A5">
            <w:pPr>
              <w:spacing w:before="60" w:after="60"/>
              <w:ind w:right="284"/>
              <w:jc w:val="center"/>
              <w:rPr>
                <w:bCs/>
                <w:sz w:val="22"/>
                <w:szCs w:val="22"/>
              </w:rPr>
            </w:pPr>
            <w:r w:rsidRPr="009F692B">
              <w:rPr>
                <w:bCs/>
                <w:sz w:val="22"/>
                <w:szCs w:val="22"/>
              </w:rPr>
              <w:t>Nouakchott</w:t>
            </w:r>
          </w:p>
        </w:tc>
        <w:tc>
          <w:tcPr>
            <w:tcW w:w="1440" w:type="dxa"/>
            <w:shd w:val="clear" w:color="auto" w:fill="auto"/>
          </w:tcPr>
          <w:p w:rsidR="00085392" w:rsidRPr="009F692B" w:rsidRDefault="00085392" w:rsidP="008F28A5">
            <w:pPr>
              <w:spacing w:before="60" w:after="60"/>
              <w:ind w:right="284"/>
              <w:jc w:val="center"/>
              <w:rPr>
                <w:bCs/>
                <w:sz w:val="22"/>
                <w:szCs w:val="22"/>
              </w:rPr>
            </w:pPr>
            <w:r w:rsidRPr="009F692B">
              <w:rPr>
                <w:bCs/>
                <w:sz w:val="22"/>
                <w:szCs w:val="22"/>
              </w:rPr>
              <w:t>A. Villes</w:t>
            </w:r>
          </w:p>
        </w:tc>
        <w:tc>
          <w:tcPr>
            <w:tcW w:w="1200" w:type="dxa"/>
            <w:shd w:val="clear" w:color="auto" w:fill="auto"/>
          </w:tcPr>
          <w:p w:rsidR="00085392" w:rsidRPr="009F692B" w:rsidRDefault="00085392" w:rsidP="008F28A5">
            <w:pPr>
              <w:spacing w:before="60" w:after="60"/>
              <w:ind w:right="284"/>
              <w:jc w:val="center"/>
              <w:rPr>
                <w:bCs/>
                <w:sz w:val="22"/>
                <w:szCs w:val="22"/>
              </w:rPr>
            </w:pPr>
            <w:r w:rsidRPr="009F692B">
              <w:rPr>
                <w:bCs/>
                <w:sz w:val="22"/>
                <w:szCs w:val="22"/>
              </w:rPr>
              <w:t>Rural</w:t>
            </w:r>
          </w:p>
        </w:tc>
        <w:tc>
          <w:tcPr>
            <w:tcW w:w="1342" w:type="dxa"/>
            <w:shd w:val="clear" w:color="auto" w:fill="auto"/>
          </w:tcPr>
          <w:p w:rsidR="00085392" w:rsidRPr="009F692B" w:rsidRDefault="00085392" w:rsidP="008F28A5">
            <w:pPr>
              <w:spacing w:before="60" w:after="60"/>
              <w:ind w:right="284"/>
              <w:jc w:val="center"/>
              <w:rPr>
                <w:bCs/>
                <w:sz w:val="22"/>
                <w:szCs w:val="22"/>
              </w:rPr>
            </w:pPr>
            <w:r w:rsidRPr="009F692B">
              <w:rPr>
                <w:bCs/>
                <w:sz w:val="22"/>
                <w:szCs w:val="22"/>
              </w:rPr>
              <w:t>National</w:t>
            </w:r>
          </w:p>
        </w:tc>
      </w:tr>
      <w:tr w:rsidR="00085392" w:rsidRPr="005D3C78" w:rsidTr="005D3C78">
        <w:tblPrEx>
          <w:tblCellMar>
            <w:top w:w="0" w:type="dxa"/>
            <w:bottom w:w="0" w:type="dxa"/>
          </w:tblCellMar>
        </w:tblPrEx>
        <w:tc>
          <w:tcPr>
            <w:tcW w:w="3550" w:type="dxa"/>
            <w:shd w:val="clear" w:color="auto" w:fill="auto"/>
          </w:tcPr>
          <w:p w:rsidR="00085392" w:rsidRPr="005D3C78" w:rsidRDefault="00085392" w:rsidP="008F28A5">
            <w:pPr>
              <w:spacing w:before="60" w:after="60"/>
              <w:rPr>
                <w:sz w:val="22"/>
                <w:szCs w:val="22"/>
                <w:lang w:val="fr-FR"/>
              </w:rPr>
            </w:pPr>
            <w:r w:rsidRPr="005D3C78">
              <w:rPr>
                <w:sz w:val="22"/>
                <w:szCs w:val="22"/>
                <w:lang w:val="fr-FR"/>
              </w:rPr>
              <w:t>Soins prénatals (en % femmes de 15</w:t>
            </w:r>
            <w:r w:rsidR="008F28A5" w:rsidRPr="005D3C78">
              <w:rPr>
                <w:sz w:val="22"/>
                <w:szCs w:val="22"/>
                <w:lang w:val="fr-FR"/>
              </w:rPr>
              <w:t> </w:t>
            </w:r>
            <w:r w:rsidRPr="005D3C78">
              <w:rPr>
                <w:sz w:val="22"/>
                <w:szCs w:val="22"/>
                <w:lang w:val="fr-FR"/>
              </w:rPr>
              <w:t>à</w:t>
            </w:r>
            <w:r w:rsidR="008F28A5" w:rsidRPr="005D3C78">
              <w:rPr>
                <w:sz w:val="22"/>
                <w:szCs w:val="22"/>
                <w:lang w:val="fr-FR"/>
              </w:rPr>
              <w:t> </w:t>
            </w:r>
            <w:r w:rsidRPr="005D3C78">
              <w:rPr>
                <w:sz w:val="22"/>
                <w:szCs w:val="22"/>
                <w:lang w:val="fr-FR"/>
              </w:rPr>
              <w:t>49</w:t>
            </w:r>
            <w:r w:rsidR="008F28A5" w:rsidRPr="005D3C78">
              <w:rPr>
                <w:sz w:val="22"/>
                <w:szCs w:val="22"/>
                <w:lang w:val="fr-FR"/>
              </w:rPr>
              <w:t> </w:t>
            </w:r>
            <w:r w:rsidRPr="005D3C78">
              <w:rPr>
                <w:sz w:val="22"/>
                <w:szCs w:val="22"/>
                <w:lang w:val="fr-FR"/>
              </w:rPr>
              <w:t>ans ayant eu une naissance au</w:t>
            </w:r>
            <w:r w:rsidR="008F28A5" w:rsidRPr="005D3C78">
              <w:rPr>
                <w:sz w:val="22"/>
                <w:szCs w:val="22"/>
                <w:lang w:val="fr-FR"/>
              </w:rPr>
              <w:t> </w:t>
            </w:r>
            <w:r w:rsidRPr="005D3C78">
              <w:rPr>
                <w:sz w:val="22"/>
                <w:szCs w:val="22"/>
                <w:lang w:val="fr-FR"/>
              </w:rPr>
              <w:t>cours de la dernière année)</w:t>
            </w:r>
          </w:p>
        </w:tc>
        <w:tc>
          <w:tcPr>
            <w:tcW w:w="1680" w:type="dxa"/>
            <w:shd w:val="clear" w:color="auto" w:fill="auto"/>
            <w:vAlign w:val="bottom"/>
          </w:tcPr>
          <w:p w:rsidR="00085392" w:rsidRPr="005D3C78" w:rsidRDefault="00085392" w:rsidP="008F28A5">
            <w:pPr>
              <w:spacing w:before="60" w:after="60"/>
              <w:ind w:right="284"/>
              <w:jc w:val="right"/>
              <w:rPr>
                <w:sz w:val="22"/>
                <w:szCs w:val="22"/>
              </w:rPr>
            </w:pPr>
            <w:r w:rsidRPr="005D3C78">
              <w:rPr>
                <w:sz w:val="22"/>
                <w:szCs w:val="22"/>
              </w:rPr>
              <w:t>83,8 %</w:t>
            </w:r>
          </w:p>
        </w:tc>
        <w:tc>
          <w:tcPr>
            <w:tcW w:w="1440" w:type="dxa"/>
            <w:shd w:val="clear" w:color="auto" w:fill="auto"/>
            <w:vAlign w:val="bottom"/>
          </w:tcPr>
          <w:p w:rsidR="00085392" w:rsidRPr="005D3C78" w:rsidRDefault="00085392" w:rsidP="008F28A5">
            <w:pPr>
              <w:spacing w:before="60" w:after="60"/>
              <w:ind w:right="284"/>
              <w:jc w:val="right"/>
              <w:rPr>
                <w:sz w:val="22"/>
                <w:szCs w:val="22"/>
              </w:rPr>
            </w:pPr>
            <w:r w:rsidRPr="005D3C78">
              <w:rPr>
                <w:sz w:val="22"/>
                <w:szCs w:val="22"/>
              </w:rPr>
              <w:t>85</w:t>
            </w:r>
            <w:r w:rsidR="008F28A5" w:rsidRPr="005D3C78">
              <w:rPr>
                <w:sz w:val="22"/>
                <w:szCs w:val="22"/>
              </w:rPr>
              <w:t>,0</w:t>
            </w:r>
            <w:r w:rsidRPr="005D3C78">
              <w:rPr>
                <w:sz w:val="22"/>
                <w:szCs w:val="22"/>
              </w:rPr>
              <w:t xml:space="preserve"> %</w:t>
            </w:r>
          </w:p>
        </w:tc>
        <w:tc>
          <w:tcPr>
            <w:tcW w:w="1200" w:type="dxa"/>
            <w:shd w:val="clear" w:color="auto" w:fill="auto"/>
            <w:vAlign w:val="bottom"/>
          </w:tcPr>
          <w:p w:rsidR="00085392" w:rsidRPr="005D3C78" w:rsidRDefault="00085392" w:rsidP="008F28A5">
            <w:pPr>
              <w:spacing w:before="60" w:after="60"/>
              <w:ind w:right="284"/>
              <w:jc w:val="right"/>
              <w:rPr>
                <w:sz w:val="22"/>
                <w:szCs w:val="22"/>
              </w:rPr>
            </w:pPr>
            <w:r w:rsidRPr="005D3C78">
              <w:rPr>
                <w:sz w:val="22"/>
                <w:szCs w:val="22"/>
              </w:rPr>
              <w:t>49,8 %</w:t>
            </w:r>
          </w:p>
        </w:tc>
        <w:tc>
          <w:tcPr>
            <w:tcW w:w="1342" w:type="dxa"/>
            <w:shd w:val="clear" w:color="auto" w:fill="auto"/>
            <w:vAlign w:val="bottom"/>
          </w:tcPr>
          <w:p w:rsidR="00085392" w:rsidRPr="005D3C78" w:rsidRDefault="00085392" w:rsidP="008F28A5">
            <w:pPr>
              <w:spacing w:before="60" w:after="60"/>
              <w:ind w:right="284"/>
              <w:jc w:val="right"/>
              <w:rPr>
                <w:sz w:val="22"/>
                <w:szCs w:val="22"/>
              </w:rPr>
            </w:pPr>
            <w:r w:rsidRPr="005D3C78">
              <w:rPr>
                <w:sz w:val="22"/>
                <w:szCs w:val="22"/>
              </w:rPr>
              <w:t>64,6 %</w:t>
            </w:r>
          </w:p>
        </w:tc>
      </w:tr>
      <w:tr w:rsidR="00085392" w:rsidRPr="005D3C78" w:rsidTr="005D3C78">
        <w:tblPrEx>
          <w:tblCellMar>
            <w:top w:w="0" w:type="dxa"/>
            <w:bottom w:w="0" w:type="dxa"/>
          </w:tblCellMar>
        </w:tblPrEx>
        <w:tc>
          <w:tcPr>
            <w:tcW w:w="3550" w:type="dxa"/>
            <w:shd w:val="clear" w:color="auto" w:fill="auto"/>
          </w:tcPr>
          <w:p w:rsidR="00085392" w:rsidRPr="005D3C78" w:rsidRDefault="00085392" w:rsidP="008F28A5">
            <w:pPr>
              <w:spacing w:before="60" w:after="60"/>
              <w:rPr>
                <w:sz w:val="22"/>
                <w:szCs w:val="22"/>
                <w:lang w:val="fr-FR"/>
              </w:rPr>
            </w:pPr>
            <w:r w:rsidRPr="005D3C78">
              <w:rPr>
                <w:sz w:val="22"/>
                <w:szCs w:val="22"/>
                <w:lang w:val="fr-FR"/>
              </w:rPr>
              <w:t>Assistance à l</w:t>
            </w:r>
            <w:r w:rsidR="00C6219A" w:rsidRPr="005D3C78">
              <w:rPr>
                <w:sz w:val="22"/>
                <w:szCs w:val="22"/>
                <w:lang w:val="fr-FR"/>
              </w:rPr>
              <w:t>’</w:t>
            </w:r>
            <w:r w:rsidRPr="005D3C78">
              <w:rPr>
                <w:sz w:val="22"/>
                <w:szCs w:val="22"/>
                <w:lang w:val="fr-FR"/>
              </w:rPr>
              <w:t>accouchement par des</w:t>
            </w:r>
            <w:r w:rsidR="008F28A5" w:rsidRPr="005D3C78">
              <w:rPr>
                <w:sz w:val="22"/>
                <w:szCs w:val="22"/>
                <w:lang w:val="fr-FR"/>
              </w:rPr>
              <w:t> </w:t>
            </w:r>
            <w:r w:rsidRPr="005D3C78">
              <w:rPr>
                <w:sz w:val="22"/>
                <w:szCs w:val="22"/>
                <w:lang w:val="fr-FR"/>
              </w:rPr>
              <w:t>personnes formées (médecin, infirmière et sage femme)</w:t>
            </w:r>
          </w:p>
        </w:tc>
        <w:tc>
          <w:tcPr>
            <w:tcW w:w="1680" w:type="dxa"/>
            <w:shd w:val="clear" w:color="auto" w:fill="auto"/>
            <w:vAlign w:val="bottom"/>
          </w:tcPr>
          <w:p w:rsidR="00085392" w:rsidRPr="005D3C78" w:rsidRDefault="00085392" w:rsidP="008F28A5">
            <w:pPr>
              <w:spacing w:before="60" w:after="60"/>
              <w:ind w:right="284"/>
              <w:jc w:val="right"/>
              <w:rPr>
                <w:sz w:val="22"/>
                <w:szCs w:val="22"/>
              </w:rPr>
            </w:pPr>
            <w:r w:rsidRPr="005D3C78">
              <w:rPr>
                <w:sz w:val="22"/>
                <w:szCs w:val="22"/>
              </w:rPr>
              <w:t>92</w:t>
            </w:r>
            <w:r w:rsidR="008F28A5" w:rsidRPr="005D3C78">
              <w:rPr>
                <w:sz w:val="22"/>
                <w:szCs w:val="22"/>
              </w:rPr>
              <w:t>,0</w:t>
            </w:r>
            <w:r w:rsidRPr="005D3C78">
              <w:rPr>
                <w:sz w:val="22"/>
                <w:szCs w:val="22"/>
              </w:rPr>
              <w:t xml:space="preserve"> %</w:t>
            </w:r>
          </w:p>
        </w:tc>
        <w:tc>
          <w:tcPr>
            <w:tcW w:w="1440" w:type="dxa"/>
            <w:shd w:val="clear" w:color="auto" w:fill="auto"/>
            <w:vAlign w:val="bottom"/>
          </w:tcPr>
          <w:p w:rsidR="00085392" w:rsidRPr="005D3C78" w:rsidRDefault="00085392" w:rsidP="008F28A5">
            <w:pPr>
              <w:spacing w:before="60" w:after="60"/>
              <w:ind w:right="284"/>
              <w:jc w:val="right"/>
              <w:rPr>
                <w:sz w:val="22"/>
                <w:szCs w:val="22"/>
              </w:rPr>
            </w:pPr>
            <w:r w:rsidRPr="005D3C78">
              <w:rPr>
                <w:sz w:val="22"/>
                <w:szCs w:val="22"/>
              </w:rPr>
              <w:t>81,9 %</w:t>
            </w:r>
          </w:p>
        </w:tc>
        <w:tc>
          <w:tcPr>
            <w:tcW w:w="1200" w:type="dxa"/>
            <w:shd w:val="clear" w:color="auto" w:fill="auto"/>
            <w:vAlign w:val="bottom"/>
          </w:tcPr>
          <w:p w:rsidR="00085392" w:rsidRPr="005D3C78" w:rsidRDefault="00085392" w:rsidP="008F28A5">
            <w:pPr>
              <w:spacing w:before="60" w:after="60"/>
              <w:ind w:right="284"/>
              <w:jc w:val="right"/>
              <w:rPr>
                <w:sz w:val="22"/>
                <w:szCs w:val="22"/>
              </w:rPr>
            </w:pPr>
            <w:r w:rsidRPr="005D3C78">
              <w:rPr>
                <w:sz w:val="22"/>
                <w:szCs w:val="22"/>
              </w:rPr>
              <w:t>33,3 %</w:t>
            </w:r>
          </w:p>
        </w:tc>
        <w:tc>
          <w:tcPr>
            <w:tcW w:w="1342" w:type="dxa"/>
            <w:shd w:val="clear" w:color="auto" w:fill="auto"/>
            <w:vAlign w:val="bottom"/>
          </w:tcPr>
          <w:p w:rsidR="00085392" w:rsidRPr="005D3C78" w:rsidRDefault="00085392" w:rsidP="008F28A5">
            <w:pPr>
              <w:spacing w:before="60" w:after="60"/>
              <w:ind w:right="284"/>
              <w:jc w:val="right"/>
              <w:rPr>
                <w:sz w:val="22"/>
                <w:szCs w:val="22"/>
              </w:rPr>
            </w:pPr>
            <w:r w:rsidRPr="005D3C78">
              <w:rPr>
                <w:sz w:val="22"/>
                <w:szCs w:val="22"/>
              </w:rPr>
              <w:t>56,9 %</w:t>
            </w:r>
          </w:p>
        </w:tc>
      </w:tr>
      <w:tr w:rsidR="00085392" w:rsidRPr="005D3C78" w:rsidTr="005D3C78">
        <w:tblPrEx>
          <w:tblCellMar>
            <w:top w:w="0" w:type="dxa"/>
            <w:bottom w:w="0" w:type="dxa"/>
          </w:tblCellMar>
        </w:tblPrEx>
        <w:tc>
          <w:tcPr>
            <w:tcW w:w="3550" w:type="dxa"/>
            <w:shd w:val="clear" w:color="auto" w:fill="auto"/>
          </w:tcPr>
          <w:p w:rsidR="00085392" w:rsidRPr="005D3C78" w:rsidRDefault="00085392" w:rsidP="008F28A5">
            <w:pPr>
              <w:spacing w:before="60" w:after="60"/>
              <w:rPr>
                <w:sz w:val="22"/>
                <w:szCs w:val="22"/>
                <w:lang w:val="fr-FR"/>
              </w:rPr>
            </w:pPr>
            <w:r w:rsidRPr="005D3C78">
              <w:rPr>
                <w:sz w:val="22"/>
                <w:szCs w:val="22"/>
                <w:lang w:val="fr-FR"/>
              </w:rPr>
              <w:t>Pratique de la contraception par les</w:t>
            </w:r>
            <w:r w:rsidR="008F28A5" w:rsidRPr="005D3C78">
              <w:rPr>
                <w:sz w:val="22"/>
                <w:szCs w:val="22"/>
                <w:lang w:val="fr-FR"/>
              </w:rPr>
              <w:t> </w:t>
            </w:r>
            <w:r w:rsidRPr="005D3C78">
              <w:rPr>
                <w:sz w:val="22"/>
                <w:szCs w:val="22"/>
                <w:lang w:val="fr-FR"/>
              </w:rPr>
              <w:t>femmes</w:t>
            </w:r>
          </w:p>
        </w:tc>
        <w:tc>
          <w:tcPr>
            <w:tcW w:w="1680" w:type="dxa"/>
            <w:shd w:val="clear" w:color="auto" w:fill="auto"/>
            <w:vAlign w:val="bottom"/>
          </w:tcPr>
          <w:p w:rsidR="00085392" w:rsidRPr="005D3C78" w:rsidRDefault="00085392" w:rsidP="008F28A5">
            <w:pPr>
              <w:spacing w:before="60" w:after="60"/>
              <w:ind w:right="284"/>
              <w:jc w:val="right"/>
              <w:rPr>
                <w:sz w:val="22"/>
                <w:szCs w:val="22"/>
              </w:rPr>
            </w:pPr>
            <w:r w:rsidRPr="005D3C78">
              <w:rPr>
                <w:sz w:val="22"/>
                <w:szCs w:val="22"/>
              </w:rPr>
              <w:t>13,1 %</w:t>
            </w:r>
          </w:p>
        </w:tc>
        <w:tc>
          <w:tcPr>
            <w:tcW w:w="1440" w:type="dxa"/>
            <w:shd w:val="clear" w:color="auto" w:fill="auto"/>
            <w:vAlign w:val="bottom"/>
          </w:tcPr>
          <w:p w:rsidR="00085392" w:rsidRPr="005D3C78" w:rsidRDefault="00085392" w:rsidP="008F28A5">
            <w:pPr>
              <w:spacing w:before="60" w:after="60"/>
              <w:ind w:right="284"/>
              <w:jc w:val="right"/>
              <w:rPr>
                <w:sz w:val="22"/>
                <w:szCs w:val="22"/>
              </w:rPr>
            </w:pPr>
            <w:r w:rsidRPr="005D3C78">
              <w:rPr>
                <w:sz w:val="22"/>
                <w:szCs w:val="22"/>
              </w:rPr>
              <w:t>9,6 %</w:t>
            </w:r>
          </w:p>
        </w:tc>
        <w:tc>
          <w:tcPr>
            <w:tcW w:w="1200" w:type="dxa"/>
            <w:shd w:val="clear" w:color="auto" w:fill="auto"/>
            <w:vAlign w:val="bottom"/>
          </w:tcPr>
          <w:p w:rsidR="00085392" w:rsidRPr="005D3C78" w:rsidRDefault="00085392" w:rsidP="008F28A5">
            <w:pPr>
              <w:spacing w:before="60" w:after="60"/>
              <w:ind w:right="284"/>
              <w:jc w:val="right"/>
              <w:rPr>
                <w:sz w:val="22"/>
                <w:szCs w:val="22"/>
              </w:rPr>
            </w:pPr>
            <w:r w:rsidRPr="005D3C78">
              <w:rPr>
                <w:sz w:val="22"/>
                <w:szCs w:val="22"/>
              </w:rPr>
              <w:t>0,6 %</w:t>
            </w:r>
          </w:p>
        </w:tc>
        <w:tc>
          <w:tcPr>
            <w:tcW w:w="1342" w:type="dxa"/>
            <w:shd w:val="clear" w:color="auto" w:fill="auto"/>
            <w:vAlign w:val="bottom"/>
          </w:tcPr>
          <w:p w:rsidR="00085392" w:rsidRPr="005D3C78" w:rsidRDefault="00085392" w:rsidP="008F28A5">
            <w:pPr>
              <w:spacing w:before="60" w:after="60"/>
              <w:ind w:right="284"/>
              <w:jc w:val="right"/>
              <w:rPr>
                <w:sz w:val="22"/>
                <w:szCs w:val="22"/>
              </w:rPr>
            </w:pPr>
            <w:r w:rsidRPr="005D3C78">
              <w:rPr>
                <w:sz w:val="22"/>
                <w:szCs w:val="22"/>
              </w:rPr>
              <w:t>5,1 %</w:t>
            </w:r>
          </w:p>
        </w:tc>
      </w:tr>
    </w:tbl>
    <w:p w:rsidR="00085392" w:rsidRPr="000F26D2" w:rsidRDefault="00085392" w:rsidP="008F28A5">
      <w:pPr>
        <w:spacing w:before="240" w:after="240"/>
        <w:ind w:firstLine="567"/>
        <w:rPr>
          <w:b/>
          <w:bCs/>
          <w:sz w:val="22"/>
          <w:szCs w:val="22"/>
        </w:rPr>
      </w:pPr>
      <w:r w:rsidRPr="000F26D2">
        <w:rPr>
          <w:i/>
          <w:iCs/>
          <w:sz w:val="22"/>
          <w:szCs w:val="22"/>
        </w:rPr>
        <w:t>Source</w:t>
      </w:r>
      <w:r w:rsidR="00B37EF1" w:rsidRPr="000F26D2">
        <w:rPr>
          <w:b/>
          <w:bCs/>
          <w:sz w:val="22"/>
          <w:szCs w:val="22"/>
        </w:rPr>
        <w:t>:</w:t>
      </w:r>
      <w:r w:rsidRPr="000F26D2">
        <w:rPr>
          <w:b/>
          <w:bCs/>
          <w:sz w:val="22"/>
          <w:szCs w:val="22"/>
        </w:rPr>
        <w:t xml:space="preserve"> </w:t>
      </w:r>
      <w:r w:rsidRPr="000F26D2">
        <w:rPr>
          <w:sz w:val="22"/>
          <w:szCs w:val="22"/>
        </w:rPr>
        <w:t>EDSM 2000/01</w:t>
      </w:r>
      <w:r w:rsidR="00530981" w:rsidRPr="000F26D2">
        <w:rPr>
          <w:sz w:val="22"/>
          <w:szCs w:val="22"/>
        </w:rPr>
        <w:t>.</w:t>
      </w:r>
    </w:p>
    <w:p w:rsidR="00B37EF1" w:rsidRDefault="009B1054" w:rsidP="000E2C7E">
      <w:pPr>
        <w:spacing w:after="200"/>
        <w:rPr>
          <w:b/>
          <w:bCs/>
          <w:szCs w:val="24"/>
          <w:lang w:val="fr-FR"/>
        </w:rPr>
      </w:pPr>
      <w:r w:rsidRPr="00640D2B">
        <w:rPr>
          <w:szCs w:val="24"/>
          <w:lang w:val="fr-FR"/>
        </w:rPr>
        <w:t>118.</w:t>
      </w:r>
      <w:r w:rsidRPr="00640D2B">
        <w:rPr>
          <w:szCs w:val="24"/>
          <w:lang w:val="fr-FR"/>
        </w:rPr>
        <w:tab/>
        <w:t>Ces résultats ont été obtenus grâce au développement d</w:t>
      </w:r>
      <w:r>
        <w:rPr>
          <w:szCs w:val="24"/>
          <w:lang w:val="fr-FR"/>
        </w:rPr>
        <w:t>’</w:t>
      </w:r>
      <w:r w:rsidRPr="00640D2B">
        <w:rPr>
          <w:szCs w:val="24"/>
          <w:lang w:val="fr-FR"/>
        </w:rPr>
        <w:t>actions de renforcement des capacités humaines, de la fourniture d</w:t>
      </w:r>
      <w:r>
        <w:rPr>
          <w:szCs w:val="24"/>
          <w:lang w:val="fr-FR"/>
        </w:rPr>
        <w:t>’</w:t>
      </w:r>
      <w:r w:rsidRPr="00640D2B">
        <w:rPr>
          <w:szCs w:val="24"/>
          <w:lang w:val="fr-FR"/>
        </w:rPr>
        <w:t>équipements adéquats, du matériel et des consommables en vue d</w:t>
      </w:r>
      <w:r>
        <w:rPr>
          <w:szCs w:val="24"/>
          <w:lang w:val="fr-FR"/>
        </w:rPr>
        <w:t>’</w:t>
      </w:r>
      <w:r w:rsidRPr="00640D2B">
        <w:rPr>
          <w:szCs w:val="24"/>
          <w:lang w:val="fr-FR"/>
        </w:rPr>
        <w:t>assurer une pleine couverture des besoins des services de santé de la reproduction (y</w:t>
      </w:r>
      <w:r>
        <w:rPr>
          <w:szCs w:val="24"/>
          <w:lang w:val="fr-FR"/>
        </w:rPr>
        <w:t> </w:t>
      </w:r>
      <w:r w:rsidRPr="00640D2B">
        <w:rPr>
          <w:szCs w:val="24"/>
          <w:lang w:val="fr-FR"/>
        </w:rPr>
        <w:t>compris les soins</w:t>
      </w:r>
      <w:r>
        <w:rPr>
          <w:szCs w:val="24"/>
          <w:lang w:val="fr-FR"/>
        </w:rPr>
        <w:t xml:space="preserve"> </w:t>
      </w:r>
      <w:r w:rsidRPr="00640D2B">
        <w:rPr>
          <w:szCs w:val="24"/>
          <w:lang w:val="fr-FR"/>
        </w:rPr>
        <w:t>obstétricaux d</w:t>
      </w:r>
      <w:r>
        <w:rPr>
          <w:szCs w:val="24"/>
          <w:lang w:val="fr-FR"/>
        </w:rPr>
        <w:t>’</w:t>
      </w:r>
      <w:r w:rsidRPr="00640D2B">
        <w:rPr>
          <w:szCs w:val="24"/>
          <w:lang w:val="fr-FR"/>
        </w:rPr>
        <w:t>urgences) et aux nouveau</w:t>
      </w:r>
      <w:r>
        <w:rPr>
          <w:szCs w:val="24"/>
          <w:lang w:val="fr-FR"/>
        </w:rPr>
        <w:noBreakHyphen/>
      </w:r>
      <w:r w:rsidRPr="00640D2B">
        <w:rPr>
          <w:szCs w:val="24"/>
          <w:lang w:val="fr-FR"/>
        </w:rPr>
        <w:t>nés des soins de santé primaire, avec en particulier le renforcement et la promotion de la prise en charge intégrée des maladies de l</w:t>
      </w:r>
      <w:r>
        <w:rPr>
          <w:szCs w:val="24"/>
          <w:lang w:val="fr-FR"/>
        </w:rPr>
        <w:t>’</w:t>
      </w:r>
      <w:r w:rsidRPr="00640D2B">
        <w:rPr>
          <w:szCs w:val="24"/>
          <w:lang w:val="fr-FR"/>
        </w:rPr>
        <w:t xml:space="preserve">enfant (PCIME). </w:t>
      </w:r>
    </w:p>
    <w:p w:rsidR="00085392" w:rsidRPr="00640D2B" w:rsidRDefault="00085392" w:rsidP="008F28A5">
      <w:pPr>
        <w:spacing w:after="240"/>
        <w:jc w:val="center"/>
        <w:rPr>
          <w:szCs w:val="24"/>
          <w:lang w:val="fr-FR"/>
        </w:rPr>
      </w:pPr>
      <w:r w:rsidRPr="00640D2B">
        <w:rPr>
          <w:b/>
          <w:bCs/>
          <w:szCs w:val="24"/>
          <w:lang w:val="fr-FR"/>
        </w:rPr>
        <w:t>Tableau 5</w:t>
      </w:r>
      <w:r w:rsidR="00B37EF1">
        <w:rPr>
          <w:b/>
          <w:bCs/>
          <w:szCs w:val="24"/>
          <w:lang w:val="fr-FR"/>
        </w:rPr>
        <w:t>:</w:t>
      </w:r>
      <w:r w:rsidRPr="00640D2B">
        <w:rPr>
          <w:b/>
          <w:bCs/>
          <w:szCs w:val="24"/>
          <w:lang w:val="fr-FR"/>
        </w:rPr>
        <w:t xml:space="preserve"> Évolution de la couverture vaccinale</w:t>
      </w:r>
      <w:r w:rsidR="008F28A5">
        <w:rPr>
          <w:b/>
          <w:bCs/>
          <w:szCs w:val="24"/>
          <w:lang w:val="fr-FR"/>
        </w:rPr>
        <w:br/>
      </w:r>
      <w:r w:rsidRPr="00640D2B">
        <w:rPr>
          <w:b/>
          <w:bCs/>
          <w:szCs w:val="24"/>
          <w:lang w:val="fr-FR"/>
        </w:rPr>
        <w:t>pour</w:t>
      </w:r>
      <w:r w:rsidR="008F28A5">
        <w:rPr>
          <w:b/>
          <w:bCs/>
          <w:szCs w:val="24"/>
          <w:lang w:val="fr-FR"/>
        </w:rPr>
        <w:t xml:space="preserve"> </w:t>
      </w:r>
      <w:r w:rsidRPr="00640D2B">
        <w:rPr>
          <w:b/>
          <w:bCs/>
          <w:szCs w:val="24"/>
          <w:lang w:val="fr-FR"/>
        </w:rPr>
        <w:t>les années 2000, 2001, 2002 et 2003</w:t>
      </w:r>
      <w:r w:rsidRPr="000E2C7E">
        <w:rPr>
          <w:b/>
          <w:bCs/>
          <w:i/>
          <w:szCs w:val="24"/>
          <w:vertAlign w:val="superscript"/>
          <w:lang w:val="fr-FR"/>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18"/>
        <w:gridCol w:w="905"/>
        <w:gridCol w:w="833"/>
        <w:gridCol w:w="839"/>
        <w:gridCol w:w="839"/>
        <w:gridCol w:w="793"/>
        <w:gridCol w:w="1015"/>
        <w:gridCol w:w="845"/>
        <w:gridCol w:w="742"/>
        <w:gridCol w:w="1141"/>
      </w:tblGrid>
      <w:tr w:rsidR="00085392" w:rsidRPr="009F692B" w:rsidTr="00874CFB">
        <w:tblPrEx>
          <w:tblCellMar>
            <w:top w:w="0" w:type="dxa"/>
            <w:bottom w:w="0" w:type="dxa"/>
          </w:tblCellMar>
        </w:tblPrEx>
        <w:tc>
          <w:tcPr>
            <w:tcW w:w="1118" w:type="dxa"/>
            <w:vMerge w:val="restart"/>
            <w:shd w:val="clear" w:color="auto" w:fill="auto"/>
            <w:vAlign w:val="center"/>
          </w:tcPr>
          <w:p w:rsidR="00085392" w:rsidRPr="009F692B" w:rsidRDefault="00085392" w:rsidP="000E2C7E">
            <w:pPr>
              <w:spacing w:before="40" w:after="40"/>
              <w:jc w:val="center"/>
              <w:rPr>
                <w:bCs/>
                <w:szCs w:val="24"/>
              </w:rPr>
            </w:pPr>
            <w:r w:rsidRPr="009F692B">
              <w:rPr>
                <w:bCs/>
                <w:szCs w:val="24"/>
              </w:rPr>
              <w:t>A</w:t>
            </w:r>
            <w:r w:rsidR="00640B69">
              <w:rPr>
                <w:bCs/>
                <w:szCs w:val="24"/>
              </w:rPr>
              <w:t>nnées</w:t>
            </w:r>
          </w:p>
        </w:tc>
        <w:tc>
          <w:tcPr>
            <w:tcW w:w="5224" w:type="dxa"/>
            <w:gridSpan w:val="6"/>
            <w:shd w:val="clear" w:color="auto" w:fill="auto"/>
          </w:tcPr>
          <w:p w:rsidR="00085392" w:rsidRPr="009F692B" w:rsidRDefault="00085392" w:rsidP="000E2C7E">
            <w:pPr>
              <w:spacing w:before="40" w:after="40"/>
              <w:jc w:val="center"/>
              <w:rPr>
                <w:rStyle w:val="bold"/>
                <w:bCs/>
                <w:szCs w:val="24"/>
              </w:rPr>
            </w:pPr>
            <w:r w:rsidRPr="009F692B">
              <w:rPr>
                <w:rStyle w:val="bold"/>
                <w:bCs/>
                <w:szCs w:val="24"/>
              </w:rPr>
              <w:t>Enfants de 0 – 11 mois</w:t>
            </w:r>
          </w:p>
        </w:tc>
        <w:tc>
          <w:tcPr>
            <w:tcW w:w="1587" w:type="dxa"/>
            <w:gridSpan w:val="2"/>
            <w:shd w:val="clear" w:color="auto" w:fill="auto"/>
          </w:tcPr>
          <w:p w:rsidR="00085392" w:rsidRPr="009F692B" w:rsidRDefault="00085392" w:rsidP="000E2C7E">
            <w:pPr>
              <w:spacing w:before="40" w:after="40"/>
              <w:jc w:val="center"/>
              <w:rPr>
                <w:bCs/>
                <w:szCs w:val="24"/>
              </w:rPr>
            </w:pPr>
            <w:r w:rsidRPr="009F692B">
              <w:rPr>
                <w:bCs/>
                <w:szCs w:val="24"/>
              </w:rPr>
              <w:t>VAT2+</w:t>
            </w:r>
          </w:p>
        </w:tc>
        <w:tc>
          <w:tcPr>
            <w:tcW w:w="1141" w:type="dxa"/>
            <w:vMerge w:val="restart"/>
            <w:shd w:val="clear" w:color="auto" w:fill="auto"/>
            <w:vAlign w:val="center"/>
          </w:tcPr>
          <w:p w:rsidR="00085392" w:rsidRPr="009F692B" w:rsidRDefault="00085392" w:rsidP="000E2C7E">
            <w:pPr>
              <w:spacing w:before="40" w:after="40"/>
              <w:jc w:val="center"/>
              <w:rPr>
                <w:bCs/>
                <w:szCs w:val="24"/>
              </w:rPr>
            </w:pPr>
            <w:r w:rsidRPr="009F692B">
              <w:rPr>
                <w:bCs/>
                <w:szCs w:val="24"/>
              </w:rPr>
              <w:t>Rec. Rapports</w:t>
            </w:r>
          </w:p>
        </w:tc>
      </w:tr>
      <w:tr w:rsidR="00085392" w:rsidRPr="00640D2B" w:rsidTr="00874CFB">
        <w:tblPrEx>
          <w:tblCellMar>
            <w:top w:w="0" w:type="dxa"/>
            <w:bottom w:w="0" w:type="dxa"/>
          </w:tblCellMar>
        </w:tblPrEx>
        <w:trPr>
          <w:trHeight w:val="735"/>
        </w:trPr>
        <w:tc>
          <w:tcPr>
            <w:tcW w:w="1118" w:type="dxa"/>
            <w:vMerge/>
            <w:shd w:val="clear" w:color="auto" w:fill="auto"/>
          </w:tcPr>
          <w:p w:rsidR="00085392" w:rsidRPr="00640D2B" w:rsidRDefault="00085392" w:rsidP="000E2C7E">
            <w:pPr>
              <w:spacing w:before="40" w:after="40"/>
              <w:rPr>
                <w:szCs w:val="24"/>
              </w:rPr>
            </w:pPr>
          </w:p>
        </w:tc>
        <w:tc>
          <w:tcPr>
            <w:tcW w:w="905" w:type="dxa"/>
            <w:shd w:val="clear" w:color="auto" w:fill="auto"/>
            <w:vAlign w:val="center"/>
          </w:tcPr>
          <w:p w:rsidR="00085392" w:rsidRPr="00640D2B" w:rsidRDefault="00085392" w:rsidP="000E2C7E">
            <w:pPr>
              <w:spacing w:before="40" w:after="40"/>
              <w:jc w:val="center"/>
              <w:rPr>
                <w:szCs w:val="24"/>
              </w:rPr>
            </w:pPr>
            <w:r w:rsidRPr="00640D2B">
              <w:rPr>
                <w:szCs w:val="24"/>
              </w:rPr>
              <w:t>BCG</w:t>
            </w:r>
          </w:p>
        </w:tc>
        <w:tc>
          <w:tcPr>
            <w:tcW w:w="833" w:type="dxa"/>
            <w:shd w:val="clear" w:color="auto" w:fill="auto"/>
            <w:vAlign w:val="center"/>
          </w:tcPr>
          <w:p w:rsidR="00085392" w:rsidRPr="00640D2B" w:rsidRDefault="00085392" w:rsidP="000E2C7E">
            <w:pPr>
              <w:spacing w:before="40" w:after="40"/>
              <w:jc w:val="center"/>
              <w:rPr>
                <w:szCs w:val="24"/>
              </w:rPr>
            </w:pPr>
            <w:r w:rsidRPr="00640D2B">
              <w:rPr>
                <w:szCs w:val="24"/>
              </w:rPr>
              <w:t>DTC1</w:t>
            </w:r>
          </w:p>
        </w:tc>
        <w:tc>
          <w:tcPr>
            <w:tcW w:w="839" w:type="dxa"/>
            <w:shd w:val="clear" w:color="auto" w:fill="auto"/>
            <w:vAlign w:val="center"/>
          </w:tcPr>
          <w:p w:rsidR="00085392" w:rsidRPr="00640D2B" w:rsidRDefault="00085392" w:rsidP="000E2C7E">
            <w:pPr>
              <w:spacing w:before="40" w:after="40"/>
              <w:jc w:val="center"/>
              <w:rPr>
                <w:szCs w:val="24"/>
              </w:rPr>
            </w:pPr>
            <w:r w:rsidRPr="00640D2B">
              <w:rPr>
                <w:szCs w:val="24"/>
              </w:rPr>
              <w:t>DTC2</w:t>
            </w:r>
          </w:p>
        </w:tc>
        <w:tc>
          <w:tcPr>
            <w:tcW w:w="839" w:type="dxa"/>
            <w:shd w:val="clear" w:color="auto" w:fill="auto"/>
            <w:vAlign w:val="center"/>
          </w:tcPr>
          <w:p w:rsidR="00085392" w:rsidRPr="00640D2B" w:rsidRDefault="00085392" w:rsidP="000E2C7E">
            <w:pPr>
              <w:spacing w:before="40" w:after="40"/>
              <w:jc w:val="center"/>
              <w:rPr>
                <w:szCs w:val="24"/>
              </w:rPr>
            </w:pPr>
            <w:r w:rsidRPr="00640D2B">
              <w:rPr>
                <w:szCs w:val="24"/>
              </w:rPr>
              <w:t>DTC3</w:t>
            </w:r>
          </w:p>
        </w:tc>
        <w:tc>
          <w:tcPr>
            <w:tcW w:w="793" w:type="dxa"/>
            <w:shd w:val="clear" w:color="auto" w:fill="auto"/>
            <w:vAlign w:val="center"/>
          </w:tcPr>
          <w:p w:rsidR="00085392" w:rsidRPr="00640D2B" w:rsidRDefault="00085392" w:rsidP="000E2C7E">
            <w:pPr>
              <w:spacing w:before="40" w:after="40"/>
              <w:jc w:val="center"/>
              <w:rPr>
                <w:szCs w:val="24"/>
              </w:rPr>
            </w:pPr>
            <w:r w:rsidRPr="00640D2B">
              <w:rPr>
                <w:szCs w:val="24"/>
              </w:rPr>
              <w:t>VAR</w:t>
            </w:r>
          </w:p>
        </w:tc>
        <w:tc>
          <w:tcPr>
            <w:tcW w:w="1015" w:type="dxa"/>
            <w:shd w:val="clear" w:color="auto" w:fill="auto"/>
            <w:vAlign w:val="center"/>
          </w:tcPr>
          <w:p w:rsidR="00085392" w:rsidRPr="00640D2B" w:rsidRDefault="00085392" w:rsidP="000E2C7E">
            <w:pPr>
              <w:spacing w:before="40" w:after="40"/>
              <w:jc w:val="center"/>
              <w:rPr>
                <w:szCs w:val="24"/>
              </w:rPr>
            </w:pPr>
            <w:r w:rsidRPr="00640D2B">
              <w:rPr>
                <w:szCs w:val="24"/>
              </w:rPr>
              <w:t>POLIO3</w:t>
            </w:r>
          </w:p>
        </w:tc>
        <w:tc>
          <w:tcPr>
            <w:tcW w:w="845" w:type="dxa"/>
            <w:shd w:val="clear" w:color="auto" w:fill="auto"/>
            <w:vAlign w:val="center"/>
          </w:tcPr>
          <w:p w:rsidR="00085392" w:rsidRPr="00640D2B" w:rsidRDefault="00085392" w:rsidP="000E2C7E">
            <w:pPr>
              <w:spacing w:before="40" w:after="40"/>
              <w:jc w:val="center"/>
              <w:rPr>
                <w:szCs w:val="24"/>
              </w:rPr>
            </w:pPr>
            <w:r w:rsidRPr="00640D2B">
              <w:rPr>
                <w:szCs w:val="24"/>
              </w:rPr>
              <w:t>FG</w:t>
            </w:r>
          </w:p>
        </w:tc>
        <w:tc>
          <w:tcPr>
            <w:tcW w:w="742" w:type="dxa"/>
            <w:shd w:val="clear" w:color="auto" w:fill="auto"/>
            <w:vAlign w:val="center"/>
          </w:tcPr>
          <w:p w:rsidR="00085392" w:rsidRPr="00640D2B" w:rsidRDefault="00085392" w:rsidP="000E2C7E">
            <w:pPr>
              <w:spacing w:before="40" w:after="40"/>
              <w:jc w:val="center"/>
              <w:rPr>
                <w:szCs w:val="24"/>
              </w:rPr>
            </w:pPr>
            <w:r w:rsidRPr="00640D2B">
              <w:rPr>
                <w:szCs w:val="24"/>
              </w:rPr>
              <w:t>FNG</w:t>
            </w:r>
          </w:p>
        </w:tc>
        <w:tc>
          <w:tcPr>
            <w:tcW w:w="1141" w:type="dxa"/>
            <w:vMerge/>
            <w:shd w:val="clear" w:color="auto" w:fill="auto"/>
          </w:tcPr>
          <w:p w:rsidR="00085392" w:rsidRPr="00640D2B" w:rsidRDefault="00085392" w:rsidP="000E2C7E">
            <w:pPr>
              <w:spacing w:before="40" w:after="40"/>
              <w:rPr>
                <w:szCs w:val="24"/>
              </w:rPr>
            </w:pPr>
          </w:p>
        </w:tc>
      </w:tr>
      <w:tr w:rsidR="00085392" w:rsidRPr="00640D2B" w:rsidTr="00874CFB">
        <w:tblPrEx>
          <w:tblCellMar>
            <w:top w:w="0" w:type="dxa"/>
            <w:bottom w:w="0" w:type="dxa"/>
          </w:tblCellMar>
        </w:tblPrEx>
        <w:tc>
          <w:tcPr>
            <w:tcW w:w="1118" w:type="dxa"/>
            <w:shd w:val="clear" w:color="auto" w:fill="auto"/>
          </w:tcPr>
          <w:p w:rsidR="00085392" w:rsidRPr="00640D2B" w:rsidRDefault="00085392" w:rsidP="00640B69">
            <w:pPr>
              <w:spacing w:before="40" w:after="40"/>
              <w:jc w:val="center"/>
              <w:rPr>
                <w:szCs w:val="24"/>
              </w:rPr>
            </w:pPr>
            <w:r w:rsidRPr="00640D2B">
              <w:rPr>
                <w:szCs w:val="24"/>
              </w:rPr>
              <w:t>2000</w:t>
            </w:r>
          </w:p>
        </w:tc>
        <w:tc>
          <w:tcPr>
            <w:tcW w:w="905" w:type="dxa"/>
            <w:shd w:val="clear" w:color="auto" w:fill="auto"/>
          </w:tcPr>
          <w:p w:rsidR="00085392" w:rsidRPr="00640D2B" w:rsidRDefault="00085392" w:rsidP="000E2C7E">
            <w:pPr>
              <w:spacing w:before="40" w:after="40"/>
              <w:ind w:right="57"/>
              <w:jc w:val="right"/>
              <w:rPr>
                <w:szCs w:val="24"/>
              </w:rPr>
            </w:pPr>
            <w:r w:rsidRPr="00640D2B">
              <w:rPr>
                <w:szCs w:val="24"/>
              </w:rPr>
              <w:t>48 %</w:t>
            </w:r>
          </w:p>
        </w:tc>
        <w:tc>
          <w:tcPr>
            <w:tcW w:w="833" w:type="dxa"/>
            <w:shd w:val="clear" w:color="auto" w:fill="auto"/>
          </w:tcPr>
          <w:p w:rsidR="00085392" w:rsidRPr="00640D2B" w:rsidRDefault="00085392" w:rsidP="000E2C7E">
            <w:pPr>
              <w:spacing w:before="40" w:after="40"/>
              <w:ind w:right="57"/>
              <w:jc w:val="right"/>
              <w:rPr>
                <w:szCs w:val="24"/>
              </w:rPr>
            </w:pPr>
            <w:r w:rsidRPr="00640D2B">
              <w:rPr>
                <w:szCs w:val="24"/>
              </w:rPr>
              <w:t>45 %</w:t>
            </w:r>
          </w:p>
        </w:tc>
        <w:tc>
          <w:tcPr>
            <w:tcW w:w="839" w:type="dxa"/>
            <w:shd w:val="clear" w:color="auto" w:fill="auto"/>
          </w:tcPr>
          <w:p w:rsidR="00085392" w:rsidRPr="00640D2B" w:rsidRDefault="00085392" w:rsidP="000E2C7E">
            <w:pPr>
              <w:spacing w:before="40" w:after="40"/>
              <w:ind w:right="57"/>
              <w:jc w:val="right"/>
              <w:rPr>
                <w:szCs w:val="24"/>
              </w:rPr>
            </w:pPr>
            <w:r w:rsidRPr="00640D2B">
              <w:rPr>
                <w:szCs w:val="24"/>
              </w:rPr>
              <w:t>36 %</w:t>
            </w:r>
          </w:p>
        </w:tc>
        <w:tc>
          <w:tcPr>
            <w:tcW w:w="839" w:type="dxa"/>
            <w:shd w:val="clear" w:color="auto" w:fill="auto"/>
          </w:tcPr>
          <w:p w:rsidR="00085392" w:rsidRPr="00640D2B" w:rsidRDefault="00085392" w:rsidP="000E2C7E">
            <w:pPr>
              <w:spacing w:before="40" w:after="40"/>
              <w:ind w:right="57"/>
              <w:jc w:val="right"/>
              <w:rPr>
                <w:szCs w:val="24"/>
              </w:rPr>
            </w:pPr>
            <w:r w:rsidRPr="00640D2B">
              <w:rPr>
                <w:szCs w:val="24"/>
              </w:rPr>
              <w:t>31 %</w:t>
            </w:r>
          </w:p>
        </w:tc>
        <w:tc>
          <w:tcPr>
            <w:tcW w:w="793" w:type="dxa"/>
            <w:shd w:val="clear" w:color="auto" w:fill="auto"/>
          </w:tcPr>
          <w:p w:rsidR="00085392" w:rsidRPr="00640D2B" w:rsidRDefault="00085392" w:rsidP="000E2C7E">
            <w:pPr>
              <w:spacing w:before="40" w:after="40"/>
              <w:ind w:right="57"/>
              <w:jc w:val="right"/>
              <w:rPr>
                <w:szCs w:val="24"/>
              </w:rPr>
            </w:pPr>
            <w:r w:rsidRPr="00640D2B">
              <w:rPr>
                <w:szCs w:val="24"/>
              </w:rPr>
              <w:t>28 %</w:t>
            </w:r>
          </w:p>
        </w:tc>
        <w:tc>
          <w:tcPr>
            <w:tcW w:w="1015" w:type="dxa"/>
            <w:shd w:val="clear" w:color="auto" w:fill="auto"/>
          </w:tcPr>
          <w:p w:rsidR="00085392" w:rsidRPr="00640D2B" w:rsidRDefault="00085392" w:rsidP="000E2C7E">
            <w:pPr>
              <w:spacing w:before="40" w:after="40"/>
              <w:ind w:right="113"/>
              <w:jc w:val="right"/>
              <w:rPr>
                <w:szCs w:val="24"/>
              </w:rPr>
            </w:pPr>
            <w:r w:rsidRPr="00640D2B">
              <w:rPr>
                <w:szCs w:val="24"/>
              </w:rPr>
              <w:t>31 %</w:t>
            </w:r>
          </w:p>
        </w:tc>
        <w:tc>
          <w:tcPr>
            <w:tcW w:w="845" w:type="dxa"/>
            <w:shd w:val="clear" w:color="auto" w:fill="auto"/>
          </w:tcPr>
          <w:p w:rsidR="00085392" w:rsidRPr="00640D2B" w:rsidRDefault="00085392" w:rsidP="000E2C7E">
            <w:pPr>
              <w:spacing w:before="40" w:after="40"/>
              <w:ind w:right="57"/>
              <w:jc w:val="right"/>
              <w:rPr>
                <w:szCs w:val="24"/>
              </w:rPr>
            </w:pPr>
            <w:r w:rsidRPr="00640D2B">
              <w:rPr>
                <w:szCs w:val="24"/>
              </w:rPr>
              <w:t>17 %</w:t>
            </w:r>
          </w:p>
        </w:tc>
        <w:tc>
          <w:tcPr>
            <w:tcW w:w="742" w:type="dxa"/>
            <w:shd w:val="clear" w:color="auto" w:fill="auto"/>
          </w:tcPr>
          <w:p w:rsidR="00085392" w:rsidRPr="00640D2B" w:rsidRDefault="00085392" w:rsidP="000E2C7E">
            <w:pPr>
              <w:spacing w:before="40" w:after="40"/>
              <w:ind w:right="57"/>
              <w:jc w:val="right"/>
              <w:rPr>
                <w:szCs w:val="24"/>
              </w:rPr>
            </w:pPr>
            <w:r w:rsidRPr="00640D2B">
              <w:rPr>
                <w:szCs w:val="24"/>
              </w:rPr>
              <w:t>2 %</w:t>
            </w:r>
          </w:p>
        </w:tc>
        <w:tc>
          <w:tcPr>
            <w:tcW w:w="1141" w:type="dxa"/>
            <w:shd w:val="clear" w:color="auto" w:fill="auto"/>
          </w:tcPr>
          <w:p w:rsidR="00085392" w:rsidRPr="00640D2B" w:rsidRDefault="00085392" w:rsidP="000E2C7E">
            <w:pPr>
              <w:spacing w:before="40" w:after="40"/>
              <w:ind w:right="170"/>
              <w:jc w:val="right"/>
              <w:rPr>
                <w:szCs w:val="24"/>
              </w:rPr>
            </w:pPr>
            <w:r w:rsidRPr="00640D2B">
              <w:rPr>
                <w:szCs w:val="24"/>
              </w:rPr>
              <w:t>54 %</w:t>
            </w:r>
          </w:p>
        </w:tc>
      </w:tr>
      <w:tr w:rsidR="00085392" w:rsidRPr="00640D2B" w:rsidTr="00874CFB">
        <w:tblPrEx>
          <w:tblCellMar>
            <w:top w:w="0" w:type="dxa"/>
            <w:bottom w:w="0" w:type="dxa"/>
          </w:tblCellMar>
        </w:tblPrEx>
        <w:tc>
          <w:tcPr>
            <w:tcW w:w="1118" w:type="dxa"/>
            <w:shd w:val="clear" w:color="auto" w:fill="auto"/>
          </w:tcPr>
          <w:p w:rsidR="00085392" w:rsidRPr="00640D2B" w:rsidRDefault="00085392" w:rsidP="00640B69">
            <w:pPr>
              <w:spacing w:before="40" w:after="40"/>
              <w:jc w:val="center"/>
              <w:rPr>
                <w:szCs w:val="24"/>
              </w:rPr>
            </w:pPr>
            <w:r w:rsidRPr="00640D2B">
              <w:rPr>
                <w:szCs w:val="24"/>
              </w:rPr>
              <w:t>2001</w:t>
            </w:r>
          </w:p>
        </w:tc>
        <w:tc>
          <w:tcPr>
            <w:tcW w:w="905" w:type="dxa"/>
            <w:shd w:val="clear" w:color="auto" w:fill="auto"/>
          </w:tcPr>
          <w:p w:rsidR="00085392" w:rsidRPr="00640D2B" w:rsidRDefault="00085392" w:rsidP="000E2C7E">
            <w:pPr>
              <w:spacing w:before="40" w:after="40"/>
              <w:ind w:right="57"/>
              <w:jc w:val="right"/>
              <w:rPr>
                <w:szCs w:val="24"/>
              </w:rPr>
            </w:pPr>
            <w:r w:rsidRPr="00640D2B">
              <w:rPr>
                <w:szCs w:val="24"/>
              </w:rPr>
              <w:t>70 %</w:t>
            </w:r>
          </w:p>
        </w:tc>
        <w:tc>
          <w:tcPr>
            <w:tcW w:w="833" w:type="dxa"/>
            <w:shd w:val="clear" w:color="auto" w:fill="auto"/>
          </w:tcPr>
          <w:p w:rsidR="00085392" w:rsidRPr="00640D2B" w:rsidRDefault="00085392" w:rsidP="000E2C7E">
            <w:pPr>
              <w:spacing w:before="40" w:after="40"/>
              <w:ind w:right="57"/>
              <w:jc w:val="right"/>
              <w:rPr>
                <w:szCs w:val="24"/>
              </w:rPr>
            </w:pPr>
            <w:r w:rsidRPr="00640D2B">
              <w:rPr>
                <w:szCs w:val="24"/>
              </w:rPr>
              <w:t>82 %</w:t>
            </w:r>
          </w:p>
        </w:tc>
        <w:tc>
          <w:tcPr>
            <w:tcW w:w="839" w:type="dxa"/>
            <w:shd w:val="clear" w:color="auto" w:fill="auto"/>
          </w:tcPr>
          <w:p w:rsidR="00085392" w:rsidRPr="00640D2B" w:rsidRDefault="00085392" w:rsidP="000E2C7E">
            <w:pPr>
              <w:spacing w:before="40" w:after="40"/>
              <w:ind w:right="57"/>
              <w:jc w:val="right"/>
              <w:rPr>
                <w:szCs w:val="24"/>
              </w:rPr>
            </w:pPr>
            <w:r w:rsidRPr="00640D2B">
              <w:rPr>
                <w:szCs w:val="24"/>
              </w:rPr>
              <w:t>67 %</w:t>
            </w:r>
          </w:p>
        </w:tc>
        <w:tc>
          <w:tcPr>
            <w:tcW w:w="839" w:type="dxa"/>
            <w:shd w:val="clear" w:color="auto" w:fill="auto"/>
          </w:tcPr>
          <w:p w:rsidR="00085392" w:rsidRPr="00640D2B" w:rsidRDefault="00085392" w:rsidP="000E2C7E">
            <w:pPr>
              <w:spacing w:before="40" w:after="40"/>
              <w:ind w:right="57"/>
              <w:jc w:val="right"/>
              <w:rPr>
                <w:szCs w:val="24"/>
              </w:rPr>
            </w:pPr>
            <w:r w:rsidRPr="00640D2B">
              <w:rPr>
                <w:szCs w:val="24"/>
              </w:rPr>
              <w:t>61 %</w:t>
            </w:r>
          </w:p>
        </w:tc>
        <w:tc>
          <w:tcPr>
            <w:tcW w:w="793" w:type="dxa"/>
            <w:shd w:val="clear" w:color="auto" w:fill="auto"/>
          </w:tcPr>
          <w:p w:rsidR="00085392" w:rsidRPr="00640D2B" w:rsidRDefault="00085392" w:rsidP="000E2C7E">
            <w:pPr>
              <w:spacing w:before="40" w:after="40"/>
              <w:ind w:right="57"/>
              <w:jc w:val="right"/>
              <w:rPr>
                <w:szCs w:val="24"/>
              </w:rPr>
            </w:pPr>
            <w:r w:rsidRPr="00640D2B">
              <w:rPr>
                <w:szCs w:val="24"/>
              </w:rPr>
              <w:t>58 %</w:t>
            </w:r>
          </w:p>
        </w:tc>
        <w:tc>
          <w:tcPr>
            <w:tcW w:w="1015" w:type="dxa"/>
            <w:shd w:val="clear" w:color="auto" w:fill="auto"/>
          </w:tcPr>
          <w:p w:rsidR="00085392" w:rsidRPr="00640D2B" w:rsidRDefault="00085392" w:rsidP="000E2C7E">
            <w:pPr>
              <w:spacing w:before="40" w:after="40"/>
              <w:ind w:right="113"/>
              <w:jc w:val="right"/>
              <w:rPr>
                <w:szCs w:val="24"/>
              </w:rPr>
            </w:pPr>
            <w:r w:rsidRPr="00640D2B">
              <w:rPr>
                <w:szCs w:val="24"/>
              </w:rPr>
              <w:t>58 %</w:t>
            </w:r>
          </w:p>
        </w:tc>
        <w:tc>
          <w:tcPr>
            <w:tcW w:w="845" w:type="dxa"/>
            <w:shd w:val="clear" w:color="auto" w:fill="auto"/>
          </w:tcPr>
          <w:p w:rsidR="00085392" w:rsidRPr="00640D2B" w:rsidRDefault="00085392" w:rsidP="000E2C7E">
            <w:pPr>
              <w:spacing w:before="40" w:after="40"/>
              <w:ind w:right="57"/>
              <w:jc w:val="right"/>
              <w:rPr>
                <w:szCs w:val="24"/>
              </w:rPr>
            </w:pPr>
            <w:r w:rsidRPr="00640D2B">
              <w:rPr>
                <w:szCs w:val="24"/>
              </w:rPr>
              <w:t>31 %</w:t>
            </w:r>
          </w:p>
        </w:tc>
        <w:tc>
          <w:tcPr>
            <w:tcW w:w="742" w:type="dxa"/>
            <w:shd w:val="clear" w:color="auto" w:fill="auto"/>
          </w:tcPr>
          <w:p w:rsidR="00085392" w:rsidRPr="00640D2B" w:rsidRDefault="00085392" w:rsidP="000E2C7E">
            <w:pPr>
              <w:spacing w:before="40" w:after="40"/>
              <w:ind w:right="57"/>
              <w:jc w:val="right"/>
              <w:rPr>
                <w:szCs w:val="24"/>
              </w:rPr>
            </w:pPr>
            <w:r w:rsidRPr="00640D2B">
              <w:rPr>
                <w:szCs w:val="24"/>
              </w:rPr>
              <w:t>11 %</w:t>
            </w:r>
          </w:p>
        </w:tc>
        <w:tc>
          <w:tcPr>
            <w:tcW w:w="1141" w:type="dxa"/>
            <w:shd w:val="clear" w:color="auto" w:fill="auto"/>
          </w:tcPr>
          <w:p w:rsidR="00085392" w:rsidRPr="00640D2B" w:rsidRDefault="00085392" w:rsidP="000E2C7E">
            <w:pPr>
              <w:spacing w:before="40" w:after="40"/>
              <w:ind w:right="170"/>
              <w:jc w:val="right"/>
              <w:rPr>
                <w:szCs w:val="24"/>
              </w:rPr>
            </w:pPr>
            <w:r w:rsidRPr="00640D2B">
              <w:rPr>
                <w:szCs w:val="24"/>
              </w:rPr>
              <w:t>93 %</w:t>
            </w:r>
          </w:p>
        </w:tc>
      </w:tr>
      <w:tr w:rsidR="00085392" w:rsidRPr="00640D2B" w:rsidTr="00874CFB">
        <w:tblPrEx>
          <w:tblCellMar>
            <w:top w:w="0" w:type="dxa"/>
            <w:bottom w:w="0" w:type="dxa"/>
          </w:tblCellMar>
        </w:tblPrEx>
        <w:tc>
          <w:tcPr>
            <w:tcW w:w="1118" w:type="dxa"/>
            <w:shd w:val="clear" w:color="auto" w:fill="auto"/>
          </w:tcPr>
          <w:p w:rsidR="00085392" w:rsidRPr="00640D2B" w:rsidRDefault="00085392" w:rsidP="00640B69">
            <w:pPr>
              <w:spacing w:before="40" w:after="40"/>
              <w:jc w:val="center"/>
              <w:rPr>
                <w:szCs w:val="24"/>
              </w:rPr>
            </w:pPr>
            <w:r w:rsidRPr="00640D2B">
              <w:rPr>
                <w:szCs w:val="24"/>
              </w:rPr>
              <w:t>2002</w:t>
            </w:r>
          </w:p>
        </w:tc>
        <w:tc>
          <w:tcPr>
            <w:tcW w:w="905" w:type="dxa"/>
            <w:shd w:val="clear" w:color="auto" w:fill="auto"/>
          </w:tcPr>
          <w:p w:rsidR="00085392" w:rsidRPr="00640D2B" w:rsidRDefault="00085392" w:rsidP="000E2C7E">
            <w:pPr>
              <w:spacing w:before="40" w:after="40"/>
              <w:ind w:right="57"/>
              <w:jc w:val="right"/>
              <w:rPr>
                <w:szCs w:val="24"/>
              </w:rPr>
            </w:pPr>
            <w:r w:rsidRPr="00640D2B">
              <w:rPr>
                <w:szCs w:val="24"/>
              </w:rPr>
              <w:t>98 %</w:t>
            </w:r>
          </w:p>
        </w:tc>
        <w:tc>
          <w:tcPr>
            <w:tcW w:w="833" w:type="dxa"/>
            <w:shd w:val="clear" w:color="auto" w:fill="auto"/>
          </w:tcPr>
          <w:p w:rsidR="00085392" w:rsidRPr="00640D2B" w:rsidRDefault="00085392" w:rsidP="000E2C7E">
            <w:pPr>
              <w:spacing w:before="40" w:after="40"/>
              <w:ind w:right="57"/>
              <w:jc w:val="right"/>
              <w:rPr>
                <w:szCs w:val="24"/>
              </w:rPr>
            </w:pPr>
            <w:r w:rsidRPr="00640D2B">
              <w:rPr>
                <w:szCs w:val="24"/>
              </w:rPr>
              <w:t>99 %</w:t>
            </w:r>
          </w:p>
        </w:tc>
        <w:tc>
          <w:tcPr>
            <w:tcW w:w="839" w:type="dxa"/>
            <w:shd w:val="clear" w:color="auto" w:fill="auto"/>
          </w:tcPr>
          <w:p w:rsidR="00085392" w:rsidRPr="00640D2B" w:rsidRDefault="00085392" w:rsidP="000E2C7E">
            <w:pPr>
              <w:spacing w:before="40" w:after="40"/>
              <w:ind w:right="57"/>
              <w:jc w:val="right"/>
              <w:rPr>
                <w:szCs w:val="24"/>
              </w:rPr>
            </w:pPr>
            <w:r w:rsidRPr="00640D2B">
              <w:rPr>
                <w:szCs w:val="24"/>
              </w:rPr>
              <w:t>85 %</w:t>
            </w:r>
          </w:p>
        </w:tc>
        <w:tc>
          <w:tcPr>
            <w:tcW w:w="839" w:type="dxa"/>
            <w:shd w:val="clear" w:color="auto" w:fill="auto"/>
          </w:tcPr>
          <w:p w:rsidR="00085392" w:rsidRPr="00640D2B" w:rsidRDefault="00085392" w:rsidP="000E2C7E">
            <w:pPr>
              <w:spacing w:before="40" w:after="40"/>
              <w:ind w:right="57"/>
              <w:jc w:val="right"/>
              <w:rPr>
                <w:szCs w:val="24"/>
              </w:rPr>
            </w:pPr>
            <w:r w:rsidRPr="00640D2B">
              <w:rPr>
                <w:szCs w:val="24"/>
              </w:rPr>
              <w:t>83 %</w:t>
            </w:r>
          </w:p>
        </w:tc>
        <w:tc>
          <w:tcPr>
            <w:tcW w:w="793" w:type="dxa"/>
            <w:shd w:val="clear" w:color="auto" w:fill="auto"/>
          </w:tcPr>
          <w:p w:rsidR="00085392" w:rsidRPr="00640D2B" w:rsidRDefault="00085392" w:rsidP="000E2C7E">
            <w:pPr>
              <w:spacing w:before="40" w:after="40"/>
              <w:ind w:right="57"/>
              <w:jc w:val="right"/>
              <w:rPr>
                <w:szCs w:val="24"/>
              </w:rPr>
            </w:pPr>
            <w:r w:rsidRPr="00640D2B">
              <w:rPr>
                <w:szCs w:val="24"/>
              </w:rPr>
              <w:t>81 %</w:t>
            </w:r>
          </w:p>
        </w:tc>
        <w:tc>
          <w:tcPr>
            <w:tcW w:w="1015" w:type="dxa"/>
            <w:shd w:val="clear" w:color="auto" w:fill="auto"/>
          </w:tcPr>
          <w:p w:rsidR="00085392" w:rsidRPr="00640D2B" w:rsidRDefault="00085392" w:rsidP="000E2C7E">
            <w:pPr>
              <w:spacing w:before="40" w:after="40"/>
              <w:ind w:right="113"/>
              <w:jc w:val="right"/>
              <w:rPr>
                <w:szCs w:val="24"/>
              </w:rPr>
            </w:pPr>
            <w:r w:rsidRPr="00640D2B">
              <w:rPr>
                <w:szCs w:val="24"/>
              </w:rPr>
              <w:t>80 %</w:t>
            </w:r>
          </w:p>
        </w:tc>
        <w:tc>
          <w:tcPr>
            <w:tcW w:w="845" w:type="dxa"/>
            <w:shd w:val="clear" w:color="auto" w:fill="auto"/>
          </w:tcPr>
          <w:p w:rsidR="00085392" w:rsidRPr="00640D2B" w:rsidRDefault="00085392" w:rsidP="000E2C7E">
            <w:pPr>
              <w:spacing w:before="40" w:after="40"/>
              <w:ind w:right="57"/>
              <w:jc w:val="right"/>
              <w:rPr>
                <w:szCs w:val="24"/>
              </w:rPr>
            </w:pPr>
            <w:r w:rsidRPr="00640D2B">
              <w:rPr>
                <w:szCs w:val="24"/>
              </w:rPr>
              <w:t>40 %</w:t>
            </w:r>
          </w:p>
        </w:tc>
        <w:tc>
          <w:tcPr>
            <w:tcW w:w="742" w:type="dxa"/>
            <w:shd w:val="clear" w:color="auto" w:fill="auto"/>
          </w:tcPr>
          <w:p w:rsidR="00085392" w:rsidRPr="00640D2B" w:rsidRDefault="00085392" w:rsidP="000E2C7E">
            <w:pPr>
              <w:spacing w:before="40" w:after="40"/>
              <w:ind w:right="57"/>
              <w:jc w:val="right"/>
              <w:rPr>
                <w:szCs w:val="24"/>
              </w:rPr>
            </w:pPr>
            <w:r w:rsidRPr="00640D2B">
              <w:rPr>
                <w:szCs w:val="24"/>
              </w:rPr>
              <w:t>24 %</w:t>
            </w:r>
          </w:p>
        </w:tc>
        <w:tc>
          <w:tcPr>
            <w:tcW w:w="1141" w:type="dxa"/>
            <w:shd w:val="clear" w:color="auto" w:fill="auto"/>
          </w:tcPr>
          <w:p w:rsidR="00085392" w:rsidRPr="00640D2B" w:rsidRDefault="00085392" w:rsidP="000E2C7E">
            <w:pPr>
              <w:spacing w:before="40" w:after="40"/>
              <w:ind w:right="170"/>
              <w:jc w:val="right"/>
              <w:rPr>
                <w:szCs w:val="24"/>
              </w:rPr>
            </w:pPr>
            <w:r w:rsidRPr="00640D2B">
              <w:rPr>
                <w:szCs w:val="24"/>
              </w:rPr>
              <w:t>90 %</w:t>
            </w:r>
          </w:p>
        </w:tc>
      </w:tr>
      <w:tr w:rsidR="00085392" w:rsidRPr="00640D2B" w:rsidTr="00874CFB">
        <w:tblPrEx>
          <w:tblCellMar>
            <w:top w:w="0" w:type="dxa"/>
            <w:bottom w:w="0" w:type="dxa"/>
          </w:tblCellMar>
        </w:tblPrEx>
        <w:tc>
          <w:tcPr>
            <w:tcW w:w="1118" w:type="dxa"/>
            <w:shd w:val="clear" w:color="auto" w:fill="auto"/>
          </w:tcPr>
          <w:p w:rsidR="00085392" w:rsidRPr="00640D2B" w:rsidRDefault="00085392" w:rsidP="00640B69">
            <w:pPr>
              <w:spacing w:before="40" w:after="40"/>
              <w:jc w:val="center"/>
              <w:rPr>
                <w:szCs w:val="24"/>
              </w:rPr>
            </w:pPr>
            <w:r w:rsidRPr="00640D2B">
              <w:rPr>
                <w:szCs w:val="24"/>
              </w:rPr>
              <w:t>2003</w:t>
            </w:r>
            <w:r w:rsidRPr="000E2C7E">
              <w:rPr>
                <w:b/>
                <w:i/>
                <w:szCs w:val="24"/>
                <w:vertAlign w:val="superscript"/>
              </w:rPr>
              <w:t>a</w:t>
            </w:r>
          </w:p>
        </w:tc>
        <w:tc>
          <w:tcPr>
            <w:tcW w:w="905" w:type="dxa"/>
            <w:shd w:val="clear" w:color="auto" w:fill="auto"/>
          </w:tcPr>
          <w:p w:rsidR="00085392" w:rsidRPr="00640D2B" w:rsidRDefault="00085392" w:rsidP="000E2C7E">
            <w:pPr>
              <w:spacing w:before="40" w:after="40"/>
              <w:ind w:right="57"/>
              <w:jc w:val="right"/>
              <w:rPr>
                <w:szCs w:val="24"/>
              </w:rPr>
            </w:pPr>
            <w:r w:rsidRPr="00640D2B">
              <w:rPr>
                <w:szCs w:val="24"/>
              </w:rPr>
              <w:t>80 %</w:t>
            </w:r>
          </w:p>
        </w:tc>
        <w:tc>
          <w:tcPr>
            <w:tcW w:w="833" w:type="dxa"/>
            <w:shd w:val="clear" w:color="auto" w:fill="auto"/>
          </w:tcPr>
          <w:p w:rsidR="00085392" w:rsidRPr="00640D2B" w:rsidRDefault="00085392" w:rsidP="000E2C7E">
            <w:pPr>
              <w:spacing w:before="40" w:after="40"/>
              <w:ind w:right="57"/>
              <w:jc w:val="right"/>
              <w:rPr>
                <w:szCs w:val="24"/>
              </w:rPr>
            </w:pPr>
            <w:r w:rsidRPr="00640D2B">
              <w:rPr>
                <w:szCs w:val="24"/>
              </w:rPr>
              <w:t>79 %</w:t>
            </w:r>
          </w:p>
        </w:tc>
        <w:tc>
          <w:tcPr>
            <w:tcW w:w="839" w:type="dxa"/>
            <w:shd w:val="clear" w:color="auto" w:fill="auto"/>
          </w:tcPr>
          <w:p w:rsidR="00085392" w:rsidRPr="00640D2B" w:rsidRDefault="00085392" w:rsidP="000E2C7E">
            <w:pPr>
              <w:spacing w:before="40" w:after="40"/>
              <w:ind w:right="57"/>
              <w:jc w:val="right"/>
              <w:rPr>
                <w:szCs w:val="24"/>
              </w:rPr>
            </w:pPr>
            <w:r w:rsidRPr="00640D2B">
              <w:rPr>
                <w:szCs w:val="24"/>
              </w:rPr>
              <w:t>70 %</w:t>
            </w:r>
          </w:p>
        </w:tc>
        <w:tc>
          <w:tcPr>
            <w:tcW w:w="839" w:type="dxa"/>
            <w:shd w:val="clear" w:color="auto" w:fill="auto"/>
          </w:tcPr>
          <w:p w:rsidR="00085392" w:rsidRPr="00640D2B" w:rsidRDefault="00085392" w:rsidP="000E2C7E">
            <w:pPr>
              <w:spacing w:before="40" w:after="40"/>
              <w:ind w:right="57"/>
              <w:jc w:val="right"/>
              <w:rPr>
                <w:szCs w:val="24"/>
              </w:rPr>
            </w:pPr>
            <w:r w:rsidRPr="00640D2B">
              <w:rPr>
                <w:szCs w:val="24"/>
              </w:rPr>
              <w:t>67 %</w:t>
            </w:r>
          </w:p>
        </w:tc>
        <w:tc>
          <w:tcPr>
            <w:tcW w:w="793" w:type="dxa"/>
            <w:shd w:val="clear" w:color="auto" w:fill="auto"/>
          </w:tcPr>
          <w:p w:rsidR="00085392" w:rsidRPr="00640D2B" w:rsidRDefault="00085392" w:rsidP="000E2C7E">
            <w:pPr>
              <w:spacing w:before="40" w:after="40"/>
              <w:ind w:right="57"/>
              <w:jc w:val="right"/>
              <w:rPr>
                <w:szCs w:val="24"/>
              </w:rPr>
            </w:pPr>
            <w:r w:rsidRPr="00640D2B">
              <w:rPr>
                <w:szCs w:val="24"/>
              </w:rPr>
              <w:t>63 %</w:t>
            </w:r>
          </w:p>
        </w:tc>
        <w:tc>
          <w:tcPr>
            <w:tcW w:w="1015" w:type="dxa"/>
            <w:shd w:val="clear" w:color="auto" w:fill="auto"/>
          </w:tcPr>
          <w:p w:rsidR="00085392" w:rsidRPr="00640D2B" w:rsidRDefault="00085392" w:rsidP="000E2C7E">
            <w:pPr>
              <w:spacing w:before="40" w:after="40"/>
              <w:ind w:right="113"/>
              <w:jc w:val="right"/>
              <w:rPr>
                <w:szCs w:val="24"/>
              </w:rPr>
            </w:pPr>
            <w:r w:rsidRPr="00640D2B">
              <w:rPr>
                <w:szCs w:val="24"/>
              </w:rPr>
              <w:t>66 %</w:t>
            </w:r>
          </w:p>
        </w:tc>
        <w:tc>
          <w:tcPr>
            <w:tcW w:w="845" w:type="dxa"/>
            <w:shd w:val="clear" w:color="auto" w:fill="auto"/>
          </w:tcPr>
          <w:p w:rsidR="00085392" w:rsidRPr="00640D2B" w:rsidRDefault="00085392" w:rsidP="000E2C7E">
            <w:pPr>
              <w:spacing w:before="40" w:after="40"/>
              <w:ind w:right="57"/>
              <w:jc w:val="right"/>
              <w:rPr>
                <w:szCs w:val="24"/>
              </w:rPr>
            </w:pPr>
            <w:r w:rsidRPr="00640D2B">
              <w:rPr>
                <w:szCs w:val="24"/>
              </w:rPr>
              <w:t>35 %</w:t>
            </w:r>
          </w:p>
        </w:tc>
        <w:tc>
          <w:tcPr>
            <w:tcW w:w="742" w:type="dxa"/>
            <w:shd w:val="clear" w:color="auto" w:fill="auto"/>
          </w:tcPr>
          <w:p w:rsidR="00085392" w:rsidRPr="00640D2B" w:rsidRDefault="00085392" w:rsidP="000E2C7E">
            <w:pPr>
              <w:spacing w:before="40" w:after="40"/>
              <w:ind w:right="57"/>
              <w:jc w:val="right"/>
              <w:rPr>
                <w:szCs w:val="24"/>
              </w:rPr>
            </w:pPr>
            <w:r w:rsidRPr="00640D2B">
              <w:rPr>
                <w:szCs w:val="24"/>
              </w:rPr>
              <w:t>13 %</w:t>
            </w:r>
          </w:p>
        </w:tc>
        <w:tc>
          <w:tcPr>
            <w:tcW w:w="1141" w:type="dxa"/>
            <w:shd w:val="clear" w:color="auto" w:fill="auto"/>
          </w:tcPr>
          <w:p w:rsidR="00085392" w:rsidRPr="00640D2B" w:rsidRDefault="00085392" w:rsidP="000E2C7E">
            <w:pPr>
              <w:spacing w:before="40" w:after="40"/>
              <w:ind w:right="170"/>
              <w:jc w:val="right"/>
              <w:rPr>
                <w:szCs w:val="24"/>
              </w:rPr>
            </w:pPr>
            <w:r w:rsidRPr="00640D2B">
              <w:rPr>
                <w:szCs w:val="24"/>
              </w:rPr>
              <w:t>80 %</w:t>
            </w:r>
          </w:p>
        </w:tc>
      </w:tr>
    </w:tbl>
    <w:p w:rsidR="00B37EF1" w:rsidRDefault="00085392" w:rsidP="000E2C7E">
      <w:pPr>
        <w:spacing w:before="120" w:after="120"/>
        <w:ind w:firstLine="567"/>
        <w:rPr>
          <w:szCs w:val="24"/>
          <w:lang w:val="fr-FR"/>
        </w:rPr>
      </w:pPr>
      <w:r w:rsidRPr="00640D2B">
        <w:rPr>
          <w:i/>
          <w:iCs/>
          <w:szCs w:val="24"/>
          <w:lang w:val="fr-FR"/>
        </w:rPr>
        <w:t>Source</w:t>
      </w:r>
      <w:r w:rsidR="00B37EF1">
        <w:rPr>
          <w:b/>
          <w:bCs/>
          <w:szCs w:val="24"/>
          <w:lang w:val="fr-FR"/>
        </w:rPr>
        <w:t>:</w:t>
      </w:r>
      <w:r w:rsidRPr="00640D2B">
        <w:rPr>
          <w:b/>
          <w:bCs/>
          <w:szCs w:val="24"/>
          <w:lang w:val="fr-FR"/>
        </w:rPr>
        <w:t xml:space="preserve"> </w:t>
      </w:r>
      <w:r w:rsidRPr="00640D2B">
        <w:rPr>
          <w:szCs w:val="24"/>
          <w:lang w:val="fr-FR"/>
        </w:rPr>
        <w:t>MSAS</w:t>
      </w:r>
      <w:r w:rsidR="00530981">
        <w:rPr>
          <w:szCs w:val="24"/>
          <w:lang w:val="fr-FR"/>
        </w:rPr>
        <w:t>.</w:t>
      </w:r>
    </w:p>
    <w:p w:rsidR="000E2C7E" w:rsidRDefault="009B1054" w:rsidP="000E2C7E">
      <w:pPr>
        <w:spacing w:after="240"/>
        <w:rPr>
          <w:b/>
          <w:bCs/>
          <w:szCs w:val="24"/>
          <w:lang w:val="fr-FR"/>
        </w:rPr>
      </w:pPr>
      <w:r w:rsidRPr="000E2C7E">
        <w:rPr>
          <w:b/>
          <w:bCs/>
          <w:i/>
          <w:szCs w:val="24"/>
          <w:vertAlign w:val="superscript"/>
          <w:lang w:val="fr-FR"/>
        </w:rPr>
        <w:t>a</w:t>
      </w:r>
      <w:r w:rsidRPr="00640D2B">
        <w:rPr>
          <w:b/>
          <w:bCs/>
          <w:szCs w:val="24"/>
          <w:lang w:val="fr-FR"/>
        </w:rPr>
        <w:t xml:space="preserve"> </w:t>
      </w:r>
      <w:r w:rsidRPr="00640D2B">
        <w:rPr>
          <w:szCs w:val="24"/>
          <w:lang w:val="fr-FR"/>
        </w:rPr>
        <w:t>Jusqu</w:t>
      </w:r>
      <w:r>
        <w:rPr>
          <w:szCs w:val="24"/>
          <w:lang w:val="fr-FR"/>
        </w:rPr>
        <w:t>’</w:t>
      </w:r>
      <w:r w:rsidRPr="00640D2B">
        <w:rPr>
          <w:szCs w:val="24"/>
          <w:lang w:val="fr-FR"/>
        </w:rPr>
        <w:t>au 30 novembre 2003</w:t>
      </w:r>
      <w:r>
        <w:rPr>
          <w:szCs w:val="24"/>
          <w:lang w:val="fr-FR"/>
        </w:rPr>
        <w:t>.</w:t>
      </w:r>
    </w:p>
    <w:p w:rsidR="00B37EF1" w:rsidRDefault="00085392" w:rsidP="00640D2B">
      <w:pPr>
        <w:spacing w:after="240"/>
        <w:rPr>
          <w:szCs w:val="24"/>
          <w:lang w:val="fr-FR"/>
        </w:rPr>
      </w:pPr>
      <w:r w:rsidRPr="00640D2B">
        <w:rPr>
          <w:szCs w:val="24"/>
          <w:lang w:val="fr-FR"/>
        </w:rPr>
        <w:t>119.</w:t>
      </w:r>
      <w:r w:rsidRPr="00640D2B">
        <w:rPr>
          <w:szCs w:val="24"/>
          <w:lang w:val="fr-FR"/>
        </w:rPr>
        <w:tab/>
        <w:t>La surveillance épidémiologique régulière montre une diminution importante des cas de rougeole qui sont tombées de 6 555 en 2000 à 883 en 2002. Pour arriver à faire reculer davantage cette maladie, le Gouvernement a accru, en 2003, les fonds destinés à la combattre. Des efforts ont aussi été déployés pour l</w:t>
      </w:r>
      <w:r w:rsidR="00C6219A">
        <w:rPr>
          <w:szCs w:val="24"/>
          <w:lang w:val="fr-FR"/>
        </w:rPr>
        <w:t>’</w:t>
      </w:r>
      <w:r w:rsidRPr="00640D2B">
        <w:rPr>
          <w:szCs w:val="24"/>
          <w:lang w:val="fr-FR"/>
        </w:rPr>
        <w:t>éradication de la poliomyélite, de la rougeole et du tétanos maternel néonatal pour lequel le taux de couverture vaccinale a atteint 99,90 % en 2002 entraînant ainsi une diminution de l</w:t>
      </w:r>
      <w:r w:rsidR="00C6219A">
        <w:rPr>
          <w:szCs w:val="24"/>
          <w:lang w:val="fr-FR"/>
        </w:rPr>
        <w:t>’</w:t>
      </w:r>
      <w:r w:rsidRPr="00640D2B">
        <w:rPr>
          <w:szCs w:val="24"/>
          <w:lang w:val="fr-FR"/>
        </w:rPr>
        <w:t>incidence de l</w:t>
      </w:r>
      <w:r w:rsidR="00C6219A">
        <w:rPr>
          <w:szCs w:val="24"/>
          <w:lang w:val="fr-FR"/>
        </w:rPr>
        <w:t>’</w:t>
      </w:r>
      <w:r w:rsidRPr="00640D2B">
        <w:rPr>
          <w:szCs w:val="24"/>
          <w:lang w:val="fr-FR"/>
        </w:rPr>
        <w:t>invalidité physique.</w:t>
      </w:r>
    </w:p>
    <w:p w:rsidR="00B37EF1" w:rsidRDefault="00085392" w:rsidP="00640D2B">
      <w:pPr>
        <w:spacing w:after="240"/>
        <w:rPr>
          <w:szCs w:val="24"/>
          <w:lang w:val="fr-FR"/>
        </w:rPr>
      </w:pPr>
      <w:r w:rsidRPr="00640D2B">
        <w:rPr>
          <w:szCs w:val="24"/>
          <w:lang w:val="fr-FR"/>
        </w:rPr>
        <w:t>120.</w:t>
      </w:r>
      <w:r w:rsidRPr="00640D2B">
        <w:rPr>
          <w:szCs w:val="24"/>
          <w:lang w:val="fr-FR"/>
        </w:rPr>
        <w:tab/>
        <w:t>Le Programme élargi de vaccination (PEV) bénéficie également d</w:t>
      </w:r>
      <w:r w:rsidR="00C6219A">
        <w:rPr>
          <w:szCs w:val="24"/>
          <w:lang w:val="fr-FR"/>
        </w:rPr>
        <w:t>’</w:t>
      </w:r>
      <w:r w:rsidRPr="00640D2B">
        <w:rPr>
          <w:szCs w:val="24"/>
          <w:lang w:val="fr-FR"/>
        </w:rPr>
        <w:t>un appui financier dans le cadre du Programme Global Alliance Vaccination Initiative (GAVI). L</w:t>
      </w:r>
      <w:r w:rsidR="00C6219A">
        <w:rPr>
          <w:szCs w:val="24"/>
          <w:lang w:val="fr-FR"/>
        </w:rPr>
        <w:t>’</w:t>
      </w:r>
      <w:r w:rsidRPr="00640D2B">
        <w:rPr>
          <w:szCs w:val="24"/>
          <w:lang w:val="fr-FR"/>
        </w:rPr>
        <w:t>achat des vaccins est pris en charge par l</w:t>
      </w:r>
      <w:r w:rsidR="00C6219A">
        <w:rPr>
          <w:szCs w:val="24"/>
          <w:lang w:val="fr-FR"/>
        </w:rPr>
        <w:t>’</w:t>
      </w:r>
      <w:r w:rsidRPr="00640D2B">
        <w:rPr>
          <w:szCs w:val="24"/>
          <w:lang w:val="fr-FR"/>
        </w:rPr>
        <w:t>État.</w:t>
      </w:r>
    </w:p>
    <w:p w:rsidR="00B37EF1" w:rsidRDefault="00085392" w:rsidP="00640D2B">
      <w:pPr>
        <w:spacing w:after="240"/>
        <w:rPr>
          <w:szCs w:val="24"/>
          <w:lang w:val="fr-FR"/>
        </w:rPr>
      </w:pPr>
      <w:r w:rsidRPr="00640D2B">
        <w:rPr>
          <w:szCs w:val="24"/>
          <w:lang w:val="fr-FR"/>
        </w:rPr>
        <w:t>121.</w:t>
      </w:r>
      <w:r w:rsidRPr="00640D2B">
        <w:rPr>
          <w:szCs w:val="24"/>
          <w:lang w:val="fr-FR"/>
        </w:rPr>
        <w:tab/>
        <w:t>Les ratios médecin et personnel paramédical avoisinent les normes fixées par l</w:t>
      </w:r>
      <w:r w:rsidR="00C6219A">
        <w:rPr>
          <w:szCs w:val="24"/>
          <w:lang w:val="fr-FR"/>
        </w:rPr>
        <w:t>’</w:t>
      </w:r>
      <w:r w:rsidRPr="00640D2B">
        <w:rPr>
          <w:szCs w:val="24"/>
          <w:lang w:val="fr-FR"/>
        </w:rPr>
        <w:t xml:space="preserve">Organisation mondiale de la santé (OMS) avec un médecin pour 7 806 habitants et un infirmier pour 2 172 habitants alors que les normes se situent pour ces catégories respectivement à 1 pour 6 760 et 1 pour 2 180. </w:t>
      </w:r>
    </w:p>
    <w:p w:rsidR="00B37EF1" w:rsidRDefault="00085392" w:rsidP="00640D2B">
      <w:pPr>
        <w:spacing w:after="240"/>
        <w:rPr>
          <w:szCs w:val="24"/>
          <w:lang w:val="fr-FR"/>
        </w:rPr>
      </w:pPr>
      <w:r w:rsidRPr="00640D2B">
        <w:rPr>
          <w:szCs w:val="24"/>
          <w:lang w:val="fr-FR"/>
        </w:rPr>
        <w:t>122.</w:t>
      </w:r>
      <w:r w:rsidRPr="00640D2B">
        <w:rPr>
          <w:szCs w:val="24"/>
          <w:lang w:val="fr-FR"/>
        </w:rPr>
        <w:tab/>
        <w:t>Afin de lutter contre les disparités de couverture sanitaire constatées entre les régions, notamment aux dépens des zones rurales, le Gouvernement accorde, depuis 2002, des primes d</w:t>
      </w:r>
      <w:r w:rsidR="00C6219A">
        <w:rPr>
          <w:szCs w:val="24"/>
          <w:lang w:val="fr-FR"/>
        </w:rPr>
        <w:t>’</w:t>
      </w:r>
      <w:r w:rsidRPr="00640D2B">
        <w:rPr>
          <w:szCs w:val="24"/>
          <w:lang w:val="fr-FR"/>
        </w:rPr>
        <w:t>incitation de zones et de technicités dont le montant est basé sur les critères d</w:t>
      </w:r>
      <w:r w:rsidR="00C6219A">
        <w:rPr>
          <w:szCs w:val="24"/>
          <w:lang w:val="fr-FR"/>
        </w:rPr>
        <w:t>’</w:t>
      </w:r>
      <w:r w:rsidRPr="00640D2B">
        <w:rPr>
          <w:szCs w:val="24"/>
          <w:lang w:val="fr-FR"/>
        </w:rPr>
        <w:t>éloignement et d</w:t>
      </w:r>
      <w:r w:rsidR="00C6219A">
        <w:rPr>
          <w:szCs w:val="24"/>
          <w:lang w:val="fr-FR"/>
        </w:rPr>
        <w:t>’</w:t>
      </w:r>
      <w:r w:rsidRPr="00640D2B">
        <w:rPr>
          <w:szCs w:val="24"/>
          <w:lang w:val="fr-FR"/>
        </w:rPr>
        <w:t>enclavement.</w:t>
      </w:r>
    </w:p>
    <w:p w:rsidR="00085392" w:rsidRPr="00640D2B" w:rsidRDefault="00085392" w:rsidP="00640D2B">
      <w:pPr>
        <w:spacing w:after="240"/>
        <w:rPr>
          <w:szCs w:val="24"/>
          <w:lang w:val="fr-FR"/>
        </w:rPr>
      </w:pPr>
      <w:r w:rsidRPr="00640D2B">
        <w:rPr>
          <w:szCs w:val="24"/>
          <w:lang w:val="fr-FR"/>
        </w:rPr>
        <w:t>123.</w:t>
      </w:r>
      <w:r w:rsidRPr="00640D2B">
        <w:rPr>
          <w:szCs w:val="24"/>
          <w:lang w:val="fr-FR"/>
        </w:rPr>
        <w:tab/>
        <w:t>Les efforts ainsi déployés ont pour objectif d</w:t>
      </w:r>
      <w:r w:rsidR="00C6219A">
        <w:rPr>
          <w:szCs w:val="24"/>
          <w:lang w:val="fr-FR"/>
        </w:rPr>
        <w:t>’</w:t>
      </w:r>
      <w:r w:rsidRPr="00640D2B">
        <w:rPr>
          <w:szCs w:val="24"/>
          <w:lang w:val="fr-FR"/>
        </w:rPr>
        <w:t>éradiquer les maladies dont sont victimes les enfants, en particulier les fièvres (31 %), les diarrhées (10 %) et les infections respiratoires aigues (IRA) (18 %) sont poursuivis.</w:t>
      </w:r>
    </w:p>
    <w:p w:rsidR="00B37EF1" w:rsidRDefault="00085392" w:rsidP="000F26D2">
      <w:pPr>
        <w:spacing w:after="200"/>
        <w:rPr>
          <w:szCs w:val="24"/>
          <w:lang w:val="fr-FR"/>
        </w:rPr>
      </w:pPr>
      <w:r w:rsidRPr="00640D2B">
        <w:rPr>
          <w:szCs w:val="24"/>
          <w:lang w:val="fr-FR"/>
        </w:rPr>
        <w:t>124.</w:t>
      </w:r>
      <w:r w:rsidRPr="00640D2B">
        <w:rPr>
          <w:szCs w:val="24"/>
          <w:lang w:val="fr-FR"/>
        </w:rPr>
        <w:tab/>
        <w:t>Environ 35 % des enfants souffrent de malnutrition chronique. La lutte contre ce type de malnutrition a été fixée comme une des prioritaires de la Politique nationale de développement de la nutrition (PNDN) adoptée par le Gouvernement en 2005.</w:t>
      </w:r>
    </w:p>
    <w:p w:rsidR="00B37EF1" w:rsidRDefault="00085392" w:rsidP="000F26D2">
      <w:pPr>
        <w:spacing w:after="200"/>
        <w:rPr>
          <w:szCs w:val="24"/>
          <w:lang w:val="fr-FR"/>
        </w:rPr>
      </w:pPr>
      <w:r w:rsidRPr="00640D2B">
        <w:rPr>
          <w:szCs w:val="24"/>
          <w:lang w:val="fr-FR"/>
        </w:rPr>
        <w:t>125.</w:t>
      </w:r>
      <w:r w:rsidRPr="00640D2B">
        <w:rPr>
          <w:szCs w:val="24"/>
          <w:lang w:val="fr-FR"/>
        </w:rPr>
        <w:tab/>
        <w:t>La situation nutritionnelle est caractérisée par la prépondérance de la malnutrition protéino</w:t>
      </w:r>
      <w:r w:rsidR="00E3200F">
        <w:rPr>
          <w:szCs w:val="24"/>
          <w:lang w:val="fr-FR"/>
        </w:rPr>
        <w:noBreakHyphen/>
      </w:r>
      <w:r w:rsidRPr="00640D2B">
        <w:rPr>
          <w:szCs w:val="24"/>
          <w:lang w:val="fr-FR"/>
        </w:rPr>
        <w:t>énergétique, les déficiences en micro nutriments et la morbidité qui en résulte. Les</w:t>
      </w:r>
      <w:r w:rsidR="00640B69">
        <w:rPr>
          <w:szCs w:val="24"/>
          <w:lang w:val="fr-FR"/>
        </w:rPr>
        <w:t> </w:t>
      </w:r>
      <w:r w:rsidRPr="00640D2B">
        <w:rPr>
          <w:szCs w:val="24"/>
          <w:lang w:val="fr-FR"/>
        </w:rPr>
        <w:t>différentes enquêtes menées jusqu</w:t>
      </w:r>
      <w:r w:rsidR="00C6219A">
        <w:rPr>
          <w:szCs w:val="24"/>
          <w:lang w:val="fr-FR"/>
        </w:rPr>
        <w:t>’</w:t>
      </w:r>
      <w:r w:rsidRPr="00640D2B">
        <w:rPr>
          <w:szCs w:val="24"/>
          <w:lang w:val="fr-FR"/>
        </w:rPr>
        <w:t>ici montrent une situation assez inquiétante. L</w:t>
      </w:r>
      <w:r w:rsidR="00C6219A">
        <w:rPr>
          <w:szCs w:val="24"/>
          <w:lang w:val="fr-FR"/>
        </w:rPr>
        <w:t>’</w:t>
      </w:r>
      <w:r w:rsidRPr="00640D2B">
        <w:rPr>
          <w:szCs w:val="24"/>
          <w:lang w:val="fr-FR"/>
        </w:rPr>
        <w:t>EDSM 2000</w:t>
      </w:r>
      <w:r w:rsidR="00E3200F">
        <w:rPr>
          <w:szCs w:val="24"/>
          <w:lang w:val="fr-FR"/>
        </w:rPr>
        <w:noBreakHyphen/>
      </w:r>
      <w:r w:rsidRPr="00640D2B">
        <w:rPr>
          <w:szCs w:val="24"/>
          <w:lang w:val="fr-FR"/>
        </w:rPr>
        <w:t xml:space="preserve">2001 a révélé que plus de 35 % des enfants de moins de 5 ans souffrent de malnutrition chronique et 17 % souffrent de la forme sévère. </w:t>
      </w:r>
    </w:p>
    <w:p w:rsidR="00085392" w:rsidRPr="00640D2B" w:rsidRDefault="00085392" w:rsidP="000F26D2">
      <w:pPr>
        <w:spacing w:after="200"/>
        <w:rPr>
          <w:szCs w:val="24"/>
          <w:lang w:val="fr-FR"/>
        </w:rPr>
      </w:pPr>
      <w:r w:rsidRPr="00640D2B">
        <w:rPr>
          <w:szCs w:val="24"/>
          <w:lang w:val="fr-FR"/>
        </w:rPr>
        <w:t>126.</w:t>
      </w:r>
      <w:r w:rsidRPr="00640D2B">
        <w:rPr>
          <w:szCs w:val="24"/>
          <w:lang w:val="fr-FR"/>
        </w:rPr>
        <w:tab/>
        <w:t>Il existe actuellement une réponse nationale adéquate à la situation nutritionnelle dans le pays à travers la PNDN qui constitue un cadre de référence dans lequel les efforts du Gouvernement, de ses partenaires au développement et de la société civile se conjuguent pour le bien</w:t>
      </w:r>
      <w:r w:rsidR="00E3200F">
        <w:rPr>
          <w:szCs w:val="24"/>
          <w:lang w:val="fr-FR"/>
        </w:rPr>
        <w:noBreakHyphen/>
      </w:r>
      <w:r w:rsidRPr="00640D2B">
        <w:rPr>
          <w:szCs w:val="24"/>
          <w:lang w:val="fr-FR"/>
        </w:rPr>
        <w:t>être des populations. La PNDN s</w:t>
      </w:r>
      <w:r w:rsidR="00C6219A">
        <w:rPr>
          <w:szCs w:val="24"/>
          <w:lang w:val="fr-FR"/>
        </w:rPr>
        <w:t>’</w:t>
      </w:r>
      <w:r w:rsidRPr="00640D2B">
        <w:rPr>
          <w:szCs w:val="24"/>
          <w:lang w:val="fr-FR"/>
        </w:rPr>
        <w:t>articule autour des quatre axes suivants</w:t>
      </w:r>
      <w:r w:rsidR="00B37EF1">
        <w:rPr>
          <w:szCs w:val="24"/>
          <w:lang w:val="fr-FR"/>
        </w:rPr>
        <w:t>:</w:t>
      </w:r>
    </w:p>
    <w:p w:rsidR="00085392" w:rsidRPr="00640D2B" w:rsidRDefault="00085392" w:rsidP="000F26D2">
      <w:pPr>
        <w:numPr>
          <w:ilvl w:val="0"/>
          <w:numId w:val="7"/>
        </w:numPr>
        <w:spacing w:after="200"/>
        <w:rPr>
          <w:szCs w:val="24"/>
          <w:lang w:val="fr-FR"/>
        </w:rPr>
      </w:pPr>
      <w:r w:rsidRPr="00640D2B">
        <w:rPr>
          <w:szCs w:val="24"/>
          <w:lang w:val="fr-FR"/>
        </w:rPr>
        <w:t>La sécurité alimentaire</w:t>
      </w:r>
      <w:r w:rsidR="000E2C7E">
        <w:rPr>
          <w:szCs w:val="24"/>
          <w:lang w:val="fr-FR"/>
        </w:rPr>
        <w:t>;</w:t>
      </w:r>
    </w:p>
    <w:p w:rsidR="00085392" w:rsidRPr="00640D2B" w:rsidRDefault="00085392" w:rsidP="000F26D2">
      <w:pPr>
        <w:numPr>
          <w:ilvl w:val="0"/>
          <w:numId w:val="7"/>
        </w:numPr>
        <w:spacing w:after="200"/>
        <w:rPr>
          <w:szCs w:val="24"/>
          <w:lang w:val="fr-FR"/>
        </w:rPr>
      </w:pPr>
      <w:r w:rsidRPr="00640D2B">
        <w:rPr>
          <w:szCs w:val="24"/>
          <w:lang w:val="fr-FR"/>
        </w:rPr>
        <w:t>La nutrition dans les services de santé</w:t>
      </w:r>
      <w:r w:rsidR="000E2C7E">
        <w:rPr>
          <w:szCs w:val="24"/>
          <w:lang w:val="fr-FR"/>
        </w:rPr>
        <w:t>;</w:t>
      </w:r>
    </w:p>
    <w:p w:rsidR="00085392" w:rsidRPr="00640D2B" w:rsidRDefault="00085392" w:rsidP="000F26D2">
      <w:pPr>
        <w:numPr>
          <w:ilvl w:val="0"/>
          <w:numId w:val="7"/>
        </w:numPr>
        <w:spacing w:after="200"/>
        <w:rPr>
          <w:szCs w:val="24"/>
          <w:lang w:val="fr-FR"/>
        </w:rPr>
      </w:pPr>
      <w:r w:rsidRPr="00640D2B">
        <w:rPr>
          <w:szCs w:val="24"/>
          <w:lang w:val="fr-FR"/>
        </w:rPr>
        <w:t>La nutrition communautaire et programme de la petite enfance</w:t>
      </w:r>
      <w:r w:rsidR="000E2C7E">
        <w:rPr>
          <w:szCs w:val="24"/>
          <w:lang w:val="fr-FR"/>
        </w:rPr>
        <w:t>;</w:t>
      </w:r>
    </w:p>
    <w:p w:rsidR="00B37EF1" w:rsidRDefault="00085392" w:rsidP="000F26D2">
      <w:pPr>
        <w:numPr>
          <w:ilvl w:val="0"/>
          <w:numId w:val="7"/>
        </w:numPr>
        <w:spacing w:after="200"/>
        <w:rPr>
          <w:szCs w:val="24"/>
          <w:lang w:val="fr-FR"/>
        </w:rPr>
      </w:pPr>
      <w:r w:rsidRPr="00640D2B">
        <w:rPr>
          <w:szCs w:val="24"/>
          <w:lang w:val="fr-FR"/>
        </w:rPr>
        <w:t>La nutrition scolaire.</w:t>
      </w:r>
    </w:p>
    <w:p w:rsidR="00B37EF1" w:rsidRDefault="00085392" w:rsidP="000F26D2">
      <w:pPr>
        <w:spacing w:after="200"/>
        <w:rPr>
          <w:szCs w:val="24"/>
          <w:lang w:val="fr-FR"/>
        </w:rPr>
      </w:pPr>
      <w:r w:rsidRPr="00640D2B">
        <w:rPr>
          <w:szCs w:val="24"/>
          <w:lang w:val="fr-FR"/>
        </w:rPr>
        <w:t>Le dépistage des cas de malnutrition sur la base de paramètres anthropométriques est effectué par 67 % des centres de santé et 17 % des postes de santé.</w:t>
      </w:r>
    </w:p>
    <w:p w:rsidR="00B37EF1" w:rsidRDefault="00085392" w:rsidP="000F26D2">
      <w:pPr>
        <w:spacing w:after="200"/>
        <w:rPr>
          <w:szCs w:val="24"/>
          <w:lang w:val="fr-FR"/>
        </w:rPr>
      </w:pPr>
      <w:r w:rsidRPr="00640D2B">
        <w:rPr>
          <w:szCs w:val="24"/>
          <w:lang w:val="fr-FR"/>
        </w:rPr>
        <w:t>127.</w:t>
      </w:r>
      <w:r w:rsidRPr="00640D2B">
        <w:rPr>
          <w:szCs w:val="24"/>
          <w:lang w:val="fr-FR"/>
        </w:rPr>
        <w:tab/>
        <w:t xml:space="preserve">Les actions de lutte contre les différentes formes de malnutrition sont développées par plusieurs </w:t>
      </w:r>
      <w:r w:rsidR="00640B69">
        <w:rPr>
          <w:szCs w:val="24"/>
          <w:lang w:val="fr-FR"/>
        </w:rPr>
        <w:t>d</w:t>
      </w:r>
      <w:r w:rsidRPr="00640D2B">
        <w:rPr>
          <w:szCs w:val="24"/>
          <w:lang w:val="fr-FR"/>
        </w:rPr>
        <w:t>épartements ministériels. C</w:t>
      </w:r>
      <w:r w:rsidR="00C6219A">
        <w:rPr>
          <w:szCs w:val="24"/>
          <w:lang w:val="fr-FR"/>
        </w:rPr>
        <w:t>’</w:t>
      </w:r>
      <w:r w:rsidRPr="00640D2B">
        <w:rPr>
          <w:szCs w:val="24"/>
          <w:lang w:val="fr-FR"/>
        </w:rPr>
        <w:t xml:space="preserve">est le cas du Ministère de la </w:t>
      </w:r>
      <w:r w:rsidR="00640B69">
        <w:rPr>
          <w:szCs w:val="24"/>
          <w:lang w:val="fr-FR"/>
        </w:rPr>
        <w:t>s</w:t>
      </w:r>
      <w:r w:rsidRPr="00640D2B">
        <w:rPr>
          <w:szCs w:val="24"/>
          <w:lang w:val="fr-FR"/>
        </w:rPr>
        <w:t>anté à travers la conception et la mise en œuvre des programmes de nutrition. Les activités de lutte contre la malnutrition se font à travers les Centres de récupération et d</w:t>
      </w:r>
      <w:r w:rsidR="00C6219A">
        <w:rPr>
          <w:szCs w:val="24"/>
          <w:lang w:val="fr-FR"/>
        </w:rPr>
        <w:t>’</w:t>
      </w:r>
      <w:r w:rsidRPr="00640D2B">
        <w:rPr>
          <w:szCs w:val="24"/>
          <w:lang w:val="fr-FR"/>
        </w:rPr>
        <w:t>éducation nutritionnelle (CREN) et les Centres d</w:t>
      </w:r>
      <w:r w:rsidR="00C6219A">
        <w:rPr>
          <w:szCs w:val="24"/>
          <w:lang w:val="fr-FR"/>
        </w:rPr>
        <w:t>’</w:t>
      </w:r>
      <w:r w:rsidRPr="00640D2B">
        <w:rPr>
          <w:szCs w:val="24"/>
          <w:lang w:val="fr-FR"/>
        </w:rPr>
        <w:t xml:space="preserve">alimentation communautaires (CAC) qui sont intégrés aux formations sanitaires. </w:t>
      </w:r>
    </w:p>
    <w:p w:rsidR="00085392" w:rsidRPr="00640D2B" w:rsidRDefault="00085392" w:rsidP="000E2C7E">
      <w:pPr>
        <w:spacing w:after="240"/>
        <w:jc w:val="center"/>
        <w:rPr>
          <w:b/>
          <w:bCs/>
          <w:szCs w:val="24"/>
          <w:lang w:val="fr-FR"/>
        </w:rPr>
      </w:pPr>
      <w:r w:rsidRPr="00640D2B">
        <w:rPr>
          <w:b/>
          <w:bCs/>
          <w:szCs w:val="24"/>
          <w:lang w:val="fr-FR"/>
        </w:rPr>
        <w:t>Graphique 1</w:t>
      </w:r>
      <w:r w:rsidR="00B37EF1">
        <w:rPr>
          <w:b/>
          <w:bCs/>
          <w:szCs w:val="24"/>
          <w:lang w:val="fr-FR"/>
        </w:rPr>
        <w:t>:</w:t>
      </w:r>
      <w:r w:rsidRPr="00640D2B">
        <w:rPr>
          <w:b/>
          <w:bCs/>
          <w:szCs w:val="24"/>
          <w:lang w:val="fr-FR"/>
        </w:rPr>
        <w:t xml:space="preserve"> Répartition des CAC/CREN par wilaya en 2003 </w:t>
      </w:r>
      <w:r w:rsidRPr="00640D2B">
        <w:rPr>
          <w:szCs w:val="24"/>
        </w:rPr>
        <w:object w:dxaOrig="8261" w:dyaOrig="4061">
          <v:shape id="_x0000_i1026" type="#_x0000_t75" style="width:413.25pt;height:203.25pt" o:ole="">
            <v:imagedata r:id="rId9" o:title=""/>
          </v:shape>
          <o:OLEObject Type="Embed" ProgID="Excel.Chart.8" ShapeID="_x0000_i1026" DrawAspect="Content" ObjectID="_1394750875" r:id="rId10"/>
        </w:object>
      </w:r>
    </w:p>
    <w:p w:rsidR="00B37EF1" w:rsidRDefault="00085392" w:rsidP="000E2C7E">
      <w:pPr>
        <w:spacing w:after="240"/>
        <w:ind w:firstLine="567"/>
        <w:rPr>
          <w:i/>
          <w:iCs/>
          <w:szCs w:val="24"/>
          <w:lang w:val="fr-FR"/>
        </w:rPr>
      </w:pPr>
      <w:r w:rsidRPr="00640D2B">
        <w:rPr>
          <w:i/>
          <w:iCs/>
          <w:szCs w:val="24"/>
          <w:lang w:val="fr-FR"/>
        </w:rPr>
        <w:t>Source</w:t>
      </w:r>
      <w:r w:rsidR="00B37EF1">
        <w:rPr>
          <w:b/>
          <w:bCs/>
          <w:szCs w:val="24"/>
          <w:lang w:val="fr-FR"/>
        </w:rPr>
        <w:t>:</w:t>
      </w:r>
      <w:r w:rsidRPr="00640D2B">
        <w:rPr>
          <w:b/>
          <w:bCs/>
          <w:szCs w:val="24"/>
          <w:lang w:val="fr-FR"/>
        </w:rPr>
        <w:t xml:space="preserve"> </w:t>
      </w:r>
      <w:r w:rsidRPr="00640D2B">
        <w:rPr>
          <w:szCs w:val="24"/>
          <w:lang w:val="fr-FR"/>
        </w:rPr>
        <w:t>DPS/M</w:t>
      </w:r>
      <w:r w:rsidRPr="00530981">
        <w:rPr>
          <w:iCs/>
          <w:szCs w:val="24"/>
          <w:lang w:val="fr-FR"/>
        </w:rPr>
        <w:t>S</w:t>
      </w:r>
      <w:r w:rsidR="00530981">
        <w:rPr>
          <w:i/>
          <w:iCs/>
          <w:szCs w:val="24"/>
          <w:lang w:val="fr-FR"/>
        </w:rPr>
        <w:t>.</w:t>
      </w:r>
    </w:p>
    <w:p w:rsidR="00B37EF1" w:rsidRDefault="00085392" w:rsidP="00640D2B">
      <w:pPr>
        <w:spacing w:after="240"/>
        <w:rPr>
          <w:szCs w:val="24"/>
          <w:lang w:val="fr-FR"/>
        </w:rPr>
      </w:pPr>
      <w:r w:rsidRPr="00640D2B">
        <w:rPr>
          <w:szCs w:val="24"/>
          <w:lang w:val="fr-FR"/>
        </w:rPr>
        <w:t>Les 702</w:t>
      </w:r>
      <w:r w:rsidR="000E2C7E">
        <w:rPr>
          <w:szCs w:val="24"/>
          <w:lang w:val="fr-FR"/>
        </w:rPr>
        <w:t> </w:t>
      </w:r>
      <w:r w:rsidRPr="00640D2B">
        <w:rPr>
          <w:szCs w:val="24"/>
          <w:lang w:val="fr-FR"/>
        </w:rPr>
        <w:t>CAC et CREN existant sur toute l</w:t>
      </w:r>
      <w:r w:rsidR="00C6219A">
        <w:rPr>
          <w:szCs w:val="24"/>
          <w:lang w:val="fr-FR"/>
        </w:rPr>
        <w:t>’</w:t>
      </w:r>
      <w:r w:rsidRPr="00640D2B">
        <w:rPr>
          <w:szCs w:val="24"/>
          <w:lang w:val="fr-FR"/>
        </w:rPr>
        <w:t>étendue du territoire assurent la prise en charge en matière de nutrition pour 19 325 enfants</w:t>
      </w:r>
      <w:r w:rsidRPr="00640D2B">
        <w:rPr>
          <w:b/>
          <w:bCs/>
          <w:szCs w:val="24"/>
          <w:lang w:val="fr-FR"/>
        </w:rPr>
        <w:t>,</w:t>
      </w:r>
      <w:r w:rsidRPr="00640D2B">
        <w:rPr>
          <w:szCs w:val="24"/>
          <w:lang w:val="fr-FR"/>
        </w:rPr>
        <w:t xml:space="preserve"> soit une moyenne de 27 enfants par structure ce qui correspond à un taux de couverture de 2,8 % pour les enfants de 0 à 6 ans.</w:t>
      </w:r>
    </w:p>
    <w:p w:rsidR="00B37EF1" w:rsidRDefault="00085392" w:rsidP="00640D2B">
      <w:pPr>
        <w:spacing w:after="240"/>
        <w:rPr>
          <w:szCs w:val="24"/>
          <w:lang w:val="fr-FR"/>
        </w:rPr>
      </w:pPr>
      <w:r w:rsidRPr="00640D2B">
        <w:rPr>
          <w:szCs w:val="24"/>
          <w:lang w:val="fr-FR"/>
        </w:rPr>
        <w:t>128.</w:t>
      </w:r>
      <w:r w:rsidRPr="00640D2B">
        <w:rPr>
          <w:szCs w:val="24"/>
          <w:lang w:val="fr-FR"/>
        </w:rPr>
        <w:tab/>
        <w:t>Le Ministère de l</w:t>
      </w:r>
      <w:r w:rsidR="00C6219A">
        <w:rPr>
          <w:szCs w:val="24"/>
          <w:lang w:val="fr-FR"/>
        </w:rPr>
        <w:t>’</w:t>
      </w:r>
      <w:r w:rsidRPr="00640D2B">
        <w:rPr>
          <w:szCs w:val="24"/>
          <w:lang w:val="fr-FR"/>
        </w:rPr>
        <w:t>enseignement fondamental et secondaire contribue également à cet effort à travers les cantines scolaires. Ce Département est appuyé par le Programme alimentaire mondial (PAM) dans le cadre de ses efforts de lutte contre la malnutrition à travers les cantines scolaires. Cet appui s</w:t>
      </w:r>
      <w:r w:rsidR="00C6219A">
        <w:rPr>
          <w:szCs w:val="24"/>
          <w:lang w:val="fr-FR"/>
        </w:rPr>
        <w:t>’</w:t>
      </w:r>
      <w:r w:rsidRPr="00640D2B">
        <w:rPr>
          <w:szCs w:val="24"/>
          <w:lang w:val="fr-FR"/>
        </w:rPr>
        <w:t>élève à 440,6 millions d</w:t>
      </w:r>
      <w:r w:rsidR="00C6219A">
        <w:rPr>
          <w:szCs w:val="24"/>
          <w:lang w:val="fr-FR"/>
        </w:rPr>
        <w:t>’</w:t>
      </w:r>
      <w:r w:rsidRPr="00640D2B">
        <w:rPr>
          <w:szCs w:val="24"/>
          <w:lang w:val="fr-FR"/>
        </w:rPr>
        <w:t>UM pour 2002. Pendant la même année, le programme des cantines scolaires a couvert 1 316 écoles réparties entre huit wilayas (les deux Hodhs, l</w:t>
      </w:r>
      <w:r w:rsidR="00C6219A">
        <w:rPr>
          <w:szCs w:val="24"/>
          <w:lang w:val="fr-FR"/>
        </w:rPr>
        <w:t>’</w:t>
      </w:r>
      <w:r w:rsidRPr="00640D2B">
        <w:rPr>
          <w:szCs w:val="24"/>
          <w:lang w:val="fr-FR"/>
        </w:rPr>
        <w:t>Assaba, le Gorgol, le Brakna, le Trarza, le Tagant et le Guidimagha). Les cantines scolaires accueillent 64 580 rationnaires dont 62 600 au profit des écoles de l</w:t>
      </w:r>
      <w:r w:rsidR="00C6219A">
        <w:rPr>
          <w:szCs w:val="24"/>
          <w:lang w:val="fr-FR"/>
        </w:rPr>
        <w:t>’</w:t>
      </w:r>
      <w:r w:rsidRPr="00640D2B">
        <w:rPr>
          <w:szCs w:val="24"/>
          <w:lang w:val="fr-FR"/>
        </w:rPr>
        <w:t>enseignement primaire et 1 980 au profit des mahadras et instituts islamiques. En conséquence, elles couvrent 40,3 % des écoles fondamentales et 16,7 % du nombre total des élèves de l</w:t>
      </w:r>
      <w:r w:rsidR="00C6219A">
        <w:rPr>
          <w:szCs w:val="24"/>
          <w:lang w:val="fr-FR"/>
        </w:rPr>
        <w:t>’</w:t>
      </w:r>
      <w:r w:rsidRPr="00640D2B">
        <w:rPr>
          <w:szCs w:val="24"/>
          <w:lang w:val="fr-FR"/>
        </w:rPr>
        <w:t>enseignement fondamental.</w:t>
      </w:r>
    </w:p>
    <w:p w:rsidR="00B37EF1" w:rsidRDefault="00085392" w:rsidP="00640D2B">
      <w:pPr>
        <w:spacing w:after="240"/>
        <w:rPr>
          <w:b/>
          <w:bCs/>
          <w:szCs w:val="24"/>
          <w:lang w:val="fr-FR"/>
        </w:rPr>
      </w:pPr>
      <w:r w:rsidRPr="00640D2B">
        <w:rPr>
          <w:szCs w:val="24"/>
          <w:lang w:val="fr-FR"/>
        </w:rPr>
        <w:t>129.</w:t>
      </w:r>
      <w:r w:rsidRPr="00640D2B">
        <w:rPr>
          <w:szCs w:val="24"/>
          <w:lang w:val="fr-FR"/>
        </w:rPr>
        <w:tab/>
        <w:t>La part des mahadras et instituts islamiques représente 4,6 % de l</w:t>
      </w:r>
      <w:r w:rsidR="00C6219A">
        <w:rPr>
          <w:szCs w:val="24"/>
          <w:lang w:val="fr-FR"/>
        </w:rPr>
        <w:t>’</w:t>
      </w:r>
      <w:r w:rsidRPr="00640D2B">
        <w:rPr>
          <w:szCs w:val="24"/>
          <w:lang w:val="fr-FR"/>
        </w:rPr>
        <w:t>effectif total des cantines. Ainsi, il apparaît clairement qu</w:t>
      </w:r>
      <w:r w:rsidR="00C6219A">
        <w:rPr>
          <w:szCs w:val="24"/>
          <w:lang w:val="fr-FR"/>
        </w:rPr>
        <w:t>’</w:t>
      </w:r>
      <w:r w:rsidRPr="00640D2B">
        <w:rPr>
          <w:szCs w:val="24"/>
          <w:lang w:val="fr-FR"/>
        </w:rPr>
        <w:t>il y a un déficit important en termes de couverture au niveau des écoles de l</w:t>
      </w:r>
      <w:r w:rsidR="00C6219A">
        <w:rPr>
          <w:szCs w:val="24"/>
          <w:lang w:val="fr-FR"/>
        </w:rPr>
        <w:t>’</w:t>
      </w:r>
      <w:r w:rsidRPr="00640D2B">
        <w:rPr>
          <w:szCs w:val="24"/>
          <w:lang w:val="fr-FR"/>
        </w:rPr>
        <w:t>enseignement primaire mais surtout des structures de l</w:t>
      </w:r>
      <w:r w:rsidR="00C6219A">
        <w:rPr>
          <w:szCs w:val="24"/>
          <w:lang w:val="fr-FR"/>
        </w:rPr>
        <w:t>’</w:t>
      </w:r>
      <w:r w:rsidRPr="00640D2B">
        <w:rPr>
          <w:szCs w:val="24"/>
          <w:lang w:val="fr-FR"/>
        </w:rPr>
        <w:t>enseignement originel.</w:t>
      </w:r>
    </w:p>
    <w:p w:rsidR="00B37EF1" w:rsidRDefault="00085392" w:rsidP="00683E59">
      <w:pPr>
        <w:spacing w:after="200"/>
        <w:rPr>
          <w:szCs w:val="24"/>
          <w:lang w:val="fr-FR"/>
        </w:rPr>
      </w:pPr>
      <w:r w:rsidRPr="00640D2B">
        <w:rPr>
          <w:szCs w:val="24"/>
          <w:lang w:val="fr-FR"/>
        </w:rPr>
        <w:t>130.</w:t>
      </w:r>
      <w:r w:rsidRPr="00640D2B">
        <w:rPr>
          <w:szCs w:val="24"/>
          <w:lang w:val="fr-FR"/>
        </w:rPr>
        <w:tab/>
        <w:t>Le Commissariat à la protection sociale et à la sécurité alimentaire (CSA) met en œuvre, de manière continue, des activités pour assurer la sécurité alimentaire des populations. Des actions ponctuelles sont également faites dans les cas d</w:t>
      </w:r>
      <w:r w:rsidR="00C6219A">
        <w:rPr>
          <w:szCs w:val="24"/>
          <w:lang w:val="fr-FR"/>
        </w:rPr>
        <w:t>’</w:t>
      </w:r>
      <w:r w:rsidRPr="00640D2B">
        <w:rPr>
          <w:szCs w:val="24"/>
          <w:lang w:val="fr-FR"/>
        </w:rPr>
        <w:t>urgence ou de catastrophes.</w:t>
      </w:r>
    </w:p>
    <w:p w:rsidR="00B37EF1" w:rsidRDefault="00085392" w:rsidP="00683E59">
      <w:pPr>
        <w:spacing w:after="200"/>
        <w:rPr>
          <w:szCs w:val="24"/>
          <w:lang w:val="fr-FR"/>
        </w:rPr>
      </w:pPr>
      <w:r w:rsidRPr="00640D2B">
        <w:rPr>
          <w:szCs w:val="24"/>
          <w:lang w:val="fr-FR"/>
        </w:rPr>
        <w:t>131.</w:t>
      </w:r>
      <w:r w:rsidRPr="00640D2B">
        <w:rPr>
          <w:szCs w:val="24"/>
          <w:lang w:val="fr-FR"/>
        </w:rPr>
        <w:tab/>
        <w:t>Le Ministère chargé de la promotion féminine, de l</w:t>
      </w:r>
      <w:r w:rsidR="00C6219A">
        <w:rPr>
          <w:szCs w:val="24"/>
          <w:lang w:val="fr-FR"/>
        </w:rPr>
        <w:t>’</w:t>
      </w:r>
      <w:r w:rsidRPr="00640D2B">
        <w:rPr>
          <w:szCs w:val="24"/>
          <w:lang w:val="fr-FR"/>
        </w:rPr>
        <w:t>enfance et de la famille a reconduit une deuxième phase de l</w:t>
      </w:r>
      <w:r w:rsidR="00C6219A">
        <w:rPr>
          <w:szCs w:val="24"/>
          <w:lang w:val="fr-FR"/>
        </w:rPr>
        <w:t>’</w:t>
      </w:r>
      <w:r w:rsidRPr="00640D2B">
        <w:rPr>
          <w:szCs w:val="24"/>
          <w:lang w:val="fr-FR"/>
        </w:rPr>
        <w:t>ancien projet de nutrition communautaire basé sur le renforcement et l</w:t>
      </w:r>
      <w:r w:rsidR="00C6219A">
        <w:rPr>
          <w:szCs w:val="24"/>
          <w:lang w:val="fr-FR"/>
        </w:rPr>
        <w:t>’</w:t>
      </w:r>
      <w:r w:rsidRPr="00640D2B">
        <w:rPr>
          <w:szCs w:val="24"/>
          <w:lang w:val="fr-FR"/>
        </w:rPr>
        <w:t>élargissement de la communication à base communautaire pour assurer une meilleure nutrition des enfants, des femmes enceintes et celles allaitantes.</w:t>
      </w:r>
    </w:p>
    <w:p w:rsidR="00085392" w:rsidRPr="00640D2B" w:rsidRDefault="00085392" w:rsidP="00874CFB">
      <w:pPr>
        <w:keepNext/>
        <w:keepLines/>
        <w:spacing w:after="200"/>
        <w:jc w:val="center"/>
        <w:rPr>
          <w:b/>
          <w:bCs/>
          <w:szCs w:val="24"/>
          <w:lang w:val="fr-FR"/>
        </w:rPr>
      </w:pPr>
      <w:r w:rsidRPr="00640D2B">
        <w:rPr>
          <w:b/>
          <w:bCs/>
          <w:szCs w:val="24"/>
          <w:lang w:val="fr-FR"/>
        </w:rPr>
        <w:t>Graphique 2</w:t>
      </w:r>
      <w:r w:rsidR="00B37EF1">
        <w:rPr>
          <w:b/>
          <w:bCs/>
          <w:szCs w:val="24"/>
          <w:lang w:val="fr-FR"/>
        </w:rPr>
        <w:t>:</w:t>
      </w:r>
      <w:r w:rsidRPr="00640D2B">
        <w:rPr>
          <w:b/>
          <w:bCs/>
          <w:szCs w:val="24"/>
          <w:lang w:val="fr-FR"/>
        </w:rPr>
        <w:t xml:space="preserve"> Nombre de cantines/rationnaires par wilaya</w:t>
      </w:r>
    </w:p>
    <w:bookmarkStart w:id="40" w:name="_MON_1272462659"/>
    <w:bookmarkEnd w:id="40"/>
    <w:p w:rsidR="00B37EF1" w:rsidRDefault="00085392" w:rsidP="000E2C7E">
      <w:pPr>
        <w:spacing w:after="240"/>
        <w:jc w:val="center"/>
        <w:rPr>
          <w:b/>
          <w:bCs/>
          <w:szCs w:val="24"/>
        </w:rPr>
      </w:pPr>
      <w:r w:rsidRPr="00640D2B">
        <w:rPr>
          <w:szCs w:val="24"/>
        </w:rPr>
        <w:object w:dxaOrig="8179" w:dyaOrig="4001">
          <v:shape id="_x0000_i1027" type="#_x0000_t75" style="width:408.75pt;height:200.25pt" o:ole="">
            <v:imagedata r:id="rId11" o:title=""/>
          </v:shape>
          <o:OLEObject Type="Embed" ProgID="Excel.Chart.8" ShapeID="_x0000_i1027" DrawAspect="Content" ObjectID="_1394750876" r:id="rId12"/>
        </w:object>
      </w:r>
    </w:p>
    <w:p w:rsidR="00085392" w:rsidRPr="00C6219A" w:rsidRDefault="00085392" w:rsidP="000F26D2">
      <w:pPr>
        <w:keepNext/>
        <w:spacing w:after="200"/>
        <w:jc w:val="center"/>
        <w:rPr>
          <w:b/>
          <w:bCs/>
          <w:sz w:val="22"/>
          <w:szCs w:val="22"/>
          <w:lang w:val="fr-FR"/>
        </w:rPr>
      </w:pPr>
      <w:r w:rsidRPr="00C6219A">
        <w:rPr>
          <w:b/>
          <w:bCs/>
          <w:sz w:val="22"/>
          <w:szCs w:val="22"/>
          <w:lang w:val="fr-FR"/>
        </w:rPr>
        <w:t>Tableau 6: Principaux indicateurs de nutrition</w:t>
      </w:r>
    </w:p>
    <w:tbl>
      <w:tblPr>
        <w:tblW w:w="9540" w:type="dxa"/>
        <w:jc w:val="center"/>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92"/>
        <w:gridCol w:w="1080"/>
        <w:gridCol w:w="2608"/>
        <w:gridCol w:w="2160"/>
      </w:tblGrid>
      <w:tr w:rsidR="00085392" w:rsidRPr="009F692B" w:rsidTr="00874CFB">
        <w:tblPrEx>
          <w:tblCellMar>
            <w:top w:w="0" w:type="dxa"/>
            <w:bottom w:w="0" w:type="dxa"/>
          </w:tblCellMar>
        </w:tblPrEx>
        <w:trPr>
          <w:cantSplit/>
          <w:tblHeader/>
          <w:jc w:val="center"/>
        </w:trPr>
        <w:tc>
          <w:tcPr>
            <w:tcW w:w="3692" w:type="dxa"/>
            <w:tcBorders>
              <w:top w:val="single" w:sz="4" w:space="0" w:color="auto"/>
              <w:left w:val="single" w:sz="4" w:space="0" w:color="auto"/>
              <w:bottom w:val="single" w:sz="4" w:space="0" w:color="auto"/>
              <w:right w:val="single" w:sz="4" w:space="0" w:color="auto"/>
            </w:tcBorders>
            <w:vAlign w:val="center"/>
          </w:tcPr>
          <w:p w:rsidR="00085392" w:rsidRPr="009F692B" w:rsidRDefault="00085392" w:rsidP="00683E59">
            <w:pPr>
              <w:spacing w:before="40" w:after="40"/>
              <w:jc w:val="center"/>
              <w:rPr>
                <w:bCs/>
                <w:sz w:val="22"/>
                <w:szCs w:val="22"/>
              </w:rPr>
            </w:pPr>
            <w:r w:rsidRPr="009F692B">
              <w:rPr>
                <w:bCs/>
                <w:sz w:val="22"/>
                <w:szCs w:val="22"/>
              </w:rPr>
              <w:t>Indicateurs</w:t>
            </w:r>
          </w:p>
        </w:tc>
        <w:tc>
          <w:tcPr>
            <w:tcW w:w="1080" w:type="dxa"/>
            <w:tcBorders>
              <w:top w:val="single" w:sz="4" w:space="0" w:color="auto"/>
              <w:left w:val="single" w:sz="4" w:space="0" w:color="auto"/>
              <w:bottom w:val="single" w:sz="4" w:space="0" w:color="auto"/>
              <w:right w:val="single" w:sz="4" w:space="0" w:color="auto"/>
            </w:tcBorders>
          </w:tcPr>
          <w:p w:rsidR="00085392" w:rsidRPr="009F692B" w:rsidRDefault="00085392" w:rsidP="00874CFB">
            <w:pPr>
              <w:spacing w:before="40" w:after="40"/>
              <w:jc w:val="center"/>
              <w:rPr>
                <w:bCs/>
                <w:sz w:val="22"/>
                <w:szCs w:val="22"/>
              </w:rPr>
            </w:pPr>
            <w:r w:rsidRPr="009F692B">
              <w:rPr>
                <w:bCs/>
                <w:sz w:val="22"/>
                <w:szCs w:val="22"/>
              </w:rPr>
              <w:t>Valeur</w:t>
            </w:r>
            <w:r w:rsidR="00874CFB" w:rsidRPr="009F692B">
              <w:rPr>
                <w:bCs/>
                <w:sz w:val="22"/>
                <w:szCs w:val="22"/>
              </w:rPr>
              <w:br/>
              <w:t>en %</w:t>
            </w:r>
          </w:p>
        </w:tc>
        <w:tc>
          <w:tcPr>
            <w:tcW w:w="2608" w:type="dxa"/>
            <w:tcBorders>
              <w:top w:val="single" w:sz="4" w:space="0" w:color="auto"/>
              <w:left w:val="single" w:sz="4" w:space="0" w:color="auto"/>
              <w:bottom w:val="single" w:sz="4" w:space="0" w:color="auto"/>
              <w:right w:val="single" w:sz="4" w:space="0" w:color="auto"/>
            </w:tcBorders>
            <w:vAlign w:val="center"/>
          </w:tcPr>
          <w:p w:rsidR="00085392" w:rsidRPr="009F692B" w:rsidRDefault="00085392" w:rsidP="00683E59">
            <w:pPr>
              <w:spacing w:before="40" w:after="40"/>
              <w:jc w:val="center"/>
              <w:rPr>
                <w:bCs/>
                <w:sz w:val="22"/>
                <w:szCs w:val="22"/>
              </w:rPr>
            </w:pPr>
            <w:r w:rsidRPr="009F692B">
              <w:rPr>
                <w:bCs/>
                <w:sz w:val="22"/>
                <w:szCs w:val="22"/>
              </w:rPr>
              <w:t>Moyenne régionale (Afrique subsaharienne)</w:t>
            </w:r>
            <w:r w:rsidR="00874CFB" w:rsidRPr="009F692B">
              <w:rPr>
                <w:bCs/>
                <w:sz w:val="22"/>
                <w:szCs w:val="22"/>
              </w:rPr>
              <w:br/>
              <w:t>en %</w:t>
            </w:r>
          </w:p>
        </w:tc>
        <w:tc>
          <w:tcPr>
            <w:tcW w:w="2160" w:type="dxa"/>
            <w:tcBorders>
              <w:top w:val="single" w:sz="4" w:space="0" w:color="auto"/>
              <w:left w:val="single" w:sz="4" w:space="0" w:color="auto"/>
              <w:bottom w:val="single" w:sz="4" w:space="0" w:color="auto"/>
              <w:right w:val="single" w:sz="4" w:space="0" w:color="auto"/>
            </w:tcBorders>
            <w:vAlign w:val="center"/>
          </w:tcPr>
          <w:p w:rsidR="00085392" w:rsidRPr="009F692B" w:rsidRDefault="00085392" w:rsidP="00683E59">
            <w:pPr>
              <w:spacing w:before="40" w:after="40"/>
              <w:jc w:val="center"/>
              <w:rPr>
                <w:bCs/>
                <w:sz w:val="22"/>
                <w:szCs w:val="22"/>
                <w:lang w:val="fr-FR"/>
              </w:rPr>
            </w:pPr>
            <w:r w:rsidRPr="009F692B">
              <w:rPr>
                <w:bCs/>
                <w:sz w:val="22"/>
                <w:szCs w:val="22"/>
                <w:lang w:val="fr-FR"/>
              </w:rPr>
              <w:t>Source des données sur la Mauritanie</w:t>
            </w:r>
          </w:p>
        </w:tc>
      </w:tr>
      <w:tr w:rsidR="00085392" w:rsidRPr="00640B69" w:rsidTr="00C6219A">
        <w:tblPrEx>
          <w:tblCellMar>
            <w:top w:w="0" w:type="dxa"/>
            <w:bottom w:w="0" w:type="dxa"/>
          </w:tblCellMar>
        </w:tblPrEx>
        <w:trPr>
          <w:jc w:val="center"/>
        </w:trPr>
        <w:tc>
          <w:tcPr>
            <w:tcW w:w="3692" w:type="dxa"/>
            <w:tcBorders>
              <w:top w:val="single" w:sz="4" w:space="0" w:color="auto"/>
              <w:left w:val="single" w:sz="4" w:space="0" w:color="auto"/>
              <w:bottom w:val="single" w:sz="4" w:space="0" w:color="auto"/>
              <w:right w:val="single" w:sz="4" w:space="0" w:color="auto"/>
            </w:tcBorders>
          </w:tcPr>
          <w:p w:rsidR="00085392" w:rsidRPr="00640B69" w:rsidRDefault="00085392" w:rsidP="00683E59">
            <w:pPr>
              <w:spacing w:before="40" w:after="40"/>
              <w:rPr>
                <w:bCs/>
                <w:sz w:val="22"/>
                <w:szCs w:val="22"/>
                <w:lang w:val="fr-FR"/>
              </w:rPr>
            </w:pPr>
            <w:r w:rsidRPr="00640B69">
              <w:rPr>
                <w:bCs/>
                <w:sz w:val="22"/>
                <w:szCs w:val="22"/>
                <w:lang w:val="fr-FR"/>
              </w:rPr>
              <w:t>Taux d</w:t>
            </w:r>
            <w:r w:rsidR="00C6219A" w:rsidRPr="00640B69">
              <w:rPr>
                <w:bCs/>
                <w:sz w:val="22"/>
                <w:szCs w:val="22"/>
                <w:lang w:val="fr-FR"/>
              </w:rPr>
              <w:t>’</w:t>
            </w:r>
            <w:r w:rsidRPr="00640B69">
              <w:rPr>
                <w:bCs/>
                <w:sz w:val="22"/>
                <w:szCs w:val="22"/>
                <w:lang w:val="fr-FR"/>
              </w:rPr>
              <w:t>anémies ferriprive chez la femme enceinte</w:t>
            </w:r>
          </w:p>
        </w:tc>
        <w:tc>
          <w:tcPr>
            <w:tcW w:w="1080" w:type="dxa"/>
            <w:tcBorders>
              <w:top w:val="single" w:sz="4" w:space="0" w:color="auto"/>
              <w:left w:val="single" w:sz="4" w:space="0" w:color="auto"/>
              <w:bottom w:val="single" w:sz="4" w:space="0" w:color="auto"/>
              <w:right w:val="single" w:sz="4" w:space="0" w:color="auto"/>
            </w:tcBorders>
          </w:tcPr>
          <w:p w:rsidR="00085392" w:rsidRPr="00640B69" w:rsidRDefault="00085392" w:rsidP="00874CFB">
            <w:pPr>
              <w:spacing w:before="40" w:after="40"/>
              <w:ind w:right="284"/>
              <w:jc w:val="right"/>
              <w:rPr>
                <w:sz w:val="22"/>
                <w:szCs w:val="22"/>
              </w:rPr>
            </w:pPr>
            <w:r w:rsidRPr="00640B69">
              <w:rPr>
                <w:sz w:val="22"/>
                <w:szCs w:val="22"/>
              </w:rPr>
              <w:t>53</w:t>
            </w:r>
            <w:r w:rsidR="00874CFB" w:rsidRPr="00640B69">
              <w:rPr>
                <w:sz w:val="22"/>
                <w:szCs w:val="22"/>
              </w:rPr>
              <w:t>,0</w:t>
            </w:r>
          </w:p>
        </w:tc>
        <w:tc>
          <w:tcPr>
            <w:tcW w:w="2608" w:type="dxa"/>
            <w:tcBorders>
              <w:top w:val="single" w:sz="4" w:space="0" w:color="auto"/>
              <w:left w:val="single" w:sz="4" w:space="0" w:color="auto"/>
              <w:bottom w:val="single" w:sz="4" w:space="0" w:color="auto"/>
              <w:right w:val="single" w:sz="4" w:space="0" w:color="auto"/>
            </w:tcBorders>
          </w:tcPr>
          <w:p w:rsidR="00085392" w:rsidRPr="00640B69" w:rsidRDefault="00E3200F" w:rsidP="00874CFB">
            <w:pPr>
              <w:spacing w:before="40" w:after="40"/>
              <w:jc w:val="center"/>
              <w:rPr>
                <w:sz w:val="22"/>
                <w:szCs w:val="22"/>
              </w:rPr>
            </w:pPr>
            <w:r w:rsidRPr="00640B69">
              <w:rPr>
                <w:sz w:val="22"/>
                <w:szCs w:val="22"/>
              </w:rPr>
              <w:noBreakHyphen/>
            </w:r>
          </w:p>
        </w:tc>
        <w:tc>
          <w:tcPr>
            <w:tcW w:w="2160" w:type="dxa"/>
            <w:tcBorders>
              <w:top w:val="single" w:sz="4" w:space="0" w:color="auto"/>
              <w:left w:val="single" w:sz="4" w:space="0" w:color="auto"/>
              <w:bottom w:val="single" w:sz="4" w:space="0" w:color="auto"/>
              <w:right w:val="single" w:sz="4" w:space="0" w:color="auto"/>
            </w:tcBorders>
          </w:tcPr>
          <w:p w:rsidR="00085392" w:rsidRPr="00640B69" w:rsidRDefault="00085392" w:rsidP="00683E59">
            <w:pPr>
              <w:spacing w:before="40" w:after="40"/>
              <w:rPr>
                <w:bCs/>
                <w:sz w:val="22"/>
                <w:szCs w:val="22"/>
              </w:rPr>
            </w:pPr>
            <w:r w:rsidRPr="00640B69">
              <w:rPr>
                <w:bCs/>
                <w:sz w:val="22"/>
                <w:szCs w:val="22"/>
              </w:rPr>
              <w:t>PNSR/MSAS</w:t>
            </w:r>
          </w:p>
        </w:tc>
      </w:tr>
      <w:tr w:rsidR="00085392" w:rsidRPr="00C6219A" w:rsidTr="00C6219A">
        <w:tblPrEx>
          <w:tblCellMar>
            <w:top w:w="0" w:type="dxa"/>
            <w:bottom w:w="0" w:type="dxa"/>
          </w:tblCellMar>
        </w:tblPrEx>
        <w:trPr>
          <w:jc w:val="center"/>
        </w:trPr>
        <w:tc>
          <w:tcPr>
            <w:tcW w:w="3692" w:type="dxa"/>
            <w:tcBorders>
              <w:top w:val="single" w:sz="4" w:space="0" w:color="auto"/>
              <w:left w:val="single" w:sz="4" w:space="0" w:color="auto"/>
              <w:bottom w:val="single" w:sz="4" w:space="0" w:color="auto"/>
              <w:right w:val="single" w:sz="4" w:space="0" w:color="auto"/>
            </w:tcBorders>
          </w:tcPr>
          <w:p w:rsidR="00085392" w:rsidRPr="00C6219A" w:rsidRDefault="00085392" w:rsidP="00683E59">
            <w:pPr>
              <w:spacing w:before="40" w:after="40"/>
              <w:rPr>
                <w:b/>
                <w:bCs/>
                <w:sz w:val="22"/>
                <w:szCs w:val="22"/>
              </w:rPr>
            </w:pPr>
            <w:r w:rsidRPr="00C6219A">
              <w:rPr>
                <w:sz w:val="22"/>
                <w:szCs w:val="22"/>
              </w:rPr>
              <w:t>Faible poids à la naissance</w:t>
            </w:r>
          </w:p>
        </w:tc>
        <w:tc>
          <w:tcPr>
            <w:tcW w:w="1080" w:type="dxa"/>
            <w:tcBorders>
              <w:top w:val="single" w:sz="4" w:space="0" w:color="auto"/>
              <w:left w:val="single" w:sz="4" w:space="0" w:color="auto"/>
              <w:bottom w:val="single" w:sz="4" w:space="0" w:color="auto"/>
              <w:right w:val="single" w:sz="4" w:space="0" w:color="auto"/>
            </w:tcBorders>
          </w:tcPr>
          <w:p w:rsidR="00085392" w:rsidRPr="00C6219A" w:rsidRDefault="00085392" w:rsidP="00874CFB">
            <w:pPr>
              <w:spacing w:before="40" w:after="40"/>
              <w:ind w:right="284"/>
              <w:jc w:val="right"/>
              <w:rPr>
                <w:sz w:val="22"/>
                <w:szCs w:val="22"/>
              </w:rPr>
            </w:pPr>
            <w:r w:rsidRPr="00C6219A">
              <w:rPr>
                <w:sz w:val="22"/>
                <w:szCs w:val="22"/>
              </w:rPr>
              <w:t>9,2</w:t>
            </w:r>
          </w:p>
        </w:tc>
        <w:tc>
          <w:tcPr>
            <w:tcW w:w="2608" w:type="dxa"/>
            <w:tcBorders>
              <w:top w:val="single" w:sz="4" w:space="0" w:color="auto"/>
              <w:left w:val="single" w:sz="4" w:space="0" w:color="auto"/>
              <w:bottom w:val="single" w:sz="4" w:space="0" w:color="auto"/>
              <w:right w:val="single" w:sz="4" w:space="0" w:color="auto"/>
            </w:tcBorders>
          </w:tcPr>
          <w:p w:rsidR="00085392" w:rsidRPr="00C6219A" w:rsidRDefault="00085392" w:rsidP="00C6219A">
            <w:pPr>
              <w:spacing w:before="40" w:after="40"/>
              <w:ind w:right="964"/>
              <w:jc w:val="right"/>
              <w:rPr>
                <w:sz w:val="22"/>
                <w:szCs w:val="22"/>
              </w:rPr>
            </w:pPr>
            <w:r w:rsidRPr="00C6219A">
              <w:rPr>
                <w:sz w:val="22"/>
                <w:szCs w:val="22"/>
              </w:rPr>
              <w:t>15</w:t>
            </w:r>
            <w:r w:rsidR="00874CFB">
              <w:rPr>
                <w:sz w:val="22"/>
                <w:szCs w:val="22"/>
              </w:rPr>
              <w:t>,0</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085392" w:rsidRPr="00C6219A" w:rsidRDefault="00085392" w:rsidP="00C6219A">
            <w:pPr>
              <w:spacing w:before="40" w:after="40"/>
              <w:jc w:val="center"/>
              <w:rPr>
                <w:sz w:val="22"/>
                <w:szCs w:val="22"/>
              </w:rPr>
            </w:pPr>
            <w:r w:rsidRPr="00C6219A">
              <w:rPr>
                <w:sz w:val="22"/>
                <w:szCs w:val="22"/>
              </w:rPr>
              <w:t>EDSM 2000</w:t>
            </w:r>
            <w:r w:rsidR="00E3200F" w:rsidRPr="00C6219A">
              <w:rPr>
                <w:sz w:val="22"/>
                <w:szCs w:val="22"/>
              </w:rPr>
              <w:noBreakHyphen/>
            </w:r>
            <w:r w:rsidRPr="00C6219A">
              <w:rPr>
                <w:sz w:val="22"/>
                <w:szCs w:val="22"/>
              </w:rPr>
              <w:t>2001</w:t>
            </w:r>
          </w:p>
        </w:tc>
      </w:tr>
      <w:tr w:rsidR="00085392" w:rsidRPr="00C6219A" w:rsidTr="00C6219A">
        <w:tblPrEx>
          <w:tblCellMar>
            <w:top w:w="0" w:type="dxa"/>
            <w:bottom w:w="0" w:type="dxa"/>
          </w:tblCellMar>
        </w:tblPrEx>
        <w:trPr>
          <w:trHeight w:val="405"/>
          <w:jc w:val="center"/>
        </w:trPr>
        <w:tc>
          <w:tcPr>
            <w:tcW w:w="3692" w:type="dxa"/>
            <w:tcBorders>
              <w:top w:val="single" w:sz="4" w:space="0" w:color="auto"/>
              <w:left w:val="single" w:sz="4" w:space="0" w:color="auto"/>
              <w:bottom w:val="nil"/>
              <w:right w:val="single" w:sz="4" w:space="0" w:color="auto"/>
            </w:tcBorders>
          </w:tcPr>
          <w:p w:rsidR="00085392" w:rsidRPr="00C6219A" w:rsidRDefault="00085392" w:rsidP="00C6219A">
            <w:pPr>
              <w:spacing w:before="40" w:after="40"/>
              <w:rPr>
                <w:b/>
                <w:bCs/>
                <w:sz w:val="22"/>
                <w:szCs w:val="22"/>
              </w:rPr>
            </w:pPr>
            <w:r w:rsidRPr="00C6219A">
              <w:rPr>
                <w:sz w:val="22"/>
                <w:szCs w:val="22"/>
              </w:rPr>
              <w:t>Malnutrition</w:t>
            </w:r>
          </w:p>
        </w:tc>
        <w:tc>
          <w:tcPr>
            <w:tcW w:w="1080" w:type="dxa"/>
            <w:tcBorders>
              <w:top w:val="single" w:sz="4" w:space="0" w:color="auto"/>
              <w:left w:val="single" w:sz="4" w:space="0" w:color="auto"/>
              <w:bottom w:val="nil"/>
              <w:right w:val="single" w:sz="4" w:space="0" w:color="auto"/>
            </w:tcBorders>
          </w:tcPr>
          <w:p w:rsidR="00085392" w:rsidRPr="00C6219A" w:rsidRDefault="00085392" w:rsidP="00874CFB">
            <w:pPr>
              <w:spacing w:before="40" w:after="40"/>
              <w:ind w:right="284"/>
              <w:jc w:val="right"/>
              <w:rPr>
                <w:sz w:val="22"/>
                <w:szCs w:val="22"/>
              </w:rPr>
            </w:pPr>
          </w:p>
        </w:tc>
        <w:tc>
          <w:tcPr>
            <w:tcW w:w="2608" w:type="dxa"/>
            <w:tcBorders>
              <w:top w:val="single" w:sz="4" w:space="0" w:color="auto"/>
              <w:left w:val="single" w:sz="4" w:space="0" w:color="auto"/>
              <w:bottom w:val="nil"/>
              <w:right w:val="single" w:sz="4" w:space="0" w:color="auto"/>
            </w:tcBorders>
          </w:tcPr>
          <w:p w:rsidR="00085392" w:rsidRPr="00C6219A" w:rsidRDefault="00085392" w:rsidP="00C6219A">
            <w:pPr>
              <w:spacing w:before="40" w:after="40"/>
              <w:ind w:right="964"/>
              <w:jc w:val="right"/>
              <w:rPr>
                <w:sz w:val="22"/>
                <w:szCs w:val="22"/>
              </w:rPr>
            </w:pPr>
          </w:p>
        </w:tc>
        <w:tc>
          <w:tcPr>
            <w:tcW w:w="2160" w:type="dxa"/>
            <w:vMerge/>
            <w:tcBorders>
              <w:top w:val="single" w:sz="4" w:space="0" w:color="auto"/>
              <w:left w:val="single" w:sz="4" w:space="0" w:color="auto"/>
              <w:bottom w:val="nil"/>
              <w:right w:val="single" w:sz="4" w:space="0" w:color="auto"/>
            </w:tcBorders>
          </w:tcPr>
          <w:p w:rsidR="00085392" w:rsidRPr="00C6219A" w:rsidRDefault="00085392" w:rsidP="00C6219A">
            <w:pPr>
              <w:spacing w:before="40" w:after="40"/>
              <w:rPr>
                <w:b/>
                <w:bCs/>
                <w:sz w:val="22"/>
                <w:szCs w:val="22"/>
              </w:rPr>
            </w:pPr>
          </w:p>
        </w:tc>
      </w:tr>
      <w:tr w:rsidR="00683E59" w:rsidRPr="00C6219A" w:rsidTr="00C6219A">
        <w:tblPrEx>
          <w:tblCellMar>
            <w:top w:w="0" w:type="dxa"/>
            <w:bottom w:w="0" w:type="dxa"/>
          </w:tblCellMar>
        </w:tblPrEx>
        <w:trPr>
          <w:trHeight w:val="330"/>
          <w:jc w:val="center"/>
        </w:trPr>
        <w:tc>
          <w:tcPr>
            <w:tcW w:w="3692" w:type="dxa"/>
            <w:tcBorders>
              <w:top w:val="nil"/>
              <w:left w:val="single" w:sz="4" w:space="0" w:color="auto"/>
              <w:bottom w:val="nil"/>
              <w:right w:val="single" w:sz="4" w:space="0" w:color="auto"/>
            </w:tcBorders>
          </w:tcPr>
          <w:p w:rsidR="00683E59" w:rsidRPr="00640B69" w:rsidRDefault="00683E59" w:rsidP="00683E59">
            <w:pPr>
              <w:numPr>
                <w:ilvl w:val="0"/>
                <w:numId w:val="8"/>
              </w:numPr>
              <w:spacing w:before="40" w:after="40"/>
              <w:rPr>
                <w:sz w:val="22"/>
                <w:szCs w:val="22"/>
              </w:rPr>
            </w:pPr>
            <w:r w:rsidRPr="00640B69">
              <w:rPr>
                <w:bCs/>
                <w:sz w:val="22"/>
                <w:szCs w:val="22"/>
              </w:rPr>
              <w:t>chronique</w:t>
            </w:r>
          </w:p>
        </w:tc>
        <w:tc>
          <w:tcPr>
            <w:tcW w:w="1080" w:type="dxa"/>
            <w:tcBorders>
              <w:top w:val="nil"/>
              <w:left w:val="single" w:sz="4" w:space="0" w:color="auto"/>
              <w:bottom w:val="nil"/>
              <w:right w:val="single" w:sz="4" w:space="0" w:color="auto"/>
            </w:tcBorders>
          </w:tcPr>
          <w:p w:rsidR="00683E59" w:rsidRPr="00C6219A" w:rsidRDefault="00683E59" w:rsidP="00874CFB">
            <w:pPr>
              <w:spacing w:before="40" w:after="40"/>
              <w:ind w:right="284"/>
              <w:jc w:val="right"/>
              <w:rPr>
                <w:sz w:val="22"/>
                <w:szCs w:val="22"/>
              </w:rPr>
            </w:pPr>
            <w:r w:rsidRPr="00C6219A">
              <w:rPr>
                <w:sz w:val="22"/>
                <w:szCs w:val="22"/>
              </w:rPr>
              <w:t>35</w:t>
            </w:r>
            <w:r w:rsidR="00874CFB">
              <w:rPr>
                <w:sz w:val="22"/>
                <w:szCs w:val="22"/>
              </w:rPr>
              <w:t>,0</w:t>
            </w:r>
          </w:p>
        </w:tc>
        <w:tc>
          <w:tcPr>
            <w:tcW w:w="2608" w:type="dxa"/>
            <w:tcBorders>
              <w:top w:val="nil"/>
              <w:left w:val="single" w:sz="4" w:space="0" w:color="auto"/>
              <w:bottom w:val="nil"/>
              <w:right w:val="single" w:sz="4" w:space="0" w:color="auto"/>
            </w:tcBorders>
          </w:tcPr>
          <w:p w:rsidR="00683E59" w:rsidRPr="00C6219A" w:rsidRDefault="00683E59" w:rsidP="00C6219A">
            <w:pPr>
              <w:spacing w:before="40" w:after="40"/>
              <w:jc w:val="center"/>
              <w:rPr>
                <w:sz w:val="22"/>
                <w:szCs w:val="22"/>
              </w:rPr>
            </w:pPr>
            <w:r w:rsidRPr="00C6219A">
              <w:rPr>
                <w:sz w:val="22"/>
                <w:szCs w:val="22"/>
              </w:rPr>
              <w:noBreakHyphen/>
            </w:r>
          </w:p>
        </w:tc>
        <w:tc>
          <w:tcPr>
            <w:tcW w:w="2160" w:type="dxa"/>
            <w:vMerge/>
            <w:tcBorders>
              <w:top w:val="nil"/>
              <w:left w:val="single" w:sz="4" w:space="0" w:color="auto"/>
              <w:bottom w:val="nil"/>
              <w:right w:val="single" w:sz="4" w:space="0" w:color="auto"/>
            </w:tcBorders>
          </w:tcPr>
          <w:p w:rsidR="00683E59" w:rsidRPr="00C6219A" w:rsidRDefault="00683E59" w:rsidP="00683E59">
            <w:pPr>
              <w:spacing w:before="40" w:after="40"/>
              <w:rPr>
                <w:b/>
                <w:bCs/>
                <w:sz w:val="22"/>
                <w:szCs w:val="22"/>
              </w:rPr>
            </w:pPr>
          </w:p>
        </w:tc>
      </w:tr>
      <w:tr w:rsidR="00683E59" w:rsidRPr="00C6219A" w:rsidTr="00C6219A">
        <w:tblPrEx>
          <w:tblCellMar>
            <w:top w:w="0" w:type="dxa"/>
            <w:bottom w:w="0" w:type="dxa"/>
          </w:tblCellMar>
        </w:tblPrEx>
        <w:trPr>
          <w:trHeight w:val="360"/>
          <w:jc w:val="center"/>
        </w:trPr>
        <w:tc>
          <w:tcPr>
            <w:tcW w:w="3692" w:type="dxa"/>
            <w:tcBorders>
              <w:top w:val="nil"/>
              <w:left w:val="single" w:sz="4" w:space="0" w:color="auto"/>
              <w:bottom w:val="single" w:sz="4" w:space="0" w:color="auto"/>
              <w:right w:val="single" w:sz="4" w:space="0" w:color="auto"/>
            </w:tcBorders>
          </w:tcPr>
          <w:p w:rsidR="00683E59" w:rsidRPr="00640B69" w:rsidRDefault="00683E59" w:rsidP="00683E59">
            <w:pPr>
              <w:numPr>
                <w:ilvl w:val="0"/>
                <w:numId w:val="8"/>
              </w:numPr>
              <w:spacing w:before="40" w:after="40"/>
              <w:rPr>
                <w:sz w:val="22"/>
                <w:szCs w:val="22"/>
              </w:rPr>
            </w:pPr>
            <w:r w:rsidRPr="00640B69">
              <w:rPr>
                <w:bCs/>
                <w:sz w:val="22"/>
                <w:szCs w:val="22"/>
              </w:rPr>
              <w:t>sévère</w:t>
            </w:r>
          </w:p>
        </w:tc>
        <w:tc>
          <w:tcPr>
            <w:tcW w:w="1080" w:type="dxa"/>
            <w:tcBorders>
              <w:top w:val="nil"/>
              <w:left w:val="single" w:sz="4" w:space="0" w:color="auto"/>
              <w:bottom w:val="single" w:sz="4" w:space="0" w:color="auto"/>
              <w:right w:val="single" w:sz="4" w:space="0" w:color="auto"/>
            </w:tcBorders>
          </w:tcPr>
          <w:p w:rsidR="00683E59" w:rsidRPr="00C6219A" w:rsidRDefault="00683E59" w:rsidP="00874CFB">
            <w:pPr>
              <w:spacing w:before="40" w:after="40"/>
              <w:ind w:right="284"/>
              <w:jc w:val="right"/>
              <w:rPr>
                <w:sz w:val="22"/>
                <w:szCs w:val="22"/>
              </w:rPr>
            </w:pPr>
            <w:r w:rsidRPr="00C6219A">
              <w:rPr>
                <w:sz w:val="22"/>
                <w:szCs w:val="22"/>
              </w:rPr>
              <w:t>17</w:t>
            </w:r>
            <w:r w:rsidR="00874CFB">
              <w:rPr>
                <w:sz w:val="22"/>
                <w:szCs w:val="22"/>
              </w:rPr>
              <w:t>,0</w:t>
            </w:r>
          </w:p>
        </w:tc>
        <w:tc>
          <w:tcPr>
            <w:tcW w:w="2608" w:type="dxa"/>
            <w:tcBorders>
              <w:top w:val="nil"/>
              <w:left w:val="single" w:sz="4" w:space="0" w:color="auto"/>
              <w:bottom w:val="single" w:sz="4" w:space="0" w:color="auto"/>
              <w:right w:val="single" w:sz="4" w:space="0" w:color="auto"/>
            </w:tcBorders>
          </w:tcPr>
          <w:p w:rsidR="00683E59" w:rsidRPr="00C6219A" w:rsidRDefault="00683E59" w:rsidP="00C6219A">
            <w:pPr>
              <w:spacing w:before="40" w:after="40"/>
              <w:jc w:val="center"/>
              <w:rPr>
                <w:sz w:val="22"/>
                <w:szCs w:val="22"/>
              </w:rPr>
            </w:pPr>
            <w:r w:rsidRPr="00C6219A">
              <w:rPr>
                <w:sz w:val="22"/>
                <w:szCs w:val="22"/>
              </w:rPr>
              <w:t>−</w:t>
            </w:r>
          </w:p>
        </w:tc>
        <w:tc>
          <w:tcPr>
            <w:tcW w:w="2160" w:type="dxa"/>
            <w:vMerge/>
            <w:tcBorders>
              <w:top w:val="nil"/>
              <w:left w:val="single" w:sz="4" w:space="0" w:color="auto"/>
              <w:bottom w:val="single" w:sz="4" w:space="0" w:color="auto"/>
              <w:right w:val="single" w:sz="4" w:space="0" w:color="auto"/>
            </w:tcBorders>
          </w:tcPr>
          <w:p w:rsidR="00683E59" w:rsidRPr="00C6219A" w:rsidRDefault="00683E59" w:rsidP="00683E59">
            <w:pPr>
              <w:spacing w:before="40" w:after="40"/>
              <w:rPr>
                <w:b/>
                <w:bCs/>
                <w:sz w:val="22"/>
                <w:szCs w:val="22"/>
              </w:rPr>
            </w:pPr>
          </w:p>
        </w:tc>
      </w:tr>
      <w:tr w:rsidR="00085392" w:rsidRPr="00C6219A" w:rsidTr="00C6219A">
        <w:tblPrEx>
          <w:tblCellMar>
            <w:top w:w="0" w:type="dxa"/>
            <w:bottom w:w="0" w:type="dxa"/>
          </w:tblCellMar>
        </w:tblPrEx>
        <w:trPr>
          <w:jc w:val="center"/>
        </w:trPr>
        <w:tc>
          <w:tcPr>
            <w:tcW w:w="3692" w:type="dxa"/>
            <w:tcBorders>
              <w:top w:val="single" w:sz="4" w:space="0" w:color="auto"/>
              <w:left w:val="single" w:sz="4" w:space="0" w:color="auto"/>
              <w:bottom w:val="single" w:sz="4" w:space="0" w:color="auto"/>
              <w:right w:val="single" w:sz="4" w:space="0" w:color="auto"/>
            </w:tcBorders>
          </w:tcPr>
          <w:p w:rsidR="00085392" w:rsidRPr="00C6219A" w:rsidRDefault="00085392" w:rsidP="00683E59">
            <w:pPr>
              <w:spacing w:before="40" w:after="40"/>
              <w:rPr>
                <w:sz w:val="22"/>
                <w:szCs w:val="22"/>
              </w:rPr>
            </w:pPr>
            <w:r w:rsidRPr="00C6219A">
              <w:rPr>
                <w:sz w:val="22"/>
                <w:szCs w:val="22"/>
              </w:rPr>
              <w:t>Insuffisance pondérale</w:t>
            </w:r>
          </w:p>
        </w:tc>
        <w:tc>
          <w:tcPr>
            <w:tcW w:w="1080" w:type="dxa"/>
            <w:tcBorders>
              <w:top w:val="single" w:sz="4" w:space="0" w:color="auto"/>
              <w:left w:val="single" w:sz="4" w:space="0" w:color="auto"/>
              <w:bottom w:val="single" w:sz="4" w:space="0" w:color="auto"/>
              <w:right w:val="single" w:sz="4" w:space="0" w:color="auto"/>
            </w:tcBorders>
          </w:tcPr>
          <w:p w:rsidR="00085392" w:rsidRPr="00C6219A" w:rsidRDefault="00085392" w:rsidP="00874CFB">
            <w:pPr>
              <w:spacing w:before="40" w:after="40"/>
              <w:ind w:right="284"/>
              <w:jc w:val="right"/>
              <w:rPr>
                <w:sz w:val="22"/>
                <w:szCs w:val="22"/>
              </w:rPr>
            </w:pPr>
            <w:r w:rsidRPr="00C6219A">
              <w:rPr>
                <w:sz w:val="22"/>
                <w:szCs w:val="22"/>
              </w:rPr>
              <w:t>32</w:t>
            </w:r>
            <w:r w:rsidR="00874CFB">
              <w:rPr>
                <w:sz w:val="22"/>
                <w:szCs w:val="22"/>
              </w:rPr>
              <w:t>,0</w:t>
            </w:r>
          </w:p>
        </w:tc>
        <w:tc>
          <w:tcPr>
            <w:tcW w:w="2608" w:type="dxa"/>
            <w:tcBorders>
              <w:top w:val="single" w:sz="4" w:space="0" w:color="auto"/>
              <w:left w:val="single" w:sz="4" w:space="0" w:color="auto"/>
              <w:bottom w:val="single" w:sz="4" w:space="0" w:color="auto"/>
              <w:right w:val="single" w:sz="4" w:space="0" w:color="auto"/>
            </w:tcBorders>
          </w:tcPr>
          <w:p w:rsidR="00085392" w:rsidRPr="00C6219A" w:rsidRDefault="00085392" w:rsidP="00C6219A">
            <w:pPr>
              <w:spacing w:before="40" w:after="40"/>
              <w:ind w:right="964"/>
              <w:jc w:val="right"/>
              <w:rPr>
                <w:sz w:val="22"/>
                <w:szCs w:val="22"/>
                <w:lang w:val="fr-FR"/>
              </w:rPr>
            </w:pPr>
            <w:r w:rsidRPr="00C6219A">
              <w:rPr>
                <w:sz w:val="22"/>
                <w:szCs w:val="22"/>
                <w:lang w:val="fr-FR"/>
              </w:rPr>
              <w:t>20</w:t>
            </w:r>
            <w:r w:rsidR="00874CFB">
              <w:rPr>
                <w:sz w:val="22"/>
                <w:szCs w:val="22"/>
                <w:lang w:val="fr-FR"/>
              </w:rPr>
              <w:t>,</w:t>
            </w:r>
            <w:r w:rsidRPr="00C6219A">
              <w:rPr>
                <w:sz w:val="22"/>
                <w:szCs w:val="22"/>
                <w:lang w:val="fr-FR"/>
              </w:rPr>
              <w:t>5</w:t>
            </w:r>
          </w:p>
        </w:tc>
        <w:tc>
          <w:tcPr>
            <w:tcW w:w="2160" w:type="dxa"/>
            <w:vMerge/>
            <w:tcBorders>
              <w:top w:val="single" w:sz="4" w:space="0" w:color="auto"/>
              <w:left w:val="single" w:sz="4" w:space="0" w:color="auto"/>
              <w:bottom w:val="single" w:sz="4" w:space="0" w:color="auto"/>
              <w:right w:val="single" w:sz="4" w:space="0" w:color="auto"/>
            </w:tcBorders>
          </w:tcPr>
          <w:p w:rsidR="00085392" w:rsidRPr="00C6219A" w:rsidRDefault="00085392" w:rsidP="00683E59">
            <w:pPr>
              <w:spacing w:before="40" w:after="40"/>
              <w:rPr>
                <w:b/>
                <w:bCs/>
                <w:sz w:val="22"/>
                <w:szCs w:val="22"/>
                <w:lang w:val="fr-FR"/>
              </w:rPr>
            </w:pPr>
          </w:p>
        </w:tc>
      </w:tr>
      <w:tr w:rsidR="00085392" w:rsidRPr="00C6219A" w:rsidTr="00C6219A">
        <w:tblPrEx>
          <w:tblCellMar>
            <w:top w:w="0" w:type="dxa"/>
            <w:bottom w:w="0" w:type="dxa"/>
          </w:tblCellMar>
        </w:tblPrEx>
        <w:trPr>
          <w:jc w:val="center"/>
        </w:trPr>
        <w:tc>
          <w:tcPr>
            <w:tcW w:w="3692" w:type="dxa"/>
            <w:tcBorders>
              <w:top w:val="single" w:sz="4" w:space="0" w:color="auto"/>
              <w:left w:val="single" w:sz="4" w:space="0" w:color="auto"/>
              <w:bottom w:val="single" w:sz="4" w:space="0" w:color="auto"/>
              <w:right w:val="single" w:sz="4" w:space="0" w:color="auto"/>
            </w:tcBorders>
          </w:tcPr>
          <w:p w:rsidR="00085392" w:rsidRPr="00C6219A" w:rsidRDefault="00085392" w:rsidP="00683E59">
            <w:pPr>
              <w:spacing w:before="40" w:after="40"/>
              <w:rPr>
                <w:sz w:val="22"/>
                <w:szCs w:val="22"/>
              </w:rPr>
            </w:pPr>
            <w:r w:rsidRPr="00C6219A">
              <w:rPr>
                <w:sz w:val="22"/>
                <w:szCs w:val="22"/>
              </w:rPr>
              <w:t>Retard de croissance</w:t>
            </w:r>
          </w:p>
        </w:tc>
        <w:tc>
          <w:tcPr>
            <w:tcW w:w="1080" w:type="dxa"/>
            <w:tcBorders>
              <w:top w:val="single" w:sz="4" w:space="0" w:color="auto"/>
              <w:left w:val="single" w:sz="4" w:space="0" w:color="auto"/>
              <w:bottom w:val="single" w:sz="4" w:space="0" w:color="auto"/>
              <w:right w:val="single" w:sz="4" w:space="0" w:color="auto"/>
            </w:tcBorders>
          </w:tcPr>
          <w:p w:rsidR="00085392" w:rsidRPr="00C6219A" w:rsidRDefault="00085392" w:rsidP="00874CFB">
            <w:pPr>
              <w:spacing w:before="40" w:after="40"/>
              <w:ind w:right="284"/>
              <w:jc w:val="right"/>
              <w:rPr>
                <w:sz w:val="22"/>
                <w:szCs w:val="22"/>
                <w:lang w:val="fr-FR"/>
              </w:rPr>
            </w:pPr>
            <w:r w:rsidRPr="00C6219A">
              <w:rPr>
                <w:sz w:val="22"/>
                <w:szCs w:val="22"/>
                <w:lang w:val="fr-FR"/>
              </w:rPr>
              <w:t>35</w:t>
            </w:r>
            <w:r w:rsidR="00874CFB">
              <w:rPr>
                <w:sz w:val="22"/>
                <w:szCs w:val="22"/>
                <w:lang w:val="fr-FR"/>
              </w:rPr>
              <w:t>,0</w:t>
            </w:r>
          </w:p>
        </w:tc>
        <w:tc>
          <w:tcPr>
            <w:tcW w:w="2608" w:type="dxa"/>
            <w:tcBorders>
              <w:top w:val="single" w:sz="4" w:space="0" w:color="auto"/>
              <w:left w:val="single" w:sz="4" w:space="0" w:color="auto"/>
              <w:bottom w:val="single" w:sz="4" w:space="0" w:color="auto"/>
              <w:right w:val="single" w:sz="4" w:space="0" w:color="auto"/>
            </w:tcBorders>
          </w:tcPr>
          <w:p w:rsidR="00085392" w:rsidRPr="00C6219A" w:rsidRDefault="00085392" w:rsidP="00C6219A">
            <w:pPr>
              <w:spacing w:before="40" w:after="40"/>
              <w:ind w:right="964"/>
              <w:jc w:val="right"/>
              <w:rPr>
                <w:sz w:val="22"/>
                <w:szCs w:val="22"/>
                <w:lang w:val="fr-FR"/>
              </w:rPr>
            </w:pPr>
            <w:r w:rsidRPr="00C6219A">
              <w:rPr>
                <w:sz w:val="22"/>
                <w:szCs w:val="22"/>
                <w:lang w:val="fr-FR"/>
              </w:rPr>
              <w:t>37</w:t>
            </w:r>
            <w:r w:rsidR="00874CFB">
              <w:rPr>
                <w:sz w:val="22"/>
                <w:szCs w:val="22"/>
                <w:lang w:val="fr-FR"/>
              </w:rPr>
              <w:t>,0</w:t>
            </w:r>
          </w:p>
        </w:tc>
        <w:tc>
          <w:tcPr>
            <w:tcW w:w="2160" w:type="dxa"/>
            <w:vMerge/>
            <w:tcBorders>
              <w:top w:val="single" w:sz="4" w:space="0" w:color="auto"/>
              <w:left w:val="single" w:sz="4" w:space="0" w:color="auto"/>
              <w:bottom w:val="single" w:sz="4" w:space="0" w:color="auto"/>
              <w:right w:val="single" w:sz="4" w:space="0" w:color="auto"/>
            </w:tcBorders>
          </w:tcPr>
          <w:p w:rsidR="00085392" w:rsidRPr="00C6219A" w:rsidRDefault="00085392" w:rsidP="00683E59">
            <w:pPr>
              <w:spacing w:before="40" w:after="40"/>
              <w:rPr>
                <w:b/>
                <w:bCs/>
                <w:sz w:val="22"/>
                <w:szCs w:val="22"/>
                <w:lang w:val="fr-FR"/>
              </w:rPr>
            </w:pPr>
          </w:p>
        </w:tc>
      </w:tr>
      <w:tr w:rsidR="00085392" w:rsidRPr="00C6219A" w:rsidTr="00C6219A">
        <w:tblPrEx>
          <w:tblCellMar>
            <w:top w:w="0" w:type="dxa"/>
            <w:bottom w:w="0" w:type="dxa"/>
          </w:tblCellMar>
        </w:tblPrEx>
        <w:trPr>
          <w:jc w:val="center"/>
        </w:trPr>
        <w:tc>
          <w:tcPr>
            <w:tcW w:w="3692" w:type="dxa"/>
            <w:tcBorders>
              <w:top w:val="single" w:sz="4" w:space="0" w:color="auto"/>
              <w:left w:val="single" w:sz="4" w:space="0" w:color="auto"/>
              <w:bottom w:val="single" w:sz="4" w:space="0" w:color="auto"/>
              <w:right w:val="single" w:sz="4" w:space="0" w:color="auto"/>
            </w:tcBorders>
          </w:tcPr>
          <w:p w:rsidR="00085392" w:rsidRPr="00C6219A" w:rsidRDefault="00085392" w:rsidP="00683E59">
            <w:pPr>
              <w:spacing w:before="40" w:after="40"/>
              <w:rPr>
                <w:sz w:val="22"/>
                <w:szCs w:val="22"/>
              </w:rPr>
            </w:pPr>
            <w:r w:rsidRPr="00C6219A">
              <w:rPr>
                <w:sz w:val="22"/>
                <w:szCs w:val="22"/>
              </w:rPr>
              <w:t>Émaciation</w:t>
            </w:r>
          </w:p>
        </w:tc>
        <w:tc>
          <w:tcPr>
            <w:tcW w:w="1080" w:type="dxa"/>
            <w:tcBorders>
              <w:top w:val="single" w:sz="4" w:space="0" w:color="auto"/>
              <w:left w:val="single" w:sz="4" w:space="0" w:color="auto"/>
              <w:bottom w:val="single" w:sz="4" w:space="0" w:color="auto"/>
              <w:right w:val="single" w:sz="4" w:space="0" w:color="auto"/>
            </w:tcBorders>
          </w:tcPr>
          <w:p w:rsidR="00085392" w:rsidRPr="00C6219A" w:rsidRDefault="00085392" w:rsidP="00874CFB">
            <w:pPr>
              <w:spacing w:before="40" w:after="40"/>
              <w:ind w:right="284"/>
              <w:jc w:val="right"/>
              <w:rPr>
                <w:sz w:val="22"/>
                <w:szCs w:val="22"/>
                <w:lang w:val="fr-FR"/>
              </w:rPr>
            </w:pPr>
            <w:r w:rsidRPr="00C6219A">
              <w:rPr>
                <w:sz w:val="22"/>
                <w:szCs w:val="22"/>
                <w:lang w:val="fr-FR"/>
              </w:rPr>
              <w:t>13</w:t>
            </w:r>
            <w:r w:rsidR="00874CFB">
              <w:rPr>
                <w:sz w:val="22"/>
                <w:szCs w:val="22"/>
                <w:lang w:val="fr-FR"/>
              </w:rPr>
              <w:t>,0</w:t>
            </w:r>
          </w:p>
        </w:tc>
        <w:tc>
          <w:tcPr>
            <w:tcW w:w="2608" w:type="dxa"/>
            <w:tcBorders>
              <w:top w:val="single" w:sz="4" w:space="0" w:color="auto"/>
              <w:left w:val="single" w:sz="4" w:space="0" w:color="auto"/>
              <w:bottom w:val="single" w:sz="4" w:space="0" w:color="auto"/>
              <w:right w:val="single" w:sz="4" w:space="0" w:color="auto"/>
            </w:tcBorders>
          </w:tcPr>
          <w:p w:rsidR="00085392" w:rsidRPr="00C6219A" w:rsidRDefault="00085392" w:rsidP="00C6219A">
            <w:pPr>
              <w:spacing w:before="40" w:after="40"/>
              <w:ind w:right="964"/>
              <w:jc w:val="right"/>
              <w:rPr>
                <w:sz w:val="22"/>
                <w:szCs w:val="22"/>
                <w:lang w:val="fr-FR"/>
              </w:rPr>
            </w:pPr>
            <w:r w:rsidRPr="00C6219A">
              <w:rPr>
                <w:sz w:val="22"/>
                <w:szCs w:val="22"/>
                <w:lang w:val="fr-FR"/>
              </w:rPr>
              <w:t>10</w:t>
            </w:r>
            <w:r w:rsidR="00874CFB">
              <w:rPr>
                <w:sz w:val="22"/>
                <w:szCs w:val="22"/>
                <w:lang w:val="fr-FR"/>
              </w:rPr>
              <w:t>,0</w:t>
            </w:r>
          </w:p>
        </w:tc>
        <w:tc>
          <w:tcPr>
            <w:tcW w:w="2160" w:type="dxa"/>
            <w:vMerge/>
            <w:tcBorders>
              <w:top w:val="single" w:sz="4" w:space="0" w:color="auto"/>
              <w:left w:val="single" w:sz="4" w:space="0" w:color="auto"/>
              <w:bottom w:val="single" w:sz="4" w:space="0" w:color="auto"/>
              <w:right w:val="single" w:sz="4" w:space="0" w:color="auto"/>
            </w:tcBorders>
          </w:tcPr>
          <w:p w:rsidR="00085392" w:rsidRPr="00C6219A" w:rsidRDefault="00085392" w:rsidP="00683E59">
            <w:pPr>
              <w:spacing w:before="40" w:after="40"/>
              <w:rPr>
                <w:b/>
                <w:bCs/>
                <w:sz w:val="22"/>
                <w:szCs w:val="22"/>
                <w:lang w:val="fr-FR"/>
              </w:rPr>
            </w:pPr>
          </w:p>
        </w:tc>
      </w:tr>
      <w:tr w:rsidR="00085392" w:rsidRPr="00C6219A" w:rsidTr="00C6219A">
        <w:tblPrEx>
          <w:tblCellMar>
            <w:top w:w="0" w:type="dxa"/>
            <w:bottom w:w="0" w:type="dxa"/>
          </w:tblCellMar>
        </w:tblPrEx>
        <w:trPr>
          <w:trHeight w:val="315"/>
          <w:jc w:val="center"/>
        </w:trPr>
        <w:tc>
          <w:tcPr>
            <w:tcW w:w="3692" w:type="dxa"/>
            <w:tcBorders>
              <w:top w:val="single" w:sz="4" w:space="0" w:color="auto"/>
              <w:left w:val="single" w:sz="4" w:space="0" w:color="auto"/>
              <w:bottom w:val="nil"/>
              <w:right w:val="single" w:sz="4" w:space="0" w:color="auto"/>
            </w:tcBorders>
          </w:tcPr>
          <w:p w:rsidR="00085392" w:rsidRPr="00C6219A" w:rsidRDefault="00085392" w:rsidP="00683E59">
            <w:pPr>
              <w:spacing w:before="40" w:after="40"/>
              <w:rPr>
                <w:b/>
                <w:bCs/>
                <w:sz w:val="22"/>
                <w:szCs w:val="22"/>
                <w:lang w:val="fr-FR"/>
              </w:rPr>
            </w:pPr>
            <w:r w:rsidRPr="00C6219A">
              <w:rPr>
                <w:sz w:val="22"/>
                <w:szCs w:val="22"/>
              </w:rPr>
              <w:t>Allaitement maternel</w:t>
            </w:r>
          </w:p>
        </w:tc>
        <w:tc>
          <w:tcPr>
            <w:tcW w:w="1080" w:type="dxa"/>
            <w:tcBorders>
              <w:top w:val="single" w:sz="4" w:space="0" w:color="auto"/>
              <w:left w:val="single" w:sz="4" w:space="0" w:color="auto"/>
              <w:bottom w:val="nil"/>
              <w:right w:val="single" w:sz="4" w:space="0" w:color="auto"/>
            </w:tcBorders>
          </w:tcPr>
          <w:p w:rsidR="00085392" w:rsidRPr="00C6219A" w:rsidRDefault="00085392" w:rsidP="00874CFB">
            <w:pPr>
              <w:spacing w:before="40" w:after="40"/>
              <w:ind w:right="284"/>
              <w:jc w:val="right"/>
              <w:rPr>
                <w:sz w:val="22"/>
                <w:szCs w:val="22"/>
              </w:rPr>
            </w:pPr>
          </w:p>
        </w:tc>
        <w:tc>
          <w:tcPr>
            <w:tcW w:w="2608" w:type="dxa"/>
            <w:tcBorders>
              <w:top w:val="single" w:sz="4" w:space="0" w:color="auto"/>
              <w:left w:val="single" w:sz="4" w:space="0" w:color="auto"/>
              <w:bottom w:val="nil"/>
              <w:right w:val="single" w:sz="4" w:space="0" w:color="auto"/>
            </w:tcBorders>
          </w:tcPr>
          <w:p w:rsidR="00085392" w:rsidRPr="00C6219A" w:rsidRDefault="00085392" w:rsidP="00C6219A">
            <w:pPr>
              <w:spacing w:before="40" w:after="40"/>
              <w:ind w:right="964"/>
              <w:jc w:val="right"/>
              <w:rPr>
                <w:sz w:val="22"/>
                <w:szCs w:val="22"/>
              </w:rPr>
            </w:pPr>
          </w:p>
        </w:tc>
        <w:tc>
          <w:tcPr>
            <w:tcW w:w="2160" w:type="dxa"/>
            <w:vMerge/>
            <w:tcBorders>
              <w:top w:val="single" w:sz="4" w:space="0" w:color="auto"/>
              <w:left w:val="single" w:sz="4" w:space="0" w:color="auto"/>
              <w:bottom w:val="nil"/>
              <w:right w:val="single" w:sz="4" w:space="0" w:color="auto"/>
            </w:tcBorders>
          </w:tcPr>
          <w:p w:rsidR="00085392" w:rsidRPr="00C6219A" w:rsidRDefault="00085392" w:rsidP="00683E59">
            <w:pPr>
              <w:spacing w:before="40" w:after="40"/>
              <w:rPr>
                <w:b/>
                <w:bCs/>
                <w:sz w:val="22"/>
                <w:szCs w:val="22"/>
              </w:rPr>
            </w:pPr>
          </w:p>
        </w:tc>
      </w:tr>
      <w:tr w:rsidR="00683E59" w:rsidRPr="00C6219A" w:rsidTr="00C6219A">
        <w:tblPrEx>
          <w:tblCellMar>
            <w:top w:w="0" w:type="dxa"/>
            <w:bottom w:w="0" w:type="dxa"/>
          </w:tblCellMar>
        </w:tblPrEx>
        <w:trPr>
          <w:trHeight w:val="615"/>
          <w:jc w:val="center"/>
        </w:trPr>
        <w:tc>
          <w:tcPr>
            <w:tcW w:w="3692" w:type="dxa"/>
            <w:tcBorders>
              <w:top w:val="nil"/>
              <w:left w:val="single" w:sz="4" w:space="0" w:color="auto"/>
              <w:bottom w:val="nil"/>
              <w:right w:val="single" w:sz="4" w:space="0" w:color="auto"/>
            </w:tcBorders>
          </w:tcPr>
          <w:p w:rsidR="00683E59" w:rsidRPr="00640B69" w:rsidRDefault="00683E59" w:rsidP="00683E59">
            <w:pPr>
              <w:numPr>
                <w:ilvl w:val="0"/>
                <w:numId w:val="8"/>
              </w:numPr>
              <w:spacing w:before="40" w:after="40"/>
              <w:rPr>
                <w:sz w:val="22"/>
                <w:szCs w:val="22"/>
              </w:rPr>
            </w:pPr>
            <w:r w:rsidRPr="00640B69">
              <w:rPr>
                <w:bCs/>
                <w:sz w:val="22"/>
                <w:szCs w:val="22"/>
                <w:lang w:val="fr-FR"/>
              </w:rPr>
              <w:t>Nourris au sein exclusivement (0 à 3 mois)</w:t>
            </w:r>
          </w:p>
        </w:tc>
        <w:tc>
          <w:tcPr>
            <w:tcW w:w="1080" w:type="dxa"/>
            <w:tcBorders>
              <w:top w:val="nil"/>
              <w:left w:val="single" w:sz="4" w:space="0" w:color="auto"/>
              <w:bottom w:val="nil"/>
              <w:right w:val="single" w:sz="4" w:space="0" w:color="auto"/>
            </w:tcBorders>
            <w:vAlign w:val="bottom"/>
          </w:tcPr>
          <w:p w:rsidR="00683E59" w:rsidRPr="00C6219A" w:rsidRDefault="00683E59" w:rsidP="00874CFB">
            <w:pPr>
              <w:spacing w:before="40" w:after="40"/>
              <w:ind w:right="284"/>
              <w:jc w:val="right"/>
              <w:rPr>
                <w:sz w:val="22"/>
                <w:szCs w:val="22"/>
              </w:rPr>
            </w:pPr>
            <w:r w:rsidRPr="00C6219A">
              <w:rPr>
                <w:sz w:val="22"/>
                <w:szCs w:val="22"/>
              </w:rPr>
              <w:t>21,6</w:t>
            </w:r>
          </w:p>
        </w:tc>
        <w:tc>
          <w:tcPr>
            <w:tcW w:w="2608" w:type="dxa"/>
            <w:tcBorders>
              <w:top w:val="nil"/>
              <w:left w:val="single" w:sz="4" w:space="0" w:color="auto"/>
              <w:bottom w:val="nil"/>
              <w:right w:val="single" w:sz="4" w:space="0" w:color="auto"/>
            </w:tcBorders>
            <w:vAlign w:val="bottom"/>
          </w:tcPr>
          <w:p w:rsidR="00683E59" w:rsidRPr="00C6219A" w:rsidRDefault="00683E59" w:rsidP="00C6219A">
            <w:pPr>
              <w:spacing w:before="40" w:after="40"/>
              <w:ind w:right="964"/>
              <w:jc w:val="right"/>
              <w:rPr>
                <w:sz w:val="22"/>
                <w:szCs w:val="22"/>
              </w:rPr>
            </w:pPr>
            <w:r w:rsidRPr="00C6219A">
              <w:rPr>
                <w:sz w:val="22"/>
                <w:szCs w:val="22"/>
              </w:rPr>
              <w:t>34</w:t>
            </w:r>
            <w:r w:rsidR="00874CFB">
              <w:rPr>
                <w:sz w:val="22"/>
                <w:szCs w:val="22"/>
              </w:rPr>
              <w:t>,0</w:t>
            </w:r>
          </w:p>
        </w:tc>
        <w:tc>
          <w:tcPr>
            <w:tcW w:w="2160" w:type="dxa"/>
            <w:vMerge/>
            <w:tcBorders>
              <w:top w:val="nil"/>
              <w:left w:val="single" w:sz="4" w:space="0" w:color="auto"/>
              <w:bottom w:val="nil"/>
              <w:right w:val="single" w:sz="4" w:space="0" w:color="auto"/>
            </w:tcBorders>
          </w:tcPr>
          <w:p w:rsidR="00683E59" w:rsidRPr="00C6219A" w:rsidRDefault="00683E59" w:rsidP="00683E59">
            <w:pPr>
              <w:spacing w:before="40" w:after="40"/>
              <w:rPr>
                <w:b/>
                <w:bCs/>
                <w:sz w:val="22"/>
                <w:szCs w:val="22"/>
              </w:rPr>
            </w:pPr>
          </w:p>
        </w:tc>
      </w:tr>
      <w:tr w:rsidR="00683E59" w:rsidRPr="00C6219A" w:rsidTr="00C6219A">
        <w:tblPrEx>
          <w:tblCellMar>
            <w:top w:w="0" w:type="dxa"/>
            <w:bottom w:w="0" w:type="dxa"/>
          </w:tblCellMar>
        </w:tblPrEx>
        <w:trPr>
          <w:trHeight w:val="420"/>
          <w:jc w:val="center"/>
        </w:trPr>
        <w:tc>
          <w:tcPr>
            <w:tcW w:w="3692" w:type="dxa"/>
            <w:tcBorders>
              <w:top w:val="nil"/>
              <w:left w:val="single" w:sz="4" w:space="0" w:color="auto"/>
              <w:bottom w:val="nil"/>
              <w:right w:val="single" w:sz="4" w:space="0" w:color="auto"/>
            </w:tcBorders>
          </w:tcPr>
          <w:p w:rsidR="00683E59" w:rsidRPr="00640B69" w:rsidRDefault="00683E59" w:rsidP="00683E59">
            <w:pPr>
              <w:numPr>
                <w:ilvl w:val="0"/>
                <w:numId w:val="8"/>
              </w:numPr>
              <w:spacing w:before="40" w:after="40"/>
              <w:rPr>
                <w:bCs/>
                <w:sz w:val="22"/>
                <w:szCs w:val="22"/>
                <w:lang w:val="fr-FR"/>
              </w:rPr>
            </w:pPr>
            <w:r w:rsidRPr="00640B69">
              <w:rPr>
                <w:bCs/>
                <w:sz w:val="22"/>
                <w:szCs w:val="22"/>
                <w:lang w:val="fr-FR"/>
              </w:rPr>
              <w:t>Plus aliments de sevrage</w:t>
            </w:r>
          </w:p>
        </w:tc>
        <w:tc>
          <w:tcPr>
            <w:tcW w:w="1080" w:type="dxa"/>
            <w:tcBorders>
              <w:top w:val="nil"/>
              <w:left w:val="single" w:sz="4" w:space="0" w:color="auto"/>
              <w:bottom w:val="nil"/>
              <w:right w:val="single" w:sz="4" w:space="0" w:color="auto"/>
            </w:tcBorders>
          </w:tcPr>
          <w:p w:rsidR="00683E59" w:rsidRPr="00C6219A" w:rsidRDefault="00683E59" w:rsidP="00874CFB">
            <w:pPr>
              <w:spacing w:before="40" w:after="40"/>
              <w:ind w:right="284"/>
              <w:jc w:val="right"/>
              <w:rPr>
                <w:sz w:val="22"/>
                <w:szCs w:val="22"/>
              </w:rPr>
            </w:pPr>
            <w:r w:rsidRPr="00C6219A">
              <w:rPr>
                <w:sz w:val="22"/>
                <w:szCs w:val="22"/>
              </w:rPr>
              <w:t>96,7</w:t>
            </w:r>
          </w:p>
        </w:tc>
        <w:tc>
          <w:tcPr>
            <w:tcW w:w="2608" w:type="dxa"/>
            <w:tcBorders>
              <w:top w:val="nil"/>
              <w:left w:val="single" w:sz="4" w:space="0" w:color="auto"/>
              <w:bottom w:val="nil"/>
              <w:right w:val="single" w:sz="4" w:space="0" w:color="auto"/>
            </w:tcBorders>
          </w:tcPr>
          <w:p w:rsidR="00683E59" w:rsidRPr="00C6219A" w:rsidRDefault="00683E59" w:rsidP="00C6219A">
            <w:pPr>
              <w:spacing w:before="40" w:after="40"/>
              <w:ind w:right="964"/>
              <w:jc w:val="right"/>
              <w:rPr>
                <w:sz w:val="22"/>
                <w:szCs w:val="22"/>
              </w:rPr>
            </w:pPr>
            <w:r w:rsidRPr="00C6219A">
              <w:rPr>
                <w:sz w:val="22"/>
                <w:szCs w:val="22"/>
              </w:rPr>
              <w:t>60</w:t>
            </w:r>
            <w:r w:rsidR="00874CFB">
              <w:rPr>
                <w:sz w:val="22"/>
                <w:szCs w:val="22"/>
              </w:rPr>
              <w:t>,0</w:t>
            </w:r>
          </w:p>
        </w:tc>
        <w:tc>
          <w:tcPr>
            <w:tcW w:w="2160" w:type="dxa"/>
            <w:vMerge/>
            <w:tcBorders>
              <w:top w:val="nil"/>
              <w:left w:val="single" w:sz="4" w:space="0" w:color="auto"/>
              <w:bottom w:val="nil"/>
              <w:right w:val="single" w:sz="4" w:space="0" w:color="auto"/>
            </w:tcBorders>
          </w:tcPr>
          <w:p w:rsidR="00683E59" w:rsidRPr="00C6219A" w:rsidRDefault="00683E59" w:rsidP="00683E59">
            <w:pPr>
              <w:spacing w:before="40" w:after="40"/>
              <w:rPr>
                <w:b/>
                <w:bCs/>
                <w:sz w:val="22"/>
                <w:szCs w:val="22"/>
              </w:rPr>
            </w:pPr>
          </w:p>
        </w:tc>
      </w:tr>
      <w:tr w:rsidR="00683E59" w:rsidRPr="00C6219A" w:rsidTr="00C6219A">
        <w:tblPrEx>
          <w:tblCellMar>
            <w:top w:w="0" w:type="dxa"/>
            <w:bottom w:w="0" w:type="dxa"/>
          </w:tblCellMar>
        </w:tblPrEx>
        <w:trPr>
          <w:trHeight w:val="300"/>
          <w:jc w:val="center"/>
        </w:trPr>
        <w:tc>
          <w:tcPr>
            <w:tcW w:w="3692" w:type="dxa"/>
            <w:tcBorders>
              <w:top w:val="nil"/>
              <w:left w:val="single" w:sz="4" w:space="0" w:color="auto"/>
              <w:bottom w:val="single" w:sz="4" w:space="0" w:color="auto"/>
              <w:right w:val="single" w:sz="4" w:space="0" w:color="auto"/>
            </w:tcBorders>
          </w:tcPr>
          <w:p w:rsidR="00683E59" w:rsidRPr="00640B69" w:rsidRDefault="00683E59" w:rsidP="00683E59">
            <w:pPr>
              <w:numPr>
                <w:ilvl w:val="0"/>
                <w:numId w:val="8"/>
              </w:numPr>
              <w:spacing w:before="40" w:after="40"/>
              <w:rPr>
                <w:sz w:val="22"/>
                <w:szCs w:val="22"/>
                <w:lang w:val="fr-FR"/>
              </w:rPr>
            </w:pPr>
            <w:r w:rsidRPr="00640B69">
              <w:rPr>
                <w:bCs/>
                <w:sz w:val="22"/>
                <w:szCs w:val="22"/>
                <w:lang w:val="fr-FR"/>
              </w:rPr>
              <w:t>Encore allaités (20 à 23 mois)</w:t>
            </w:r>
          </w:p>
        </w:tc>
        <w:tc>
          <w:tcPr>
            <w:tcW w:w="1080" w:type="dxa"/>
            <w:tcBorders>
              <w:top w:val="nil"/>
              <w:left w:val="single" w:sz="4" w:space="0" w:color="auto"/>
              <w:bottom w:val="single" w:sz="4" w:space="0" w:color="auto"/>
              <w:right w:val="single" w:sz="4" w:space="0" w:color="auto"/>
            </w:tcBorders>
          </w:tcPr>
          <w:p w:rsidR="00683E59" w:rsidRPr="00C6219A" w:rsidRDefault="00683E59" w:rsidP="00874CFB">
            <w:pPr>
              <w:spacing w:before="40" w:after="40"/>
              <w:ind w:right="284"/>
              <w:jc w:val="right"/>
              <w:rPr>
                <w:sz w:val="22"/>
                <w:szCs w:val="22"/>
              </w:rPr>
            </w:pPr>
            <w:r w:rsidRPr="00C6219A">
              <w:rPr>
                <w:sz w:val="22"/>
                <w:szCs w:val="22"/>
              </w:rPr>
              <w:t>49,6</w:t>
            </w:r>
          </w:p>
        </w:tc>
        <w:tc>
          <w:tcPr>
            <w:tcW w:w="2608" w:type="dxa"/>
            <w:tcBorders>
              <w:top w:val="nil"/>
              <w:left w:val="single" w:sz="4" w:space="0" w:color="auto"/>
              <w:bottom w:val="single" w:sz="4" w:space="0" w:color="auto"/>
              <w:right w:val="single" w:sz="4" w:space="0" w:color="auto"/>
            </w:tcBorders>
          </w:tcPr>
          <w:p w:rsidR="00683E59" w:rsidRPr="00C6219A" w:rsidRDefault="00683E59" w:rsidP="00C6219A">
            <w:pPr>
              <w:spacing w:before="40" w:after="40"/>
              <w:ind w:right="964"/>
              <w:jc w:val="right"/>
              <w:rPr>
                <w:sz w:val="22"/>
                <w:szCs w:val="22"/>
              </w:rPr>
            </w:pPr>
            <w:r w:rsidRPr="00C6219A">
              <w:rPr>
                <w:sz w:val="22"/>
                <w:szCs w:val="22"/>
              </w:rPr>
              <w:t>52</w:t>
            </w:r>
            <w:r w:rsidR="00874CFB">
              <w:rPr>
                <w:sz w:val="22"/>
                <w:szCs w:val="22"/>
              </w:rPr>
              <w:t>,0</w:t>
            </w:r>
          </w:p>
        </w:tc>
        <w:tc>
          <w:tcPr>
            <w:tcW w:w="2160" w:type="dxa"/>
            <w:vMerge/>
            <w:tcBorders>
              <w:top w:val="nil"/>
              <w:left w:val="single" w:sz="4" w:space="0" w:color="auto"/>
              <w:bottom w:val="single" w:sz="4" w:space="0" w:color="auto"/>
              <w:right w:val="single" w:sz="4" w:space="0" w:color="auto"/>
            </w:tcBorders>
          </w:tcPr>
          <w:p w:rsidR="00683E59" w:rsidRPr="00C6219A" w:rsidRDefault="00683E59" w:rsidP="00683E59">
            <w:pPr>
              <w:spacing w:before="40" w:after="40"/>
              <w:rPr>
                <w:b/>
                <w:bCs/>
                <w:sz w:val="22"/>
                <w:szCs w:val="22"/>
              </w:rPr>
            </w:pPr>
          </w:p>
        </w:tc>
      </w:tr>
      <w:tr w:rsidR="00085392" w:rsidRPr="00C6219A" w:rsidTr="00C6219A">
        <w:tblPrEx>
          <w:tblCellMar>
            <w:top w:w="0" w:type="dxa"/>
            <w:bottom w:w="0" w:type="dxa"/>
          </w:tblCellMar>
        </w:tblPrEx>
        <w:trPr>
          <w:jc w:val="center"/>
        </w:trPr>
        <w:tc>
          <w:tcPr>
            <w:tcW w:w="3692" w:type="dxa"/>
            <w:tcBorders>
              <w:top w:val="single" w:sz="4" w:space="0" w:color="auto"/>
              <w:left w:val="single" w:sz="4" w:space="0" w:color="auto"/>
              <w:bottom w:val="single" w:sz="4" w:space="0" w:color="auto"/>
              <w:right w:val="single" w:sz="4" w:space="0" w:color="auto"/>
            </w:tcBorders>
          </w:tcPr>
          <w:p w:rsidR="00085392" w:rsidRPr="00640B69" w:rsidRDefault="00085392" w:rsidP="00683E59">
            <w:pPr>
              <w:spacing w:before="40" w:after="40"/>
              <w:rPr>
                <w:bCs/>
                <w:sz w:val="22"/>
                <w:szCs w:val="22"/>
                <w:lang w:val="fr-FR"/>
              </w:rPr>
            </w:pPr>
            <w:r w:rsidRPr="00640B69">
              <w:rPr>
                <w:bCs/>
                <w:sz w:val="22"/>
                <w:szCs w:val="22"/>
                <w:lang w:val="fr-FR"/>
              </w:rPr>
              <w:t>Couverture de l</w:t>
            </w:r>
            <w:r w:rsidR="00C6219A" w:rsidRPr="00640B69">
              <w:rPr>
                <w:bCs/>
                <w:sz w:val="22"/>
                <w:szCs w:val="22"/>
                <w:lang w:val="fr-FR"/>
              </w:rPr>
              <w:t>’</w:t>
            </w:r>
            <w:r w:rsidRPr="00640B69">
              <w:rPr>
                <w:bCs/>
                <w:sz w:val="22"/>
                <w:szCs w:val="22"/>
                <w:lang w:val="fr-FR"/>
              </w:rPr>
              <w:t>apport en vitamine A (6 à 59 mois)</w:t>
            </w:r>
          </w:p>
        </w:tc>
        <w:tc>
          <w:tcPr>
            <w:tcW w:w="1080" w:type="dxa"/>
            <w:tcBorders>
              <w:top w:val="single" w:sz="4" w:space="0" w:color="auto"/>
              <w:left w:val="single" w:sz="4" w:space="0" w:color="auto"/>
              <w:bottom w:val="single" w:sz="4" w:space="0" w:color="auto"/>
              <w:right w:val="single" w:sz="4" w:space="0" w:color="auto"/>
            </w:tcBorders>
          </w:tcPr>
          <w:p w:rsidR="00085392" w:rsidRPr="00C6219A" w:rsidRDefault="00085392" w:rsidP="00874CFB">
            <w:pPr>
              <w:spacing w:before="40" w:after="40"/>
              <w:ind w:right="284"/>
              <w:jc w:val="right"/>
              <w:rPr>
                <w:sz w:val="22"/>
                <w:szCs w:val="22"/>
              </w:rPr>
            </w:pPr>
            <w:r w:rsidRPr="00C6219A">
              <w:rPr>
                <w:sz w:val="22"/>
                <w:szCs w:val="22"/>
              </w:rPr>
              <w:t>57,8</w:t>
            </w:r>
          </w:p>
        </w:tc>
        <w:tc>
          <w:tcPr>
            <w:tcW w:w="2608" w:type="dxa"/>
            <w:tcBorders>
              <w:top w:val="single" w:sz="4" w:space="0" w:color="auto"/>
              <w:left w:val="single" w:sz="4" w:space="0" w:color="auto"/>
              <w:bottom w:val="single" w:sz="4" w:space="0" w:color="auto"/>
              <w:right w:val="single" w:sz="4" w:space="0" w:color="auto"/>
            </w:tcBorders>
          </w:tcPr>
          <w:p w:rsidR="00085392" w:rsidRPr="00C6219A" w:rsidRDefault="00085392" w:rsidP="00C6219A">
            <w:pPr>
              <w:spacing w:before="40" w:after="40"/>
              <w:ind w:right="964"/>
              <w:jc w:val="right"/>
              <w:rPr>
                <w:sz w:val="22"/>
                <w:szCs w:val="22"/>
              </w:rPr>
            </w:pPr>
            <w:r w:rsidRPr="00C6219A">
              <w:rPr>
                <w:sz w:val="22"/>
                <w:szCs w:val="22"/>
              </w:rPr>
              <w:t>54</w:t>
            </w:r>
            <w:r w:rsidR="00874CFB">
              <w:rPr>
                <w:sz w:val="22"/>
                <w:szCs w:val="22"/>
              </w:rPr>
              <w:t>,0</w:t>
            </w:r>
          </w:p>
        </w:tc>
        <w:tc>
          <w:tcPr>
            <w:tcW w:w="2160" w:type="dxa"/>
            <w:vMerge/>
            <w:tcBorders>
              <w:top w:val="single" w:sz="4" w:space="0" w:color="auto"/>
              <w:left w:val="single" w:sz="4" w:space="0" w:color="auto"/>
              <w:bottom w:val="single" w:sz="4" w:space="0" w:color="auto"/>
              <w:right w:val="single" w:sz="4" w:space="0" w:color="auto"/>
            </w:tcBorders>
          </w:tcPr>
          <w:p w:rsidR="00085392" w:rsidRPr="00C6219A" w:rsidRDefault="00085392" w:rsidP="00683E59">
            <w:pPr>
              <w:spacing w:before="40" w:after="40"/>
              <w:rPr>
                <w:b/>
                <w:bCs/>
                <w:sz w:val="22"/>
                <w:szCs w:val="22"/>
              </w:rPr>
            </w:pPr>
          </w:p>
        </w:tc>
      </w:tr>
      <w:tr w:rsidR="00085392" w:rsidRPr="00C6219A" w:rsidTr="00C6219A">
        <w:tblPrEx>
          <w:tblCellMar>
            <w:top w:w="0" w:type="dxa"/>
            <w:bottom w:w="0" w:type="dxa"/>
          </w:tblCellMar>
        </w:tblPrEx>
        <w:trPr>
          <w:jc w:val="center"/>
        </w:trPr>
        <w:tc>
          <w:tcPr>
            <w:tcW w:w="3692" w:type="dxa"/>
            <w:tcBorders>
              <w:top w:val="single" w:sz="4" w:space="0" w:color="auto"/>
              <w:left w:val="single" w:sz="4" w:space="0" w:color="auto"/>
              <w:bottom w:val="single" w:sz="4" w:space="0" w:color="auto"/>
              <w:right w:val="single" w:sz="4" w:space="0" w:color="auto"/>
            </w:tcBorders>
          </w:tcPr>
          <w:p w:rsidR="00085392" w:rsidRPr="00C6219A" w:rsidRDefault="00085392" w:rsidP="00683E59">
            <w:pPr>
              <w:spacing w:before="40" w:after="40"/>
              <w:rPr>
                <w:sz w:val="22"/>
                <w:szCs w:val="22"/>
              </w:rPr>
            </w:pPr>
            <w:r w:rsidRPr="00C6219A">
              <w:rPr>
                <w:sz w:val="22"/>
                <w:szCs w:val="22"/>
              </w:rPr>
              <w:t>Proportion des ménages consommant du sel iodé</w:t>
            </w:r>
          </w:p>
        </w:tc>
        <w:tc>
          <w:tcPr>
            <w:tcW w:w="1080" w:type="dxa"/>
            <w:tcBorders>
              <w:top w:val="single" w:sz="4" w:space="0" w:color="auto"/>
              <w:left w:val="single" w:sz="4" w:space="0" w:color="auto"/>
              <w:bottom w:val="single" w:sz="4" w:space="0" w:color="auto"/>
              <w:right w:val="single" w:sz="4" w:space="0" w:color="auto"/>
            </w:tcBorders>
          </w:tcPr>
          <w:p w:rsidR="00085392" w:rsidRPr="00C6219A" w:rsidRDefault="00085392" w:rsidP="00874CFB">
            <w:pPr>
              <w:spacing w:before="40" w:after="40"/>
              <w:ind w:right="284"/>
              <w:jc w:val="right"/>
              <w:rPr>
                <w:sz w:val="22"/>
                <w:szCs w:val="22"/>
              </w:rPr>
            </w:pPr>
            <w:r w:rsidRPr="00C6219A">
              <w:rPr>
                <w:sz w:val="22"/>
                <w:szCs w:val="22"/>
              </w:rPr>
              <w:t>1,1</w:t>
            </w:r>
          </w:p>
        </w:tc>
        <w:tc>
          <w:tcPr>
            <w:tcW w:w="2608" w:type="dxa"/>
            <w:tcBorders>
              <w:top w:val="single" w:sz="4" w:space="0" w:color="auto"/>
              <w:left w:val="single" w:sz="4" w:space="0" w:color="auto"/>
              <w:bottom w:val="single" w:sz="4" w:space="0" w:color="auto"/>
              <w:right w:val="single" w:sz="4" w:space="0" w:color="auto"/>
            </w:tcBorders>
          </w:tcPr>
          <w:p w:rsidR="00085392" w:rsidRPr="00C6219A" w:rsidRDefault="00085392" w:rsidP="00C6219A">
            <w:pPr>
              <w:spacing w:before="40" w:after="40"/>
              <w:ind w:right="964"/>
              <w:jc w:val="right"/>
              <w:rPr>
                <w:sz w:val="22"/>
                <w:szCs w:val="22"/>
              </w:rPr>
            </w:pPr>
            <w:r w:rsidRPr="00C6219A">
              <w:rPr>
                <w:sz w:val="22"/>
                <w:szCs w:val="22"/>
              </w:rPr>
              <w:t>64</w:t>
            </w:r>
            <w:r w:rsidR="00874CFB">
              <w:rPr>
                <w:sz w:val="22"/>
                <w:szCs w:val="22"/>
              </w:rPr>
              <w:t>,0</w:t>
            </w:r>
          </w:p>
        </w:tc>
        <w:tc>
          <w:tcPr>
            <w:tcW w:w="2160" w:type="dxa"/>
            <w:vMerge/>
            <w:tcBorders>
              <w:top w:val="single" w:sz="4" w:space="0" w:color="auto"/>
              <w:left w:val="single" w:sz="4" w:space="0" w:color="auto"/>
              <w:bottom w:val="single" w:sz="4" w:space="0" w:color="auto"/>
              <w:right w:val="single" w:sz="4" w:space="0" w:color="auto"/>
            </w:tcBorders>
          </w:tcPr>
          <w:p w:rsidR="00085392" w:rsidRPr="00C6219A" w:rsidRDefault="00085392" w:rsidP="00683E59">
            <w:pPr>
              <w:spacing w:before="40" w:after="40"/>
              <w:rPr>
                <w:b/>
                <w:bCs/>
                <w:sz w:val="22"/>
                <w:szCs w:val="22"/>
              </w:rPr>
            </w:pPr>
          </w:p>
        </w:tc>
      </w:tr>
    </w:tbl>
    <w:p w:rsidR="00085392" w:rsidRPr="00640D2B" w:rsidRDefault="00085392" w:rsidP="00C6219A">
      <w:pPr>
        <w:spacing w:before="240" w:after="240"/>
        <w:rPr>
          <w:szCs w:val="24"/>
          <w:lang w:val="fr-FR"/>
        </w:rPr>
      </w:pPr>
      <w:r w:rsidRPr="00640D2B">
        <w:rPr>
          <w:szCs w:val="24"/>
          <w:lang w:val="fr-FR"/>
        </w:rPr>
        <w:t xml:space="preserve">La faible proportion des ménages utilisant le sel iodé explique en partie la forte prévalence des troubles dus aux carences en iode. </w:t>
      </w:r>
    </w:p>
    <w:p w:rsidR="00B37EF1" w:rsidRDefault="00085392" w:rsidP="00640D2B">
      <w:pPr>
        <w:spacing w:after="240"/>
        <w:rPr>
          <w:szCs w:val="24"/>
          <w:lang w:val="fr-FR"/>
        </w:rPr>
      </w:pPr>
      <w:r w:rsidRPr="00640D2B">
        <w:rPr>
          <w:szCs w:val="24"/>
          <w:lang w:val="fr-FR"/>
        </w:rPr>
        <w:t>132.</w:t>
      </w:r>
      <w:r w:rsidRPr="00640D2B">
        <w:rPr>
          <w:szCs w:val="24"/>
          <w:lang w:val="fr-FR"/>
        </w:rPr>
        <w:tab/>
        <w:t>Les financements (État et bailleurs de fonds) mobilisés pour la lutte contre la malnutrition s</w:t>
      </w:r>
      <w:r w:rsidR="00C6219A">
        <w:rPr>
          <w:szCs w:val="24"/>
          <w:lang w:val="fr-FR"/>
        </w:rPr>
        <w:t>’</w:t>
      </w:r>
      <w:r w:rsidRPr="00640D2B">
        <w:rPr>
          <w:szCs w:val="24"/>
          <w:lang w:val="fr-FR"/>
        </w:rPr>
        <w:t>élèvent à 1 185,85 millions d</w:t>
      </w:r>
      <w:r w:rsidR="00C6219A">
        <w:rPr>
          <w:szCs w:val="24"/>
          <w:lang w:val="fr-FR"/>
        </w:rPr>
        <w:t>’</w:t>
      </w:r>
      <w:r w:rsidRPr="00640D2B">
        <w:rPr>
          <w:szCs w:val="24"/>
          <w:lang w:val="fr-FR"/>
        </w:rPr>
        <w:t>UM en 2002. Ce montant ne couvre pas les fonds mobilisés par le CSA. Ces fonds correspondent aux financements mobilisés à travers les Départements de la santé, de l</w:t>
      </w:r>
      <w:r w:rsidR="00C6219A">
        <w:rPr>
          <w:szCs w:val="24"/>
          <w:lang w:val="fr-FR"/>
        </w:rPr>
        <w:t>’</w:t>
      </w:r>
      <w:r w:rsidRPr="00640D2B">
        <w:rPr>
          <w:szCs w:val="24"/>
          <w:lang w:val="fr-FR"/>
        </w:rPr>
        <w:t>éducation et de la promotion féminine pour les différents programmes de nutrition. Il s</w:t>
      </w:r>
      <w:r w:rsidR="00C6219A">
        <w:rPr>
          <w:szCs w:val="24"/>
          <w:lang w:val="fr-FR"/>
        </w:rPr>
        <w:t>’</w:t>
      </w:r>
      <w:r w:rsidRPr="00640D2B">
        <w:rPr>
          <w:szCs w:val="24"/>
          <w:lang w:val="fr-FR"/>
        </w:rPr>
        <w:t>agit notamment du projet «Cantines scolaires</w:t>
      </w:r>
      <w:r w:rsidR="00B37EF1">
        <w:rPr>
          <w:szCs w:val="24"/>
          <w:lang w:val="fr-FR"/>
        </w:rPr>
        <w:t>»</w:t>
      </w:r>
      <w:r w:rsidRPr="00640D2B">
        <w:rPr>
          <w:szCs w:val="24"/>
          <w:lang w:val="fr-FR"/>
        </w:rPr>
        <w:t>, du projet Nutricom et du Programme national de nutrition. La contribution du PAM à la lutte contre la malnutrition se fait à travers le Ministère chargé de l</w:t>
      </w:r>
      <w:r w:rsidR="00C6219A">
        <w:rPr>
          <w:szCs w:val="24"/>
          <w:lang w:val="fr-FR"/>
        </w:rPr>
        <w:t>’</w:t>
      </w:r>
      <w:r w:rsidRPr="00640D2B">
        <w:rPr>
          <w:szCs w:val="24"/>
          <w:lang w:val="fr-FR"/>
        </w:rPr>
        <w:t>enseignement fondamental dans le cadre du projet «Cantines scolaires» par la mise à disposition de vivres.</w:t>
      </w:r>
    </w:p>
    <w:p w:rsidR="00085392" w:rsidRPr="00640D2B" w:rsidRDefault="00085392" w:rsidP="000F26D2">
      <w:pPr>
        <w:keepNext/>
        <w:keepLines/>
        <w:spacing w:after="240"/>
        <w:jc w:val="center"/>
        <w:rPr>
          <w:b/>
          <w:bCs/>
          <w:szCs w:val="24"/>
          <w:lang w:val="fr-FR"/>
        </w:rPr>
      </w:pPr>
      <w:r w:rsidRPr="00640D2B">
        <w:rPr>
          <w:b/>
          <w:bCs/>
          <w:szCs w:val="24"/>
          <w:lang w:val="fr-FR"/>
        </w:rPr>
        <w:t>Graphique 3</w:t>
      </w:r>
      <w:r w:rsidR="00B37EF1">
        <w:rPr>
          <w:b/>
          <w:bCs/>
          <w:szCs w:val="24"/>
          <w:lang w:val="fr-FR"/>
        </w:rPr>
        <w:t>:</w:t>
      </w:r>
      <w:r w:rsidRPr="00640D2B">
        <w:rPr>
          <w:b/>
          <w:bCs/>
          <w:szCs w:val="24"/>
          <w:lang w:val="fr-FR"/>
        </w:rPr>
        <w:t xml:space="preserve"> Répartition du budget de la lutte contre</w:t>
      </w:r>
      <w:r w:rsidR="00C6219A">
        <w:rPr>
          <w:b/>
          <w:bCs/>
          <w:szCs w:val="24"/>
          <w:lang w:val="fr-FR"/>
        </w:rPr>
        <w:br/>
      </w:r>
      <w:r w:rsidRPr="00640D2B">
        <w:rPr>
          <w:b/>
          <w:bCs/>
          <w:szCs w:val="24"/>
          <w:lang w:val="fr-FR"/>
        </w:rPr>
        <w:t>la malnutrition par source de financement</w:t>
      </w:r>
    </w:p>
    <w:p w:rsidR="00B37EF1" w:rsidRDefault="00085392" w:rsidP="00C6219A">
      <w:pPr>
        <w:spacing w:after="240"/>
        <w:jc w:val="center"/>
        <w:rPr>
          <w:b/>
          <w:bCs/>
          <w:szCs w:val="24"/>
          <w:lang w:val="fr-FR"/>
        </w:rPr>
      </w:pPr>
      <w:r w:rsidRPr="00640D2B">
        <w:rPr>
          <w:szCs w:val="24"/>
        </w:rPr>
        <w:object w:dxaOrig="7275" w:dyaOrig="2880">
          <v:shape id="_x0000_i1028" type="#_x0000_t75" style="width:363.75pt;height:2in" o:ole="">
            <v:imagedata r:id="rId13" o:title=""/>
          </v:shape>
          <o:OLEObject Type="Embed" ProgID="Excel.Chart.8" ShapeID="_x0000_i1028" DrawAspect="Content" ObjectID="_1394750877" r:id="rId14"/>
        </w:object>
      </w:r>
    </w:p>
    <w:p w:rsidR="00085392" w:rsidRPr="00640D2B" w:rsidRDefault="00085392" w:rsidP="00640D2B">
      <w:pPr>
        <w:spacing w:after="240"/>
        <w:rPr>
          <w:szCs w:val="24"/>
          <w:lang w:val="fr-FR"/>
        </w:rPr>
      </w:pPr>
      <w:r w:rsidRPr="00640D2B">
        <w:rPr>
          <w:szCs w:val="24"/>
          <w:lang w:val="fr-FR"/>
        </w:rPr>
        <w:t>133.</w:t>
      </w:r>
      <w:r w:rsidRPr="00640D2B">
        <w:rPr>
          <w:szCs w:val="24"/>
          <w:lang w:val="fr-FR"/>
        </w:rPr>
        <w:tab/>
        <w:t>Quant à l</w:t>
      </w:r>
      <w:r w:rsidR="00C6219A">
        <w:rPr>
          <w:szCs w:val="24"/>
          <w:lang w:val="fr-FR"/>
        </w:rPr>
        <w:t>’</w:t>
      </w:r>
      <w:r w:rsidRPr="00640D2B">
        <w:rPr>
          <w:szCs w:val="24"/>
          <w:lang w:val="fr-FR"/>
        </w:rPr>
        <w:t>allaitement maternel, il est largement répandu en Mauritanie avec un taux plus élevé en milieu rural. Cependant l</w:t>
      </w:r>
      <w:r w:rsidR="00C6219A">
        <w:rPr>
          <w:szCs w:val="24"/>
          <w:lang w:val="fr-FR"/>
        </w:rPr>
        <w:t>’</w:t>
      </w:r>
      <w:r w:rsidRPr="00640D2B">
        <w:rPr>
          <w:szCs w:val="24"/>
          <w:lang w:val="fr-FR"/>
        </w:rPr>
        <w:t>allaitement exclusif pendant les six premiers mois de la vie n</w:t>
      </w:r>
      <w:r w:rsidR="00C6219A">
        <w:rPr>
          <w:szCs w:val="24"/>
          <w:lang w:val="fr-FR"/>
        </w:rPr>
        <w:t>’</w:t>
      </w:r>
      <w:r w:rsidRPr="00640D2B">
        <w:rPr>
          <w:szCs w:val="24"/>
          <w:lang w:val="fr-FR"/>
        </w:rPr>
        <w:t>est plus de règle et l</w:t>
      </w:r>
      <w:r w:rsidR="00C6219A">
        <w:rPr>
          <w:szCs w:val="24"/>
          <w:lang w:val="fr-FR"/>
        </w:rPr>
        <w:t>’</w:t>
      </w:r>
      <w:r w:rsidRPr="00640D2B">
        <w:rPr>
          <w:szCs w:val="24"/>
          <w:lang w:val="fr-FR"/>
        </w:rPr>
        <w:t>introduction d</w:t>
      </w:r>
      <w:r w:rsidR="00C6219A">
        <w:rPr>
          <w:szCs w:val="24"/>
          <w:lang w:val="fr-FR"/>
        </w:rPr>
        <w:t>’</w:t>
      </w:r>
      <w:r w:rsidRPr="00640D2B">
        <w:rPr>
          <w:szCs w:val="24"/>
          <w:lang w:val="fr-FR"/>
        </w:rPr>
        <w:t>autres aliments se fait souvent de manière précoce. En</w:t>
      </w:r>
      <w:r w:rsidR="00C6219A">
        <w:rPr>
          <w:szCs w:val="24"/>
          <w:lang w:val="fr-FR"/>
        </w:rPr>
        <w:t> </w:t>
      </w:r>
      <w:r w:rsidRPr="00640D2B">
        <w:rPr>
          <w:szCs w:val="24"/>
          <w:lang w:val="fr-FR"/>
        </w:rPr>
        <w:t xml:space="preserve">outre, le Ministère de la santé a mis en </w:t>
      </w:r>
      <w:r w:rsidR="00B37EF1">
        <w:rPr>
          <w:szCs w:val="24"/>
          <w:lang w:val="fr-FR"/>
        </w:rPr>
        <w:t xml:space="preserve">œuvre </w:t>
      </w:r>
      <w:r w:rsidRPr="00640D2B">
        <w:rPr>
          <w:szCs w:val="24"/>
          <w:lang w:val="fr-FR"/>
        </w:rPr>
        <w:t>des stratégies qui préconisent entre autres</w:t>
      </w:r>
      <w:r w:rsidR="00B37EF1">
        <w:rPr>
          <w:szCs w:val="24"/>
          <w:lang w:val="fr-FR"/>
        </w:rPr>
        <w:t>:</w:t>
      </w:r>
    </w:p>
    <w:p w:rsidR="00085392" w:rsidRPr="00640D2B" w:rsidRDefault="00085392" w:rsidP="00C6219A">
      <w:pPr>
        <w:numPr>
          <w:ilvl w:val="0"/>
          <w:numId w:val="9"/>
        </w:numPr>
        <w:spacing w:after="240"/>
        <w:rPr>
          <w:szCs w:val="24"/>
          <w:lang w:val="fr-FR"/>
        </w:rPr>
      </w:pPr>
      <w:r w:rsidRPr="00640D2B">
        <w:rPr>
          <w:szCs w:val="24"/>
          <w:lang w:val="fr-FR"/>
        </w:rPr>
        <w:t>Le développement des capacités nationales d</w:t>
      </w:r>
      <w:r w:rsidR="00C6219A">
        <w:rPr>
          <w:szCs w:val="24"/>
          <w:lang w:val="fr-FR"/>
        </w:rPr>
        <w:t>’</w:t>
      </w:r>
      <w:r w:rsidRPr="00640D2B">
        <w:rPr>
          <w:szCs w:val="24"/>
          <w:lang w:val="fr-FR"/>
        </w:rPr>
        <w:t>évaluation et de la surveillance de la situation nutritionnelle</w:t>
      </w:r>
      <w:r w:rsidR="00C6219A">
        <w:rPr>
          <w:szCs w:val="24"/>
          <w:lang w:val="fr-FR"/>
        </w:rPr>
        <w:t>;</w:t>
      </w:r>
    </w:p>
    <w:p w:rsidR="00085392" w:rsidRPr="00640D2B" w:rsidRDefault="00085392" w:rsidP="00C6219A">
      <w:pPr>
        <w:numPr>
          <w:ilvl w:val="0"/>
          <w:numId w:val="9"/>
        </w:numPr>
        <w:spacing w:after="240"/>
        <w:rPr>
          <w:szCs w:val="24"/>
          <w:lang w:val="fr-FR"/>
        </w:rPr>
      </w:pPr>
      <w:r w:rsidRPr="00640D2B">
        <w:rPr>
          <w:szCs w:val="24"/>
          <w:lang w:val="fr-FR"/>
        </w:rPr>
        <w:t>L</w:t>
      </w:r>
      <w:r w:rsidR="00C6219A">
        <w:rPr>
          <w:szCs w:val="24"/>
          <w:lang w:val="fr-FR"/>
        </w:rPr>
        <w:t>’</w:t>
      </w:r>
      <w:r w:rsidRPr="00640D2B">
        <w:rPr>
          <w:szCs w:val="24"/>
          <w:lang w:val="fr-FR"/>
        </w:rPr>
        <w:t>intégration des considérations alimentaires et nutritionnelles dans les objectifs de développement</w:t>
      </w:r>
      <w:r w:rsidR="00C6219A">
        <w:rPr>
          <w:szCs w:val="24"/>
          <w:lang w:val="fr-FR"/>
        </w:rPr>
        <w:t>;</w:t>
      </w:r>
    </w:p>
    <w:p w:rsidR="00085392" w:rsidRPr="00640D2B" w:rsidRDefault="00085392" w:rsidP="00C6219A">
      <w:pPr>
        <w:numPr>
          <w:ilvl w:val="0"/>
          <w:numId w:val="9"/>
        </w:numPr>
        <w:spacing w:after="240"/>
        <w:rPr>
          <w:szCs w:val="24"/>
          <w:lang w:val="fr-FR"/>
        </w:rPr>
      </w:pPr>
      <w:r w:rsidRPr="00640D2B">
        <w:rPr>
          <w:szCs w:val="24"/>
          <w:lang w:val="fr-FR"/>
        </w:rPr>
        <w:t>L</w:t>
      </w:r>
      <w:r w:rsidR="00C6219A">
        <w:rPr>
          <w:szCs w:val="24"/>
          <w:lang w:val="fr-FR"/>
        </w:rPr>
        <w:t>’</w:t>
      </w:r>
      <w:r w:rsidRPr="00640D2B">
        <w:rPr>
          <w:szCs w:val="24"/>
          <w:lang w:val="fr-FR"/>
        </w:rPr>
        <w:t>amélioration de la qualité et de la sécurité des produits alimentaires</w:t>
      </w:r>
      <w:r w:rsidR="00C6219A">
        <w:rPr>
          <w:szCs w:val="24"/>
          <w:lang w:val="fr-FR"/>
        </w:rPr>
        <w:t>;</w:t>
      </w:r>
    </w:p>
    <w:p w:rsidR="00085392" w:rsidRPr="00640D2B" w:rsidRDefault="00085392" w:rsidP="00C6219A">
      <w:pPr>
        <w:numPr>
          <w:ilvl w:val="0"/>
          <w:numId w:val="9"/>
        </w:numPr>
        <w:spacing w:after="240"/>
        <w:rPr>
          <w:szCs w:val="24"/>
          <w:lang w:val="fr-FR"/>
        </w:rPr>
      </w:pPr>
      <w:r w:rsidRPr="00640D2B">
        <w:rPr>
          <w:szCs w:val="24"/>
          <w:lang w:val="fr-FR"/>
        </w:rPr>
        <w:t xml:space="preserve">La prise en charge des personnes défavorisées sur les plans </w:t>
      </w:r>
      <w:r w:rsidR="009B1054" w:rsidRPr="00640D2B">
        <w:rPr>
          <w:szCs w:val="24"/>
          <w:lang w:val="fr-FR"/>
        </w:rPr>
        <w:t>socioéconomique</w:t>
      </w:r>
      <w:r w:rsidRPr="00640D2B">
        <w:rPr>
          <w:szCs w:val="24"/>
          <w:lang w:val="fr-FR"/>
        </w:rPr>
        <w:t xml:space="preserve"> et nutritionnel</w:t>
      </w:r>
      <w:r w:rsidR="00C6219A">
        <w:rPr>
          <w:szCs w:val="24"/>
          <w:lang w:val="fr-FR"/>
        </w:rPr>
        <w:t>;</w:t>
      </w:r>
    </w:p>
    <w:p w:rsidR="00085392" w:rsidRPr="00640D2B" w:rsidRDefault="00085392" w:rsidP="00640D2B">
      <w:pPr>
        <w:numPr>
          <w:ilvl w:val="0"/>
          <w:numId w:val="9"/>
        </w:numPr>
        <w:spacing w:after="240"/>
        <w:rPr>
          <w:szCs w:val="24"/>
        </w:rPr>
      </w:pPr>
      <w:r w:rsidRPr="00640D2B">
        <w:rPr>
          <w:szCs w:val="24"/>
        </w:rPr>
        <w:t xml:space="preserve">La </w:t>
      </w:r>
      <w:r w:rsidRPr="00640D2B">
        <w:rPr>
          <w:szCs w:val="24"/>
          <w:lang w:val="fr-FR"/>
        </w:rPr>
        <w:t>formation</w:t>
      </w:r>
      <w:r w:rsidRPr="00640D2B">
        <w:rPr>
          <w:szCs w:val="24"/>
        </w:rPr>
        <w:t xml:space="preserve"> des intervenants</w:t>
      </w:r>
      <w:r w:rsidR="00C6219A">
        <w:rPr>
          <w:szCs w:val="24"/>
        </w:rPr>
        <w:t>;</w:t>
      </w:r>
    </w:p>
    <w:p w:rsidR="00085392" w:rsidRPr="00640D2B" w:rsidRDefault="00085392" w:rsidP="00640D2B">
      <w:pPr>
        <w:numPr>
          <w:ilvl w:val="0"/>
          <w:numId w:val="9"/>
        </w:numPr>
        <w:spacing w:after="240"/>
        <w:rPr>
          <w:szCs w:val="24"/>
          <w:lang w:val="fr-FR"/>
        </w:rPr>
      </w:pPr>
      <w:r w:rsidRPr="00640D2B">
        <w:rPr>
          <w:szCs w:val="24"/>
          <w:lang w:val="fr-FR"/>
        </w:rPr>
        <w:t>L</w:t>
      </w:r>
      <w:r w:rsidR="00C6219A">
        <w:rPr>
          <w:szCs w:val="24"/>
          <w:lang w:val="fr-FR"/>
        </w:rPr>
        <w:t>’</w:t>
      </w:r>
      <w:r w:rsidRPr="00640D2B">
        <w:rPr>
          <w:szCs w:val="24"/>
          <w:lang w:val="fr-FR"/>
        </w:rPr>
        <w:t>intensification de l</w:t>
      </w:r>
      <w:r w:rsidR="00C6219A">
        <w:rPr>
          <w:szCs w:val="24"/>
          <w:lang w:val="fr-FR"/>
        </w:rPr>
        <w:t>’</w:t>
      </w:r>
      <w:r w:rsidRPr="00640D2B">
        <w:rPr>
          <w:szCs w:val="24"/>
          <w:lang w:val="fr-FR"/>
        </w:rPr>
        <w:t>information et de la communication en faveur des populations</w:t>
      </w:r>
      <w:r w:rsidR="00C6219A">
        <w:rPr>
          <w:szCs w:val="24"/>
          <w:lang w:val="fr-FR"/>
        </w:rPr>
        <w:t>;</w:t>
      </w:r>
    </w:p>
    <w:p w:rsidR="00B37EF1" w:rsidRDefault="00085392" w:rsidP="00640D2B">
      <w:pPr>
        <w:numPr>
          <w:ilvl w:val="0"/>
          <w:numId w:val="9"/>
        </w:numPr>
        <w:spacing w:after="240"/>
        <w:rPr>
          <w:szCs w:val="24"/>
          <w:lang w:val="fr-FR"/>
        </w:rPr>
      </w:pPr>
      <w:r w:rsidRPr="00640D2B">
        <w:rPr>
          <w:szCs w:val="24"/>
          <w:lang w:val="fr-FR"/>
        </w:rPr>
        <w:t>Le renforcement du cadre institutionnel et des relations intersectorielles.</w:t>
      </w:r>
    </w:p>
    <w:p w:rsidR="00B37EF1" w:rsidRDefault="00085392" w:rsidP="00640D2B">
      <w:pPr>
        <w:spacing w:after="240"/>
        <w:rPr>
          <w:szCs w:val="24"/>
          <w:lang w:val="fr-FR"/>
        </w:rPr>
      </w:pPr>
      <w:r w:rsidRPr="00640D2B">
        <w:rPr>
          <w:szCs w:val="24"/>
          <w:lang w:val="fr-FR"/>
        </w:rPr>
        <w:t>134.</w:t>
      </w:r>
      <w:r w:rsidRPr="00640D2B">
        <w:rPr>
          <w:szCs w:val="24"/>
          <w:lang w:val="fr-FR"/>
        </w:rPr>
        <w:tab/>
        <w:t>Outre ces mesures d</w:t>
      </w:r>
      <w:r w:rsidR="00C6219A">
        <w:rPr>
          <w:szCs w:val="24"/>
          <w:lang w:val="fr-FR"/>
        </w:rPr>
        <w:t>’</w:t>
      </w:r>
      <w:r w:rsidRPr="00640D2B">
        <w:rPr>
          <w:szCs w:val="24"/>
          <w:lang w:val="fr-FR"/>
        </w:rPr>
        <w:t>ordre général, d</w:t>
      </w:r>
      <w:r w:rsidR="00C6219A">
        <w:rPr>
          <w:szCs w:val="24"/>
          <w:lang w:val="fr-FR"/>
        </w:rPr>
        <w:t>’</w:t>
      </w:r>
      <w:r w:rsidRPr="00640D2B">
        <w:rPr>
          <w:szCs w:val="24"/>
          <w:lang w:val="fr-FR"/>
        </w:rPr>
        <w:t>autres mesures spécifiques ont été engagées pour lutter contre les carences en micronutriments. C</w:t>
      </w:r>
      <w:r w:rsidR="00C6219A">
        <w:rPr>
          <w:szCs w:val="24"/>
          <w:lang w:val="fr-FR"/>
        </w:rPr>
        <w:t>’</w:t>
      </w:r>
      <w:r w:rsidRPr="00640D2B">
        <w:rPr>
          <w:szCs w:val="24"/>
          <w:lang w:val="fr-FR"/>
        </w:rPr>
        <w:t>est ainsi que le Programme de lutte contre la cécité a été redynamisé contre l</w:t>
      </w:r>
      <w:r w:rsidR="00C6219A">
        <w:rPr>
          <w:szCs w:val="24"/>
          <w:lang w:val="fr-FR"/>
        </w:rPr>
        <w:t>’</w:t>
      </w:r>
      <w:r w:rsidRPr="00640D2B">
        <w:rPr>
          <w:szCs w:val="24"/>
          <w:lang w:val="fr-FR"/>
        </w:rPr>
        <w:t>avitaminose. Des dispositions ont été également prises pour combattre la carence en iode</w:t>
      </w:r>
      <w:r w:rsidR="00C6219A">
        <w:rPr>
          <w:szCs w:val="24"/>
          <w:lang w:val="fr-FR"/>
        </w:rPr>
        <w:t xml:space="preserve"> </w:t>
      </w:r>
      <w:r w:rsidRPr="00640D2B">
        <w:rPr>
          <w:szCs w:val="24"/>
          <w:lang w:val="fr-FR"/>
        </w:rPr>
        <w:t>telles que, par exemple, l</w:t>
      </w:r>
      <w:r w:rsidR="00C6219A">
        <w:rPr>
          <w:szCs w:val="24"/>
          <w:lang w:val="fr-FR"/>
        </w:rPr>
        <w:t>’</w:t>
      </w:r>
      <w:r w:rsidRPr="00640D2B">
        <w:rPr>
          <w:szCs w:val="24"/>
          <w:lang w:val="fr-FR"/>
        </w:rPr>
        <w:t>adoption d</w:t>
      </w:r>
      <w:r w:rsidR="00C6219A">
        <w:rPr>
          <w:szCs w:val="24"/>
          <w:lang w:val="fr-FR"/>
        </w:rPr>
        <w:t>’</w:t>
      </w:r>
      <w:r w:rsidRPr="00640D2B">
        <w:rPr>
          <w:szCs w:val="24"/>
          <w:lang w:val="fr-FR"/>
        </w:rPr>
        <w:t>un décret en 2005 sur la production, la commercialisation et l</w:t>
      </w:r>
      <w:r w:rsidR="00C6219A">
        <w:rPr>
          <w:szCs w:val="24"/>
          <w:lang w:val="fr-FR"/>
        </w:rPr>
        <w:t>’</w:t>
      </w:r>
      <w:r w:rsidRPr="00640D2B">
        <w:rPr>
          <w:szCs w:val="24"/>
          <w:lang w:val="fr-FR"/>
        </w:rPr>
        <w:t>utilisation du sel iodé dans l</w:t>
      </w:r>
      <w:r w:rsidR="00C6219A">
        <w:rPr>
          <w:szCs w:val="24"/>
          <w:lang w:val="fr-FR"/>
        </w:rPr>
        <w:t>’</w:t>
      </w:r>
      <w:r w:rsidRPr="00640D2B">
        <w:rPr>
          <w:szCs w:val="24"/>
          <w:lang w:val="fr-FR"/>
        </w:rPr>
        <w:t>alimentation humaine et animale, l</w:t>
      </w:r>
      <w:r w:rsidR="00C6219A">
        <w:rPr>
          <w:szCs w:val="24"/>
          <w:lang w:val="fr-FR"/>
        </w:rPr>
        <w:t>’</w:t>
      </w:r>
      <w:r w:rsidRPr="00640D2B">
        <w:rPr>
          <w:szCs w:val="24"/>
          <w:lang w:val="fr-FR"/>
        </w:rPr>
        <w:t>appui aux opérateurs économiques et aux ONG pour la production du sel iodé et, enfin, la sensibilisation et l</w:t>
      </w:r>
      <w:r w:rsidR="00C6219A">
        <w:rPr>
          <w:szCs w:val="24"/>
          <w:lang w:val="fr-FR"/>
        </w:rPr>
        <w:t>’</w:t>
      </w:r>
      <w:r w:rsidRPr="00640D2B">
        <w:rPr>
          <w:szCs w:val="24"/>
          <w:lang w:val="fr-FR"/>
        </w:rPr>
        <w:t>information des populations sur les dangers des troubles dus à la carence en iode et sur les effets bénéfiques du sel iodé. Des actions de promotion de l</w:t>
      </w:r>
      <w:r w:rsidR="00C6219A">
        <w:rPr>
          <w:szCs w:val="24"/>
          <w:lang w:val="fr-FR"/>
        </w:rPr>
        <w:t>’</w:t>
      </w:r>
      <w:r w:rsidRPr="00640D2B">
        <w:rPr>
          <w:szCs w:val="24"/>
          <w:lang w:val="fr-FR"/>
        </w:rPr>
        <w:t xml:space="preserve">allaitement exclusif chez les nourrissons de 0 à 6 mois ont été mises en </w:t>
      </w:r>
      <w:r w:rsidR="00C6219A">
        <w:rPr>
          <w:szCs w:val="24"/>
          <w:lang w:val="fr-FR"/>
        </w:rPr>
        <w:t>œuvre</w:t>
      </w:r>
      <w:r w:rsidRPr="00640D2B">
        <w:rPr>
          <w:szCs w:val="24"/>
          <w:lang w:val="fr-FR"/>
        </w:rPr>
        <w:t>.</w:t>
      </w:r>
    </w:p>
    <w:p w:rsidR="00B37EF1" w:rsidRDefault="00085392" w:rsidP="000F26D2">
      <w:pPr>
        <w:keepLines/>
        <w:spacing w:after="240"/>
        <w:rPr>
          <w:szCs w:val="24"/>
          <w:lang w:val="fr-FR"/>
        </w:rPr>
      </w:pPr>
      <w:r w:rsidRPr="00640D2B">
        <w:rPr>
          <w:szCs w:val="24"/>
          <w:lang w:val="fr-FR"/>
        </w:rPr>
        <w:t>135.</w:t>
      </w:r>
      <w:r w:rsidRPr="00640D2B">
        <w:rPr>
          <w:szCs w:val="24"/>
          <w:lang w:val="fr-FR"/>
        </w:rPr>
        <w:tab/>
        <w:t>Selon les résultats de l</w:t>
      </w:r>
      <w:r w:rsidR="00C6219A">
        <w:rPr>
          <w:szCs w:val="24"/>
          <w:lang w:val="fr-FR"/>
        </w:rPr>
        <w:t>’</w:t>
      </w:r>
      <w:r w:rsidRPr="00640D2B">
        <w:rPr>
          <w:szCs w:val="24"/>
          <w:lang w:val="fr-FR"/>
        </w:rPr>
        <w:t>EDSM, la pratique de l</w:t>
      </w:r>
      <w:r w:rsidR="00C6219A">
        <w:rPr>
          <w:szCs w:val="24"/>
          <w:lang w:val="fr-FR"/>
        </w:rPr>
        <w:t>’</w:t>
      </w:r>
      <w:r w:rsidRPr="00640D2B">
        <w:rPr>
          <w:szCs w:val="24"/>
          <w:lang w:val="fr-FR"/>
        </w:rPr>
        <w:t>excision concerne 71 % des femmes qui déclarent avoir été excisées. Près des trois quarts des femmes mauritaniennes de 15 à 49 ans sont excisées. Cette prévalence varie fortement selon le groupe ethnique (92 % des femmes Soninkés sont excisées, 72 % des femmes pulaar, et 71 % des femmes arabes. Par contre, l</w:t>
      </w:r>
      <w:r w:rsidR="00C6219A">
        <w:rPr>
          <w:szCs w:val="24"/>
          <w:lang w:val="fr-FR"/>
        </w:rPr>
        <w:t>’</w:t>
      </w:r>
      <w:r w:rsidRPr="00640D2B">
        <w:rPr>
          <w:szCs w:val="24"/>
          <w:lang w:val="fr-FR"/>
        </w:rPr>
        <w:t>excision ne concerne que 28 % des femmes wolofs). Cependant, on constate qu</w:t>
      </w:r>
      <w:r w:rsidR="00C6219A">
        <w:rPr>
          <w:szCs w:val="24"/>
          <w:lang w:val="fr-FR"/>
        </w:rPr>
        <w:t>’</w:t>
      </w:r>
      <w:r w:rsidRPr="00640D2B">
        <w:rPr>
          <w:szCs w:val="24"/>
          <w:lang w:val="fr-FR"/>
        </w:rPr>
        <w:t>une diminution de cette pratique s</w:t>
      </w:r>
      <w:r w:rsidR="00C6219A">
        <w:rPr>
          <w:szCs w:val="24"/>
          <w:lang w:val="fr-FR"/>
        </w:rPr>
        <w:t>’</w:t>
      </w:r>
      <w:r w:rsidRPr="00640D2B">
        <w:rPr>
          <w:szCs w:val="24"/>
          <w:lang w:val="fr-FR"/>
        </w:rPr>
        <w:t>est amorcée durant ces quinze dernières années. Ainsi, l</w:t>
      </w:r>
      <w:r w:rsidR="00C6219A">
        <w:rPr>
          <w:szCs w:val="24"/>
          <w:lang w:val="fr-FR"/>
        </w:rPr>
        <w:t>’</w:t>
      </w:r>
      <w:r w:rsidRPr="00640D2B">
        <w:rPr>
          <w:szCs w:val="24"/>
          <w:lang w:val="fr-FR"/>
        </w:rPr>
        <w:t>excision est moins pratiquée en milieu urbain (45 %) qu</w:t>
      </w:r>
      <w:r w:rsidR="00C6219A">
        <w:rPr>
          <w:szCs w:val="24"/>
          <w:lang w:val="fr-FR"/>
        </w:rPr>
        <w:t>’</w:t>
      </w:r>
      <w:r w:rsidRPr="00640D2B">
        <w:rPr>
          <w:szCs w:val="24"/>
          <w:lang w:val="fr-FR"/>
        </w:rPr>
        <w:t xml:space="preserve">en milieu rural (77 %). </w:t>
      </w:r>
    </w:p>
    <w:p w:rsidR="00B37EF1" w:rsidRDefault="00085392" w:rsidP="00640D2B">
      <w:pPr>
        <w:spacing w:after="240"/>
        <w:rPr>
          <w:szCs w:val="24"/>
          <w:lang w:val="fr-FR"/>
        </w:rPr>
      </w:pPr>
      <w:r w:rsidRPr="00640D2B">
        <w:rPr>
          <w:szCs w:val="24"/>
          <w:lang w:val="fr-FR"/>
        </w:rPr>
        <w:t>136.</w:t>
      </w:r>
      <w:r w:rsidRPr="00640D2B">
        <w:rPr>
          <w:szCs w:val="24"/>
          <w:lang w:val="fr-FR"/>
        </w:rPr>
        <w:tab/>
        <w:t>Le gavage</w:t>
      </w:r>
      <w:r w:rsidRPr="00640D2B">
        <w:rPr>
          <w:b/>
          <w:bCs/>
          <w:szCs w:val="24"/>
          <w:lang w:val="fr-FR"/>
        </w:rPr>
        <w:t>,</w:t>
      </w:r>
      <w:r w:rsidRPr="00640D2B">
        <w:rPr>
          <w:szCs w:val="24"/>
          <w:lang w:val="fr-FR"/>
        </w:rPr>
        <w:t xml:space="preserve"> quant à lui, est une pratique qui consistait à forcer les fillettes et les adolescentes à consommer les aliments de façon exagérée afin qu</w:t>
      </w:r>
      <w:r w:rsidR="00C6219A">
        <w:rPr>
          <w:szCs w:val="24"/>
          <w:lang w:val="fr-FR"/>
        </w:rPr>
        <w:t>’</w:t>
      </w:r>
      <w:r w:rsidRPr="00640D2B">
        <w:rPr>
          <w:szCs w:val="24"/>
          <w:lang w:val="fr-FR"/>
        </w:rPr>
        <w:t>elles prennent plus de poids et deviennent obèses. Cette pratique a des conséquences néfastes sur la santé. Une grande proportion des femmes connaît le gavage et un peu plus d</w:t>
      </w:r>
      <w:r w:rsidR="00C6219A">
        <w:rPr>
          <w:szCs w:val="24"/>
          <w:lang w:val="fr-FR"/>
        </w:rPr>
        <w:t>’</w:t>
      </w:r>
      <w:r w:rsidRPr="00640D2B">
        <w:rPr>
          <w:szCs w:val="24"/>
          <w:lang w:val="fr-FR"/>
        </w:rPr>
        <w:t>une femme de 15 à 49 ans sur cinq est ou a été gavée. Cette pratique a presque exclusivement cours chez les populations arabes. Les proportions les plus élevées de femmes gavées se retrouvent dans les zones du centre (30 %) et du sud (36 %), en milieu rural (24 %) et chez les femmes non scolarisées (39 %).</w:t>
      </w:r>
    </w:p>
    <w:p w:rsidR="00B37EF1" w:rsidRDefault="00085392" w:rsidP="00640D2B">
      <w:pPr>
        <w:spacing w:after="240"/>
        <w:rPr>
          <w:szCs w:val="24"/>
          <w:lang w:val="fr-FR"/>
        </w:rPr>
      </w:pPr>
      <w:r w:rsidRPr="00640D2B">
        <w:rPr>
          <w:szCs w:val="24"/>
          <w:lang w:val="fr-FR"/>
        </w:rPr>
        <w:t>137.</w:t>
      </w:r>
      <w:r w:rsidRPr="00640D2B">
        <w:rPr>
          <w:szCs w:val="24"/>
          <w:lang w:val="fr-FR"/>
        </w:rPr>
        <w:tab/>
        <w:t>Ces pratiques sont cependant en régression grâce aux campagnes d</w:t>
      </w:r>
      <w:r w:rsidR="00C6219A">
        <w:rPr>
          <w:szCs w:val="24"/>
          <w:lang w:val="fr-FR"/>
        </w:rPr>
        <w:t>’</w:t>
      </w:r>
      <w:r w:rsidRPr="00640D2B">
        <w:rPr>
          <w:szCs w:val="24"/>
          <w:lang w:val="fr-FR"/>
        </w:rPr>
        <w:t>information et de sensibilisation menées par les départements concernés démontrant notamment leurs effets néfastes sur la santé des jeunes filles et des femmes.</w:t>
      </w:r>
    </w:p>
    <w:p w:rsidR="00B37EF1" w:rsidRDefault="00085392" w:rsidP="00640D2B">
      <w:pPr>
        <w:spacing w:after="240"/>
        <w:rPr>
          <w:szCs w:val="24"/>
          <w:lang w:val="fr-FR"/>
        </w:rPr>
      </w:pPr>
      <w:r w:rsidRPr="00640D2B">
        <w:rPr>
          <w:szCs w:val="24"/>
          <w:lang w:val="fr-FR"/>
        </w:rPr>
        <w:t>138.</w:t>
      </w:r>
      <w:r w:rsidRPr="00640D2B">
        <w:rPr>
          <w:szCs w:val="24"/>
          <w:lang w:val="fr-FR"/>
        </w:rPr>
        <w:tab/>
        <w:t>Les efforts entrepris par les pouvoirs publics sont soutenus par les partenaires du développement. À ce titre, des progrès importants ont été enregistrés grâce à l</w:t>
      </w:r>
      <w:r w:rsidR="00C6219A">
        <w:rPr>
          <w:szCs w:val="24"/>
          <w:lang w:val="fr-FR"/>
        </w:rPr>
        <w:t>’</w:t>
      </w:r>
      <w:r w:rsidRPr="00640D2B">
        <w:rPr>
          <w:szCs w:val="24"/>
          <w:lang w:val="fr-FR"/>
        </w:rPr>
        <w:t>assistance de l</w:t>
      </w:r>
      <w:r w:rsidR="00C6219A">
        <w:rPr>
          <w:szCs w:val="24"/>
          <w:lang w:val="fr-FR"/>
        </w:rPr>
        <w:t>’</w:t>
      </w:r>
      <w:r w:rsidRPr="00640D2B">
        <w:rPr>
          <w:szCs w:val="24"/>
          <w:lang w:val="fr-FR"/>
        </w:rPr>
        <w:t>UNICEF et des autres institutions et programmes des Nations Unies. Des résultats appréciables ont été obtenus, en particulier au niveau de l</w:t>
      </w:r>
      <w:r w:rsidR="00C6219A">
        <w:rPr>
          <w:szCs w:val="24"/>
          <w:lang w:val="fr-FR"/>
        </w:rPr>
        <w:t>’</w:t>
      </w:r>
      <w:r w:rsidRPr="00640D2B">
        <w:rPr>
          <w:szCs w:val="24"/>
          <w:lang w:val="fr-FR"/>
        </w:rPr>
        <w:t>adaptation de la politique de l</w:t>
      </w:r>
      <w:r w:rsidR="00C6219A">
        <w:rPr>
          <w:szCs w:val="24"/>
          <w:lang w:val="fr-FR"/>
        </w:rPr>
        <w:t>’</w:t>
      </w:r>
      <w:r w:rsidRPr="00640D2B">
        <w:rPr>
          <w:szCs w:val="24"/>
          <w:lang w:val="fr-FR"/>
        </w:rPr>
        <w:t>enfance, du Code de la protection de l</w:t>
      </w:r>
      <w:r w:rsidR="00C6219A">
        <w:rPr>
          <w:szCs w:val="24"/>
          <w:lang w:val="fr-FR"/>
        </w:rPr>
        <w:t>’</w:t>
      </w:r>
      <w:r w:rsidRPr="00640D2B">
        <w:rPr>
          <w:szCs w:val="24"/>
          <w:lang w:val="fr-FR"/>
        </w:rPr>
        <w:t>enfance, de la politique nationale de la jeunesse et du décret rendant obligatoire l</w:t>
      </w:r>
      <w:r w:rsidR="00C6219A">
        <w:rPr>
          <w:szCs w:val="24"/>
          <w:lang w:val="fr-FR"/>
        </w:rPr>
        <w:t>’</w:t>
      </w:r>
      <w:r w:rsidRPr="00640D2B">
        <w:rPr>
          <w:szCs w:val="24"/>
          <w:lang w:val="fr-FR"/>
        </w:rPr>
        <w:t xml:space="preserve">iodation du sel. </w:t>
      </w:r>
    </w:p>
    <w:p w:rsidR="00B37EF1" w:rsidRPr="00C6219A" w:rsidRDefault="00085392" w:rsidP="00C6219A">
      <w:pPr>
        <w:keepNext/>
        <w:keepLines/>
        <w:spacing w:after="240"/>
        <w:jc w:val="center"/>
        <w:rPr>
          <w:b/>
          <w:szCs w:val="24"/>
          <w:lang w:val="fr-FR"/>
        </w:rPr>
      </w:pPr>
      <w:bookmarkStart w:id="41" w:name="_Toc198981298"/>
      <w:r w:rsidRPr="00C6219A">
        <w:rPr>
          <w:b/>
          <w:szCs w:val="24"/>
          <w:lang w:val="fr-FR"/>
        </w:rPr>
        <w:t xml:space="preserve">C. </w:t>
      </w:r>
      <w:r w:rsidR="00B37EF1" w:rsidRPr="00C6219A">
        <w:rPr>
          <w:b/>
          <w:szCs w:val="24"/>
          <w:lang w:val="fr-FR"/>
        </w:rPr>
        <w:t xml:space="preserve"> </w:t>
      </w:r>
      <w:r w:rsidRPr="00C6219A">
        <w:rPr>
          <w:b/>
          <w:szCs w:val="24"/>
          <w:lang w:val="fr-FR"/>
        </w:rPr>
        <w:t>La sécurité sociale et les services et établissements</w:t>
      </w:r>
      <w:r w:rsidR="00C6219A">
        <w:rPr>
          <w:b/>
          <w:szCs w:val="24"/>
          <w:lang w:val="fr-FR"/>
        </w:rPr>
        <w:br/>
      </w:r>
      <w:r w:rsidRPr="00C6219A">
        <w:rPr>
          <w:b/>
          <w:szCs w:val="24"/>
          <w:lang w:val="fr-FR"/>
        </w:rPr>
        <w:t>de garde d</w:t>
      </w:r>
      <w:r w:rsidR="00C6219A">
        <w:rPr>
          <w:b/>
          <w:szCs w:val="24"/>
          <w:lang w:val="fr-FR"/>
        </w:rPr>
        <w:t>’</w:t>
      </w:r>
      <w:r w:rsidRPr="00C6219A">
        <w:rPr>
          <w:b/>
          <w:szCs w:val="24"/>
          <w:lang w:val="fr-FR"/>
        </w:rPr>
        <w:t>enfants (art.</w:t>
      </w:r>
      <w:r w:rsidR="00605B01" w:rsidRPr="00C6219A">
        <w:rPr>
          <w:b/>
          <w:szCs w:val="24"/>
          <w:lang w:val="fr-FR"/>
        </w:rPr>
        <w:t xml:space="preserve"> </w:t>
      </w:r>
      <w:r w:rsidRPr="00C6219A">
        <w:rPr>
          <w:b/>
          <w:szCs w:val="24"/>
          <w:lang w:val="fr-FR"/>
        </w:rPr>
        <w:t>26 et 18, par. 3)</w:t>
      </w:r>
      <w:bookmarkEnd w:id="41"/>
    </w:p>
    <w:p w:rsidR="00B37EF1" w:rsidRDefault="00085392" w:rsidP="00640D2B">
      <w:pPr>
        <w:spacing w:after="240"/>
        <w:rPr>
          <w:szCs w:val="24"/>
          <w:lang w:val="fr-FR"/>
        </w:rPr>
      </w:pPr>
      <w:r w:rsidRPr="00640D2B">
        <w:rPr>
          <w:szCs w:val="24"/>
          <w:lang w:val="fr-FR"/>
        </w:rPr>
        <w:t>139.</w:t>
      </w:r>
      <w:r w:rsidRPr="00640D2B">
        <w:rPr>
          <w:szCs w:val="24"/>
          <w:lang w:val="fr-FR"/>
        </w:rPr>
        <w:tab/>
        <w:t>Des prestations sont accordées aux tout petits à travers leurs parents travailleurs mais aussi aux enfants qui ont atteint l</w:t>
      </w:r>
      <w:r w:rsidR="00C6219A">
        <w:rPr>
          <w:szCs w:val="24"/>
          <w:lang w:val="fr-FR"/>
        </w:rPr>
        <w:t>’</w:t>
      </w:r>
      <w:r w:rsidRPr="00640D2B">
        <w:rPr>
          <w:szCs w:val="24"/>
          <w:lang w:val="fr-FR"/>
        </w:rPr>
        <w:t>âge légal du droit au travail. Ces prestations sont fixées par le statut général des fonctionnaires et agents de l</w:t>
      </w:r>
      <w:r w:rsidR="00C6219A">
        <w:rPr>
          <w:szCs w:val="24"/>
          <w:lang w:val="fr-FR"/>
        </w:rPr>
        <w:t>’</w:t>
      </w:r>
      <w:r w:rsidRPr="00640D2B">
        <w:rPr>
          <w:szCs w:val="24"/>
          <w:lang w:val="fr-FR"/>
        </w:rPr>
        <w:t xml:space="preserve">État, la loi instituant un régime de sécurité sociale et la </w:t>
      </w:r>
      <w:r w:rsidR="00521383">
        <w:rPr>
          <w:szCs w:val="24"/>
          <w:lang w:val="fr-FR"/>
        </w:rPr>
        <w:t>C</w:t>
      </w:r>
      <w:r w:rsidRPr="00640D2B">
        <w:rPr>
          <w:szCs w:val="24"/>
          <w:lang w:val="fr-FR"/>
        </w:rPr>
        <w:t>onvention collective du travail. Aux termes de l</w:t>
      </w:r>
      <w:r w:rsidR="00C6219A">
        <w:rPr>
          <w:szCs w:val="24"/>
          <w:lang w:val="fr-FR"/>
        </w:rPr>
        <w:t>’</w:t>
      </w:r>
      <w:r w:rsidRPr="00640D2B">
        <w:rPr>
          <w:szCs w:val="24"/>
          <w:lang w:val="fr-FR"/>
        </w:rPr>
        <w:t xml:space="preserve">article 38 de la loi </w:t>
      </w:r>
      <w:r w:rsidR="0078489C" w:rsidRPr="0078489C">
        <w:rPr>
          <w:rFonts w:eastAsia="MS Mincho"/>
          <w:szCs w:val="24"/>
          <w:lang w:val="fr-FR"/>
        </w:rPr>
        <w:t>n</w:t>
      </w:r>
      <w:r w:rsidR="0078489C" w:rsidRPr="0078489C">
        <w:rPr>
          <w:rFonts w:eastAsia="MS Mincho"/>
          <w:szCs w:val="24"/>
          <w:vertAlign w:val="superscript"/>
          <w:lang w:val="fr-FR"/>
        </w:rPr>
        <w:t>o</w:t>
      </w:r>
      <w:r w:rsidR="0078489C">
        <w:rPr>
          <w:rFonts w:eastAsia="MS Mincho"/>
          <w:szCs w:val="24"/>
          <w:vertAlign w:val="superscript"/>
          <w:lang w:val="fr-FR"/>
        </w:rPr>
        <w:t> </w:t>
      </w:r>
      <w:r w:rsidRPr="00640D2B">
        <w:rPr>
          <w:szCs w:val="24"/>
          <w:lang w:val="fr-FR"/>
        </w:rPr>
        <w:t>93.09 du 18 janvier 1993, portant statut général des fonctionnaires et agents contractuels de l</w:t>
      </w:r>
      <w:r w:rsidR="00C6219A">
        <w:rPr>
          <w:szCs w:val="24"/>
          <w:lang w:val="fr-FR"/>
        </w:rPr>
        <w:t>’</w:t>
      </w:r>
      <w:r w:rsidRPr="00640D2B">
        <w:rPr>
          <w:szCs w:val="24"/>
          <w:lang w:val="fr-FR"/>
        </w:rPr>
        <w:t>État les fonctionnaires ont droit aux allocations familiales et de maternité.</w:t>
      </w:r>
    </w:p>
    <w:p w:rsidR="00B37EF1" w:rsidRDefault="00085392" w:rsidP="00640D2B">
      <w:pPr>
        <w:spacing w:after="240"/>
        <w:rPr>
          <w:szCs w:val="24"/>
          <w:lang w:val="fr-FR"/>
        </w:rPr>
      </w:pPr>
      <w:r w:rsidRPr="00640D2B">
        <w:rPr>
          <w:szCs w:val="24"/>
          <w:lang w:val="fr-FR"/>
        </w:rPr>
        <w:t>140.</w:t>
      </w:r>
      <w:r w:rsidRPr="00640D2B">
        <w:rPr>
          <w:szCs w:val="24"/>
          <w:lang w:val="fr-FR"/>
        </w:rPr>
        <w:tab/>
        <w:t>Le fonctionnaire a droit à une pension de vieillesse et, le cas échéant</w:t>
      </w:r>
      <w:r w:rsidRPr="00640D2B">
        <w:rPr>
          <w:b/>
          <w:bCs/>
          <w:szCs w:val="24"/>
          <w:lang w:val="fr-FR"/>
        </w:rPr>
        <w:t>,</w:t>
      </w:r>
      <w:r w:rsidRPr="00640D2B">
        <w:rPr>
          <w:szCs w:val="24"/>
          <w:lang w:val="fr-FR"/>
        </w:rPr>
        <w:t xml:space="preserve"> à des rentes viagères d</w:t>
      </w:r>
      <w:r w:rsidR="00C6219A">
        <w:rPr>
          <w:szCs w:val="24"/>
          <w:lang w:val="fr-FR"/>
        </w:rPr>
        <w:t>’</w:t>
      </w:r>
      <w:r w:rsidRPr="00640D2B">
        <w:rPr>
          <w:szCs w:val="24"/>
          <w:lang w:val="fr-FR"/>
        </w:rPr>
        <w:t>invalidité dans les conditions prévues par le régime de retraite s</w:t>
      </w:r>
      <w:r w:rsidR="00C6219A">
        <w:rPr>
          <w:szCs w:val="24"/>
          <w:lang w:val="fr-FR"/>
        </w:rPr>
        <w:t>’</w:t>
      </w:r>
      <w:r w:rsidRPr="00640D2B">
        <w:rPr>
          <w:szCs w:val="24"/>
          <w:lang w:val="fr-FR"/>
        </w:rPr>
        <w:t xml:space="preserve">il accomplit </w:t>
      </w:r>
      <w:proofErr w:type="spellStart"/>
      <w:r w:rsidR="00D071A6">
        <w:rPr>
          <w:szCs w:val="24"/>
          <w:lang w:val="fr-FR"/>
        </w:rPr>
        <w:t>trente</w:t>
      </w:r>
      <w:r w:rsidR="00D071A6">
        <w:rPr>
          <w:szCs w:val="24"/>
          <w:lang w:val="fr-FR"/>
        </w:rPr>
        <w:noBreakHyphen/>
        <w:t>cinq</w:t>
      </w:r>
      <w:proofErr w:type="spellEnd"/>
      <w:r w:rsidR="00D071A6">
        <w:rPr>
          <w:szCs w:val="24"/>
          <w:lang w:val="fr-FR"/>
        </w:rPr>
        <w:t> </w:t>
      </w:r>
      <w:r w:rsidRPr="00640D2B">
        <w:rPr>
          <w:szCs w:val="24"/>
          <w:lang w:val="fr-FR"/>
        </w:rPr>
        <w:t>ans de service effectif à partir de l</w:t>
      </w:r>
      <w:r w:rsidR="00C6219A">
        <w:rPr>
          <w:szCs w:val="24"/>
          <w:lang w:val="fr-FR"/>
        </w:rPr>
        <w:t>’</w:t>
      </w:r>
      <w:r w:rsidRPr="00640D2B">
        <w:rPr>
          <w:szCs w:val="24"/>
          <w:lang w:val="fr-FR"/>
        </w:rPr>
        <w:t>âge de 18 ans ou s</w:t>
      </w:r>
      <w:r w:rsidR="00C6219A">
        <w:rPr>
          <w:szCs w:val="24"/>
          <w:lang w:val="fr-FR"/>
        </w:rPr>
        <w:t>’</w:t>
      </w:r>
      <w:r w:rsidRPr="00640D2B">
        <w:rPr>
          <w:szCs w:val="24"/>
          <w:lang w:val="fr-FR"/>
        </w:rPr>
        <w:t>il atteint la limite d</w:t>
      </w:r>
      <w:r w:rsidR="00C6219A">
        <w:rPr>
          <w:szCs w:val="24"/>
          <w:lang w:val="fr-FR"/>
        </w:rPr>
        <w:t>’</w:t>
      </w:r>
      <w:r w:rsidRPr="00640D2B">
        <w:rPr>
          <w:szCs w:val="24"/>
          <w:lang w:val="fr-FR"/>
        </w:rPr>
        <w:t>âge de 60 ans (art</w:t>
      </w:r>
      <w:r w:rsidR="00EE14A7">
        <w:rPr>
          <w:szCs w:val="24"/>
          <w:lang w:val="fr-FR"/>
        </w:rPr>
        <w:t>.</w:t>
      </w:r>
      <w:r w:rsidRPr="00640D2B">
        <w:rPr>
          <w:szCs w:val="24"/>
          <w:lang w:val="fr-FR"/>
        </w:rPr>
        <w:t xml:space="preserve"> 72 de la loi </w:t>
      </w:r>
      <w:r w:rsidR="0078489C" w:rsidRPr="0078489C">
        <w:rPr>
          <w:rFonts w:eastAsia="MS Mincho"/>
          <w:szCs w:val="24"/>
          <w:lang w:val="fr-FR"/>
        </w:rPr>
        <w:t>n</w:t>
      </w:r>
      <w:r w:rsidR="0078489C" w:rsidRPr="0078489C">
        <w:rPr>
          <w:rFonts w:eastAsia="MS Mincho"/>
          <w:szCs w:val="24"/>
          <w:vertAlign w:val="superscript"/>
          <w:lang w:val="fr-FR"/>
        </w:rPr>
        <w:t>o</w:t>
      </w:r>
      <w:r w:rsidR="0078489C">
        <w:rPr>
          <w:rFonts w:eastAsia="MS Mincho"/>
          <w:szCs w:val="24"/>
          <w:vertAlign w:val="superscript"/>
          <w:lang w:val="fr-FR"/>
        </w:rPr>
        <w:t> </w:t>
      </w:r>
      <w:r w:rsidRPr="00640D2B">
        <w:rPr>
          <w:szCs w:val="24"/>
          <w:lang w:val="fr-FR"/>
        </w:rPr>
        <w:t xml:space="preserve">93.09 du 18 janvier 1993). Le travailleur du secteur privé a droit à la sécurité sociale, dans les conditions prévues par le régime de la Caisse nationale de sécurité sociale (loi </w:t>
      </w:r>
      <w:r w:rsidR="0078489C" w:rsidRPr="0078489C">
        <w:rPr>
          <w:rFonts w:eastAsia="MS Mincho"/>
          <w:szCs w:val="24"/>
          <w:lang w:val="fr-FR"/>
        </w:rPr>
        <w:t>n</w:t>
      </w:r>
      <w:r w:rsidR="0078489C" w:rsidRPr="0078489C">
        <w:rPr>
          <w:rFonts w:eastAsia="MS Mincho"/>
          <w:szCs w:val="24"/>
          <w:vertAlign w:val="superscript"/>
          <w:lang w:val="fr-FR"/>
        </w:rPr>
        <w:t>o</w:t>
      </w:r>
      <w:r w:rsidR="0078489C">
        <w:rPr>
          <w:rFonts w:eastAsia="MS Mincho"/>
          <w:szCs w:val="24"/>
          <w:vertAlign w:val="superscript"/>
          <w:lang w:val="fr-FR"/>
        </w:rPr>
        <w:t> </w:t>
      </w:r>
      <w:r w:rsidRPr="00640D2B">
        <w:rPr>
          <w:szCs w:val="24"/>
          <w:lang w:val="fr-FR"/>
        </w:rPr>
        <w:t>67.039 du 2</w:t>
      </w:r>
      <w:r w:rsidR="0078489C">
        <w:rPr>
          <w:szCs w:val="24"/>
          <w:lang w:val="fr-FR"/>
        </w:rPr>
        <w:t> </w:t>
      </w:r>
      <w:r w:rsidRPr="00640D2B">
        <w:rPr>
          <w:szCs w:val="24"/>
          <w:lang w:val="fr-FR"/>
        </w:rPr>
        <w:t xml:space="preserve">février 1967 instituant un régime de sécurité sociale, modifiée par la loi </w:t>
      </w:r>
      <w:r w:rsidR="0078489C" w:rsidRPr="0078489C">
        <w:rPr>
          <w:rFonts w:eastAsia="MS Mincho"/>
          <w:szCs w:val="24"/>
          <w:lang w:val="fr-FR"/>
        </w:rPr>
        <w:t>n</w:t>
      </w:r>
      <w:r w:rsidR="0078489C" w:rsidRPr="0078489C">
        <w:rPr>
          <w:rFonts w:eastAsia="MS Mincho"/>
          <w:szCs w:val="24"/>
          <w:vertAlign w:val="superscript"/>
          <w:lang w:val="fr-FR"/>
        </w:rPr>
        <w:t>o</w:t>
      </w:r>
      <w:r w:rsidR="0078489C">
        <w:rPr>
          <w:rFonts w:eastAsia="MS Mincho"/>
          <w:szCs w:val="24"/>
          <w:vertAlign w:val="superscript"/>
          <w:lang w:val="fr-FR"/>
        </w:rPr>
        <w:t> </w:t>
      </w:r>
      <w:r w:rsidRPr="00640D2B">
        <w:rPr>
          <w:szCs w:val="24"/>
          <w:lang w:val="fr-FR"/>
        </w:rPr>
        <w:t>87.296 du 24</w:t>
      </w:r>
      <w:r w:rsidR="0078489C">
        <w:rPr>
          <w:szCs w:val="24"/>
          <w:lang w:val="fr-FR"/>
        </w:rPr>
        <w:t> </w:t>
      </w:r>
      <w:r w:rsidRPr="00640D2B">
        <w:rPr>
          <w:szCs w:val="24"/>
          <w:lang w:val="fr-FR"/>
        </w:rPr>
        <w:t>novembre 1982). Ce régime reconnaît le droit aux allocations suivantes</w:t>
      </w:r>
      <w:r w:rsidR="00B37EF1">
        <w:rPr>
          <w:szCs w:val="24"/>
          <w:lang w:val="fr-FR"/>
        </w:rPr>
        <w:t>:</w:t>
      </w:r>
    </w:p>
    <w:p w:rsidR="00085392" w:rsidRPr="00640D2B" w:rsidRDefault="00085392" w:rsidP="00C6219A">
      <w:pPr>
        <w:numPr>
          <w:ilvl w:val="0"/>
          <w:numId w:val="10"/>
        </w:numPr>
        <w:spacing w:after="240"/>
        <w:rPr>
          <w:szCs w:val="24"/>
          <w:lang w:val="fr-FR"/>
        </w:rPr>
      </w:pPr>
      <w:r w:rsidRPr="00640D2B">
        <w:rPr>
          <w:szCs w:val="24"/>
          <w:lang w:val="fr-FR"/>
        </w:rPr>
        <w:t>Allocation prénatale</w:t>
      </w:r>
      <w:r w:rsidR="00C6219A">
        <w:rPr>
          <w:szCs w:val="24"/>
          <w:lang w:val="fr-FR"/>
        </w:rPr>
        <w:t>;</w:t>
      </w:r>
    </w:p>
    <w:p w:rsidR="00085392" w:rsidRPr="00640D2B" w:rsidRDefault="00085392" w:rsidP="00640D2B">
      <w:pPr>
        <w:numPr>
          <w:ilvl w:val="0"/>
          <w:numId w:val="10"/>
        </w:numPr>
        <w:spacing w:after="240"/>
        <w:rPr>
          <w:szCs w:val="24"/>
          <w:lang w:val="fr-FR"/>
        </w:rPr>
      </w:pPr>
      <w:r w:rsidRPr="00640D2B">
        <w:rPr>
          <w:szCs w:val="24"/>
          <w:lang w:val="fr-FR"/>
        </w:rPr>
        <w:t>Prime à la naissance</w:t>
      </w:r>
      <w:r w:rsidR="00C6219A">
        <w:rPr>
          <w:szCs w:val="24"/>
          <w:lang w:val="fr-FR"/>
        </w:rPr>
        <w:t>;</w:t>
      </w:r>
    </w:p>
    <w:p w:rsidR="00085392" w:rsidRPr="00640D2B" w:rsidRDefault="00085392" w:rsidP="00640D2B">
      <w:pPr>
        <w:numPr>
          <w:ilvl w:val="0"/>
          <w:numId w:val="10"/>
        </w:numPr>
        <w:spacing w:after="240"/>
        <w:rPr>
          <w:szCs w:val="24"/>
          <w:lang w:val="fr-FR"/>
        </w:rPr>
      </w:pPr>
      <w:r w:rsidRPr="00640D2B">
        <w:rPr>
          <w:szCs w:val="24"/>
          <w:lang w:val="fr-FR"/>
        </w:rPr>
        <w:t>Allocations familiales</w:t>
      </w:r>
      <w:r w:rsidR="00C6219A">
        <w:rPr>
          <w:szCs w:val="24"/>
          <w:lang w:val="fr-FR"/>
        </w:rPr>
        <w:t>;</w:t>
      </w:r>
    </w:p>
    <w:p w:rsidR="00085392" w:rsidRPr="00640D2B" w:rsidRDefault="00085392" w:rsidP="00640D2B">
      <w:pPr>
        <w:numPr>
          <w:ilvl w:val="0"/>
          <w:numId w:val="10"/>
        </w:numPr>
        <w:spacing w:after="240"/>
        <w:rPr>
          <w:szCs w:val="24"/>
          <w:lang w:val="fr-FR"/>
        </w:rPr>
      </w:pPr>
      <w:r w:rsidRPr="00640D2B">
        <w:rPr>
          <w:szCs w:val="24"/>
          <w:lang w:val="fr-FR"/>
        </w:rPr>
        <w:t>Indemnité journalière de maternité</w:t>
      </w:r>
      <w:r w:rsidR="00C6219A">
        <w:rPr>
          <w:szCs w:val="24"/>
          <w:lang w:val="fr-FR"/>
        </w:rPr>
        <w:t>;</w:t>
      </w:r>
    </w:p>
    <w:p w:rsidR="00B37EF1" w:rsidRDefault="00085392" w:rsidP="00640D2B">
      <w:pPr>
        <w:numPr>
          <w:ilvl w:val="0"/>
          <w:numId w:val="10"/>
        </w:numPr>
        <w:spacing w:after="240"/>
        <w:rPr>
          <w:szCs w:val="24"/>
          <w:lang w:val="fr-FR"/>
        </w:rPr>
      </w:pPr>
      <w:r w:rsidRPr="00640D2B">
        <w:rPr>
          <w:szCs w:val="24"/>
          <w:lang w:val="fr-FR"/>
        </w:rPr>
        <w:t>Aide à la mère et aux nourrissons.</w:t>
      </w:r>
    </w:p>
    <w:p w:rsidR="00B37EF1" w:rsidRDefault="00085392" w:rsidP="00640D2B">
      <w:pPr>
        <w:spacing w:after="240"/>
        <w:rPr>
          <w:szCs w:val="24"/>
          <w:lang w:val="fr-FR"/>
        </w:rPr>
      </w:pPr>
      <w:r w:rsidRPr="00640D2B">
        <w:rPr>
          <w:szCs w:val="24"/>
          <w:lang w:val="fr-FR"/>
        </w:rPr>
        <w:t>141.</w:t>
      </w:r>
      <w:r w:rsidRPr="00640D2B">
        <w:rPr>
          <w:szCs w:val="24"/>
          <w:lang w:val="fr-FR"/>
        </w:rPr>
        <w:tab/>
        <w:t>Les services médicaux d</w:t>
      </w:r>
      <w:r w:rsidR="00C6219A">
        <w:rPr>
          <w:szCs w:val="24"/>
          <w:lang w:val="fr-FR"/>
        </w:rPr>
        <w:t>’</w:t>
      </w:r>
      <w:r w:rsidRPr="00640D2B">
        <w:rPr>
          <w:szCs w:val="24"/>
          <w:lang w:val="fr-FR"/>
        </w:rPr>
        <w:t>entreprise ou interentreprises sont chargés de l</w:t>
      </w:r>
      <w:r w:rsidR="00C6219A">
        <w:rPr>
          <w:szCs w:val="24"/>
          <w:lang w:val="fr-FR"/>
        </w:rPr>
        <w:t>’</w:t>
      </w:r>
      <w:r w:rsidRPr="00640D2B">
        <w:rPr>
          <w:szCs w:val="24"/>
          <w:lang w:val="fr-FR"/>
        </w:rPr>
        <w:t>examen des travailleurs qui se déclarent malades et de leur donner ou faire donner les soins nécessaires, de veiller au respect de l</w:t>
      </w:r>
      <w:r w:rsidR="00C6219A">
        <w:rPr>
          <w:szCs w:val="24"/>
          <w:lang w:val="fr-FR"/>
        </w:rPr>
        <w:t>’</w:t>
      </w:r>
      <w:r w:rsidRPr="00640D2B">
        <w:rPr>
          <w:szCs w:val="24"/>
          <w:lang w:val="fr-FR"/>
        </w:rPr>
        <w:t>hygiène publique dans les lieux de travail et d</w:t>
      </w:r>
      <w:r w:rsidR="00C6219A">
        <w:rPr>
          <w:szCs w:val="24"/>
          <w:lang w:val="fr-FR"/>
        </w:rPr>
        <w:t>’</w:t>
      </w:r>
      <w:r w:rsidRPr="00640D2B">
        <w:rPr>
          <w:szCs w:val="24"/>
          <w:lang w:val="fr-FR"/>
        </w:rPr>
        <w:t>apporter l</w:t>
      </w:r>
      <w:r w:rsidR="00C6219A">
        <w:rPr>
          <w:szCs w:val="24"/>
          <w:lang w:val="fr-FR"/>
        </w:rPr>
        <w:t>’</w:t>
      </w:r>
      <w:r w:rsidRPr="00640D2B">
        <w:rPr>
          <w:szCs w:val="24"/>
          <w:lang w:val="fr-FR"/>
        </w:rPr>
        <w:t>expertise médicale requise, le cas échéant. Les articles 23 à 25, et 64 à 65 de la Convention collective du travail précisent les conditions de l</w:t>
      </w:r>
      <w:r w:rsidR="00C6219A">
        <w:rPr>
          <w:szCs w:val="24"/>
          <w:lang w:val="fr-FR"/>
        </w:rPr>
        <w:t>’</w:t>
      </w:r>
      <w:r w:rsidRPr="00640D2B">
        <w:rPr>
          <w:szCs w:val="24"/>
          <w:lang w:val="fr-FR"/>
        </w:rPr>
        <w:t>indemnisation du travailleur malade ou accidenté et les modalités de l</w:t>
      </w:r>
      <w:r w:rsidR="00C6219A">
        <w:rPr>
          <w:szCs w:val="24"/>
          <w:lang w:val="fr-FR"/>
        </w:rPr>
        <w:t>’</w:t>
      </w:r>
      <w:r w:rsidRPr="00640D2B">
        <w:rPr>
          <w:szCs w:val="24"/>
          <w:lang w:val="fr-FR"/>
        </w:rPr>
        <w:t>assistance due au travailleur hospitalisé.</w:t>
      </w:r>
    </w:p>
    <w:p w:rsidR="00B37EF1" w:rsidRDefault="00085392" w:rsidP="00640D2B">
      <w:pPr>
        <w:spacing w:after="240"/>
        <w:rPr>
          <w:szCs w:val="24"/>
          <w:lang w:val="fr-FR"/>
        </w:rPr>
      </w:pPr>
      <w:r w:rsidRPr="00640D2B">
        <w:rPr>
          <w:szCs w:val="24"/>
          <w:lang w:val="fr-FR"/>
        </w:rPr>
        <w:t>142.</w:t>
      </w:r>
      <w:r w:rsidRPr="00640D2B">
        <w:rPr>
          <w:szCs w:val="24"/>
          <w:lang w:val="fr-FR"/>
        </w:rPr>
        <w:tab/>
        <w:t>Les structures de garde des jeunes enfants connaissent une expansion rapide, leur nombre est passé de 67 en 2004 à 126 en 2006 (sur tout le territoire). Ces structures sont dotées d</w:t>
      </w:r>
      <w:r w:rsidR="00C6219A">
        <w:rPr>
          <w:szCs w:val="24"/>
          <w:lang w:val="fr-FR"/>
        </w:rPr>
        <w:t>’</w:t>
      </w:r>
      <w:r w:rsidRPr="00640D2B">
        <w:rPr>
          <w:szCs w:val="24"/>
          <w:lang w:val="fr-FR"/>
        </w:rPr>
        <w:t>encadrement, de programmes et d</w:t>
      </w:r>
      <w:r w:rsidR="00C6219A">
        <w:rPr>
          <w:szCs w:val="24"/>
          <w:lang w:val="fr-FR"/>
        </w:rPr>
        <w:t>’</w:t>
      </w:r>
      <w:r w:rsidRPr="00640D2B">
        <w:rPr>
          <w:szCs w:val="24"/>
          <w:lang w:val="fr-FR"/>
        </w:rPr>
        <w:t>équipements adéquats. La politique de développement de la petite enfance se fixe comme objectif de porter le niveau d</w:t>
      </w:r>
      <w:r w:rsidR="00C6219A">
        <w:rPr>
          <w:szCs w:val="24"/>
          <w:lang w:val="fr-FR"/>
        </w:rPr>
        <w:t>’</w:t>
      </w:r>
      <w:r w:rsidRPr="00640D2B">
        <w:rPr>
          <w:szCs w:val="24"/>
          <w:lang w:val="fr-FR"/>
        </w:rPr>
        <w:t>accès des enfants aux structures d</w:t>
      </w:r>
      <w:r w:rsidR="00C6219A">
        <w:rPr>
          <w:szCs w:val="24"/>
          <w:lang w:val="fr-FR"/>
        </w:rPr>
        <w:t>’</w:t>
      </w:r>
      <w:r w:rsidRPr="00640D2B">
        <w:rPr>
          <w:szCs w:val="24"/>
          <w:lang w:val="fr-FR"/>
        </w:rPr>
        <w:t>éducation et de garde de 7,4 % en 2005 à 30 % en 2010.</w:t>
      </w:r>
    </w:p>
    <w:p w:rsidR="00B37EF1" w:rsidRPr="00C6219A" w:rsidRDefault="00085392" w:rsidP="00C6219A">
      <w:pPr>
        <w:spacing w:after="240"/>
        <w:jc w:val="center"/>
        <w:rPr>
          <w:b/>
          <w:szCs w:val="24"/>
          <w:lang w:val="fr-FR"/>
        </w:rPr>
      </w:pPr>
      <w:bookmarkStart w:id="42" w:name="_Toc198981299"/>
      <w:r w:rsidRPr="00C6219A">
        <w:rPr>
          <w:b/>
          <w:szCs w:val="24"/>
          <w:lang w:val="fr-FR"/>
        </w:rPr>
        <w:t>D.  Le niveau de vie (art. 27, par. 1 et 3)</w:t>
      </w:r>
      <w:bookmarkEnd w:id="42"/>
    </w:p>
    <w:p w:rsidR="00B37EF1" w:rsidRDefault="00085392" w:rsidP="00640D2B">
      <w:pPr>
        <w:spacing w:after="240"/>
        <w:rPr>
          <w:szCs w:val="24"/>
          <w:lang w:val="fr-FR"/>
        </w:rPr>
      </w:pPr>
      <w:r w:rsidRPr="00640D2B">
        <w:rPr>
          <w:szCs w:val="24"/>
          <w:lang w:val="fr-FR"/>
        </w:rPr>
        <w:t>143.</w:t>
      </w:r>
      <w:r w:rsidRPr="00640D2B">
        <w:rPr>
          <w:szCs w:val="24"/>
          <w:lang w:val="fr-FR"/>
        </w:rPr>
        <w:tab/>
        <w:t>Au cours de ces dernières années d</w:t>
      </w:r>
      <w:r w:rsidR="00C6219A">
        <w:rPr>
          <w:szCs w:val="24"/>
          <w:lang w:val="fr-FR"/>
        </w:rPr>
        <w:t>’</w:t>
      </w:r>
      <w:r w:rsidRPr="00640D2B">
        <w:rPr>
          <w:szCs w:val="24"/>
          <w:lang w:val="fr-FR"/>
        </w:rPr>
        <w:t>importantes mesures touchant les revenus des fonctionnaires et agents de l</w:t>
      </w:r>
      <w:r w:rsidR="00C6219A">
        <w:rPr>
          <w:szCs w:val="24"/>
          <w:lang w:val="fr-FR"/>
        </w:rPr>
        <w:t>’</w:t>
      </w:r>
      <w:r w:rsidRPr="00640D2B">
        <w:rPr>
          <w:szCs w:val="24"/>
          <w:lang w:val="fr-FR"/>
        </w:rPr>
        <w:t>État, étendues ensuite aux travailleurs du secteur privé formel</w:t>
      </w:r>
      <w:r w:rsidRPr="00640D2B">
        <w:rPr>
          <w:b/>
          <w:bCs/>
          <w:szCs w:val="24"/>
          <w:lang w:val="fr-FR"/>
        </w:rPr>
        <w:t>,</w:t>
      </w:r>
      <w:r w:rsidRPr="00640D2B">
        <w:rPr>
          <w:szCs w:val="24"/>
          <w:lang w:val="fr-FR"/>
        </w:rPr>
        <w:t xml:space="preserve"> ont été prises à la grande satisfaction de ces différentes composantes. Dans ce cadre, une augmentation uniforme de 8 000 Ouguiya sur les salaires des fonctionnaires et autres agents de l</w:t>
      </w:r>
      <w:r w:rsidR="00C6219A">
        <w:rPr>
          <w:szCs w:val="24"/>
          <w:lang w:val="fr-FR"/>
        </w:rPr>
        <w:t>’</w:t>
      </w:r>
      <w:r w:rsidRPr="00640D2B">
        <w:rPr>
          <w:szCs w:val="24"/>
          <w:lang w:val="fr-FR"/>
        </w:rPr>
        <w:t>État, civils et militaires (soit entre 20 % et 80 % des salaires moyens et faibles) ainsi qu</w:t>
      </w:r>
      <w:r w:rsidR="00C6219A">
        <w:rPr>
          <w:szCs w:val="24"/>
          <w:lang w:val="fr-FR"/>
        </w:rPr>
        <w:t>’</w:t>
      </w:r>
      <w:r w:rsidRPr="00640D2B">
        <w:rPr>
          <w:szCs w:val="24"/>
          <w:lang w:val="fr-FR"/>
        </w:rPr>
        <w:t xml:space="preserve">une augmentation de 20 % sur les pensions de retraite des civils et militaires ont été accordées à partir de janvier 2005. Ces augmentations sont intervenues après celles de 28 % qui avaient été accordées à toutes ces catégories en janvier 2004. </w:t>
      </w:r>
    </w:p>
    <w:p w:rsidR="00B37EF1" w:rsidRDefault="00085392" w:rsidP="00640D2B">
      <w:pPr>
        <w:spacing w:after="240"/>
        <w:rPr>
          <w:szCs w:val="24"/>
          <w:lang w:val="fr-FR"/>
        </w:rPr>
      </w:pPr>
      <w:r w:rsidRPr="00640D2B">
        <w:rPr>
          <w:szCs w:val="24"/>
          <w:lang w:val="fr-FR"/>
        </w:rPr>
        <w:t>144.</w:t>
      </w:r>
      <w:r w:rsidRPr="00640D2B">
        <w:rPr>
          <w:szCs w:val="24"/>
          <w:lang w:val="fr-FR"/>
        </w:rPr>
        <w:tab/>
        <w:t>Parallèlement aux actions en faveur du secteur public et dans le souci de réduire le fossé entre les travailleurs des secteurs public et privé, le Gouvernement a mis en place un mécanisme de concertation entre le patronat et les différents partenaires sociaux. Cette concertation a favorisé le dialogue social entre le patronat et les différentes centrales syndicales. Elle a abouti en 2005 à une augmentation du salaire minimum interprofessionnel garanti (SMIG) qui est passé de 4 312 UM à 21 000 UM (soit une augmentation de 397 %).</w:t>
      </w:r>
    </w:p>
    <w:p w:rsidR="00B37EF1" w:rsidRDefault="00085392" w:rsidP="00640D2B">
      <w:pPr>
        <w:spacing w:after="240"/>
        <w:rPr>
          <w:szCs w:val="24"/>
          <w:lang w:val="fr-FR"/>
        </w:rPr>
      </w:pPr>
      <w:r w:rsidRPr="00640D2B">
        <w:rPr>
          <w:szCs w:val="24"/>
          <w:lang w:val="fr-FR"/>
        </w:rPr>
        <w:t>145.</w:t>
      </w:r>
      <w:r w:rsidRPr="00640D2B">
        <w:rPr>
          <w:szCs w:val="24"/>
          <w:lang w:val="fr-FR"/>
        </w:rPr>
        <w:tab/>
        <w:t>Une nouvelle augmentation de 50 % des traitements des fonctionnaires et agents de l</w:t>
      </w:r>
      <w:r w:rsidR="00C6219A">
        <w:rPr>
          <w:szCs w:val="24"/>
          <w:lang w:val="fr-FR"/>
        </w:rPr>
        <w:t>’</w:t>
      </w:r>
      <w:r w:rsidRPr="00640D2B">
        <w:rPr>
          <w:szCs w:val="24"/>
          <w:lang w:val="fr-FR"/>
        </w:rPr>
        <w:t>état est intervenue en décembre 2005, accompagnée d</w:t>
      </w:r>
      <w:r w:rsidR="00C6219A">
        <w:rPr>
          <w:szCs w:val="24"/>
          <w:lang w:val="fr-FR"/>
        </w:rPr>
        <w:t>’</w:t>
      </w:r>
      <w:r w:rsidRPr="00640D2B">
        <w:rPr>
          <w:szCs w:val="24"/>
          <w:lang w:val="fr-FR"/>
        </w:rPr>
        <w:t>un ensemble d</w:t>
      </w:r>
      <w:r w:rsidR="00C6219A">
        <w:rPr>
          <w:szCs w:val="24"/>
          <w:lang w:val="fr-FR"/>
        </w:rPr>
        <w:t>’</w:t>
      </w:r>
      <w:r w:rsidRPr="00640D2B">
        <w:rPr>
          <w:szCs w:val="24"/>
          <w:lang w:val="fr-FR"/>
        </w:rPr>
        <w:t>autres mesures positives (baisse des taux</w:t>
      </w:r>
      <w:r w:rsidRPr="00640D2B">
        <w:rPr>
          <w:b/>
          <w:bCs/>
          <w:szCs w:val="24"/>
          <w:lang w:val="fr-FR"/>
        </w:rPr>
        <w:t xml:space="preserve"> </w:t>
      </w:r>
      <w:r w:rsidRPr="00640D2B">
        <w:rPr>
          <w:szCs w:val="24"/>
          <w:lang w:val="fr-FR"/>
        </w:rPr>
        <w:t>de l</w:t>
      </w:r>
      <w:r w:rsidR="00C6219A">
        <w:rPr>
          <w:szCs w:val="24"/>
          <w:lang w:val="fr-FR"/>
        </w:rPr>
        <w:t>’</w:t>
      </w:r>
      <w:r w:rsidRPr="00640D2B">
        <w:rPr>
          <w:szCs w:val="24"/>
          <w:lang w:val="fr-FR"/>
        </w:rPr>
        <w:t>impôt et taxes sur salaire (ITS), révision à la hausse des différentes indemnités, régime de faveur pour les agents des catégories subalternes de la fonction publique), susceptibles d</w:t>
      </w:r>
      <w:r w:rsidR="00C6219A">
        <w:rPr>
          <w:szCs w:val="24"/>
          <w:lang w:val="fr-FR"/>
        </w:rPr>
        <w:t>’</w:t>
      </w:r>
      <w:r w:rsidRPr="00640D2B">
        <w:rPr>
          <w:szCs w:val="24"/>
          <w:lang w:val="fr-FR"/>
        </w:rPr>
        <w:t>améliorer leurs conditions de vie et, partant, celle de leurs enfants et de tous ceux qui sont sous leur tutelle.</w:t>
      </w:r>
    </w:p>
    <w:p w:rsidR="00B37EF1" w:rsidRDefault="00085392" w:rsidP="00640D2B">
      <w:pPr>
        <w:spacing w:after="240"/>
        <w:rPr>
          <w:szCs w:val="24"/>
          <w:lang w:val="fr-FR"/>
        </w:rPr>
      </w:pPr>
      <w:r w:rsidRPr="00640D2B">
        <w:rPr>
          <w:szCs w:val="24"/>
          <w:lang w:val="fr-FR"/>
        </w:rPr>
        <w:t>146.</w:t>
      </w:r>
      <w:r w:rsidRPr="00640D2B">
        <w:rPr>
          <w:szCs w:val="24"/>
          <w:lang w:val="fr-FR"/>
        </w:rPr>
        <w:tab/>
        <w:t>Le Gouvernement a pris d</w:t>
      </w:r>
      <w:r w:rsidR="00C6219A">
        <w:rPr>
          <w:szCs w:val="24"/>
          <w:lang w:val="fr-FR"/>
        </w:rPr>
        <w:t>’</w:t>
      </w:r>
      <w:r w:rsidRPr="00640D2B">
        <w:rPr>
          <w:szCs w:val="24"/>
          <w:lang w:val="fr-FR"/>
        </w:rPr>
        <w:t>autres mesures d</w:t>
      </w:r>
      <w:r w:rsidR="00C6219A">
        <w:rPr>
          <w:szCs w:val="24"/>
          <w:lang w:val="fr-FR"/>
        </w:rPr>
        <w:t>’</w:t>
      </w:r>
      <w:r w:rsidRPr="00640D2B">
        <w:rPr>
          <w:szCs w:val="24"/>
          <w:lang w:val="fr-FR"/>
        </w:rPr>
        <w:t>ordre général touchant tous les segments de la société. C</w:t>
      </w:r>
      <w:r w:rsidR="00C6219A">
        <w:rPr>
          <w:szCs w:val="24"/>
          <w:lang w:val="fr-FR"/>
        </w:rPr>
        <w:t>’</w:t>
      </w:r>
      <w:r w:rsidRPr="00640D2B">
        <w:rPr>
          <w:szCs w:val="24"/>
          <w:lang w:val="fr-FR"/>
        </w:rPr>
        <w:t>est ainsi que le Ministère du commerce de concert avec les différents acteurs impliqués a pris des dispositions allant dans le sens de la stabilisation des prix des denrées de première nécessité afin d</w:t>
      </w:r>
      <w:r w:rsidR="00C6219A">
        <w:rPr>
          <w:szCs w:val="24"/>
          <w:lang w:val="fr-FR"/>
        </w:rPr>
        <w:t>’</w:t>
      </w:r>
      <w:r w:rsidRPr="00640D2B">
        <w:rPr>
          <w:szCs w:val="24"/>
          <w:lang w:val="fr-FR"/>
        </w:rPr>
        <w:t>assurer un pouvoir d</w:t>
      </w:r>
      <w:r w:rsidR="00C6219A">
        <w:rPr>
          <w:szCs w:val="24"/>
          <w:lang w:val="fr-FR"/>
        </w:rPr>
        <w:t>’</w:t>
      </w:r>
      <w:r w:rsidRPr="00640D2B">
        <w:rPr>
          <w:szCs w:val="24"/>
          <w:lang w:val="fr-FR"/>
        </w:rPr>
        <w:t>achat adéquat et équitable pour tous.</w:t>
      </w:r>
    </w:p>
    <w:p w:rsidR="00B37EF1" w:rsidRDefault="00085392" w:rsidP="00640D2B">
      <w:pPr>
        <w:spacing w:after="240"/>
        <w:rPr>
          <w:szCs w:val="24"/>
          <w:lang w:val="fr-FR"/>
        </w:rPr>
      </w:pPr>
      <w:r w:rsidRPr="00640D2B">
        <w:rPr>
          <w:szCs w:val="24"/>
          <w:lang w:val="fr-FR"/>
        </w:rPr>
        <w:t>147.</w:t>
      </w:r>
      <w:r w:rsidRPr="00640D2B">
        <w:rPr>
          <w:szCs w:val="24"/>
          <w:lang w:val="fr-FR"/>
        </w:rPr>
        <w:tab/>
        <w:t>Toujours dans ce cadre, il a été décidé d</w:t>
      </w:r>
      <w:r w:rsidR="00C6219A">
        <w:rPr>
          <w:szCs w:val="24"/>
          <w:lang w:val="fr-FR"/>
        </w:rPr>
        <w:t>’</w:t>
      </w:r>
      <w:r w:rsidRPr="00640D2B">
        <w:rPr>
          <w:szCs w:val="24"/>
          <w:lang w:val="fr-FR"/>
        </w:rPr>
        <w:t>exonérer les médicaments à l</w:t>
      </w:r>
      <w:r w:rsidR="00C6219A">
        <w:rPr>
          <w:szCs w:val="24"/>
          <w:lang w:val="fr-FR"/>
        </w:rPr>
        <w:t>’</w:t>
      </w:r>
      <w:r w:rsidRPr="00640D2B">
        <w:rPr>
          <w:szCs w:val="24"/>
          <w:lang w:val="fr-FR"/>
        </w:rPr>
        <w:t>importation des taxes et des droits de douane. Les pouvoirs publics essaient en même temps de cerner d</w:t>
      </w:r>
      <w:r w:rsidR="00C6219A">
        <w:rPr>
          <w:szCs w:val="24"/>
          <w:lang w:val="fr-FR"/>
        </w:rPr>
        <w:t>’</w:t>
      </w:r>
      <w:r w:rsidRPr="00640D2B">
        <w:rPr>
          <w:szCs w:val="24"/>
          <w:lang w:val="fr-FR"/>
        </w:rPr>
        <w:t>autres défis touchant spécifiquement les enfants avant d</w:t>
      </w:r>
      <w:r w:rsidR="00C6219A">
        <w:rPr>
          <w:szCs w:val="24"/>
          <w:lang w:val="fr-FR"/>
        </w:rPr>
        <w:t>’</w:t>
      </w:r>
      <w:r w:rsidRPr="00640D2B">
        <w:rPr>
          <w:szCs w:val="24"/>
          <w:lang w:val="fr-FR"/>
        </w:rPr>
        <w:t>envisager des solutions adéquates. Parmi ces défis l</w:t>
      </w:r>
      <w:r w:rsidR="00C6219A">
        <w:rPr>
          <w:szCs w:val="24"/>
          <w:lang w:val="fr-FR"/>
        </w:rPr>
        <w:t>’</w:t>
      </w:r>
      <w:r w:rsidRPr="00640D2B">
        <w:rPr>
          <w:szCs w:val="24"/>
          <w:lang w:val="fr-FR"/>
        </w:rPr>
        <w:t>accent est mis notamment sur le phénomène de la malnutrition.</w:t>
      </w:r>
    </w:p>
    <w:p w:rsidR="00B37EF1" w:rsidRDefault="00085392" w:rsidP="00640D2B">
      <w:pPr>
        <w:spacing w:after="240"/>
        <w:rPr>
          <w:szCs w:val="24"/>
          <w:lang w:val="fr-FR"/>
        </w:rPr>
      </w:pPr>
      <w:r w:rsidRPr="00640D2B">
        <w:rPr>
          <w:szCs w:val="24"/>
          <w:lang w:val="fr-FR"/>
        </w:rPr>
        <w:t>148.</w:t>
      </w:r>
      <w:r w:rsidRPr="00640D2B">
        <w:rPr>
          <w:szCs w:val="24"/>
          <w:lang w:val="fr-FR"/>
        </w:rPr>
        <w:tab/>
        <w:t>Le Gouvernement déploie des efforts visant à mettre à la disposition des citoyens des habitats appropriés. Un certain nombre d</w:t>
      </w:r>
      <w:r w:rsidR="00C6219A">
        <w:rPr>
          <w:szCs w:val="24"/>
          <w:lang w:val="fr-FR"/>
        </w:rPr>
        <w:t>’</w:t>
      </w:r>
      <w:r w:rsidRPr="00640D2B">
        <w:rPr>
          <w:szCs w:val="24"/>
          <w:lang w:val="fr-FR"/>
        </w:rPr>
        <w:t>actions sont menées dans les domaines du logement social, de la propriété et de l</w:t>
      </w:r>
      <w:r w:rsidR="00C6219A">
        <w:rPr>
          <w:szCs w:val="24"/>
          <w:lang w:val="fr-FR"/>
        </w:rPr>
        <w:t>’</w:t>
      </w:r>
      <w:r w:rsidRPr="00640D2B">
        <w:rPr>
          <w:szCs w:val="24"/>
          <w:lang w:val="fr-FR"/>
        </w:rPr>
        <w:t>aménagement en vue de répondre aux besoins dans ce domaine.</w:t>
      </w:r>
    </w:p>
    <w:p w:rsidR="00B37EF1" w:rsidRDefault="00085392" w:rsidP="00640D2B">
      <w:pPr>
        <w:spacing w:after="240"/>
        <w:rPr>
          <w:szCs w:val="24"/>
          <w:lang w:val="fr-FR"/>
        </w:rPr>
      </w:pPr>
      <w:r w:rsidRPr="00640D2B">
        <w:rPr>
          <w:szCs w:val="24"/>
          <w:lang w:val="fr-FR"/>
        </w:rPr>
        <w:t>149.</w:t>
      </w:r>
      <w:r w:rsidRPr="00640D2B">
        <w:rPr>
          <w:szCs w:val="24"/>
          <w:lang w:val="fr-FR"/>
        </w:rPr>
        <w:tab/>
        <w:t>La Société mauritanienne de construction et de gestion immobilière (SOCOGIM) en partenariat avec les banques commerciales a réalisé un programme de construction de 1 000 logements à Nouakchott.</w:t>
      </w:r>
    </w:p>
    <w:p w:rsidR="00085392" w:rsidRPr="00640D2B" w:rsidRDefault="00085392" w:rsidP="00640D2B">
      <w:pPr>
        <w:spacing w:after="240"/>
        <w:rPr>
          <w:szCs w:val="24"/>
          <w:lang w:val="fr-FR"/>
        </w:rPr>
      </w:pPr>
      <w:r w:rsidRPr="00640D2B">
        <w:rPr>
          <w:szCs w:val="24"/>
          <w:lang w:val="fr-FR"/>
        </w:rPr>
        <w:t>150.</w:t>
      </w:r>
      <w:r w:rsidRPr="00640D2B">
        <w:rPr>
          <w:szCs w:val="24"/>
          <w:lang w:val="fr-FR"/>
        </w:rPr>
        <w:tab/>
        <w:t>Le Gouvernement met en œuvre une nouvelle politique d</w:t>
      </w:r>
      <w:r w:rsidR="00C6219A">
        <w:rPr>
          <w:szCs w:val="24"/>
          <w:lang w:val="fr-FR"/>
        </w:rPr>
        <w:t>’</w:t>
      </w:r>
      <w:r w:rsidRPr="00640D2B">
        <w:rPr>
          <w:szCs w:val="24"/>
          <w:lang w:val="fr-FR"/>
        </w:rPr>
        <w:t>amélioration des conditions d</w:t>
      </w:r>
      <w:r w:rsidR="00C6219A">
        <w:rPr>
          <w:szCs w:val="24"/>
          <w:lang w:val="fr-FR"/>
        </w:rPr>
        <w:t>’</w:t>
      </w:r>
      <w:r w:rsidRPr="00640D2B">
        <w:rPr>
          <w:szCs w:val="24"/>
          <w:lang w:val="fr-FR"/>
        </w:rPr>
        <w:t xml:space="preserve">habitat qui repose sur une approche solidaire et participative en faveur des couches les plus vulnérables des quartiers périphériques des principaux centres urbains. Le Programme «Twize» a réalisé 4 500 logements parmi lesquels 1 095 logements sociaux. </w:t>
      </w:r>
    </w:p>
    <w:p w:rsidR="00085392" w:rsidRPr="00640D2B" w:rsidRDefault="00085392" w:rsidP="00640D2B">
      <w:pPr>
        <w:spacing w:after="240"/>
        <w:rPr>
          <w:szCs w:val="24"/>
          <w:lang w:val="fr-FR"/>
        </w:rPr>
      </w:pPr>
      <w:r w:rsidRPr="00640D2B">
        <w:rPr>
          <w:szCs w:val="24"/>
          <w:lang w:val="fr-FR"/>
        </w:rPr>
        <w:t>151.</w:t>
      </w:r>
      <w:r w:rsidRPr="00640D2B">
        <w:rPr>
          <w:szCs w:val="24"/>
          <w:lang w:val="fr-FR"/>
        </w:rPr>
        <w:tab/>
        <w:t>Le Programme de développement urbain exécute un programme d</w:t>
      </w:r>
      <w:r w:rsidR="00C6219A">
        <w:rPr>
          <w:szCs w:val="24"/>
          <w:lang w:val="fr-FR"/>
        </w:rPr>
        <w:t>’</w:t>
      </w:r>
      <w:r w:rsidRPr="00640D2B">
        <w:rPr>
          <w:szCs w:val="24"/>
          <w:lang w:val="fr-FR"/>
        </w:rPr>
        <w:t>aménagement (réseau routier, écoles, centres de santé, eau potable, micro crédit, emplois) des quartiers périphériques de Nouakchott et de construction de 7 500 logements sociaux.</w:t>
      </w:r>
    </w:p>
    <w:p w:rsidR="00B37EF1" w:rsidRDefault="00085392" w:rsidP="00B37EF1">
      <w:pPr>
        <w:spacing w:after="240"/>
        <w:rPr>
          <w:szCs w:val="24"/>
          <w:lang w:val="fr-FR"/>
        </w:rPr>
      </w:pPr>
      <w:r w:rsidRPr="00640D2B">
        <w:rPr>
          <w:szCs w:val="24"/>
          <w:lang w:val="fr-FR"/>
        </w:rPr>
        <w:t>152.</w:t>
      </w:r>
      <w:r w:rsidRPr="00640D2B">
        <w:rPr>
          <w:szCs w:val="24"/>
          <w:lang w:val="fr-FR"/>
        </w:rPr>
        <w:tab/>
        <w:t>Le Gouvernement encourage également les acteurs du secteur privé et de la société civile à s</w:t>
      </w:r>
      <w:r w:rsidR="00C6219A">
        <w:rPr>
          <w:szCs w:val="24"/>
          <w:lang w:val="fr-FR"/>
        </w:rPr>
        <w:t>’</w:t>
      </w:r>
      <w:r w:rsidRPr="00640D2B">
        <w:rPr>
          <w:szCs w:val="24"/>
          <w:lang w:val="fr-FR"/>
        </w:rPr>
        <w:t>impliquer dans le secteur de l</w:t>
      </w:r>
      <w:r w:rsidR="00C6219A">
        <w:rPr>
          <w:szCs w:val="24"/>
          <w:lang w:val="fr-FR"/>
        </w:rPr>
        <w:t>’</w:t>
      </w:r>
      <w:r w:rsidRPr="00640D2B">
        <w:rPr>
          <w:szCs w:val="24"/>
          <w:lang w:val="fr-FR"/>
        </w:rPr>
        <w:t>habitat. À cet égard, un groupement de femmes dénommé «ATOIT» a lancé en novembre 2003 un ambitieux programme de logements sociaux (380 logements) destinées aux femmes chefs de ménage.</w:t>
      </w:r>
    </w:p>
    <w:p w:rsidR="00B37EF1" w:rsidRDefault="00085392" w:rsidP="00640D2B">
      <w:pPr>
        <w:spacing w:after="240"/>
        <w:rPr>
          <w:szCs w:val="24"/>
          <w:lang w:val="fr-FR"/>
        </w:rPr>
      </w:pPr>
      <w:r w:rsidRPr="00640D2B">
        <w:rPr>
          <w:szCs w:val="24"/>
          <w:lang w:val="fr-FR"/>
        </w:rPr>
        <w:t>153.</w:t>
      </w:r>
      <w:r w:rsidRPr="00640D2B">
        <w:rPr>
          <w:szCs w:val="24"/>
          <w:lang w:val="fr-FR"/>
        </w:rPr>
        <w:tab/>
        <w:t>La Mauritanie compte parmi les pays moins avancés (PMA) dont les ressources sont limitées. Elle ne prétend pas avoir atteint tous les objectifs visés. Toutefois, des progrès certains ont été enregistrés dans des domaines comme la recherche de l</w:t>
      </w:r>
      <w:r w:rsidR="00C6219A">
        <w:rPr>
          <w:szCs w:val="24"/>
          <w:lang w:val="fr-FR"/>
        </w:rPr>
        <w:t>’</w:t>
      </w:r>
      <w:r w:rsidRPr="00640D2B">
        <w:rPr>
          <w:szCs w:val="24"/>
          <w:lang w:val="fr-FR"/>
        </w:rPr>
        <w:t>autosuffisance alimentaire, la maîtrise de l</w:t>
      </w:r>
      <w:r w:rsidR="00C6219A">
        <w:rPr>
          <w:szCs w:val="24"/>
          <w:lang w:val="fr-FR"/>
        </w:rPr>
        <w:t>’</w:t>
      </w:r>
      <w:r w:rsidRPr="00640D2B">
        <w:rPr>
          <w:szCs w:val="24"/>
          <w:lang w:val="fr-FR"/>
        </w:rPr>
        <w:t>eau, la lutte contre la pauvreté et l</w:t>
      </w:r>
      <w:r w:rsidR="00C6219A">
        <w:rPr>
          <w:szCs w:val="24"/>
          <w:lang w:val="fr-FR"/>
        </w:rPr>
        <w:t>’</w:t>
      </w:r>
      <w:r w:rsidRPr="00640D2B">
        <w:rPr>
          <w:szCs w:val="24"/>
          <w:lang w:val="fr-FR"/>
        </w:rPr>
        <w:t>accès universel aux services sociaux de base.</w:t>
      </w:r>
    </w:p>
    <w:p w:rsidR="00085392" w:rsidRPr="00640D2B" w:rsidRDefault="00085392" w:rsidP="00C6219A">
      <w:pPr>
        <w:spacing w:after="240"/>
        <w:jc w:val="center"/>
        <w:rPr>
          <w:b/>
          <w:bCs/>
          <w:szCs w:val="24"/>
          <w:lang w:val="fr-FR"/>
        </w:rPr>
      </w:pPr>
      <w:bookmarkStart w:id="43" w:name="_Toc198981300"/>
      <w:r w:rsidRPr="00640D2B">
        <w:rPr>
          <w:b/>
          <w:bCs/>
          <w:szCs w:val="24"/>
          <w:lang w:val="fr-FR"/>
        </w:rPr>
        <w:t>VII.  ÉDUCATION, LOISIRS ET ACTIVITÉS CULTURELLES</w:t>
      </w:r>
      <w:bookmarkEnd w:id="43"/>
    </w:p>
    <w:p w:rsidR="00B37EF1" w:rsidRPr="00C6219A" w:rsidRDefault="00085392" w:rsidP="00C6219A">
      <w:pPr>
        <w:spacing w:after="240"/>
        <w:jc w:val="center"/>
        <w:rPr>
          <w:b/>
          <w:szCs w:val="24"/>
          <w:lang w:val="fr-FR"/>
        </w:rPr>
      </w:pPr>
      <w:bookmarkStart w:id="44" w:name="_Toc198981301"/>
      <w:r w:rsidRPr="00C6219A">
        <w:rPr>
          <w:b/>
          <w:szCs w:val="24"/>
          <w:lang w:val="fr-FR"/>
        </w:rPr>
        <w:t>A.  Éducation, y compris la formation et l</w:t>
      </w:r>
      <w:r w:rsidR="00C6219A">
        <w:rPr>
          <w:b/>
          <w:szCs w:val="24"/>
          <w:lang w:val="fr-FR"/>
        </w:rPr>
        <w:t>’</w:t>
      </w:r>
      <w:r w:rsidRPr="00C6219A">
        <w:rPr>
          <w:b/>
          <w:szCs w:val="24"/>
          <w:lang w:val="fr-FR"/>
        </w:rPr>
        <w:t>orientation professionnelle (art.</w:t>
      </w:r>
      <w:r w:rsidR="00605B01" w:rsidRPr="00C6219A">
        <w:rPr>
          <w:b/>
          <w:szCs w:val="24"/>
          <w:lang w:val="fr-FR"/>
        </w:rPr>
        <w:t xml:space="preserve"> </w:t>
      </w:r>
      <w:r w:rsidRPr="00C6219A">
        <w:rPr>
          <w:b/>
          <w:szCs w:val="24"/>
          <w:lang w:val="fr-FR"/>
        </w:rPr>
        <w:t>28)</w:t>
      </w:r>
      <w:bookmarkEnd w:id="44"/>
    </w:p>
    <w:p w:rsidR="00B37EF1" w:rsidRDefault="00085392" w:rsidP="00640D2B">
      <w:pPr>
        <w:spacing w:after="240"/>
        <w:rPr>
          <w:szCs w:val="24"/>
          <w:lang w:val="fr-FR"/>
        </w:rPr>
      </w:pPr>
      <w:r w:rsidRPr="00640D2B">
        <w:rPr>
          <w:szCs w:val="24"/>
          <w:lang w:val="fr-FR"/>
        </w:rPr>
        <w:t>154.</w:t>
      </w:r>
      <w:r w:rsidRPr="00640D2B">
        <w:rPr>
          <w:szCs w:val="24"/>
          <w:lang w:val="fr-FR"/>
        </w:rPr>
        <w:tab/>
        <w:t>Le droit à l</w:t>
      </w:r>
      <w:r w:rsidR="00C6219A">
        <w:rPr>
          <w:szCs w:val="24"/>
          <w:lang w:val="fr-FR"/>
        </w:rPr>
        <w:t>’</w:t>
      </w:r>
      <w:r w:rsidRPr="00640D2B">
        <w:rPr>
          <w:szCs w:val="24"/>
          <w:lang w:val="fr-FR"/>
        </w:rPr>
        <w:t>éducation constitue dans notre ordonnancement juridique un droit fondamental garanti par la Constitution en son préambule, au même titre que tous les autres droits économiques et sociaux. La liberté de création intellectuelle est, par ailleurs, consacrée par l</w:t>
      </w:r>
      <w:r w:rsidR="00C6219A">
        <w:rPr>
          <w:szCs w:val="24"/>
          <w:lang w:val="fr-FR"/>
        </w:rPr>
        <w:t>’</w:t>
      </w:r>
      <w:r w:rsidRPr="00640D2B">
        <w:rPr>
          <w:szCs w:val="24"/>
          <w:lang w:val="fr-FR"/>
        </w:rPr>
        <w:t>article 10 de la Constitution. Le principe d</w:t>
      </w:r>
      <w:r w:rsidR="00C6219A">
        <w:rPr>
          <w:szCs w:val="24"/>
          <w:lang w:val="fr-FR"/>
        </w:rPr>
        <w:t>’</w:t>
      </w:r>
      <w:r w:rsidRPr="00640D2B">
        <w:rPr>
          <w:szCs w:val="24"/>
          <w:lang w:val="fr-FR"/>
        </w:rPr>
        <w:t>égalité entre personnes des deux sexes dans les différents ordres d</w:t>
      </w:r>
      <w:r w:rsidR="00C6219A">
        <w:rPr>
          <w:szCs w:val="24"/>
          <w:lang w:val="fr-FR"/>
        </w:rPr>
        <w:t>’</w:t>
      </w:r>
      <w:r w:rsidRPr="00640D2B">
        <w:rPr>
          <w:szCs w:val="24"/>
          <w:lang w:val="fr-FR"/>
        </w:rPr>
        <w:t>enseignement «préscolaire, primaire, secondaire, technique ou professionnel et supérieur</w:t>
      </w:r>
      <w:r w:rsidR="00B37EF1">
        <w:rPr>
          <w:szCs w:val="24"/>
          <w:lang w:val="fr-FR"/>
        </w:rPr>
        <w:t>»</w:t>
      </w:r>
      <w:r w:rsidRPr="00640D2B">
        <w:rPr>
          <w:szCs w:val="24"/>
          <w:lang w:val="fr-FR"/>
        </w:rPr>
        <w:t xml:space="preserve"> est garanti par la législation nationale.</w:t>
      </w:r>
    </w:p>
    <w:p w:rsidR="00B37EF1" w:rsidRDefault="00085392" w:rsidP="00640D2B">
      <w:pPr>
        <w:spacing w:after="240"/>
        <w:rPr>
          <w:b/>
          <w:bCs/>
          <w:szCs w:val="24"/>
          <w:lang w:val="fr-FR"/>
        </w:rPr>
      </w:pPr>
      <w:r w:rsidRPr="00640D2B">
        <w:rPr>
          <w:szCs w:val="24"/>
          <w:lang w:val="fr-FR"/>
        </w:rPr>
        <w:t>155.</w:t>
      </w:r>
      <w:r w:rsidRPr="00640D2B">
        <w:rPr>
          <w:szCs w:val="24"/>
          <w:lang w:val="fr-FR"/>
        </w:rPr>
        <w:tab/>
        <w:t xml:space="preserve">Au vu de la loi </w:t>
      </w:r>
      <w:r w:rsidR="0078489C" w:rsidRPr="0078489C">
        <w:rPr>
          <w:rFonts w:eastAsia="MS Mincho"/>
          <w:szCs w:val="24"/>
          <w:lang w:val="fr-FR"/>
        </w:rPr>
        <w:t>n</w:t>
      </w:r>
      <w:r w:rsidR="0078489C" w:rsidRPr="0078489C">
        <w:rPr>
          <w:rFonts w:eastAsia="MS Mincho"/>
          <w:szCs w:val="24"/>
          <w:vertAlign w:val="superscript"/>
          <w:lang w:val="fr-FR"/>
        </w:rPr>
        <w:t>o</w:t>
      </w:r>
      <w:r w:rsidR="0078489C">
        <w:rPr>
          <w:rFonts w:eastAsia="MS Mincho"/>
          <w:szCs w:val="24"/>
          <w:vertAlign w:val="superscript"/>
          <w:lang w:val="fr-FR"/>
        </w:rPr>
        <w:t> </w:t>
      </w:r>
      <w:r w:rsidRPr="00640D2B">
        <w:rPr>
          <w:szCs w:val="24"/>
          <w:lang w:val="fr-FR"/>
        </w:rPr>
        <w:t>099</w:t>
      </w:r>
      <w:r w:rsidR="00E3200F">
        <w:rPr>
          <w:szCs w:val="24"/>
          <w:lang w:val="fr-FR"/>
        </w:rPr>
        <w:noBreakHyphen/>
      </w:r>
      <w:r w:rsidRPr="00640D2B">
        <w:rPr>
          <w:szCs w:val="24"/>
          <w:lang w:val="fr-FR"/>
        </w:rPr>
        <w:t>012 du 26 avril 1999 (art.</w:t>
      </w:r>
      <w:r w:rsidR="00605B01">
        <w:rPr>
          <w:szCs w:val="24"/>
          <w:lang w:val="fr-FR"/>
        </w:rPr>
        <w:t xml:space="preserve"> </w:t>
      </w:r>
      <w:r w:rsidRPr="00640D2B">
        <w:rPr>
          <w:szCs w:val="24"/>
          <w:lang w:val="fr-FR"/>
        </w:rPr>
        <w:t xml:space="preserve">12) portant réforme du système éducatif, un </w:t>
      </w:r>
      <w:r w:rsidR="00530981">
        <w:rPr>
          <w:szCs w:val="24"/>
          <w:lang w:val="fr-FR"/>
        </w:rPr>
        <w:t>d</w:t>
      </w:r>
      <w:r w:rsidRPr="00640D2B">
        <w:rPr>
          <w:szCs w:val="24"/>
          <w:lang w:val="fr-FR"/>
        </w:rPr>
        <w:t>épartement de langues nationales a été crée au sein de l</w:t>
      </w:r>
      <w:r w:rsidR="00C6219A">
        <w:rPr>
          <w:szCs w:val="24"/>
          <w:lang w:val="fr-FR"/>
        </w:rPr>
        <w:t>’</w:t>
      </w:r>
      <w:r w:rsidRPr="00640D2B">
        <w:rPr>
          <w:szCs w:val="24"/>
          <w:lang w:val="fr-FR"/>
        </w:rPr>
        <w:t xml:space="preserve">Université de Nouakchott. </w:t>
      </w:r>
    </w:p>
    <w:p w:rsidR="00B37EF1" w:rsidRDefault="00085392" w:rsidP="00640D2B">
      <w:pPr>
        <w:spacing w:after="240"/>
        <w:rPr>
          <w:szCs w:val="24"/>
          <w:lang w:val="fr-FR"/>
        </w:rPr>
      </w:pPr>
      <w:r w:rsidRPr="00640D2B">
        <w:rPr>
          <w:szCs w:val="24"/>
          <w:lang w:val="fr-FR"/>
        </w:rPr>
        <w:t>156.</w:t>
      </w:r>
      <w:r w:rsidRPr="00640D2B">
        <w:rPr>
          <w:szCs w:val="24"/>
          <w:lang w:val="fr-FR"/>
        </w:rPr>
        <w:tab/>
        <w:t>Cette mesure modifie le régime de l</w:t>
      </w:r>
      <w:r w:rsidR="00C6219A">
        <w:rPr>
          <w:szCs w:val="24"/>
          <w:lang w:val="fr-FR"/>
        </w:rPr>
        <w:t>’</w:t>
      </w:r>
      <w:r w:rsidRPr="00640D2B">
        <w:rPr>
          <w:szCs w:val="24"/>
          <w:lang w:val="fr-FR"/>
        </w:rPr>
        <w:t xml:space="preserve">ancien Institut des langues nationales créé par le décret </w:t>
      </w:r>
      <w:r w:rsidR="00605B01" w:rsidRPr="00605B01">
        <w:rPr>
          <w:rFonts w:eastAsia="MS Mincho"/>
          <w:szCs w:val="24"/>
          <w:lang w:val="fr-FR"/>
        </w:rPr>
        <w:t>n</w:t>
      </w:r>
      <w:r w:rsidR="00605B01" w:rsidRPr="00605B01">
        <w:rPr>
          <w:rFonts w:eastAsia="MS Mincho"/>
          <w:szCs w:val="24"/>
          <w:vertAlign w:val="superscript"/>
          <w:lang w:val="fr-FR"/>
        </w:rPr>
        <w:t>o</w:t>
      </w:r>
      <w:r w:rsidR="00605B01">
        <w:rPr>
          <w:rFonts w:eastAsia="MS Mincho"/>
          <w:szCs w:val="24"/>
          <w:vertAlign w:val="superscript"/>
          <w:lang w:val="fr-FR"/>
        </w:rPr>
        <w:t> </w:t>
      </w:r>
      <w:r w:rsidRPr="00640D2B">
        <w:rPr>
          <w:szCs w:val="24"/>
          <w:lang w:val="fr-FR"/>
        </w:rPr>
        <w:t>079</w:t>
      </w:r>
      <w:r w:rsidR="00E3200F">
        <w:rPr>
          <w:szCs w:val="24"/>
          <w:lang w:val="fr-FR"/>
        </w:rPr>
        <w:noBreakHyphen/>
      </w:r>
      <w:r w:rsidRPr="00640D2B">
        <w:rPr>
          <w:szCs w:val="24"/>
          <w:lang w:val="fr-FR"/>
        </w:rPr>
        <w:t>348/PG/MFES du 10 décembre 1979 avec, pour mission, d</w:t>
      </w:r>
      <w:r w:rsidR="00C6219A">
        <w:rPr>
          <w:szCs w:val="24"/>
          <w:lang w:val="fr-FR"/>
        </w:rPr>
        <w:t>’</w:t>
      </w:r>
      <w:r w:rsidRPr="00640D2B">
        <w:rPr>
          <w:szCs w:val="24"/>
          <w:lang w:val="fr-FR"/>
        </w:rPr>
        <w:t>organiser, de coordonner et de promouvoir l</w:t>
      </w:r>
      <w:r w:rsidR="00C6219A">
        <w:rPr>
          <w:szCs w:val="24"/>
          <w:lang w:val="fr-FR"/>
        </w:rPr>
        <w:t>’</w:t>
      </w:r>
      <w:r w:rsidRPr="00640D2B">
        <w:rPr>
          <w:szCs w:val="24"/>
          <w:lang w:val="fr-FR"/>
        </w:rPr>
        <w:t>ensemble des recherches appliquées dans le domaine des langues nationales. Ces missions ont aujourd</w:t>
      </w:r>
      <w:r w:rsidR="00C6219A">
        <w:rPr>
          <w:szCs w:val="24"/>
          <w:lang w:val="fr-FR"/>
        </w:rPr>
        <w:t>’</w:t>
      </w:r>
      <w:r w:rsidRPr="00640D2B">
        <w:rPr>
          <w:szCs w:val="24"/>
          <w:lang w:val="fr-FR"/>
        </w:rPr>
        <w:t xml:space="preserve">hui été transférées au </w:t>
      </w:r>
      <w:r w:rsidR="00530981">
        <w:rPr>
          <w:szCs w:val="24"/>
          <w:lang w:val="fr-FR"/>
        </w:rPr>
        <w:t>d</w:t>
      </w:r>
      <w:r w:rsidRPr="00640D2B">
        <w:rPr>
          <w:szCs w:val="24"/>
          <w:lang w:val="fr-FR"/>
        </w:rPr>
        <w:t xml:space="preserve">épartement précité, créé à cet effet et rattaché à la </w:t>
      </w:r>
      <w:r w:rsidR="00530981">
        <w:rPr>
          <w:szCs w:val="24"/>
          <w:lang w:val="fr-FR"/>
        </w:rPr>
        <w:t>f</w:t>
      </w:r>
      <w:r w:rsidRPr="00640D2B">
        <w:rPr>
          <w:szCs w:val="24"/>
          <w:lang w:val="fr-FR"/>
        </w:rPr>
        <w:t>aculté des lettres et des sciences humaines.</w:t>
      </w:r>
    </w:p>
    <w:p w:rsidR="00B37EF1" w:rsidRDefault="00085392" w:rsidP="00640D2B">
      <w:pPr>
        <w:spacing w:after="240"/>
        <w:rPr>
          <w:szCs w:val="24"/>
          <w:lang w:val="fr-FR"/>
        </w:rPr>
      </w:pPr>
      <w:r w:rsidRPr="00640D2B">
        <w:rPr>
          <w:szCs w:val="24"/>
          <w:lang w:val="fr-FR"/>
        </w:rPr>
        <w:t>157.</w:t>
      </w:r>
      <w:r w:rsidRPr="00640D2B">
        <w:rPr>
          <w:szCs w:val="24"/>
          <w:lang w:val="fr-FR"/>
        </w:rPr>
        <w:tab/>
        <w:t>Un vaste programme d</w:t>
      </w:r>
      <w:r w:rsidR="00C6219A">
        <w:rPr>
          <w:szCs w:val="24"/>
          <w:lang w:val="fr-FR"/>
        </w:rPr>
        <w:t>’</w:t>
      </w:r>
      <w:r w:rsidRPr="00640D2B">
        <w:rPr>
          <w:szCs w:val="24"/>
          <w:lang w:val="fr-FR"/>
        </w:rPr>
        <w:t>alphabétisation ciblant les femmes et les populations rurales a été mis en œuvre grâce aux progrès significatifs qui ont été enregistrés. Le taux d</w:t>
      </w:r>
      <w:r w:rsidR="00C6219A">
        <w:rPr>
          <w:szCs w:val="24"/>
          <w:lang w:val="fr-FR"/>
        </w:rPr>
        <w:t>’</w:t>
      </w:r>
      <w:r w:rsidRPr="00640D2B">
        <w:rPr>
          <w:szCs w:val="24"/>
          <w:lang w:val="fr-FR"/>
        </w:rPr>
        <w:t>alphabétisation des femmes est passé de 30 % en 1988 à 45,3 % en 2000, ces dernières demeurent en retard par rapport aux hommes (taux d</w:t>
      </w:r>
      <w:r w:rsidR="00C6219A">
        <w:rPr>
          <w:szCs w:val="24"/>
          <w:lang w:val="fr-FR"/>
        </w:rPr>
        <w:t>’</w:t>
      </w:r>
      <w:r w:rsidRPr="00640D2B">
        <w:rPr>
          <w:szCs w:val="24"/>
          <w:lang w:val="fr-FR"/>
        </w:rPr>
        <w:t>alphabétisation d</w:t>
      </w:r>
      <w:r w:rsidR="00C6219A">
        <w:rPr>
          <w:szCs w:val="24"/>
          <w:lang w:val="fr-FR"/>
        </w:rPr>
        <w:t>’</w:t>
      </w:r>
      <w:r w:rsidRPr="00640D2B">
        <w:rPr>
          <w:szCs w:val="24"/>
          <w:lang w:val="fr-FR"/>
        </w:rPr>
        <w:t xml:space="preserve">environ 60 %). </w:t>
      </w:r>
    </w:p>
    <w:p w:rsidR="00B37EF1" w:rsidRDefault="00085392" w:rsidP="00640D2B">
      <w:pPr>
        <w:spacing w:after="240"/>
        <w:rPr>
          <w:szCs w:val="24"/>
          <w:lang w:val="fr-FR"/>
        </w:rPr>
      </w:pPr>
      <w:r w:rsidRPr="00640D2B">
        <w:rPr>
          <w:szCs w:val="24"/>
          <w:lang w:val="fr-FR"/>
        </w:rPr>
        <w:t>158.</w:t>
      </w:r>
      <w:r w:rsidRPr="00640D2B">
        <w:rPr>
          <w:szCs w:val="24"/>
          <w:lang w:val="fr-FR"/>
        </w:rPr>
        <w:tab/>
        <w:t>Ces faibles taux d</w:t>
      </w:r>
      <w:r w:rsidR="00C6219A">
        <w:rPr>
          <w:szCs w:val="24"/>
          <w:lang w:val="fr-FR"/>
        </w:rPr>
        <w:t>’</w:t>
      </w:r>
      <w:r w:rsidRPr="00640D2B">
        <w:rPr>
          <w:szCs w:val="24"/>
          <w:lang w:val="fr-FR"/>
        </w:rPr>
        <w:t>alphabétisation sont dus en partie à l</w:t>
      </w:r>
      <w:r w:rsidR="00C6219A">
        <w:rPr>
          <w:szCs w:val="24"/>
          <w:lang w:val="fr-FR"/>
        </w:rPr>
        <w:t>’</w:t>
      </w:r>
      <w:r w:rsidRPr="00640D2B">
        <w:rPr>
          <w:szCs w:val="24"/>
          <w:lang w:val="fr-FR"/>
        </w:rPr>
        <w:t>accès réduit, jusqu</w:t>
      </w:r>
      <w:r w:rsidR="00C6219A">
        <w:rPr>
          <w:szCs w:val="24"/>
          <w:lang w:val="fr-FR"/>
        </w:rPr>
        <w:t>’</w:t>
      </w:r>
      <w:r w:rsidRPr="00640D2B">
        <w:rPr>
          <w:szCs w:val="24"/>
          <w:lang w:val="fr-FR"/>
        </w:rPr>
        <w:t>à une période relativement récente</w:t>
      </w:r>
      <w:r w:rsidRPr="00640D2B">
        <w:rPr>
          <w:b/>
          <w:bCs/>
          <w:szCs w:val="24"/>
          <w:lang w:val="fr-FR"/>
        </w:rPr>
        <w:t>,</w:t>
      </w:r>
      <w:r w:rsidRPr="00640D2B">
        <w:rPr>
          <w:szCs w:val="24"/>
          <w:lang w:val="fr-FR"/>
        </w:rPr>
        <w:t xml:space="preserve"> de la population féminine à l</w:t>
      </w:r>
      <w:r w:rsidR="00C6219A">
        <w:rPr>
          <w:szCs w:val="24"/>
          <w:lang w:val="fr-FR"/>
        </w:rPr>
        <w:t>’</w:t>
      </w:r>
      <w:r w:rsidRPr="00640D2B">
        <w:rPr>
          <w:szCs w:val="24"/>
          <w:lang w:val="fr-FR"/>
        </w:rPr>
        <w:t>éducation ainsi que la persistance d</w:t>
      </w:r>
      <w:r w:rsidR="00C6219A">
        <w:rPr>
          <w:szCs w:val="24"/>
          <w:lang w:val="fr-FR"/>
        </w:rPr>
        <w:t>’</w:t>
      </w:r>
      <w:r w:rsidRPr="00640D2B">
        <w:rPr>
          <w:szCs w:val="24"/>
          <w:lang w:val="fr-FR"/>
        </w:rPr>
        <w:t>un taux de rétention globale assez faible des effectifs du primaire, dont les filles souffrent plus que les garçons. Cette tendance reste d</w:t>
      </w:r>
      <w:r w:rsidR="00C6219A">
        <w:rPr>
          <w:szCs w:val="24"/>
          <w:lang w:val="fr-FR"/>
        </w:rPr>
        <w:t>’</w:t>
      </w:r>
      <w:r w:rsidRPr="00640D2B">
        <w:rPr>
          <w:szCs w:val="24"/>
          <w:lang w:val="fr-FR"/>
        </w:rPr>
        <w:t>ailleurs assez marquée en milieu rural. Ainsi une enquête révèle qu</w:t>
      </w:r>
      <w:r w:rsidR="00C6219A">
        <w:rPr>
          <w:szCs w:val="24"/>
          <w:lang w:val="fr-FR"/>
        </w:rPr>
        <w:t>’</w:t>
      </w:r>
      <w:r w:rsidRPr="00640D2B">
        <w:rPr>
          <w:szCs w:val="24"/>
          <w:lang w:val="fr-FR"/>
        </w:rPr>
        <w:t>en zone rurale pluviale, la majorité des aides familiales sont de sexe féminin (58,5 %), et que parmi ces dernières 41,1 % n</w:t>
      </w:r>
      <w:r w:rsidR="00C6219A">
        <w:rPr>
          <w:szCs w:val="24"/>
          <w:lang w:val="fr-FR"/>
        </w:rPr>
        <w:t>’</w:t>
      </w:r>
      <w:r w:rsidRPr="00640D2B">
        <w:rPr>
          <w:szCs w:val="24"/>
          <w:lang w:val="fr-FR"/>
        </w:rPr>
        <w:t>ont jamais été à l</w:t>
      </w:r>
      <w:r w:rsidR="00C6219A">
        <w:rPr>
          <w:szCs w:val="24"/>
          <w:lang w:val="fr-FR"/>
        </w:rPr>
        <w:t>’</w:t>
      </w:r>
      <w:r w:rsidRPr="00640D2B">
        <w:rPr>
          <w:szCs w:val="24"/>
          <w:lang w:val="fr-FR"/>
        </w:rPr>
        <w:t>école, contre 19,7 % des aides familiaux masculins (enquête sur les ménages et exploitants agricoles, 2000</w:t>
      </w:r>
      <w:r w:rsidR="00E3200F">
        <w:rPr>
          <w:szCs w:val="24"/>
          <w:lang w:val="fr-FR"/>
        </w:rPr>
        <w:noBreakHyphen/>
      </w:r>
      <w:r w:rsidRPr="00640D2B">
        <w:rPr>
          <w:szCs w:val="24"/>
          <w:lang w:val="fr-FR"/>
        </w:rPr>
        <w:t>2001).</w:t>
      </w:r>
    </w:p>
    <w:p w:rsidR="00B37EF1" w:rsidRDefault="00085392" w:rsidP="00640D2B">
      <w:pPr>
        <w:spacing w:after="240"/>
        <w:rPr>
          <w:b/>
          <w:bCs/>
          <w:szCs w:val="24"/>
          <w:lang w:val="fr-FR"/>
        </w:rPr>
      </w:pPr>
      <w:r w:rsidRPr="00640D2B">
        <w:rPr>
          <w:szCs w:val="24"/>
          <w:lang w:val="fr-FR"/>
        </w:rPr>
        <w:t>159.</w:t>
      </w:r>
      <w:r w:rsidRPr="00640D2B">
        <w:rPr>
          <w:szCs w:val="24"/>
          <w:lang w:val="fr-FR"/>
        </w:rPr>
        <w:tab/>
        <w:t>Dans le domaine de l</w:t>
      </w:r>
      <w:r w:rsidR="00C6219A">
        <w:rPr>
          <w:szCs w:val="24"/>
          <w:lang w:val="fr-FR"/>
        </w:rPr>
        <w:t>’</w:t>
      </w:r>
      <w:r w:rsidRPr="00640D2B">
        <w:rPr>
          <w:szCs w:val="24"/>
          <w:lang w:val="fr-FR"/>
        </w:rPr>
        <w:t>éducation préscolaire, la Mauritanie compte parmi sa population</w:t>
      </w:r>
      <w:r w:rsidRPr="00640D2B">
        <w:rPr>
          <w:b/>
          <w:bCs/>
          <w:szCs w:val="24"/>
          <w:lang w:val="fr-FR"/>
        </w:rPr>
        <w:t xml:space="preserve"> </w:t>
      </w:r>
      <w:r w:rsidRPr="00640D2B">
        <w:rPr>
          <w:szCs w:val="24"/>
          <w:lang w:val="fr-FR"/>
        </w:rPr>
        <w:t>428 000 enfants âgés de 0 à 4 ans et 368 000 âgés de 5 à 9 ans (source</w:t>
      </w:r>
      <w:r w:rsidR="00B37EF1">
        <w:rPr>
          <w:szCs w:val="24"/>
          <w:lang w:val="fr-FR"/>
        </w:rPr>
        <w:t>:</w:t>
      </w:r>
      <w:r w:rsidRPr="00640D2B">
        <w:rPr>
          <w:szCs w:val="24"/>
          <w:lang w:val="fr-FR"/>
        </w:rPr>
        <w:t xml:space="preserve"> Ministère chargé de l</w:t>
      </w:r>
      <w:r w:rsidR="00C6219A">
        <w:rPr>
          <w:szCs w:val="24"/>
          <w:lang w:val="fr-FR"/>
        </w:rPr>
        <w:t>’</w:t>
      </w:r>
      <w:r w:rsidRPr="00640D2B">
        <w:rPr>
          <w:szCs w:val="24"/>
          <w:lang w:val="fr-FR"/>
        </w:rPr>
        <w:t>enfance)</w:t>
      </w:r>
    </w:p>
    <w:p w:rsidR="00085392" w:rsidRPr="00640D2B" w:rsidRDefault="00085392" w:rsidP="00C6219A">
      <w:pPr>
        <w:keepNext/>
        <w:keepLines/>
        <w:spacing w:after="240"/>
        <w:jc w:val="center"/>
        <w:rPr>
          <w:b/>
          <w:bCs/>
          <w:szCs w:val="24"/>
          <w:lang w:val="fr-FR"/>
        </w:rPr>
      </w:pPr>
      <w:r w:rsidRPr="00640D2B">
        <w:rPr>
          <w:b/>
          <w:bCs/>
          <w:szCs w:val="24"/>
          <w:lang w:val="fr-FR"/>
        </w:rPr>
        <w:t>Tableau 7</w:t>
      </w:r>
      <w:r w:rsidR="00B37EF1">
        <w:rPr>
          <w:b/>
          <w:bCs/>
          <w:szCs w:val="24"/>
          <w:lang w:val="fr-FR"/>
        </w:rPr>
        <w:t>:</w:t>
      </w:r>
      <w:r w:rsidRPr="00640D2B">
        <w:rPr>
          <w:b/>
          <w:bCs/>
          <w:szCs w:val="24"/>
          <w:lang w:val="fr-FR"/>
        </w:rPr>
        <w:t xml:space="preserve"> Projection de la répartition de la population de la petite enfance</w:t>
      </w:r>
      <w:r w:rsidR="00C6219A">
        <w:rPr>
          <w:b/>
          <w:bCs/>
          <w:szCs w:val="24"/>
          <w:lang w:val="fr-FR"/>
        </w:rPr>
        <w:br/>
      </w:r>
      <w:r w:rsidRPr="00640D2B">
        <w:rPr>
          <w:b/>
          <w:bCs/>
          <w:szCs w:val="24"/>
          <w:lang w:val="fr-FR"/>
        </w:rPr>
        <w:t>par tranches d</w:t>
      </w:r>
      <w:r w:rsidR="00C6219A">
        <w:rPr>
          <w:b/>
          <w:bCs/>
          <w:szCs w:val="24"/>
          <w:lang w:val="fr-FR"/>
        </w:rPr>
        <w:t>’</w:t>
      </w:r>
      <w:r w:rsidRPr="00640D2B">
        <w:rPr>
          <w:b/>
          <w:bCs/>
          <w:szCs w:val="24"/>
          <w:lang w:val="fr-FR"/>
        </w:rPr>
        <w:t>âge, par wilaya et par sexe pour 2006 (base RGPH 2000)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24"/>
        <w:gridCol w:w="1155"/>
        <w:gridCol w:w="1320"/>
        <w:gridCol w:w="1320"/>
        <w:gridCol w:w="1320"/>
        <w:gridCol w:w="989"/>
        <w:gridCol w:w="2268"/>
      </w:tblGrid>
      <w:tr w:rsidR="00DE1394" w:rsidRPr="009F692B" w:rsidTr="00874CFB">
        <w:tblPrEx>
          <w:tblCellMar>
            <w:top w:w="0" w:type="dxa"/>
            <w:bottom w:w="0" w:type="dxa"/>
          </w:tblCellMar>
        </w:tblPrEx>
        <w:tc>
          <w:tcPr>
            <w:tcW w:w="5000" w:type="pct"/>
            <w:gridSpan w:val="7"/>
            <w:shd w:val="clear" w:color="auto" w:fill="auto"/>
            <w:vAlign w:val="center"/>
          </w:tcPr>
          <w:p w:rsidR="00DE1394" w:rsidRPr="009F692B" w:rsidRDefault="00DE1394" w:rsidP="00C6219A">
            <w:pPr>
              <w:spacing w:before="60" w:after="60"/>
              <w:jc w:val="center"/>
              <w:rPr>
                <w:bCs/>
                <w:szCs w:val="24"/>
              </w:rPr>
            </w:pPr>
            <w:r w:rsidRPr="009F692B">
              <w:rPr>
                <w:bCs/>
                <w:szCs w:val="24"/>
              </w:rPr>
              <w:t>TRANCHES D’ÂGE</w:t>
            </w:r>
          </w:p>
        </w:tc>
      </w:tr>
      <w:tr w:rsidR="00C6219A" w:rsidRPr="00640D2B" w:rsidTr="00874CFB">
        <w:tblPrEx>
          <w:tblCellMar>
            <w:top w:w="0" w:type="dxa"/>
            <w:bottom w:w="0" w:type="dxa"/>
          </w:tblCellMar>
        </w:tblPrEx>
        <w:tc>
          <w:tcPr>
            <w:tcW w:w="1200" w:type="pct"/>
            <w:gridSpan w:val="2"/>
            <w:shd w:val="clear" w:color="auto" w:fill="auto"/>
            <w:vAlign w:val="center"/>
          </w:tcPr>
          <w:p w:rsidR="00C6219A" w:rsidRPr="00640D2B" w:rsidRDefault="00C6219A" w:rsidP="00C6219A">
            <w:pPr>
              <w:spacing w:before="60" w:after="60"/>
              <w:jc w:val="center"/>
              <w:rPr>
                <w:szCs w:val="24"/>
              </w:rPr>
            </w:pPr>
            <w:r w:rsidRPr="00640D2B">
              <w:rPr>
                <w:szCs w:val="24"/>
              </w:rPr>
              <w:t>0 à 3 ans</w:t>
            </w:r>
          </w:p>
        </w:tc>
        <w:tc>
          <w:tcPr>
            <w:tcW w:w="1390" w:type="pct"/>
            <w:gridSpan w:val="2"/>
            <w:shd w:val="clear" w:color="auto" w:fill="auto"/>
            <w:vAlign w:val="center"/>
          </w:tcPr>
          <w:p w:rsidR="00C6219A" w:rsidRPr="00640D2B" w:rsidRDefault="00C6219A" w:rsidP="00C6219A">
            <w:pPr>
              <w:spacing w:before="60" w:after="60"/>
              <w:jc w:val="center"/>
              <w:rPr>
                <w:szCs w:val="24"/>
              </w:rPr>
            </w:pPr>
            <w:r w:rsidRPr="00640D2B">
              <w:rPr>
                <w:szCs w:val="24"/>
              </w:rPr>
              <w:t>3 à 6 ans</w:t>
            </w:r>
          </w:p>
        </w:tc>
        <w:tc>
          <w:tcPr>
            <w:tcW w:w="1216" w:type="pct"/>
            <w:gridSpan w:val="2"/>
            <w:shd w:val="clear" w:color="auto" w:fill="auto"/>
            <w:vAlign w:val="center"/>
          </w:tcPr>
          <w:p w:rsidR="00C6219A" w:rsidRPr="00640D2B" w:rsidRDefault="00C6219A" w:rsidP="00C6219A">
            <w:pPr>
              <w:spacing w:before="60" w:after="60"/>
              <w:jc w:val="center"/>
              <w:rPr>
                <w:szCs w:val="24"/>
              </w:rPr>
            </w:pPr>
            <w:r w:rsidRPr="00640D2B">
              <w:rPr>
                <w:szCs w:val="24"/>
              </w:rPr>
              <w:t>6 à 8 ans</w:t>
            </w:r>
          </w:p>
        </w:tc>
        <w:tc>
          <w:tcPr>
            <w:tcW w:w="1194" w:type="pct"/>
            <w:vMerge w:val="restart"/>
            <w:shd w:val="clear" w:color="auto" w:fill="auto"/>
          </w:tcPr>
          <w:p w:rsidR="00C6219A" w:rsidRDefault="00C6219A" w:rsidP="00C6219A">
            <w:pPr>
              <w:spacing w:before="60" w:after="60"/>
              <w:jc w:val="center"/>
              <w:rPr>
                <w:b/>
                <w:bCs/>
                <w:szCs w:val="24"/>
              </w:rPr>
            </w:pPr>
            <w:r w:rsidRPr="00640D2B">
              <w:rPr>
                <w:b/>
                <w:bCs/>
                <w:szCs w:val="24"/>
              </w:rPr>
              <w:t>TOTAL</w:t>
            </w:r>
          </w:p>
          <w:p w:rsidR="00C6219A" w:rsidRPr="00640D2B" w:rsidRDefault="00C6219A" w:rsidP="00C6219A">
            <w:pPr>
              <w:spacing w:before="60" w:after="60"/>
              <w:rPr>
                <w:szCs w:val="24"/>
              </w:rPr>
            </w:pPr>
          </w:p>
        </w:tc>
      </w:tr>
      <w:tr w:rsidR="00C6219A" w:rsidRPr="00640D2B" w:rsidTr="00874CFB">
        <w:tblPrEx>
          <w:tblCellMar>
            <w:top w:w="0" w:type="dxa"/>
            <w:bottom w:w="0" w:type="dxa"/>
          </w:tblCellMar>
        </w:tblPrEx>
        <w:tc>
          <w:tcPr>
            <w:tcW w:w="592" w:type="pct"/>
            <w:shd w:val="clear" w:color="auto" w:fill="auto"/>
            <w:vAlign w:val="center"/>
          </w:tcPr>
          <w:p w:rsidR="00C6219A" w:rsidRPr="00640D2B" w:rsidRDefault="00C6219A" w:rsidP="00C6219A">
            <w:pPr>
              <w:spacing w:before="60" w:after="60"/>
              <w:jc w:val="center"/>
              <w:rPr>
                <w:szCs w:val="24"/>
              </w:rPr>
            </w:pPr>
            <w:r w:rsidRPr="00640D2B">
              <w:rPr>
                <w:szCs w:val="24"/>
              </w:rPr>
              <w:t>Garçons</w:t>
            </w:r>
          </w:p>
        </w:tc>
        <w:tc>
          <w:tcPr>
            <w:tcW w:w="608" w:type="pct"/>
            <w:shd w:val="clear" w:color="auto" w:fill="auto"/>
          </w:tcPr>
          <w:p w:rsidR="00C6219A" w:rsidRPr="00640D2B" w:rsidRDefault="00C6219A" w:rsidP="00C6219A">
            <w:pPr>
              <w:spacing w:before="60" w:after="60"/>
              <w:jc w:val="center"/>
              <w:rPr>
                <w:szCs w:val="24"/>
              </w:rPr>
            </w:pPr>
            <w:r w:rsidRPr="00640D2B">
              <w:rPr>
                <w:szCs w:val="24"/>
              </w:rPr>
              <w:t>Filles</w:t>
            </w:r>
          </w:p>
        </w:tc>
        <w:tc>
          <w:tcPr>
            <w:tcW w:w="695" w:type="pct"/>
            <w:shd w:val="clear" w:color="auto" w:fill="auto"/>
          </w:tcPr>
          <w:p w:rsidR="00C6219A" w:rsidRPr="00640D2B" w:rsidRDefault="00C6219A" w:rsidP="00C6219A">
            <w:pPr>
              <w:spacing w:before="60" w:after="60"/>
              <w:jc w:val="center"/>
              <w:rPr>
                <w:szCs w:val="24"/>
              </w:rPr>
            </w:pPr>
            <w:r w:rsidRPr="00640D2B">
              <w:rPr>
                <w:szCs w:val="24"/>
              </w:rPr>
              <w:t>Garçons</w:t>
            </w:r>
          </w:p>
        </w:tc>
        <w:tc>
          <w:tcPr>
            <w:tcW w:w="695" w:type="pct"/>
            <w:shd w:val="clear" w:color="auto" w:fill="auto"/>
          </w:tcPr>
          <w:p w:rsidR="00C6219A" w:rsidRPr="00640D2B" w:rsidRDefault="00C6219A" w:rsidP="00C6219A">
            <w:pPr>
              <w:spacing w:before="60" w:after="60"/>
              <w:jc w:val="center"/>
              <w:rPr>
                <w:szCs w:val="24"/>
              </w:rPr>
            </w:pPr>
            <w:r w:rsidRPr="00640D2B">
              <w:rPr>
                <w:szCs w:val="24"/>
              </w:rPr>
              <w:t>Fille</w:t>
            </w:r>
          </w:p>
        </w:tc>
        <w:tc>
          <w:tcPr>
            <w:tcW w:w="695" w:type="pct"/>
            <w:shd w:val="clear" w:color="auto" w:fill="auto"/>
          </w:tcPr>
          <w:p w:rsidR="00C6219A" w:rsidRPr="00640D2B" w:rsidRDefault="00C6219A" w:rsidP="00C6219A">
            <w:pPr>
              <w:spacing w:before="60" w:after="60"/>
              <w:jc w:val="center"/>
              <w:rPr>
                <w:szCs w:val="24"/>
              </w:rPr>
            </w:pPr>
            <w:r w:rsidRPr="00640D2B">
              <w:rPr>
                <w:szCs w:val="24"/>
              </w:rPr>
              <w:t>Garçons</w:t>
            </w:r>
          </w:p>
        </w:tc>
        <w:tc>
          <w:tcPr>
            <w:tcW w:w="521" w:type="pct"/>
            <w:shd w:val="clear" w:color="auto" w:fill="auto"/>
          </w:tcPr>
          <w:p w:rsidR="00C6219A" w:rsidRPr="00640D2B" w:rsidRDefault="00C6219A" w:rsidP="00C6219A">
            <w:pPr>
              <w:spacing w:before="60" w:after="60"/>
              <w:jc w:val="center"/>
              <w:rPr>
                <w:szCs w:val="24"/>
              </w:rPr>
            </w:pPr>
            <w:r w:rsidRPr="00640D2B">
              <w:rPr>
                <w:szCs w:val="24"/>
              </w:rPr>
              <w:t>Filles</w:t>
            </w:r>
          </w:p>
        </w:tc>
        <w:tc>
          <w:tcPr>
            <w:tcW w:w="1194" w:type="pct"/>
            <w:vMerge/>
            <w:shd w:val="clear" w:color="auto" w:fill="auto"/>
          </w:tcPr>
          <w:p w:rsidR="00C6219A" w:rsidRPr="00640D2B" w:rsidRDefault="00C6219A" w:rsidP="00C6219A">
            <w:pPr>
              <w:spacing w:before="60" w:after="60"/>
              <w:rPr>
                <w:szCs w:val="24"/>
              </w:rPr>
            </w:pPr>
          </w:p>
        </w:tc>
      </w:tr>
      <w:tr w:rsidR="00C6219A" w:rsidRPr="00640D2B" w:rsidTr="00874CFB">
        <w:tblPrEx>
          <w:tblCellMar>
            <w:top w:w="0" w:type="dxa"/>
            <w:bottom w:w="0" w:type="dxa"/>
          </w:tblCellMar>
        </w:tblPrEx>
        <w:tc>
          <w:tcPr>
            <w:tcW w:w="592" w:type="pct"/>
            <w:shd w:val="clear" w:color="auto" w:fill="auto"/>
          </w:tcPr>
          <w:p w:rsidR="00C6219A" w:rsidRPr="00640D2B" w:rsidRDefault="00C6219A" w:rsidP="00DE1394">
            <w:pPr>
              <w:spacing w:before="60" w:after="60"/>
              <w:jc w:val="center"/>
              <w:rPr>
                <w:szCs w:val="24"/>
              </w:rPr>
            </w:pPr>
            <w:r w:rsidRPr="00640D2B">
              <w:rPr>
                <w:szCs w:val="24"/>
              </w:rPr>
              <w:t>215</w:t>
            </w:r>
            <w:r>
              <w:rPr>
                <w:szCs w:val="24"/>
              </w:rPr>
              <w:t> </w:t>
            </w:r>
            <w:r w:rsidRPr="00640D2B">
              <w:rPr>
                <w:szCs w:val="24"/>
              </w:rPr>
              <w:t>778</w:t>
            </w:r>
          </w:p>
        </w:tc>
        <w:tc>
          <w:tcPr>
            <w:tcW w:w="608" w:type="pct"/>
            <w:shd w:val="clear" w:color="auto" w:fill="auto"/>
          </w:tcPr>
          <w:p w:rsidR="00C6219A" w:rsidRPr="00640D2B" w:rsidRDefault="00C6219A" w:rsidP="00DE1394">
            <w:pPr>
              <w:spacing w:before="60" w:after="60"/>
              <w:jc w:val="center"/>
              <w:rPr>
                <w:szCs w:val="24"/>
              </w:rPr>
            </w:pPr>
            <w:r w:rsidRPr="00640D2B">
              <w:rPr>
                <w:szCs w:val="24"/>
              </w:rPr>
              <w:t>212</w:t>
            </w:r>
            <w:r>
              <w:rPr>
                <w:szCs w:val="24"/>
              </w:rPr>
              <w:t> </w:t>
            </w:r>
            <w:r w:rsidRPr="00640D2B">
              <w:rPr>
                <w:szCs w:val="24"/>
              </w:rPr>
              <w:t>050</w:t>
            </w:r>
          </w:p>
        </w:tc>
        <w:tc>
          <w:tcPr>
            <w:tcW w:w="695" w:type="pct"/>
            <w:shd w:val="clear" w:color="auto" w:fill="auto"/>
          </w:tcPr>
          <w:p w:rsidR="00C6219A" w:rsidRPr="00640D2B" w:rsidRDefault="00C6219A" w:rsidP="00DE1394">
            <w:pPr>
              <w:spacing w:before="60" w:after="60"/>
              <w:jc w:val="center"/>
              <w:rPr>
                <w:szCs w:val="24"/>
              </w:rPr>
            </w:pPr>
            <w:r w:rsidRPr="00640D2B">
              <w:rPr>
                <w:szCs w:val="24"/>
              </w:rPr>
              <w:t>139</w:t>
            </w:r>
            <w:r>
              <w:rPr>
                <w:szCs w:val="24"/>
              </w:rPr>
              <w:t> </w:t>
            </w:r>
            <w:r w:rsidRPr="00640D2B">
              <w:rPr>
                <w:szCs w:val="24"/>
              </w:rPr>
              <w:t>597</w:t>
            </w:r>
          </w:p>
        </w:tc>
        <w:tc>
          <w:tcPr>
            <w:tcW w:w="695" w:type="pct"/>
            <w:shd w:val="clear" w:color="auto" w:fill="auto"/>
          </w:tcPr>
          <w:p w:rsidR="00C6219A" w:rsidRPr="00640D2B" w:rsidRDefault="00C6219A" w:rsidP="00DE1394">
            <w:pPr>
              <w:spacing w:before="60" w:after="60"/>
              <w:jc w:val="center"/>
              <w:rPr>
                <w:szCs w:val="24"/>
              </w:rPr>
            </w:pPr>
            <w:r w:rsidRPr="00640D2B">
              <w:rPr>
                <w:szCs w:val="24"/>
              </w:rPr>
              <w:t>137</w:t>
            </w:r>
            <w:r>
              <w:rPr>
                <w:szCs w:val="24"/>
              </w:rPr>
              <w:t> </w:t>
            </w:r>
            <w:r w:rsidRPr="00640D2B">
              <w:rPr>
                <w:szCs w:val="24"/>
              </w:rPr>
              <w:t>209</w:t>
            </w:r>
          </w:p>
        </w:tc>
        <w:tc>
          <w:tcPr>
            <w:tcW w:w="695" w:type="pct"/>
            <w:shd w:val="clear" w:color="auto" w:fill="auto"/>
          </w:tcPr>
          <w:p w:rsidR="00C6219A" w:rsidRPr="00640D2B" w:rsidRDefault="00C6219A" w:rsidP="00DE1394">
            <w:pPr>
              <w:spacing w:before="60" w:after="60"/>
              <w:jc w:val="center"/>
              <w:rPr>
                <w:szCs w:val="24"/>
              </w:rPr>
            </w:pPr>
            <w:r w:rsidRPr="00640D2B">
              <w:rPr>
                <w:szCs w:val="24"/>
              </w:rPr>
              <w:t>85</w:t>
            </w:r>
            <w:r>
              <w:rPr>
                <w:szCs w:val="24"/>
              </w:rPr>
              <w:t> </w:t>
            </w:r>
            <w:r w:rsidRPr="00640D2B">
              <w:rPr>
                <w:szCs w:val="24"/>
              </w:rPr>
              <w:t>177</w:t>
            </w:r>
          </w:p>
        </w:tc>
        <w:tc>
          <w:tcPr>
            <w:tcW w:w="521" w:type="pct"/>
            <w:shd w:val="clear" w:color="auto" w:fill="auto"/>
          </w:tcPr>
          <w:p w:rsidR="00C6219A" w:rsidRPr="00640D2B" w:rsidRDefault="00C6219A" w:rsidP="00DE1394">
            <w:pPr>
              <w:spacing w:before="60" w:after="60"/>
              <w:jc w:val="center"/>
              <w:rPr>
                <w:szCs w:val="24"/>
              </w:rPr>
            </w:pPr>
            <w:r w:rsidRPr="00640D2B">
              <w:rPr>
                <w:szCs w:val="24"/>
              </w:rPr>
              <w:t>83</w:t>
            </w:r>
            <w:r>
              <w:rPr>
                <w:szCs w:val="24"/>
              </w:rPr>
              <w:t> </w:t>
            </w:r>
            <w:r w:rsidRPr="00640D2B">
              <w:rPr>
                <w:szCs w:val="24"/>
              </w:rPr>
              <w:t>759</w:t>
            </w:r>
          </w:p>
        </w:tc>
        <w:tc>
          <w:tcPr>
            <w:tcW w:w="1194" w:type="pct"/>
            <w:vMerge w:val="restart"/>
            <w:shd w:val="clear" w:color="auto" w:fill="auto"/>
            <w:vAlign w:val="center"/>
          </w:tcPr>
          <w:p w:rsidR="00C6219A" w:rsidRPr="00640D2B" w:rsidRDefault="00C6219A" w:rsidP="00DE1394">
            <w:pPr>
              <w:spacing w:before="60" w:after="60"/>
              <w:jc w:val="center"/>
              <w:rPr>
                <w:b/>
                <w:bCs/>
                <w:szCs w:val="24"/>
              </w:rPr>
            </w:pPr>
            <w:r w:rsidRPr="00640D2B">
              <w:rPr>
                <w:b/>
                <w:bCs/>
                <w:szCs w:val="24"/>
              </w:rPr>
              <w:t>873</w:t>
            </w:r>
            <w:r>
              <w:rPr>
                <w:b/>
                <w:bCs/>
                <w:szCs w:val="24"/>
              </w:rPr>
              <w:t> </w:t>
            </w:r>
            <w:r w:rsidRPr="00640D2B">
              <w:rPr>
                <w:b/>
                <w:bCs/>
                <w:szCs w:val="24"/>
              </w:rPr>
              <w:t>570</w:t>
            </w:r>
          </w:p>
        </w:tc>
      </w:tr>
      <w:tr w:rsidR="00C6219A" w:rsidRPr="00640D2B" w:rsidTr="00874CFB">
        <w:tblPrEx>
          <w:tblCellMar>
            <w:top w:w="0" w:type="dxa"/>
            <w:bottom w:w="0" w:type="dxa"/>
          </w:tblCellMar>
        </w:tblPrEx>
        <w:tc>
          <w:tcPr>
            <w:tcW w:w="1200" w:type="pct"/>
            <w:gridSpan w:val="2"/>
            <w:shd w:val="clear" w:color="auto" w:fill="auto"/>
          </w:tcPr>
          <w:p w:rsidR="00C6219A" w:rsidRPr="00640D2B" w:rsidRDefault="00C6219A" w:rsidP="00C6219A">
            <w:pPr>
              <w:spacing w:before="60" w:after="60"/>
              <w:jc w:val="center"/>
              <w:rPr>
                <w:b/>
                <w:bCs/>
                <w:szCs w:val="24"/>
              </w:rPr>
            </w:pPr>
            <w:r w:rsidRPr="00640D2B">
              <w:rPr>
                <w:b/>
                <w:bCs/>
                <w:szCs w:val="24"/>
              </w:rPr>
              <w:t>427 828</w:t>
            </w:r>
          </w:p>
        </w:tc>
        <w:tc>
          <w:tcPr>
            <w:tcW w:w="1390" w:type="pct"/>
            <w:gridSpan w:val="2"/>
            <w:shd w:val="clear" w:color="auto" w:fill="auto"/>
          </w:tcPr>
          <w:p w:rsidR="00C6219A" w:rsidRPr="00640D2B" w:rsidRDefault="00C6219A" w:rsidP="00C6219A">
            <w:pPr>
              <w:spacing w:before="60" w:after="60"/>
              <w:jc w:val="center"/>
              <w:rPr>
                <w:b/>
                <w:bCs/>
                <w:szCs w:val="24"/>
              </w:rPr>
            </w:pPr>
            <w:r w:rsidRPr="00640D2B">
              <w:rPr>
                <w:b/>
                <w:bCs/>
                <w:szCs w:val="24"/>
              </w:rPr>
              <w:t>276</w:t>
            </w:r>
            <w:r>
              <w:rPr>
                <w:b/>
                <w:bCs/>
                <w:szCs w:val="24"/>
              </w:rPr>
              <w:t> </w:t>
            </w:r>
            <w:r w:rsidRPr="00640D2B">
              <w:rPr>
                <w:b/>
                <w:bCs/>
                <w:szCs w:val="24"/>
              </w:rPr>
              <w:t>806</w:t>
            </w:r>
          </w:p>
        </w:tc>
        <w:tc>
          <w:tcPr>
            <w:tcW w:w="1216" w:type="pct"/>
            <w:gridSpan w:val="2"/>
            <w:shd w:val="clear" w:color="auto" w:fill="auto"/>
          </w:tcPr>
          <w:p w:rsidR="00C6219A" w:rsidRPr="00640D2B" w:rsidRDefault="00C6219A" w:rsidP="00C6219A">
            <w:pPr>
              <w:spacing w:before="60" w:after="60"/>
              <w:jc w:val="center"/>
              <w:rPr>
                <w:b/>
                <w:bCs/>
                <w:szCs w:val="24"/>
              </w:rPr>
            </w:pPr>
            <w:r w:rsidRPr="00640D2B">
              <w:rPr>
                <w:b/>
                <w:bCs/>
                <w:szCs w:val="24"/>
              </w:rPr>
              <w:t>168 936</w:t>
            </w:r>
          </w:p>
        </w:tc>
        <w:tc>
          <w:tcPr>
            <w:tcW w:w="1194" w:type="pct"/>
            <w:vMerge/>
            <w:shd w:val="clear" w:color="auto" w:fill="auto"/>
          </w:tcPr>
          <w:p w:rsidR="00C6219A" w:rsidRPr="00640D2B" w:rsidRDefault="00C6219A" w:rsidP="00C6219A">
            <w:pPr>
              <w:spacing w:before="60" w:after="60"/>
              <w:rPr>
                <w:b/>
                <w:bCs/>
                <w:szCs w:val="24"/>
              </w:rPr>
            </w:pPr>
          </w:p>
        </w:tc>
      </w:tr>
    </w:tbl>
    <w:p w:rsidR="00085392" w:rsidRPr="00640D2B" w:rsidRDefault="009B1054" w:rsidP="000F26D2">
      <w:pPr>
        <w:keepNext/>
        <w:keepLines/>
        <w:spacing w:before="240" w:after="240"/>
        <w:jc w:val="center"/>
        <w:rPr>
          <w:b/>
          <w:bCs/>
          <w:szCs w:val="24"/>
          <w:lang w:val="fr-FR"/>
        </w:rPr>
      </w:pPr>
      <w:r w:rsidRPr="00640D2B">
        <w:rPr>
          <w:b/>
          <w:bCs/>
          <w:szCs w:val="24"/>
          <w:lang w:val="fr-FR"/>
        </w:rPr>
        <w:t>Tableau 8</w:t>
      </w:r>
      <w:r>
        <w:rPr>
          <w:b/>
          <w:bCs/>
          <w:szCs w:val="24"/>
          <w:lang w:val="fr-FR"/>
        </w:rPr>
        <w:t>:</w:t>
      </w:r>
      <w:r w:rsidRPr="00640D2B">
        <w:rPr>
          <w:b/>
          <w:bCs/>
          <w:szCs w:val="24"/>
          <w:lang w:val="fr-FR"/>
        </w:rPr>
        <w:t xml:space="preserve"> Capacité d</w:t>
      </w:r>
      <w:r>
        <w:rPr>
          <w:b/>
          <w:bCs/>
          <w:szCs w:val="24"/>
          <w:lang w:val="fr-FR"/>
        </w:rPr>
        <w:t>’</w:t>
      </w:r>
      <w:r w:rsidRPr="00640D2B">
        <w:rPr>
          <w:b/>
          <w:bCs/>
          <w:szCs w:val="24"/>
          <w:lang w:val="fr-FR"/>
        </w:rPr>
        <w:t>accueil des structures d</w:t>
      </w:r>
      <w:r>
        <w:rPr>
          <w:b/>
          <w:bCs/>
          <w:szCs w:val="24"/>
          <w:lang w:val="fr-FR"/>
        </w:rPr>
        <w:t>’</w:t>
      </w:r>
      <w:r w:rsidRPr="00640D2B">
        <w:rPr>
          <w:b/>
          <w:bCs/>
          <w:szCs w:val="24"/>
          <w:lang w:val="fr-FR"/>
        </w:rPr>
        <w:t>éducation de la petite enfance</w:t>
      </w:r>
      <w:r>
        <w:rPr>
          <w:b/>
          <w:bCs/>
          <w:szCs w:val="24"/>
          <w:lang w:val="fr-FR"/>
        </w:rPr>
        <w:br/>
      </w:r>
      <w:r w:rsidRPr="00640D2B">
        <w:rPr>
          <w:b/>
          <w:bCs/>
          <w:szCs w:val="24"/>
          <w:lang w:val="fr-FR"/>
        </w:rPr>
        <w:t>et effectifs du personnel d</w:t>
      </w:r>
      <w:r>
        <w:rPr>
          <w:b/>
          <w:bCs/>
          <w:szCs w:val="24"/>
          <w:lang w:val="fr-FR"/>
        </w:rPr>
        <w:t>’</w:t>
      </w:r>
      <w:r w:rsidRPr="00640D2B">
        <w:rPr>
          <w:b/>
          <w:bCs/>
          <w:szCs w:val="24"/>
          <w:lang w:val="fr-FR"/>
        </w:rPr>
        <w:t>encadrement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0"/>
        <w:gridCol w:w="1620"/>
        <w:gridCol w:w="1619"/>
        <w:gridCol w:w="2303"/>
      </w:tblGrid>
      <w:tr w:rsidR="00085392" w:rsidRPr="009F692B" w:rsidTr="0037670B">
        <w:tblPrEx>
          <w:tblCellMar>
            <w:top w:w="0" w:type="dxa"/>
            <w:bottom w:w="0" w:type="dxa"/>
          </w:tblCellMar>
        </w:tblPrEx>
        <w:tc>
          <w:tcPr>
            <w:tcW w:w="3670" w:type="dxa"/>
            <w:shd w:val="clear" w:color="auto" w:fill="auto"/>
            <w:vAlign w:val="center"/>
          </w:tcPr>
          <w:p w:rsidR="00085392" w:rsidRPr="009F692B" w:rsidRDefault="00085392" w:rsidP="0037670B">
            <w:pPr>
              <w:keepNext/>
              <w:keepLines/>
              <w:spacing w:before="60" w:after="60"/>
              <w:jc w:val="center"/>
              <w:rPr>
                <w:bCs/>
                <w:szCs w:val="24"/>
              </w:rPr>
            </w:pPr>
            <w:r w:rsidRPr="009F692B">
              <w:rPr>
                <w:bCs/>
                <w:szCs w:val="24"/>
              </w:rPr>
              <w:t>Catégorie</w:t>
            </w:r>
          </w:p>
        </w:tc>
        <w:tc>
          <w:tcPr>
            <w:tcW w:w="1620" w:type="dxa"/>
            <w:shd w:val="clear" w:color="auto" w:fill="auto"/>
            <w:vAlign w:val="center"/>
          </w:tcPr>
          <w:p w:rsidR="00085392" w:rsidRPr="009F692B" w:rsidRDefault="00085392" w:rsidP="0037670B">
            <w:pPr>
              <w:keepNext/>
              <w:keepLines/>
              <w:spacing w:before="60" w:after="60"/>
              <w:jc w:val="center"/>
              <w:rPr>
                <w:bCs/>
                <w:szCs w:val="24"/>
              </w:rPr>
            </w:pPr>
            <w:r w:rsidRPr="009F692B">
              <w:rPr>
                <w:bCs/>
                <w:szCs w:val="24"/>
              </w:rPr>
              <w:t>Nombre</w:t>
            </w:r>
          </w:p>
        </w:tc>
        <w:tc>
          <w:tcPr>
            <w:tcW w:w="1619" w:type="dxa"/>
            <w:shd w:val="clear" w:color="auto" w:fill="auto"/>
            <w:vAlign w:val="center"/>
          </w:tcPr>
          <w:p w:rsidR="00085392" w:rsidRPr="009F692B" w:rsidRDefault="00085392" w:rsidP="0037670B">
            <w:pPr>
              <w:keepNext/>
              <w:keepLines/>
              <w:spacing w:before="60" w:after="60"/>
              <w:jc w:val="center"/>
              <w:rPr>
                <w:bCs/>
                <w:szCs w:val="24"/>
                <w:highlight w:val="lightGray"/>
              </w:rPr>
            </w:pPr>
            <w:r w:rsidRPr="009F692B">
              <w:rPr>
                <w:bCs/>
                <w:szCs w:val="24"/>
              </w:rPr>
              <w:t>Capacité</w:t>
            </w:r>
          </w:p>
        </w:tc>
        <w:tc>
          <w:tcPr>
            <w:tcW w:w="2303" w:type="dxa"/>
            <w:shd w:val="clear" w:color="auto" w:fill="auto"/>
            <w:vAlign w:val="center"/>
          </w:tcPr>
          <w:p w:rsidR="00085392" w:rsidRPr="009F692B" w:rsidRDefault="00085392" w:rsidP="0037670B">
            <w:pPr>
              <w:keepNext/>
              <w:keepLines/>
              <w:spacing w:before="60" w:after="60"/>
              <w:jc w:val="center"/>
              <w:rPr>
                <w:bCs/>
                <w:szCs w:val="24"/>
              </w:rPr>
            </w:pPr>
            <w:r w:rsidRPr="009F692B">
              <w:rPr>
                <w:bCs/>
                <w:szCs w:val="24"/>
              </w:rPr>
              <w:t>Nombre de monitrices</w:t>
            </w:r>
          </w:p>
        </w:tc>
      </w:tr>
      <w:tr w:rsidR="00085392" w:rsidRPr="00640D2B" w:rsidTr="00874CFB">
        <w:tblPrEx>
          <w:tblCellMar>
            <w:top w:w="0" w:type="dxa"/>
            <w:bottom w:w="0" w:type="dxa"/>
          </w:tblCellMar>
        </w:tblPrEx>
        <w:tc>
          <w:tcPr>
            <w:tcW w:w="3670" w:type="dxa"/>
            <w:shd w:val="clear" w:color="auto" w:fill="auto"/>
          </w:tcPr>
          <w:p w:rsidR="00085392" w:rsidRPr="00F60F2A" w:rsidRDefault="00085392" w:rsidP="00874CFB">
            <w:pPr>
              <w:keepNext/>
              <w:keepLines/>
              <w:spacing w:before="60" w:after="60"/>
              <w:rPr>
                <w:bCs/>
                <w:szCs w:val="24"/>
              </w:rPr>
            </w:pPr>
            <w:r w:rsidRPr="00F60F2A">
              <w:rPr>
                <w:bCs/>
                <w:szCs w:val="24"/>
              </w:rPr>
              <w:t>Jardins d</w:t>
            </w:r>
            <w:r w:rsidR="00C6219A" w:rsidRPr="00F60F2A">
              <w:rPr>
                <w:bCs/>
                <w:szCs w:val="24"/>
              </w:rPr>
              <w:t>’</w:t>
            </w:r>
            <w:r w:rsidRPr="00F60F2A">
              <w:rPr>
                <w:bCs/>
                <w:szCs w:val="24"/>
              </w:rPr>
              <w:t>enfants publics</w:t>
            </w:r>
          </w:p>
        </w:tc>
        <w:tc>
          <w:tcPr>
            <w:tcW w:w="1620" w:type="dxa"/>
            <w:shd w:val="clear" w:color="auto" w:fill="auto"/>
          </w:tcPr>
          <w:p w:rsidR="00085392" w:rsidRPr="00640D2B" w:rsidRDefault="00085392" w:rsidP="00874CFB">
            <w:pPr>
              <w:keepNext/>
              <w:keepLines/>
              <w:spacing w:before="60" w:after="60"/>
              <w:jc w:val="right"/>
              <w:rPr>
                <w:szCs w:val="24"/>
              </w:rPr>
            </w:pPr>
            <w:r w:rsidRPr="00640D2B">
              <w:rPr>
                <w:szCs w:val="24"/>
              </w:rPr>
              <w:t>13</w:t>
            </w:r>
          </w:p>
        </w:tc>
        <w:tc>
          <w:tcPr>
            <w:tcW w:w="1619" w:type="dxa"/>
            <w:shd w:val="clear" w:color="auto" w:fill="auto"/>
          </w:tcPr>
          <w:p w:rsidR="00085392" w:rsidRPr="00640D2B" w:rsidRDefault="00085392" w:rsidP="00874CFB">
            <w:pPr>
              <w:keepNext/>
              <w:keepLines/>
              <w:spacing w:before="60" w:after="60"/>
              <w:jc w:val="right"/>
              <w:rPr>
                <w:szCs w:val="24"/>
              </w:rPr>
            </w:pPr>
            <w:r w:rsidRPr="00640D2B">
              <w:rPr>
                <w:szCs w:val="24"/>
              </w:rPr>
              <w:t>1</w:t>
            </w:r>
            <w:r w:rsidR="00DE1394">
              <w:rPr>
                <w:szCs w:val="24"/>
              </w:rPr>
              <w:t> </w:t>
            </w:r>
            <w:r w:rsidRPr="00640D2B">
              <w:rPr>
                <w:szCs w:val="24"/>
              </w:rPr>
              <w:t>170</w:t>
            </w:r>
          </w:p>
        </w:tc>
        <w:tc>
          <w:tcPr>
            <w:tcW w:w="2303" w:type="dxa"/>
            <w:shd w:val="clear" w:color="auto" w:fill="auto"/>
          </w:tcPr>
          <w:p w:rsidR="00085392" w:rsidRPr="00640D2B" w:rsidRDefault="00085392" w:rsidP="00874CFB">
            <w:pPr>
              <w:keepNext/>
              <w:keepLines/>
              <w:spacing w:before="60" w:after="60"/>
              <w:jc w:val="right"/>
              <w:rPr>
                <w:szCs w:val="24"/>
              </w:rPr>
            </w:pPr>
            <w:r w:rsidRPr="00640D2B">
              <w:rPr>
                <w:szCs w:val="24"/>
              </w:rPr>
              <w:t>56</w:t>
            </w:r>
          </w:p>
        </w:tc>
      </w:tr>
      <w:tr w:rsidR="00085392" w:rsidRPr="00640D2B" w:rsidTr="00874CFB">
        <w:tblPrEx>
          <w:tblCellMar>
            <w:top w:w="0" w:type="dxa"/>
            <w:bottom w:w="0" w:type="dxa"/>
          </w:tblCellMar>
        </w:tblPrEx>
        <w:tc>
          <w:tcPr>
            <w:tcW w:w="3670" w:type="dxa"/>
            <w:shd w:val="clear" w:color="auto" w:fill="auto"/>
          </w:tcPr>
          <w:p w:rsidR="00085392" w:rsidRPr="00F60F2A" w:rsidRDefault="00085392" w:rsidP="00874CFB">
            <w:pPr>
              <w:keepNext/>
              <w:keepLines/>
              <w:spacing w:before="60" w:after="60"/>
              <w:rPr>
                <w:bCs/>
                <w:szCs w:val="24"/>
                <w:highlight w:val="lightGray"/>
              </w:rPr>
            </w:pPr>
            <w:r w:rsidRPr="00F60F2A">
              <w:rPr>
                <w:bCs/>
                <w:szCs w:val="24"/>
              </w:rPr>
              <w:t>Jardins d</w:t>
            </w:r>
            <w:r w:rsidR="00C6219A" w:rsidRPr="00F60F2A">
              <w:rPr>
                <w:bCs/>
                <w:szCs w:val="24"/>
              </w:rPr>
              <w:t>’</w:t>
            </w:r>
            <w:r w:rsidRPr="00F60F2A">
              <w:rPr>
                <w:bCs/>
                <w:szCs w:val="24"/>
              </w:rPr>
              <w:t>enfants privés</w:t>
            </w:r>
          </w:p>
        </w:tc>
        <w:tc>
          <w:tcPr>
            <w:tcW w:w="1620" w:type="dxa"/>
            <w:shd w:val="clear" w:color="auto" w:fill="auto"/>
          </w:tcPr>
          <w:p w:rsidR="00085392" w:rsidRPr="00640D2B" w:rsidRDefault="00085392" w:rsidP="00874CFB">
            <w:pPr>
              <w:keepNext/>
              <w:keepLines/>
              <w:spacing w:before="60" w:after="60"/>
              <w:jc w:val="right"/>
              <w:rPr>
                <w:szCs w:val="24"/>
              </w:rPr>
            </w:pPr>
            <w:r w:rsidRPr="00640D2B">
              <w:rPr>
                <w:szCs w:val="24"/>
              </w:rPr>
              <w:t>140</w:t>
            </w:r>
          </w:p>
        </w:tc>
        <w:tc>
          <w:tcPr>
            <w:tcW w:w="1619" w:type="dxa"/>
            <w:shd w:val="clear" w:color="auto" w:fill="auto"/>
          </w:tcPr>
          <w:p w:rsidR="00085392" w:rsidRPr="00640D2B" w:rsidRDefault="00085392" w:rsidP="00874CFB">
            <w:pPr>
              <w:keepNext/>
              <w:keepLines/>
              <w:spacing w:before="60" w:after="60"/>
              <w:jc w:val="right"/>
              <w:rPr>
                <w:szCs w:val="24"/>
              </w:rPr>
            </w:pPr>
            <w:r w:rsidRPr="00640D2B">
              <w:rPr>
                <w:szCs w:val="24"/>
              </w:rPr>
              <w:t>8</w:t>
            </w:r>
            <w:r w:rsidR="00DE1394">
              <w:rPr>
                <w:szCs w:val="24"/>
              </w:rPr>
              <w:t> </w:t>
            </w:r>
            <w:r w:rsidRPr="00640D2B">
              <w:rPr>
                <w:szCs w:val="24"/>
              </w:rPr>
              <w:t>400</w:t>
            </w:r>
          </w:p>
        </w:tc>
        <w:tc>
          <w:tcPr>
            <w:tcW w:w="2303" w:type="dxa"/>
            <w:shd w:val="clear" w:color="auto" w:fill="auto"/>
          </w:tcPr>
          <w:p w:rsidR="00085392" w:rsidRPr="00640D2B" w:rsidRDefault="00085392" w:rsidP="00874CFB">
            <w:pPr>
              <w:keepNext/>
              <w:keepLines/>
              <w:spacing w:before="60" w:after="60"/>
              <w:jc w:val="right"/>
              <w:rPr>
                <w:szCs w:val="24"/>
              </w:rPr>
            </w:pPr>
            <w:r w:rsidRPr="00640D2B">
              <w:rPr>
                <w:szCs w:val="24"/>
              </w:rPr>
              <w:t>285</w:t>
            </w:r>
          </w:p>
        </w:tc>
      </w:tr>
      <w:tr w:rsidR="00085392" w:rsidRPr="00640D2B" w:rsidTr="00874CFB">
        <w:tblPrEx>
          <w:tblCellMar>
            <w:top w:w="0" w:type="dxa"/>
            <w:bottom w:w="0" w:type="dxa"/>
          </w:tblCellMar>
        </w:tblPrEx>
        <w:tc>
          <w:tcPr>
            <w:tcW w:w="3670" w:type="dxa"/>
            <w:shd w:val="clear" w:color="auto" w:fill="auto"/>
          </w:tcPr>
          <w:p w:rsidR="00085392" w:rsidRPr="00F60F2A" w:rsidRDefault="00085392" w:rsidP="00874CFB">
            <w:pPr>
              <w:keepNext/>
              <w:keepLines/>
              <w:spacing w:before="60" w:after="60"/>
              <w:rPr>
                <w:bCs/>
                <w:szCs w:val="24"/>
                <w:highlight w:val="lightGray"/>
              </w:rPr>
            </w:pPr>
            <w:r w:rsidRPr="00F60F2A">
              <w:rPr>
                <w:bCs/>
                <w:szCs w:val="24"/>
              </w:rPr>
              <w:t>Garderies communautaires</w:t>
            </w:r>
          </w:p>
        </w:tc>
        <w:tc>
          <w:tcPr>
            <w:tcW w:w="1620" w:type="dxa"/>
            <w:shd w:val="clear" w:color="auto" w:fill="auto"/>
          </w:tcPr>
          <w:p w:rsidR="00085392" w:rsidRPr="00640D2B" w:rsidRDefault="00085392" w:rsidP="00874CFB">
            <w:pPr>
              <w:keepNext/>
              <w:keepLines/>
              <w:spacing w:before="60" w:after="60"/>
              <w:jc w:val="right"/>
              <w:rPr>
                <w:szCs w:val="24"/>
              </w:rPr>
            </w:pPr>
            <w:r w:rsidRPr="00640D2B">
              <w:rPr>
                <w:szCs w:val="24"/>
              </w:rPr>
              <w:t>92</w:t>
            </w:r>
          </w:p>
        </w:tc>
        <w:tc>
          <w:tcPr>
            <w:tcW w:w="1619" w:type="dxa"/>
            <w:shd w:val="clear" w:color="auto" w:fill="auto"/>
          </w:tcPr>
          <w:p w:rsidR="00085392" w:rsidRPr="00640D2B" w:rsidRDefault="00085392" w:rsidP="00874CFB">
            <w:pPr>
              <w:keepNext/>
              <w:keepLines/>
              <w:spacing w:before="60" w:after="60"/>
              <w:jc w:val="right"/>
              <w:rPr>
                <w:szCs w:val="24"/>
              </w:rPr>
            </w:pPr>
            <w:r w:rsidRPr="00640D2B">
              <w:rPr>
                <w:szCs w:val="24"/>
              </w:rPr>
              <w:t>11</w:t>
            </w:r>
            <w:r w:rsidR="00DE1394">
              <w:rPr>
                <w:szCs w:val="24"/>
              </w:rPr>
              <w:t> </w:t>
            </w:r>
            <w:r w:rsidRPr="00640D2B">
              <w:rPr>
                <w:szCs w:val="24"/>
              </w:rPr>
              <w:t>040</w:t>
            </w:r>
          </w:p>
        </w:tc>
        <w:tc>
          <w:tcPr>
            <w:tcW w:w="2303" w:type="dxa"/>
            <w:shd w:val="clear" w:color="auto" w:fill="auto"/>
          </w:tcPr>
          <w:p w:rsidR="00085392" w:rsidRPr="00640D2B" w:rsidRDefault="00085392" w:rsidP="00874CFB">
            <w:pPr>
              <w:keepNext/>
              <w:keepLines/>
              <w:spacing w:before="60" w:after="60"/>
              <w:jc w:val="right"/>
              <w:rPr>
                <w:szCs w:val="24"/>
              </w:rPr>
            </w:pPr>
            <w:r w:rsidRPr="00640D2B">
              <w:rPr>
                <w:szCs w:val="24"/>
              </w:rPr>
              <w:t>268</w:t>
            </w:r>
          </w:p>
        </w:tc>
      </w:tr>
      <w:tr w:rsidR="00085392" w:rsidRPr="00640D2B" w:rsidTr="00874CFB">
        <w:tblPrEx>
          <w:tblCellMar>
            <w:top w:w="0" w:type="dxa"/>
            <w:bottom w:w="0" w:type="dxa"/>
          </w:tblCellMar>
        </w:tblPrEx>
        <w:tc>
          <w:tcPr>
            <w:tcW w:w="3670" w:type="dxa"/>
            <w:shd w:val="clear" w:color="auto" w:fill="auto"/>
          </w:tcPr>
          <w:p w:rsidR="00085392" w:rsidRPr="00640D2B" w:rsidRDefault="00085392" w:rsidP="00874CFB">
            <w:pPr>
              <w:keepNext/>
              <w:keepLines/>
              <w:spacing w:before="60" w:after="60"/>
              <w:rPr>
                <w:szCs w:val="24"/>
                <w:highlight w:val="lightGray"/>
              </w:rPr>
            </w:pPr>
            <w:r w:rsidRPr="00640D2B">
              <w:rPr>
                <w:b/>
                <w:bCs/>
                <w:szCs w:val="24"/>
              </w:rPr>
              <w:t>Total</w:t>
            </w:r>
          </w:p>
        </w:tc>
        <w:tc>
          <w:tcPr>
            <w:tcW w:w="1620" w:type="dxa"/>
            <w:shd w:val="clear" w:color="auto" w:fill="auto"/>
          </w:tcPr>
          <w:p w:rsidR="00085392" w:rsidRPr="00640D2B" w:rsidRDefault="00085392" w:rsidP="00874CFB">
            <w:pPr>
              <w:keepNext/>
              <w:keepLines/>
              <w:spacing w:before="60" w:after="60"/>
              <w:jc w:val="right"/>
              <w:rPr>
                <w:b/>
                <w:bCs/>
                <w:szCs w:val="24"/>
                <w:highlight w:val="lightGray"/>
              </w:rPr>
            </w:pPr>
            <w:r w:rsidRPr="00640D2B">
              <w:rPr>
                <w:b/>
                <w:bCs/>
                <w:szCs w:val="24"/>
              </w:rPr>
              <w:t>214</w:t>
            </w:r>
          </w:p>
        </w:tc>
        <w:tc>
          <w:tcPr>
            <w:tcW w:w="1619" w:type="dxa"/>
            <w:shd w:val="clear" w:color="auto" w:fill="auto"/>
          </w:tcPr>
          <w:p w:rsidR="00085392" w:rsidRPr="00640D2B" w:rsidRDefault="00085392" w:rsidP="00874CFB">
            <w:pPr>
              <w:keepNext/>
              <w:keepLines/>
              <w:spacing w:before="60" w:after="60"/>
              <w:jc w:val="right"/>
              <w:rPr>
                <w:b/>
                <w:bCs/>
                <w:szCs w:val="24"/>
              </w:rPr>
            </w:pPr>
            <w:r w:rsidRPr="00640D2B">
              <w:rPr>
                <w:b/>
                <w:bCs/>
                <w:szCs w:val="24"/>
              </w:rPr>
              <w:t>20</w:t>
            </w:r>
            <w:r w:rsidR="00DE1394">
              <w:rPr>
                <w:b/>
                <w:bCs/>
                <w:szCs w:val="24"/>
              </w:rPr>
              <w:t> </w:t>
            </w:r>
            <w:r w:rsidRPr="00640D2B">
              <w:rPr>
                <w:b/>
                <w:bCs/>
                <w:szCs w:val="24"/>
              </w:rPr>
              <w:t>610</w:t>
            </w:r>
          </w:p>
        </w:tc>
        <w:tc>
          <w:tcPr>
            <w:tcW w:w="2303" w:type="dxa"/>
            <w:shd w:val="clear" w:color="auto" w:fill="auto"/>
          </w:tcPr>
          <w:p w:rsidR="00085392" w:rsidRPr="00640D2B" w:rsidRDefault="00085392" w:rsidP="00874CFB">
            <w:pPr>
              <w:keepNext/>
              <w:keepLines/>
              <w:spacing w:before="60" w:after="60"/>
              <w:jc w:val="right"/>
              <w:rPr>
                <w:b/>
                <w:bCs/>
                <w:szCs w:val="24"/>
                <w:highlight w:val="lightGray"/>
              </w:rPr>
            </w:pPr>
            <w:r w:rsidRPr="00640D2B">
              <w:rPr>
                <w:b/>
                <w:bCs/>
                <w:szCs w:val="24"/>
              </w:rPr>
              <w:t>609</w:t>
            </w:r>
          </w:p>
        </w:tc>
      </w:tr>
    </w:tbl>
    <w:p w:rsidR="00B37EF1" w:rsidRDefault="00085392" w:rsidP="00DE1394">
      <w:pPr>
        <w:spacing w:before="240" w:after="240"/>
        <w:ind w:firstLine="567"/>
        <w:rPr>
          <w:szCs w:val="24"/>
          <w:lang w:val="fr-FR"/>
        </w:rPr>
      </w:pPr>
      <w:r w:rsidRPr="00640D2B">
        <w:rPr>
          <w:i/>
          <w:iCs/>
          <w:szCs w:val="24"/>
          <w:lang w:val="fr-FR"/>
        </w:rPr>
        <w:t>Source</w:t>
      </w:r>
      <w:r w:rsidR="00B37EF1">
        <w:rPr>
          <w:szCs w:val="24"/>
          <w:lang w:val="fr-FR"/>
        </w:rPr>
        <w:t>:</w:t>
      </w:r>
      <w:r w:rsidRPr="00640D2B">
        <w:rPr>
          <w:szCs w:val="24"/>
          <w:lang w:val="fr-FR"/>
        </w:rPr>
        <w:t xml:space="preserve"> Direction de l</w:t>
      </w:r>
      <w:r w:rsidR="00C6219A">
        <w:rPr>
          <w:szCs w:val="24"/>
          <w:lang w:val="fr-FR"/>
        </w:rPr>
        <w:t>’</w:t>
      </w:r>
      <w:r w:rsidRPr="00640D2B">
        <w:rPr>
          <w:szCs w:val="24"/>
          <w:lang w:val="fr-FR"/>
        </w:rPr>
        <w:t>enfance/Ministère chargé de l</w:t>
      </w:r>
      <w:r w:rsidR="00C6219A">
        <w:rPr>
          <w:szCs w:val="24"/>
          <w:lang w:val="fr-FR"/>
        </w:rPr>
        <w:t>’</w:t>
      </w:r>
      <w:r w:rsidRPr="00640D2B">
        <w:rPr>
          <w:szCs w:val="24"/>
          <w:lang w:val="fr-FR"/>
        </w:rPr>
        <w:t>enfance 2006</w:t>
      </w:r>
      <w:r w:rsidR="0037670B">
        <w:rPr>
          <w:szCs w:val="24"/>
          <w:lang w:val="fr-FR"/>
        </w:rPr>
        <w:t>.</w:t>
      </w:r>
    </w:p>
    <w:p w:rsidR="00B37EF1" w:rsidRDefault="00085392" w:rsidP="00640D2B">
      <w:pPr>
        <w:spacing w:after="240"/>
        <w:rPr>
          <w:szCs w:val="24"/>
          <w:lang w:val="fr-FR"/>
        </w:rPr>
      </w:pPr>
      <w:r w:rsidRPr="00640D2B">
        <w:rPr>
          <w:szCs w:val="24"/>
          <w:lang w:val="fr-FR"/>
        </w:rPr>
        <w:t>160.</w:t>
      </w:r>
      <w:r w:rsidRPr="00640D2B">
        <w:rPr>
          <w:szCs w:val="24"/>
          <w:lang w:val="fr-FR"/>
        </w:rPr>
        <w:tab/>
        <w:t xml:space="preserve">Le décret </w:t>
      </w:r>
      <w:r w:rsidR="00DE1394" w:rsidRPr="00DE1394">
        <w:rPr>
          <w:rFonts w:eastAsia="MS Mincho"/>
          <w:szCs w:val="24"/>
          <w:lang w:val="fr-FR"/>
        </w:rPr>
        <w:t>n</w:t>
      </w:r>
      <w:r w:rsidR="00DE1394" w:rsidRPr="00DE1394">
        <w:rPr>
          <w:rFonts w:eastAsia="MS Mincho"/>
          <w:szCs w:val="24"/>
          <w:vertAlign w:val="superscript"/>
          <w:lang w:val="fr-FR"/>
        </w:rPr>
        <w:t>o</w:t>
      </w:r>
      <w:r w:rsidR="00DE1394">
        <w:rPr>
          <w:szCs w:val="24"/>
          <w:lang w:val="fr-FR"/>
        </w:rPr>
        <w:t> </w:t>
      </w:r>
      <w:r w:rsidRPr="00640D2B">
        <w:rPr>
          <w:szCs w:val="24"/>
          <w:lang w:val="fr-FR"/>
        </w:rPr>
        <w:t>016</w:t>
      </w:r>
      <w:r w:rsidR="00E3200F">
        <w:rPr>
          <w:szCs w:val="24"/>
          <w:lang w:val="fr-FR"/>
        </w:rPr>
        <w:noBreakHyphen/>
      </w:r>
      <w:r w:rsidRPr="00640D2B">
        <w:rPr>
          <w:szCs w:val="24"/>
          <w:lang w:val="fr-FR"/>
        </w:rPr>
        <w:t xml:space="preserve">2007 / PM/ fixant les attributions du </w:t>
      </w:r>
      <w:r w:rsidR="00530981">
        <w:rPr>
          <w:szCs w:val="24"/>
          <w:lang w:val="fr-FR"/>
        </w:rPr>
        <w:t>M</w:t>
      </w:r>
      <w:r w:rsidRPr="00640D2B">
        <w:rPr>
          <w:szCs w:val="24"/>
          <w:lang w:val="fr-FR"/>
        </w:rPr>
        <w:t>inistre chargé de la promotion féminine, de l</w:t>
      </w:r>
      <w:r w:rsidR="00C6219A">
        <w:rPr>
          <w:szCs w:val="24"/>
          <w:lang w:val="fr-FR"/>
        </w:rPr>
        <w:t>’</w:t>
      </w:r>
      <w:r w:rsidRPr="00640D2B">
        <w:rPr>
          <w:szCs w:val="24"/>
          <w:lang w:val="fr-FR"/>
        </w:rPr>
        <w:t>enfance et de la famille et l</w:t>
      </w:r>
      <w:r w:rsidR="00C6219A">
        <w:rPr>
          <w:szCs w:val="24"/>
          <w:lang w:val="fr-FR"/>
        </w:rPr>
        <w:t>’</w:t>
      </w:r>
      <w:r w:rsidRPr="00640D2B">
        <w:rPr>
          <w:szCs w:val="24"/>
          <w:lang w:val="fr-FR"/>
        </w:rPr>
        <w:t>organisation de l</w:t>
      </w:r>
      <w:r w:rsidR="00C6219A">
        <w:rPr>
          <w:szCs w:val="24"/>
          <w:lang w:val="fr-FR"/>
        </w:rPr>
        <w:t>’</w:t>
      </w:r>
      <w:r w:rsidRPr="00640D2B">
        <w:rPr>
          <w:szCs w:val="24"/>
          <w:lang w:val="fr-FR"/>
        </w:rPr>
        <w:t xml:space="preserve">administration centrale de son département précise en son article premier que ce département a notamment pour mission </w:t>
      </w:r>
      <w:r w:rsidR="00B37EF1">
        <w:rPr>
          <w:szCs w:val="24"/>
          <w:lang w:val="fr-FR"/>
        </w:rPr>
        <w:t>«</w:t>
      </w:r>
      <w:r w:rsidRPr="00640D2B">
        <w:rPr>
          <w:szCs w:val="24"/>
          <w:lang w:val="fr-FR"/>
        </w:rPr>
        <w:t>de promouvoir la sauvegarde et le bien être de l</w:t>
      </w:r>
      <w:r w:rsidR="00C6219A">
        <w:rPr>
          <w:szCs w:val="24"/>
          <w:lang w:val="fr-FR"/>
        </w:rPr>
        <w:t>’</w:t>
      </w:r>
      <w:r w:rsidRPr="00640D2B">
        <w:rPr>
          <w:szCs w:val="24"/>
          <w:lang w:val="fr-FR"/>
        </w:rPr>
        <w:t>enfant</w:t>
      </w:r>
      <w:r w:rsidR="00B37EF1">
        <w:rPr>
          <w:szCs w:val="24"/>
          <w:lang w:val="fr-FR"/>
        </w:rPr>
        <w:t>»</w:t>
      </w:r>
      <w:r w:rsidRPr="00640D2B">
        <w:rPr>
          <w:szCs w:val="24"/>
          <w:lang w:val="fr-FR"/>
        </w:rPr>
        <w:t>. Son organigramme comprend une Direction de l</w:t>
      </w:r>
      <w:r w:rsidR="00C6219A">
        <w:rPr>
          <w:szCs w:val="24"/>
          <w:lang w:val="fr-FR"/>
        </w:rPr>
        <w:t>’</w:t>
      </w:r>
      <w:r w:rsidRPr="00640D2B">
        <w:rPr>
          <w:szCs w:val="24"/>
          <w:lang w:val="fr-FR"/>
        </w:rPr>
        <w:t>enfance qui regroupe trois services dont un service chargé du développement d</w:t>
      </w:r>
      <w:r w:rsidR="00C6219A">
        <w:rPr>
          <w:szCs w:val="24"/>
          <w:lang w:val="fr-FR"/>
        </w:rPr>
        <w:t>’</w:t>
      </w:r>
      <w:r w:rsidRPr="00640D2B">
        <w:rPr>
          <w:szCs w:val="24"/>
          <w:lang w:val="fr-FR"/>
        </w:rPr>
        <w:t>un système national d</w:t>
      </w:r>
      <w:r w:rsidR="00C6219A">
        <w:rPr>
          <w:szCs w:val="24"/>
          <w:lang w:val="fr-FR"/>
        </w:rPr>
        <w:t>’</w:t>
      </w:r>
      <w:r w:rsidRPr="00640D2B">
        <w:rPr>
          <w:szCs w:val="24"/>
          <w:lang w:val="fr-FR"/>
        </w:rPr>
        <w:t xml:space="preserve">éducation et de garde des jeunes enfants. </w:t>
      </w:r>
    </w:p>
    <w:p w:rsidR="00B37EF1" w:rsidRDefault="00085392" w:rsidP="00640D2B">
      <w:pPr>
        <w:spacing w:after="240"/>
        <w:rPr>
          <w:szCs w:val="24"/>
          <w:lang w:val="fr-FR"/>
        </w:rPr>
      </w:pPr>
      <w:r w:rsidRPr="00640D2B">
        <w:rPr>
          <w:szCs w:val="24"/>
          <w:lang w:val="fr-FR"/>
        </w:rPr>
        <w:t>161.</w:t>
      </w:r>
      <w:r w:rsidRPr="00640D2B">
        <w:rPr>
          <w:szCs w:val="24"/>
          <w:lang w:val="fr-FR"/>
        </w:rPr>
        <w:tab/>
        <w:t>Actuellement les structures préscolaires accueillant les enfants de 3 à 6 ans sont de quatre types les garderies communautaires, les jardins d</w:t>
      </w:r>
      <w:r w:rsidR="00C6219A">
        <w:rPr>
          <w:szCs w:val="24"/>
          <w:lang w:val="fr-FR"/>
        </w:rPr>
        <w:t>’</w:t>
      </w:r>
      <w:r w:rsidRPr="00640D2B">
        <w:rPr>
          <w:szCs w:val="24"/>
          <w:lang w:val="fr-FR"/>
        </w:rPr>
        <w:t>enfants publics, les mahadras et les jardins d</w:t>
      </w:r>
      <w:r w:rsidR="00C6219A">
        <w:rPr>
          <w:szCs w:val="24"/>
          <w:lang w:val="fr-FR"/>
        </w:rPr>
        <w:t>’</w:t>
      </w:r>
      <w:r w:rsidRPr="00640D2B">
        <w:rPr>
          <w:szCs w:val="24"/>
          <w:lang w:val="fr-FR"/>
        </w:rPr>
        <w:t xml:space="preserve">enfants privés. </w:t>
      </w:r>
    </w:p>
    <w:p w:rsidR="00B37EF1" w:rsidRDefault="00085392" w:rsidP="00640D2B">
      <w:pPr>
        <w:spacing w:after="240"/>
        <w:rPr>
          <w:szCs w:val="24"/>
          <w:lang w:val="fr-FR"/>
        </w:rPr>
      </w:pPr>
      <w:r w:rsidRPr="00640D2B">
        <w:rPr>
          <w:szCs w:val="24"/>
          <w:lang w:val="fr-FR"/>
        </w:rPr>
        <w:t>162.</w:t>
      </w:r>
      <w:r w:rsidRPr="00640D2B">
        <w:rPr>
          <w:szCs w:val="24"/>
          <w:lang w:val="fr-FR"/>
        </w:rPr>
        <w:tab/>
        <w:t xml:space="preserve">la </w:t>
      </w:r>
      <w:r w:rsidR="00530981">
        <w:rPr>
          <w:szCs w:val="24"/>
          <w:lang w:val="fr-FR"/>
        </w:rPr>
        <w:t>p</w:t>
      </w:r>
      <w:r w:rsidRPr="00640D2B">
        <w:rPr>
          <w:szCs w:val="24"/>
          <w:lang w:val="fr-FR"/>
        </w:rPr>
        <w:t>olitique nationale de développement de la petite enfance (PNDPE) adoptée en 2005 vise à contribuer à la promotion d</w:t>
      </w:r>
      <w:r w:rsidR="00C6219A">
        <w:rPr>
          <w:szCs w:val="24"/>
          <w:lang w:val="fr-FR"/>
        </w:rPr>
        <w:t>’</w:t>
      </w:r>
      <w:r w:rsidRPr="00640D2B">
        <w:rPr>
          <w:szCs w:val="24"/>
          <w:lang w:val="fr-FR"/>
        </w:rPr>
        <w:t>un environnement favorable au jeune enfant, à renforcer la capacité des communautés, à assurer le développement holistique de la petite enfance et à développer les initiatives communautaires suivant une approche globale et intégrée du jeune enfant.</w:t>
      </w:r>
    </w:p>
    <w:p w:rsidR="00B37EF1" w:rsidRDefault="00085392" w:rsidP="00640D2B">
      <w:pPr>
        <w:spacing w:after="240"/>
        <w:rPr>
          <w:szCs w:val="24"/>
          <w:lang w:val="fr-FR"/>
        </w:rPr>
      </w:pPr>
      <w:r w:rsidRPr="00640D2B">
        <w:rPr>
          <w:szCs w:val="24"/>
          <w:lang w:val="fr-FR"/>
        </w:rPr>
        <w:t>163.</w:t>
      </w:r>
      <w:r w:rsidRPr="00640D2B">
        <w:rPr>
          <w:szCs w:val="24"/>
          <w:lang w:val="fr-FR"/>
        </w:rPr>
        <w:tab/>
        <w:t>Le Gouvernement mène une politique de grande envergure en vue de combler le retard que ce niveau de l</w:t>
      </w:r>
      <w:r w:rsidR="00C6219A">
        <w:rPr>
          <w:szCs w:val="24"/>
          <w:lang w:val="fr-FR"/>
        </w:rPr>
        <w:t>’</w:t>
      </w:r>
      <w:r w:rsidRPr="00640D2B">
        <w:rPr>
          <w:szCs w:val="24"/>
          <w:lang w:val="fr-FR"/>
        </w:rPr>
        <w:t>éducation connaît actuellement. Ainsi, l</w:t>
      </w:r>
      <w:r w:rsidR="00C6219A">
        <w:rPr>
          <w:szCs w:val="24"/>
          <w:lang w:val="fr-FR"/>
        </w:rPr>
        <w:t>’</w:t>
      </w:r>
      <w:r w:rsidRPr="00640D2B">
        <w:rPr>
          <w:szCs w:val="24"/>
          <w:lang w:val="fr-FR"/>
        </w:rPr>
        <w:t>éducation préscolaire a été reconnue comme composante importante dans le cadre du Programme décennal 2001</w:t>
      </w:r>
      <w:r w:rsidR="00E3200F">
        <w:rPr>
          <w:szCs w:val="24"/>
          <w:lang w:val="fr-FR"/>
        </w:rPr>
        <w:noBreakHyphen/>
      </w:r>
      <w:r w:rsidRPr="00640D2B">
        <w:rPr>
          <w:szCs w:val="24"/>
          <w:lang w:val="fr-FR"/>
        </w:rPr>
        <w:t xml:space="preserve">2010 pour le développement du système éducatif. </w:t>
      </w:r>
    </w:p>
    <w:p w:rsidR="00B37EF1" w:rsidRDefault="00085392" w:rsidP="00640D2B">
      <w:pPr>
        <w:spacing w:after="240"/>
        <w:rPr>
          <w:szCs w:val="24"/>
          <w:lang w:val="fr-FR"/>
        </w:rPr>
      </w:pPr>
      <w:r w:rsidRPr="00640D2B">
        <w:rPr>
          <w:szCs w:val="24"/>
          <w:lang w:val="fr-FR"/>
        </w:rPr>
        <w:t>164.</w:t>
      </w:r>
      <w:r w:rsidRPr="00640D2B">
        <w:rPr>
          <w:szCs w:val="24"/>
          <w:lang w:val="fr-FR"/>
        </w:rPr>
        <w:tab/>
        <w:t>Les ressources financières allouées au secteur de la petite enfance ont connu une progression sensible durant les dernières années. Un cadre de dépenses à moyen terme enfance vient d</w:t>
      </w:r>
      <w:r w:rsidR="00C6219A">
        <w:rPr>
          <w:szCs w:val="24"/>
          <w:lang w:val="fr-FR"/>
        </w:rPr>
        <w:t>’</w:t>
      </w:r>
      <w:r w:rsidRPr="00640D2B">
        <w:rPr>
          <w:szCs w:val="24"/>
          <w:lang w:val="fr-FR"/>
        </w:rPr>
        <w:t>être formulé lors de la réactualisation du CSLP pour la période 2007</w:t>
      </w:r>
      <w:r w:rsidR="00E3200F">
        <w:rPr>
          <w:szCs w:val="24"/>
          <w:lang w:val="fr-FR"/>
        </w:rPr>
        <w:noBreakHyphen/>
      </w:r>
      <w:r w:rsidRPr="00640D2B">
        <w:rPr>
          <w:szCs w:val="24"/>
          <w:lang w:val="fr-FR"/>
        </w:rPr>
        <w:t>2010.</w:t>
      </w:r>
    </w:p>
    <w:p w:rsidR="00B37EF1" w:rsidRDefault="00085392" w:rsidP="00640D2B">
      <w:pPr>
        <w:spacing w:after="240"/>
        <w:rPr>
          <w:b/>
          <w:bCs/>
          <w:szCs w:val="24"/>
          <w:lang w:val="fr-FR"/>
        </w:rPr>
      </w:pPr>
      <w:r w:rsidRPr="00640D2B">
        <w:rPr>
          <w:szCs w:val="24"/>
          <w:lang w:val="fr-FR"/>
        </w:rPr>
        <w:t>165.</w:t>
      </w:r>
      <w:r w:rsidRPr="00640D2B">
        <w:rPr>
          <w:szCs w:val="24"/>
          <w:lang w:val="fr-FR"/>
        </w:rPr>
        <w:tab/>
        <w:t>Concernant les mesures particulières adoptées par rapport à l</w:t>
      </w:r>
      <w:r w:rsidR="00C6219A">
        <w:rPr>
          <w:szCs w:val="24"/>
          <w:lang w:val="fr-FR"/>
        </w:rPr>
        <w:t>’</w:t>
      </w:r>
      <w:r w:rsidRPr="00640D2B">
        <w:rPr>
          <w:szCs w:val="24"/>
          <w:lang w:val="fr-FR"/>
        </w:rPr>
        <w:t>enseignement fondamental et secondaire, des améliorations significatives ont été enregistrées au cours de ces deux dernières décennies, grâce à un ensemble de facteurs notamment une volonté politique forte qui s</w:t>
      </w:r>
      <w:r w:rsidR="00C6219A">
        <w:rPr>
          <w:szCs w:val="24"/>
          <w:lang w:val="fr-FR"/>
        </w:rPr>
        <w:t>’</w:t>
      </w:r>
      <w:r w:rsidRPr="00640D2B">
        <w:rPr>
          <w:szCs w:val="24"/>
          <w:lang w:val="fr-FR"/>
        </w:rPr>
        <w:t>est traduite par des programmes ambitieux orientés vers la construction d</w:t>
      </w:r>
      <w:r w:rsidR="00C6219A">
        <w:rPr>
          <w:szCs w:val="24"/>
          <w:lang w:val="fr-FR"/>
        </w:rPr>
        <w:t>’</w:t>
      </w:r>
      <w:r w:rsidRPr="00640D2B">
        <w:rPr>
          <w:szCs w:val="24"/>
          <w:lang w:val="fr-FR"/>
        </w:rPr>
        <w:t>écoles, la rénovation des programmes pédagogiques, l</w:t>
      </w:r>
      <w:r w:rsidR="00C6219A">
        <w:rPr>
          <w:szCs w:val="24"/>
          <w:lang w:val="fr-FR"/>
        </w:rPr>
        <w:t>’</w:t>
      </w:r>
      <w:r w:rsidRPr="00640D2B">
        <w:rPr>
          <w:szCs w:val="24"/>
          <w:lang w:val="fr-FR"/>
        </w:rPr>
        <w:t>amélioration des capacités de planification et de gestion ainsi que le perfectionnement constant du niveau des enseignants en vue d</w:t>
      </w:r>
      <w:r w:rsidR="00C6219A">
        <w:rPr>
          <w:szCs w:val="24"/>
          <w:lang w:val="fr-FR"/>
        </w:rPr>
        <w:t>’</w:t>
      </w:r>
      <w:r w:rsidRPr="00640D2B">
        <w:rPr>
          <w:szCs w:val="24"/>
          <w:lang w:val="fr-FR"/>
        </w:rPr>
        <w:t>élever la qualité et l</w:t>
      </w:r>
      <w:r w:rsidR="00C6219A">
        <w:rPr>
          <w:szCs w:val="24"/>
          <w:lang w:val="fr-FR"/>
        </w:rPr>
        <w:t>’</w:t>
      </w:r>
      <w:r w:rsidRPr="00640D2B">
        <w:rPr>
          <w:szCs w:val="24"/>
          <w:lang w:val="fr-FR"/>
        </w:rPr>
        <w:t>efficacité de l</w:t>
      </w:r>
      <w:r w:rsidR="00C6219A">
        <w:rPr>
          <w:szCs w:val="24"/>
          <w:lang w:val="fr-FR"/>
        </w:rPr>
        <w:t>’</w:t>
      </w:r>
      <w:r w:rsidRPr="00640D2B">
        <w:rPr>
          <w:szCs w:val="24"/>
          <w:lang w:val="fr-FR"/>
        </w:rPr>
        <w:t xml:space="preserve">éducation. </w:t>
      </w:r>
    </w:p>
    <w:p w:rsidR="00085392" w:rsidRPr="00640D2B" w:rsidRDefault="00085392" w:rsidP="00640D2B">
      <w:pPr>
        <w:spacing w:after="240"/>
        <w:rPr>
          <w:szCs w:val="24"/>
          <w:lang w:val="fr-FR"/>
        </w:rPr>
      </w:pPr>
      <w:r w:rsidRPr="00640D2B">
        <w:rPr>
          <w:szCs w:val="24"/>
          <w:lang w:val="fr-FR"/>
        </w:rPr>
        <w:t>166.</w:t>
      </w:r>
      <w:r w:rsidRPr="00640D2B">
        <w:rPr>
          <w:szCs w:val="24"/>
          <w:lang w:val="fr-FR"/>
        </w:rPr>
        <w:tab/>
        <w:t>Parmi les facteurs ayant accéléré la scolarisation, il convient de citer</w:t>
      </w:r>
      <w:r w:rsidR="00B37EF1">
        <w:rPr>
          <w:szCs w:val="24"/>
          <w:lang w:val="fr-FR"/>
        </w:rPr>
        <w:t>:</w:t>
      </w:r>
      <w:r w:rsidRPr="00640D2B">
        <w:rPr>
          <w:szCs w:val="24"/>
          <w:lang w:val="fr-FR"/>
        </w:rPr>
        <w:t xml:space="preserve"> </w:t>
      </w:r>
    </w:p>
    <w:p w:rsidR="00085392" w:rsidRPr="00640D2B" w:rsidRDefault="00DE1394" w:rsidP="00DE1394">
      <w:pPr>
        <w:spacing w:after="240"/>
        <w:ind w:firstLine="567"/>
        <w:rPr>
          <w:szCs w:val="24"/>
          <w:lang w:val="fr-FR"/>
        </w:rPr>
      </w:pPr>
      <w:r>
        <w:rPr>
          <w:szCs w:val="24"/>
          <w:lang w:val="fr-FR"/>
        </w:rPr>
        <w:t>a)</w:t>
      </w:r>
      <w:r>
        <w:rPr>
          <w:szCs w:val="24"/>
          <w:lang w:val="fr-FR"/>
        </w:rPr>
        <w:tab/>
      </w:r>
      <w:r w:rsidR="00085392" w:rsidRPr="00640D2B">
        <w:rPr>
          <w:szCs w:val="24"/>
          <w:lang w:val="fr-FR"/>
        </w:rPr>
        <w:t>La construction d</w:t>
      </w:r>
      <w:r w:rsidR="00C6219A">
        <w:rPr>
          <w:szCs w:val="24"/>
          <w:lang w:val="fr-FR"/>
        </w:rPr>
        <w:t>’</w:t>
      </w:r>
      <w:r w:rsidR="00085392" w:rsidRPr="00640D2B">
        <w:rPr>
          <w:szCs w:val="24"/>
          <w:lang w:val="fr-FR"/>
        </w:rPr>
        <w:t>établissements scolaires dans l</w:t>
      </w:r>
      <w:r w:rsidR="00C6219A">
        <w:rPr>
          <w:szCs w:val="24"/>
          <w:lang w:val="fr-FR"/>
        </w:rPr>
        <w:t>’</w:t>
      </w:r>
      <w:r w:rsidR="00085392" w:rsidRPr="00640D2B">
        <w:rPr>
          <w:szCs w:val="24"/>
          <w:lang w:val="fr-FR"/>
        </w:rPr>
        <w:t>ensemble des agglomérations urbaines, y compris celles à faible densité selon le principe l</w:t>
      </w:r>
      <w:r w:rsidR="00C6219A">
        <w:rPr>
          <w:szCs w:val="24"/>
          <w:lang w:val="fr-FR"/>
        </w:rPr>
        <w:t>’</w:t>
      </w:r>
      <w:r w:rsidR="00085392" w:rsidRPr="00640D2B">
        <w:rPr>
          <w:szCs w:val="24"/>
          <w:lang w:val="fr-FR"/>
        </w:rPr>
        <w:t>école va aux élèves et non le contraire</w:t>
      </w:r>
      <w:r w:rsidR="00B37EF1">
        <w:rPr>
          <w:szCs w:val="24"/>
          <w:lang w:val="fr-FR"/>
        </w:rPr>
        <w:t>;</w:t>
      </w:r>
    </w:p>
    <w:p w:rsidR="00085392" w:rsidRPr="00640D2B" w:rsidRDefault="00DE1394" w:rsidP="00DE1394">
      <w:pPr>
        <w:spacing w:after="240"/>
        <w:ind w:firstLine="567"/>
        <w:rPr>
          <w:szCs w:val="24"/>
          <w:lang w:val="fr-FR"/>
        </w:rPr>
      </w:pPr>
      <w:r>
        <w:rPr>
          <w:szCs w:val="24"/>
          <w:lang w:val="fr-FR"/>
        </w:rPr>
        <w:t>b)</w:t>
      </w:r>
      <w:r>
        <w:rPr>
          <w:szCs w:val="24"/>
          <w:lang w:val="fr-FR"/>
        </w:rPr>
        <w:tab/>
      </w:r>
      <w:r w:rsidR="00085392" w:rsidRPr="00640D2B">
        <w:rPr>
          <w:szCs w:val="24"/>
          <w:lang w:val="fr-FR"/>
        </w:rPr>
        <w:t>La mise en place d</w:t>
      </w:r>
      <w:r w:rsidR="00C6219A">
        <w:rPr>
          <w:szCs w:val="24"/>
          <w:lang w:val="fr-FR"/>
        </w:rPr>
        <w:t>’</w:t>
      </w:r>
      <w:r w:rsidR="00085392" w:rsidRPr="00640D2B">
        <w:rPr>
          <w:szCs w:val="24"/>
          <w:lang w:val="fr-FR"/>
        </w:rPr>
        <w:t>un fonds d</w:t>
      </w:r>
      <w:r w:rsidR="00C6219A">
        <w:rPr>
          <w:szCs w:val="24"/>
          <w:lang w:val="fr-FR"/>
        </w:rPr>
        <w:t>’</w:t>
      </w:r>
      <w:r w:rsidR="00085392" w:rsidRPr="00640D2B">
        <w:rPr>
          <w:szCs w:val="24"/>
          <w:lang w:val="fr-FR"/>
        </w:rPr>
        <w:t>appui à la scolarisation des filles. Les campagnes de communication véhiculées par radio, télévision, réseaux associatifs ont accéléré la scolarisation des filles et réduit ainsi les écarts avec les garçons</w:t>
      </w:r>
      <w:r w:rsidR="00B37EF1">
        <w:rPr>
          <w:szCs w:val="24"/>
          <w:lang w:val="fr-FR"/>
        </w:rPr>
        <w:t>;</w:t>
      </w:r>
    </w:p>
    <w:p w:rsidR="00085392" w:rsidRPr="00640D2B" w:rsidRDefault="00DE1394" w:rsidP="00DE1394">
      <w:pPr>
        <w:spacing w:after="240"/>
        <w:ind w:firstLine="567"/>
        <w:rPr>
          <w:szCs w:val="24"/>
          <w:lang w:val="fr-FR"/>
        </w:rPr>
      </w:pPr>
      <w:r>
        <w:rPr>
          <w:szCs w:val="24"/>
          <w:lang w:val="fr-FR"/>
        </w:rPr>
        <w:t>c)</w:t>
      </w:r>
      <w:r>
        <w:rPr>
          <w:szCs w:val="24"/>
          <w:lang w:val="fr-FR"/>
        </w:rPr>
        <w:tab/>
      </w:r>
      <w:r w:rsidR="00085392" w:rsidRPr="00640D2B">
        <w:rPr>
          <w:szCs w:val="24"/>
          <w:lang w:val="fr-FR"/>
        </w:rPr>
        <w:t>L</w:t>
      </w:r>
      <w:r w:rsidR="00C6219A">
        <w:rPr>
          <w:szCs w:val="24"/>
          <w:lang w:val="fr-FR"/>
        </w:rPr>
        <w:t>’</w:t>
      </w:r>
      <w:r w:rsidR="00085392" w:rsidRPr="00640D2B">
        <w:rPr>
          <w:szCs w:val="24"/>
          <w:lang w:val="fr-FR"/>
        </w:rPr>
        <w:t>exécution d</w:t>
      </w:r>
      <w:r w:rsidR="00C6219A">
        <w:rPr>
          <w:szCs w:val="24"/>
          <w:lang w:val="fr-FR"/>
        </w:rPr>
        <w:t>’</w:t>
      </w:r>
      <w:r w:rsidR="00085392" w:rsidRPr="00640D2B">
        <w:rPr>
          <w:szCs w:val="24"/>
          <w:lang w:val="fr-FR"/>
        </w:rPr>
        <w:t>un programme de cantines scolaires qui apporte un soutien aux enfants défavorisés et contribue ainsi à la réduction de l</w:t>
      </w:r>
      <w:r w:rsidR="00C6219A">
        <w:rPr>
          <w:szCs w:val="24"/>
          <w:lang w:val="fr-FR"/>
        </w:rPr>
        <w:t>’</w:t>
      </w:r>
      <w:r w:rsidR="00085392" w:rsidRPr="00640D2B">
        <w:rPr>
          <w:szCs w:val="24"/>
          <w:lang w:val="fr-FR"/>
        </w:rPr>
        <w:t>abandon scolaire</w:t>
      </w:r>
      <w:r w:rsidR="00B37EF1">
        <w:rPr>
          <w:szCs w:val="24"/>
          <w:lang w:val="fr-FR"/>
        </w:rPr>
        <w:t>;</w:t>
      </w:r>
    </w:p>
    <w:p w:rsidR="00B37EF1" w:rsidRDefault="00DE1394" w:rsidP="00DE1394">
      <w:pPr>
        <w:spacing w:after="240"/>
        <w:ind w:firstLine="567"/>
        <w:rPr>
          <w:szCs w:val="24"/>
          <w:lang w:val="fr-FR"/>
        </w:rPr>
      </w:pPr>
      <w:r>
        <w:rPr>
          <w:szCs w:val="24"/>
          <w:lang w:val="fr-FR"/>
        </w:rPr>
        <w:t>d)</w:t>
      </w:r>
      <w:r>
        <w:rPr>
          <w:szCs w:val="24"/>
          <w:lang w:val="fr-FR"/>
        </w:rPr>
        <w:tab/>
      </w:r>
      <w:r w:rsidR="00085392" w:rsidRPr="00640D2B">
        <w:rPr>
          <w:szCs w:val="24"/>
          <w:lang w:val="fr-FR"/>
        </w:rPr>
        <w:t xml:space="preserve">La réforme adoptée par la loi </w:t>
      </w:r>
      <w:r w:rsidR="0078489C" w:rsidRPr="0078489C">
        <w:rPr>
          <w:rFonts w:eastAsia="MS Mincho"/>
          <w:szCs w:val="24"/>
          <w:lang w:val="fr-FR"/>
        </w:rPr>
        <w:t>n</w:t>
      </w:r>
      <w:r w:rsidR="0078489C" w:rsidRPr="0078489C">
        <w:rPr>
          <w:rFonts w:eastAsia="MS Mincho"/>
          <w:szCs w:val="24"/>
          <w:vertAlign w:val="superscript"/>
          <w:lang w:val="fr-FR"/>
        </w:rPr>
        <w:t>o</w:t>
      </w:r>
      <w:r w:rsidR="0078489C">
        <w:rPr>
          <w:rFonts w:eastAsia="MS Mincho"/>
          <w:szCs w:val="24"/>
          <w:vertAlign w:val="superscript"/>
          <w:lang w:val="fr-FR"/>
        </w:rPr>
        <w:t> </w:t>
      </w:r>
      <w:r w:rsidR="00085392" w:rsidRPr="00640D2B">
        <w:rPr>
          <w:szCs w:val="24"/>
          <w:lang w:val="fr-FR"/>
        </w:rPr>
        <w:t>99.012 du 26 avril 1999 qui vise à corriger les dysfonctionnements constatés à l</w:t>
      </w:r>
      <w:r w:rsidR="00C6219A">
        <w:rPr>
          <w:szCs w:val="24"/>
          <w:lang w:val="fr-FR"/>
        </w:rPr>
        <w:t>’</w:t>
      </w:r>
      <w:r w:rsidR="00085392" w:rsidRPr="00640D2B">
        <w:rPr>
          <w:szCs w:val="24"/>
          <w:lang w:val="fr-FR"/>
        </w:rPr>
        <w:t>issue de l</w:t>
      </w:r>
      <w:r w:rsidR="00C6219A">
        <w:rPr>
          <w:szCs w:val="24"/>
          <w:lang w:val="fr-FR"/>
        </w:rPr>
        <w:t>’</w:t>
      </w:r>
      <w:r w:rsidR="00085392" w:rsidRPr="00640D2B">
        <w:rPr>
          <w:szCs w:val="24"/>
          <w:lang w:val="fr-FR"/>
        </w:rPr>
        <w:t>expérience de la réforme intervenue en 1995, à favoriser l</w:t>
      </w:r>
      <w:r w:rsidR="00C6219A">
        <w:rPr>
          <w:szCs w:val="24"/>
          <w:lang w:val="fr-FR"/>
        </w:rPr>
        <w:t>’</w:t>
      </w:r>
      <w:r w:rsidR="00085392" w:rsidRPr="00640D2B">
        <w:rPr>
          <w:szCs w:val="24"/>
          <w:lang w:val="fr-FR"/>
        </w:rPr>
        <w:t>adéquation entre la formation et les besoins du marché, renforcer les performances, à rationaliser le système de gestion et à enraciner l</w:t>
      </w:r>
      <w:r w:rsidR="00C6219A">
        <w:rPr>
          <w:szCs w:val="24"/>
          <w:lang w:val="fr-FR"/>
        </w:rPr>
        <w:t>’</w:t>
      </w:r>
      <w:r w:rsidR="00085392" w:rsidRPr="00640D2B">
        <w:rPr>
          <w:szCs w:val="24"/>
          <w:lang w:val="fr-FR"/>
        </w:rPr>
        <w:t>éducation dans nos réalités culturelles tout en préservant les moyens d</w:t>
      </w:r>
      <w:r w:rsidR="00C6219A">
        <w:rPr>
          <w:szCs w:val="24"/>
          <w:lang w:val="fr-FR"/>
        </w:rPr>
        <w:t>’</w:t>
      </w:r>
      <w:r w:rsidR="00085392" w:rsidRPr="00640D2B">
        <w:rPr>
          <w:szCs w:val="24"/>
          <w:lang w:val="fr-FR"/>
        </w:rPr>
        <w:t xml:space="preserve">ouverture nécessaires et indispensables sur les autres. </w:t>
      </w:r>
    </w:p>
    <w:p w:rsidR="00085392" w:rsidRPr="00640D2B" w:rsidRDefault="00085392" w:rsidP="00640D2B">
      <w:pPr>
        <w:spacing w:after="240"/>
        <w:rPr>
          <w:szCs w:val="24"/>
          <w:lang w:val="fr-FR"/>
        </w:rPr>
      </w:pPr>
      <w:r w:rsidRPr="00640D2B">
        <w:rPr>
          <w:szCs w:val="24"/>
          <w:lang w:val="fr-FR"/>
        </w:rPr>
        <w:t>167.</w:t>
      </w:r>
      <w:r w:rsidRPr="00640D2B">
        <w:rPr>
          <w:szCs w:val="24"/>
          <w:lang w:val="fr-FR"/>
        </w:rPr>
        <w:tab/>
        <w:t>Ces actions découlent du</w:t>
      </w:r>
      <w:r w:rsidRPr="00640D2B">
        <w:rPr>
          <w:b/>
          <w:bCs/>
          <w:szCs w:val="24"/>
          <w:lang w:val="fr-FR"/>
        </w:rPr>
        <w:t xml:space="preserve"> </w:t>
      </w:r>
      <w:r w:rsidRPr="00640D2B">
        <w:rPr>
          <w:szCs w:val="24"/>
          <w:lang w:val="fr-FR"/>
        </w:rPr>
        <w:t>programme décennal de développement du secteur de l</w:t>
      </w:r>
      <w:r w:rsidR="00C6219A">
        <w:rPr>
          <w:szCs w:val="24"/>
          <w:lang w:val="fr-FR"/>
        </w:rPr>
        <w:t>’</w:t>
      </w:r>
      <w:r w:rsidRPr="00640D2B">
        <w:rPr>
          <w:szCs w:val="24"/>
          <w:lang w:val="fr-FR"/>
        </w:rPr>
        <w:t>éducation (Programme national de développement du secteur éducatif [PNDSE] 2001</w:t>
      </w:r>
      <w:r w:rsidR="00E3200F">
        <w:rPr>
          <w:szCs w:val="24"/>
          <w:lang w:val="fr-FR"/>
        </w:rPr>
        <w:noBreakHyphen/>
      </w:r>
      <w:r w:rsidRPr="00640D2B">
        <w:rPr>
          <w:szCs w:val="24"/>
          <w:lang w:val="fr-FR"/>
        </w:rPr>
        <w:t>2010) dont les grandes orientations sont</w:t>
      </w:r>
      <w:r w:rsidR="00B37EF1">
        <w:rPr>
          <w:szCs w:val="24"/>
          <w:lang w:val="fr-FR"/>
        </w:rPr>
        <w:t>:</w:t>
      </w:r>
    </w:p>
    <w:p w:rsidR="00085392" w:rsidRPr="00640D2B" w:rsidRDefault="00DE1394" w:rsidP="00DE1394">
      <w:pPr>
        <w:spacing w:after="240"/>
        <w:ind w:firstLine="567"/>
        <w:rPr>
          <w:szCs w:val="24"/>
          <w:lang w:val="fr-FR"/>
        </w:rPr>
      </w:pPr>
      <w:r>
        <w:rPr>
          <w:szCs w:val="24"/>
          <w:lang w:val="fr-FR"/>
        </w:rPr>
        <w:t>a)</w:t>
      </w:r>
      <w:r>
        <w:rPr>
          <w:szCs w:val="24"/>
          <w:lang w:val="fr-FR"/>
        </w:rPr>
        <w:tab/>
      </w:r>
      <w:r w:rsidR="00085392" w:rsidRPr="00640D2B">
        <w:rPr>
          <w:szCs w:val="24"/>
          <w:lang w:val="fr-FR"/>
        </w:rPr>
        <w:t>La consolidation du pilotage du système fondé sur le développement des capacités de prévision, la structuration de l</w:t>
      </w:r>
      <w:r w:rsidR="00C6219A">
        <w:rPr>
          <w:szCs w:val="24"/>
          <w:lang w:val="fr-FR"/>
        </w:rPr>
        <w:t>’</w:t>
      </w:r>
      <w:r w:rsidR="00085392" w:rsidRPr="00640D2B">
        <w:rPr>
          <w:szCs w:val="24"/>
          <w:lang w:val="fr-FR"/>
        </w:rPr>
        <w:t>administration centrale, l</w:t>
      </w:r>
      <w:r w:rsidR="00C6219A">
        <w:rPr>
          <w:szCs w:val="24"/>
          <w:lang w:val="fr-FR"/>
        </w:rPr>
        <w:t>’</w:t>
      </w:r>
      <w:r w:rsidR="00085392" w:rsidRPr="00640D2B">
        <w:rPr>
          <w:szCs w:val="24"/>
          <w:lang w:val="fr-FR"/>
        </w:rPr>
        <w:t>évaluation permanente du système et de la programmation des recrutements</w:t>
      </w:r>
      <w:r w:rsidR="00B37EF1">
        <w:rPr>
          <w:szCs w:val="24"/>
          <w:lang w:val="fr-FR"/>
        </w:rPr>
        <w:t>;</w:t>
      </w:r>
      <w:r w:rsidR="00085392" w:rsidRPr="00640D2B">
        <w:rPr>
          <w:szCs w:val="24"/>
          <w:lang w:val="fr-FR"/>
        </w:rPr>
        <w:t xml:space="preserve"> </w:t>
      </w:r>
    </w:p>
    <w:p w:rsidR="00085392" w:rsidRPr="00640D2B" w:rsidRDefault="00DE1394" w:rsidP="00DE1394">
      <w:pPr>
        <w:spacing w:after="240"/>
        <w:ind w:firstLine="567"/>
        <w:rPr>
          <w:szCs w:val="24"/>
          <w:lang w:val="fr-FR"/>
        </w:rPr>
      </w:pPr>
      <w:r>
        <w:rPr>
          <w:szCs w:val="24"/>
          <w:lang w:val="fr-FR"/>
        </w:rPr>
        <w:t>b)</w:t>
      </w:r>
      <w:r>
        <w:rPr>
          <w:szCs w:val="24"/>
          <w:lang w:val="fr-FR"/>
        </w:rPr>
        <w:tab/>
      </w:r>
      <w:r w:rsidR="00085392" w:rsidRPr="00640D2B">
        <w:rPr>
          <w:szCs w:val="24"/>
          <w:lang w:val="fr-FR"/>
        </w:rPr>
        <w:t>L</w:t>
      </w:r>
      <w:r w:rsidR="00C6219A">
        <w:rPr>
          <w:szCs w:val="24"/>
          <w:lang w:val="fr-FR"/>
        </w:rPr>
        <w:t>’</w:t>
      </w:r>
      <w:r w:rsidR="00085392" w:rsidRPr="00640D2B">
        <w:rPr>
          <w:szCs w:val="24"/>
          <w:lang w:val="fr-FR"/>
        </w:rPr>
        <w:t>amélioration de l</w:t>
      </w:r>
      <w:r w:rsidR="00C6219A">
        <w:rPr>
          <w:szCs w:val="24"/>
          <w:lang w:val="fr-FR"/>
        </w:rPr>
        <w:t>’</w:t>
      </w:r>
      <w:r w:rsidR="00085392" w:rsidRPr="00640D2B">
        <w:rPr>
          <w:szCs w:val="24"/>
          <w:lang w:val="fr-FR"/>
        </w:rPr>
        <w:t>offre éducative qui impliquera</w:t>
      </w:r>
      <w:r w:rsidR="00085392" w:rsidRPr="00640D2B">
        <w:rPr>
          <w:b/>
          <w:bCs/>
          <w:szCs w:val="24"/>
          <w:lang w:val="fr-FR"/>
        </w:rPr>
        <w:t xml:space="preserve"> </w:t>
      </w:r>
      <w:r w:rsidR="00085392" w:rsidRPr="00640D2B">
        <w:rPr>
          <w:szCs w:val="24"/>
          <w:lang w:val="fr-FR"/>
        </w:rPr>
        <w:t>entre autres, la mise en place d</w:t>
      </w:r>
      <w:r w:rsidR="00C6219A">
        <w:rPr>
          <w:szCs w:val="24"/>
          <w:lang w:val="fr-FR"/>
        </w:rPr>
        <w:t>’</w:t>
      </w:r>
      <w:r w:rsidR="00085392" w:rsidRPr="00640D2B">
        <w:rPr>
          <w:szCs w:val="24"/>
          <w:lang w:val="fr-FR"/>
        </w:rPr>
        <w:t>une carte scolaire, la réorganisation de l</w:t>
      </w:r>
      <w:r w:rsidR="00C6219A">
        <w:rPr>
          <w:szCs w:val="24"/>
          <w:lang w:val="fr-FR"/>
        </w:rPr>
        <w:t>’</w:t>
      </w:r>
      <w:r w:rsidR="00085392" w:rsidRPr="00640D2B">
        <w:rPr>
          <w:szCs w:val="24"/>
          <w:lang w:val="fr-FR"/>
        </w:rPr>
        <w:t>université et la formation technique et professionnelle</w:t>
      </w:r>
      <w:r w:rsidR="00B37EF1">
        <w:rPr>
          <w:szCs w:val="24"/>
          <w:lang w:val="fr-FR"/>
        </w:rPr>
        <w:t>;</w:t>
      </w:r>
    </w:p>
    <w:p w:rsidR="00085392" w:rsidRPr="00640D2B" w:rsidRDefault="00DE1394" w:rsidP="00DE1394">
      <w:pPr>
        <w:spacing w:after="240"/>
        <w:ind w:firstLine="567"/>
        <w:rPr>
          <w:szCs w:val="24"/>
          <w:lang w:val="fr-FR"/>
        </w:rPr>
      </w:pPr>
      <w:r>
        <w:rPr>
          <w:szCs w:val="24"/>
          <w:lang w:val="fr-FR"/>
        </w:rPr>
        <w:t>c)</w:t>
      </w:r>
      <w:r>
        <w:rPr>
          <w:szCs w:val="24"/>
          <w:lang w:val="fr-FR"/>
        </w:rPr>
        <w:tab/>
      </w:r>
      <w:r w:rsidR="00085392" w:rsidRPr="00640D2B">
        <w:rPr>
          <w:szCs w:val="24"/>
          <w:lang w:val="fr-FR"/>
        </w:rPr>
        <w:t>Le renforcement de la qualité de l</w:t>
      </w:r>
      <w:r w:rsidR="00C6219A">
        <w:rPr>
          <w:szCs w:val="24"/>
          <w:lang w:val="fr-FR"/>
        </w:rPr>
        <w:t>’</w:t>
      </w:r>
      <w:r w:rsidR="00085392" w:rsidRPr="00640D2B">
        <w:rPr>
          <w:szCs w:val="24"/>
          <w:lang w:val="fr-FR"/>
        </w:rPr>
        <w:t>enseignement qui reposera en grande partie sur la rénovation des programmes, des outils pédagogiques, de la professionnalisation et de la structuration des formations initiales et continues ainsi que sur l</w:t>
      </w:r>
      <w:r w:rsidR="00C6219A">
        <w:rPr>
          <w:szCs w:val="24"/>
          <w:lang w:val="fr-FR"/>
        </w:rPr>
        <w:t>’</w:t>
      </w:r>
      <w:r w:rsidR="00085392" w:rsidRPr="00640D2B">
        <w:rPr>
          <w:szCs w:val="24"/>
          <w:lang w:val="fr-FR"/>
        </w:rPr>
        <w:t>amélioration de l</w:t>
      </w:r>
      <w:r w:rsidR="00C6219A">
        <w:rPr>
          <w:szCs w:val="24"/>
          <w:lang w:val="fr-FR"/>
        </w:rPr>
        <w:t>’</w:t>
      </w:r>
      <w:r w:rsidR="00085392" w:rsidRPr="00640D2B">
        <w:rPr>
          <w:szCs w:val="24"/>
          <w:lang w:val="fr-FR"/>
        </w:rPr>
        <w:t>encadrement administratif et pédagogique</w:t>
      </w:r>
      <w:r w:rsidR="00B37EF1">
        <w:rPr>
          <w:szCs w:val="24"/>
          <w:lang w:val="fr-FR"/>
        </w:rPr>
        <w:t>;</w:t>
      </w:r>
    </w:p>
    <w:p w:rsidR="00085392" w:rsidRPr="00640D2B" w:rsidRDefault="00DE1394" w:rsidP="00B63B1E">
      <w:pPr>
        <w:spacing w:after="200"/>
        <w:ind w:firstLine="567"/>
        <w:rPr>
          <w:szCs w:val="24"/>
          <w:lang w:val="fr-FR"/>
        </w:rPr>
      </w:pPr>
      <w:r>
        <w:rPr>
          <w:szCs w:val="24"/>
          <w:lang w:val="fr-FR"/>
        </w:rPr>
        <w:t>d)</w:t>
      </w:r>
      <w:r>
        <w:rPr>
          <w:szCs w:val="24"/>
          <w:lang w:val="fr-FR"/>
        </w:rPr>
        <w:tab/>
      </w:r>
      <w:r w:rsidR="00085392" w:rsidRPr="00640D2B">
        <w:rPr>
          <w:szCs w:val="24"/>
          <w:lang w:val="fr-FR"/>
        </w:rPr>
        <w:t>L</w:t>
      </w:r>
      <w:r w:rsidR="00C6219A">
        <w:rPr>
          <w:szCs w:val="24"/>
          <w:lang w:val="fr-FR"/>
        </w:rPr>
        <w:t>’</w:t>
      </w:r>
      <w:r w:rsidR="00085392" w:rsidRPr="00640D2B">
        <w:rPr>
          <w:szCs w:val="24"/>
          <w:lang w:val="fr-FR"/>
        </w:rPr>
        <w:t>amélioration de la gestion des ressources humaines par la mise en place d</w:t>
      </w:r>
      <w:r w:rsidR="00C6219A">
        <w:rPr>
          <w:szCs w:val="24"/>
          <w:lang w:val="fr-FR"/>
        </w:rPr>
        <w:t>’</w:t>
      </w:r>
      <w:r w:rsidR="00085392" w:rsidRPr="00640D2B">
        <w:rPr>
          <w:szCs w:val="24"/>
          <w:lang w:val="fr-FR"/>
        </w:rPr>
        <w:t>un suivi de carrière en lien avec l</w:t>
      </w:r>
      <w:r w:rsidR="00C6219A">
        <w:rPr>
          <w:szCs w:val="24"/>
          <w:lang w:val="fr-FR"/>
        </w:rPr>
        <w:t>’</w:t>
      </w:r>
      <w:r w:rsidR="00085392" w:rsidRPr="00640D2B">
        <w:rPr>
          <w:szCs w:val="24"/>
          <w:lang w:val="fr-FR"/>
        </w:rPr>
        <w:t>appréciation du mérite, des performances et de la rationalisation des affectations</w:t>
      </w:r>
      <w:r w:rsidR="00B37EF1">
        <w:rPr>
          <w:szCs w:val="24"/>
          <w:lang w:val="fr-FR"/>
        </w:rPr>
        <w:t>;</w:t>
      </w:r>
    </w:p>
    <w:p w:rsidR="00085392" w:rsidRPr="00640D2B" w:rsidRDefault="00DE1394" w:rsidP="00B63B1E">
      <w:pPr>
        <w:spacing w:after="200"/>
        <w:ind w:firstLine="567"/>
        <w:rPr>
          <w:szCs w:val="24"/>
          <w:lang w:val="fr-FR"/>
        </w:rPr>
      </w:pPr>
      <w:r>
        <w:rPr>
          <w:szCs w:val="24"/>
          <w:lang w:val="fr-FR"/>
        </w:rPr>
        <w:t>e)</w:t>
      </w:r>
      <w:r>
        <w:rPr>
          <w:szCs w:val="24"/>
          <w:lang w:val="fr-FR"/>
        </w:rPr>
        <w:tab/>
      </w:r>
      <w:r w:rsidR="00085392" w:rsidRPr="00640D2B">
        <w:rPr>
          <w:szCs w:val="24"/>
          <w:lang w:val="fr-FR"/>
        </w:rPr>
        <w:t>La résorption des disparités régionales sous</w:t>
      </w:r>
      <w:r w:rsidR="00E3200F">
        <w:rPr>
          <w:szCs w:val="24"/>
          <w:lang w:val="fr-FR"/>
        </w:rPr>
        <w:noBreakHyphen/>
      </w:r>
      <w:r w:rsidR="00085392" w:rsidRPr="00640D2B">
        <w:rPr>
          <w:szCs w:val="24"/>
          <w:lang w:val="fr-FR"/>
        </w:rPr>
        <w:t>tendue par une politique volontariste d</w:t>
      </w:r>
      <w:r w:rsidR="00C6219A">
        <w:rPr>
          <w:szCs w:val="24"/>
          <w:lang w:val="fr-FR"/>
        </w:rPr>
        <w:t>’</w:t>
      </w:r>
      <w:r w:rsidR="00085392" w:rsidRPr="00640D2B">
        <w:rPr>
          <w:szCs w:val="24"/>
          <w:lang w:val="fr-FR"/>
        </w:rPr>
        <w:t>allocation des ressources</w:t>
      </w:r>
      <w:r w:rsidR="00B37EF1">
        <w:rPr>
          <w:szCs w:val="24"/>
          <w:lang w:val="fr-FR"/>
        </w:rPr>
        <w:t>;</w:t>
      </w:r>
    </w:p>
    <w:p w:rsidR="00085392" w:rsidRPr="00640D2B" w:rsidRDefault="00DE1394" w:rsidP="00B63B1E">
      <w:pPr>
        <w:spacing w:after="200"/>
        <w:ind w:firstLine="567"/>
        <w:rPr>
          <w:szCs w:val="24"/>
          <w:lang w:val="fr-FR"/>
        </w:rPr>
      </w:pPr>
      <w:r>
        <w:rPr>
          <w:szCs w:val="24"/>
          <w:lang w:val="fr-FR"/>
        </w:rPr>
        <w:t>f)</w:t>
      </w:r>
      <w:r>
        <w:rPr>
          <w:szCs w:val="24"/>
          <w:lang w:val="fr-FR"/>
        </w:rPr>
        <w:tab/>
      </w:r>
      <w:r w:rsidR="00085392" w:rsidRPr="00640D2B">
        <w:rPr>
          <w:szCs w:val="24"/>
          <w:lang w:val="fr-FR"/>
        </w:rPr>
        <w:t>Le renforcement de la scolarisation des filles restera une composante importante de la politique gouvernementale</w:t>
      </w:r>
      <w:r w:rsidR="00B37EF1">
        <w:rPr>
          <w:szCs w:val="24"/>
          <w:lang w:val="fr-FR"/>
        </w:rPr>
        <w:t>;</w:t>
      </w:r>
    </w:p>
    <w:p w:rsidR="00B37EF1" w:rsidRDefault="00DE1394" w:rsidP="00B63B1E">
      <w:pPr>
        <w:spacing w:after="200"/>
        <w:ind w:firstLine="567"/>
        <w:rPr>
          <w:szCs w:val="24"/>
          <w:lang w:val="fr-FR"/>
        </w:rPr>
      </w:pPr>
      <w:r>
        <w:rPr>
          <w:szCs w:val="24"/>
          <w:lang w:val="fr-FR"/>
        </w:rPr>
        <w:t>g)</w:t>
      </w:r>
      <w:r>
        <w:rPr>
          <w:szCs w:val="24"/>
          <w:lang w:val="fr-FR"/>
        </w:rPr>
        <w:tab/>
      </w:r>
      <w:r w:rsidR="00085392" w:rsidRPr="00640D2B">
        <w:rPr>
          <w:szCs w:val="24"/>
          <w:lang w:val="fr-FR"/>
        </w:rPr>
        <w:t>L</w:t>
      </w:r>
      <w:r w:rsidR="00C6219A">
        <w:rPr>
          <w:szCs w:val="24"/>
          <w:lang w:val="fr-FR"/>
        </w:rPr>
        <w:t>’</w:t>
      </w:r>
      <w:r w:rsidR="00085392" w:rsidRPr="00640D2B">
        <w:rPr>
          <w:szCs w:val="24"/>
          <w:lang w:val="fr-FR"/>
        </w:rPr>
        <w:t>accroissement du rôle du secteur privé dans l</w:t>
      </w:r>
      <w:r w:rsidR="00C6219A">
        <w:rPr>
          <w:szCs w:val="24"/>
          <w:lang w:val="fr-FR"/>
        </w:rPr>
        <w:t>’</w:t>
      </w:r>
      <w:r w:rsidR="00085392" w:rsidRPr="00640D2B">
        <w:rPr>
          <w:szCs w:val="24"/>
          <w:lang w:val="fr-FR"/>
        </w:rPr>
        <w:t>offre éducative qui sera recherchée par la mise en place d</w:t>
      </w:r>
      <w:r w:rsidR="00C6219A">
        <w:rPr>
          <w:szCs w:val="24"/>
          <w:lang w:val="fr-FR"/>
        </w:rPr>
        <w:t>’</w:t>
      </w:r>
      <w:r w:rsidR="00085392" w:rsidRPr="00640D2B">
        <w:rPr>
          <w:szCs w:val="24"/>
          <w:lang w:val="fr-FR"/>
        </w:rPr>
        <w:t>une politique de promotion adéquate.</w:t>
      </w:r>
    </w:p>
    <w:p w:rsidR="00B37EF1" w:rsidRDefault="00085392" w:rsidP="00B63B1E">
      <w:pPr>
        <w:spacing w:after="200"/>
        <w:rPr>
          <w:szCs w:val="24"/>
          <w:lang w:val="fr-FR"/>
        </w:rPr>
      </w:pPr>
      <w:r w:rsidRPr="00640D2B">
        <w:rPr>
          <w:szCs w:val="24"/>
          <w:lang w:val="fr-FR"/>
        </w:rPr>
        <w:t>168.</w:t>
      </w:r>
      <w:r w:rsidR="00DE1394">
        <w:rPr>
          <w:szCs w:val="24"/>
          <w:lang w:val="fr-FR"/>
        </w:rPr>
        <w:tab/>
      </w:r>
      <w:r w:rsidRPr="00640D2B">
        <w:rPr>
          <w:szCs w:val="24"/>
          <w:lang w:val="fr-FR"/>
        </w:rPr>
        <w:t>L</w:t>
      </w:r>
      <w:r w:rsidR="00C6219A">
        <w:rPr>
          <w:szCs w:val="24"/>
          <w:lang w:val="fr-FR"/>
        </w:rPr>
        <w:t>’</w:t>
      </w:r>
      <w:r w:rsidRPr="00640D2B">
        <w:rPr>
          <w:szCs w:val="24"/>
          <w:lang w:val="fr-FR"/>
        </w:rPr>
        <w:t>adoption de la loi du 13 juin 2001 ayant rendu l</w:t>
      </w:r>
      <w:r w:rsidR="00C6219A">
        <w:rPr>
          <w:szCs w:val="24"/>
          <w:lang w:val="fr-FR"/>
        </w:rPr>
        <w:t>’</w:t>
      </w:r>
      <w:r w:rsidRPr="00640D2B">
        <w:rPr>
          <w:szCs w:val="24"/>
          <w:lang w:val="fr-FR"/>
        </w:rPr>
        <w:t>enseignement obligatoire a permis l</w:t>
      </w:r>
      <w:r w:rsidR="00C6219A">
        <w:rPr>
          <w:szCs w:val="24"/>
          <w:lang w:val="fr-FR"/>
        </w:rPr>
        <w:t>’</w:t>
      </w:r>
      <w:r w:rsidRPr="00640D2B">
        <w:rPr>
          <w:szCs w:val="24"/>
          <w:lang w:val="fr-FR"/>
        </w:rPr>
        <w:t>augmentation du nombre d</w:t>
      </w:r>
      <w:r w:rsidR="00C6219A">
        <w:rPr>
          <w:szCs w:val="24"/>
          <w:lang w:val="fr-FR"/>
        </w:rPr>
        <w:t>’</w:t>
      </w:r>
      <w:r w:rsidRPr="00640D2B">
        <w:rPr>
          <w:szCs w:val="24"/>
          <w:lang w:val="fr-FR"/>
        </w:rPr>
        <w:t>enfants scolarisés dans le fondamental. Le nombre a atteint 394 000 en 2002</w:t>
      </w:r>
      <w:r w:rsidR="00E3200F">
        <w:rPr>
          <w:szCs w:val="24"/>
          <w:lang w:val="fr-FR"/>
        </w:rPr>
        <w:noBreakHyphen/>
      </w:r>
      <w:r w:rsidRPr="00640D2B">
        <w:rPr>
          <w:szCs w:val="24"/>
          <w:lang w:val="fr-FR"/>
        </w:rPr>
        <w:t>2003 dont 200 000 garçons et 194 000 filles. Le ratio filles</w:t>
      </w:r>
      <w:r w:rsidR="002545F3">
        <w:rPr>
          <w:szCs w:val="24"/>
          <w:lang w:val="fr-FR"/>
        </w:rPr>
        <w:noBreakHyphen/>
        <w:t>g</w:t>
      </w:r>
      <w:r w:rsidRPr="00640D2B">
        <w:rPr>
          <w:szCs w:val="24"/>
          <w:lang w:val="fr-FR"/>
        </w:rPr>
        <w:t>arçons s</w:t>
      </w:r>
      <w:r w:rsidR="00C6219A">
        <w:rPr>
          <w:szCs w:val="24"/>
          <w:lang w:val="fr-FR"/>
        </w:rPr>
        <w:t>’</w:t>
      </w:r>
      <w:r w:rsidRPr="00640D2B">
        <w:rPr>
          <w:szCs w:val="24"/>
          <w:lang w:val="fr-FR"/>
        </w:rPr>
        <w:t>est amélioré également passant de 71 % au début des années 1990 à 97 % en 2002</w:t>
      </w:r>
      <w:r w:rsidR="00E3200F">
        <w:rPr>
          <w:szCs w:val="24"/>
          <w:lang w:val="fr-FR"/>
        </w:rPr>
        <w:noBreakHyphen/>
      </w:r>
      <w:r w:rsidRPr="00640D2B">
        <w:rPr>
          <w:szCs w:val="24"/>
          <w:lang w:val="fr-FR"/>
        </w:rPr>
        <w:t>2003</w:t>
      </w:r>
      <w:r w:rsidR="00DE1394">
        <w:rPr>
          <w:szCs w:val="24"/>
          <w:lang w:val="fr-FR"/>
        </w:rPr>
        <w:t>.</w:t>
      </w:r>
    </w:p>
    <w:p w:rsidR="00085392" w:rsidRPr="00640D2B" w:rsidRDefault="00085392" w:rsidP="00DE1394">
      <w:pPr>
        <w:spacing w:after="240"/>
        <w:jc w:val="center"/>
        <w:rPr>
          <w:b/>
          <w:bCs/>
          <w:i/>
          <w:iCs/>
          <w:szCs w:val="24"/>
          <w:lang w:val="fr-FR"/>
        </w:rPr>
      </w:pPr>
      <w:r w:rsidRPr="00640D2B">
        <w:rPr>
          <w:b/>
          <w:bCs/>
          <w:szCs w:val="24"/>
          <w:lang w:val="fr-FR"/>
        </w:rPr>
        <w:t>Tableau 9</w:t>
      </w:r>
      <w:r w:rsidR="00B37EF1">
        <w:rPr>
          <w:b/>
          <w:bCs/>
          <w:szCs w:val="24"/>
          <w:lang w:val="fr-FR"/>
        </w:rPr>
        <w:t>:</w:t>
      </w:r>
      <w:r w:rsidRPr="00640D2B">
        <w:rPr>
          <w:b/>
          <w:bCs/>
          <w:szCs w:val="24"/>
          <w:lang w:val="fr-FR"/>
        </w:rPr>
        <w:t xml:space="preserve"> Taux bruts de scolarisation des garçons et des filles</w:t>
      </w:r>
      <w:r w:rsidR="00DE1394">
        <w:rPr>
          <w:b/>
          <w:bCs/>
          <w:szCs w:val="24"/>
          <w:lang w:val="fr-FR"/>
        </w:rPr>
        <w:br/>
      </w:r>
      <w:r w:rsidRPr="00640D2B">
        <w:rPr>
          <w:b/>
          <w:bCs/>
          <w:szCs w:val="24"/>
          <w:lang w:val="fr-FR"/>
        </w:rPr>
        <w:t>dans l</w:t>
      </w:r>
      <w:r w:rsidR="00C6219A">
        <w:rPr>
          <w:b/>
          <w:bCs/>
          <w:szCs w:val="24"/>
          <w:lang w:val="fr-FR"/>
        </w:rPr>
        <w:t>’</w:t>
      </w:r>
      <w:r w:rsidRPr="00640D2B">
        <w:rPr>
          <w:b/>
          <w:bCs/>
          <w:szCs w:val="24"/>
          <w:lang w:val="fr-FR"/>
        </w:rPr>
        <w:t>enseignement fondamental</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73"/>
        <w:gridCol w:w="1072"/>
        <w:gridCol w:w="1160"/>
        <w:gridCol w:w="1162"/>
        <w:gridCol w:w="1158"/>
        <w:gridCol w:w="1021"/>
        <w:gridCol w:w="1021"/>
        <w:gridCol w:w="1201"/>
      </w:tblGrid>
      <w:tr w:rsidR="001B4B4A" w:rsidRPr="009F692B" w:rsidTr="001B4B4A">
        <w:tblPrEx>
          <w:tblCellMar>
            <w:top w:w="0" w:type="dxa"/>
            <w:bottom w:w="0" w:type="dxa"/>
          </w:tblCellMar>
        </w:tblPrEx>
        <w:tc>
          <w:tcPr>
            <w:tcW w:w="1673" w:type="dxa"/>
            <w:shd w:val="clear" w:color="auto" w:fill="auto"/>
          </w:tcPr>
          <w:p w:rsidR="00085392" w:rsidRPr="009F692B" w:rsidRDefault="00085392" w:rsidP="001B4B4A">
            <w:pPr>
              <w:spacing w:before="60" w:after="60"/>
              <w:rPr>
                <w:szCs w:val="24"/>
                <w:lang w:val="fr-FR"/>
              </w:rPr>
            </w:pPr>
          </w:p>
        </w:tc>
        <w:tc>
          <w:tcPr>
            <w:tcW w:w="1072" w:type="dxa"/>
            <w:shd w:val="clear" w:color="auto" w:fill="auto"/>
            <w:vAlign w:val="center"/>
          </w:tcPr>
          <w:p w:rsidR="00085392" w:rsidRPr="009F692B" w:rsidRDefault="00085392" w:rsidP="001B4B4A">
            <w:pPr>
              <w:spacing w:before="60" w:after="60"/>
              <w:jc w:val="center"/>
              <w:rPr>
                <w:bCs/>
                <w:szCs w:val="24"/>
              </w:rPr>
            </w:pPr>
            <w:r w:rsidRPr="009F692B">
              <w:rPr>
                <w:bCs/>
                <w:szCs w:val="24"/>
              </w:rPr>
              <w:t>1989</w:t>
            </w:r>
            <w:r w:rsidR="00B068AC" w:rsidRPr="009F692B">
              <w:rPr>
                <w:bCs/>
                <w:szCs w:val="24"/>
              </w:rPr>
              <w:t>/</w:t>
            </w:r>
            <w:r w:rsidRPr="009F692B">
              <w:rPr>
                <w:bCs/>
                <w:szCs w:val="24"/>
              </w:rPr>
              <w:t>90</w:t>
            </w:r>
          </w:p>
        </w:tc>
        <w:tc>
          <w:tcPr>
            <w:tcW w:w="1160" w:type="dxa"/>
            <w:shd w:val="clear" w:color="auto" w:fill="auto"/>
            <w:vAlign w:val="center"/>
          </w:tcPr>
          <w:p w:rsidR="00085392" w:rsidRPr="009F692B" w:rsidRDefault="00085392" w:rsidP="001B4B4A">
            <w:pPr>
              <w:spacing w:before="60" w:after="60"/>
              <w:jc w:val="center"/>
              <w:rPr>
                <w:bCs/>
                <w:szCs w:val="24"/>
              </w:rPr>
            </w:pPr>
            <w:r w:rsidRPr="009F692B">
              <w:rPr>
                <w:bCs/>
                <w:szCs w:val="24"/>
              </w:rPr>
              <w:t>1998</w:t>
            </w:r>
            <w:r w:rsidR="00B068AC" w:rsidRPr="009F692B">
              <w:rPr>
                <w:bCs/>
                <w:szCs w:val="24"/>
              </w:rPr>
              <w:t>/</w:t>
            </w:r>
            <w:r w:rsidRPr="009F692B">
              <w:rPr>
                <w:bCs/>
                <w:szCs w:val="24"/>
              </w:rPr>
              <w:t>99</w:t>
            </w:r>
          </w:p>
        </w:tc>
        <w:tc>
          <w:tcPr>
            <w:tcW w:w="1162" w:type="dxa"/>
            <w:shd w:val="clear" w:color="auto" w:fill="auto"/>
            <w:vAlign w:val="center"/>
          </w:tcPr>
          <w:p w:rsidR="00085392" w:rsidRPr="009F692B" w:rsidRDefault="00085392" w:rsidP="001B4B4A">
            <w:pPr>
              <w:spacing w:before="60" w:after="60"/>
              <w:jc w:val="center"/>
              <w:rPr>
                <w:bCs/>
                <w:szCs w:val="24"/>
              </w:rPr>
            </w:pPr>
            <w:r w:rsidRPr="009F692B">
              <w:rPr>
                <w:bCs/>
                <w:szCs w:val="24"/>
              </w:rPr>
              <w:t>2001</w:t>
            </w:r>
            <w:r w:rsidR="00B068AC" w:rsidRPr="009F692B">
              <w:rPr>
                <w:bCs/>
                <w:szCs w:val="24"/>
              </w:rPr>
              <w:t>/</w:t>
            </w:r>
            <w:r w:rsidRPr="009F692B">
              <w:rPr>
                <w:bCs/>
                <w:szCs w:val="24"/>
              </w:rPr>
              <w:t>02</w:t>
            </w:r>
          </w:p>
        </w:tc>
        <w:tc>
          <w:tcPr>
            <w:tcW w:w="1158" w:type="dxa"/>
            <w:shd w:val="clear" w:color="auto" w:fill="auto"/>
            <w:vAlign w:val="center"/>
          </w:tcPr>
          <w:p w:rsidR="00085392" w:rsidRPr="009F692B" w:rsidRDefault="00085392" w:rsidP="001B4B4A">
            <w:pPr>
              <w:spacing w:before="60" w:after="60"/>
              <w:jc w:val="center"/>
              <w:rPr>
                <w:bCs/>
                <w:szCs w:val="24"/>
              </w:rPr>
            </w:pPr>
            <w:r w:rsidRPr="009F692B">
              <w:rPr>
                <w:bCs/>
                <w:szCs w:val="24"/>
              </w:rPr>
              <w:t>2002</w:t>
            </w:r>
            <w:r w:rsidR="00B068AC" w:rsidRPr="009F692B">
              <w:rPr>
                <w:bCs/>
                <w:szCs w:val="24"/>
              </w:rPr>
              <w:t>/</w:t>
            </w:r>
            <w:r w:rsidRPr="009F692B">
              <w:rPr>
                <w:bCs/>
                <w:szCs w:val="24"/>
              </w:rPr>
              <w:t>03</w:t>
            </w:r>
          </w:p>
        </w:tc>
        <w:tc>
          <w:tcPr>
            <w:tcW w:w="1021" w:type="dxa"/>
            <w:shd w:val="clear" w:color="auto" w:fill="auto"/>
            <w:vAlign w:val="center"/>
          </w:tcPr>
          <w:p w:rsidR="00085392" w:rsidRPr="009F692B" w:rsidRDefault="00085392" w:rsidP="001B4B4A">
            <w:pPr>
              <w:spacing w:before="60" w:after="60"/>
              <w:jc w:val="center"/>
              <w:rPr>
                <w:bCs/>
                <w:szCs w:val="24"/>
              </w:rPr>
            </w:pPr>
            <w:r w:rsidRPr="009F692B">
              <w:rPr>
                <w:bCs/>
                <w:szCs w:val="24"/>
              </w:rPr>
              <w:t>2003</w:t>
            </w:r>
            <w:r w:rsidR="00B068AC" w:rsidRPr="009F692B">
              <w:rPr>
                <w:bCs/>
                <w:szCs w:val="24"/>
              </w:rPr>
              <w:t>/</w:t>
            </w:r>
            <w:r w:rsidRPr="009F692B">
              <w:rPr>
                <w:bCs/>
                <w:szCs w:val="24"/>
              </w:rPr>
              <w:t>04</w:t>
            </w:r>
          </w:p>
        </w:tc>
        <w:tc>
          <w:tcPr>
            <w:tcW w:w="1021" w:type="dxa"/>
            <w:shd w:val="clear" w:color="auto" w:fill="auto"/>
            <w:vAlign w:val="center"/>
          </w:tcPr>
          <w:p w:rsidR="00085392" w:rsidRPr="009F692B" w:rsidRDefault="00085392" w:rsidP="001B4B4A">
            <w:pPr>
              <w:spacing w:before="60" w:after="60"/>
              <w:jc w:val="center"/>
              <w:rPr>
                <w:bCs/>
                <w:szCs w:val="24"/>
              </w:rPr>
            </w:pPr>
            <w:r w:rsidRPr="009F692B">
              <w:rPr>
                <w:bCs/>
                <w:szCs w:val="24"/>
              </w:rPr>
              <w:t>2004</w:t>
            </w:r>
            <w:r w:rsidR="00B068AC" w:rsidRPr="009F692B">
              <w:rPr>
                <w:bCs/>
                <w:szCs w:val="24"/>
              </w:rPr>
              <w:t>/</w:t>
            </w:r>
            <w:r w:rsidRPr="009F692B">
              <w:rPr>
                <w:bCs/>
                <w:szCs w:val="24"/>
              </w:rPr>
              <w:t>05</w:t>
            </w:r>
          </w:p>
        </w:tc>
        <w:tc>
          <w:tcPr>
            <w:tcW w:w="1201" w:type="dxa"/>
            <w:shd w:val="clear" w:color="auto" w:fill="auto"/>
            <w:vAlign w:val="center"/>
          </w:tcPr>
          <w:p w:rsidR="00085392" w:rsidRPr="009F692B" w:rsidRDefault="00085392" w:rsidP="001B4B4A">
            <w:pPr>
              <w:spacing w:before="60" w:after="60"/>
              <w:jc w:val="center"/>
              <w:rPr>
                <w:bCs/>
                <w:szCs w:val="24"/>
              </w:rPr>
            </w:pPr>
            <w:r w:rsidRPr="009F692B">
              <w:rPr>
                <w:bCs/>
                <w:szCs w:val="24"/>
              </w:rPr>
              <w:t>2005</w:t>
            </w:r>
            <w:r w:rsidR="00B068AC" w:rsidRPr="009F692B">
              <w:rPr>
                <w:bCs/>
                <w:szCs w:val="24"/>
              </w:rPr>
              <w:t>/</w:t>
            </w:r>
            <w:r w:rsidRPr="009F692B">
              <w:rPr>
                <w:bCs/>
                <w:szCs w:val="24"/>
              </w:rPr>
              <w:t>06</w:t>
            </w:r>
          </w:p>
        </w:tc>
      </w:tr>
      <w:tr w:rsidR="00085392" w:rsidRPr="00640D2B" w:rsidTr="001B4B4A">
        <w:tblPrEx>
          <w:tblCellMar>
            <w:top w:w="0" w:type="dxa"/>
            <w:bottom w:w="0" w:type="dxa"/>
          </w:tblCellMar>
        </w:tblPrEx>
        <w:tc>
          <w:tcPr>
            <w:tcW w:w="1673" w:type="dxa"/>
            <w:shd w:val="clear" w:color="auto" w:fill="auto"/>
          </w:tcPr>
          <w:p w:rsidR="00085392" w:rsidRPr="00640D2B" w:rsidRDefault="00085392" w:rsidP="00B63B1E">
            <w:pPr>
              <w:spacing w:before="60" w:after="60"/>
              <w:rPr>
                <w:szCs w:val="24"/>
              </w:rPr>
            </w:pPr>
            <w:r w:rsidRPr="00640D2B">
              <w:rPr>
                <w:szCs w:val="24"/>
              </w:rPr>
              <w:t>TBS Garçons</w:t>
            </w:r>
          </w:p>
        </w:tc>
        <w:tc>
          <w:tcPr>
            <w:tcW w:w="1072" w:type="dxa"/>
            <w:shd w:val="clear" w:color="auto" w:fill="auto"/>
          </w:tcPr>
          <w:p w:rsidR="00085392" w:rsidRPr="00640D2B" w:rsidRDefault="00085392" w:rsidP="001B4B4A">
            <w:pPr>
              <w:spacing w:before="60" w:after="60"/>
              <w:jc w:val="right"/>
              <w:rPr>
                <w:szCs w:val="24"/>
              </w:rPr>
            </w:pPr>
            <w:r w:rsidRPr="00640D2B">
              <w:rPr>
                <w:szCs w:val="24"/>
              </w:rPr>
              <w:t>51,2 %</w:t>
            </w:r>
          </w:p>
        </w:tc>
        <w:tc>
          <w:tcPr>
            <w:tcW w:w="1160" w:type="dxa"/>
            <w:shd w:val="clear" w:color="auto" w:fill="auto"/>
          </w:tcPr>
          <w:p w:rsidR="00085392" w:rsidRPr="00640D2B" w:rsidRDefault="00085392" w:rsidP="001B4B4A">
            <w:pPr>
              <w:spacing w:before="60" w:after="60"/>
              <w:jc w:val="right"/>
              <w:rPr>
                <w:szCs w:val="24"/>
              </w:rPr>
            </w:pPr>
            <w:r w:rsidRPr="00640D2B">
              <w:rPr>
                <w:szCs w:val="24"/>
              </w:rPr>
              <w:t>87,6 %</w:t>
            </w:r>
          </w:p>
        </w:tc>
        <w:tc>
          <w:tcPr>
            <w:tcW w:w="1162" w:type="dxa"/>
            <w:shd w:val="clear" w:color="auto" w:fill="auto"/>
          </w:tcPr>
          <w:p w:rsidR="00085392" w:rsidRPr="00640D2B" w:rsidRDefault="00085392" w:rsidP="001B4B4A">
            <w:pPr>
              <w:spacing w:before="60" w:after="60"/>
              <w:jc w:val="right"/>
              <w:rPr>
                <w:szCs w:val="24"/>
              </w:rPr>
            </w:pPr>
            <w:r w:rsidRPr="00640D2B">
              <w:rPr>
                <w:szCs w:val="24"/>
              </w:rPr>
              <w:t>88,5 %</w:t>
            </w:r>
          </w:p>
        </w:tc>
        <w:tc>
          <w:tcPr>
            <w:tcW w:w="1158" w:type="dxa"/>
            <w:shd w:val="clear" w:color="auto" w:fill="auto"/>
          </w:tcPr>
          <w:p w:rsidR="00085392" w:rsidRPr="00640D2B" w:rsidRDefault="00085392" w:rsidP="001B4B4A">
            <w:pPr>
              <w:spacing w:before="60" w:after="60"/>
              <w:jc w:val="right"/>
              <w:rPr>
                <w:szCs w:val="24"/>
              </w:rPr>
            </w:pPr>
            <w:r w:rsidRPr="00640D2B">
              <w:rPr>
                <w:szCs w:val="24"/>
              </w:rPr>
              <w:t>90,7 %</w:t>
            </w:r>
          </w:p>
        </w:tc>
        <w:tc>
          <w:tcPr>
            <w:tcW w:w="1021" w:type="dxa"/>
            <w:shd w:val="clear" w:color="auto" w:fill="auto"/>
          </w:tcPr>
          <w:p w:rsidR="00085392" w:rsidRPr="00640D2B" w:rsidRDefault="00085392" w:rsidP="001B4B4A">
            <w:pPr>
              <w:spacing w:before="60" w:after="60"/>
              <w:jc w:val="right"/>
              <w:rPr>
                <w:szCs w:val="24"/>
              </w:rPr>
            </w:pPr>
            <w:r w:rsidRPr="00640D2B">
              <w:rPr>
                <w:szCs w:val="24"/>
              </w:rPr>
              <w:t>97,9 %</w:t>
            </w:r>
          </w:p>
        </w:tc>
        <w:tc>
          <w:tcPr>
            <w:tcW w:w="1021" w:type="dxa"/>
            <w:shd w:val="clear" w:color="auto" w:fill="auto"/>
          </w:tcPr>
          <w:p w:rsidR="00085392" w:rsidRPr="00640D2B" w:rsidRDefault="00085392" w:rsidP="001B4B4A">
            <w:pPr>
              <w:spacing w:before="60" w:after="60"/>
              <w:jc w:val="right"/>
              <w:rPr>
                <w:szCs w:val="24"/>
              </w:rPr>
            </w:pPr>
            <w:r w:rsidRPr="00640D2B">
              <w:rPr>
                <w:szCs w:val="24"/>
              </w:rPr>
              <w:t>98 %</w:t>
            </w:r>
          </w:p>
        </w:tc>
        <w:tc>
          <w:tcPr>
            <w:tcW w:w="1201" w:type="dxa"/>
            <w:shd w:val="clear" w:color="auto" w:fill="auto"/>
          </w:tcPr>
          <w:p w:rsidR="00085392" w:rsidRPr="00640D2B" w:rsidRDefault="00085392" w:rsidP="001B4B4A">
            <w:pPr>
              <w:spacing w:before="60" w:after="60"/>
              <w:jc w:val="right"/>
              <w:rPr>
                <w:szCs w:val="24"/>
              </w:rPr>
            </w:pPr>
            <w:r w:rsidRPr="00640D2B">
              <w:rPr>
                <w:szCs w:val="24"/>
              </w:rPr>
              <w:t>94,7 %</w:t>
            </w:r>
          </w:p>
        </w:tc>
      </w:tr>
      <w:tr w:rsidR="00085392" w:rsidRPr="00640D2B" w:rsidTr="001B4B4A">
        <w:tblPrEx>
          <w:tblCellMar>
            <w:top w:w="0" w:type="dxa"/>
            <w:bottom w:w="0" w:type="dxa"/>
          </w:tblCellMar>
        </w:tblPrEx>
        <w:tc>
          <w:tcPr>
            <w:tcW w:w="1673" w:type="dxa"/>
            <w:shd w:val="clear" w:color="auto" w:fill="auto"/>
          </w:tcPr>
          <w:p w:rsidR="00085392" w:rsidRPr="00640D2B" w:rsidRDefault="00085392" w:rsidP="00B63B1E">
            <w:pPr>
              <w:spacing w:before="60" w:after="60"/>
              <w:rPr>
                <w:szCs w:val="24"/>
              </w:rPr>
            </w:pPr>
            <w:r w:rsidRPr="00640D2B">
              <w:rPr>
                <w:szCs w:val="24"/>
              </w:rPr>
              <w:t>TBS FILLES</w:t>
            </w:r>
          </w:p>
        </w:tc>
        <w:tc>
          <w:tcPr>
            <w:tcW w:w="1072" w:type="dxa"/>
            <w:shd w:val="clear" w:color="auto" w:fill="auto"/>
          </w:tcPr>
          <w:p w:rsidR="00085392" w:rsidRPr="00640D2B" w:rsidRDefault="00085392" w:rsidP="001B4B4A">
            <w:pPr>
              <w:spacing w:before="60" w:after="60"/>
              <w:jc w:val="right"/>
              <w:rPr>
                <w:szCs w:val="24"/>
              </w:rPr>
            </w:pPr>
            <w:r w:rsidRPr="00640D2B">
              <w:rPr>
                <w:szCs w:val="24"/>
              </w:rPr>
              <w:t>39,3 %</w:t>
            </w:r>
          </w:p>
        </w:tc>
        <w:tc>
          <w:tcPr>
            <w:tcW w:w="1160" w:type="dxa"/>
            <w:shd w:val="clear" w:color="auto" w:fill="auto"/>
          </w:tcPr>
          <w:p w:rsidR="00085392" w:rsidRPr="00640D2B" w:rsidRDefault="00085392" w:rsidP="001B4B4A">
            <w:pPr>
              <w:spacing w:before="60" w:after="60"/>
              <w:jc w:val="right"/>
              <w:rPr>
                <w:szCs w:val="24"/>
              </w:rPr>
            </w:pPr>
            <w:r w:rsidRPr="00640D2B">
              <w:rPr>
                <w:szCs w:val="24"/>
              </w:rPr>
              <w:t>83,5 %</w:t>
            </w:r>
          </w:p>
        </w:tc>
        <w:tc>
          <w:tcPr>
            <w:tcW w:w="1162" w:type="dxa"/>
            <w:shd w:val="clear" w:color="auto" w:fill="auto"/>
          </w:tcPr>
          <w:p w:rsidR="00085392" w:rsidRPr="00640D2B" w:rsidRDefault="00085392" w:rsidP="001B4B4A">
            <w:pPr>
              <w:spacing w:before="60" w:after="60"/>
              <w:jc w:val="right"/>
              <w:rPr>
                <w:szCs w:val="24"/>
              </w:rPr>
            </w:pPr>
            <w:r w:rsidRPr="00640D2B">
              <w:rPr>
                <w:szCs w:val="24"/>
              </w:rPr>
              <w:t>88,9 %</w:t>
            </w:r>
          </w:p>
        </w:tc>
        <w:tc>
          <w:tcPr>
            <w:tcW w:w="1158" w:type="dxa"/>
            <w:shd w:val="clear" w:color="auto" w:fill="auto"/>
          </w:tcPr>
          <w:p w:rsidR="00085392" w:rsidRPr="00640D2B" w:rsidRDefault="00085392" w:rsidP="001B4B4A">
            <w:pPr>
              <w:spacing w:before="60" w:after="60"/>
              <w:jc w:val="right"/>
              <w:rPr>
                <w:szCs w:val="24"/>
              </w:rPr>
            </w:pPr>
            <w:r w:rsidRPr="00640D2B">
              <w:rPr>
                <w:szCs w:val="24"/>
              </w:rPr>
              <w:t>92,7 %</w:t>
            </w:r>
          </w:p>
        </w:tc>
        <w:tc>
          <w:tcPr>
            <w:tcW w:w="1021" w:type="dxa"/>
            <w:shd w:val="clear" w:color="auto" w:fill="auto"/>
          </w:tcPr>
          <w:p w:rsidR="00085392" w:rsidRPr="00640D2B" w:rsidRDefault="00085392" w:rsidP="001B4B4A">
            <w:pPr>
              <w:spacing w:before="60" w:after="60"/>
              <w:jc w:val="right"/>
              <w:rPr>
                <w:szCs w:val="24"/>
              </w:rPr>
            </w:pPr>
            <w:r w:rsidRPr="00640D2B">
              <w:rPr>
                <w:szCs w:val="24"/>
              </w:rPr>
              <w:t>94,1 %</w:t>
            </w:r>
          </w:p>
        </w:tc>
        <w:tc>
          <w:tcPr>
            <w:tcW w:w="1021" w:type="dxa"/>
            <w:shd w:val="clear" w:color="auto" w:fill="auto"/>
          </w:tcPr>
          <w:p w:rsidR="00085392" w:rsidRPr="00640D2B" w:rsidRDefault="00085392" w:rsidP="001B4B4A">
            <w:pPr>
              <w:spacing w:before="60" w:after="60"/>
              <w:jc w:val="right"/>
              <w:rPr>
                <w:szCs w:val="24"/>
              </w:rPr>
            </w:pPr>
            <w:r w:rsidRPr="00640D2B">
              <w:rPr>
                <w:szCs w:val="24"/>
              </w:rPr>
              <w:t>92,3 %</w:t>
            </w:r>
          </w:p>
        </w:tc>
        <w:tc>
          <w:tcPr>
            <w:tcW w:w="1201" w:type="dxa"/>
            <w:shd w:val="clear" w:color="auto" w:fill="auto"/>
          </w:tcPr>
          <w:p w:rsidR="00085392" w:rsidRPr="00640D2B" w:rsidRDefault="00085392" w:rsidP="001B4B4A">
            <w:pPr>
              <w:spacing w:before="60" w:after="60"/>
              <w:jc w:val="right"/>
              <w:rPr>
                <w:szCs w:val="24"/>
              </w:rPr>
            </w:pPr>
            <w:r w:rsidRPr="00640D2B">
              <w:rPr>
                <w:szCs w:val="24"/>
              </w:rPr>
              <w:t>92,4 %</w:t>
            </w:r>
          </w:p>
        </w:tc>
      </w:tr>
      <w:tr w:rsidR="00085392" w:rsidRPr="00640D2B" w:rsidTr="001B4B4A">
        <w:tblPrEx>
          <w:tblCellMar>
            <w:top w:w="0" w:type="dxa"/>
            <w:bottom w:w="0" w:type="dxa"/>
          </w:tblCellMar>
        </w:tblPrEx>
        <w:tc>
          <w:tcPr>
            <w:tcW w:w="1673" w:type="dxa"/>
            <w:shd w:val="clear" w:color="auto" w:fill="auto"/>
          </w:tcPr>
          <w:p w:rsidR="00085392" w:rsidRPr="00640D2B" w:rsidRDefault="00085392" w:rsidP="001B4B4A">
            <w:pPr>
              <w:spacing w:before="60" w:after="60"/>
              <w:rPr>
                <w:b/>
                <w:bCs/>
                <w:szCs w:val="24"/>
              </w:rPr>
            </w:pPr>
            <w:r w:rsidRPr="00640D2B">
              <w:rPr>
                <w:b/>
                <w:bCs/>
                <w:szCs w:val="24"/>
              </w:rPr>
              <w:t>TBS GLOBAL</w:t>
            </w:r>
          </w:p>
        </w:tc>
        <w:tc>
          <w:tcPr>
            <w:tcW w:w="1072" w:type="dxa"/>
            <w:shd w:val="clear" w:color="auto" w:fill="auto"/>
            <w:vAlign w:val="bottom"/>
          </w:tcPr>
          <w:p w:rsidR="00085392" w:rsidRPr="00640D2B" w:rsidRDefault="00085392" w:rsidP="001B4B4A">
            <w:pPr>
              <w:spacing w:before="60" w:after="60"/>
              <w:jc w:val="right"/>
              <w:rPr>
                <w:b/>
                <w:bCs/>
                <w:szCs w:val="24"/>
              </w:rPr>
            </w:pPr>
            <w:r w:rsidRPr="00640D2B">
              <w:rPr>
                <w:b/>
                <w:bCs/>
                <w:szCs w:val="24"/>
              </w:rPr>
              <w:t>45,5 %</w:t>
            </w:r>
          </w:p>
        </w:tc>
        <w:tc>
          <w:tcPr>
            <w:tcW w:w="1160" w:type="dxa"/>
            <w:shd w:val="clear" w:color="auto" w:fill="auto"/>
            <w:vAlign w:val="bottom"/>
          </w:tcPr>
          <w:p w:rsidR="00085392" w:rsidRPr="00640D2B" w:rsidRDefault="00085392" w:rsidP="001B4B4A">
            <w:pPr>
              <w:spacing w:before="60" w:after="60"/>
              <w:jc w:val="right"/>
              <w:rPr>
                <w:b/>
                <w:bCs/>
                <w:szCs w:val="24"/>
              </w:rPr>
            </w:pPr>
            <w:r w:rsidRPr="00640D2B">
              <w:rPr>
                <w:b/>
                <w:bCs/>
                <w:szCs w:val="24"/>
              </w:rPr>
              <w:t>85,5 %</w:t>
            </w:r>
          </w:p>
        </w:tc>
        <w:tc>
          <w:tcPr>
            <w:tcW w:w="1162" w:type="dxa"/>
            <w:shd w:val="clear" w:color="auto" w:fill="auto"/>
            <w:vAlign w:val="bottom"/>
          </w:tcPr>
          <w:p w:rsidR="00085392" w:rsidRPr="00640D2B" w:rsidRDefault="00085392" w:rsidP="001B4B4A">
            <w:pPr>
              <w:spacing w:before="60" w:after="60"/>
              <w:jc w:val="right"/>
              <w:rPr>
                <w:b/>
                <w:bCs/>
                <w:szCs w:val="24"/>
              </w:rPr>
            </w:pPr>
            <w:r w:rsidRPr="00640D2B">
              <w:rPr>
                <w:b/>
                <w:bCs/>
                <w:szCs w:val="24"/>
              </w:rPr>
              <w:t>88,7 %</w:t>
            </w:r>
          </w:p>
        </w:tc>
        <w:tc>
          <w:tcPr>
            <w:tcW w:w="1158" w:type="dxa"/>
            <w:shd w:val="clear" w:color="auto" w:fill="auto"/>
            <w:vAlign w:val="bottom"/>
          </w:tcPr>
          <w:p w:rsidR="00085392" w:rsidRPr="00640D2B" w:rsidRDefault="00085392" w:rsidP="001B4B4A">
            <w:pPr>
              <w:spacing w:before="60" w:after="60"/>
              <w:jc w:val="right"/>
              <w:rPr>
                <w:b/>
                <w:bCs/>
                <w:szCs w:val="24"/>
              </w:rPr>
            </w:pPr>
            <w:r w:rsidRPr="00640D2B">
              <w:rPr>
                <w:b/>
                <w:bCs/>
                <w:szCs w:val="24"/>
              </w:rPr>
              <w:t>91,7 %</w:t>
            </w:r>
          </w:p>
        </w:tc>
        <w:tc>
          <w:tcPr>
            <w:tcW w:w="1021" w:type="dxa"/>
            <w:shd w:val="clear" w:color="auto" w:fill="auto"/>
            <w:vAlign w:val="bottom"/>
          </w:tcPr>
          <w:p w:rsidR="00085392" w:rsidRPr="00640D2B" w:rsidRDefault="00085392" w:rsidP="001B4B4A">
            <w:pPr>
              <w:spacing w:before="60" w:after="60"/>
              <w:jc w:val="right"/>
              <w:rPr>
                <w:b/>
                <w:bCs/>
                <w:szCs w:val="24"/>
              </w:rPr>
            </w:pPr>
            <w:r w:rsidRPr="00640D2B">
              <w:rPr>
                <w:b/>
                <w:bCs/>
                <w:szCs w:val="24"/>
              </w:rPr>
              <w:t>96 %</w:t>
            </w:r>
          </w:p>
        </w:tc>
        <w:tc>
          <w:tcPr>
            <w:tcW w:w="1021" w:type="dxa"/>
            <w:shd w:val="clear" w:color="auto" w:fill="auto"/>
            <w:vAlign w:val="bottom"/>
          </w:tcPr>
          <w:p w:rsidR="00085392" w:rsidRPr="00640D2B" w:rsidRDefault="00085392" w:rsidP="001B4B4A">
            <w:pPr>
              <w:spacing w:before="60" w:after="60"/>
              <w:jc w:val="right"/>
              <w:rPr>
                <w:b/>
                <w:bCs/>
                <w:szCs w:val="24"/>
              </w:rPr>
            </w:pPr>
            <w:r w:rsidRPr="00640D2B">
              <w:rPr>
                <w:b/>
                <w:bCs/>
                <w:szCs w:val="24"/>
              </w:rPr>
              <w:t>95,1 %</w:t>
            </w:r>
          </w:p>
        </w:tc>
        <w:tc>
          <w:tcPr>
            <w:tcW w:w="1201" w:type="dxa"/>
            <w:shd w:val="clear" w:color="auto" w:fill="auto"/>
            <w:vAlign w:val="bottom"/>
          </w:tcPr>
          <w:p w:rsidR="00085392" w:rsidRPr="00640D2B" w:rsidRDefault="00085392" w:rsidP="001B4B4A">
            <w:pPr>
              <w:spacing w:before="60" w:after="60"/>
              <w:jc w:val="right"/>
              <w:rPr>
                <w:b/>
                <w:bCs/>
                <w:szCs w:val="24"/>
              </w:rPr>
            </w:pPr>
            <w:r w:rsidRPr="00640D2B">
              <w:rPr>
                <w:b/>
                <w:bCs/>
                <w:szCs w:val="24"/>
              </w:rPr>
              <w:t>94,7 %</w:t>
            </w:r>
          </w:p>
        </w:tc>
      </w:tr>
    </w:tbl>
    <w:p w:rsidR="00B37EF1" w:rsidRDefault="00085392" w:rsidP="00B068AC">
      <w:pPr>
        <w:spacing w:before="240" w:after="240"/>
        <w:ind w:firstLine="567"/>
        <w:rPr>
          <w:b/>
          <w:bCs/>
          <w:i/>
          <w:iCs/>
          <w:szCs w:val="24"/>
        </w:rPr>
      </w:pPr>
      <w:r w:rsidRPr="00640D2B">
        <w:rPr>
          <w:i/>
          <w:iCs/>
          <w:szCs w:val="24"/>
        </w:rPr>
        <w:t>Source</w:t>
      </w:r>
      <w:r w:rsidRPr="00640D2B">
        <w:rPr>
          <w:b/>
          <w:bCs/>
          <w:i/>
          <w:iCs/>
          <w:szCs w:val="24"/>
        </w:rPr>
        <w:t>:</w:t>
      </w:r>
      <w:r w:rsidRPr="00640D2B">
        <w:rPr>
          <w:b/>
          <w:bCs/>
          <w:szCs w:val="24"/>
        </w:rPr>
        <w:t xml:space="preserve"> </w:t>
      </w:r>
      <w:r w:rsidRPr="00640D2B">
        <w:rPr>
          <w:szCs w:val="24"/>
        </w:rPr>
        <w:t>MEN, ASS</w:t>
      </w:r>
      <w:r w:rsidR="00530981">
        <w:rPr>
          <w:szCs w:val="24"/>
        </w:rPr>
        <w:t>.</w:t>
      </w:r>
    </w:p>
    <w:p w:rsidR="00B37EF1" w:rsidRDefault="00085392" w:rsidP="001B4B4A">
      <w:pPr>
        <w:spacing w:after="120"/>
        <w:rPr>
          <w:szCs w:val="24"/>
          <w:lang w:val="fr-FR"/>
        </w:rPr>
      </w:pPr>
      <w:r w:rsidRPr="00640D2B">
        <w:rPr>
          <w:szCs w:val="24"/>
          <w:lang w:val="fr-FR"/>
        </w:rPr>
        <w:t>169.</w:t>
      </w:r>
      <w:r w:rsidRPr="00640D2B">
        <w:rPr>
          <w:szCs w:val="24"/>
          <w:lang w:val="fr-FR"/>
        </w:rPr>
        <w:tab/>
        <w:t>Le taux brut de scolarisation dans l</w:t>
      </w:r>
      <w:r w:rsidR="00C6219A">
        <w:rPr>
          <w:szCs w:val="24"/>
          <w:lang w:val="fr-FR"/>
        </w:rPr>
        <w:t>’</w:t>
      </w:r>
      <w:r w:rsidRPr="00640D2B">
        <w:rPr>
          <w:szCs w:val="24"/>
          <w:lang w:val="fr-FR"/>
        </w:rPr>
        <w:t>enseignement fondamental est passé de 91,7 % en 2002</w:t>
      </w:r>
      <w:r w:rsidR="00E3200F">
        <w:rPr>
          <w:szCs w:val="24"/>
          <w:lang w:val="fr-FR"/>
        </w:rPr>
        <w:noBreakHyphen/>
      </w:r>
      <w:r w:rsidRPr="00640D2B">
        <w:rPr>
          <w:szCs w:val="24"/>
          <w:lang w:val="fr-FR"/>
        </w:rPr>
        <w:t>2003 à 94,7 % en 2005</w:t>
      </w:r>
      <w:r w:rsidR="00E3200F">
        <w:rPr>
          <w:szCs w:val="24"/>
          <w:lang w:val="fr-FR"/>
        </w:rPr>
        <w:noBreakHyphen/>
      </w:r>
      <w:r w:rsidRPr="00640D2B">
        <w:rPr>
          <w:szCs w:val="24"/>
          <w:lang w:val="fr-FR"/>
        </w:rPr>
        <w:t>2006. Ce taux ainsi que le pourcentage des filles se sont accrus entre l</w:t>
      </w:r>
      <w:r w:rsidR="00C6219A">
        <w:rPr>
          <w:szCs w:val="24"/>
          <w:lang w:val="fr-FR"/>
        </w:rPr>
        <w:t>’</w:t>
      </w:r>
      <w:r w:rsidRPr="00640D2B">
        <w:rPr>
          <w:szCs w:val="24"/>
          <w:lang w:val="fr-FR"/>
        </w:rPr>
        <w:t>année scolaire 2001</w:t>
      </w:r>
      <w:r w:rsidR="00E3200F">
        <w:rPr>
          <w:szCs w:val="24"/>
          <w:lang w:val="fr-FR"/>
        </w:rPr>
        <w:noBreakHyphen/>
      </w:r>
      <w:r w:rsidRPr="00640D2B">
        <w:rPr>
          <w:szCs w:val="24"/>
          <w:lang w:val="fr-FR"/>
        </w:rPr>
        <w:t>2002 et l</w:t>
      </w:r>
      <w:r w:rsidR="00C6219A">
        <w:rPr>
          <w:szCs w:val="24"/>
          <w:lang w:val="fr-FR"/>
        </w:rPr>
        <w:t>’</w:t>
      </w:r>
      <w:r w:rsidRPr="00640D2B">
        <w:rPr>
          <w:szCs w:val="24"/>
          <w:lang w:val="fr-FR"/>
        </w:rPr>
        <w:t>année suivante passant respectivement de 88,9 % à 92,7 % et de 48,77 % à 49,17 % de sorte que le Rapport sur la situation des enfants dans le monde en 2004 cite la Mauritanie parmi les pays qui ont enregistré des performances significatives dans la scolarisation des filles. Le tableau ci</w:t>
      </w:r>
      <w:r w:rsidR="00852475">
        <w:rPr>
          <w:szCs w:val="24"/>
          <w:lang w:val="fr-FR"/>
        </w:rPr>
        <w:noBreakHyphen/>
      </w:r>
      <w:r w:rsidRPr="00640D2B">
        <w:rPr>
          <w:szCs w:val="24"/>
          <w:lang w:val="fr-FR"/>
        </w:rPr>
        <w:t>dessous montre que la scolarisation est en nette et constante progression.</w:t>
      </w:r>
    </w:p>
    <w:p w:rsidR="00085392" w:rsidRPr="00640D2B" w:rsidRDefault="00085392" w:rsidP="001B4B4A">
      <w:pPr>
        <w:spacing w:after="240"/>
        <w:jc w:val="center"/>
        <w:rPr>
          <w:b/>
          <w:bCs/>
          <w:szCs w:val="24"/>
          <w:lang w:val="fr-FR"/>
        </w:rPr>
      </w:pPr>
      <w:r w:rsidRPr="00640D2B">
        <w:rPr>
          <w:b/>
          <w:bCs/>
          <w:szCs w:val="24"/>
          <w:lang w:val="fr-FR"/>
        </w:rPr>
        <w:t>Tableau 10</w:t>
      </w:r>
      <w:r w:rsidR="00B37EF1">
        <w:rPr>
          <w:b/>
          <w:bCs/>
          <w:szCs w:val="24"/>
          <w:lang w:val="fr-FR"/>
        </w:rPr>
        <w:t>:</w:t>
      </w:r>
      <w:r w:rsidRPr="00640D2B">
        <w:rPr>
          <w:b/>
          <w:bCs/>
          <w:szCs w:val="24"/>
          <w:lang w:val="fr-FR"/>
        </w:rPr>
        <w:t xml:space="preserve"> Enseignement fondamental (public et privé)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1454"/>
        <w:gridCol w:w="1842"/>
        <w:gridCol w:w="1843"/>
        <w:gridCol w:w="1843"/>
      </w:tblGrid>
      <w:tr w:rsidR="00085392" w:rsidRPr="009F692B" w:rsidTr="00B63B1E">
        <w:tblPrEx>
          <w:tblCellMar>
            <w:top w:w="0" w:type="dxa"/>
            <w:bottom w:w="0" w:type="dxa"/>
          </w:tblCellMar>
        </w:tblPrEx>
        <w:tc>
          <w:tcPr>
            <w:tcW w:w="2230" w:type="dxa"/>
            <w:shd w:val="clear" w:color="auto" w:fill="auto"/>
            <w:vAlign w:val="center"/>
          </w:tcPr>
          <w:p w:rsidR="00085392" w:rsidRPr="009F692B" w:rsidRDefault="00085392" w:rsidP="001B4B4A">
            <w:pPr>
              <w:spacing w:before="60" w:after="60"/>
              <w:jc w:val="center"/>
              <w:rPr>
                <w:bCs/>
                <w:szCs w:val="24"/>
              </w:rPr>
            </w:pPr>
            <w:r w:rsidRPr="009F692B">
              <w:rPr>
                <w:bCs/>
                <w:szCs w:val="24"/>
              </w:rPr>
              <w:t>Année scolaire</w:t>
            </w:r>
          </w:p>
        </w:tc>
        <w:tc>
          <w:tcPr>
            <w:tcW w:w="1454" w:type="dxa"/>
            <w:shd w:val="clear" w:color="auto" w:fill="auto"/>
            <w:vAlign w:val="center"/>
          </w:tcPr>
          <w:p w:rsidR="00085392" w:rsidRPr="009F692B" w:rsidRDefault="00085392" w:rsidP="001B4B4A">
            <w:pPr>
              <w:spacing w:before="60" w:after="60"/>
              <w:jc w:val="center"/>
              <w:rPr>
                <w:bCs/>
                <w:szCs w:val="24"/>
              </w:rPr>
            </w:pPr>
            <w:r w:rsidRPr="009F692B">
              <w:rPr>
                <w:bCs/>
                <w:szCs w:val="24"/>
              </w:rPr>
              <w:t>Écoles</w:t>
            </w:r>
          </w:p>
        </w:tc>
        <w:tc>
          <w:tcPr>
            <w:tcW w:w="1842" w:type="dxa"/>
            <w:shd w:val="clear" w:color="auto" w:fill="auto"/>
            <w:vAlign w:val="center"/>
          </w:tcPr>
          <w:p w:rsidR="00085392" w:rsidRPr="009F692B" w:rsidRDefault="00085392" w:rsidP="001B4B4A">
            <w:pPr>
              <w:spacing w:before="60" w:after="60"/>
              <w:jc w:val="center"/>
              <w:rPr>
                <w:bCs/>
                <w:szCs w:val="24"/>
                <w:lang w:val="fr-FR"/>
              </w:rPr>
            </w:pPr>
            <w:r w:rsidRPr="009F692B">
              <w:rPr>
                <w:bCs/>
                <w:szCs w:val="24"/>
                <w:lang w:val="fr-FR"/>
              </w:rPr>
              <w:t>Nombre total</w:t>
            </w:r>
            <w:r w:rsidR="00B63B1E" w:rsidRPr="009F692B">
              <w:rPr>
                <w:bCs/>
                <w:szCs w:val="24"/>
                <w:lang w:val="fr-FR"/>
              </w:rPr>
              <w:t xml:space="preserve"> </w:t>
            </w:r>
            <w:r w:rsidRPr="009F692B">
              <w:rPr>
                <w:bCs/>
                <w:szCs w:val="24"/>
                <w:lang w:val="fr-FR"/>
              </w:rPr>
              <w:t>d</w:t>
            </w:r>
            <w:r w:rsidR="00C6219A" w:rsidRPr="009F692B">
              <w:rPr>
                <w:bCs/>
                <w:szCs w:val="24"/>
                <w:lang w:val="fr-FR"/>
              </w:rPr>
              <w:t>’</w:t>
            </w:r>
            <w:r w:rsidRPr="009F692B">
              <w:rPr>
                <w:bCs/>
                <w:szCs w:val="24"/>
                <w:lang w:val="fr-FR"/>
              </w:rPr>
              <w:t>élèves</w:t>
            </w:r>
          </w:p>
        </w:tc>
        <w:tc>
          <w:tcPr>
            <w:tcW w:w="1843" w:type="dxa"/>
            <w:shd w:val="clear" w:color="auto" w:fill="auto"/>
            <w:vAlign w:val="center"/>
          </w:tcPr>
          <w:p w:rsidR="00085392" w:rsidRPr="009F692B" w:rsidRDefault="00085392" w:rsidP="001B4B4A">
            <w:pPr>
              <w:spacing w:before="60" w:after="60"/>
              <w:jc w:val="center"/>
              <w:rPr>
                <w:bCs/>
                <w:szCs w:val="24"/>
                <w:lang w:val="fr-FR"/>
              </w:rPr>
            </w:pPr>
            <w:r w:rsidRPr="009F692B">
              <w:rPr>
                <w:bCs/>
                <w:szCs w:val="24"/>
                <w:lang w:val="fr-FR"/>
              </w:rPr>
              <w:t>Nombre de</w:t>
            </w:r>
            <w:r w:rsidR="001B4B4A" w:rsidRPr="009F692B">
              <w:rPr>
                <w:bCs/>
                <w:szCs w:val="24"/>
                <w:lang w:val="fr-FR"/>
              </w:rPr>
              <w:t xml:space="preserve"> </w:t>
            </w:r>
            <w:r w:rsidRPr="009F692B">
              <w:rPr>
                <w:bCs/>
                <w:szCs w:val="24"/>
                <w:lang w:val="fr-FR"/>
              </w:rPr>
              <w:t>filles</w:t>
            </w:r>
          </w:p>
        </w:tc>
        <w:tc>
          <w:tcPr>
            <w:tcW w:w="1843" w:type="dxa"/>
            <w:shd w:val="clear" w:color="auto" w:fill="auto"/>
            <w:vAlign w:val="center"/>
          </w:tcPr>
          <w:p w:rsidR="00085392" w:rsidRPr="009F692B" w:rsidRDefault="00085392" w:rsidP="001B4B4A">
            <w:pPr>
              <w:spacing w:before="60" w:after="60"/>
              <w:jc w:val="center"/>
              <w:rPr>
                <w:bCs/>
                <w:szCs w:val="24"/>
                <w:lang w:val="fr-FR"/>
              </w:rPr>
            </w:pPr>
            <w:r w:rsidRPr="009F692B">
              <w:rPr>
                <w:bCs/>
                <w:szCs w:val="24"/>
                <w:lang w:val="fr-FR"/>
              </w:rPr>
              <w:t>Pourcentage de</w:t>
            </w:r>
            <w:r w:rsidR="001B4B4A" w:rsidRPr="009F692B">
              <w:rPr>
                <w:bCs/>
                <w:szCs w:val="24"/>
                <w:lang w:val="fr-FR"/>
              </w:rPr>
              <w:t xml:space="preserve"> f</w:t>
            </w:r>
            <w:r w:rsidRPr="009F692B">
              <w:rPr>
                <w:bCs/>
                <w:szCs w:val="24"/>
                <w:lang w:val="fr-FR"/>
              </w:rPr>
              <w:t>illes</w:t>
            </w:r>
          </w:p>
        </w:tc>
      </w:tr>
      <w:tr w:rsidR="00085392" w:rsidRPr="00640D2B" w:rsidTr="00B63B1E">
        <w:tblPrEx>
          <w:tblCellMar>
            <w:top w:w="0" w:type="dxa"/>
            <w:bottom w:w="0" w:type="dxa"/>
          </w:tblCellMar>
        </w:tblPrEx>
        <w:tc>
          <w:tcPr>
            <w:tcW w:w="2230" w:type="dxa"/>
            <w:shd w:val="clear" w:color="auto" w:fill="auto"/>
          </w:tcPr>
          <w:p w:rsidR="00085392" w:rsidRPr="009F692B" w:rsidRDefault="00085392" w:rsidP="00B63B1E">
            <w:pPr>
              <w:spacing w:before="60" w:after="60"/>
              <w:jc w:val="center"/>
              <w:rPr>
                <w:bCs/>
                <w:szCs w:val="24"/>
                <w:lang w:val="fr-FR"/>
              </w:rPr>
            </w:pPr>
            <w:r w:rsidRPr="009F692B">
              <w:rPr>
                <w:bCs/>
                <w:szCs w:val="24"/>
                <w:lang w:val="fr-FR"/>
              </w:rPr>
              <w:t>2000/2001</w:t>
            </w:r>
          </w:p>
        </w:tc>
        <w:tc>
          <w:tcPr>
            <w:tcW w:w="1454" w:type="dxa"/>
            <w:shd w:val="clear" w:color="auto" w:fill="auto"/>
          </w:tcPr>
          <w:p w:rsidR="00085392" w:rsidRPr="00640D2B" w:rsidRDefault="00085392" w:rsidP="001B4B4A">
            <w:pPr>
              <w:spacing w:before="60" w:after="60"/>
              <w:jc w:val="right"/>
              <w:rPr>
                <w:szCs w:val="24"/>
                <w:lang w:val="fr-FR"/>
              </w:rPr>
            </w:pPr>
            <w:r w:rsidRPr="00640D2B">
              <w:rPr>
                <w:szCs w:val="24"/>
                <w:lang w:val="fr-FR"/>
              </w:rPr>
              <w:t>2 980</w:t>
            </w:r>
          </w:p>
        </w:tc>
        <w:tc>
          <w:tcPr>
            <w:tcW w:w="1842" w:type="dxa"/>
            <w:shd w:val="clear" w:color="auto" w:fill="auto"/>
          </w:tcPr>
          <w:p w:rsidR="00085392" w:rsidRPr="00640D2B" w:rsidRDefault="00085392" w:rsidP="001B4B4A">
            <w:pPr>
              <w:spacing w:before="60" w:after="60"/>
              <w:jc w:val="right"/>
              <w:rPr>
                <w:szCs w:val="24"/>
                <w:lang w:val="fr-FR"/>
              </w:rPr>
            </w:pPr>
            <w:r w:rsidRPr="00640D2B">
              <w:rPr>
                <w:szCs w:val="24"/>
                <w:lang w:val="fr-FR"/>
              </w:rPr>
              <w:t>360 677</w:t>
            </w:r>
          </w:p>
        </w:tc>
        <w:tc>
          <w:tcPr>
            <w:tcW w:w="1843" w:type="dxa"/>
            <w:shd w:val="clear" w:color="auto" w:fill="auto"/>
          </w:tcPr>
          <w:p w:rsidR="00085392" w:rsidRPr="00640D2B" w:rsidRDefault="00085392" w:rsidP="001B4B4A">
            <w:pPr>
              <w:spacing w:before="60" w:after="60"/>
              <w:jc w:val="right"/>
              <w:rPr>
                <w:szCs w:val="24"/>
                <w:lang w:val="fr-FR"/>
              </w:rPr>
            </w:pPr>
            <w:r w:rsidRPr="00640D2B">
              <w:rPr>
                <w:szCs w:val="24"/>
                <w:lang w:val="fr-FR"/>
              </w:rPr>
              <w:t>173 758</w:t>
            </w:r>
          </w:p>
        </w:tc>
        <w:tc>
          <w:tcPr>
            <w:tcW w:w="1843" w:type="dxa"/>
            <w:shd w:val="clear" w:color="auto" w:fill="auto"/>
          </w:tcPr>
          <w:p w:rsidR="00085392" w:rsidRPr="00640D2B" w:rsidRDefault="00085392" w:rsidP="001B4B4A">
            <w:pPr>
              <w:spacing w:before="60" w:after="60"/>
              <w:jc w:val="right"/>
              <w:rPr>
                <w:szCs w:val="24"/>
                <w:lang w:val="fr-FR"/>
              </w:rPr>
            </w:pPr>
            <w:r w:rsidRPr="00640D2B">
              <w:rPr>
                <w:szCs w:val="24"/>
                <w:lang w:val="fr-FR"/>
              </w:rPr>
              <w:t>48,18 %</w:t>
            </w:r>
          </w:p>
        </w:tc>
      </w:tr>
      <w:tr w:rsidR="00085392" w:rsidRPr="00640D2B" w:rsidTr="00B63B1E">
        <w:tblPrEx>
          <w:tblCellMar>
            <w:top w:w="0" w:type="dxa"/>
            <w:bottom w:w="0" w:type="dxa"/>
          </w:tblCellMar>
        </w:tblPrEx>
        <w:tc>
          <w:tcPr>
            <w:tcW w:w="2230" w:type="dxa"/>
            <w:shd w:val="clear" w:color="auto" w:fill="auto"/>
          </w:tcPr>
          <w:p w:rsidR="00085392" w:rsidRPr="009F692B" w:rsidRDefault="00085392" w:rsidP="00B63B1E">
            <w:pPr>
              <w:spacing w:before="60" w:after="60"/>
              <w:jc w:val="center"/>
              <w:rPr>
                <w:bCs/>
                <w:szCs w:val="24"/>
                <w:lang w:val="fr-FR"/>
              </w:rPr>
            </w:pPr>
            <w:r w:rsidRPr="009F692B">
              <w:rPr>
                <w:bCs/>
                <w:szCs w:val="24"/>
                <w:lang w:val="fr-FR"/>
              </w:rPr>
              <w:t>2001/2002</w:t>
            </w:r>
          </w:p>
        </w:tc>
        <w:tc>
          <w:tcPr>
            <w:tcW w:w="1454" w:type="dxa"/>
            <w:shd w:val="clear" w:color="auto" w:fill="auto"/>
          </w:tcPr>
          <w:p w:rsidR="00085392" w:rsidRPr="00640D2B" w:rsidRDefault="00085392" w:rsidP="001B4B4A">
            <w:pPr>
              <w:spacing w:before="60" w:after="60"/>
              <w:jc w:val="right"/>
              <w:rPr>
                <w:szCs w:val="24"/>
                <w:lang w:val="fr-FR"/>
              </w:rPr>
            </w:pPr>
            <w:r w:rsidRPr="00640D2B">
              <w:rPr>
                <w:szCs w:val="24"/>
                <w:lang w:val="fr-FR"/>
              </w:rPr>
              <w:t>3 266</w:t>
            </w:r>
          </w:p>
        </w:tc>
        <w:tc>
          <w:tcPr>
            <w:tcW w:w="1842" w:type="dxa"/>
            <w:shd w:val="clear" w:color="auto" w:fill="auto"/>
          </w:tcPr>
          <w:p w:rsidR="00085392" w:rsidRPr="00640D2B" w:rsidRDefault="00085392" w:rsidP="001B4B4A">
            <w:pPr>
              <w:spacing w:before="60" w:after="60"/>
              <w:jc w:val="right"/>
              <w:rPr>
                <w:szCs w:val="24"/>
                <w:lang w:val="fr-FR"/>
              </w:rPr>
            </w:pPr>
            <w:r w:rsidRPr="00640D2B">
              <w:rPr>
                <w:szCs w:val="24"/>
                <w:lang w:val="fr-FR"/>
              </w:rPr>
              <w:t>375 695</w:t>
            </w:r>
          </w:p>
        </w:tc>
        <w:tc>
          <w:tcPr>
            <w:tcW w:w="1843" w:type="dxa"/>
            <w:shd w:val="clear" w:color="auto" w:fill="auto"/>
          </w:tcPr>
          <w:p w:rsidR="00085392" w:rsidRPr="00640D2B" w:rsidRDefault="00085392" w:rsidP="001B4B4A">
            <w:pPr>
              <w:spacing w:before="60" w:after="60"/>
              <w:jc w:val="right"/>
              <w:rPr>
                <w:szCs w:val="24"/>
                <w:lang w:val="fr-FR"/>
              </w:rPr>
            </w:pPr>
            <w:r w:rsidRPr="00640D2B">
              <w:rPr>
                <w:szCs w:val="24"/>
                <w:lang w:val="fr-FR"/>
              </w:rPr>
              <w:t>183 220</w:t>
            </w:r>
          </w:p>
        </w:tc>
        <w:tc>
          <w:tcPr>
            <w:tcW w:w="1843" w:type="dxa"/>
            <w:shd w:val="clear" w:color="auto" w:fill="auto"/>
          </w:tcPr>
          <w:p w:rsidR="00085392" w:rsidRPr="00640D2B" w:rsidRDefault="00085392" w:rsidP="001B4B4A">
            <w:pPr>
              <w:spacing w:before="60" w:after="60"/>
              <w:jc w:val="right"/>
              <w:rPr>
                <w:szCs w:val="24"/>
                <w:lang w:val="fr-FR"/>
              </w:rPr>
            </w:pPr>
            <w:r w:rsidRPr="00640D2B">
              <w:rPr>
                <w:szCs w:val="24"/>
                <w:lang w:val="fr-FR"/>
              </w:rPr>
              <w:t>48,77 %</w:t>
            </w:r>
          </w:p>
        </w:tc>
      </w:tr>
      <w:tr w:rsidR="00085392" w:rsidRPr="00640D2B" w:rsidTr="00B63B1E">
        <w:tblPrEx>
          <w:tblCellMar>
            <w:top w:w="0" w:type="dxa"/>
            <w:bottom w:w="0" w:type="dxa"/>
          </w:tblCellMar>
        </w:tblPrEx>
        <w:tc>
          <w:tcPr>
            <w:tcW w:w="2230" w:type="dxa"/>
            <w:shd w:val="clear" w:color="auto" w:fill="auto"/>
          </w:tcPr>
          <w:p w:rsidR="00085392" w:rsidRPr="009F692B" w:rsidRDefault="00085392" w:rsidP="00B63B1E">
            <w:pPr>
              <w:spacing w:before="60" w:after="60"/>
              <w:jc w:val="center"/>
              <w:rPr>
                <w:bCs/>
                <w:szCs w:val="24"/>
                <w:lang w:val="fr-FR"/>
              </w:rPr>
            </w:pPr>
            <w:r w:rsidRPr="009F692B">
              <w:rPr>
                <w:bCs/>
                <w:szCs w:val="24"/>
                <w:lang w:val="fr-FR"/>
              </w:rPr>
              <w:t>2002/2003</w:t>
            </w:r>
          </w:p>
        </w:tc>
        <w:tc>
          <w:tcPr>
            <w:tcW w:w="1454" w:type="dxa"/>
            <w:shd w:val="clear" w:color="auto" w:fill="auto"/>
          </w:tcPr>
          <w:p w:rsidR="00085392" w:rsidRPr="00640D2B" w:rsidRDefault="00085392" w:rsidP="001B4B4A">
            <w:pPr>
              <w:spacing w:before="60" w:after="60"/>
              <w:jc w:val="right"/>
              <w:rPr>
                <w:szCs w:val="24"/>
              </w:rPr>
            </w:pPr>
            <w:r w:rsidRPr="00640D2B">
              <w:rPr>
                <w:szCs w:val="24"/>
              </w:rPr>
              <w:t>3 347</w:t>
            </w:r>
          </w:p>
        </w:tc>
        <w:tc>
          <w:tcPr>
            <w:tcW w:w="1842" w:type="dxa"/>
            <w:shd w:val="clear" w:color="auto" w:fill="auto"/>
          </w:tcPr>
          <w:p w:rsidR="00085392" w:rsidRPr="00640D2B" w:rsidRDefault="00085392" w:rsidP="001B4B4A">
            <w:pPr>
              <w:spacing w:before="60" w:after="60"/>
              <w:jc w:val="right"/>
              <w:rPr>
                <w:szCs w:val="24"/>
              </w:rPr>
            </w:pPr>
            <w:r w:rsidRPr="00640D2B">
              <w:rPr>
                <w:szCs w:val="24"/>
              </w:rPr>
              <w:t>394 400</w:t>
            </w:r>
          </w:p>
        </w:tc>
        <w:tc>
          <w:tcPr>
            <w:tcW w:w="1843" w:type="dxa"/>
            <w:shd w:val="clear" w:color="auto" w:fill="auto"/>
          </w:tcPr>
          <w:p w:rsidR="00085392" w:rsidRPr="00640D2B" w:rsidRDefault="00085392" w:rsidP="001B4B4A">
            <w:pPr>
              <w:spacing w:before="60" w:after="60"/>
              <w:jc w:val="right"/>
              <w:rPr>
                <w:szCs w:val="24"/>
              </w:rPr>
            </w:pPr>
            <w:r w:rsidRPr="00640D2B">
              <w:rPr>
                <w:szCs w:val="24"/>
              </w:rPr>
              <w:t>193 944</w:t>
            </w:r>
          </w:p>
        </w:tc>
        <w:tc>
          <w:tcPr>
            <w:tcW w:w="1843" w:type="dxa"/>
            <w:shd w:val="clear" w:color="auto" w:fill="auto"/>
          </w:tcPr>
          <w:p w:rsidR="00085392" w:rsidRPr="00640D2B" w:rsidRDefault="00085392" w:rsidP="001B4B4A">
            <w:pPr>
              <w:spacing w:before="60" w:after="60"/>
              <w:jc w:val="right"/>
              <w:rPr>
                <w:szCs w:val="24"/>
              </w:rPr>
            </w:pPr>
            <w:r w:rsidRPr="00640D2B">
              <w:rPr>
                <w:szCs w:val="24"/>
              </w:rPr>
              <w:t>49,17 %</w:t>
            </w:r>
          </w:p>
        </w:tc>
      </w:tr>
    </w:tbl>
    <w:p w:rsidR="00085392" w:rsidRPr="00640D2B" w:rsidRDefault="00085392" w:rsidP="00530981">
      <w:pPr>
        <w:spacing w:before="240" w:after="240"/>
        <w:ind w:firstLine="567"/>
        <w:rPr>
          <w:szCs w:val="24"/>
          <w:lang w:val="fr-FR"/>
        </w:rPr>
      </w:pPr>
      <w:r w:rsidRPr="00640D2B">
        <w:rPr>
          <w:i/>
          <w:iCs/>
          <w:szCs w:val="24"/>
          <w:lang w:val="fr-FR"/>
        </w:rPr>
        <w:t>Source</w:t>
      </w:r>
      <w:r w:rsidR="00B37EF1">
        <w:rPr>
          <w:b/>
          <w:bCs/>
          <w:szCs w:val="24"/>
          <w:lang w:val="fr-FR"/>
        </w:rPr>
        <w:t>:</w:t>
      </w:r>
      <w:r w:rsidRPr="00640D2B">
        <w:rPr>
          <w:b/>
          <w:bCs/>
          <w:szCs w:val="24"/>
          <w:lang w:val="fr-FR"/>
        </w:rPr>
        <w:t xml:space="preserve"> </w:t>
      </w:r>
      <w:r w:rsidRPr="00640D2B">
        <w:rPr>
          <w:szCs w:val="24"/>
          <w:lang w:val="fr-FR"/>
        </w:rPr>
        <w:t>Direction des statistiques scolaires au MEN</w:t>
      </w:r>
      <w:r w:rsidR="00530981">
        <w:rPr>
          <w:szCs w:val="24"/>
          <w:lang w:val="fr-FR"/>
        </w:rPr>
        <w:t>.</w:t>
      </w:r>
    </w:p>
    <w:p w:rsidR="00B37EF1" w:rsidRDefault="00085392" w:rsidP="00640D2B">
      <w:pPr>
        <w:spacing w:after="240"/>
        <w:rPr>
          <w:szCs w:val="24"/>
          <w:lang w:val="fr-FR"/>
        </w:rPr>
      </w:pPr>
      <w:r w:rsidRPr="00640D2B">
        <w:rPr>
          <w:szCs w:val="24"/>
          <w:lang w:val="fr-FR"/>
        </w:rPr>
        <w:t>170.</w:t>
      </w:r>
      <w:r w:rsidRPr="00640D2B">
        <w:rPr>
          <w:szCs w:val="24"/>
          <w:lang w:val="fr-FR"/>
        </w:rPr>
        <w:tab/>
        <w:t xml:space="preserve">En dépit de ces performances, le système éducatif souffre encore de graves distorsions qui entraînent des disparités régionales importantes et des très forts ratios élèves /instituteurs. </w:t>
      </w:r>
    </w:p>
    <w:p w:rsidR="00085392" w:rsidRPr="00640D2B" w:rsidRDefault="00085392" w:rsidP="00B63B1E">
      <w:pPr>
        <w:spacing w:after="240"/>
        <w:jc w:val="center"/>
        <w:rPr>
          <w:b/>
          <w:bCs/>
          <w:szCs w:val="24"/>
          <w:lang w:val="fr-FR"/>
        </w:rPr>
      </w:pPr>
      <w:r w:rsidRPr="00640D2B">
        <w:rPr>
          <w:b/>
          <w:bCs/>
          <w:szCs w:val="24"/>
          <w:lang w:val="fr-FR"/>
        </w:rPr>
        <w:t>Tableau 11</w:t>
      </w:r>
      <w:r w:rsidR="00B37EF1">
        <w:rPr>
          <w:b/>
          <w:bCs/>
          <w:szCs w:val="24"/>
          <w:lang w:val="fr-FR"/>
        </w:rPr>
        <w:t>:</w:t>
      </w:r>
      <w:r w:rsidRPr="00640D2B">
        <w:rPr>
          <w:b/>
          <w:bCs/>
          <w:szCs w:val="24"/>
          <w:lang w:val="fr-FR"/>
        </w:rPr>
        <w:t xml:space="preserve"> Taux d</w:t>
      </w:r>
      <w:r w:rsidR="00C6219A">
        <w:rPr>
          <w:b/>
          <w:bCs/>
          <w:szCs w:val="24"/>
          <w:lang w:val="fr-FR"/>
        </w:rPr>
        <w:t>’</w:t>
      </w:r>
      <w:r w:rsidRPr="00640D2B">
        <w:rPr>
          <w:b/>
          <w:bCs/>
          <w:szCs w:val="24"/>
          <w:lang w:val="fr-FR"/>
        </w:rPr>
        <w:t>admission et de scolarisation par wilaya</w:t>
      </w:r>
      <w:r w:rsidR="00B63B1E">
        <w:rPr>
          <w:b/>
          <w:bCs/>
          <w:szCs w:val="24"/>
          <w:lang w:val="fr-FR"/>
        </w:rPr>
        <w:br/>
      </w:r>
      <w:r w:rsidRPr="00640D2B">
        <w:rPr>
          <w:b/>
          <w:bCs/>
          <w:szCs w:val="24"/>
          <w:lang w:val="fr-FR"/>
        </w:rPr>
        <w:t>pour l</w:t>
      </w:r>
      <w:r w:rsidR="00C6219A">
        <w:rPr>
          <w:b/>
          <w:bCs/>
          <w:szCs w:val="24"/>
          <w:lang w:val="fr-FR"/>
        </w:rPr>
        <w:t>’</w:t>
      </w:r>
      <w:r w:rsidRPr="00640D2B">
        <w:rPr>
          <w:b/>
          <w:bCs/>
          <w:szCs w:val="24"/>
          <w:lang w:val="fr-FR"/>
        </w:rPr>
        <w:t>année 2001/02</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910"/>
        <w:gridCol w:w="1396"/>
        <w:gridCol w:w="1364"/>
        <w:gridCol w:w="34"/>
        <w:gridCol w:w="1396"/>
        <w:gridCol w:w="1396"/>
      </w:tblGrid>
      <w:tr w:rsidR="00B63B1E" w:rsidRPr="009F692B" w:rsidTr="00B63B1E">
        <w:tblPrEx>
          <w:tblCellMar>
            <w:top w:w="0" w:type="dxa"/>
            <w:bottom w:w="0" w:type="dxa"/>
          </w:tblCellMar>
        </w:tblPrEx>
        <w:trPr>
          <w:cantSplit/>
          <w:trHeight w:val="315"/>
          <w:tblHeader/>
        </w:trPr>
        <w:tc>
          <w:tcPr>
            <w:tcW w:w="2059" w:type="pct"/>
            <w:vMerge w:val="restart"/>
            <w:tcBorders>
              <w:top w:val="single" w:sz="4" w:space="0" w:color="auto"/>
              <w:left w:val="single" w:sz="4" w:space="0" w:color="auto"/>
              <w:right w:val="single" w:sz="4" w:space="0" w:color="auto"/>
            </w:tcBorders>
            <w:shd w:val="clear" w:color="auto" w:fill="auto"/>
            <w:vAlign w:val="center"/>
          </w:tcPr>
          <w:p w:rsidR="00B63B1E" w:rsidRPr="009F692B" w:rsidRDefault="00B63B1E" w:rsidP="00B602C4">
            <w:pPr>
              <w:spacing w:before="60" w:after="60"/>
              <w:jc w:val="center"/>
              <w:rPr>
                <w:bCs/>
                <w:szCs w:val="24"/>
              </w:rPr>
            </w:pPr>
            <w:r w:rsidRPr="009F692B">
              <w:rPr>
                <w:bCs/>
                <w:szCs w:val="24"/>
              </w:rPr>
              <w:t>Wilayas</w:t>
            </w:r>
          </w:p>
        </w:tc>
        <w:tc>
          <w:tcPr>
            <w:tcW w:w="1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3B1E" w:rsidRPr="009F692B" w:rsidRDefault="00B63B1E" w:rsidP="00B602C4">
            <w:pPr>
              <w:spacing w:before="60" w:after="60"/>
              <w:jc w:val="center"/>
              <w:rPr>
                <w:bCs/>
                <w:szCs w:val="24"/>
              </w:rPr>
            </w:pPr>
            <w:r w:rsidRPr="009F692B">
              <w:rPr>
                <w:bCs/>
                <w:szCs w:val="24"/>
              </w:rPr>
              <w:t>Taux d’admission</w:t>
            </w:r>
          </w:p>
        </w:tc>
        <w:tc>
          <w:tcPr>
            <w:tcW w:w="148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63B1E" w:rsidRPr="009F692B" w:rsidRDefault="00B63B1E" w:rsidP="00B602C4">
            <w:pPr>
              <w:spacing w:before="60" w:after="60"/>
              <w:jc w:val="center"/>
              <w:rPr>
                <w:bCs/>
                <w:szCs w:val="24"/>
                <w:lang w:val="fr-FR"/>
              </w:rPr>
            </w:pPr>
            <w:r w:rsidRPr="009F692B">
              <w:rPr>
                <w:bCs/>
                <w:szCs w:val="24"/>
                <w:lang w:val="fr-FR"/>
              </w:rPr>
              <w:t>Taux de scolarisation</w:t>
            </w:r>
          </w:p>
        </w:tc>
      </w:tr>
      <w:tr w:rsidR="00B602C4" w:rsidRPr="009F692B" w:rsidTr="00B602C4">
        <w:tblPrEx>
          <w:tblCellMar>
            <w:top w:w="0" w:type="dxa"/>
            <w:bottom w:w="0" w:type="dxa"/>
          </w:tblCellMar>
        </w:tblPrEx>
        <w:trPr>
          <w:cantSplit/>
          <w:trHeight w:val="405"/>
          <w:tblHeader/>
        </w:trPr>
        <w:tc>
          <w:tcPr>
            <w:tcW w:w="2059" w:type="pct"/>
            <w:vMerge/>
            <w:tcBorders>
              <w:left w:val="single" w:sz="4" w:space="0" w:color="auto"/>
              <w:bottom w:val="single" w:sz="4" w:space="0" w:color="auto"/>
              <w:right w:val="single" w:sz="4" w:space="0" w:color="auto"/>
            </w:tcBorders>
            <w:shd w:val="clear" w:color="auto" w:fill="auto"/>
            <w:vAlign w:val="center"/>
          </w:tcPr>
          <w:p w:rsidR="00B602C4" w:rsidRPr="00640D2B" w:rsidRDefault="00B602C4" w:rsidP="00B602C4">
            <w:pPr>
              <w:spacing w:before="60" w:after="60"/>
              <w:jc w:val="center"/>
              <w:rPr>
                <w:b/>
                <w:bCs/>
                <w:szCs w:val="24"/>
              </w:rPr>
            </w:pPr>
          </w:p>
        </w:tc>
        <w:tc>
          <w:tcPr>
            <w:tcW w:w="735" w:type="pct"/>
            <w:tcBorders>
              <w:top w:val="single" w:sz="4" w:space="0" w:color="auto"/>
              <w:left w:val="single" w:sz="4" w:space="0" w:color="auto"/>
              <w:right w:val="single" w:sz="4" w:space="0" w:color="auto"/>
            </w:tcBorders>
            <w:shd w:val="clear" w:color="auto" w:fill="auto"/>
            <w:vAlign w:val="center"/>
          </w:tcPr>
          <w:p w:rsidR="00B602C4" w:rsidRPr="009F692B" w:rsidRDefault="00B602C4" w:rsidP="00B602C4">
            <w:pPr>
              <w:spacing w:before="60" w:after="60"/>
              <w:jc w:val="center"/>
              <w:rPr>
                <w:bCs/>
                <w:szCs w:val="24"/>
              </w:rPr>
            </w:pPr>
            <w:r w:rsidRPr="009F692B">
              <w:rPr>
                <w:bCs/>
                <w:szCs w:val="24"/>
                <w:lang w:val="nl-NL"/>
              </w:rPr>
              <w:t>Brut</w:t>
            </w:r>
          </w:p>
        </w:tc>
        <w:tc>
          <w:tcPr>
            <w:tcW w:w="736" w:type="pct"/>
            <w:gridSpan w:val="2"/>
            <w:tcBorders>
              <w:top w:val="single" w:sz="4" w:space="0" w:color="auto"/>
              <w:left w:val="single" w:sz="4" w:space="0" w:color="auto"/>
              <w:right w:val="single" w:sz="4" w:space="0" w:color="auto"/>
            </w:tcBorders>
            <w:shd w:val="clear" w:color="auto" w:fill="auto"/>
            <w:vAlign w:val="center"/>
          </w:tcPr>
          <w:p w:rsidR="00B602C4" w:rsidRPr="009F692B" w:rsidRDefault="00B602C4" w:rsidP="00B602C4">
            <w:pPr>
              <w:spacing w:before="60" w:after="60"/>
              <w:jc w:val="center"/>
              <w:rPr>
                <w:bCs/>
                <w:szCs w:val="24"/>
              </w:rPr>
            </w:pPr>
            <w:r w:rsidRPr="009F692B">
              <w:rPr>
                <w:bCs/>
                <w:szCs w:val="24"/>
                <w:lang w:val="nl-NL"/>
              </w:rPr>
              <w:t>Net</w:t>
            </w:r>
          </w:p>
        </w:tc>
        <w:tc>
          <w:tcPr>
            <w:tcW w:w="735" w:type="pct"/>
            <w:tcBorders>
              <w:top w:val="single" w:sz="4" w:space="0" w:color="auto"/>
              <w:left w:val="single" w:sz="4" w:space="0" w:color="auto"/>
              <w:right w:val="single" w:sz="4" w:space="0" w:color="auto"/>
            </w:tcBorders>
            <w:shd w:val="clear" w:color="auto" w:fill="auto"/>
            <w:vAlign w:val="center"/>
          </w:tcPr>
          <w:p w:rsidR="00B602C4" w:rsidRPr="009F692B" w:rsidRDefault="00B602C4" w:rsidP="00B602C4">
            <w:pPr>
              <w:spacing w:before="60" w:after="60"/>
              <w:jc w:val="center"/>
              <w:rPr>
                <w:bCs/>
                <w:szCs w:val="24"/>
                <w:lang w:val="fr-FR"/>
              </w:rPr>
            </w:pPr>
            <w:r w:rsidRPr="009F692B">
              <w:rPr>
                <w:bCs/>
                <w:szCs w:val="24"/>
                <w:lang w:val="nl-NL"/>
              </w:rPr>
              <w:t>Brut</w:t>
            </w:r>
          </w:p>
        </w:tc>
        <w:tc>
          <w:tcPr>
            <w:tcW w:w="736" w:type="pct"/>
            <w:tcBorders>
              <w:top w:val="single" w:sz="4" w:space="0" w:color="auto"/>
              <w:left w:val="single" w:sz="4" w:space="0" w:color="auto"/>
              <w:right w:val="single" w:sz="4" w:space="0" w:color="auto"/>
            </w:tcBorders>
            <w:shd w:val="clear" w:color="auto" w:fill="auto"/>
            <w:vAlign w:val="center"/>
          </w:tcPr>
          <w:p w:rsidR="00B602C4" w:rsidRPr="009F692B" w:rsidRDefault="00B602C4" w:rsidP="00B602C4">
            <w:pPr>
              <w:spacing w:before="60" w:after="60"/>
              <w:jc w:val="center"/>
              <w:rPr>
                <w:bCs/>
                <w:szCs w:val="24"/>
                <w:lang w:val="fr-FR"/>
              </w:rPr>
            </w:pPr>
            <w:r w:rsidRPr="009F692B">
              <w:rPr>
                <w:bCs/>
                <w:szCs w:val="24"/>
                <w:lang w:val="fr-FR"/>
              </w:rPr>
              <w:t>Net</w:t>
            </w:r>
          </w:p>
        </w:tc>
      </w:tr>
      <w:tr w:rsidR="00B602C4" w:rsidRPr="00640D2B" w:rsidTr="00B602C4">
        <w:tblPrEx>
          <w:tblCellMar>
            <w:top w:w="0" w:type="dxa"/>
            <w:bottom w:w="0" w:type="dxa"/>
          </w:tblCellMar>
        </w:tblPrEx>
        <w:tc>
          <w:tcPr>
            <w:tcW w:w="2059" w:type="pct"/>
            <w:tcBorders>
              <w:top w:val="single" w:sz="4" w:space="0" w:color="auto"/>
              <w:left w:val="single" w:sz="4" w:space="0" w:color="auto"/>
              <w:bottom w:val="single" w:sz="4" w:space="0" w:color="auto"/>
              <w:right w:val="single" w:sz="4" w:space="0" w:color="auto"/>
            </w:tcBorders>
            <w:shd w:val="clear" w:color="auto" w:fill="auto"/>
          </w:tcPr>
          <w:p w:rsidR="00085392" w:rsidRPr="00640D2B" w:rsidRDefault="00085392" w:rsidP="00B602C4">
            <w:pPr>
              <w:spacing w:before="60" w:after="60"/>
              <w:rPr>
                <w:szCs w:val="24"/>
              </w:rPr>
            </w:pPr>
            <w:r w:rsidRPr="00640D2B">
              <w:rPr>
                <w:szCs w:val="24"/>
              </w:rPr>
              <w:t>HODH CHARGUI</w:t>
            </w:r>
          </w:p>
        </w:tc>
        <w:tc>
          <w:tcPr>
            <w:tcW w:w="735" w:type="pct"/>
            <w:tcBorders>
              <w:top w:val="single" w:sz="4" w:space="0" w:color="auto"/>
              <w:left w:val="single" w:sz="4" w:space="0" w:color="auto"/>
              <w:bottom w:val="single" w:sz="4" w:space="0" w:color="auto"/>
              <w:right w:val="single" w:sz="4" w:space="0" w:color="auto"/>
            </w:tcBorders>
          </w:tcPr>
          <w:p w:rsidR="00085392" w:rsidRPr="00640D2B" w:rsidRDefault="00085392" w:rsidP="00B602C4">
            <w:pPr>
              <w:spacing w:before="60" w:after="60"/>
              <w:ind w:right="170"/>
              <w:jc w:val="right"/>
              <w:rPr>
                <w:szCs w:val="24"/>
              </w:rPr>
            </w:pPr>
            <w:r w:rsidRPr="00640D2B">
              <w:rPr>
                <w:szCs w:val="24"/>
              </w:rPr>
              <w:t>114,6 %</w:t>
            </w:r>
          </w:p>
        </w:tc>
        <w:tc>
          <w:tcPr>
            <w:tcW w:w="736" w:type="pct"/>
            <w:gridSpan w:val="2"/>
            <w:tcBorders>
              <w:top w:val="single" w:sz="4" w:space="0" w:color="auto"/>
              <w:left w:val="single" w:sz="4" w:space="0" w:color="auto"/>
              <w:bottom w:val="single" w:sz="4" w:space="0" w:color="auto"/>
              <w:right w:val="single" w:sz="4" w:space="0" w:color="auto"/>
            </w:tcBorders>
          </w:tcPr>
          <w:p w:rsidR="00085392" w:rsidRPr="00640D2B" w:rsidRDefault="00085392" w:rsidP="00B602C4">
            <w:pPr>
              <w:spacing w:before="60" w:after="60"/>
              <w:ind w:right="170"/>
              <w:jc w:val="right"/>
              <w:rPr>
                <w:szCs w:val="24"/>
              </w:rPr>
            </w:pPr>
            <w:r w:rsidRPr="00640D2B">
              <w:rPr>
                <w:szCs w:val="24"/>
              </w:rPr>
              <w:t>53,6 %</w:t>
            </w:r>
          </w:p>
        </w:tc>
        <w:tc>
          <w:tcPr>
            <w:tcW w:w="735" w:type="pct"/>
            <w:tcBorders>
              <w:top w:val="single" w:sz="4" w:space="0" w:color="auto"/>
              <w:left w:val="single" w:sz="4" w:space="0" w:color="auto"/>
              <w:bottom w:val="single" w:sz="4" w:space="0" w:color="auto"/>
              <w:right w:val="single" w:sz="4" w:space="0" w:color="auto"/>
            </w:tcBorders>
          </w:tcPr>
          <w:p w:rsidR="00085392" w:rsidRPr="00640D2B" w:rsidRDefault="00085392" w:rsidP="00B602C4">
            <w:pPr>
              <w:spacing w:before="60" w:after="60"/>
              <w:ind w:right="170"/>
              <w:jc w:val="right"/>
              <w:rPr>
                <w:szCs w:val="24"/>
              </w:rPr>
            </w:pPr>
            <w:r w:rsidRPr="00640D2B">
              <w:rPr>
                <w:szCs w:val="24"/>
              </w:rPr>
              <w:t>84,3 %</w:t>
            </w:r>
          </w:p>
        </w:tc>
        <w:tc>
          <w:tcPr>
            <w:tcW w:w="735" w:type="pct"/>
            <w:tcBorders>
              <w:top w:val="single" w:sz="4" w:space="0" w:color="auto"/>
              <w:left w:val="single" w:sz="4" w:space="0" w:color="auto"/>
              <w:bottom w:val="single" w:sz="4" w:space="0" w:color="auto"/>
              <w:right w:val="single" w:sz="4" w:space="0" w:color="auto"/>
            </w:tcBorders>
          </w:tcPr>
          <w:p w:rsidR="00085392" w:rsidRPr="00640D2B" w:rsidRDefault="00085392" w:rsidP="00B602C4">
            <w:pPr>
              <w:spacing w:before="60" w:after="60"/>
              <w:ind w:right="170"/>
              <w:jc w:val="right"/>
              <w:rPr>
                <w:szCs w:val="24"/>
              </w:rPr>
            </w:pPr>
            <w:r w:rsidRPr="00640D2B">
              <w:rPr>
                <w:szCs w:val="24"/>
              </w:rPr>
              <w:t>77,2 %</w:t>
            </w:r>
          </w:p>
        </w:tc>
      </w:tr>
      <w:tr w:rsidR="00B602C4" w:rsidRPr="00640D2B" w:rsidTr="00B602C4">
        <w:tblPrEx>
          <w:tblCellMar>
            <w:top w:w="0" w:type="dxa"/>
            <w:bottom w:w="0" w:type="dxa"/>
          </w:tblCellMar>
        </w:tblPrEx>
        <w:tc>
          <w:tcPr>
            <w:tcW w:w="2059" w:type="pct"/>
            <w:tcBorders>
              <w:top w:val="single" w:sz="4" w:space="0" w:color="auto"/>
              <w:left w:val="single" w:sz="4" w:space="0" w:color="auto"/>
              <w:bottom w:val="single" w:sz="4" w:space="0" w:color="auto"/>
              <w:right w:val="single" w:sz="4" w:space="0" w:color="auto"/>
            </w:tcBorders>
            <w:shd w:val="clear" w:color="auto" w:fill="auto"/>
          </w:tcPr>
          <w:p w:rsidR="00085392" w:rsidRPr="00640D2B" w:rsidRDefault="00085392" w:rsidP="00B602C4">
            <w:pPr>
              <w:spacing w:before="60" w:after="60"/>
              <w:rPr>
                <w:szCs w:val="24"/>
              </w:rPr>
            </w:pPr>
            <w:r w:rsidRPr="00640D2B">
              <w:rPr>
                <w:szCs w:val="24"/>
              </w:rPr>
              <w:t>HODH GHARBI</w:t>
            </w:r>
          </w:p>
        </w:tc>
        <w:tc>
          <w:tcPr>
            <w:tcW w:w="735" w:type="pct"/>
            <w:tcBorders>
              <w:top w:val="single" w:sz="4" w:space="0" w:color="auto"/>
              <w:left w:val="single" w:sz="4" w:space="0" w:color="auto"/>
              <w:bottom w:val="single" w:sz="4" w:space="0" w:color="auto"/>
              <w:right w:val="single" w:sz="4" w:space="0" w:color="auto"/>
            </w:tcBorders>
          </w:tcPr>
          <w:p w:rsidR="00085392" w:rsidRPr="00640D2B" w:rsidRDefault="00085392" w:rsidP="00B602C4">
            <w:pPr>
              <w:spacing w:before="60" w:after="60"/>
              <w:ind w:right="170"/>
              <w:jc w:val="right"/>
              <w:rPr>
                <w:szCs w:val="24"/>
              </w:rPr>
            </w:pPr>
            <w:r w:rsidRPr="00640D2B">
              <w:rPr>
                <w:szCs w:val="24"/>
              </w:rPr>
              <w:t>110,7 %</w:t>
            </w:r>
          </w:p>
        </w:tc>
        <w:tc>
          <w:tcPr>
            <w:tcW w:w="736" w:type="pct"/>
            <w:gridSpan w:val="2"/>
            <w:tcBorders>
              <w:top w:val="single" w:sz="4" w:space="0" w:color="auto"/>
              <w:left w:val="single" w:sz="4" w:space="0" w:color="auto"/>
              <w:bottom w:val="single" w:sz="4" w:space="0" w:color="auto"/>
              <w:right w:val="single" w:sz="4" w:space="0" w:color="auto"/>
            </w:tcBorders>
          </w:tcPr>
          <w:p w:rsidR="00085392" w:rsidRPr="00640D2B" w:rsidRDefault="00085392" w:rsidP="00B602C4">
            <w:pPr>
              <w:spacing w:before="60" w:after="60"/>
              <w:ind w:right="170"/>
              <w:jc w:val="right"/>
              <w:rPr>
                <w:szCs w:val="24"/>
              </w:rPr>
            </w:pPr>
            <w:r w:rsidRPr="00640D2B">
              <w:rPr>
                <w:szCs w:val="24"/>
              </w:rPr>
              <w:t>49,9 %</w:t>
            </w:r>
          </w:p>
        </w:tc>
        <w:tc>
          <w:tcPr>
            <w:tcW w:w="735" w:type="pct"/>
            <w:tcBorders>
              <w:top w:val="single" w:sz="4" w:space="0" w:color="auto"/>
              <w:left w:val="single" w:sz="4" w:space="0" w:color="auto"/>
              <w:bottom w:val="single" w:sz="4" w:space="0" w:color="auto"/>
              <w:right w:val="single" w:sz="4" w:space="0" w:color="auto"/>
            </w:tcBorders>
          </w:tcPr>
          <w:p w:rsidR="00085392" w:rsidRPr="00640D2B" w:rsidRDefault="00085392" w:rsidP="00B602C4">
            <w:pPr>
              <w:spacing w:before="60" w:after="60"/>
              <w:ind w:right="170"/>
              <w:jc w:val="right"/>
              <w:rPr>
                <w:szCs w:val="24"/>
              </w:rPr>
            </w:pPr>
            <w:r w:rsidRPr="00640D2B">
              <w:rPr>
                <w:szCs w:val="24"/>
              </w:rPr>
              <w:t>86,2 %</w:t>
            </w:r>
          </w:p>
        </w:tc>
        <w:tc>
          <w:tcPr>
            <w:tcW w:w="735" w:type="pct"/>
            <w:tcBorders>
              <w:top w:val="single" w:sz="4" w:space="0" w:color="auto"/>
              <w:left w:val="single" w:sz="4" w:space="0" w:color="auto"/>
              <w:bottom w:val="single" w:sz="4" w:space="0" w:color="auto"/>
              <w:right w:val="single" w:sz="4" w:space="0" w:color="auto"/>
            </w:tcBorders>
          </w:tcPr>
          <w:p w:rsidR="00085392" w:rsidRPr="00640D2B" w:rsidRDefault="00085392" w:rsidP="00B602C4">
            <w:pPr>
              <w:spacing w:before="60" w:after="60"/>
              <w:ind w:right="170"/>
              <w:jc w:val="right"/>
              <w:rPr>
                <w:szCs w:val="24"/>
              </w:rPr>
            </w:pPr>
            <w:r w:rsidRPr="00640D2B">
              <w:rPr>
                <w:szCs w:val="24"/>
              </w:rPr>
              <w:t>56,5 %</w:t>
            </w:r>
          </w:p>
        </w:tc>
      </w:tr>
      <w:tr w:rsidR="00B602C4" w:rsidRPr="00640D2B" w:rsidTr="00B602C4">
        <w:tblPrEx>
          <w:tblCellMar>
            <w:top w:w="0" w:type="dxa"/>
            <w:bottom w:w="0" w:type="dxa"/>
          </w:tblCellMar>
        </w:tblPrEx>
        <w:tc>
          <w:tcPr>
            <w:tcW w:w="2059" w:type="pct"/>
            <w:tcBorders>
              <w:top w:val="single" w:sz="4" w:space="0" w:color="auto"/>
              <w:left w:val="single" w:sz="4" w:space="0" w:color="auto"/>
              <w:bottom w:val="single" w:sz="4" w:space="0" w:color="auto"/>
              <w:right w:val="single" w:sz="4" w:space="0" w:color="auto"/>
            </w:tcBorders>
            <w:shd w:val="clear" w:color="auto" w:fill="auto"/>
          </w:tcPr>
          <w:p w:rsidR="00085392" w:rsidRPr="00640D2B" w:rsidRDefault="00085392" w:rsidP="00B602C4">
            <w:pPr>
              <w:spacing w:before="60" w:after="60"/>
              <w:rPr>
                <w:szCs w:val="24"/>
              </w:rPr>
            </w:pPr>
            <w:r w:rsidRPr="00640D2B">
              <w:rPr>
                <w:szCs w:val="24"/>
              </w:rPr>
              <w:t>ASSABA</w:t>
            </w:r>
          </w:p>
        </w:tc>
        <w:tc>
          <w:tcPr>
            <w:tcW w:w="735" w:type="pct"/>
            <w:tcBorders>
              <w:top w:val="single" w:sz="4" w:space="0" w:color="auto"/>
              <w:left w:val="single" w:sz="4" w:space="0" w:color="auto"/>
              <w:bottom w:val="single" w:sz="4" w:space="0" w:color="auto"/>
              <w:right w:val="single" w:sz="4" w:space="0" w:color="auto"/>
            </w:tcBorders>
          </w:tcPr>
          <w:p w:rsidR="00085392" w:rsidRPr="00640D2B" w:rsidRDefault="00085392" w:rsidP="00B602C4">
            <w:pPr>
              <w:spacing w:before="60" w:after="60"/>
              <w:ind w:right="170"/>
              <w:jc w:val="right"/>
              <w:rPr>
                <w:szCs w:val="24"/>
              </w:rPr>
            </w:pPr>
            <w:r w:rsidRPr="00640D2B">
              <w:rPr>
                <w:szCs w:val="24"/>
              </w:rPr>
              <w:t>112,6 %</w:t>
            </w:r>
          </w:p>
        </w:tc>
        <w:tc>
          <w:tcPr>
            <w:tcW w:w="736" w:type="pct"/>
            <w:gridSpan w:val="2"/>
            <w:tcBorders>
              <w:top w:val="single" w:sz="4" w:space="0" w:color="auto"/>
              <w:left w:val="single" w:sz="4" w:space="0" w:color="auto"/>
              <w:bottom w:val="single" w:sz="4" w:space="0" w:color="auto"/>
              <w:right w:val="single" w:sz="4" w:space="0" w:color="auto"/>
            </w:tcBorders>
          </w:tcPr>
          <w:p w:rsidR="00085392" w:rsidRPr="00640D2B" w:rsidRDefault="00085392" w:rsidP="00B602C4">
            <w:pPr>
              <w:spacing w:before="60" w:after="60"/>
              <w:ind w:right="170"/>
              <w:jc w:val="right"/>
              <w:rPr>
                <w:szCs w:val="24"/>
              </w:rPr>
            </w:pPr>
            <w:r w:rsidRPr="00640D2B">
              <w:rPr>
                <w:szCs w:val="24"/>
              </w:rPr>
              <w:t>59,4 %</w:t>
            </w:r>
          </w:p>
        </w:tc>
        <w:tc>
          <w:tcPr>
            <w:tcW w:w="735" w:type="pct"/>
            <w:tcBorders>
              <w:top w:val="single" w:sz="4" w:space="0" w:color="auto"/>
              <w:left w:val="single" w:sz="4" w:space="0" w:color="auto"/>
              <w:bottom w:val="single" w:sz="4" w:space="0" w:color="auto"/>
              <w:right w:val="single" w:sz="4" w:space="0" w:color="auto"/>
            </w:tcBorders>
          </w:tcPr>
          <w:p w:rsidR="00085392" w:rsidRPr="00640D2B" w:rsidRDefault="00085392" w:rsidP="00B602C4">
            <w:pPr>
              <w:spacing w:before="60" w:after="60"/>
              <w:ind w:right="170"/>
              <w:jc w:val="right"/>
              <w:rPr>
                <w:szCs w:val="24"/>
              </w:rPr>
            </w:pPr>
            <w:r w:rsidRPr="00640D2B">
              <w:rPr>
                <w:szCs w:val="24"/>
              </w:rPr>
              <w:t>93,8 %</w:t>
            </w:r>
          </w:p>
        </w:tc>
        <w:tc>
          <w:tcPr>
            <w:tcW w:w="735" w:type="pct"/>
            <w:tcBorders>
              <w:top w:val="single" w:sz="4" w:space="0" w:color="auto"/>
              <w:left w:val="single" w:sz="4" w:space="0" w:color="auto"/>
              <w:bottom w:val="single" w:sz="4" w:space="0" w:color="auto"/>
              <w:right w:val="single" w:sz="4" w:space="0" w:color="auto"/>
            </w:tcBorders>
          </w:tcPr>
          <w:p w:rsidR="00085392" w:rsidRPr="00640D2B" w:rsidRDefault="00085392" w:rsidP="00B602C4">
            <w:pPr>
              <w:spacing w:before="60" w:after="60"/>
              <w:ind w:right="170"/>
              <w:jc w:val="right"/>
              <w:rPr>
                <w:szCs w:val="24"/>
              </w:rPr>
            </w:pPr>
            <w:r w:rsidRPr="00640D2B">
              <w:rPr>
                <w:szCs w:val="24"/>
              </w:rPr>
              <w:t>76,5 %</w:t>
            </w:r>
          </w:p>
        </w:tc>
      </w:tr>
      <w:tr w:rsidR="00B602C4" w:rsidRPr="00640D2B" w:rsidTr="00B602C4">
        <w:tblPrEx>
          <w:tblCellMar>
            <w:top w:w="0" w:type="dxa"/>
            <w:bottom w:w="0" w:type="dxa"/>
          </w:tblCellMar>
        </w:tblPrEx>
        <w:tc>
          <w:tcPr>
            <w:tcW w:w="2059" w:type="pct"/>
            <w:tcBorders>
              <w:top w:val="single" w:sz="4" w:space="0" w:color="auto"/>
              <w:left w:val="single" w:sz="4" w:space="0" w:color="auto"/>
              <w:bottom w:val="single" w:sz="4" w:space="0" w:color="auto"/>
              <w:right w:val="single" w:sz="4" w:space="0" w:color="auto"/>
            </w:tcBorders>
            <w:shd w:val="clear" w:color="auto" w:fill="auto"/>
          </w:tcPr>
          <w:p w:rsidR="00085392" w:rsidRPr="00640D2B" w:rsidRDefault="00085392" w:rsidP="00B602C4">
            <w:pPr>
              <w:spacing w:before="60" w:after="60"/>
              <w:rPr>
                <w:szCs w:val="24"/>
              </w:rPr>
            </w:pPr>
            <w:r w:rsidRPr="00640D2B">
              <w:rPr>
                <w:szCs w:val="24"/>
              </w:rPr>
              <w:t>GORGOL</w:t>
            </w:r>
          </w:p>
        </w:tc>
        <w:tc>
          <w:tcPr>
            <w:tcW w:w="735" w:type="pct"/>
            <w:tcBorders>
              <w:top w:val="single" w:sz="4" w:space="0" w:color="auto"/>
              <w:left w:val="single" w:sz="4" w:space="0" w:color="auto"/>
              <w:bottom w:val="single" w:sz="4" w:space="0" w:color="auto"/>
              <w:right w:val="single" w:sz="4" w:space="0" w:color="auto"/>
            </w:tcBorders>
          </w:tcPr>
          <w:p w:rsidR="00085392" w:rsidRPr="00640D2B" w:rsidRDefault="00085392" w:rsidP="00B602C4">
            <w:pPr>
              <w:spacing w:before="60" w:after="60"/>
              <w:ind w:right="170"/>
              <w:jc w:val="right"/>
              <w:rPr>
                <w:szCs w:val="24"/>
                <w:lang w:val="de-DE"/>
              </w:rPr>
            </w:pPr>
            <w:r w:rsidRPr="00640D2B">
              <w:rPr>
                <w:szCs w:val="24"/>
                <w:lang w:val="de-DE"/>
              </w:rPr>
              <w:t>108,5 %</w:t>
            </w:r>
          </w:p>
        </w:tc>
        <w:tc>
          <w:tcPr>
            <w:tcW w:w="736" w:type="pct"/>
            <w:gridSpan w:val="2"/>
            <w:tcBorders>
              <w:top w:val="single" w:sz="4" w:space="0" w:color="auto"/>
              <w:left w:val="single" w:sz="4" w:space="0" w:color="auto"/>
              <w:bottom w:val="single" w:sz="4" w:space="0" w:color="auto"/>
              <w:right w:val="single" w:sz="4" w:space="0" w:color="auto"/>
            </w:tcBorders>
          </w:tcPr>
          <w:p w:rsidR="00085392" w:rsidRPr="00640D2B" w:rsidRDefault="00085392" w:rsidP="00B602C4">
            <w:pPr>
              <w:spacing w:before="60" w:after="60"/>
              <w:ind w:right="170"/>
              <w:jc w:val="right"/>
              <w:rPr>
                <w:szCs w:val="24"/>
                <w:lang w:val="de-DE"/>
              </w:rPr>
            </w:pPr>
            <w:r w:rsidRPr="00640D2B">
              <w:rPr>
                <w:szCs w:val="24"/>
                <w:lang w:val="de-DE"/>
              </w:rPr>
              <w:t>39 %</w:t>
            </w:r>
          </w:p>
        </w:tc>
        <w:tc>
          <w:tcPr>
            <w:tcW w:w="735" w:type="pct"/>
            <w:tcBorders>
              <w:top w:val="single" w:sz="4" w:space="0" w:color="auto"/>
              <w:left w:val="single" w:sz="4" w:space="0" w:color="auto"/>
              <w:bottom w:val="single" w:sz="4" w:space="0" w:color="auto"/>
              <w:right w:val="single" w:sz="4" w:space="0" w:color="auto"/>
            </w:tcBorders>
          </w:tcPr>
          <w:p w:rsidR="00085392" w:rsidRPr="00640D2B" w:rsidRDefault="00085392" w:rsidP="00B602C4">
            <w:pPr>
              <w:spacing w:before="60" w:after="60"/>
              <w:ind w:right="170"/>
              <w:jc w:val="right"/>
              <w:rPr>
                <w:szCs w:val="24"/>
                <w:lang w:val="de-DE"/>
              </w:rPr>
            </w:pPr>
            <w:r w:rsidRPr="00640D2B">
              <w:rPr>
                <w:szCs w:val="24"/>
                <w:lang w:val="de-DE"/>
              </w:rPr>
              <w:t>75,6 %</w:t>
            </w:r>
          </w:p>
        </w:tc>
        <w:tc>
          <w:tcPr>
            <w:tcW w:w="735" w:type="pct"/>
            <w:tcBorders>
              <w:top w:val="single" w:sz="4" w:space="0" w:color="auto"/>
              <w:left w:val="single" w:sz="4" w:space="0" w:color="auto"/>
              <w:bottom w:val="single" w:sz="4" w:space="0" w:color="auto"/>
              <w:right w:val="single" w:sz="4" w:space="0" w:color="auto"/>
            </w:tcBorders>
          </w:tcPr>
          <w:p w:rsidR="00085392" w:rsidRPr="00640D2B" w:rsidRDefault="00085392" w:rsidP="00B602C4">
            <w:pPr>
              <w:spacing w:before="60" w:after="60"/>
              <w:ind w:right="170"/>
              <w:jc w:val="right"/>
              <w:rPr>
                <w:szCs w:val="24"/>
                <w:lang w:val="de-DE"/>
              </w:rPr>
            </w:pPr>
            <w:r w:rsidRPr="00640D2B">
              <w:rPr>
                <w:szCs w:val="24"/>
                <w:lang w:val="de-DE"/>
              </w:rPr>
              <w:t>55,8 %</w:t>
            </w:r>
          </w:p>
        </w:tc>
      </w:tr>
      <w:tr w:rsidR="00B602C4" w:rsidRPr="00640D2B" w:rsidTr="00B602C4">
        <w:tblPrEx>
          <w:tblCellMar>
            <w:top w:w="0" w:type="dxa"/>
            <w:bottom w:w="0" w:type="dxa"/>
          </w:tblCellMar>
        </w:tblPrEx>
        <w:tc>
          <w:tcPr>
            <w:tcW w:w="2059" w:type="pct"/>
            <w:tcBorders>
              <w:top w:val="single" w:sz="4" w:space="0" w:color="auto"/>
              <w:left w:val="single" w:sz="4" w:space="0" w:color="auto"/>
              <w:bottom w:val="single" w:sz="4" w:space="0" w:color="auto"/>
              <w:right w:val="single" w:sz="4" w:space="0" w:color="auto"/>
            </w:tcBorders>
            <w:shd w:val="clear" w:color="auto" w:fill="auto"/>
          </w:tcPr>
          <w:p w:rsidR="00085392" w:rsidRPr="00640D2B" w:rsidRDefault="00085392" w:rsidP="00B602C4">
            <w:pPr>
              <w:spacing w:before="60" w:after="60"/>
              <w:rPr>
                <w:szCs w:val="24"/>
                <w:lang w:val="de-DE"/>
              </w:rPr>
            </w:pPr>
            <w:r w:rsidRPr="00640D2B">
              <w:rPr>
                <w:szCs w:val="24"/>
                <w:lang w:val="de-DE"/>
              </w:rPr>
              <w:t>BRAKNA</w:t>
            </w:r>
          </w:p>
        </w:tc>
        <w:tc>
          <w:tcPr>
            <w:tcW w:w="735" w:type="pct"/>
            <w:tcBorders>
              <w:top w:val="single" w:sz="4" w:space="0" w:color="auto"/>
              <w:left w:val="single" w:sz="4" w:space="0" w:color="auto"/>
              <w:bottom w:val="single" w:sz="4" w:space="0" w:color="auto"/>
              <w:right w:val="single" w:sz="4" w:space="0" w:color="auto"/>
            </w:tcBorders>
          </w:tcPr>
          <w:p w:rsidR="00085392" w:rsidRPr="00640D2B" w:rsidRDefault="00085392" w:rsidP="00B602C4">
            <w:pPr>
              <w:spacing w:before="60" w:after="60"/>
              <w:ind w:right="170"/>
              <w:jc w:val="right"/>
              <w:rPr>
                <w:szCs w:val="24"/>
                <w:lang w:val="de-DE"/>
              </w:rPr>
            </w:pPr>
            <w:r w:rsidRPr="00640D2B">
              <w:rPr>
                <w:szCs w:val="24"/>
                <w:lang w:val="de-DE"/>
              </w:rPr>
              <w:t>111,8 %</w:t>
            </w:r>
          </w:p>
        </w:tc>
        <w:tc>
          <w:tcPr>
            <w:tcW w:w="736" w:type="pct"/>
            <w:gridSpan w:val="2"/>
            <w:tcBorders>
              <w:top w:val="single" w:sz="4" w:space="0" w:color="auto"/>
              <w:left w:val="single" w:sz="4" w:space="0" w:color="auto"/>
              <w:bottom w:val="single" w:sz="4" w:space="0" w:color="auto"/>
              <w:right w:val="single" w:sz="4" w:space="0" w:color="auto"/>
            </w:tcBorders>
          </w:tcPr>
          <w:p w:rsidR="00085392" w:rsidRPr="00640D2B" w:rsidRDefault="00085392" w:rsidP="00B602C4">
            <w:pPr>
              <w:spacing w:before="60" w:after="60"/>
              <w:ind w:right="170"/>
              <w:jc w:val="right"/>
              <w:rPr>
                <w:szCs w:val="24"/>
                <w:lang w:val="de-DE"/>
              </w:rPr>
            </w:pPr>
            <w:r w:rsidRPr="00640D2B">
              <w:rPr>
                <w:szCs w:val="24"/>
                <w:lang w:val="de-DE"/>
              </w:rPr>
              <w:t>21 %</w:t>
            </w:r>
          </w:p>
        </w:tc>
        <w:tc>
          <w:tcPr>
            <w:tcW w:w="735" w:type="pct"/>
            <w:tcBorders>
              <w:top w:val="single" w:sz="4" w:space="0" w:color="auto"/>
              <w:left w:val="single" w:sz="4" w:space="0" w:color="auto"/>
              <w:bottom w:val="single" w:sz="4" w:space="0" w:color="auto"/>
              <w:right w:val="single" w:sz="4" w:space="0" w:color="auto"/>
            </w:tcBorders>
          </w:tcPr>
          <w:p w:rsidR="00085392" w:rsidRPr="00640D2B" w:rsidRDefault="00085392" w:rsidP="00B602C4">
            <w:pPr>
              <w:spacing w:before="60" w:after="60"/>
              <w:ind w:right="170"/>
              <w:jc w:val="right"/>
              <w:rPr>
                <w:szCs w:val="24"/>
                <w:lang w:val="de-DE"/>
              </w:rPr>
            </w:pPr>
            <w:r w:rsidRPr="00640D2B">
              <w:rPr>
                <w:szCs w:val="24"/>
                <w:lang w:val="de-DE"/>
              </w:rPr>
              <w:t>90,2 %</w:t>
            </w:r>
          </w:p>
        </w:tc>
        <w:tc>
          <w:tcPr>
            <w:tcW w:w="735" w:type="pct"/>
            <w:tcBorders>
              <w:top w:val="single" w:sz="4" w:space="0" w:color="auto"/>
              <w:left w:val="single" w:sz="4" w:space="0" w:color="auto"/>
              <w:bottom w:val="single" w:sz="4" w:space="0" w:color="auto"/>
              <w:right w:val="single" w:sz="4" w:space="0" w:color="auto"/>
            </w:tcBorders>
          </w:tcPr>
          <w:p w:rsidR="00085392" w:rsidRPr="00640D2B" w:rsidRDefault="00085392" w:rsidP="00B602C4">
            <w:pPr>
              <w:spacing w:before="60" w:after="60"/>
              <w:ind w:right="170"/>
              <w:jc w:val="right"/>
              <w:rPr>
                <w:szCs w:val="24"/>
                <w:lang w:val="de-DE"/>
              </w:rPr>
            </w:pPr>
            <w:r w:rsidRPr="00640D2B">
              <w:rPr>
                <w:szCs w:val="24"/>
                <w:lang w:val="de-DE"/>
              </w:rPr>
              <w:t>59,7 %</w:t>
            </w:r>
          </w:p>
        </w:tc>
      </w:tr>
      <w:tr w:rsidR="00B602C4" w:rsidRPr="00640D2B" w:rsidTr="00B602C4">
        <w:tblPrEx>
          <w:tblCellMar>
            <w:top w:w="0" w:type="dxa"/>
            <w:bottom w:w="0" w:type="dxa"/>
          </w:tblCellMar>
        </w:tblPrEx>
        <w:tc>
          <w:tcPr>
            <w:tcW w:w="2059" w:type="pct"/>
            <w:tcBorders>
              <w:top w:val="single" w:sz="4" w:space="0" w:color="auto"/>
              <w:left w:val="single" w:sz="4" w:space="0" w:color="auto"/>
              <w:bottom w:val="single" w:sz="4" w:space="0" w:color="auto"/>
              <w:right w:val="single" w:sz="4" w:space="0" w:color="auto"/>
            </w:tcBorders>
            <w:shd w:val="clear" w:color="auto" w:fill="auto"/>
          </w:tcPr>
          <w:p w:rsidR="00085392" w:rsidRPr="00640D2B" w:rsidRDefault="00085392" w:rsidP="00B602C4">
            <w:pPr>
              <w:spacing w:before="60" w:after="60"/>
              <w:rPr>
                <w:szCs w:val="24"/>
                <w:lang w:val="de-DE"/>
              </w:rPr>
            </w:pPr>
            <w:r w:rsidRPr="00640D2B">
              <w:rPr>
                <w:szCs w:val="24"/>
                <w:lang w:val="de-DE"/>
              </w:rPr>
              <w:t>TRARZA</w:t>
            </w:r>
          </w:p>
        </w:tc>
        <w:tc>
          <w:tcPr>
            <w:tcW w:w="735" w:type="pct"/>
            <w:tcBorders>
              <w:top w:val="single" w:sz="4" w:space="0" w:color="auto"/>
              <w:left w:val="single" w:sz="4" w:space="0" w:color="auto"/>
              <w:bottom w:val="single" w:sz="4" w:space="0" w:color="auto"/>
              <w:right w:val="single" w:sz="4" w:space="0" w:color="auto"/>
            </w:tcBorders>
          </w:tcPr>
          <w:p w:rsidR="00085392" w:rsidRPr="00640D2B" w:rsidRDefault="00085392" w:rsidP="00B602C4">
            <w:pPr>
              <w:spacing w:before="60" w:after="60"/>
              <w:ind w:right="170"/>
              <w:jc w:val="right"/>
              <w:rPr>
                <w:szCs w:val="24"/>
                <w:lang w:val="de-DE"/>
              </w:rPr>
            </w:pPr>
            <w:r w:rsidRPr="00640D2B">
              <w:rPr>
                <w:szCs w:val="24"/>
                <w:lang w:val="de-DE"/>
              </w:rPr>
              <w:t>123,7 %</w:t>
            </w:r>
          </w:p>
        </w:tc>
        <w:tc>
          <w:tcPr>
            <w:tcW w:w="736" w:type="pct"/>
            <w:gridSpan w:val="2"/>
            <w:tcBorders>
              <w:top w:val="single" w:sz="4" w:space="0" w:color="auto"/>
              <w:left w:val="single" w:sz="4" w:space="0" w:color="auto"/>
              <w:bottom w:val="single" w:sz="4" w:space="0" w:color="auto"/>
              <w:right w:val="single" w:sz="4" w:space="0" w:color="auto"/>
            </w:tcBorders>
          </w:tcPr>
          <w:p w:rsidR="00085392" w:rsidRPr="00640D2B" w:rsidRDefault="00085392" w:rsidP="00B602C4">
            <w:pPr>
              <w:spacing w:before="60" w:after="60"/>
              <w:ind w:right="170"/>
              <w:jc w:val="right"/>
              <w:rPr>
                <w:szCs w:val="24"/>
                <w:lang w:val="de-DE"/>
              </w:rPr>
            </w:pPr>
            <w:r w:rsidRPr="00640D2B">
              <w:rPr>
                <w:szCs w:val="24"/>
                <w:lang w:val="de-DE"/>
              </w:rPr>
              <w:t>34,1 %</w:t>
            </w:r>
          </w:p>
        </w:tc>
        <w:tc>
          <w:tcPr>
            <w:tcW w:w="735" w:type="pct"/>
            <w:tcBorders>
              <w:top w:val="single" w:sz="4" w:space="0" w:color="auto"/>
              <w:left w:val="single" w:sz="4" w:space="0" w:color="auto"/>
              <w:bottom w:val="single" w:sz="4" w:space="0" w:color="auto"/>
              <w:right w:val="single" w:sz="4" w:space="0" w:color="auto"/>
            </w:tcBorders>
          </w:tcPr>
          <w:p w:rsidR="00085392" w:rsidRPr="00640D2B" w:rsidRDefault="00085392" w:rsidP="00B602C4">
            <w:pPr>
              <w:spacing w:before="60" w:after="60"/>
              <w:ind w:right="170"/>
              <w:jc w:val="right"/>
              <w:rPr>
                <w:szCs w:val="24"/>
                <w:lang w:val="de-DE"/>
              </w:rPr>
            </w:pPr>
            <w:r w:rsidRPr="00640D2B">
              <w:rPr>
                <w:szCs w:val="24"/>
                <w:lang w:val="de-DE"/>
              </w:rPr>
              <w:t>90,7 %</w:t>
            </w:r>
          </w:p>
        </w:tc>
        <w:tc>
          <w:tcPr>
            <w:tcW w:w="735" w:type="pct"/>
            <w:tcBorders>
              <w:top w:val="single" w:sz="4" w:space="0" w:color="auto"/>
              <w:left w:val="single" w:sz="4" w:space="0" w:color="auto"/>
              <w:bottom w:val="single" w:sz="4" w:space="0" w:color="auto"/>
              <w:right w:val="single" w:sz="4" w:space="0" w:color="auto"/>
            </w:tcBorders>
          </w:tcPr>
          <w:p w:rsidR="00085392" w:rsidRPr="00640D2B" w:rsidRDefault="00085392" w:rsidP="00B602C4">
            <w:pPr>
              <w:spacing w:before="60" w:after="60"/>
              <w:ind w:right="170"/>
              <w:jc w:val="right"/>
              <w:rPr>
                <w:szCs w:val="24"/>
                <w:lang w:val="de-DE"/>
              </w:rPr>
            </w:pPr>
            <w:r w:rsidRPr="00640D2B">
              <w:rPr>
                <w:szCs w:val="24"/>
                <w:lang w:val="de-DE"/>
              </w:rPr>
              <w:t>61,2 %</w:t>
            </w:r>
          </w:p>
        </w:tc>
      </w:tr>
      <w:tr w:rsidR="00B602C4" w:rsidRPr="00640D2B" w:rsidTr="00B602C4">
        <w:tblPrEx>
          <w:tblCellMar>
            <w:top w:w="0" w:type="dxa"/>
            <w:bottom w:w="0" w:type="dxa"/>
          </w:tblCellMar>
        </w:tblPrEx>
        <w:tc>
          <w:tcPr>
            <w:tcW w:w="2059" w:type="pct"/>
            <w:tcBorders>
              <w:top w:val="single" w:sz="4" w:space="0" w:color="auto"/>
              <w:left w:val="single" w:sz="4" w:space="0" w:color="auto"/>
              <w:bottom w:val="single" w:sz="4" w:space="0" w:color="auto"/>
              <w:right w:val="single" w:sz="4" w:space="0" w:color="auto"/>
            </w:tcBorders>
            <w:shd w:val="clear" w:color="auto" w:fill="auto"/>
          </w:tcPr>
          <w:p w:rsidR="00085392" w:rsidRPr="00640D2B" w:rsidRDefault="00085392" w:rsidP="00B602C4">
            <w:pPr>
              <w:spacing w:before="60" w:after="60"/>
              <w:rPr>
                <w:szCs w:val="24"/>
                <w:lang w:val="de-DE"/>
              </w:rPr>
            </w:pPr>
            <w:r w:rsidRPr="00640D2B">
              <w:rPr>
                <w:szCs w:val="24"/>
                <w:lang w:val="de-DE"/>
              </w:rPr>
              <w:t>ADRAR</w:t>
            </w:r>
          </w:p>
        </w:tc>
        <w:tc>
          <w:tcPr>
            <w:tcW w:w="735" w:type="pct"/>
            <w:tcBorders>
              <w:top w:val="single" w:sz="4" w:space="0" w:color="auto"/>
              <w:left w:val="single" w:sz="4" w:space="0" w:color="auto"/>
              <w:bottom w:val="single" w:sz="4" w:space="0" w:color="auto"/>
              <w:right w:val="single" w:sz="4" w:space="0" w:color="auto"/>
            </w:tcBorders>
          </w:tcPr>
          <w:p w:rsidR="00085392" w:rsidRPr="00640D2B" w:rsidRDefault="00085392" w:rsidP="00B602C4">
            <w:pPr>
              <w:spacing w:before="60" w:after="60"/>
              <w:ind w:right="170"/>
              <w:jc w:val="right"/>
              <w:rPr>
                <w:szCs w:val="24"/>
                <w:lang w:val="de-DE"/>
              </w:rPr>
            </w:pPr>
            <w:r w:rsidRPr="00640D2B">
              <w:rPr>
                <w:szCs w:val="24"/>
                <w:lang w:val="de-DE"/>
              </w:rPr>
              <w:t>112,5 %</w:t>
            </w:r>
          </w:p>
        </w:tc>
        <w:tc>
          <w:tcPr>
            <w:tcW w:w="736" w:type="pct"/>
            <w:gridSpan w:val="2"/>
            <w:tcBorders>
              <w:top w:val="single" w:sz="4" w:space="0" w:color="auto"/>
              <w:left w:val="single" w:sz="4" w:space="0" w:color="auto"/>
              <w:bottom w:val="single" w:sz="4" w:space="0" w:color="auto"/>
              <w:right w:val="single" w:sz="4" w:space="0" w:color="auto"/>
            </w:tcBorders>
          </w:tcPr>
          <w:p w:rsidR="00085392" w:rsidRPr="00640D2B" w:rsidRDefault="00085392" w:rsidP="00B602C4">
            <w:pPr>
              <w:spacing w:before="60" w:after="60"/>
              <w:ind w:right="170"/>
              <w:jc w:val="right"/>
              <w:rPr>
                <w:szCs w:val="24"/>
                <w:lang w:val="de-DE"/>
              </w:rPr>
            </w:pPr>
            <w:r w:rsidRPr="00640D2B">
              <w:rPr>
                <w:szCs w:val="24"/>
                <w:lang w:val="de-DE"/>
              </w:rPr>
              <w:t>39,5 %</w:t>
            </w:r>
          </w:p>
        </w:tc>
        <w:tc>
          <w:tcPr>
            <w:tcW w:w="735" w:type="pct"/>
            <w:tcBorders>
              <w:top w:val="single" w:sz="4" w:space="0" w:color="auto"/>
              <w:left w:val="single" w:sz="4" w:space="0" w:color="auto"/>
              <w:bottom w:val="single" w:sz="4" w:space="0" w:color="auto"/>
              <w:right w:val="single" w:sz="4" w:space="0" w:color="auto"/>
            </w:tcBorders>
          </w:tcPr>
          <w:p w:rsidR="00085392" w:rsidRPr="00640D2B" w:rsidRDefault="00085392" w:rsidP="00B602C4">
            <w:pPr>
              <w:spacing w:before="60" w:after="60"/>
              <w:ind w:right="170"/>
              <w:jc w:val="right"/>
              <w:rPr>
                <w:szCs w:val="24"/>
                <w:lang w:val="de-DE"/>
              </w:rPr>
            </w:pPr>
            <w:r w:rsidRPr="00640D2B">
              <w:rPr>
                <w:szCs w:val="24"/>
                <w:lang w:val="de-DE"/>
              </w:rPr>
              <w:t>115,9 %</w:t>
            </w:r>
          </w:p>
        </w:tc>
        <w:tc>
          <w:tcPr>
            <w:tcW w:w="735" w:type="pct"/>
            <w:tcBorders>
              <w:top w:val="single" w:sz="4" w:space="0" w:color="auto"/>
              <w:left w:val="single" w:sz="4" w:space="0" w:color="auto"/>
              <w:bottom w:val="single" w:sz="4" w:space="0" w:color="auto"/>
              <w:right w:val="single" w:sz="4" w:space="0" w:color="auto"/>
            </w:tcBorders>
          </w:tcPr>
          <w:p w:rsidR="00085392" w:rsidRPr="00640D2B" w:rsidRDefault="00085392" w:rsidP="00B602C4">
            <w:pPr>
              <w:spacing w:before="60" w:after="60"/>
              <w:ind w:right="170"/>
              <w:jc w:val="right"/>
              <w:rPr>
                <w:szCs w:val="24"/>
                <w:lang w:val="de-DE"/>
              </w:rPr>
            </w:pPr>
            <w:r w:rsidRPr="00640D2B">
              <w:rPr>
                <w:szCs w:val="24"/>
                <w:lang w:val="de-DE"/>
              </w:rPr>
              <w:t>61,3 %</w:t>
            </w:r>
          </w:p>
        </w:tc>
      </w:tr>
      <w:tr w:rsidR="00B602C4" w:rsidRPr="00640D2B" w:rsidTr="00B602C4">
        <w:tblPrEx>
          <w:tblCellMar>
            <w:top w:w="0" w:type="dxa"/>
            <w:bottom w:w="0" w:type="dxa"/>
          </w:tblCellMar>
        </w:tblPrEx>
        <w:tc>
          <w:tcPr>
            <w:tcW w:w="2059" w:type="pct"/>
            <w:tcBorders>
              <w:top w:val="single" w:sz="4" w:space="0" w:color="auto"/>
              <w:left w:val="single" w:sz="4" w:space="0" w:color="auto"/>
              <w:bottom w:val="single" w:sz="4" w:space="0" w:color="auto"/>
              <w:right w:val="single" w:sz="4" w:space="0" w:color="auto"/>
            </w:tcBorders>
            <w:shd w:val="clear" w:color="auto" w:fill="auto"/>
          </w:tcPr>
          <w:p w:rsidR="00085392" w:rsidRPr="00640D2B" w:rsidRDefault="00085392" w:rsidP="00B602C4">
            <w:pPr>
              <w:spacing w:before="60" w:after="60"/>
              <w:rPr>
                <w:szCs w:val="24"/>
                <w:lang w:val="de-DE"/>
              </w:rPr>
            </w:pPr>
            <w:r w:rsidRPr="00640D2B">
              <w:rPr>
                <w:szCs w:val="24"/>
                <w:lang w:val="de-DE"/>
              </w:rPr>
              <w:t>DAKHLET NDB</w:t>
            </w:r>
          </w:p>
        </w:tc>
        <w:tc>
          <w:tcPr>
            <w:tcW w:w="735" w:type="pct"/>
            <w:tcBorders>
              <w:top w:val="single" w:sz="4" w:space="0" w:color="auto"/>
              <w:left w:val="single" w:sz="4" w:space="0" w:color="auto"/>
              <w:bottom w:val="single" w:sz="4" w:space="0" w:color="auto"/>
              <w:right w:val="single" w:sz="4" w:space="0" w:color="auto"/>
            </w:tcBorders>
          </w:tcPr>
          <w:p w:rsidR="00085392" w:rsidRPr="00640D2B" w:rsidRDefault="00085392" w:rsidP="00B602C4">
            <w:pPr>
              <w:spacing w:before="60" w:after="60"/>
              <w:ind w:right="170"/>
              <w:jc w:val="right"/>
              <w:rPr>
                <w:szCs w:val="24"/>
                <w:lang w:val="de-DE"/>
              </w:rPr>
            </w:pPr>
            <w:r w:rsidRPr="00640D2B">
              <w:rPr>
                <w:szCs w:val="24"/>
                <w:lang w:val="de-DE"/>
              </w:rPr>
              <w:t>131,1 %</w:t>
            </w:r>
          </w:p>
        </w:tc>
        <w:tc>
          <w:tcPr>
            <w:tcW w:w="736" w:type="pct"/>
            <w:gridSpan w:val="2"/>
            <w:tcBorders>
              <w:top w:val="single" w:sz="4" w:space="0" w:color="auto"/>
              <w:left w:val="single" w:sz="4" w:space="0" w:color="auto"/>
              <w:bottom w:val="single" w:sz="4" w:space="0" w:color="auto"/>
              <w:right w:val="single" w:sz="4" w:space="0" w:color="auto"/>
            </w:tcBorders>
          </w:tcPr>
          <w:p w:rsidR="00085392" w:rsidRPr="00640D2B" w:rsidRDefault="00085392" w:rsidP="00B602C4">
            <w:pPr>
              <w:spacing w:before="60" w:after="60"/>
              <w:ind w:right="170"/>
              <w:jc w:val="right"/>
              <w:rPr>
                <w:szCs w:val="24"/>
                <w:lang w:val="de-DE"/>
              </w:rPr>
            </w:pPr>
            <w:r w:rsidRPr="00640D2B">
              <w:rPr>
                <w:szCs w:val="24"/>
                <w:lang w:val="de-DE"/>
              </w:rPr>
              <w:t>27,1 %</w:t>
            </w:r>
          </w:p>
        </w:tc>
        <w:tc>
          <w:tcPr>
            <w:tcW w:w="735" w:type="pct"/>
            <w:tcBorders>
              <w:top w:val="single" w:sz="4" w:space="0" w:color="auto"/>
              <w:left w:val="single" w:sz="4" w:space="0" w:color="auto"/>
              <w:bottom w:val="single" w:sz="4" w:space="0" w:color="auto"/>
              <w:right w:val="single" w:sz="4" w:space="0" w:color="auto"/>
            </w:tcBorders>
          </w:tcPr>
          <w:p w:rsidR="00085392" w:rsidRPr="00640D2B" w:rsidRDefault="00085392" w:rsidP="00B602C4">
            <w:pPr>
              <w:spacing w:before="60" w:after="60"/>
              <w:ind w:right="170"/>
              <w:jc w:val="right"/>
              <w:rPr>
                <w:szCs w:val="24"/>
                <w:lang w:val="de-DE"/>
              </w:rPr>
            </w:pPr>
            <w:r w:rsidRPr="00640D2B">
              <w:rPr>
                <w:szCs w:val="24"/>
                <w:lang w:val="de-DE"/>
              </w:rPr>
              <w:t>135,2 %</w:t>
            </w:r>
          </w:p>
        </w:tc>
        <w:tc>
          <w:tcPr>
            <w:tcW w:w="735" w:type="pct"/>
            <w:tcBorders>
              <w:top w:val="single" w:sz="4" w:space="0" w:color="auto"/>
              <w:left w:val="single" w:sz="4" w:space="0" w:color="auto"/>
              <w:bottom w:val="single" w:sz="4" w:space="0" w:color="auto"/>
              <w:right w:val="single" w:sz="4" w:space="0" w:color="auto"/>
            </w:tcBorders>
          </w:tcPr>
          <w:p w:rsidR="00085392" w:rsidRPr="00640D2B" w:rsidRDefault="00085392" w:rsidP="00B602C4">
            <w:pPr>
              <w:spacing w:before="60" w:after="60"/>
              <w:ind w:right="170"/>
              <w:jc w:val="right"/>
              <w:rPr>
                <w:szCs w:val="24"/>
                <w:lang w:val="de-DE"/>
              </w:rPr>
            </w:pPr>
            <w:r w:rsidRPr="00640D2B">
              <w:rPr>
                <w:szCs w:val="24"/>
                <w:lang w:val="de-DE"/>
              </w:rPr>
              <w:t>47 %</w:t>
            </w:r>
          </w:p>
        </w:tc>
      </w:tr>
      <w:tr w:rsidR="00B602C4" w:rsidRPr="00640D2B" w:rsidTr="00B602C4">
        <w:tblPrEx>
          <w:tblCellMar>
            <w:top w:w="0" w:type="dxa"/>
            <w:bottom w:w="0" w:type="dxa"/>
          </w:tblCellMar>
        </w:tblPrEx>
        <w:tc>
          <w:tcPr>
            <w:tcW w:w="2059" w:type="pct"/>
            <w:tcBorders>
              <w:top w:val="single" w:sz="4" w:space="0" w:color="auto"/>
              <w:left w:val="single" w:sz="4" w:space="0" w:color="auto"/>
              <w:bottom w:val="single" w:sz="4" w:space="0" w:color="auto"/>
              <w:right w:val="single" w:sz="4" w:space="0" w:color="auto"/>
            </w:tcBorders>
            <w:shd w:val="clear" w:color="auto" w:fill="auto"/>
          </w:tcPr>
          <w:p w:rsidR="00085392" w:rsidRPr="00640D2B" w:rsidRDefault="00085392" w:rsidP="00B602C4">
            <w:pPr>
              <w:spacing w:before="60" w:after="60"/>
              <w:rPr>
                <w:szCs w:val="24"/>
                <w:lang w:val="de-DE"/>
              </w:rPr>
            </w:pPr>
            <w:r w:rsidRPr="00640D2B">
              <w:rPr>
                <w:szCs w:val="24"/>
                <w:lang w:val="de-DE"/>
              </w:rPr>
              <w:t>TAGANT</w:t>
            </w:r>
          </w:p>
        </w:tc>
        <w:tc>
          <w:tcPr>
            <w:tcW w:w="735" w:type="pct"/>
            <w:tcBorders>
              <w:top w:val="single" w:sz="4" w:space="0" w:color="auto"/>
              <w:left w:val="single" w:sz="4" w:space="0" w:color="auto"/>
              <w:bottom w:val="single" w:sz="4" w:space="0" w:color="auto"/>
              <w:right w:val="single" w:sz="4" w:space="0" w:color="auto"/>
            </w:tcBorders>
          </w:tcPr>
          <w:p w:rsidR="00085392" w:rsidRPr="00640D2B" w:rsidRDefault="00085392" w:rsidP="00B602C4">
            <w:pPr>
              <w:spacing w:before="60" w:after="60"/>
              <w:ind w:right="170"/>
              <w:jc w:val="right"/>
              <w:rPr>
                <w:szCs w:val="24"/>
              </w:rPr>
            </w:pPr>
            <w:r w:rsidRPr="00640D2B">
              <w:rPr>
                <w:szCs w:val="24"/>
              </w:rPr>
              <w:t>131,2 %</w:t>
            </w:r>
          </w:p>
        </w:tc>
        <w:tc>
          <w:tcPr>
            <w:tcW w:w="736" w:type="pct"/>
            <w:gridSpan w:val="2"/>
            <w:tcBorders>
              <w:top w:val="single" w:sz="4" w:space="0" w:color="auto"/>
              <w:left w:val="single" w:sz="4" w:space="0" w:color="auto"/>
              <w:bottom w:val="single" w:sz="4" w:space="0" w:color="auto"/>
              <w:right w:val="single" w:sz="4" w:space="0" w:color="auto"/>
            </w:tcBorders>
          </w:tcPr>
          <w:p w:rsidR="00085392" w:rsidRPr="00640D2B" w:rsidRDefault="00085392" w:rsidP="00B602C4">
            <w:pPr>
              <w:spacing w:before="60" w:after="60"/>
              <w:ind w:right="170"/>
              <w:jc w:val="right"/>
              <w:rPr>
                <w:szCs w:val="24"/>
              </w:rPr>
            </w:pPr>
            <w:r w:rsidRPr="00640D2B">
              <w:rPr>
                <w:szCs w:val="24"/>
              </w:rPr>
              <w:t>41,8 %</w:t>
            </w:r>
          </w:p>
        </w:tc>
        <w:tc>
          <w:tcPr>
            <w:tcW w:w="735" w:type="pct"/>
            <w:tcBorders>
              <w:top w:val="single" w:sz="4" w:space="0" w:color="auto"/>
              <w:left w:val="single" w:sz="4" w:space="0" w:color="auto"/>
              <w:bottom w:val="single" w:sz="4" w:space="0" w:color="auto"/>
              <w:right w:val="single" w:sz="4" w:space="0" w:color="auto"/>
            </w:tcBorders>
          </w:tcPr>
          <w:p w:rsidR="00085392" w:rsidRPr="00640D2B" w:rsidRDefault="00085392" w:rsidP="00B602C4">
            <w:pPr>
              <w:spacing w:before="60" w:after="60"/>
              <w:ind w:right="170"/>
              <w:jc w:val="right"/>
              <w:rPr>
                <w:szCs w:val="24"/>
              </w:rPr>
            </w:pPr>
            <w:r w:rsidRPr="00640D2B">
              <w:rPr>
                <w:szCs w:val="24"/>
              </w:rPr>
              <w:t>111,4 %</w:t>
            </w:r>
          </w:p>
        </w:tc>
        <w:tc>
          <w:tcPr>
            <w:tcW w:w="735" w:type="pct"/>
            <w:tcBorders>
              <w:top w:val="single" w:sz="4" w:space="0" w:color="auto"/>
              <w:left w:val="single" w:sz="4" w:space="0" w:color="auto"/>
              <w:bottom w:val="single" w:sz="4" w:space="0" w:color="auto"/>
              <w:right w:val="single" w:sz="4" w:space="0" w:color="auto"/>
            </w:tcBorders>
          </w:tcPr>
          <w:p w:rsidR="00085392" w:rsidRPr="00640D2B" w:rsidRDefault="00085392" w:rsidP="00B602C4">
            <w:pPr>
              <w:spacing w:before="60" w:after="60"/>
              <w:ind w:right="170"/>
              <w:jc w:val="right"/>
              <w:rPr>
                <w:szCs w:val="24"/>
              </w:rPr>
            </w:pPr>
            <w:r w:rsidRPr="00640D2B">
              <w:rPr>
                <w:szCs w:val="24"/>
              </w:rPr>
              <w:t>70,7 %</w:t>
            </w:r>
          </w:p>
        </w:tc>
      </w:tr>
      <w:tr w:rsidR="00B602C4" w:rsidRPr="00640D2B" w:rsidTr="00B602C4">
        <w:tblPrEx>
          <w:tblCellMar>
            <w:top w:w="0" w:type="dxa"/>
            <w:bottom w:w="0" w:type="dxa"/>
          </w:tblCellMar>
        </w:tblPrEx>
        <w:tc>
          <w:tcPr>
            <w:tcW w:w="2059" w:type="pct"/>
            <w:tcBorders>
              <w:top w:val="single" w:sz="4" w:space="0" w:color="auto"/>
              <w:left w:val="single" w:sz="4" w:space="0" w:color="auto"/>
              <w:bottom w:val="single" w:sz="4" w:space="0" w:color="auto"/>
              <w:right w:val="single" w:sz="4" w:space="0" w:color="auto"/>
            </w:tcBorders>
            <w:shd w:val="clear" w:color="auto" w:fill="auto"/>
          </w:tcPr>
          <w:p w:rsidR="00085392" w:rsidRPr="00640D2B" w:rsidRDefault="00085392" w:rsidP="00B602C4">
            <w:pPr>
              <w:spacing w:before="60" w:after="60"/>
              <w:rPr>
                <w:szCs w:val="24"/>
              </w:rPr>
            </w:pPr>
            <w:r w:rsidRPr="00640D2B">
              <w:rPr>
                <w:szCs w:val="24"/>
              </w:rPr>
              <w:t>GUIDIMAKHA</w:t>
            </w:r>
          </w:p>
        </w:tc>
        <w:tc>
          <w:tcPr>
            <w:tcW w:w="735" w:type="pct"/>
            <w:tcBorders>
              <w:top w:val="single" w:sz="4" w:space="0" w:color="auto"/>
              <w:left w:val="single" w:sz="4" w:space="0" w:color="auto"/>
              <w:bottom w:val="single" w:sz="4" w:space="0" w:color="auto"/>
              <w:right w:val="single" w:sz="4" w:space="0" w:color="auto"/>
            </w:tcBorders>
          </w:tcPr>
          <w:p w:rsidR="00085392" w:rsidRPr="00640D2B" w:rsidRDefault="00085392" w:rsidP="00B602C4">
            <w:pPr>
              <w:spacing w:before="60" w:after="60"/>
              <w:ind w:right="170"/>
              <w:jc w:val="right"/>
              <w:rPr>
                <w:szCs w:val="24"/>
              </w:rPr>
            </w:pPr>
            <w:r w:rsidRPr="00640D2B">
              <w:rPr>
                <w:szCs w:val="24"/>
              </w:rPr>
              <w:t>105,5 %</w:t>
            </w:r>
          </w:p>
        </w:tc>
        <w:tc>
          <w:tcPr>
            <w:tcW w:w="736" w:type="pct"/>
            <w:gridSpan w:val="2"/>
            <w:tcBorders>
              <w:top w:val="single" w:sz="4" w:space="0" w:color="auto"/>
              <w:left w:val="single" w:sz="4" w:space="0" w:color="auto"/>
              <w:bottom w:val="single" w:sz="4" w:space="0" w:color="auto"/>
              <w:right w:val="single" w:sz="4" w:space="0" w:color="auto"/>
            </w:tcBorders>
          </w:tcPr>
          <w:p w:rsidR="00085392" w:rsidRPr="00640D2B" w:rsidRDefault="00085392" w:rsidP="00B602C4">
            <w:pPr>
              <w:spacing w:before="60" w:after="60"/>
              <w:ind w:right="170"/>
              <w:jc w:val="right"/>
              <w:rPr>
                <w:szCs w:val="24"/>
              </w:rPr>
            </w:pPr>
            <w:r w:rsidRPr="00640D2B">
              <w:rPr>
                <w:szCs w:val="24"/>
              </w:rPr>
              <w:t>39,8 %</w:t>
            </w:r>
          </w:p>
        </w:tc>
        <w:tc>
          <w:tcPr>
            <w:tcW w:w="735" w:type="pct"/>
            <w:tcBorders>
              <w:top w:val="single" w:sz="4" w:space="0" w:color="auto"/>
              <w:left w:val="single" w:sz="4" w:space="0" w:color="auto"/>
              <w:bottom w:val="single" w:sz="4" w:space="0" w:color="auto"/>
              <w:right w:val="single" w:sz="4" w:space="0" w:color="auto"/>
            </w:tcBorders>
          </w:tcPr>
          <w:p w:rsidR="00085392" w:rsidRPr="00640D2B" w:rsidRDefault="00085392" w:rsidP="00B602C4">
            <w:pPr>
              <w:spacing w:before="60" w:after="60"/>
              <w:ind w:right="170"/>
              <w:jc w:val="right"/>
              <w:rPr>
                <w:szCs w:val="24"/>
              </w:rPr>
            </w:pPr>
            <w:r w:rsidRPr="00640D2B">
              <w:rPr>
                <w:szCs w:val="24"/>
              </w:rPr>
              <w:t>75,0 %</w:t>
            </w:r>
          </w:p>
        </w:tc>
        <w:tc>
          <w:tcPr>
            <w:tcW w:w="735" w:type="pct"/>
            <w:tcBorders>
              <w:top w:val="single" w:sz="4" w:space="0" w:color="auto"/>
              <w:left w:val="single" w:sz="4" w:space="0" w:color="auto"/>
              <w:bottom w:val="single" w:sz="4" w:space="0" w:color="auto"/>
              <w:right w:val="single" w:sz="4" w:space="0" w:color="auto"/>
            </w:tcBorders>
          </w:tcPr>
          <w:p w:rsidR="00085392" w:rsidRPr="00640D2B" w:rsidRDefault="00085392" w:rsidP="00B602C4">
            <w:pPr>
              <w:spacing w:before="60" w:after="60"/>
              <w:ind w:right="170"/>
              <w:jc w:val="right"/>
              <w:rPr>
                <w:szCs w:val="24"/>
              </w:rPr>
            </w:pPr>
            <w:r w:rsidRPr="00640D2B">
              <w:rPr>
                <w:szCs w:val="24"/>
              </w:rPr>
              <w:t>61,3 %</w:t>
            </w:r>
          </w:p>
        </w:tc>
      </w:tr>
      <w:tr w:rsidR="00B602C4" w:rsidRPr="00640D2B" w:rsidTr="00B602C4">
        <w:tblPrEx>
          <w:tblCellMar>
            <w:top w:w="0" w:type="dxa"/>
            <w:bottom w:w="0" w:type="dxa"/>
          </w:tblCellMar>
        </w:tblPrEx>
        <w:tc>
          <w:tcPr>
            <w:tcW w:w="2059" w:type="pct"/>
            <w:tcBorders>
              <w:top w:val="single" w:sz="4" w:space="0" w:color="auto"/>
              <w:left w:val="single" w:sz="4" w:space="0" w:color="auto"/>
              <w:bottom w:val="single" w:sz="4" w:space="0" w:color="auto"/>
              <w:right w:val="single" w:sz="4" w:space="0" w:color="auto"/>
            </w:tcBorders>
            <w:shd w:val="clear" w:color="auto" w:fill="auto"/>
          </w:tcPr>
          <w:p w:rsidR="00085392" w:rsidRPr="00640D2B" w:rsidRDefault="00085392" w:rsidP="00B602C4">
            <w:pPr>
              <w:spacing w:before="60" w:after="60"/>
              <w:rPr>
                <w:szCs w:val="24"/>
              </w:rPr>
            </w:pPr>
            <w:r w:rsidRPr="00640D2B">
              <w:rPr>
                <w:szCs w:val="24"/>
              </w:rPr>
              <w:t>T</w:t>
            </w:r>
            <w:r w:rsidR="006814DD">
              <w:rPr>
                <w:szCs w:val="24"/>
              </w:rPr>
              <w:t>.</w:t>
            </w:r>
            <w:r w:rsidRPr="00640D2B">
              <w:rPr>
                <w:szCs w:val="24"/>
              </w:rPr>
              <w:t xml:space="preserve"> ZEMOUR</w:t>
            </w:r>
          </w:p>
        </w:tc>
        <w:tc>
          <w:tcPr>
            <w:tcW w:w="735" w:type="pct"/>
            <w:tcBorders>
              <w:top w:val="single" w:sz="4" w:space="0" w:color="auto"/>
              <w:left w:val="single" w:sz="4" w:space="0" w:color="auto"/>
              <w:bottom w:val="single" w:sz="4" w:space="0" w:color="auto"/>
              <w:right w:val="single" w:sz="4" w:space="0" w:color="auto"/>
            </w:tcBorders>
          </w:tcPr>
          <w:p w:rsidR="00085392" w:rsidRPr="00640D2B" w:rsidRDefault="00085392" w:rsidP="00B602C4">
            <w:pPr>
              <w:spacing w:before="60" w:after="60"/>
              <w:ind w:right="170"/>
              <w:jc w:val="right"/>
              <w:rPr>
                <w:szCs w:val="24"/>
              </w:rPr>
            </w:pPr>
            <w:r w:rsidRPr="00640D2B">
              <w:rPr>
                <w:szCs w:val="24"/>
              </w:rPr>
              <w:t>106,7 %</w:t>
            </w:r>
          </w:p>
        </w:tc>
        <w:tc>
          <w:tcPr>
            <w:tcW w:w="736" w:type="pct"/>
            <w:gridSpan w:val="2"/>
            <w:tcBorders>
              <w:top w:val="single" w:sz="4" w:space="0" w:color="auto"/>
              <w:left w:val="single" w:sz="4" w:space="0" w:color="auto"/>
              <w:bottom w:val="single" w:sz="4" w:space="0" w:color="auto"/>
              <w:right w:val="single" w:sz="4" w:space="0" w:color="auto"/>
            </w:tcBorders>
          </w:tcPr>
          <w:p w:rsidR="00085392" w:rsidRPr="00640D2B" w:rsidRDefault="00085392" w:rsidP="00B602C4">
            <w:pPr>
              <w:spacing w:before="60" w:after="60"/>
              <w:ind w:right="170"/>
              <w:jc w:val="right"/>
              <w:rPr>
                <w:szCs w:val="24"/>
              </w:rPr>
            </w:pPr>
            <w:r w:rsidRPr="00640D2B">
              <w:rPr>
                <w:szCs w:val="24"/>
              </w:rPr>
              <w:t>40,6 %</w:t>
            </w:r>
          </w:p>
        </w:tc>
        <w:tc>
          <w:tcPr>
            <w:tcW w:w="735" w:type="pct"/>
            <w:tcBorders>
              <w:top w:val="single" w:sz="4" w:space="0" w:color="auto"/>
              <w:left w:val="single" w:sz="4" w:space="0" w:color="auto"/>
              <w:bottom w:val="single" w:sz="4" w:space="0" w:color="auto"/>
              <w:right w:val="single" w:sz="4" w:space="0" w:color="auto"/>
            </w:tcBorders>
          </w:tcPr>
          <w:p w:rsidR="00085392" w:rsidRPr="00640D2B" w:rsidRDefault="00085392" w:rsidP="00B602C4">
            <w:pPr>
              <w:spacing w:before="60" w:after="60"/>
              <w:ind w:right="170"/>
              <w:jc w:val="right"/>
              <w:rPr>
                <w:szCs w:val="24"/>
              </w:rPr>
            </w:pPr>
            <w:r w:rsidRPr="00640D2B">
              <w:rPr>
                <w:szCs w:val="24"/>
              </w:rPr>
              <w:t>119,7 %</w:t>
            </w:r>
          </w:p>
        </w:tc>
        <w:tc>
          <w:tcPr>
            <w:tcW w:w="735" w:type="pct"/>
            <w:tcBorders>
              <w:top w:val="single" w:sz="4" w:space="0" w:color="auto"/>
              <w:left w:val="single" w:sz="4" w:space="0" w:color="auto"/>
              <w:bottom w:val="single" w:sz="4" w:space="0" w:color="auto"/>
              <w:right w:val="single" w:sz="4" w:space="0" w:color="auto"/>
            </w:tcBorders>
          </w:tcPr>
          <w:p w:rsidR="00085392" w:rsidRPr="00640D2B" w:rsidRDefault="00085392" w:rsidP="00B602C4">
            <w:pPr>
              <w:spacing w:before="60" w:after="60"/>
              <w:ind w:right="170"/>
              <w:jc w:val="right"/>
              <w:rPr>
                <w:szCs w:val="24"/>
              </w:rPr>
            </w:pPr>
            <w:r w:rsidRPr="00640D2B">
              <w:rPr>
                <w:szCs w:val="24"/>
              </w:rPr>
              <w:t>63,7 %</w:t>
            </w:r>
          </w:p>
        </w:tc>
      </w:tr>
      <w:tr w:rsidR="00B602C4" w:rsidRPr="00640D2B" w:rsidTr="00B602C4">
        <w:tblPrEx>
          <w:tblCellMar>
            <w:top w:w="0" w:type="dxa"/>
            <w:bottom w:w="0" w:type="dxa"/>
          </w:tblCellMar>
        </w:tblPrEx>
        <w:tc>
          <w:tcPr>
            <w:tcW w:w="2059" w:type="pct"/>
            <w:tcBorders>
              <w:top w:val="single" w:sz="4" w:space="0" w:color="auto"/>
              <w:left w:val="single" w:sz="4" w:space="0" w:color="auto"/>
              <w:bottom w:val="single" w:sz="4" w:space="0" w:color="auto"/>
              <w:right w:val="single" w:sz="4" w:space="0" w:color="auto"/>
            </w:tcBorders>
            <w:shd w:val="clear" w:color="auto" w:fill="auto"/>
          </w:tcPr>
          <w:p w:rsidR="00085392" w:rsidRPr="00640D2B" w:rsidRDefault="00085392" w:rsidP="00B602C4">
            <w:pPr>
              <w:spacing w:before="60" w:after="60"/>
              <w:rPr>
                <w:szCs w:val="24"/>
              </w:rPr>
            </w:pPr>
            <w:r w:rsidRPr="00640D2B">
              <w:rPr>
                <w:szCs w:val="24"/>
              </w:rPr>
              <w:t>INCHIRI</w:t>
            </w:r>
          </w:p>
        </w:tc>
        <w:tc>
          <w:tcPr>
            <w:tcW w:w="735" w:type="pct"/>
            <w:tcBorders>
              <w:top w:val="single" w:sz="4" w:space="0" w:color="auto"/>
              <w:left w:val="single" w:sz="4" w:space="0" w:color="auto"/>
              <w:bottom w:val="single" w:sz="4" w:space="0" w:color="auto"/>
              <w:right w:val="single" w:sz="4" w:space="0" w:color="auto"/>
            </w:tcBorders>
          </w:tcPr>
          <w:p w:rsidR="00085392" w:rsidRPr="00640D2B" w:rsidRDefault="00085392" w:rsidP="00B602C4">
            <w:pPr>
              <w:spacing w:before="60" w:after="60"/>
              <w:ind w:right="170"/>
              <w:jc w:val="right"/>
              <w:rPr>
                <w:szCs w:val="24"/>
              </w:rPr>
            </w:pPr>
            <w:r w:rsidRPr="00640D2B">
              <w:rPr>
                <w:szCs w:val="24"/>
              </w:rPr>
              <w:t>115,8 %</w:t>
            </w:r>
          </w:p>
        </w:tc>
        <w:tc>
          <w:tcPr>
            <w:tcW w:w="736" w:type="pct"/>
            <w:gridSpan w:val="2"/>
            <w:tcBorders>
              <w:top w:val="single" w:sz="4" w:space="0" w:color="auto"/>
              <w:left w:val="single" w:sz="4" w:space="0" w:color="auto"/>
              <w:bottom w:val="single" w:sz="4" w:space="0" w:color="auto"/>
              <w:right w:val="single" w:sz="4" w:space="0" w:color="auto"/>
            </w:tcBorders>
          </w:tcPr>
          <w:p w:rsidR="00085392" w:rsidRPr="00640D2B" w:rsidRDefault="00085392" w:rsidP="00B602C4">
            <w:pPr>
              <w:spacing w:before="60" w:after="60"/>
              <w:ind w:right="170"/>
              <w:jc w:val="right"/>
              <w:rPr>
                <w:szCs w:val="24"/>
              </w:rPr>
            </w:pPr>
            <w:r w:rsidRPr="00640D2B">
              <w:rPr>
                <w:szCs w:val="24"/>
              </w:rPr>
              <w:t>18,3 %</w:t>
            </w:r>
          </w:p>
        </w:tc>
        <w:tc>
          <w:tcPr>
            <w:tcW w:w="735" w:type="pct"/>
            <w:tcBorders>
              <w:top w:val="single" w:sz="4" w:space="0" w:color="auto"/>
              <w:left w:val="single" w:sz="4" w:space="0" w:color="auto"/>
              <w:bottom w:val="single" w:sz="4" w:space="0" w:color="auto"/>
              <w:right w:val="single" w:sz="4" w:space="0" w:color="auto"/>
            </w:tcBorders>
          </w:tcPr>
          <w:p w:rsidR="00085392" w:rsidRPr="00640D2B" w:rsidRDefault="00085392" w:rsidP="00B602C4">
            <w:pPr>
              <w:spacing w:before="60" w:after="60"/>
              <w:ind w:right="170"/>
              <w:jc w:val="right"/>
              <w:rPr>
                <w:szCs w:val="24"/>
              </w:rPr>
            </w:pPr>
            <w:r w:rsidRPr="00640D2B">
              <w:rPr>
                <w:szCs w:val="24"/>
              </w:rPr>
              <w:t>112,4 %</w:t>
            </w:r>
          </w:p>
        </w:tc>
        <w:tc>
          <w:tcPr>
            <w:tcW w:w="735" w:type="pct"/>
            <w:tcBorders>
              <w:top w:val="single" w:sz="4" w:space="0" w:color="auto"/>
              <w:left w:val="single" w:sz="4" w:space="0" w:color="auto"/>
              <w:bottom w:val="single" w:sz="4" w:space="0" w:color="auto"/>
              <w:right w:val="single" w:sz="4" w:space="0" w:color="auto"/>
            </w:tcBorders>
          </w:tcPr>
          <w:p w:rsidR="00085392" w:rsidRPr="00640D2B" w:rsidRDefault="00085392" w:rsidP="00B602C4">
            <w:pPr>
              <w:spacing w:before="60" w:after="60"/>
              <w:ind w:right="170"/>
              <w:jc w:val="right"/>
              <w:rPr>
                <w:szCs w:val="24"/>
              </w:rPr>
            </w:pPr>
            <w:r w:rsidRPr="00640D2B">
              <w:rPr>
                <w:szCs w:val="24"/>
              </w:rPr>
              <w:t>36,9 %</w:t>
            </w:r>
          </w:p>
        </w:tc>
      </w:tr>
      <w:tr w:rsidR="00B602C4" w:rsidRPr="00640D2B" w:rsidTr="00B602C4">
        <w:tblPrEx>
          <w:tblCellMar>
            <w:top w:w="0" w:type="dxa"/>
            <w:bottom w:w="0" w:type="dxa"/>
          </w:tblCellMar>
        </w:tblPrEx>
        <w:tc>
          <w:tcPr>
            <w:tcW w:w="2059" w:type="pct"/>
            <w:tcBorders>
              <w:top w:val="single" w:sz="4" w:space="0" w:color="auto"/>
              <w:left w:val="single" w:sz="4" w:space="0" w:color="auto"/>
              <w:bottom w:val="single" w:sz="4" w:space="0" w:color="auto"/>
              <w:right w:val="single" w:sz="4" w:space="0" w:color="auto"/>
            </w:tcBorders>
            <w:shd w:val="clear" w:color="auto" w:fill="auto"/>
          </w:tcPr>
          <w:p w:rsidR="00085392" w:rsidRPr="00640D2B" w:rsidRDefault="00085392" w:rsidP="00B602C4">
            <w:pPr>
              <w:spacing w:before="60" w:after="60"/>
              <w:rPr>
                <w:szCs w:val="24"/>
              </w:rPr>
            </w:pPr>
            <w:r w:rsidRPr="00640D2B">
              <w:rPr>
                <w:szCs w:val="24"/>
              </w:rPr>
              <w:t>NOUAKCHOTT</w:t>
            </w:r>
          </w:p>
        </w:tc>
        <w:tc>
          <w:tcPr>
            <w:tcW w:w="735" w:type="pct"/>
            <w:tcBorders>
              <w:top w:val="single" w:sz="4" w:space="0" w:color="auto"/>
              <w:left w:val="single" w:sz="4" w:space="0" w:color="auto"/>
              <w:bottom w:val="single" w:sz="4" w:space="0" w:color="auto"/>
              <w:right w:val="single" w:sz="4" w:space="0" w:color="auto"/>
            </w:tcBorders>
          </w:tcPr>
          <w:p w:rsidR="00085392" w:rsidRPr="00640D2B" w:rsidRDefault="00085392" w:rsidP="00B602C4">
            <w:pPr>
              <w:spacing w:before="60" w:after="60"/>
              <w:ind w:right="170"/>
              <w:jc w:val="right"/>
              <w:rPr>
                <w:szCs w:val="24"/>
              </w:rPr>
            </w:pPr>
            <w:r w:rsidRPr="00640D2B">
              <w:rPr>
                <w:szCs w:val="24"/>
              </w:rPr>
              <w:t>92,8 %</w:t>
            </w:r>
          </w:p>
        </w:tc>
        <w:tc>
          <w:tcPr>
            <w:tcW w:w="736" w:type="pct"/>
            <w:gridSpan w:val="2"/>
            <w:tcBorders>
              <w:top w:val="single" w:sz="4" w:space="0" w:color="auto"/>
              <w:left w:val="single" w:sz="4" w:space="0" w:color="auto"/>
              <w:bottom w:val="single" w:sz="4" w:space="0" w:color="auto"/>
              <w:right w:val="single" w:sz="4" w:space="0" w:color="auto"/>
            </w:tcBorders>
          </w:tcPr>
          <w:p w:rsidR="00085392" w:rsidRPr="00640D2B" w:rsidRDefault="00085392" w:rsidP="00B602C4">
            <w:pPr>
              <w:spacing w:before="60" w:after="60"/>
              <w:ind w:right="170"/>
              <w:jc w:val="right"/>
              <w:rPr>
                <w:szCs w:val="24"/>
              </w:rPr>
            </w:pPr>
            <w:r w:rsidRPr="00640D2B">
              <w:rPr>
                <w:szCs w:val="24"/>
              </w:rPr>
              <w:t>19,5 %</w:t>
            </w:r>
          </w:p>
        </w:tc>
        <w:tc>
          <w:tcPr>
            <w:tcW w:w="735" w:type="pct"/>
            <w:tcBorders>
              <w:top w:val="single" w:sz="4" w:space="0" w:color="auto"/>
              <w:left w:val="single" w:sz="4" w:space="0" w:color="auto"/>
              <w:bottom w:val="single" w:sz="4" w:space="0" w:color="auto"/>
              <w:right w:val="single" w:sz="4" w:space="0" w:color="auto"/>
            </w:tcBorders>
          </w:tcPr>
          <w:p w:rsidR="00085392" w:rsidRPr="00640D2B" w:rsidRDefault="00085392" w:rsidP="00B602C4">
            <w:pPr>
              <w:spacing w:before="60" w:after="60"/>
              <w:ind w:right="170"/>
              <w:jc w:val="right"/>
              <w:rPr>
                <w:szCs w:val="24"/>
              </w:rPr>
            </w:pPr>
            <w:r w:rsidRPr="00640D2B">
              <w:rPr>
                <w:szCs w:val="24"/>
              </w:rPr>
              <w:t>100,2 %</w:t>
            </w:r>
          </w:p>
        </w:tc>
        <w:tc>
          <w:tcPr>
            <w:tcW w:w="735" w:type="pct"/>
            <w:tcBorders>
              <w:top w:val="single" w:sz="4" w:space="0" w:color="auto"/>
              <w:left w:val="single" w:sz="4" w:space="0" w:color="auto"/>
              <w:bottom w:val="single" w:sz="4" w:space="0" w:color="auto"/>
              <w:right w:val="single" w:sz="4" w:space="0" w:color="auto"/>
            </w:tcBorders>
          </w:tcPr>
          <w:p w:rsidR="00085392" w:rsidRPr="00640D2B" w:rsidRDefault="00085392" w:rsidP="00B602C4">
            <w:pPr>
              <w:spacing w:before="60" w:after="60"/>
              <w:ind w:right="170"/>
              <w:jc w:val="right"/>
              <w:rPr>
                <w:szCs w:val="24"/>
              </w:rPr>
            </w:pPr>
            <w:r w:rsidRPr="00640D2B">
              <w:rPr>
                <w:szCs w:val="24"/>
              </w:rPr>
              <w:t>45,5 %</w:t>
            </w:r>
          </w:p>
        </w:tc>
      </w:tr>
      <w:tr w:rsidR="00B602C4" w:rsidRPr="00640D2B" w:rsidTr="00B602C4">
        <w:tblPrEx>
          <w:tblCellMar>
            <w:top w:w="0" w:type="dxa"/>
            <w:bottom w:w="0" w:type="dxa"/>
          </w:tblCellMar>
        </w:tblPrEx>
        <w:tc>
          <w:tcPr>
            <w:tcW w:w="2059" w:type="pct"/>
            <w:tcBorders>
              <w:top w:val="single" w:sz="4" w:space="0" w:color="auto"/>
              <w:left w:val="single" w:sz="4" w:space="0" w:color="auto"/>
              <w:bottom w:val="single" w:sz="4" w:space="0" w:color="auto"/>
              <w:right w:val="single" w:sz="4" w:space="0" w:color="auto"/>
            </w:tcBorders>
            <w:shd w:val="clear" w:color="auto" w:fill="auto"/>
          </w:tcPr>
          <w:p w:rsidR="00085392" w:rsidRPr="00640D2B" w:rsidRDefault="00085392" w:rsidP="00B602C4">
            <w:pPr>
              <w:spacing w:before="60" w:after="60"/>
              <w:rPr>
                <w:b/>
                <w:bCs/>
                <w:szCs w:val="24"/>
              </w:rPr>
            </w:pPr>
            <w:r w:rsidRPr="00640D2B">
              <w:rPr>
                <w:b/>
                <w:bCs/>
                <w:szCs w:val="24"/>
              </w:rPr>
              <w:t>MOYENNE NATIONALE</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085392" w:rsidRPr="00640D2B" w:rsidRDefault="00085392" w:rsidP="00B602C4">
            <w:pPr>
              <w:spacing w:before="60" w:after="60"/>
              <w:ind w:right="170"/>
              <w:jc w:val="right"/>
              <w:rPr>
                <w:b/>
                <w:bCs/>
                <w:szCs w:val="24"/>
              </w:rPr>
            </w:pPr>
            <w:r w:rsidRPr="00640D2B">
              <w:rPr>
                <w:b/>
                <w:bCs/>
                <w:szCs w:val="24"/>
              </w:rPr>
              <w:t>110,3 %</w:t>
            </w:r>
          </w:p>
        </w:tc>
        <w:tc>
          <w:tcPr>
            <w:tcW w:w="736" w:type="pct"/>
            <w:gridSpan w:val="2"/>
            <w:tcBorders>
              <w:top w:val="single" w:sz="4" w:space="0" w:color="auto"/>
              <w:left w:val="single" w:sz="4" w:space="0" w:color="auto"/>
              <w:bottom w:val="single" w:sz="4" w:space="0" w:color="auto"/>
              <w:right w:val="single" w:sz="4" w:space="0" w:color="auto"/>
            </w:tcBorders>
            <w:shd w:val="clear" w:color="auto" w:fill="auto"/>
          </w:tcPr>
          <w:p w:rsidR="00085392" w:rsidRPr="00640D2B" w:rsidRDefault="00085392" w:rsidP="00B602C4">
            <w:pPr>
              <w:spacing w:before="60" w:after="60"/>
              <w:ind w:right="170"/>
              <w:jc w:val="right"/>
              <w:rPr>
                <w:b/>
                <w:bCs/>
                <w:szCs w:val="24"/>
              </w:rPr>
            </w:pPr>
            <w:r w:rsidRPr="00640D2B">
              <w:rPr>
                <w:b/>
                <w:bCs/>
                <w:szCs w:val="24"/>
              </w:rPr>
              <w:t>40,2 %</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085392" w:rsidRPr="00640D2B" w:rsidRDefault="00085392" w:rsidP="00B602C4">
            <w:pPr>
              <w:spacing w:before="60" w:after="60"/>
              <w:ind w:right="170"/>
              <w:jc w:val="right"/>
              <w:rPr>
                <w:b/>
                <w:bCs/>
                <w:szCs w:val="24"/>
              </w:rPr>
            </w:pPr>
            <w:r w:rsidRPr="00640D2B">
              <w:rPr>
                <w:b/>
                <w:bCs/>
                <w:szCs w:val="24"/>
              </w:rPr>
              <w:t>91,05 %</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085392" w:rsidRPr="00640D2B" w:rsidRDefault="00085392" w:rsidP="00B602C4">
            <w:pPr>
              <w:spacing w:before="60" w:after="60"/>
              <w:ind w:right="170"/>
              <w:jc w:val="right"/>
              <w:rPr>
                <w:b/>
                <w:bCs/>
                <w:szCs w:val="24"/>
              </w:rPr>
            </w:pPr>
            <w:r w:rsidRPr="00640D2B">
              <w:rPr>
                <w:b/>
                <w:bCs/>
                <w:szCs w:val="24"/>
              </w:rPr>
              <w:t>59,5 %</w:t>
            </w:r>
          </w:p>
        </w:tc>
      </w:tr>
    </w:tbl>
    <w:p w:rsidR="00085392" w:rsidRPr="00640D2B" w:rsidRDefault="00085392" w:rsidP="00B602C4">
      <w:pPr>
        <w:spacing w:before="240" w:after="240"/>
        <w:ind w:firstLine="567"/>
        <w:rPr>
          <w:szCs w:val="24"/>
          <w:lang w:val="fr-FR"/>
        </w:rPr>
      </w:pPr>
      <w:r w:rsidRPr="00640D2B">
        <w:rPr>
          <w:i/>
          <w:iCs/>
          <w:szCs w:val="24"/>
          <w:lang w:val="fr-FR"/>
        </w:rPr>
        <w:t>Source</w:t>
      </w:r>
      <w:r w:rsidR="00B37EF1">
        <w:rPr>
          <w:szCs w:val="24"/>
          <w:lang w:val="fr-FR"/>
        </w:rPr>
        <w:t>:</w:t>
      </w:r>
      <w:r w:rsidRPr="00640D2B">
        <w:rPr>
          <w:szCs w:val="24"/>
          <w:lang w:val="fr-FR"/>
        </w:rPr>
        <w:t xml:space="preserve"> Étude sur le projet de PNDPE 2004</w:t>
      </w:r>
      <w:r w:rsidR="00530981">
        <w:rPr>
          <w:szCs w:val="24"/>
          <w:lang w:val="fr-FR"/>
        </w:rPr>
        <w:t>.</w:t>
      </w:r>
      <w:r w:rsidRPr="00640D2B">
        <w:rPr>
          <w:szCs w:val="24"/>
          <w:lang w:val="fr-FR"/>
        </w:rPr>
        <w:t xml:space="preserve"> </w:t>
      </w:r>
    </w:p>
    <w:p w:rsidR="00B37EF1" w:rsidRDefault="00085392" w:rsidP="00640D2B">
      <w:pPr>
        <w:spacing w:after="240"/>
        <w:rPr>
          <w:szCs w:val="24"/>
          <w:lang w:val="fr-FR"/>
        </w:rPr>
      </w:pPr>
      <w:r w:rsidRPr="00640D2B">
        <w:rPr>
          <w:szCs w:val="24"/>
          <w:lang w:val="fr-FR"/>
        </w:rPr>
        <w:t>171.</w:t>
      </w:r>
      <w:r w:rsidRPr="00640D2B">
        <w:rPr>
          <w:szCs w:val="24"/>
          <w:lang w:val="fr-FR"/>
        </w:rPr>
        <w:tab/>
        <w:t>L</w:t>
      </w:r>
      <w:r w:rsidR="00C6219A">
        <w:rPr>
          <w:szCs w:val="24"/>
          <w:lang w:val="fr-FR"/>
        </w:rPr>
        <w:t>’</w:t>
      </w:r>
      <w:r w:rsidRPr="00640D2B">
        <w:rPr>
          <w:szCs w:val="24"/>
          <w:lang w:val="fr-FR"/>
        </w:rPr>
        <w:t>on constate que le taux brut de scolarisation présente de fortes disparités entre les régions</w:t>
      </w:r>
      <w:r w:rsidR="00B37EF1">
        <w:rPr>
          <w:szCs w:val="24"/>
          <w:lang w:val="fr-FR"/>
        </w:rPr>
        <w:t>:</w:t>
      </w:r>
      <w:r w:rsidRPr="00640D2B">
        <w:rPr>
          <w:szCs w:val="24"/>
          <w:lang w:val="fr-FR"/>
        </w:rPr>
        <w:t xml:space="preserve"> il est très élevé au nord mais plus faible au sud</w:t>
      </w:r>
      <w:r w:rsidR="00E3200F">
        <w:rPr>
          <w:szCs w:val="24"/>
          <w:lang w:val="fr-FR"/>
        </w:rPr>
        <w:noBreakHyphen/>
      </w:r>
      <w:r w:rsidRPr="00640D2B">
        <w:rPr>
          <w:szCs w:val="24"/>
          <w:lang w:val="fr-FR"/>
        </w:rPr>
        <w:t>est et au sud</w:t>
      </w:r>
      <w:r w:rsidR="00E3200F">
        <w:rPr>
          <w:szCs w:val="24"/>
          <w:lang w:val="fr-FR"/>
        </w:rPr>
        <w:noBreakHyphen/>
      </w:r>
      <w:r w:rsidRPr="00640D2B">
        <w:rPr>
          <w:szCs w:val="24"/>
          <w:lang w:val="fr-FR"/>
        </w:rPr>
        <w:t>ouest du pays. Des écarts entre régions se manifestent au niveau du taux de réussite. En effet, si le taux de redoublement au fondamental varie entre 13 % et 15 % et connaît une dégradation pour être de 15,9 % en 2002</w:t>
      </w:r>
      <w:r w:rsidRPr="00640D2B">
        <w:rPr>
          <w:b/>
          <w:bCs/>
          <w:szCs w:val="24"/>
          <w:lang w:val="fr-FR"/>
        </w:rPr>
        <w:t xml:space="preserve"> </w:t>
      </w:r>
      <w:r w:rsidRPr="00640D2B">
        <w:rPr>
          <w:szCs w:val="24"/>
          <w:lang w:val="fr-FR"/>
        </w:rPr>
        <w:t>au niveau national, on relève qu</w:t>
      </w:r>
      <w:r w:rsidR="00C6219A">
        <w:rPr>
          <w:szCs w:val="24"/>
          <w:lang w:val="fr-FR"/>
        </w:rPr>
        <w:t>’</w:t>
      </w:r>
      <w:r w:rsidRPr="00640D2B">
        <w:rPr>
          <w:szCs w:val="24"/>
          <w:lang w:val="fr-FR"/>
        </w:rPr>
        <w:t>il est de 7,6 % pour le Hodh Chargui alors qu</w:t>
      </w:r>
      <w:r w:rsidR="00C6219A">
        <w:rPr>
          <w:szCs w:val="24"/>
          <w:lang w:val="fr-FR"/>
        </w:rPr>
        <w:t>’</w:t>
      </w:r>
      <w:r w:rsidRPr="00640D2B">
        <w:rPr>
          <w:szCs w:val="24"/>
          <w:lang w:val="fr-FR"/>
        </w:rPr>
        <w:t>il approche 25 % dans les régions du Nord. La valeur cible pour l</w:t>
      </w:r>
      <w:r w:rsidR="00C6219A">
        <w:rPr>
          <w:szCs w:val="24"/>
          <w:lang w:val="fr-FR"/>
        </w:rPr>
        <w:t>’</w:t>
      </w:r>
      <w:r w:rsidRPr="00640D2B">
        <w:rPr>
          <w:szCs w:val="24"/>
          <w:lang w:val="fr-FR"/>
        </w:rPr>
        <w:t xml:space="preserve">année 2005 est de 9 %. </w:t>
      </w:r>
    </w:p>
    <w:p w:rsidR="00085392" w:rsidRPr="00640D2B" w:rsidRDefault="00085392" w:rsidP="00B602C4">
      <w:pPr>
        <w:spacing w:after="240"/>
        <w:jc w:val="center"/>
        <w:rPr>
          <w:b/>
          <w:bCs/>
          <w:szCs w:val="24"/>
          <w:lang w:val="fr-FR"/>
        </w:rPr>
      </w:pPr>
      <w:r w:rsidRPr="00640D2B">
        <w:rPr>
          <w:b/>
          <w:bCs/>
          <w:szCs w:val="24"/>
          <w:lang w:val="fr-FR"/>
        </w:rPr>
        <w:t>Tableau 12</w:t>
      </w:r>
      <w:r w:rsidR="00B37EF1">
        <w:rPr>
          <w:b/>
          <w:bCs/>
          <w:szCs w:val="24"/>
          <w:lang w:val="fr-FR"/>
        </w:rPr>
        <w:t>:</w:t>
      </w:r>
      <w:r w:rsidRPr="00640D2B">
        <w:rPr>
          <w:b/>
          <w:bCs/>
          <w:szCs w:val="24"/>
          <w:lang w:val="fr-FR"/>
        </w:rPr>
        <w:t xml:space="preserve"> Ratio élèves/instituteurs et élèves/classe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72"/>
        <w:gridCol w:w="2963"/>
        <w:gridCol w:w="2961"/>
      </w:tblGrid>
      <w:tr w:rsidR="00085392" w:rsidRPr="009F692B" w:rsidTr="00B602C4">
        <w:tblPrEx>
          <w:tblCellMar>
            <w:top w:w="0" w:type="dxa"/>
            <w:bottom w:w="0" w:type="dxa"/>
          </w:tblCellMar>
        </w:tblPrEx>
        <w:trPr>
          <w:tblHeader/>
        </w:trPr>
        <w:tc>
          <w:tcPr>
            <w:tcW w:w="1881" w:type="pct"/>
            <w:vMerge w:val="restart"/>
            <w:shd w:val="clear" w:color="auto" w:fill="auto"/>
          </w:tcPr>
          <w:p w:rsidR="00085392" w:rsidRPr="009F692B" w:rsidRDefault="00085392" w:rsidP="00095B9E">
            <w:pPr>
              <w:spacing w:before="60" w:after="60"/>
              <w:rPr>
                <w:bCs/>
                <w:szCs w:val="24"/>
              </w:rPr>
            </w:pPr>
            <w:r w:rsidRPr="009F692B">
              <w:rPr>
                <w:bCs/>
                <w:szCs w:val="24"/>
              </w:rPr>
              <w:t>Wilayas</w:t>
            </w:r>
          </w:p>
        </w:tc>
        <w:tc>
          <w:tcPr>
            <w:tcW w:w="3119" w:type="pct"/>
            <w:gridSpan w:val="2"/>
            <w:shd w:val="clear" w:color="auto" w:fill="auto"/>
          </w:tcPr>
          <w:p w:rsidR="00085392" w:rsidRPr="009F692B" w:rsidRDefault="00085392" w:rsidP="00095B9E">
            <w:pPr>
              <w:spacing w:before="60" w:after="60"/>
              <w:jc w:val="center"/>
              <w:rPr>
                <w:bCs/>
                <w:szCs w:val="24"/>
              </w:rPr>
            </w:pPr>
            <w:r w:rsidRPr="009F692B">
              <w:rPr>
                <w:bCs/>
                <w:szCs w:val="24"/>
              </w:rPr>
              <w:t>Ratios</w:t>
            </w:r>
          </w:p>
        </w:tc>
      </w:tr>
      <w:tr w:rsidR="00085392" w:rsidRPr="00640D2B" w:rsidTr="00B602C4">
        <w:tblPrEx>
          <w:tblCellMar>
            <w:top w:w="0" w:type="dxa"/>
            <w:bottom w:w="0" w:type="dxa"/>
          </w:tblCellMar>
        </w:tblPrEx>
        <w:trPr>
          <w:tblHeader/>
        </w:trPr>
        <w:tc>
          <w:tcPr>
            <w:tcW w:w="1881" w:type="pct"/>
            <w:vMerge/>
            <w:shd w:val="clear" w:color="auto" w:fill="auto"/>
          </w:tcPr>
          <w:p w:rsidR="00085392" w:rsidRPr="00640D2B" w:rsidRDefault="00085392" w:rsidP="00095B9E">
            <w:pPr>
              <w:spacing w:before="60" w:after="60"/>
              <w:rPr>
                <w:b/>
                <w:bCs/>
                <w:szCs w:val="24"/>
              </w:rPr>
            </w:pPr>
          </w:p>
        </w:tc>
        <w:tc>
          <w:tcPr>
            <w:tcW w:w="1560" w:type="pct"/>
            <w:shd w:val="clear" w:color="auto" w:fill="auto"/>
          </w:tcPr>
          <w:p w:rsidR="00085392" w:rsidRPr="009F692B" w:rsidRDefault="00085392" w:rsidP="00095B9E">
            <w:pPr>
              <w:spacing w:before="60" w:after="60"/>
              <w:jc w:val="center"/>
              <w:rPr>
                <w:bCs/>
                <w:szCs w:val="24"/>
              </w:rPr>
            </w:pPr>
            <w:r w:rsidRPr="009F692B">
              <w:rPr>
                <w:bCs/>
                <w:szCs w:val="24"/>
              </w:rPr>
              <w:t>Elèves/instituteurs</w:t>
            </w:r>
          </w:p>
        </w:tc>
        <w:tc>
          <w:tcPr>
            <w:tcW w:w="1559" w:type="pct"/>
            <w:shd w:val="clear" w:color="auto" w:fill="auto"/>
          </w:tcPr>
          <w:p w:rsidR="00085392" w:rsidRPr="009F692B" w:rsidRDefault="00085392" w:rsidP="00095B9E">
            <w:pPr>
              <w:spacing w:before="60" w:after="60"/>
              <w:jc w:val="center"/>
              <w:rPr>
                <w:bCs/>
                <w:szCs w:val="24"/>
              </w:rPr>
            </w:pPr>
            <w:r w:rsidRPr="009F692B">
              <w:rPr>
                <w:bCs/>
                <w:szCs w:val="24"/>
              </w:rPr>
              <w:t>Elèves/classes</w:t>
            </w:r>
          </w:p>
        </w:tc>
      </w:tr>
      <w:tr w:rsidR="00085392" w:rsidRPr="00640D2B" w:rsidTr="00B602C4">
        <w:tblPrEx>
          <w:tblCellMar>
            <w:top w:w="0" w:type="dxa"/>
            <w:bottom w:w="0" w:type="dxa"/>
          </w:tblCellMar>
        </w:tblPrEx>
        <w:tc>
          <w:tcPr>
            <w:tcW w:w="1881" w:type="pct"/>
            <w:shd w:val="clear" w:color="auto" w:fill="auto"/>
          </w:tcPr>
          <w:p w:rsidR="00085392" w:rsidRPr="00640D2B" w:rsidRDefault="00085392" w:rsidP="00095B9E">
            <w:pPr>
              <w:spacing w:before="60" w:after="60"/>
              <w:rPr>
                <w:szCs w:val="24"/>
              </w:rPr>
            </w:pPr>
            <w:r w:rsidRPr="00640D2B">
              <w:rPr>
                <w:szCs w:val="24"/>
              </w:rPr>
              <w:t>Hodh Chargui</w:t>
            </w:r>
          </w:p>
        </w:tc>
        <w:tc>
          <w:tcPr>
            <w:tcW w:w="1560" w:type="pct"/>
            <w:shd w:val="clear" w:color="auto" w:fill="auto"/>
          </w:tcPr>
          <w:p w:rsidR="00085392" w:rsidRPr="00640D2B" w:rsidRDefault="00085392" w:rsidP="00095B9E">
            <w:pPr>
              <w:spacing w:before="60" w:after="60"/>
              <w:jc w:val="center"/>
              <w:rPr>
                <w:szCs w:val="24"/>
              </w:rPr>
            </w:pPr>
            <w:r w:rsidRPr="00640D2B">
              <w:rPr>
                <w:szCs w:val="24"/>
              </w:rPr>
              <w:t>43</w:t>
            </w:r>
          </w:p>
        </w:tc>
        <w:tc>
          <w:tcPr>
            <w:tcW w:w="1559" w:type="pct"/>
            <w:shd w:val="clear" w:color="auto" w:fill="auto"/>
          </w:tcPr>
          <w:p w:rsidR="00085392" w:rsidRPr="00640D2B" w:rsidRDefault="00085392" w:rsidP="00095B9E">
            <w:pPr>
              <w:spacing w:before="60" w:after="60"/>
              <w:jc w:val="center"/>
              <w:rPr>
                <w:szCs w:val="24"/>
              </w:rPr>
            </w:pPr>
            <w:r w:rsidRPr="00640D2B">
              <w:rPr>
                <w:szCs w:val="24"/>
              </w:rPr>
              <w:t>43</w:t>
            </w:r>
          </w:p>
        </w:tc>
      </w:tr>
      <w:tr w:rsidR="00085392" w:rsidRPr="00640D2B" w:rsidTr="00B602C4">
        <w:tblPrEx>
          <w:tblCellMar>
            <w:top w:w="0" w:type="dxa"/>
            <w:bottom w:w="0" w:type="dxa"/>
          </w:tblCellMar>
        </w:tblPrEx>
        <w:tc>
          <w:tcPr>
            <w:tcW w:w="1881" w:type="pct"/>
            <w:shd w:val="clear" w:color="auto" w:fill="auto"/>
          </w:tcPr>
          <w:p w:rsidR="00085392" w:rsidRPr="00640D2B" w:rsidRDefault="00085392" w:rsidP="00095B9E">
            <w:pPr>
              <w:spacing w:before="60" w:after="60"/>
              <w:rPr>
                <w:szCs w:val="24"/>
              </w:rPr>
            </w:pPr>
            <w:r w:rsidRPr="00640D2B">
              <w:rPr>
                <w:szCs w:val="24"/>
              </w:rPr>
              <w:t>Hodh Gharbi</w:t>
            </w:r>
          </w:p>
        </w:tc>
        <w:tc>
          <w:tcPr>
            <w:tcW w:w="1560" w:type="pct"/>
            <w:shd w:val="clear" w:color="auto" w:fill="auto"/>
          </w:tcPr>
          <w:p w:rsidR="00085392" w:rsidRPr="00640D2B" w:rsidRDefault="00085392" w:rsidP="00095B9E">
            <w:pPr>
              <w:spacing w:before="60" w:after="60"/>
              <w:jc w:val="center"/>
              <w:rPr>
                <w:szCs w:val="24"/>
              </w:rPr>
            </w:pPr>
            <w:r w:rsidRPr="00640D2B">
              <w:rPr>
                <w:szCs w:val="24"/>
              </w:rPr>
              <w:t>42</w:t>
            </w:r>
          </w:p>
        </w:tc>
        <w:tc>
          <w:tcPr>
            <w:tcW w:w="1559" w:type="pct"/>
            <w:shd w:val="clear" w:color="auto" w:fill="auto"/>
          </w:tcPr>
          <w:p w:rsidR="00085392" w:rsidRPr="00640D2B" w:rsidRDefault="00085392" w:rsidP="00095B9E">
            <w:pPr>
              <w:spacing w:before="60" w:after="60"/>
              <w:jc w:val="center"/>
              <w:rPr>
                <w:szCs w:val="24"/>
              </w:rPr>
            </w:pPr>
            <w:r w:rsidRPr="00640D2B">
              <w:rPr>
                <w:szCs w:val="24"/>
              </w:rPr>
              <w:t>34,7</w:t>
            </w:r>
          </w:p>
        </w:tc>
      </w:tr>
      <w:tr w:rsidR="00085392" w:rsidRPr="00640D2B" w:rsidTr="00B602C4">
        <w:tblPrEx>
          <w:tblCellMar>
            <w:top w:w="0" w:type="dxa"/>
            <w:bottom w:w="0" w:type="dxa"/>
          </w:tblCellMar>
        </w:tblPrEx>
        <w:tc>
          <w:tcPr>
            <w:tcW w:w="1881" w:type="pct"/>
            <w:shd w:val="clear" w:color="auto" w:fill="auto"/>
          </w:tcPr>
          <w:p w:rsidR="00085392" w:rsidRPr="00640D2B" w:rsidRDefault="00085392" w:rsidP="00095B9E">
            <w:pPr>
              <w:spacing w:before="60" w:after="60"/>
              <w:rPr>
                <w:szCs w:val="24"/>
              </w:rPr>
            </w:pPr>
            <w:r w:rsidRPr="00640D2B">
              <w:rPr>
                <w:szCs w:val="24"/>
              </w:rPr>
              <w:t>Assaba</w:t>
            </w:r>
          </w:p>
        </w:tc>
        <w:tc>
          <w:tcPr>
            <w:tcW w:w="1560" w:type="pct"/>
            <w:shd w:val="clear" w:color="auto" w:fill="auto"/>
          </w:tcPr>
          <w:p w:rsidR="00085392" w:rsidRPr="00640D2B" w:rsidRDefault="00085392" w:rsidP="00095B9E">
            <w:pPr>
              <w:spacing w:before="60" w:after="60"/>
              <w:jc w:val="center"/>
              <w:rPr>
                <w:szCs w:val="24"/>
              </w:rPr>
            </w:pPr>
            <w:r w:rsidRPr="00640D2B">
              <w:rPr>
                <w:szCs w:val="24"/>
              </w:rPr>
              <w:t>52</w:t>
            </w:r>
          </w:p>
        </w:tc>
        <w:tc>
          <w:tcPr>
            <w:tcW w:w="1560" w:type="pct"/>
            <w:shd w:val="clear" w:color="auto" w:fill="auto"/>
          </w:tcPr>
          <w:p w:rsidR="00085392" w:rsidRPr="00640D2B" w:rsidRDefault="00085392" w:rsidP="00095B9E">
            <w:pPr>
              <w:spacing w:before="60" w:after="60"/>
              <w:jc w:val="center"/>
              <w:rPr>
                <w:szCs w:val="24"/>
              </w:rPr>
            </w:pPr>
            <w:r w:rsidRPr="00640D2B">
              <w:rPr>
                <w:szCs w:val="24"/>
              </w:rPr>
              <w:t>45,6</w:t>
            </w:r>
          </w:p>
        </w:tc>
      </w:tr>
      <w:tr w:rsidR="00085392" w:rsidRPr="00640D2B" w:rsidTr="00B602C4">
        <w:tblPrEx>
          <w:tblCellMar>
            <w:top w:w="0" w:type="dxa"/>
            <w:bottom w:w="0" w:type="dxa"/>
          </w:tblCellMar>
        </w:tblPrEx>
        <w:tc>
          <w:tcPr>
            <w:tcW w:w="1881" w:type="pct"/>
            <w:shd w:val="clear" w:color="auto" w:fill="auto"/>
          </w:tcPr>
          <w:p w:rsidR="00085392" w:rsidRPr="00640D2B" w:rsidRDefault="00085392" w:rsidP="00095B9E">
            <w:pPr>
              <w:spacing w:before="60" w:after="60"/>
              <w:rPr>
                <w:szCs w:val="24"/>
              </w:rPr>
            </w:pPr>
            <w:r w:rsidRPr="00640D2B">
              <w:rPr>
                <w:szCs w:val="24"/>
              </w:rPr>
              <w:t>Gorgol</w:t>
            </w:r>
          </w:p>
        </w:tc>
        <w:tc>
          <w:tcPr>
            <w:tcW w:w="1560" w:type="pct"/>
            <w:shd w:val="clear" w:color="auto" w:fill="auto"/>
          </w:tcPr>
          <w:p w:rsidR="00085392" w:rsidRPr="00640D2B" w:rsidRDefault="00085392" w:rsidP="00095B9E">
            <w:pPr>
              <w:spacing w:before="60" w:after="60"/>
              <w:jc w:val="center"/>
              <w:rPr>
                <w:szCs w:val="24"/>
                <w:lang w:val="de-DE"/>
              </w:rPr>
            </w:pPr>
            <w:r w:rsidRPr="00640D2B">
              <w:rPr>
                <w:szCs w:val="24"/>
                <w:lang w:val="de-DE"/>
              </w:rPr>
              <w:t>56</w:t>
            </w:r>
          </w:p>
        </w:tc>
        <w:tc>
          <w:tcPr>
            <w:tcW w:w="1560" w:type="pct"/>
            <w:shd w:val="clear" w:color="auto" w:fill="auto"/>
          </w:tcPr>
          <w:p w:rsidR="00085392" w:rsidRPr="00640D2B" w:rsidRDefault="00085392" w:rsidP="00095B9E">
            <w:pPr>
              <w:spacing w:before="60" w:after="60"/>
              <w:jc w:val="center"/>
              <w:rPr>
                <w:szCs w:val="24"/>
                <w:lang w:val="de-DE"/>
              </w:rPr>
            </w:pPr>
            <w:r w:rsidRPr="00640D2B">
              <w:rPr>
                <w:szCs w:val="24"/>
                <w:lang w:val="de-DE"/>
              </w:rPr>
              <w:t>43,7</w:t>
            </w:r>
          </w:p>
        </w:tc>
      </w:tr>
      <w:tr w:rsidR="00085392" w:rsidRPr="00640D2B" w:rsidTr="00B602C4">
        <w:tblPrEx>
          <w:tblCellMar>
            <w:top w:w="0" w:type="dxa"/>
            <w:bottom w:w="0" w:type="dxa"/>
          </w:tblCellMar>
        </w:tblPrEx>
        <w:tc>
          <w:tcPr>
            <w:tcW w:w="1881" w:type="pct"/>
            <w:shd w:val="clear" w:color="auto" w:fill="auto"/>
          </w:tcPr>
          <w:p w:rsidR="00085392" w:rsidRPr="00640D2B" w:rsidRDefault="00085392" w:rsidP="00095B9E">
            <w:pPr>
              <w:spacing w:before="60" w:after="60"/>
              <w:rPr>
                <w:szCs w:val="24"/>
                <w:lang w:val="de-DE"/>
              </w:rPr>
            </w:pPr>
            <w:r w:rsidRPr="00640D2B">
              <w:rPr>
                <w:szCs w:val="24"/>
                <w:lang w:val="de-DE"/>
              </w:rPr>
              <w:t>Brakna</w:t>
            </w:r>
          </w:p>
        </w:tc>
        <w:tc>
          <w:tcPr>
            <w:tcW w:w="1560" w:type="pct"/>
            <w:shd w:val="clear" w:color="auto" w:fill="auto"/>
          </w:tcPr>
          <w:p w:rsidR="00085392" w:rsidRPr="00640D2B" w:rsidRDefault="00085392" w:rsidP="00095B9E">
            <w:pPr>
              <w:spacing w:before="60" w:after="60"/>
              <w:jc w:val="center"/>
              <w:rPr>
                <w:szCs w:val="24"/>
                <w:lang w:val="de-DE"/>
              </w:rPr>
            </w:pPr>
            <w:r w:rsidRPr="00640D2B">
              <w:rPr>
                <w:szCs w:val="24"/>
                <w:lang w:val="de-DE"/>
              </w:rPr>
              <w:t>45</w:t>
            </w:r>
          </w:p>
        </w:tc>
        <w:tc>
          <w:tcPr>
            <w:tcW w:w="1560" w:type="pct"/>
            <w:shd w:val="clear" w:color="auto" w:fill="auto"/>
          </w:tcPr>
          <w:p w:rsidR="00085392" w:rsidRPr="00640D2B" w:rsidRDefault="00085392" w:rsidP="00095B9E">
            <w:pPr>
              <w:spacing w:before="60" w:after="60"/>
              <w:jc w:val="center"/>
              <w:rPr>
                <w:szCs w:val="24"/>
                <w:lang w:val="de-DE"/>
              </w:rPr>
            </w:pPr>
            <w:r w:rsidRPr="00640D2B">
              <w:rPr>
                <w:szCs w:val="24"/>
                <w:lang w:val="de-DE"/>
              </w:rPr>
              <w:t>37,6</w:t>
            </w:r>
          </w:p>
        </w:tc>
      </w:tr>
      <w:tr w:rsidR="00085392" w:rsidRPr="00640D2B" w:rsidTr="00B602C4">
        <w:tblPrEx>
          <w:tblCellMar>
            <w:top w:w="0" w:type="dxa"/>
            <w:bottom w:w="0" w:type="dxa"/>
          </w:tblCellMar>
        </w:tblPrEx>
        <w:tc>
          <w:tcPr>
            <w:tcW w:w="1881" w:type="pct"/>
            <w:shd w:val="clear" w:color="auto" w:fill="auto"/>
          </w:tcPr>
          <w:p w:rsidR="00085392" w:rsidRPr="00640D2B" w:rsidRDefault="00085392" w:rsidP="00095B9E">
            <w:pPr>
              <w:spacing w:before="60" w:after="60"/>
              <w:rPr>
                <w:szCs w:val="24"/>
                <w:lang w:val="de-DE"/>
              </w:rPr>
            </w:pPr>
            <w:r w:rsidRPr="00640D2B">
              <w:rPr>
                <w:szCs w:val="24"/>
                <w:lang w:val="de-DE"/>
              </w:rPr>
              <w:t>Trarza</w:t>
            </w:r>
          </w:p>
        </w:tc>
        <w:tc>
          <w:tcPr>
            <w:tcW w:w="1560" w:type="pct"/>
            <w:shd w:val="clear" w:color="auto" w:fill="auto"/>
          </w:tcPr>
          <w:p w:rsidR="00085392" w:rsidRPr="00640D2B" w:rsidRDefault="00085392" w:rsidP="00095B9E">
            <w:pPr>
              <w:spacing w:before="60" w:after="60"/>
              <w:jc w:val="center"/>
              <w:rPr>
                <w:szCs w:val="24"/>
                <w:lang w:val="de-DE"/>
              </w:rPr>
            </w:pPr>
            <w:r w:rsidRPr="00640D2B">
              <w:rPr>
                <w:szCs w:val="24"/>
                <w:lang w:val="de-DE"/>
              </w:rPr>
              <w:t>35</w:t>
            </w:r>
          </w:p>
        </w:tc>
        <w:tc>
          <w:tcPr>
            <w:tcW w:w="1560" w:type="pct"/>
            <w:shd w:val="clear" w:color="auto" w:fill="auto"/>
          </w:tcPr>
          <w:p w:rsidR="00085392" w:rsidRPr="00640D2B" w:rsidRDefault="00085392" w:rsidP="00095B9E">
            <w:pPr>
              <w:spacing w:before="60" w:after="60"/>
              <w:jc w:val="center"/>
              <w:rPr>
                <w:szCs w:val="24"/>
                <w:lang w:val="de-DE"/>
              </w:rPr>
            </w:pPr>
            <w:r w:rsidRPr="00640D2B">
              <w:rPr>
                <w:szCs w:val="24"/>
                <w:lang w:val="de-DE"/>
              </w:rPr>
              <w:t>33,3</w:t>
            </w:r>
          </w:p>
        </w:tc>
      </w:tr>
      <w:tr w:rsidR="00085392" w:rsidRPr="00640D2B" w:rsidTr="00B602C4">
        <w:tblPrEx>
          <w:tblCellMar>
            <w:top w:w="0" w:type="dxa"/>
            <w:bottom w:w="0" w:type="dxa"/>
          </w:tblCellMar>
        </w:tblPrEx>
        <w:tc>
          <w:tcPr>
            <w:tcW w:w="1881" w:type="pct"/>
            <w:shd w:val="clear" w:color="auto" w:fill="auto"/>
          </w:tcPr>
          <w:p w:rsidR="00085392" w:rsidRPr="00640D2B" w:rsidRDefault="00085392" w:rsidP="00095B9E">
            <w:pPr>
              <w:spacing w:before="60" w:after="60"/>
              <w:rPr>
                <w:szCs w:val="24"/>
                <w:lang w:val="de-DE"/>
              </w:rPr>
            </w:pPr>
            <w:r w:rsidRPr="00640D2B">
              <w:rPr>
                <w:szCs w:val="24"/>
                <w:lang w:val="de-DE"/>
              </w:rPr>
              <w:t>Adrar</w:t>
            </w:r>
          </w:p>
        </w:tc>
        <w:tc>
          <w:tcPr>
            <w:tcW w:w="1560" w:type="pct"/>
            <w:shd w:val="clear" w:color="auto" w:fill="auto"/>
          </w:tcPr>
          <w:p w:rsidR="00085392" w:rsidRPr="00640D2B" w:rsidRDefault="00085392" w:rsidP="00095B9E">
            <w:pPr>
              <w:spacing w:before="60" w:after="60"/>
              <w:jc w:val="center"/>
              <w:rPr>
                <w:szCs w:val="24"/>
                <w:lang w:val="de-DE"/>
              </w:rPr>
            </w:pPr>
            <w:r w:rsidRPr="00640D2B">
              <w:rPr>
                <w:szCs w:val="24"/>
                <w:lang w:val="de-DE"/>
              </w:rPr>
              <w:t>32</w:t>
            </w:r>
          </w:p>
        </w:tc>
        <w:tc>
          <w:tcPr>
            <w:tcW w:w="1560" w:type="pct"/>
            <w:shd w:val="clear" w:color="auto" w:fill="auto"/>
          </w:tcPr>
          <w:p w:rsidR="00085392" w:rsidRPr="00640D2B" w:rsidRDefault="00085392" w:rsidP="00095B9E">
            <w:pPr>
              <w:spacing w:before="60" w:after="60"/>
              <w:jc w:val="center"/>
              <w:rPr>
                <w:szCs w:val="24"/>
                <w:lang w:val="de-DE"/>
              </w:rPr>
            </w:pPr>
            <w:r w:rsidRPr="00640D2B">
              <w:rPr>
                <w:szCs w:val="24"/>
                <w:lang w:val="de-DE"/>
              </w:rPr>
              <w:t>28</w:t>
            </w:r>
          </w:p>
        </w:tc>
      </w:tr>
      <w:tr w:rsidR="00085392" w:rsidRPr="00640D2B" w:rsidTr="00B602C4">
        <w:tblPrEx>
          <w:tblCellMar>
            <w:top w:w="0" w:type="dxa"/>
            <w:bottom w:w="0" w:type="dxa"/>
          </w:tblCellMar>
        </w:tblPrEx>
        <w:tc>
          <w:tcPr>
            <w:tcW w:w="1881" w:type="pct"/>
            <w:shd w:val="clear" w:color="auto" w:fill="auto"/>
          </w:tcPr>
          <w:p w:rsidR="00085392" w:rsidRPr="00640D2B" w:rsidRDefault="00085392" w:rsidP="00095B9E">
            <w:pPr>
              <w:spacing w:before="60" w:after="60"/>
              <w:rPr>
                <w:szCs w:val="24"/>
                <w:lang w:val="de-DE"/>
              </w:rPr>
            </w:pPr>
            <w:r w:rsidRPr="00640D2B">
              <w:rPr>
                <w:szCs w:val="24"/>
                <w:lang w:val="de-DE"/>
              </w:rPr>
              <w:t>Dakhlet Ndb</w:t>
            </w:r>
          </w:p>
        </w:tc>
        <w:tc>
          <w:tcPr>
            <w:tcW w:w="1560" w:type="pct"/>
            <w:shd w:val="clear" w:color="auto" w:fill="auto"/>
          </w:tcPr>
          <w:p w:rsidR="00085392" w:rsidRPr="00640D2B" w:rsidRDefault="00085392" w:rsidP="00095B9E">
            <w:pPr>
              <w:spacing w:before="60" w:after="60"/>
              <w:jc w:val="center"/>
              <w:rPr>
                <w:szCs w:val="24"/>
                <w:lang w:val="de-DE"/>
              </w:rPr>
            </w:pPr>
            <w:r w:rsidRPr="00640D2B">
              <w:rPr>
                <w:szCs w:val="24"/>
                <w:lang w:val="de-DE"/>
              </w:rPr>
              <w:t>40</w:t>
            </w:r>
          </w:p>
        </w:tc>
        <w:tc>
          <w:tcPr>
            <w:tcW w:w="1560" w:type="pct"/>
            <w:shd w:val="clear" w:color="auto" w:fill="auto"/>
          </w:tcPr>
          <w:p w:rsidR="00085392" w:rsidRPr="00640D2B" w:rsidRDefault="00085392" w:rsidP="00095B9E">
            <w:pPr>
              <w:spacing w:before="60" w:after="60"/>
              <w:jc w:val="center"/>
              <w:rPr>
                <w:szCs w:val="24"/>
                <w:lang w:val="de-DE"/>
              </w:rPr>
            </w:pPr>
            <w:r w:rsidRPr="00640D2B">
              <w:rPr>
                <w:szCs w:val="24"/>
                <w:lang w:val="de-DE"/>
              </w:rPr>
              <w:t>62,7</w:t>
            </w:r>
          </w:p>
        </w:tc>
      </w:tr>
      <w:tr w:rsidR="00085392" w:rsidRPr="00640D2B" w:rsidTr="00B602C4">
        <w:tblPrEx>
          <w:tblCellMar>
            <w:top w:w="0" w:type="dxa"/>
            <w:bottom w:w="0" w:type="dxa"/>
          </w:tblCellMar>
        </w:tblPrEx>
        <w:tc>
          <w:tcPr>
            <w:tcW w:w="1881" w:type="pct"/>
            <w:shd w:val="clear" w:color="auto" w:fill="auto"/>
          </w:tcPr>
          <w:p w:rsidR="00085392" w:rsidRPr="00640D2B" w:rsidRDefault="00085392" w:rsidP="00095B9E">
            <w:pPr>
              <w:spacing w:before="60" w:after="60"/>
              <w:rPr>
                <w:szCs w:val="24"/>
                <w:lang w:val="de-DE"/>
              </w:rPr>
            </w:pPr>
            <w:r w:rsidRPr="00640D2B">
              <w:rPr>
                <w:szCs w:val="24"/>
                <w:lang w:val="de-DE"/>
              </w:rPr>
              <w:t>Tagant</w:t>
            </w:r>
          </w:p>
        </w:tc>
        <w:tc>
          <w:tcPr>
            <w:tcW w:w="1560" w:type="pct"/>
            <w:shd w:val="clear" w:color="auto" w:fill="auto"/>
          </w:tcPr>
          <w:p w:rsidR="00085392" w:rsidRPr="00640D2B" w:rsidRDefault="00085392" w:rsidP="00095B9E">
            <w:pPr>
              <w:spacing w:before="60" w:after="60"/>
              <w:jc w:val="center"/>
              <w:rPr>
                <w:szCs w:val="24"/>
              </w:rPr>
            </w:pPr>
            <w:r w:rsidRPr="00640D2B">
              <w:rPr>
                <w:szCs w:val="24"/>
              </w:rPr>
              <w:t>36</w:t>
            </w:r>
          </w:p>
        </w:tc>
        <w:tc>
          <w:tcPr>
            <w:tcW w:w="1560" w:type="pct"/>
            <w:shd w:val="clear" w:color="auto" w:fill="auto"/>
          </w:tcPr>
          <w:p w:rsidR="00085392" w:rsidRPr="00640D2B" w:rsidRDefault="00085392" w:rsidP="00095B9E">
            <w:pPr>
              <w:spacing w:before="60" w:after="60"/>
              <w:jc w:val="center"/>
              <w:rPr>
                <w:szCs w:val="24"/>
              </w:rPr>
            </w:pPr>
            <w:r w:rsidRPr="00640D2B">
              <w:rPr>
                <w:szCs w:val="24"/>
              </w:rPr>
              <w:t>34,4</w:t>
            </w:r>
          </w:p>
        </w:tc>
      </w:tr>
      <w:tr w:rsidR="00085392" w:rsidRPr="00640D2B" w:rsidTr="00B602C4">
        <w:tblPrEx>
          <w:tblCellMar>
            <w:top w:w="0" w:type="dxa"/>
            <w:bottom w:w="0" w:type="dxa"/>
          </w:tblCellMar>
        </w:tblPrEx>
        <w:tc>
          <w:tcPr>
            <w:tcW w:w="1881" w:type="pct"/>
            <w:shd w:val="clear" w:color="auto" w:fill="auto"/>
          </w:tcPr>
          <w:p w:rsidR="00085392" w:rsidRPr="00640D2B" w:rsidRDefault="00085392" w:rsidP="00095B9E">
            <w:pPr>
              <w:spacing w:before="60" w:after="60"/>
              <w:rPr>
                <w:szCs w:val="24"/>
              </w:rPr>
            </w:pPr>
            <w:r w:rsidRPr="00640D2B">
              <w:rPr>
                <w:szCs w:val="24"/>
              </w:rPr>
              <w:t>Guidimakha</w:t>
            </w:r>
          </w:p>
        </w:tc>
        <w:tc>
          <w:tcPr>
            <w:tcW w:w="1560" w:type="pct"/>
            <w:shd w:val="clear" w:color="auto" w:fill="auto"/>
          </w:tcPr>
          <w:p w:rsidR="00085392" w:rsidRPr="00640D2B" w:rsidRDefault="00085392" w:rsidP="00095B9E">
            <w:pPr>
              <w:spacing w:before="60" w:after="60"/>
              <w:jc w:val="center"/>
              <w:rPr>
                <w:szCs w:val="24"/>
              </w:rPr>
            </w:pPr>
            <w:r w:rsidRPr="00640D2B">
              <w:rPr>
                <w:szCs w:val="24"/>
              </w:rPr>
              <w:t>45</w:t>
            </w:r>
          </w:p>
        </w:tc>
        <w:tc>
          <w:tcPr>
            <w:tcW w:w="1560" w:type="pct"/>
            <w:shd w:val="clear" w:color="auto" w:fill="auto"/>
          </w:tcPr>
          <w:p w:rsidR="00085392" w:rsidRPr="00640D2B" w:rsidRDefault="00085392" w:rsidP="00095B9E">
            <w:pPr>
              <w:spacing w:before="60" w:after="60"/>
              <w:jc w:val="center"/>
              <w:rPr>
                <w:szCs w:val="24"/>
              </w:rPr>
            </w:pPr>
            <w:r w:rsidRPr="00640D2B">
              <w:rPr>
                <w:szCs w:val="24"/>
              </w:rPr>
              <w:t>37,4</w:t>
            </w:r>
          </w:p>
        </w:tc>
      </w:tr>
      <w:tr w:rsidR="00085392" w:rsidRPr="00640D2B" w:rsidTr="00B602C4">
        <w:tblPrEx>
          <w:tblCellMar>
            <w:top w:w="0" w:type="dxa"/>
            <w:bottom w:w="0" w:type="dxa"/>
          </w:tblCellMar>
        </w:tblPrEx>
        <w:tc>
          <w:tcPr>
            <w:tcW w:w="1881" w:type="pct"/>
            <w:shd w:val="clear" w:color="auto" w:fill="auto"/>
          </w:tcPr>
          <w:p w:rsidR="00085392" w:rsidRPr="00640D2B" w:rsidRDefault="00085392" w:rsidP="00095B9E">
            <w:pPr>
              <w:spacing w:before="60" w:after="60"/>
              <w:rPr>
                <w:szCs w:val="24"/>
              </w:rPr>
            </w:pPr>
            <w:r w:rsidRPr="00640D2B">
              <w:rPr>
                <w:szCs w:val="24"/>
              </w:rPr>
              <w:t>T</w:t>
            </w:r>
            <w:r w:rsidR="006814DD">
              <w:rPr>
                <w:szCs w:val="24"/>
              </w:rPr>
              <w:t>.</w:t>
            </w:r>
            <w:r w:rsidRPr="00640D2B">
              <w:rPr>
                <w:szCs w:val="24"/>
              </w:rPr>
              <w:t xml:space="preserve"> Zemour</w:t>
            </w:r>
          </w:p>
        </w:tc>
        <w:tc>
          <w:tcPr>
            <w:tcW w:w="1560" w:type="pct"/>
            <w:shd w:val="clear" w:color="auto" w:fill="auto"/>
          </w:tcPr>
          <w:p w:rsidR="00085392" w:rsidRPr="00640D2B" w:rsidRDefault="00085392" w:rsidP="00095B9E">
            <w:pPr>
              <w:spacing w:before="60" w:after="60"/>
              <w:jc w:val="center"/>
              <w:rPr>
                <w:szCs w:val="24"/>
              </w:rPr>
            </w:pPr>
            <w:r w:rsidRPr="00640D2B">
              <w:rPr>
                <w:szCs w:val="24"/>
              </w:rPr>
              <w:t>36</w:t>
            </w:r>
          </w:p>
        </w:tc>
        <w:tc>
          <w:tcPr>
            <w:tcW w:w="1560" w:type="pct"/>
            <w:shd w:val="clear" w:color="auto" w:fill="auto"/>
          </w:tcPr>
          <w:p w:rsidR="00085392" w:rsidRPr="00640D2B" w:rsidRDefault="00085392" w:rsidP="00095B9E">
            <w:pPr>
              <w:spacing w:before="60" w:after="60"/>
              <w:jc w:val="center"/>
              <w:rPr>
                <w:szCs w:val="24"/>
              </w:rPr>
            </w:pPr>
            <w:r w:rsidRPr="00640D2B">
              <w:rPr>
                <w:szCs w:val="24"/>
              </w:rPr>
              <w:t>43,2</w:t>
            </w:r>
          </w:p>
        </w:tc>
      </w:tr>
      <w:tr w:rsidR="00085392" w:rsidRPr="00640D2B" w:rsidTr="00B602C4">
        <w:tblPrEx>
          <w:tblCellMar>
            <w:top w:w="0" w:type="dxa"/>
            <w:bottom w:w="0" w:type="dxa"/>
          </w:tblCellMar>
        </w:tblPrEx>
        <w:tc>
          <w:tcPr>
            <w:tcW w:w="1881" w:type="pct"/>
            <w:shd w:val="clear" w:color="auto" w:fill="auto"/>
          </w:tcPr>
          <w:p w:rsidR="00085392" w:rsidRPr="00640D2B" w:rsidRDefault="00085392" w:rsidP="00095B9E">
            <w:pPr>
              <w:spacing w:before="60" w:after="60"/>
              <w:rPr>
                <w:szCs w:val="24"/>
              </w:rPr>
            </w:pPr>
            <w:r w:rsidRPr="00640D2B">
              <w:rPr>
                <w:szCs w:val="24"/>
              </w:rPr>
              <w:t>Inchiri</w:t>
            </w:r>
          </w:p>
        </w:tc>
        <w:tc>
          <w:tcPr>
            <w:tcW w:w="1560" w:type="pct"/>
            <w:shd w:val="clear" w:color="auto" w:fill="auto"/>
          </w:tcPr>
          <w:p w:rsidR="00085392" w:rsidRPr="00640D2B" w:rsidRDefault="00085392" w:rsidP="00095B9E">
            <w:pPr>
              <w:spacing w:before="60" w:after="60"/>
              <w:jc w:val="center"/>
              <w:rPr>
                <w:szCs w:val="24"/>
              </w:rPr>
            </w:pPr>
            <w:r w:rsidRPr="00640D2B">
              <w:rPr>
                <w:szCs w:val="24"/>
              </w:rPr>
              <w:t>19</w:t>
            </w:r>
          </w:p>
        </w:tc>
        <w:tc>
          <w:tcPr>
            <w:tcW w:w="1560" w:type="pct"/>
            <w:shd w:val="clear" w:color="auto" w:fill="auto"/>
          </w:tcPr>
          <w:p w:rsidR="00085392" w:rsidRPr="00640D2B" w:rsidRDefault="00085392" w:rsidP="00095B9E">
            <w:pPr>
              <w:spacing w:before="60" w:after="60"/>
              <w:jc w:val="center"/>
              <w:rPr>
                <w:szCs w:val="24"/>
              </w:rPr>
            </w:pPr>
            <w:r w:rsidRPr="00640D2B">
              <w:rPr>
                <w:szCs w:val="24"/>
              </w:rPr>
              <w:t>22,6</w:t>
            </w:r>
          </w:p>
        </w:tc>
      </w:tr>
      <w:tr w:rsidR="00085392" w:rsidRPr="00640D2B" w:rsidTr="00B602C4">
        <w:tblPrEx>
          <w:tblCellMar>
            <w:top w:w="0" w:type="dxa"/>
            <w:bottom w:w="0" w:type="dxa"/>
          </w:tblCellMar>
        </w:tblPrEx>
        <w:tc>
          <w:tcPr>
            <w:tcW w:w="1881" w:type="pct"/>
            <w:shd w:val="clear" w:color="auto" w:fill="auto"/>
          </w:tcPr>
          <w:p w:rsidR="00085392" w:rsidRPr="00640D2B" w:rsidRDefault="00085392" w:rsidP="00095B9E">
            <w:pPr>
              <w:spacing w:before="60" w:after="60"/>
              <w:rPr>
                <w:szCs w:val="24"/>
              </w:rPr>
            </w:pPr>
            <w:r w:rsidRPr="00640D2B">
              <w:rPr>
                <w:szCs w:val="24"/>
              </w:rPr>
              <w:t>Nouakchott</w:t>
            </w:r>
          </w:p>
        </w:tc>
        <w:tc>
          <w:tcPr>
            <w:tcW w:w="1560" w:type="pct"/>
            <w:shd w:val="clear" w:color="auto" w:fill="auto"/>
          </w:tcPr>
          <w:p w:rsidR="00085392" w:rsidRPr="00640D2B" w:rsidRDefault="00085392" w:rsidP="00095B9E">
            <w:pPr>
              <w:spacing w:before="60" w:after="60"/>
              <w:jc w:val="center"/>
              <w:rPr>
                <w:szCs w:val="24"/>
              </w:rPr>
            </w:pPr>
            <w:r w:rsidRPr="00640D2B">
              <w:rPr>
                <w:szCs w:val="24"/>
              </w:rPr>
              <w:t>37</w:t>
            </w:r>
          </w:p>
        </w:tc>
        <w:tc>
          <w:tcPr>
            <w:tcW w:w="1560" w:type="pct"/>
            <w:shd w:val="clear" w:color="auto" w:fill="auto"/>
          </w:tcPr>
          <w:p w:rsidR="00085392" w:rsidRPr="00640D2B" w:rsidRDefault="00085392" w:rsidP="00095B9E">
            <w:pPr>
              <w:spacing w:before="60" w:after="60"/>
              <w:jc w:val="center"/>
              <w:rPr>
                <w:szCs w:val="24"/>
              </w:rPr>
            </w:pPr>
            <w:r w:rsidRPr="00640D2B">
              <w:rPr>
                <w:szCs w:val="24"/>
              </w:rPr>
              <w:t>49,4</w:t>
            </w:r>
          </w:p>
        </w:tc>
      </w:tr>
      <w:tr w:rsidR="00085392" w:rsidRPr="00640D2B" w:rsidTr="00B602C4">
        <w:tblPrEx>
          <w:tblCellMar>
            <w:top w:w="0" w:type="dxa"/>
            <w:bottom w:w="0" w:type="dxa"/>
          </w:tblCellMar>
        </w:tblPrEx>
        <w:tc>
          <w:tcPr>
            <w:tcW w:w="1881" w:type="pct"/>
            <w:shd w:val="clear" w:color="auto" w:fill="auto"/>
          </w:tcPr>
          <w:p w:rsidR="00085392" w:rsidRPr="00640D2B" w:rsidRDefault="00085392" w:rsidP="00095B9E">
            <w:pPr>
              <w:spacing w:before="60" w:after="60"/>
              <w:rPr>
                <w:b/>
                <w:bCs/>
                <w:szCs w:val="24"/>
              </w:rPr>
            </w:pPr>
            <w:r w:rsidRPr="00640D2B">
              <w:rPr>
                <w:b/>
                <w:bCs/>
                <w:szCs w:val="24"/>
              </w:rPr>
              <w:t xml:space="preserve">Moyenne nationale </w:t>
            </w:r>
          </w:p>
        </w:tc>
        <w:tc>
          <w:tcPr>
            <w:tcW w:w="1560" w:type="pct"/>
            <w:shd w:val="clear" w:color="auto" w:fill="auto"/>
          </w:tcPr>
          <w:p w:rsidR="00085392" w:rsidRPr="00640D2B" w:rsidRDefault="00085392" w:rsidP="00095B9E">
            <w:pPr>
              <w:spacing w:before="60" w:after="60"/>
              <w:jc w:val="center"/>
              <w:rPr>
                <w:b/>
                <w:bCs/>
                <w:szCs w:val="24"/>
              </w:rPr>
            </w:pPr>
            <w:r w:rsidRPr="00640D2B">
              <w:rPr>
                <w:b/>
                <w:bCs/>
                <w:szCs w:val="24"/>
              </w:rPr>
              <w:t>41</w:t>
            </w:r>
          </w:p>
        </w:tc>
        <w:tc>
          <w:tcPr>
            <w:tcW w:w="1560" w:type="pct"/>
            <w:shd w:val="clear" w:color="auto" w:fill="auto"/>
          </w:tcPr>
          <w:p w:rsidR="00085392" w:rsidRPr="00640D2B" w:rsidRDefault="00085392" w:rsidP="00095B9E">
            <w:pPr>
              <w:spacing w:before="60" w:after="60"/>
              <w:jc w:val="center"/>
              <w:rPr>
                <w:b/>
                <w:bCs/>
                <w:szCs w:val="24"/>
              </w:rPr>
            </w:pPr>
            <w:r w:rsidRPr="00640D2B">
              <w:rPr>
                <w:b/>
                <w:bCs/>
                <w:szCs w:val="24"/>
              </w:rPr>
              <w:t>39,7</w:t>
            </w:r>
          </w:p>
        </w:tc>
      </w:tr>
    </w:tbl>
    <w:p w:rsidR="00085392" w:rsidRPr="00640D2B" w:rsidRDefault="00085392" w:rsidP="00A35ABB">
      <w:pPr>
        <w:spacing w:before="200" w:after="200" w:line="270" w:lineRule="exact"/>
        <w:ind w:firstLine="567"/>
        <w:rPr>
          <w:szCs w:val="24"/>
          <w:lang w:val="fr-FR"/>
        </w:rPr>
      </w:pPr>
      <w:r w:rsidRPr="00640D2B">
        <w:rPr>
          <w:i/>
          <w:iCs/>
          <w:szCs w:val="24"/>
          <w:lang w:val="fr-FR"/>
        </w:rPr>
        <w:t>Source</w:t>
      </w:r>
      <w:r w:rsidR="00B37EF1">
        <w:rPr>
          <w:szCs w:val="24"/>
          <w:lang w:val="fr-FR"/>
        </w:rPr>
        <w:t>:</w:t>
      </w:r>
      <w:r w:rsidRPr="00640D2B">
        <w:rPr>
          <w:szCs w:val="24"/>
          <w:lang w:val="fr-FR"/>
        </w:rPr>
        <w:t xml:space="preserve"> Étude sur le projet de PNDPE2004</w:t>
      </w:r>
      <w:r w:rsidR="00530981">
        <w:rPr>
          <w:szCs w:val="24"/>
          <w:lang w:val="fr-FR"/>
        </w:rPr>
        <w:t>.</w:t>
      </w:r>
      <w:r w:rsidRPr="00640D2B">
        <w:rPr>
          <w:szCs w:val="24"/>
          <w:lang w:val="fr-FR"/>
        </w:rPr>
        <w:t xml:space="preserve"> </w:t>
      </w:r>
    </w:p>
    <w:p w:rsidR="00B37EF1" w:rsidRDefault="00085392" w:rsidP="00A35ABB">
      <w:pPr>
        <w:spacing w:after="200" w:line="270" w:lineRule="exact"/>
        <w:rPr>
          <w:szCs w:val="24"/>
          <w:lang w:val="fr-FR"/>
        </w:rPr>
      </w:pPr>
      <w:r w:rsidRPr="00640D2B">
        <w:rPr>
          <w:szCs w:val="24"/>
          <w:lang w:val="fr-FR"/>
        </w:rPr>
        <w:t>172.</w:t>
      </w:r>
      <w:r w:rsidRPr="00640D2B">
        <w:rPr>
          <w:szCs w:val="24"/>
          <w:lang w:val="fr-FR"/>
        </w:rPr>
        <w:tab/>
        <w:t>Le tableau ci</w:t>
      </w:r>
      <w:r w:rsidR="00E3200F">
        <w:rPr>
          <w:szCs w:val="24"/>
          <w:lang w:val="fr-FR"/>
        </w:rPr>
        <w:noBreakHyphen/>
      </w:r>
      <w:r w:rsidRPr="00640D2B">
        <w:rPr>
          <w:szCs w:val="24"/>
          <w:lang w:val="fr-FR"/>
        </w:rPr>
        <w:t>dessus montre que le ratio est élevé de manière générale et plus spécifiquement dans certaines wilayas (Assaba, Gorgol, Brakhna, DakhletNouadhibou et Guidimakha). Il faut noter cependant une nette amélioration de la situation par rapport au passé en ce sens qu</w:t>
      </w:r>
      <w:r w:rsidR="00C6219A">
        <w:rPr>
          <w:szCs w:val="24"/>
          <w:lang w:val="fr-FR"/>
        </w:rPr>
        <w:t>’</w:t>
      </w:r>
      <w:r w:rsidRPr="00640D2B">
        <w:rPr>
          <w:szCs w:val="24"/>
          <w:lang w:val="fr-FR"/>
        </w:rPr>
        <w:t>il était en moyenne de 50 à 45 en 2000/01 pour descendre à 39 en 2001/02. Les</w:t>
      </w:r>
      <w:r w:rsidR="00B602C4">
        <w:rPr>
          <w:szCs w:val="24"/>
          <w:lang w:val="fr-FR"/>
        </w:rPr>
        <w:t> </w:t>
      </w:r>
      <w:r w:rsidRPr="00640D2B">
        <w:rPr>
          <w:szCs w:val="24"/>
          <w:lang w:val="fr-FR"/>
        </w:rPr>
        <w:t>valeurs cibles de 2005 étant de 44 élèves par maître.</w:t>
      </w:r>
    </w:p>
    <w:p w:rsidR="00B37EF1" w:rsidRDefault="00085392" w:rsidP="00A35ABB">
      <w:pPr>
        <w:spacing w:after="200" w:line="270" w:lineRule="exact"/>
        <w:rPr>
          <w:szCs w:val="24"/>
          <w:lang w:val="fr-FR"/>
        </w:rPr>
      </w:pPr>
      <w:r w:rsidRPr="00640D2B">
        <w:rPr>
          <w:szCs w:val="24"/>
          <w:lang w:val="fr-FR"/>
        </w:rPr>
        <w:t>173.</w:t>
      </w:r>
      <w:r w:rsidRPr="00640D2B">
        <w:rPr>
          <w:szCs w:val="24"/>
          <w:lang w:val="fr-FR"/>
        </w:rPr>
        <w:tab/>
        <w:t xml:space="preserve"> Malgré la progression notable du taux brut de scolarisation au niveau du fondamental, il reste encore 128 000 enfants en 2003 non scolarisés (67 000 garçons et 61</w:t>
      </w:r>
      <w:r w:rsidR="00B602C4">
        <w:rPr>
          <w:szCs w:val="24"/>
          <w:lang w:val="fr-FR"/>
        </w:rPr>
        <w:t> </w:t>
      </w:r>
      <w:r w:rsidRPr="00640D2B">
        <w:rPr>
          <w:szCs w:val="24"/>
          <w:lang w:val="fr-FR"/>
        </w:rPr>
        <w:t>000 filles) dont une partie fréquente des écoles coraniques (les mahadras). Pour remédier à cette situation, le Gouvernement s</w:t>
      </w:r>
      <w:r w:rsidR="00C6219A">
        <w:rPr>
          <w:szCs w:val="24"/>
          <w:lang w:val="fr-FR"/>
        </w:rPr>
        <w:t>’</w:t>
      </w:r>
      <w:r w:rsidRPr="00640D2B">
        <w:rPr>
          <w:szCs w:val="24"/>
          <w:lang w:val="fr-FR"/>
        </w:rPr>
        <w:t>emploie à augmenter la proportion des écoles complètes et le renforcement du système multigrade.</w:t>
      </w:r>
    </w:p>
    <w:p w:rsidR="00B37EF1" w:rsidRDefault="00085392" w:rsidP="00A35ABB">
      <w:pPr>
        <w:spacing w:after="200" w:line="270" w:lineRule="exact"/>
        <w:rPr>
          <w:szCs w:val="24"/>
          <w:lang w:val="fr-FR"/>
        </w:rPr>
      </w:pPr>
      <w:r w:rsidRPr="00640D2B">
        <w:rPr>
          <w:szCs w:val="24"/>
          <w:lang w:val="fr-FR"/>
        </w:rPr>
        <w:t>174.</w:t>
      </w:r>
      <w:r w:rsidRPr="00640D2B">
        <w:rPr>
          <w:szCs w:val="24"/>
          <w:lang w:val="fr-FR"/>
        </w:rPr>
        <w:tab/>
        <w:t>Le recrutement annuel continu des enseignants, la pratique du système multigrade en milieu rural et double flux en milieu urbain, le système de double vacation, le regroupement des écoles rurales et bien d</w:t>
      </w:r>
      <w:r w:rsidR="00C6219A">
        <w:rPr>
          <w:szCs w:val="24"/>
          <w:lang w:val="fr-FR"/>
        </w:rPr>
        <w:t>’</w:t>
      </w:r>
      <w:r w:rsidRPr="00640D2B">
        <w:rPr>
          <w:szCs w:val="24"/>
          <w:lang w:val="fr-FR"/>
        </w:rPr>
        <w:t>autres mesures relatives à la qualité, la capacité de la tension et l</w:t>
      </w:r>
      <w:r w:rsidR="00C6219A">
        <w:rPr>
          <w:szCs w:val="24"/>
          <w:lang w:val="fr-FR"/>
        </w:rPr>
        <w:t>’</w:t>
      </w:r>
      <w:r w:rsidRPr="00640D2B">
        <w:rPr>
          <w:szCs w:val="24"/>
          <w:lang w:val="fr-FR"/>
        </w:rPr>
        <w:t>adéquation avec l</w:t>
      </w:r>
      <w:r w:rsidR="00C6219A">
        <w:rPr>
          <w:szCs w:val="24"/>
          <w:lang w:val="fr-FR"/>
        </w:rPr>
        <w:t>’</w:t>
      </w:r>
      <w:r w:rsidRPr="00640D2B">
        <w:rPr>
          <w:szCs w:val="24"/>
          <w:lang w:val="fr-FR"/>
        </w:rPr>
        <w:t>emploi n</w:t>
      </w:r>
      <w:r w:rsidR="00C6219A">
        <w:rPr>
          <w:szCs w:val="24"/>
          <w:lang w:val="fr-FR"/>
        </w:rPr>
        <w:t>’</w:t>
      </w:r>
      <w:r w:rsidRPr="00640D2B">
        <w:rPr>
          <w:szCs w:val="24"/>
          <w:lang w:val="fr-FR"/>
        </w:rPr>
        <w:t>ont pu résorber tous les problèmes auxquels fait face l</w:t>
      </w:r>
      <w:r w:rsidR="00C6219A">
        <w:rPr>
          <w:szCs w:val="24"/>
          <w:lang w:val="fr-FR"/>
        </w:rPr>
        <w:t>’</w:t>
      </w:r>
      <w:r w:rsidRPr="00640D2B">
        <w:rPr>
          <w:szCs w:val="24"/>
          <w:lang w:val="fr-FR"/>
        </w:rPr>
        <w:t>enseignement. En effet, le taux net de scolarisation demeure très en deçà des espoirs parce qu</w:t>
      </w:r>
      <w:r w:rsidR="00C6219A">
        <w:rPr>
          <w:szCs w:val="24"/>
          <w:lang w:val="fr-FR"/>
        </w:rPr>
        <w:t>’</w:t>
      </w:r>
      <w:r w:rsidRPr="00640D2B">
        <w:rPr>
          <w:szCs w:val="24"/>
          <w:lang w:val="fr-FR"/>
        </w:rPr>
        <w:t>il ne dépassait guère 65</w:t>
      </w:r>
      <w:r w:rsidR="00B37EF1">
        <w:rPr>
          <w:szCs w:val="24"/>
          <w:lang w:val="fr-FR"/>
        </w:rPr>
        <w:t>,</w:t>
      </w:r>
      <w:r w:rsidRPr="00640D2B">
        <w:rPr>
          <w:szCs w:val="24"/>
          <w:lang w:val="fr-FR"/>
        </w:rPr>
        <w:t xml:space="preserve">8 % en 2002 dont 67,2 % de garçons et 64,4 % de filles. On note, ainsi, que la capacité du système éducatif à garder, encadrer et former les enfants demeure encore préoccupante. </w:t>
      </w:r>
    </w:p>
    <w:p w:rsidR="00B37EF1" w:rsidRDefault="00085392" w:rsidP="00A35ABB">
      <w:pPr>
        <w:spacing w:after="200" w:line="270" w:lineRule="exact"/>
        <w:rPr>
          <w:szCs w:val="24"/>
          <w:lang w:val="fr-FR"/>
        </w:rPr>
      </w:pPr>
      <w:r w:rsidRPr="00640D2B">
        <w:rPr>
          <w:szCs w:val="24"/>
          <w:lang w:val="fr-FR"/>
        </w:rPr>
        <w:t>175.</w:t>
      </w:r>
      <w:r w:rsidRPr="00640D2B">
        <w:rPr>
          <w:szCs w:val="24"/>
          <w:lang w:val="fr-FR"/>
        </w:rPr>
        <w:tab/>
        <w:t>L</w:t>
      </w:r>
      <w:r w:rsidR="00C6219A">
        <w:rPr>
          <w:szCs w:val="24"/>
          <w:lang w:val="fr-FR"/>
        </w:rPr>
        <w:t>’</w:t>
      </w:r>
      <w:r w:rsidRPr="00640D2B">
        <w:rPr>
          <w:szCs w:val="24"/>
          <w:lang w:val="fr-FR"/>
        </w:rPr>
        <w:t>effectif de l</w:t>
      </w:r>
      <w:r w:rsidR="00C6219A">
        <w:rPr>
          <w:szCs w:val="24"/>
          <w:lang w:val="fr-FR"/>
        </w:rPr>
        <w:t>’</w:t>
      </w:r>
      <w:r w:rsidRPr="00640D2B">
        <w:rPr>
          <w:szCs w:val="24"/>
          <w:lang w:val="fr-FR"/>
        </w:rPr>
        <w:t>enseignement secondaire est passé de plus de 7 000 en 1991/92 à 19 232 en 2002/03 avec un taux de transition en première année secondaire de 64 %, soit une hausse de 11 points par rapport à l</w:t>
      </w:r>
      <w:r w:rsidR="00C6219A">
        <w:rPr>
          <w:szCs w:val="24"/>
          <w:lang w:val="fr-FR"/>
        </w:rPr>
        <w:t>’</w:t>
      </w:r>
      <w:r w:rsidRPr="00640D2B">
        <w:rPr>
          <w:szCs w:val="24"/>
          <w:lang w:val="fr-FR"/>
        </w:rPr>
        <w:t>année précédente dépassant ainsi la valeur cible de 50 % fixée pour l</w:t>
      </w:r>
      <w:r w:rsidR="00C6219A">
        <w:rPr>
          <w:szCs w:val="24"/>
          <w:lang w:val="fr-FR"/>
        </w:rPr>
        <w:t>’</w:t>
      </w:r>
      <w:r w:rsidRPr="00640D2B">
        <w:rPr>
          <w:szCs w:val="24"/>
          <w:lang w:val="fr-FR"/>
        </w:rPr>
        <w:t xml:space="preserve">année 2005. </w:t>
      </w:r>
    </w:p>
    <w:p w:rsidR="00085392" w:rsidRPr="00A35ABB" w:rsidRDefault="00085392" w:rsidP="00B602C4">
      <w:pPr>
        <w:spacing w:after="240"/>
        <w:jc w:val="center"/>
        <w:rPr>
          <w:sz w:val="22"/>
          <w:szCs w:val="22"/>
          <w:lang w:val="fr-FR"/>
        </w:rPr>
      </w:pPr>
      <w:r w:rsidRPr="00A35ABB">
        <w:rPr>
          <w:b/>
          <w:bCs/>
          <w:sz w:val="22"/>
          <w:szCs w:val="22"/>
          <w:lang w:val="fr-FR"/>
        </w:rPr>
        <w:t>Tableau 13</w:t>
      </w:r>
      <w:r w:rsidR="00B37EF1" w:rsidRPr="00A35ABB">
        <w:rPr>
          <w:b/>
          <w:bCs/>
          <w:sz w:val="22"/>
          <w:szCs w:val="22"/>
          <w:lang w:val="fr-FR"/>
        </w:rPr>
        <w:t>:</w:t>
      </w:r>
      <w:r w:rsidRPr="00A35ABB">
        <w:rPr>
          <w:b/>
          <w:bCs/>
          <w:sz w:val="22"/>
          <w:szCs w:val="22"/>
          <w:lang w:val="fr-FR"/>
        </w:rPr>
        <w:t xml:space="preserve"> Enseignement secondaire (général, technique et normal (public+privé)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99"/>
        <w:gridCol w:w="1765"/>
        <w:gridCol w:w="1634"/>
        <w:gridCol w:w="1899"/>
        <w:gridCol w:w="1899"/>
      </w:tblGrid>
      <w:tr w:rsidR="00085392" w:rsidRPr="00A35ABB" w:rsidTr="00B602C4">
        <w:tblPrEx>
          <w:tblCellMar>
            <w:top w:w="0" w:type="dxa"/>
            <w:bottom w:w="0" w:type="dxa"/>
          </w:tblCellMar>
        </w:tblPrEx>
        <w:tc>
          <w:tcPr>
            <w:tcW w:w="1210" w:type="pct"/>
            <w:shd w:val="clear" w:color="auto" w:fill="auto"/>
            <w:vAlign w:val="center"/>
          </w:tcPr>
          <w:p w:rsidR="00085392" w:rsidRPr="00A35ABB" w:rsidRDefault="00085392" w:rsidP="00B602C4">
            <w:pPr>
              <w:spacing w:before="60" w:after="60"/>
              <w:jc w:val="center"/>
              <w:rPr>
                <w:bCs/>
                <w:sz w:val="22"/>
                <w:szCs w:val="22"/>
              </w:rPr>
            </w:pPr>
            <w:r w:rsidRPr="00A35ABB">
              <w:rPr>
                <w:bCs/>
                <w:sz w:val="22"/>
                <w:szCs w:val="22"/>
              </w:rPr>
              <w:t>Année scolaire</w:t>
            </w:r>
          </w:p>
        </w:tc>
        <w:tc>
          <w:tcPr>
            <w:tcW w:w="929" w:type="pct"/>
            <w:shd w:val="clear" w:color="auto" w:fill="auto"/>
            <w:vAlign w:val="center"/>
          </w:tcPr>
          <w:p w:rsidR="00085392" w:rsidRPr="00A35ABB" w:rsidRDefault="00085392" w:rsidP="00B602C4">
            <w:pPr>
              <w:spacing w:before="60" w:after="60"/>
              <w:jc w:val="center"/>
              <w:rPr>
                <w:bCs/>
                <w:sz w:val="22"/>
                <w:szCs w:val="22"/>
              </w:rPr>
            </w:pPr>
            <w:r w:rsidRPr="00A35ABB">
              <w:rPr>
                <w:bCs/>
                <w:sz w:val="22"/>
                <w:szCs w:val="22"/>
              </w:rPr>
              <w:t>Établissements</w:t>
            </w:r>
          </w:p>
        </w:tc>
        <w:tc>
          <w:tcPr>
            <w:tcW w:w="860" w:type="pct"/>
            <w:shd w:val="clear" w:color="auto" w:fill="auto"/>
            <w:vAlign w:val="center"/>
          </w:tcPr>
          <w:p w:rsidR="00085392" w:rsidRPr="00A35ABB" w:rsidRDefault="00085392" w:rsidP="00B602C4">
            <w:pPr>
              <w:spacing w:before="60" w:after="60"/>
              <w:jc w:val="center"/>
              <w:rPr>
                <w:bCs/>
                <w:sz w:val="22"/>
                <w:szCs w:val="22"/>
              </w:rPr>
            </w:pPr>
            <w:r w:rsidRPr="00A35ABB">
              <w:rPr>
                <w:bCs/>
                <w:sz w:val="22"/>
                <w:szCs w:val="22"/>
              </w:rPr>
              <w:t>Nombre total d</w:t>
            </w:r>
            <w:r w:rsidR="00C6219A" w:rsidRPr="00A35ABB">
              <w:rPr>
                <w:bCs/>
                <w:sz w:val="22"/>
                <w:szCs w:val="22"/>
              </w:rPr>
              <w:t>’</w:t>
            </w:r>
            <w:r w:rsidRPr="00A35ABB">
              <w:rPr>
                <w:bCs/>
                <w:sz w:val="22"/>
                <w:szCs w:val="22"/>
              </w:rPr>
              <w:t>élèves</w:t>
            </w:r>
          </w:p>
        </w:tc>
        <w:tc>
          <w:tcPr>
            <w:tcW w:w="1000" w:type="pct"/>
            <w:shd w:val="clear" w:color="auto" w:fill="auto"/>
            <w:vAlign w:val="center"/>
          </w:tcPr>
          <w:p w:rsidR="00085392" w:rsidRPr="00A35ABB" w:rsidRDefault="00085392" w:rsidP="00B602C4">
            <w:pPr>
              <w:spacing w:before="60" w:after="60"/>
              <w:jc w:val="center"/>
              <w:rPr>
                <w:bCs/>
                <w:sz w:val="22"/>
                <w:szCs w:val="22"/>
                <w:lang w:val="fr-FR"/>
              </w:rPr>
            </w:pPr>
            <w:r w:rsidRPr="00A35ABB">
              <w:rPr>
                <w:bCs/>
                <w:sz w:val="22"/>
                <w:szCs w:val="22"/>
                <w:lang w:val="fr-FR"/>
              </w:rPr>
              <w:t>Nombre</w:t>
            </w:r>
            <w:r w:rsidRPr="00A35ABB">
              <w:rPr>
                <w:bCs/>
                <w:sz w:val="22"/>
                <w:szCs w:val="22"/>
                <w:lang w:val="fr-FR"/>
              </w:rPr>
              <w:br/>
              <w:t>de filles</w:t>
            </w:r>
          </w:p>
        </w:tc>
        <w:tc>
          <w:tcPr>
            <w:tcW w:w="1000" w:type="pct"/>
            <w:shd w:val="clear" w:color="auto" w:fill="auto"/>
            <w:vAlign w:val="center"/>
          </w:tcPr>
          <w:p w:rsidR="00085392" w:rsidRPr="00A35ABB" w:rsidRDefault="00085392" w:rsidP="00B602C4">
            <w:pPr>
              <w:spacing w:before="60" w:after="60"/>
              <w:jc w:val="center"/>
              <w:rPr>
                <w:bCs/>
                <w:sz w:val="22"/>
                <w:szCs w:val="22"/>
                <w:lang w:val="fr-FR"/>
              </w:rPr>
            </w:pPr>
            <w:r w:rsidRPr="00A35ABB">
              <w:rPr>
                <w:bCs/>
                <w:sz w:val="22"/>
                <w:szCs w:val="22"/>
                <w:lang w:val="fr-FR"/>
              </w:rPr>
              <w:t>Pourcentage de filles</w:t>
            </w:r>
          </w:p>
        </w:tc>
      </w:tr>
      <w:tr w:rsidR="00085392" w:rsidRPr="00A35ABB" w:rsidTr="00B602C4">
        <w:tblPrEx>
          <w:tblCellMar>
            <w:top w:w="0" w:type="dxa"/>
            <w:bottom w:w="0" w:type="dxa"/>
          </w:tblCellMar>
        </w:tblPrEx>
        <w:tc>
          <w:tcPr>
            <w:tcW w:w="1210" w:type="pct"/>
            <w:shd w:val="clear" w:color="auto" w:fill="auto"/>
          </w:tcPr>
          <w:p w:rsidR="00085392" w:rsidRPr="00A35ABB" w:rsidRDefault="00085392" w:rsidP="009F692B">
            <w:pPr>
              <w:spacing w:before="60" w:after="60"/>
              <w:jc w:val="center"/>
              <w:rPr>
                <w:bCs/>
                <w:sz w:val="22"/>
                <w:szCs w:val="22"/>
                <w:lang w:val="fr-FR"/>
              </w:rPr>
            </w:pPr>
            <w:r w:rsidRPr="00A35ABB">
              <w:rPr>
                <w:bCs/>
                <w:sz w:val="22"/>
                <w:szCs w:val="22"/>
                <w:lang w:val="fr-FR"/>
              </w:rPr>
              <w:t>2000/01</w:t>
            </w:r>
          </w:p>
        </w:tc>
        <w:tc>
          <w:tcPr>
            <w:tcW w:w="929" w:type="pct"/>
            <w:shd w:val="clear" w:color="auto" w:fill="auto"/>
          </w:tcPr>
          <w:p w:rsidR="00085392" w:rsidRPr="00A35ABB" w:rsidRDefault="00085392" w:rsidP="00B602C4">
            <w:pPr>
              <w:spacing w:before="60" w:after="60"/>
              <w:jc w:val="center"/>
              <w:rPr>
                <w:sz w:val="22"/>
                <w:szCs w:val="22"/>
                <w:lang w:val="fr-FR"/>
              </w:rPr>
            </w:pPr>
            <w:r w:rsidRPr="00A35ABB">
              <w:rPr>
                <w:sz w:val="22"/>
                <w:szCs w:val="22"/>
                <w:lang w:val="fr-FR"/>
              </w:rPr>
              <w:t>142</w:t>
            </w:r>
          </w:p>
        </w:tc>
        <w:tc>
          <w:tcPr>
            <w:tcW w:w="860" w:type="pct"/>
            <w:shd w:val="clear" w:color="auto" w:fill="auto"/>
          </w:tcPr>
          <w:p w:rsidR="00085392" w:rsidRPr="00A35ABB" w:rsidRDefault="00085392" w:rsidP="00B602C4">
            <w:pPr>
              <w:spacing w:before="60" w:after="60"/>
              <w:jc w:val="center"/>
              <w:rPr>
                <w:sz w:val="22"/>
                <w:szCs w:val="22"/>
                <w:lang w:val="fr-FR"/>
              </w:rPr>
            </w:pPr>
            <w:r w:rsidRPr="00A35ABB">
              <w:rPr>
                <w:sz w:val="22"/>
                <w:szCs w:val="22"/>
                <w:lang w:val="fr-FR"/>
              </w:rPr>
              <w:t>77 205</w:t>
            </w:r>
          </w:p>
        </w:tc>
        <w:tc>
          <w:tcPr>
            <w:tcW w:w="1000" w:type="pct"/>
            <w:shd w:val="clear" w:color="auto" w:fill="auto"/>
          </w:tcPr>
          <w:p w:rsidR="00085392" w:rsidRPr="00A35ABB" w:rsidRDefault="00085392" w:rsidP="00B602C4">
            <w:pPr>
              <w:spacing w:before="60" w:after="60"/>
              <w:jc w:val="center"/>
              <w:rPr>
                <w:sz w:val="22"/>
                <w:szCs w:val="22"/>
                <w:lang w:val="fr-FR"/>
              </w:rPr>
            </w:pPr>
            <w:r w:rsidRPr="00A35ABB">
              <w:rPr>
                <w:sz w:val="22"/>
                <w:szCs w:val="22"/>
                <w:lang w:val="fr-FR"/>
              </w:rPr>
              <w:t>33 078</w:t>
            </w:r>
          </w:p>
        </w:tc>
        <w:tc>
          <w:tcPr>
            <w:tcW w:w="1000" w:type="pct"/>
            <w:shd w:val="clear" w:color="auto" w:fill="auto"/>
          </w:tcPr>
          <w:p w:rsidR="00085392" w:rsidRPr="00A35ABB" w:rsidRDefault="00085392" w:rsidP="00B602C4">
            <w:pPr>
              <w:spacing w:before="60" w:after="60"/>
              <w:jc w:val="center"/>
              <w:rPr>
                <w:sz w:val="22"/>
                <w:szCs w:val="22"/>
                <w:lang w:val="fr-FR"/>
              </w:rPr>
            </w:pPr>
            <w:r w:rsidRPr="00A35ABB">
              <w:rPr>
                <w:sz w:val="22"/>
                <w:szCs w:val="22"/>
                <w:lang w:val="fr-FR"/>
              </w:rPr>
              <w:t>42,84 %</w:t>
            </w:r>
          </w:p>
        </w:tc>
      </w:tr>
      <w:tr w:rsidR="00085392" w:rsidRPr="00A35ABB" w:rsidTr="00B602C4">
        <w:tblPrEx>
          <w:tblCellMar>
            <w:top w:w="0" w:type="dxa"/>
            <w:bottom w:w="0" w:type="dxa"/>
          </w:tblCellMar>
        </w:tblPrEx>
        <w:tc>
          <w:tcPr>
            <w:tcW w:w="1210" w:type="pct"/>
            <w:shd w:val="clear" w:color="auto" w:fill="auto"/>
          </w:tcPr>
          <w:p w:rsidR="00085392" w:rsidRPr="00A35ABB" w:rsidRDefault="00085392" w:rsidP="009F692B">
            <w:pPr>
              <w:spacing w:before="60" w:after="60"/>
              <w:jc w:val="center"/>
              <w:rPr>
                <w:bCs/>
                <w:sz w:val="22"/>
                <w:szCs w:val="22"/>
                <w:lang w:val="fr-FR"/>
              </w:rPr>
            </w:pPr>
            <w:r w:rsidRPr="00A35ABB">
              <w:rPr>
                <w:bCs/>
                <w:sz w:val="22"/>
                <w:szCs w:val="22"/>
                <w:lang w:val="fr-FR"/>
              </w:rPr>
              <w:t>2001/02</w:t>
            </w:r>
          </w:p>
        </w:tc>
        <w:tc>
          <w:tcPr>
            <w:tcW w:w="929" w:type="pct"/>
            <w:shd w:val="clear" w:color="auto" w:fill="auto"/>
          </w:tcPr>
          <w:p w:rsidR="00085392" w:rsidRPr="00A35ABB" w:rsidRDefault="00085392" w:rsidP="00B602C4">
            <w:pPr>
              <w:spacing w:before="60" w:after="60"/>
              <w:jc w:val="center"/>
              <w:rPr>
                <w:sz w:val="22"/>
                <w:szCs w:val="22"/>
                <w:lang w:val="fr-FR"/>
              </w:rPr>
            </w:pPr>
            <w:r w:rsidRPr="00A35ABB">
              <w:rPr>
                <w:sz w:val="22"/>
                <w:szCs w:val="22"/>
                <w:lang w:val="fr-FR"/>
              </w:rPr>
              <w:t>154</w:t>
            </w:r>
          </w:p>
        </w:tc>
        <w:tc>
          <w:tcPr>
            <w:tcW w:w="860" w:type="pct"/>
            <w:shd w:val="clear" w:color="auto" w:fill="auto"/>
          </w:tcPr>
          <w:p w:rsidR="00085392" w:rsidRPr="00A35ABB" w:rsidRDefault="00085392" w:rsidP="00B602C4">
            <w:pPr>
              <w:spacing w:before="60" w:after="60"/>
              <w:jc w:val="center"/>
              <w:rPr>
                <w:sz w:val="22"/>
                <w:szCs w:val="22"/>
                <w:lang w:val="fr-FR"/>
              </w:rPr>
            </w:pPr>
            <w:r w:rsidRPr="00A35ABB">
              <w:rPr>
                <w:sz w:val="22"/>
                <w:szCs w:val="22"/>
                <w:lang w:val="fr-FR"/>
              </w:rPr>
              <w:t>79 669</w:t>
            </w:r>
          </w:p>
        </w:tc>
        <w:tc>
          <w:tcPr>
            <w:tcW w:w="1000" w:type="pct"/>
            <w:shd w:val="clear" w:color="auto" w:fill="auto"/>
          </w:tcPr>
          <w:p w:rsidR="00085392" w:rsidRPr="00A35ABB" w:rsidRDefault="00085392" w:rsidP="00B602C4">
            <w:pPr>
              <w:spacing w:before="60" w:after="60"/>
              <w:jc w:val="center"/>
              <w:rPr>
                <w:sz w:val="22"/>
                <w:szCs w:val="22"/>
                <w:lang w:val="fr-FR"/>
              </w:rPr>
            </w:pPr>
            <w:r w:rsidRPr="00A35ABB">
              <w:rPr>
                <w:sz w:val="22"/>
                <w:szCs w:val="22"/>
                <w:lang w:val="fr-FR"/>
              </w:rPr>
              <w:t>34 396</w:t>
            </w:r>
          </w:p>
        </w:tc>
        <w:tc>
          <w:tcPr>
            <w:tcW w:w="1000" w:type="pct"/>
            <w:shd w:val="clear" w:color="auto" w:fill="auto"/>
          </w:tcPr>
          <w:p w:rsidR="00085392" w:rsidRPr="00A35ABB" w:rsidRDefault="00085392" w:rsidP="00B602C4">
            <w:pPr>
              <w:spacing w:before="60" w:after="60"/>
              <w:jc w:val="center"/>
              <w:rPr>
                <w:sz w:val="22"/>
                <w:szCs w:val="22"/>
                <w:lang w:val="fr-FR"/>
              </w:rPr>
            </w:pPr>
            <w:r w:rsidRPr="00A35ABB">
              <w:rPr>
                <w:sz w:val="22"/>
                <w:szCs w:val="22"/>
                <w:lang w:val="fr-FR"/>
              </w:rPr>
              <w:t>43,17 %</w:t>
            </w:r>
          </w:p>
        </w:tc>
      </w:tr>
      <w:tr w:rsidR="00085392" w:rsidRPr="00A35ABB" w:rsidTr="00B602C4">
        <w:tblPrEx>
          <w:tblCellMar>
            <w:top w:w="0" w:type="dxa"/>
            <w:bottom w:w="0" w:type="dxa"/>
          </w:tblCellMar>
        </w:tblPrEx>
        <w:tc>
          <w:tcPr>
            <w:tcW w:w="1210" w:type="pct"/>
            <w:shd w:val="clear" w:color="auto" w:fill="auto"/>
          </w:tcPr>
          <w:p w:rsidR="00085392" w:rsidRPr="00A35ABB" w:rsidRDefault="00085392" w:rsidP="009F692B">
            <w:pPr>
              <w:spacing w:before="60" w:after="60"/>
              <w:jc w:val="center"/>
              <w:rPr>
                <w:bCs/>
                <w:sz w:val="22"/>
                <w:szCs w:val="22"/>
                <w:lang w:val="fr-FR"/>
              </w:rPr>
            </w:pPr>
            <w:r w:rsidRPr="00A35ABB">
              <w:rPr>
                <w:bCs/>
                <w:sz w:val="22"/>
                <w:szCs w:val="22"/>
                <w:lang w:val="fr-FR"/>
              </w:rPr>
              <w:t>2002/03</w:t>
            </w:r>
          </w:p>
        </w:tc>
        <w:tc>
          <w:tcPr>
            <w:tcW w:w="929" w:type="pct"/>
            <w:shd w:val="clear" w:color="auto" w:fill="auto"/>
          </w:tcPr>
          <w:p w:rsidR="00085392" w:rsidRPr="00A35ABB" w:rsidRDefault="00085392" w:rsidP="00B602C4">
            <w:pPr>
              <w:spacing w:before="60" w:after="60"/>
              <w:jc w:val="center"/>
              <w:rPr>
                <w:sz w:val="22"/>
                <w:szCs w:val="22"/>
                <w:lang w:val="fr-FR"/>
              </w:rPr>
            </w:pPr>
            <w:r w:rsidRPr="00A35ABB">
              <w:rPr>
                <w:sz w:val="22"/>
                <w:szCs w:val="22"/>
                <w:lang w:val="fr-FR"/>
              </w:rPr>
              <w:t>170</w:t>
            </w:r>
          </w:p>
        </w:tc>
        <w:tc>
          <w:tcPr>
            <w:tcW w:w="860" w:type="pct"/>
            <w:shd w:val="clear" w:color="auto" w:fill="auto"/>
          </w:tcPr>
          <w:p w:rsidR="00085392" w:rsidRPr="00A35ABB" w:rsidRDefault="00085392" w:rsidP="00B602C4">
            <w:pPr>
              <w:spacing w:before="60" w:after="60"/>
              <w:jc w:val="center"/>
              <w:rPr>
                <w:sz w:val="22"/>
                <w:szCs w:val="22"/>
              </w:rPr>
            </w:pPr>
            <w:r w:rsidRPr="00A35ABB">
              <w:rPr>
                <w:sz w:val="22"/>
                <w:szCs w:val="22"/>
                <w:lang w:val="fr-FR"/>
              </w:rPr>
              <w:t>84 </w:t>
            </w:r>
            <w:r w:rsidRPr="00A35ABB">
              <w:rPr>
                <w:sz w:val="22"/>
                <w:szCs w:val="22"/>
              </w:rPr>
              <w:t>407</w:t>
            </w:r>
          </w:p>
        </w:tc>
        <w:tc>
          <w:tcPr>
            <w:tcW w:w="1000" w:type="pct"/>
            <w:shd w:val="clear" w:color="auto" w:fill="auto"/>
          </w:tcPr>
          <w:p w:rsidR="00085392" w:rsidRPr="00A35ABB" w:rsidRDefault="00085392" w:rsidP="00B602C4">
            <w:pPr>
              <w:spacing w:before="60" w:after="60"/>
              <w:jc w:val="center"/>
              <w:rPr>
                <w:sz w:val="22"/>
                <w:szCs w:val="22"/>
              </w:rPr>
            </w:pPr>
            <w:r w:rsidRPr="00A35ABB">
              <w:rPr>
                <w:sz w:val="22"/>
                <w:szCs w:val="22"/>
              </w:rPr>
              <w:t>37 496</w:t>
            </w:r>
          </w:p>
        </w:tc>
        <w:tc>
          <w:tcPr>
            <w:tcW w:w="1000" w:type="pct"/>
            <w:shd w:val="clear" w:color="auto" w:fill="auto"/>
          </w:tcPr>
          <w:p w:rsidR="00085392" w:rsidRPr="00A35ABB" w:rsidRDefault="00085392" w:rsidP="00B602C4">
            <w:pPr>
              <w:spacing w:before="60" w:after="60"/>
              <w:jc w:val="center"/>
              <w:rPr>
                <w:sz w:val="22"/>
                <w:szCs w:val="22"/>
              </w:rPr>
            </w:pPr>
            <w:r w:rsidRPr="00A35ABB">
              <w:rPr>
                <w:sz w:val="22"/>
                <w:szCs w:val="22"/>
              </w:rPr>
              <w:t>44,42 %</w:t>
            </w:r>
          </w:p>
        </w:tc>
      </w:tr>
    </w:tbl>
    <w:p w:rsidR="00B37EF1" w:rsidRPr="00A35ABB" w:rsidRDefault="00085392" w:rsidP="00B602C4">
      <w:pPr>
        <w:spacing w:before="240" w:after="240"/>
        <w:ind w:firstLine="567"/>
        <w:rPr>
          <w:sz w:val="22"/>
          <w:szCs w:val="22"/>
          <w:lang w:val="fr-FR"/>
        </w:rPr>
      </w:pPr>
      <w:r w:rsidRPr="00A35ABB">
        <w:rPr>
          <w:i/>
          <w:iCs/>
          <w:sz w:val="22"/>
          <w:szCs w:val="22"/>
          <w:lang w:val="fr-FR"/>
        </w:rPr>
        <w:t>Source</w:t>
      </w:r>
      <w:r w:rsidR="00B37EF1" w:rsidRPr="00A35ABB">
        <w:rPr>
          <w:sz w:val="22"/>
          <w:szCs w:val="22"/>
          <w:lang w:val="fr-FR"/>
        </w:rPr>
        <w:t>:</w:t>
      </w:r>
      <w:r w:rsidRPr="00A35ABB">
        <w:rPr>
          <w:sz w:val="22"/>
          <w:szCs w:val="22"/>
          <w:lang w:val="fr-FR"/>
        </w:rPr>
        <w:t xml:space="preserve"> Direction de la planification au MEN.</w:t>
      </w:r>
    </w:p>
    <w:p w:rsidR="00B37EF1" w:rsidRDefault="00085392" w:rsidP="00640D2B">
      <w:pPr>
        <w:spacing w:after="240"/>
        <w:rPr>
          <w:szCs w:val="24"/>
          <w:lang w:val="fr-FR"/>
        </w:rPr>
      </w:pPr>
      <w:r w:rsidRPr="00640D2B">
        <w:rPr>
          <w:szCs w:val="24"/>
          <w:lang w:val="fr-FR"/>
        </w:rPr>
        <w:t>176.</w:t>
      </w:r>
      <w:r w:rsidRPr="00640D2B">
        <w:rPr>
          <w:szCs w:val="24"/>
          <w:lang w:val="fr-FR"/>
        </w:rPr>
        <w:tab/>
        <w:t>Le taux de redoublement au fondamental est passé de 14,9 % en 2001 à 10, 2 % en 2006. Au premier cycle du secondaire ce taux est passé de 15,9 % à 12,9 % pour la même période.</w:t>
      </w:r>
    </w:p>
    <w:p w:rsidR="00B37EF1" w:rsidRDefault="00085392" w:rsidP="00640D2B">
      <w:pPr>
        <w:spacing w:after="240"/>
        <w:rPr>
          <w:szCs w:val="24"/>
          <w:lang w:val="fr-FR"/>
        </w:rPr>
      </w:pPr>
      <w:r w:rsidRPr="00640D2B">
        <w:rPr>
          <w:szCs w:val="24"/>
          <w:lang w:val="fr-FR"/>
        </w:rPr>
        <w:t>177.</w:t>
      </w:r>
      <w:r w:rsidRPr="00640D2B">
        <w:rPr>
          <w:szCs w:val="24"/>
          <w:lang w:val="fr-FR"/>
        </w:rPr>
        <w:tab/>
        <w:t>Toutefois, le taux de transition du fondamental au secondaire ne dépasse pas 38,8 % pour les filles et 43,3 % pour les garçons. À cette situation viennent s</w:t>
      </w:r>
      <w:r w:rsidR="00C6219A">
        <w:rPr>
          <w:szCs w:val="24"/>
          <w:lang w:val="fr-FR"/>
        </w:rPr>
        <w:t>’</w:t>
      </w:r>
      <w:r w:rsidRPr="00640D2B">
        <w:rPr>
          <w:szCs w:val="24"/>
          <w:lang w:val="fr-FR"/>
        </w:rPr>
        <w:t>ajouter des taux de déperdition très élevés entre le fondamental et le supérieur pour les filles dont 73 seulement sur 1</w:t>
      </w:r>
      <w:r w:rsidR="00EB2CEB">
        <w:rPr>
          <w:szCs w:val="24"/>
          <w:lang w:val="fr-FR"/>
        </w:rPr>
        <w:t> </w:t>
      </w:r>
      <w:r w:rsidRPr="00640D2B">
        <w:rPr>
          <w:szCs w:val="24"/>
          <w:lang w:val="fr-FR"/>
        </w:rPr>
        <w:t>000 poursuivent des études jusqu</w:t>
      </w:r>
      <w:r w:rsidR="00C6219A">
        <w:rPr>
          <w:szCs w:val="24"/>
          <w:lang w:val="fr-FR"/>
        </w:rPr>
        <w:t>’</w:t>
      </w:r>
      <w:r w:rsidRPr="00640D2B">
        <w:rPr>
          <w:szCs w:val="24"/>
          <w:lang w:val="fr-FR"/>
        </w:rPr>
        <w:t>à obtenir leur diplôme universitaire.</w:t>
      </w:r>
    </w:p>
    <w:p w:rsidR="00B37EF1" w:rsidRDefault="00085392" w:rsidP="00640D2B">
      <w:pPr>
        <w:spacing w:after="240"/>
        <w:rPr>
          <w:szCs w:val="24"/>
          <w:lang w:val="fr-FR"/>
        </w:rPr>
      </w:pPr>
      <w:r w:rsidRPr="00640D2B">
        <w:rPr>
          <w:szCs w:val="24"/>
          <w:lang w:val="fr-FR"/>
        </w:rPr>
        <w:t>178.</w:t>
      </w:r>
      <w:r w:rsidRPr="00640D2B">
        <w:rPr>
          <w:szCs w:val="24"/>
          <w:lang w:val="fr-FR"/>
        </w:rPr>
        <w:tab/>
        <w:t>Le taux de réussite au baccalauréat pour l</w:t>
      </w:r>
      <w:r w:rsidR="00C6219A">
        <w:rPr>
          <w:szCs w:val="24"/>
          <w:lang w:val="fr-FR"/>
        </w:rPr>
        <w:t>’</w:t>
      </w:r>
      <w:r w:rsidRPr="00640D2B">
        <w:rPr>
          <w:szCs w:val="24"/>
          <w:lang w:val="fr-FR"/>
        </w:rPr>
        <w:t>année scolaire 2004</w:t>
      </w:r>
      <w:r w:rsidR="00EB2CEB">
        <w:rPr>
          <w:szCs w:val="24"/>
          <w:lang w:val="fr-FR"/>
        </w:rPr>
        <w:t>/</w:t>
      </w:r>
      <w:r w:rsidRPr="00640D2B">
        <w:rPr>
          <w:szCs w:val="24"/>
          <w:lang w:val="fr-FR"/>
        </w:rPr>
        <w:t>05 est de 18 %, pour la même année les taux de réussite au BEPC est de 27 % pour les garçons et 18 % pour les filles et la transition en première année du secondaire est de 62,6 % pour les garçons et 60,7 % pour les filles.</w:t>
      </w:r>
    </w:p>
    <w:p w:rsidR="00B37EF1" w:rsidRDefault="00085392" w:rsidP="00640D2B">
      <w:pPr>
        <w:spacing w:after="240"/>
        <w:rPr>
          <w:szCs w:val="24"/>
          <w:lang w:val="fr-FR"/>
        </w:rPr>
      </w:pPr>
      <w:r w:rsidRPr="00640D2B">
        <w:rPr>
          <w:szCs w:val="24"/>
          <w:lang w:val="fr-FR"/>
        </w:rPr>
        <w:t>179.</w:t>
      </w:r>
      <w:r w:rsidRPr="00640D2B">
        <w:rPr>
          <w:szCs w:val="24"/>
          <w:lang w:val="fr-FR"/>
        </w:rPr>
        <w:tab/>
        <w:t xml:space="preserve"> L</w:t>
      </w:r>
      <w:r w:rsidR="00C6219A">
        <w:rPr>
          <w:szCs w:val="24"/>
          <w:lang w:val="fr-FR"/>
        </w:rPr>
        <w:t>’</w:t>
      </w:r>
      <w:r w:rsidRPr="00640D2B">
        <w:rPr>
          <w:szCs w:val="24"/>
          <w:lang w:val="fr-FR"/>
        </w:rPr>
        <w:t>analyse des principaux objectifs du programme national du secteur éducatif démontre que le Gouvernement a une conscience aiguë de ces différents défis qu</w:t>
      </w:r>
      <w:r w:rsidR="00C6219A">
        <w:rPr>
          <w:szCs w:val="24"/>
          <w:lang w:val="fr-FR"/>
        </w:rPr>
        <w:t>’</w:t>
      </w:r>
      <w:r w:rsidRPr="00640D2B">
        <w:rPr>
          <w:szCs w:val="24"/>
          <w:lang w:val="fr-FR"/>
        </w:rPr>
        <w:t>il entend affronter en améliorant l</w:t>
      </w:r>
      <w:r w:rsidR="00C6219A">
        <w:rPr>
          <w:szCs w:val="24"/>
          <w:lang w:val="fr-FR"/>
        </w:rPr>
        <w:t>’</w:t>
      </w:r>
      <w:r w:rsidRPr="00640D2B">
        <w:rPr>
          <w:szCs w:val="24"/>
          <w:lang w:val="fr-FR"/>
        </w:rPr>
        <w:t>accès à l</w:t>
      </w:r>
      <w:r w:rsidR="00C6219A">
        <w:rPr>
          <w:szCs w:val="24"/>
          <w:lang w:val="fr-FR"/>
        </w:rPr>
        <w:t>’</w:t>
      </w:r>
      <w:r w:rsidRPr="00640D2B">
        <w:rPr>
          <w:szCs w:val="24"/>
          <w:lang w:val="fr-FR"/>
        </w:rPr>
        <w:t>école, la qualité de l</w:t>
      </w:r>
      <w:r w:rsidR="00C6219A">
        <w:rPr>
          <w:szCs w:val="24"/>
          <w:lang w:val="fr-FR"/>
        </w:rPr>
        <w:t>’</w:t>
      </w:r>
      <w:r w:rsidRPr="00640D2B">
        <w:rPr>
          <w:szCs w:val="24"/>
          <w:lang w:val="fr-FR"/>
        </w:rPr>
        <w:t>enseignement, la réorganisation du cycle, l</w:t>
      </w:r>
      <w:r w:rsidR="00C6219A">
        <w:rPr>
          <w:szCs w:val="24"/>
          <w:lang w:val="fr-FR"/>
        </w:rPr>
        <w:t>’</w:t>
      </w:r>
      <w:r w:rsidRPr="00640D2B">
        <w:rPr>
          <w:szCs w:val="24"/>
          <w:lang w:val="fr-FR"/>
        </w:rPr>
        <w:t>équité et l</w:t>
      </w:r>
      <w:r w:rsidR="00C6219A">
        <w:rPr>
          <w:szCs w:val="24"/>
          <w:lang w:val="fr-FR"/>
        </w:rPr>
        <w:t>’</w:t>
      </w:r>
      <w:r w:rsidRPr="00640D2B">
        <w:rPr>
          <w:szCs w:val="24"/>
          <w:lang w:val="fr-FR"/>
        </w:rPr>
        <w:t>efficacité de l</w:t>
      </w:r>
      <w:r w:rsidR="00C6219A">
        <w:rPr>
          <w:szCs w:val="24"/>
          <w:lang w:val="fr-FR"/>
        </w:rPr>
        <w:t>’</w:t>
      </w:r>
      <w:r w:rsidRPr="00640D2B">
        <w:rPr>
          <w:szCs w:val="24"/>
          <w:lang w:val="fr-FR"/>
        </w:rPr>
        <w:t xml:space="preserve">éducation. </w:t>
      </w:r>
    </w:p>
    <w:p w:rsidR="00B37EF1" w:rsidRDefault="00085392" w:rsidP="00640D2B">
      <w:pPr>
        <w:spacing w:after="240"/>
        <w:rPr>
          <w:szCs w:val="24"/>
          <w:lang w:val="fr-FR"/>
        </w:rPr>
      </w:pPr>
      <w:r w:rsidRPr="00640D2B">
        <w:rPr>
          <w:szCs w:val="24"/>
          <w:lang w:val="fr-FR"/>
        </w:rPr>
        <w:t>180.</w:t>
      </w:r>
      <w:r w:rsidRPr="00640D2B">
        <w:rPr>
          <w:szCs w:val="24"/>
          <w:lang w:val="fr-FR"/>
        </w:rPr>
        <w:tab/>
        <w:t>Le tableau suivant indique la volonté du Gouvernement d</w:t>
      </w:r>
      <w:r w:rsidR="00C6219A">
        <w:rPr>
          <w:szCs w:val="24"/>
          <w:lang w:val="fr-FR"/>
        </w:rPr>
        <w:t>’</w:t>
      </w:r>
      <w:r w:rsidRPr="00640D2B">
        <w:rPr>
          <w:szCs w:val="24"/>
          <w:lang w:val="fr-FR"/>
        </w:rPr>
        <w:t>améliorer les performances et d</w:t>
      </w:r>
      <w:r w:rsidR="00C6219A">
        <w:rPr>
          <w:szCs w:val="24"/>
          <w:lang w:val="fr-FR"/>
        </w:rPr>
        <w:t>’</w:t>
      </w:r>
      <w:r w:rsidRPr="00640D2B">
        <w:rPr>
          <w:szCs w:val="24"/>
          <w:lang w:val="fr-FR"/>
        </w:rPr>
        <w:t>élever le niveau de l</w:t>
      </w:r>
      <w:r w:rsidR="00C6219A">
        <w:rPr>
          <w:szCs w:val="24"/>
          <w:lang w:val="fr-FR"/>
        </w:rPr>
        <w:t>’</w:t>
      </w:r>
      <w:r w:rsidRPr="00640D2B">
        <w:rPr>
          <w:szCs w:val="24"/>
          <w:lang w:val="fr-FR"/>
        </w:rPr>
        <w:t>éducation pour en faire un véritable outil de développement en adéquation avec les besoins d</w:t>
      </w:r>
      <w:r w:rsidR="00C6219A">
        <w:rPr>
          <w:szCs w:val="24"/>
          <w:lang w:val="fr-FR"/>
        </w:rPr>
        <w:t>’</w:t>
      </w:r>
      <w:r w:rsidRPr="00640D2B">
        <w:rPr>
          <w:szCs w:val="24"/>
          <w:lang w:val="fr-FR"/>
        </w:rPr>
        <w:t>une société moderne à même de faire face aux grands défis de l</w:t>
      </w:r>
      <w:r w:rsidR="00C6219A">
        <w:rPr>
          <w:szCs w:val="24"/>
          <w:lang w:val="fr-FR"/>
        </w:rPr>
        <w:t>’</w:t>
      </w:r>
      <w:r w:rsidRPr="00640D2B">
        <w:rPr>
          <w:szCs w:val="24"/>
          <w:lang w:val="fr-FR"/>
        </w:rPr>
        <w:t xml:space="preserve">heure. </w:t>
      </w:r>
    </w:p>
    <w:p w:rsidR="00085392" w:rsidRPr="00640D2B" w:rsidRDefault="00085392" w:rsidP="000F26D2">
      <w:pPr>
        <w:keepNext/>
        <w:keepLines/>
        <w:spacing w:after="240"/>
        <w:jc w:val="center"/>
        <w:rPr>
          <w:b/>
          <w:bCs/>
          <w:szCs w:val="24"/>
          <w:lang w:val="fr-FR"/>
        </w:rPr>
      </w:pPr>
      <w:r w:rsidRPr="00640D2B">
        <w:rPr>
          <w:b/>
          <w:bCs/>
          <w:szCs w:val="24"/>
          <w:lang w:val="fr-FR"/>
        </w:rPr>
        <w:t>Tableau 14</w:t>
      </w:r>
      <w:r w:rsidR="00B37EF1">
        <w:rPr>
          <w:b/>
          <w:bCs/>
          <w:szCs w:val="24"/>
          <w:lang w:val="fr-FR"/>
        </w:rPr>
        <w:t>:</w:t>
      </w:r>
      <w:r w:rsidRPr="00640D2B">
        <w:rPr>
          <w:b/>
          <w:bCs/>
          <w:szCs w:val="24"/>
          <w:lang w:val="fr-FR"/>
        </w:rPr>
        <w:t xml:space="preserve"> Objectifs prioritaires et indicateurs de performances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1080"/>
        <w:gridCol w:w="1074"/>
        <w:gridCol w:w="813"/>
        <w:gridCol w:w="993"/>
        <w:gridCol w:w="900"/>
      </w:tblGrid>
      <w:tr w:rsidR="00085392" w:rsidRPr="009F692B" w:rsidTr="00EB2CEB">
        <w:tblPrEx>
          <w:tblCellMar>
            <w:top w:w="0" w:type="dxa"/>
            <w:bottom w:w="0" w:type="dxa"/>
          </w:tblCellMar>
        </w:tblPrEx>
        <w:trPr>
          <w:tblHeader/>
        </w:trPr>
        <w:tc>
          <w:tcPr>
            <w:tcW w:w="4570" w:type="dxa"/>
            <w:vMerge w:val="restart"/>
            <w:shd w:val="clear" w:color="auto" w:fill="auto"/>
            <w:vAlign w:val="center"/>
          </w:tcPr>
          <w:p w:rsidR="00085392" w:rsidRPr="009F692B" w:rsidRDefault="00085392" w:rsidP="00EB2CEB">
            <w:pPr>
              <w:spacing w:before="60" w:after="60"/>
              <w:jc w:val="center"/>
              <w:rPr>
                <w:bCs/>
                <w:szCs w:val="24"/>
              </w:rPr>
            </w:pPr>
            <w:r w:rsidRPr="009F692B">
              <w:rPr>
                <w:bCs/>
                <w:szCs w:val="24"/>
              </w:rPr>
              <w:t>Objectifs.</w:t>
            </w:r>
          </w:p>
        </w:tc>
        <w:tc>
          <w:tcPr>
            <w:tcW w:w="2154" w:type="dxa"/>
            <w:gridSpan w:val="2"/>
            <w:shd w:val="clear" w:color="auto" w:fill="auto"/>
            <w:vAlign w:val="center"/>
          </w:tcPr>
          <w:p w:rsidR="00085392" w:rsidRPr="009F692B" w:rsidRDefault="00EB2CEB" w:rsidP="00EB2CEB">
            <w:pPr>
              <w:spacing w:before="60" w:after="60"/>
              <w:jc w:val="center"/>
              <w:rPr>
                <w:bCs/>
                <w:szCs w:val="24"/>
              </w:rPr>
            </w:pPr>
            <w:r w:rsidRPr="009F692B">
              <w:rPr>
                <w:bCs/>
                <w:szCs w:val="24"/>
              </w:rPr>
              <w:t>É</w:t>
            </w:r>
            <w:r w:rsidR="00085392" w:rsidRPr="009F692B">
              <w:rPr>
                <w:bCs/>
                <w:szCs w:val="24"/>
              </w:rPr>
              <w:t>léments de références</w:t>
            </w:r>
          </w:p>
        </w:tc>
        <w:tc>
          <w:tcPr>
            <w:tcW w:w="2706" w:type="dxa"/>
            <w:gridSpan w:val="3"/>
            <w:shd w:val="clear" w:color="auto" w:fill="auto"/>
            <w:vAlign w:val="center"/>
          </w:tcPr>
          <w:p w:rsidR="00085392" w:rsidRPr="009F692B" w:rsidRDefault="00085392" w:rsidP="00EB2CEB">
            <w:pPr>
              <w:spacing w:before="60" w:after="60"/>
              <w:jc w:val="center"/>
              <w:rPr>
                <w:bCs/>
                <w:szCs w:val="24"/>
              </w:rPr>
            </w:pPr>
            <w:r w:rsidRPr="009F692B">
              <w:rPr>
                <w:bCs/>
                <w:szCs w:val="24"/>
              </w:rPr>
              <w:t>Objectifs chiffrés</w:t>
            </w:r>
          </w:p>
        </w:tc>
      </w:tr>
      <w:tr w:rsidR="00085392" w:rsidRPr="00EB2CEB" w:rsidTr="00EB2CEB">
        <w:tblPrEx>
          <w:tblCellMar>
            <w:top w:w="0" w:type="dxa"/>
            <w:bottom w:w="0" w:type="dxa"/>
          </w:tblCellMar>
        </w:tblPrEx>
        <w:trPr>
          <w:tblHeader/>
        </w:trPr>
        <w:tc>
          <w:tcPr>
            <w:tcW w:w="4570" w:type="dxa"/>
            <w:vMerge/>
            <w:shd w:val="clear" w:color="auto" w:fill="auto"/>
          </w:tcPr>
          <w:p w:rsidR="00085392" w:rsidRPr="00EB2CEB" w:rsidRDefault="00085392" w:rsidP="00EB2CEB">
            <w:pPr>
              <w:spacing w:before="60" w:after="60"/>
              <w:rPr>
                <w:b/>
                <w:bCs/>
                <w:szCs w:val="24"/>
              </w:rPr>
            </w:pPr>
          </w:p>
        </w:tc>
        <w:tc>
          <w:tcPr>
            <w:tcW w:w="1080" w:type="dxa"/>
            <w:shd w:val="clear" w:color="auto" w:fill="auto"/>
          </w:tcPr>
          <w:p w:rsidR="00085392" w:rsidRPr="009F692B" w:rsidRDefault="00085392" w:rsidP="00EB2CEB">
            <w:pPr>
              <w:spacing w:before="60" w:after="60"/>
              <w:jc w:val="center"/>
              <w:rPr>
                <w:bCs/>
                <w:szCs w:val="24"/>
              </w:rPr>
            </w:pPr>
            <w:r w:rsidRPr="009F692B">
              <w:rPr>
                <w:bCs/>
                <w:szCs w:val="24"/>
              </w:rPr>
              <w:t>Date</w:t>
            </w:r>
          </w:p>
        </w:tc>
        <w:tc>
          <w:tcPr>
            <w:tcW w:w="1074" w:type="dxa"/>
            <w:shd w:val="clear" w:color="auto" w:fill="auto"/>
          </w:tcPr>
          <w:p w:rsidR="00085392" w:rsidRPr="009F692B" w:rsidRDefault="00085392" w:rsidP="00EB2CEB">
            <w:pPr>
              <w:spacing w:before="60" w:after="60"/>
              <w:jc w:val="center"/>
              <w:rPr>
                <w:bCs/>
                <w:szCs w:val="24"/>
              </w:rPr>
            </w:pPr>
            <w:r w:rsidRPr="009F692B">
              <w:rPr>
                <w:bCs/>
                <w:szCs w:val="24"/>
              </w:rPr>
              <w:t>valeur</w:t>
            </w:r>
          </w:p>
        </w:tc>
        <w:tc>
          <w:tcPr>
            <w:tcW w:w="813" w:type="dxa"/>
            <w:shd w:val="clear" w:color="auto" w:fill="auto"/>
          </w:tcPr>
          <w:p w:rsidR="00085392" w:rsidRPr="009F692B" w:rsidRDefault="00085392" w:rsidP="00EB2CEB">
            <w:pPr>
              <w:spacing w:before="60" w:after="60"/>
              <w:jc w:val="center"/>
              <w:rPr>
                <w:bCs/>
                <w:szCs w:val="24"/>
              </w:rPr>
            </w:pPr>
            <w:r w:rsidRPr="009F692B">
              <w:rPr>
                <w:bCs/>
                <w:szCs w:val="24"/>
              </w:rPr>
              <w:t>2005</w:t>
            </w:r>
          </w:p>
        </w:tc>
        <w:tc>
          <w:tcPr>
            <w:tcW w:w="993" w:type="dxa"/>
            <w:shd w:val="clear" w:color="auto" w:fill="auto"/>
          </w:tcPr>
          <w:p w:rsidR="00085392" w:rsidRPr="009F692B" w:rsidRDefault="00085392" w:rsidP="00EB2CEB">
            <w:pPr>
              <w:spacing w:before="60" w:after="60"/>
              <w:jc w:val="center"/>
              <w:rPr>
                <w:bCs/>
                <w:szCs w:val="24"/>
              </w:rPr>
            </w:pPr>
            <w:r w:rsidRPr="009F692B">
              <w:rPr>
                <w:bCs/>
                <w:szCs w:val="24"/>
              </w:rPr>
              <w:t>2010</w:t>
            </w:r>
          </w:p>
        </w:tc>
        <w:tc>
          <w:tcPr>
            <w:tcW w:w="900" w:type="dxa"/>
            <w:shd w:val="clear" w:color="auto" w:fill="auto"/>
          </w:tcPr>
          <w:p w:rsidR="00085392" w:rsidRPr="009F692B" w:rsidRDefault="00085392" w:rsidP="00EB2CEB">
            <w:pPr>
              <w:spacing w:before="60" w:after="60"/>
              <w:jc w:val="center"/>
              <w:rPr>
                <w:bCs/>
                <w:szCs w:val="24"/>
              </w:rPr>
            </w:pPr>
            <w:r w:rsidRPr="009F692B">
              <w:rPr>
                <w:bCs/>
                <w:szCs w:val="24"/>
              </w:rPr>
              <w:t>2015</w:t>
            </w:r>
          </w:p>
        </w:tc>
      </w:tr>
      <w:tr w:rsidR="00085392" w:rsidRPr="00EB2CEB" w:rsidTr="00EB2CEB">
        <w:tblPrEx>
          <w:tblCellMar>
            <w:top w:w="0" w:type="dxa"/>
            <w:bottom w:w="0" w:type="dxa"/>
          </w:tblCellMar>
        </w:tblPrEx>
        <w:trPr>
          <w:trHeight w:val="680"/>
        </w:trPr>
        <w:tc>
          <w:tcPr>
            <w:tcW w:w="4570" w:type="dxa"/>
            <w:shd w:val="clear" w:color="auto" w:fill="auto"/>
          </w:tcPr>
          <w:p w:rsidR="00085392" w:rsidRPr="00EB2CEB" w:rsidRDefault="00085392" w:rsidP="00EB2CEB">
            <w:pPr>
              <w:spacing w:before="60" w:after="60"/>
              <w:rPr>
                <w:szCs w:val="24"/>
                <w:lang w:val="fr-FR"/>
              </w:rPr>
            </w:pPr>
            <w:r w:rsidRPr="00EB2CEB">
              <w:rPr>
                <w:szCs w:val="24"/>
                <w:lang w:val="fr-FR"/>
              </w:rPr>
              <w:t xml:space="preserve">Taux brut de scolarisation primaire </w:t>
            </w:r>
          </w:p>
        </w:tc>
        <w:tc>
          <w:tcPr>
            <w:tcW w:w="1080" w:type="dxa"/>
            <w:shd w:val="clear" w:color="auto" w:fill="auto"/>
          </w:tcPr>
          <w:p w:rsidR="00085392" w:rsidRPr="00EB2CEB" w:rsidRDefault="00085392" w:rsidP="00EB2CEB">
            <w:pPr>
              <w:spacing w:before="60" w:after="60"/>
              <w:jc w:val="center"/>
              <w:rPr>
                <w:szCs w:val="24"/>
              </w:rPr>
            </w:pPr>
            <w:r w:rsidRPr="00EB2CEB">
              <w:rPr>
                <w:szCs w:val="24"/>
              </w:rPr>
              <w:t>2000</w:t>
            </w:r>
          </w:p>
        </w:tc>
        <w:tc>
          <w:tcPr>
            <w:tcW w:w="1074" w:type="dxa"/>
            <w:shd w:val="clear" w:color="auto" w:fill="auto"/>
          </w:tcPr>
          <w:p w:rsidR="00085392" w:rsidRPr="00EB2CEB" w:rsidRDefault="00085392" w:rsidP="00EB2CEB">
            <w:pPr>
              <w:spacing w:before="60" w:after="60"/>
              <w:jc w:val="center"/>
              <w:rPr>
                <w:szCs w:val="24"/>
              </w:rPr>
            </w:pPr>
            <w:r w:rsidRPr="00EB2CEB">
              <w:rPr>
                <w:szCs w:val="24"/>
              </w:rPr>
              <w:t>88 %</w:t>
            </w:r>
          </w:p>
        </w:tc>
        <w:tc>
          <w:tcPr>
            <w:tcW w:w="813" w:type="dxa"/>
            <w:shd w:val="clear" w:color="auto" w:fill="auto"/>
          </w:tcPr>
          <w:p w:rsidR="00085392" w:rsidRPr="00EB2CEB" w:rsidRDefault="00085392" w:rsidP="00EB2CEB">
            <w:pPr>
              <w:spacing w:before="60" w:after="60"/>
              <w:jc w:val="center"/>
              <w:rPr>
                <w:szCs w:val="24"/>
              </w:rPr>
            </w:pPr>
            <w:r w:rsidRPr="00EB2CEB">
              <w:rPr>
                <w:szCs w:val="24"/>
              </w:rPr>
              <w:t>90 %</w:t>
            </w:r>
          </w:p>
        </w:tc>
        <w:tc>
          <w:tcPr>
            <w:tcW w:w="993" w:type="dxa"/>
            <w:shd w:val="clear" w:color="auto" w:fill="auto"/>
          </w:tcPr>
          <w:p w:rsidR="00085392" w:rsidRPr="00EB2CEB" w:rsidRDefault="00085392" w:rsidP="00EB2CEB">
            <w:pPr>
              <w:spacing w:before="60" w:after="60"/>
              <w:jc w:val="center"/>
              <w:rPr>
                <w:szCs w:val="24"/>
              </w:rPr>
            </w:pPr>
            <w:r w:rsidRPr="00EB2CEB">
              <w:rPr>
                <w:szCs w:val="24"/>
              </w:rPr>
              <w:t>98 %</w:t>
            </w:r>
          </w:p>
        </w:tc>
        <w:tc>
          <w:tcPr>
            <w:tcW w:w="900" w:type="dxa"/>
            <w:shd w:val="clear" w:color="auto" w:fill="auto"/>
          </w:tcPr>
          <w:p w:rsidR="00085392" w:rsidRPr="00EB2CEB" w:rsidRDefault="00085392" w:rsidP="00EB2CEB">
            <w:pPr>
              <w:spacing w:before="60" w:after="60"/>
              <w:jc w:val="center"/>
              <w:rPr>
                <w:szCs w:val="24"/>
              </w:rPr>
            </w:pPr>
            <w:r w:rsidRPr="00EB2CEB">
              <w:rPr>
                <w:szCs w:val="24"/>
              </w:rPr>
              <w:t>100 %</w:t>
            </w:r>
          </w:p>
        </w:tc>
      </w:tr>
      <w:tr w:rsidR="00085392" w:rsidRPr="00EB2CEB" w:rsidTr="00EB2CEB">
        <w:tblPrEx>
          <w:tblCellMar>
            <w:top w:w="0" w:type="dxa"/>
            <w:bottom w:w="0" w:type="dxa"/>
          </w:tblCellMar>
        </w:tblPrEx>
        <w:trPr>
          <w:trHeight w:val="680"/>
        </w:trPr>
        <w:tc>
          <w:tcPr>
            <w:tcW w:w="4570" w:type="dxa"/>
            <w:shd w:val="clear" w:color="auto" w:fill="auto"/>
          </w:tcPr>
          <w:p w:rsidR="00085392" w:rsidRPr="00EB2CEB" w:rsidRDefault="00085392" w:rsidP="00EB2CEB">
            <w:pPr>
              <w:spacing w:before="60" w:after="60"/>
              <w:rPr>
                <w:szCs w:val="24"/>
                <w:lang w:val="fr-FR"/>
              </w:rPr>
            </w:pPr>
            <w:r w:rsidRPr="00EB2CEB">
              <w:rPr>
                <w:szCs w:val="24"/>
                <w:lang w:val="fr-FR"/>
              </w:rPr>
              <w:t xml:space="preserve">Taux brut de scolarisation des filles </w:t>
            </w:r>
          </w:p>
        </w:tc>
        <w:tc>
          <w:tcPr>
            <w:tcW w:w="1080" w:type="dxa"/>
            <w:shd w:val="clear" w:color="auto" w:fill="auto"/>
          </w:tcPr>
          <w:p w:rsidR="00085392" w:rsidRPr="00EB2CEB" w:rsidRDefault="00085392" w:rsidP="00EB2CEB">
            <w:pPr>
              <w:spacing w:before="60" w:after="60"/>
              <w:jc w:val="center"/>
              <w:rPr>
                <w:szCs w:val="24"/>
              </w:rPr>
            </w:pPr>
            <w:r w:rsidRPr="00EB2CEB">
              <w:rPr>
                <w:szCs w:val="24"/>
              </w:rPr>
              <w:t>2000</w:t>
            </w:r>
          </w:p>
        </w:tc>
        <w:tc>
          <w:tcPr>
            <w:tcW w:w="1074" w:type="dxa"/>
            <w:shd w:val="clear" w:color="auto" w:fill="auto"/>
          </w:tcPr>
          <w:p w:rsidR="00085392" w:rsidRPr="00EB2CEB" w:rsidRDefault="00085392" w:rsidP="00EB2CEB">
            <w:pPr>
              <w:spacing w:before="60" w:after="60"/>
              <w:jc w:val="center"/>
              <w:rPr>
                <w:szCs w:val="24"/>
              </w:rPr>
            </w:pPr>
            <w:r w:rsidRPr="00EB2CEB">
              <w:rPr>
                <w:szCs w:val="24"/>
              </w:rPr>
              <w:t>85 %</w:t>
            </w:r>
          </w:p>
        </w:tc>
        <w:tc>
          <w:tcPr>
            <w:tcW w:w="813" w:type="dxa"/>
            <w:shd w:val="clear" w:color="auto" w:fill="auto"/>
          </w:tcPr>
          <w:p w:rsidR="00085392" w:rsidRPr="00EB2CEB" w:rsidRDefault="00085392" w:rsidP="00EB2CEB">
            <w:pPr>
              <w:spacing w:before="60" w:after="60"/>
              <w:jc w:val="center"/>
              <w:rPr>
                <w:szCs w:val="24"/>
              </w:rPr>
            </w:pPr>
            <w:r w:rsidRPr="00EB2CEB">
              <w:rPr>
                <w:szCs w:val="24"/>
              </w:rPr>
              <w:t>92 %</w:t>
            </w:r>
          </w:p>
        </w:tc>
        <w:tc>
          <w:tcPr>
            <w:tcW w:w="993" w:type="dxa"/>
            <w:shd w:val="clear" w:color="auto" w:fill="auto"/>
          </w:tcPr>
          <w:p w:rsidR="00085392" w:rsidRPr="00EB2CEB" w:rsidRDefault="00085392" w:rsidP="00EB2CEB">
            <w:pPr>
              <w:spacing w:before="60" w:after="60"/>
              <w:jc w:val="center"/>
              <w:rPr>
                <w:szCs w:val="24"/>
              </w:rPr>
            </w:pPr>
            <w:r w:rsidRPr="00EB2CEB">
              <w:rPr>
                <w:szCs w:val="24"/>
              </w:rPr>
              <w:t>98 %</w:t>
            </w:r>
          </w:p>
        </w:tc>
        <w:tc>
          <w:tcPr>
            <w:tcW w:w="900" w:type="dxa"/>
            <w:shd w:val="clear" w:color="auto" w:fill="auto"/>
          </w:tcPr>
          <w:p w:rsidR="00085392" w:rsidRPr="00EB2CEB" w:rsidRDefault="00085392" w:rsidP="00EB2CEB">
            <w:pPr>
              <w:spacing w:before="60" w:after="60"/>
              <w:jc w:val="center"/>
              <w:rPr>
                <w:szCs w:val="24"/>
              </w:rPr>
            </w:pPr>
            <w:r w:rsidRPr="00EB2CEB">
              <w:rPr>
                <w:szCs w:val="24"/>
              </w:rPr>
              <w:t>100 %</w:t>
            </w:r>
          </w:p>
        </w:tc>
      </w:tr>
      <w:tr w:rsidR="00085392" w:rsidRPr="00EB2CEB" w:rsidTr="00EB2CEB">
        <w:tblPrEx>
          <w:tblCellMar>
            <w:top w:w="0" w:type="dxa"/>
            <w:bottom w:w="0" w:type="dxa"/>
          </w:tblCellMar>
        </w:tblPrEx>
        <w:trPr>
          <w:trHeight w:val="680"/>
        </w:trPr>
        <w:tc>
          <w:tcPr>
            <w:tcW w:w="4570" w:type="dxa"/>
            <w:shd w:val="clear" w:color="auto" w:fill="auto"/>
          </w:tcPr>
          <w:p w:rsidR="00085392" w:rsidRPr="00EB2CEB" w:rsidRDefault="00085392" w:rsidP="00EB2CEB">
            <w:pPr>
              <w:spacing w:before="60" w:after="60"/>
              <w:rPr>
                <w:szCs w:val="24"/>
                <w:lang w:val="fr-FR"/>
              </w:rPr>
            </w:pPr>
            <w:r w:rsidRPr="00EB2CEB">
              <w:rPr>
                <w:szCs w:val="24"/>
                <w:lang w:val="fr-FR"/>
              </w:rPr>
              <w:t>% d</w:t>
            </w:r>
            <w:r w:rsidR="00C6219A" w:rsidRPr="00EB2CEB">
              <w:rPr>
                <w:szCs w:val="24"/>
                <w:lang w:val="fr-FR"/>
              </w:rPr>
              <w:t>’</w:t>
            </w:r>
            <w:r w:rsidRPr="00EB2CEB">
              <w:rPr>
                <w:szCs w:val="24"/>
                <w:lang w:val="fr-FR"/>
              </w:rPr>
              <w:t xml:space="preserve">enfants terminant le cycle primaire </w:t>
            </w:r>
          </w:p>
        </w:tc>
        <w:tc>
          <w:tcPr>
            <w:tcW w:w="1080" w:type="dxa"/>
            <w:shd w:val="clear" w:color="auto" w:fill="auto"/>
          </w:tcPr>
          <w:p w:rsidR="00085392" w:rsidRPr="00EB2CEB" w:rsidRDefault="00085392" w:rsidP="00EB2CEB">
            <w:pPr>
              <w:spacing w:before="60" w:after="60"/>
              <w:jc w:val="center"/>
              <w:rPr>
                <w:szCs w:val="24"/>
              </w:rPr>
            </w:pPr>
            <w:r w:rsidRPr="00EB2CEB">
              <w:rPr>
                <w:szCs w:val="24"/>
              </w:rPr>
              <w:t>1999</w:t>
            </w:r>
          </w:p>
        </w:tc>
        <w:tc>
          <w:tcPr>
            <w:tcW w:w="1074" w:type="dxa"/>
            <w:shd w:val="clear" w:color="auto" w:fill="auto"/>
          </w:tcPr>
          <w:p w:rsidR="00085392" w:rsidRPr="00EB2CEB" w:rsidRDefault="00085392" w:rsidP="00EB2CEB">
            <w:pPr>
              <w:spacing w:before="60" w:after="60"/>
              <w:jc w:val="center"/>
              <w:rPr>
                <w:szCs w:val="24"/>
              </w:rPr>
            </w:pPr>
            <w:r w:rsidRPr="00EB2CEB">
              <w:rPr>
                <w:szCs w:val="24"/>
              </w:rPr>
              <w:t>55 %</w:t>
            </w:r>
          </w:p>
        </w:tc>
        <w:tc>
          <w:tcPr>
            <w:tcW w:w="813" w:type="dxa"/>
            <w:shd w:val="clear" w:color="auto" w:fill="auto"/>
          </w:tcPr>
          <w:p w:rsidR="00085392" w:rsidRPr="00EB2CEB" w:rsidRDefault="00085392" w:rsidP="00EB2CEB">
            <w:pPr>
              <w:spacing w:before="60" w:after="60"/>
              <w:jc w:val="center"/>
              <w:rPr>
                <w:szCs w:val="24"/>
              </w:rPr>
            </w:pPr>
            <w:r w:rsidRPr="00EB2CEB">
              <w:rPr>
                <w:szCs w:val="24"/>
              </w:rPr>
              <w:t>56 %</w:t>
            </w:r>
          </w:p>
        </w:tc>
        <w:tc>
          <w:tcPr>
            <w:tcW w:w="993" w:type="dxa"/>
            <w:shd w:val="clear" w:color="auto" w:fill="auto"/>
          </w:tcPr>
          <w:p w:rsidR="00085392" w:rsidRPr="00EB2CEB" w:rsidRDefault="00085392" w:rsidP="00EB2CEB">
            <w:pPr>
              <w:spacing w:before="60" w:after="60"/>
              <w:jc w:val="center"/>
              <w:rPr>
                <w:szCs w:val="24"/>
              </w:rPr>
            </w:pPr>
            <w:r w:rsidRPr="00EB2CEB">
              <w:rPr>
                <w:szCs w:val="24"/>
              </w:rPr>
              <w:t>76 %</w:t>
            </w:r>
          </w:p>
        </w:tc>
        <w:tc>
          <w:tcPr>
            <w:tcW w:w="900" w:type="dxa"/>
            <w:shd w:val="clear" w:color="auto" w:fill="auto"/>
          </w:tcPr>
          <w:p w:rsidR="00085392" w:rsidRPr="00EB2CEB" w:rsidRDefault="00085392" w:rsidP="00EB2CEB">
            <w:pPr>
              <w:spacing w:before="60" w:after="60"/>
              <w:jc w:val="center"/>
              <w:rPr>
                <w:szCs w:val="24"/>
              </w:rPr>
            </w:pPr>
            <w:r w:rsidRPr="00EB2CEB">
              <w:rPr>
                <w:szCs w:val="24"/>
              </w:rPr>
              <w:t>100 %</w:t>
            </w:r>
          </w:p>
        </w:tc>
      </w:tr>
      <w:tr w:rsidR="00085392" w:rsidRPr="00EB2CEB" w:rsidTr="00EB2CEB">
        <w:tblPrEx>
          <w:tblCellMar>
            <w:top w:w="0" w:type="dxa"/>
            <w:bottom w:w="0" w:type="dxa"/>
          </w:tblCellMar>
        </w:tblPrEx>
        <w:trPr>
          <w:trHeight w:val="680"/>
        </w:trPr>
        <w:tc>
          <w:tcPr>
            <w:tcW w:w="4570" w:type="dxa"/>
            <w:shd w:val="clear" w:color="auto" w:fill="auto"/>
          </w:tcPr>
          <w:p w:rsidR="00085392" w:rsidRPr="00EB2CEB" w:rsidRDefault="00085392" w:rsidP="00EB2CEB">
            <w:pPr>
              <w:spacing w:before="60" w:after="60"/>
              <w:rPr>
                <w:szCs w:val="24"/>
                <w:lang w:val="fr-FR"/>
              </w:rPr>
            </w:pPr>
            <w:r w:rsidRPr="00EB2CEB">
              <w:rPr>
                <w:szCs w:val="24"/>
                <w:lang w:val="fr-FR"/>
              </w:rPr>
              <w:t>Proportion filles 6</w:t>
            </w:r>
            <w:r w:rsidRPr="00EB2CEB">
              <w:rPr>
                <w:szCs w:val="24"/>
                <w:vertAlign w:val="superscript"/>
                <w:lang w:val="fr-FR"/>
              </w:rPr>
              <w:t>ème</w:t>
            </w:r>
            <w:r w:rsidRPr="00EB2CEB">
              <w:rPr>
                <w:szCs w:val="24"/>
                <w:lang w:val="fr-FR"/>
              </w:rPr>
              <w:t xml:space="preserve"> année fondamentale </w:t>
            </w:r>
          </w:p>
        </w:tc>
        <w:tc>
          <w:tcPr>
            <w:tcW w:w="1080" w:type="dxa"/>
            <w:shd w:val="clear" w:color="auto" w:fill="auto"/>
          </w:tcPr>
          <w:p w:rsidR="00085392" w:rsidRPr="00EB2CEB" w:rsidRDefault="00085392" w:rsidP="00EB2CEB">
            <w:pPr>
              <w:spacing w:before="60" w:after="60"/>
              <w:jc w:val="center"/>
              <w:rPr>
                <w:szCs w:val="24"/>
              </w:rPr>
            </w:pPr>
            <w:r w:rsidRPr="00EB2CEB">
              <w:rPr>
                <w:szCs w:val="24"/>
              </w:rPr>
              <w:t>1999</w:t>
            </w:r>
          </w:p>
        </w:tc>
        <w:tc>
          <w:tcPr>
            <w:tcW w:w="1074" w:type="dxa"/>
            <w:shd w:val="clear" w:color="auto" w:fill="auto"/>
          </w:tcPr>
          <w:p w:rsidR="00085392" w:rsidRPr="00EB2CEB" w:rsidRDefault="00085392" w:rsidP="00EB2CEB">
            <w:pPr>
              <w:spacing w:before="60" w:after="60"/>
              <w:jc w:val="center"/>
              <w:rPr>
                <w:szCs w:val="24"/>
              </w:rPr>
            </w:pPr>
            <w:r w:rsidRPr="00EB2CEB">
              <w:rPr>
                <w:szCs w:val="24"/>
              </w:rPr>
              <w:t>51 %</w:t>
            </w:r>
          </w:p>
        </w:tc>
        <w:tc>
          <w:tcPr>
            <w:tcW w:w="813" w:type="dxa"/>
            <w:shd w:val="clear" w:color="auto" w:fill="auto"/>
          </w:tcPr>
          <w:p w:rsidR="00085392" w:rsidRPr="00EB2CEB" w:rsidRDefault="00085392" w:rsidP="00EB2CEB">
            <w:pPr>
              <w:spacing w:before="60" w:after="60"/>
              <w:jc w:val="center"/>
              <w:rPr>
                <w:szCs w:val="24"/>
              </w:rPr>
            </w:pPr>
            <w:r w:rsidRPr="00EB2CEB">
              <w:rPr>
                <w:szCs w:val="24"/>
              </w:rPr>
              <w:t>58 %</w:t>
            </w:r>
          </w:p>
        </w:tc>
        <w:tc>
          <w:tcPr>
            <w:tcW w:w="993" w:type="dxa"/>
            <w:shd w:val="clear" w:color="auto" w:fill="auto"/>
          </w:tcPr>
          <w:p w:rsidR="00085392" w:rsidRPr="00EB2CEB" w:rsidRDefault="00085392" w:rsidP="00EB2CEB">
            <w:pPr>
              <w:spacing w:before="60" w:after="60"/>
              <w:jc w:val="center"/>
              <w:rPr>
                <w:szCs w:val="24"/>
              </w:rPr>
            </w:pPr>
            <w:r w:rsidRPr="00EB2CEB">
              <w:rPr>
                <w:szCs w:val="24"/>
              </w:rPr>
              <w:t>73 %</w:t>
            </w:r>
          </w:p>
        </w:tc>
        <w:tc>
          <w:tcPr>
            <w:tcW w:w="900" w:type="dxa"/>
            <w:shd w:val="clear" w:color="auto" w:fill="auto"/>
          </w:tcPr>
          <w:p w:rsidR="00085392" w:rsidRPr="00EB2CEB" w:rsidRDefault="00085392" w:rsidP="00EB2CEB">
            <w:pPr>
              <w:spacing w:before="60" w:after="60"/>
              <w:jc w:val="center"/>
              <w:rPr>
                <w:szCs w:val="24"/>
              </w:rPr>
            </w:pPr>
            <w:r w:rsidRPr="00EB2CEB">
              <w:rPr>
                <w:szCs w:val="24"/>
              </w:rPr>
              <w:t>100 %</w:t>
            </w:r>
          </w:p>
        </w:tc>
      </w:tr>
      <w:tr w:rsidR="00085392" w:rsidRPr="00EB2CEB" w:rsidTr="00EB2CEB">
        <w:tblPrEx>
          <w:tblCellMar>
            <w:top w:w="0" w:type="dxa"/>
            <w:bottom w:w="0" w:type="dxa"/>
          </w:tblCellMar>
        </w:tblPrEx>
        <w:trPr>
          <w:trHeight w:val="680"/>
        </w:trPr>
        <w:tc>
          <w:tcPr>
            <w:tcW w:w="4570" w:type="dxa"/>
            <w:shd w:val="clear" w:color="auto" w:fill="auto"/>
          </w:tcPr>
          <w:p w:rsidR="00085392" w:rsidRPr="00EB2CEB" w:rsidRDefault="00085392" w:rsidP="00EB2CEB">
            <w:pPr>
              <w:spacing w:before="60" w:after="60"/>
              <w:rPr>
                <w:szCs w:val="24"/>
                <w:lang w:val="fr-FR"/>
              </w:rPr>
            </w:pPr>
            <w:r w:rsidRPr="00EB2CEB">
              <w:rPr>
                <w:szCs w:val="24"/>
                <w:lang w:val="fr-FR"/>
              </w:rPr>
              <w:t>Nouveaux élèves accédant 1</w:t>
            </w:r>
            <w:r w:rsidRPr="00EB2CEB">
              <w:rPr>
                <w:szCs w:val="24"/>
                <w:vertAlign w:val="superscript"/>
                <w:lang w:val="fr-FR"/>
              </w:rPr>
              <w:t>ère</w:t>
            </w:r>
            <w:r w:rsidRPr="00EB2CEB">
              <w:rPr>
                <w:szCs w:val="24"/>
                <w:lang w:val="fr-FR"/>
              </w:rPr>
              <w:t xml:space="preserve"> année secondaire</w:t>
            </w:r>
          </w:p>
        </w:tc>
        <w:tc>
          <w:tcPr>
            <w:tcW w:w="1080" w:type="dxa"/>
            <w:shd w:val="clear" w:color="auto" w:fill="auto"/>
          </w:tcPr>
          <w:p w:rsidR="00085392" w:rsidRPr="00EB2CEB" w:rsidRDefault="00085392" w:rsidP="00EB2CEB">
            <w:pPr>
              <w:spacing w:before="60" w:after="60"/>
              <w:jc w:val="center"/>
              <w:rPr>
                <w:szCs w:val="24"/>
              </w:rPr>
            </w:pPr>
            <w:r w:rsidRPr="00EB2CEB">
              <w:rPr>
                <w:szCs w:val="24"/>
              </w:rPr>
              <w:t>1999</w:t>
            </w:r>
          </w:p>
        </w:tc>
        <w:tc>
          <w:tcPr>
            <w:tcW w:w="1074" w:type="dxa"/>
            <w:shd w:val="clear" w:color="auto" w:fill="auto"/>
          </w:tcPr>
          <w:p w:rsidR="00085392" w:rsidRPr="00EB2CEB" w:rsidRDefault="00085392" w:rsidP="00EB2CEB">
            <w:pPr>
              <w:spacing w:before="60" w:after="60"/>
              <w:jc w:val="center"/>
              <w:rPr>
                <w:szCs w:val="24"/>
              </w:rPr>
            </w:pPr>
            <w:r w:rsidRPr="00EB2CEB">
              <w:rPr>
                <w:szCs w:val="24"/>
              </w:rPr>
              <w:t>14 814</w:t>
            </w:r>
          </w:p>
        </w:tc>
        <w:tc>
          <w:tcPr>
            <w:tcW w:w="813" w:type="dxa"/>
            <w:shd w:val="clear" w:color="auto" w:fill="auto"/>
          </w:tcPr>
          <w:p w:rsidR="00085392" w:rsidRPr="00EB2CEB" w:rsidRDefault="00085392" w:rsidP="00EB2CEB">
            <w:pPr>
              <w:spacing w:before="60" w:after="60"/>
              <w:jc w:val="center"/>
              <w:rPr>
                <w:szCs w:val="24"/>
              </w:rPr>
            </w:pPr>
            <w:r w:rsidRPr="00EB2CEB">
              <w:rPr>
                <w:szCs w:val="24"/>
              </w:rPr>
              <w:t>17 991</w:t>
            </w:r>
          </w:p>
        </w:tc>
        <w:tc>
          <w:tcPr>
            <w:tcW w:w="993" w:type="dxa"/>
            <w:shd w:val="clear" w:color="auto" w:fill="auto"/>
          </w:tcPr>
          <w:p w:rsidR="00085392" w:rsidRPr="00EB2CEB" w:rsidRDefault="00085392" w:rsidP="00EB2CEB">
            <w:pPr>
              <w:spacing w:before="60" w:after="60"/>
              <w:jc w:val="center"/>
              <w:rPr>
                <w:szCs w:val="24"/>
              </w:rPr>
            </w:pPr>
            <w:r w:rsidRPr="00EB2CEB">
              <w:rPr>
                <w:szCs w:val="24"/>
              </w:rPr>
              <w:t>27 816</w:t>
            </w:r>
          </w:p>
        </w:tc>
        <w:tc>
          <w:tcPr>
            <w:tcW w:w="900" w:type="dxa"/>
            <w:shd w:val="clear" w:color="auto" w:fill="auto"/>
          </w:tcPr>
          <w:p w:rsidR="00085392" w:rsidRPr="00EB2CEB" w:rsidRDefault="00085392" w:rsidP="00EB2CEB">
            <w:pPr>
              <w:spacing w:before="60" w:after="60"/>
              <w:jc w:val="center"/>
              <w:rPr>
                <w:szCs w:val="24"/>
              </w:rPr>
            </w:pPr>
            <w:r w:rsidRPr="00EB2CEB">
              <w:rPr>
                <w:szCs w:val="24"/>
              </w:rPr>
              <w:t>46 514</w:t>
            </w:r>
          </w:p>
        </w:tc>
      </w:tr>
      <w:tr w:rsidR="00085392" w:rsidRPr="00640D2B" w:rsidTr="00EB2CEB">
        <w:tblPrEx>
          <w:tblCellMar>
            <w:top w:w="0" w:type="dxa"/>
            <w:bottom w:w="0" w:type="dxa"/>
          </w:tblCellMar>
        </w:tblPrEx>
        <w:trPr>
          <w:trHeight w:val="680"/>
        </w:trPr>
        <w:tc>
          <w:tcPr>
            <w:tcW w:w="4570" w:type="dxa"/>
            <w:shd w:val="clear" w:color="auto" w:fill="auto"/>
          </w:tcPr>
          <w:p w:rsidR="00085392" w:rsidRPr="00EB2CEB" w:rsidRDefault="00085392" w:rsidP="00EB2CEB">
            <w:pPr>
              <w:spacing w:before="60" w:after="60"/>
              <w:rPr>
                <w:szCs w:val="24"/>
                <w:lang w:val="fr-FR"/>
              </w:rPr>
            </w:pPr>
            <w:r w:rsidRPr="00EB2CEB">
              <w:rPr>
                <w:szCs w:val="24"/>
                <w:lang w:val="fr-FR"/>
              </w:rPr>
              <w:t>Ratio élèves enseignants 1</w:t>
            </w:r>
            <w:r w:rsidRPr="00EB2CEB">
              <w:rPr>
                <w:szCs w:val="24"/>
                <w:vertAlign w:val="superscript"/>
                <w:lang w:val="fr-FR"/>
              </w:rPr>
              <w:t>er</w:t>
            </w:r>
            <w:r w:rsidRPr="00EB2CEB">
              <w:rPr>
                <w:szCs w:val="24"/>
                <w:lang w:val="fr-FR"/>
              </w:rPr>
              <w:t xml:space="preserve"> cycle secondaire</w:t>
            </w:r>
          </w:p>
        </w:tc>
        <w:tc>
          <w:tcPr>
            <w:tcW w:w="1080" w:type="dxa"/>
            <w:shd w:val="clear" w:color="auto" w:fill="auto"/>
          </w:tcPr>
          <w:p w:rsidR="00085392" w:rsidRPr="00EB2CEB" w:rsidRDefault="00085392" w:rsidP="00EB2CEB">
            <w:pPr>
              <w:spacing w:before="60" w:after="60"/>
              <w:jc w:val="center"/>
              <w:rPr>
                <w:szCs w:val="24"/>
              </w:rPr>
            </w:pPr>
            <w:r w:rsidRPr="00EB2CEB">
              <w:rPr>
                <w:szCs w:val="24"/>
              </w:rPr>
              <w:t>1999</w:t>
            </w:r>
          </w:p>
        </w:tc>
        <w:tc>
          <w:tcPr>
            <w:tcW w:w="1074" w:type="dxa"/>
            <w:shd w:val="clear" w:color="auto" w:fill="auto"/>
          </w:tcPr>
          <w:p w:rsidR="00085392" w:rsidRPr="00EB2CEB" w:rsidRDefault="00085392" w:rsidP="00EB2CEB">
            <w:pPr>
              <w:spacing w:before="60" w:after="60"/>
              <w:jc w:val="center"/>
              <w:rPr>
                <w:szCs w:val="24"/>
              </w:rPr>
            </w:pPr>
            <w:r w:rsidRPr="00EB2CEB">
              <w:rPr>
                <w:szCs w:val="24"/>
              </w:rPr>
              <w:t>36</w:t>
            </w:r>
          </w:p>
        </w:tc>
        <w:tc>
          <w:tcPr>
            <w:tcW w:w="813" w:type="dxa"/>
            <w:shd w:val="clear" w:color="auto" w:fill="auto"/>
          </w:tcPr>
          <w:p w:rsidR="00085392" w:rsidRPr="00EB2CEB" w:rsidRDefault="00085392" w:rsidP="00EB2CEB">
            <w:pPr>
              <w:spacing w:before="60" w:after="60"/>
              <w:jc w:val="center"/>
              <w:rPr>
                <w:szCs w:val="24"/>
              </w:rPr>
            </w:pPr>
            <w:r w:rsidRPr="00EB2CEB">
              <w:rPr>
                <w:szCs w:val="24"/>
              </w:rPr>
              <w:t>26</w:t>
            </w:r>
          </w:p>
        </w:tc>
        <w:tc>
          <w:tcPr>
            <w:tcW w:w="993" w:type="dxa"/>
            <w:shd w:val="clear" w:color="auto" w:fill="auto"/>
          </w:tcPr>
          <w:p w:rsidR="00085392" w:rsidRPr="00EB2CEB" w:rsidRDefault="00085392" w:rsidP="00EB2CEB">
            <w:pPr>
              <w:spacing w:before="60" w:after="60"/>
              <w:jc w:val="center"/>
              <w:rPr>
                <w:szCs w:val="24"/>
              </w:rPr>
            </w:pPr>
            <w:r w:rsidRPr="00EB2CEB">
              <w:rPr>
                <w:szCs w:val="24"/>
              </w:rPr>
              <w:t>27</w:t>
            </w:r>
          </w:p>
        </w:tc>
        <w:tc>
          <w:tcPr>
            <w:tcW w:w="900" w:type="dxa"/>
            <w:shd w:val="clear" w:color="auto" w:fill="auto"/>
          </w:tcPr>
          <w:p w:rsidR="00085392" w:rsidRPr="00640D2B" w:rsidRDefault="00085392" w:rsidP="00EB2CEB">
            <w:pPr>
              <w:spacing w:before="60" w:after="60"/>
              <w:jc w:val="center"/>
              <w:rPr>
                <w:szCs w:val="24"/>
              </w:rPr>
            </w:pPr>
            <w:r w:rsidRPr="00EB2CEB">
              <w:rPr>
                <w:szCs w:val="24"/>
              </w:rPr>
              <w:t>27</w:t>
            </w:r>
          </w:p>
        </w:tc>
      </w:tr>
    </w:tbl>
    <w:p w:rsidR="00085392" w:rsidRPr="00640D2B" w:rsidRDefault="00085392" w:rsidP="00EB2CEB">
      <w:pPr>
        <w:spacing w:before="240" w:after="240"/>
        <w:ind w:firstLine="567"/>
        <w:rPr>
          <w:szCs w:val="24"/>
          <w:lang w:val="fr-FR"/>
        </w:rPr>
      </w:pPr>
      <w:r w:rsidRPr="00640D2B">
        <w:rPr>
          <w:i/>
          <w:iCs/>
          <w:szCs w:val="24"/>
          <w:lang w:val="fr-FR"/>
        </w:rPr>
        <w:t>Source</w:t>
      </w:r>
      <w:r w:rsidR="00B37EF1">
        <w:rPr>
          <w:szCs w:val="24"/>
          <w:lang w:val="fr-FR"/>
        </w:rPr>
        <w:t>:</w:t>
      </w:r>
      <w:r w:rsidRPr="00640D2B">
        <w:rPr>
          <w:szCs w:val="24"/>
          <w:lang w:val="fr-FR"/>
        </w:rPr>
        <w:t xml:space="preserve"> rapport sur la mise en œuvre du CSLP, juin 2003</w:t>
      </w:r>
      <w:r w:rsidR="00530981">
        <w:rPr>
          <w:szCs w:val="24"/>
          <w:lang w:val="fr-FR"/>
        </w:rPr>
        <w:t>.</w:t>
      </w:r>
    </w:p>
    <w:p w:rsidR="00B37EF1" w:rsidRDefault="00085392" w:rsidP="00A35ABB">
      <w:pPr>
        <w:keepLines/>
        <w:spacing w:after="200" w:line="260" w:lineRule="exact"/>
        <w:rPr>
          <w:szCs w:val="24"/>
          <w:lang w:val="fr-FR"/>
        </w:rPr>
      </w:pPr>
      <w:r w:rsidRPr="00640D2B">
        <w:rPr>
          <w:szCs w:val="24"/>
          <w:lang w:val="fr-FR"/>
        </w:rPr>
        <w:t>181.</w:t>
      </w:r>
      <w:r w:rsidRPr="00640D2B">
        <w:rPr>
          <w:szCs w:val="24"/>
          <w:lang w:val="fr-FR"/>
        </w:rPr>
        <w:tab/>
        <w:t>Il reste constant que l</w:t>
      </w:r>
      <w:r w:rsidR="00C6219A">
        <w:rPr>
          <w:szCs w:val="24"/>
          <w:lang w:val="fr-FR"/>
        </w:rPr>
        <w:t>’</w:t>
      </w:r>
      <w:r w:rsidRPr="00640D2B">
        <w:rPr>
          <w:szCs w:val="24"/>
          <w:lang w:val="fr-FR"/>
        </w:rPr>
        <w:t>une des orientations essentielles dans ce domaine est le renforcement de la scolarisation des filles qui se trouve déjà soutenue par plusieurs mesures</w:t>
      </w:r>
      <w:r w:rsidRPr="00640D2B">
        <w:rPr>
          <w:b/>
          <w:bCs/>
          <w:szCs w:val="24"/>
          <w:lang w:val="fr-FR"/>
        </w:rPr>
        <w:t>,</w:t>
      </w:r>
      <w:r w:rsidRPr="00640D2B">
        <w:rPr>
          <w:szCs w:val="24"/>
          <w:lang w:val="fr-FR"/>
        </w:rPr>
        <w:t xml:space="preserve"> notamment le Programme scolarisation des filles destiné à identifier les obstacles et rechercher les solutions en vue de diminuer le taux d</w:t>
      </w:r>
      <w:r w:rsidR="00C6219A">
        <w:rPr>
          <w:szCs w:val="24"/>
          <w:lang w:val="fr-FR"/>
        </w:rPr>
        <w:t>’</w:t>
      </w:r>
      <w:r w:rsidRPr="00640D2B">
        <w:rPr>
          <w:szCs w:val="24"/>
          <w:lang w:val="fr-FR"/>
        </w:rPr>
        <w:t>abandon plus élevé chez les filles que chez les garçons et par l</w:t>
      </w:r>
      <w:r w:rsidR="00C6219A">
        <w:rPr>
          <w:szCs w:val="24"/>
          <w:lang w:val="fr-FR"/>
        </w:rPr>
        <w:t>’</w:t>
      </w:r>
      <w:r w:rsidRPr="00640D2B">
        <w:rPr>
          <w:szCs w:val="24"/>
          <w:lang w:val="fr-FR"/>
        </w:rPr>
        <w:t>approche communautaire favorisant le changement de comportements à travers l</w:t>
      </w:r>
      <w:r w:rsidR="00C6219A">
        <w:rPr>
          <w:szCs w:val="24"/>
          <w:lang w:val="fr-FR"/>
        </w:rPr>
        <w:t>’</w:t>
      </w:r>
      <w:r w:rsidRPr="00640D2B">
        <w:rPr>
          <w:szCs w:val="24"/>
          <w:lang w:val="fr-FR"/>
        </w:rPr>
        <w:t>émergence d</w:t>
      </w:r>
      <w:r w:rsidR="00C6219A">
        <w:rPr>
          <w:szCs w:val="24"/>
          <w:lang w:val="fr-FR"/>
        </w:rPr>
        <w:t>’</w:t>
      </w:r>
      <w:r w:rsidRPr="00640D2B">
        <w:rPr>
          <w:szCs w:val="24"/>
          <w:lang w:val="fr-FR"/>
        </w:rPr>
        <w:t>une conscience de l</w:t>
      </w:r>
      <w:r w:rsidR="00C6219A">
        <w:rPr>
          <w:szCs w:val="24"/>
          <w:lang w:val="fr-FR"/>
        </w:rPr>
        <w:t>’</w:t>
      </w:r>
      <w:r w:rsidRPr="00640D2B">
        <w:rPr>
          <w:szCs w:val="24"/>
          <w:lang w:val="fr-FR"/>
        </w:rPr>
        <w:t>importance de leur maintien à l</w:t>
      </w:r>
      <w:r w:rsidR="00C6219A">
        <w:rPr>
          <w:szCs w:val="24"/>
          <w:lang w:val="fr-FR"/>
        </w:rPr>
        <w:t>’</w:t>
      </w:r>
      <w:r w:rsidRPr="00640D2B">
        <w:rPr>
          <w:szCs w:val="24"/>
          <w:lang w:val="fr-FR"/>
        </w:rPr>
        <w:t>école. Cette approche s</w:t>
      </w:r>
      <w:r w:rsidR="00C6219A">
        <w:rPr>
          <w:szCs w:val="24"/>
          <w:lang w:val="fr-FR"/>
        </w:rPr>
        <w:t>’</w:t>
      </w:r>
      <w:r w:rsidRPr="00640D2B">
        <w:rPr>
          <w:szCs w:val="24"/>
          <w:lang w:val="fr-FR"/>
        </w:rPr>
        <w:t>inscrit dans la démarche «Écoles communautaires propres, saines et vertes (ECPSV)» développée grâce à l</w:t>
      </w:r>
      <w:r w:rsidR="00C6219A">
        <w:rPr>
          <w:szCs w:val="24"/>
          <w:lang w:val="fr-FR"/>
        </w:rPr>
        <w:t>’</w:t>
      </w:r>
      <w:r w:rsidRPr="00640D2B">
        <w:rPr>
          <w:szCs w:val="24"/>
          <w:lang w:val="fr-FR"/>
        </w:rPr>
        <w:t>appui de l</w:t>
      </w:r>
      <w:r w:rsidR="00C6219A">
        <w:rPr>
          <w:szCs w:val="24"/>
          <w:lang w:val="fr-FR"/>
        </w:rPr>
        <w:t>’</w:t>
      </w:r>
      <w:r w:rsidRPr="00640D2B">
        <w:rPr>
          <w:szCs w:val="24"/>
          <w:lang w:val="fr-FR"/>
        </w:rPr>
        <w:t>UNICEF. Ces efforts ont abouti à une progression constante de la proportion des filles qui atteint aujourd</w:t>
      </w:r>
      <w:r w:rsidR="00C6219A">
        <w:rPr>
          <w:szCs w:val="24"/>
          <w:lang w:val="fr-FR"/>
        </w:rPr>
        <w:t>’</w:t>
      </w:r>
      <w:r w:rsidRPr="00640D2B">
        <w:rPr>
          <w:szCs w:val="24"/>
          <w:lang w:val="fr-FR"/>
        </w:rPr>
        <w:t>hui 45 % au niveau du 1</w:t>
      </w:r>
      <w:r w:rsidRPr="00640D2B">
        <w:rPr>
          <w:szCs w:val="24"/>
          <w:vertAlign w:val="superscript"/>
          <w:lang w:val="fr-FR"/>
        </w:rPr>
        <w:t>er</w:t>
      </w:r>
      <w:r w:rsidRPr="00640D2B">
        <w:rPr>
          <w:szCs w:val="24"/>
          <w:lang w:val="fr-FR"/>
        </w:rPr>
        <w:t xml:space="preserve"> cycle du secondaire.</w:t>
      </w:r>
    </w:p>
    <w:p w:rsidR="00B37EF1" w:rsidRDefault="00085392" w:rsidP="009F692B">
      <w:pPr>
        <w:spacing w:after="200" w:line="260" w:lineRule="exact"/>
        <w:rPr>
          <w:szCs w:val="24"/>
          <w:lang w:val="fr-FR"/>
        </w:rPr>
      </w:pPr>
      <w:r w:rsidRPr="00640D2B">
        <w:rPr>
          <w:szCs w:val="24"/>
          <w:lang w:val="fr-FR"/>
        </w:rPr>
        <w:t>182.</w:t>
      </w:r>
      <w:r w:rsidRPr="00640D2B">
        <w:rPr>
          <w:szCs w:val="24"/>
          <w:lang w:val="fr-FR"/>
        </w:rPr>
        <w:tab/>
        <w:t>La promotion de cette scolarisation fut renforcée aussi par des activités de sensibilisation et de formation des enseignants, l</w:t>
      </w:r>
      <w:r w:rsidR="00C6219A">
        <w:rPr>
          <w:szCs w:val="24"/>
          <w:lang w:val="fr-FR"/>
        </w:rPr>
        <w:t>’</w:t>
      </w:r>
      <w:r w:rsidRPr="00640D2B">
        <w:rPr>
          <w:szCs w:val="24"/>
          <w:lang w:val="fr-FR"/>
        </w:rPr>
        <w:t>appui aux familles nécessiteuses (</w:t>
      </w:r>
      <w:r w:rsidR="00A35ABB">
        <w:rPr>
          <w:szCs w:val="24"/>
          <w:lang w:val="fr-FR"/>
        </w:rPr>
        <w:t>a</w:t>
      </w:r>
      <w:r w:rsidRPr="00640D2B">
        <w:rPr>
          <w:szCs w:val="24"/>
          <w:lang w:val="fr-FR"/>
        </w:rPr>
        <w:t>ctivités génératrices de revenus), l</w:t>
      </w:r>
      <w:r w:rsidR="00C6219A">
        <w:rPr>
          <w:szCs w:val="24"/>
          <w:lang w:val="fr-FR"/>
        </w:rPr>
        <w:t>’</w:t>
      </w:r>
      <w:r w:rsidRPr="00640D2B">
        <w:rPr>
          <w:szCs w:val="24"/>
          <w:lang w:val="fr-FR"/>
        </w:rPr>
        <w:t>élaboration d</w:t>
      </w:r>
      <w:r w:rsidR="00C6219A">
        <w:rPr>
          <w:szCs w:val="24"/>
          <w:lang w:val="fr-FR"/>
        </w:rPr>
        <w:t>’</w:t>
      </w:r>
      <w:r w:rsidRPr="00640D2B">
        <w:rPr>
          <w:szCs w:val="24"/>
          <w:lang w:val="fr-FR"/>
        </w:rPr>
        <w:t>un guide sur l</w:t>
      </w:r>
      <w:r w:rsidR="00C6219A">
        <w:rPr>
          <w:szCs w:val="24"/>
          <w:lang w:val="fr-FR"/>
        </w:rPr>
        <w:t>’</w:t>
      </w:r>
      <w:r w:rsidRPr="00640D2B">
        <w:rPr>
          <w:szCs w:val="24"/>
          <w:lang w:val="fr-FR"/>
        </w:rPr>
        <w:t>orientation des filles et l</w:t>
      </w:r>
      <w:r w:rsidR="00C6219A">
        <w:rPr>
          <w:szCs w:val="24"/>
          <w:lang w:val="fr-FR"/>
        </w:rPr>
        <w:t>’</w:t>
      </w:r>
      <w:r w:rsidRPr="00640D2B">
        <w:rPr>
          <w:szCs w:val="24"/>
          <w:lang w:val="fr-FR"/>
        </w:rPr>
        <w:t>attribution des prix aux lauréates du concours d</w:t>
      </w:r>
      <w:r w:rsidR="00C6219A">
        <w:rPr>
          <w:szCs w:val="24"/>
          <w:lang w:val="fr-FR"/>
        </w:rPr>
        <w:t>’</w:t>
      </w:r>
      <w:r w:rsidRPr="00640D2B">
        <w:rPr>
          <w:szCs w:val="24"/>
          <w:lang w:val="fr-FR"/>
        </w:rPr>
        <w:t>entrée en 6</w:t>
      </w:r>
      <w:r w:rsidRPr="00640D2B">
        <w:rPr>
          <w:szCs w:val="24"/>
          <w:vertAlign w:val="superscript"/>
          <w:lang w:val="fr-FR"/>
        </w:rPr>
        <w:t>ème</w:t>
      </w:r>
      <w:r w:rsidRPr="00640D2B">
        <w:rPr>
          <w:szCs w:val="24"/>
          <w:lang w:val="fr-FR"/>
        </w:rPr>
        <w:t xml:space="preserve"> et du baccalauréat des séries scientifiques. Un autre volet a été mis en place pour élever la qualité et améliorer les performances. Il s</w:t>
      </w:r>
      <w:r w:rsidR="00C6219A">
        <w:rPr>
          <w:szCs w:val="24"/>
          <w:lang w:val="fr-FR"/>
        </w:rPr>
        <w:t>’</w:t>
      </w:r>
      <w:r w:rsidRPr="00640D2B">
        <w:rPr>
          <w:szCs w:val="24"/>
          <w:lang w:val="fr-FR"/>
        </w:rPr>
        <w:t>agit du système de primes d</w:t>
      </w:r>
      <w:r w:rsidR="00C6219A">
        <w:rPr>
          <w:szCs w:val="24"/>
          <w:lang w:val="fr-FR"/>
        </w:rPr>
        <w:t>’</w:t>
      </w:r>
      <w:r w:rsidRPr="00640D2B">
        <w:rPr>
          <w:szCs w:val="24"/>
          <w:lang w:val="fr-FR"/>
        </w:rPr>
        <w:t>éloignement aux enseignants instauré en 2002 dans les wilayas les plus reculées où le taux d</w:t>
      </w:r>
      <w:r w:rsidR="00C6219A">
        <w:rPr>
          <w:szCs w:val="24"/>
          <w:lang w:val="fr-FR"/>
        </w:rPr>
        <w:t>’</w:t>
      </w:r>
      <w:r w:rsidRPr="00640D2B">
        <w:rPr>
          <w:szCs w:val="24"/>
          <w:lang w:val="fr-FR"/>
        </w:rPr>
        <w:t>absentéisme était fort élevé.</w:t>
      </w:r>
    </w:p>
    <w:p w:rsidR="00B37EF1" w:rsidRDefault="00085392" w:rsidP="009F692B">
      <w:pPr>
        <w:spacing w:after="200" w:line="260" w:lineRule="exact"/>
        <w:rPr>
          <w:szCs w:val="24"/>
          <w:lang w:val="fr-FR"/>
        </w:rPr>
      </w:pPr>
      <w:r w:rsidRPr="00640D2B">
        <w:rPr>
          <w:szCs w:val="24"/>
          <w:lang w:val="fr-FR"/>
        </w:rPr>
        <w:t>183.</w:t>
      </w:r>
      <w:r w:rsidRPr="00640D2B">
        <w:rPr>
          <w:szCs w:val="24"/>
          <w:lang w:val="fr-FR"/>
        </w:rPr>
        <w:tab/>
        <w:t xml:space="preserve">Par ailleurs, des nouveaux programmes ont été élaborés pour les </w:t>
      </w:r>
      <w:r w:rsidR="00A35ABB">
        <w:rPr>
          <w:szCs w:val="24"/>
          <w:lang w:val="fr-FR"/>
        </w:rPr>
        <w:t>É</w:t>
      </w:r>
      <w:r w:rsidRPr="00640D2B">
        <w:rPr>
          <w:szCs w:val="24"/>
          <w:lang w:val="fr-FR"/>
        </w:rPr>
        <w:t>coles normales d</w:t>
      </w:r>
      <w:r w:rsidR="00C6219A">
        <w:rPr>
          <w:szCs w:val="24"/>
          <w:lang w:val="fr-FR"/>
        </w:rPr>
        <w:t>’</w:t>
      </w:r>
      <w:r w:rsidR="00A35ABB">
        <w:rPr>
          <w:szCs w:val="24"/>
          <w:lang w:val="fr-FR"/>
        </w:rPr>
        <w:t>i</w:t>
      </w:r>
      <w:r w:rsidRPr="00640D2B">
        <w:rPr>
          <w:szCs w:val="24"/>
          <w:lang w:val="fr-FR"/>
        </w:rPr>
        <w:t>nstituteurs, un plan de formation continu a été mis en place en 2002, des instituts pédagogiques ont ouvert leurs portes dans les chefs lieux des wilayas et la production des manuels a été considérablement accrue. En outre, le PNDSE en cours d</w:t>
      </w:r>
      <w:r w:rsidR="00C6219A">
        <w:rPr>
          <w:szCs w:val="24"/>
          <w:lang w:val="fr-FR"/>
        </w:rPr>
        <w:t>’</w:t>
      </w:r>
      <w:r w:rsidRPr="00640D2B">
        <w:rPr>
          <w:szCs w:val="24"/>
          <w:lang w:val="fr-FR"/>
        </w:rPr>
        <w:t>exécution prévoit une adaptation des programmes aux besoins de la vie active avec l</w:t>
      </w:r>
      <w:r w:rsidR="00C6219A">
        <w:rPr>
          <w:szCs w:val="24"/>
          <w:lang w:val="fr-FR"/>
        </w:rPr>
        <w:t>’</w:t>
      </w:r>
      <w:r w:rsidRPr="00640D2B">
        <w:rPr>
          <w:szCs w:val="24"/>
          <w:lang w:val="fr-FR"/>
        </w:rPr>
        <w:t>amélioration, en particulier, de l</w:t>
      </w:r>
      <w:r w:rsidR="00C6219A">
        <w:rPr>
          <w:szCs w:val="24"/>
          <w:lang w:val="fr-FR"/>
        </w:rPr>
        <w:t>’</w:t>
      </w:r>
      <w:r w:rsidRPr="00640D2B">
        <w:rPr>
          <w:szCs w:val="24"/>
          <w:lang w:val="fr-FR"/>
        </w:rPr>
        <w:t>enseignement de l</w:t>
      </w:r>
      <w:r w:rsidR="00C6219A">
        <w:rPr>
          <w:szCs w:val="24"/>
          <w:lang w:val="fr-FR"/>
        </w:rPr>
        <w:t>’</w:t>
      </w:r>
      <w:r w:rsidRPr="00640D2B">
        <w:rPr>
          <w:szCs w:val="24"/>
          <w:lang w:val="fr-FR"/>
        </w:rPr>
        <w:t>éducation civique pour y intégrer l</w:t>
      </w:r>
      <w:r w:rsidR="00C6219A">
        <w:rPr>
          <w:szCs w:val="24"/>
          <w:lang w:val="fr-FR"/>
        </w:rPr>
        <w:t>’</w:t>
      </w:r>
      <w:r w:rsidRPr="00640D2B">
        <w:rPr>
          <w:szCs w:val="24"/>
          <w:lang w:val="fr-FR"/>
        </w:rPr>
        <w:t>éducation aux droits de l</w:t>
      </w:r>
      <w:r w:rsidR="00C6219A">
        <w:rPr>
          <w:szCs w:val="24"/>
          <w:lang w:val="fr-FR"/>
        </w:rPr>
        <w:t>’</w:t>
      </w:r>
      <w:r w:rsidRPr="00640D2B">
        <w:rPr>
          <w:szCs w:val="24"/>
          <w:lang w:val="fr-FR"/>
        </w:rPr>
        <w:t xml:space="preserve">homme, aux valeurs républicaines, à la citoyenneté et à la démocratie. </w:t>
      </w:r>
    </w:p>
    <w:p w:rsidR="00B37EF1" w:rsidRDefault="00085392" w:rsidP="009F692B">
      <w:pPr>
        <w:spacing w:after="200" w:line="260" w:lineRule="exact"/>
        <w:rPr>
          <w:szCs w:val="24"/>
          <w:lang w:val="fr-FR"/>
        </w:rPr>
      </w:pPr>
      <w:r w:rsidRPr="00640D2B">
        <w:rPr>
          <w:szCs w:val="24"/>
          <w:lang w:val="fr-FR"/>
        </w:rPr>
        <w:t>184. Les allocations budgétaires pour l</w:t>
      </w:r>
      <w:r w:rsidR="00C6219A">
        <w:rPr>
          <w:szCs w:val="24"/>
          <w:lang w:val="fr-FR"/>
        </w:rPr>
        <w:t>’</w:t>
      </w:r>
      <w:r w:rsidRPr="00640D2B">
        <w:rPr>
          <w:szCs w:val="24"/>
          <w:lang w:val="fr-FR"/>
        </w:rPr>
        <w:t xml:space="preserve">éducation, en progression continue, ont atteint 16,2 % du </w:t>
      </w:r>
      <w:r w:rsidR="00A35ABB">
        <w:rPr>
          <w:szCs w:val="24"/>
          <w:lang w:val="fr-FR"/>
        </w:rPr>
        <w:t>b</w:t>
      </w:r>
      <w:r w:rsidRPr="00640D2B">
        <w:rPr>
          <w:szCs w:val="24"/>
          <w:lang w:val="fr-FR"/>
        </w:rPr>
        <w:t>udget de l</w:t>
      </w:r>
      <w:r w:rsidR="00C6219A">
        <w:rPr>
          <w:szCs w:val="24"/>
          <w:lang w:val="fr-FR"/>
        </w:rPr>
        <w:t>’</w:t>
      </w:r>
      <w:r w:rsidRPr="00640D2B">
        <w:rPr>
          <w:szCs w:val="24"/>
          <w:lang w:val="fr-FR"/>
        </w:rPr>
        <w:t>État</w:t>
      </w:r>
      <w:r w:rsidRPr="00640D2B">
        <w:rPr>
          <w:b/>
          <w:bCs/>
          <w:szCs w:val="24"/>
          <w:lang w:val="fr-FR"/>
        </w:rPr>
        <w:t xml:space="preserve"> </w:t>
      </w:r>
      <w:r w:rsidRPr="00640D2B">
        <w:rPr>
          <w:szCs w:val="24"/>
          <w:lang w:val="fr-FR"/>
        </w:rPr>
        <w:t>en 2003 contre 13,9 en 2002 dépassant ainsi la valeur de 14,9 % qui était l</w:t>
      </w:r>
      <w:r w:rsidR="00C6219A">
        <w:rPr>
          <w:szCs w:val="24"/>
          <w:lang w:val="fr-FR"/>
        </w:rPr>
        <w:t>’</w:t>
      </w:r>
      <w:r w:rsidRPr="00640D2B">
        <w:rPr>
          <w:szCs w:val="24"/>
          <w:lang w:val="fr-FR"/>
        </w:rPr>
        <w:t>objectif fixé pour 2005. Les dépenses de l</w:t>
      </w:r>
      <w:r w:rsidR="00C6219A">
        <w:rPr>
          <w:szCs w:val="24"/>
          <w:lang w:val="fr-FR"/>
        </w:rPr>
        <w:t>’</w:t>
      </w:r>
      <w:r w:rsidRPr="00640D2B">
        <w:rPr>
          <w:szCs w:val="24"/>
          <w:lang w:val="fr-FR"/>
        </w:rPr>
        <w:t xml:space="preserve">éducation ont atteint, en 2003, 5,8 % du PIB. Ce qui confirme bien la priorité que le Gouvernement accorde à ce secteur. </w:t>
      </w:r>
    </w:p>
    <w:p w:rsidR="00085392" w:rsidRPr="00640D2B" w:rsidRDefault="00085392" w:rsidP="009F692B">
      <w:pPr>
        <w:spacing w:after="200" w:line="260" w:lineRule="exact"/>
        <w:jc w:val="center"/>
        <w:rPr>
          <w:szCs w:val="24"/>
          <w:lang w:val="fr-FR"/>
        </w:rPr>
      </w:pPr>
      <w:r w:rsidRPr="00640D2B">
        <w:rPr>
          <w:b/>
          <w:bCs/>
          <w:szCs w:val="24"/>
          <w:lang w:val="fr-FR"/>
        </w:rPr>
        <w:t>Tableau 15</w:t>
      </w:r>
      <w:r w:rsidR="00B37EF1">
        <w:rPr>
          <w:b/>
          <w:bCs/>
          <w:szCs w:val="24"/>
          <w:lang w:val="fr-FR"/>
        </w:rPr>
        <w:t>:</w:t>
      </w:r>
      <w:r w:rsidRPr="00640D2B">
        <w:rPr>
          <w:b/>
          <w:bCs/>
          <w:szCs w:val="24"/>
          <w:lang w:val="fr-FR"/>
        </w:rPr>
        <w:t xml:space="preserve"> Cadre révisé des dépenses à moyen terme de l</w:t>
      </w:r>
      <w:r w:rsidR="00C6219A">
        <w:rPr>
          <w:b/>
          <w:bCs/>
          <w:szCs w:val="24"/>
          <w:lang w:val="fr-FR"/>
        </w:rPr>
        <w:t>’</w:t>
      </w:r>
      <w:r w:rsidRPr="00640D2B">
        <w:rPr>
          <w:b/>
          <w:bCs/>
          <w:szCs w:val="24"/>
          <w:lang w:val="fr-FR"/>
        </w:rPr>
        <w:t>éducation</w:t>
      </w:r>
      <w:r w:rsidR="00EB2CEB">
        <w:rPr>
          <w:b/>
          <w:bCs/>
          <w:szCs w:val="24"/>
          <w:lang w:val="fr-FR"/>
        </w:rPr>
        <w:br/>
      </w:r>
      <w:r w:rsidRPr="00640D2B">
        <w:rPr>
          <w:b/>
          <w:bCs/>
          <w:szCs w:val="24"/>
          <w:lang w:val="fr-FR"/>
        </w:rPr>
        <w:t>(en millions d</w:t>
      </w:r>
      <w:r w:rsidR="00C6219A">
        <w:rPr>
          <w:b/>
          <w:bCs/>
          <w:szCs w:val="24"/>
          <w:lang w:val="fr-FR"/>
        </w:rPr>
        <w:t>’</w:t>
      </w:r>
      <w:r w:rsidRPr="00640D2B">
        <w:rPr>
          <w:b/>
          <w:bCs/>
          <w:szCs w:val="24"/>
          <w:lang w:val="fr-FR"/>
        </w:rPr>
        <w:t>UM)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9"/>
        <w:gridCol w:w="1113"/>
        <w:gridCol w:w="1113"/>
        <w:gridCol w:w="1113"/>
        <w:gridCol w:w="1113"/>
        <w:gridCol w:w="1075"/>
      </w:tblGrid>
      <w:tr w:rsidR="00085392" w:rsidRPr="009F692B" w:rsidTr="00EB2CEB">
        <w:tblPrEx>
          <w:tblCellMar>
            <w:top w:w="0" w:type="dxa"/>
            <w:bottom w:w="0" w:type="dxa"/>
          </w:tblCellMar>
        </w:tblPrEx>
        <w:tc>
          <w:tcPr>
            <w:tcW w:w="2090" w:type="pct"/>
            <w:shd w:val="clear" w:color="auto" w:fill="auto"/>
          </w:tcPr>
          <w:p w:rsidR="00085392" w:rsidRPr="009F692B" w:rsidRDefault="00085392" w:rsidP="009F692B">
            <w:pPr>
              <w:spacing w:before="40" w:after="40"/>
              <w:rPr>
                <w:bCs/>
                <w:szCs w:val="24"/>
                <w:lang w:val="fr-FR"/>
              </w:rPr>
            </w:pPr>
          </w:p>
        </w:tc>
        <w:tc>
          <w:tcPr>
            <w:tcW w:w="586" w:type="pct"/>
            <w:shd w:val="clear" w:color="auto" w:fill="auto"/>
          </w:tcPr>
          <w:p w:rsidR="00085392" w:rsidRPr="009F692B" w:rsidRDefault="00085392" w:rsidP="009F692B">
            <w:pPr>
              <w:spacing w:before="40" w:after="40"/>
              <w:jc w:val="center"/>
              <w:rPr>
                <w:bCs/>
                <w:szCs w:val="24"/>
              </w:rPr>
            </w:pPr>
            <w:r w:rsidRPr="009F692B">
              <w:rPr>
                <w:bCs/>
                <w:szCs w:val="24"/>
              </w:rPr>
              <w:t>2000</w:t>
            </w:r>
          </w:p>
        </w:tc>
        <w:tc>
          <w:tcPr>
            <w:tcW w:w="586" w:type="pct"/>
            <w:shd w:val="clear" w:color="auto" w:fill="auto"/>
          </w:tcPr>
          <w:p w:rsidR="00085392" w:rsidRPr="009F692B" w:rsidRDefault="00085392" w:rsidP="009F692B">
            <w:pPr>
              <w:spacing w:before="40" w:after="40"/>
              <w:jc w:val="center"/>
              <w:rPr>
                <w:bCs/>
                <w:szCs w:val="24"/>
              </w:rPr>
            </w:pPr>
            <w:r w:rsidRPr="009F692B">
              <w:rPr>
                <w:bCs/>
                <w:szCs w:val="24"/>
              </w:rPr>
              <w:t>2001</w:t>
            </w:r>
          </w:p>
        </w:tc>
        <w:tc>
          <w:tcPr>
            <w:tcW w:w="586" w:type="pct"/>
            <w:shd w:val="clear" w:color="auto" w:fill="auto"/>
          </w:tcPr>
          <w:p w:rsidR="00085392" w:rsidRPr="009F692B" w:rsidRDefault="00085392" w:rsidP="009F692B">
            <w:pPr>
              <w:spacing w:before="40" w:after="40"/>
              <w:jc w:val="center"/>
              <w:rPr>
                <w:bCs/>
                <w:szCs w:val="24"/>
              </w:rPr>
            </w:pPr>
            <w:r w:rsidRPr="009F692B">
              <w:rPr>
                <w:bCs/>
                <w:szCs w:val="24"/>
              </w:rPr>
              <w:t>2002</w:t>
            </w:r>
          </w:p>
        </w:tc>
        <w:tc>
          <w:tcPr>
            <w:tcW w:w="586" w:type="pct"/>
            <w:shd w:val="clear" w:color="auto" w:fill="auto"/>
          </w:tcPr>
          <w:p w:rsidR="00085392" w:rsidRPr="009F692B" w:rsidRDefault="00085392" w:rsidP="009F692B">
            <w:pPr>
              <w:spacing w:before="40" w:after="40"/>
              <w:jc w:val="center"/>
              <w:rPr>
                <w:bCs/>
                <w:szCs w:val="24"/>
              </w:rPr>
            </w:pPr>
            <w:r w:rsidRPr="009F692B">
              <w:rPr>
                <w:bCs/>
                <w:szCs w:val="24"/>
              </w:rPr>
              <w:t>2003</w:t>
            </w:r>
          </w:p>
        </w:tc>
        <w:tc>
          <w:tcPr>
            <w:tcW w:w="566" w:type="pct"/>
            <w:shd w:val="clear" w:color="auto" w:fill="auto"/>
          </w:tcPr>
          <w:p w:rsidR="00085392" w:rsidRPr="009F692B" w:rsidRDefault="00085392" w:rsidP="009F692B">
            <w:pPr>
              <w:spacing w:before="40" w:after="40"/>
              <w:jc w:val="center"/>
              <w:rPr>
                <w:bCs/>
                <w:szCs w:val="24"/>
              </w:rPr>
            </w:pPr>
            <w:r w:rsidRPr="009F692B">
              <w:rPr>
                <w:bCs/>
                <w:szCs w:val="24"/>
              </w:rPr>
              <w:t>2004</w:t>
            </w:r>
          </w:p>
        </w:tc>
      </w:tr>
      <w:tr w:rsidR="00085392" w:rsidRPr="00EB2CEB" w:rsidTr="00EB2CEB">
        <w:tblPrEx>
          <w:tblCellMar>
            <w:top w:w="0" w:type="dxa"/>
            <w:bottom w:w="0" w:type="dxa"/>
          </w:tblCellMar>
        </w:tblPrEx>
        <w:tc>
          <w:tcPr>
            <w:tcW w:w="2090" w:type="pct"/>
            <w:shd w:val="clear" w:color="auto" w:fill="auto"/>
          </w:tcPr>
          <w:p w:rsidR="00085392" w:rsidRPr="009F692B" w:rsidRDefault="00085392" w:rsidP="009F692B">
            <w:pPr>
              <w:spacing w:before="40" w:after="40"/>
              <w:rPr>
                <w:bCs/>
                <w:szCs w:val="24"/>
              </w:rPr>
            </w:pPr>
            <w:r w:rsidRPr="009F692B">
              <w:rPr>
                <w:bCs/>
                <w:szCs w:val="24"/>
              </w:rPr>
              <w:t>Dépenses totales</w:t>
            </w:r>
          </w:p>
        </w:tc>
        <w:tc>
          <w:tcPr>
            <w:tcW w:w="586" w:type="pct"/>
            <w:shd w:val="clear" w:color="auto" w:fill="auto"/>
          </w:tcPr>
          <w:p w:rsidR="00085392" w:rsidRPr="00EB2CEB" w:rsidRDefault="00085392" w:rsidP="009F692B">
            <w:pPr>
              <w:spacing w:before="40" w:after="40"/>
              <w:jc w:val="right"/>
              <w:rPr>
                <w:szCs w:val="24"/>
              </w:rPr>
            </w:pPr>
            <w:r w:rsidRPr="00EB2CEB">
              <w:rPr>
                <w:szCs w:val="24"/>
              </w:rPr>
              <w:t>10</w:t>
            </w:r>
            <w:r w:rsidR="00EB2CEB">
              <w:rPr>
                <w:szCs w:val="24"/>
              </w:rPr>
              <w:t> </w:t>
            </w:r>
            <w:r w:rsidRPr="00EB2CEB">
              <w:rPr>
                <w:szCs w:val="24"/>
              </w:rPr>
              <w:t>072</w:t>
            </w:r>
          </w:p>
        </w:tc>
        <w:tc>
          <w:tcPr>
            <w:tcW w:w="586" w:type="pct"/>
            <w:shd w:val="clear" w:color="auto" w:fill="auto"/>
          </w:tcPr>
          <w:p w:rsidR="00085392" w:rsidRPr="00EB2CEB" w:rsidRDefault="00085392" w:rsidP="009F692B">
            <w:pPr>
              <w:spacing w:before="40" w:after="40"/>
              <w:jc w:val="right"/>
              <w:rPr>
                <w:szCs w:val="24"/>
              </w:rPr>
            </w:pPr>
            <w:r w:rsidRPr="00EB2CEB">
              <w:rPr>
                <w:szCs w:val="24"/>
              </w:rPr>
              <w:t>11</w:t>
            </w:r>
            <w:r w:rsidR="00EB2CEB">
              <w:rPr>
                <w:szCs w:val="24"/>
              </w:rPr>
              <w:t> </w:t>
            </w:r>
            <w:r w:rsidRPr="00EB2CEB">
              <w:rPr>
                <w:szCs w:val="24"/>
              </w:rPr>
              <w:t>191</w:t>
            </w:r>
          </w:p>
        </w:tc>
        <w:tc>
          <w:tcPr>
            <w:tcW w:w="586" w:type="pct"/>
            <w:shd w:val="clear" w:color="auto" w:fill="auto"/>
          </w:tcPr>
          <w:p w:rsidR="00085392" w:rsidRPr="00EB2CEB" w:rsidRDefault="00085392" w:rsidP="009F692B">
            <w:pPr>
              <w:spacing w:before="40" w:after="40"/>
              <w:jc w:val="right"/>
              <w:rPr>
                <w:szCs w:val="24"/>
              </w:rPr>
            </w:pPr>
            <w:r w:rsidRPr="00EB2CEB">
              <w:rPr>
                <w:szCs w:val="24"/>
              </w:rPr>
              <w:t>14</w:t>
            </w:r>
            <w:r w:rsidR="00EB2CEB">
              <w:rPr>
                <w:szCs w:val="24"/>
              </w:rPr>
              <w:t> </w:t>
            </w:r>
            <w:r w:rsidRPr="00EB2CEB">
              <w:rPr>
                <w:szCs w:val="24"/>
              </w:rPr>
              <w:t>800</w:t>
            </w:r>
          </w:p>
        </w:tc>
        <w:tc>
          <w:tcPr>
            <w:tcW w:w="586" w:type="pct"/>
            <w:shd w:val="clear" w:color="auto" w:fill="auto"/>
          </w:tcPr>
          <w:p w:rsidR="00085392" w:rsidRPr="00EB2CEB" w:rsidRDefault="00085392" w:rsidP="009F692B">
            <w:pPr>
              <w:spacing w:before="40" w:after="40"/>
              <w:jc w:val="right"/>
              <w:rPr>
                <w:szCs w:val="24"/>
              </w:rPr>
            </w:pPr>
            <w:r w:rsidRPr="00EB2CEB">
              <w:rPr>
                <w:szCs w:val="24"/>
              </w:rPr>
              <w:t>17</w:t>
            </w:r>
            <w:r w:rsidR="00EB2CEB">
              <w:rPr>
                <w:szCs w:val="24"/>
              </w:rPr>
              <w:t> </w:t>
            </w:r>
            <w:r w:rsidRPr="00EB2CEB">
              <w:rPr>
                <w:szCs w:val="24"/>
              </w:rPr>
              <w:t>114</w:t>
            </w:r>
          </w:p>
        </w:tc>
        <w:tc>
          <w:tcPr>
            <w:tcW w:w="566" w:type="pct"/>
            <w:shd w:val="clear" w:color="auto" w:fill="auto"/>
          </w:tcPr>
          <w:p w:rsidR="00085392" w:rsidRPr="00EB2CEB" w:rsidRDefault="00085392" w:rsidP="009F692B">
            <w:pPr>
              <w:spacing w:before="40" w:after="40"/>
              <w:jc w:val="right"/>
              <w:rPr>
                <w:szCs w:val="24"/>
              </w:rPr>
            </w:pPr>
            <w:r w:rsidRPr="00EB2CEB">
              <w:rPr>
                <w:szCs w:val="24"/>
              </w:rPr>
              <w:t>19</w:t>
            </w:r>
            <w:r w:rsidR="00EB2CEB">
              <w:rPr>
                <w:szCs w:val="24"/>
              </w:rPr>
              <w:t> </w:t>
            </w:r>
            <w:r w:rsidRPr="00EB2CEB">
              <w:rPr>
                <w:szCs w:val="24"/>
              </w:rPr>
              <w:t>359</w:t>
            </w:r>
          </w:p>
        </w:tc>
      </w:tr>
      <w:tr w:rsidR="00085392" w:rsidRPr="00EB2CEB" w:rsidTr="00EB2CEB">
        <w:tblPrEx>
          <w:tblCellMar>
            <w:top w:w="0" w:type="dxa"/>
            <w:bottom w:w="0" w:type="dxa"/>
          </w:tblCellMar>
        </w:tblPrEx>
        <w:tc>
          <w:tcPr>
            <w:tcW w:w="2090" w:type="pct"/>
            <w:shd w:val="clear" w:color="auto" w:fill="auto"/>
          </w:tcPr>
          <w:p w:rsidR="00085392" w:rsidRPr="009F692B" w:rsidRDefault="00085392" w:rsidP="009F692B">
            <w:pPr>
              <w:numPr>
                <w:ilvl w:val="0"/>
                <w:numId w:val="8"/>
              </w:numPr>
              <w:spacing w:before="40" w:after="40"/>
              <w:rPr>
                <w:bCs/>
                <w:szCs w:val="24"/>
              </w:rPr>
            </w:pPr>
            <w:r w:rsidRPr="009F692B">
              <w:rPr>
                <w:bCs/>
                <w:szCs w:val="24"/>
              </w:rPr>
              <w:t>Fonctionnement</w:t>
            </w:r>
          </w:p>
        </w:tc>
        <w:tc>
          <w:tcPr>
            <w:tcW w:w="586" w:type="pct"/>
            <w:shd w:val="clear" w:color="auto" w:fill="auto"/>
          </w:tcPr>
          <w:p w:rsidR="00085392" w:rsidRPr="00EB2CEB" w:rsidRDefault="00085392" w:rsidP="009F692B">
            <w:pPr>
              <w:spacing w:before="40" w:after="40"/>
              <w:jc w:val="right"/>
              <w:rPr>
                <w:szCs w:val="24"/>
              </w:rPr>
            </w:pPr>
            <w:r w:rsidRPr="00EB2CEB">
              <w:rPr>
                <w:szCs w:val="24"/>
              </w:rPr>
              <w:t>8</w:t>
            </w:r>
            <w:r w:rsidR="00EB2CEB">
              <w:rPr>
                <w:szCs w:val="24"/>
              </w:rPr>
              <w:t> </w:t>
            </w:r>
            <w:r w:rsidRPr="00EB2CEB">
              <w:rPr>
                <w:szCs w:val="24"/>
              </w:rPr>
              <w:t>320</w:t>
            </w:r>
          </w:p>
        </w:tc>
        <w:tc>
          <w:tcPr>
            <w:tcW w:w="586" w:type="pct"/>
            <w:shd w:val="clear" w:color="auto" w:fill="auto"/>
          </w:tcPr>
          <w:p w:rsidR="00085392" w:rsidRPr="00EB2CEB" w:rsidRDefault="00085392" w:rsidP="009F692B">
            <w:pPr>
              <w:spacing w:before="40" w:after="40"/>
              <w:jc w:val="right"/>
              <w:rPr>
                <w:szCs w:val="24"/>
              </w:rPr>
            </w:pPr>
            <w:r w:rsidRPr="00EB2CEB">
              <w:rPr>
                <w:szCs w:val="24"/>
              </w:rPr>
              <w:t>8</w:t>
            </w:r>
            <w:r w:rsidR="00EB2CEB">
              <w:rPr>
                <w:szCs w:val="24"/>
              </w:rPr>
              <w:t> </w:t>
            </w:r>
            <w:r w:rsidRPr="00EB2CEB">
              <w:rPr>
                <w:szCs w:val="24"/>
              </w:rPr>
              <w:t>692</w:t>
            </w:r>
          </w:p>
        </w:tc>
        <w:tc>
          <w:tcPr>
            <w:tcW w:w="586" w:type="pct"/>
            <w:shd w:val="clear" w:color="auto" w:fill="auto"/>
          </w:tcPr>
          <w:p w:rsidR="00085392" w:rsidRPr="00EB2CEB" w:rsidRDefault="00085392" w:rsidP="009F692B">
            <w:pPr>
              <w:spacing w:before="40" w:after="40"/>
              <w:jc w:val="right"/>
              <w:rPr>
                <w:szCs w:val="24"/>
              </w:rPr>
            </w:pPr>
            <w:r w:rsidRPr="00EB2CEB">
              <w:rPr>
                <w:szCs w:val="24"/>
              </w:rPr>
              <w:t>9</w:t>
            </w:r>
            <w:r w:rsidR="00EB2CEB">
              <w:rPr>
                <w:szCs w:val="24"/>
              </w:rPr>
              <w:t> </w:t>
            </w:r>
            <w:r w:rsidRPr="00EB2CEB">
              <w:rPr>
                <w:szCs w:val="24"/>
              </w:rPr>
              <w:t>666</w:t>
            </w:r>
          </w:p>
        </w:tc>
        <w:tc>
          <w:tcPr>
            <w:tcW w:w="586" w:type="pct"/>
            <w:shd w:val="clear" w:color="auto" w:fill="auto"/>
          </w:tcPr>
          <w:p w:rsidR="00085392" w:rsidRPr="00EB2CEB" w:rsidRDefault="00085392" w:rsidP="009F692B">
            <w:pPr>
              <w:spacing w:before="40" w:after="40"/>
              <w:jc w:val="right"/>
              <w:rPr>
                <w:szCs w:val="24"/>
              </w:rPr>
            </w:pPr>
            <w:r w:rsidRPr="00EB2CEB">
              <w:rPr>
                <w:szCs w:val="24"/>
              </w:rPr>
              <w:t>9</w:t>
            </w:r>
            <w:r w:rsidR="00EB2CEB">
              <w:rPr>
                <w:szCs w:val="24"/>
              </w:rPr>
              <w:t> </w:t>
            </w:r>
            <w:r w:rsidRPr="00EB2CEB">
              <w:rPr>
                <w:szCs w:val="24"/>
              </w:rPr>
              <w:t>995</w:t>
            </w:r>
          </w:p>
        </w:tc>
        <w:tc>
          <w:tcPr>
            <w:tcW w:w="566" w:type="pct"/>
            <w:shd w:val="clear" w:color="auto" w:fill="auto"/>
          </w:tcPr>
          <w:p w:rsidR="00085392" w:rsidRPr="00EB2CEB" w:rsidRDefault="00085392" w:rsidP="009F692B">
            <w:pPr>
              <w:spacing w:before="40" w:after="40"/>
              <w:jc w:val="right"/>
              <w:rPr>
                <w:szCs w:val="24"/>
              </w:rPr>
            </w:pPr>
            <w:r w:rsidRPr="00EB2CEB">
              <w:rPr>
                <w:szCs w:val="24"/>
              </w:rPr>
              <w:t>10</w:t>
            </w:r>
            <w:r w:rsidR="00EB2CEB">
              <w:rPr>
                <w:szCs w:val="24"/>
              </w:rPr>
              <w:t> </w:t>
            </w:r>
            <w:r w:rsidRPr="00EB2CEB">
              <w:rPr>
                <w:szCs w:val="24"/>
              </w:rPr>
              <w:t>429</w:t>
            </w:r>
          </w:p>
        </w:tc>
      </w:tr>
      <w:tr w:rsidR="00085392" w:rsidRPr="00EB2CEB" w:rsidTr="00EB2CEB">
        <w:tblPrEx>
          <w:tblCellMar>
            <w:top w:w="0" w:type="dxa"/>
            <w:bottom w:w="0" w:type="dxa"/>
          </w:tblCellMar>
        </w:tblPrEx>
        <w:tc>
          <w:tcPr>
            <w:tcW w:w="2090" w:type="pct"/>
            <w:shd w:val="clear" w:color="auto" w:fill="auto"/>
          </w:tcPr>
          <w:p w:rsidR="00085392" w:rsidRPr="009F692B" w:rsidRDefault="00085392" w:rsidP="009F692B">
            <w:pPr>
              <w:numPr>
                <w:ilvl w:val="0"/>
                <w:numId w:val="8"/>
              </w:numPr>
              <w:spacing w:before="40" w:after="40"/>
              <w:rPr>
                <w:bCs/>
                <w:szCs w:val="24"/>
              </w:rPr>
            </w:pPr>
            <w:r w:rsidRPr="009F692B">
              <w:rPr>
                <w:bCs/>
                <w:szCs w:val="24"/>
              </w:rPr>
              <w:t xml:space="preserve">Investissement </w:t>
            </w:r>
          </w:p>
        </w:tc>
        <w:tc>
          <w:tcPr>
            <w:tcW w:w="586" w:type="pct"/>
            <w:shd w:val="clear" w:color="auto" w:fill="auto"/>
          </w:tcPr>
          <w:p w:rsidR="00085392" w:rsidRPr="00EB2CEB" w:rsidRDefault="00085392" w:rsidP="009F692B">
            <w:pPr>
              <w:spacing w:before="40" w:after="40"/>
              <w:jc w:val="right"/>
              <w:rPr>
                <w:szCs w:val="24"/>
              </w:rPr>
            </w:pPr>
            <w:r w:rsidRPr="00EB2CEB">
              <w:rPr>
                <w:szCs w:val="24"/>
              </w:rPr>
              <w:t>7</w:t>
            </w:r>
            <w:r w:rsidR="00EB2CEB">
              <w:rPr>
                <w:szCs w:val="24"/>
              </w:rPr>
              <w:t> </w:t>
            </w:r>
            <w:r w:rsidRPr="00EB2CEB">
              <w:rPr>
                <w:szCs w:val="24"/>
              </w:rPr>
              <w:t>752</w:t>
            </w:r>
          </w:p>
        </w:tc>
        <w:tc>
          <w:tcPr>
            <w:tcW w:w="586" w:type="pct"/>
            <w:shd w:val="clear" w:color="auto" w:fill="auto"/>
          </w:tcPr>
          <w:p w:rsidR="00085392" w:rsidRPr="00EB2CEB" w:rsidRDefault="00085392" w:rsidP="009F692B">
            <w:pPr>
              <w:spacing w:before="40" w:after="40"/>
              <w:jc w:val="right"/>
              <w:rPr>
                <w:szCs w:val="24"/>
              </w:rPr>
            </w:pPr>
            <w:r w:rsidRPr="00EB2CEB">
              <w:rPr>
                <w:szCs w:val="24"/>
              </w:rPr>
              <w:t>2</w:t>
            </w:r>
            <w:r w:rsidR="00EB2CEB">
              <w:rPr>
                <w:szCs w:val="24"/>
              </w:rPr>
              <w:t> </w:t>
            </w:r>
            <w:r w:rsidRPr="00EB2CEB">
              <w:rPr>
                <w:szCs w:val="24"/>
              </w:rPr>
              <w:t>499</w:t>
            </w:r>
          </w:p>
        </w:tc>
        <w:tc>
          <w:tcPr>
            <w:tcW w:w="586" w:type="pct"/>
            <w:shd w:val="clear" w:color="auto" w:fill="auto"/>
          </w:tcPr>
          <w:p w:rsidR="00085392" w:rsidRPr="00EB2CEB" w:rsidRDefault="00085392" w:rsidP="009F692B">
            <w:pPr>
              <w:spacing w:before="40" w:after="40"/>
              <w:jc w:val="right"/>
              <w:rPr>
                <w:szCs w:val="24"/>
              </w:rPr>
            </w:pPr>
            <w:r w:rsidRPr="00EB2CEB">
              <w:rPr>
                <w:szCs w:val="24"/>
              </w:rPr>
              <w:t>5</w:t>
            </w:r>
            <w:r w:rsidR="00EB2CEB">
              <w:rPr>
                <w:szCs w:val="24"/>
              </w:rPr>
              <w:t> </w:t>
            </w:r>
            <w:r w:rsidRPr="00EB2CEB">
              <w:rPr>
                <w:szCs w:val="24"/>
              </w:rPr>
              <w:t>134</w:t>
            </w:r>
          </w:p>
        </w:tc>
        <w:tc>
          <w:tcPr>
            <w:tcW w:w="586" w:type="pct"/>
            <w:shd w:val="clear" w:color="auto" w:fill="auto"/>
          </w:tcPr>
          <w:p w:rsidR="00085392" w:rsidRPr="00EB2CEB" w:rsidRDefault="00085392" w:rsidP="009F692B">
            <w:pPr>
              <w:spacing w:before="40" w:after="40"/>
              <w:jc w:val="right"/>
              <w:rPr>
                <w:szCs w:val="24"/>
              </w:rPr>
            </w:pPr>
            <w:r w:rsidRPr="00EB2CEB">
              <w:rPr>
                <w:szCs w:val="24"/>
              </w:rPr>
              <w:t>7</w:t>
            </w:r>
            <w:r w:rsidR="00EB2CEB">
              <w:rPr>
                <w:szCs w:val="24"/>
              </w:rPr>
              <w:t> </w:t>
            </w:r>
            <w:r w:rsidRPr="00EB2CEB">
              <w:rPr>
                <w:szCs w:val="24"/>
              </w:rPr>
              <w:t>199</w:t>
            </w:r>
          </w:p>
        </w:tc>
        <w:tc>
          <w:tcPr>
            <w:tcW w:w="566" w:type="pct"/>
            <w:shd w:val="clear" w:color="auto" w:fill="auto"/>
          </w:tcPr>
          <w:p w:rsidR="00085392" w:rsidRPr="00EB2CEB" w:rsidRDefault="00085392" w:rsidP="009F692B">
            <w:pPr>
              <w:spacing w:before="40" w:after="40"/>
              <w:jc w:val="right"/>
              <w:rPr>
                <w:szCs w:val="24"/>
              </w:rPr>
            </w:pPr>
            <w:r w:rsidRPr="00EB2CEB">
              <w:rPr>
                <w:szCs w:val="24"/>
              </w:rPr>
              <w:t>8</w:t>
            </w:r>
            <w:r w:rsidR="00EB2CEB">
              <w:rPr>
                <w:szCs w:val="24"/>
              </w:rPr>
              <w:t> </w:t>
            </w:r>
            <w:r w:rsidRPr="00EB2CEB">
              <w:rPr>
                <w:szCs w:val="24"/>
              </w:rPr>
              <w:t>929</w:t>
            </w:r>
          </w:p>
        </w:tc>
      </w:tr>
      <w:tr w:rsidR="00085392" w:rsidRPr="00EB2CEB" w:rsidTr="00EB2CEB">
        <w:tblPrEx>
          <w:tblCellMar>
            <w:top w:w="0" w:type="dxa"/>
            <w:bottom w:w="0" w:type="dxa"/>
          </w:tblCellMar>
        </w:tblPrEx>
        <w:tc>
          <w:tcPr>
            <w:tcW w:w="2090" w:type="pct"/>
            <w:shd w:val="clear" w:color="auto" w:fill="auto"/>
          </w:tcPr>
          <w:p w:rsidR="00085392" w:rsidRPr="009F692B" w:rsidRDefault="00085392" w:rsidP="009F692B">
            <w:pPr>
              <w:spacing w:before="40" w:after="40"/>
              <w:rPr>
                <w:bCs/>
                <w:szCs w:val="24"/>
              </w:rPr>
            </w:pPr>
            <w:r w:rsidRPr="009F692B">
              <w:rPr>
                <w:bCs/>
                <w:szCs w:val="24"/>
              </w:rPr>
              <w:t xml:space="preserve">Administration </w:t>
            </w:r>
          </w:p>
        </w:tc>
        <w:tc>
          <w:tcPr>
            <w:tcW w:w="586" w:type="pct"/>
            <w:shd w:val="clear" w:color="auto" w:fill="auto"/>
          </w:tcPr>
          <w:p w:rsidR="00085392" w:rsidRPr="00EB2CEB" w:rsidRDefault="00085392" w:rsidP="009F692B">
            <w:pPr>
              <w:spacing w:before="40" w:after="40"/>
              <w:jc w:val="right"/>
              <w:rPr>
                <w:szCs w:val="24"/>
              </w:rPr>
            </w:pPr>
            <w:r w:rsidRPr="00EB2CEB">
              <w:rPr>
                <w:szCs w:val="24"/>
              </w:rPr>
              <w:t>330</w:t>
            </w:r>
          </w:p>
        </w:tc>
        <w:tc>
          <w:tcPr>
            <w:tcW w:w="586" w:type="pct"/>
            <w:shd w:val="clear" w:color="auto" w:fill="auto"/>
          </w:tcPr>
          <w:p w:rsidR="00085392" w:rsidRPr="00EB2CEB" w:rsidRDefault="00085392" w:rsidP="009F692B">
            <w:pPr>
              <w:spacing w:before="40" w:after="40"/>
              <w:jc w:val="right"/>
              <w:rPr>
                <w:szCs w:val="24"/>
              </w:rPr>
            </w:pPr>
            <w:r w:rsidRPr="00EB2CEB">
              <w:rPr>
                <w:szCs w:val="24"/>
              </w:rPr>
              <w:t>328</w:t>
            </w:r>
          </w:p>
        </w:tc>
        <w:tc>
          <w:tcPr>
            <w:tcW w:w="586" w:type="pct"/>
            <w:shd w:val="clear" w:color="auto" w:fill="auto"/>
          </w:tcPr>
          <w:p w:rsidR="00085392" w:rsidRPr="00EB2CEB" w:rsidRDefault="00085392" w:rsidP="009F692B">
            <w:pPr>
              <w:spacing w:before="40" w:after="40"/>
              <w:jc w:val="right"/>
              <w:rPr>
                <w:szCs w:val="24"/>
              </w:rPr>
            </w:pPr>
            <w:r w:rsidRPr="00EB2CEB">
              <w:rPr>
                <w:szCs w:val="24"/>
              </w:rPr>
              <w:t>352</w:t>
            </w:r>
          </w:p>
        </w:tc>
        <w:tc>
          <w:tcPr>
            <w:tcW w:w="586" w:type="pct"/>
            <w:shd w:val="clear" w:color="auto" w:fill="auto"/>
          </w:tcPr>
          <w:p w:rsidR="00085392" w:rsidRPr="00EB2CEB" w:rsidRDefault="00085392" w:rsidP="009F692B">
            <w:pPr>
              <w:spacing w:before="40" w:after="40"/>
              <w:jc w:val="right"/>
              <w:rPr>
                <w:szCs w:val="24"/>
              </w:rPr>
            </w:pPr>
            <w:r w:rsidRPr="00EB2CEB">
              <w:rPr>
                <w:szCs w:val="24"/>
              </w:rPr>
              <w:t>495</w:t>
            </w:r>
          </w:p>
        </w:tc>
        <w:tc>
          <w:tcPr>
            <w:tcW w:w="566" w:type="pct"/>
            <w:shd w:val="clear" w:color="auto" w:fill="auto"/>
          </w:tcPr>
          <w:p w:rsidR="00085392" w:rsidRPr="00EB2CEB" w:rsidRDefault="00085392" w:rsidP="009F692B">
            <w:pPr>
              <w:spacing w:before="40" w:after="40"/>
              <w:jc w:val="right"/>
              <w:rPr>
                <w:szCs w:val="24"/>
              </w:rPr>
            </w:pPr>
            <w:r w:rsidRPr="00EB2CEB">
              <w:rPr>
                <w:szCs w:val="24"/>
              </w:rPr>
              <w:t>437</w:t>
            </w:r>
          </w:p>
        </w:tc>
      </w:tr>
      <w:tr w:rsidR="00085392" w:rsidRPr="00EB2CEB" w:rsidTr="00EB2CEB">
        <w:tblPrEx>
          <w:tblCellMar>
            <w:top w:w="0" w:type="dxa"/>
            <w:bottom w:w="0" w:type="dxa"/>
          </w:tblCellMar>
        </w:tblPrEx>
        <w:tc>
          <w:tcPr>
            <w:tcW w:w="2090" w:type="pct"/>
            <w:shd w:val="clear" w:color="auto" w:fill="auto"/>
          </w:tcPr>
          <w:p w:rsidR="00085392" w:rsidRPr="009F692B" w:rsidRDefault="00085392" w:rsidP="009F692B">
            <w:pPr>
              <w:spacing w:before="40" w:after="40"/>
              <w:rPr>
                <w:bCs/>
                <w:szCs w:val="24"/>
              </w:rPr>
            </w:pPr>
            <w:r w:rsidRPr="009F692B">
              <w:rPr>
                <w:bCs/>
                <w:szCs w:val="24"/>
              </w:rPr>
              <w:t xml:space="preserve">Fondamentale </w:t>
            </w:r>
          </w:p>
        </w:tc>
        <w:tc>
          <w:tcPr>
            <w:tcW w:w="586" w:type="pct"/>
            <w:shd w:val="clear" w:color="auto" w:fill="auto"/>
          </w:tcPr>
          <w:p w:rsidR="00085392" w:rsidRPr="00EB2CEB" w:rsidRDefault="00085392" w:rsidP="009F692B">
            <w:pPr>
              <w:spacing w:before="40" w:after="40"/>
              <w:jc w:val="right"/>
              <w:rPr>
                <w:szCs w:val="24"/>
              </w:rPr>
            </w:pPr>
            <w:r w:rsidRPr="00EB2CEB">
              <w:rPr>
                <w:szCs w:val="24"/>
              </w:rPr>
              <w:t>3</w:t>
            </w:r>
            <w:r w:rsidR="00EB2CEB">
              <w:rPr>
                <w:szCs w:val="24"/>
              </w:rPr>
              <w:t> </w:t>
            </w:r>
            <w:r w:rsidRPr="00EB2CEB">
              <w:rPr>
                <w:szCs w:val="24"/>
              </w:rPr>
              <w:t>867</w:t>
            </w:r>
          </w:p>
        </w:tc>
        <w:tc>
          <w:tcPr>
            <w:tcW w:w="586" w:type="pct"/>
            <w:shd w:val="clear" w:color="auto" w:fill="auto"/>
          </w:tcPr>
          <w:p w:rsidR="00085392" w:rsidRPr="00EB2CEB" w:rsidRDefault="00085392" w:rsidP="009F692B">
            <w:pPr>
              <w:spacing w:before="40" w:after="40"/>
              <w:jc w:val="right"/>
              <w:rPr>
                <w:szCs w:val="24"/>
              </w:rPr>
            </w:pPr>
            <w:r w:rsidRPr="00EB2CEB">
              <w:rPr>
                <w:szCs w:val="24"/>
              </w:rPr>
              <w:t>3</w:t>
            </w:r>
            <w:r w:rsidR="00EB2CEB">
              <w:rPr>
                <w:szCs w:val="24"/>
              </w:rPr>
              <w:t> </w:t>
            </w:r>
            <w:r w:rsidRPr="00EB2CEB">
              <w:rPr>
                <w:szCs w:val="24"/>
              </w:rPr>
              <w:t>951</w:t>
            </w:r>
          </w:p>
        </w:tc>
        <w:tc>
          <w:tcPr>
            <w:tcW w:w="586" w:type="pct"/>
            <w:shd w:val="clear" w:color="auto" w:fill="auto"/>
          </w:tcPr>
          <w:p w:rsidR="00085392" w:rsidRPr="00EB2CEB" w:rsidRDefault="00085392" w:rsidP="009F692B">
            <w:pPr>
              <w:spacing w:before="40" w:after="40"/>
              <w:jc w:val="right"/>
              <w:rPr>
                <w:szCs w:val="24"/>
              </w:rPr>
            </w:pPr>
            <w:r w:rsidRPr="00EB2CEB">
              <w:rPr>
                <w:szCs w:val="24"/>
              </w:rPr>
              <w:t>4</w:t>
            </w:r>
            <w:r w:rsidR="00EB2CEB">
              <w:rPr>
                <w:szCs w:val="24"/>
              </w:rPr>
              <w:t> </w:t>
            </w:r>
            <w:r w:rsidRPr="00EB2CEB">
              <w:rPr>
                <w:szCs w:val="24"/>
              </w:rPr>
              <w:t>354</w:t>
            </w:r>
          </w:p>
        </w:tc>
        <w:tc>
          <w:tcPr>
            <w:tcW w:w="586" w:type="pct"/>
            <w:shd w:val="clear" w:color="auto" w:fill="auto"/>
          </w:tcPr>
          <w:p w:rsidR="00085392" w:rsidRPr="00EB2CEB" w:rsidRDefault="00085392" w:rsidP="009F692B">
            <w:pPr>
              <w:spacing w:before="40" w:after="40"/>
              <w:jc w:val="right"/>
              <w:rPr>
                <w:szCs w:val="24"/>
              </w:rPr>
            </w:pPr>
            <w:r w:rsidRPr="00EB2CEB">
              <w:rPr>
                <w:szCs w:val="24"/>
              </w:rPr>
              <w:t>4</w:t>
            </w:r>
            <w:r w:rsidR="00EB2CEB">
              <w:rPr>
                <w:szCs w:val="24"/>
              </w:rPr>
              <w:t> </w:t>
            </w:r>
            <w:r w:rsidRPr="00EB2CEB">
              <w:rPr>
                <w:szCs w:val="24"/>
              </w:rPr>
              <w:t>605</w:t>
            </w:r>
          </w:p>
        </w:tc>
        <w:tc>
          <w:tcPr>
            <w:tcW w:w="566" w:type="pct"/>
            <w:shd w:val="clear" w:color="auto" w:fill="auto"/>
          </w:tcPr>
          <w:p w:rsidR="00085392" w:rsidRPr="00EB2CEB" w:rsidRDefault="00085392" w:rsidP="009F692B">
            <w:pPr>
              <w:spacing w:before="40" w:after="40"/>
              <w:jc w:val="right"/>
              <w:rPr>
                <w:szCs w:val="24"/>
              </w:rPr>
            </w:pPr>
            <w:r w:rsidRPr="00EB2CEB">
              <w:rPr>
                <w:szCs w:val="24"/>
              </w:rPr>
              <w:t>5</w:t>
            </w:r>
            <w:r w:rsidR="00EB2CEB">
              <w:rPr>
                <w:szCs w:val="24"/>
              </w:rPr>
              <w:t> </w:t>
            </w:r>
            <w:r w:rsidRPr="00EB2CEB">
              <w:rPr>
                <w:szCs w:val="24"/>
              </w:rPr>
              <w:t>293</w:t>
            </w:r>
          </w:p>
        </w:tc>
      </w:tr>
      <w:tr w:rsidR="00085392" w:rsidRPr="00EB2CEB" w:rsidTr="00EB2CEB">
        <w:tblPrEx>
          <w:tblCellMar>
            <w:top w:w="0" w:type="dxa"/>
            <w:bottom w:w="0" w:type="dxa"/>
          </w:tblCellMar>
        </w:tblPrEx>
        <w:tc>
          <w:tcPr>
            <w:tcW w:w="2090" w:type="pct"/>
            <w:shd w:val="clear" w:color="auto" w:fill="auto"/>
          </w:tcPr>
          <w:p w:rsidR="00085392" w:rsidRPr="009F692B" w:rsidRDefault="00085392" w:rsidP="009F692B">
            <w:pPr>
              <w:spacing w:before="40" w:after="40"/>
              <w:rPr>
                <w:bCs/>
                <w:szCs w:val="24"/>
              </w:rPr>
            </w:pPr>
            <w:r w:rsidRPr="009F692B">
              <w:rPr>
                <w:bCs/>
                <w:szCs w:val="24"/>
              </w:rPr>
              <w:t>Secondaire</w:t>
            </w:r>
          </w:p>
        </w:tc>
        <w:tc>
          <w:tcPr>
            <w:tcW w:w="586" w:type="pct"/>
            <w:shd w:val="clear" w:color="auto" w:fill="auto"/>
          </w:tcPr>
          <w:p w:rsidR="00085392" w:rsidRPr="00EB2CEB" w:rsidRDefault="00085392" w:rsidP="009F692B">
            <w:pPr>
              <w:spacing w:before="40" w:after="40"/>
              <w:jc w:val="right"/>
              <w:rPr>
                <w:szCs w:val="24"/>
              </w:rPr>
            </w:pPr>
            <w:r w:rsidRPr="00EB2CEB">
              <w:rPr>
                <w:szCs w:val="24"/>
              </w:rPr>
              <w:t>2</w:t>
            </w:r>
            <w:r w:rsidR="00EB2CEB">
              <w:rPr>
                <w:szCs w:val="24"/>
              </w:rPr>
              <w:t> </w:t>
            </w:r>
            <w:r w:rsidRPr="00EB2CEB">
              <w:rPr>
                <w:szCs w:val="24"/>
              </w:rPr>
              <w:t>315</w:t>
            </w:r>
          </w:p>
        </w:tc>
        <w:tc>
          <w:tcPr>
            <w:tcW w:w="586" w:type="pct"/>
            <w:shd w:val="clear" w:color="auto" w:fill="auto"/>
          </w:tcPr>
          <w:p w:rsidR="00085392" w:rsidRPr="00EB2CEB" w:rsidRDefault="00085392" w:rsidP="009F692B">
            <w:pPr>
              <w:spacing w:before="40" w:after="40"/>
              <w:jc w:val="right"/>
              <w:rPr>
                <w:szCs w:val="24"/>
              </w:rPr>
            </w:pPr>
            <w:r w:rsidRPr="00EB2CEB">
              <w:rPr>
                <w:szCs w:val="24"/>
              </w:rPr>
              <w:t>2</w:t>
            </w:r>
            <w:r w:rsidR="00EB2CEB">
              <w:rPr>
                <w:szCs w:val="24"/>
              </w:rPr>
              <w:t> </w:t>
            </w:r>
            <w:r w:rsidRPr="00EB2CEB">
              <w:rPr>
                <w:szCs w:val="24"/>
              </w:rPr>
              <w:t>338</w:t>
            </w:r>
          </w:p>
        </w:tc>
        <w:tc>
          <w:tcPr>
            <w:tcW w:w="586" w:type="pct"/>
            <w:shd w:val="clear" w:color="auto" w:fill="auto"/>
          </w:tcPr>
          <w:p w:rsidR="00085392" w:rsidRPr="00EB2CEB" w:rsidRDefault="00085392" w:rsidP="009F692B">
            <w:pPr>
              <w:spacing w:before="40" w:after="40"/>
              <w:jc w:val="right"/>
              <w:rPr>
                <w:szCs w:val="24"/>
              </w:rPr>
            </w:pPr>
            <w:r w:rsidRPr="00EB2CEB">
              <w:rPr>
                <w:szCs w:val="24"/>
              </w:rPr>
              <w:t>2</w:t>
            </w:r>
            <w:r w:rsidR="00EB2CEB">
              <w:rPr>
                <w:szCs w:val="24"/>
              </w:rPr>
              <w:t> </w:t>
            </w:r>
            <w:r w:rsidRPr="00EB2CEB">
              <w:rPr>
                <w:szCs w:val="24"/>
              </w:rPr>
              <w:t>738</w:t>
            </w:r>
          </w:p>
        </w:tc>
        <w:tc>
          <w:tcPr>
            <w:tcW w:w="586" w:type="pct"/>
            <w:shd w:val="clear" w:color="auto" w:fill="auto"/>
          </w:tcPr>
          <w:p w:rsidR="00085392" w:rsidRPr="00EB2CEB" w:rsidRDefault="00085392" w:rsidP="009F692B">
            <w:pPr>
              <w:spacing w:before="40" w:after="40"/>
              <w:jc w:val="right"/>
              <w:rPr>
                <w:szCs w:val="24"/>
              </w:rPr>
            </w:pPr>
            <w:r w:rsidRPr="00EB2CEB">
              <w:rPr>
                <w:szCs w:val="24"/>
              </w:rPr>
              <w:t>2</w:t>
            </w:r>
            <w:r w:rsidR="00EB2CEB">
              <w:rPr>
                <w:szCs w:val="24"/>
              </w:rPr>
              <w:t> </w:t>
            </w:r>
            <w:r w:rsidRPr="00EB2CEB">
              <w:rPr>
                <w:szCs w:val="24"/>
              </w:rPr>
              <w:t>892</w:t>
            </w:r>
          </w:p>
        </w:tc>
        <w:tc>
          <w:tcPr>
            <w:tcW w:w="566" w:type="pct"/>
            <w:shd w:val="clear" w:color="auto" w:fill="auto"/>
          </w:tcPr>
          <w:p w:rsidR="00085392" w:rsidRPr="00EB2CEB" w:rsidRDefault="00085392" w:rsidP="009F692B">
            <w:pPr>
              <w:spacing w:before="40" w:after="40"/>
              <w:jc w:val="right"/>
              <w:rPr>
                <w:szCs w:val="24"/>
              </w:rPr>
            </w:pPr>
            <w:r w:rsidRPr="00EB2CEB">
              <w:rPr>
                <w:szCs w:val="24"/>
              </w:rPr>
              <w:t>2</w:t>
            </w:r>
            <w:r w:rsidR="00EB2CEB">
              <w:rPr>
                <w:szCs w:val="24"/>
              </w:rPr>
              <w:t> </w:t>
            </w:r>
            <w:r w:rsidRPr="00EB2CEB">
              <w:rPr>
                <w:szCs w:val="24"/>
              </w:rPr>
              <w:t>847</w:t>
            </w:r>
          </w:p>
        </w:tc>
      </w:tr>
      <w:tr w:rsidR="00085392" w:rsidRPr="00EB2CEB" w:rsidTr="00EB2CEB">
        <w:tblPrEx>
          <w:tblCellMar>
            <w:top w:w="0" w:type="dxa"/>
            <w:bottom w:w="0" w:type="dxa"/>
          </w:tblCellMar>
        </w:tblPrEx>
        <w:tc>
          <w:tcPr>
            <w:tcW w:w="2090" w:type="pct"/>
            <w:shd w:val="clear" w:color="auto" w:fill="auto"/>
          </w:tcPr>
          <w:p w:rsidR="00085392" w:rsidRPr="009F692B" w:rsidRDefault="00085392" w:rsidP="009F692B">
            <w:pPr>
              <w:spacing w:before="40" w:after="40"/>
              <w:rPr>
                <w:bCs/>
                <w:szCs w:val="24"/>
              </w:rPr>
            </w:pPr>
            <w:r w:rsidRPr="009F692B">
              <w:rPr>
                <w:bCs/>
                <w:szCs w:val="24"/>
              </w:rPr>
              <w:t xml:space="preserve">Techniques et professionnelles </w:t>
            </w:r>
          </w:p>
        </w:tc>
        <w:tc>
          <w:tcPr>
            <w:tcW w:w="586" w:type="pct"/>
            <w:shd w:val="clear" w:color="auto" w:fill="auto"/>
          </w:tcPr>
          <w:p w:rsidR="00085392" w:rsidRPr="00EB2CEB" w:rsidRDefault="00085392" w:rsidP="009F692B">
            <w:pPr>
              <w:spacing w:before="40" w:after="40"/>
              <w:jc w:val="right"/>
              <w:rPr>
                <w:szCs w:val="24"/>
              </w:rPr>
            </w:pPr>
            <w:r w:rsidRPr="00EB2CEB">
              <w:rPr>
                <w:szCs w:val="24"/>
              </w:rPr>
              <w:t>324</w:t>
            </w:r>
          </w:p>
        </w:tc>
        <w:tc>
          <w:tcPr>
            <w:tcW w:w="586" w:type="pct"/>
            <w:shd w:val="clear" w:color="auto" w:fill="auto"/>
          </w:tcPr>
          <w:p w:rsidR="00085392" w:rsidRPr="00EB2CEB" w:rsidRDefault="00085392" w:rsidP="009F692B">
            <w:pPr>
              <w:spacing w:before="40" w:after="40"/>
              <w:jc w:val="right"/>
              <w:rPr>
                <w:szCs w:val="24"/>
              </w:rPr>
            </w:pPr>
            <w:r w:rsidRPr="00EB2CEB">
              <w:rPr>
                <w:szCs w:val="24"/>
              </w:rPr>
              <w:t>337</w:t>
            </w:r>
          </w:p>
        </w:tc>
        <w:tc>
          <w:tcPr>
            <w:tcW w:w="586" w:type="pct"/>
            <w:shd w:val="clear" w:color="auto" w:fill="auto"/>
          </w:tcPr>
          <w:p w:rsidR="00085392" w:rsidRPr="00EB2CEB" w:rsidRDefault="00085392" w:rsidP="009F692B">
            <w:pPr>
              <w:spacing w:before="40" w:after="40"/>
              <w:jc w:val="right"/>
              <w:rPr>
                <w:szCs w:val="24"/>
              </w:rPr>
            </w:pPr>
            <w:r w:rsidRPr="00EB2CEB">
              <w:rPr>
                <w:szCs w:val="24"/>
              </w:rPr>
              <w:t>420</w:t>
            </w:r>
          </w:p>
        </w:tc>
        <w:tc>
          <w:tcPr>
            <w:tcW w:w="586" w:type="pct"/>
            <w:shd w:val="clear" w:color="auto" w:fill="auto"/>
          </w:tcPr>
          <w:p w:rsidR="00085392" w:rsidRPr="00EB2CEB" w:rsidRDefault="00085392" w:rsidP="009F692B">
            <w:pPr>
              <w:spacing w:before="40" w:after="40"/>
              <w:jc w:val="right"/>
              <w:rPr>
                <w:szCs w:val="24"/>
              </w:rPr>
            </w:pPr>
            <w:r w:rsidRPr="00EB2CEB">
              <w:rPr>
                <w:szCs w:val="24"/>
              </w:rPr>
              <w:t>350</w:t>
            </w:r>
          </w:p>
        </w:tc>
        <w:tc>
          <w:tcPr>
            <w:tcW w:w="566" w:type="pct"/>
            <w:shd w:val="clear" w:color="auto" w:fill="auto"/>
          </w:tcPr>
          <w:p w:rsidR="00085392" w:rsidRPr="00EB2CEB" w:rsidRDefault="00085392" w:rsidP="009F692B">
            <w:pPr>
              <w:spacing w:before="40" w:after="40"/>
              <w:jc w:val="right"/>
              <w:rPr>
                <w:szCs w:val="24"/>
              </w:rPr>
            </w:pPr>
            <w:r w:rsidRPr="00EB2CEB">
              <w:rPr>
                <w:szCs w:val="24"/>
              </w:rPr>
              <w:t>356</w:t>
            </w:r>
          </w:p>
        </w:tc>
      </w:tr>
      <w:tr w:rsidR="00085392" w:rsidRPr="00EB2CEB" w:rsidTr="00EB2CEB">
        <w:tblPrEx>
          <w:tblCellMar>
            <w:top w:w="0" w:type="dxa"/>
            <w:bottom w:w="0" w:type="dxa"/>
          </w:tblCellMar>
        </w:tblPrEx>
        <w:tc>
          <w:tcPr>
            <w:tcW w:w="2090" w:type="pct"/>
            <w:shd w:val="clear" w:color="auto" w:fill="auto"/>
          </w:tcPr>
          <w:p w:rsidR="00085392" w:rsidRPr="009F692B" w:rsidRDefault="00085392" w:rsidP="009F692B">
            <w:pPr>
              <w:spacing w:before="40" w:after="40"/>
              <w:rPr>
                <w:bCs/>
                <w:szCs w:val="24"/>
              </w:rPr>
            </w:pPr>
            <w:r w:rsidRPr="009F692B">
              <w:rPr>
                <w:bCs/>
                <w:szCs w:val="24"/>
              </w:rPr>
              <w:t>Normale</w:t>
            </w:r>
          </w:p>
        </w:tc>
        <w:tc>
          <w:tcPr>
            <w:tcW w:w="586" w:type="pct"/>
            <w:shd w:val="clear" w:color="auto" w:fill="auto"/>
          </w:tcPr>
          <w:p w:rsidR="00085392" w:rsidRPr="00EB2CEB" w:rsidRDefault="00085392" w:rsidP="009F692B">
            <w:pPr>
              <w:spacing w:before="40" w:after="40"/>
              <w:jc w:val="right"/>
              <w:rPr>
                <w:szCs w:val="24"/>
              </w:rPr>
            </w:pPr>
            <w:r w:rsidRPr="00EB2CEB">
              <w:rPr>
                <w:szCs w:val="24"/>
              </w:rPr>
              <w:t>264</w:t>
            </w:r>
          </w:p>
        </w:tc>
        <w:tc>
          <w:tcPr>
            <w:tcW w:w="586" w:type="pct"/>
            <w:shd w:val="clear" w:color="auto" w:fill="auto"/>
          </w:tcPr>
          <w:p w:rsidR="00085392" w:rsidRPr="00EB2CEB" w:rsidRDefault="00085392" w:rsidP="009F692B">
            <w:pPr>
              <w:spacing w:before="40" w:after="40"/>
              <w:jc w:val="right"/>
              <w:rPr>
                <w:szCs w:val="24"/>
              </w:rPr>
            </w:pPr>
            <w:r w:rsidRPr="00EB2CEB">
              <w:rPr>
                <w:szCs w:val="24"/>
              </w:rPr>
              <w:t>266</w:t>
            </w:r>
          </w:p>
        </w:tc>
        <w:tc>
          <w:tcPr>
            <w:tcW w:w="586" w:type="pct"/>
            <w:shd w:val="clear" w:color="auto" w:fill="auto"/>
          </w:tcPr>
          <w:p w:rsidR="00085392" w:rsidRPr="00EB2CEB" w:rsidRDefault="00085392" w:rsidP="009F692B">
            <w:pPr>
              <w:spacing w:before="40" w:after="40"/>
              <w:jc w:val="right"/>
              <w:rPr>
                <w:szCs w:val="24"/>
              </w:rPr>
            </w:pPr>
            <w:r w:rsidRPr="00EB2CEB">
              <w:rPr>
                <w:szCs w:val="24"/>
              </w:rPr>
              <w:t>294</w:t>
            </w:r>
          </w:p>
        </w:tc>
        <w:tc>
          <w:tcPr>
            <w:tcW w:w="586" w:type="pct"/>
            <w:shd w:val="clear" w:color="auto" w:fill="auto"/>
          </w:tcPr>
          <w:p w:rsidR="00085392" w:rsidRPr="00EB2CEB" w:rsidRDefault="00085392" w:rsidP="009F692B">
            <w:pPr>
              <w:spacing w:before="40" w:after="40"/>
              <w:jc w:val="right"/>
              <w:rPr>
                <w:szCs w:val="24"/>
              </w:rPr>
            </w:pPr>
            <w:r w:rsidRPr="00EB2CEB">
              <w:rPr>
                <w:szCs w:val="24"/>
              </w:rPr>
              <w:t>317</w:t>
            </w:r>
          </w:p>
        </w:tc>
        <w:tc>
          <w:tcPr>
            <w:tcW w:w="566" w:type="pct"/>
            <w:shd w:val="clear" w:color="auto" w:fill="auto"/>
          </w:tcPr>
          <w:p w:rsidR="00085392" w:rsidRPr="00EB2CEB" w:rsidRDefault="00085392" w:rsidP="009F692B">
            <w:pPr>
              <w:spacing w:before="40" w:after="40"/>
              <w:jc w:val="right"/>
              <w:rPr>
                <w:szCs w:val="24"/>
              </w:rPr>
            </w:pPr>
            <w:r w:rsidRPr="00EB2CEB">
              <w:rPr>
                <w:szCs w:val="24"/>
              </w:rPr>
              <w:t>317</w:t>
            </w:r>
          </w:p>
        </w:tc>
      </w:tr>
      <w:tr w:rsidR="00085392" w:rsidRPr="00EB2CEB" w:rsidTr="00EB2CEB">
        <w:tblPrEx>
          <w:tblCellMar>
            <w:top w:w="0" w:type="dxa"/>
            <w:bottom w:w="0" w:type="dxa"/>
          </w:tblCellMar>
        </w:tblPrEx>
        <w:tc>
          <w:tcPr>
            <w:tcW w:w="2090" w:type="pct"/>
            <w:shd w:val="clear" w:color="auto" w:fill="auto"/>
          </w:tcPr>
          <w:p w:rsidR="00085392" w:rsidRPr="009F692B" w:rsidRDefault="00085392" w:rsidP="009F692B">
            <w:pPr>
              <w:spacing w:before="40" w:after="40"/>
              <w:rPr>
                <w:bCs/>
                <w:szCs w:val="24"/>
              </w:rPr>
            </w:pPr>
            <w:r w:rsidRPr="009F692B">
              <w:rPr>
                <w:bCs/>
                <w:szCs w:val="24"/>
              </w:rPr>
              <w:t xml:space="preserve">Supérieure </w:t>
            </w:r>
          </w:p>
        </w:tc>
        <w:tc>
          <w:tcPr>
            <w:tcW w:w="586" w:type="pct"/>
            <w:shd w:val="clear" w:color="auto" w:fill="auto"/>
          </w:tcPr>
          <w:p w:rsidR="00085392" w:rsidRPr="00EB2CEB" w:rsidRDefault="00085392" w:rsidP="009F692B">
            <w:pPr>
              <w:spacing w:before="40" w:after="40"/>
              <w:jc w:val="right"/>
              <w:rPr>
                <w:szCs w:val="24"/>
              </w:rPr>
            </w:pPr>
            <w:r w:rsidRPr="00EB2CEB">
              <w:rPr>
                <w:szCs w:val="24"/>
              </w:rPr>
              <w:t>1</w:t>
            </w:r>
            <w:r w:rsidR="00EB2CEB">
              <w:rPr>
                <w:szCs w:val="24"/>
              </w:rPr>
              <w:t> </w:t>
            </w:r>
            <w:r w:rsidRPr="00EB2CEB">
              <w:rPr>
                <w:szCs w:val="24"/>
              </w:rPr>
              <w:t>219</w:t>
            </w:r>
          </w:p>
        </w:tc>
        <w:tc>
          <w:tcPr>
            <w:tcW w:w="586" w:type="pct"/>
            <w:shd w:val="clear" w:color="auto" w:fill="auto"/>
          </w:tcPr>
          <w:p w:rsidR="00085392" w:rsidRPr="00EB2CEB" w:rsidRDefault="00085392" w:rsidP="009F692B">
            <w:pPr>
              <w:spacing w:before="40" w:after="40"/>
              <w:jc w:val="right"/>
              <w:rPr>
                <w:szCs w:val="24"/>
              </w:rPr>
            </w:pPr>
            <w:r w:rsidRPr="00EB2CEB">
              <w:rPr>
                <w:szCs w:val="24"/>
              </w:rPr>
              <w:t>1</w:t>
            </w:r>
            <w:r w:rsidR="00EB2CEB">
              <w:rPr>
                <w:szCs w:val="24"/>
              </w:rPr>
              <w:t> </w:t>
            </w:r>
            <w:r w:rsidRPr="00EB2CEB">
              <w:rPr>
                <w:szCs w:val="24"/>
              </w:rPr>
              <w:t>471</w:t>
            </w:r>
          </w:p>
        </w:tc>
        <w:tc>
          <w:tcPr>
            <w:tcW w:w="586" w:type="pct"/>
            <w:shd w:val="clear" w:color="auto" w:fill="auto"/>
          </w:tcPr>
          <w:p w:rsidR="00085392" w:rsidRPr="00EB2CEB" w:rsidRDefault="00085392" w:rsidP="009F692B">
            <w:pPr>
              <w:spacing w:before="40" w:after="40"/>
              <w:jc w:val="right"/>
              <w:rPr>
                <w:szCs w:val="24"/>
              </w:rPr>
            </w:pPr>
            <w:r w:rsidRPr="00EB2CEB">
              <w:rPr>
                <w:szCs w:val="24"/>
              </w:rPr>
              <w:t>1</w:t>
            </w:r>
            <w:r w:rsidR="00EB2CEB">
              <w:rPr>
                <w:szCs w:val="24"/>
              </w:rPr>
              <w:t> </w:t>
            </w:r>
            <w:r w:rsidRPr="00EB2CEB">
              <w:rPr>
                <w:szCs w:val="24"/>
              </w:rPr>
              <w:t>507</w:t>
            </w:r>
          </w:p>
        </w:tc>
        <w:tc>
          <w:tcPr>
            <w:tcW w:w="586" w:type="pct"/>
            <w:shd w:val="clear" w:color="auto" w:fill="auto"/>
          </w:tcPr>
          <w:p w:rsidR="00085392" w:rsidRPr="00EB2CEB" w:rsidRDefault="00085392" w:rsidP="009F692B">
            <w:pPr>
              <w:spacing w:before="40" w:after="40"/>
              <w:jc w:val="right"/>
              <w:rPr>
                <w:szCs w:val="24"/>
              </w:rPr>
            </w:pPr>
            <w:r w:rsidRPr="00EB2CEB">
              <w:rPr>
                <w:szCs w:val="24"/>
              </w:rPr>
              <w:t>1</w:t>
            </w:r>
            <w:r w:rsidR="00EB2CEB">
              <w:rPr>
                <w:szCs w:val="24"/>
              </w:rPr>
              <w:t> </w:t>
            </w:r>
            <w:r w:rsidRPr="00EB2CEB">
              <w:rPr>
                <w:szCs w:val="24"/>
              </w:rPr>
              <w:t>337</w:t>
            </w:r>
          </w:p>
        </w:tc>
        <w:tc>
          <w:tcPr>
            <w:tcW w:w="566" w:type="pct"/>
            <w:shd w:val="clear" w:color="auto" w:fill="auto"/>
          </w:tcPr>
          <w:p w:rsidR="00085392" w:rsidRPr="00EB2CEB" w:rsidRDefault="00085392" w:rsidP="009F692B">
            <w:pPr>
              <w:spacing w:before="40" w:after="40"/>
              <w:jc w:val="right"/>
              <w:rPr>
                <w:szCs w:val="24"/>
              </w:rPr>
            </w:pPr>
            <w:r w:rsidRPr="00EB2CEB">
              <w:rPr>
                <w:szCs w:val="24"/>
              </w:rPr>
              <w:t>1</w:t>
            </w:r>
            <w:r w:rsidR="00EB2CEB">
              <w:rPr>
                <w:szCs w:val="24"/>
              </w:rPr>
              <w:t> </w:t>
            </w:r>
            <w:r w:rsidRPr="00EB2CEB">
              <w:rPr>
                <w:szCs w:val="24"/>
              </w:rPr>
              <w:t>179</w:t>
            </w:r>
          </w:p>
        </w:tc>
      </w:tr>
      <w:tr w:rsidR="00085392" w:rsidRPr="00640D2B" w:rsidTr="00EB2CEB">
        <w:tblPrEx>
          <w:tblCellMar>
            <w:top w:w="0" w:type="dxa"/>
            <w:bottom w:w="0" w:type="dxa"/>
          </w:tblCellMar>
        </w:tblPrEx>
        <w:tc>
          <w:tcPr>
            <w:tcW w:w="2090" w:type="pct"/>
            <w:shd w:val="clear" w:color="auto" w:fill="auto"/>
          </w:tcPr>
          <w:p w:rsidR="00085392" w:rsidRPr="009F692B" w:rsidRDefault="00085392" w:rsidP="009F692B">
            <w:pPr>
              <w:spacing w:before="40" w:after="40"/>
              <w:rPr>
                <w:bCs/>
                <w:szCs w:val="24"/>
              </w:rPr>
            </w:pPr>
            <w:r w:rsidRPr="009F692B">
              <w:rPr>
                <w:bCs/>
                <w:szCs w:val="24"/>
              </w:rPr>
              <w:t>Dépenses en % du PIB</w:t>
            </w:r>
          </w:p>
        </w:tc>
        <w:tc>
          <w:tcPr>
            <w:tcW w:w="586" w:type="pct"/>
            <w:shd w:val="clear" w:color="auto" w:fill="auto"/>
          </w:tcPr>
          <w:p w:rsidR="00085392" w:rsidRPr="00EB2CEB" w:rsidRDefault="00085392" w:rsidP="009F692B">
            <w:pPr>
              <w:spacing w:before="40" w:after="40"/>
              <w:jc w:val="right"/>
              <w:rPr>
                <w:szCs w:val="24"/>
              </w:rPr>
            </w:pPr>
            <w:r w:rsidRPr="00EB2CEB">
              <w:rPr>
                <w:szCs w:val="24"/>
              </w:rPr>
              <w:t>4,4</w:t>
            </w:r>
          </w:p>
        </w:tc>
        <w:tc>
          <w:tcPr>
            <w:tcW w:w="586" w:type="pct"/>
            <w:shd w:val="clear" w:color="auto" w:fill="auto"/>
          </w:tcPr>
          <w:p w:rsidR="00085392" w:rsidRPr="00EB2CEB" w:rsidRDefault="00085392" w:rsidP="009F692B">
            <w:pPr>
              <w:spacing w:before="40" w:after="40"/>
              <w:jc w:val="right"/>
              <w:rPr>
                <w:szCs w:val="24"/>
              </w:rPr>
            </w:pPr>
            <w:r w:rsidRPr="00EB2CEB">
              <w:rPr>
                <w:szCs w:val="24"/>
              </w:rPr>
              <w:t>4,5</w:t>
            </w:r>
          </w:p>
        </w:tc>
        <w:tc>
          <w:tcPr>
            <w:tcW w:w="586" w:type="pct"/>
            <w:shd w:val="clear" w:color="auto" w:fill="auto"/>
          </w:tcPr>
          <w:p w:rsidR="00085392" w:rsidRPr="00EB2CEB" w:rsidRDefault="00085392" w:rsidP="009F692B">
            <w:pPr>
              <w:spacing w:before="40" w:after="40"/>
              <w:jc w:val="right"/>
              <w:rPr>
                <w:szCs w:val="24"/>
              </w:rPr>
            </w:pPr>
            <w:r w:rsidRPr="00EB2CEB">
              <w:rPr>
                <w:szCs w:val="24"/>
              </w:rPr>
              <w:t>5,5</w:t>
            </w:r>
          </w:p>
        </w:tc>
        <w:tc>
          <w:tcPr>
            <w:tcW w:w="586" w:type="pct"/>
            <w:shd w:val="clear" w:color="auto" w:fill="auto"/>
          </w:tcPr>
          <w:p w:rsidR="00085392" w:rsidRPr="00EB2CEB" w:rsidRDefault="00085392" w:rsidP="009F692B">
            <w:pPr>
              <w:spacing w:before="40" w:after="40"/>
              <w:jc w:val="right"/>
              <w:rPr>
                <w:szCs w:val="24"/>
              </w:rPr>
            </w:pPr>
            <w:r w:rsidRPr="00EB2CEB">
              <w:rPr>
                <w:szCs w:val="24"/>
              </w:rPr>
              <w:t>5,8</w:t>
            </w:r>
          </w:p>
        </w:tc>
        <w:tc>
          <w:tcPr>
            <w:tcW w:w="566" w:type="pct"/>
            <w:shd w:val="clear" w:color="auto" w:fill="auto"/>
          </w:tcPr>
          <w:p w:rsidR="00085392" w:rsidRPr="00640D2B" w:rsidRDefault="00085392" w:rsidP="009F692B">
            <w:pPr>
              <w:spacing w:before="40" w:after="40"/>
              <w:jc w:val="right"/>
              <w:rPr>
                <w:szCs w:val="24"/>
              </w:rPr>
            </w:pPr>
            <w:r w:rsidRPr="00EB2CEB">
              <w:rPr>
                <w:szCs w:val="24"/>
              </w:rPr>
              <w:t>5,9</w:t>
            </w:r>
          </w:p>
        </w:tc>
      </w:tr>
    </w:tbl>
    <w:p w:rsidR="00085392" w:rsidRPr="00640D2B" w:rsidRDefault="00085392" w:rsidP="00EB2CEB">
      <w:pPr>
        <w:spacing w:before="240" w:after="240"/>
        <w:ind w:firstLine="567"/>
        <w:rPr>
          <w:szCs w:val="24"/>
          <w:lang w:val="fr-FR"/>
        </w:rPr>
      </w:pPr>
      <w:r w:rsidRPr="00640D2B">
        <w:rPr>
          <w:i/>
          <w:iCs/>
          <w:szCs w:val="24"/>
          <w:lang w:val="fr-FR"/>
        </w:rPr>
        <w:t>Source</w:t>
      </w:r>
      <w:r w:rsidR="00B37EF1">
        <w:rPr>
          <w:szCs w:val="24"/>
          <w:lang w:val="fr-FR"/>
        </w:rPr>
        <w:t>:</w:t>
      </w:r>
      <w:r w:rsidRPr="00640D2B">
        <w:rPr>
          <w:szCs w:val="24"/>
          <w:lang w:val="fr-FR"/>
        </w:rPr>
        <w:t xml:space="preserve"> Rapport mise en œuvre du CSLP, juin 2003</w:t>
      </w:r>
      <w:r w:rsidR="00530981">
        <w:rPr>
          <w:szCs w:val="24"/>
          <w:lang w:val="fr-FR"/>
        </w:rPr>
        <w:t>.</w:t>
      </w:r>
    </w:p>
    <w:p w:rsidR="00B37EF1" w:rsidRDefault="00085392" w:rsidP="00640D2B">
      <w:pPr>
        <w:spacing w:after="240"/>
        <w:rPr>
          <w:b/>
          <w:bCs/>
          <w:szCs w:val="24"/>
          <w:lang w:val="fr-FR"/>
        </w:rPr>
      </w:pPr>
      <w:r w:rsidRPr="00640D2B">
        <w:rPr>
          <w:szCs w:val="24"/>
          <w:lang w:val="fr-FR"/>
        </w:rPr>
        <w:t>185.</w:t>
      </w:r>
      <w:r w:rsidRPr="00640D2B">
        <w:rPr>
          <w:szCs w:val="24"/>
          <w:lang w:val="fr-FR"/>
        </w:rPr>
        <w:tab/>
        <w:t>Il est à signaler que la part du budget alloué à l</w:t>
      </w:r>
      <w:r w:rsidR="00C6219A">
        <w:rPr>
          <w:szCs w:val="24"/>
          <w:lang w:val="fr-FR"/>
        </w:rPr>
        <w:t>’</w:t>
      </w:r>
      <w:r w:rsidRPr="00640D2B">
        <w:rPr>
          <w:szCs w:val="24"/>
          <w:lang w:val="fr-FR"/>
        </w:rPr>
        <w:t>Enseignement fondamental est en progression pour le renforcement de l</w:t>
      </w:r>
      <w:r w:rsidR="00C6219A">
        <w:rPr>
          <w:szCs w:val="24"/>
          <w:lang w:val="fr-FR"/>
        </w:rPr>
        <w:t>’</w:t>
      </w:r>
      <w:r w:rsidRPr="00640D2B">
        <w:rPr>
          <w:szCs w:val="24"/>
          <w:lang w:val="fr-FR"/>
        </w:rPr>
        <w:t>accès à l</w:t>
      </w:r>
      <w:r w:rsidR="00C6219A">
        <w:rPr>
          <w:szCs w:val="24"/>
          <w:lang w:val="fr-FR"/>
        </w:rPr>
        <w:t>’</w:t>
      </w:r>
      <w:r w:rsidRPr="00640D2B">
        <w:rPr>
          <w:szCs w:val="24"/>
          <w:lang w:val="fr-FR"/>
        </w:rPr>
        <w:t>éducation de base. Elle représentait 51 % du budget de l</w:t>
      </w:r>
      <w:r w:rsidR="00C6219A">
        <w:rPr>
          <w:szCs w:val="24"/>
          <w:lang w:val="fr-FR"/>
        </w:rPr>
        <w:t>’</w:t>
      </w:r>
      <w:r w:rsidRPr="00640D2B">
        <w:rPr>
          <w:szCs w:val="24"/>
          <w:lang w:val="fr-FR"/>
        </w:rPr>
        <w:t>éducation en 2004 contre 46,5 % en 2000. La part du budget d</w:t>
      </w:r>
      <w:r w:rsidR="00C6219A">
        <w:rPr>
          <w:szCs w:val="24"/>
          <w:lang w:val="fr-FR"/>
        </w:rPr>
        <w:t>’</w:t>
      </w:r>
      <w:r w:rsidRPr="00640D2B">
        <w:rPr>
          <w:szCs w:val="24"/>
          <w:lang w:val="fr-FR"/>
        </w:rPr>
        <w:t>investissements à l</w:t>
      </w:r>
      <w:r w:rsidR="00C6219A">
        <w:rPr>
          <w:szCs w:val="24"/>
          <w:lang w:val="fr-FR"/>
        </w:rPr>
        <w:t>’</w:t>
      </w:r>
      <w:r w:rsidRPr="00640D2B">
        <w:rPr>
          <w:szCs w:val="24"/>
          <w:lang w:val="fr-FR"/>
        </w:rPr>
        <w:t>éducation était de 46 % en 2004 alors qu</w:t>
      </w:r>
      <w:r w:rsidR="00C6219A">
        <w:rPr>
          <w:szCs w:val="24"/>
          <w:lang w:val="fr-FR"/>
        </w:rPr>
        <w:t>’</w:t>
      </w:r>
      <w:r w:rsidRPr="00640D2B">
        <w:rPr>
          <w:szCs w:val="24"/>
          <w:lang w:val="fr-FR"/>
        </w:rPr>
        <w:t>elle se chiffrait à 17 % en 2000.</w:t>
      </w:r>
    </w:p>
    <w:p w:rsidR="00EB2CEB" w:rsidRDefault="00085392" w:rsidP="00640D2B">
      <w:pPr>
        <w:spacing w:after="240"/>
        <w:rPr>
          <w:szCs w:val="24"/>
          <w:lang w:val="fr-FR"/>
        </w:rPr>
      </w:pPr>
      <w:r w:rsidRPr="00640D2B">
        <w:rPr>
          <w:szCs w:val="24"/>
          <w:lang w:val="fr-FR"/>
        </w:rPr>
        <w:t>186.</w:t>
      </w:r>
      <w:r w:rsidRPr="00640D2B">
        <w:rPr>
          <w:szCs w:val="24"/>
          <w:lang w:val="fr-FR"/>
        </w:rPr>
        <w:tab/>
        <w:t>Le financement de l</w:t>
      </w:r>
      <w:r w:rsidR="00C6219A">
        <w:rPr>
          <w:szCs w:val="24"/>
          <w:lang w:val="fr-FR"/>
        </w:rPr>
        <w:t>’</w:t>
      </w:r>
      <w:r w:rsidRPr="00640D2B">
        <w:rPr>
          <w:szCs w:val="24"/>
          <w:lang w:val="fr-FR"/>
        </w:rPr>
        <w:t>éducation est assuré par l</w:t>
      </w:r>
      <w:r w:rsidR="00C6219A">
        <w:rPr>
          <w:szCs w:val="24"/>
          <w:lang w:val="fr-FR"/>
        </w:rPr>
        <w:t>’</w:t>
      </w:r>
      <w:r w:rsidRPr="00640D2B">
        <w:rPr>
          <w:szCs w:val="24"/>
          <w:lang w:val="fr-FR"/>
        </w:rPr>
        <w:t>État et</w:t>
      </w:r>
      <w:r w:rsidRPr="00640D2B">
        <w:rPr>
          <w:b/>
          <w:bCs/>
          <w:szCs w:val="24"/>
          <w:lang w:val="fr-FR"/>
        </w:rPr>
        <w:t xml:space="preserve">, </w:t>
      </w:r>
      <w:r w:rsidRPr="00640D2B">
        <w:rPr>
          <w:szCs w:val="24"/>
          <w:lang w:val="fr-FR"/>
        </w:rPr>
        <w:t>en partie, par les partenaires au développement (l</w:t>
      </w:r>
      <w:r w:rsidR="00C6219A">
        <w:rPr>
          <w:szCs w:val="24"/>
          <w:lang w:val="fr-FR"/>
        </w:rPr>
        <w:t>’</w:t>
      </w:r>
      <w:r w:rsidRPr="00640D2B">
        <w:rPr>
          <w:szCs w:val="24"/>
          <w:lang w:val="fr-FR"/>
        </w:rPr>
        <w:t>Association internationale de développement [IDA], la Banque islamique de développement [BID], la Banque africaine de développement [BAD], la Coopération française et l</w:t>
      </w:r>
      <w:r w:rsidR="00C6219A">
        <w:rPr>
          <w:szCs w:val="24"/>
          <w:lang w:val="fr-FR"/>
        </w:rPr>
        <w:t>’</w:t>
      </w:r>
      <w:r w:rsidRPr="00640D2B">
        <w:rPr>
          <w:szCs w:val="24"/>
          <w:lang w:val="fr-FR"/>
        </w:rPr>
        <w:t>UNICEF) selon le graphique qui suit</w:t>
      </w:r>
      <w:r w:rsidR="00B37EF1">
        <w:rPr>
          <w:szCs w:val="24"/>
          <w:lang w:val="fr-FR"/>
        </w:rPr>
        <w:t>:</w:t>
      </w:r>
    </w:p>
    <w:p w:rsidR="00085392" w:rsidRPr="00640D2B" w:rsidRDefault="00085392" w:rsidP="00EB2CEB">
      <w:pPr>
        <w:spacing w:after="240"/>
        <w:jc w:val="center"/>
        <w:rPr>
          <w:szCs w:val="24"/>
        </w:rPr>
      </w:pPr>
      <w:r w:rsidRPr="00640D2B">
        <w:rPr>
          <w:szCs w:val="24"/>
        </w:rPr>
        <w:object w:dxaOrig="7899" w:dyaOrig="3255">
          <v:shape id="_x0000_i1029" type="#_x0000_t75" style="width:395.25pt;height:162.75pt" o:ole="">
            <v:imagedata r:id="rId15" o:title=""/>
          </v:shape>
          <o:OLEObject Type="Embed" ProgID="MSGraph.Chart.8" ShapeID="_x0000_i1029" DrawAspect="Content" ObjectID="_1394750878" r:id="rId16"/>
        </w:object>
      </w:r>
    </w:p>
    <w:p w:rsidR="00B37EF1" w:rsidRDefault="00085392" w:rsidP="00640D2B">
      <w:pPr>
        <w:spacing w:after="240"/>
        <w:rPr>
          <w:szCs w:val="24"/>
          <w:lang w:val="fr-FR"/>
        </w:rPr>
      </w:pPr>
      <w:r w:rsidRPr="00640D2B">
        <w:rPr>
          <w:szCs w:val="24"/>
          <w:lang w:val="fr-FR"/>
        </w:rPr>
        <w:t>187.</w:t>
      </w:r>
      <w:r w:rsidRPr="00640D2B">
        <w:rPr>
          <w:szCs w:val="24"/>
          <w:lang w:val="fr-FR"/>
        </w:rPr>
        <w:tab/>
        <w:t>L</w:t>
      </w:r>
      <w:r w:rsidR="00C6219A">
        <w:rPr>
          <w:szCs w:val="24"/>
          <w:lang w:val="fr-FR"/>
        </w:rPr>
        <w:t>’</w:t>
      </w:r>
      <w:r w:rsidRPr="00640D2B">
        <w:rPr>
          <w:szCs w:val="24"/>
          <w:lang w:val="fr-FR"/>
        </w:rPr>
        <w:t>orientation politique de l</w:t>
      </w:r>
      <w:r w:rsidR="00C6219A">
        <w:rPr>
          <w:szCs w:val="24"/>
          <w:lang w:val="fr-FR"/>
        </w:rPr>
        <w:t>’</w:t>
      </w:r>
      <w:r w:rsidRPr="00640D2B">
        <w:rPr>
          <w:szCs w:val="24"/>
          <w:lang w:val="fr-FR"/>
        </w:rPr>
        <w:t>enseignement professionnel et technique</w:t>
      </w:r>
      <w:r w:rsidRPr="00640D2B">
        <w:rPr>
          <w:b/>
          <w:bCs/>
          <w:szCs w:val="24"/>
          <w:lang w:val="fr-FR"/>
        </w:rPr>
        <w:t xml:space="preserve"> </w:t>
      </w:r>
      <w:r w:rsidRPr="00640D2B">
        <w:rPr>
          <w:szCs w:val="24"/>
          <w:lang w:val="fr-FR"/>
        </w:rPr>
        <w:t>est axée sur le renforcement de ses capacités par l</w:t>
      </w:r>
      <w:r w:rsidR="00C6219A">
        <w:rPr>
          <w:szCs w:val="24"/>
          <w:lang w:val="fr-FR"/>
        </w:rPr>
        <w:t>’</w:t>
      </w:r>
      <w:r w:rsidRPr="00640D2B">
        <w:rPr>
          <w:szCs w:val="24"/>
          <w:lang w:val="fr-FR"/>
        </w:rPr>
        <w:t>augmentation des structures d</w:t>
      </w:r>
      <w:r w:rsidR="00C6219A">
        <w:rPr>
          <w:szCs w:val="24"/>
          <w:lang w:val="fr-FR"/>
        </w:rPr>
        <w:t>’</w:t>
      </w:r>
      <w:r w:rsidRPr="00640D2B">
        <w:rPr>
          <w:szCs w:val="24"/>
          <w:lang w:val="fr-FR"/>
        </w:rPr>
        <w:t>accueil, la création des nouvelles filières et la diversification professionnelle. En 2000, ses grands axes ont été redéfinis dans le cadre du Programme national du développement du secteur de l</w:t>
      </w:r>
      <w:r w:rsidR="00C6219A">
        <w:rPr>
          <w:szCs w:val="24"/>
          <w:lang w:val="fr-FR"/>
        </w:rPr>
        <w:t>’</w:t>
      </w:r>
      <w:r w:rsidRPr="00640D2B">
        <w:rPr>
          <w:szCs w:val="24"/>
          <w:lang w:val="fr-FR"/>
        </w:rPr>
        <w:t>éducation (DPNSE). Depuis 2001, un Système d</w:t>
      </w:r>
      <w:r w:rsidR="00C6219A">
        <w:rPr>
          <w:szCs w:val="24"/>
          <w:lang w:val="fr-FR"/>
        </w:rPr>
        <w:t>’</w:t>
      </w:r>
      <w:r w:rsidRPr="00640D2B">
        <w:rPr>
          <w:szCs w:val="24"/>
          <w:lang w:val="fr-FR"/>
        </w:rPr>
        <w:t>information mauritanien sur l</w:t>
      </w:r>
      <w:r w:rsidR="00C6219A">
        <w:rPr>
          <w:szCs w:val="24"/>
          <w:lang w:val="fr-FR"/>
        </w:rPr>
        <w:t>’</w:t>
      </w:r>
      <w:r w:rsidRPr="00640D2B">
        <w:rPr>
          <w:szCs w:val="24"/>
          <w:lang w:val="fr-FR"/>
        </w:rPr>
        <w:t>emploi public publie les données sur le nombre des diplômés. Ils étaient de 3 620 en 2002 et ceux en cours de formation de 5 862 (voir tableau 16)</w:t>
      </w:r>
    </w:p>
    <w:p w:rsidR="00B37EF1" w:rsidRDefault="00085392" w:rsidP="00640D2B">
      <w:pPr>
        <w:spacing w:after="240"/>
        <w:rPr>
          <w:szCs w:val="24"/>
          <w:lang w:val="fr-FR"/>
        </w:rPr>
      </w:pPr>
      <w:r w:rsidRPr="00640D2B">
        <w:rPr>
          <w:szCs w:val="24"/>
          <w:lang w:val="fr-FR"/>
        </w:rPr>
        <w:t>188.</w:t>
      </w:r>
      <w:r w:rsidRPr="00640D2B">
        <w:rPr>
          <w:szCs w:val="24"/>
          <w:lang w:val="fr-FR"/>
        </w:rPr>
        <w:tab/>
        <w:t>Cette formation professionnelle touche une gamme variée de filières pour répondre aux besoins d</w:t>
      </w:r>
      <w:r w:rsidR="00C6219A">
        <w:rPr>
          <w:szCs w:val="24"/>
          <w:lang w:val="fr-FR"/>
        </w:rPr>
        <w:t>’</w:t>
      </w:r>
      <w:r w:rsidRPr="00640D2B">
        <w:rPr>
          <w:szCs w:val="24"/>
          <w:lang w:val="fr-FR"/>
        </w:rPr>
        <w:t>une économie en pleine émergence. Des centres de formation professionnelle sont ouverts dans tous les chefs lieux des wilayas pour créer une main d</w:t>
      </w:r>
      <w:r w:rsidR="00C6219A">
        <w:rPr>
          <w:szCs w:val="24"/>
          <w:lang w:val="fr-FR"/>
        </w:rPr>
        <w:t>’</w:t>
      </w:r>
      <w:r w:rsidRPr="00640D2B">
        <w:rPr>
          <w:szCs w:val="24"/>
          <w:lang w:val="fr-FR"/>
        </w:rPr>
        <w:t>œuvre locale indispensable aux mutations économiques et sociales que connaît le pays.</w:t>
      </w:r>
    </w:p>
    <w:p w:rsidR="00B37EF1" w:rsidRDefault="00085392" w:rsidP="00640D2B">
      <w:pPr>
        <w:spacing w:after="240"/>
        <w:rPr>
          <w:szCs w:val="24"/>
          <w:lang w:val="fr-FR"/>
        </w:rPr>
      </w:pPr>
      <w:r w:rsidRPr="00640D2B">
        <w:rPr>
          <w:szCs w:val="24"/>
          <w:lang w:val="fr-FR"/>
        </w:rPr>
        <w:t>189.</w:t>
      </w:r>
      <w:r w:rsidRPr="00640D2B">
        <w:rPr>
          <w:szCs w:val="24"/>
          <w:lang w:val="fr-FR"/>
        </w:rPr>
        <w:tab/>
        <w:t xml:space="preserve"> Des campagnes de sensibilisation sont entreprises à tous les niveaux pour revaloriser les formations qualifiantes et impliquer davantage les jeunes dans le processus de développement dont l</w:t>
      </w:r>
      <w:r w:rsidR="00C6219A">
        <w:rPr>
          <w:szCs w:val="24"/>
          <w:lang w:val="fr-FR"/>
        </w:rPr>
        <w:t>’</w:t>
      </w:r>
      <w:r w:rsidRPr="00640D2B">
        <w:rPr>
          <w:szCs w:val="24"/>
          <w:lang w:val="fr-FR"/>
        </w:rPr>
        <w:t xml:space="preserve">avenir dépend de la maîtrise par les mauritaniens des petits métiers (électricité, mécanique, froid industriel, maçonnerie, menuiserie, etc.). </w:t>
      </w:r>
    </w:p>
    <w:p w:rsidR="00085392" w:rsidRPr="00640D2B" w:rsidRDefault="00085392" w:rsidP="009F692B">
      <w:pPr>
        <w:keepNext/>
        <w:keepLines/>
        <w:spacing w:after="240"/>
        <w:jc w:val="center"/>
        <w:rPr>
          <w:b/>
          <w:bCs/>
          <w:szCs w:val="24"/>
          <w:lang w:val="fr-FR"/>
        </w:rPr>
      </w:pPr>
      <w:r w:rsidRPr="00640D2B">
        <w:rPr>
          <w:b/>
          <w:bCs/>
          <w:szCs w:val="24"/>
          <w:lang w:val="fr-FR"/>
        </w:rPr>
        <w:t>Tableau 16</w:t>
      </w:r>
      <w:r w:rsidR="00B37EF1">
        <w:rPr>
          <w:b/>
          <w:bCs/>
          <w:szCs w:val="24"/>
          <w:lang w:val="fr-FR"/>
        </w:rPr>
        <w:t>:</w:t>
      </w:r>
      <w:r w:rsidRPr="00640D2B">
        <w:rPr>
          <w:b/>
          <w:bCs/>
          <w:szCs w:val="24"/>
          <w:lang w:val="fr-FR"/>
        </w:rPr>
        <w:t xml:space="preserve"> Effectif de la formation technique professionnelle</w:t>
      </w:r>
      <w:r w:rsidR="00EB2CEB">
        <w:rPr>
          <w:b/>
          <w:bCs/>
          <w:szCs w:val="24"/>
          <w:lang w:val="fr-FR"/>
        </w:rPr>
        <w:br/>
      </w:r>
      <w:r w:rsidRPr="00640D2B">
        <w:rPr>
          <w:b/>
          <w:bCs/>
          <w:szCs w:val="24"/>
          <w:lang w:val="fr-FR"/>
        </w:rPr>
        <w:t>(FTP)</w:t>
      </w:r>
      <w:r w:rsidR="00EB2CEB">
        <w:rPr>
          <w:b/>
          <w:bCs/>
          <w:szCs w:val="24"/>
          <w:lang w:val="fr-FR"/>
        </w:rPr>
        <w:t xml:space="preserve"> </w:t>
      </w:r>
      <w:r w:rsidRPr="00640D2B">
        <w:rPr>
          <w:b/>
          <w:bCs/>
          <w:szCs w:val="24"/>
          <w:lang w:val="fr-FR"/>
        </w:rPr>
        <w:t>selon les filières en 2001/02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30"/>
        <w:gridCol w:w="2160"/>
        <w:gridCol w:w="2122"/>
      </w:tblGrid>
      <w:tr w:rsidR="00085392" w:rsidRPr="009F692B" w:rsidTr="00EB2CEB">
        <w:tblPrEx>
          <w:tblCellMar>
            <w:top w:w="0" w:type="dxa"/>
            <w:bottom w:w="0" w:type="dxa"/>
          </w:tblCellMar>
        </w:tblPrEx>
        <w:trPr>
          <w:cantSplit/>
          <w:tblHeader/>
        </w:trPr>
        <w:tc>
          <w:tcPr>
            <w:tcW w:w="4930" w:type="dxa"/>
            <w:shd w:val="clear" w:color="auto" w:fill="auto"/>
          </w:tcPr>
          <w:p w:rsidR="00085392" w:rsidRPr="009F692B" w:rsidRDefault="00085392" w:rsidP="009F692B">
            <w:pPr>
              <w:keepNext/>
              <w:keepLines/>
              <w:spacing w:before="60" w:after="60"/>
              <w:jc w:val="center"/>
              <w:rPr>
                <w:bCs/>
                <w:szCs w:val="24"/>
              </w:rPr>
            </w:pPr>
            <w:r w:rsidRPr="009F692B">
              <w:rPr>
                <w:bCs/>
                <w:szCs w:val="24"/>
              </w:rPr>
              <w:t>Filière</w:t>
            </w:r>
          </w:p>
        </w:tc>
        <w:tc>
          <w:tcPr>
            <w:tcW w:w="2160" w:type="dxa"/>
            <w:shd w:val="clear" w:color="auto" w:fill="auto"/>
          </w:tcPr>
          <w:p w:rsidR="00085392" w:rsidRPr="009F692B" w:rsidRDefault="00085392" w:rsidP="009F692B">
            <w:pPr>
              <w:keepNext/>
              <w:keepLines/>
              <w:spacing w:before="60" w:after="60"/>
              <w:jc w:val="center"/>
              <w:rPr>
                <w:bCs/>
                <w:szCs w:val="24"/>
              </w:rPr>
            </w:pPr>
            <w:r w:rsidRPr="009F692B">
              <w:rPr>
                <w:bCs/>
                <w:szCs w:val="24"/>
              </w:rPr>
              <w:t>Nombre de</w:t>
            </w:r>
            <w:r w:rsidR="00EB2CEB" w:rsidRPr="009F692B">
              <w:rPr>
                <w:bCs/>
                <w:szCs w:val="24"/>
              </w:rPr>
              <w:t xml:space="preserve"> </w:t>
            </w:r>
            <w:r w:rsidRPr="009F692B">
              <w:rPr>
                <w:bCs/>
                <w:szCs w:val="24"/>
              </w:rPr>
              <w:t>diplômes 2001</w:t>
            </w:r>
          </w:p>
        </w:tc>
        <w:tc>
          <w:tcPr>
            <w:tcW w:w="2122" w:type="dxa"/>
            <w:shd w:val="clear" w:color="auto" w:fill="auto"/>
          </w:tcPr>
          <w:p w:rsidR="00085392" w:rsidRPr="009F692B" w:rsidRDefault="00085392" w:rsidP="009F692B">
            <w:pPr>
              <w:keepNext/>
              <w:keepLines/>
              <w:spacing w:before="60" w:after="60"/>
              <w:jc w:val="center"/>
              <w:rPr>
                <w:bCs/>
                <w:szCs w:val="24"/>
              </w:rPr>
            </w:pPr>
            <w:r w:rsidRPr="009F692B">
              <w:rPr>
                <w:bCs/>
                <w:szCs w:val="24"/>
              </w:rPr>
              <w:t>Nombre</w:t>
            </w:r>
            <w:r w:rsidR="00A97F5D" w:rsidRPr="009F692B">
              <w:rPr>
                <w:bCs/>
                <w:szCs w:val="24"/>
              </w:rPr>
              <w:br/>
            </w:r>
            <w:r w:rsidRPr="009F692B">
              <w:rPr>
                <w:bCs/>
                <w:szCs w:val="24"/>
              </w:rPr>
              <w:t>d</w:t>
            </w:r>
            <w:r w:rsidR="00C6219A" w:rsidRPr="009F692B">
              <w:rPr>
                <w:bCs/>
                <w:szCs w:val="24"/>
              </w:rPr>
              <w:t>’</w:t>
            </w:r>
            <w:r w:rsidRPr="009F692B">
              <w:rPr>
                <w:bCs/>
                <w:szCs w:val="24"/>
              </w:rPr>
              <w:t>inscrits 2002</w:t>
            </w:r>
          </w:p>
        </w:tc>
      </w:tr>
      <w:tr w:rsidR="00085392" w:rsidRPr="00EB2CEB" w:rsidTr="00EB2CEB">
        <w:tblPrEx>
          <w:tblCellMar>
            <w:top w:w="0" w:type="dxa"/>
            <w:bottom w:w="0" w:type="dxa"/>
          </w:tblCellMar>
        </w:tblPrEx>
        <w:tc>
          <w:tcPr>
            <w:tcW w:w="4930" w:type="dxa"/>
            <w:shd w:val="clear" w:color="auto" w:fill="auto"/>
          </w:tcPr>
          <w:p w:rsidR="00085392" w:rsidRPr="00EB2CEB" w:rsidRDefault="00085392" w:rsidP="009F692B">
            <w:pPr>
              <w:keepNext/>
              <w:keepLines/>
              <w:spacing w:before="60" w:after="60"/>
              <w:rPr>
                <w:szCs w:val="24"/>
              </w:rPr>
            </w:pPr>
            <w:r w:rsidRPr="00EB2CEB">
              <w:rPr>
                <w:szCs w:val="24"/>
              </w:rPr>
              <w:t xml:space="preserve">Comptabilité/Gestion </w:t>
            </w:r>
          </w:p>
        </w:tc>
        <w:tc>
          <w:tcPr>
            <w:tcW w:w="2160" w:type="dxa"/>
            <w:shd w:val="clear" w:color="auto" w:fill="auto"/>
          </w:tcPr>
          <w:p w:rsidR="00085392" w:rsidRPr="00EB2CEB" w:rsidRDefault="00085392" w:rsidP="009F692B">
            <w:pPr>
              <w:keepNext/>
              <w:keepLines/>
              <w:spacing w:before="60" w:after="60"/>
              <w:ind w:right="567"/>
              <w:jc w:val="right"/>
              <w:rPr>
                <w:szCs w:val="24"/>
              </w:rPr>
            </w:pPr>
            <w:r w:rsidRPr="00EB2CEB">
              <w:rPr>
                <w:szCs w:val="24"/>
              </w:rPr>
              <w:t>194</w:t>
            </w:r>
          </w:p>
        </w:tc>
        <w:tc>
          <w:tcPr>
            <w:tcW w:w="2122" w:type="dxa"/>
            <w:shd w:val="clear" w:color="auto" w:fill="auto"/>
          </w:tcPr>
          <w:p w:rsidR="00085392" w:rsidRPr="00EB2CEB" w:rsidRDefault="00085392" w:rsidP="009F692B">
            <w:pPr>
              <w:keepNext/>
              <w:keepLines/>
              <w:spacing w:before="60" w:after="60"/>
              <w:ind w:right="567"/>
              <w:jc w:val="right"/>
              <w:rPr>
                <w:szCs w:val="24"/>
              </w:rPr>
            </w:pPr>
            <w:r w:rsidRPr="00EB2CEB">
              <w:rPr>
                <w:szCs w:val="24"/>
              </w:rPr>
              <w:t>768</w:t>
            </w:r>
          </w:p>
        </w:tc>
      </w:tr>
      <w:tr w:rsidR="00085392" w:rsidRPr="00EB2CEB" w:rsidTr="00EB2CEB">
        <w:tblPrEx>
          <w:tblCellMar>
            <w:top w:w="0" w:type="dxa"/>
            <w:bottom w:w="0" w:type="dxa"/>
          </w:tblCellMar>
        </w:tblPrEx>
        <w:tc>
          <w:tcPr>
            <w:tcW w:w="4930" w:type="dxa"/>
            <w:shd w:val="clear" w:color="auto" w:fill="auto"/>
          </w:tcPr>
          <w:p w:rsidR="00085392" w:rsidRPr="00EB2CEB" w:rsidRDefault="00085392" w:rsidP="009F692B">
            <w:pPr>
              <w:keepNext/>
              <w:keepLines/>
              <w:spacing w:before="60" w:after="60"/>
              <w:rPr>
                <w:szCs w:val="24"/>
              </w:rPr>
            </w:pPr>
            <w:r w:rsidRPr="00EB2CEB">
              <w:rPr>
                <w:szCs w:val="24"/>
              </w:rPr>
              <w:t>Secrétariat/Bureautique</w:t>
            </w:r>
          </w:p>
        </w:tc>
        <w:tc>
          <w:tcPr>
            <w:tcW w:w="2160" w:type="dxa"/>
            <w:shd w:val="clear" w:color="auto" w:fill="auto"/>
          </w:tcPr>
          <w:p w:rsidR="00085392" w:rsidRPr="00EB2CEB" w:rsidRDefault="00085392" w:rsidP="009F692B">
            <w:pPr>
              <w:keepNext/>
              <w:keepLines/>
              <w:spacing w:before="60" w:after="60"/>
              <w:ind w:right="567"/>
              <w:jc w:val="right"/>
              <w:rPr>
                <w:szCs w:val="24"/>
              </w:rPr>
            </w:pPr>
            <w:r w:rsidRPr="00EB2CEB">
              <w:rPr>
                <w:szCs w:val="24"/>
              </w:rPr>
              <w:t>54</w:t>
            </w:r>
          </w:p>
        </w:tc>
        <w:tc>
          <w:tcPr>
            <w:tcW w:w="2122" w:type="dxa"/>
            <w:shd w:val="clear" w:color="auto" w:fill="auto"/>
          </w:tcPr>
          <w:p w:rsidR="00085392" w:rsidRPr="00EB2CEB" w:rsidRDefault="00085392" w:rsidP="009F692B">
            <w:pPr>
              <w:keepNext/>
              <w:keepLines/>
              <w:spacing w:before="60" w:after="60"/>
              <w:ind w:right="567"/>
              <w:jc w:val="right"/>
              <w:rPr>
                <w:szCs w:val="24"/>
              </w:rPr>
            </w:pPr>
            <w:r w:rsidRPr="00EB2CEB">
              <w:rPr>
                <w:szCs w:val="24"/>
              </w:rPr>
              <w:t>442</w:t>
            </w:r>
          </w:p>
        </w:tc>
      </w:tr>
      <w:tr w:rsidR="00085392" w:rsidRPr="00EB2CEB" w:rsidTr="00EB2CEB">
        <w:tblPrEx>
          <w:tblCellMar>
            <w:top w:w="0" w:type="dxa"/>
            <w:bottom w:w="0" w:type="dxa"/>
          </w:tblCellMar>
        </w:tblPrEx>
        <w:tc>
          <w:tcPr>
            <w:tcW w:w="4930" w:type="dxa"/>
            <w:shd w:val="clear" w:color="auto" w:fill="auto"/>
          </w:tcPr>
          <w:p w:rsidR="00085392" w:rsidRPr="00EB2CEB" w:rsidRDefault="00085392" w:rsidP="009F692B">
            <w:pPr>
              <w:keepNext/>
              <w:keepLines/>
              <w:spacing w:before="60" w:after="60"/>
              <w:rPr>
                <w:szCs w:val="24"/>
              </w:rPr>
            </w:pPr>
            <w:r w:rsidRPr="00EB2CEB">
              <w:rPr>
                <w:szCs w:val="24"/>
              </w:rPr>
              <w:t>Informatique</w:t>
            </w:r>
          </w:p>
        </w:tc>
        <w:tc>
          <w:tcPr>
            <w:tcW w:w="2160" w:type="dxa"/>
            <w:shd w:val="clear" w:color="auto" w:fill="auto"/>
          </w:tcPr>
          <w:p w:rsidR="00085392" w:rsidRPr="00EB2CEB" w:rsidRDefault="00085392" w:rsidP="009F692B">
            <w:pPr>
              <w:keepNext/>
              <w:keepLines/>
              <w:spacing w:before="60" w:after="60"/>
              <w:ind w:right="567"/>
              <w:jc w:val="right"/>
              <w:rPr>
                <w:szCs w:val="24"/>
              </w:rPr>
            </w:pPr>
            <w:r w:rsidRPr="00EB2CEB">
              <w:rPr>
                <w:szCs w:val="24"/>
              </w:rPr>
              <w:t>1 092</w:t>
            </w:r>
          </w:p>
        </w:tc>
        <w:tc>
          <w:tcPr>
            <w:tcW w:w="2122" w:type="dxa"/>
            <w:shd w:val="clear" w:color="auto" w:fill="auto"/>
          </w:tcPr>
          <w:p w:rsidR="00085392" w:rsidRPr="00EB2CEB" w:rsidRDefault="00085392" w:rsidP="009F692B">
            <w:pPr>
              <w:keepNext/>
              <w:keepLines/>
              <w:spacing w:before="60" w:after="60"/>
              <w:ind w:right="567"/>
              <w:jc w:val="right"/>
              <w:rPr>
                <w:szCs w:val="24"/>
              </w:rPr>
            </w:pPr>
            <w:r w:rsidRPr="00EB2CEB">
              <w:rPr>
                <w:szCs w:val="24"/>
              </w:rPr>
              <w:t>846</w:t>
            </w:r>
          </w:p>
        </w:tc>
      </w:tr>
      <w:tr w:rsidR="00085392" w:rsidRPr="00EB2CEB" w:rsidTr="00EB2CEB">
        <w:tblPrEx>
          <w:tblCellMar>
            <w:top w:w="0" w:type="dxa"/>
            <w:bottom w:w="0" w:type="dxa"/>
          </w:tblCellMar>
        </w:tblPrEx>
        <w:tc>
          <w:tcPr>
            <w:tcW w:w="4930" w:type="dxa"/>
            <w:shd w:val="clear" w:color="auto" w:fill="auto"/>
          </w:tcPr>
          <w:p w:rsidR="00085392" w:rsidRPr="00EB2CEB" w:rsidRDefault="00085392" w:rsidP="009F692B">
            <w:pPr>
              <w:keepNext/>
              <w:keepLines/>
              <w:spacing w:before="60" w:after="60"/>
              <w:rPr>
                <w:szCs w:val="24"/>
              </w:rPr>
            </w:pPr>
            <w:r w:rsidRPr="00EB2CEB">
              <w:rPr>
                <w:szCs w:val="24"/>
              </w:rPr>
              <w:t xml:space="preserve">Electronique </w:t>
            </w:r>
          </w:p>
        </w:tc>
        <w:tc>
          <w:tcPr>
            <w:tcW w:w="2160" w:type="dxa"/>
            <w:shd w:val="clear" w:color="auto" w:fill="auto"/>
          </w:tcPr>
          <w:p w:rsidR="00085392" w:rsidRPr="00EB2CEB" w:rsidRDefault="00085392" w:rsidP="009F692B">
            <w:pPr>
              <w:keepNext/>
              <w:keepLines/>
              <w:spacing w:before="60" w:after="60"/>
              <w:ind w:right="567"/>
              <w:jc w:val="right"/>
              <w:rPr>
                <w:szCs w:val="24"/>
              </w:rPr>
            </w:pPr>
            <w:r w:rsidRPr="00EB2CEB">
              <w:rPr>
                <w:szCs w:val="24"/>
              </w:rPr>
              <w:t>12</w:t>
            </w:r>
          </w:p>
        </w:tc>
        <w:tc>
          <w:tcPr>
            <w:tcW w:w="2122" w:type="dxa"/>
            <w:shd w:val="clear" w:color="auto" w:fill="auto"/>
          </w:tcPr>
          <w:p w:rsidR="00085392" w:rsidRPr="00EB2CEB" w:rsidRDefault="00085392" w:rsidP="009F692B">
            <w:pPr>
              <w:keepNext/>
              <w:keepLines/>
              <w:spacing w:before="60" w:after="60"/>
              <w:ind w:right="567"/>
              <w:jc w:val="right"/>
              <w:rPr>
                <w:szCs w:val="24"/>
              </w:rPr>
            </w:pPr>
            <w:r w:rsidRPr="00EB2CEB">
              <w:rPr>
                <w:szCs w:val="24"/>
              </w:rPr>
              <w:t>36</w:t>
            </w:r>
          </w:p>
        </w:tc>
      </w:tr>
      <w:tr w:rsidR="00085392" w:rsidRPr="00EB2CEB" w:rsidTr="00EB2CEB">
        <w:tblPrEx>
          <w:tblCellMar>
            <w:top w:w="0" w:type="dxa"/>
            <w:bottom w:w="0" w:type="dxa"/>
          </w:tblCellMar>
        </w:tblPrEx>
        <w:tc>
          <w:tcPr>
            <w:tcW w:w="4930" w:type="dxa"/>
            <w:shd w:val="clear" w:color="auto" w:fill="auto"/>
          </w:tcPr>
          <w:p w:rsidR="00085392" w:rsidRPr="00EB2CEB" w:rsidRDefault="00085392" w:rsidP="009F692B">
            <w:pPr>
              <w:keepNext/>
              <w:keepLines/>
              <w:spacing w:before="60" w:after="60"/>
              <w:rPr>
                <w:szCs w:val="24"/>
              </w:rPr>
            </w:pPr>
            <w:r w:rsidRPr="00EB2CEB">
              <w:rPr>
                <w:szCs w:val="24"/>
              </w:rPr>
              <w:t>Electricité</w:t>
            </w:r>
          </w:p>
        </w:tc>
        <w:tc>
          <w:tcPr>
            <w:tcW w:w="2160" w:type="dxa"/>
            <w:shd w:val="clear" w:color="auto" w:fill="auto"/>
          </w:tcPr>
          <w:p w:rsidR="00085392" w:rsidRPr="00EB2CEB" w:rsidRDefault="00085392" w:rsidP="009F692B">
            <w:pPr>
              <w:keepNext/>
              <w:keepLines/>
              <w:spacing w:before="60" w:after="60"/>
              <w:ind w:right="567"/>
              <w:jc w:val="right"/>
              <w:rPr>
                <w:szCs w:val="24"/>
              </w:rPr>
            </w:pPr>
            <w:r w:rsidRPr="00EB2CEB">
              <w:rPr>
                <w:szCs w:val="24"/>
              </w:rPr>
              <w:t>273</w:t>
            </w:r>
          </w:p>
        </w:tc>
        <w:tc>
          <w:tcPr>
            <w:tcW w:w="2122" w:type="dxa"/>
            <w:shd w:val="clear" w:color="auto" w:fill="auto"/>
          </w:tcPr>
          <w:p w:rsidR="00085392" w:rsidRPr="00EB2CEB" w:rsidRDefault="00085392" w:rsidP="009F692B">
            <w:pPr>
              <w:keepNext/>
              <w:keepLines/>
              <w:spacing w:before="60" w:after="60"/>
              <w:ind w:right="567"/>
              <w:jc w:val="right"/>
              <w:rPr>
                <w:szCs w:val="24"/>
              </w:rPr>
            </w:pPr>
            <w:r w:rsidRPr="00EB2CEB">
              <w:rPr>
                <w:szCs w:val="24"/>
              </w:rPr>
              <w:t>492</w:t>
            </w:r>
          </w:p>
        </w:tc>
      </w:tr>
      <w:tr w:rsidR="00085392" w:rsidRPr="00EB2CEB" w:rsidTr="00EB2CEB">
        <w:tblPrEx>
          <w:tblCellMar>
            <w:top w:w="0" w:type="dxa"/>
            <w:bottom w:w="0" w:type="dxa"/>
          </w:tblCellMar>
        </w:tblPrEx>
        <w:tc>
          <w:tcPr>
            <w:tcW w:w="4930" w:type="dxa"/>
            <w:shd w:val="clear" w:color="auto" w:fill="auto"/>
          </w:tcPr>
          <w:p w:rsidR="00085392" w:rsidRPr="00EB2CEB" w:rsidRDefault="00085392" w:rsidP="009F692B">
            <w:pPr>
              <w:keepNext/>
              <w:keepLines/>
              <w:spacing w:before="60" w:after="60"/>
              <w:rPr>
                <w:szCs w:val="24"/>
              </w:rPr>
            </w:pPr>
            <w:r w:rsidRPr="00EB2CEB">
              <w:rPr>
                <w:szCs w:val="24"/>
              </w:rPr>
              <w:t>Mécanique</w:t>
            </w:r>
          </w:p>
        </w:tc>
        <w:tc>
          <w:tcPr>
            <w:tcW w:w="2160" w:type="dxa"/>
            <w:shd w:val="clear" w:color="auto" w:fill="auto"/>
          </w:tcPr>
          <w:p w:rsidR="00085392" w:rsidRPr="00EB2CEB" w:rsidRDefault="00085392" w:rsidP="009F692B">
            <w:pPr>
              <w:keepNext/>
              <w:keepLines/>
              <w:spacing w:before="60" w:after="60"/>
              <w:ind w:right="567"/>
              <w:jc w:val="right"/>
              <w:rPr>
                <w:szCs w:val="24"/>
              </w:rPr>
            </w:pPr>
            <w:r w:rsidRPr="00EB2CEB">
              <w:rPr>
                <w:szCs w:val="24"/>
              </w:rPr>
              <w:t>271</w:t>
            </w:r>
          </w:p>
        </w:tc>
        <w:tc>
          <w:tcPr>
            <w:tcW w:w="2122" w:type="dxa"/>
            <w:shd w:val="clear" w:color="auto" w:fill="auto"/>
          </w:tcPr>
          <w:p w:rsidR="00085392" w:rsidRPr="00EB2CEB" w:rsidRDefault="00085392" w:rsidP="009F692B">
            <w:pPr>
              <w:keepNext/>
              <w:keepLines/>
              <w:spacing w:before="60" w:after="60"/>
              <w:ind w:right="567"/>
              <w:jc w:val="right"/>
              <w:rPr>
                <w:szCs w:val="24"/>
              </w:rPr>
            </w:pPr>
            <w:r w:rsidRPr="00EB2CEB">
              <w:rPr>
                <w:szCs w:val="24"/>
              </w:rPr>
              <w:t>866</w:t>
            </w:r>
          </w:p>
        </w:tc>
      </w:tr>
      <w:tr w:rsidR="00085392" w:rsidRPr="00EB2CEB" w:rsidTr="00EB2CEB">
        <w:tblPrEx>
          <w:tblCellMar>
            <w:top w:w="0" w:type="dxa"/>
            <w:bottom w:w="0" w:type="dxa"/>
          </w:tblCellMar>
        </w:tblPrEx>
        <w:tc>
          <w:tcPr>
            <w:tcW w:w="4930" w:type="dxa"/>
            <w:shd w:val="clear" w:color="auto" w:fill="auto"/>
          </w:tcPr>
          <w:p w:rsidR="00085392" w:rsidRPr="00EB2CEB" w:rsidRDefault="00085392" w:rsidP="009F692B">
            <w:pPr>
              <w:keepNext/>
              <w:keepLines/>
              <w:spacing w:before="60" w:after="60"/>
              <w:rPr>
                <w:szCs w:val="24"/>
              </w:rPr>
            </w:pPr>
            <w:r w:rsidRPr="00EB2CEB">
              <w:rPr>
                <w:szCs w:val="24"/>
              </w:rPr>
              <w:t xml:space="preserve">Soudure </w:t>
            </w:r>
          </w:p>
        </w:tc>
        <w:tc>
          <w:tcPr>
            <w:tcW w:w="2160" w:type="dxa"/>
            <w:shd w:val="clear" w:color="auto" w:fill="auto"/>
          </w:tcPr>
          <w:p w:rsidR="00085392" w:rsidRPr="00EB2CEB" w:rsidRDefault="00085392" w:rsidP="009F692B">
            <w:pPr>
              <w:keepNext/>
              <w:keepLines/>
              <w:spacing w:before="60" w:after="60"/>
              <w:ind w:right="567"/>
              <w:jc w:val="right"/>
              <w:rPr>
                <w:szCs w:val="24"/>
              </w:rPr>
            </w:pPr>
            <w:r w:rsidRPr="00EB2CEB">
              <w:rPr>
                <w:szCs w:val="24"/>
              </w:rPr>
              <w:t>137</w:t>
            </w:r>
          </w:p>
        </w:tc>
        <w:tc>
          <w:tcPr>
            <w:tcW w:w="2122" w:type="dxa"/>
            <w:shd w:val="clear" w:color="auto" w:fill="auto"/>
          </w:tcPr>
          <w:p w:rsidR="00085392" w:rsidRPr="00EB2CEB" w:rsidRDefault="00085392" w:rsidP="009F692B">
            <w:pPr>
              <w:keepNext/>
              <w:keepLines/>
              <w:spacing w:before="60" w:after="60"/>
              <w:ind w:right="567"/>
              <w:jc w:val="right"/>
              <w:rPr>
                <w:szCs w:val="24"/>
              </w:rPr>
            </w:pPr>
            <w:r w:rsidRPr="00EB2CEB">
              <w:rPr>
                <w:szCs w:val="24"/>
              </w:rPr>
              <w:t>285</w:t>
            </w:r>
          </w:p>
        </w:tc>
      </w:tr>
      <w:tr w:rsidR="00085392" w:rsidRPr="00EB2CEB" w:rsidTr="00EB2CEB">
        <w:tblPrEx>
          <w:tblCellMar>
            <w:top w:w="0" w:type="dxa"/>
            <w:bottom w:w="0" w:type="dxa"/>
          </w:tblCellMar>
        </w:tblPrEx>
        <w:tc>
          <w:tcPr>
            <w:tcW w:w="4930" w:type="dxa"/>
            <w:shd w:val="clear" w:color="auto" w:fill="auto"/>
          </w:tcPr>
          <w:p w:rsidR="00085392" w:rsidRPr="00EB2CEB" w:rsidRDefault="00085392" w:rsidP="009F692B">
            <w:pPr>
              <w:keepNext/>
              <w:keepLines/>
              <w:spacing w:before="60" w:after="60"/>
              <w:rPr>
                <w:szCs w:val="24"/>
              </w:rPr>
            </w:pPr>
            <w:r w:rsidRPr="00EB2CEB">
              <w:rPr>
                <w:szCs w:val="24"/>
              </w:rPr>
              <w:t xml:space="preserve">Bâtiment et </w:t>
            </w:r>
            <w:r w:rsidR="00A35ABB">
              <w:rPr>
                <w:szCs w:val="24"/>
              </w:rPr>
              <w:t>t</w:t>
            </w:r>
            <w:r w:rsidRPr="00EB2CEB">
              <w:rPr>
                <w:szCs w:val="24"/>
              </w:rPr>
              <w:t>ravaux publics</w:t>
            </w:r>
          </w:p>
        </w:tc>
        <w:tc>
          <w:tcPr>
            <w:tcW w:w="2160" w:type="dxa"/>
            <w:shd w:val="clear" w:color="auto" w:fill="auto"/>
          </w:tcPr>
          <w:p w:rsidR="00085392" w:rsidRPr="00EB2CEB" w:rsidRDefault="00085392" w:rsidP="009F692B">
            <w:pPr>
              <w:keepNext/>
              <w:keepLines/>
              <w:spacing w:before="60" w:after="60"/>
              <w:ind w:right="567"/>
              <w:jc w:val="right"/>
              <w:rPr>
                <w:szCs w:val="24"/>
              </w:rPr>
            </w:pPr>
            <w:r w:rsidRPr="00EB2CEB">
              <w:rPr>
                <w:szCs w:val="24"/>
              </w:rPr>
              <w:t>254</w:t>
            </w:r>
          </w:p>
        </w:tc>
        <w:tc>
          <w:tcPr>
            <w:tcW w:w="2122" w:type="dxa"/>
            <w:shd w:val="clear" w:color="auto" w:fill="auto"/>
          </w:tcPr>
          <w:p w:rsidR="00085392" w:rsidRPr="00EB2CEB" w:rsidRDefault="00085392" w:rsidP="009F692B">
            <w:pPr>
              <w:keepNext/>
              <w:keepLines/>
              <w:spacing w:before="60" w:after="60"/>
              <w:ind w:right="567"/>
              <w:jc w:val="right"/>
              <w:rPr>
                <w:szCs w:val="24"/>
              </w:rPr>
            </w:pPr>
            <w:r w:rsidRPr="00EB2CEB">
              <w:rPr>
                <w:szCs w:val="24"/>
              </w:rPr>
              <w:t>503</w:t>
            </w:r>
          </w:p>
        </w:tc>
      </w:tr>
      <w:tr w:rsidR="00085392" w:rsidRPr="00EB2CEB" w:rsidTr="00EB2CEB">
        <w:tblPrEx>
          <w:tblCellMar>
            <w:top w:w="0" w:type="dxa"/>
            <w:bottom w:w="0" w:type="dxa"/>
          </w:tblCellMar>
        </w:tblPrEx>
        <w:tc>
          <w:tcPr>
            <w:tcW w:w="4930" w:type="dxa"/>
            <w:shd w:val="clear" w:color="auto" w:fill="auto"/>
          </w:tcPr>
          <w:p w:rsidR="00085392" w:rsidRPr="00EB2CEB" w:rsidRDefault="00085392" w:rsidP="009F692B">
            <w:pPr>
              <w:keepNext/>
              <w:keepLines/>
              <w:spacing w:before="60" w:after="60"/>
              <w:rPr>
                <w:szCs w:val="24"/>
              </w:rPr>
            </w:pPr>
            <w:r w:rsidRPr="00EB2CEB">
              <w:rPr>
                <w:szCs w:val="24"/>
              </w:rPr>
              <w:t xml:space="preserve">Habillement </w:t>
            </w:r>
          </w:p>
        </w:tc>
        <w:tc>
          <w:tcPr>
            <w:tcW w:w="2160" w:type="dxa"/>
            <w:shd w:val="clear" w:color="auto" w:fill="auto"/>
          </w:tcPr>
          <w:p w:rsidR="00085392" w:rsidRPr="00EB2CEB" w:rsidRDefault="00085392" w:rsidP="009F692B">
            <w:pPr>
              <w:keepNext/>
              <w:keepLines/>
              <w:spacing w:before="60" w:after="60"/>
              <w:ind w:right="567"/>
              <w:jc w:val="right"/>
              <w:rPr>
                <w:szCs w:val="24"/>
              </w:rPr>
            </w:pPr>
            <w:r w:rsidRPr="00EB2CEB">
              <w:rPr>
                <w:szCs w:val="24"/>
              </w:rPr>
              <w:t>8</w:t>
            </w:r>
          </w:p>
        </w:tc>
        <w:tc>
          <w:tcPr>
            <w:tcW w:w="2122" w:type="dxa"/>
            <w:shd w:val="clear" w:color="auto" w:fill="auto"/>
          </w:tcPr>
          <w:p w:rsidR="00085392" w:rsidRPr="00EB2CEB" w:rsidRDefault="00085392" w:rsidP="009F692B">
            <w:pPr>
              <w:keepNext/>
              <w:keepLines/>
              <w:spacing w:before="60" w:after="60"/>
              <w:ind w:right="567"/>
              <w:jc w:val="right"/>
              <w:rPr>
                <w:szCs w:val="24"/>
              </w:rPr>
            </w:pPr>
            <w:r w:rsidRPr="00EB2CEB">
              <w:rPr>
                <w:szCs w:val="24"/>
              </w:rPr>
              <w:t>95</w:t>
            </w:r>
          </w:p>
        </w:tc>
      </w:tr>
      <w:tr w:rsidR="00085392" w:rsidRPr="00EB2CEB" w:rsidTr="00EB2CEB">
        <w:tblPrEx>
          <w:tblCellMar>
            <w:top w:w="0" w:type="dxa"/>
            <w:bottom w:w="0" w:type="dxa"/>
          </w:tblCellMar>
        </w:tblPrEx>
        <w:tc>
          <w:tcPr>
            <w:tcW w:w="4930" w:type="dxa"/>
            <w:shd w:val="clear" w:color="auto" w:fill="auto"/>
          </w:tcPr>
          <w:p w:rsidR="00085392" w:rsidRPr="00EB2CEB" w:rsidRDefault="00085392" w:rsidP="009F692B">
            <w:pPr>
              <w:keepNext/>
              <w:keepLines/>
              <w:spacing w:before="60" w:after="60"/>
              <w:rPr>
                <w:szCs w:val="24"/>
              </w:rPr>
            </w:pPr>
            <w:r w:rsidRPr="00EB2CEB">
              <w:rPr>
                <w:szCs w:val="24"/>
              </w:rPr>
              <w:t xml:space="preserve">Pêche </w:t>
            </w:r>
          </w:p>
        </w:tc>
        <w:tc>
          <w:tcPr>
            <w:tcW w:w="2160" w:type="dxa"/>
            <w:shd w:val="clear" w:color="auto" w:fill="auto"/>
          </w:tcPr>
          <w:p w:rsidR="00085392" w:rsidRPr="00EB2CEB" w:rsidRDefault="00085392" w:rsidP="009F692B">
            <w:pPr>
              <w:keepNext/>
              <w:keepLines/>
              <w:spacing w:before="60" w:after="60"/>
              <w:ind w:right="567"/>
              <w:jc w:val="right"/>
              <w:rPr>
                <w:szCs w:val="24"/>
              </w:rPr>
            </w:pPr>
            <w:r w:rsidRPr="00EB2CEB">
              <w:rPr>
                <w:szCs w:val="24"/>
              </w:rPr>
              <w:t>68</w:t>
            </w:r>
          </w:p>
        </w:tc>
        <w:tc>
          <w:tcPr>
            <w:tcW w:w="2122" w:type="dxa"/>
            <w:shd w:val="clear" w:color="auto" w:fill="auto"/>
          </w:tcPr>
          <w:p w:rsidR="00085392" w:rsidRPr="00EB2CEB" w:rsidRDefault="00085392" w:rsidP="009F692B">
            <w:pPr>
              <w:keepNext/>
              <w:keepLines/>
              <w:spacing w:before="60" w:after="60"/>
              <w:ind w:right="567"/>
              <w:jc w:val="right"/>
              <w:rPr>
                <w:szCs w:val="24"/>
              </w:rPr>
            </w:pPr>
            <w:r w:rsidRPr="00EB2CEB">
              <w:rPr>
                <w:szCs w:val="24"/>
              </w:rPr>
              <w:t>104</w:t>
            </w:r>
          </w:p>
        </w:tc>
      </w:tr>
      <w:tr w:rsidR="00085392" w:rsidRPr="00EB2CEB" w:rsidTr="00EB2CEB">
        <w:tblPrEx>
          <w:tblCellMar>
            <w:top w:w="0" w:type="dxa"/>
            <w:bottom w:w="0" w:type="dxa"/>
          </w:tblCellMar>
        </w:tblPrEx>
        <w:tc>
          <w:tcPr>
            <w:tcW w:w="4930" w:type="dxa"/>
            <w:shd w:val="clear" w:color="auto" w:fill="auto"/>
          </w:tcPr>
          <w:p w:rsidR="00085392" w:rsidRPr="00EB2CEB" w:rsidRDefault="00085392" w:rsidP="009F692B">
            <w:pPr>
              <w:keepNext/>
              <w:keepLines/>
              <w:spacing w:before="60" w:after="60"/>
              <w:rPr>
                <w:szCs w:val="24"/>
              </w:rPr>
            </w:pPr>
            <w:r w:rsidRPr="00EB2CEB">
              <w:rPr>
                <w:szCs w:val="24"/>
              </w:rPr>
              <w:t>Autre</w:t>
            </w:r>
          </w:p>
        </w:tc>
        <w:tc>
          <w:tcPr>
            <w:tcW w:w="2160" w:type="dxa"/>
            <w:shd w:val="clear" w:color="auto" w:fill="auto"/>
          </w:tcPr>
          <w:p w:rsidR="00085392" w:rsidRPr="00EB2CEB" w:rsidRDefault="00085392" w:rsidP="009F692B">
            <w:pPr>
              <w:keepNext/>
              <w:keepLines/>
              <w:spacing w:before="60" w:after="60"/>
              <w:ind w:right="567"/>
              <w:jc w:val="right"/>
              <w:rPr>
                <w:szCs w:val="24"/>
              </w:rPr>
            </w:pPr>
            <w:r w:rsidRPr="00EB2CEB">
              <w:rPr>
                <w:szCs w:val="24"/>
              </w:rPr>
              <w:t>1 238</w:t>
            </w:r>
          </w:p>
        </w:tc>
        <w:tc>
          <w:tcPr>
            <w:tcW w:w="2122" w:type="dxa"/>
            <w:shd w:val="clear" w:color="auto" w:fill="auto"/>
          </w:tcPr>
          <w:p w:rsidR="00085392" w:rsidRPr="00EB2CEB" w:rsidRDefault="00085392" w:rsidP="009F692B">
            <w:pPr>
              <w:keepNext/>
              <w:keepLines/>
              <w:spacing w:before="60" w:after="60"/>
              <w:ind w:right="567"/>
              <w:jc w:val="right"/>
              <w:rPr>
                <w:szCs w:val="24"/>
              </w:rPr>
            </w:pPr>
            <w:r w:rsidRPr="00EB2CEB">
              <w:rPr>
                <w:szCs w:val="24"/>
              </w:rPr>
              <w:t>1 405</w:t>
            </w:r>
          </w:p>
        </w:tc>
      </w:tr>
      <w:tr w:rsidR="00085392" w:rsidRPr="00640D2B" w:rsidTr="00EB2CEB">
        <w:tblPrEx>
          <w:tblCellMar>
            <w:top w:w="0" w:type="dxa"/>
            <w:bottom w:w="0" w:type="dxa"/>
          </w:tblCellMar>
        </w:tblPrEx>
        <w:tc>
          <w:tcPr>
            <w:tcW w:w="4930" w:type="dxa"/>
            <w:shd w:val="clear" w:color="auto" w:fill="auto"/>
          </w:tcPr>
          <w:p w:rsidR="00085392" w:rsidRPr="00EB2CEB" w:rsidRDefault="00085392" w:rsidP="009F692B">
            <w:pPr>
              <w:keepNext/>
              <w:keepLines/>
              <w:spacing w:before="60" w:after="60"/>
              <w:rPr>
                <w:b/>
                <w:bCs/>
                <w:szCs w:val="24"/>
              </w:rPr>
            </w:pPr>
            <w:r w:rsidRPr="00EB2CEB">
              <w:rPr>
                <w:b/>
                <w:bCs/>
                <w:szCs w:val="24"/>
              </w:rPr>
              <w:t xml:space="preserve">Total </w:t>
            </w:r>
          </w:p>
        </w:tc>
        <w:tc>
          <w:tcPr>
            <w:tcW w:w="2160" w:type="dxa"/>
            <w:shd w:val="clear" w:color="auto" w:fill="auto"/>
          </w:tcPr>
          <w:p w:rsidR="00085392" w:rsidRPr="00EB2CEB" w:rsidRDefault="00085392" w:rsidP="009F692B">
            <w:pPr>
              <w:keepNext/>
              <w:keepLines/>
              <w:spacing w:before="60" w:after="60"/>
              <w:ind w:right="567"/>
              <w:jc w:val="right"/>
              <w:rPr>
                <w:b/>
                <w:bCs/>
                <w:szCs w:val="24"/>
              </w:rPr>
            </w:pPr>
            <w:r w:rsidRPr="00EB2CEB">
              <w:rPr>
                <w:b/>
                <w:bCs/>
                <w:szCs w:val="24"/>
              </w:rPr>
              <w:t>3 620</w:t>
            </w:r>
          </w:p>
        </w:tc>
        <w:tc>
          <w:tcPr>
            <w:tcW w:w="2122" w:type="dxa"/>
            <w:shd w:val="clear" w:color="auto" w:fill="auto"/>
          </w:tcPr>
          <w:p w:rsidR="00085392" w:rsidRPr="00640D2B" w:rsidRDefault="00085392" w:rsidP="009F692B">
            <w:pPr>
              <w:keepNext/>
              <w:keepLines/>
              <w:spacing w:before="60" w:after="60"/>
              <w:ind w:right="567"/>
              <w:jc w:val="right"/>
              <w:rPr>
                <w:b/>
                <w:bCs/>
                <w:szCs w:val="24"/>
              </w:rPr>
            </w:pPr>
            <w:r w:rsidRPr="00EB2CEB">
              <w:rPr>
                <w:b/>
                <w:bCs/>
                <w:szCs w:val="24"/>
              </w:rPr>
              <w:t>5 862</w:t>
            </w:r>
          </w:p>
        </w:tc>
      </w:tr>
    </w:tbl>
    <w:p w:rsidR="00085392" w:rsidRPr="00640D2B" w:rsidRDefault="00085392" w:rsidP="00A97F5D">
      <w:pPr>
        <w:spacing w:before="240" w:after="240"/>
        <w:ind w:firstLine="567"/>
        <w:rPr>
          <w:szCs w:val="24"/>
          <w:lang w:val="fr-FR"/>
        </w:rPr>
      </w:pPr>
      <w:r w:rsidRPr="00640D2B">
        <w:rPr>
          <w:i/>
          <w:iCs/>
          <w:szCs w:val="24"/>
          <w:lang w:val="fr-FR"/>
        </w:rPr>
        <w:t>Source</w:t>
      </w:r>
      <w:r w:rsidR="00B37EF1">
        <w:rPr>
          <w:szCs w:val="24"/>
          <w:lang w:val="fr-FR"/>
        </w:rPr>
        <w:t>:</w:t>
      </w:r>
      <w:r w:rsidRPr="00640D2B">
        <w:rPr>
          <w:szCs w:val="24"/>
          <w:lang w:val="fr-FR"/>
        </w:rPr>
        <w:t xml:space="preserve"> SIME (Direction de l</w:t>
      </w:r>
      <w:r w:rsidR="00C6219A">
        <w:rPr>
          <w:szCs w:val="24"/>
          <w:lang w:val="fr-FR"/>
        </w:rPr>
        <w:t>’</w:t>
      </w:r>
      <w:r w:rsidRPr="00640D2B">
        <w:rPr>
          <w:szCs w:val="24"/>
          <w:lang w:val="fr-FR"/>
        </w:rPr>
        <w:t>emploi)</w:t>
      </w:r>
      <w:r w:rsidR="00530981">
        <w:rPr>
          <w:szCs w:val="24"/>
          <w:lang w:val="fr-FR"/>
        </w:rPr>
        <w:t>.</w:t>
      </w:r>
    </w:p>
    <w:p w:rsidR="00B37EF1" w:rsidRDefault="00085392" w:rsidP="00640D2B">
      <w:pPr>
        <w:spacing w:after="240"/>
        <w:rPr>
          <w:szCs w:val="24"/>
          <w:lang w:val="fr-FR"/>
        </w:rPr>
      </w:pPr>
      <w:r w:rsidRPr="00640D2B">
        <w:rPr>
          <w:szCs w:val="24"/>
          <w:lang w:val="fr-FR"/>
        </w:rPr>
        <w:t>190.</w:t>
      </w:r>
      <w:r w:rsidRPr="00640D2B">
        <w:rPr>
          <w:szCs w:val="24"/>
          <w:lang w:val="fr-FR"/>
        </w:rPr>
        <w:tab/>
        <w:t>L</w:t>
      </w:r>
      <w:r w:rsidR="00C6219A">
        <w:rPr>
          <w:szCs w:val="24"/>
          <w:lang w:val="fr-FR"/>
        </w:rPr>
        <w:t>’</w:t>
      </w:r>
      <w:r w:rsidRPr="00640D2B">
        <w:rPr>
          <w:szCs w:val="24"/>
          <w:lang w:val="fr-FR"/>
        </w:rPr>
        <w:t>amélioration de la qualité évolue vers la prise en considération de la demande du marché du travail pour éviter la pénurie de la main d</w:t>
      </w:r>
      <w:r w:rsidR="00C6219A">
        <w:rPr>
          <w:szCs w:val="24"/>
          <w:lang w:val="fr-FR"/>
        </w:rPr>
        <w:t>’</w:t>
      </w:r>
      <w:r w:rsidRPr="00640D2B">
        <w:rPr>
          <w:szCs w:val="24"/>
          <w:lang w:val="fr-FR"/>
        </w:rPr>
        <w:t>œuvre dans un secteur, la surabondance et le chômage qui en résultent dans un autre. L</w:t>
      </w:r>
      <w:r w:rsidR="00C6219A">
        <w:rPr>
          <w:szCs w:val="24"/>
          <w:lang w:val="fr-FR"/>
        </w:rPr>
        <w:t>’</w:t>
      </w:r>
      <w:r w:rsidRPr="00640D2B">
        <w:rPr>
          <w:szCs w:val="24"/>
          <w:lang w:val="fr-FR"/>
        </w:rPr>
        <w:t xml:space="preserve">Institut national de formation technique et professionnelle crée en 2002 est chargé de la promotion de la formation dans ce domaine. </w:t>
      </w:r>
    </w:p>
    <w:p w:rsidR="00B37EF1" w:rsidRDefault="00085392" w:rsidP="000752DC">
      <w:pPr>
        <w:keepLines/>
        <w:spacing w:after="200"/>
        <w:rPr>
          <w:szCs w:val="24"/>
          <w:lang w:val="fr-FR"/>
        </w:rPr>
      </w:pPr>
      <w:r w:rsidRPr="00640D2B">
        <w:rPr>
          <w:szCs w:val="24"/>
          <w:lang w:val="fr-FR"/>
        </w:rPr>
        <w:t>191.</w:t>
      </w:r>
      <w:r w:rsidRPr="00640D2B">
        <w:rPr>
          <w:szCs w:val="24"/>
          <w:lang w:val="fr-FR"/>
        </w:rPr>
        <w:tab/>
        <w:t>Toutes ces mesures devraient permettre de doubler les effectifs dans ce domaine, d</w:t>
      </w:r>
      <w:r w:rsidR="00C6219A">
        <w:rPr>
          <w:szCs w:val="24"/>
          <w:lang w:val="fr-FR"/>
        </w:rPr>
        <w:t>’</w:t>
      </w:r>
      <w:r w:rsidRPr="00640D2B">
        <w:rPr>
          <w:szCs w:val="24"/>
          <w:lang w:val="fr-FR"/>
        </w:rPr>
        <w:t>améliorer la qualité des formations existantes et de créer des capacités additionnelles pour les formations par alternance et par apprentissage en vue d</w:t>
      </w:r>
      <w:r w:rsidR="00C6219A">
        <w:rPr>
          <w:szCs w:val="24"/>
          <w:lang w:val="fr-FR"/>
        </w:rPr>
        <w:t>’</w:t>
      </w:r>
      <w:r w:rsidRPr="00640D2B">
        <w:rPr>
          <w:szCs w:val="24"/>
          <w:lang w:val="fr-FR"/>
        </w:rPr>
        <w:t>une adéquation entre l</w:t>
      </w:r>
      <w:r w:rsidR="00C6219A">
        <w:rPr>
          <w:szCs w:val="24"/>
          <w:lang w:val="fr-FR"/>
        </w:rPr>
        <w:t>’</w:t>
      </w:r>
      <w:r w:rsidRPr="00640D2B">
        <w:rPr>
          <w:szCs w:val="24"/>
          <w:lang w:val="fr-FR"/>
        </w:rPr>
        <w:t>offre et la demande du marché de travail. Dans cette perspective, les activités prévues dans le cadre du PNDSE pour la période 2001 à 2005 et dans la Déclaration de politique de la jeunesse adoptée en 2004, ont été exécutées à travers la création dudit Institut en charge de promotion de la formation professionnelle et l</w:t>
      </w:r>
      <w:r w:rsidR="00C6219A">
        <w:rPr>
          <w:szCs w:val="24"/>
          <w:lang w:val="fr-FR"/>
        </w:rPr>
        <w:t>’</w:t>
      </w:r>
      <w:r w:rsidRPr="00640D2B">
        <w:rPr>
          <w:szCs w:val="24"/>
          <w:lang w:val="fr-FR"/>
        </w:rPr>
        <w:t>ouverture de plusieurs centres au niveau des wilayas du pays.</w:t>
      </w:r>
    </w:p>
    <w:p w:rsidR="00B37EF1" w:rsidRDefault="00085392" w:rsidP="000752DC">
      <w:pPr>
        <w:spacing w:after="200"/>
        <w:rPr>
          <w:szCs w:val="24"/>
          <w:lang w:val="fr-FR"/>
        </w:rPr>
      </w:pPr>
      <w:r w:rsidRPr="00640D2B">
        <w:rPr>
          <w:szCs w:val="24"/>
          <w:lang w:val="fr-FR"/>
        </w:rPr>
        <w:t>192.</w:t>
      </w:r>
      <w:r w:rsidRPr="00640D2B">
        <w:rPr>
          <w:szCs w:val="24"/>
          <w:lang w:val="fr-FR"/>
        </w:rPr>
        <w:tab/>
        <w:t>Le PNDSE a œuvré pour</w:t>
      </w:r>
      <w:r w:rsidR="00B37EF1">
        <w:rPr>
          <w:b/>
          <w:bCs/>
          <w:szCs w:val="24"/>
          <w:lang w:val="fr-FR"/>
        </w:rPr>
        <w:t>:</w:t>
      </w:r>
      <w:r w:rsidRPr="00640D2B">
        <w:rPr>
          <w:szCs w:val="24"/>
          <w:lang w:val="fr-FR"/>
        </w:rPr>
        <w:t xml:space="preserve"> </w:t>
      </w:r>
    </w:p>
    <w:p w:rsidR="00B37EF1" w:rsidRDefault="00085392" w:rsidP="000752DC">
      <w:pPr>
        <w:numPr>
          <w:ilvl w:val="0"/>
          <w:numId w:val="11"/>
        </w:numPr>
        <w:spacing w:after="200"/>
        <w:rPr>
          <w:szCs w:val="24"/>
          <w:lang w:val="fr-FR"/>
        </w:rPr>
      </w:pPr>
      <w:r w:rsidRPr="00640D2B">
        <w:rPr>
          <w:szCs w:val="24"/>
          <w:lang w:val="fr-FR"/>
        </w:rPr>
        <w:t>L</w:t>
      </w:r>
      <w:r w:rsidR="00C6219A">
        <w:rPr>
          <w:szCs w:val="24"/>
          <w:lang w:val="fr-FR"/>
        </w:rPr>
        <w:t>’</w:t>
      </w:r>
      <w:r w:rsidRPr="00640D2B">
        <w:rPr>
          <w:szCs w:val="24"/>
          <w:lang w:val="fr-FR"/>
        </w:rPr>
        <w:t>amélioration de la qualité de la formation existante par l</w:t>
      </w:r>
      <w:r w:rsidR="00C6219A">
        <w:rPr>
          <w:szCs w:val="24"/>
          <w:lang w:val="fr-FR"/>
        </w:rPr>
        <w:t>’</w:t>
      </w:r>
      <w:r w:rsidRPr="00640D2B">
        <w:rPr>
          <w:szCs w:val="24"/>
          <w:lang w:val="fr-FR"/>
        </w:rPr>
        <w:t>introduction de la formation par alternance et de la formation continue du personnel. Celle</w:t>
      </w:r>
      <w:r w:rsidR="00E3200F">
        <w:rPr>
          <w:szCs w:val="24"/>
          <w:lang w:val="fr-FR"/>
        </w:rPr>
        <w:noBreakHyphen/>
      </w:r>
      <w:r w:rsidRPr="00640D2B">
        <w:rPr>
          <w:szCs w:val="24"/>
          <w:lang w:val="fr-FR"/>
        </w:rPr>
        <w:t>ci se fait pour la FTP en raison de 20 à 25 % des effectifs annuels</w:t>
      </w:r>
      <w:r w:rsidRPr="00640D2B">
        <w:rPr>
          <w:b/>
          <w:bCs/>
          <w:szCs w:val="24"/>
          <w:lang w:val="fr-FR"/>
        </w:rPr>
        <w:t xml:space="preserve"> </w:t>
      </w:r>
      <w:r w:rsidRPr="00640D2B">
        <w:rPr>
          <w:szCs w:val="24"/>
          <w:lang w:val="fr-FR"/>
        </w:rPr>
        <w:t>par an de façon à couvrir tous les effectifs de sections annuelles</w:t>
      </w:r>
      <w:r w:rsidR="00A35ABB">
        <w:rPr>
          <w:szCs w:val="24"/>
          <w:lang w:val="fr-FR"/>
        </w:rPr>
        <w:t>;</w:t>
      </w:r>
      <w:r w:rsidRPr="00640D2B">
        <w:rPr>
          <w:szCs w:val="24"/>
          <w:lang w:val="fr-FR"/>
        </w:rPr>
        <w:t xml:space="preserve"> </w:t>
      </w:r>
    </w:p>
    <w:p w:rsidR="00B37EF1" w:rsidRDefault="00085392" w:rsidP="000752DC">
      <w:pPr>
        <w:numPr>
          <w:ilvl w:val="0"/>
          <w:numId w:val="11"/>
        </w:numPr>
        <w:spacing w:after="200"/>
        <w:rPr>
          <w:szCs w:val="24"/>
          <w:lang w:val="fr-FR"/>
        </w:rPr>
      </w:pPr>
      <w:r w:rsidRPr="00640D2B">
        <w:rPr>
          <w:szCs w:val="24"/>
          <w:lang w:val="fr-FR"/>
        </w:rPr>
        <w:t>L</w:t>
      </w:r>
      <w:r w:rsidR="00C6219A">
        <w:rPr>
          <w:szCs w:val="24"/>
          <w:lang w:val="fr-FR"/>
        </w:rPr>
        <w:t>’</w:t>
      </w:r>
      <w:r w:rsidRPr="00640D2B">
        <w:rPr>
          <w:szCs w:val="24"/>
          <w:lang w:val="fr-FR"/>
        </w:rPr>
        <w:t>amélioration de la qualité et de la pertinence de la FTP à travers la création de l</w:t>
      </w:r>
      <w:r w:rsidR="00C6219A">
        <w:rPr>
          <w:szCs w:val="24"/>
          <w:lang w:val="fr-FR"/>
        </w:rPr>
        <w:t>’</w:t>
      </w:r>
      <w:r w:rsidRPr="00640D2B">
        <w:rPr>
          <w:szCs w:val="24"/>
          <w:lang w:val="fr-FR"/>
        </w:rPr>
        <w:t>institut national de promotion de la FTP qui assure l</w:t>
      </w:r>
      <w:r w:rsidR="00C6219A">
        <w:rPr>
          <w:szCs w:val="24"/>
          <w:lang w:val="fr-FR"/>
        </w:rPr>
        <w:t>’</w:t>
      </w:r>
      <w:r w:rsidRPr="00640D2B">
        <w:rPr>
          <w:szCs w:val="24"/>
          <w:lang w:val="fr-FR"/>
        </w:rPr>
        <w:t>ingénierie du système par l</w:t>
      </w:r>
      <w:r w:rsidR="00C6219A">
        <w:rPr>
          <w:szCs w:val="24"/>
          <w:lang w:val="fr-FR"/>
        </w:rPr>
        <w:t>’</w:t>
      </w:r>
      <w:r w:rsidRPr="00640D2B">
        <w:rPr>
          <w:szCs w:val="24"/>
          <w:lang w:val="fr-FR"/>
        </w:rPr>
        <w:t>analyse et le traitement des données sur les besoins en qualification du marché du travail, la mise en place d</w:t>
      </w:r>
      <w:r w:rsidR="00C6219A">
        <w:rPr>
          <w:szCs w:val="24"/>
          <w:lang w:val="fr-FR"/>
        </w:rPr>
        <w:t>’</w:t>
      </w:r>
      <w:r w:rsidRPr="00640D2B">
        <w:rPr>
          <w:szCs w:val="24"/>
          <w:lang w:val="fr-FR"/>
        </w:rPr>
        <w:t>un système de qualité, le suivi et l</w:t>
      </w:r>
      <w:r w:rsidR="00C6219A">
        <w:rPr>
          <w:szCs w:val="24"/>
          <w:lang w:val="fr-FR"/>
        </w:rPr>
        <w:t>’</w:t>
      </w:r>
      <w:r w:rsidRPr="00640D2B">
        <w:rPr>
          <w:szCs w:val="24"/>
          <w:lang w:val="fr-FR"/>
        </w:rPr>
        <w:t xml:space="preserve">évaluation de la formation professionnelle. </w:t>
      </w:r>
    </w:p>
    <w:p w:rsidR="00B37EF1" w:rsidRDefault="00085392" w:rsidP="000752DC">
      <w:pPr>
        <w:spacing w:after="200"/>
        <w:rPr>
          <w:szCs w:val="24"/>
          <w:lang w:val="fr-FR"/>
        </w:rPr>
      </w:pPr>
      <w:r w:rsidRPr="00640D2B">
        <w:rPr>
          <w:szCs w:val="24"/>
          <w:lang w:val="fr-FR"/>
        </w:rPr>
        <w:t>193.</w:t>
      </w:r>
      <w:r w:rsidRPr="00640D2B">
        <w:rPr>
          <w:szCs w:val="24"/>
          <w:lang w:val="fr-FR"/>
        </w:rPr>
        <w:tab/>
        <w:t xml:space="preserve"> La Déclaration de politique de la jeunesse prévoit plusieurs structures et axes relatifs à l</w:t>
      </w:r>
      <w:r w:rsidR="00C6219A">
        <w:rPr>
          <w:szCs w:val="24"/>
          <w:lang w:val="fr-FR"/>
        </w:rPr>
        <w:t>’</w:t>
      </w:r>
      <w:r w:rsidRPr="00640D2B">
        <w:rPr>
          <w:szCs w:val="24"/>
          <w:lang w:val="fr-FR"/>
        </w:rPr>
        <w:t>emploi, l</w:t>
      </w:r>
      <w:r w:rsidR="00C6219A">
        <w:rPr>
          <w:szCs w:val="24"/>
          <w:lang w:val="fr-FR"/>
        </w:rPr>
        <w:t>’</w:t>
      </w:r>
      <w:r w:rsidRPr="00640D2B">
        <w:rPr>
          <w:szCs w:val="24"/>
          <w:lang w:val="fr-FR"/>
        </w:rPr>
        <w:t>insertion professionnelle et la lutte contre le chômage</w:t>
      </w:r>
      <w:r w:rsidR="00B37EF1">
        <w:rPr>
          <w:szCs w:val="24"/>
          <w:lang w:val="fr-FR"/>
        </w:rPr>
        <w:t>:</w:t>
      </w:r>
    </w:p>
    <w:p w:rsidR="00B37EF1" w:rsidRDefault="00085392" w:rsidP="000752DC">
      <w:pPr>
        <w:numPr>
          <w:ilvl w:val="0"/>
          <w:numId w:val="11"/>
        </w:numPr>
        <w:spacing w:after="200"/>
        <w:rPr>
          <w:szCs w:val="24"/>
          <w:lang w:val="fr-FR"/>
        </w:rPr>
      </w:pPr>
      <w:r w:rsidRPr="00640D2B">
        <w:rPr>
          <w:szCs w:val="24"/>
          <w:lang w:val="fr-FR"/>
        </w:rPr>
        <w:t>Une structure de base de données recensant les possibilités d</w:t>
      </w:r>
      <w:r w:rsidR="00C6219A">
        <w:rPr>
          <w:szCs w:val="24"/>
          <w:lang w:val="fr-FR"/>
        </w:rPr>
        <w:t>’</w:t>
      </w:r>
      <w:r w:rsidRPr="00640D2B">
        <w:rPr>
          <w:szCs w:val="24"/>
          <w:lang w:val="fr-FR"/>
        </w:rPr>
        <w:t>emploi orientant les jeunes en fonction de leurs qualifications et du besoin de l</w:t>
      </w:r>
      <w:r w:rsidR="00C6219A">
        <w:rPr>
          <w:szCs w:val="24"/>
          <w:lang w:val="fr-FR"/>
        </w:rPr>
        <w:t>’</w:t>
      </w:r>
      <w:r w:rsidRPr="00640D2B">
        <w:rPr>
          <w:szCs w:val="24"/>
          <w:lang w:val="fr-FR"/>
        </w:rPr>
        <w:t>employeur</w:t>
      </w:r>
      <w:r w:rsidR="00A97F5D">
        <w:rPr>
          <w:szCs w:val="24"/>
          <w:lang w:val="fr-FR"/>
        </w:rPr>
        <w:t>;</w:t>
      </w:r>
    </w:p>
    <w:p w:rsidR="00B37EF1" w:rsidRDefault="00085392" w:rsidP="000752DC">
      <w:pPr>
        <w:numPr>
          <w:ilvl w:val="0"/>
          <w:numId w:val="11"/>
        </w:numPr>
        <w:spacing w:after="200"/>
        <w:rPr>
          <w:szCs w:val="24"/>
          <w:lang w:val="fr-FR"/>
        </w:rPr>
      </w:pPr>
      <w:r w:rsidRPr="00640D2B">
        <w:rPr>
          <w:szCs w:val="24"/>
          <w:lang w:val="fr-FR"/>
        </w:rPr>
        <w:t>Des groupements d</w:t>
      </w:r>
      <w:r w:rsidR="00C6219A">
        <w:rPr>
          <w:szCs w:val="24"/>
          <w:lang w:val="fr-FR"/>
        </w:rPr>
        <w:t>’</w:t>
      </w:r>
      <w:r w:rsidRPr="00640D2B">
        <w:rPr>
          <w:szCs w:val="24"/>
          <w:lang w:val="fr-FR"/>
        </w:rPr>
        <w:t>intérêts économiques pour les jeunes, en particulier dans les secteurs générateurs d</w:t>
      </w:r>
      <w:r w:rsidR="00C6219A">
        <w:rPr>
          <w:szCs w:val="24"/>
          <w:lang w:val="fr-FR"/>
        </w:rPr>
        <w:t>’</w:t>
      </w:r>
      <w:r w:rsidRPr="00640D2B">
        <w:rPr>
          <w:szCs w:val="24"/>
          <w:lang w:val="fr-FR"/>
        </w:rPr>
        <w:t>emploi</w:t>
      </w:r>
      <w:r w:rsidR="00A97F5D">
        <w:rPr>
          <w:szCs w:val="24"/>
          <w:lang w:val="fr-FR"/>
        </w:rPr>
        <w:t>;</w:t>
      </w:r>
    </w:p>
    <w:p w:rsidR="00B37EF1" w:rsidRDefault="00085392" w:rsidP="000752DC">
      <w:pPr>
        <w:numPr>
          <w:ilvl w:val="0"/>
          <w:numId w:val="11"/>
        </w:numPr>
        <w:spacing w:after="200"/>
        <w:rPr>
          <w:szCs w:val="24"/>
          <w:lang w:val="fr-FR"/>
        </w:rPr>
      </w:pPr>
      <w:r w:rsidRPr="00640D2B">
        <w:rPr>
          <w:szCs w:val="24"/>
          <w:lang w:val="fr-FR"/>
        </w:rPr>
        <w:t>Un cadre de concertation entre les opérateurs nationaux et les structures chargées de la formation technique et professionnelles, de la sensibilisation des jeunes sur la valeur sociale du travail manuel</w:t>
      </w:r>
      <w:r w:rsidR="00B37EF1">
        <w:rPr>
          <w:szCs w:val="24"/>
          <w:lang w:val="fr-FR"/>
        </w:rPr>
        <w:t>:</w:t>
      </w:r>
      <w:r w:rsidRPr="00640D2B">
        <w:rPr>
          <w:szCs w:val="24"/>
          <w:lang w:val="fr-FR"/>
        </w:rPr>
        <w:t xml:space="preserve"> la dévalorisation du travail manuel étant un facteur essentiel dans le taux élevé du chômage des jeunes</w:t>
      </w:r>
      <w:r w:rsidR="00A97F5D">
        <w:rPr>
          <w:szCs w:val="24"/>
          <w:lang w:val="fr-FR"/>
        </w:rPr>
        <w:t>;</w:t>
      </w:r>
    </w:p>
    <w:p w:rsidR="00B37EF1" w:rsidRDefault="00085392" w:rsidP="000752DC">
      <w:pPr>
        <w:numPr>
          <w:ilvl w:val="0"/>
          <w:numId w:val="11"/>
        </w:numPr>
        <w:spacing w:after="200"/>
        <w:rPr>
          <w:szCs w:val="24"/>
          <w:lang w:val="fr-FR"/>
        </w:rPr>
      </w:pPr>
      <w:r w:rsidRPr="00640D2B">
        <w:rPr>
          <w:szCs w:val="24"/>
          <w:lang w:val="fr-FR"/>
        </w:rPr>
        <w:t>L</w:t>
      </w:r>
      <w:r w:rsidR="00C6219A">
        <w:rPr>
          <w:szCs w:val="24"/>
          <w:lang w:val="fr-FR"/>
        </w:rPr>
        <w:t>’</w:t>
      </w:r>
      <w:r w:rsidRPr="00640D2B">
        <w:rPr>
          <w:szCs w:val="24"/>
          <w:lang w:val="fr-FR"/>
        </w:rPr>
        <w:t>apprentissage de métiers et activités du secteur informel</w:t>
      </w:r>
      <w:r w:rsidR="00B37EF1">
        <w:rPr>
          <w:szCs w:val="24"/>
          <w:lang w:val="fr-FR"/>
        </w:rPr>
        <w:t>:</w:t>
      </w:r>
      <w:r w:rsidRPr="00640D2B">
        <w:rPr>
          <w:szCs w:val="24"/>
          <w:lang w:val="fr-FR"/>
        </w:rPr>
        <w:t xml:space="preserve"> restauration, plomberie, mécanique</w:t>
      </w:r>
      <w:r w:rsidR="00A97F5D">
        <w:rPr>
          <w:szCs w:val="24"/>
          <w:lang w:val="fr-FR"/>
        </w:rPr>
        <w:t xml:space="preserve">, </w:t>
      </w:r>
      <w:r w:rsidRPr="00640D2B">
        <w:rPr>
          <w:szCs w:val="24"/>
          <w:lang w:val="fr-FR"/>
        </w:rPr>
        <w:t>etc.</w:t>
      </w:r>
      <w:r w:rsidR="00A97F5D">
        <w:rPr>
          <w:szCs w:val="24"/>
          <w:lang w:val="fr-FR"/>
        </w:rPr>
        <w:t>;</w:t>
      </w:r>
    </w:p>
    <w:p w:rsidR="00B37EF1" w:rsidRDefault="00085392" w:rsidP="000752DC">
      <w:pPr>
        <w:numPr>
          <w:ilvl w:val="0"/>
          <w:numId w:val="11"/>
        </w:numPr>
        <w:spacing w:after="200"/>
        <w:rPr>
          <w:szCs w:val="24"/>
          <w:lang w:val="fr-FR"/>
        </w:rPr>
      </w:pPr>
      <w:r w:rsidRPr="00640D2B">
        <w:rPr>
          <w:szCs w:val="24"/>
          <w:lang w:val="fr-FR"/>
        </w:rPr>
        <w:t>La lutte contre la pauvreté et le développement d</w:t>
      </w:r>
      <w:r w:rsidR="00C6219A">
        <w:rPr>
          <w:szCs w:val="24"/>
          <w:lang w:val="fr-FR"/>
        </w:rPr>
        <w:t>’</w:t>
      </w:r>
      <w:r w:rsidRPr="00640D2B">
        <w:rPr>
          <w:szCs w:val="24"/>
          <w:lang w:val="fr-FR"/>
        </w:rPr>
        <w:t>activités génératrices de revenus.</w:t>
      </w:r>
    </w:p>
    <w:p w:rsidR="00B37EF1" w:rsidRDefault="00085392" w:rsidP="000752DC">
      <w:pPr>
        <w:spacing w:after="200"/>
        <w:rPr>
          <w:szCs w:val="24"/>
          <w:lang w:val="fr-FR"/>
        </w:rPr>
      </w:pPr>
      <w:r w:rsidRPr="00640D2B">
        <w:rPr>
          <w:szCs w:val="24"/>
          <w:lang w:val="fr-FR"/>
        </w:rPr>
        <w:t>194.</w:t>
      </w:r>
      <w:r w:rsidRPr="00640D2B">
        <w:rPr>
          <w:szCs w:val="24"/>
          <w:lang w:val="fr-FR"/>
        </w:rPr>
        <w:tab/>
        <w:t>Le Gouvernement essaie donc de trouver des réponses qui correspondent à la demande des jeunes n</w:t>
      </w:r>
      <w:r w:rsidR="00C6219A">
        <w:rPr>
          <w:szCs w:val="24"/>
          <w:lang w:val="fr-FR"/>
        </w:rPr>
        <w:t>’</w:t>
      </w:r>
      <w:r w:rsidRPr="00640D2B">
        <w:rPr>
          <w:szCs w:val="24"/>
          <w:lang w:val="fr-FR"/>
        </w:rPr>
        <w:t>ayant pu continuer leurs études dans l</w:t>
      </w:r>
      <w:r w:rsidR="00C6219A">
        <w:rPr>
          <w:szCs w:val="24"/>
          <w:lang w:val="fr-FR"/>
        </w:rPr>
        <w:t>’</w:t>
      </w:r>
      <w:r w:rsidRPr="00640D2B">
        <w:rPr>
          <w:szCs w:val="24"/>
          <w:lang w:val="fr-FR"/>
        </w:rPr>
        <w:t xml:space="preserve">enseignement général en leur ouvrant des voies alternatives pour poursuivre leur scolarisation, intégrer la vie active, éviter leur marginalisation et leur précarisation. </w:t>
      </w:r>
    </w:p>
    <w:p w:rsidR="00B37EF1" w:rsidRDefault="00085392" w:rsidP="000752DC">
      <w:pPr>
        <w:spacing w:after="200"/>
        <w:rPr>
          <w:szCs w:val="24"/>
          <w:lang w:val="fr-FR"/>
        </w:rPr>
      </w:pPr>
      <w:r w:rsidRPr="00640D2B">
        <w:rPr>
          <w:szCs w:val="24"/>
          <w:lang w:val="fr-FR"/>
        </w:rPr>
        <w:t>195.</w:t>
      </w:r>
      <w:r w:rsidRPr="00640D2B">
        <w:rPr>
          <w:szCs w:val="24"/>
          <w:lang w:val="fr-FR"/>
        </w:rPr>
        <w:tab/>
        <w:t>Des centres de récupération visant à assurer la réinsertion dans la vie sociale des enfants issus de milieux défavorisés existaient au sein du Ministère en charge des affaires sociales et sont actuellement transférés au Ministère en charge de l</w:t>
      </w:r>
      <w:r w:rsidR="00C6219A">
        <w:rPr>
          <w:szCs w:val="24"/>
          <w:lang w:val="fr-FR"/>
        </w:rPr>
        <w:t>’</w:t>
      </w:r>
      <w:r w:rsidRPr="00640D2B">
        <w:rPr>
          <w:szCs w:val="24"/>
          <w:lang w:val="fr-FR"/>
        </w:rPr>
        <w:t>enfance. (En se fondant sur l</w:t>
      </w:r>
      <w:r w:rsidR="00C6219A">
        <w:rPr>
          <w:szCs w:val="24"/>
          <w:lang w:val="fr-FR"/>
        </w:rPr>
        <w:t>’</w:t>
      </w:r>
      <w:r w:rsidRPr="00640D2B">
        <w:rPr>
          <w:szCs w:val="24"/>
          <w:lang w:val="fr-FR"/>
        </w:rPr>
        <w:t>expérience de ces centres, un établissement public de protection et d</w:t>
      </w:r>
      <w:r w:rsidR="00C6219A">
        <w:rPr>
          <w:szCs w:val="24"/>
          <w:lang w:val="fr-FR"/>
        </w:rPr>
        <w:t>’</w:t>
      </w:r>
      <w:r w:rsidRPr="00640D2B">
        <w:rPr>
          <w:szCs w:val="24"/>
          <w:lang w:val="fr-FR"/>
        </w:rPr>
        <w:t>intégration sociales des enfants en situation difficile a été crée, voir par</w:t>
      </w:r>
      <w:r w:rsidR="00A97F5D">
        <w:rPr>
          <w:szCs w:val="24"/>
          <w:lang w:val="fr-FR"/>
        </w:rPr>
        <w:t xml:space="preserve">. </w:t>
      </w:r>
      <w:r w:rsidRPr="00640D2B">
        <w:rPr>
          <w:szCs w:val="24"/>
          <w:lang w:val="fr-FR"/>
        </w:rPr>
        <w:t>86</w:t>
      </w:r>
      <w:r w:rsidR="00A97F5D">
        <w:rPr>
          <w:szCs w:val="24"/>
          <w:lang w:val="fr-FR"/>
        </w:rPr>
        <w:t>.</w:t>
      </w:r>
      <w:r w:rsidRPr="00640D2B">
        <w:rPr>
          <w:szCs w:val="24"/>
          <w:lang w:val="fr-FR"/>
        </w:rPr>
        <w:t>)</w:t>
      </w:r>
    </w:p>
    <w:p w:rsidR="00B37EF1" w:rsidRDefault="00085392" w:rsidP="000F26D2">
      <w:pPr>
        <w:spacing w:after="220"/>
        <w:rPr>
          <w:b/>
          <w:bCs/>
          <w:szCs w:val="24"/>
          <w:lang w:val="fr-FR"/>
        </w:rPr>
      </w:pPr>
      <w:r w:rsidRPr="00640D2B">
        <w:rPr>
          <w:szCs w:val="24"/>
          <w:lang w:val="fr-FR"/>
        </w:rPr>
        <w:t>196.</w:t>
      </w:r>
      <w:r w:rsidRPr="00640D2B">
        <w:rPr>
          <w:szCs w:val="24"/>
          <w:lang w:val="fr-FR"/>
        </w:rPr>
        <w:tab/>
        <w:t xml:space="preserve"> En outre, des activités visant les jeunes et adolescents en milieu scolaire et non scolaire ont été lancées dans le cadre du cinquième programme de coopération Mauritanie/FNUAP en vue de leur sensibilisation dans le domaine de la lutte contre le VIH/sida. Ces activités sont menées à travers des clubs d</w:t>
      </w:r>
      <w:r w:rsidR="00C6219A">
        <w:rPr>
          <w:szCs w:val="24"/>
          <w:lang w:val="fr-FR"/>
        </w:rPr>
        <w:t>’</w:t>
      </w:r>
      <w:r w:rsidRPr="00640D2B">
        <w:rPr>
          <w:szCs w:val="24"/>
          <w:lang w:val="fr-FR"/>
        </w:rPr>
        <w:t>éducation en matière de population, des centres d</w:t>
      </w:r>
      <w:r w:rsidR="00C6219A">
        <w:rPr>
          <w:szCs w:val="24"/>
          <w:lang w:val="fr-FR"/>
        </w:rPr>
        <w:t>’</w:t>
      </w:r>
      <w:r w:rsidRPr="00640D2B">
        <w:rPr>
          <w:szCs w:val="24"/>
          <w:lang w:val="fr-FR"/>
        </w:rPr>
        <w:t>écoute et de conseils installés au niveau des Maisons de jeunes, l</w:t>
      </w:r>
      <w:r w:rsidR="00C6219A">
        <w:rPr>
          <w:szCs w:val="24"/>
          <w:lang w:val="fr-FR"/>
        </w:rPr>
        <w:t>’</w:t>
      </w:r>
      <w:r w:rsidRPr="00640D2B">
        <w:rPr>
          <w:szCs w:val="24"/>
          <w:lang w:val="fr-FR"/>
        </w:rPr>
        <w:t>appui à la création de réseaux d</w:t>
      </w:r>
      <w:r w:rsidR="00C6219A">
        <w:rPr>
          <w:szCs w:val="24"/>
          <w:lang w:val="fr-FR"/>
        </w:rPr>
        <w:t>’</w:t>
      </w:r>
      <w:r w:rsidRPr="00640D2B">
        <w:rPr>
          <w:szCs w:val="24"/>
          <w:lang w:val="fr-FR"/>
        </w:rPr>
        <w:t>associations des jeunes, l</w:t>
      </w:r>
      <w:r w:rsidR="00C6219A">
        <w:rPr>
          <w:szCs w:val="24"/>
          <w:lang w:val="fr-FR"/>
        </w:rPr>
        <w:t>’</w:t>
      </w:r>
      <w:r w:rsidRPr="00640D2B">
        <w:rPr>
          <w:szCs w:val="24"/>
          <w:lang w:val="fr-FR"/>
        </w:rPr>
        <w:t>élaboration d</w:t>
      </w:r>
      <w:r w:rsidR="00C6219A">
        <w:rPr>
          <w:szCs w:val="24"/>
          <w:lang w:val="fr-FR"/>
        </w:rPr>
        <w:t>’</w:t>
      </w:r>
      <w:r w:rsidRPr="00640D2B">
        <w:rPr>
          <w:szCs w:val="24"/>
          <w:lang w:val="fr-FR"/>
        </w:rPr>
        <w:t>outils pédagogiques ainsi que l</w:t>
      </w:r>
      <w:r w:rsidR="00C6219A">
        <w:rPr>
          <w:szCs w:val="24"/>
          <w:lang w:val="fr-FR"/>
        </w:rPr>
        <w:t>’</w:t>
      </w:r>
      <w:r w:rsidRPr="00640D2B">
        <w:rPr>
          <w:szCs w:val="24"/>
          <w:lang w:val="fr-FR"/>
        </w:rPr>
        <w:t xml:space="preserve">implication de leaders religieux. </w:t>
      </w:r>
    </w:p>
    <w:p w:rsidR="00B37EF1" w:rsidRDefault="00085392" w:rsidP="000F26D2">
      <w:pPr>
        <w:spacing w:after="220"/>
        <w:rPr>
          <w:szCs w:val="24"/>
          <w:lang w:val="fr-FR"/>
        </w:rPr>
      </w:pPr>
      <w:r w:rsidRPr="00640D2B">
        <w:rPr>
          <w:szCs w:val="24"/>
          <w:lang w:val="fr-FR"/>
        </w:rPr>
        <w:t>197.</w:t>
      </w:r>
      <w:r w:rsidRPr="00640D2B">
        <w:rPr>
          <w:szCs w:val="24"/>
          <w:lang w:val="fr-FR"/>
        </w:rPr>
        <w:tab/>
        <w:t>Concernant les châtiments corporels et les violences de tous genres, l</w:t>
      </w:r>
      <w:r w:rsidR="00C6219A">
        <w:rPr>
          <w:szCs w:val="24"/>
          <w:lang w:val="fr-FR"/>
        </w:rPr>
        <w:t>’</w:t>
      </w:r>
      <w:r w:rsidRPr="00640D2B">
        <w:rPr>
          <w:szCs w:val="24"/>
          <w:lang w:val="fr-FR"/>
        </w:rPr>
        <w:t>article 13 de la Constitution dispose </w:t>
      </w:r>
      <w:r w:rsidR="00B37EF1">
        <w:rPr>
          <w:szCs w:val="24"/>
          <w:lang w:val="fr-FR"/>
        </w:rPr>
        <w:t>«</w:t>
      </w:r>
      <w:r w:rsidRPr="00640D2B">
        <w:rPr>
          <w:szCs w:val="24"/>
          <w:lang w:val="fr-FR"/>
        </w:rPr>
        <w:t>que toute forme de violence morale ou physique est proscrite.</w:t>
      </w:r>
      <w:r w:rsidR="00B37EF1">
        <w:rPr>
          <w:szCs w:val="24"/>
          <w:lang w:val="fr-FR"/>
        </w:rPr>
        <w:t>»</w:t>
      </w:r>
      <w:r w:rsidRPr="00640D2B">
        <w:rPr>
          <w:szCs w:val="24"/>
          <w:lang w:val="fr-FR"/>
        </w:rPr>
        <w:t>. Cette disposition constitutionnelle concerne en premier lieu les enfants, eu égard à leur fragilité.</w:t>
      </w:r>
    </w:p>
    <w:p w:rsidR="00B37EF1" w:rsidRDefault="00085392" w:rsidP="000F26D2">
      <w:pPr>
        <w:spacing w:after="220"/>
        <w:rPr>
          <w:szCs w:val="24"/>
          <w:lang w:val="fr-FR"/>
        </w:rPr>
      </w:pPr>
      <w:r w:rsidRPr="00640D2B">
        <w:rPr>
          <w:szCs w:val="24"/>
          <w:lang w:val="fr-FR"/>
        </w:rPr>
        <w:t>198.</w:t>
      </w:r>
      <w:r w:rsidRPr="00640D2B">
        <w:rPr>
          <w:szCs w:val="24"/>
          <w:lang w:val="fr-FR"/>
        </w:rPr>
        <w:tab/>
        <w:t>Les autres dispositions légales en vigueur (notamment le Code pénal) sanctionnent toute forme de violence qu</w:t>
      </w:r>
      <w:r w:rsidR="00C6219A">
        <w:rPr>
          <w:szCs w:val="24"/>
          <w:lang w:val="fr-FR"/>
        </w:rPr>
        <w:t>’</w:t>
      </w:r>
      <w:r w:rsidRPr="00640D2B">
        <w:rPr>
          <w:szCs w:val="24"/>
          <w:lang w:val="fr-FR"/>
        </w:rPr>
        <w:t>elle qu</w:t>
      </w:r>
      <w:r w:rsidR="00C6219A">
        <w:rPr>
          <w:szCs w:val="24"/>
          <w:lang w:val="fr-FR"/>
        </w:rPr>
        <w:t>’</w:t>
      </w:r>
      <w:r w:rsidRPr="00640D2B">
        <w:rPr>
          <w:szCs w:val="24"/>
          <w:lang w:val="fr-FR"/>
        </w:rPr>
        <w:t>en soit la victime. Le traitement spécifique à l</w:t>
      </w:r>
      <w:r w:rsidR="00C6219A">
        <w:rPr>
          <w:szCs w:val="24"/>
          <w:lang w:val="fr-FR"/>
        </w:rPr>
        <w:t>’</w:t>
      </w:r>
      <w:r w:rsidRPr="00640D2B">
        <w:rPr>
          <w:szCs w:val="24"/>
          <w:lang w:val="fr-FR"/>
        </w:rPr>
        <w:t>égard des enfants vient d</w:t>
      </w:r>
      <w:r w:rsidR="00C6219A">
        <w:rPr>
          <w:szCs w:val="24"/>
          <w:lang w:val="fr-FR"/>
        </w:rPr>
        <w:t>’</w:t>
      </w:r>
      <w:r w:rsidRPr="00640D2B">
        <w:rPr>
          <w:szCs w:val="24"/>
          <w:lang w:val="fr-FR"/>
        </w:rPr>
        <w:t>être mis en valeur grâce au code portant protection pénale de l</w:t>
      </w:r>
      <w:r w:rsidR="00C6219A">
        <w:rPr>
          <w:szCs w:val="24"/>
          <w:lang w:val="fr-FR"/>
        </w:rPr>
        <w:t>’</w:t>
      </w:r>
      <w:r w:rsidRPr="00640D2B">
        <w:rPr>
          <w:szCs w:val="24"/>
          <w:lang w:val="fr-FR"/>
        </w:rPr>
        <w:t>enfant.</w:t>
      </w:r>
    </w:p>
    <w:p w:rsidR="00B37EF1" w:rsidRDefault="00085392" w:rsidP="000F26D2">
      <w:pPr>
        <w:spacing w:after="220"/>
        <w:rPr>
          <w:szCs w:val="24"/>
          <w:lang w:val="fr-FR"/>
        </w:rPr>
      </w:pPr>
      <w:r w:rsidRPr="00640D2B">
        <w:rPr>
          <w:szCs w:val="24"/>
          <w:lang w:val="fr-FR"/>
        </w:rPr>
        <w:t>199.</w:t>
      </w:r>
      <w:r w:rsidRPr="00640D2B">
        <w:rPr>
          <w:szCs w:val="24"/>
          <w:lang w:val="fr-FR"/>
        </w:rPr>
        <w:tab/>
        <w:t>La ratification en 2002 du Protocole facultatif à la Convention concernant la vente d</w:t>
      </w:r>
      <w:r w:rsidR="00C6219A">
        <w:rPr>
          <w:szCs w:val="24"/>
          <w:lang w:val="fr-FR"/>
        </w:rPr>
        <w:t>’</w:t>
      </w:r>
      <w:r w:rsidRPr="00640D2B">
        <w:rPr>
          <w:szCs w:val="24"/>
          <w:lang w:val="fr-FR"/>
        </w:rPr>
        <w:t>enfants, la prostitution des enfants et la pornographie mettant en scène des enfants renforce la protection des enfants et l</w:t>
      </w:r>
      <w:r w:rsidR="00C6219A">
        <w:rPr>
          <w:szCs w:val="24"/>
          <w:lang w:val="fr-FR"/>
        </w:rPr>
        <w:t>’</w:t>
      </w:r>
      <w:r w:rsidRPr="00640D2B">
        <w:rPr>
          <w:szCs w:val="24"/>
          <w:lang w:val="fr-FR"/>
        </w:rPr>
        <w:t>élargit à d</w:t>
      </w:r>
      <w:r w:rsidR="00C6219A">
        <w:rPr>
          <w:szCs w:val="24"/>
          <w:lang w:val="fr-FR"/>
        </w:rPr>
        <w:t>’</w:t>
      </w:r>
      <w:r w:rsidRPr="00640D2B">
        <w:rPr>
          <w:szCs w:val="24"/>
          <w:lang w:val="fr-FR"/>
        </w:rPr>
        <w:t>autres formes de violence.</w:t>
      </w:r>
    </w:p>
    <w:p w:rsidR="00B37EF1" w:rsidRDefault="00085392" w:rsidP="000F26D2">
      <w:pPr>
        <w:spacing w:after="220"/>
        <w:rPr>
          <w:szCs w:val="24"/>
          <w:lang w:val="fr-FR"/>
        </w:rPr>
      </w:pPr>
      <w:r w:rsidRPr="00640D2B">
        <w:rPr>
          <w:szCs w:val="24"/>
          <w:lang w:val="fr-FR"/>
        </w:rPr>
        <w:t>200.</w:t>
      </w:r>
      <w:r w:rsidRPr="00640D2B">
        <w:rPr>
          <w:szCs w:val="24"/>
          <w:lang w:val="fr-FR"/>
        </w:rPr>
        <w:tab/>
        <w:t>Le Gouvernement a également pris des dispositions pour poursuivre et sanctionner les abus subis par les enfants (formation et nomination de juges spécialisés, renforcement de la brigade des mœurs, sensibilisation des médecins). Le Ministère de l</w:t>
      </w:r>
      <w:r w:rsidR="00C6219A">
        <w:rPr>
          <w:szCs w:val="24"/>
          <w:lang w:val="fr-FR"/>
        </w:rPr>
        <w:t>’</w:t>
      </w:r>
      <w:r w:rsidRPr="00640D2B">
        <w:rPr>
          <w:szCs w:val="24"/>
          <w:lang w:val="fr-FR"/>
        </w:rPr>
        <w:t>éducation nationale interdit le châtiment corporel dans les établissements scolaires et veille à la stricte application de cette interdiction qui fait l</w:t>
      </w:r>
      <w:r w:rsidR="00C6219A">
        <w:rPr>
          <w:szCs w:val="24"/>
          <w:lang w:val="fr-FR"/>
        </w:rPr>
        <w:t>’</w:t>
      </w:r>
      <w:r w:rsidRPr="00640D2B">
        <w:rPr>
          <w:szCs w:val="24"/>
          <w:lang w:val="fr-FR"/>
        </w:rPr>
        <w:t>objet d</w:t>
      </w:r>
      <w:r w:rsidR="00C6219A">
        <w:rPr>
          <w:szCs w:val="24"/>
          <w:lang w:val="fr-FR"/>
        </w:rPr>
        <w:t>’</w:t>
      </w:r>
      <w:r w:rsidRPr="00640D2B">
        <w:rPr>
          <w:szCs w:val="24"/>
          <w:lang w:val="fr-FR"/>
        </w:rPr>
        <w:t>une grande publicité grâce à l</w:t>
      </w:r>
      <w:r w:rsidR="00C6219A">
        <w:rPr>
          <w:szCs w:val="24"/>
          <w:lang w:val="fr-FR"/>
        </w:rPr>
        <w:t>’</w:t>
      </w:r>
      <w:r w:rsidRPr="00640D2B">
        <w:rPr>
          <w:szCs w:val="24"/>
          <w:lang w:val="fr-FR"/>
        </w:rPr>
        <w:t xml:space="preserve">affichage dans les établissements scolaires. </w:t>
      </w:r>
    </w:p>
    <w:p w:rsidR="00085392" w:rsidRPr="00640D2B" w:rsidRDefault="00085392" w:rsidP="000F26D2">
      <w:pPr>
        <w:spacing w:after="220"/>
        <w:rPr>
          <w:szCs w:val="24"/>
          <w:lang w:val="fr-FR"/>
        </w:rPr>
      </w:pPr>
      <w:r w:rsidRPr="00640D2B">
        <w:rPr>
          <w:szCs w:val="24"/>
          <w:lang w:val="fr-FR"/>
        </w:rPr>
        <w:t>201.</w:t>
      </w:r>
      <w:r w:rsidRPr="00640D2B">
        <w:rPr>
          <w:szCs w:val="24"/>
          <w:lang w:val="fr-FR"/>
        </w:rPr>
        <w:tab/>
        <w:t>En effet, l</w:t>
      </w:r>
      <w:r w:rsidR="00C6219A">
        <w:rPr>
          <w:szCs w:val="24"/>
          <w:lang w:val="fr-FR"/>
        </w:rPr>
        <w:t>’</w:t>
      </w:r>
      <w:r w:rsidRPr="00640D2B">
        <w:rPr>
          <w:szCs w:val="24"/>
          <w:lang w:val="fr-FR"/>
        </w:rPr>
        <w:t>article 16 de l</w:t>
      </w:r>
      <w:r w:rsidR="00C6219A">
        <w:rPr>
          <w:szCs w:val="24"/>
          <w:lang w:val="fr-FR"/>
        </w:rPr>
        <w:t>’</w:t>
      </w:r>
      <w:r w:rsidRPr="00640D2B">
        <w:rPr>
          <w:szCs w:val="24"/>
          <w:lang w:val="fr-FR"/>
        </w:rPr>
        <w:t xml:space="preserve">arrêté 701 MEN/PR du 4 décembre 1968 portant </w:t>
      </w:r>
      <w:r w:rsidR="00A97F5D">
        <w:rPr>
          <w:szCs w:val="24"/>
          <w:lang w:val="fr-FR"/>
        </w:rPr>
        <w:t>R</w:t>
      </w:r>
      <w:r w:rsidRPr="00640D2B">
        <w:rPr>
          <w:szCs w:val="24"/>
          <w:lang w:val="fr-FR"/>
        </w:rPr>
        <w:t>èglement intérieur des écoles primaires prescrit</w:t>
      </w:r>
      <w:r w:rsidR="00B37EF1">
        <w:rPr>
          <w:szCs w:val="24"/>
          <w:lang w:val="fr-FR"/>
        </w:rPr>
        <w:t>:</w:t>
      </w:r>
      <w:r w:rsidRPr="00640D2B">
        <w:rPr>
          <w:szCs w:val="24"/>
          <w:lang w:val="fr-FR"/>
        </w:rPr>
        <w:t xml:space="preserve"> </w:t>
      </w:r>
      <w:r w:rsidR="00B37EF1">
        <w:rPr>
          <w:szCs w:val="24"/>
          <w:lang w:val="fr-FR"/>
        </w:rPr>
        <w:t>«</w:t>
      </w:r>
      <w:r w:rsidRPr="00640D2B">
        <w:rPr>
          <w:szCs w:val="24"/>
          <w:lang w:val="fr-FR"/>
        </w:rPr>
        <w:t>les seules punitions dont l</w:t>
      </w:r>
      <w:r w:rsidR="00C6219A">
        <w:rPr>
          <w:szCs w:val="24"/>
          <w:lang w:val="fr-FR"/>
        </w:rPr>
        <w:t>’</w:t>
      </w:r>
      <w:r w:rsidRPr="00640D2B">
        <w:rPr>
          <w:szCs w:val="24"/>
          <w:lang w:val="fr-FR"/>
        </w:rPr>
        <w:t>instituteur puisse faire usage sont</w:t>
      </w:r>
      <w:r w:rsidR="00B37EF1">
        <w:rPr>
          <w:szCs w:val="24"/>
          <w:lang w:val="fr-FR"/>
        </w:rPr>
        <w:t>:</w:t>
      </w:r>
    </w:p>
    <w:p w:rsidR="00085392" w:rsidRPr="00640D2B" w:rsidRDefault="00A97F5D" w:rsidP="000F26D2">
      <w:pPr>
        <w:numPr>
          <w:ilvl w:val="0"/>
          <w:numId w:val="12"/>
        </w:numPr>
        <w:spacing w:after="220"/>
        <w:rPr>
          <w:szCs w:val="24"/>
          <w:lang w:val="fr-FR"/>
        </w:rPr>
      </w:pPr>
      <w:r>
        <w:rPr>
          <w:szCs w:val="24"/>
          <w:lang w:val="fr-FR"/>
        </w:rPr>
        <w:t>L</w:t>
      </w:r>
      <w:r w:rsidR="00085392" w:rsidRPr="00640D2B">
        <w:rPr>
          <w:szCs w:val="24"/>
          <w:lang w:val="fr-FR"/>
        </w:rPr>
        <w:t>es mauvais points</w:t>
      </w:r>
      <w:r>
        <w:rPr>
          <w:szCs w:val="24"/>
          <w:lang w:val="fr-FR"/>
        </w:rPr>
        <w:t>;</w:t>
      </w:r>
    </w:p>
    <w:p w:rsidR="00085392" w:rsidRPr="00640D2B" w:rsidRDefault="00A97F5D" w:rsidP="000F26D2">
      <w:pPr>
        <w:numPr>
          <w:ilvl w:val="0"/>
          <w:numId w:val="12"/>
        </w:numPr>
        <w:spacing w:after="220"/>
        <w:rPr>
          <w:szCs w:val="24"/>
          <w:lang w:val="fr-FR"/>
        </w:rPr>
      </w:pPr>
      <w:r>
        <w:rPr>
          <w:szCs w:val="24"/>
          <w:lang w:val="fr-FR"/>
        </w:rPr>
        <w:t>L</w:t>
      </w:r>
      <w:r w:rsidR="00085392" w:rsidRPr="00640D2B">
        <w:rPr>
          <w:szCs w:val="24"/>
          <w:lang w:val="fr-FR"/>
        </w:rPr>
        <w:t>a réprimande</w:t>
      </w:r>
      <w:r>
        <w:rPr>
          <w:szCs w:val="24"/>
          <w:lang w:val="fr-FR"/>
        </w:rPr>
        <w:t>;</w:t>
      </w:r>
    </w:p>
    <w:p w:rsidR="00085392" w:rsidRPr="00640D2B" w:rsidRDefault="00A97F5D" w:rsidP="000F26D2">
      <w:pPr>
        <w:numPr>
          <w:ilvl w:val="0"/>
          <w:numId w:val="12"/>
        </w:numPr>
        <w:spacing w:after="220"/>
        <w:rPr>
          <w:szCs w:val="24"/>
          <w:lang w:val="fr-FR"/>
        </w:rPr>
      </w:pPr>
      <w:r>
        <w:rPr>
          <w:szCs w:val="24"/>
          <w:lang w:val="fr-FR"/>
        </w:rPr>
        <w:t>L</w:t>
      </w:r>
      <w:r w:rsidR="00085392" w:rsidRPr="00640D2B">
        <w:rPr>
          <w:szCs w:val="24"/>
          <w:lang w:val="fr-FR"/>
        </w:rPr>
        <w:t>a privation partielle de récréation et la retenue après la classe, sous la surveillance effective de l</w:t>
      </w:r>
      <w:r w:rsidR="00C6219A">
        <w:rPr>
          <w:szCs w:val="24"/>
          <w:lang w:val="fr-FR"/>
        </w:rPr>
        <w:t>’</w:t>
      </w:r>
      <w:r w:rsidR="00085392" w:rsidRPr="00640D2B">
        <w:rPr>
          <w:szCs w:val="24"/>
          <w:lang w:val="fr-FR"/>
        </w:rPr>
        <w:t>instituteur</w:t>
      </w:r>
      <w:r w:rsidR="00A35ABB">
        <w:rPr>
          <w:szCs w:val="24"/>
          <w:lang w:val="fr-FR"/>
        </w:rPr>
        <w:t>;</w:t>
      </w:r>
    </w:p>
    <w:p w:rsidR="00B37EF1" w:rsidRDefault="00A97F5D" w:rsidP="000F26D2">
      <w:pPr>
        <w:numPr>
          <w:ilvl w:val="0"/>
          <w:numId w:val="12"/>
        </w:numPr>
        <w:spacing w:after="220"/>
        <w:rPr>
          <w:szCs w:val="24"/>
          <w:lang w:val="fr-FR"/>
        </w:rPr>
      </w:pPr>
      <w:r>
        <w:rPr>
          <w:szCs w:val="24"/>
          <w:lang w:val="fr-FR"/>
        </w:rPr>
        <w:t>L</w:t>
      </w:r>
      <w:r w:rsidR="00C6219A">
        <w:rPr>
          <w:szCs w:val="24"/>
          <w:lang w:val="fr-FR"/>
        </w:rPr>
        <w:t>’</w:t>
      </w:r>
      <w:r w:rsidR="00085392" w:rsidRPr="00640D2B">
        <w:rPr>
          <w:szCs w:val="24"/>
          <w:lang w:val="fr-FR"/>
        </w:rPr>
        <w:t>exclusion temporaire prononcée par le directeur après avis du conseil des maîtres».</w:t>
      </w:r>
    </w:p>
    <w:p w:rsidR="00B37EF1" w:rsidRDefault="00085392" w:rsidP="000F26D2">
      <w:pPr>
        <w:spacing w:after="220"/>
        <w:rPr>
          <w:szCs w:val="24"/>
          <w:lang w:val="fr-FR"/>
        </w:rPr>
      </w:pPr>
      <w:r w:rsidRPr="00640D2B">
        <w:rPr>
          <w:szCs w:val="24"/>
          <w:lang w:val="fr-FR"/>
        </w:rPr>
        <w:t>L</w:t>
      </w:r>
      <w:r w:rsidR="00C6219A">
        <w:rPr>
          <w:szCs w:val="24"/>
          <w:lang w:val="fr-FR"/>
        </w:rPr>
        <w:t>’</w:t>
      </w:r>
      <w:r w:rsidRPr="00640D2B">
        <w:rPr>
          <w:szCs w:val="24"/>
          <w:lang w:val="fr-FR"/>
        </w:rPr>
        <w:t xml:space="preserve">article 17 du même texte ajoute </w:t>
      </w:r>
      <w:r w:rsidR="00B37EF1">
        <w:rPr>
          <w:szCs w:val="24"/>
          <w:lang w:val="fr-FR"/>
        </w:rPr>
        <w:t>«</w:t>
      </w:r>
      <w:r w:rsidRPr="00640D2B">
        <w:rPr>
          <w:szCs w:val="24"/>
          <w:lang w:val="fr-FR"/>
        </w:rPr>
        <w:t>tout châtiment corporel est absolument interdit</w:t>
      </w:r>
      <w:r w:rsidR="00B37EF1">
        <w:rPr>
          <w:szCs w:val="24"/>
          <w:lang w:val="fr-FR"/>
        </w:rPr>
        <w:t>»</w:t>
      </w:r>
      <w:r w:rsidRPr="00640D2B">
        <w:rPr>
          <w:szCs w:val="24"/>
          <w:lang w:val="fr-FR"/>
        </w:rPr>
        <w:t>.</w:t>
      </w:r>
    </w:p>
    <w:p w:rsidR="00B37EF1" w:rsidRDefault="00085392" w:rsidP="000F26D2">
      <w:pPr>
        <w:spacing w:after="220"/>
        <w:rPr>
          <w:szCs w:val="24"/>
          <w:lang w:val="fr-FR"/>
        </w:rPr>
      </w:pPr>
      <w:r w:rsidRPr="00640D2B">
        <w:rPr>
          <w:szCs w:val="24"/>
          <w:lang w:val="fr-FR"/>
        </w:rPr>
        <w:t>202.</w:t>
      </w:r>
      <w:r w:rsidRPr="00640D2B">
        <w:rPr>
          <w:szCs w:val="24"/>
          <w:lang w:val="fr-FR"/>
        </w:rPr>
        <w:tab/>
        <w:t>En outre, le Ministère chargé de la promotion féminine, de l</w:t>
      </w:r>
      <w:r w:rsidR="00C6219A">
        <w:rPr>
          <w:szCs w:val="24"/>
          <w:lang w:val="fr-FR"/>
        </w:rPr>
        <w:t>’</w:t>
      </w:r>
      <w:r w:rsidRPr="00640D2B">
        <w:rPr>
          <w:szCs w:val="24"/>
          <w:lang w:val="fr-FR"/>
        </w:rPr>
        <w:t>enfance et de la famille, en partenariat avec les ONG, engage les procédures et poursuites judiciaires chaque fois qu</w:t>
      </w:r>
      <w:r w:rsidR="00C6219A">
        <w:rPr>
          <w:szCs w:val="24"/>
          <w:lang w:val="fr-FR"/>
        </w:rPr>
        <w:t>’</w:t>
      </w:r>
      <w:r w:rsidRPr="00640D2B">
        <w:rPr>
          <w:szCs w:val="24"/>
          <w:lang w:val="fr-FR"/>
        </w:rPr>
        <w:t>il est informé d</w:t>
      </w:r>
      <w:r w:rsidR="00C6219A">
        <w:rPr>
          <w:szCs w:val="24"/>
          <w:lang w:val="fr-FR"/>
        </w:rPr>
        <w:t>’</w:t>
      </w:r>
      <w:r w:rsidRPr="00640D2B">
        <w:rPr>
          <w:szCs w:val="24"/>
          <w:lang w:val="fr-FR"/>
        </w:rPr>
        <w:t>un cas de châtiment ou de mauvais traitement d</w:t>
      </w:r>
      <w:r w:rsidR="00C6219A">
        <w:rPr>
          <w:szCs w:val="24"/>
          <w:lang w:val="fr-FR"/>
        </w:rPr>
        <w:t>’</w:t>
      </w:r>
      <w:r w:rsidRPr="00640D2B">
        <w:rPr>
          <w:szCs w:val="24"/>
          <w:lang w:val="fr-FR"/>
        </w:rPr>
        <w:t>enfant. Il a aussi organisé plusieurs manifestations (séminaires, tables rondes à la radio et à la télévision…) pour sensibiliser sur l</w:t>
      </w:r>
      <w:r w:rsidR="00C6219A">
        <w:rPr>
          <w:szCs w:val="24"/>
          <w:lang w:val="fr-FR"/>
        </w:rPr>
        <w:t>’</w:t>
      </w:r>
      <w:r w:rsidRPr="00640D2B">
        <w:rPr>
          <w:szCs w:val="24"/>
          <w:lang w:val="fr-FR"/>
        </w:rPr>
        <w:t>importance du respect de la dignité de l</w:t>
      </w:r>
      <w:r w:rsidR="00C6219A">
        <w:rPr>
          <w:szCs w:val="24"/>
          <w:lang w:val="fr-FR"/>
        </w:rPr>
        <w:t>’</w:t>
      </w:r>
      <w:r w:rsidRPr="00640D2B">
        <w:rPr>
          <w:szCs w:val="24"/>
          <w:lang w:val="fr-FR"/>
        </w:rPr>
        <w:t>enfant, conformément à la sharia et à l</w:t>
      </w:r>
      <w:r w:rsidR="00C6219A">
        <w:rPr>
          <w:szCs w:val="24"/>
          <w:lang w:val="fr-FR"/>
        </w:rPr>
        <w:t>’</w:t>
      </w:r>
      <w:r w:rsidRPr="00640D2B">
        <w:rPr>
          <w:szCs w:val="24"/>
          <w:lang w:val="fr-FR"/>
        </w:rPr>
        <w:t>esprit de tolérance qui caractérise la société mauritanienne. Le Ministère chargé de la promotion féminine, de l</w:t>
      </w:r>
      <w:r w:rsidR="00C6219A">
        <w:rPr>
          <w:szCs w:val="24"/>
          <w:lang w:val="fr-FR"/>
        </w:rPr>
        <w:t>’</w:t>
      </w:r>
      <w:r w:rsidRPr="00640D2B">
        <w:rPr>
          <w:szCs w:val="24"/>
          <w:lang w:val="fr-FR"/>
        </w:rPr>
        <w:t>enfance et de la famille envisage de mener une étude minutieuse sur ce phénomène et ses différentes manifestations.</w:t>
      </w:r>
    </w:p>
    <w:p w:rsidR="00B37EF1" w:rsidRPr="00A97F5D" w:rsidRDefault="00085392" w:rsidP="00A97F5D">
      <w:pPr>
        <w:spacing w:after="240"/>
        <w:jc w:val="center"/>
        <w:rPr>
          <w:b/>
          <w:szCs w:val="24"/>
          <w:lang w:val="fr-FR"/>
        </w:rPr>
      </w:pPr>
      <w:bookmarkStart w:id="45" w:name="_Toc198981302"/>
      <w:r w:rsidRPr="00A97F5D">
        <w:rPr>
          <w:b/>
          <w:szCs w:val="24"/>
          <w:lang w:val="fr-FR"/>
        </w:rPr>
        <w:t>B.</w:t>
      </w:r>
      <w:r w:rsidR="00A97F5D">
        <w:rPr>
          <w:b/>
          <w:szCs w:val="24"/>
          <w:lang w:val="fr-FR"/>
        </w:rPr>
        <w:t xml:space="preserve"> </w:t>
      </w:r>
      <w:r w:rsidRPr="00A97F5D">
        <w:rPr>
          <w:b/>
          <w:szCs w:val="24"/>
          <w:lang w:val="fr-FR"/>
        </w:rPr>
        <w:t xml:space="preserve"> Objectifs de l</w:t>
      </w:r>
      <w:r w:rsidR="00C6219A" w:rsidRPr="00A97F5D">
        <w:rPr>
          <w:b/>
          <w:szCs w:val="24"/>
          <w:lang w:val="fr-FR"/>
        </w:rPr>
        <w:t>’</w:t>
      </w:r>
      <w:r w:rsidRPr="00A97F5D">
        <w:rPr>
          <w:b/>
          <w:szCs w:val="24"/>
          <w:lang w:val="fr-FR"/>
        </w:rPr>
        <w:t>éducation (art.</w:t>
      </w:r>
      <w:r w:rsidR="00605B01" w:rsidRPr="00A97F5D">
        <w:rPr>
          <w:b/>
          <w:szCs w:val="24"/>
          <w:lang w:val="fr-FR"/>
        </w:rPr>
        <w:t xml:space="preserve"> </w:t>
      </w:r>
      <w:r w:rsidRPr="00A97F5D">
        <w:rPr>
          <w:b/>
          <w:szCs w:val="24"/>
          <w:lang w:val="fr-FR"/>
        </w:rPr>
        <w:t>29)</w:t>
      </w:r>
      <w:bookmarkEnd w:id="45"/>
    </w:p>
    <w:p w:rsidR="00B37EF1" w:rsidRDefault="00085392" w:rsidP="00640D2B">
      <w:pPr>
        <w:spacing w:after="240"/>
        <w:rPr>
          <w:szCs w:val="24"/>
          <w:lang w:val="fr-FR"/>
        </w:rPr>
      </w:pPr>
      <w:r w:rsidRPr="00640D2B">
        <w:rPr>
          <w:szCs w:val="24"/>
          <w:lang w:val="fr-FR"/>
        </w:rPr>
        <w:t>203.</w:t>
      </w:r>
      <w:r w:rsidRPr="00640D2B">
        <w:rPr>
          <w:szCs w:val="24"/>
          <w:lang w:val="fr-FR"/>
        </w:rPr>
        <w:tab/>
        <w:t>Les objectifs d</w:t>
      </w:r>
      <w:r w:rsidR="00C6219A">
        <w:rPr>
          <w:szCs w:val="24"/>
          <w:lang w:val="fr-FR"/>
        </w:rPr>
        <w:t>’</w:t>
      </w:r>
      <w:r w:rsidRPr="00640D2B">
        <w:rPr>
          <w:szCs w:val="24"/>
          <w:lang w:val="fr-FR"/>
        </w:rPr>
        <w:t xml:space="preserve">une éducation saine sont fondamentalement décrits dans la loi </w:t>
      </w:r>
      <w:r w:rsidR="0078489C" w:rsidRPr="0078489C">
        <w:rPr>
          <w:rFonts w:eastAsia="MS Mincho"/>
          <w:szCs w:val="24"/>
          <w:lang w:val="fr-FR"/>
        </w:rPr>
        <w:t>n</w:t>
      </w:r>
      <w:r w:rsidR="0078489C" w:rsidRPr="0078489C">
        <w:rPr>
          <w:rFonts w:eastAsia="MS Mincho"/>
          <w:szCs w:val="24"/>
          <w:vertAlign w:val="superscript"/>
          <w:lang w:val="fr-FR"/>
        </w:rPr>
        <w:t>o</w:t>
      </w:r>
      <w:r w:rsidR="0078489C">
        <w:rPr>
          <w:rFonts w:eastAsia="MS Mincho"/>
          <w:szCs w:val="24"/>
          <w:vertAlign w:val="superscript"/>
          <w:lang w:val="fr-FR"/>
        </w:rPr>
        <w:t> </w:t>
      </w:r>
      <w:r w:rsidRPr="00640D2B">
        <w:rPr>
          <w:szCs w:val="24"/>
          <w:lang w:val="fr-FR"/>
        </w:rPr>
        <w:t>099</w:t>
      </w:r>
      <w:r w:rsidR="00605B01">
        <w:rPr>
          <w:szCs w:val="24"/>
          <w:lang w:val="fr-FR"/>
        </w:rPr>
        <w:noBreakHyphen/>
      </w:r>
      <w:r w:rsidRPr="00640D2B">
        <w:rPr>
          <w:szCs w:val="24"/>
          <w:lang w:val="fr-FR"/>
        </w:rPr>
        <w:t>012 du 26 avril 1999 portant réforme du système éducatif. Elle constitue le couronnement formel de tout ce que les pouvoirs publics entreprennent depuis des années en faveur d</w:t>
      </w:r>
      <w:r w:rsidR="00C6219A">
        <w:rPr>
          <w:szCs w:val="24"/>
          <w:lang w:val="fr-FR"/>
        </w:rPr>
        <w:t>’</w:t>
      </w:r>
      <w:r w:rsidRPr="00640D2B">
        <w:rPr>
          <w:szCs w:val="24"/>
          <w:lang w:val="fr-FR"/>
        </w:rPr>
        <w:t>un enseignement qui ouvre la voie à l</w:t>
      </w:r>
      <w:r w:rsidR="00C6219A">
        <w:rPr>
          <w:szCs w:val="24"/>
          <w:lang w:val="fr-FR"/>
        </w:rPr>
        <w:t>’</w:t>
      </w:r>
      <w:r w:rsidRPr="00640D2B">
        <w:rPr>
          <w:szCs w:val="24"/>
          <w:lang w:val="fr-FR"/>
        </w:rPr>
        <w:t>excellence pour les générations présentes et futures. Cette loi tire le bilan des insuffisances et des dysfonctionnements constatés tout en prenant en considération les impératifs techniques et scientifiques découlant du contexte international.</w:t>
      </w:r>
    </w:p>
    <w:p w:rsidR="00B37EF1" w:rsidRDefault="00085392" w:rsidP="00640D2B">
      <w:pPr>
        <w:spacing w:after="240"/>
        <w:rPr>
          <w:szCs w:val="24"/>
          <w:lang w:val="fr-FR"/>
        </w:rPr>
      </w:pPr>
      <w:r w:rsidRPr="00640D2B">
        <w:rPr>
          <w:szCs w:val="24"/>
          <w:lang w:val="fr-FR"/>
        </w:rPr>
        <w:t>204.</w:t>
      </w:r>
      <w:r w:rsidRPr="00640D2B">
        <w:rPr>
          <w:szCs w:val="24"/>
          <w:lang w:val="fr-FR"/>
        </w:rPr>
        <w:tab/>
        <w:t xml:space="preserve">La loi </w:t>
      </w:r>
      <w:r w:rsidR="0078489C" w:rsidRPr="0078489C">
        <w:rPr>
          <w:rFonts w:eastAsia="MS Mincho"/>
          <w:szCs w:val="24"/>
          <w:lang w:val="fr-FR"/>
        </w:rPr>
        <w:t>n</w:t>
      </w:r>
      <w:r w:rsidR="0078489C" w:rsidRPr="0078489C">
        <w:rPr>
          <w:rFonts w:eastAsia="MS Mincho"/>
          <w:szCs w:val="24"/>
          <w:vertAlign w:val="superscript"/>
          <w:lang w:val="fr-FR"/>
        </w:rPr>
        <w:t>o</w:t>
      </w:r>
      <w:r w:rsidR="0078489C">
        <w:rPr>
          <w:rFonts w:eastAsia="MS Mincho"/>
          <w:szCs w:val="24"/>
          <w:vertAlign w:val="superscript"/>
          <w:lang w:val="fr-FR"/>
        </w:rPr>
        <w:t> </w:t>
      </w:r>
      <w:r w:rsidRPr="00640D2B">
        <w:rPr>
          <w:szCs w:val="24"/>
          <w:lang w:val="fr-FR"/>
        </w:rPr>
        <w:t>099</w:t>
      </w:r>
      <w:r w:rsidR="00E3200F">
        <w:rPr>
          <w:szCs w:val="24"/>
          <w:lang w:val="fr-FR"/>
        </w:rPr>
        <w:noBreakHyphen/>
      </w:r>
      <w:r w:rsidRPr="00640D2B">
        <w:rPr>
          <w:szCs w:val="24"/>
          <w:lang w:val="fr-FR"/>
        </w:rPr>
        <w:t>012 unifie tous les ordres d</w:t>
      </w:r>
      <w:r w:rsidR="00C6219A">
        <w:rPr>
          <w:szCs w:val="24"/>
          <w:lang w:val="fr-FR"/>
        </w:rPr>
        <w:t>’</w:t>
      </w:r>
      <w:r w:rsidRPr="00640D2B">
        <w:rPr>
          <w:szCs w:val="24"/>
          <w:lang w:val="fr-FR"/>
        </w:rPr>
        <w:t>enseignement ce qui permet d</w:t>
      </w:r>
      <w:r w:rsidR="00C6219A">
        <w:rPr>
          <w:szCs w:val="24"/>
          <w:lang w:val="fr-FR"/>
        </w:rPr>
        <w:t>’</w:t>
      </w:r>
      <w:r w:rsidRPr="00640D2B">
        <w:rPr>
          <w:szCs w:val="24"/>
          <w:lang w:val="fr-FR"/>
        </w:rPr>
        <w:t>assurer à tous les élèves les mêmes chances et de renforcer le rôle de l</w:t>
      </w:r>
      <w:r w:rsidR="00C6219A">
        <w:rPr>
          <w:szCs w:val="24"/>
          <w:lang w:val="fr-FR"/>
        </w:rPr>
        <w:t>’</w:t>
      </w:r>
      <w:r w:rsidRPr="00640D2B">
        <w:rPr>
          <w:szCs w:val="24"/>
          <w:lang w:val="fr-FR"/>
        </w:rPr>
        <w:t>école en tant que creuset de l</w:t>
      </w:r>
      <w:r w:rsidR="00C6219A">
        <w:rPr>
          <w:szCs w:val="24"/>
          <w:lang w:val="fr-FR"/>
        </w:rPr>
        <w:t>’</w:t>
      </w:r>
      <w:r w:rsidRPr="00640D2B">
        <w:rPr>
          <w:szCs w:val="24"/>
          <w:lang w:val="fr-FR"/>
        </w:rPr>
        <w:t>unité et de la cohésion nationales. Ensuite, elle introduit l</w:t>
      </w:r>
      <w:r w:rsidR="00C6219A">
        <w:rPr>
          <w:szCs w:val="24"/>
          <w:lang w:val="fr-FR"/>
        </w:rPr>
        <w:t>’</w:t>
      </w:r>
      <w:r w:rsidRPr="00640D2B">
        <w:rPr>
          <w:szCs w:val="24"/>
          <w:lang w:val="fr-FR"/>
        </w:rPr>
        <w:t>enseignement de l</w:t>
      </w:r>
      <w:r w:rsidR="00C6219A">
        <w:rPr>
          <w:szCs w:val="24"/>
          <w:lang w:val="fr-FR"/>
        </w:rPr>
        <w:t>’</w:t>
      </w:r>
      <w:r w:rsidRPr="00640D2B">
        <w:rPr>
          <w:szCs w:val="24"/>
          <w:lang w:val="fr-FR"/>
        </w:rPr>
        <w:t>instruction civique dans tous les ordres ce qui constitue un pas important sur la voie de la familiarisation des enfants avec les institutions publiques et les valeurs cardinales de la société mauritanienne.</w:t>
      </w:r>
    </w:p>
    <w:p w:rsidR="00B37EF1" w:rsidRDefault="00085392" w:rsidP="00640D2B">
      <w:pPr>
        <w:spacing w:after="240"/>
        <w:rPr>
          <w:szCs w:val="24"/>
          <w:lang w:val="fr-FR"/>
        </w:rPr>
      </w:pPr>
      <w:r w:rsidRPr="00640D2B">
        <w:rPr>
          <w:szCs w:val="24"/>
          <w:lang w:val="fr-FR"/>
        </w:rPr>
        <w:t>205.</w:t>
      </w:r>
      <w:r w:rsidRPr="00640D2B">
        <w:rPr>
          <w:szCs w:val="24"/>
          <w:lang w:val="fr-FR"/>
        </w:rPr>
        <w:tab/>
        <w:t>Le Plan national d</w:t>
      </w:r>
      <w:r w:rsidR="00C6219A">
        <w:rPr>
          <w:szCs w:val="24"/>
          <w:lang w:val="fr-FR"/>
        </w:rPr>
        <w:t>’</w:t>
      </w:r>
      <w:r w:rsidRPr="00640D2B">
        <w:rPr>
          <w:szCs w:val="24"/>
          <w:lang w:val="fr-FR"/>
        </w:rPr>
        <w:t>action de promotion et de protection des droits de l</w:t>
      </w:r>
      <w:r w:rsidR="00C6219A">
        <w:rPr>
          <w:szCs w:val="24"/>
          <w:lang w:val="fr-FR"/>
        </w:rPr>
        <w:t>’</w:t>
      </w:r>
      <w:r w:rsidRPr="00640D2B">
        <w:rPr>
          <w:szCs w:val="24"/>
          <w:lang w:val="fr-FR"/>
        </w:rPr>
        <w:t>homme qui met l</w:t>
      </w:r>
      <w:r w:rsidR="00C6219A">
        <w:rPr>
          <w:szCs w:val="24"/>
          <w:lang w:val="fr-FR"/>
        </w:rPr>
        <w:t>’</w:t>
      </w:r>
      <w:r w:rsidRPr="00640D2B">
        <w:rPr>
          <w:szCs w:val="24"/>
          <w:lang w:val="fr-FR"/>
        </w:rPr>
        <w:t>accent, entre autres, sur l</w:t>
      </w:r>
      <w:r w:rsidR="00C6219A">
        <w:rPr>
          <w:szCs w:val="24"/>
          <w:lang w:val="fr-FR"/>
        </w:rPr>
        <w:t>’</w:t>
      </w:r>
      <w:r w:rsidRPr="00640D2B">
        <w:rPr>
          <w:szCs w:val="24"/>
          <w:lang w:val="fr-FR"/>
        </w:rPr>
        <w:t>introduction de l</w:t>
      </w:r>
      <w:r w:rsidR="00C6219A">
        <w:rPr>
          <w:szCs w:val="24"/>
          <w:lang w:val="fr-FR"/>
        </w:rPr>
        <w:t>’</w:t>
      </w:r>
      <w:r w:rsidRPr="00640D2B">
        <w:rPr>
          <w:szCs w:val="24"/>
          <w:lang w:val="fr-FR"/>
        </w:rPr>
        <w:t>enseignement des droits de l</w:t>
      </w:r>
      <w:r w:rsidR="00C6219A">
        <w:rPr>
          <w:szCs w:val="24"/>
          <w:lang w:val="fr-FR"/>
        </w:rPr>
        <w:t>’</w:t>
      </w:r>
      <w:r w:rsidRPr="00640D2B">
        <w:rPr>
          <w:szCs w:val="24"/>
          <w:lang w:val="fr-FR"/>
        </w:rPr>
        <w:t>homme dans les établissements scolaires. Cette introduction, une fois effective, constituera une étape déterminante dans la prise de conscience par les citoyens de leurs droits, devoirs et libertés.</w:t>
      </w:r>
    </w:p>
    <w:p w:rsidR="00B37EF1" w:rsidRPr="00A97F5D" w:rsidRDefault="00085392" w:rsidP="00A97F5D">
      <w:pPr>
        <w:spacing w:after="240"/>
        <w:jc w:val="center"/>
        <w:rPr>
          <w:b/>
          <w:szCs w:val="24"/>
          <w:lang w:val="fr-FR"/>
        </w:rPr>
      </w:pPr>
      <w:bookmarkStart w:id="46" w:name="_Toc198981303"/>
      <w:r w:rsidRPr="00A97F5D">
        <w:rPr>
          <w:b/>
          <w:szCs w:val="24"/>
          <w:lang w:val="fr-FR"/>
        </w:rPr>
        <w:t xml:space="preserve">C. </w:t>
      </w:r>
      <w:r w:rsidR="00A97F5D">
        <w:rPr>
          <w:b/>
          <w:szCs w:val="24"/>
          <w:lang w:val="fr-FR"/>
        </w:rPr>
        <w:t xml:space="preserve"> </w:t>
      </w:r>
      <w:r w:rsidRPr="00A97F5D">
        <w:rPr>
          <w:b/>
          <w:szCs w:val="24"/>
          <w:lang w:val="fr-FR"/>
        </w:rPr>
        <w:t>Loisirs et activités culturelles (art.</w:t>
      </w:r>
      <w:r w:rsidR="00605B01" w:rsidRPr="00A97F5D">
        <w:rPr>
          <w:b/>
          <w:szCs w:val="24"/>
          <w:lang w:val="fr-FR"/>
        </w:rPr>
        <w:t xml:space="preserve"> </w:t>
      </w:r>
      <w:r w:rsidRPr="00A97F5D">
        <w:rPr>
          <w:b/>
          <w:szCs w:val="24"/>
          <w:lang w:val="fr-FR"/>
        </w:rPr>
        <w:t>31)</w:t>
      </w:r>
      <w:bookmarkEnd w:id="46"/>
    </w:p>
    <w:p w:rsidR="00B37EF1" w:rsidRDefault="00085392" w:rsidP="00640D2B">
      <w:pPr>
        <w:spacing w:after="240"/>
        <w:rPr>
          <w:szCs w:val="24"/>
          <w:lang w:val="fr-FR"/>
        </w:rPr>
      </w:pPr>
      <w:r w:rsidRPr="00640D2B">
        <w:rPr>
          <w:szCs w:val="24"/>
          <w:lang w:val="fr-FR"/>
        </w:rPr>
        <w:t>206.</w:t>
      </w:r>
      <w:r w:rsidRPr="00640D2B">
        <w:rPr>
          <w:szCs w:val="24"/>
          <w:lang w:val="fr-FR"/>
        </w:rPr>
        <w:tab/>
        <w:t>Les pouvoirs publics entreprennent des programmes pour accroître les équipements et les structures sportives aussi bien au niveau des établissements scolaires qu</w:t>
      </w:r>
      <w:r w:rsidR="00C6219A">
        <w:rPr>
          <w:szCs w:val="24"/>
          <w:lang w:val="fr-FR"/>
        </w:rPr>
        <w:t>’</w:t>
      </w:r>
      <w:r w:rsidRPr="00640D2B">
        <w:rPr>
          <w:szCs w:val="24"/>
          <w:lang w:val="fr-FR"/>
        </w:rPr>
        <w:t>ailleurs en vue d</w:t>
      </w:r>
      <w:r w:rsidR="00C6219A">
        <w:rPr>
          <w:szCs w:val="24"/>
          <w:lang w:val="fr-FR"/>
        </w:rPr>
        <w:t>’</w:t>
      </w:r>
      <w:r w:rsidRPr="00640D2B">
        <w:rPr>
          <w:szCs w:val="24"/>
          <w:lang w:val="fr-FR"/>
        </w:rPr>
        <w:t>inciter les jeunes, particulièrement les filles, à s</w:t>
      </w:r>
      <w:r w:rsidR="00C6219A">
        <w:rPr>
          <w:szCs w:val="24"/>
          <w:lang w:val="fr-FR"/>
        </w:rPr>
        <w:t>’</w:t>
      </w:r>
      <w:r w:rsidRPr="00640D2B">
        <w:rPr>
          <w:szCs w:val="24"/>
          <w:lang w:val="fr-FR"/>
        </w:rPr>
        <w:t>adonner aux sports de leur choix. Des campagnes par radio, télévision et autres moyens de communications sont mises à contribution en vue d</w:t>
      </w:r>
      <w:r w:rsidR="00C6219A">
        <w:rPr>
          <w:szCs w:val="24"/>
          <w:lang w:val="fr-FR"/>
        </w:rPr>
        <w:t>’</w:t>
      </w:r>
      <w:r w:rsidRPr="00640D2B">
        <w:rPr>
          <w:szCs w:val="24"/>
          <w:lang w:val="fr-FR"/>
        </w:rPr>
        <w:t>une meilleure sensibilisation sur la nécessité de faire du sport et sur l</w:t>
      </w:r>
      <w:r w:rsidR="00C6219A">
        <w:rPr>
          <w:szCs w:val="24"/>
          <w:lang w:val="fr-FR"/>
        </w:rPr>
        <w:t>’</w:t>
      </w:r>
      <w:r w:rsidRPr="00640D2B">
        <w:rPr>
          <w:szCs w:val="24"/>
          <w:lang w:val="fr-FR"/>
        </w:rPr>
        <w:t xml:space="preserve">importance des loisirs culturels. </w:t>
      </w:r>
    </w:p>
    <w:p w:rsidR="00B37EF1" w:rsidRDefault="00085392" w:rsidP="00640D2B">
      <w:pPr>
        <w:spacing w:after="240"/>
        <w:rPr>
          <w:b/>
          <w:bCs/>
          <w:szCs w:val="24"/>
          <w:lang w:val="fr-FR"/>
        </w:rPr>
      </w:pPr>
      <w:r w:rsidRPr="00640D2B">
        <w:rPr>
          <w:szCs w:val="24"/>
          <w:lang w:val="fr-FR"/>
        </w:rPr>
        <w:t>207.</w:t>
      </w:r>
      <w:r w:rsidRPr="00640D2B">
        <w:rPr>
          <w:szCs w:val="24"/>
          <w:lang w:val="fr-FR"/>
        </w:rPr>
        <w:tab/>
        <w:t>Le Ministère chargé de la jeunesse et des sports, a élaboré et fait adopter par le Conseil des Ministres courant mars</w:t>
      </w:r>
      <w:r w:rsidR="00E3200F">
        <w:rPr>
          <w:szCs w:val="24"/>
          <w:lang w:val="fr-FR"/>
        </w:rPr>
        <w:noBreakHyphen/>
      </w:r>
      <w:r w:rsidRPr="00640D2B">
        <w:rPr>
          <w:szCs w:val="24"/>
          <w:lang w:val="fr-FR"/>
        </w:rPr>
        <w:t>avril 2004, deux stratégies nationales relatives chacune à la jeunesse et au sport. Ces documents ont été publiés en arabe et en français sous forme de fascicules.</w:t>
      </w:r>
    </w:p>
    <w:p w:rsidR="00085392" w:rsidRPr="00640D2B" w:rsidRDefault="00085392" w:rsidP="00640D2B">
      <w:pPr>
        <w:spacing w:after="240"/>
        <w:rPr>
          <w:szCs w:val="24"/>
          <w:lang w:val="fr-FR"/>
        </w:rPr>
      </w:pPr>
      <w:r w:rsidRPr="00640D2B">
        <w:rPr>
          <w:szCs w:val="24"/>
          <w:lang w:val="fr-FR"/>
        </w:rPr>
        <w:t>208.</w:t>
      </w:r>
      <w:r w:rsidRPr="00640D2B">
        <w:rPr>
          <w:szCs w:val="24"/>
          <w:lang w:val="fr-FR"/>
        </w:rPr>
        <w:tab/>
        <w:t>Le souci de l</w:t>
      </w:r>
      <w:r w:rsidR="00C6219A">
        <w:rPr>
          <w:szCs w:val="24"/>
          <w:lang w:val="fr-FR"/>
        </w:rPr>
        <w:t>’</w:t>
      </w:r>
      <w:r w:rsidRPr="00640D2B">
        <w:rPr>
          <w:szCs w:val="24"/>
          <w:lang w:val="fr-FR"/>
        </w:rPr>
        <w:t>État de mieux prendre en compte les problèmes des jeunes s</w:t>
      </w:r>
      <w:r w:rsidR="00C6219A">
        <w:rPr>
          <w:szCs w:val="24"/>
          <w:lang w:val="fr-FR"/>
        </w:rPr>
        <w:t>’</w:t>
      </w:r>
      <w:r w:rsidRPr="00640D2B">
        <w:rPr>
          <w:szCs w:val="24"/>
          <w:lang w:val="fr-FR"/>
        </w:rPr>
        <w:t>est traduit par la création en 2007, et pour la première fois, d</w:t>
      </w:r>
      <w:r w:rsidR="00C6219A">
        <w:rPr>
          <w:szCs w:val="24"/>
          <w:lang w:val="fr-FR"/>
        </w:rPr>
        <w:t>’</w:t>
      </w:r>
      <w:r w:rsidRPr="00640D2B">
        <w:rPr>
          <w:szCs w:val="24"/>
          <w:lang w:val="fr-FR"/>
        </w:rPr>
        <w:t xml:space="preserve">un </w:t>
      </w:r>
      <w:r w:rsidR="00A35ABB">
        <w:rPr>
          <w:szCs w:val="24"/>
          <w:lang w:val="fr-FR"/>
        </w:rPr>
        <w:t>m</w:t>
      </w:r>
      <w:r w:rsidRPr="00640D2B">
        <w:rPr>
          <w:szCs w:val="24"/>
          <w:lang w:val="fr-FR"/>
        </w:rPr>
        <w:t xml:space="preserve">inistère spécifiquement chargé de la jeunesse et des sports. Un projet de </w:t>
      </w:r>
      <w:r w:rsidR="00A35ABB">
        <w:rPr>
          <w:szCs w:val="24"/>
          <w:lang w:val="fr-FR"/>
        </w:rPr>
        <w:t>p</w:t>
      </w:r>
      <w:r w:rsidRPr="00640D2B">
        <w:rPr>
          <w:szCs w:val="24"/>
          <w:lang w:val="fr-FR"/>
        </w:rPr>
        <w:t>olitique nationale de la jeunesse (PNJ) a été soumis au Gouvernement et adopté au courant du 1</w:t>
      </w:r>
      <w:r w:rsidRPr="00640D2B">
        <w:rPr>
          <w:szCs w:val="24"/>
          <w:vertAlign w:val="superscript"/>
          <w:lang w:val="fr-FR"/>
        </w:rPr>
        <w:t>er</w:t>
      </w:r>
      <w:r w:rsidRPr="00640D2B">
        <w:rPr>
          <w:szCs w:val="24"/>
          <w:lang w:val="fr-FR"/>
        </w:rPr>
        <w:t xml:space="preserve"> trimestre 2007.</w:t>
      </w:r>
      <w:r w:rsidRPr="00640D2B">
        <w:rPr>
          <w:i/>
          <w:iCs/>
          <w:szCs w:val="24"/>
          <w:lang w:val="fr-FR"/>
        </w:rPr>
        <w:t xml:space="preserve"> </w:t>
      </w:r>
      <w:r w:rsidRPr="00640D2B">
        <w:rPr>
          <w:szCs w:val="24"/>
          <w:lang w:val="fr-FR"/>
        </w:rPr>
        <w:t>Il prend en compte les besoins et aspirations des jeunes et propose des mesures visant à améliorer leur situation</w:t>
      </w:r>
      <w:r w:rsidR="00A97F5D">
        <w:rPr>
          <w:szCs w:val="24"/>
          <w:lang w:val="fr-FR"/>
        </w:rPr>
        <w:t xml:space="preserve"> </w:t>
      </w:r>
      <w:r w:rsidRPr="00640D2B">
        <w:rPr>
          <w:szCs w:val="24"/>
          <w:lang w:val="fr-FR"/>
        </w:rPr>
        <w:t>telles que</w:t>
      </w:r>
      <w:r w:rsidR="00B37EF1">
        <w:rPr>
          <w:szCs w:val="24"/>
          <w:lang w:val="fr-FR"/>
        </w:rPr>
        <w:t>:</w:t>
      </w:r>
    </w:p>
    <w:p w:rsidR="00085392" w:rsidRPr="00640D2B" w:rsidRDefault="00085392" w:rsidP="00A97F5D">
      <w:pPr>
        <w:numPr>
          <w:ilvl w:val="0"/>
          <w:numId w:val="13"/>
        </w:numPr>
        <w:spacing w:after="240"/>
        <w:rPr>
          <w:szCs w:val="24"/>
          <w:lang w:val="fr-FR"/>
        </w:rPr>
      </w:pPr>
      <w:r w:rsidRPr="00640D2B">
        <w:rPr>
          <w:szCs w:val="24"/>
          <w:lang w:val="fr-FR"/>
        </w:rPr>
        <w:t>La formation</w:t>
      </w:r>
      <w:r w:rsidR="00A97F5D">
        <w:rPr>
          <w:szCs w:val="24"/>
          <w:lang w:val="fr-FR"/>
        </w:rPr>
        <w:t>;</w:t>
      </w:r>
    </w:p>
    <w:p w:rsidR="00085392" w:rsidRPr="00640D2B" w:rsidRDefault="00085392" w:rsidP="00640D2B">
      <w:pPr>
        <w:numPr>
          <w:ilvl w:val="0"/>
          <w:numId w:val="13"/>
        </w:numPr>
        <w:spacing w:after="240"/>
        <w:rPr>
          <w:szCs w:val="24"/>
          <w:lang w:val="fr-FR"/>
        </w:rPr>
      </w:pPr>
      <w:r w:rsidRPr="00640D2B">
        <w:rPr>
          <w:szCs w:val="24"/>
          <w:lang w:val="fr-FR"/>
        </w:rPr>
        <w:t>L</w:t>
      </w:r>
      <w:r w:rsidR="00C6219A">
        <w:rPr>
          <w:szCs w:val="24"/>
          <w:lang w:val="fr-FR"/>
        </w:rPr>
        <w:t>’</w:t>
      </w:r>
      <w:r w:rsidRPr="00640D2B">
        <w:rPr>
          <w:szCs w:val="24"/>
          <w:lang w:val="fr-FR"/>
        </w:rPr>
        <w:t>emploi</w:t>
      </w:r>
      <w:r w:rsidR="00A97F5D">
        <w:rPr>
          <w:szCs w:val="24"/>
          <w:lang w:val="fr-FR"/>
        </w:rPr>
        <w:t>;</w:t>
      </w:r>
    </w:p>
    <w:p w:rsidR="00085392" w:rsidRPr="00640D2B" w:rsidRDefault="00085392" w:rsidP="00640D2B">
      <w:pPr>
        <w:numPr>
          <w:ilvl w:val="0"/>
          <w:numId w:val="13"/>
        </w:numPr>
        <w:spacing w:after="240"/>
        <w:rPr>
          <w:szCs w:val="24"/>
          <w:lang w:val="fr-FR"/>
        </w:rPr>
      </w:pPr>
      <w:r w:rsidRPr="00640D2B">
        <w:rPr>
          <w:szCs w:val="24"/>
          <w:lang w:val="fr-FR"/>
        </w:rPr>
        <w:t>L</w:t>
      </w:r>
      <w:r w:rsidR="00C6219A">
        <w:rPr>
          <w:szCs w:val="24"/>
          <w:lang w:val="fr-FR"/>
        </w:rPr>
        <w:t>’</w:t>
      </w:r>
      <w:r w:rsidRPr="00640D2B">
        <w:rPr>
          <w:szCs w:val="24"/>
          <w:lang w:val="fr-FR"/>
        </w:rPr>
        <w:t>aide à l</w:t>
      </w:r>
      <w:r w:rsidR="00C6219A">
        <w:rPr>
          <w:szCs w:val="24"/>
          <w:lang w:val="fr-FR"/>
        </w:rPr>
        <w:t>’</w:t>
      </w:r>
      <w:r w:rsidRPr="00640D2B">
        <w:rPr>
          <w:szCs w:val="24"/>
          <w:lang w:val="fr-FR"/>
        </w:rPr>
        <w:t>insertion</w:t>
      </w:r>
      <w:r w:rsidR="00A97F5D">
        <w:rPr>
          <w:szCs w:val="24"/>
          <w:lang w:val="fr-FR"/>
        </w:rPr>
        <w:t>;</w:t>
      </w:r>
    </w:p>
    <w:p w:rsidR="00085392" w:rsidRPr="00640D2B" w:rsidRDefault="00085392" w:rsidP="00640D2B">
      <w:pPr>
        <w:numPr>
          <w:ilvl w:val="0"/>
          <w:numId w:val="13"/>
        </w:numPr>
        <w:spacing w:after="240"/>
        <w:rPr>
          <w:szCs w:val="24"/>
          <w:lang w:val="fr-FR"/>
        </w:rPr>
      </w:pPr>
      <w:r w:rsidRPr="00640D2B">
        <w:rPr>
          <w:szCs w:val="24"/>
          <w:lang w:val="fr-FR"/>
        </w:rPr>
        <w:t>L</w:t>
      </w:r>
      <w:r w:rsidR="00C6219A">
        <w:rPr>
          <w:szCs w:val="24"/>
          <w:lang w:val="fr-FR"/>
        </w:rPr>
        <w:t>’</w:t>
      </w:r>
      <w:r w:rsidRPr="00640D2B">
        <w:rPr>
          <w:szCs w:val="24"/>
          <w:lang w:val="fr-FR"/>
        </w:rPr>
        <w:t>épanouissement culturel</w:t>
      </w:r>
      <w:r w:rsidR="00A97F5D">
        <w:rPr>
          <w:szCs w:val="24"/>
          <w:lang w:val="fr-FR"/>
        </w:rPr>
        <w:t>;</w:t>
      </w:r>
    </w:p>
    <w:p w:rsidR="00B37EF1" w:rsidRDefault="00085392" w:rsidP="00640D2B">
      <w:pPr>
        <w:numPr>
          <w:ilvl w:val="0"/>
          <w:numId w:val="13"/>
        </w:numPr>
        <w:spacing w:after="240"/>
        <w:rPr>
          <w:szCs w:val="24"/>
          <w:lang w:val="fr-FR"/>
        </w:rPr>
      </w:pPr>
      <w:r w:rsidRPr="00640D2B">
        <w:rPr>
          <w:szCs w:val="24"/>
          <w:lang w:val="fr-FR"/>
        </w:rPr>
        <w:t>Les loisirs sains.</w:t>
      </w:r>
    </w:p>
    <w:p w:rsidR="00B37EF1" w:rsidRDefault="00085392" w:rsidP="00640D2B">
      <w:pPr>
        <w:spacing w:after="240"/>
        <w:rPr>
          <w:b/>
          <w:bCs/>
          <w:szCs w:val="24"/>
          <w:lang w:val="fr-FR"/>
        </w:rPr>
      </w:pPr>
      <w:r w:rsidRPr="00640D2B">
        <w:rPr>
          <w:szCs w:val="24"/>
          <w:lang w:val="fr-FR"/>
        </w:rPr>
        <w:t>209.</w:t>
      </w:r>
      <w:r w:rsidRPr="00640D2B">
        <w:rPr>
          <w:szCs w:val="24"/>
          <w:lang w:val="fr-FR"/>
        </w:rPr>
        <w:tab/>
        <w:t>La PNJ encourage les mairies et le secteur privé à investir dans la construction de parcs d</w:t>
      </w:r>
      <w:r w:rsidR="00C6219A">
        <w:rPr>
          <w:szCs w:val="24"/>
          <w:lang w:val="fr-FR"/>
        </w:rPr>
        <w:t>’</w:t>
      </w:r>
      <w:r w:rsidRPr="00640D2B">
        <w:rPr>
          <w:szCs w:val="24"/>
          <w:lang w:val="fr-FR"/>
        </w:rPr>
        <w:t>attraction et de stades municipaux dans les communes urbaines. De nouvelles infrastructures seront créées. Un panel d</w:t>
      </w:r>
      <w:r w:rsidR="00C6219A">
        <w:rPr>
          <w:szCs w:val="24"/>
          <w:lang w:val="fr-FR"/>
        </w:rPr>
        <w:t>’</w:t>
      </w:r>
      <w:r w:rsidRPr="00640D2B">
        <w:rPr>
          <w:szCs w:val="24"/>
          <w:lang w:val="fr-FR"/>
        </w:rPr>
        <w:t>activités très large a été mis en place pour les jeunes (Semaines nationales, tournois, concours).</w:t>
      </w:r>
      <w:r w:rsidRPr="00640D2B">
        <w:rPr>
          <w:i/>
          <w:iCs/>
          <w:szCs w:val="24"/>
          <w:lang w:val="fr-FR"/>
        </w:rPr>
        <w:t xml:space="preserve"> </w:t>
      </w:r>
    </w:p>
    <w:p w:rsidR="00B37EF1" w:rsidRDefault="00085392" w:rsidP="00640D2B">
      <w:pPr>
        <w:spacing w:after="240"/>
        <w:rPr>
          <w:szCs w:val="24"/>
          <w:lang w:val="fr-FR"/>
        </w:rPr>
      </w:pPr>
      <w:r w:rsidRPr="00640D2B">
        <w:rPr>
          <w:szCs w:val="24"/>
          <w:lang w:val="fr-FR"/>
        </w:rPr>
        <w:t>210.</w:t>
      </w:r>
      <w:r w:rsidRPr="00640D2B">
        <w:rPr>
          <w:szCs w:val="24"/>
          <w:lang w:val="fr-FR"/>
        </w:rPr>
        <w:tab/>
        <w:t>Pour favoriser, d</w:t>
      </w:r>
      <w:r w:rsidR="00C6219A">
        <w:rPr>
          <w:szCs w:val="24"/>
          <w:lang w:val="fr-FR"/>
        </w:rPr>
        <w:t>’</w:t>
      </w:r>
      <w:r w:rsidRPr="00640D2B">
        <w:rPr>
          <w:szCs w:val="24"/>
          <w:lang w:val="fr-FR"/>
        </w:rPr>
        <w:t>une part, la concertation entre les associations et, d</w:t>
      </w:r>
      <w:r w:rsidR="00C6219A">
        <w:rPr>
          <w:szCs w:val="24"/>
          <w:lang w:val="fr-FR"/>
        </w:rPr>
        <w:t>’</w:t>
      </w:r>
      <w:r w:rsidRPr="00640D2B">
        <w:rPr>
          <w:szCs w:val="24"/>
          <w:lang w:val="fr-FR"/>
        </w:rPr>
        <w:t>autre part, de ces dernières avec les pouvoirs publics et les partenaires au développement, une structure de concertation des jeunes a été mise en place et les phases 1, 2 et 3 des États généraux de la jeunesse se sont déroulés à Nouadhibou en 1998, à Kiffa en 1999 et à Rosso en 2000.</w:t>
      </w:r>
    </w:p>
    <w:p w:rsidR="00B37EF1" w:rsidRDefault="00085392" w:rsidP="00640D2B">
      <w:pPr>
        <w:spacing w:after="240"/>
        <w:rPr>
          <w:szCs w:val="24"/>
          <w:lang w:val="fr-FR"/>
        </w:rPr>
      </w:pPr>
      <w:r w:rsidRPr="00640D2B">
        <w:rPr>
          <w:szCs w:val="24"/>
          <w:lang w:val="fr-FR"/>
        </w:rPr>
        <w:t>211.</w:t>
      </w:r>
      <w:r w:rsidRPr="00640D2B">
        <w:rPr>
          <w:szCs w:val="24"/>
          <w:lang w:val="fr-FR"/>
        </w:rPr>
        <w:tab/>
        <w:t>La participation des jeunes a été favorisée à tous les niveaux à travers la création au niveau national d</w:t>
      </w:r>
      <w:r w:rsidR="00C6219A">
        <w:rPr>
          <w:szCs w:val="24"/>
          <w:lang w:val="fr-FR"/>
        </w:rPr>
        <w:t>’</w:t>
      </w:r>
      <w:r w:rsidRPr="00640D2B">
        <w:rPr>
          <w:szCs w:val="24"/>
          <w:lang w:val="fr-FR"/>
        </w:rPr>
        <w:t xml:space="preserve">un Conseil </w:t>
      </w:r>
      <w:r w:rsidR="00A97F5D">
        <w:rPr>
          <w:szCs w:val="24"/>
          <w:lang w:val="fr-FR"/>
        </w:rPr>
        <w:t>n</w:t>
      </w:r>
      <w:r w:rsidRPr="00640D2B">
        <w:rPr>
          <w:szCs w:val="24"/>
          <w:lang w:val="fr-FR"/>
        </w:rPr>
        <w:t>ational de la jeunesse et des sports. Au niveau régional il sera crée un conseil régional qui regroupera les représentants des associations et mouvements de jeunes de chaque wilaya. Au niveau départemental le conseil départemental regroupera les représentants des associations de la Moughataa.</w:t>
      </w:r>
    </w:p>
    <w:p w:rsidR="00B37EF1" w:rsidRDefault="00085392" w:rsidP="00640D2B">
      <w:pPr>
        <w:spacing w:after="240"/>
        <w:rPr>
          <w:szCs w:val="24"/>
          <w:lang w:val="fr-FR"/>
        </w:rPr>
      </w:pPr>
      <w:r w:rsidRPr="00640D2B">
        <w:rPr>
          <w:szCs w:val="24"/>
          <w:lang w:val="fr-FR"/>
        </w:rPr>
        <w:t>212.</w:t>
      </w:r>
      <w:r w:rsidRPr="00640D2B">
        <w:rPr>
          <w:szCs w:val="24"/>
          <w:lang w:val="fr-FR"/>
        </w:rPr>
        <w:tab/>
        <w:t>Le Réseau national des associations de jeunes (RENAJ) a été officiellement créé et installé en 2006. Les associations nationales ci</w:t>
      </w:r>
      <w:r w:rsidR="00E3200F">
        <w:rPr>
          <w:szCs w:val="24"/>
          <w:lang w:val="fr-FR"/>
        </w:rPr>
        <w:noBreakHyphen/>
      </w:r>
      <w:r w:rsidRPr="00640D2B">
        <w:rPr>
          <w:szCs w:val="24"/>
          <w:lang w:val="fr-FR"/>
        </w:rPr>
        <w:t>après apportent leur contribution au développement de la vie associative</w:t>
      </w:r>
      <w:r w:rsidR="00B37EF1">
        <w:rPr>
          <w:szCs w:val="24"/>
          <w:lang w:val="fr-FR"/>
        </w:rPr>
        <w:t>:</w:t>
      </w:r>
    </w:p>
    <w:p w:rsidR="00085392" w:rsidRPr="00640D2B" w:rsidRDefault="00085392" w:rsidP="00A97F5D">
      <w:pPr>
        <w:numPr>
          <w:ilvl w:val="0"/>
          <w:numId w:val="14"/>
        </w:numPr>
        <w:spacing w:after="240"/>
        <w:rPr>
          <w:szCs w:val="24"/>
          <w:lang w:val="fr-FR"/>
        </w:rPr>
      </w:pPr>
      <w:r w:rsidRPr="00640D2B">
        <w:rPr>
          <w:szCs w:val="24"/>
          <w:lang w:val="fr-FR"/>
        </w:rPr>
        <w:t>L</w:t>
      </w:r>
      <w:r w:rsidR="00C6219A">
        <w:rPr>
          <w:szCs w:val="24"/>
          <w:lang w:val="fr-FR"/>
        </w:rPr>
        <w:t>’</w:t>
      </w:r>
      <w:r w:rsidRPr="00640D2B">
        <w:rPr>
          <w:szCs w:val="24"/>
          <w:lang w:val="fr-FR"/>
        </w:rPr>
        <w:t>Association des Scouts et Guides de Mauritanie (l</w:t>
      </w:r>
      <w:r w:rsidR="00C6219A">
        <w:rPr>
          <w:szCs w:val="24"/>
          <w:lang w:val="fr-FR"/>
        </w:rPr>
        <w:t>’</w:t>
      </w:r>
      <w:r w:rsidRPr="00640D2B">
        <w:rPr>
          <w:szCs w:val="24"/>
          <w:lang w:val="fr-FR"/>
        </w:rPr>
        <w:t>une des plus dynamiques avec des ramifications dans toutes les régions)</w:t>
      </w:r>
      <w:r w:rsidR="00A97F5D">
        <w:rPr>
          <w:szCs w:val="24"/>
          <w:lang w:val="fr-FR"/>
        </w:rPr>
        <w:t>;</w:t>
      </w:r>
    </w:p>
    <w:p w:rsidR="00085392" w:rsidRPr="00640D2B" w:rsidRDefault="00085392" w:rsidP="00640D2B">
      <w:pPr>
        <w:numPr>
          <w:ilvl w:val="0"/>
          <w:numId w:val="14"/>
        </w:numPr>
        <w:spacing w:after="240"/>
        <w:rPr>
          <w:szCs w:val="24"/>
          <w:lang w:val="fr-FR"/>
        </w:rPr>
      </w:pPr>
      <w:r w:rsidRPr="00640D2B">
        <w:rPr>
          <w:szCs w:val="24"/>
          <w:lang w:val="fr-FR"/>
        </w:rPr>
        <w:t>L</w:t>
      </w:r>
      <w:r w:rsidR="00C6219A">
        <w:rPr>
          <w:szCs w:val="24"/>
          <w:lang w:val="fr-FR"/>
        </w:rPr>
        <w:t>’</w:t>
      </w:r>
      <w:r w:rsidRPr="00640D2B">
        <w:rPr>
          <w:szCs w:val="24"/>
          <w:lang w:val="fr-FR"/>
        </w:rPr>
        <w:t>Association mauritanienne pour la promotion du théâtre amateur</w:t>
      </w:r>
      <w:r w:rsidR="00A97F5D">
        <w:rPr>
          <w:szCs w:val="24"/>
          <w:lang w:val="fr-FR"/>
        </w:rPr>
        <w:t>;</w:t>
      </w:r>
    </w:p>
    <w:p w:rsidR="00085392" w:rsidRPr="00640D2B" w:rsidRDefault="00085392" w:rsidP="00640D2B">
      <w:pPr>
        <w:numPr>
          <w:ilvl w:val="0"/>
          <w:numId w:val="14"/>
        </w:numPr>
        <w:spacing w:after="240"/>
        <w:rPr>
          <w:szCs w:val="24"/>
          <w:lang w:val="fr-FR"/>
        </w:rPr>
      </w:pPr>
      <w:r w:rsidRPr="00640D2B">
        <w:rPr>
          <w:szCs w:val="24"/>
          <w:lang w:val="fr-FR"/>
        </w:rPr>
        <w:t>La Commission nationale des colonies de vacances</w:t>
      </w:r>
      <w:r w:rsidR="00A97F5D">
        <w:rPr>
          <w:szCs w:val="24"/>
          <w:lang w:val="fr-FR"/>
        </w:rPr>
        <w:t>;</w:t>
      </w:r>
    </w:p>
    <w:p w:rsidR="00085392" w:rsidRPr="00640D2B" w:rsidRDefault="00085392" w:rsidP="00640D2B">
      <w:pPr>
        <w:numPr>
          <w:ilvl w:val="0"/>
          <w:numId w:val="14"/>
        </w:numPr>
        <w:spacing w:after="240"/>
        <w:rPr>
          <w:szCs w:val="24"/>
          <w:lang w:val="fr-FR"/>
        </w:rPr>
      </w:pPr>
      <w:r w:rsidRPr="00640D2B">
        <w:rPr>
          <w:szCs w:val="24"/>
          <w:lang w:val="fr-FR"/>
        </w:rPr>
        <w:t>L</w:t>
      </w:r>
      <w:r w:rsidR="00C6219A">
        <w:rPr>
          <w:szCs w:val="24"/>
          <w:lang w:val="fr-FR"/>
        </w:rPr>
        <w:t>’</w:t>
      </w:r>
      <w:r w:rsidRPr="00640D2B">
        <w:rPr>
          <w:szCs w:val="24"/>
          <w:lang w:val="fr-FR"/>
        </w:rPr>
        <w:t>Association mauritanienne des auberges de jeunesse</w:t>
      </w:r>
      <w:r w:rsidR="00A97F5D">
        <w:rPr>
          <w:szCs w:val="24"/>
          <w:lang w:val="fr-FR"/>
        </w:rPr>
        <w:t>;</w:t>
      </w:r>
    </w:p>
    <w:p w:rsidR="00085392" w:rsidRPr="00640D2B" w:rsidRDefault="00085392" w:rsidP="00640D2B">
      <w:pPr>
        <w:numPr>
          <w:ilvl w:val="0"/>
          <w:numId w:val="14"/>
        </w:numPr>
        <w:spacing w:after="240"/>
        <w:rPr>
          <w:szCs w:val="24"/>
          <w:lang w:val="fr-FR"/>
        </w:rPr>
      </w:pPr>
      <w:r w:rsidRPr="00640D2B">
        <w:rPr>
          <w:szCs w:val="24"/>
          <w:lang w:val="fr-FR"/>
        </w:rPr>
        <w:t>Le Comité olympique et sportif mauritanien</w:t>
      </w:r>
      <w:r w:rsidR="00A97F5D">
        <w:rPr>
          <w:szCs w:val="24"/>
          <w:lang w:val="fr-FR"/>
        </w:rPr>
        <w:t>;</w:t>
      </w:r>
    </w:p>
    <w:p w:rsidR="00B37EF1" w:rsidRDefault="00085392" w:rsidP="00640D2B">
      <w:pPr>
        <w:numPr>
          <w:ilvl w:val="0"/>
          <w:numId w:val="14"/>
        </w:numPr>
        <w:spacing w:after="240"/>
        <w:rPr>
          <w:szCs w:val="24"/>
          <w:lang w:val="fr-FR"/>
        </w:rPr>
      </w:pPr>
      <w:r w:rsidRPr="00640D2B">
        <w:rPr>
          <w:szCs w:val="24"/>
          <w:lang w:val="fr-FR"/>
        </w:rPr>
        <w:t>Les Fédérations nationales sportives.</w:t>
      </w:r>
    </w:p>
    <w:p w:rsidR="00085392" w:rsidRPr="00640D2B" w:rsidRDefault="00085392" w:rsidP="00640D2B">
      <w:pPr>
        <w:spacing w:after="240"/>
        <w:rPr>
          <w:szCs w:val="24"/>
          <w:lang w:val="fr-FR"/>
        </w:rPr>
      </w:pPr>
      <w:r w:rsidRPr="00640D2B">
        <w:rPr>
          <w:szCs w:val="24"/>
          <w:lang w:val="fr-FR"/>
        </w:rPr>
        <w:t>213.</w:t>
      </w:r>
      <w:r w:rsidRPr="00640D2B">
        <w:rPr>
          <w:szCs w:val="24"/>
          <w:lang w:val="fr-FR"/>
        </w:rPr>
        <w:tab/>
        <w:t>En dépit des actions réalisées dans le domaine des sports, le niveau de pratique du sport dans notre pays reste encore faible</w:t>
      </w:r>
      <w:r w:rsidR="00B37EF1">
        <w:rPr>
          <w:szCs w:val="24"/>
          <w:lang w:val="fr-FR"/>
        </w:rPr>
        <w:t>:</w:t>
      </w:r>
    </w:p>
    <w:p w:rsidR="00085392" w:rsidRPr="00640D2B" w:rsidRDefault="00085392" w:rsidP="00A97F5D">
      <w:pPr>
        <w:numPr>
          <w:ilvl w:val="0"/>
          <w:numId w:val="15"/>
        </w:numPr>
        <w:spacing w:after="240"/>
        <w:rPr>
          <w:szCs w:val="24"/>
          <w:lang w:val="fr-FR"/>
        </w:rPr>
      </w:pPr>
      <w:r w:rsidRPr="00640D2B">
        <w:rPr>
          <w:szCs w:val="24"/>
          <w:lang w:val="fr-FR"/>
        </w:rPr>
        <w:t>Sur les 37 fédérations sportives</w:t>
      </w:r>
      <w:r w:rsidRPr="00640D2B">
        <w:rPr>
          <w:b/>
          <w:bCs/>
          <w:szCs w:val="24"/>
          <w:lang w:val="fr-FR"/>
        </w:rPr>
        <w:t xml:space="preserve"> </w:t>
      </w:r>
      <w:r w:rsidRPr="00640D2B">
        <w:rPr>
          <w:szCs w:val="24"/>
          <w:lang w:val="fr-FR"/>
        </w:rPr>
        <w:t>existantes, seules 3 ou 4 sont opérationnelles (football, basket</w:t>
      </w:r>
      <w:r w:rsidR="00E3200F">
        <w:rPr>
          <w:szCs w:val="24"/>
          <w:lang w:val="fr-FR"/>
        </w:rPr>
        <w:noBreakHyphen/>
      </w:r>
      <w:r w:rsidRPr="00640D2B">
        <w:rPr>
          <w:szCs w:val="24"/>
          <w:lang w:val="fr-FR"/>
        </w:rPr>
        <w:t>ball, athlétisme et karaté) et mènent des programmes qui véritablement ont un impact réel sur le développement des sports dans notre pays. La</w:t>
      </w:r>
      <w:r w:rsidR="00A97F5D">
        <w:rPr>
          <w:szCs w:val="24"/>
          <w:lang w:val="fr-FR"/>
        </w:rPr>
        <w:t> </w:t>
      </w:r>
      <w:r w:rsidRPr="00640D2B">
        <w:rPr>
          <w:szCs w:val="24"/>
          <w:lang w:val="fr-FR"/>
        </w:rPr>
        <w:t>faiblesse des moyens mis à la disposition de nos fédérations limite leur action et les place bien souvent dans une situation financière déficitaire.</w:t>
      </w:r>
    </w:p>
    <w:p w:rsidR="00B37EF1" w:rsidRDefault="00085392" w:rsidP="00A97F5D">
      <w:pPr>
        <w:numPr>
          <w:ilvl w:val="0"/>
          <w:numId w:val="15"/>
        </w:numPr>
        <w:spacing w:after="240"/>
        <w:rPr>
          <w:szCs w:val="24"/>
          <w:lang w:val="fr-FR"/>
        </w:rPr>
      </w:pPr>
      <w:r w:rsidRPr="00640D2B">
        <w:rPr>
          <w:szCs w:val="24"/>
          <w:lang w:val="fr-FR"/>
        </w:rPr>
        <w:t>Les associations sportives qui participent au développement du sport de haut niveau et qui pour la plupart sont financées par des entreprises publiques obtiennent de plus en plus difficilement de ces dernières, les moyens nécessaires à leur fonctionnement.</w:t>
      </w:r>
    </w:p>
    <w:p w:rsidR="00B37EF1" w:rsidRDefault="00085392" w:rsidP="00640D2B">
      <w:pPr>
        <w:spacing w:after="240"/>
        <w:rPr>
          <w:szCs w:val="24"/>
          <w:lang w:val="fr-FR"/>
        </w:rPr>
      </w:pPr>
      <w:r w:rsidRPr="00640D2B">
        <w:rPr>
          <w:szCs w:val="24"/>
          <w:lang w:val="fr-FR"/>
        </w:rPr>
        <w:t>214.</w:t>
      </w:r>
      <w:r w:rsidRPr="00640D2B">
        <w:rPr>
          <w:szCs w:val="24"/>
          <w:lang w:val="fr-FR"/>
        </w:rPr>
        <w:tab/>
        <w:t xml:space="preserve">Le réseau des infrastructures </w:t>
      </w:r>
      <w:r w:rsidR="00B37EF1">
        <w:rPr>
          <w:szCs w:val="24"/>
          <w:lang w:val="fr-FR"/>
        </w:rPr>
        <w:t>«</w:t>
      </w:r>
      <w:r w:rsidRPr="00640D2B">
        <w:rPr>
          <w:szCs w:val="24"/>
          <w:lang w:val="fr-FR"/>
        </w:rPr>
        <w:t>jeunesse et sports</w:t>
      </w:r>
      <w:r w:rsidR="00B37EF1">
        <w:rPr>
          <w:szCs w:val="24"/>
          <w:lang w:val="fr-FR"/>
        </w:rPr>
        <w:t>»</w:t>
      </w:r>
      <w:r w:rsidRPr="00640D2B">
        <w:rPr>
          <w:szCs w:val="24"/>
          <w:lang w:val="fr-FR"/>
        </w:rPr>
        <w:t xml:space="preserve"> de notre pays compte environ 37 centres de jeunes qui relèvent du Ministère de la jeunesse et des sports (24) et des communes (13).</w:t>
      </w:r>
    </w:p>
    <w:p w:rsidR="00085392" w:rsidRPr="00640D2B" w:rsidRDefault="00085392" w:rsidP="00A97F5D">
      <w:pPr>
        <w:spacing w:after="240"/>
        <w:jc w:val="center"/>
        <w:rPr>
          <w:b/>
          <w:bCs/>
          <w:szCs w:val="24"/>
          <w:lang w:val="fr-FR"/>
        </w:rPr>
      </w:pPr>
      <w:r w:rsidRPr="00640D2B">
        <w:rPr>
          <w:b/>
          <w:bCs/>
          <w:szCs w:val="24"/>
          <w:lang w:val="fr-FR"/>
        </w:rPr>
        <w:t>Tableau 17</w:t>
      </w:r>
      <w:r w:rsidR="00B37EF1">
        <w:rPr>
          <w:b/>
          <w:bCs/>
          <w:szCs w:val="24"/>
          <w:lang w:val="fr-FR"/>
        </w:rPr>
        <w:t>:</w:t>
      </w:r>
      <w:r w:rsidRPr="00640D2B">
        <w:rPr>
          <w:b/>
          <w:bCs/>
          <w:szCs w:val="24"/>
          <w:lang w:val="fr-FR"/>
        </w:rPr>
        <w:t xml:space="preserve"> Récapitulatif des centres de jeunesse et de sports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682"/>
        <w:gridCol w:w="3407"/>
        <w:gridCol w:w="3407"/>
      </w:tblGrid>
      <w:tr w:rsidR="00A97F5D" w:rsidRPr="009F692B" w:rsidTr="007A0C8A">
        <w:tblPrEx>
          <w:tblCellMar>
            <w:top w:w="0" w:type="dxa"/>
            <w:bottom w:w="0" w:type="dxa"/>
          </w:tblCellMar>
        </w:tblPrEx>
        <w:trPr>
          <w:cantSplit/>
          <w:trHeight w:val="360"/>
          <w:tblHeader/>
        </w:trPr>
        <w:tc>
          <w:tcPr>
            <w:tcW w:w="1412" w:type="pct"/>
            <w:vMerge w:val="restart"/>
          </w:tcPr>
          <w:p w:rsidR="00A97F5D" w:rsidRPr="009F692B" w:rsidRDefault="00A97F5D" w:rsidP="007A0C8A">
            <w:pPr>
              <w:spacing w:before="60" w:after="60"/>
              <w:rPr>
                <w:bCs/>
                <w:szCs w:val="24"/>
              </w:rPr>
            </w:pPr>
            <w:r w:rsidRPr="009F692B">
              <w:rPr>
                <w:bCs/>
                <w:szCs w:val="24"/>
              </w:rPr>
              <w:t>Délégations régionales</w:t>
            </w:r>
          </w:p>
        </w:tc>
        <w:tc>
          <w:tcPr>
            <w:tcW w:w="3588" w:type="pct"/>
            <w:gridSpan w:val="2"/>
            <w:tcBorders>
              <w:bottom w:val="single" w:sz="4" w:space="0" w:color="auto"/>
            </w:tcBorders>
          </w:tcPr>
          <w:p w:rsidR="00A97F5D" w:rsidRPr="009F692B" w:rsidRDefault="00A97F5D" w:rsidP="007A0C8A">
            <w:pPr>
              <w:spacing w:before="60" w:after="60"/>
              <w:jc w:val="center"/>
              <w:rPr>
                <w:bCs/>
                <w:szCs w:val="24"/>
              </w:rPr>
            </w:pPr>
            <w:r w:rsidRPr="009F692B">
              <w:rPr>
                <w:bCs/>
                <w:szCs w:val="24"/>
              </w:rPr>
              <w:t>Centres de la jeunesse et des sports</w:t>
            </w:r>
          </w:p>
        </w:tc>
      </w:tr>
      <w:tr w:rsidR="00A97F5D" w:rsidRPr="009F692B" w:rsidTr="007A0C8A">
        <w:tblPrEx>
          <w:tblCellMar>
            <w:top w:w="0" w:type="dxa"/>
            <w:bottom w:w="0" w:type="dxa"/>
          </w:tblCellMar>
        </w:tblPrEx>
        <w:trPr>
          <w:cantSplit/>
          <w:tblHeader/>
        </w:trPr>
        <w:tc>
          <w:tcPr>
            <w:tcW w:w="1412" w:type="pct"/>
            <w:vMerge/>
          </w:tcPr>
          <w:p w:rsidR="00A97F5D" w:rsidRPr="009F692B" w:rsidRDefault="00A97F5D" w:rsidP="007A0C8A">
            <w:pPr>
              <w:spacing w:before="60" w:after="60"/>
              <w:rPr>
                <w:bCs/>
                <w:szCs w:val="24"/>
              </w:rPr>
            </w:pPr>
          </w:p>
        </w:tc>
        <w:tc>
          <w:tcPr>
            <w:tcW w:w="1794" w:type="pct"/>
            <w:tcBorders>
              <w:top w:val="single" w:sz="4" w:space="0" w:color="auto"/>
              <w:right w:val="single" w:sz="4" w:space="0" w:color="auto"/>
            </w:tcBorders>
          </w:tcPr>
          <w:p w:rsidR="00A97F5D" w:rsidRPr="009F692B" w:rsidRDefault="00A97F5D" w:rsidP="007A0C8A">
            <w:pPr>
              <w:spacing w:before="60" w:after="60"/>
              <w:jc w:val="center"/>
              <w:rPr>
                <w:bCs/>
                <w:szCs w:val="24"/>
              </w:rPr>
            </w:pPr>
            <w:r w:rsidRPr="009F692B">
              <w:rPr>
                <w:bCs/>
                <w:szCs w:val="24"/>
              </w:rPr>
              <w:t>Identification</w:t>
            </w:r>
          </w:p>
        </w:tc>
        <w:tc>
          <w:tcPr>
            <w:tcW w:w="1794" w:type="pct"/>
            <w:tcBorders>
              <w:top w:val="single" w:sz="4" w:space="0" w:color="auto"/>
              <w:left w:val="single" w:sz="4" w:space="0" w:color="auto"/>
            </w:tcBorders>
          </w:tcPr>
          <w:p w:rsidR="00A97F5D" w:rsidRPr="009F692B" w:rsidRDefault="00A97F5D" w:rsidP="007A0C8A">
            <w:pPr>
              <w:spacing w:before="60" w:after="60"/>
              <w:jc w:val="center"/>
              <w:rPr>
                <w:bCs/>
                <w:szCs w:val="24"/>
              </w:rPr>
            </w:pPr>
            <w:r w:rsidRPr="009F692B">
              <w:rPr>
                <w:bCs/>
                <w:szCs w:val="24"/>
              </w:rPr>
              <w:t>Description des équipements</w:t>
            </w:r>
          </w:p>
        </w:tc>
      </w:tr>
      <w:tr w:rsidR="00085392" w:rsidRPr="00640D2B" w:rsidTr="007A0C8A">
        <w:tblPrEx>
          <w:tblCellMar>
            <w:top w:w="0" w:type="dxa"/>
            <w:bottom w:w="0" w:type="dxa"/>
          </w:tblCellMar>
        </w:tblPrEx>
        <w:trPr>
          <w:cantSplit/>
        </w:trPr>
        <w:tc>
          <w:tcPr>
            <w:tcW w:w="1412" w:type="pct"/>
            <w:vMerge w:val="restart"/>
          </w:tcPr>
          <w:p w:rsidR="00085392" w:rsidRPr="009F692B" w:rsidRDefault="00085392" w:rsidP="00A85BC0">
            <w:pPr>
              <w:tabs>
                <w:tab w:val="left" w:pos="284"/>
              </w:tabs>
              <w:spacing w:before="60" w:after="60"/>
              <w:rPr>
                <w:szCs w:val="24"/>
              </w:rPr>
            </w:pPr>
            <w:r w:rsidRPr="009F692B">
              <w:rPr>
                <w:bCs/>
                <w:szCs w:val="24"/>
              </w:rPr>
              <w:t>1.</w:t>
            </w:r>
            <w:r w:rsidR="00A85BC0" w:rsidRPr="009F692B">
              <w:rPr>
                <w:bCs/>
                <w:szCs w:val="24"/>
              </w:rPr>
              <w:tab/>
            </w:r>
            <w:r w:rsidRPr="009F692B">
              <w:rPr>
                <w:bCs/>
                <w:szCs w:val="24"/>
              </w:rPr>
              <w:t>Nouakchott</w:t>
            </w:r>
          </w:p>
        </w:tc>
        <w:tc>
          <w:tcPr>
            <w:tcW w:w="1794" w:type="pct"/>
          </w:tcPr>
          <w:p w:rsidR="00085392" w:rsidRPr="00640D2B" w:rsidRDefault="00085392" w:rsidP="00A35ABB">
            <w:pPr>
              <w:numPr>
                <w:ilvl w:val="0"/>
                <w:numId w:val="17"/>
              </w:numPr>
              <w:spacing w:before="60" w:after="60"/>
              <w:rPr>
                <w:szCs w:val="24"/>
                <w:lang w:val="fr-FR"/>
              </w:rPr>
            </w:pPr>
            <w:r w:rsidRPr="00640D2B">
              <w:rPr>
                <w:szCs w:val="24"/>
                <w:lang w:val="fr-FR"/>
              </w:rPr>
              <w:t xml:space="preserve">Nouvelle Maison des </w:t>
            </w:r>
            <w:r w:rsidR="00B6605E">
              <w:rPr>
                <w:szCs w:val="24"/>
                <w:lang w:val="fr-FR"/>
              </w:rPr>
              <w:t>j</w:t>
            </w:r>
            <w:r w:rsidRPr="00640D2B">
              <w:rPr>
                <w:szCs w:val="24"/>
                <w:lang w:val="fr-FR"/>
              </w:rPr>
              <w:t>eunes, 1979 (Royaume du Maroc)</w:t>
            </w:r>
          </w:p>
        </w:tc>
        <w:tc>
          <w:tcPr>
            <w:tcW w:w="1794" w:type="pct"/>
          </w:tcPr>
          <w:p w:rsidR="00085392" w:rsidRPr="00640D2B" w:rsidRDefault="00085392" w:rsidP="007A0C8A">
            <w:pPr>
              <w:spacing w:before="60" w:after="60"/>
              <w:rPr>
                <w:szCs w:val="24"/>
                <w:lang w:val="fr-FR"/>
              </w:rPr>
            </w:pPr>
            <w:r w:rsidRPr="00640D2B">
              <w:rPr>
                <w:szCs w:val="24"/>
                <w:lang w:val="fr-FR"/>
              </w:rPr>
              <w:t>Bureaux, salle de spectacles de 400 places, salle polyvalente, terrain de basket, volley et handball</w:t>
            </w:r>
          </w:p>
        </w:tc>
      </w:tr>
      <w:tr w:rsidR="00085392" w:rsidRPr="00640D2B" w:rsidTr="007A0C8A">
        <w:tblPrEx>
          <w:tblCellMar>
            <w:top w:w="0" w:type="dxa"/>
            <w:bottom w:w="0" w:type="dxa"/>
          </w:tblCellMar>
        </w:tblPrEx>
        <w:trPr>
          <w:cantSplit/>
        </w:trPr>
        <w:tc>
          <w:tcPr>
            <w:tcW w:w="1412" w:type="pct"/>
            <w:vMerge/>
          </w:tcPr>
          <w:p w:rsidR="00085392" w:rsidRPr="009F692B" w:rsidRDefault="00085392" w:rsidP="007A0C8A">
            <w:pPr>
              <w:spacing w:before="60" w:after="60"/>
              <w:rPr>
                <w:szCs w:val="24"/>
                <w:lang w:val="fr-FR"/>
              </w:rPr>
            </w:pPr>
          </w:p>
        </w:tc>
        <w:tc>
          <w:tcPr>
            <w:tcW w:w="1794" w:type="pct"/>
          </w:tcPr>
          <w:p w:rsidR="00085392" w:rsidRPr="00640D2B" w:rsidRDefault="00085392" w:rsidP="00A85BC0">
            <w:pPr>
              <w:numPr>
                <w:ilvl w:val="0"/>
                <w:numId w:val="17"/>
              </w:numPr>
              <w:spacing w:before="60" w:after="60"/>
              <w:rPr>
                <w:szCs w:val="24"/>
                <w:lang w:val="fr-FR"/>
              </w:rPr>
            </w:pPr>
            <w:r w:rsidRPr="00640D2B">
              <w:rPr>
                <w:szCs w:val="24"/>
                <w:lang w:val="fr-FR"/>
              </w:rPr>
              <w:t xml:space="preserve">Centre Jeunesse et Sports de Teyarett, 1997, (Coopération </w:t>
            </w:r>
            <w:r w:rsidR="00B6605E">
              <w:rPr>
                <w:szCs w:val="24"/>
                <w:lang w:val="fr-FR"/>
              </w:rPr>
              <w:t>f</w:t>
            </w:r>
            <w:r w:rsidRPr="00640D2B">
              <w:rPr>
                <w:szCs w:val="24"/>
                <w:lang w:val="fr-FR"/>
              </w:rPr>
              <w:t>rançaise)</w:t>
            </w:r>
          </w:p>
        </w:tc>
        <w:tc>
          <w:tcPr>
            <w:tcW w:w="1794" w:type="pct"/>
          </w:tcPr>
          <w:p w:rsidR="00085392" w:rsidRPr="00640D2B" w:rsidRDefault="00085392" w:rsidP="007A0C8A">
            <w:pPr>
              <w:spacing w:before="60" w:after="60"/>
              <w:rPr>
                <w:szCs w:val="24"/>
                <w:lang w:val="fr-FR"/>
              </w:rPr>
            </w:pPr>
            <w:r w:rsidRPr="00640D2B">
              <w:rPr>
                <w:szCs w:val="24"/>
                <w:lang w:val="fr-FR"/>
              </w:rPr>
              <w:t>Salle polyvalente, bibliothèque, terrains de football, basket, volley et handball</w:t>
            </w:r>
          </w:p>
        </w:tc>
      </w:tr>
      <w:tr w:rsidR="00085392" w:rsidRPr="00640D2B" w:rsidTr="007A0C8A">
        <w:tblPrEx>
          <w:tblCellMar>
            <w:top w:w="0" w:type="dxa"/>
            <w:bottom w:w="0" w:type="dxa"/>
          </w:tblCellMar>
        </w:tblPrEx>
        <w:trPr>
          <w:cantSplit/>
        </w:trPr>
        <w:tc>
          <w:tcPr>
            <w:tcW w:w="1412" w:type="pct"/>
            <w:vMerge/>
          </w:tcPr>
          <w:p w:rsidR="00085392" w:rsidRPr="009F692B" w:rsidRDefault="00085392" w:rsidP="007A0C8A">
            <w:pPr>
              <w:spacing w:before="60" w:after="60"/>
              <w:rPr>
                <w:szCs w:val="24"/>
                <w:lang w:val="fr-FR"/>
              </w:rPr>
            </w:pPr>
          </w:p>
        </w:tc>
        <w:tc>
          <w:tcPr>
            <w:tcW w:w="1794" w:type="pct"/>
          </w:tcPr>
          <w:p w:rsidR="00085392" w:rsidRPr="00640D2B" w:rsidRDefault="00085392" w:rsidP="00A85BC0">
            <w:pPr>
              <w:numPr>
                <w:ilvl w:val="0"/>
                <w:numId w:val="17"/>
              </w:numPr>
              <w:spacing w:before="60" w:after="60"/>
              <w:rPr>
                <w:szCs w:val="24"/>
                <w:lang w:val="fr-FR"/>
              </w:rPr>
            </w:pPr>
            <w:r w:rsidRPr="00640D2B">
              <w:rPr>
                <w:szCs w:val="24"/>
                <w:lang w:val="fr-FR"/>
              </w:rPr>
              <w:t xml:space="preserve">Centre Jeunesse et Sport de Dar Naïm, 1998, (Coopération </w:t>
            </w:r>
            <w:r w:rsidR="0055784D">
              <w:rPr>
                <w:szCs w:val="24"/>
                <w:lang w:val="fr-FR"/>
              </w:rPr>
              <w:t>f</w:t>
            </w:r>
            <w:r w:rsidRPr="00640D2B">
              <w:rPr>
                <w:szCs w:val="24"/>
                <w:lang w:val="fr-FR"/>
              </w:rPr>
              <w:t>rançaise)</w:t>
            </w:r>
          </w:p>
        </w:tc>
        <w:tc>
          <w:tcPr>
            <w:tcW w:w="1794" w:type="pct"/>
          </w:tcPr>
          <w:p w:rsidR="00085392" w:rsidRPr="00640D2B" w:rsidRDefault="00085392" w:rsidP="007A0C8A">
            <w:pPr>
              <w:spacing w:before="60" w:after="60"/>
              <w:rPr>
                <w:szCs w:val="24"/>
                <w:lang w:val="fr-FR"/>
              </w:rPr>
            </w:pPr>
            <w:r w:rsidRPr="00640D2B">
              <w:rPr>
                <w:szCs w:val="24"/>
                <w:lang w:val="fr-FR"/>
              </w:rPr>
              <w:t>Salle polyvalente, bibliothèque, terrains de football, basket, volley et handball</w:t>
            </w:r>
          </w:p>
        </w:tc>
      </w:tr>
      <w:tr w:rsidR="00085392" w:rsidRPr="00640D2B" w:rsidTr="007A0C8A">
        <w:tblPrEx>
          <w:tblCellMar>
            <w:top w:w="0" w:type="dxa"/>
            <w:bottom w:w="0" w:type="dxa"/>
          </w:tblCellMar>
        </w:tblPrEx>
        <w:trPr>
          <w:cantSplit/>
        </w:trPr>
        <w:tc>
          <w:tcPr>
            <w:tcW w:w="1412" w:type="pct"/>
            <w:vMerge/>
          </w:tcPr>
          <w:p w:rsidR="00085392" w:rsidRPr="009F692B" w:rsidRDefault="00085392" w:rsidP="007A0C8A">
            <w:pPr>
              <w:spacing w:before="60" w:after="60"/>
              <w:rPr>
                <w:szCs w:val="24"/>
                <w:lang w:val="fr-FR"/>
              </w:rPr>
            </w:pPr>
          </w:p>
        </w:tc>
        <w:tc>
          <w:tcPr>
            <w:tcW w:w="1794" w:type="pct"/>
          </w:tcPr>
          <w:p w:rsidR="00085392" w:rsidRPr="00640D2B" w:rsidRDefault="00085392" w:rsidP="00A85BC0">
            <w:pPr>
              <w:numPr>
                <w:ilvl w:val="0"/>
                <w:numId w:val="17"/>
              </w:numPr>
              <w:spacing w:before="60" w:after="60"/>
              <w:rPr>
                <w:szCs w:val="24"/>
                <w:lang w:val="fr-FR"/>
              </w:rPr>
            </w:pPr>
            <w:r w:rsidRPr="00640D2B">
              <w:rPr>
                <w:szCs w:val="24"/>
                <w:lang w:val="fr-FR"/>
              </w:rPr>
              <w:t>Centre Jeunesse et Sports d</w:t>
            </w:r>
            <w:r w:rsidR="00C6219A">
              <w:rPr>
                <w:szCs w:val="24"/>
                <w:lang w:val="fr-FR"/>
              </w:rPr>
              <w:t>’</w:t>
            </w:r>
            <w:r w:rsidRPr="00640D2B">
              <w:rPr>
                <w:szCs w:val="24"/>
                <w:lang w:val="fr-FR"/>
              </w:rPr>
              <w:t xml:space="preserve">El Mina, 1998, (Coopération </w:t>
            </w:r>
            <w:r w:rsidR="00B6605E">
              <w:rPr>
                <w:szCs w:val="24"/>
                <w:lang w:val="fr-FR"/>
              </w:rPr>
              <w:t>f</w:t>
            </w:r>
            <w:r w:rsidRPr="00640D2B">
              <w:rPr>
                <w:szCs w:val="24"/>
                <w:lang w:val="fr-FR"/>
              </w:rPr>
              <w:t>rançaise)</w:t>
            </w:r>
          </w:p>
        </w:tc>
        <w:tc>
          <w:tcPr>
            <w:tcW w:w="1794" w:type="pct"/>
          </w:tcPr>
          <w:p w:rsidR="00085392" w:rsidRPr="00640D2B" w:rsidRDefault="00085392" w:rsidP="007A0C8A">
            <w:pPr>
              <w:spacing w:before="60" w:after="60"/>
              <w:rPr>
                <w:szCs w:val="24"/>
                <w:lang w:val="fr-FR"/>
              </w:rPr>
            </w:pPr>
            <w:r w:rsidRPr="00640D2B">
              <w:rPr>
                <w:szCs w:val="24"/>
                <w:lang w:val="fr-FR"/>
              </w:rPr>
              <w:t>Salle polyvalente, bibliothèque, terrains de football, basket, volley et handball</w:t>
            </w:r>
          </w:p>
        </w:tc>
      </w:tr>
      <w:tr w:rsidR="00085392" w:rsidRPr="00640D2B" w:rsidTr="007A0C8A">
        <w:tblPrEx>
          <w:tblCellMar>
            <w:top w:w="0" w:type="dxa"/>
            <w:bottom w:w="0" w:type="dxa"/>
          </w:tblCellMar>
        </w:tblPrEx>
        <w:trPr>
          <w:cantSplit/>
        </w:trPr>
        <w:tc>
          <w:tcPr>
            <w:tcW w:w="1412" w:type="pct"/>
            <w:vMerge/>
          </w:tcPr>
          <w:p w:rsidR="00085392" w:rsidRPr="009F692B" w:rsidRDefault="00085392" w:rsidP="007A0C8A">
            <w:pPr>
              <w:spacing w:before="60" w:after="60"/>
              <w:rPr>
                <w:szCs w:val="24"/>
                <w:lang w:val="fr-FR"/>
              </w:rPr>
            </w:pPr>
          </w:p>
        </w:tc>
        <w:tc>
          <w:tcPr>
            <w:tcW w:w="1794" w:type="pct"/>
          </w:tcPr>
          <w:p w:rsidR="00085392" w:rsidRPr="00640D2B" w:rsidRDefault="00085392" w:rsidP="00A85BC0">
            <w:pPr>
              <w:numPr>
                <w:ilvl w:val="0"/>
                <w:numId w:val="17"/>
              </w:numPr>
              <w:spacing w:before="60" w:after="60"/>
              <w:rPr>
                <w:szCs w:val="24"/>
                <w:lang w:val="fr-FR"/>
              </w:rPr>
            </w:pPr>
            <w:r w:rsidRPr="00640D2B">
              <w:rPr>
                <w:szCs w:val="24"/>
                <w:lang w:val="fr-FR"/>
              </w:rPr>
              <w:t xml:space="preserve">Centre Jeunesse et Sports de Sebkha, 1998, (Coopération </w:t>
            </w:r>
            <w:r w:rsidR="00B6605E">
              <w:rPr>
                <w:szCs w:val="24"/>
                <w:lang w:val="fr-FR"/>
              </w:rPr>
              <w:t>f</w:t>
            </w:r>
            <w:r w:rsidRPr="00640D2B">
              <w:rPr>
                <w:szCs w:val="24"/>
                <w:lang w:val="fr-FR"/>
              </w:rPr>
              <w:t>rançaise/ACDI)</w:t>
            </w:r>
          </w:p>
        </w:tc>
        <w:tc>
          <w:tcPr>
            <w:tcW w:w="1794" w:type="pct"/>
          </w:tcPr>
          <w:p w:rsidR="00085392" w:rsidRPr="00640D2B" w:rsidRDefault="00085392" w:rsidP="007A0C8A">
            <w:pPr>
              <w:spacing w:before="60" w:after="60"/>
              <w:rPr>
                <w:szCs w:val="24"/>
                <w:lang w:val="fr-FR"/>
              </w:rPr>
            </w:pPr>
            <w:r w:rsidRPr="00640D2B">
              <w:rPr>
                <w:szCs w:val="24"/>
                <w:lang w:val="fr-FR"/>
              </w:rPr>
              <w:t>Salle polyvalente, bibliothèque, salle de spectacles de 100 places, terrains de football, basket, volley et handball</w:t>
            </w:r>
          </w:p>
        </w:tc>
      </w:tr>
      <w:tr w:rsidR="00085392" w:rsidRPr="00640D2B" w:rsidTr="007A0C8A">
        <w:tblPrEx>
          <w:tblCellMar>
            <w:top w:w="0" w:type="dxa"/>
            <w:bottom w:w="0" w:type="dxa"/>
          </w:tblCellMar>
        </w:tblPrEx>
        <w:trPr>
          <w:cantSplit/>
        </w:trPr>
        <w:tc>
          <w:tcPr>
            <w:tcW w:w="1412" w:type="pct"/>
            <w:vMerge/>
          </w:tcPr>
          <w:p w:rsidR="00085392" w:rsidRPr="009F692B" w:rsidRDefault="00085392" w:rsidP="007A0C8A">
            <w:pPr>
              <w:spacing w:before="60" w:after="60"/>
              <w:rPr>
                <w:szCs w:val="24"/>
                <w:lang w:val="fr-FR"/>
              </w:rPr>
            </w:pPr>
          </w:p>
        </w:tc>
        <w:tc>
          <w:tcPr>
            <w:tcW w:w="1794" w:type="pct"/>
          </w:tcPr>
          <w:p w:rsidR="00085392" w:rsidRPr="00640D2B" w:rsidRDefault="00085392" w:rsidP="00A85BC0">
            <w:pPr>
              <w:numPr>
                <w:ilvl w:val="0"/>
                <w:numId w:val="17"/>
              </w:numPr>
              <w:spacing w:before="60" w:after="60"/>
              <w:rPr>
                <w:szCs w:val="24"/>
                <w:lang w:val="fr-FR"/>
              </w:rPr>
            </w:pPr>
            <w:r w:rsidRPr="00640D2B">
              <w:rPr>
                <w:szCs w:val="24"/>
                <w:lang w:val="fr-FR"/>
              </w:rPr>
              <w:t>Centre Jeunesse et Sports d</w:t>
            </w:r>
            <w:r w:rsidR="00C6219A">
              <w:rPr>
                <w:szCs w:val="24"/>
                <w:lang w:val="fr-FR"/>
              </w:rPr>
              <w:t>’</w:t>
            </w:r>
            <w:r w:rsidRPr="00640D2B">
              <w:rPr>
                <w:szCs w:val="24"/>
                <w:lang w:val="fr-FR"/>
              </w:rPr>
              <w:t xml:space="preserve">Arafat, 1999, (Coopération </w:t>
            </w:r>
            <w:r w:rsidR="00B6605E">
              <w:rPr>
                <w:szCs w:val="24"/>
                <w:lang w:val="fr-FR"/>
              </w:rPr>
              <w:t>f</w:t>
            </w:r>
            <w:r w:rsidRPr="00640D2B">
              <w:rPr>
                <w:szCs w:val="24"/>
                <w:lang w:val="fr-FR"/>
              </w:rPr>
              <w:t>rançaise/ACDI)</w:t>
            </w:r>
          </w:p>
        </w:tc>
        <w:tc>
          <w:tcPr>
            <w:tcW w:w="1794" w:type="pct"/>
          </w:tcPr>
          <w:p w:rsidR="00085392" w:rsidRPr="00640D2B" w:rsidRDefault="00085392" w:rsidP="007A0C8A">
            <w:pPr>
              <w:spacing w:before="60" w:after="60"/>
              <w:rPr>
                <w:szCs w:val="24"/>
                <w:lang w:val="fr-FR"/>
              </w:rPr>
            </w:pPr>
            <w:r w:rsidRPr="00640D2B">
              <w:rPr>
                <w:szCs w:val="24"/>
                <w:lang w:val="fr-FR"/>
              </w:rPr>
              <w:t>Salle polyvalente, bibliothèque, salle de spectacles de 100 places, terrains de football, basket, volley et handball</w:t>
            </w:r>
          </w:p>
        </w:tc>
      </w:tr>
      <w:tr w:rsidR="00085392" w:rsidRPr="00640D2B" w:rsidTr="007A0C8A">
        <w:tblPrEx>
          <w:tblCellMar>
            <w:top w:w="0" w:type="dxa"/>
            <w:bottom w:w="0" w:type="dxa"/>
          </w:tblCellMar>
        </w:tblPrEx>
        <w:trPr>
          <w:cantSplit/>
        </w:trPr>
        <w:tc>
          <w:tcPr>
            <w:tcW w:w="1412" w:type="pct"/>
            <w:vMerge/>
          </w:tcPr>
          <w:p w:rsidR="00085392" w:rsidRPr="009F692B" w:rsidRDefault="00085392" w:rsidP="007A0C8A">
            <w:pPr>
              <w:spacing w:before="60" w:after="60"/>
              <w:rPr>
                <w:szCs w:val="24"/>
                <w:lang w:val="fr-FR"/>
              </w:rPr>
            </w:pPr>
          </w:p>
        </w:tc>
        <w:tc>
          <w:tcPr>
            <w:tcW w:w="1794" w:type="pct"/>
          </w:tcPr>
          <w:p w:rsidR="00085392" w:rsidRPr="00640D2B" w:rsidRDefault="00085392" w:rsidP="00A85BC0">
            <w:pPr>
              <w:numPr>
                <w:ilvl w:val="0"/>
                <w:numId w:val="17"/>
              </w:numPr>
              <w:spacing w:before="60" w:after="60"/>
              <w:rPr>
                <w:szCs w:val="24"/>
                <w:lang w:val="fr-FR"/>
              </w:rPr>
            </w:pPr>
            <w:r w:rsidRPr="00640D2B">
              <w:rPr>
                <w:szCs w:val="24"/>
                <w:lang w:val="fr-FR"/>
              </w:rPr>
              <w:t xml:space="preserve">Centre Jeunesse et Sport de Riad, 1999, (Coopération </w:t>
            </w:r>
            <w:r w:rsidR="00B6605E">
              <w:rPr>
                <w:szCs w:val="24"/>
                <w:lang w:val="fr-FR"/>
              </w:rPr>
              <w:t>f</w:t>
            </w:r>
            <w:r w:rsidRPr="00640D2B">
              <w:rPr>
                <w:szCs w:val="24"/>
                <w:lang w:val="fr-FR"/>
              </w:rPr>
              <w:t>rançaise)</w:t>
            </w:r>
          </w:p>
        </w:tc>
        <w:tc>
          <w:tcPr>
            <w:tcW w:w="1794" w:type="pct"/>
          </w:tcPr>
          <w:p w:rsidR="00085392" w:rsidRPr="00640D2B" w:rsidRDefault="00085392" w:rsidP="007A0C8A">
            <w:pPr>
              <w:spacing w:before="60" w:after="60"/>
              <w:rPr>
                <w:szCs w:val="24"/>
                <w:lang w:val="fr-FR"/>
              </w:rPr>
            </w:pPr>
            <w:r w:rsidRPr="00640D2B">
              <w:rPr>
                <w:szCs w:val="24"/>
                <w:lang w:val="fr-FR"/>
              </w:rPr>
              <w:t>Salle polyvalente, bibliothèque, terrains de football, basket, volley et handball</w:t>
            </w:r>
          </w:p>
        </w:tc>
      </w:tr>
      <w:tr w:rsidR="00085392" w:rsidRPr="00640D2B" w:rsidTr="007A0C8A">
        <w:tblPrEx>
          <w:tblCellMar>
            <w:top w:w="0" w:type="dxa"/>
            <w:bottom w:w="0" w:type="dxa"/>
          </w:tblCellMar>
        </w:tblPrEx>
        <w:trPr>
          <w:cantSplit/>
        </w:trPr>
        <w:tc>
          <w:tcPr>
            <w:tcW w:w="1412" w:type="pct"/>
            <w:vMerge/>
          </w:tcPr>
          <w:p w:rsidR="00085392" w:rsidRPr="009F692B" w:rsidRDefault="00085392" w:rsidP="007A0C8A">
            <w:pPr>
              <w:spacing w:before="60" w:after="60"/>
              <w:rPr>
                <w:szCs w:val="24"/>
                <w:lang w:val="fr-FR"/>
              </w:rPr>
            </w:pPr>
          </w:p>
        </w:tc>
        <w:tc>
          <w:tcPr>
            <w:tcW w:w="1794" w:type="pct"/>
          </w:tcPr>
          <w:p w:rsidR="00085392" w:rsidRPr="00640D2B" w:rsidRDefault="00085392" w:rsidP="00821E94">
            <w:pPr>
              <w:numPr>
                <w:ilvl w:val="0"/>
                <w:numId w:val="17"/>
              </w:numPr>
              <w:spacing w:before="60" w:after="60"/>
              <w:rPr>
                <w:szCs w:val="24"/>
                <w:lang w:val="fr-FR"/>
              </w:rPr>
            </w:pPr>
            <w:r w:rsidRPr="00640D2B">
              <w:rPr>
                <w:szCs w:val="24"/>
                <w:lang w:val="fr-FR"/>
              </w:rPr>
              <w:t>Centre Jeunesse et Sports de Tevragh Zeina, 1998, (ACDI)</w:t>
            </w:r>
          </w:p>
        </w:tc>
        <w:tc>
          <w:tcPr>
            <w:tcW w:w="1794" w:type="pct"/>
          </w:tcPr>
          <w:p w:rsidR="00085392" w:rsidRPr="00640D2B" w:rsidRDefault="00085392" w:rsidP="007A0C8A">
            <w:pPr>
              <w:spacing w:before="60" w:after="60"/>
              <w:rPr>
                <w:szCs w:val="24"/>
                <w:lang w:val="fr-FR"/>
              </w:rPr>
            </w:pPr>
            <w:r w:rsidRPr="00640D2B">
              <w:rPr>
                <w:szCs w:val="24"/>
                <w:lang w:val="fr-FR"/>
              </w:rPr>
              <w:t>Salle polyvalente, bibliothèque, salle de spectacle de 100 places</w:t>
            </w:r>
          </w:p>
        </w:tc>
      </w:tr>
      <w:tr w:rsidR="00085392" w:rsidRPr="00640D2B" w:rsidTr="007A0C8A">
        <w:tblPrEx>
          <w:tblCellMar>
            <w:top w:w="0" w:type="dxa"/>
            <w:bottom w:w="0" w:type="dxa"/>
          </w:tblCellMar>
        </w:tblPrEx>
        <w:trPr>
          <w:cantSplit/>
        </w:trPr>
        <w:tc>
          <w:tcPr>
            <w:tcW w:w="1412" w:type="pct"/>
            <w:vMerge/>
          </w:tcPr>
          <w:p w:rsidR="00085392" w:rsidRPr="009F692B" w:rsidRDefault="00085392" w:rsidP="007A0C8A">
            <w:pPr>
              <w:spacing w:before="60" w:after="60"/>
              <w:rPr>
                <w:szCs w:val="24"/>
                <w:lang w:val="fr-FR"/>
              </w:rPr>
            </w:pPr>
          </w:p>
        </w:tc>
        <w:tc>
          <w:tcPr>
            <w:tcW w:w="1794" w:type="pct"/>
          </w:tcPr>
          <w:p w:rsidR="00085392" w:rsidRPr="00640D2B" w:rsidRDefault="00085392" w:rsidP="00821E94">
            <w:pPr>
              <w:numPr>
                <w:ilvl w:val="0"/>
                <w:numId w:val="17"/>
              </w:numPr>
              <w:spacing w:before="60" w:after="60"/>
              <w:rPr>
                <w:szCs w:val="24"/>
                <w:lang w:val="fr-FR"/>
              </w:rPr>
            </w:pPr>
            <w:r w:rsidRPr="00640D2B">
              <w:rPr>
                <w:szCs w:val="24"/>
                <w:lang w:val="fr-FR"/>
              </w:rPr>
              <w:t xml:space="preserve">Centre de Formation des Cadres de la Jeunesse et des Sports, 1979, (CNFCJS) (Coopération </w:t>
            </w:r>
            <w:r w:rsidR="00B6605E">
              <w:rPr>
                <w:szCs w:val="24"/>
                <w:lang w:val="fr-FR"/>
              </w:rPr>
              <w:t>c</w:t>
            </w:r>
            <w:r w:rsidRPr="00640D2B">
              <w:rPr>
                <w:szCs w:val="24"/>
                <w:lang w:val="fr-FR"/>
              </w:rPr>
              <w:t xml:space="preserve">hinoise) </w:t>
            </w:r>
          </w:p>
        </w:tc>
        <w:tc>
          <w:tcPr>
            <w:tcW w:w="1794" w:type="pct"/>
          </w:tcPr>
          <w:p w:rsidR="00085392" w:rsidRPr="00640D2B" w:rsidRDefault="00085392" w:rsidP="007A0C8A">
            <w:pPr>
              <w:spacing w:before="60" w:after="60"/>
              <w:rPr>
                <w:szCs w:val="24"/>
                <w:lang w:val="fr-FR"/>
              </w:rPr>
            </w:pPr>
            <w:r w:rsidRPr="00640D2B">
              <w:rPr>
                <w:szCs w:val="24"/>
                <w:lang w:val="fr-FR"/>
              </w:rPr>
              <w:t xml:space="preserve">Salle de spectacles de 600 places, salle polyvalente, bloc hébergement, restaurant, bibliothèque, terrains basket, </w:t>
            </w:r>
            <w:r w:rsidR="00B6605E">
              <w:rPr>
                <w:szCs w:val="24"/>
                <w:lang w:val="fr-FR"/>
              </w:rPr>
              <w:t>v</w:t>
            </w:r>
            <w:r w:rsidRPr="00640D2B">
              <w:rPr>
                <w:szCs w:val="24"/>
                <w:lang w:val="fr-FR"/>
              </w:rPr>
              <w:t>olley, handball, bureaux administratifs</w:t>
            </w:r>
          </w:p>
        </w:tc>
      </w:tr>
      <w:tr w:rsidR="00085392" w:rsidRPr="00640D2B" w:rsidTr="007A0C8A">
        <w:tblPrEx>
          <w:tblCellMar>
            <w:top w:w="0" w:type="dxa"/>
            <w:bottom w:w="0" w:type="dxa"/>
          </w:tblCellMar>
        </w:tblPrEx>
        <w:trPr>
          <w:cantSplit/>
        </w:trPr>
        <w:tc>
          <w:tcPr>
            <w:tcW w:w="1412" w:type="pct"/>
            <w:vMerge/>
          </w:tcPr>
          <w:p w:rsidR="00085392" w:rsidRPr="009F692B" w:rsidRDefault="00085392" w:rsidP="007A0C8A">
            <w:pPr>
              <w:spacing w:before="60" w:after="60"/>
              <w:rPr>
                <w:szCs w:val="24"/>
                <w:lang w:val="fr-FR"/>
              </w:rPr>
            </w:pPr>
          </w:p>
        </w:tc>
        <w:tc>
          <w:tcPr>
            <w:tcW w:w="1794" w:type="pct"/>
          </w:tcPr>
          <w:p w:rsidR="00085392" w:rsidRPr="00640D2B" w:rsidRDefault="00085392" w:rsidP="00821E94">
            <w:pPr>
              <w:numPr>
                <w:ilvl w:val="0"/>
                <w:numId w:val="17"/>
              </w:numPr>
              <w:spacing w:before="60" w:after="60"/>
              <w:rPr>
                <w:szCs w:val="24"/>
                <w:lang w:val="fr-FR"/>
              </w:rPr>
            </w:pPr>
            <w:r w:rsidRPr="00640D2B">
              <w:rPr>
                <w:szCs w:val="24"/>
                <w:lang w:val="fr-FR"/>
              </w:rPr>
              <w:t xml:space="preserve">Office du Complexe </w:t>
            </w:r>
            <w:r w:rsidR="00B6605E">
              <w:rPr>
                <w:szCs w:val="24"/>
                <w:lang w:val="fr-FR"/>
              </w:rPr>
              <w:t>o</w:t>
            </w:r>
            <w:r w:rsidRPr="00640D2B">
              <w:rPr>
                <w:szCs w:val="24"/>
                <w:lang w:val="fr-FR"/>
              </w:rPr>
              <w:t xml:space="preserve">lympique, 1983, (Coopération </w:t>
            </w:r>
            <w:r w:rsidR="00B6605E">
              <w:rPr>
                <w:szCs w:val="24"/>
                <w:lang w:val="fr-FR"/>
              </w:rPr>
              <w:t>c</w:t>
            </w:r>
            <w:r w:rsidRPr="00640D2B">
              <w:rPr>
                <w:szCs w:val="24"/>
                <w:lang w:val="fr-FR"/>
              </w:rPr>
              <w:t>hinoise)</w:t>
            </w:r>
          </w:p>
        </w:tc>
        <w:tc>
          <w:tcPr>
            <w:tcW w:w="1794" w:type="pct"/>
          </w:tcPr>
          <w:p w:rsidR="00085392" w:rsidRPr="00640D2B" w:rsidRDefault="00085392" w:rsidP="007A0C8A">
            <w:pPr>
              <w:spacing w:before="60" w:after="60"/>
              <w:rPr>
                <w:szCs w:val="24"/>
                <w:lang w:val="fr-FR"/>
              </w:rPr>
            </w:pPr>
            <w:r w:rsidRPr="00640D2B">
              <w:rPr>
                <w:szCs w:val="24"/>
                <w:lang w:val="fr-FR"/>
              </w:rPr>
              <w:t>Stade de 10</w:t>
            </w:r>
            <w:r w:rsidR="0055784D">
              <w:rPr>
                <w:szCs w:val="24"/>
                <w:lang w:val="fr-FR"/>
              </w:rPr>
              <w:t> </w:t>
            </w:r>
            <w:r w:rsidRPr="00640D2B">
              <w:rPr>
                <w:szCs w:val="24"/>
                <w:lang w:val="fr-FR"/>
              </w:rPr>
              <w:t>000 places, piste d</w:t>
            </w:r>
            <w:r w:rsidR="00C6219A">
              <w:rPr>
                <w:szCs w:val="24"/>
                <w:lang w:val="fr-FR"/>
              </w:rPr>
              <w:t>’</w:t>
            </w:r>
            <w:r w:rsidRPr="00640D2B">
              <w:rPr>
                <w:szCs w:val="24"/>
                <w:lang w:val="fr-FR"/>
              </w:rPr>
              <w:t>athlétisme, terrains de football, volley, basket, bureaux administratifs, restaurant, hôtel 100 lits</w:t>
            </w:r>
          </w:p>
        </w:tc>
      </w:tr>
      <w:tr w:rsidR="00085392" w:rsidRPr="00640D2B" w:rsidTr="007A0C8A">
        <w:tblPrEx>
          <w:tblCellMar>
            <w:top w:w="0" w:type="dxa"/>
            <w:bottom w:w="0" w:type="dxa"/>
          </w:tblCellMar>
        </w:tblPrEx>
        <w:trPr>
          <w:cantSplit/>
        </w:trPr>
        <w:tc>
          <w:tcPr>
            <w:tcW w:w="1412" w:type="pct"/>
            <w:vMerge/>
          </w:tcPr>
          <w:p w:rsidR="00085392" w:rsidRPr="009F692B" w:rsidRDefault="00085392" w:rsidP="007A0C8A">
            <w:pPr>
              <w:spacing w:before="60" w:after="60"/>
              <w:rPr>
                <w:szCs w:val="24"/>
                <w:lang w:val="fr-FR"/>
              </w:rPr>
            </w:pPr>
          </w:p>
        </w:tc>
        <w:tc>
          <w:tcPr>
            <w:tcW w:w="1794" w:type="pct"/>
          </w:tcPr>
          <w:p w:rsidR="00085392" w:rsidRPr="00640D2B" w:rsidRDefault="00085392" w:rsidP="00821E94">
            <w:pPr>
              <w:numPr>
                <w:ilvl w:val="0"/>
                <w:numId w:val="17"/>
              </w:numPr>
              <w:spacing w:before="60" w:after="60"/>
              <w:rPr>
                <w:szCs w:val="24"/>
                <w:lang w:val="fr-FR"/>
              </w:rPr>
            </w:pPr>
            <w:r w:rsidRPr="00640D2B">
              <w:rPr>
                <w:szCs w:val="24"/>
                <w:lang w:val="fr-FR"/>
              </w:rPr>
              <w:t xml:space="preserve">Stade de la </w:t>
            </w:r>
            <w:r w:rsidR="00B6605E">
              <w:rPr>
                <w:szCs w:val="24"/>
                <w:lang w:val="fr-FR"/>
              </w:rPr>
              <w:t>c</w:t>
            </w:r>
            <w:r w:rsidRPr="00640D2B">
              <w:rPr>
                <w:szCs w:val="24"/>
                <w:lang w:val="fr-FR"/>
              </w:rPr>
              <w:t>apitale, 1962, (France/IDA/Commune)</w:t>
            </w:r>
          </w:p>
        </w:tc>
        <w:tc>
          <w:tcPr>
            <w:tcW w:w="1794" w:type="pct"/>
          </w:tcPr>
          <w:p w:rsidR="00085392" w:rsidRPr="00640D2B" w:rsidRDefault="00085392" w:rsidP="007A0C8A">
            <w:pPr>
              <w:spacing w:before="60" w:after="60"/>
              <w:rPr>
                <w:szCs w:val="24"/>
                <w:lang w:val="fr-FR"/>
              </w:rPr>
            </w:pPr>
            <w:r w:rsidRPr="00640D2B">
              <w:rPr>
                <w:szCs w:val="24"/>
                <w:lang w:val="fr-FR"/>
              </w:rPr>
              <w:t xml:space="preserve">400 places, éclairage terrain de </w:t>
            </w:r>
            <w:r w:rsidR="00B6605E">
              <w:rPr>
                <w:szCs w:val="24"/>
                <w:lang w:val="fr-FR"/>
              </w:rPr>
              <w:t>f</w:t>
            </w:r>
            <w:r w:rsidRPr="00640D2B">
              <w:rPr>
                <w:szCs w:val="24"/>
                <w:lang w:val="fr-FR"/>
              </w:rPr>
              <w:t>ootball</w:t>
            </w:r>
          </w:p>
        </w:tc>
      </w:tr>
      <w:tr w:rsidR="00085392" w:rsidRPr="00640D2B" w:rsidTr="007A0C8A">
        <w:tblPrEx>
          <w:tblCellMar>
            <w:top w:w="0" w:type="dxa"/>
            <w:bottom w:w="0" w:type="dxa"/>
          </w:tblCellMar>
        </w:tblPrEx>
        <w:trPr>
          <w:cantSplit/>
        </w:trPr>
        <w:tc>
          <w:tcPr>
            <w:tcW w:w="1412" w:type="pct"/>
            <w:vMerge/>
          </w:tcPr>
          <w:p w:rsidR="00085392" w:rsidRPr="009F692B" w:rsidRDefault="00085392" w:rsidP="007A0C8A">
            <w:pPr>
              <w:spacing w:before="60" w:after="60"/>
              <w:rPr>
                <w:szCs w:val="24"/>
                <w:lang w:val="fr-FR"/>
              </w:rPr>
            </w:pPr>
          </w:p>
        </w:tc>
        <w:tc>
          <w:tcPr>
            <w:tcW w:w="1794" w:type="pct"/>
          </w:tcPr>
          <w:p w:rsidR="00085392" w:rsidRPr="00640D2B" w:rsidRDefault="00085392" w:rsidP="00821E94">
            <w:pPr>
              <w:numPr>
                <w:ilvl w:val="0"/>
                <w:numId w:val="17"/>
              </w:numPr>
              <w:spacing w:before="60" w:after="60"/>
              <w:rPr>
                <w:szCs w:val="24"/>
                <w:lang w:val="fr-FR"/>
              </w:rPr>
            </w:pPr>
            <w:r w:rsidRPr="00640D2B">
              <w:rPr>
                <w:szCs w:val="24"/>
                <w:lang w:val="fr-FR"/>
              </w:rPr>
              <w:t>Stade du Ksar, 1976, (Corée du Nord/IDA/Commune)</w:t>
            </w:r>
          </w:p>
        </w:tc>
        <w:tc>
          <w:tcPr>
            <w:tcW w:w="1794" w:type="pct"/>
          </w:tcPr>
          <w:p w:rsidR="00085392" w:rsidRPr="00640D2B" w:rsidRDefault="00085392" w:rsidP="007A0C8A">
            <w:pPr>
              <w:spacing w:before="60" w:after="60"/>
              <w:rPr>
                <w:szCs w:val="24"/>
              </w:rPr>
            </w:pPr>
            <w:r w:rsidRPr="00640D2B">
              <w:rPr>
                <w:szCs w:val="24"/>
              </w:rPr>
              <w:t xml:space="preserve">200 places, terrain de </w:t>
            </w:r>
            <w:r w:rsidR="00B6605E">
              <w:rPr>
                <w:szCs w:val="24"/>
              </w:rPr>
              <w:t>f</w:t>
            </w:r>
            <w:r w:rsidRPr="00640D2B">
              <w:rPr>
                <w:szCs w:val="24"/>
              </w:rPr>
              <w:t>ootball</w:t>
            </w:r>
          </w:p>
        </w:tc>
      </w:tr>
      <w:tr w:rsidR="00085392" w:rsidRPr="00640D2B" w:rsidTr="007A0C8A">
        <w:tblPrEx>
          <w:tblCellMar>
            <w:top w:w="0" w:type="dxa"/>
            <w:bottom w:w="0" w:type="dxa"/>
          </w:tblCellMar>
        </w:tblPrEx>
        <w:trPr>
          <w:cantSplit/>
        </w:trPr>
        <w:tc>
          <w:tcPr>
            <w:tcW w:w="1412" w:type="pct"/>
            <w:vMerge/>
          </w:tcPr>
          <w:p w:rsidR="00085392" w:rsidRPr="009F692B" w:rsidRDefault="00085392" w:rsidP="007A0C8A">
            <w:pPr>
              <w:spacing w:before="60" w:after="60"/>
              <w:rPr>
                <w:szCs w:val="24"/>
              </w:rPr>
            </w:pPr>
          </w:p>
        </w:tc>
        <w:tc>
          <w:tcPr>
            <w:tcW w:w="1794" w:type="pct"/>
          </w:tcPr>
          <w:p w:rsidR="00085392" w:rsidRPr="00640D2B" w:rsidRDefault="00085392" w:rsidP="00821E94">
            <w:pPr>
              <w:numPr>
                <w:ilvl w:val="0"/>
                <w:numId w:val="17"/>
              </w:numPr>
              <w:spacing w:before="60" w:after="60"/>
              <w:rPr>
                <w:szCs w:val="24"/>
                <w:lang w:val="fr-FR"/>
              </w:rPr>
            </w:pPr>
            <w:r w:rsidRPr="00640D2B">
              <w:rPr>
                <w:szCs w:val="24"/>
                <w:lang w:val="fr-FR"/>
              </w:rPr>
              <w:t>Stade de Toujounine, 2001 (IDA/Commune)</w:t>
            </w:r>
          </w:p>
        </w:tc>
        <w:tc>
          <w:tcPr>
            <w:tcW w:w="1794" w:type="pct"/>
          </w:tcPr>
          <w:p w:rsidR="00085392" w:rsidRPr="00640D2B" w:rsidRDefault="00085392" w:rsidP="007A0C8A">
            <w:pPr>
              <w:spacing w:before="60" w:after="60"/>
              <w:rPr>
                <w:szCs w:val="24"/>
              </w:rPr>
            </w:pPr>
            <w:r w:rsidRPr="00640D2B">
              <w:rPr>
                <w:szCs w:val="24"/>
              </w:rPr>
              <w:t xml:space="preserve">500 places, terrains de </w:t>
            </w:r>
            <w:r w:rsidR="00B6605E">
              <w:rPr>
                <w:szCs w:val="24"/>
              </w:rPr>
              <w:t>f</w:t>
            </w:r>
            <w:r w:rsidRPr="00640D2B">
              <w:rPr>
                <w:szCs w:val="24"/>
              </w:rPr>
              <w:t>ootball, basket, volley, hand</w:t>
            </w:r>
          </w:p>
        </w:tc>
      </w:tr>
      <w:tr w:rsidR="00085392" w:rsidRPr="00640D2B" w:rsidTr="007A0C8A">
        <w:tblPrEx>
          <w:tblCellMar>
            <w:top w:w="0" w:type="dxa"/>
            <w:bottom w:w="0" w:type="dxa"/>
          </w:tblCellMar>
        </w:tblPrEx>
        <w:trPr>
          <w:cantSplit/>
        </w:trPr>
        <w:tc>
          <w:tcPr>
            <w:tcW w:w="1412" w:type="pct"/>
            <w:vMerge/>
          </w:tcPr>
          <w:p w:rsidR="00085392" w:rsidRPr="009F692B" w:rsidRDefault="00085392" w:rsidP="007A0C8A">
            <w:pPr>
              <w:spacing w:before="60" w:after="60"/>
              <w:rPr>
                <w:szCs w:val="24"/>
              </w:rPr>
            </w:pPr>
          </w:p>
        </w:tc>
        <w:tc>
          <w:tcPr>
            <w:tcW w:w="1794" w:type="pct"/>
          </w:tcPr>
          <w:p w:rsidR="00085392" w:rsidRPr="00A35ABB" w:rsidRDefault="00085392" w:rsidP="00821E94">
            <w:pPr>
              <w:numPr>
                <w:ilvl w:val="0"/>
                <w:numId w:val="17"/>
              </w:numPr>
              <w:spacing w:before="60" w:after="60"/>
              <w:rPr>
                <w:szCs w:val="24"/>
                <w:lang w:val="fr-FR"/>
              </w:rPr>
            </w:pPr>
            <w:r w:rsidRPr="00640D2B">
              <w:rPr>
                <w:szCs w:val="24"/>
                <w:lang w:val="fr-FR"/>
              </w:rPr>
              <w:t>Siège des Scouts de Mauritanie, 1998, (UNICEF)</w:t>
            </w:r>
          </w:p>
        </w:tc>
        <w:tc>
          <w:tcPr>
            <w:tcW w:w="1794" w:type="pct"/>
          </w:tcPr>
          <w:p w:rsidR="00085392" w:rsidRPr="00640D2B" w:rsidRDefault="00085392" w:rsidP="007A0C8A">
            <w:pPr>
              <w:spacing w:before="60" w:after="60"/>
              <w:rPr>
                <w:b/>
                <w:bCs/>
                <w:szCs w:val="24"/>
                <w:lang w:val="fr-FR"/>
              </w:rPr>
            </w:pPr>
            <w:r w:rsidRPr="00640D2B">
              <w:rPr>
                <w:szCs w:val="24"/>
                <w:lang w:val="fr-FR"/>
              </w:rPr>
              <w:t>Bureaux administratifs, salle de réunion</w:t>
            </w:r>
          </w:p>
        </w:tc>
      </w:tr>
      <w:tr w:rsidR="00085392" w:rsidRPr="00640D2B" w:rsidTr="007A0C8A">
        <w:tblPrEx>
          <w:tblCellMar>
            <w:top w:w="0" w:type="dxa"/>
            <w:bottom w:w="0" w:type="dxa"/>
          </w:tblCellMar>
        </w:tblPrEx>
        <w:trPr>
          <w:cantSplit/>
        </w:trPr>
        <w:tc>
          <w:tcPr>
            <w:tcW w:w="1412" w:type="pct"/>
          </w:tcPr>
          <w:p w:rsidR="00085392" w:rsidRPr="009F692B" w:rsidRDefault="00085392" w:rsidP="00A85BC0">
            <w:pPr>
              <w:tabs>
                <w:tab w:val="left" w:pos="284"/>
              </w:tabs>
              <w:spacing w:before="60" w:after="60"/>
              <w:rPr>
                <w:szCs w:val="24"/>
              </w:rPr>
            </w:pPr>
            <w:r w:rsidRPr="009F692B">
              <w:rPr>
                <w:bCs/>
                <w:szCs w:val="24"/>
              </w:rPr>
              <w:t>2.</w:t>
            </w:r>
            <w:r w:rsidR="00A85BC0" w:rsidRPr="009F692B">
              <w:rPr>
                <w:bCs/>
                <w:szCs w:val="24"/>
              </w:rPr>
              <w:tab/>
            </w:r>
            <w:r w:rsidRPr="009F692B">
              <w:rPr>
                <w:bCs/>
                <w:szCs w:val="24"/>
              </w:rPr>
              <w:t xml:space="preserve">Hodh El Chargui </w:t>
            </w:r>
          </w:p>
        </w:tc>
        <w:tc>
          <w:tcPr>
            <w:tcW w:w="1794" w:type="pct"/>
          </w:tcPr>
          <w:p w:rsidR="00085392" w:rsidRPr="00640D2B" w:rsidRDefault="00085392" w:rsidP="00821E94">
            <w:pPr>
              <w:numPr>
                <w:ilvl w:val="0"/>
                <w:numId w:val="17"/>
              </w:numPr>
              <w:spacing w:before="60" w:after="60"/>
              <w:rPr>
                <w:szCs w:val="24"/>
                <w:lang w:val="fr-FR"/>
              </w:rPr>
            </w:pPr>
            <w:r w:rsidRPr="00640D2B">
              <w:rPr>
                <w:szCs w:val="24"/>
                <w:lang w:val="fr-FR"/>
              </w:rPr>
              <w:t>Centre Jeunesse et Sports de Nema, 1999, (</w:t>
            </w:r>
            <w:r w:rsidR="00B6605E">
              <w:rPr>
                <w:szCs w:val="24"/>
                <w:lang w:val="fr-FR"/>
              </w:rPr>
              <w:t>C</w:t>
            </w:r>
            <w:r w:rsidRPr="00640D2B">
              <w:rPr>
                <w:szCs w:val="24"/>
                <w:lang w:val="fr-FR"/>
              </w:rPr>
              <w:t xml:space="preserve">oopération </w:t>
            </w:r>
            <w:r w:rsidR="00B6605E">
              <w:rPr>
                <w:szCs w:val="24"/>
                <w:lang w:val="fr-FR"/>
              </w:rPr>
              <w:t>f</w:t>
            </w:r>
            <w:r w:rsidRPr="00640D2B">
              <w:rPr>
                <w:szCs w:val="24"/>
                <w:lang w:val="fr-FR"/>
              </w:rPr>
              <w:t>rançaise)</w:t>
            </w:r>
          </w:p>
        </w:tc>
        <w:tc>
          <w:tcPr>
            <w:tcW w:w="1794" w:type="pct"/>
          </w:tcPr>
          <w:p w:rsidR="00085392" w:rsidRPr="00640D2B" w:rsidRDefault="00085392" w:rsidP="00B6605E">
            <w:pPr>
              <w:spacing w:before="60" w:after="60"/>
              <w:rPr>
                <w:szCs w:val="24"/>
                <w:lang w:val="fr-FR"/>
              </w:rPr>
            </w:pPr>
            <w:r w:rsidRPr="00640D2B">
              <w:rPr>
                <w:szCs w:val="24"/>
                <w:lang w:val="fr-FR"/>
              </w:rPr>
              <w:t>Salle polyvalente, bibliothèque, terrain de football, basket, volley et handball</w:t>
            </w:r>
          </w:p>
        </w:tc>
      </w:tr>
      <w:tr w:rsidR="00085392" w:rsidRPr="00640D2B" w:rsidTr="007A0C8A">
        <w:tblPrEx>
          <w:tblCellMar>
            <w:top w:w="0" w:type="dxa"/>
            <w:bottom w:w="0" w:type="dxa"/>
          </w:tblCellMar>
        </w:tblPrEx>
        <w:trPr>
          <w:cantSplit/>
        </w:trPr>
        <w:tc>
          <w:tcPr>
            <w:tcW w:w="1412" w:type="pct"/>
            <w:vMerge w:val="restart"/>
          </w:tcPr>
          <w:p w:rsidR="00085392" w:rsidRPr="009F692B" w:rsidRDefault="00085392" w:rsidP="00A85BC0">
            <w:pPr>
              <w:tabs>
                <w:tab w:val="left" w:pos="284"/>
              </w:tabs>
              <w:spacing w:before="60" w:after="60"/>
              <w:rPr>
                <w:szCs w:val="24"/>
              </w:rPr>
            </w:pPr>
            <w:r w:rsidRPr="009F692B">
              <w:rPr>
                <w:bCs/>
                <w:szCs w:val="24"/>
              </w:rPr>
              <w:t>3.</w:t>
            </w:r>
            <w:r w:rsidR="00A85BC0" w:rsidRPr="009F692B">
              <w:rPr>
                <w:bCs/>
                <w:szCs w:val="24"/>
              </w:rPr>
              <w:tab/>
            </w:r>
            <w:r w:rsidRPr="009F692B">
              <w:rPr>
                <w:bCs/>
                <w:szCs w:val="24"/>
              </w:rPr>
              <w:t xml:space="preserve">Hodh El </w:t>
            </w:r>
            <w:r w:rsidR="009B1054" w:rsidRPr="009F692B">
              <w:rPr>
                <w:bCs/>
                <w:szCs w:val="24"/>
              </w:rPr>
              <w:t>Garbi</w:t>
            </w:r>
          </w:p>
        </w:tc>
        <w:tc>
          <w:tcPr>
            <w:tcW w:w="1794" w:type="pct"/>
          </w:tcPr>
          <w:p w:rsidR="00085392" w:rsidRPr="00640D2B" w:rsidRDefault="00085392" w:rsidP="00821E94">
            <w:pPr>
              <w:numPr>
                <w:ilvl w:val="0"/>
                <w:numId w:val="17"/>
              </w:numPr>
              <w:spacing w:before="60" w:after="60"/>
              <w:rPr>
                <w:szCs w:val="24"/>
                <w:lang w:val="fr-FR"/>
              </w:rPr>
            </w:pPr>
            <w:r w:rsidRPr="00640D2B">
              <w:rPr>
                <w:szCs w:val="24"/>
                <w:lang w:val="fr-FR"/>
              </w:rPr>
              <w:t xml:space="preserve">Maison des </w:t>
            </w:r>
            <w:r w:rsidR="00B6605E">
              <w:rPr>
                <w:szCs w:val="24"/>
                <w:lang w:val="fr-FR"/>
              </w:rPr>
              <w:t>j</w:t>
            </w:r>
            <w:r w:rsidRPr="00640D2B">
              <w:rPr>
                <w:szCs w:val="24"/>
                <w:lang w:val="fr-FR"/>
              </w:rPr>
              <w:t>eunes d</w:t>
            </w:r>
            <w:r w:rsidR="00C6219A">
              <w:rPr>
                <w:szCs w:val="24"/>
                <w:lang w:val="fr-FR"/>
              </w:rPr>
              <w:t>’</w:t>
            </w:r>
            <w:r w:rsidRPr="00640D2B">
              <w:rPr>
                <w:szCs w:val="24"/>
                <w:lang w:val="fr-FR"/>
              </w:rPr>
              <w:t>Aïoun, 1976, (efforts des populations locales)</w:t>
            </w:r>
          </w:p>
        </w:tc>
        <w:tc>
          <w:tcPr>
            <w:tcW w:w="1794" w:type="pct"/>
          </w:tcPr>
          <w:p w:rsidR="00085392" w:rsidRPr="00640D2B" w:rsidRDefault="00085392" w:rsidP="00B6605E">
            <w:pPr>
              <w:spacing w:before="60" w:after="60"/>
              <w:rPr>
                <w:szCs w:val="24"/>
                <w:lang w:val="fr-FR"/>
              </w:rPr>
            </w:pPr>
            <w:r w:rsidRPr="00640D2B">
              <w:rPr>
                <w:szCs w:val="24"/>
                <w:lang w:val="fr-FR"/>
              </w:rPr>
              <w:t>Salle de spectacles de 100 places, salle polyvalente, terrain de basket</w:t>
            </w:r>
          </w:p>
        </w:tc>
      </w:tr>
      <w:tr w:rsidR="00085392" w:rsidRPr="00640D2B" w:rsidTr="007A0C8A">
        <w:tblPrEx>
          <w:tblCellMar>
            <w:top w:w="0" w:type="dxa"/>
            <w:bottom w:w="0" w:type="dxa"/>
          </w:tblCellMar>
        </w:tblPrEx>
        <w:trPr>
          <w:cantSplit/>
        </w:trPr>
        <w:tc>
          <w:tcPr>
            <w:tcW w:w="1412" w:type="pct"/>
            <w:vMerge/>
          </w:tcPr>
          <w:p w:rsidR="00085392" w:rsidRPr="009F692B" w:rsidRDefault="00085392" w:rsidP="007A0C8A">
            <w:pPr>
              <w:spacing w:before="60" w:after="60"/>
              <w:rPr>
                <w:szCs w:val="24"/>
                <w:lang w:val="fr-FR"/>
              </w:rPr>
            </w:pPr>
          </w:p>
        </w:tc>
        <w:tc>
          <w:tcPr>
            <w:tcW w:w="1794" w:type="pct"/>
          </w:tcPr>
          <w:p w:rsidR="00085392" w:rsidRPr="00A35ABB" w:rsidRDefault="00085392" w:rsidP="00821E94">
            <w:pPr>
              <w:numPr>
                <w:ilvl w:val="0"/>
                <w:numId w:val="17"/>
              </w:numPr>
              <w:spacing w:before="60" w:after="60"/>
              <w:rPr>
                <w:szCs w:val="24"/>
                <w:lang w:val="fr-FR"/>
              </w:rPr>
            </w:pPr>
            <w:r w:rsidRPr="00A35ABB">
              <w:rPr>
                <w:szCs w:val="24"/>
                <w:lang w:val="fr-FR"/>
              </w:rPr>
              <w:t>Stade d</w:t>
            </w:r>
            <w:r w:rsidR="00C6219A" w:rsidRPr="00A35ABB">
              <w:rPr>
                <w:szCs w:val="24"/>
                <w:lang w:val="fr-FR"/>
              </w:rPr>
              <w:t>’</w:t>
            </w:r>
            <w:r w:rsidRPr="00A35ABB">
              <w:rPr>
                <w:szCs w:val="24"/>
                <w:lang w:val="fr-FR"/>
              </w:rPr>
              <w:t>Aïoun, 2000, (IDA/Commune)</w:t>
            </w:r>
          </w:p>
        </w:tc>
        <w:tc>
          <w:tcPr>
            <w:tcW w:w="1794" w:type="pct"/>
          </w:tcPr>
          <w:p w:rsidR="00085392" w:rsidRPr="00B6605E" w:rsidRDefault="00085392" w:rsidP="00B6605E">
            <w:pPr>
              <w:spacing w:before="60" w:after="60"/>
              <w:rPr>
                <w:szCs w:val="24"/>
                <w:lang w:val="fr-FR"/>
              </w:rPr>
            </w:pPr>
            <w:r w:rsidRPr="00B6605E">
              <w:rPr>
                <w:szCs w:val="24"/>
                <w:lang w:val="fr-FR"/>
              </w:rPr>
              <w:t xml:space="preserve">Terrains de </w:t>
            </w:r>
            <w:r w:rsidR="00B6605E" w:rsidRPr="00B6605E">
              <w:rPr>
                <w:szCs w:val="24"/>
                <w:lang w:val="fr-FR"/>
              </w:rPr>
              <w:t>f</w:t>
            </w:r>
            <w:r w:rsidRPr="00B6605E">
              <w:rPr>
                <w:szCs w:val="24"/>
                <w:lang w:val="fr-FR"/>
              </w:rPr>
              <w:t xml:space="preserve">ootball, </w:t>
            </w:r>
            <w:r w:rsidR="00B6605E" w:rsidRPr="00B6605E">
              <w:rPr>
                <w:szCs w:val="24"/>
                <w:lang w:val="fr-FR"/>
              </w:rPr>
              <w:t>b</w:t>
            </w:r>
            <w:r w:rsidRPr="00B6605E">
              <w:rPr>
                <w:szCs w:val="24"/>
                <w:lang w:val="fr-FR"/>
              </w:rPr>
              <w:t xml:space="preserve">asket, </w:t>
            </w:r>
            <w:r w:rsidR="00B6605E" w:rsidRPr="00B6605E">
              <w:rPr>
                <w:szCs w:val="24"/>
                <w:lang w:val="fr-FR"/>
              </w:rPr>
              <w:t>v</w:t>
            </w:r>
            <w:r w:rsidRPr="00B6605E">
              <w:rPr>
                <w:szCs w:val="24"/>
                <w:lang w:val="fr-FR"/>
              </w:rPr>
              <w:t xml:space="preserve">olley et </w:t>
            </w:r>
            <w:r w:rsidR="00B6605E" w:rsidRPr="00B6605E">
              <w:rPr>
                <w:szCs w:val="24"/>
                <w:lang w:val="fr-FR"/>
              </w:rPr>
              <w:t>h</w:t>
            </w:r>
            <w:r w:rsidRPr="00B6605E">
              <w:rPr>
                <w:szCs w:val="24"/>
                <w:lang w:val="fr-FR"/>
              </w:rPr>
              <w:t>and</w:t>
            </w:r>
            <w:r w:rsidR="00B6605E" w:rsidRPr="00B6605E">
              <w:rPr>
                <w:szCs w:val="24"/>
                <w:lang w:val="fr-FR"/>
              </w:rPr>
              <w:t>ball</w:t>
            </w:r>
          </w:p>
        </w:tc>
      </w:tr>
      <w:tr w:rsidR="00085392" w:rsidRPr="00640D2B" w:rsidTr="007A0C8A">
        <w:tblPrEx>
          <w:tblCellMar>
            <w:top w:w="0" w:type="dxa"/>
            <w:bottom w:w="0" w:type="dxa"/>
          </w:tblCellMar>
        </w:tblPrEx>
        <w:trPr>
          <w:cantSplit/>
        </w:trPr>
        <w:tc>
          <w:tcPr>
            <w:tcW w:w="1412" w:type="pct"/>
          </w:tcPr>
          <w:p w:rsidR="00085392" w:rsidRPr="009F692B" w:rsidRDefault="00085392" w:rsidP="00A85BC0">
            <w:pPr>
              <w:tabs>
                <w:tab w:val="left" w:pos="284"/>
              </w:tabs>
              <w:spacing w:before="60" w:after="60"/>
              <w:rPr>
                <w:bCs/>
                <w:szCs w:val="24"/>
              </w:rPr>
            </w:pPr>
            <w:r w:rsidRPr="009F692B">
              <w:rPr>
                <w:bCs/>
                <w:szCs w:val="24"/>
              </w:rPr>
              <w:t>4.</w:t>
            </w:r>
            <w:r w:rsidR="00A85BC0" w:rsidRPr="009F692B">
              <w:rPr>
                <w:bCs/>
                <w:szCs w:val="24"/>
              </w:rPr>
              <w:tab/>
            </w:r>
            <w:r w:rsidRPr="009F692B">
              <w:rPr>
                <w:bCs/>
                <w:szCs w:val="24"/>
              </w:rPr>
              <w:t>Assaba</w:t>
            </w:r>
          </w:p>
        </w:tc>
        <w:tc>
          <w:tcPr>
            <w:tcW w:w="1794" w:type="pct"/>
          </w:tcPr>
          <w:p w:rsidR="00085392" w:rsidRPr="00640D2B" w:rsidRDefault="00085392" w:rsidP="00821E94">
            <w:pPr>
              <w:numPr>
                <w:ilvl w:val="0"/>
                <w:numId w:val="17"/>
              </w:numPr>
              <w:spacing w:before="60" w:after="60"/>
              <w:rPr>
                <w:szCs w:val="24"/>
                <w:lang w:val="fr-FR"/>
              </w:rPr>
            </w:pPr>
            <w:r w:rsidRPr="00640D2B">
              <w:rPr>
                <w:szCs w:val="24"/>
                <w:lang w:val="fr-FR"/>
              </w:rPr>
              <w:t xml:space="preserve">Centre Jeunesse et Sports de Kiffa, 1999, (Coopération </w:t>
            </w:r>
            <w:r w:rsidR="00B6605E">
              <w:rPr>
                <w:szCs w:val="24"/>
                <w:lang w:val="fr-FR"/>
              </w:rPr>
              <w:t>f</w:t>
            </w:r>
            <w:r w:rsidRPr="00640D2B">
              <w:rPr>
                <w:szCs w:val="24"/>
                <w:lang w:val="fr-FR"/>
              </w:rPr>
              <w:t>rançaise/</w:t>
            </w:r>
            <w:r w:rsidR="00A85BC0">
              <w:rPr>
                <w:szCs w:val="24"/>
                <w:lang w:val="fr-FR"/>
              </w:rPr>
              <w:t>É</w:t>
            </w:r>
            <w:r w:rsidRPr="00640D2B">
              <w:rPr>
                <w:szCs w:val="24"/>
                <w:lang w:val="fr-FR"/>
              </w:rPr>
              <w:t>tat)</w:t>
            </w:r>
          </w:p>
        </w:tc>
        <w:tc>
          <w:tcPr>
            <w:tcW w:w="1794" w:type="pct"/>
          </w:tcPr>
          <w:p w:rsidR="00085392" w:rsidRPr="00640D2B" w:rsidRDefault="00085392" w:rsidP="00B6605E">
            <w:pPr>
              <w:spacing w:before="60" w:after="60"/>
              <w:rPr>
                <w:szCs w:val="24"/>
                <w:lang w:val="fr-FR"/>
              </w:rPr>
            </w:pPr>
            <w:r w:rsidRPr="00640D2B">
              <w:rPr>
                <w:szCs w:val="24"/>
                <w:lang w:val="fr-FR"/>
              </w:rPr>
              <w:t>Terrain de football, basket, volley, handball</w:t>
            </w:r>
          </w:p>
          <w:p w:rsidR="00085392" w:rsidRPr="00640D2B" w:rsidRDefault="00085392" w:rsidP="00B6605E">
            <w:pPr>
              <w:spacing w:before="60" w:after="60"/>
              <w:rPr>
                <w:szCs w:val="24"/>
                <w:lang w:val="fr-FR"/>
              </w:rPr>
            </w:pPr>
            <w:r w:rsidRPr="00640D2B">
              <w:rPr>
                <w:szCs w:val="24"/>
                <w:lang w:val="fr-FR"/>
              </w:rPr>
              <w:t>Maison des jeunes en cours, salle 200 places, salle polyvalente, bibliothèque, administration</w:t>
            </w:r>
          </w:p>
        </w:tc>
      </w:tr>
      <w:tr w:rsidR="00085392" w:rsidRPr="00640D2B" w:rsidTr="007A0C8A">
        <w:tblPrEx>
          <w:tblCellMar>
            <w:top w:w="0" w:type="dxa"/>
            <w:bottom w:w="0" w:type="dxa"/>
          </w:tblCellMar>
        </w:tblPrEx>
        <w:trPr>
          <w:cantSplit/>
        </w:trPr>
        <w:tc>
          <w:tcPr>
            <w:tcW w:w="1412" w:type="pct"/>
            <w:vMerge w:val="restart"/>
          </w:tcPr>
          <w:p w:rsidR="00085392" w:rsidRPr="009F692B" w:rsidRDefault="00085392" w:rsidP="00A85BC0">
            <w:pPr>
              <w:tabs>
                <w:tab w:val="left" w:pos="284"/>
              </w:tabs>
              <w:spacing w:before="60" w:after="60"/>
              <w:rPr>
                <w:bCs/>
                <w:szCs w:val="24"/>
              </w:rPr>
            </w:pPr>
            <w:r w:rsidRPr="009F692B">
              <w:rPr>
                <w:bCs/>
                <w:szCs w:val="24"/>
              </w:rPr>
              <w:t xml:space="preserve">5. Gorgol </w:t>
            </w:r>
          </w:p>
        </w:tc>
        <w:tc>
          <w:tcPr>
            <w:tcW w:w="1794" w:type="pct"/>
          </w:tcPr>
          <w:p w:rsidR="00085392" w:rsidRPr="00640D2B" w:rsidRDefault="00085392" w:rsidP="00821E94">
            <w:pPr>
              <w:numPr>
                <w:ilvl w:val="0"/>
                <w:numId w:val="17"/>
              </w:numPr>
              <w:spacing w:before="60" w:after="60"/>
              <w:rPr>
                <w:szCs w:val="24"/>
                <w:lang w:val="fr-FR"/>
              </w:rPr>
            </w:pPr>
            <w:r w:rsidRPr="00640D2B">
              <w:rPr>
                <w:szCs w:val="24"/>
                <w:lang w:val="fr-FR"/>
              </w:rPr>
              <w:t xml:space="preserve">Maison des jeunes de Kaédi, 1950, (Coopération </w:t>
            </w:r>
            <w:r w:rsidR="00B6605E">
              <w:rPr>
                <w:szCs w:val="24"/>
                <w:lang w:val="fr-FR"/>
              </w:rPr>
              <w:t>f</w:t>
            </w:r>
            <w:r w:rsidRPr="00640D2B">
              <w:rPr>
                <w:szCs w:val="24"/>
                <w:lang w:val="fr-FR"/>
              </w:rPr>
              <w:t>rançaise) réfection en 1998</w:t>
            </w:r>
          </w:p>
        </w:tc>
        <w:tc>
          <w:tcPr>
            <w:tcW w:w="1794" w:type="pct"/>
          </w:tcPr>
          <w:p w:rsidR="00085392" w:rsidRPr="00640D2B" w:rsidRDefault="00085392" w:rsidP="00B6605E">
            <w:pPr>
              <w:spacing w:before="60" w:after="60"/>
              <w:rPr>
                <w:szCs w:val="24"/>
                <w:lang w:val="fr-FR"/>
              </w:rPr>
            </w:pPr>
            <w:r w:rsidRPr="00640D2B">
              <w:rPr>
                <w:szCs w:val="24"/>
                <w:lang w:val="fr-FR"/>
              </w:rPr>
              <w:t>Salle de spectacle de 100 places, bibliothèque, terrain de basket, volley, handball</w:t>
            </w:r>
          </w:p>
        </w:tc>
      </w:tr>
      <w:tr w:rsidR="00085392" w:rsidRPr="00640D2B" w:rsidTr="007A0C8A">
        <w:tblPrEx>
          <w:tblCellMar>
            <w:top w:w="0" w:type="dxa"/>
            <w:bottom w:w="0" w:type="dxa"/>
          </w:tblCellMar>
        </w:tblPrEx>
        <w:trPr>
          <w:cantSplit/>
        </w:trPr>
        <w:tc>
          <w:tcPr>
            <w:tcW w:w="1412" w:type="pct"/>
            <w:vMerge/>
          </w:tcPr>
          <w:p w:rsidR="00085392" w:rsidRPr="009F692B" w:rsidRDefault="00085392" w:rsidP="007A0C8A">
            <w:pPr>
              <w:spacing w:before="60" w:after="60"/>
              <w:rPr>
                <w:bCs/>
                <w:szCs w:val="24"/>
                <w:lang w:val="fr-FR"/>
              </w:rPr>
            </w:pPr>
          </w:p>
        </w:tc>
        <w:tc>
          <w:tcPr>
            <w:tcW w:w="1794" w:type="pct"/>
          </w:tcPr>
          <w:p w:rsidR="00085392" w:rsidRPr="00640D2B" w:rsidRDefault="00085392" w:rsidP="00821E94">
            <w:pPr>
              <w:numPr>
                <w:ilvl w:val="0"/>
                <w:numId w:val="17"/>
              </w:numPr>
              <w:spacing w:before="60" w:after="60"/>
              <w:rPr>
                <w:szCs w:val="24"/>
                <w:lang w:val="fr-FR"/>
              </w:rPr>
            </w:pPr>
            <w:r w:rsidRPr="00640D2B">
              <w:rPr>
                <w:szCs w:val="24"/>
                <w:lang w:val="fr-FR"/>
              </w:rPr>
              <w:t>Foyer des jeunes de Lexeïba, 1984, (Commune)</w:t>
            </w:r>
          </w:p>
        </w:tc>
        <w:tc>
          <w:tcPr>
            <w:tcW w:w="1794" w:type="pct"/>
          </w:tcPr>
          <w:p w:rsidR="00085392" w:rsidRPr="00B6605E" w:rsidRDefault="00085392" w:rsidP="00B6605E">
            <w:pPr>
              <w:spacing w:before="60" w:after="60"/>
              <w:rPr>
                <w:szCs w:val="24"/>
                <w:lang w:val="fr-FR"/>
              </w:rPr>
            </w:pPr>
            <w:r w:rsidRPr="00B6605E">
              <w:rPr>
                <w:szCs w:val="24"/>
                <w:lang w:val="fr-FR"/>
              </w:rPr>
              <w:t>Bibliothèque salle polyvalente</w:t>
            </w:r>
          </w:p>
        </w:tc>
      </w:tr>
      <w:tr w:rsidR="00085392" w:rsidRPr="00640D2B" w:rsidTr="007A0C8A">
        <w:tblPrEx>
          <w:tblCellMar>
            <w:top w:w="0" w:type="dxa"/>
            <w:bottom w:w="0" w:type="dxa"/>
          </w:tblCellMar>
        </w:tblPrEx>
        <w:trPr>
          <w:cantSplit/>
        </w:trPr>
        <w:tc>
          <w:tcPr>
            <w:tcW w:w="1412" w:type="pct"/>
            <w:vMerge w:val="restart"/>
          </w:tcPr>
          <w:p w:rsidR="00085392" w:rsidRPr="009F692B" w:rsidRDefault="00085392" w:rsidP="00A85BC0">
            <w:pPr>
              <w:tabs>
                <w:tab w:val="left" w:pos="284"/>
              </w:tabs>
              <w:spacing w:before="60" w:after="60"/>
              <w:rPr>
                <w:bCs/>
                <w:szCs w:val="24"/>
              </w:rPr>
            </w:pPr>
            <w:r w:rsidRPr="009F692B">
              <w:rPr>
                <w:bCs/>
                <w:szCs w:val="24"/>
              </w:rPr>
              <w:t>6. Brakna</w:t>
            </w:r>
          </w:p>
        </w:tc>
        <w:tc>
          <w:tcPr>
            <w:tcW w:w="1794" w:type="pct"/>
          </w:tcPr>
          <w:p w:rsidR="00085392" w:rsidRPr="00640D2B" w:rsidRDefault="00085392" w:rsidP="00821E94">
            <w:pPr>
              <w:numPr>
                <w:ilvl w:val="0"/>
                <w:numId w:val="17"/>
              </w:numPr>
              <w:spacing w:before="60" w:after="60"/>
              <w:rPr>
                <w:szCs w:val="24"/>
                <w:lang w:val="fr-FR"/>
              </w:rPr>
            </w:pPr>
            <w:r w:rsidRPr="00640D2B">
              <w:rPr>
                <w:szCs w:val="24"/>
                <w:lang w:val="fr-FR"/>
              </w:rPr>
              <w:t>Maison des jeunes d</w:t>
            </w:r>
            <w:r w:rsidR="00C6219A">
              <w:rPr>
                <w:szCs w:val="24"/>
                <w:lang w:val="fr-FR"/>
              </w:rPr>
              <w:t>’</w:t>
            </w:r>
            <w:r w:rsidRPr="00640D2B">
              <w:rPr>
                <w:szCs w:val="24"/>
                <w:lang w:val="fr-FR"/>
              </w:rPr>
              <w:t>Aleg, 1979, (</w:t>
            </w:r>
            <w:r w:rsidR="00B6605E">
              <w:rPr>
                <w:szCs w:val="24"/>
                <w:lang w:val="fr-FR"/>
              </w:rPr>
              <w:t>f</w:t>
            </w:r>
            <w:r w:rsidRPr="00640D2B">
              <w:rPr>
                <w:szCs w:val="24"/>
                <w:lang w:val="fr-FR"/>
              </w:rPr>
              <w:t xml:space="preserve">onds </w:t>
            </w:r>
            <w:r w:rsidR="00B6605E">
              <w:rPr>
                <w:szCs w:val="24"/>
                <w:lang w:val="fr-FR"/>
              </w:rPr>
              <w:t>s</w:t>
            </w:r>
            <w:r w:rsidRPr="00640D2B">
              <w:rPr>
                <w:szCs w:val="24"/>
                <w:lang w:val="fr-FR"/>
              </w:rPr>
              <w:t>aoudien)</w:t>
            </w:r>
          </w:p>
        </w:tc>
        <w:tc>
          <w:tcPr>
            <w:tcW w:w="1794" w:type="pct"/>
          </w:tcPr>
          <w:p w:rsidR="00085392" w:rsidRPr="00640D2B" w:rsidRDefault="00085392" w:rsidP="00B6605E">
            <w:pPr>
              <w:spacing w:before="60" w:after="60"/>
              <w:rPr>
                <w:szCs w:val="24"/>
                <w:lang w:val="fr-FR"/>
              </w:rPr>
            </w:pPr>
            <w:r w:rsidRPr="00640D2B">
              <w:rPr>
                <w:szCs w:val="24"/>
                <w:lang w:val="fr-FR"/>
              </w:rPr>
              <w:t>Salle de 300 places, bibliothèque, bureau administratif, ateliers jeunesse</w:t>
            </w:r>
          </w:p>
        </w:tc>
      </w:tr>
      <w:tr w:rsidR="00085392" w:rsidRPr="00640D2B" w:rsidTr="007A0C8A">
        <w:tblPrEx>
          <w:tblCellMar>
            <w:top w:w="0" w:type="dxa"/>
            <w:bottom w:w="0" w:type="dxa"/>
          </w:tblCellMar>
        </w:tblPrEx>
        <w:trPr>
          <w:cantSplit/>
        </w:trPr>
        <w:tc>
          <w:tcPr>
            <w:tcW w:w="1412" w:type="pct"/>
            <w:vMerge/>
          </w:tcPr>
          <w:p w:rsidR="00085392" w:rsidRPr="009F692B" w:rsidRDefault="00085392" w:rsidP="007A0C8A">
            <w:pPr>
              <w:spacing w:before="60" w:after="60"/>
              <w:rPr>
                <w:bCs/>
                <w:szCs w:val="24"/>
                <w:lang w:val="fr-FR"/>
              </w:rPr>
            </w:pPr>
          </w:p>
        </w:tc>
        <w:tc>
          <w:tcPr>
            <w:tcW w:w="1794" w:type="pct"/>
          </w:tcPr>
          <w:p w:rsidR="00085392" w:rsidRPr="00A35ABB" w:rsidRDefault="00085392" w:rsidP="00821E94">
            <w:pPr>
              <w:numPr>
                <w:ilvl w:val="0"/>
                <w:numId w:val="17"/>
              </w:numPr>
              <w:spacing w:before="60" w:after="60"/>
              <w:rPr>
                <w:szCs w:val="24"/>
                <w:lang w:val="fr-FR"/>
              </w:rPr>
            </w:pPr>
            <w:r w:rsidRPr="00A35ABB">
              <w:rPr>
                <w:szCs w:val="24"/>
                <w:lang w:val="fr-FR"/>
              </w:rPr>
              <w:t>Stade d</w:t>
            </w:r>
            <w:r w:rsidR="00C6219A" w:rsidRPr="00A35ABB">
              <w:rPr>
                <w:szCs w:val="24"/>
                <w:lang w:val="fr-FR"/>
              </w:rPr>
              <w:t>’</w:t>
            </w:r>
            <w:r w:rsidRPr="00A35ABB">
              <w:rPr>
                <w:szCs w:val="24"/>
                <w:lang w:val="fr-FR"/>
              </w:rPr>
              <w:t>Aleg, 2000, (IDA/Commune)</w:t>
            </w:r>
          </w:p>
        </w:tc>
        <w:tc>
          <w:tcPr>
            <w:tcW w:w="1794" w:type="pct"/>
          </w:tcPr>
          <w:p w:rsidR="00085392" w:rsidRPr="00B6605E" w:rsidRDefault="00085392" w:rsidP="00B6605E">
            <w:pPr>
              <w:spacing w:before="60" w:after="60"/>
              <w:rPr>
                <w:szCs w:val="24"/>
                <w:lang w:val="fr-FR"/>
              </w:rPr>
            </w:pPr>
            <w:r w:rsidRPr="00B6605E">
              <w:rPr>
                <w:szCs w:val="24"/>
                <w:lang w:val="fr-FR"/>
              </w:rPr>
              <w:t xml:space="preserve">Terrain de </w:t>
            </w:r>
            <w:r w:rsidR="00B6605E">
              <w:rPr>
                <w:szCs w:val="24"/>
                <w:lang w:val="fr-FR"/>
              </w:rPr>
              <w:t>f</w:t>
            </w:r>
            <w:r w:rsidRPr="00B6605E">
              <w:rPr>
                <w:szCs w:val="24"/>
                <w:lang w:val="fr-FR"/>
              </w:rPr>
              <w:t xml:space="preserve">ootball, basket, volley, </w:t>
            </w:r>
            <w:r w:rsidR="00B6605E">
              <w:rPr>
                <w:szCs w:val="24"/>
                <w:lang w:val="fr-FR"/>
              </w:rPr>
              <w:t>h</w:t>
            </w:r>
            <w:r w:rsidRPr="00B6605E">
              <w:rPr>
                <w:szCs w:val="24"/>
                <w:lang w:val="fr-FR"/>
              </w:rPr>
              <w:t>andball</w:t>
            </w:r>
          </w:p>
        </w:tc>
      </w:tr>
      <w:tr w:rsidR="00085392" w:rsidRPr="00640D2B" w:rsidTr="007A0C8A">
        <w:tblPrEx>
          <w:tblCellMar>
            <w:top w:w="0" w:type="dxa"/>
            <w:bottom w:w="0" w:type="dxa"/>
          </w:tblCellMar>
        </w:tblPrEx>
        <w:trPr>
          <w:cantSplit/>
        </w:trPr>
        <w:tc>
          <w:tcPr>
            <w:tcW w:w="1412" w:type="pct"/>
            <w:vMerge/>
          </w:tcPr>
          <w:p w:rsidR="00085392" w:rsidRPr="009F692B" w:rsidRDefault="00085392" w:rsidP="007A0C8A">
            <w:pPr>
              <w:spacing w:before="60" w:after="60"/>
              <w:rPr>
                <w:bCs/>
                <w:szCs w:val="24"/>
              </w:rPr>
            </w:pPr>
          </w:p>
        </w:tc>
        <w:tc>
          <w:tcPr>
            <w:tcW w:w="1794" w:type="pct"/>
          </w:tcPr>
          <w:p w:rsidR="00085392" w:rsidRPr="00640D2B" w:rsidRDefault="00085392" w:rsidP="00821E94">
            <w:pPr>
              <w:numPr>
                <w:ilvl w:val="0"/>
                <w:numId w:val="17"/>
              </w:numPr>
              <w:spacing w:before="60" w:after="60"/>
              <w:rPr>
                <w:szCs w:val="24"/>
                <w:lang w:val="fr-FR"/>
              </w:rPr>
            </w:pPr>
            <w:r w:rsidRPr="00640D2B">
              <w:rPr>
                <w:szCs w:val="24"/>
                <w:lang w:val="fr-FR"/>
              </w:rPr>
              <w:t xml:space="preserve">Maison des </w:t>
            </w:r>
            <w:r w:rsidR="00B6605E">
              <w:rPr>
                <w:szCs w:val="24"/>
                <w:lang w:val="fr-FR"/>
              </w:rPr>
              <w:t>j</w:t>
            </w:r>
            <w:r w:rsidRPr="00640D2B">
              <w:rPr>
                <w:szCs w:val="24"/>
                <w:lang w:val="fr-FR"/>
              </w:rPr>
              <w:t>eunes de Boghé, 1950</w:t>
            </w:r>
          </w:p>
        </w:tc>
        <w:tc>
          <w:tcPr>
            <w:tcW w:w="1794" w:type="pct"/>
          </w:tcPr>
          <w:p w:rsidR="00085392" w:rsidRPr="00B6605E" w:rsidRDefault="00085392" w:rsidP="007A0C8A">
            <w:pPr>
              <w:spacing w:before="60" w:after="60"/>
              <w:rPr>
                <w:szCs w:val="24"/>
                <w:lang w:val="fr-FR"/>
              </w:rPr>
            </w:pPr>
            <w:r w:rsidRPr="00B6605E">
              <w:rPr>
                <w:szCs w:val="24"/>
                <w:lang w:val="fr-FR"/>
              </w:rPr>
              <w:t>Bibliothèque, salle polyvalente</w:t>
            </w:r>
          </w:p>
        </w:tc>
      </w:tr>
      <w:tr w:rsidR="00085392" w:rsidRPr="00640D2B" w:rsidTr="007A0C8A">
        <w:tblPrEx>
          <w:tblCellMar>
            <w:top w:w="0" w:type="dxa"/>
            <w:bottom w:w="0" w:type="dxa"/>
          </w:tblCellMar>
        </w:tblPrEx>
        <w:trPr>
          <w:cantSplit/>
        </w:trPr>
        <w:tc>
          <w:tcPr>
            <w:tcW w:w="1412" w:type="pct"/>
            <w:vMerge/>
          </w:tcPr>
          <w:p w:rsidR="00085392" w:rsidRPr="009F692B" w:rsidRDefault="00085392" w:rsidP="007A0C8A">
            <w:pPr>
              <w:spacing w:before="60" w:after="60"/>
              <w:rPr>
                <w:bCs/>
                <w:szCs w:val="24"/>
              </w:rPr>
            </w:pPr>
          </w:p>
        </w:tc>
        <w:tc>
          <w:tcPr>
            <w:tcW w:w="1794" w:type="pct"/>
          </w:tcPr>
          <w:p w:rsidR="00085392" w:rsidRPr="00640D2B" w:rsidRDefault="00085392" w:rsidP="00821E94">
            <w:pPr>
              <w:numPr>
                <w:ilvl w:val="0"/>
                <w:numId w:val="17"/>
              </w:numPr>
              <w:spacing w:before="60" w:after="60"/>
              <w:rPr>
                <w:szCs w:val="24"/>
                <w:lang w:val="fr-FR"/>
              </w:rPr>
            </w:pPr>
            <w:r w:rsidRPr="00640D2B">
              <w:rPr>
                <w:szCs w:val="24"/>
                <w:lang w:val="fr-FR"/>
              </w:rPr>
              <w:t>Stade de Boghé, 2000, (</w:t>
            </w:r>
            <w:r w:rsidR="00B6605E">
              <w:rPr>
                <w:szCs w:val="24"/>
                <w:lang w:val="fr-FR"/>
              </w:rPr>
              <w:t>f</w:t>
            </w:r>
            <w:r w:rsidRPr="00640D2B">
              <w:rPr>
                <w:szCs w:val="24"/>
                <w:lang w:val="fr-FR"/>
              </w:rPr>
              <w:t xml:space="preserve">onds régional/Coopération </w:t>
            </w:r>
            <w:r w:rsidR="00B6605E">
              <w:rPr>
                <w:szCs w:val="24"/>
                <w:lang w:val="fr-FR"/>
              </w:rPr>
              <w:t>f</w:t>
            </w:r>
            <w:r w:rsidRPr="00640D2B">
              <w:rPr>
                <w:szCs w:val="24"/>
                <w:lang w:val="fr-FR"/>
              </w:rPr>
              <w:t>rançaise)</w:t>
            </w:r>
          </w:p>
        </w:tc>
        <w:tc>
          <w:tcPr>
            <w:tcW w:w="1794" w:type="pct"/>
          </w:tcPr>
          <w:p w:rsidR="00085392" w:rsidRPr="00640D2B" w:rsidRDefault="00085392" w:rsidP="007A0C8A">
            <w:pPr>
              <w:spacing w:before="60" w:after="60"/>
              <w:rPr>
                <w:szCs w:val="24"/>
                <w:lang w:val="fr-FR"/>
              </w:rPr>
            </w:pPr>
            <w:r w:rsidRPr="00640D2B">
              <w:rPr>
                <w:szCs w:val="24"/>
                <w:lang w:val="fr-FR"/>
              </w:rPr>
              <w:t xml:space="preserve">Terrain de </w:t>
            </w:r>
            <w:r w:rsidR="00B6605E">
              <w:rPr>
                <w:szCs w:val="24"/>
                <w:lang w:val="fr-FR"/>
              </w:rPr>
              <w:t>f</w:t>
            </w:r>
            <w:r w:rsidRPr="00640D2B">
              <w:rPr>
                <w:szCs w:val="24"/>
                <w:lang w:val="fr-FR"/>
              </w:rPr>
              <w:t xml:space="preserve">ootball, basket, volley, </w:t>
            </w:r>
            <w:r w:rsidR="00B6605E">
              <w:rPr>
                <w:szCs w:val="24"/>
                <w:lang w:val="fr-FR"/>
              </w:rPr>
              <w:t>h</w:t>
            </w:r>
            <w:r w:rsidRPr="00640D2B">
              <w:rPr>
                <w:szCs w:val="24"/>
                <w:lang w:val="fr-FR"/>
              </w:rPr>
              <w:t>andball (en cours de construction)</w:t>
            </w:r>
          </w:p>
        </w:tc>
      </w:tr>
      <w:tr w:rsidR="00085392" w:rsidRPr="00640D2B" w:rsidTr="007A0C8A">
        <w:tblPrEx>
          <w:tblCellMar>
            <w:top w:w="0" w:type="dxa"/>
            <w:bottom w:w="0" w:type="dxa"/>
          </w:tblCellMar>
        </w:tblPrEx>
        <w:trPr>
          <w:cantSplit/>
        </w:trPr>
        <w:tc>
          <w:tcPr>
            <w:tcW w:w="1412" w:type="pct"/>
          </w:tcPr>
          <w:p w:rsidR="00085392" w:rsidRPr="009F692B" w:rsidRDefault="00085392" w:rsidP="00A85BC0">
            <w:pPr>
              <w:tabs>
                <w:tab w:val="left" w:pos="284"/>
              </w:tabs>
              <w:spacing w:before="60" w:after="60"/>
              <w:rPr>
                <w:bCs/>
                <w:szCs w:val="24"/>
              </w:rPr>
            </w:pPr>
            <w:r w:rsidRPr="009F692B">
              <w:rPr>
                <w:bCs/>
                <w:szCs w:val="24"/>
              </w:rPr>
              <w:t>7. Trarza</w:t>
            </w:r>
          </w:p>
        </w:tc>
        <w:tc>
          <w:tcPr>
            <w:tcW w:w="1794" w:type="pct"/>
          </w:tcPr>
          <w:p w:rsidR="00085392" w:rsidRPr="00640D2B" w:rsidRDefault="00085392" w:rsidP="00821E94">
            <w:pPr>
              <w:numPr>
                <w:ilvl w:val="0"/>
                <w:numId w:val="17"/>
              </w:numPr>
              <w:spacing w:before="60" w:after="60"/>
              <w:rPr>
                <w:szCs w:val="24"/>
                <w:lang w:val="fr-FR"/>
              </w:rPr>
            </w:pPr>
            <w:r w:rsidRPr="00640D2B">
              <w:rPr>
                <w:szCs w:val="24"/>
                <w:lang w:val="fr-FR"/>
              </w:rPr>
              <w:t xml:space="preserve">Maison des </w:t>
            </w:r>
            <w:r w:rsidR="00B6605E">
              <w:rPr>
                <w:szCs w:val="24"/>
                <w:lang w:val="fr-FR"/>
              </w:rPr>
              <w:t>j</w:t>
            </w:r>
            <w:r w:rsidRPr="00640D2B">
              <w:rPr>
                <w:szCs w:val="24"/>
                <w:lang w:val="fr-FR"/>
              </w:rPr>
              <w:t>eunes de Rosso, 1950</w:t>
            </w:r>
          </w:p>
        </w:tc>
        <w:tc>
          <w:tcPr>
            <w:tcW w:w="1794" w:type="pct"/>
          </w:tcPr>
          <w:p w:rsidR="00085392" w:rsidRPr="00640D2B" w:rsidRDefault="00085392" w:rsidP="007A0C8A">
            <w:pPr>
              <w:spacing w:before="60" w:after="60"/>
              <w:rPr>
                <w:szCs w:val="24"/>
                <w:lang w:val="fr-FR"/>
              </w:rPr>
            </w:pPr>
            <w:r w:rsidRPr="00640D2B">
              <w:rPr>
                <w:szCs w:val="24"/>
                <w:lang w:val="fr-FR"/>
              </w:rPr>
              <w:t>Bibliothèque, salle polyvalente. Salle de spectacles de 200 places</w:t>
            </w:r>
          </w:p>
        </w:tc>
      </w:tr>
      <w:tr w:rsidR="00085392" w:rsidRPr="00640D2B" w:rsidTr="007A0C8A">
        <w:tblPrEx>
          <w:tblCellMar>
            <w:top w:w="0" w:type="dxa"/>
            <w:bottom w:w="0" w:type="dxa"/>
          </w:tblCellMar>
        </w:tblPrEx>
        <w:trPr>
          <w:cantSplit/>
        </w:trPr>
        <w:tc>
          <w:tcPr>
            <w:tcW w:w="1412" w:type="pct"/>
          </w:tcPr>
          <w:p w:rsidR="00085392" w:rsidRPr="009F692B" w:rsidRDefault="00085392" w:rsidP="007A0C8A">
            <w:pPr>
              <w:spacing w:before="60" w:after="60"/>
              <w:rPr>
                <w:bCs/>
                <w:szCs w:val="24"/>
                <w:lang w:val="fr-FR"/>
              </w:rPr>
            </w:pPr>
          </w:p>
        </w:tc>
        <w:tc>
          <w:tcPr>
            <w:tcW w:w="1794" w:type="pct"/>
          </w:tcPr>
          <w:p w:rsidR="00085392" w:rsidRPr="00640D2B" w:rsidRDefault="00085392" w:rsidP="00821E94">
            <w:pPr>
              <w:numPr>
                <w:ilvl w:val="0"/>
                <w:numId w:val="17"/>
              </w:numPr>
              <w:spacing w:before="60" w:after="60"/>
              <w:rPr>
                <w:szCs w:val="24"/>
                <w:lang w:val="fr-FR"/>
              </w:rPr>
            </w:pPr>
            <w:r w:rsidRPr="00640D2B">
              <w:rPr>
                <w:szCs w:val="24"/>
                <w:lang w:val="fr-FR"/>
              </w:rPr>
              <w:t>Stade de Rosso, 1976, (Corée du Nord, réfection AMEXTIPE, 1999)</w:t>
            </w:r>
          </w:p>
        </w:tc>
        <w:tc>
          <w:tcPr>
            <w:tcW w:w="1794" w:type="pct"/>
          </w:tcPr>
          <w:p w:rsidR="00085392" w:rsidRPr="00640D2B" w:rsidRDefault="00085392" w:rsidP="007A0C8A">
            <w:pPr>
              <w:spacing w:before="60" w:after="60"/>
              <w:rPr>
                <w:szCs w:val="24"/>
                <w:lang w:val="fr-FR"/>
              </w:rPr>
            </w:pPr>
            <w:r w:rsidRPr="00640D2B">
              <w:rPr>
                <w:szCs w:val="24"/>
                <w:lang w:val="fr-FR"/>
              </w:rPr>
              <w:t xml:space="preserve">Terrain de </w:t>
            </w:r>
            <w:r w:rsidR="00B6605E">
              <w:rPr>
                <w:szCs w:val="24"/>
                <w:lang w:val="fr-FR"/>
              </w:rPr>
              <w:t>f</w:t>
            </w:r>
            <w:r w:rsidRPr="00640D2B">
              <w:rPr>
                <w:szCs w:val="24"/>
                <w:lang w:val="fr-FR"/>
              </w:rPr>
              <w:t>ootball, basket, piste d</w:t>
            </w:r>
            <w:r w:rsidR="00C6219A">
              <w:rPr>
                <w:szCs w:val="24"/>
                <w:lang w:val="fr-FR"/>
              </w:rPr>
              <w:t>’</w:t>
            </w:r>
            <w:r w:rsidRPr="00640D2B">
              <w:rPr>
                <w:szCs w:val="24"/>
                <w:lang w:val="fr-FR"/>
              </w:rPr>
              <w:t>athlétisme</w:t>
            </w:r>
          </w:p>
        </w:tc>
      </w:tr>
      <w:tr w:rsidR="00085392" w:rsidRPr="00640D2B" w:rsidTr="007A0C8A">
        <w:tblPrEx>
          <w:tblCellMar>
            <w:top w:w="0" w:type="dxa"/>
            <w:bottom w:w="0" w:type="dxa"/>
          </w:tblCellMar>
        </w:tblPrEx>
        <w:trPr>
          <w:cantSplit/>
        </w:trPr>
        <w:tc>
          <w:tcPr>
            <w:tcW w:w="1412" w:type="pct"/>
            <w:vMerge w:val="restart"/>
          </w:tcPr>
          <w:p w:rsidR="00085392" w:rsidRPr="009F692B" w:rsidRDefault="00085392" w:rsidP="00A85BC0">
            <w:pPr>
              <w:tabs>
                <w:tab w:val="left" w:pos="284"/>
              </w:tabs>
              <w:spacing w:before="60" w:after="60"/>
              <w:rPr>
                <w:bCs/>
                <w:szCs w:val="24"/>
              </w:rPr>
            </w:pPr>
            <w:r w:rsidRPr="009F692B">
              <w:rPr>
                <w:bCs/>
                <w:szCs w:val="24"/>
              </w:rPr>
              <w:t>8. Adrar</w:t>
            </w:r>
          </w:p>
        </w:tc>
        <w:tc>
          <w:tcPr>
            <w:tcW w:w="1794" w:type="pct"/>
          </w:tcPr>
          <w:p w:rsidR="00085392" w:rsidRPr="00640D2B" w:rsidRDefault="00085392" w:rsidP="00821E94">
            <w:pPr>
              <w:numPr>
                <w:ilvl w:val="0"/>
                <w:numId w:val="17"/>
              </w:numPr>
              <w:spacing w:before="60" w:after="60"/>
              <w:rPr>
                <w:szCs w:val="24"/>
                <w:lang w:val="fr-FR"/>
              </w:rPr>
            </w:pPr>
            <w:r w:rsidRPr="00640D2B">
              <w:rPr>
                <w:szCs w:val="24"/>
                <w:lang w:val="fr-FR"/>
              </w:rPr>
              <w:t>Maison des jeunes d</w:t>
            </w:r>
            <w:r w:rsidR="00C6219A">
              <w:rPr>
                <w:szCs w:val="24"/>
                <w:lang w:val="fr-FR"/>
              </w:rPr>
              <w:t>’</w:t>
            </w:r>
            <w:r w:rsidRPr="00640D2B">
              <w:rPr>
                <w:szCs w:val="24"/>
                <w:lang w:val="fr-FR"/>
              </w:rPr>
              <w:t>Atar, 1979, (</w:t>
            </w:r>
            <w:r w:rsidR="00B6605E">
              <w:rPr>
                <w:szCs w:val="24"/>
                <w:lang w:val="fr-FR"/>
              </w:rPr>
              <w:t>f</w:t>
            </w:r>
            <w:r w:rsidRPr="00640D2B">
              <w:rPr>
                <w:szCs w:val="24"/>
                <w:lang w:val="fr-FR"/>
              </w:rPr>
              <w:t>onds Saoudien)</w:t>
            </w:r>
          </w:p>
        </w:tc>
        <w:tc>
          <w:tcPr>
            <w:tcW w:w="1794" w:type="pct"/>
          </w:tcPr>
          <w:p w:rsidR="00085392" w:rsidRPr="00640D2B" w:rsidRDefault="00085392" w:rsidP="007A0C8A">
            <w:pPr>
              <w:spacing w:before="60" w:after="60"/>
              <w:rPr>
                <w:szCs w:val="24"/>
                <w:lang w:val="fr-FR"/>
              </w:rPr>
            </w:pPr>
            <w:r w:rsidRPr="00640D2B">
              <w:rPr>
                <w:szCs w:val="24"/>
                <w:lang w:val="fr-FR"/>
              </w:rPr>
              <w:t>Salle de 300 places, bibliothèque, bureaux administratifs</w:t>
            </w:r>
          </w:p>
        </w:tc>
      </w:tr>
      <w:tr w:rsidR="00085392" w:rsidRPr="00640D2B" w:rsidTr="007A0C8A">
        <w:tblPrEx>
          <w:tblCellMar>
            <w:top w:w="0" w:type="dxa"/>
            <w:bottom w:w="0" w:type="dxa"/>
          </w:tblCellMar>
        </w:tblPrEx>
        <w:trPr>
          <w:cantSplit/>
          <w:trHeight w:val="579"/>
        </w:trPr>
        <w:tc>
          <w:tcPr>
            <w:tcW w:w="1412" w:type="pct"/>
            <w:vMerge/>
          </w:tcPr>
          <w:p w:rsidR="00085392" w:rsidRPr="009F692B" w:rsidRDefault="00085392" w:rsidP="007A0C8A">
            <w:pPr>
              <w:spacing w:before="60" w:after="60"/>
              <w:rPr>
                <w:bCs/>
                <w:szCs w:val="24"/>
                <w:lang w:val="fr-FR"/>
              </w:rPr>
            </w:pPr>
          </w:p>
        </w:tc>
        <w:tc>
          <w:tcPr>
            <w:tcW w:w="1794" w:type="pct"/>
          </w:tcPr>
          <w:p w:rsidR="00085392" w:rsidRPr="00A35ABB" w:rsidRDefault="00085392" w:rsidP="00821E94">
            <w:pPr>
              <w:numPr>
                <w:ilvl w:val="0"/>
                <w:numId w:val="17"/>
              </w:numPr>
              <w:spacing w:before="60" w:after="60"/>
              <w:rPr>
                <w:szCs w:val="24"/>
                <w:lang w:val="fr-FR"/>
              </w:rPr>
            </w:pPr>
            <w:r w:rsidRPr="00A35ABB">
              <w:rPr>
                <w:szCs w:val="24"/>
                <w:lang w:val="fr-FR"/>
              </w:rPr>
              <w:t>Stade d</w:t>
            </w:r>
            <w:r w:rsidR="00C6219A" w:rsidRPr="00A35ABB">
              <w:rPr>
                <w:szCs w:val="24"/>
                <w:lang w:val="fr-FR"/>
              </w:rPr>
              <w:t>’</w:t>
            </w:r>
            <w:r w:rsidRPr="00A35ABB">
              <w:rPr>
                <w:szCs w:val="24"/>
                <w:lang w:val="fr-FR"/>
              </w:rPr>
              <w:t>Atar, 1998, (IDA/</w:t>
            </w:r>
            <w:r w:rsidRPr="007A0C8A">
              <w:rPr>
                <w:szCs w:val="24"/>
                <w:lang w:val="fr-FR"/>
              </w:rPr>
              <w:t>Commune</w:t>
            </w:r>
            <w:r w:rsidRPr="00A35ABB">
              <w:rPr>
                <w:szCs w:val="24"/>
                <w:lang w:val="fr-FR"/>
              </w:rPr>
              <w:t>)</w:t>
            </w:r>
          </w:p>
        </w:tc>
        <w:tc>
          <w:tcPr>
            <w:tcW w:w="1794" w:type="pct"/>
          </w:tcPr>
          <w:p w:rsidR="00085392" w:rsidRPr="00B6605E" w:rsidRDefault="00085392" w:rsidP="007A0C8A">
            <w:pPr>
              <w:spacing w:before="60" w:after="60"/>
              <w:rPr>
                <w:szCs w:val="24"/>
                <w:lang w:val="fr-FR"/>
              </w:rPr>
            </w:pPr>
            <w:r w:rsidRPr="00B6605E">
              <w:rPr>
                <w:szCs w:val="24"/>
                <w:lang w:val="fr-FR"/>
              </w:rPr>
              <w:t>Terrain de football, basket, volley, hand, athlétisme</w:t>
            </w:r>
          </w:p>
        </w:tc>
      </w:tr>
      <w:tr w:rsidR="00085392" w:rsidRPr="00640D2B" w:rsidTr="007A0C8A">
        <w:tblPrEx>
          <w:tblCellMar>
            <w:top w:w="0" w:type="dxa"/>
            <w:bottom w:w="0" w:type="dxa"/>
          </w:tblCellMar>
        </w:tblPrEx>
        <w:trPr>
          <w:cantSplit/>
        </w:trPr>
        <w:tc>
          <w:tcPr>
            <w:tcW w:w="1412" w:type="pct"/>
            <w:vMerge/>
          </w:tcPr>
          <w:p w:rsidR="00085392" w:rsidRPr="009F692B" w:rsidRDefault="00085392" w:rsidP="007A0C8A">
            <w:pPr>
              <w:spacing w:before="60" w:after="60"/>
              <w:rPr>
                <w:bCs/>
                <w:szCs w:val="24"/>
              </w:rPr>
            </w:pPr>
          </w:p>
        </w:tc>
        <w:tc>
          <w:tcPr>
            <w:tcW w:w="1794" w:type="pct"/>
          </w:tcPr>
          <w:p w:rsidR="00085392" w:rsidRPr="00640D2B" w:rsidRDefault="00085392" w:rsidP="00821E94">
            <w:pPr>
              <w:numPr>
                <w:ilvl w:val="0"/>
                <w:numId w:val="17"/>
              </w:numPr>
              <w:spacing w:before="60" w:after="60"/>
              <w:rPr>
                <w:szCs w:val="24"/>
                <w:lang w:val="fr-FR"/>
              </w:rPr>
            </w:pPr>
            <w:r w:rsidRPr="00640D2B">
              <w:rPr>
                <w:szCs w:val="24"/>
                <w:lang w:val="fr-FR"/>
              </w:rPr>
              <w:t>Foyer des jeunes de Chinguitti, 1967</w:t>
            </w:r>
          </w:p>
        </w:tc>
        <w:tc>
          <w:tcPr>
            <w:tcW w:w="1794" w:type="pct"/>
          </w:tcPr>
          <w:p w:rsidR="00085392" w:rsidRPr="00B6605E" w:rsidRDefault="00085392" w:rsidP="007A0C8A">
            <w:pPr>
              <w:spacing w:before="60" w:after="60"/>
              <w:rPr>
                <w:szCs w:val="24"/>
                <w:lang w:val="fr-FR"/>
              </w:rPr>
            </w:pPr>
            <w:r w:rsidRPr="00B6605E">
              <w:rPr>
                <w:szCs w:val="24"/>
                <w:lang w:val="fr-FR"/>
              </w:rPr>
              <w:t>Bibliothèque, salle polyvalente</w:t>
            </w:r>
          </w:p>
        </w:tc>
      </w:tr>
      <w:tr w:rsidR="00085392" w:rsidRPr="00640D2B" w:rsidTr="007A0C8A">
        <w:tblPrEx>
          <w:tblCellMar>
            <w:top w:w="0" w:type="dxa"/>
            <w:bottom w:w="0" w:type="dxa"/>
          </w:tblCellMar>
        </w:tblPrEx>
        <w:trPr>
          <w:cantSplit/>
        </w:trPr>
        <w:tc>
          <w:tcPr>
            <w:tcW w:w="1412" w:type="pct"/>
            <w:vMerge w:val="restart"/>
          </w:tcPr>
          <w:p w:rsidR="00085392" w:rsidRPr="009F692B" w:rsidRDefault="00085392" w:rsidP="00A85BC0">
            <w:pPr>
              <w:tabs>
                <w:tab w:val="left" w:pos="284"/>
              </w:tabs>
              <w:spacing w:before="60" w:after="60"/>
              <w:rPr>
                <w:bCs/>
                <w:szCs w:val="24"/>
              </w:rPr>
            </w:pPr>
            <w:r w:rsidRPr="009F692B">
              <w:rPr>
                <w:bCs/>
                <w:szCs w:val="24"/>
              </w:rPr>
              <w:t>9. Nouadhibou</w:t>
            </w:r>
          </w:p>
        </w:tc>
        <w:tc>
          <w:tcPr>
            <w:tcW w:w="1794" w:type="pct"/>
          </w:tcPr>
          <w:p w:rsidR="00085392" w:rsidRPr="00640D2B" w:rsidRDefault="00085392" w:rsidP="00821E94">
            <w:pPr>
              <w:numPr>
                <w:ilvl w:val="0"/>
                <w:numId w:val="17"/>
              </w:numPr>
              <w:spacing w:before="60" w:after="60"/>
              <w:rPr>
                <w:szCs w:val="24"/>
                <w:lang w:val="fr-FR"/>
              </w:rPr>
            </w:pPr>
            <w:r w:rsidRPr="00640D2B">
              <w:rPr>
                <w:szCs w:val="24"/>
                <w:lang w:val="fr-FR"/>
              </w:rPr>
              <w:t xml:space="preserve">Maison des jeunes de Nouadhibou, 1974, (Corée du Nord, réfection 1998, Coopération </w:t>
            </w:r>
            <w:r w:rsidR="0055784D">
              <w:rPr>
                <w:szCs w:val="24"/>
                <w:lang w:val="fr-FR"/>
              </w:rPr>
              <w:t>f</w:t>
            </w:r>
            <w:r w:rsidRPr="00640D2B">
              <w:rPr>
                <w:szCs w:val="24"/>
                <w:lang w:val="fr-FR"/>
              </w:rPr>
              <w:t xml:space="preserve">rançaise, clôture 1998,UNICEF/Plaine </w:t>
            </w:r>
            <w:r w:rsidR="00A85BC0">
              <w:rPr>
                <w:szCs w:val="24"/>
                <w:lang w:val="fr-FR"/>
              </w:rPr>
              <w:t>J</w:t>
            </w:r>
            <w:r w:rsidRPr="00640D2B">
              <w:rPr>
                <w:szCs w:val="24"/>
                <w:lang w:val="fr-FR"/>
              </w:rPr>
              <w:t>eunesse)</w:t>
            </w:r>
          </w:p>
        </w:tc>
        <w:tc>
          <w:tcPr>
            <w:tcW w:w="1794" w:type="pct"/>
          </w:tcPr>
          <w:p w:rsidR="00085392" w:rsidRPr="00640D2B" w:rsidRDefault="00085392" w:rsidP="007A0C8A">
            <w:pPr>
              <w:spacing w:before="60" w:after="60"/>
              <w:rPr>
                <w:szCs w:val="24"/>
                <w:lang w:val="fr-FR"/>
              </w:rPr>
            </w:pPr>
            <w:r w:rsidRPr="00640D2B">
              <w:rPr>
                <w:szCs w:val="24"/>
                <w:lang w:val="fr-FR"/>
              </w:rPr>
              <w:t>Salle de spectacles 300 places, bibliothèque, salle polyvalente, bureaux administratifs</w:t>
            </w:r>
          </w:p>
        </w:tc>
      </w:tr>
      <w:tr w:rsidR="00085392" w:rsidRPr="00640D2B" w:rsidTr="007A0C8A">
        <w:tblPrEx>
          <w:tblCellMar>
            <w:top w:w="0" w:type="dxa"/>
            <w:bottom w:w="0" w:type="dxa"/>
          </w:tblCellMar>
        </w:tblPrEx>
        <w:trPr>
          <w:cantSplit/>
        </w:trPr>
        <w:tc>
          <w:tcPr>
            <w:tcW w:w="1412" w:type="pct"/>
            <w:vMerge/>
          </w:tcPr>
          <w:p w:rsidR="00085392" w:rsidRPr="009F692B" w:rsidRDefault="00085392" w:rsidP="007A0C8A">
            <w:pPr>
              <w:spacing w:before="60" w:after="60"/>
              <w:rPr>
                <w:bCs/>
                <w:szCs w:val="24"/>
                <w:lang w:val="fr-FR"/>
              </w:rPr>
            </w:pPr>
          </w:p>
        </w:tc>
        <w:tc>
          <w:tcPr>
            <w:tcW w:w="1794" w:type="pct"/>
          </w:tcPr>
          <w:p w:rsidR="00085392" w:rsidRPr="00640D2B" w:rsidRDefault="00085392" w:rsidP="00821E94">
            <w:pPr>
              <w:numPr>
                <w:ilvl w:val="0"/>
                <w:numId w:val="17"/>
              </w:numPr>
              <w:spacing w:before="60" w:after="60"/>
              <w:rPr>
                <w:szCs w:val="24"/>
                <w:lang w:val="fr-FR"/>
              </w:rPr>
            </w:pPr>
            <w:r w:rsidRPr="00640D2B">
              <w:rPr>
                <w:szCs w:val="24"/>
                <w:lang w:val="fr-FR"/>
              </w:rPr>
              <w:t>Stade Municipal de Nouadhibou, 1974, (Corée du Nord)</w:t>
            </w:r>
          </w:p>
        </w:tc>
        <w:tc>
          <w:tcPr>
            <w:tcW w:w="1794" w:type="pct"/>
          </w:tcPr>
          <w:p w:rsidR="00085392" w:rsidRPr="00640D2B" w:rsidRDefault="00085392" w:rsidP="007A0C8A">
            <w:pPr>
              <w:spacing w:before="60" w:after="60"/>
              <w:rPr>
                <w:szCs w:val="24"/>
              </w:rPr>
            </w:pPr>
            <w:r w:rsidRPr="00640D2B">
              <w:rPr>
                <w:szCs w:val="24"/>
              </w:rPr>
              <w:t xml:space="preserve">Terrain de </w:t>
            </w:r>
            <w:r w:rsidR="00B6605E">
              <w:rPr>
                <w:szCs w:val="24"/>
              </w:rPr>
              <w:t>f</w:t>
            </w:r>
            <w:r w:rsidRPr="00640D2B">
              <w:rPr>
                <w:szCs w:val="24"/>
              </w:rPr>
              <w:t>ootball, basket</w:t>
            </w:r>
          </w:p>
        </w:tc>
      </w:tr>
      <w:tr w:rsidR="00085392" w:rsidRPr="00640D2B" w:rsidTr="007A0C8A">
        <w:tblPrEx>
          <w:tblCellMar>
            <w:top w:w="0" w:type="dxa"/>
            <w:bottom w:w="0" w:type="dxa"/>
          </w:tblCellMar>
        </w:tblPrEx>
        <w:trPr>
          <w:cantSplit/>
        </w:trPr>
        <w:tc>
          <w:tcPr>
            <w:tcW w:w="1412" w:type="pct"/>
            <w:vMerge/>
          </w:tcPr>
          <w:p w:rsidR="00085392" w:rsidRPr="009F692B" w:rsidRDefault="00085392" w:rsidP="007A0C8A">
            <w:pPr>
              <w:spacing w:before="60" w:after="60"/>
              <w:rPr>
                <w:bCs/>
                <w:szCs w:val="24"/>
              </w:rPr>
            </w:pPr>
          </w:p>
        </w:tc>
        <w:tc>
          <w:tcPr>
            <w:tcW w:w="1794" w:type="pct"/>
          </w:tcPr>
          <w:p w:rsidR="00085392" w:rsidRPr="00640D2B" w:rsidRDefault="00085392" w:rsidP="00821E94">
            <w:pPr>
              <w:numPr>
                <w:ilvl w:val="0"/>
                <w:numId w:val="17"/>
              </w:numPr>
              <w:spacing w:before="60" w:after="60"/>
              <w:rPr>
                <w:szCs w:val="24"/>
                <w:lang w:val="fr-FR"/>
              </w:rPr>
            </w:pPr>
            <w:r w:rsidRPr="00640D2B">
              <w:rPr>
                <w:szCs w:val="24"/>
                <w:lang w:val="fr-FR"/>
              </w:rPr>
              <w:t xml:space="preserve">Nouvelle Maison des </w:t>
            </w:r>
            <w:r w:rsidR="00B6605E">
              <w:rPr>
                <w:szCs w:val="24"/>
                <w:lang w:val="fr-FR"/>
              </w:rPr>
              <w:t>j</w:t>
            </w:r>
            <w:r w:rsidRPr="00640D2B">
              <w:rPr>
                <w:szCs w:val="24"/>
                <w:lang w:val="fr-FR"/>
              </w:rPr>
              <w:t>eunes de Nouadhibou, 1999, (IDA/Commune)</w:t>
            </w:r>
          </w:p>
        </w:tc>
        <w:tc>
          <w:tcPr>
            <w:tcW w:w="1794" w:type="pct"/>
          </w:tcPr>
          <w:p w:rsidR="00085392" w:rsidRPr="00640D2B" w:rsidRDefault="00085392" w:rsidP="007A0C8A">
            <w:pPr>
              <w:spacing w:before="60" w:after="60"/>
              <w:rPr>
                <w:szCs w:val="24"/>
                <w:lang w:val="fr-FR"/>
              </w:rPr>
            </w:pPr>
            <w:r w:rsidRPr="00640D2B">
              <w:rPr>
                <w:szCs w:val="24"/>
                <w:lang w:val="fr-FR"/>
              </w:rPr>
              <w:t>Salle de spectacles de 200 places, bibliothèque, salle polyvalente, bureaux administratifs, terrains de basket, volley, handball, atelier jeunesse</w:t>
            </w:r>
          </w:p>
        </w:tc>
      </w:tr>
      <w:tr w:rsidR="00085392" w:rsidRPr="00640D2B" w:rsidTr="007A0C8A">
        <w:tblPrEx>
          <w:tblCellMar>
            <w:top w:w="0" w:type="dxa"/>
            <w:bottom w:w="0" w:type="dxa"/>
          </w:tblCellMar>
        </w:tblPrEx>
        <w:trPr>
          <w:cantSplit/>
          <w:trHeight w:val="933"/>
        </w:trPr>
        <w:tc>
          <w:tcPr>
            <w:tcW w:w="1412" w:type="pct"/>
          </w:tcPr>
          <w:p w:rsidR="00085392" w:rsidRPr="009F692B" w:rsidRDefault="00085392" w:rsidP="00A85BC0">
            <w:pPr>
              <w:tabs>
                <w:tab w:val="left" w:pos="284"/>
              </w:tabs>
              <w:spacing w:before="60" w:after="60"/>
              <w:rPr>
                <w:bCs/>
                <w:szCs w:val="24"/>
              </w:rPr>
            </w:pPr>
            <w:r w:rsidRPr="009F692B">
              <w:rPr>
                <w:bCs/>
                <w:szCs w:val="24"/>
              </w:rPr>
              <w:t>10. Inchiri</w:t>
            </w:r>
          </w:p>
        </w:tc>
        <w:tc>
          <w:tcPr>
            <w:tcW w:w="1794" w:type="pct"/>
          </w:tcPr>
          <w:p w:rsidR="00085392" w:rsidRPr="00640D2B" w:rsidRDefault="00085392" w:rsidP="00821E94">
            <w:pPr>
              <w:numPr>
                <w:ilvl w:val="0"/>
                <w:numId w:val="17"/>
              </w:numPr>
              <w:spacing w:before="60" w:after="60"/>
              <w:rPr>
                <w:szCs w:val="24"/>
                <w:lang w:val="fr-FR"/>
              </w:rPr>
            </w:pPr>
            <w:r w:rsidRPr="00640D2B">
              <w:rPr>
                <w:szCs w:val="24"/>
                <w:lang w:val="fr-FR"/>
              </w:rPr>
              <w:t>Centre Jeunesse et Sports, 1999, d</w:t>
            </w:r>
            <w:r w:rsidR="00C6219A">
              <w:rPr>
                <w:szCs w:val="24"/>
                <w:lang w:val="fr-FR"/>
              </w:rPr>
              <w:t>’</w:t>
            </w:r>
            <w:r w:rsidRPr="00640D2B">
              <w:rPr>
                <w:szCs w:val="24"/>
                <w:lang w:val="fr-FR"/>
              </w:rPr>
              <w:t>Akjoujt (Coopé</w:t>
            </w:r>
            <w:r w:rsidR="00B6605E">
              <w:rPr>
                <w:szCs w:val="24"/>
                <w:lang w:val="fr-FR"/>
              </w:rPr>
              <w:t>ration f</w:t>
            </w:r>
            <w:r w:rsidRPr="00640D2B">
              <w:rPr>
                <w:szCs w:val="24"/>
                <w:lang w:val="fr-FR"/>
              </w:rPr>
              <w:t>rançaise/IDA/Com</w:t>
            </w:r>
            <w:r w:rsidR="00B6605E">
              <w:rPr>
                <w:szCs w:val="24"/>
                <w:lang w:val="fr-FR"/>
              </w:rPr>
              <w:t>mune)</w:t>
            </w:r>
            <w:r w:rsidRPr="00640D2B">
              <w:rPr>
                <w:szCs w:val="24"/>
                <w:lang w:val="fr-FR"/>
              </w:rPr>
              <w:t xml:space="preserve"> </w:t>
            </w:r>
          </w:p>
        </w:tc>
        <w:tc>
          <w:tcPr>
            <w:tcW w:w="1794" w:type="pct"/>
          </w:tcPr>
          <w:p w:rsidR="00085392" w:rsidRPr="00640D2B" w:rsidRDefault="00085392" w:rsidP="007A0C8A">
            <w:pPr>
              <w:spacing w:before="60" w:after="60"/>
              <w:rPr>
                <w:szCs w:val="24"/>
                <w:lang w:val="fr-FR"/>
              </w:rPr>
            </w:pPr>
            <w:r w:rsidRPr="00640D2B">
              <w:rPr>
                <w:szCs w:val="24"/>
                <w:lang w:val="fr-FR"/>
              </w:rPr>
              <w:t>Salle polyvalente, bibliothèque, terrain foot, basket, volley</w:t>
            </w:r>
          </w:p>
          <w:p w:rsidR="00085392" w:rsidRPr="00640D2B" w:rsidRDefault="00085392" w:rsidP="007A0C8A">
            <w:pPr>
              <w:spacing w:before="60" w:after="60"/>
              <w:rPr>
                <w:i/>
                <w:iCs/>
                <w:szCs w:val="24"/>
              </w:rPr>
            </w:pPr>
          </w:p>
        </w:tc>
      </w:tr>
      <w:tr w:rsidR="00085392" w:rsidRPr="00640D2B" w:rsidTr="007A0C8A">
        <w:tblPrEx>
          <w:tblCellMar>
            <w:top w:w="0" w:type="dxa"/>
            <w:bottom w:w="0" w:type="dxa"/>
          </w:tblCellMar>
        </w:tblPrEx>
        <w:trPr>
          <w:cantSplit/>
        </w:trPr>
        <w:tc>
          <w:tcPr>
            <w:tcW w:w="1412" w:type="pct"/>
          </w:tcPr>
          <w:p w:rsidR="00085392" w:rsidRPr="009F692B" w:rsidRDefault="00085392" w:rsidP="00A85BC0">
            <w:pPr>
              <w:tabs>
                <w:tab w:val="left" w:pos="284"/>
              </w:tabs>
              <w:spacing w:before="60" w:after="60"/>
              <w:rPr>
                <w:bCs/>
                <w:szCs w:val="24"/>
              </w:rPr>
            </w:pPr>
            <w:r w:rsidRPr="009F692B">
              <w:rPr>
                <w:bCs/>
                <w:szCs w:val="24"/>
              </w:rPr>
              <w:t>11. Tagant</w:t>
            </w:r>
          </w:p>
        </w:tc>
        <w:tc>
          <w:tcPr>
            <w:tcW w:w="1794" w:type="pct"/>
          </w:tcPr>
          <w:p w:rsidR="00085392" w:rsidRPr="00A35ABB" w:rsidRDefault="00085392" w:rsidP="00821E94">
            <w:pPr>
              <w:numPr>
                <w:ilvl w:val="0"/>
                <w:numId w:val="17"/>
              </w:numPr>
              <w:spacing w:before="60" w:after="60"/>
              <w:rPr>
                <w:szCs w:val="24"/>
                <w:lang w:val="fr-FR"/>
              </w:rPr>
            </w:pPr>
            <w:r w:rsidRPr="00A35ABB">
              <w:rPr>
                <w:szCs w:val="24"/>
                <w:lang w:val="fr-FR"/>
              </w:rPr>
              <w:t>Centre Jeunesse et Sports de Tidjikja, 2001, projet Amextipe</w:t>
            </w:r>
          </w:p>
        </w:tc>
        <w:tc>
          <w:tcPr>
            <w:tcW w:w="1794" w:type="pct"/>
          </w:tcPr>
          <w:p w:rsidR="00085392" w:rsidRPr="00640D2B" w:rsidRDefault="00B6605E" w:rsidP="007A0C8A">
            <w:pPr>
              <w:spacing w:before="60" w:after="60"/>
              <w:rPr>
                <w:szCs w:val="24"/>
              </w:rPr>
            </w:pPr>
            <w:r>
              <w:rPr>
                <w:szCs w:val="24"/>
              </w:rPr>
              <w:t>A</w:t>
            </w:r>
            <w:r w:rsidR="00085392" w:rsidRPr="00640D2B">
              <w:rPr>
                <w:szCs w:val="24"/>
              </w:rPr>
              <w:t>ppel d</w:t>
            </w:r>
            <w:r w:rsidR="00C6219A">
              <w:rPr>
                <w:szCs w:val="24"/>
              </w:rPr>
              <w:t>’</w:t>
            </w:r>
            <w:r w:rsidR="00085392" w:rsidRPr="00640D2B">
              <w:rPr>
                <w:szCs w:val="24"/>
              </w:rPr>
              <w:t>offres lancé en 2000</w:t>
            </w:r>
          </w:p>
        </w:tc>
      </w:tr>
      <w:tr w:rsidR="00085392" w:rsidRPr="00640D2B" w:rsidTr="00A431B9">
        <w:tblPrEx>
          <w:tblCellMar>
            <w:top w:w="0" w:type="dxa"/>
            <w:bottom w:w="0" w:type="dxa"/>
          </w:tblCellMar>
        </w:tblPrEx>
        <w:trPr>
          <w:cantSplit/>
          <w:trHeight w:val="975"/>
        </w:trPr>
        <w:tc>
          <w:tcPr>
            <w:tcW w:w="1412" w:type="pct"/>
            <w:tcBorders>
              <w:bottom w:val="nil"/>
            </w:tcBorders>
          </w:tcPr>
          <w:p w:rsidR="00085392" w:rsidRPr="009F692B" w:rsidRDefault="009B1054" w:rsidP="00A85BC0">
            <w:pPr>
              <w:tabs>
                <w:tab w:val="left" w:pos="284"/>
              </w:tabs>
              <w:spacing w:before="60" w:after="60"/>
              <w:rPr>
                <w:bCs/>
                <w:szCs w:val="24"/>
              </w:rPr>
            </w:pPr>
            <w:r w:rsidRPr="009F692B">
              <w:rPr>
                <w:bCs/>
                <w:szCs w:val="24"/>
              </w:rPr>
              <w:t>12. Tiris</w:t>
            </w:r>
            <w:r w:rsidRPr="009F692B">
              <w:rPr>
                <w:bCs/>
                <w:szCs w:val="24"/>
              </w:rPr>
              <w:noBreakHyphen/>
              <w:t>Zemmour</w:t>
            </w:r>
          </w:p>
        </w:tc>
        <w:tc>
          <w:tcPr>
            <w:tcW w:w="1794" w:type="pct"/>
            <w:tcBorders>
              <w:bottom w:val="nil"/>
            </w:tcBorders>
          </w:tcPr>
          <w:p w:rsidR="00085392" w:rsidRPr="00640D2B" w:rsidRDefault="00085392" w:rsidP="00821E94">
            <w:pPr>
              <w:numPr>
                <w:ilvl w:val="0"/>
                <w:numId w:val="17"/>
              </w:numPr>
              <w:spacing w:before="60" w:after="60"/>
              <w:rPr>
                <w:szCs w:val="24"/>
                <w:lang w:val="fr-FR"/>
              </w:rPr>
            </w:pPr>
            <w:r w:rsidRPr="00640D2B">
              <w:rPr>
                <w:szCs w:val="24"/>
                <w:lang w:val="fr-FR"/>
              </w:rPr>
              <w:t xml:space="preserve">Centre Jeunesse et des Sports de Zouerate, 1999, (Coopération </w:t>
            </w:r>
            <w:r w:rsidR="0055784D">
              <w:rPr>
                <w:szCs w:val="24"/>
                <w:lang w:val="fr-FR"/>
              </w:rPr>
              <w:t>f</w:t>
            </w:r>
            <w:r w:rsidRPr="00640D2B">
              <w:rPr>
                <w:szCs w:val="24"/>
                <w:lang w:val="fr-FR"/>
              </w:rPr>
              <w:t>rançaise)</w:t>
            </w:r>
          </w:p>
        </w:tc>
        <w:tc>
          <w:tcPr>
            <w:tcW w:w="1794" w:type="pct"/>
            <w:tcBorders>
              <w:bottom w:val="nil"/>
            </w:tcBorders>
          </w:tcPr>
          <w:p w:rsidR="00085392" w:rsidRPr="00640D2B" w:rsidRDefault="00085392" w:rsidP="007A0C8A">
            <w:pPr>
              <w:spacing w:before="60" w:after="60"/>
              <w:rPr>
                <w:szCs w:val="24"/>
                <w:lang w:val="fr-FR"/>
              </w:rPr>
            </w:pPr>
            <w:r w:rsidRPr="00640D2B">
              <w:rPr>
                <w:szCs w:val="24"/>
                <w:lang w:val="fr-FR"/>
              </w:rPr>
              <w:t>Salle polyvalente, bibliothèque, terrain de foot, basket, volley, hand</w:t>
            </w:r>
          </w:p>
        </w:tc>
      </w:tr>
      <w:tr w:rsidR="00A431B9" w:rsidRPr="00640D2B" w:rsidTr="00A431B9">
        <w:tblPrEx>
          <w:tblCellMar>
            <w:top w:w="0" w:type="dxa"/>
            <w:bottom w:w="0" w:type="dxa"/>
          </w:tblCellMar>
        </w:tblPrEx>
        <w:trPr>
          <w:cantSplit/>
          <w:trHeight w:val="585"/>
        </w:trPr>
        <w:tc>
          <w:tcPr>
            <w:tcW w:w="1412" w:type="pct"/>
            <w:tcBorders>
              <w:top w:val="nil"/>
            </w:tcBorders>
          </w:tcPr>
          <w:p w:rsidR="00A431B9" w:rsidRPr="009F692B" w:rsidRDefault="00A431B9" w:rsidP="00A85BC0">
            <w:pPr>
              <w:tabs>
                <w:tab w:val="left" w:pos="284"/>
              </w:tabs>
              <w:spacing w:before="60" w:after="60"/>
              <w:rPr>
                <w:bCs/>
                <w:szCs w:val="24"/>
              </w:rPr>
            </w:pPr>
          </w:p>
        </w:tc>
        <w:tc>
          <w:tcPr>
            <w:tcW w:w="1794" w:type="pct"/>
            <w:tcBorders>
              <w:top w:val="nil"/>
            </w:tcBorders>
          </w:tcPr>
          <w:p w:rsidR="00A431B9" w:rsidRPr="00640D2B" w:rsidRDefault="00A431B9" w:rsidP="00821E94">
            <w:pPr>
              <w:numPr>
                <w:ilvl w:val="0"/>
                <w:numId w:val="17"/>
              </w:numPr>
              <w:spacing w:before="60" w:after="60"/>
              <w:rPr>
                <w:szCs w:val="24"/>
                <w:lang w:val="fr-FR"/>
              </w:rPr>
            </w:pPr>
            <w:r w:rsidRPr="00640D2B">
              <w:rPr>
                <w:szCs w:val="24"/>
                <w:lang w:val="fr-FR"/>
              </w:rPr>
              <w:t xml:space="preserve">Maison des </w:t>
            </w:r>
            <w:r>
              <w:rPr>
                <w:szCs w:val="24"/>
                <w:lang w:val="fr-FR"/>
              </w:rPr>
              <w:t>j</w:t>
            </w:r>
            <w:r w:rsidRPr="00640D2B">
              <w:rPr>
                <w:szCs w:val="24"/>
                <w:lang w:val="fr-FR"/>
              </w:rPr>
              <w:t>eunes de Zoueratt, 2001</w:t>
            </w:r>
          </w:p>
        </w:tc>
        <w:tc>
          <w:tcPr>
            <w:tcW w:w="1794" w:type="pct"/>
            <w:tcBorders>
              <w:top w:val="nil"/>
            </w:tcBorders>
          </w:tcPr>
          <w:p w:rsidR="00A431B9" w:rsidRPr="00640D2B" w:rsidRDefault="00A431B9" w:rsidP="007A0C8A">
            <w:pPr>
              <w:spacing w:before="60" w:after="60"/>
              <w:rPr>
                <w:szCs w:val="24"/>
                <w:lang w:val="fr-FR"/>
              </w:rPr>
            </w:pPr>
            <w:r w:rsidRPr="00640D2B">
              <w:rPr>
                <w:szCs w:val="24"/>
                <w:lang w:val="fr-FR"/>
              </w:rPr>
              <w:t>Salle polyvalente, bibliothèque, salle de spectacles de 200 places</w:t>
            </w:r>
          </w:p>
        </w:tc>
      </w:tr>
      <w:tr w:rsidR="00085392" w:rsidRPr="00640D2B" w:rsidTr="007A0C8A">
        <w:tblPrEx>
          <w:tblCellMar>
            <w:top w:w="0" w:type="dxa"/>
            <w:bottom w:w="0" w:type="dxa"/>
          </w:tblCellMar>
        </w:tblPrEx>
        <w:trPr>
          <w:cantSplit/>
        </w:trPr>
        <w:tc>
          <w:tcPr>
            <w:tcW w:w="1412" w:type="pct"/>
          </w:tcPr>
          <w:p w:rsidR="00085392" w:rsidRPr="009F692B" w:rsidRDefault="00085392" w:rsidP="00A85BC0">
            <w:pPr>
              <w:tabs>
                <w:tab w:val="left" w:pos="284"/>
              </w:tabs>
              <w:spacing w:before="60" w:after="60"/>
              <w:rPr>
                <w:bCs/>
                <w:szCs w:val="24"/>
              </w:rPr>
            </w:pPr>
            <w:r w:rsidRPr="009F692B">
              <w:rPr>
                <w:bCs/>
                <w:szCs w:val="24"/>
              </w:rPr>
              <w:t xml:space="preserve">13. Guidimagha </w:t>
            </w:r>
          </w:p>
        </w:tc>
        <w:tc>
          <w:tcPr>
            <w:tcW w:w="1794" w:type="pct"/>
          </w:tcPr>
          <w:p w:rsidR="00085392" w:rsidRPr="00640D2B" w:rsidRDefault="00085392" w:rsidP="00821E94">
            <w:pPr>
              <w:numPr>
                <w:ilvl w:val="0"/>
                <w:numId w:val="17"/>
              </w:numPr>
              <w:spacing w:before="60" w:after="60"/>
              <w:rPr>
                <w:szCs w:val="24"/>
                <w:lang w:val="fr-FR"/>
              </w:rPr>
            </w:pPr>
            <w:r w:rsidRPr="00640D2B">
              <w:rPr>
                <w:szCs w:val="24"/>
                <w:lang w:val="fr-FR"/>
              </w:rPr>
              <w:t>Maison des Jeunes de Sélibaby, 1979, (</w:t>
            </w:r>
            <w:r w:rsidR="00A431B9">
              <w:rPr>
                <w:szCs w:val="24"/>
                <w:lang w:val="fr-FR"/>
              </w:rPr>
              <w:t>f</w:t>
            </w:r>
            <w:r w:rsidRPr="00640D2B">
              <w:rPr>
                <w:szCs w:val="24"/>
                <w:lang w:val="fr-FR"/>
              </w:rPr>
              <w:t xml:space="preserve">onds </w:t>
            </w:r>
            <w:r w:rsidR="00A431B9">
              <w:rPr>
                <w:szCs w:val="24"/>
                <w:lang w:val="fr-FR"/>
              </w:rPr>
              <w:t>s</w:t>
            </w:r>
            <w:r w:rsidRPr="00640D2B">
              <w:rPr>
                <w:szCs w:val="24"/>
                <w:lang w:val="fr-FR"/>
              </w:rPr>
              <w:t xml:space="preserve">aoudien, réfection et extension </w:t>
            </w:r>
            <w:r w:rsidR="00A431B9">
              <w:rPr>
                <w:szCs w:val="24"/>
                <w:lang w:val="fr-FR"/>
              </w:rPr>
              <w:t>É</w:t>
            </w:r>
            <w:r w:rsidRPr="00640D2B">
              <w:rPr>
                <w:szCs w:val="24"/>
                <w:lang w:val="fr-FR"/>
              </w:rPr>
              <w:t>tat)</w:t>
            </w:r>
          </w:p>
        </w:tc>
        <w:tc>
          <w:tcPr>
            <w:tcW w:w="1794" w:type="pct"/>
          </w:tcPr>
          <w:p w:rsidR="00085392" w:rsidRPr="00640D2B" w:rsidRDefault="00085392" w:rsidP="007A0C8A">
            <w:pPr>
              <w:spacing w:before="60" w:after="60"/>
              <w:rPr>
                <w:szCs w:val="24"/>
                <w:lang w:val="fr-FR"/>
              </w:rPr>
            </w:pPr>
            <w:r w:rsidRPr="00640D2B">
              <w:rPr>
                <w:szCs w:val="24"/>
                <w:lang w:val="fr-FR"/>
              </w:rPr>
              <w:t>Salle de spectacles 300 places, bibliothèque, bureaux administratifs, terrains de foot, basket, volley</w:t>
            </w:r>
          </w:p>
        </w:tc>
      </w:tr>
    </w:tbl>
    <w:p w:rsidR="00085392" w:rsidRPr="00640D2B" w:rsidRDefault="00085392" w:rsidP="00B6605E">
      <w:pPr>
        <w:spacing w:before="240" w:after="240"/>
        <w:ind w:firstLine="567"/>
        <w:rPr>
          <w:szCs w:val="24"/>
          <w:lang w:val="fr-FR"/>
        </w:rPr>
      </w:pPr>
      <w:r w:rsidRPr="00640D2B">
        <w:rPr>
          <w:i/>
          <w:iCs/>
          <w:szCs w:val="24"/>
          <w:lang w:val="fr-FR"/>
        </w:rPr>
        <w:t>Source</w:t>
      </w:r>
      <w:r w:rsidR="00B37EF1">
        <w:rPr>
          <w:szCs w:val="24"/>
          <w:lang w:val="fr-FR"/>
        </w:rPr>
        <w:t>:</w:t>
      </w:r>
      <w:r w:rsidRPr="00640D2B">
        <w:rPr>
          <w:szCs w:val="24"/>
          <w:lang w:val="fr-FR"/>
        </w:rPr>
        <w:t xml:space="preserve"> Ministère de la jeunesse et des sports (2007)</w:t>
      </w:r>
      <w:r w:rsidR="00530981">
        <w:rPr>
          <w:szCs w:val="24"/>
          <w:lang w:val="fr-FR"/>
        </w:rPr>
        <w:t>.</w:t>
      </w:r>
    </w:p>
    <w:p w:rsidR="00085392" w:rsidRPr="00640D2B" w:rsidRDefault="00085392" w:rsidP="009F692B">
      <w:pPr>
        <w:keepNext/>
        <w:keepLines/>
        <w:spacing w:after="240"/>
        <w:jc w:val="center"/>
        <w:rPr>
          <w:b/>
          <w:bCs/>
          <w:szCs w:val="24"/>
          <w:lang w:val="fr-FR"/>
        </w:rPr>
      </w:pPr>
      <w:bookmarkStart w:id="47" w:name="_Toc198981304"/>
      <w:r w:rsidRPr="00640D2B">
        <w:rPr>
          <w:b/>
          <w:bCs/>
          <w:szCs w:val="24"/>
          <w:lang w:val="fr-FR"/>
        </w:rPr>
        <w:t>VIII.  MESURES SPÉCIALES DE PROTECTION DE L</w:t>
      </w:r>
      <w:r w:rsidR="00C6219A">
        <w:rPr>
          <w:b/>
          <w:bCs/>
          <w:szCs w:val="24"/>
          <w:lang w:val="fr-FR"/>
        </w:rPr>
        <w:t>’</w:t>
      </w:r>
      <w:r w:rsidRPr="00640D2B">
        <w:rPr>
          <w:b/>
          <w:bCs/>
          <w:szCs w:val="24"/>
          <w:lang w:val="fr-FR"/>
        </w:rPr>
        <w:t>ENFANCE</w:t>
      </w:r>
      <w:bookmarkEnd w:id="47"/>
    </w:p>
    <w:p w:rsidR="00085392" w:rsidRPr="00B6605E" w:rsidRDefault="00085392" w:rsidP="00B6605E">
      <w:pPr>
        <w:spacing w:after="240"/>
        <w:jc w:val="center"/>
        <w:rPr>
          <w:b/>
          <w:szCs w:val="24"/>
          <w:lang w:val="fr-FR"/>
        </w:rPr>
      </w:pPr>
      <w:bookmarkStart w:id="48" w:name="_Toc198981305"/>
      <w:r w:rsidRPr="00B6605E">
        <w:rPr>
          <w:b/>
          <w:szCs w:val="24"/>
          <w:lang w:val="fr-FR"/>
        </w:rPr>
        <w:t>A.  Les enfants en situation d</w:t>
      </w:r>
      <w:r w:rsidR="00C6219A" w:rsidRPr="00B6605E">
        <w:rPr>
          <w:b/>
          <w:szCs w:val="24"/>
          <w:lang w:val="fr-FR"/>
        </w:rPr>
        <w:t>’</w:t>
      </w:r>
      <w:r w:rsidRPr="00B6605E">
        <w:rPr>
          <w:b/>
          <w:szCs w:val="24"/>
          <w:lang w:val="fr-FR"/>
        </w:rPr>
        <w:t>urgence</w:t>
      </w:r>
      <w:bookmarkEnd w:id="48"/>
    </w:p>
    <w:p w:rsidR="00B37EF1" w:rsidRDefault="00085392" w:rsidP="00B6605E">
      <w:pPr>
        <w:spacing w:after="240"/>
        <w:jc w:val="center"/>
        <w:rPr>
          <w:b/>
          <w:bCs/>
          <w:szCs w:val="24"/>
          <w:lang w:val="fr-FR"/>
        </w:rPr>
      </w:pPr>
      <w:r w:rsidRPr="00640D2B">
        <w:rPr>
          <w:b/>
          <w:bCs/>
          <w:szCs w:val="24"/>
          <w:lang w:val="fr-FR"/>
        </w:rPr>
        <w:t>1.  Les enfants réfugiés (art.</w:t>
      </w:r>
      <w:r w:rsidR="00605B01">
        <w:rPr>
          <w:b/>
          <w:bCs/>
          <w:szCs w:val="24"/>
          <w:lang w:val="fr-FR"/>
        </w:rPr>
        <w:t xml:space="preserve"> </w:t>
      </w:r>
      <w:r w:rsidRPr="00640D2B">
        <w:rPr>
          <w:b/>
          <w:bCs/>
          <w:szCs w:val="24"/>
          <w:lang w:val="fr-FR"/>
        </w:rPr>
        <w:t>22)</w:t>
      </w:r>
    </w:p>
    <w:p w:rsidR="00B37EF1" w:rsidRDefault="00085392" w:rsidP="00640D2B">
      <w:pPr>
        <w:spacing w:after="240"/>
        <w:rPr>
          <w:szCs w:val="24"/>
          <w:lang w:val="fr-FR"/>
        </w:rPr>
      </w:pPr>
      <w:r w:rsidRPr="00640D2B">
        <w:rPr>
          <w:szCs w:val="24"/>
          <w:lang w:val="fr-FR"/>
        </w:rPr>
        <w:t>215.</w:t>
      </w:r>
      <w:r w:rsidRPr="00640D2B">
        <w:rPr>
          <w:szCs w:val="24"/>
          <w:lang w:val="fr-FR"/>
        </w:rPr>
        <w:tab/>
        <w:t xml:space="preserve"> Partie à la Convention de Genève du 28 juillet 1951 relative aux statuts de réfugiés, au Protocole additionnel de 1967 et à celle de l</w:t>
      </w:r>
      <w:r w:rsidR="00C6219A">
        <w:rPr>
          <w:szCs w:val="24"/>
          <w:lang w:val="fr-FR"/>
        </w:rPr>
        <w:t>’</w:t>
      </w:r>
      <w:r w:rsidRPr="00640D2B">
        <w:rPr>
          <w:szCs w:val="24"/>
          <w:lang w:val="fr-FR"/>
        </w:rPr>
        <w:t>OUA du 10 septembre 1969 régissant les aspects propres aux problèmes des réfugiés en Afrique, la Mauritanie a adopté le décret n°</w:t>
      </w:r>
      <w:r w:rsidR="0055784D">
        <w:rPr>
          <w:szCs w:val="24"/>
          <w:lang w:val="fr-FR"/>
        </w:rPr>
        <w:t> </w:t>
      </w:r>
      <w:r w:rsidRPr="00640D2B">
        <w:rPr>
          <w:szCs w:val="24"/>
          <w:lang w:val="fr-FR"/>
        </w:rPr>
        <w:t>2005</w:t>
      </w:r>
      <w:r w:rsidR="00E3200F">
        <w:rPr>
          <w:szCs w:val="24"/>
          <w:lang w:val="fr-FR"/>
        </w:rPr>
        <w:noBreakHyphen/>
      </w:r>
      <w:r w:rsidRPr="00640D2B">
        <w:rPr>
          <w:szCs w:val="24"/>
          <w:lang w:val="fr-FR"/>
        </w:rPr>
        <w:t>022 du 3</w:t>
      </w:r>
      <w:r w:rsidR="00A431B9">
        <w:rPr>
          <w:szCs w:val="24"/>
          <w:lang w:val="fr-FR"/>
        </w:rPr>
        <w:t> </w:t>
      </w:r>
      <w:r w:rsidRPr="00640D2B">
        <w:rPr>
          <w:szCs w:val="24"/>
          <w:lang w:val="fr-FR"/>
        </w:rPr>
        <w:t xml:space="preserve">mars 2005 portant application de ces différentes </w:t>
      </w:r>
      <w:r w:rsidR="00A431B9">
        <w:rPr>
          <w:szCs w:val="24"/>
          <w:lang w:val="fr-FR"/>
        </w:rPr>
        <w:t>C</w:t>
      </w:r>
      <w:r w:rsidRPr="00640D2B">
        <w:rPr>
          <w:szCs w:val="24"/>
          <w:lang w:val="fr-FR"/>
        </w:rPr>
        <w:t xml:space="preserve">onventions. Ce </w:t>
      </w:r>
      <w:r w:rsidR="00A431B9">
        <w:rPr>
          <w:szCs w:val="24"/>
          <w:lang w:val="fr-FR"/>
        </w:rPr>
        <w:t>d</w:t>
      </w:r>
      <w:r w:rsidRPr="00640D2B">
        <w:rPr>
          <w:szCs w:val="24"/>
          <w:lang w:val="fr-FR"/>
        </w:rPr>
        <w:t>écret fixe les modalités d</w:t>
      </w:r>
      <w:r w:rsidR="00C6219A">
        <w:rPr>
          <w:szCs w:val="24"/>
          <w:lang w:val="fr-FR"/>
        </w:rPr>
        <w:t>’</w:t>
      </w:r>
      <w:r w:rsidRPr="00640D2B">
        <w:rPr>
          <w:szCs w:val="24"/>
          <w:lang w:val="fr-FR"/>
        </w:rPr>
        <w:t>application de ces Conventions et définit l</w:t>
      </w:r>
      <w:r w:rsidR="00C6219A">
        <w:rPr>
          <w:szCs w:val="24"/>
          <w:lang w:val="fr-FR"/>
        </w:rPr>
        <w:t>’</w:t>
      </w:r>
      <w:r w:rsidRPr="00640D2B">
        <w:rPr>
          <w:szCs w:val="24"/>
          <w:lang w:val="fr-FR"/>
        </w:rPr>
        <w:t>ensemble de procédures auxquelles est astreint un demandeur d</w:t>
      </w:r>
      <w:r w:rsidR="00C6219A">
        <w:rPr>
          <w:szCs w:val="24"/>
          <w:lang w:val="fr-FR"/>
        </w:rPr>
        <w:t>’</w:t>
      </w:r>
      <w:r w:rsidRPr="00640D2B">
        <w:rPr>
          <w:szCs w:val="24"/>
          <w:lang w:val="fr-FR"/>
        </w:rPr>
        <w:t>asile sur le territoire national.</w:t>
      </w:r>
    </w:p>
    <w:p w:rsidR="00B37EF1" w:rsidRDefault="00085392" w:rsidP="00640D2B">
      <w:pPr>
        <w:spacing w:after="240"/>
        <w:rPr>
          <w:szCs w:val="24"/>
          <w:lang w:val="fr-FR"/>
        </w:rPr>
      </w:pPr>
      <w:r w:rsidRPr="00640D2B">
        <w:rPr>
          <w:szCs w:val="24"/>
          <w:lang w:val="fr-FR"/>
        </w:rPr>
        <w:t>216.</w:t>
      </w:r>
      <w:r w:rsidRPr="00640D2B">
        <w:rPr>
          <w:szCs w:val="24"/>
          <w:lang w:val="fr-FR"/>
        </w:rPr>
        <w:tab/>
        <w:t>L</w:t>
      </w:r>
      <w:r w:rsidR="00C6219A">
        <w:rPr>
          <w:szCs w:val="24"/>
          <w:lang w:val="fr-FR"/>
        </w:rPr>
        <w:t>’</w:t>
      </w:r>
      <w:r w:rsidRPr="00640D2B">
        <w:rPr>
          <w:szCs w:val="24"/>
          <w:lang w:val="fr-FR"/>
        </w:rPr>
        <w:t>article 3 du décret détermine l</w:t>
      </w:r>
      <w:r w:rsidR="00C6219A">
        <w:rPr>
          <w:szCs w:val="24"/>
          <w:lang w:val="fr-FR"/>
        </w:rPr>
        <w:t>’</w:t>
      </w:r>
      <w:r w:rsidRPr="00640D2B">
        <w:rPr>
          <w:szCs w:val="24"/>
          <w:lang w:val="fr-FR"/>
        </w:rPr>
        <w:t>autorité à laquelle le demandeur doit s</w:t>
      </w:r>
      <w:r w:rsidR="00C6219A">
        <w:rPr>
          <w:szCs w:val="24"/>
          <w:lang w:val="fr-FR"/>
        </w:rPr>
        <w:t>’</w:t>
      </w:r>
      <w:r w:rsidRPr="00640D2B">
        <w:rPr>
          <w:szCs w:val="24"/>
          <w:lang w:val="fr-FR"/>
        </w:rPr>
        <w:t>adresser (le Ministre de l</w:t>
      </w:r>
      <w:r w:rsidR="00C6219A">
        <w:rPr>
          <w:szCs w:val="24"/>
          <w:lang w:val="fr-FR"/>
        </w:rPr>
        <w:t>’</w:t>
      </w:r>
      <w:r w:rsidRPr="00640D2B">
        <w:rPr>
          <w:szCs w:val="24"/>
          <w:lang w:val="fr-FR"/>
        </w:rPr>
        <w:t>intérieur) et précise les éléments qui doivent impérativement accompagner sa demande. Son article 4 précise l</w:t>
      </w:r>
      <w:r w:rsidR="00C6219A">
        <w:rPr>
          <w:szCs w:val="24"/>
          <w:lang w:val="fr-FR"/>
        </w:rPr>
        <w:t>’</w:t>
      </w:r>
      <w:r w:rsidRPr="00640D2B">
        <w:rPr>
          <w:szCs w:val="24"/>
          <w:lang w:val="fr-FR"/>
        </w:rPr>
        <w:t>instance nationale chargée de se prononcer sur la demande individuelle. Il s</w:t>
      </w:r>
      <w:r w:rsidR="00C6219A">
        <w:rPr>
          <w:szCs w:val="24"/>
          <w:lang w:val="fr-FR"/>
        </w:rPr>
        <w:t>’</w:t>
      </w:r>
      <w:r w:rsidRPr="00640D2B">
        <w:rPr>
          <w:szCs w:val="24"/>
          <w:lang w:val="fr-FR"/>
        </w:rPr>
        <w:t>agit de la Commission nationale consultative sur les réfugiés. Celle</w:t>
      </w:r>
      <w:r w:rsidR="00E3200F">
        <w:rPr>
          <w:szCs w:val="24"/>
          <w:lang w:val="fr-FR"/>
        </w:rPr>
        <w:noBreakHyphen/>
      </w:r>
      <w:r w:rsidRPr="00640D2B">
        <w:rPr>
          <w:szCs w:val="24"/>
          <w:lang w:val="fr-FR"/>
        </w:rPr>
        <w:t xml:space="preserve">ci a aussi pour attributions de donner un avis consultatif sur </w:t>
      </w:r>
      <w:r w:rsidR="00B37EF1">
        <w:rPr>
          <w:szCs w:val="24"/>
          <w:lang w:val="fr-FR"/>
        </w:rPr>
        <w:t>«</w:t>
      </w:r>
      <w:r w:rsidRPr="00640D2B">
        <w:rPr>
          <w:szCs w:val="24"/>
          <w:lang w:val="fr-FR"/>
        </w:rPr>
        <w:t>toute question relative aux réfugiés soumise à son examen</w:t>
      </w:r>
      <w:r w:rsidR="00B37EF1">
        <w:rPr>
          <w:szCs w:val="24"/>
          <w:lang w:val="fr-FR"/>
        </w:rPr>
        <w:t>»</w:t>
      </w:r>
      <w:r w:rsidRPr="00640D2B">
        <w:rPr>
          <w:szCs w:val="24"/>
          <w:lang w:val="fr-FR"/>
        </w:rPr>
        <w:t xml:space="preserve">. Son président et ses membres sont </w:t>
      </w:r>
      <w:r w:rsidR="00B37EF1">
        <w:rPr>
          <w:szCs w:val="24"/>
          <w:lang w:val="fr-FR"/>
        </w:rPr>
        <w:t>«</w:t>
      </w:r>
      <w:r w:rsidRPr="00640D2B">
        <w:rPr>
          <w:szCs w:val="24"/>
          <w:lang w:val="fr-FR"/>
        </w:rPr>
        <w:t>nommés par arrêté du Ministre chargé de l</w:t>
      </w:r>
      <w:r w:rsidR="00C6219A">
        <w:rPr>
          <w:szCs w:val="24"/>
          <w:lang w:val="fr-FR"/>
        </w:rPr>
        <w:t>’</w:t>
      </w:r>
      <w:r w:rsidRPr="00640D2B">
        <w:rPr>
          <w:szCs w:val="24"/>
          <w:lang w:val="fr-FR"/>
        </w:rPr>
        <w:t>intérieur, sur proposition des départements ministériels concernés</w:t>
      </w:r>
      <w:r w:rsidR="00B37EF1">
        <w:rPr>
          <w:szCs w:val="24"/>
          <w:lang w:val="fr-FR"/>
        </w:rPr>
        <w:t>»</w:t>
      </w:r>
      <w:r w:rsidRPr="00640D2B">
        <w:rPr>
          <w:szCs w:val="24"/>
          <w:lang w:val="fr-FR"/>
        </w:rPr>
        <w:t xml:space="preserve"> (art. 5).</w:t>
      </w:r>
    </w:p>
    <w:p w:rsidR="00B37EF1" w:rsidRDefault="00085392" w:rsidP="00640D2B">
      <w:pPr>
        <w:spacing w:after="240"/>
        <w:rPr>
          <w:szCs w:val="24"/>
          <w:lang w:val="fr-FR"/>
        </w:rPr>
      </w:pPr>
      <w:r w:rsidRPr="00640D2B">
        <w:rPr>
          <w:szCs w:val="24"/>
          <w:lang w:val="fr-FR"/>
        </w:rPr>
        <w:t xml:space="preserve">217. </w:t>
      </w:r>
      <w:r w:rsidRPr="00640D2B">
        <w:rPr>
          <w:szCs w:val="24"/>
          <w:lang w:val="fr-FR"/>
        </w:rPr>
        <w:tab/>
        <w:t>Enfin, les articles 9 à 13 déterminent l</w:t>
      </w:r>
      <w:r w:rsidR="00C6219A">
        <w:rPr>
          <w:szCs w:val="24"/>
          <w:lang w:val="fr-FR"/>
        </w:rPr>
        <w:t>’</w:t>
      </w:r>
      <w:r w:rsidRPr="00640D2B">
        <w:rPr>
          <w:szCs w:val="24"/>
          <w:lang w:val="fr-FR"/>
        </w:rPr>
        <w:t>ensemble des droits auxquels les réfugiés admis sur le territoire mauritanien ont accès et ce, conformément aux engagements internationaux auxquels le pays a souscrit.</w:t>
      </w:r>
    </w:p>
    <w:p w:rsidR="00B37EF1" w:rsidRPr="009F692B" w:rsidRDefault="00085392" w:rsidP="00A431B9">
      <w:pPr>
        <w:spacing w:after="240"/>
        <w:jc w:val="center"/>
        <w:rPr>
          <w:rStyle w:val="BodyTextChar"/>
          <w:b/>
          <w:bCs/>
          <w:iCs/>
        </w:rPr>
      </w:pPr>
      <w:r w:rsidRPr="009F692B">
        <w:rPr>
          <w:rStyle w:val="BodyTextChar"/>
          <w:b/>
          <w:bCs/>
          <w:iCs/>
        </w:rPr>
        <w:t>2.  Les enfants touchés par des conflits armés (art.</w:t>
      </w:r>
      <w:r w:rsidR="00605B01" w:rsidRPr="009F692B">
        <w:rPr>
          <w:rStyle w:val="BodyTextChar"/>
          <w:b/>
          <w:bCs/>
          <w:iCs/>
        </w:rPr>
        <w:t xml:space="preserve"> </w:t>
      </w:r>
      <w:r w:rsidRPr="009F692B">
        <w:rPr>
          <w:rStyle w:val="BodyTextChar"/>
          <w:b/>
          <w:bCs/>
          <w:iCs/>
        </w:rPr>
        <w:t>38), avec indication,</w:t>
      </w:r>
      <w:r w:rsidR="00A431B9" w:rsidRPr="009F692B">
        <w:rPr>
          <w:rStyle w:val="BodyTextChar"/>
          <w:b/>
          <w:bCs/>
          <w:iCs/>
        </w:rPr>
        <w:t xml:space="preserve"> </w:t>
      </w:r>
      <w:r w:rsidRPr="009F692B">
        <w:rPr>
          <w:rStyle w:val="BodyTextChar"/>
          <w:b/>
          <w:bCs/>
          <w:iCs/>
        </w:rPr>
        <w:t>notamment</w:t>
      </w:r>
      <w:r w:rsidR="00A431B9" w:rsidRPr="009F692B">
        <w:rPr>
          <w:rStyle w:val="BodyTextChar"/>
          <w:b/>
          <w:bCs/>
          <w:iCs/>
        </w:rPr>
        <w:br/>
      </w:r>
      <w:r w:rsidRPr="009F692B">
        <w:rPr>
          <w:rStyle w:val="BodyTextChar"/>
          <w:b/>
          <w:bCs/>
          <w:iCs/>
        </w:rPr>
        <w:t>des mesures de réadaptation physique et psychologique</w:t>
      </w:r>
      <w:r w:rsidR="00A431B9" w:rsidRPr="009F692B">
        <w:rPr>
          <w:rStyle w:val="BodyTextChar"/>
          <w:b/>
          <w:bCs/>
          <w:iCs/>
        </w:rPr>
        <w:br/>
        <w:t>et</w:t>
      </w:r>
      <w:r w:rsidRPr="009F692B">
        <w:rPr>
          <w:rStyle w:val="BodyTextChar"/>
          <w:b/>
          <w:bCs/>
          <w:iCs/>
        </w:rPr>
        <w:t xml:space="preserve"> de réinsertion sociale prise (art.</w:t>
      </w:r>
      <w:r w:rsidR="00605B01" w:rsidRPr="009F692B">
        <w:rPr>
          <w:rStyle w:val="BodyTextChar"/>
          <w:b/>
          <w:bCs/>
          <w:iCs/>
        </w:rPr>
        <w:t xml:space="preserve"> </w:t>
      </w:r>
      <w:r w:rsidRPr="009F692B">
        <w:rPr>
          <w:rStyle w:val="BodyTextChar"/>
          <w:b/>
          <w:bCs/>
          <w:iCs/>
        </w:rPr>
        <w:t>39)</w:t>
      </w:r>
    </w:p>
    <w:p w:rsidR="00B37EF1" w:rsidRDefault="00085392" w:rsidP="00640D2B">
      <w:pPr>
        <w:spacing w:after="240"/>
        <w:rPr>
          <w:szCs w:val="24"/>
          <w:lang w:val="fr-FR"/>
        </w:rPr>
      </w:pPr>
      <w:r w:rsidRPr="00640D2B">
        <w:rPr>
          <w:szCs w:val="24"/>
          <w:lang w:val="fr-FR"/>
        </w:rPr>
        <w:t>218.</w:t>
      </w:r>
      <w:r w:rsidRPr="00640D2B">
        <w:rPr>
          <w:szCs w:val="24"/>
          <w:lang w:val="fr-FR"/>
        </w:rPr>
        <w:tab/>
        <w:t>N</w:t>
      </w:r>
      <w:r w:rsidR="00C6219A">
        <w:rPr>
          <w:szCs w:val="24"/>
          <w:lang w:val="fr-FR"/>
        </w:rPr>
        <w:t>’</w:t>
      </w:r>
      <w:r w:rsidRPr="00640D2B">
        <w:rPr>
          <w:szCs w:val="24"/>
          <w:lang w:val="fr-FR"/>
        </w:rPr>
        <w:t xml:space="preserve">étant pas </w:t>
      </w:r>
      <w:r w:rsidR="00A431B9">
        <w:rPr>
          <w:szCs w:val="24"/>
          <w:lang w:val="fr-FR"/>
        </w:rPr>
        <w:t>É</w:t>
      </w:r>
      <w:r w:rsidRPr="00640D2B">
        <w:rPr>
          <w:szCs w:val="24"/>
          <w:lang w:val="fr-FR"/>
        </w:rPr>
        <w:t>tat partie à un conflit armé, la Mauritanie n</w:t>
      </w:r>
      <w:r w:rsidR="00C6219A">
        <w:rPr>
          <w:szCs w:val="24"/>
          <w:lang w:val="fr-FR"/>
        </w:rPr>
        <w:t>’</w:t>
      </w:r>
      <w:r w:rsidRPr="00640D2B">
        <w:rPr>
          <w:szCs w:val="24"/>
          <w:lang w:val="fr-FR"/>
        </w:rPr>
        <w:t>est pas directement concernée par des questions relatives à la notion d</w:t>
      </w:r>
      <w:r w:rsidR="00C6219A">
        <w:rPr>
          <w:szCs w:val="24"/>
          <w:lang w:val="fr-FR"/>
        </w:rPr>
        <w:t>’</w:t>
      </w:r>
      <w:r w:rsidRPr="00640D2B">
        <w:rPr>
          <w:szCs w:val="24"/>
          <w:lang w:val="fr-FR"/>
        </w:rPr>
        <w:t>enfants touchés par les conflits armés sous réserve des situations dans lesquelles elle reçoit sur son territoire des enfants réfugiés victimes d</w:t>
      </w:r>
      <w:r w:rsidR="00C6219A">
        <w:rPr>
          <w:szCs w:val="24"/>
          <w:lang w:val="fr-FR"/>
        </w:rPr>
        <w:t>’</w:t>
      </w:r>
      <w:r w:rsidRPr="00640D2B">
        <w:rPr>
          <w:szCs w:val="24"/>
          <w:lang w:val="fr-FR"/>
        </w:rPr>
        <w:t>une telle situation. Toutefois, pour prémunir l</w:t>
      </w:r>
      <w:r w:rsidR="00C6219A">
        <w:rPr>
          <w:szCs w:val="24"/>
          <w:lang w:val="fr-FR"/>
        </w:rPr>
        <w:t>’</w:t>
      </w:r>
      <w:r w:rsidRPr="00640D2B">
        <w:rPr>
          <w:szCs w:val="24"/>
          <w:lang w:val="fr-FR"/>
        </w:rPr>
        <w:t>enfance d</w:t>
      </w:r>
      <w:r w:rsidR="00C6219A">
        <w:rPr>
          <w:szCs w:val="24"/>
          <w:lang w:val="fr-FR"/>
        </w:rPr>
        <w:t>’</w:t>
      </w:r>
      <w:r w:rsidRPr="00640D2B">
        <w:rPr>
          <w:szCs w:val="24"/>
          <w:lang w:val="fr-FR"/>
        </w:rPr>
        <w:t>une manière générale, le Gouvernement mauritanien a fixé l</w:t>
      </w:r>
      <w:r w:rsidR="00C6219A">
        <w:rPr>
          <w:szCs w:val="24"/>
          <w:lang w:val="fr-FR"/>
        </w:rPr>
        <w:t>’</w:t>
      </w:r>
      <w:r w:rsidRPr="00640D2B">
        <w:rPr>
          <w:szCs w:val="24"/>
          <w:lang w:val="fr-FR"/>
        </w:rPr>
        <w:t>âge minimum du travail à 14 ans.</w:t>
      </w:r>
    </w:p>
    <w:p w:rsidR="00B37EF1" w:rsidRDefault="00085392" w:rsidP="00640D2B">
      <w:pPr>
        <w:spacing w:after="240"/>
        <w:rPr>
          <w:szCs w:val="24"/>
          <w:lang w:val="fr-FR"/>
        </w:rPr>
      </w:pPr>
      <w:r w:rsidRPr="00640D2B">
        <w:rPr>
          <w:szCs w:val="24"/>
          <w:lang w:val="fr-FR"/>
        </w:rPr>
        <w:t>219.</w:t>
      </w:r>
      <w:r w:rsidRPr="00640D2B">
        <w:rPr>
          <w:szCs w:val="24"/>
          <w:lang w:val="fr-FR"/>
        </w:rPr>
        <w:tab/>
        <w:t>La Mauritanie est partie aux quatre Conventions de Genève de 1949 qui régissent les aspects propres au droit international humanitaire. En raison du système constitutionnel mauritanien qui prévaut, ces conventions font partie intégrante du corpus juridique national et, à ce titre, elles peuvent être invoquées devant les administrations publiques ainsi que devant les cours et tribunaux.</w:t>
      </w:r>
    </w:p>
    <w:p w:rsidR="00B37EF1" w:rsidRDefault="00085392" w:rsidP="00640D2B">
      <w:pPr>
        <w:spacing w:after="240"/>
        <w:rPr>
          <w:szCs w:val="24"/>
          <w:lang w:val="fr-FR"/>
        </w:rPr>
      </w:pPr>
      <w:r w:rsidRPr="00640D2B">
        <w:rPr>
          <w:szCs w:val="24"/>
          <w:lang w:val="fr-FR"/>
        </w:rPr>
        <w:t>220.</w:t>
      </w:r>
      <w:r w:rsidRPr="00640D2B">
        <w:rPr>
          <w:szCs w:val="24"/>
          <w:lang w:val="fr-FR"/>
        </w:rPr>
        <w:tab/>
        <w:t>Pour ce qui est des mines antipersonnel, on estime que la Mauritanie abrite des centaines de milliers de mines et autres explosifs de guerres non explosés (UXO) datant du conflit du Sahara. Les deux régions les plus touchées sont</w:t>
      </w:r>
      <w:r w:rsidR="00B37EF1">
        <w:rPr>
          <w:szCs w:val="24"/>
          <w:lang w:val="fr-FR"/>
        </w:rPr>
        <w:t>:</w:t>
      </w:r>
      <w:r w:rsidRPr="00640D2B">
        <w:rPr>
          <w:szCs w:val="24"/>
          <w:lang w:val="fr-FR"/>
        </w:rPr>
        <w:t xml:space="preserve"> Dakhlet Nouadhibou et Tiris Zemmour au nord du pays. Elles représentent à elles seules 310 000 kms² et 294 000 personnes menacées. Selon le </w:t>
      </w:r>
      <w:r w:rsidRPr="00640D2B">
        <w:rPr>
          <w:i/>
          <w:iCs/>
          <w:szCs w:val="24"/>
          <w:lang w:val="fr-FR"/>
        </w:rPr>
        <w:t>Landmine Monitor Report</w:t>
      </w:r>
      <w:r w:rsidRPr="00640D2B">
        <w:rPr>
          <w:szCs w:val="24"/>
          <w:lang w:val="fr-FR"/>
        </w:rPr>
        <w:t>, 346 personnes ont été tuées, 239 blessées, 580 animaux tués et 33</w:t>
      </w:r>
      <w:r w:rsidR="00A431B9">
        <w:rPr>
          <w:szCs w:val="24"/>
          <w:lang w:val="fr-FR"/>
        </w:rPr>
        <w:t> </w:t>
      </w:r>
      <w:r w:rsidRPr="00640D2B">
        <w:rPr>
          <w:szCs w:val="24"/>
          <w:lang w:val="fr-FR"/>
        </w:rPr>
        <w:t>véhicules détruits et ce sur la période allant de 1978 à 2005.</w:t>
      </w:r>
    </w:p>
    <w:p w:rsidR="00B37EF1" w:rsidRDefault="00085392" w:rsidP="00640D2B">
      <w:pPr>
        <w:spacing w:after="240"/>
        <w:rPr>
          <w:szCs w:val="24"/>
          <w:lang w:val="fr-FR"/>
        </w:rPr>
      </w:pPr>
      <w:r w:rsidRPr="00640D2B">
        <w:rPr>
          <w:szCs w:val="24"/>
          <w:lang w:val="fr-FR"/>
        </w:rPr>
        <w:t>221.</w:t>
      </w:r>
      <w:r w:rsidRPr="00640D2B">
        <w:rPr>
          <w:szCs w:val="24"/>
          <w:lang w:val="fr-FR"/>
        </w:rPr>
        <w:tab/>
        <w:t>La Mauritanie a mis en place, conformément à la Convention sur l</w:t>
      </w:r>
      <w:r w:rsidR="00C6219A">
        <w:rPr>
          <w:szCs w:val="24"/>
          <w:lang w:val="fr-FR"/>
        </w:rPr>
        <w:t>’</w:t>
      </w:r>
      <w:r w:rsidRPr="00640D2B">
        <w:rPr>
          <w:szCs w:val="24"/>
          <w:lang w:val="fr-FR"/>
        </w:rPr>
        <w:t>interdiction de l</w:t>
      </w:r>
      <w:r w:rsidR="00C6219A">
        <w:rPr>
          <w:szCs w:val="24"/>
          <w:lang w:val="fr-FR"/>
        </w:rPr>
        <w:t>’</w:t>
      </w:r>
      <w:r w:rsidRPr="00640D2B">
        <w:rPr>
          <w:szCs w:val="24"/>
          <w:lang w:val="fr-FR"/>
        </w:rPr>
        <w:t>emploi, du stockage, de la production et du transfert de mines antipersonnel et sur leur destruction, un Plan d</w:t>
      </w:r>
      <w:r w:rsidR="00C6219A">
        <w:rPr>
          <w:szCs w:val="24"/>
          <w:lang w:val="fr-FR"/>
        </w:rPr>
        <w:t>’</w:t>
      </w:r>
      <w:r w:rsidRPr="00640D2B">
        <w:rPr>
          <w:szCs w:val="24"/>
          <w:lang w:val="fr-FR"/>
        </w:rPr>
        <w:t>action qui vise à repérer et détruire toutes les mines se trouvant sur le territoire national d</w:t>
      </w:r>
      <w:r w:rsidR="00C6219A">
        <w:rPr>
          <w:szCs w:val="24"/>
          <w:lang w:val="fr-FR"/>
        </w:rPr>
        <w:t>’</w:t>
      </w:r>
      <w:r w:rsidRPr="00640D2B">
        <w:rPr>
          <w:szCs w:val="24"/>
          <w:lang w:val="fr-FR"/>
        </w:rPr>
        <w:t xml:space="preserve">ici </w:t>
      </w:r>
      <w:r w:rsidR="0055784D">
        <w:rPr>
          <w:szCs w:val="24"/>
          <w:lang w:val="fr-FR"/>
        </w:rPr>
        <w:t xml:space="preserve">à </w:t>
      </w:r>
      <w:r w:rsidRPr="00640D2B">
        <w:rPr>
          <w:szCs w:val="24"/>
          <w:lang w:val="fr-FR"/>
        </w:rPr>
        <w:t>2011. Ce programme est mis en œuvre par le Bureau national de déminage humanitaire (BNDH) et il est appuyé par le PNUD, l</w:t>
      </w:r>
      <w:r w:rsidR="00C6219A">
        <w:rPr>
          <w:szCs w:val="24"/>
          <w:lang w:val="fr-FR"/>
        </w:rPr>
        <w:t>’</w:t>
      </w:r>
      <w:r w:rsidRPr="00640D2B">
        <w:rPr>
          <w:szCs w:val="24"/>
          <w:lang w:val="fr-FR"/>
        </w:rPr>
        <w:t>UNICEF et des ONG internationales. Le BNDH met en œuvre, en collaboration avec l</w:t>
      </w:r>
      <w:r w:rsidR="00C6219A">
        <w:rPr>
          <w:szCs w:val="24"/>
          <w:lang w:val="fr-FR"/>
        </w:rPr>
        <w:t>’</w:t>
      </w:r>
      <w:r w:rsidRPr="00640D2B">
        <w:rPr>
          <w:szCs w:val="24"/>
          <w:lang w:val="fr-FR"/>
        </w:rPr>
        <w:t>UNICEF, un volet éducation aux dangers des mines dont l</w:t>
      </w:r>
      <w:r w:rsidR="00C6219A">
        <w:rPr>
          <w:szCs w:val="24"/>
          <w:lang w:val="fr-FR"/>
        </w:rPr>
        <w:t>’</w:t>
      </w:r>
      <w:r w:rsidRPr="00640D2B">
        <w:rPr>
          <w:szCs w:val="24"/>
          <w:lang w:val="fr-FR"/>
        </w:rPr>
        <w:t>objectif est de diffuser des messages sur les comportements de sécurité à entreprendre au profit des communautés affectées et continuer le travail dans le domaine de la formation des animateurs (ONG) et leur intégration dans les programmes d</w:t>
      </w:r>
      <w:r w:rsidR="00C6219A">
        <w:rPr>
          <w:szCs w:val="24"/>
          <w:lang w:val="fr-FR"/>
        </w:rPr>
        <w:t>’</w:t>
      </w:r>
      <w:r w:rsidRPr="00640D2B">
        <w:rPr>
          <w:szCs w:val="24"/>
          <w:lang w:val="fr-FR"/>
        </w:rPr>
        <w:t>éducation sur le risque des mines. Un second volet porte sur l</w:t>
      </w:r>
      <w:r w:rsidR="00C6219A">
        <w:rPr>
          <w:szCs w:val="24"/>
          <w:lang w:val="fr-FR"/>
        </w:rPr>
        <w:t>’</w:t>
      </w:r>
      <w:r w:rsidRPr="00640D2B">
        <w:rPr>
          <w:szCs w:val="24"/>
          <w:lang w:val="fr-FR"/>
        </w:rPr>
        <w:t>assistance aux victimes des mines dont l</w:t>
      </w:r>
      <w:r w:rsidR="00C6219A">
        <w:rPr>
          <w:szCs w:val="24"/>
          <w:lang w:val="fr-FR"/>
        </w:rPr>
        <w:t>’</w:t>
      </w:r>
      <w:r w:rsidRPr="00640D2B">
        <w:rPr>
          <w:szCs w:val="24"/>
          <w:lang w:val="fr-FR"/>
        </w:rPr>
        <w:t>objectif est d</w:t>
      </w:r>
      <w:r w:rsidR="00C6219A">
        <w:rPr>
          <w:szCs w:val="24"/>
          <w:lang w:val="fr-FR"/>
        </w:rPr>
        <w:t>’</w:t>
      </w:r>
      <w:r w:rsidRPr="00640D2B">
        <w:rPr>
          <w:szCs w:val="24"/>
          <w:lang w:val="fr-FR"/>
        </w:rPr>
        <w:t>obtenir des données de qualité sur les victimes et identifier leurs besoins en vue de leur réintégration sociale, renforcer les capacités du Centre national orthopédique à Nouakchott et Nouadhibou. Ces deux volets touchent particulièrement la protection des femmes et des enfants dans ces zones.</w:t>
      </w:r>
    </w:p>
    <w:p w:rsidR="00085392" w:rsidRPr="00640D2B" w:rsidRDefault="00085392" w:rsidP="00A431B9">
      <w:pPr>
        <w:spacing w:after="240"/>
        <w:jc w:val="center"/>
        <w:rPr>
          <w:szCs w:val="24"/>
          <w:lang w:val="fr-FR"/>
        </w:rPr>
      </w:pPr>
      <w:r w:rsidRPr="00640D2B">
        <w:rPr>
          <w:b/>
          <w:bCs/>
          <w:szCs w:val="24"/>
          <w:lang w:val="fr-FR"/>
        </w:rPr>
        <w:t>Tableau 18</w:t>
      </w:r>
      <w:r w:rsidR="00B37EF1">
        <w:rPr>
          <w:b/>
          <w:bCs/>
          <w:szCs w:val="24"/>
          <w:lang w:val="fr-FR"/>
        </w:rPr>
        <w:t>:</w:t>
      </w:r>
      <w:r w:rsidRPr="00640D2B">
        <w:rPr>
          <w:b/>
          <w:bCs/>
          <w:szCs w:val="24"/>
          <w:lang w:val="fr-FR"/>
        </w:rPr>
        <w:t xml:space="preserve"> Conventions de l</w:t>
      </w:r>
      <w:r w:rsidR="00C6219A">
        <w:rPr>
          <w:b/>
          <w:bCs/>
          <w:szCs w:val="24"/>
          <w:lang w:val="fr-FR"/>
        </w:rPr>
        <w:t>’</w:t>
      </w:r>
      <w:r w:rsidRPr="00640D2B">
        <w:rPr>
          <w:b/>
          <w:bCs/>
          <w:szCs w:val="24"/>
          <w:lang w:val="fr-FR"/>
        </w:rPr>
        <w:t>Organisation internationale du Travail</w:t>
      </w:r>
      <w:r w:rsidR="00A431B9">
        <w:rPr>
          <w:b/>
          <w:bCs/>
          <w:szCs w:val="24"/>
          <w:lang w:val="fr-FR"/>
        </w:rPr>
        <w:br/>
      </w:r>
      <w:r w:rsidRPr="00640D2B">
        <w:rPr>
          <w:b/>
          <w:bCs/>
          <w:szCs w:val="24"/>
          <w:lang w:val="fr-FR"/>
        </w:rPr>
        <w:t>ratifiées par la Mauritanie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84"/>
        <w:gridCol w:w="7054"/>
        <w:gridCol w:w="1958"/>
      </w:tblGrid>
      <w:tr w:rsidR="00085392" w:rsidRPr="00521383" w:rsidTr="00A431B9">
        <w:tblPrEx>
          <w:tblCellMar>
            <w:top w:w="0" w:type="dxa"/>
            <w:bottom w:w="0" w:type="dxa"/>
          </w:tblCellMar>
        </w:tblPrEx>
        <w:trPr>
          <w:cantSplit/>
          <w:tblHeader/>
        </w:trPr>
        <w:tc>
          <w:tcPr>
            <w:tcW w:w="255" w:type="pct"/>
            <w:tcBorders>
              <w:top w:val="single" w:sz="4" w:space="0" w:color="auto"/>
              <w:left w:val="single" w:sz="4" w:space="0" w:color="auto"/>
              <w:bottom w:val="single" w:sz="4" w:space="0" w:color="auto"/>
              <w:right w:val="single" w:sz="4" w:space="0" w:color="auto"/>
            </w:tcBorders>
            <w:vAlign w:val="center"/>
          </w:tcPr>
          <w:p w:rsidR="00085392" w:rsidRPr="00521383" w:rsidRDefault="00085392" w:rsidP="00A431B9">
            <w:pPr>
              <w:spacing w:before="60" w:after="60"/>
              <w:jc w:val="center"/>
              <w:rPr>
                <w:bCs/>
                <w:szCs w:val="24"/>
              </w:rPr>
            </w:pPr>
            <w:r w:rsidRPr="00521383">
              <w:rPr>
                <w:bCs/>
                <w:szCs w:val="24"/>
              </w:rPr>
              <w:t>N°</w:t>
            </w:r>
          </w:p>
        </w:tc>
        <w:tc>
          <w:tcPr>
            <w:tcW w:w="3714" w:type="pct"/>
            <w:tcBorders>
              <w:top w:val="single" w:sz="4" w:space="0" w:color="auto"/>
              <w:left w:val="single" w:sz="4" w:space="0" w:color="auto"/>
              <w:bottom w:val="single" w:sz="4" w:space="0" w:color="auto"/>
              <w:right w:val="single" w:sz="4" w:space="0" w:color="auto"/>
            </w:tcBorders>
            <w:vAlign w:val="center"/>
          </w:tcPr>
          <w:p w:rsidR="00085392" w:rsidRPr="00521383" w:rsidRDefault="00085392" w:rsidP="00A431B9">
            <w:pPr>
              <w:spacing w:before="60" w:after="60"/>
              <w:jc w:val="center"/>
              <w:rPr>
                <w:bCs/>
                <w:szCs w:val="24"/>
              </w:rPr>
            </w:pPr>
            <w:r w:rsidRPr="00521383">
              <w:rPr>
                <w:bCs/>
                <w:szCs w:val="24"/>
              </w:rPr>
              <w:t>Conventions</w:t>
            </w:r>
          </w:p>
        </w:tc>
        <w:tc>
          <w:tcPr>
            <w:tcW w:w="1031" w:type="pct"/>
            <w:tcBorders>
              <w:top w:val="single" w:sz="4" w:space="0" w:color="auto"/>
              <w:left w:val="single" w:sz="4" w:space="0" w:color="auto"/>
              <w:bottom w:val="single" w:sz="4" w:space="0" w:color="auto"/>
              <w:right w:val="single" w:sz="4" w:space="0" w:color="auto"/>
            </w:tcBorders>
            <w:vAlign w:val="center"/>
          </w:tcPr>
          <w:p w:rsidR="00085392" w:rsidRPr="00521383" w:rsidRDefault="00085392" w:rsidP="00A431B9">
            <w:pPr>
              <w:spacing w:before="60" w:after="60"/>
              <w:jc w:val="center"/>
              <w:rPr>
                <w:bCs/>
                <w:szCs w:val="24"/>
              </w:rPr>
            </w:pPr>
            <w:r w:rsidRPr="00521383">
              <w:rPr>
                <w:bCs/>
                <w:szCs w:val="24"/>
              </w:rPr>
              <w:t>Dates de ratification</w:t>
            </w:r>
          </w:p>
        </w:tc>
      </w:tr>
      <w:tr w:rsidR="00085392" w:rsidRPr="00640D2B" w:rsidTr="00A431B9">
        <w:tblPrEx>
          <w:tblCellMar>
            <w:top w:w="0" w:type="dxa"/>
            <w:bottom w:w="0" w:type="dxa"/>
          </w:tblCellMar>
        </w:tblPrEx>
        <w:tc>
          <w:tcPr>
            <w:tcW w:w="255"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rPr>
                <w:szCs w:val="24"/>
              </w:rPr>
            </w:pPr>
            <w:r w:rsidRPr="00640D2B">
              <w:rPr>
                <w:szCs w:val="24"/>
              </w:rPr>
              <w:t>1</w:t>
            </w:r>
          </w:p>
        </w:tc>
        <w:tc>
          <w:tcPr>
            <w:tcW w:w="3714"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rPr>
                <w:szCs w:val="24"/>
                <w:lang w:val="fr-FR"/>
              </w:rPr>
            </w:pPr>
            <w:r w:rsidRPr="00640D2B">
              <w:rPr>
                <w:szCs w:val="24"/>
                <w:lang w:val="fr-FR"/>
              </w:rPr>
              <w:t>Convention nº 14 sur le repos hebdomadaire (industrie), 1921</w:t>
            </w:r>
          </w:p>
        </w:tc>
        <w:tc>
          <w:tcPr>
            <w:tcW w:w="1031"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ind w:right="340"/>
              <w:jc w:val="right"/>
              <w:rPr>
                <w:szCs w:val="24"/>
              </w:rPr>
            </w:pPr>
            <w:r w:rsidRPr="00640D2B">
              <w:rPr>
                <w:szCs w:val="24"/>
              </w:rPr>
              <w:t>20/06/1921</w:t>
            </w:r>
          </w:p>
        </w:tc>
      </w:tr>
      <w:tr w:rsidR="00085392" w:rsidRPr="00640D2B" w:rsidTr="00A431B9">
        <w:tblPrEx>
          <w:tblCellMar>
            <w:top w:w="0" w:type="dxa"/>
            <w:bottom w:w="0" w:type="dxa"/>
          </w:tblCellMar>
        </w:tblPrEx>
        <w:tc>
          <w:tcPr>
            <w:tcW w:w="255"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rPr>
                <w:szCs w:val="24"/>
              </w:rPr>
            </w:pPr>
            <w:r w:rsidRPr="00640D2B">
              <w:rPr>
                <w:szCs w:val="24"/>
              </w:rPr>
              <w:t>2</w:t>
            </w:r>
          </w:p>
        </w:tc>
        <w:tc>
          <w:tcPr>
            <w:tcW w:w="3714"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rPr>
                <w:szCs w:val="24"/>
                <w:lang w:val="fr-FR"/>
              </w:rPr>
            </w:pPr>
            <w:r w:rsidRPr="00640D2B">
              <w:rPr>
                <w:szCs w:val="24"/>
                <w:lang w:val="fr-FR"/>
              </w:rPr>
              <w:t>Convention nº 58 (révisée) sur l</w:t>
            </w:r>
            <w:r w:rsidR="00C6219A">
              <w:rPr>
                <w:szCs w:val="24"/>
                <w:lang w:val="fr-FR"/>
              </w:rPr>
              <w:t>’</w:t>
            </w:r>
            <w:r w:rsidRPr="00640D2B">
              <w:rPr>
                <w:szCs w:val="24"/>
                <w:lang w:val="fr-FR"/>
              </w:rPr>
              <w:t>âge minimum (travail maritime), 1936</w:t>
            </w:r>
          </w:p>
        </w:tc>
        <w:tc>
          <w:tcPr>
            <w:tcW w:w="1031"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ind w:right="340"/>
              <w:jc w:val="right"/>
              <w:rPr>
                <w:szCs w:val="24"/>
              </w:rPr>
            </w:pPr>
            <w:r w:rsidRPr="00640D2B">
              <w:rPr>
                <w:szCs w:val="24"/>
              </w:rPr>
              <w:t>8/11/1936</w:t>
            </w:r>
          </w:p>
        </w:tc>
      </w:tr>
      <w:tr w:rsidR="00085392" w:rsidRPr="00640D2B" w:rsidTr="00A431B9">
        <w:tblPrEx>
          <w:tblCellMar>
            <w:top w:w="0" w:type="dxa"/>
            <w:bottom w:w="0" w:type="dxa"/>
          </w:tblCellMar>
        </w:tblPrEx>
        <w:tc>
          <w:tcPr>
            <w:tcW w:w="255"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rPr>
                <w:szCs w:val="24"/>
              </w:rPr>
            </w:pPr>
            <w:r w:rsidRPr="00640D2B">
              <w:rPr>
                <w:szCs w:val="24"/>
              </w:rPr>
              <w:t>3</w:t>
            </w:r>
          </w:p>
        </w:tc>
        <w:tc>
          <w:tcPr>
            <w:tcW w:w="3714"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rPr>
                <w:szCs w:val="24"/>
                <w:lang w:val="fr-FR"/>
              </w:rPr>
            </w:pPr>
            <w:r w:rsidRPr="00640D2B">
              <w:rPr>
                <w:szCs w:val="24"/>
                <w:lang w:val="fr-FR"/>
              </w:rPr>
              <w:t>Convention nº 4 sur le travail de nuit (femmes), 1919</w:t>
            </w:r>
          </w:p>
        </w:tc>
        <w:tc>
          <w:tcPr>
            <w:tcW w:w="1031"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ind w:right="340"/>
              <w:jc w:val="right"/>
              <w:rPr>
                <w:szCs w:val="24"/>
              </w:rPr>
            </w:pPr>
            <w:r w:rsidRPr="00640D2B">
              <w:rPr>
                <w:szCs w:val="24"/>
              </w:rPr>
              <w:t>20/06/1961</w:t>
            </w:r>
          </w:p>
        </w:tc>
      </w:tr>
      <w:tr w:rsidR="00085392" w:rsidRPr="00640D2B" w:rsidTr="00A431B9">
        <w:tblPrEx>
          <w:tblCellMar>
            <w:top w:w="0" w:type="dxa"/>
            <w:bottom w:w="0" w:type="dxa"/>
          </w:tblCellMar>
        </w:tblPrEx>
        <w:tc>
          <w:tcPr>
            <w:tcW w:w="255"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rPr>
                <w:szCs w:val="24"/>
              </w:rPr>
            </w:pPr>
            <w:r w:rsidRPr="00640D2B">
              <w:rPr>
                <w:szCs w:val="24"/>
              </w:rPr>
              <w:t>4</w:t>
            </w:r>
          </w:p>
        </w:tc>
        <w:tc>
          <w:tcPr>
            <w:tcW w:w="3714"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rPr>
                <w:szCs w:val="24"/>
                <w:lang w:val="fr-FR"/>
              </w:rPr>
            </w:pPr>
            <w:r w:rsidRPr="00640D2B">
              <w:rPr>
                <w:szCs w:val="24"/>
                <w:lang w:val="fr-FR"/>
              </w:rPr>
              <w:t>Convention nº 5 sur l</w:t>
            </w:r>
            <w:r w:rsidR="00C6219A">
              <w:rPr>
                <w:szCs w:val="24"/>
                <w:lang w:val="fr-FR"/>
              </w:rPr>
              <w:t>’</w:t>
            </w:r>
            <w:r w:rsidRPr="00640D2B">
              <w:rPr>
                <w:szCs w:val="24"/>
                <w:lang w:val="fr-FR"/>
              </w:rPr>
              <w:t>âge minimum (industrie), 1919</w:t>
            </w:r>
          </w:p>
        </w:tc>
        <w:tc>
          <w:tcPr>
            <w:tcW w:w="1031"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ind w:right="340"/>
              <w:jc w:val="right"/>
              <w:rPr>
                <w:szCs w:val="24"/>
              </w:rPr>
            </w:pPr>
            <w:r w:rsidRPr="00640D2B">
              <w:rPr>
                <w:szCs w:val="24"/>
              </w:rPr>
              <w:t>20/06/1961</w:t>
            </w:r>
          </w:p>
        </w:tc>
      </w:tr>
      <w:tr w:rsidR="00085392" w:rsidRPr="00640D2B" w:rsidTr="00A431B9">
        <w:tblPrEx>
          <w:tblCellMar>
            <w:top w:w="0" w:type="dxa"/>
            <w:bottom w:w="0" w:type="dxa"/>
          </w:tblCellMar>
        </w:tblPrEx>
        <w:tc>
          <w:tcPr>
            <w:tcW w:w="255"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rPr>
                <w:szCs w:val="24"/>
              </w:rPr>
            </w:pPr>
            <w:r w:rsidRPr="00640D2B">
              <w:rPr>
                <w:szCs w:val="24"/>
              </w:rPr>
              <w:t>5</w:t>
            </w:r>
          </w:p>
        </w:tc>
        <w:tc>
          <w:tcPr>
            <w:tcW w:w="3714"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rPr>
                <w:szCs w:val="24"/>
                <w:lang w:val="fr-FR"/>
              </w:rPr>
            </w:pPr>
            <w:r w:rsidRPr="00640D2B">
              <w:rPr>
                <w:szCs w:val="24"/>
                <w:lang w:val="fr-FR"/>
              </w:rPr>
              <w:t>Convention nº 6 sur le travail de nuit des enfants (industrie), 1919</w:t>
            </w:r>
          </w:p>
        </w:tc>
        <w:tc>
          <w:tcPr>
            <w:tcW w:w="1031"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ind w:right="340"/>
              <w:jc w:val="right"/>
              <w:rPr>
                <w:szCs w:val="24"/>
              </w:rPr>
            </w:pPr>
            <w:r w:rsidRPr="00640D2B">
              <w:rPr>
                <w:szCs w:val="24"/>
              </w:rPr>
              <w:t>20/06/1961</w:t>
            </w:r>
          </w:p>
        </w:tc>
      </w:tr>
      <w:tr w:rsidR="00085392" w:rsidRPr="00640D2B" w:rsidTr="00A431B9">
        <w:tblPrEx>
          <w:tblCellMar>
            <w:top w:w="0" w:type="dxa"/>
            <w:bottom w:w="0" w:type="dxa"/>
          </w:tblCellMar>
        </w:tblPrEx>
        <w:tc>
          <w:tcPr>
            <w:tcW w:w="255"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rPr>
                <w:szCs w:val="24"/>
              </w:rPr>
            </w:pPr>
            <w:r w:rsidRPr="00640D2B">
              <w:rPr>
                <w:szCs w:val="24"/>
              </w:rPr>
              <w:t>6</w:t>
            </w:r>
          </w:p>
        </w:tc>
        <w:tc>
          <w:tcPr>
            <w:tcW w:w="3714"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rPr>
                <w:szCs w:val="24"/>
                <w:lang w:val="fr-FR"/>
              </w:rPr>
            </w:pPr>
            <w:r w:rsidRPr="00640D2B">
              <w:rPr>
                <w:szCs w:val="24"/>
                <w:lang w:val="fr-FR"/>
              </w:rPr>
              <w:t>Convention nº 11 sur le droit d</w:t>
            </w:r>
            <w:r w:rsidR="00C6219A">
              <w:rPr>
                <w:szCs w:val="24"/>
                <w:lang w:val="fr-FR"/>
              </w:rPr>
              <w:t>’</w:t>
            </w:r>
            <w:r w:rsidRPr="00640D2B">
              <w:rPr>
                <w:szCs w:val="24"/>
                <w:lang w:val="fr-FR"/>
              </w:rPr>
              <w:t>association (agriculture), 1921</w:t>
            </w:r>
          </w:p>
        </w:tc>
        <w:tc>
          <w:tcPr>
            <w:tcW w:w="1031"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ind w:right="340"/>
              <w:jc w:val="right"/>
              <w:rPr>
                <w:szCs w:val="24"/>
              </w:rPr>
            </w:pPr>
            <w:r w:rsidRPr="00640D2B">
              <w:rPr>
                <w:szCs w:val="24"/>
              </w:rPr>
              <w:t>20/06/1961</w:t>
            </w:r>
          </w:p>
        </w:tc>
      </w:tr>
      <w:tr w:rsidR="00085392" w:rsidRPr="00640D2B" w:rsidTr="00A431B9">
        <w:tblPrEx>
          <w:tblCellMar>
            <w:top w:w="0" w:type="dxa"/>
            <w:bottom w:w="0" w:type="dxa"/>
          </w:tblCellMar>
        </w:tblPrEx>
        <w:tc>
          <w:tcPr>
            <w:tcW w:w="255"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rPr>
                <w:szCs w:val="24"/>
              </w:rPr>
            </w:pPr>
            <w:r w:rsidRPr="00640D2B">
              <w:rPr>
                <w:szCs w:val="24"/>
              </w:rPr>
              <w:t>7</w:t>
            </w:r>
          </w:p>
        </w:tc>
        <w:tc>
          <w:tcPr>
            <w:tcW w:w="3714"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rPr>
                <w:szCs w:val="24"/>
                <w:lang w:val="fr-FR"/>
              </w:rPr>
            </w:pPr>
            <w:r w:rsidRPr="00640D2B">
              <w:rPr>
                <w:szCs w:val="24"/>
                <w:lang w:val="fr-FR"/>
              </w:rPr>
              <w:t>Convention nº 13 sur la céruse (peinture), 1921</w:t>
            </w:r>
          </w:p>
        </w:tc>
        <w:tc>
          <w:tcPr>
            <w:tcW w:w="1031"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ind w:right="340"/>
              <w:jc w:val="right"/>
              <w:rPr>
                <w:szCs w:val="24"/>
              </w:rPr>
            </w:pPr>
            <w:r w:rsidRPr="00640D2B">
              <w:rPr>
                <w:szCs w:val="24"/>
              </w:rPr>
              <w:t>20/06/1961</w:t>
            </w:r>
          </w:p>
        </w:tc>
      </w:tr>
      <w:tr w:rsidR="00085392" w:rsidRPr="00640D2B" w:rsidTr="00A431B9">
        <w:tblPrEx>
          <w:tblCellMar>
            <w:top w:w="0" w:type="dxa"/>
            <w:bottom w:w="0" w:type="dxa"/>
          </w:tblCellMar>
        </w:tblPrEx>
        <w:tc>
          <w:tcPr>
            <w:tcW w:w="255"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rPr>
                <w:szCs w:val="24"/>
              </w:rPr>
            </w:pPr>
            <w:r w:rsidRPr="00640D2B">
              <w:rPr>
                <w:szCs w:val="24"/>
              </w:rPr>
              <w:t>8</w:t>
            </w:r>
          </w:p>
        </w:tc>
        <w:tc>
          <w:tcPr>
            <w:tcW w:w="3714"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rPr>
                <w:szCs w:val="24"/>
                <w:lang w:val="fr-FR"/>
              </w:rPr>
            </w:pPr>
            <w:r w:rsidRPr="00640D2B">
              <w:rPr>
                <w:szCs w:val="24"/>
                <w:lang w:val="fr-FR"/>
              </w:rPr>
              <w:t>Convention nº 17 la réparation des accidents du travail, 1925</w:t>
            </w:r>
          </w:p>
        </w:tc>
        <w:tc>
          <w:tcPr>
            <w:tcW w:w="1031"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ind w:right="340"/>
              <w:jc w:val="right"/>
              <w:rPr>
                <w:szCs w:val="24"/>
              </w:rPr>
            </w:pPr>
            <w:r w:rsidRPr="00640D2B">
              <w:rPr>
                <w:szCs w:val="24"/>
              </w:rPr>
              <w:t>20/06/1961</w:t>
            </w:r>
          </w:p>
        </w:tc>
      </w:tr>
      <w:tr w:rsidR="00085392" w:rsidRPr="00640D2B" w:rsidTr="00A431B9">
        <w:tblPrEx>
          <w:tblCellMar>
            <w:top w:w="0" w:type="dxa"/>
            <w:bottom w:w="0" w:type="dxa"/>
          </w:tblCellMar>
        </w:tblPrEx>
        <w:tc>
          <w:tcPr>
            <w:tcW w:w="255"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rPr>
                <w:szCs w:val="24"/>
              </w:rPr>
            </w:pPr>
            <w:r w:rsidRPr="00640D2B">
              <w:rPr>
                <w:szCs w:val="24"/>
              </w:rPr>
              <w:t>9</w:t>
            </w:r>
          </w:p>
        </w:tc>
        <w:tc>
          <w:tcPr>
            <w:tcW w:w="3714" w:type="pct"/>
            <w:tcBorders>
              <w:top w:val="single" w:sz="4" w:space="0" w:color="auto"/>
              <w:left w:val="single" w:sz="4" w:space="0" w:color="auto"/>
              <w:bottom w:val="single" w:sz="4" w:space="0" w:color="auto"/>
              <w:right w:val="single" w:sz="4" w:space="0" w:color="auto"/>
            </w:tcBorders>
          </w:tcPr>
          <w:p w:rsidR="00085392" w:rsidRPr="00640D2B" w:rsidRDefault="009B1054" w:rsidP="00A431B9">
            <w:pPr>
              <w:spacing w:before="60" w:after="60"/>
              <w:rPr>
                <w:szCs w:val="24"/>
                <w:lang w:val="fr-FR"/>
              </w:rPr>
            </w:pPr>
            <w:r w:rsidRPr="00640D2B">
              <w:rPr>
                <w:szCs w:val="24"/>
                <w:lang w:val="fr-FR"/>
              </w:rPr>
              <w:t>Convention nº 26 les méthodes de fixation des salaires minima,</w:t>
            </w:r>
            <w:r>
              <w:rPr>
                <w:szCs w:val="24"/>
                <w:lang w:val="fr-FR"/>
              </w:rPr>
              <w:t xml:space="preserve"> </w:t>
            </w:r>
            <w:r w:rsidRPr="00640D2B">
              <w:rPr>
                <w:szCs w:val="24"/>
                <w:lang w:val="fr-FR"/>
              </w:rPr>
              <w:t>1928</w:t>
            </w:r>
          </w:p>
        </w:tc>
        <w:tc>
          <w:tcPr>
            <w:tcW w:w="1031"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ind w:right="340"/>
              <w:jc w:val="right"/>
              <w:rPr>
                <w:szCs w:val="24"/>
              </w:rPr>
            </w:pPr>
            <w:r w:rsidRPr="00640D2B">
              <w:rPr>
                <w:szCs w:val="24"/>
              </w:rPr>
              <w:t>20/06/1961</w:t>
            </w:r>
          </w:p>
        </w:tc>
      </w:tr>
      <w:tr w:rsidR="00085392" w:rsidRPr="00640D2B" w:rsidTr="00A431B9">
        <w:tblPrEx>
          <w:tblCellMar>
            <w:top w:w="0" w:type="dxa"/>
            <w:bottom w:w="0" w:type="dxa"/>
          </w:tblCellMar>
        </w:tblPrEx>
        <w:tc>
          <w:tcPr>
            <w:tcW w:w="255"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rPr>
                <w:szCs w:val="24"/>
              </w:rPr>
            </w:pPr>
            <w:r w:rsidRPr="00640D2B">
              <w:rPr>
                <w:szCs w:val="24"/>
              </w:rPr>
              <w:t>10</w:t>
            </w:r>
          </w:p>
        </w:tc>
        <w:tc>
          <w:tcPr>
            <w:tcW w:w="3714"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rPr>
                <w:szCs w:val="24"/>
                <w:lang w:val="fr-FR"/>
              </w:rPr>
            </w:pPr>
            <w:r w:rsidRPr="00640D2B">
              <w:rPr>
                <w:szCs w:val="24"/>
                <w:lang w:val="fr-FR"/>
              </w:rPr>
              <w:t>Convention nº 29 le travail forcé, 1930</w:t>
            </w:r>
          </w:p>
        </w:tc>
        <w:tc>
          <w:tcPr>
            <w:tcW w:w="1031"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ind w:right="340"/>
              <w:jc w:val="right"/>
              <w:rPr>
                <w:szCs w:val="24"/>
              </w:rPr>
            </w:pPr>
            <w:r w:rsidRPr="00640D2B">
              <w:rPr>
                <w:szCs w:val="24"/>
              </w:rPr>
              <w:t>20/06/1961</w:t>
            </w:r>
          </w:p>
        </w:tc>
      </w:tr>
      <w:tr w:rsidR="00085392" w:rsidRPr="00640D2B" w:rsidTr="00A431B9">
        <w:tblPrEx>
          <w:tblCellMar>
            <w:top w:w="0" w:type="dxa"/>
            <w:bottom w:w="0" w:type="dxa"/>
          </w:tblCellMar>
        </w:tblPrEx>
        <w:tc>
          <w:tcPr>
            <w:tcW w:w="255"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rPr>
                <w:szCs w:val="24"/>
              </w:rPr>
            </w:pPr>
            <w:r w:rsidRPr="00640D2B">
              <w:rPr>
                <w:szCs w:val="24"/>
              </w:rPr>
              <w:t>11</w:t>
            </w:r>
          </w:p>
        </w:tc>
        <w:tc>
          <w:tcPr>
            <w:tcW w:w="3714"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rPr>
                <w:szCs w:val="24"/>
                <w:lang w:val="fr-FR"/>
              </w:rPr>
            </w:pPr>
            <w:r w:rsidRPr="00640D2B">
              <w:rPr>
                <w:szCs w:val="24"/>
                <w:lang w:val="fr-FR"/>
              </w:rPr>
              <w:t>Convention nº 33 l</w:t>
            </w:r>
            <w:r w:rsidR="00C6219A">
              <w:rPr>
                <w:szCs w:val="24"/>
                <w:lang w:val="fr-FR"/>
              </w:rPr>
              <w:t>’</w:t>
            </w:r>
            <w:r w:rsidRPr="00640D2B">
              <w:rPr>
                <w:szCs w:val="24"/>
                <w:lang w:val="fr-FR"/>
              </w:rPr>
              <w:t>âge minimum (travaux non industriels), 1932</w:t>
            </w:r>
          </w:p>
        </w:tc>
        <w:tc>
          <w:tcPr>
            <w:tcW w:w="1031"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ind w:right="340"/>
              <w:jc w:val="right"/>
              <w:rPr>
                <w:szCs w:val="24"/>
              </w:rPr>
            </w:pPr>
            <w:r w:rsidRPr="00640D2B">
              <w:rPr>
                <w:szCs w:val="24"/>
              </w:rPr>
              <w:t>20/06/1961</w:t>
            </w:r>
          </w:p>
        </w:tc>
      </w:tr>
      <w:tr w:rsidR="00085392" w:rsidRPr="00640D2B" w:rsidTr="00A431B9">
        <w:tblPrEx>
          <w:tblCellMar>
            <w:top w:w="0" w:type="dxa"/>
            <w:bottom w:w="0" w:type="dxa"/>
          </w:tblCellMar>
        </w:tblPrEx>
        <w:tc>
          <w:tcPr>
            <w:tcW w:w="255"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rPr>
                <w:szCs w:val="24"/>
              </w:rPr>
            </w:pPr>
            <w:r w:rsidRPr="00640D2B">
              <w:rPr>
                <w:szCs w:val="24"/>
              </w:rPr>
              <w:t>12</w:t>
            </w:r>
          </w:p>
        </w:tc>
        <w:tc>
          <w:tcPr>
            <w:tcW w:w="3714"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rPr>
                <w:szCs w:val="24"/>
                <w:lang w:val="fr-FR"/>
              </w:rPr>
            </w:pPr>
            <w:r w:rsidRPr="00640D2B">
              <w:rPr>
                <w:szCs w:val="24"/>
                <w:lang w:val="fr-FR"/>
              </w:rPr>
              <w:t>Convention nº 41 (révisée) du travail de nuit (femmes), 1934</w:t>
            </w:r>
          </w:p>
        </w:tc>
        <w:tc>
          <w:tcPr>
            <w:tcW w:w="1031"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ind w:right="340"/>
              <w:jc w:val="right"/>
              <w:rPr>
                <w:szCs w:val="24"/>
              </w:rPr>
            </w:pPr>
            <w:r w:rsidRPr="00640D2B">
              <w:rPr>
                <w:szCs w:val="24"/>
              </w:rPr>
              <w:t>20/06/1961</w:t>
            </w:r>
          </w:p>
        </w:tc>
      </w:tr>
      <w:tr w:rsidR="00085392" w:rsidRPr="00640D2B" w:rsidTr="00A431B9">
        <w:tblPrEx>
          <w:tblCellMar>
            <w:top w:w="0" w:type="dxa"/>
            <w:bottom w:w="0" w:type="dxa"/>
          </w:tblCellMar>
        </w:tblPrEx>
        <w:tc>
          <w:tcPr>
            <w:tcW w:w="255"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rPr>
                <w:szCs w:val="24"/>
              </w:rPr>
            </w:pPr>
            <w:r w:rsidRPr="00640D2B">
              <w:rPr>
                <w:szCs w:val="24"/>
              </w:rPr>
              <w:t>13</w:t>
            </w:r>
          </w:p>
        </w:tc>
        <w:tc>
          <w:tcPr>
            <w:tcW w:w="3714"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rPr>
                <w:szCs w:val="24"/>
                <w:lang w:val="fr-FR"/>
              </w:rPr>
            </w:pPr>
            <w:r w:rsidRPr="00640D2B">
              <w:rPr>
                <w:szCs w:val="24"/>
                <w:lang w:val="fr-FR"/>
              </w:rPr>
              <w:t>Convention n° 87 sur la liberté syndicale et la protection du droit syndical, 1948</w:t>
            </w:r>
          </w:p>
        </w:tc>
        <w:tc>
          <w:tcPr>
            <w:tcW w:w="1031"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ind w:right="340"/>
              <w:jc w:val="right"/>
              <w:rPr>
                <w:szCs w:val="24"/>
              </w:rPr>
            </w:pPr>
            <w:r w:rsidRPr="00640D2B">
              <w:rPr>
                <w:szCs w:val="24"/>
              </w:rPr>
              <w:t>20/06/1961</w:t>
            </w:r>
          </w:p>
        </w:tc>
      </w:tr>
      <w:tr w:rsidR="00085392" w:rsidRPr="00640D2B" w:rsidTr="00A431B9">
        <w:tblPrEx>
          <w:tblCellMar>
            <w:top w:w="0" w:type="dxa"/>
            <w:bottom w:w="0" w:type="dxa"/>
          </w:tblCellMar>
        </w:tblPrEx>
        <w:tc>
          <w:tcPr>
            <w:tcW w:w="255"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rPr>
                <w:szCs w:val="24"/>
              </w:rPr>
            </w:pPr>
            <w:r w:rsidRPr="00640D2B">
              <w:rPr>
                <w:szCs w:val="24"/>
              </w:rPr>
              <w:t>14</w:t>
            </w:r>
          </w:p>
        </w:tc>
        <w:tc>
          <w:tcPr>
            <w:tcW w:w="3714"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rPr>
                <w:szCs w:val="24"/>
                <w:lang w:val="fr-FR"/>
              </w:rPr>
            </w:pPr>
            <w:r w:rsidRPr="00640D2B">
              <w:rPr>
                <w:szCs w:val="24"/>
                <w:lang w:val="fr-FR"/>
              </w:rPr>
              <w:t>Convention n° 95 sur la protection du salaire, 1949</w:t>
            </w:r>
          </w:p>
        </w:tc>
        <w:tc>
          <w:tcPr>
            <w:tcW w:w="1031"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ind w:right="340"/>
              <w:jc w:val="right"/>
              <w:rPr>
                <w:szCs w:val="24"/>
              </w:rPr>
            </w:pPr>
            <w:r w:rsidRPr="00640D2B">
              <w:rPr>
                <w:szCs w:val="24"/>
              </w:rPr>
              <w:t>20/06/1961</w:t>
            </w:r>
          </w:p>
        </w:tc>
      </w:tr>
      <w:tr w:rsidR="00085392" w:rsidRPr="00640D2B" w:rsidTr="00A431B9">
        <w:tblPrEx>
          <w:tblCellMar>
            <w:top w:w="0" w:type="dxa"/>
            <w:bottom w:w="0" w:type="dxa"/>
          </w:tblCellMar>
        </w:tblPrEx>
        <w:tc>
          <w:tcPr>
            <w:tcW w:w="255"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rPr>
                <w:szCs w:val="24"/>
              </w:rPr>
            </w:pPr>
            <w:r w:rsidRPr="00640D2B">
              <w:rPr>
                <w:szCs w:val="24"/>
              </w:rPr>
              <w:t>15</w:t>
            </w:r>
          </w:p>
        </w:tc>
        <w:tc>
          <w:tcPr>
            <w:tcW w:w="3714"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rPr>
                <w:szCs w:val="24"/>
                <w:lang w:val="fr-FR"/>
              </w:rPr>
            </w:pPr>
            <w:r w:rsidRPr="00640D2B">
              <w:rPr>
                <w:szCs w:val="24"/>
                <w:lang w:val="fr-FR"/>
              </w:rPr>
              <w:t>Convention nº 3 sur la protection de la maternité, 1919</w:t>
            </w:r>
          </w:p>
        </w:tc>
        <w:tc>
          <w:tcPr>
            <w:tcW w:w="1031"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ind w:right="340"/>
              <w:jc w:val="right"/>
              <w:rPr>
                <w:szCs w:val="24"/>
              </w:rPr>
            </w:pPr>
            <w:r w:rsidRPr="00640D2B">
              <w:rPr>
                <w:szCs w:val="24"/>
              </w:rPr>
              <w:t>08/11/1963</w:t>
            </w:r>
          </w:p>
        </w:tc>
      </w:tr>
      <w:tr w:rsidR="00085392" w:rsidRPr="00640D2B" w:rsidTr="00A431B9">
        <w:tblPrEx>
          <w:tblCellMar>
            <w:top w:w="0" w:type="dxa"/>
            <w:bottom w:w="0" w:type="dxa"/>
          </w:tblCellMar>
        </w:tblPrEx>
        <w:tc>
          <w:tcPr>
            <w:tcW w:w="255"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rPr>
                <w:szCs w:val="24"/>
              </w:rPr>
            </w:pPr>
            <w:r w:rsidRPr="00640D2B">
              <w:rPr>
                <w:szCs w:val="24"/>
              </w:rPr>
              <w:t>16</w:t>
            </w:r>
          </w:p>
        </w:tc>
        <w:tc>
          <w:tcPr>
            <w:tcW w:w="3714"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rPr>
                <w:szCs w:val="24"/>
                <w:lang w:val="fr-FR"/>
              </w:rPr>
            </w:pPr>
            <w:r w:rsidRPr="00640D2B">
              <w:rPr>
                <w:szCs w:val="24"/>
                <w:lang w:val="fr-FR"/>
              </w:rPr>
              <w:t>Convention nº 15 sur l</w:t>
            </w:r>
            <w:r w:rsidR="00C6219A">
              <w:rPr>
                <w:szCs w:val="24"/>
                <w:lang w:val="fr-FR"/>
              </w:rPr>
              <w:t>’</w:t>
            </w:r>
            <w:r w:rsidRPr="00640D2B">
              <w:rPr>
                <w:szCs w:val="24"/>
                <w:lang w:val="fr-FR"/>
              </w:rPr>
              <w:t>âge minimum (soutiers et chauffeurs),1921</w:t>
            </w:r>
          </w:p>
        </w:tc>
        <w:tc>
          <w:tcPr>
            <w:tcW w:w="1031"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ind w:right="340"/>
              <w:jc w:val="right"/>
              <w:rPr>
                <w:szCs w:val="24"/>
              </w:rPr>
            </w:pPr>
            <w:r w:rsidRPr="00640D2B">
              <w:rPr>
                <w:szCs w:val="24"/>
              </w:rPr>
              <w:t>8/11/1963</w:t>
            </w:r>
          </w:p>
        </w:tc>
      </w:tr>
      <w:tr w:rsidR="00085392" w:rsidRPr="00640D2B" w:rsidTr="00A431B9">
        <w:tblPrEx>
          <w:tblCellMar>
            <w:top w:w="0" w:type="dxa"/>
            <w:bottom w:w="0" w:type="dxa"/>
          </w:tblCellMar>
        </w:tblPrEx>
        <w:tc>
          <w:tcPr>
            <w:tcW w:w="255"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rPr>
                <w:szCs w:val="24"/>
              </w:rPr>
            </w:pPr>
            <w:r w:rsidRPr="00640D2B">
              <w:rPr>
                <w:szCs w:val="24"/>
              </w:rPr>
              <w:t>17</w:t>
            </w:r>
          </w:p>
        </w:tc>
        <w:tc>
          <w:tcPr>
            <w:tcW w:w="3714"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rPr>
                <w:szCs w:val="24"/>
                <w:lang w:val="fr-FR"/>
              </w:rPr>
            </w:pPr>
            <w:r w:rsidRPr="00640D2B">
              <w:rPr>
                <w:szCs w:val="24"/>
                <w:lang w:val="fr-FR"/>
              </w:rPr>
              <w:t>Convention nº 18 sur les maladies professionnelles, 1925</w:t>
            </w:r>
          </w:p>
        </w:tc>
        <w:tc>
          <w:tcPr>
            <w:tcW w:w="1031"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ind w:right="340"/>
              <w:jc w:val="right"/>
              <w:rPr>
                <w:szCs w:val="24"/>
              </w:rPr>
            </w:pPr>
            <w:r w:rsidRPr="00640D2B">
              <w:rPr>
                <w:szCs w:val="24"/>
              </w:rPr>
              <w:t>8/11/1963</w:t>
            </w:r>
          </w:p>
        </w:tc>
      </w:tr>
      <w:tr w:rsidR="00085392" w:rsidRPr="00640D2B" w:rsidTr="00A431B9">
        <w:tblPrEx>
          <w:tblCellMar>
            <w:top w:w="0" w:type="dxa"/>
            <w:bottom w:w="0" w:type="dxa"/>
          </w:tblCellMar>
        </w:tblPrEx>
        <w:tc>
          <w:tcPr>
            <w:tcW w:w="255"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rPr>
                <w:szCs w:val="24"/>
              </w:rPr>
            </w:pPr>
            <w:r w:rsidRPr="00640D2B">
              <w:rPr>
                <w:szCs w:val="24"/>
              </w:rPr>
              <w:t>18</w:t>
            </w:r>
          </w:p>
        </w:tc>
        <w:tc>
          <w:tcPr>
            <w:tcW w:w="3714" w:type="pct"/>
            <w:tcBorders>
              <w:top w:val="single" w:sz="4" w:space="0" w:color="auto"/>
              <w:left w:val="single" w:sz="4" w:space="0" w:color="auto"/>
              <w:bottom w:val="single" w:sz="4" w:space="0" w:color="auto"/>
              <w:right w:val="single" w:sz="4" w:space="0" w:color="auto"/>
            </w:tcBorders>
          </w:tcPr>
          <w:p w:rsidR="00085392" w:rsidRPr="00640D2B" w:rsidRDefault="009B1054" w:rsidP="00A431B9">
            <w:pPr>
              <w:spacing w:before="60" w:after="60"/>
              <w:rPr>
                <w:szCs w:val="24"/>
                <w:lang w:val="fr-FR"/>
              </w:rPr>
            </w:pPr>
            <w:r w:rsidRPr="00640D2B">
              <w:rPr>
                <w:szCs w:val="24"/>
                <w:lang w:val="fr-FR"/>
              </w:rPr>
              <w:t>Convention nº 19 sur l</w:t>
            </w:r>
            <w:r>
              <w:rPr>
                <w:szCs w:val="24"/>
                <w:lang w:val="fr-FR"/>
              </w:rPr>
              <w:t>’</w:t>
            </w:r>
            <w:r w:rsidRPr="00640D2B">
              <w:rPr>
                <w:szCs w:val="24"/>
                <w:lang w:val="fr-FR"/>
              </w:rPr>
              <w:t>égalité de traitement (accidents du travail),</w:t>
            </w:r>
            <w:r>
              <w:rPr>
                <w:szCs w:val="24"/>
                <w:lang w:val="fr-FR"/>
              </w:rPr>
              <w:t xml:space="preserve"> </w:t>
            </w:r>
            <w:r w:rsidRPr="00640D2B">
              <w:rPr>
                <w:szCs w:val="24"/>
                <w:lang w:val="fr-FR"/>
              </w:rPr>
              <w:t>1925</w:t>
            </w:r>
          </w:p>
        </w:tc>
        <w:tc>
          <w:tcPr>
            <w:tcW w:w="1031"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ind w:right="340"/>
              <w:jc w:val="right"/>
              <w:rPr>
                <w:szCs w:val="24"/>
              </w:rPr>
            </w:pPr>
            <w:r w:rsidRPr="00640D2B">
              <w:rPr>
                <w:szCs w:val="24"/>
              </w:rPr>
              <w:t>8/11/1963</w:t>
            </w:r>
          </w:p>
        </w:tc>
      </w:tr>
      <w:tr w:rsidR="00085392" w:rsidRPr="00640D2B" w:rsidTr="00A431B9">
        <w:tblPrEx>
          <w:tblCellMar>
            <w:top w:w="0" w:type="dxa"/>
            <w:bottom w:w="0" w:type="dxa"/>
          </w:tblCellMar>
        </w:tblPrEx>
        <w:tc>
          <w:tcPr>
            <w:tcW w:w="255"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rPr>
                <w:szCs w:val="24"/>
              </w:rPr>
            </w:pPr>
            <w:r w:rsidRPr="00640D2B">
              <w:rPr>
                <w:szCs w:val="24"/>
              </w:rPr>
              <w:t>19</w:t>
            </w:r>
          </w:p>
        </w:tc>
        <w:tc>
          <w:tcPr>
            <w:tcW w:w="3714"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rPr>
                <w:szCs w:val="24"/>
                <w:lang w:val="fr-FR"/>
              </w:rPr>
            </w:pPr>
            <w:r w:rsidRPr="00640D2B">
              <w:rPr>
                <w:szCs w:val="24"/>
                <w:lang w:val="fr-FR"/>
              </w:rPr>
              <w:t>Convention nº 22 sur le contrat d</w:t>
            </w:r>
            <w:r w:rsidR="00C6219A">
              <w:rPr>
                <w:szCs w:val="24"/>
                <w:lang w:val="fr-FR"/>
              </w:rPr>
              <w:t>’</w:t>
            </w:r>
            <w:r w:rsidRPr="00640D2B">
              <w:rPr>
                <w:szCs w:val="24"/>
                <w:lang w:val="fr-FR"/>
              </w:rPr>
              <w:t>engagement des marins, 1926</w:t>
            </w:r>
          </w:p>
        </w:tc>
        <w:tc>
          <w:tcPr>
            <w:tcW w:w="1031"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ind w:right="340"/>
              <w:jc w:val="right"/>
              <w:rPr>
                <w:szCs w:val="24"/>
              </w:rPr>
            </w:pPr>
            <w:r w:rsidRPr="00640D2B">
              <w:rPr>
                <w:szCs w:val="24"/>
              </w:rPr>
              <w:t>8/11/1963</w:t>
            </w:r>
          </w:p>
        </w:tc>
      </w:tr>
      <w:tr w:rsidR="00085392" w:rsidRPr="00640D2B" w:rsidTr="00A431B9">
        <w:tblPrEx>
          <w:tblCellMar>
            <w:top w:w="0" w:type="dxa"/>
            <w:bottom w:w="0" w:type="dxa"/>
          </w:tblCellMar>
        </w:tblPrEx>
        <w:tc>
          <w:tcPr>
            <w:tcW w:w="255"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rPr>
                <w:szCs w:val="24"/>
              </w:rPr>
            </w:pPr>
            <w:r w:rsidRPr="00640D2B">
              <w:rPr>
                <w:szCs w:val="24"/>
              </w:rPr>
              <w:t>20</w:t>
            </w:r>
          </w:p>
        </w:tc>
        <w:tc>
          <w:tcPr>
            <w:tcW w:w="3714"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rPr>
                <w:szCs w:val="24"/>
                <w:lang w:val="fr-FR"/>
              </w:rPr>
            </w:pPr>
            <w:r w:rsidRPr="00640D2B">
              <w:rPr>
                <w:szCs w:val="24"/>
                <w:lang w:val="fr-FR"/>
              </w:rPr>
              <w:t>Convention nº 23 sur le rapatriement des marins, 1926</w:t>
            </w:r>
          </w:p>
        </w:tc>
        <w:tc>
          <w:tcPr>
            <w:tcW w:w="1031"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ind w:right="340"/>
              <w:jc w:val="right"/>
              <w:rPr>
                <w:szCs w:val="24"/>
              </w:rPr>
            </w:pPr>
            <w:r w:rsidRPr="00640D2B">
              <w:rPr>
                <w:szCs w:val="24"/>
              </w:rPr>
              <w:t>8/11/1963</w:t>
            </w:r>
          </w:p>
        </w:tc>
      </w:tr>
      <w:tr w:rsidR="00085392" w:rsidRPr="00640D2B" w:rsidTr="00A431B9">
        <w:tblPrEx>
          <w:tblCellMar>
            <w:top w:w="0" w:type="dxa"/>
            <w:bottom w:w="0" w:type="dxa"/>
          </w:tblCellMar>
        </w:tblPrEx>
        <w:tc>
          <w:tcPr>
            <w:tcW w:w="255"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rPr>
                <w:szCs w:val="24"/>
              </w:rPr>
            </w:pPr>
            <w:r w:rsidRPr="00640D2B">
              <w:rPr>
                <w:szCs w:val="24"/>
              </w:rPr>
              <w:t>21</w:t>
            </w:r>
          </w:p>
        </w:tc>
        <w:tc>
          <w:tcPr>
            <w:tcW w:w="3714"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rPr>
                <w:szCs w:val="24"/>
                <w:lang w:val="fr-FR"/>
              </w:rPr>
            </w:pPr>
            <w:r w:rsidRPr="00640D2B">
              <w:rPr>
                <w:szCs w:val="24"/>
                <w:lang w:val="fr-FR"/>
              </w:rPr>
              <w:t>Convention nº 52 sur les congés payés, 1936</w:t>
            </w:r>
          </w:p>
        </w:tc>
        <w:tc>
          <w:tcPr>
            <w:tcW w:w="1031"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ind w:right="340"/>
              <w:jc w:val="right"/>
              <w:rPr>
                <w:szCs w:val="24"/>
              </w:rPr>
            </w:pPr>
            <w:r w:rsidRPr="00640D2B">
              <w:rPr>
                <w:szCs w:val="24"/>
              </w:rPr>
              <w:t>8/11/1963</w:t>
            </w:r>
          </w:p>
        </w:tc>
      </w:tr>
      <w:tr w:rsidR="00085392" w:rsidRPr="00640D2B" w:rsidTr="00A431B9">
        <w:tblPrEx>
          <w:tblCellMar>
            <w:top w:w="0" w:type="dxa"/>
            <w:bottom w:w="0" w:type="dxa"/>
          </w:tblCellMar>
        </w:tblPrEx>
        <w:tc>
          <w:tcPr>
            <w:tcW w:w="255"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rPr>
                <w:szCs w:val="24"/>
              </w:rPr>
            </w:pPr>
            <w:r w:rsidRPr="00640D2B">
              <w:rPr>
                <w:szCs w:val="24"/>
              </w:rPr>
              <w:t>22</w:t>
            </w:r>
          </w:p>
        </w:tc>
        <w:tc>
          <w:tcPr>
            <w:tcW w:w="3714"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rPr>
                <w:szCs w:val="24"/>
                <w:lang w:val="fr-FR"/>
              </w:rPr>
            </w:pPr>
            <w:r w:rsidRPr="00640D2B">
              <w:rPr>
                <w:szCs w:val="24"/>
                <w:lang w:val="fr-FR"/>
              </w:rPr>
              <w:t>Convention nº 53 sur les brevets de capacité des officiers, 1936</w:t>
            </w:r>
          </w:p>
        </w:tc>
        <w:tc>
          <w:tcPr>
            <w:tcW w:w="1031"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ind w:right="340"/>
              <w:jc w:val="right"/>
              <w:rPr>
                <w:szCs w:val="24"/>
              </w:rPr>
            </w:pPr>
            <w:r w:rsidRPr="00640D2B">
              <w:rPr>
                <w:szCs w:val="24"/>
              </w:rPr>
              <w:t>8/11/1963</w:t>
            </w:r>
          </w:p>
        </w:tc>
      </w:tr>
      <w:tr w:rsidR="00085392" w:rsidRPr="00640D2B" w:rsidTr="00A431B9">
        <w:tblPrEx>
          <w:tblCellMar>
            <w:top w:w="0" w:type="dxa"/>
            <w:bottom w:w="0" w:type="dxa"/>
          </w:tblCellMar>
        </w:tblPrEx>
        <w:tc>
          <w:tcPr>
            <w:tcW w:w="255"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rPr>
                <w:szCs w:val="24"/>
              </w:rPr>
            </w:pPr>
            <w:r w:rsidRPr="00640D2B">
              <w:rPr>
                <w:szCs w:val="24"/>
              </w:rPr>
              <w:t>23</w:t>
            </w:r>
          </w:p>
        </w:tc>
        <w:tc>
          <w:tcPr>
            <w:tcW w:w="3714"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rPr>
                <w:szCs w:val="24"/>
                <w:lang w:val="fr-FR"/>
              </w:rPr>
            </w:pPr>
            <w:r w:rsidRPr="00640D2B">
              <w:rPr>
                <w:szCs w:val="24"/>
                <w:lang w:val="fr-FR"/>
              </w:rPr>
              <w:t>Convention nº 62 concernant les prescriptions de sécurité (bâtiment), 1937</w:t>
            </w:r>
          </w:p>
        </w:tc>
        <w:tc>
          <w:tcPr>
            <w:tcW w:w="1031"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ind w:right="340"/>
              <w:jc w:val="right"/>
              <w:rPr>
                <w:szCs w:val="24"/>
              </w:rPr>
            </w:pPr>
            <w:r w:rsidRPr="00640D2B">
              <w:rPr>
                <w:szCs w:val="24"/>
              </w:rPr>
              <w:t>8/11/1963</w:t>
            </w:r>
          </w:p>
        </w:tc>
      </w:tr>
      <w:tr w:rsidR="00085392" w:rsidRPr="00640D2B" w:rsidTr="00A431B9">
        <w:tblPrEx>
          <w:tblCellMar>
            <w:top w:w="0" w:type="dxa"/>
            <w:bottom w:w="0" w:type="dxa"/>
          </w:tblCellMar>
        </w:tblPrEx>
        <w:tc>
          <w:tcPr>
            <w:tcW w:w="255"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rPr>
                <w:szCs w:val="24"/>
              </w:rPr>
            </w:pPr>
            <w:r w:rsidRPr="00640D2B">
              <w:rPr>
                <w:szCs w:val="24"/>
              </w:rPr>
              <w:t>24</w:t>
            </w:r>
          </w:p>
        </w:tc>
        <w:tc>
          <w:tcPr>
            <w:tcW w:w="3714"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rPr>
                <w:szCs w:val="24"/>
                <w:lang w:val="fr-FR"/>
              </w:rPr>
            </w:pPr>
            <w:r w:rsidRPr="00640D2B">
              <w:rPr>
                <w:szCs w:val="24"/>
                <w:lang w:val="fr-FR"/>
              </w:rPr>
              <w:t>Convention nº 81 sur l</w:t>
            </w:r>
            <w:r w:rsidR="00C6219A">
              <w:rPr>
                <w:szCs w:val="24"/>
                <w:lang w:val="fr-FR"/>
              </w:rPr>
              <w:t>’</w:t>
            </w:r>
            <w:r w:rsidRPr="00640D2B">
              <w:rPr>
                <w:szCs w:val="24"/>
                <w:lang w:val="fr-FR"/>
              </w:rPr>
              <w:t>inspection du travail, 1947</w:t>
            </w:r>
          </w:p>
        </w:tc>
        <w:tc>
          <w:tcPr>
            <w:tcW w:w="1031"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ind w:right="340"/>
              <w:jc w:val="right"/>
              <w:rPr>
                <w:szCs w:val="24"/>
              </w:rPr>
            </w:pPr>
            <w:r w:rsidRPr="00640D2B">
              <w:rPr>
                <w:szCs w:val="24"/>
              </w:rPr>
              <w:t>8/11/1963</w:t>
            </w:r>
          </w:p>
        </w:tc>
      </w:tr>
      <w:tr w:rsidR="00085392" w:rsidRPr="00640D2B" w:rsidTr="00A431B9">
        <w:tblPrEx>
          <w:tblCellMar>
            <w:top w:w="0" w:type="dxa"/>
            <w:bottom w:w="0" w:type="dxa"/>
          </w:tblCellMar>
        </w:tblPrEx>
        <w:tc>
          <w:tcPr>
            <w:tcW w:w="255"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rPr>
                <w:szCs w:val="24"/>
              </w:rPr>
            </w:pPr>
            <w:r w:rsidRPr="00640D2B">
              <w:rPr>
                <w:szCs w:val="24"/>
              </w:rPr>
              <w:t>25</w:t>
            </w:r>
          </w:p>
        </w:tc>
        <w:tc>
          <w:tcPr>
            <w:tcW w:w="3714"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rPr>
                <w:szCs w:val="24"/>
                <w:lang w:val="fr-FR"/>
              </w:rPr>
            </w:pPr>
            <w:r w:rsidRPr="00640D2B">
              <w:rPr>
                <w:szCs w:val="24"/>
                <w:lang w:val="fr-FR"/>
              </w:rPr>
              <w:t>Convention n° 89 sur le travail (femmes) (révisée), 1948</w:t>
            </w:r>
          </w:p>
        </w:tc>
        <w:tc>
          <w:tcPr>
            <w:tcW w:w="1031"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ind w:right="340"/>
              <w:jc w:val="right"/>
              <w:rPr>
                <w:szCs w:val="24"/>
              </w:rPr>
            </w:pPr>
            <w:r w:rsidRPr="00640D2B">
              <w:rPr>
                <w:szCs w:val="24"/>
              </w:rPr>
              <w:t>8/11/1963</w:t>
            </w:r>
          </w:p>
        </w:tc>
      </w:tr>
      <w:tr w:rsidR="00085392" w:rsidRPr="00640D2B" w:rsidTr="00A431B9">
        <w:tblPrEx>
          <w:tblCellMar>
            <w:top w:w="0" w:type="dxa"/>
            <w:bottom w:w="0" w:type="dxa"/>
          </w:tblCellMar>
        </w:tblPrEx>
        <w:tc>
          <w:tcPr>
            <w:tcW w:w="255"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rPr>
                <w:szCs w:val="24"/>
              </w:rPr>
            </w:pPr>
            <w:r w:rsidRPr="00640D2B">
              <w:rPr>
                <w:szCs w:val="24"/>
              </w:rPr>
              <w:t>26</w:t>
            </w:r>
          </w:p>
        </w:tc>
        <w:tc>
          <w:tcPr>
            <w:tcW w:w="3714"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rPr>
                <w:szCs w:val="24"/>
                <w:lang w:val="fr-FR"/>
              </w:rPr>
            </w:pPr>
            <w:r w:rsidRPr="00640D2B">
              <w:rPr>
                <w:szCs w:val="24"/>
                <w:lang w:val="fr-FR"/>
              </w:rPr>
              <w:t>Convention n° 90 sur le travail de nuit des enfants (industrie) (révisée),</w:t>
            </w:r>
            <w:r w:rsidR="00A431B9">
              <w:rPr>
                <w:szCs w:val="24"/>
                <w:lang w:val="fr-FR"/>
              </w:rPr>
              <w:t xml:space="preserve"> </w:t>
            </w:r>
            <w:r w:rsidRPr="00640D2B">
              <w:rPr>
                <w:szCs w:val="24"/>
                <w:lang w:val="fr-FR"/>
              </w:rPr>
              <w:t>1948</w:t>
            </w:r>
          </w:p>
        </w:tc>
        <w:tc>
          <w:tcPr>
            <w:tcW w:w="1031"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ind w:right="340"/>
              <w:jc w:val="right"/>
              <w:rPr>
                <w:szCs w:val="24"/>
              </w:rPr>
            </w:pPr>
            <w:r w:rsidRPr="00640D2B">
              <w:rPr>
                <w:szCs w:val="24"/>
              </w:rPr>
              <w:t>8/11/1963</w:t>
            </w:r>
          </w:p>
        </w:tc>
      </w:tr>
      <w:tr w:rsidR="00085392" w:rsidRPr="00640D2B" w:rsidTr="00A431B9">
        <w:tblPrEx>
          <w:tblCellMar>
            <w:top w:w="0" w:type="dxa"/>
            <w:bottom w:w="0" w:type="dxa"/>
          </w:tblCellMar>
        </w:tblPrEx>
        <w:tc>
          <w:tcPr>
            <w:tcW w:w="255"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rPr>
                <w:szCs w:val="24"/>
              </w:rPr>
            </w:pPr>
            <w:r w:rsidRPr="00640D2B">
              <w:rPr>
                <w:szCs w:val="24"/>
              </w:rPr>
              <w:t>27</w:t>
            </w:r>
          </w:p>
        </w:tc>
        <w:tc>
          <w:tcPr>
            <w:tcW w:w="3714"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rPr>
                <w:szCs w:val="24"/>
                <w:lang w:val="fr-FR"/>
              </w:rPr>
            </w:pPr>
            <w:r w:rsidRPr="00640D2B">
              <w:rPr>
                <w:szCs w:val="24"/>
                <w:lang w:val="fr-FR"/>
              </w:rPr>
              <w:t>Convention n° 91 sur les congés payés des marins (révisée), 1949</w:t>
            </w:r>
          </w:p>
        </w:tc>
        <w:tc>
          <w:tcPr>
            <w:tcW w:w="1031"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ind w:right="340"/>
              <w:jc w:val="right"/>
              <w:rPr>
                <w:szCs w:val="24"/>
              </w:rPr>
            </w:pPr>
            <w:r w:rsidRPr="00640D2B">
              <w:rPr>
                <w:szCs w:val="24"/>
              </w:rPr>
              <w:t>8/11/1963</w:t>
            </w:r>
          </w:p>
        </w:tc>
      </w:tr>
      <w:tr w:rsidR="00085392" w:rsidRPr="00640D2B" w:rsidTr="00A431B9">
        <w:tblPrEx>
          <w:tblCellMar>
            <w:top w:w="0" w:type="dxa"/>
            <w:bottom w:w="0" w:type="dxa"/>
          </w:tblCellMar>
        </w:tblPrEx>
        <w:tc>
          <w:tcPr>
            <w:tcW w:w="255"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rPr>
                <w:szCs w:val="24"/>
              </w:rPr>
            </w:pPr>
            <w:r w:rsidRPr="00640D2B">
              <w:rPr>
                <w:szCs w:val="24"/>
              </w:rPr>
              <w:t>28</w:t>
            </w:r>
          </w:p>
        </w:tc>
        <w:tc>
          <w:tcPr>
            <w:tcW w:w="3714"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rPr>
                <w:szCs w:val="24"/>
                <w:lang w:val="fr-FR"/>
              </w:rPr>
            </w:pPr>
            <w:r w:rsidRPr="00640D2B">
              <w:rPr>
                <w:szCs w:val="24"/>
                <w:lang w:val="fr-FR"/>
              </w:rPr>
              <w:t>Convention n° 94 sur les clauses de travail (contrats publics), 1949</w:t>
            </w:r>
          </w:p>
        </w:tc>
        <w:tc>
          <w:tcPr>
            <w:tcW w:w="1031"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ind w:right="340"/>
              <w:jc w:val="right"/>
              <w:rPr>
                <w:szCs w:val="24"/>
              </w:rPr>
            </w:pPr>
            <w:r w:rsidRPr="00640D2B">
              <w:rPr>
                <w:szCs w:val="24"/>
              </w:rPr>
              <w:t>8/11/1963</w:t>
            </w:r>
          </w:p>
        </w:tc>
      </w:tr>
      <w:tr w:rsidR="00085392" w:rsidRPr="00640D2B" w:rsidTr="00A431B9">
        <w:tblPrEx>
          <w:tblCellMar>
            <w:top w:w="0" w:type="dxa"/>
            <w:bottom w:w="0" w:type="dxa"/>
          </w:tblCellMar>
        </w:tblPrEx>
        <w:tc>
          <w:tcPr>
            <w:tcW w:w="255"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rPr>
                <w:szCs w:val="24"/>
              </w:rPr>
            </w:pPr>
            <w:r w:rsidRPr="00640D2B">
              <w:rPr>
                <w:szCs w:val="24"/>
              </w:rPr>
              <w:t>29</w:t>
            </w:r>
          </w:p>
        </w:tc>
        <w:tc>
          <w:tcPr>
            <w:tcW w:w="3714"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rPr>
                <w:szCs w:val="24"/>
                <w:lang w:val="fr-FR"/>
              </w:rPr>
            </w:pPr>
            <w:r w:rsidRPr="00640D2B">
              <w:rPr>
                <w:szCs w:val="24"/>
                <w:lang w:val="fr-FR"/>
              </w:rPr>
              <w:t>Convention n° 101 sur les congés payés (agriculture), 1952</w:t>
            </w:r>
          </w:p>
        </w:tc>
        <w:tc>
          <w:tcPr>
            <w:tcW w:w="1031"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ind w:right="340"/>
              <w:jc w:val="right"/>
              <w:rPr>
                <w:szCs w:val="24"/>
              </w:rPr>
            </w:pPr>
            <w:r w:rsidRPr="00640D2B">
              <w:rPr>
                <w:szCs w:val="24"/>
              </w:rPr>
              <w:t>8/11/1963</w:t>
            </w:r>
          </w:p>
        </w:tc>
      </w:tr>
      <w:tr w:rsidR="00085392" w:rsidRPr="00640D2B" w:rsidTr="00A431B9">
        <w:tblPrEx>
          <w:tblCellMar>
            <w:top w:w="0" w:type="dxa"/>
            <w:bottom w:w="0" w:type="dxa"/>
          </w:tblCellMar>
        </w:tblPrEx>
        <w:tc>
          <w:tcPr>
            <w:tcW w:w="255"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rPr>
                <w:szCs w:val="24"/>
              </w:rPr>
            </w:pPr>
            <w:r w:rsidRPr="00640D2B">
              <w:rPr>
                <w:szCs w:val="24"/>
              </w:rPr>
              <w:t>30</w:t>
            </w:r>
          </w:p>
        </w:tc>
        <w:tc>
          <w:tcPr>
            <w:tcW w:w="3714"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rPr>
                <w:szCs w:val="24"/>
                <w:lang w:val="fr-FR"/>
              </w:rPr>
            </w:pPr>
            <w:r w:rsidRPr="00640D2B">
              <w:rPr>
                <w:szCs w:val="24"/>
                <w:lang w:val="fr-FR"/>
              </w:rPr>
              <w:t>Convention n° 111 concernant la discrimination (emploi et profession), 1958</w:t>
            </w:r>
          </w:p>
        </w:tc>
        <w:tc>
          <w:tcPr>
            <w:tcW w:w="1031"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ind w:right="340"/>
              <w:jc w:val="right"/>
              <w:rPr>
                <w:szCs w:val="24"/>
              </w:rPr>
            </w:pPr>
            <w:r w:rsidRPr="00640D2B">
              <w:rPr>
                <w:szCs w:val="24"/>
              </w:rPr>
              <w:t>8/11/1963</w:t>
            </w:r>
          </w:p>
        </w:tc>
      </w:tr>
      <w:tr w:rsidR="00085392" w:rsidRPr="00640D2B" w:rsidTr="00A431B9">
        <w:tblPrEx>
          <w:tblCellMar>
            <w:top w:w="0" w:type="dxa"/>
            <w:bottom w:w="0" w:type="dxa"/>
          </w:tblCellMar>
        </w:tblPrEx>
        <w:tc>
          <w:tcPr>
            <w:tcW w:w="255"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rPr>
                <w:szCs w:val="24"/>
              </w:rPr>
            </w:pPr>
            <w:r w:rsidRPr="00640D2B">
              <w:rPr>
                <w:szCs w:val="24"/>
              </w:rPr>
              <w:t>31</w:t>
            </w:r>
          </w:p>
        </w:tc>
        <w:tc>
          <w:tcPr>
            <w:tcW w:w="3714"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rPr>
                <w:szCs w:val="24"/>
                <w:lang w:val="fr-FR"/>
              </w:rPr>
            </w:pPr>
            <w:r w:rsidRPr="00640D2B">
              <w:rPr>
                <w:szCs w:val="24"/>
                <w:lang w:val="fr-FR"/>
              </w:rPr>
              <w:t>Convention n° 112 sur l</w:t>
            </w:r>
            <w:r w:rsidR="00C6219A">
              <w:rPr>
                <w:szCs w:val="24"/>
                <w:lang w:val="fr-FR"/>
              </w:rPr>
              <w:t>’</w:t>
            </w:r>
            <w:r w:rsidRPr="00640D2B">
              <w:rPr>
                <w:szCs w:val="24"/>
                <w:lang w:val="fr-FR"/>
              </w:rPr>
              <w:t>âge minimum (pêcheurs), 1959</w:t>
            </w:r>
          </w:p>
        </w:tc>
        <w:tc>
          <w:tcPr>
            <w:tcW w:w="1031"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ind w:right="340"/>
              <w:jc w:val="right"/>
              <w:rPr>
                <w:szCs w:val="24"/>
              </w:rPr>
            </w:pPr>
            <w:r w:rsidRPr="00640D2B">
              <w:rPr>
                <w:szCs w:val="24"/>
              </w:rPr>
              <w:t>8/11/1963</w:t>
            </w:r>
          </w:p>
        </w:tc>
      </w:tr>
      <w:tr w:rsidR="00085392" w:rsidRPr="00640D2B" w:rsidTr="00A431B9">
        <w:tblPrEx>
          <w:tblCellMar>
            <w:top w:w="0" w:type="dxa"/>
            <w:bottom w:w="0" w:type="dxa"/>
          </w:tblCellMar>
        </w:tblPrEx>
        <w:tc>
          <w:tcPr>
            <w:tcW w:w="255"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rPr>
                <w:szCs w:val="24"/>
              </w:rPr>
            </w:pPr>
            <w:r w:rsidRPr="00640D2B">
              <w:rPr>
                <w:szCs w:val="24"/>
              </w:rPr>
              <w:t>32</w:t>
            </w:r>
          </w:p>
        </w:tc>
        <w:tc>
          <w:tcPr>
            <w:tcW w:w="3714"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rPr>
                <w:szCs w:val="24"/>
                <w:lang w:val="fr-FR"/>
              </w:rPr>
            </w:pPr>
            <w:r w:rsidRPr="00640D2B">
              <w:rPr>
                <w:szCs w:val="24"/>
                <w:lang w:val="fr-FR"/>
              </w:rPr>
              <w:t>Convention n° 114 sur le contrat d</w:t>
            </w:r>
            <w:r w:rsidR="00C6219A">
              <w:rPr>
                <w:szCs w:val="24"/>
                <w:lang w:val="fr-FR"/>
              </w:rPr>
              <w:t>’</w:t>
            </w:r>
            <w:r w:rsidRPr="00640D2B">
              <w:rPr>
                <w:szCs w:val="24"/>
                <w:lang w:val="fr-FR"/>
              </w:rPr>
              <w:t>engagement des pêcheurs, 1959</w:t>
            </w:r>
          </w:p>
        </w:tc>
        <w:tc>
          <w:tcPr>
            <w:tcW w:w="1031"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ind w:right="340"/>
              <w:jc w:val="right"/>
              <w:rPr>
                <w:szCs w:val="24"/>
              </w:rPr>
            </w:pPr>
            <w:r w:rsidRPr="00640D2B">
              <w:rPr>
                <w:szCs w:val="24"/>
              </w:rPr>
              <w:t>8/11/1963</w:t>
            </w:r>
          </w:p>
        </w:tc>
      </w:tr>
      <w:tr w:rsidR="00085392" w:rsidRPr="00640D2B" w:rsidTr="00A431B9">
        <w:tblPrEx>
          <w:tblCellMar>
            <w:top w:w="0" w:type="dxa"/>
            <w:bottom w:w="0" w:type="dxa"/>
          </w:tblCellMar>
        </w:tblPrEx>
        <w:tc>
          <w:tcPr>
            <w:tcW w:w="255"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rPr>
                <w:szCs w:val="24"/>
              </w:rPr>
            </w:pPr>
            <w:r w:rsidRPr="00640D2B">
              <w:rPr>
                <w:szCs w:val="24"/>
              </w:rPr>
              <w:t>33</w:t>
            </w:r>
          </w:p>
        </w:tc>
        <w:tc>
          <w:tcPr>
            <w:tcW w:w="3714"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rPr>
                <w:szCs w:val="24"/>
                <w:lang w:val="fr-FR"/>
              </w:rPr>
            </w:pPr>
            <w:r w:rsidRPr="00640D2B">
              <w:rPr>
                <w:szCs w:val="24"/>
                <w:lang w:val="fr-FR"/>
              </w:rPr>
              <w:t>Convention n° 116 portant révision des articles finals, 1961</w:t>
            </w:r>
          </w:p>
        </w:tc>
        <w:tc>
          <w:tcPr>
            <w:tcW w:w="1031"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ind w:right="340"/>
              <w:jc w:val="right"/>
              <w:rPr>
                <w:szCs w:val="24"/>
              </w:rPr>
            </w:pPr>
            <w:r w:rsidRPr="00640D2B">
              <w:rPr>
                <w:szCs w:val="24"/>
              </w:rPr>
              <w:t>8/11/1963</w:t>
            </w:r>
          </w:p>
        </w:tc>
      </w:tr>
      <w:tr w:rsidR="00085392" w:rsidRPr="00640D2B" w:rsidTr="00A431B9">
        <w:tblPrEx>
          <w:tblCellMar>
            <w:top w:w="0" w:type="dxa"/>
            <w:bottom w:w="0" w:type="dxa"/>
          </w:tblCellMar>
        </w:tblPrEx>
        <w:tc>
          <w:tcPr>
            <w:tcW w:w="255"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rPr>
                <w:szCs w:val="24"/>
              </w:rPr>
            </w:pPr>
            <w:r w:rsidRPr="00640D2B">
              <w:rPr>
                <w:szCs w:val="24"/>
              </w:rPr>
              <w:t>34</w:t>
            </w:r>
          </w:p>
        </w:tc>
        <w:tc>
          <w:tcPr>
            <w:tcW w:w="3714"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rPr>
                <w:szCs w:val="24"/>
                <w:lang w:val="fr-FR"/>
              </w:rPr>
            </w:pPr>
            <w:r w:rsidRPr="00640D2B">
              <w:rPr>
                <w:szCs w:val="24"/>
                <w:lang w:val="fr-FR"/>
              </w:rPr>
              <w:t>Convention n° 96 sur les bureaux des placements payants (révisée), 1949</w:t>
            </w:r>
          </w:p>
        </w:tc>
        <w:tc>
          <w:tcPr>
            <w:tcW w:w="1031"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ind w:right="340"/>
              <w:jc w:val="right"/>
              <w:rPr>
                <w:szCs w:val="24"/>
              </w:rPr>
            </w:pPr>
            <w:r w:rsidRPr="00640D2B">
              <w:rPr>
                <w:szCs w:val="24"/>
              </w:rPr>
              <w:t>31/03/1964</w:t>
            </w:r>
          </w:p>
        </w:tc>
      </w:tr>
      <w:tr w:rsidR="00085392" w:rsidRPr="00640D2B" w:rsidTr="00A431B9">
        <w:tblPrEx>
          <w:tblCellMar>
            <w:top w:w="0" w:type="dxa"/>
            <w:bottom w:w="0" w:type="dxa"/>
          </w:tblCellMar>
        </w:tblPrEx>
        <w:tc>
          <w:tcPr>
            <w:tcW w:w="255"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rPr>
                <w:szCs w:val="24"/>
              </w:rPr>
            </w:pPr>
            <w:r w:rsidRPr="00640D2B">
              <w:rPr>
                <w:szCs w:val="24"/>
              </w:rPr>
              <w:t>35</w:t>
            </w:r>
          </w:p>
        </w:tc>
        <w:tc>
          <w:tcPr>
            <w:tcW w:w="3714"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rPr>
                <w:szCs w:val="24"/>
                <w:lang w:val="fr-FR"/>
              </w:rPr>
            </w:pPr>
            <w:r w:rsidRPr="00640D2B">
              <w:rPr>
                <w:szCs w:val="24"/>
                <w:lang w:val="fr-FR"/>
              </w:rPr>
              <w:t>Convention n° 102 concernant la sécurité sociale (norme minimum), 1952</w:t>
            </w:r>
          </w:p>
        </w:tc>
        <w:tc>
          <w:tcPr>
            <w:tcW w:w="1031"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ind w:right="340"/>
              <w:jc w:val="right"/>
              <w:rPr>
                <w:szCs w:val="24"/>
              </w:rPr>
            </w:pPr>
            <w:r w:rsidRPr="00640D2B">
              <w:rPr>
                <w:szCs w:val="24"/>
              </w:rPr>
              <w:t>15/07/1968</w:t>
            </w:r>
          </w:p>
        </w:tc>
      </w:tr>
      <w:tr w:rsidR="00085392" w:rsidRPr="00640D2B" w:rsidTr="00A431B9">
        <w:tblPrEx>
          <w:tblCellMar>
            <w:top w:w="0" w:type="dxa"/>
            <w:bottom w:w="0" w:type="dxa"/>
          </w:tblCellMar>
        </w:tblPrEx>
        <w:tc>
          <w:tcPr>
            <w:tcW w:w="255"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rPr>
                <w:szCs w:val="24"/>
              </w:rPr>
            </w:pPr>
            <w:r w:rsidRPr="00640D2B">
              <w:rPr>
                <w:szCs w:val="24"/>
              </w:rPr>
              <w:t>36</w:t>
            </w:r>
          </w:p>
        </w:tc>
        <w:tc>
          <w:tcPr>
            <w:tcW w:w="3714"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rPr>
                <w:szCs w:val="24"/>
                <w:lang w:val="fr-FR"/>
              </w:rPr>
            </w:pPr>
            <w:r w:rsidRPr="00640D2B">
              <w:rPr>
                <w:szCs w:val="24"/>
                <w:lang w:val="fr-FR"/>
              </w:rPr>
              <w:t>Convention n° 118 sur l</w:t>
            </w:r>
            <w:r w:rsidR="00C6219A">
              <w:rPr>
                <w:szCs w:val="24"/>
                <w:lang w:val="fr-FR"/>
              </w:rPr>
              <w:t>’</w:t>
            </w:r>
            <w:r w:rsidRPr="00640D2B">
              <w:rPr>
                <w:szCs w:val="24"/>
                <w:lang w:val="fr-FR"/>
              </w:rPr>
              <w:t>égalité de traitement (sécurité sociale), 1962</w:t>
            </w:r>
          </w:p>
        </w:tc>
        <w:tc>
          <w:tcPr>
            <w:tcW w:w="1031"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ind w:right="340"/>
              <w:jc w:val="right"/>
              <w:rPr>
                <w:szCs w:val="24"/>
              </w:rPr>
            </w:pPr>
            <w:r w:rsidRPr="00640D2B">
              <w:rPr>
                <w:szCs w:val="24"/>
              </w:rPr>
              <w:t>15/07/1968</w:t>
            </w:r>
          </w:p>
        </w:tc>
      </w:tr>
      <w:tr w:rsidR="00085392" w:rsidRPr="00640D2B" w:rsidTr="00A431B9">
        <w:tblPrEx>
          <w:tblCellMar>
            <w:top w:w="0" w:type="dxa"/>
            <w:bottom w:w="0" w:type="dxa"/>
          </w:tblCellMar>
        </w:tblPrEx>
        <w:tc>
          <w:tcPr>
            <w:tcW w:w="255"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rPr>
                <w:szCs w:val="24"/>
              </w:rPr>
            </w:pPr>
            <w:r w:rsidRPr="00640D2B">
              <w:rPr>
                <w:szCs w:val="24"/>
              </w:rPr>
              <w:t>37</w:t>
            </w:r>
          </w:p>
        </w:tc>
        <w:tc>
          <w:tcPr>
            <w:tcW w:w="3714"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rPr>
                <w:szCs w:val="24"/>
                <w:lang w:val="fr-FR"/>
              </w:rPr>
            </w:pPr>
            <w:r w:rsidRPr="00640D2B">
              <w:rPr>
                <w:szCs w:val="24"/>
                <w:lang w:val="fr-FR"/>
              </w:rPr>
              <w:t>Convention n° 122 sur la politique de l</w:t>
            </w:r>
            <w:r w:rsidR="00C6219A">
              <w:rPr>
                <w:szCs w:val="24"/>
                <w:lang w:val="fr-FR"/>
              </w:rPr>
              <w:t>’</w:t>
            </w:r>
            <w:r w:rsidRPr="00640D2B">
              <w:rPr>
                <w:szCs w:val="24"/>
                <w:lang w:val="fr-FR"/>
              </w:rPr>
              <w:t>emploi, 1964</w:t>
            </w:r>
          </w:p>
        </w:tc>
        <w:tc>
          <w:tcPr>
            <w:tcW w:w="1031"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ind w:right="340"/>
              <w:jc w:val="right"/>
              <w:rPr>
                <w:szCs w:val="24"/>
              </w:rPr>
            </w:pPr>
            <w:r w:rsidRPr="00640D2B">
              <w:rPr>
                <w:szCs w:val="24"/>
              </w:rPr>
              <w:t>30/07/1971</w:t>
            </w:r>
          </w:p>
        </w:tc>
      </w:tr>
      <w:tr w:rsidR="00085392" w:rsidRPr="00640D2B" w:rsidTr="00A431B9">
        <w:tblPrEx>
          <w:tblCellMar>
            <w:top w:w="0" w:type="dxa"/>
            <w:bottom w:w="0" w:type="dxa"/>
          </w:tblCellMar>
        </w:tblPrEx>
        <w:tc>
          <w:tcPr>
            <w:tcW w:w="255"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rPr>
                <w:szCs w:val="24"/>
              </w:rPr>
            </w:pPr>
            <w:r w:rsidRPr="00640D2B">
              <w:rPr>
                <w:szCs w:val="24"/>
              </w:rPr>
              <w:t>38</w:t>
            </w:r>
          </w:p>
        </w:tc>
        <w:tc>
          <w:tcPr>
            <w:tcW w:w="3714"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rPr>
                <w:szCs w:val="24"/>
                <w:lang w:val="fr-FR"/>
              </w:rPr>
            </w:pPr>
            <w:r w:rsidRPr="00640D2B">
              <w:rPr>
                <w:szCs w:val="24"/>
                <w:lang w:val="fr-FR"/>
              </w:rPr>
              <w:t>Convention n° 105 sur l</w:t>
            </w:r>
            <w:r w:rsidR="00C6219A">
              <w:rPr>
                <w:szCs w:val="24"/>
                <w:lang w:val="fr-FR"/>
              </w:rPr>
              <w:t>’</w:t>
            </w:r>
            <w:r w:rsidRPr="00640D2B">
              <w:rPr>
                <w:szCs w:val="24"/>
                <w:lang w:val="fr-FR"/>
              </w:rPr>
              <w:t>abolition du travail forcé, 1957</w:t>
            </w:r>
          </w:p>
        </w:tc>
        <w:tc>
          <w:tcPr>
            <w:tcW w:w="1031"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ind w:right="340"/>
              <w:jc w:val="right"/>
              <w:rPr>
                <w:szCs w:val="24"/>
              </w:rPr>
            </w:pPr>
            <w:r w:rsidRPr="00640D2B">
              <w:rPr>
                <w:szCs w:val="24"/>
              </w:rPr>
              <w:t>3/04/1997</w:t>
            </w:r>
          </w:p>
        </w:tc>
      </w:tr>
      <w:tr w:rsidR="00085392" w:rsidRPr="00640D2B" w:rsidTr="00A431B9">
        <w:tblPrEx>
          <w:tblCellMar>
            <w:top w:w="0" w:type="dxa"/>
            <w:bottom w:w="0" w:type="dxa"/>
          </w:tblCellMar>
        </w:tblPrEx>
        <w:tc>
          <w:tcPr>
            <w:tcW w:w="255"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rPr>
                <w:szCs w:val="24"/>
              </w:rPr>
            </w:pPr>
            <w:r w:rsidRPr="00640D2B">
              <w:rPr>
                <w:szCs w:val="24"/>
              </w:rPr>
              <w:t>39</w:t>
            </w:r>
          </w:p>
        </w:tc>
        <w:tc>
          <w:tcPr>
            <w:tcW w:w="3714"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rPr>
                <w:szCs w:val="24"/>
                <w:lang w:val="fr-FR"/>
              </w:rPr>
            </w:pPr>
            <w:r w:rsidRPr="00640D2B">
              <w:rPr>
                <w:szCs w:val="24"/>
                <w:lang w:val="fr-FR"/>
              </w:rPr>
              <w:t>Convention n° 98 sur le droit d</w:t>
            </w:r>
            <w:r w:rsidR="00C6219A">
              <w:rPr>
                <w:szCs w:val="24"/>
                <w:lang w:val="fr-FR"/>
              </w:rPr>
              <w:t>’</w:t>
            </w:r>
            <w:r w:rsidRPr="00640D2B">
              <w:rPr>
                <w:szCs w:val="24"/>
                <w:lang w:val="fr-FR"/>
              </w:rPr>
              <w:t>organisation et de négociation collective, 1949</w:t>
            </w:r>
          </w:p>
        </w:tc>
        <w:tc>
          <w:tcPr>
            <w:tcW w:w="1031"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ind w:right="340"/>
              <w:jc w:val="right"/>
              <w:rPr>
                <w:szCs w:val="24"/>
              </w:rPr>
            </w:pPr>
            <w:r w:rsidRPr="00640D2B">
              <w:rPr>
                <w:szCs w:val="24"/>
              </w:rPr>
              <w:t>3/12/2001</w:t>
            </w:r>
          </w:p>
        </w:tc>
      </w:tr>
      <w:tr w:rsidR="00085392" w:rsidRPr="00640D2B" w:rsidTr="00A431B9">
        <w:tblPrEx>
          <w:tblCellMar>
            <w:top w:w="0" w:type="dxa"/>
            <w:bottom w:w="0" w:type="dxa"/>
          </w:tblCellMar>
        </w:tblPrEx>
        <w:tc>
          <w:tcPr>
            <w:tcW w:w="255"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rPr>
                <w:szCs w:val="24"/>
              </w:rPr>
            </w:pPr>
            <w:r w:rsidRPr="00640D2B">
              <w:rPr>
                <w:szCs w:val="24"/>
              </w:rPr>
              <w:t>40</w:t>
            </w:r>
          </w:p>
        </w:tc>
        <w:tc>
          <w:tcPr>
            <w:tcW w:w="3714"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rPr>
                <w:szCs w:val="24"/>
                <w:lang w:val="fr-FR"/>
              </w:rPr>
            </w:pPr>
            <w:r w:rsidRPr="00640D2B">
              <w:rPr>
                <w:szCs w:val="24"/>
                <w:lang w:val="fr-FR"/>
              </w:rPr>
              <w:t>Convention n° 100 sur l</w:t>
            </w:r>
            <w:r w:rsidR="00C6219A">
              <w:rPr>
                <w:szCs w:val="24"/>
                <w:lang w:val="fr-FR"/>
              </w:rPr>
              <w:t>’</w:t>
            </w:r>
            <w:r w:rsidRPr="00640D2B">
              <w:rPr>
                <w:szCs w:val="24"/>
                <w:lang w:val="fr-FR"/>
              </w:rPr>
              <w:t>égalité de rémunération, 1951</w:t>
            </w:r>
          </w:p>
        </w:tc>
        <w:tc>
          <w:tcPr>
            <w:tcW w:w="1031"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ind w:right="340"/>
              <w:jc w:val="right"/>
              <w:rPr>
                <w:szCs w:val="24"/>
              </w:rPr>
            </w:pPr>
            <w:r w:rsidRPr="00640D2B">
              <w:rPr>
                <w:szCs w:val="24"/>
              </w:rPr>
              <w:t>3/12/2001</w:t>
            </w:r>
          </w:p>
        </w:tc>
      </w:tr>
      <w:tr w:rsidR="00085392" w:rsidRPr="00640D2B" w:rsidTr="00A431B9">
        <w:tblPrEx>
          <w:tblCellMar>
            <w:top w:w="0" w:type="dxa"/>
            <w:bottom w:w="0" w:type="dxa"/>
          </w:tblCellMar>
        </w:tblPrEx>
        <w:tc>
          <w:tcPr>
            <w:tcW w:w="255"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rPr>
                <w:szCs w:val="24"/>
              </w:rPr>
            </w:pPr>
            <w:r w:rsidRPr="00640D2B">
              <w:rPr>
                <w:szCs w:val="24"/>
              </w:rPr>
              <w:t>41</w:t>
            </w:r>
          </w:p>
        </w:tc>
        <w:tc>
          <w:tcPr>
            <w:tcW w:w="3714"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rPr>
                <w:szCs w:val="24"/>
                <w:lang w:val="fr-FR"/>
              </w:rPr>
            </w:pPr>
            <w:r w:rsidRPr="00640D2B">
              <w:rPr>
                <w:szCs w:val="24"/>
                <w:lang w:val="fr-FR"/>
              </w:rPr>
              <w:t>Convention n° 138 sur l</w:t>
            </w:r>
            <w:r w:rsidR="00C6219A">
              <w:rPr>
                <w:szCs w:val="24"/>
                <w:lang w:val="fr-FR"/>
              </w:rPr>
              <w:t>’</w:t>
            </w:r>
            <w:r w:rsidRPr="00640D2B">
              <w:rPr>
                <w:szCs w:val="24"/>
                <w:lang w:val="fr-FR"/>
              </w:rPr>
              <w:t>âge minimum, 1973</w:t>
            </w:r>
          </w:p>
        </w:tc>
        <w:tc>
          <w:tcPr>
            <w:tcW w:w="1031"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ind w:right="340"/>
              <w:jc w:val="right"/>
              <w:rPr>
                <w:szCs w:val="24"/>
              </w:rPr>
            </w:pPr>
            <w:r w:rsidRPr="00640D2B">
              <w:rPr>
                <w:szCs w:val="24"/>
              </w:rPr>
              <w:t>3/12/2001</w:t>
            </w:r>
          </w:p>
        </w:tc>
      </w:tr>
      <w:tr w:rsidR="00085392" w:rsidRPr="00640D2B" w:rsidTr="00A431B9">
        <w:tblPrEx>
          <w:tblCellMar>
            <w:top w:w="0" w:type="dxa"/>
            <w:bottom w:w="0" w:type="dxa"/>
          </w:tblCellMar>
        </w:tblPrEx>
        <w:tc>
          <w:tcPr>
            <w:tcW w:w="255"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rPr>
                <w:szCs w:val="24"/>
              </w:rPr>
            </w:pPr>
            <w:r w:rsidRPr="00640D2B">
              <w:rPr>
                <w:szCs w:val="24"/>
              </w:rPr>
              <w:t>42</w:t>
            </w:r>
          </w:p>
        </w:tc>
        <w:tc>
          <w:tcPr>
            <w:tcW w:w="3714"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rPr>
                <w:szCs w:val="24"/>
                <w:lang w:val="fr-FR"/>
              </w:rPr>
            </w:pPr>
            <w:r w:rsidRPr="00640D2B">
              <w:rPr>
                <w:szCs w:val="24"/>
                <w:lang w:val="fr-FR"/>
              </w:rPr>
              <w:t>Convention n° 182 sur les pires formes de travail des enfants, 1999</w:t>
            </w:r>
          </w:p>
        </w:tc>
        <w:tc>
          <w:tcPr>
            <w:tcW w:w="1031" w:type="pct"/>
            <w:tcBorders>
              <w:top w:val="single" w:sz="4" w:space="0" w:color="auto"/>
              <w:left w:val="single" w:sz="4" w:space="0" w:color="auto"/>
              <w:bottom w:val="single" w:sz="4" w:space="0" w:color="auto"/>
              <w:right w:val="single" w:sz="4" w:space="0" w:color="auto"/>
            </w:tcBorders>
          </w:tcPr>
          <w:p w:rsidR="00085392" w:rsidRPr="00640D2B" w:rsidRDefault="00085392" w:rsidP="00A431B9">
            <w:pPr>
              <w:spacing w:before="60" w:after="60"/>
              <w:ind w:right="340"/>
              <w:jc w:val="right"/>
              <w:rPr>
                <w:szCs w:val="24"/>
              </w:rPr>
            </w:pPr>
            <w:r w:rsidRPr="00640D2B">
              <w:rPr>
                <w:szCs w:val="24"/>
              </w:rPr>
              <w:t>3/12/2001</w:t>
            </w:r>
          </w:p>
        </w:tc>
      </w:tr>
    </w:tbl>
    <w:p w:rsidR="00085392" w:rsidRPr="00A431B9" w:rsidRDefault="00085392" w:rsidP="00521383">
      <w:pPr>
        <w:keepNext/>
        <w:keepLines/>
        <w:spacing w:before="240" w:after="240"/>
        <w:jc w:val="center"/>
        <w:rPr>
          <w:b/>
          <w:szCs w:val="24"/>
          <w:lang w:val="fr-FR"/>
        </w:rPr>
      </w:pPr>
      <w:bookmarkStart w:id="49" w:name="_Toc198981306"/>
      <w:r w:rsidRPr="00A431B9">
        <w:rPr>
          <w:b/>
          <w:szCs w:val="24"/>
          <w:lang w:val="fr-FR"/>
        </w:rPr>
        <w:t>B.  Les enfants en situation de conflit avec la loi</w:t>
      </w:r>
      <w:bookmarkEnd w:id="49"/>
    </w:p>
    <w:p w:rsidR="00B37EF1" w:rsidRDefault="00085392" w:rsidP="00521383">
      <w:pPr>
        <w:keepNext/>
        <w:keepLines/>
        <w:spacing w:after="240"/>
        <w:jc w:val="center"/>
        <w:rPr>
          <w:b/>
          <w:bCs/>
          <w:szCs w:val="24"/>
          <w:lang w:val="fr-FR"/>
        </w:rPr>
      </w:pPr>
      <w:r w:rsidRPr="00640D2B">
        <w:rPr>
          <w:b/>
          <w:bCs/>
          <w:szCs w:val="24"/>
          <w:lang w:val="fr-FR"/>
        </w:rPr>
        <w:t>1.  Administration de la justice pour mineurs (art.</w:t>
      </w:r>
      <w:r w:rsidR="00605B01">
        <w:rPr>
          <w:b/>
          <w:bCs/>
          <w:szCs w:val="24"/>
          <w:lang w:val="fr-FR"/>
        </w:rPr>
        <w:t xml:space="preserve"> </w:t>
      </w:r>
      <w:r w:rsidRPr="00640D2B">
        <w:rPr>
          <w:b/>
          <w:bCs/>
          <w:szCs w:val="24"/>
          <w:lang w:val="fr-FR"/>
        </w:rPr>
        <w:t>40)</w:t>
      </w:r>
    </w:p>
    <w:p w:rsidR="00085392" w:rsidRPr="00640D2B" w:rsidRDefault="00085392" w:rsidP="00640D2B">
      <w:pPr>
        <w:spacing w:after="240"/>
        <w:rPr>
          <w:szCs w:val="24"/>
          <w:lang w:val="fr-FR"/>
        </w:rPr>
      </w:pPr>
      <w:r w:rsidRPr="00640D2B">
        <w:rPr>
          <w:szCs w:val="24"/>
          <w:lang w:val="fr-FR"/>
        </w:rPr>
        <w:t>222.</w:t>
      </w:r>
      <w:r w:rsidRPr="00640D2B">
        <w:rPr>
          <w:szCs w:val="24"/>
          <w:lang w:val="fr-FR"/>
        </w:rPr>
        <w:tab/>
        <w:t>Dans le domaine de la justice des mineurs, la Mauritanie a fait des avancées significatives qui se sont traduites par une reforme qui a permis</w:t>
      </w:r>
      <w:r w:rsidR="00B37EF1">
        <w:rPr>
          <w:szCs w:val="24"/>
          <w:lang w:val="fr-FR"/>
        </w:rPr>
        <w:t>:</w:t>
      </w:r>
    </w:p>
    <w:p w:rsidR="00085392" w:rsidRPr="00640D2B" w:rsidRDefault="00085392" w:rsidP="00A431B9">
      <w:pPr>
        <w:numPr>
          <w:ilvl w:val="0"/>
          <w:numId w:val="16"/>
        </w:numPr>
        <w:spacing w:after="240"/>
        <w:rPr>
          <w:szCs w:val="24"/>
          <w:lang w:val="fr-FR"/>
        </w:rPr>
      </w:pPr>
      <w:r w:rsidRPr="00640D2B">
        <w:rPr>
          <w:szCs w:val="24"/>
          <w:lang w:val="fr-FR"/>
        </w:rPr>
        <w:t>La vulgarisation du Code de protection pénale des mineurs</w:t>
      </w:r>
      <w:r w:rsidR="00A431B9">
        <w:rPr>
          <w:szCs w:val="24"/>
          <w:lang w:val="fr-FR"/>
        </w:rPr>
        <w:t>;</w:t>
      </w:r>
    </w:p>
    <w:p w:rsidR="00085392" w:rsidRPr="00640D2B" w:rsidRDefault="00085392" w:rsidP="00640D2B">
      <w:pPr>
        <w:numPr>
          <w:ilvl w:val="0"/>
          <w:numId w:val="16"/>
        </w:numPr>
        <w:spacing w:after="240"/>
        <w:rPr>
          <w:szCs w:val="24"/>
          <w:lang w:val="fr-FR"/>
        </w:rPr>
      </w:pPr>
      <w:r w:rsidRPr="00640D2B">
        <w:rPr>
          <w:szCs w:val="24"/>
          <w:lang w:val="fr-FR"/>
        </w:rPr>
        <w:t>Le renforcement de la collaboration entre les différents acteurs concernés par la justice des mineurs</w:t>
      </w:r>
      <w:r w:rsidR="00A431B9">
        <w:rPr>
          <w:szCs w:val="24"/>
          <w:lang w:val="fr-FR"/>
        </w:rPr>
        <w:t>;</w:t>
      </w:r>
    </w:p>
    <w:p w:rsidR="00085392" w:rsidRPr="00640D2B" w:rsidRDefault="00085392" w:rsidP="00640D2B">
      <w:pPr>
        <w:numPr>
          <w:ilvl w:val="0"/>
          <w:numId w:val="16"/>
        </w:numPr>
        <w:spacing w:after="240"/>
        <w:rPr>
          <w:szCs w:val="24"/>
          <w:lang w:val="fr-FR"/>
        </w:rPr>
      </w:pPr>
      <w:r w:rsidRPr="00640D2B">
        <w:rPr>
          <w:szCs w:val="24"/>
          <w:lang w:val="fr-FR"/>
        </w:rPr>
        <w:t>La mise en place d</w:t>
      </w:r>
      <w:r w:rsidR="00C6219A">
        <w:rPr>
          <w:szCs w:val="24"/>
          <w:lang w:val="fr-FR"/>
        </w:rPr>
        <w:t>’</w:t>
      </w:r>
      <w:r w:rsidRPr="00640D2B">
        <w:rPr>
          <w:szCs w:val="24"/>
          <w:lang w:val="fr-FR"/>
        </w:rPr>
        <w:t>une brigade des mineurs</w:t>
      </w:r>
      <w:r w:rsidR="00A431B9">
        <w:rPr>
          <w:szCs w:val="24"/>
          <w:lang w:val="fr-FR"/>
        </w:rPr>
        <w:t>;</w:t>
      </w:r>
    </w:p>
    <w:p w:rsidR="00085392" w:rsidRPr="00640D2B" w:rsidRDefault="00085392" w:rsidP="00640D2B">
      <w:pPr>
        <w:numPr>
          <w:ilvl w:val="0"/>
          <w:numId w:val="16"/>
        </w:numPr>
        <w:spacing w:after="240"/>
        <w:rPr>
          <w:szCs w:val="24"/>
          <w:lang w:val="fr-FR"/>
        </w:rPr>
      </w:pPr>
      <w:r w:rsidRPr="00640D2B">
        <w:rPr>
          <w:szCs w:val="24"/>
          <w:lang w:val="fr-FR"/>
        </w:rPr>
        <w:t>La mise en œuvre de mesures alternatives à la détention d</w:t>
      </w:r>
      <w:r w:rsidR="00C6219A">
        <w:rPr>
          <w:szCs w:val="24"/>
          <w:lang w:val="fr-FR"/>
        </w:rPr>
        <w:t>’</w:t>
      </w:r>
      <w:r w:rsidRPr="00640D2B">
        <w:rPr>
          <w:szCs w:val="24"/>
          <w:lang w:val="fr-FR"/>
        </w:rPr>
        <w:t>enfants</w:t>
      </w:r>
      <w:r w:rsidR="00A431B9">
        <w:rPr>
          <w:szCs w:val="24"/>
          <w:lang w:val="fr-FR"/>
        </w:rPr>
        <w:t>;</w:t>
      </w:r>
    </w:p>
    <w:p w:rsidR="00085392" w:rsidRPr="00640D2B" w:rsidRDefault="00085392" w:rsidP="00640D2B">
      <w:pPr>
        <w:numPr>
          <w:ilvl w:val="0"/>
          <w:numId w:val="16"/>
        </w:numPr>
        <w:spacing w:after="240"/>
        <w:rPr>
          <w:szCs w:val="24"/>
          <w:lang w:val="fr-FR"/>
        </w:rPr>
      </w:pPr>
      <w:r w:rsidRPr="00640D2B">
        <w:rPr>
          <w:szCs w:val="24"/>
          <w:lang w:val="fr-FR"/>
        </w:rPr>
        <w:t>La réinsertion des pensionnaires des centres de rééducation des mineurs</w:t>
      </w:r>
      <w:r w:rsidR="00A431B9">
        <w:rPr>
          <w:szCs w:val="24"/>
          <w:lang w:val="fr-FR"/>
        </w:rPr>
        <w:t>;</w:t>
      </w:r>
    </w:p>
    <w:p w:rsidR="00085392" w:rsidRPr="00640D2B" w:rsidRDefault="00085392" w:rsidP="00640D2B">
      <w:pPr>
        <w:numPr>
          <w:ilvl w:val="0"/>
          <w:numId w:val="16"/>
        </w:numPr>
        <w:spacing w:after="240"/>
        <w:rPr>
          <w:szCs w:val="24"/>
          <w:lang w:val="fr-FR"/>
        </w:rPr>
      </w:pPr>
      <w:r w:rsidRPr="00640D2B">
        <w:rPr>
          <w:szCs w:val="24"/>
          <w:lang w:val="fr-FR"/>
        </w:rPr>
        <w:t>L</w:t>
      </w:r>
      <w:r w:rsidR="00C6219A">
        <w:rPr>
          <w:szCs w:val="24"/>
          <w:lang w:val="fr-FR"/>
        </w:rPr>
        <w:t>’</w:t>
      </w:r>
      <w:r w:rsidRPr="00640D2B">
        <w:rPr>
          <w:szCs w:val="24"/>
          <w:lang w:val="fr-FR"/>
        </w:rPr>
        <w:t>assistance sociale et juridique aux enfants en conflit avec la loi</w:t>
      </w:r>
      <w:r w:rsidR="00A431B9">
        <w:rPr>
          <w:szCs w:val="24"/>
          <w:lang w:val="fr-FR"/>
        </w:rPr>
        <w:t>;</w:t>
      </w:r>
    </w:p>
    <w:p w:rsidR="00B37EF1" w:rsidRDefault="00085392" w:rsidP="00640D2B">
      <w:pPr>
        <w:numPr>
          <w:ilvl w:val="0"/>
          <w:numId w:val="16"/>
        </w:numPr>
        <w:spacing w:after="240"/>
        <w:rPr>
          <w:szCs w:val="24"/>
          <w:lang w:val="fr-FR"/>
        </w:rPr>
      </w:pPr>
      <w:r w:rsidRPr="00640D2B">
        <w:rPr>
          <w:szCs w:val="24"/>
          <w:lang w:val="fr-FR"/>
        </w:rPr>
        <w:t>La formation des intervenants (magistrat, police des mineurs, assistants sociaux, personnel des centres de rééducation).</w:t>
      </w:r>
    </w:p>
    <w:p w:rsidR="00085392" w:rsidRPr="00640D2B" w:rsidRDefault="00085392" w:rsidP="00640D2B">
      <w:pPr>
        <w:spacing w:after="240"/>
        <w:rPr>
          <w:szCs w:val="24"/>
          <w:lang w:val="fr-FR"/>
        </w:rPr>
      </w:pPr>
      <w:r w:rsidRPr="00640D2B">
        <w:rPr>
          <w:szCs w:val="24"/>
          <w:lang w:val="fr-FR"/>
        </w:rPr>
        <w:t>223.</w:t>
      </w:r>
      <w:r w:rsidRPr="00640D2B">
        <w:rPr>
          <w:szCs w:val="24"/>
          <w:lang w:val="fr-FR"/>
        </w:rPr>
        <w:tab/>
        <w:t>L</w:t>
      </w:r>
      <w:r w:rsidR="00C6219A">
        <w:rPr>
          <w:b/>
          <w:bCs/>
          <w:szCs w:val="24"/>
          <w:lang w:val="fr-FR"/>
        </w:rPr>
        <w:t>’</w:t>
      </w:r>
      <w:r w:rsidRPr="00640D2B">
        <w:rPr>
          <w:szCs w:val="24"/>
          <w:lang w:val="fr-FR"/>
        </w:rPr>
        <w:t xml:space="preserve">ordonnance </w:t>
      </w:r>
      <w:r w:rsidR="0078489C" w:rsidRPr="0078489C">
        <w:rPr>
          <w:rFonts w:eastAsia="MS Mincho"/>
          <w:szCs w:val="24"/>
          <w:lang w:val="fr-FR"/>
        </w:rPr>
        <w:t>n</w:t>
      </w:r>
      <w:r w:rsidR="0078489C" w:rsidRPr="0078489C">
        <w:rPr>
          <w:rFonts w:eastAsia="MS Mincho"/>
          <w:szCs w:val="24"/>
          <w:vertAlign w:val="superscript"/>
          <w:lang w:val="fr-FR"/>
        </w:rPr>
        <w:t>o</w:t>
      </w:r>
      <w:r w:rsidR="0078489C">
        <w:rPr>
          <w:rFonts w:eastAsia="MS Mincho"/>
          <w:szCs w:val="24"/>
          <w:vertAlign w:val="superscript"/>
          <w:lang w:val="fr-FR"/>
        </w:rPr>
        <w:t> </w:t>
      </w:r>
      <w:r w:rsidRPr="00640D2B">
        <w:rPr>
          <w:szCs w:val="24"/>
          <w:lang w:val="fr-FR"/>
        </w:rPr>
        <w:t>2005</w:t>
      </w:r>
      <w:r w:rsidR="00E3200F">
        <w:rPr>
          <w:szCs w:val="24"/>
          <w:lang w:val="fr-FR"/>
        </w:rPr>
        <w:noBreakHyphen/>
      </w:r>
      <w:r w:rsidRPr="00640D2B">
        <w:rPr>
          <w:szCs w:val="24"/>
          <w:lang w:val="fr-FR"/>
        </w:rPr>
        <w:t>015 du 5 décembre 2005 portant Code de protection pénale des enfants harmonise la législation nationale avec la Convention. À cet effet, un plan de formation des magistrats et de tous les acteurs concernés est en cours d</w:t>
      </w:r>
      <w:r w:rsidR="00C6219A">
        <w:rPr>
          <w:szCs w:val="24"/>
          <w:lang w:val="fr-FR"/>
        </w:rPr>
        <w:t>’</w:t>
      </w:r>
      <w:r w:rsidRPr="00640D2B">
        <w:rPr>
          <w:szCs w:val="24"/>
          <w:lang w:val="fr-FR"/>
        </w:rPr>
        <w:t>exécution.</w:t>
      </w:r>
    </w:p>
    <w:p w:rsidR="00B37EF1" w:rsidRDefault="009B1054" w:rsidP="00640D2B">
      <w:pPr>
        <w:spacing w:after="240"/>
        <w:rPr>
          <w:b/>
          <w:bCs/>
          <w:szCs w:val="24"/>
          <w:lang w:val="fr-FR"/>
        </w:rPr>
      </w:pPr>
      <w:r w:rsidRPr="00640D2B">
        <w:rPr>
          <w:szCs w:val="24"/>
          <w:lang w:val="fr-FR"/>
        </w:rPr>
        <w:t>224.</w:t>
      </w:r>
      <w:r w:rsidRPr="00640D2B">
        <w:rPr>
          <w:szCs w:val="24"/>
          <w:lang w:val="fr-FR"/>
        </w:rPr>
        <w:tab/>
        <w:t xml:space="preserve">Ce </w:t>
      </w:r>
      <w:r w:rsidR="0055784D">
        <w:rPr>
          <w:szCs w:val="24"/>
          <w:lang w:val="fr-FR"/>
        </w:rPr>
        <w:t>C</w:t>
      </w:r>
      <w:r w:rsidRPr="00640D2B">
        <w:rPr>
          <w:szCs w:val="24"/>
          <w:lang w:val="fr-FR"/>
        </w:rPr>
        <w:t>ode garantit à l</w:t>
      </w:r>
      <w:r>
        <w:rPr>
          <w:szCs w:val="24"/>
          <w:lang w:val="fr-FR"/>
        </w:rPr>
        <w:t>’</w:t>
      </w:r>
      <w:r w:rsidRPr="00640D2B">
        <w:rPr>
          <w:szCs w:val="24"/>
          <w:lang w:val="fr-FR"/>
        </w:rPr>
        <w:t>enfant, la présomption d</w:t>
      </w:r>
      <w:r>
        <w:rPr>
          <w:szCs w:val="24"/>
          <w:lang w:val="fr-FR"/>
        </w:rPr>
        <w:t>’</w:t>
      </w:r>
      <w:r w:rsidRPr="00640D2B">
        <w:rPr>
          <w:szCs w:val="24"/>
          <w:lang w:val="fr-FR"/>
        </w:rPr>
        <w:t>innocence, le droit à l</w:t>
      </w:r>
      <w:r>
        <w:rPr>
          <w:szCs w:val="24"/>
          <w:lang w:val="fr-FR"/>
        </w:rPr>
        <w:t>’</w:t>
      </w:r>
      <w:r w:rsidRPr="00640D2B">
        <w:rPr>
          <w:szCs w:val="24"/>
          <w:lang w:val="fr-FR"/>
        </w:rPr>
        <w:t>information et à la détention limitée (</w:t>
      </w:r>
      <w:r>
        <w:rPr>
          <w:szCs w:val="24"/>
          <w:lang w:val="fr-FR"/>
        </w:rPr>
        <w:t>vingt</w:t>
      </w:r>
      <w:r>
        <w:rPr>
          <w:szCs w:val="24"/>
          <w:lang w:val="fr-FR"/>
        </w:rPr>
        <w:noBreakHyphen/>
        <w:t>quatre</w:t>
      </w:r>
      <w:r w:rsidRPr="00640D2B">
        <w:rPr>
          <w:szCs w:val="24"/>
          <w:lang w:val="fr-FR"/>
        </w:rPr>
        <w:t xml:space="preserve"> heures renouvelable une seule fois), le droit à l</w:t>
      </w:r>
      <w:r>
        <w:rPr>
          <w:szCs w:val="24"/>
          <w:lang w:val="fr-FR"/>
        </w:rPr>
        <w:t>’</w:t>
      </w:r>
      <w:r w:rsidRPr="00640D2B">
        <w:rPr>
          <w:szCs w:val="24"/>
          <w:lang w:val="fr-FR"/>
        </w:rPr>
        <w:t>instruction</w:t>
      </w:r>
      <w:r>
        <w:rPr>
          <w:szCs w:val="24"/>
          <w:lang w:val="fr-FR"/>
        </w:rPr>
        <w:t>:</w:t>
      </w:r>
      <w:r w:rsidRPr="00640D2B">
        <w:rPr>
          <w:szCs w:val="24"/>
          <w:lang w:val="fr-FR"/>
        </w:rPr>
        <w:t xml:space="preserve"> toutes les infractions qu</w:t>
      </w:r>
      <w:r>
        <w:rPr>
          <w:szCs w:val="24"/>
          <w:lang w:val="fr-FR"/>
        </w:rPr>
        <w:t>’</w:t>
      </w:r>
      <w:r w:rsidRPr="00640D2B">
        <w:rPr>
          <w:szCs w:val="24"/>
          <w:lang w:val="fr-FR"/>
        </w:rPr>
        <w:t>il a commis, le témoignage assisté (présence de l</w:t>
      </w:r>
      <w:r>
        <w:rPr>
          <w:szCs w:val="24"/>
          <w:lang w:val="fr-FR"/>
        </w:rPr>
        <w:t>’</w:t>
      </w:r>
      <w:r w:rsidRPr="00640D2B">
        <w:rPr>
          <w:szCs w:val="24"/>
          <w:lang w:val="fr-FR"/>
        </w:rPr>
        <w:t>assistante sociale, de l</w:t>
      </w:r>
      <w:r>
        <w:rPr>
          <w:szCs w:val="24"/>
          <w:lang w:val="fr-FR"/>
        </w:rPr>
        <w:t>’</w:t>
      </w:r>
      <w:r w:rsidRPr="00640D2B">
        <w:rPr>
          <w:szCs w:val="24"/>
          <w:lang w:val="fr-FR"/>
        </w:rPr>
        <w:t>avocat et du tuteur), la reconnaissance de toutes les voies de recours, l</w:t>
      </w:r>
      <w:r>
        <w:rPr>
          <w:szCs w:val="24"/>
          <w:lang w:val="fr-FR"/>
        </w:rPr>
        <w:t>’</w:t>
      </w:r>
      <w:r w:rsidRPr="00640D2B">
        <w:rPr>
          <w:szCs w:val="24"/>
          <w:lang w:val="fr-FR"/>
        </w:rPr>
        <w:t>assistance d</w:t>
      </w:r>
      <w:r>
        <w:rPr>
          <w:szCs w:val="24"/>
          <w:lang w:val="fr-FR"/>
        </w:rPr>
        <w:t>’</w:t>
      </w:r>
      <w:r w:rsidRPr="00640D2B">
        <w:rPr>
          <w:szCs w:val="24"/>
          <w:lang w:val="fr-FR"/>
        </w:rPr>
        <w:t>un interprète, le respect de la vie privée.</w:t>
      </w:r>
    </w:p>
    <w:p w:rsidR="00085392" w:rsidRPr="00640D2B" w:rsidRDefault="00085392" w:rsidP="00640D2B">
      <w:pPr>
        <w:spacing w:after="240"/>
        <w:rPr>
          <w:szCs w:val="24"/>
          <w:lang w:val="fr-FR"/>
        </w:rPr>
      </w:pPr>
      <w:r w:rsidRPr="00640D2B">
        <w:rPr>
          <w:szCs w:val="24"/>
          <w:lang w:val="fr-FR"/>
        </w:rPr>
        <w:t>225.</w:t>
      </w:r>
      <w:r w:rsidRPr="00640D2B">
        <w:rPr>
          <w:szCs w:val="24"/>
          <w:lang w:val="fr-FR"/>
        </w:rPr>
        <w:tab/>
        <w:t>En outre, ce nouveau texte établit une hiérarchisation dans le domaine de la sanction du mineur. C</w:t>
      </w:r>
      <w:r w:rsidR="00C6219A">
        <w:rPr>
          <w:szCs w:val="24"/>
          <w:lang w:val="fr-FR"/>
        </w:rPr>
        <w:t>’</w:t>
      </w:r>
      <w:r w:rsidRPr="00640D2B">
        <w:rPr>
          <w:szCs w:val="24"/>
          <w:lang w:val="fr-FR"/>
        </w:rPr>
        <w:t>est ainsi qu</w:t>
      </w:r>
      <w:r w:rsidR="00C6219A">
        <w:rPr>
          <w:szCs w:val="24"/>
          <w:lang w:val="fr-FR"/>
        </w:rPr>
        <w:t>’</w:t>
      </w:r>
      <w:r w:rsidRPr="00640D2B">
        <w:rPr>
          <w:szCs w:val="24"/>
          <w:lang w:val="fr-FR"/>
        </w:rPr>
        <w:t>il distingue entre trois catégories d</w:t>
      </w:r>
      <w:r w:rsidR="00C6219A">
        <w:rPr>
          <w:szCs w:val="24"/>
          <w:lang w:val="fr-FR"/>
        </w:rPr>
        <w:t>’</w:t>
      </w:r>
      <w:r w:rsidRPr="00640D2B">
        <w:rPr>
          <w:szCs w:val="24"/>
          <w:lang w:val="fr-FR"/>
        </w:rPr>
        <w:t>âge</w:t>
      </w:r>
      <w:r w:rsidR="00B37EF1">
        <w:rPr>
          <w:szCs w:val="24"/>
          <w:lang w:val="fr-FR"/>
        </w:rPr>
        <w:t>:</w:t>
      </w:r>
    </w:p>
    <w:p w:rsidR="00085392" w:rsidRPr="00640D2B" w:rsidRDefault="006814DD" w:rsidP="00640D2B">
      <w:pPr>
        <w:numPr>
          <w:ilvl w:val="0"/>
          <w:numId w:val="16"/>
        </w:numPr>
        <w:spacing w:after="240"/>
        <w:rPr>
          <w:szCs w:val="24"/>
          <w:lang w:val="fr-FR"/>
        </w:rPr>
      </w:pPr>
      <w:r>
        <w:rPr>
          <w:szCs w:val="24"/>
          <w:lang w:val="fr-FR"/>
        </w:rPr>
        <w:t>D</w:t>
      </w:r>
      <w:r w:rsidR="00085392" w:rsidRPr="00640D2B">
        <w:rPr>
          <w:szCs w:val="24"/>
          <w:lang w:val="fr-FR"/>
        </w:rPr>
        <w:t>e 0 à 7 ans </w:t>
      </w:r>
      <w:r w:rsidR="00B37EF1">
        <w:rPr>
          <w:szCs w:val="24"/>
          <w:lang w:val="fr-FR"/>
        </w:rPr>
        <w:t>−</w:t>
      </w:r>
      <w:r w:rsidR="00085392" w:rsidRPr="00640D2B">
        <w:rPr>
          <w:szCs w:val="24"/>
          <w:lang w:val="fr-FR"/>
        </w:rPr>
        <w:t xml:space="preserve"> l</w:t>
      </w:r>
      <w:r w:rsidR="00C6219A">
        <w:rPr>
          <w:szCs w:val="24"/>
          <w:lang w:val="fr-FR"/>
        </w:rPr>
        <w:t>’</w:t>
      </w:r>
      <w:r w:rsidR="00085392" w:rsidRPr="00640D2B">
        <w:rPr>
          <w:szCs w:val="24"/>
          <w:lang w:val="fr-FR"/>
        </w:rPr>
        <w:t>enfant ne peut pas être poursuivi;</w:t>
      </w:r>
    </w:p>
    <w:p w:rsidR="00085392" w:rsidRPr="00640D2B" w:rsidRDefault="006814DD" w:rsidP="00640D2B">
      <w:pPr>
        <w:numPr>
          <w:ilvl w:val="0"/>
          <w:numId w:val="16"/>
        </w:numPr>
        <w:spacing w:after="240"/>
        <w:rPr>
          <w:szCs w:val="24"/>
          <w:lang w:val="fr-FR"/>
        </w:rPr>
      </w:pPr>
      <w:r>
        <w:rPr>
          <w:szCs w:val="24"/>
          <w:lang w:val="fr-FR"/>
        </w:rPr>
        <w:t>D</w:t>
      </w:r>
      <w:r w:rsidR="00085392" w:rsidRPr="00640D2B">
        <w:rPr>
          <w:szCs w:val="24"/>
          <w:lang w:val="fr-FR"/>
        </w:rPr>
        <w:t xml:space="preserve">e 7 à 15 ans </w:t>
      </w:r>
      <w:r w:rsidR="00B37EF1">
        <w:rPr>
          <w:szCs w:val="24"/>
          <w:lang w:val="fr-FR"/>
        </w:rPr>
        <w:t>−</w:t>
      </w:r>
      <w:r w:rsidR="00085392" w:rsidRPr="00640D2B">
        <w:rPr>
          <w:szCs w:val="24"/>
          <w:lang w:val="fr-FR"/>
        </w:rPr>
        <w:t xml:space="preserve"> l</w:t>
      </w:r>
      <w:r w:rsidR="00C6219A">
        <w:rPr>
          <w:szCs w:val="24"/>
          <w:lang w:val="fr-FR"/>
        </w:rPr>
        <w:t>’</w:t>
      </w:r>
      <w:r w:rsidR="00085392" w:rsidRPr="00640D2B">
        <w:rPr>
          <w:szCs w:val="24"/>
          <w:lang w:val="fr-FR"/>
        </w:rPr>
        <w:t>enfant en conflit avec la loi pénale ne peut être condamné qu</w:t>
      </w:r>
      <w:r w:rsidR="00C6219A">
        <w:rPr>
          <w:szCs w:val="24"/>
          <w:lang w:val="fr-FR"/>
        </w:rPr>
        <w:t>’</w:t>
      </w:r>
      <w:r w:rsidR="00085392" w:rsidRPr="00640D2B">
        <w:rPr>
          <w:szCs w:val="24"/>
          <w:lang w:val="fr-FR"/>
        </w:rPr>
        <w:t>à des mesures de protection</w:t>
      </w:r>
      <w:r w:rsidR="00B37EF1">
        <w:rPr>
          <w:szCs w:val="24"/>
          <w:lang w:val="fr-FR"/>
        </w:rPr>
        <w:t>;</w:t>
      </w:r>
    </w:p>
    <w:p w:rsidR="00B37EF1" w:rsidRDefault="006814DD" w:rsidP="00640D2B">
      <w:pPr>
        <w:numPr>
          <w:ilvl w:val="0"/>
          <w:numId w:val="16"/>
        </w:numPr>
        <w:spacing w:after="240"/>
        <w:rPr>
          <w:szCs w:val="24"/>
          <w:lang w:val="fr-FR"/>
        </w:rPr>
      </w:pPr>
      <w:r>
        <w:rPr>
          <w:szCs w:val="24"/>
          <w:lang w:val="fr-FR"/>
        </w:rPr>
        <w:t>D</w:t>
      </w:r>
      <w:r w:rsidR="00085392" w:rsidRPr="00640D2B">
        <w:rPr>
          <w:szCs w:val="24"/>
          <w:lang w:val="fr-FR"/>
        </w:rPr>
        <w:t>e 15 à 18 ans </w:t>
      </w:r>
      <w:r w:rsidR="00B37EF1">
        <w:rPr>
          <w:szCs w:val="24"/>
          <w:lang w:val="fr-FR"/>
        </w:rPr>
        <w:t>−</w:t>
      </w:r>
      <w:r w:rsidR="00085392" w:rsidRPr="00640D2B">
        <w:rPr>
          <w:szCs w:val="24"/>
          <w:lang w:val="fr-FR"/>
        </w:rPr>
        <w:t xml:space="preserve"> l</w:t>
      </w:r>
      <w:r w:rsidR="00C6219A">
        <w:rPr>
          <w:szCs w:val="24"/>
          <w:lang w:val="fr-FR"/>
        </w:rPr>
        <w:t>’</w:t>
      </w:r>
      <w:r w:rsidR="00085392" w:rsidRPr="00640D2B">
        <w:rPr>
          <w:szCs w:val="24"/>
          <w:lang w:val="fr-FR"/>
        </w:rPr>
        <w:t>enfant en conflit avec la loi pénale est susceptible d</w:t>
      </w:r>
      <w:r w:rsidR="00C6219A">
        <w:rPr>
          <w:szCs w:val="24"/>
          <w:lang w:val="fr-FR"/>
        </w:rPr>
        <w:t>’</w:t>
      </w:r>
      <w:r w:rsidR="00085392" w:rsidRPr="00640D2B">
        <w:rPr>
          <w:szCs w:val="24"/>
          <w:lang w:val="fr-FR"/>
        </w:rPr>
        <w:t>être condamné sur le plan pénal mais les éventuelles sanctions ne peuvent représenter que la moitié de celles des adultes.</w:t>
      </w:r>
    </w:p>
    <w:p w:rsidR="00B37EF1" w:rsidRDefault="00085392" w:rsidP="00640D2B">
      <w:pPr>
        <w:spacing w:after="240"/>
        <w:rPr>
          <w:szCs w:val="24"/>
          <w:lang w:val="fr-FR"/>
        </w:rPr>
      </w:pPr>
      <w:r w:rsidRPr="00640D2B">
        <w:rPr>
          <w:szCs w:val="24"/>
          <w:lang w:val="fr-FR"/>
        </w:rPr>
        <w:t>226.</w:t>
      </w:r>
      <w:r w:rsidRPr="00640D2B">
        <w:rPr>
          <w:szCs w:val="24"/>
          <w:lang w:val="fr-FR"/>
        </w:rPr>
        <w:tab/>
        <w:t>Le Code de protection pénale des enfants</w:t>
      </w:r>
      <w:r w:rsidRPr="00640D2B" w:rsidDel="009B6EB1">
        <w:rPr>
          <w:szCs w:val="24"/>
          <w:lang w:val="fr-FR"/>
        </w:rPr>
        <w:t xml:space="preserve"> </w:t>
      </w:r>
      <w:r w:rsidRPr="00640D2B">
        <w:rPr>
          <w:szCs w:val="24"/>
          <w:lang w:val="fr-FR"/>
        </w:rPr>
        <w:t xml:space="preserve">prévoit également les mesures alternatives à la détention des mineurs dont la médiation (au niveau de la police, du procureur et du président du tribunal), le placement </w:t>
      </w:r>
      <w:r w:rsidRPr="00640D2B">
        <w:rPr>
          <w:i/>
          <w:iCs/>
          <w:szCs w:val="24"/>
          <w:lang w:val="fr-FR"/>
        </w:rPr>
        <w:t>ad hoc</w:t>
      </w:r>
      <w:r w:rsidRPr="00640D2B">
        <w:rPr>
          <w:szCs w:val="24"/>
          <w:lang w:val="fr-FR"/>
        </w:rPr>
        <w:t xml:space="preserve"> de l</w:t>
      </w:r>
      <w:r w:rsidR="00C6219A">
        <w:rPr>
          <w:szCs w:val="24"/>
          <w:lang w:val="fr-FR"/>
        </w:rPr>
        <w:t>’</w:t>
      </w:r>
      <w:r w:rsidRPr="00640D2B">
        <w:rPr>
          <w:szCs w:val="24"/>
          <w:lang w:val="fr-FR"/>
        </w:rPr>
        <w:t>enfant auprès d</w:t>
      </w:r>
      <w:r w:rsidR="00C6219A">
        <w:rPr>
          <w:szCs w:val="24"/>
          <w:lang w:val="fr-FR"/>
        </w:rPr>
        <w:t>’</w:t>
      </w:r>
      <w:r w:rsidRPr="00640D2B">
        <w:rPr>
          <w:szCs w:val="24"/>
          <w:lang w:val="fr-FR"/>
        </w:rPr>
        <w:t>une famille, le placement institutionnel auprès d</w:t>
      </w:r>
      <w:r w:rsidR="00C6219A">
        <w:rPr>
          <w:szCs w:val="24"/>
          <w:lang w:val="fr-FR"/>
        </w:rPr>
        <w:t>’</w:t>
      </w:r>
      <w:r w:rsidRPr="00640D2B">
        <w:rPr>
          <w:szCs w:val="24"/>
          <w:lang w:val="fr-FR"/>
        </w:rPr>
        <w:t>ONG s</w:t>
      </w:r>
      <w:r w:rsidR="00C6219A">
        <w:rPr>
          <w:szCs w:val="24"/>
          <w:lang w:val="fr-FR"/>
        </w:rPr>
        <w:t>’</w:t>
      </w:r>
      <w:r w:rsidRPr="00640D2B">
        <w:rPr>
          <w:szCs w:val="24"/>
          <w:lang w:val="fr-FR"/>
        </w:rPr>
        <w:t>occupant des droits de l</w:t>
      </w:r>
      <w:r w:rsidR="00C6219A">
        <w:rPr>
          <w:szCs w:val="24"/>
          <w:lang w:val="fr-FR"/>
        </w:rPr>
        <w:t>’</w:t>
      </w:r>
      <w:r w:rsidRPr="00640D2B">
        <w:rPr>
          <w:szCs w:val="24"/>
          <w:lang w:val="fr-FR"/>
        </w:rPr>
        <w:t>enfant, le placement en milieu fermé, le placement en milieu semi</w:t>
      </w:r>
      <w:r w:rsidR="00E3200F">
        <w:rPr>
          <w:szCs w:val="24"/>
          <w:lang w:val="fr-FR"/>
        </w:rPr>
        <w:noBreakHyphen/>
      </w:r>
      <w:r w:rsidRPr="00640D2B">
        <w:rPr>
          <w:szCs w:val="24"/>
          <w:lang w:val="fr-FR"/>
        </w:rPr>
        <w:t>ouvert et le placement en milieu ouvert.</w:t>
      </w:r>
    </w:p>
    <w:p w:rsidR="00B37EF1" w:rsidRDefault="00085392" w:rsidP="006814DD">
      <w:pPr>
        <w:spacing w:after="240"/>
        <w:jc w:val="center"/>
        <w:rPr>
          <w:b/>
          <w:bCs/>
          <w:szCs w:val="24"/>
          <w:lang w:val="fr-FR"/>
        </w:rPr>
      </w:pPr>
      <w:r w:rsidRPr="00640D2B">
        <w:rPr>
          <w:b/>
          <w:bCs/>
          <w:szCs w:val="24"/>
          <w:lang w:val="fr-FR"/>
        </w:rPr>
        <w:t>2.  Traitement réservé aux enfants privés de liberté,</w:t>
      </w:r>
      <w:r w:rsidR="006814DD">
        <w:rPr>
          <w:b/>
          <w:bCs/>
          <w:szCs w:val="24"/>
          <w:lang w:val="fr-FR"/>
        </w:rPr>
        <w:t xml:space="preserve"> </w:t>
      </w:r>
      <w:r w:rsidRPr="00640D2B">
        <w:rPr>
          <w:b/>
          <w:bCs/>
          <w:szCs w:val="24"/>
          <w:lang w:val="fr-FR"/>
        </w:rPr>
        <w:t xml:space="preserve"> y compris les enfants</w:t>
      </w:r>
      <w:r w:rsidR="006814DD">
        <w:rPr>
          <w:b/>
          <w:bCs/>
          <w:szCs w:val="24"/>
          <w:lang w:val="fr-FR"/>
        </w:rPr>
        <w:br/>
      </w:r>
      <w:r w:rsidRPr="00640D2B">
        <w:rPr>
          <w:b/>
          <w:bCs/>
          <w:szCs w:val="24"/>
          <w:lang w:val="fr-FR"/>
        </w:rPr>
        <w:t>soumis à toute forme de détention, d</w:t>
      </w:r>
      <w:r w:rsidR="00C6219A">
        <w:rPr>
          <w:b/>
          <w:bCs/>
          <w:szCs w:val="24"/>
          <w:lang w:val="fr-FR"/>
        </w:rPr>
        <w:t>’</w:t>
      </w:r>
      <w:r w:rsidRPr="00640D2B">
        <w:rPr>
          <w:b/>
          <w:bCs/>
          <w:szCs w:val="24"/>
          <w:lang w:val="fr-FR"/>
        </w:rPr>
        <w:t>emprisonnement ou</w:t>
      </w:r>
      <w:r w:rsidR="006814DD">
        <w:rPr>
          <w:b/>
          <w:bCs/>
          <w:szCs w:val="24"/>
          <w:lang w:val="fr-FR"/>
        </w:rPr>
        <w:br/>
      </w:r>
      <w:r w:rsidRPr="00640D2B">
        <w:rPr>
          <w:b/>
          <w:bCs/>
          <w:szCs w:val="24"/>
          <w:lang w:val="fr-FR"/>
        </w:rPr>
        <w:t xml:space="preserve">de déplacement dans un établissement surveillé </w:t>
      </w:r>
      <w:r w:rsidRPr="00640D2B">
        <w:rPr>
          <w:b/>
          <w:bCs/>
          <w:szCs w:val="24"/>
          <w:lang w:val="fr-FR"/>
        </w:rPr>
        <w:br/>
        <w:t xml:space="preserve">(art. 37 al. </w:t>
      </w:r>
      <w:r w:rsidRPr="006814DD">
        <w:rPr>
          <w:b/>
          <w:bCs/>
          <w:i/>
          <w:szCs w:val="24"/>
          <w:lang w:val="fr-FR"/>
        </w:rPr>
        <w:t>b</w:t>
      </w:r>
      <w:r w:rsidRPr="00640D2B">
        <w:rPr>
          <w:b/>
          <w:bCs/>
          <w:szCs w:val="24"/>
          <w:lang w:val="fr-FR"/>
        </w:rPr>
        <w:t xml:space="preserve">, </w:t>
      </w:r>
      <w:r w:rsidRPr="006814DD">
        <w:rPr>
          <w:b/>
          <w:bCs/>
          <w:i/>
          <w:szCs w:val="24"/>
          <w:lang w:val="fr-FR"/>
        </w:rPr>
        <w:t>c</w:t>
      </w:r>
      <w:r w:rsidRPr="00640D2B">
        <w:rPr>
          <w:b/>
          <w:bCs/>
          <w:szCs w:val="24"/>
          <w:lang w:val="fr-FR"/>
        </w:rPr>
        <w:t xml:space="preserve"> et </w:t>
      </w:r>
      <w:r w:rsidRPr="006814DD">
        <w:rPr>
          <w:b/>
          <w:bCs/>
          <w:i/>
          <w:szCs w:val="24"/>
          <w:lang w:val="fr-FR"/>
        </w:rPr>
        <w:t>d</w:t>
      </w:r>
      <w:r w:rsidRPr="00640D2B">
        <w:rPr>
          <w:b/>
          <w:bCs/>
          <w:szCs w:val="24"/>
          <w:lang w:val="fr-FR"/>
        </w:rPr>
        <w:t>)</w:t>
      </w:r>
    </w:p>
    <w:p w:rsidR="00B37EF1" w:rsidRDefault="00085392" w:rsidP="00640D2B">
      <w:pPr>
        <w:spacing w:after="240"/>
        <w:rPr>
          <w:szCs w:val="24"/>
          <w:lang w:val="fr-FR"/>
        </w:rPr>
      </w:pPr>
      <w:r w:rsidRPr="00640D2B">
        <w:rPr>
          <w:szCs w:val="24"/>
          <w:lang w:val="fr-FR"/>
        </w:rPr>
        <w:t>227.</w:t>
      </w:r>
      <w:r w:rsidRPr="00640D2B">
        <w:rPr>
          <w:szCs w:val="24"/>
          <w:lang w:val="fr-FR"/>
        </w:rPr>
        <w:tab/>
        <w:t>Le principe posé par le Code de protection pénale de l</w:t>
      </w:r>
      <w:r w:rsidR="00C6219A">
        <w:rPr>
          <w:szCs w:val="24"/>
          <w:lang w:val="fr-FR"/>
        </w:rPr>
        <w:t>’</w:t>
      </w:r>
      <w:r w:rsidRPr="00640D2B">
        <w:rPr>
          <w:szCs w:val="24"/>
          <w:lang w:val="fr-FR"/>
        </w:rPr>
        <w:t>enfant est celui de la liberté des enfants qui doivent être soumis à un régime éducatif en fonction de la mesure décidée par le juge. Cette ordonnance exclut la peine de mort ainsi que les travaux forcés et met l</w:t>
      </w:r>
      <w:r w:rsidR="00C6219A">
        <w:rPr>
          <w:szCs w:val="24"/>
          <w:lang w:val="fr-FR"/>
        </w:rPr>
        <w:t>’</w:t>
      </w:r>
      <w:r w:rsidRPr="00640D2B">
        <w:rPr>
          <w:szCs w:val="24"/>
          <w:lang w:val="fr-FR"/>
        </w:rPr>
        <w:t>accent sur les travaux d</w:t>
      </w:r>
      <w:r w:rsidR="00C6219A">
        <w:rPr>
          <w:szCs w:val="24"/>
          <w:lang w:val="fr-FR"/>
        </w:rPr>
        <w:t>’</w:t>
      </w:r>
      <w:r w:rsidRPr="00640D2B">
        <w:rPr>
          <w:szCs w:val="24"/>
          <w:lang w:val="fr-FR"/>
        </w:rPr>
        <w:t>intérêt général.</w:t>
      </w:r>
    </w:p>
    <w:p w:rsidR="00B37EF1" w:rsidRDefault="00085392" w:rsidP="00640D2B">
      <w:pPr>
        <w:spacing w:after="240"/>
        <w:rPr>
          <w:szCs w:val="24"/>
          <w:lang w:val="fr-FR"/>
        </w:rPr>
      </w:pPr>
      <w:r w:rsidRPr="00640D2B">
        <w:rPr>
          <w:szCs w:val="24"/>
          <w:lang w:val="fr-FR"/>
        </w:rPr>
        <w:t>228.</w:t>
      </w:r>
      <w:r w:rsidRPr="00640D2B">
        <w:rPr>
          <w:szCs w:val="24"/>
          <w:lang w:val="fr-FR"/>
        </w:rPr>
        <w:tab/>
        <w:t>La nouvelle législation assure le suivi de la situation de l</w:t>
      </w:r>
      <w:r w:rsidR="00C6219A">
        <w:rPr>
          <w:szCs w:val="24"/>
          <w:lang w:val="fr-FR"/>
        </w:rPr>
        <w:t>’</w:t>
      </w:r>
      <w:r w:rsidRPr="00640D2B">
        <w:rPr>
          <w:szCs w:val="24"/>
          <w:lang w:val="fr-FR"/>
        </w:rPr>
        <w:t>enfant à travers la Direction de la protection judiciaire de l</w:t>
      </w:r>
      <w:r w:rsidR="00C6219A">
        <w:rPr>
          <w:szCs w:val="24"/>
          <w:lang w:val="fr-FR"/>
        </w:rPr>
        <w:t>’</w:t>
      </w:r>
      <w:r w:rsidRPr="00640D2B">
        <w:rPr>
          <w:szCs w:val="24"/>
          <w:lang w:val="fr-FR"/>
        </w:rPr>
        <w:t>enfant, les ONG, l</w:t>
      </w:r>
      <w:r w:rsidR="00C6219A">
        <w:rPr>
          <w:szCs w:val="24"/>
          <w:lang w:val="fr-FR"/>
        </w:rPr>
        <w:t>’</w:t>
      </w:r>
      <w:r w:rsidRPr="00640D2B">
        <w:rPr>
          <w:szCs w:val="24"/>
          <w:lang w:val="fr-FR"/>
        </w:rPr>
        <w:t>assistante sociale, l</w:t>
      </w:r>
      <w:r w:rsidR="00C6219A">
        <w:rPr>
          <w:szCs w:val="24"/>
          <w:lang w:val="fr-FR"/>
        </w:rPr>
        <w:t>’</w:t>
      </w:r>
      <w:r w:rsidRPr="00640D2B">
        <w:rPr>
          <w:szCs w:val="24"/>
          <w:lang w:val="fr-FR"/>
        </w:rPr>
        <w:t>avocat et le juge de l</w:t>
      </w:r>
      <w:r w:rsidR="00C6219A">
        <w:rPr>
          <w:szCs w:val="24"/>
          <w:lang w:val="fr-FR"/>
        </w:rPr>
        <w:t>’</w:t>
      </w:r>
      <w:r w:rsidRPr="00640D2B">
        <w:rPr>
          <w:szCs w:val="24"/>
          <w:lang w:val="fr-FR"/>
        </w:rPr>
        <w:t>exécution des peines ainsi que le magistrat ayant prononcé la mesure.</w:t>
      </w:r>
    </w:p>
    <w:p w:rsidR="00B37EF1" w:rsidRDefault="00085392" w:rsidP="00640D2B">
      <w:pPr>
        <w:spacing w:after="240"/>
        <w:rPr>
          <w:szCs w:val="24"/>
          <w:lang w:val="fr-FR"/>
        </w:rPr>
      </w:pPr>
      <w:r w:rsidRPr="00640D2B">
        <w:rPr>
          <w:szCs w:val="24"/>
          <w:lang w:val="fr-FR"/>
        </w:rPr>
        <w:t>229.</w:t>
      </w:r>
      <w:r w:rsidRPr="00640D2B">
        <w:rPr>
          <w:szCs w:val="24"/>
          <w:lang w:val="fr-FR"/>
        </w:rPr>
        <w:tab/>
        <w:t>L</w:t>
      </w:r>
      <w:r w:rsidR="00C6219A">
        <w:rPr>
          <w:szCs w:val="24"/>
          <w:lang w:val="fr-FR"/>
        </w:rPr>
        <w:t>’</w:t>
      </w:r>
      <w:r w:rsidRPr="00640D2B">
        <w:rPr>
          <w:szCs w:val="24"/>
          <w:lang w:val="fr-FR"/>
        </w:rPr>
        <w:t>examen périodique de la situation de l</w:t>
      </w:r>
      <w:r w:rsidR="00C6219A">
        <w:rPr>
          <w:szCs w:val="24"/>
          <w:lang w:val="fr-FR"/>
        </w:rPr>
        <w:t>’</w:t>
      </w:r>
      <w:r w:rsidRPr="00640D2B">
        <w:rPr>
          <w:szCs w:val="24"/>
          <w:lang w:val="fr-FR"/>
        </w:rPr>
        <w:t>enfant est assuré par une commission de suivi et d</w:t>
      </w:r>
      <w:r w:rsidR="00C6219A">
        <w:rPr>
          <w:szCs w:val="24"/>
          <w:lang w:val="fr-FR"/>
        </w:rPr>
        <w:t>’</w:t>
      </w:r>
      <w:r w:rsidRPr="00640D2B">
        <w:rPr>
          <w:szCs w:val="24"/>
          <w:lang w:val="fr-FR"/>
        </w:rPr>
        <w:t>évaluation. En outre, des commissions multisectorielles de suivi et de contrôle des enfants en conflit avec la loi fonctionnent au sein des centres de rééducation. Il existe également</w:t>
      </w:r>
      <w:r w:rsidRPr="00640D2B">
        <w:rPr>
          <w:b/>
          <w:bCs/>
          <w:szCs w:val="24"/>
          <w:lang w:val="fr-FR"/>
        </w:rPr>
        <w:t xml:space="preserve"> </w:t>
      </w:r>
      <w:r w:rsidRPr="00640D2B">
        <w:rPr>
          <w:szCs w:val="24"/>
          <w:lang w:val="fr-FR"/>
        </w:rPr>
        <w:t>des voies de recours appropriées pour contester une décision de privation de liberté touchant un mineur.</w:t>
      </w:r>
    </w:p>
    <w:p w:rsidR="00B37EF1" w:rsidRDefault="00085392" w:rsidP="00640D2B">
      <w:pPr>
        <w:spacing w:after="240"/>
        <w:rPr>
          <w:szCs w:val="24"/>
          <w:lang w:val="fr-FR"/>
        </w:rPr>
      </w:pPr>
      <w:r w:rsidRPr="00640D2B">
        <w:rPr>
          <w:szCs w:val="24"/>
          <w:lang w:val="fr-FR"/>
        </w:rPr>
        <w:t>230.</w:t>
      </w:r>
      <w:r w:rsidRPr="00640D2B">
        <w:rPr>
          <w:szCs w:val="24"/>
          <w:lang w:val="fr-FR"/>
        </w:rPr>
        <w:tab/>
        <w:t>L</w:t>
      </w:r>
      <w:r w:rsidR="00C6219A">
        <w:rPr>
          <w:szCs w:val="24"/>
          <w:lang w:val="fr-FR"/>
        </w:rPr>
        <w:t>’</w:t>
      </w:r>
      <w:r w:rsidRPr="00640D2B">
        <w:rPr>
          <w:szCs w:val="24"/>
          <w:lang w:val="fr-FR"/>
        </w:rPr>
        <w:t>ordonnance prévoit aussi que les décisions impliquant les mineurs doivent être rendues dans un bref délai en excluant toute forme de</w:t>
      </w:r>
      <w:r w:rsidRPr="00640D2B">
        <w:rPr>
          <w:b/>
          <w:bCs/>
          <w:szCs w:val="24"/>
          <w:lang w:val="fr-FR"/>
        </w:rPr>
        <w:t xml:space="preserve"> </w:t>
      </w:r>
      <w:r w:rsidRPr="00640D2B">
        <w:rPr>
          <w:szCs w:val="24"/>
          <w:lang w:val="fr-FR"/>
        </w:rPr>
        <w:t>justice expéditive.</w:t>
      </w:r>
    </w:p>
    <w:p w:rsidR="00B37EF1" w:rsidRDefault="00085392" w:rsidP="00640D2B">
      <w:pPr>
        <w:spacing w:after="240"/>
        <w:rPr>
          <w:szCs w:val="24"/>
          <w:lang w:val="fr-FR"/>
        </w:rPr>
      </w:pPr>
      <w:r w:rsidRPr="00640D2B">
        <w:rPr>
          <w:szCs w:val="24"/>
          <w:lang w:val="fr-FR"/>
        </w:rPr>
        <w:t>231.</w:t>
      </w:r>
      <w:r w:rsidRPr="00640D2B">
        <w:rPr>
          <w:szCs w:val="24"/>
          <w:lang w:val="fr-FR"/>
        </w:rPr>
        <w:tab/>
        <w:t>Sur le plan juridique, plusieurs ONG s</w:t>
      </w:r>
      <w:r w:rsidR="00C6219A">
        <w:rPr>
          <w:szCs w:val="24"/>
          <w:lang w:val="fr-FR"/>
        </w:rPr>
        <w:t>’</w:t>
      </w:r>
      <w:r w:rsidRPr="00640D2B">
        <w:rPr>
          <w:szCs w:val="24"/>
          <w:lang w:val="fr-FR"/>
        </w:rPr>
        <w:t>occupent sur le terrain de la situation des enfants et leur assurent assistance devant les juridictions.</w:t>
      </w:r>
    </w:p>
    <w:p w:rsidR="00B37EF1" w:rsidRDefault="00085392" w:rsidP="006814DD">
      <w:pPr>
        <w:spacing w:after="240"/>
        <w:jc w:val="center"/>
        <w:rPr>
          <w:b/>
          <w:bCs/>
          <w:szCs w:val="24"/>
          <w:lang w:val="fr-FR"/>
        </w:rPr>
      </w:pPr>
      <w:r w:rsidRPr="00640D2B">
        <w:rPr>
          <w:b/>
          <w:bCs/>
          <w:szCs w:val="24"/>
          <w:lang w:val="fr-FR"/>
        </w:rPr>
        <w:t>3.  Peines prononcées à l</w:t>
      </w:r>
      <w:r w:rsidR="00C6219A">
        <w:rPr>
          <w:b/>
          <w:bCs/>
          <w:szCs w:val="24"/>
          <w:lang w:val="fr-FR"/>
        </w:rPr>
        <w:t>’</w:t>
      </w:r>
      <w:r w:rsidRPr="00640D2B">
        <w:rPr>
          <w:b/>
          <w:bCs/>
          <w:szCs w:val="24"/>
          <w:lang w:val="fr-FR"/>
        </w:rPr>
        <w:t>égard des mineurs, en particulier interdiction</w:t>
      </w:r>
      <w:r w:rsidR="006814DD">
        <w:rPr>
          <w:b/>
          <w:bCs/>
          <w:szCs w:val="24"/>
          <w:lang w:val="fr-FR"/>
        </w:rPr>
        <w:br/>
      </w:r>
      <w:r w:rsidRPr="00640D2B">
        <w:rPr>
          <w:b/>
          <w:bCs/>
          <w:szCs w:val="24"/>
          <w:lang w:val="fr-FR"/>
        </w:rPr>
        <w:t>de la peine capitale et de l</w:t>
      </w:r>
      <w:r w:rsidR="00C6219A">
        <w:rPr>
          <w:b/>
          <w:bCs/>
          <w:szCs w:val="24"/>
          <w:lang w:val="fr-FR"/>
        </w:rPr>
        <w:t>’</w:t>
      </w:r>
      <w:r w:rsidRPr="00640D2B">
        <w:rPr>
          <w:b/>
          <w:bCs/>
          <w:szCs w:val="24"/>
          <w:lang w:val="fr-FR"/>
        </w:rPr>
        <w:t>emprisonnement à vie</w:t>
      </w:r>
      <w:r w:rsidR="006814DD">
        <w:rPr>
          <w:b/>
          <w:bCs/>
          <w:szCs w:val="24"/>
          <w:lang w:val="fr-FR"/>
        </w:rPr>
        <w:t xml:space="preserve"> </w:t>
      </w:r>
      <w:r w:rsidRPr="00640D2B">
        <w:rPr>
          <w:b/>
          <w:bCs/>
          <w:szCs w:val="24"/>
          <w:lang w:val="fr-FR"/>
        </w:rPr>
        <w:t>(art.</w:t>
      </w:r>
      <w:r w:rsidR="00605B01">
        <w:rPr>
          <w:b/>
          <w:bCs/>
          <w:szCs w:val="24"/>
          <w:lang w:val="fr-FR"/>
        </w:rPr>
        <w:t xml:space="preserve"> </w:t>
      </w:r>
      <w:r w:rsidRPr="00640D2B">
        <w:rPr>
          <w:b/>
          <w:bCs/>
          <w:szCs w:val="24"/>
          <w:lang w:val="fr-FR"/>
        </w:rPr>
        <w:t>37</w:t>
      </w:r>
      <w:r w:rsidR="006814DD">
        <w:rPr>
          <w:b/>
          <w:bCs/>
          <w:szCs w:val="24"/>
          <w:lang w:val="fr-FR"/>
        </w:rPr>
        <w:t>,</w:t>
      </w:r>
      <w:r w:rsidRPr="00640D2B">
        <w:rPr>
          <w:b/>
          <w:bCs/>
          <w:szCs w:val="24"/>
          <w:lang w:val="fr-FR"/>
        </w:rPr>
        <w:t xml:space="preserve"> al.</w:t>
      </w:r>
      <w:r w:rsidR="006814DD">
        <w:rPr>
          <w:b/>
          <w:bCs/>
          <w:szCs w:val="24"/>
          <w:lang w:val="fr-FR"/>
        </w:rPr>
        <w:t xml:space="preserve"> </w:t>
      </w:r>
      <w:r w:rsidRPr="006814DD">
        <w:rPr>
          <w:b/>
          <w:bCs/>
          <w:i/>
          <w:szCs w:val="24"/>
          <w:lang w:val="fr-FR"/>
        </w:rPr>
        <w:t>a</w:t>
      </w:r>
      <w:r w:rsidR="006814DD">
        <w:rPr>
          <w:b/>
          <w:bCs/>
          <w:szCs w:val="24"/>
          <w:lang w:val="fr-FR"/>
        </w:rPr>
        <w:t>)</w:t>
      </w:r>
    </w:p>
    <w:p w:rsidR="00B37EF1" w:rsidRDefault="00085392" w:rsidP="00640D2B">
      <w:pPr>
        <w:spacing w:after="240"/>
        <w:rPr>
          <w:b/>
          <w:bCs/>
          <w:szCs w:val="24"/>
          <w:lang w:val="fr-FR"/>
        </w:rPr>
      </w:pPr>
      <w:r w:rsidRPr="00640D2B">
        <w:rPr>
          <w:szCs w:val="24"/>
          <w:lang w:val="fr-FR"/>
        </w:rPr>
        <w:t>232.</w:t>
      </w:r>
      <w:r w:rsidRPr="00640D2B">
        <w:rPr>
          <w:szCs w:val="24"/>
          <w:lang w:val="fr-FR"/>
        </w:rPr>
        <w:tab/>
        <w:t>L</w:t>
      </w:r>
      <w:r w:rsidR="00C6219A">
        <w:rPr>
          <w:szCs w:val="24"/>
          <w:lang w:val="fr-FR"/>
        </w:rPr>
        <w:t>’</w:t>
      </w:r>
      <w:r w:rsidRPr="00640D2B">
        <w:rPr>
          <w:szCs w:val="24"/>
          <w:lang w:val="fr-FR"/>
        </w:rPr>
        <w:t>ordonnance portant protection pénale des mineurs interdit la peine capitale ainsi que les peines à des travaux forcés.</w:t>
      </w:r>
      <w:r w:rsidRPr="00640D2B">
        <w:rPr>
          <w:b/>
          <w:bCs/>
          <w:szCs w:val="24"/>
          <w:lang w:val="fr-FR"/>
        </w:rPr>
        <w:t xml:space="preserve"> </w:t>
      </w:r>
    </w:p>
    <w:p w:rsidR="00B37EF1" w:rsidRDefault="00085392" w:rsidP="006814DD">
      <w:pPr>
        <w:spacing w:after="240"/>
        <w:jc w:val="center"/>
        <w:rPr>
          <w:b/>
          <w:bCs/>
          <w:szCs w:val="24"/>
          <w:lang w:val="fr-FR"/>
        </w:rPr>
      </w:pPr>
      <w:r w:rsidRPr="00640D2B">
        <w:rPr>
          <w:b/>
          <w:bCs/>
          <w:szCs w:val="24"/>
          <w:lang w:val="fr-FR"/>
        </w:rPr>
        <w:t>4.  Réadaptation physique et psychologique et réinsertion sociale</w:t>
      </w:r>
      <w:r w:rsidR="006814DD">
        <w:rPr>
          <w:b/>
          <w:bCs/>
          <w:szCs w:val="24"/>
          <w:lang w:val="fr-FR"/>
        </w:rPr>
        <w:t xml:space="preserve"> </w:t>
      </w:r>
      <w:r w:rsidRPr="00640D2B">
        <w:rPr>
          <w:b/>
          <w:bCs/>
          <w:szCs w:val="24"/>
          <w:lang w:val="fr-FR"/>
        </w:rPr>
        <w:t>(art.</w:t>
      </w:r>
      <w:r w:rsidR="00605B01">
        <w:rPr>
          <w:b/>
          <w:bCs/>
          <w:szCs w:val="24"/>
          <w:lang w:val="fr-FR"/>
        </w:rPr>
        <w:t xml:space="preserve"> </w:t>
      </w:r>
      <w:r w:rsidRPr="00640D2B">
        <w:rPr>
          <w:b/>
          <w:bCs/>
          <w:szCs w:val="24"/>
          <w:lang w:val="fr-FR"/>
        </w:rPr>
        <w:t>39)</w:t>
      </w:r>
    </w:p>
    <w:p w:rsidR="00B37EF1" w:rsidRDefault="00085392" w:rsidP="00640D2B">
      <w:pPr>
        <w:spacing w:after="240"/>
        <w:rPr>
          <w:szCs w:val="24"/>
          <w:lang w:val="fr-FR"/>
        </w:rPr>
      </w:pPr>
      <w:r w:rsidRPr="00640D2B">
        <w:rPr>
          <w:szCs w:val="24"/>
          <w:lang w:val="fr-FR"/>
        </w:rPr>
        <w:t>233.</w:t>
      </w:r>
      <w:r w:rsidRPr="00640D2B">
        <w:rPr>
          <w:szCs w:val="24"/>
          <w:lang w:val="fr-FR"/>
        </w:rPr>
        <w:tab/>
        <w:t>Le Gouvernement va mettre en place un centre de rééducation de type semi</w:t>
      </w:r>
      <w:r w:rsidR="00E3200F">
        <w:rPr>
          <w:szCs w:val="24"/>
          <w:lang w:val="fr-FR"/>
        </w:rPr>
        <w:noBreakHyphen/>
      </w:r>
      <w:r w:rsidRPr="00640D2B">
        <w:rPr>
          <w:szCs w:val="24"/>
          <w:lang w:val="fr-FR"/>
        </w:rPr>
        <w:t>ouvert à Nouakchott et deux autres du même type à Rosso et à Nouadhibou. En outre, le Gouvernement s</w:t>
      </w:r>
      <w:r w:rsidR="00C6219A">
        <w:rPr>
          <w:szCs w:val="24"/>
          <w:lang w:val="fr-FR"/>
        </w:rPr>
        <w:t>’</w:t>
      </w:r>
      <w:r w:rsidRPr="00640D2B">
        <w:rPr>
          <w:szCs w:val="24"/>
          <w:lang w:val="fr-FR"/>
        </w:rPr>
        <w:t xml:space="preserve">attache à renforcer les activités menées au niveau du centre de rééducation des mineurs de Bayla en vue de faciliter la réinsertion des de ces enfants. Plusieurs assistants sociaux sont chargés de leur encadrement et de leur formation. </w:t>
      </w:r>
    </w:p>
    <w:p w:rsidR="00B37EF1" w:rsidRDefault="00085392" w:rsidP="00640D2B">
      <w:pPr>
        <w:spacing w:after="240"/>
        <w:rPr>
          <w:szCs w:val="24"/>
          <w:lang w:val="fr-FR"/>
        </w:rPr>
      </w:pPr>
      <w:r w:rsidRPr="00640D2B">
        <w:rPr>
          <w:szCs w:val="24"/>
          <w:lang w:val="fr-FR"/>
        </w:rPr>
        <w:t>234.</w:t>
      </w:r>
      <w:r w:rsidRPr="00640D2B">
        <w:rPr>
          <w:szCs w:val="24"/>
          <w:lang w:val="fr-FR"/>
        </w:rPr>
        <w:tab/>
        <w:t>Le Gouvernement a déjà mis en place dans les 13 wilayas du pays des juridictions spécialisées dans l</w:t>
      </w:r>
      <w:r w:rsidR="00C6219A">
        <w:rPr>
          <w:szCs w:val="24"/>
          <w:lang w:val="fr-FR"/>
        </w:rPr>
        <w:t>’</w:t>
      </w:r>
      <w:r w:rsidRPr="00640D2B">
        <w:rPr>
          <w:szCs w:val="24"/>
          <w:lang w:val="fr-FR"/>
        </w:rPr>
        <w:t>instruction des affaires pénales où un mineur serait impliqué. Les juges, les policiers, les assistants sociaux ont fait l</w:t>
      </w:r>
      <w:r w:rsidR="00C6219A">
        <w:rPr>
          <w:szCs w:val="24"/>
          <w:lang w:val="fr-FR"/>
        </w:rPr>
        <w:t>’</w:t>
      </w:r>
      <w:r w:rsidRPr="00640D2B">
        <w:rPr>
          <w:szCs w:val="24"/>
          <w:lang w:val="fr-FR"/>
        </w:rPr>
        <w:t xml:space="preserve">objet de formation spécialisée continue. </w:t>
      </w:r>
    </w:p>
    <w:p w:rsidR="00B37EF1" w:rsidRDefault="00085392" w:rsidP="00640D2B">
      <w:pPr>
        <w:spacing w:after="240"/>
        <w:rPr>
          <w:szCs w:val="24"/>
          <w:lang w:val="fr-FR"/>
        </w:rPr>
      </w:pPr>
      <w:r w:rsidRPr="00640D2B">
        <w:rPr>
          <w:szCs w:val="24"/>
          <w:lang w:val="fr-FR"/>
        </w:rPr>
        <w:t>235.</w:t>
      </w:r>
      <w:r w:rsidRPr="00640D2B">
        <w:rPr>
          <w:szCs w:val="24"/>
          <w:lang w:val="fr-FR"/>
        </w:rPr>
        <w:tab/>
        <w:t>Une étude menée en 2005 sur la situation des enfants en conflit avec la loi placés au centre de Beyla de 1993 à 2005 a révélé qu</w:t>
      </w:r>
      <w:r w:rsidR="00C6219A">
        <w:rPr>
          <w:szCs w:val="24"/>
          <w:lang w:val="fr-FR"/>
        </w:rPr>
        <w:t>’</w:t>
      </w:r>
      <w:r w:rsidRPr="00640D2B">
        <w:rPr>
          <w:szCs w:val="24"/>
          <w:lang w:val="fr-FR"/>
        </w:rPr>
        <w:t>au total, 1 123 enfants ont été accueillis de 1993 à 2005 au centre de Beyla, soit une moyenne de 86 enfants accueillis chaque année, avec une hausse des effectifs entre les années 2000 et 2002 (121 enfants).</w:t>
      </w:r>
    </w:p>
    <w:p w:rsidR="00B37EF1" w:rsidRDefault="00085392" w:rsidP="00640D2B">
      <w:pPr>
        <w:spacing w:after="240"/>
        <w:rPr>
          <w:szCs w:val="24"/>
          <w:lang w:val="fr-FR"/>
        </w:rPr>
      </w:pPr>
      <w:r w:rsidRPr="00640D2B">
        <w:rPr>
          <w:szCs w:val="24"/>
          <w:lang w:val="fr-FR"/>
        </w:rPr>
        <w:t>236.</w:t>
      </w:r>
      <w:r w:rsidRPr="00640D2B">
        <w:rPr>
          <w:szCs w:val="24"/>
          <w:lang w:val="fr-FR"/>
        </w:rPr>
        <w:tab/>
        <w:t>Les motifs d</w:t>
      </w:r>
      <w:r w:rsidR="00C6219A">
        <w:rPr>
          <w:szCs w:val="24"/>
          <w:lang w:val="fr-FR"/>
        </w:rPr>
        <w:t>’</w:t>
      </w:r>
      <w:r w:rsidRPr="00640D2B">
        <w:rPr>
          <w:szCs w:val="24"/>
          <w:lang w:val="fr-FR"/>
        </w:rPr>
        <w:t>arrestation les plus fréquent sont</w:t>
      </w:r>
      <w:r w:rsidR="00B37EF1">
        <w:rPr>
          <w:szCs w:val="24"/>
          <w:lang w:val="fr-FR"/>
        </w:rPr>
        <w:t>:</w:t>
      </w:r>
      <w:r w:rsidRPr="00640D2B">
        <w:rPr>
          <w:szCs w:val="24"/>
          <w:lang w:val="fr-FR"/>
        </w:rPr>
        <w:t xml:space="preserve"> le vol (62 %), le viol (8 %), les coups et blessures (7 %), les atteintes aux mœurs dont la prostitution (3 %), l</w:t>
      </w:r>
      <w:r w:rsidR="00C6219A">
        <w:rPr>
          <w:szCs w:val="24"/>
          <w:lang w:val="fr-FR"/>
        </w:rPr>
        <w:t>’</w:t>
      </w:r>
      <w:r w:rsidRPr="00640D2B">
        <w:rPr>
          <w:szCs w:val="24"/>
          <w:lang w:val="fr-FR"/>
        </w:rPr>
        <w:t>usage de stupéfiants (2 %), le meurtre (2 %), et l</w:t>
      </w:r>
      <w:r w:rsidR="00C6219A">
        <w:rPr>
          <w:szCs w:val="24"/>
          <w:lang w:val="fr-FR"/>
        </w:rPr>
        <w:t>’</w:t>
      </w:r>
      <w:r w:rsidRPr="00640D2B">
        <w:rPr>
          <w:szCs w:val="24"/>
          <w:lang w:val="fr-FR"/>
        </w:rPr>
        <w:t xml:space="preserve">usurpation de titre (très rare). Le nombre de délits non mentionnés est de 16 %. </w:t>
      </w:r>
    </w:p>
    <w:p w:rsidR="00B37EF1" w:rsidRDefault="00085392" w:rsidP="00640D2B">
      <w:pPr>
        <w:spacing w:after="240"/>
        <w:rPr>
          <w:szCs w:val="24"/>
          <w:lang w:val="fr-FR"/>
        </w:rPr>
      </w:pPr>
      <w:r w:rsidRPr="00640D2B">
        <w:rPr>
          <w:szCs w:val="24"/>
          <w:lang w:val="fr-FR"/>
        </w:rPr>
        <w:t>237.</w:t>
      </w:r>
      <w:r w:rsidRPr="00640D2B">
        <w:rPr>
          <w:szCs w:val="24"/>
          <w:lang w:val="fr-FR"/>
        </w:rPr>
        <w:tab/>
        <w:t>La plupart des enfants arrêtés sont de la classe d</w:t>
      </w:r>
      <w:r w:rsidR="00C6219A">
        <w:rPr>
          <w:szCs w:val="24"/>
          <w:lang w:val="fr-FR"/>
        </w:rPr>
        <w:t>’</w:t>
      </w:r>
      <w:r w:rsidRPr="00640D2B">
        <w:rPr>
          <w:szCs w:val="24"/>
          <w:lang w:val="fr-FR"/>
        </w:rPr>
        <w:t>âge 16 à 18 ans qui peuvent en principe être privés de liberté. Cette proportion représente 30 % des détenus. Ceci est particulièrement représentatif de la difficulté qu</w:t>
      </w:r>
      <w:r w:rsidR="00C6219A">
        <w:rPr>
          <w:szCs w:val="24"/>
          <w:lang w:val="fr-FR"/>
        </w:rPr>
        <w:t>’</w:t>
      </w:r>
      <w:r w:rsidRPr="00640D2B">
        <w:rPr>
          <w:szCs w:val="24"/>
          <w:lang w:val="fr-FR"/>
        </w:rPr>
        <w:t>éprouvent les autorités judiciaires à évaluer l</w:t>
      </w:r>
      <w:r w:rsidR="00C6219A">
        <w:rPr>
          <w:szCs w:val="24"/>
          <w:lang w:val="fr-FR"/>
        </w:rPr>
        <w:t>’</w:t>
      </w:r>
      <w:r w:rsidRPr="00640D2B">
        <w:rPr>
          <w:szCs w:val="24"/>
          <w:lang w:val="fr-FR"/>
        </w:rPr>
        <w:t xml:space="preserve">âge approximatif des mineurs. Les cas de récidives sont nombreux. En moyenne 49 % récidiverons une fois, 10 % deux fois, 6 % trois fois, 1 % quatre fois et 0 % cinq fois. </w:t>
      </w:r>
      <w:proofErr w:type="spellStart"/>
      <w:r w:rsidR="0055784D">
        <w:rPr>
          <w:szCs w:val="24"/>
          <w:lang w:val="fr-FR"/>
        </w:rPr>
        <w:t>Trente</w:t>
      </w:r>
      <w:r w:rsidR="0055784D">
        <w:rPr>
          <w:szCs w:val="24"/>
          <w:lang w:val="fr-FR"/>
        </w:rPr>
        <w:noBreakHyphen/>
        <w:t>quatre</w:t>
      </w:r>
      <w:proofErr w:type="spellEnd"/>
      <w:r w:rsidR="0055784D">
        <w:rPr>
          <w:szCs w:val="24"/>
          <w:lang w:val="fr-FR"/>
        </w:rPr>
        <w:t xml:space="preserve"> pour cent</w:t>
      </w:r>
      <w:r w:rsidRPr="00640D2B">
        <w:rPr>
          <w:szCs w:val="24"/>
          <w:lang w:val="fr-FR"/>
        </w:rPr>
        <w:t xml:space="preserve"> des cas de récidives ne sont pas mentionnés.</w:t>
      </w:r>
    </w:p>
    <w:p w:rsidR="00B37EF1" w:rsidRDefault="00085392" w:rsidP="00640D2B">
      <w:pPr>
        <w:spacing w:after="240"/>
        <w:rPr>
          <w:szCs w:val="24"/>
          <w:lang w:val="fr-FR"/>
        </w:rPr>
      </w:pPr>
      <w:r w:rsidRPr="00640D2B">
        <w:rPr>
          <w:szCs w:val="24"/>
          <w:lang w:val="fr-FR"/>
        </w:rPr>
        <w:t>238.</w:t>
      </w:r>
      <w:r w:rsidRPr="00640D2B">
        <w:rPr>
          <w:szCs w:val="24"/>
          <w:lang w:val="fr-FR"/>
        </w:rPr>
        <w:tab/>
        <w:t>L</w:t>
      </w:r>
      <w:r w:rsidR="00C6219A">
        <w:rPr>
          <w:szCs w:val="24"/>
          <w:lang w:val="fr-FR"/>
        </w:rPr>
        <w:t>’</w:t>
      </w:r>
      <w:r w:rsidRPr="00640D2B">
        <w:rPr>
          <w:szCs w:val="24"/>
          <w:lang w:val="fr-FR"/>
        </w:rPr>
        <w:t>Ordonnance portant protection pénale de l</w:t>
      </w:r>
      <w:r w:rsidR="00C6219A">
        <w:rPr>
          <w:szCs w:val="24"/>
          <w:lang w:val="fr-FR"/>
        </w:rPr>
        <w:t>’</w:t>
      </w:r>
      <w:r w:rsidRPr="00640D2B">
        <w:rPr>
          <w:szCs w:val="24"/>
          <w:lang w:val="fr-FR"/>
        </w:rPr>
        <w:t>enfant constitue un pas en avant dans la voie de la mise en place de cette justice. En outre, le foyer des enfants sortant de la prison de Beyla piloté par l</w:t>
      </w:r>
      <w:r w:rsidR="00C6219A">
        <w:rPr>
          <w:szCs w:val="24"/>
          <w:lang w:val="fr-FR"/>
        </w:rPr>
        <w:t>’</w:t>
      </w:r>
      <w:r w:rsidRPr="00640D2B">
        <w:rPr>
          <w:szCs w:val="24"/>
          <w:lang w:val="fr-FR"/>
        </w:rPr>
        <w:t xml:space="preserve">ONG Terre des </w:t>
      </w:r>
      <w:r w:rsidR="0055784D">
        <w:rPr>
          <w:szCs w:val="24"/>
          <w:lang w:val="fr-FR"/>
        </w:rPr>
        <w:t>h</w:t>
      </w:r>
      <w:r w:rsidRPr="00640D2B">
        <w:rPr>
          <w:szCs w:val="24"/>
          <w:lang w:val="fr-FR"/>
        </w:rPr>
        <w:t>ommes, celui de type familial pour les enfants de la rue organisé par le Commissariat à la protection sociale en collaboration avec l</w:t>
      </w:r>
      <w:r w:rsidR="00C6219A">
        <w:rPr>
          <w:szCs w:val="24"/>
          <w:lang w:val="fr-FR"/>
        </w:rPr>
        <w:t>’</w:t>
      </w:r>
      <w:r w:rsidRPr="00640D2B">
        <w:rPr>
          <w:szCs w:val="24"/>
          <w:lang w:val="fr-FR"/>
        </w:rPr>
        <w:t>ONG Caritas Mauritanie, le Centre d</w:t>
      </w:r>
      <w:r w:rsidR="00C6219A">
        <w:rPr>
          <w:szCs w:val="24"/>
          <w:lang w:val="fr-FR"/>
        </w:rPr>
        <w:t>’</w:t>
      </w:r>
      <w:r w:rsidRPr="00640D2B">
        <w:rPr>
          <w:szCs w:val="24"/>
          <w:lang w:val="fr-FR"/>
        </w:rPr>
        <w:t>écoute de Sebkha ouvert par le Ministère de la santé sont des</w:t>
      </w:r>
      <w:r w:rsidRPr="00640D2B">
        <w:rPr>
          <w:b/>
          <w:bCs/>
          <w:szCs w:val="24"/>
          <w:lang w:val="fr-FR"/>
        </w:rPr>
        <w:t xml:space="preserve"> </w:t>
      </w:r>
      <w:r w:rsidRPr="00640D2B">
        <w:rPr>
          <w:szCs w:val="24"/>
          <w:lang w:val="fr-FR"/>
        </w:rPr>
        <w:t>initiatives qu</w:t>
      </w:r>
      <w:r w:rsidR="00C6219A">
        <w:rPr>
          <w:szCs w:val="24"/>
          <w:lang w:val="fr-FR"/>
        </w:rPr>
        <w:t>’</w:t>
      </w:r>
      <w:r w:rsidRPr="00640D2B">
        <w:rPr>
          <w:szCs w:val="24"/>
          <w:lang w:val="fr-FR"/>
        </w:rPr>
        <w:t xml:space="preserve">ils convient de généraliser au niveau de toutes les wilayas. </w:t>
      </w:r>
    </w:p>
    <w:p w:rsidR="00B37EF1" w:rsidRDefault="00085392" w:rsidP="00640D2B">
      <w:pPr>
        <w:spacing w:after="240"/>
        <w:rPr>
          <w:szCs w:val="24"/>
          <w:lang w:val="fr-FR"/>
        </w:rPr>
      </w:pPr>
      <w:r w:rsidRPr="00640D2B">
        <w:rPr>
          <w:szCs w:val="24"/>
          <w:lang w:val="fr-FR"/>
        </w:rPr>
        <w:t>239.</w:t>
      </w:r>
      <w:r w:rsidRPr="00640D2B">
        <w:rPr>
          <w:szCs w:val="24"/>
          <w:lang w:val="fr-FR"/>
        </w:rPr>
        <w:tab/>
        <w:t>L</w:t>
      </w:r>
      <w:r w:rsidR="00C6219A">
        <w:rPr>
          <w:szCs w:val="24"/>
          <w:lang w:val="fr-FR"/>
        </w:rPr>
        <w:t>’</w:t>
      </w:r>
      <w:r w:rsidRPr="00640D2B">
        <w:rPr>
          <w:szCs w:val="24"/>
          <w:lang w:val="fr-FR"/>
        </w:rPr>
        <w:t>ordonnance portant protection pénale de l</w:t>
      </w:r>
      <w:r w:rsidR="00C6219A">
        <w:rPr>
          <w:szCs w:val="24"/>
          <w:lang w:val="fr-FR"/>
        </w:rPr>
        <w:t>’</w:t>
      </w:r>
      <w:r w:rsidRPr="00640D2B">
        <w:rPr>
          <w:szCs w:val="24"/>
          <w:lang w:val="fr-FR"/>
        </w:rPr>
        <w:t>enfant a prévu des mesures alternatives à la prison (sursis simple, avec mise à l</w:t>
      </w:r>
      <w:r w:rsidR="00C6219A">
        <w:rPr>
          <w:szCs w:val="24"/>
          <w:lang w:val="fr-FR"/>
        </w:rPr>
        <w:t>’</w:t>
      </w:r>
      <w:r w:rsidRPr="00640D2B">
        <w:rPr>
          <w:szCs w:val="24"/>
          <w:lang w:val="fr-FR"/>
        </w:rPr>
        <w:t>épreuve ou assorti de l</w:t>
      </w:r>
      <w:r w:rsidR="00C6219A">
        <w:rPr>
          <w:szCs w:val="24"/>
          <w:lang w:val="fr-FR"/>
        </w:rPr>
        <w:t>’</w:t>
      </w:r>
      <w:r w:rsidRPr="00640D2B">
        <w:rPr>
          <w:szCs w:val="24"/>
          <w:lang w:val="fr-FR"/>
        </w:rPr>
        <w:t>obligation d</w:t>
      </w:r>
      <w:r w:rsidR="00C6219A">
        <w:rPr>
          <w:szCs w:val="24"/>
          <w:lang w:val="fr-FR"/>
        </w:rPr>
        <w:t>’</w:t>
      </w:r>
      <w:r w:rsidRPr="00640D2B">
        <w:rPr>
          <w:szCs w:val="24"/>
          <w:lang w:val="fr-FR"/>
        </w:rPr>
        <w:t>accomplir un travail d</w:t>
      </w:r>
      <w:r w:rsidR="00C6219A">
        <w:rPr>
          <w:szCs w:val="24"/>
          <w:lang w:val="fr-FR"/>
        </w:rPr>
        <w:t>’</w:t>
      </w:r>
      <w:r w:rsidRPr="00640D2B">
        <w:rPr>
          <w:szCs w:val="24"/>
          <w:lang w:val="fr-FR"/>
        </w:rPr>
        <w:t>intérêt général, ajournement simple ou avec mise à l</w:t>
      </w:r>
      <w:r w:rsidR="00C6219A">
        <w:rPr>
          <w:szCs w:val="24"/>
          <w:lang w:val="fr-FR"/>
        </w:rPr>
        <w:t>’</w:t>
      </w:r>
      <w:r w:rsidRPr="00640D2B">
        <w:rPr>
          <w:szCs w:val="24"/>
          <w:lang w:val="fr-FR"/>
        </w:rPr>
        <w:t>épreuve). Elle précise également que le régime pénitentiaire des enfants doit avoir pour but leur reclassement et leur amendement.</w:t>
      </w:r>
    </w:p>
    <w:p w:rsidR="00B37EF1" w:rsidRDefault="00085392" w:rsidP="00640D2B">
      <w:pPr>
        <w:spacing w:after="240"/>
        <w:rPr>
          <w:szCs w:val="24"/>
          <w:lang w:val="fr-FR"/>
        </w:rPr>
      </w:pPr>
      <w:r w:rsidRPr="00640D2B">
        <w:rPr>
          <w:szCs w:val="24"/>
          <w:lang w:val="fr-FR"/>
        </w:rPr>
        <w:t>240. Dans le domaine des violences contre les enfants, la Mauritanie s</w:t>
      </w:r>
      <w:r w:rsidR="00C6219A">
        <w:rPr>
          <w:szCs w:val="24"/>
          <w:lang w:val="fr-FR"/>
        </w:rPr>
        <w:t>’</w:t>
      </w:r>
      <w:r w:rsidRPr="00640D2B">
        <w:rPr>
          <w:szCs w:val="24"/>
          <w:lang w:val="fr-FR"/>
        </w:rPr>
        <w:t>est inscrite dans la dynamique régionale lancée</w:t>
      </w:r>
      <w:r w:rsidRPr="00640D2B">
        <w:rPr>
          <w:b/>
          <w:bCs/>
          <w:szCs w:val="24"/>
          <w:lang w:val="fr-FR"/>
        </w:rPr>
        <w:t> </w:t>
      </w:r>
      <w:r w:rsidRPr="00640D2B">
        <w:rPr>
          <w:szCs w:val="24"/>
          <w:lang w:val="fr-FR"/>
        </w:rPr>
        <w:t>par l</w:t>
      </w:r>
      <w:r w:rsidR="00C6219A">
        <w:rPr>
          <w:szCs w:val="24"/>
          <w:lang w:val="fr-FR"/>
        </w:rPr>
        <w:t>’</w:t>
      </w:r>
      <w:r w:rsidRPr="00640D2B">
        <w:rPr>
          <w:szCs w:val="24"/>
          <w:lang w:val="fr-FR"/>
        </w:rPr>
        <w:t>Étude des Nations Unies sur la violence l</w:t>
      </w:r>
      <w:r w:rsidR="00C6219A">
        <w:rPr>
          <w:szCs w:val="24"/>
          <w:lang w:val="fr-FR"/>
        </w:rPr>
        <w:t>’</w:t>
      </w:r>
      <w:r w:rsidRPr="00640D2B">
        <w:rPr>
          <w:szCs w:val="24"/>
          <w:lang w:val="fr-FR"/>
        </w:rPr>
        <w:t>encontre des enfants.</w:t>
      </w:r>
      <w:r w:rsidR="00B37EF1">
        <w:rPr>
          <w:szCs w:val="24"/>
          <w:lang w:val="fr-FR"/>
        </w:rPr>
        <w:t xml:space="preserve"> </w:t>
      </w:r>
      <w:r w:rsidRPr="00640D2B">
        <w:rPr>
          <w:szCs w:val="24"/>
          <w:lang w:val="fr-FR"/>
        </w:rPr>
        <w:t>Dans ce cadre, la Mauritanie a réalisé une étude sur</w:t>
      </w:r>
      <w:r w:rsidRPr="00640D2B">
        <w:rPr>
          <w:b/>
          <w:bCs/>
          <w:szCs w:val="24"/>
          <w:lang w:val="fr-FR"/>
        </w:rPr>
        <w:t xml:space="preserve"> </w:t>
      </w:r>
      <w:r w:rsidRPr="00640D2B">
        <w:rPr>
          <w:szCs w:val="24"/>
          <w:lang w:val="fr-FR"/>
        </w:rPr>
        <w:t>les violences contre les enfants à Nouakchott pour contribuer à ce rapport et a participé avec une forte délégation en 2005 à la rencontre</w:t>
      </w:r>
      <w:r w:rsidR="00B37EF1">
        <w:rPr>
          <w:szCs w:val="24"/>
          <w:lang w:val="fr-FR"/>
        </w:rPr>
        <w:t xml:space="preserve"> </w:t>
      </w:r>
      <w:r w:rsidRPr="00640D2B">
        <w:rPr>
          <w:szCs w:val="24"/>
          <w:lang w:val="fr-FR"/>
        </w:rPr>
        <w:t>régionale de Bamako sur la violence à l</w:t>
      </w:r>
      <w:r w:rsidR="00C6219A">
        <w:rPr>
          <w:szCs w:val="24"/>
          <w:lang w:val="fr-FR"/>
        </w:rPr>
        <w:t>’</w:t>
      </w:r>
      <w:r w:rsidRPr="00640D2B">
        <w:rPr>
          <w:szCs w:val="24"/>
          <w:lang w:val="fr-FR"/>
        </w:rPr>
        <w:t>encontre des enfants. Les recommandations de cette rencontre régionale ont fait l</w:t>
      </w:r>
      <w:r w:rsidR="00C6219A">
        <w:rPr>
          <w:szCs w:val="24"/>
          <w:lang w:val="fr-FR"/>
        </w:rPr>
        <w:t>’</w:t>
      </w:r>
      <w:r w:rsidRPr="00640D2B">
        <w:rPr>
          <w:szCs w:val="24"/>
          <w:lang w:val="fr-FR"/>
        </w:rPr>
        <w:t>objet d</w:t>
      </w:r>
      <w:r w:rsidR="00C6219A">
        <w:rPr>
          <w:szCs w:val="24"/>
          <w:lang w:val="fr-FR"/>
        </w:rPr>
        <w:t>’</w:t>
      </w:r>
      <w:r w:rsidRPr="00640D2B">
        <w:rPr>
          <w:szCs w:val="24"/>
          <w:lang w:val="fr-FR"/>
        </w:rPr>
        <w:t>une restitution dans tous les départements ministériels et les ONG concernées par les violences contre les enfants.</w:t>
      </w:r>
    </w:p>
    <w:p w:rsidR="00B37EF1" w:rsidRPr="006814DD" w:rsidRDefault="00085392" w:rsidP="000F26D2">
      <w:pPr>
        <w:spacing w:after="220"/>
        <w:jc w:val="center"/>
        <w:rPr>
          <w:b/>
          <w:szCs w:val="24"/>
          <w:lang w:val="fr-FR"/>
        </w:rPr>
      </w:pPr>
      <w:bookmarkStart w:id="50" w:name="_Toc198981307"/>
      <w:r w:rsidRPr="006814DD">
        <w:rPr>
          <w:b/>
          <w:szCs w:val="24"/>
          <w:lang w:val="fr-FR"/>
        </w:rPr>
        <w:t>C.</w:t>
      </w:r>
      <w:r w:rsidR="006814DD">
        <w:rPr>
          <w:b/>
          <w:szCs w:val="24"/>
          <w:lang w:val="fr-FR"/>
        </w:rPr>
        <w:t xml:space="preserve"> </w:t>
      </w:r>
      <w:r w:rsidRPr="006814DD">
        <w:rPr>
          <w:b/>
          <w:szCs w:val="24"/>
          <w:lang w:val="fr-FR"/>
        </w:rPr>
        <w:t xml:space="preserve"> Les enfants en situation d</w:t>
      </w:r>
      <w:r w:rsidR="00C6219A" w:rsidRPr="006814DD">
        <w:rPr>
          <w:b/>
          <w:szCs w:val="24"/>
          <w:lang w:val="fr-FR"/>
        </w:rPr>
        <w:t>’</w:t>
      </w:r>
      <w:r w:rsidRPr="006814DD">
        <w:rPr>
          <w:b/>
          <w:szCs w:val="24"/>
          <w:lang w:val="fr-FR"/>
        </w:rPr>
        <w:t>exploitation, y compris leur réadaptation</w:t>
      </w:r>
      <w:r w:rsidR="006814DD">
        <w:rPr>
          <w:b/>
          <w:szCs w:val="24"/>
          <w:lang w:val="fr-FR"/>
        </w:rPr>
        <w:br/>
      </w:r>
      <w:r w:rsidRPr="006814DD">
        <w:rPr>
          <w:b/>
          <w:szCs w:val="24"/>
          <w:lang w:val="fr-FR"/>
        </w:rPr>
        <w:t>physique et psychologique et leur réinsertion sociale.</w:t>
      </w:r>
      <w:bookmarkEnd w:id="50"/>
    </w:p>
    <w:p w:rsidR="00B37EF1" w:rsidRDefault="00085392" w:rsidP="000F26D2">
      <w:pPr>
        <w:spacing w:after="220"/>
        <w:jc w:val="center"/>
        <w:rPr>
          <w:b/>
          <w:bCs/>
          <w:szCs w:val="24"/>
          <w:lang w:val="fr-FR"/>
        </w:rPr>
      </w:pPr>
      <w:r w:rsidRPr="00640D2B">
        <w:rPr>
          <w:b/>
          <w:bCs/>
          <w:szCs w:val="24"/>
          <w:lang w:val="fr-FR"/>
        </w:rPr>
        <w:t>1.  L</w:t>
      </w:r>
      <w:r w:rsidR="00C6219A">
        <w:rPr>
          <w:b/>
          <w:bCs/>
          <w:szCs w:val="24"/>
          <w:lang w:val="fr-FR"/>
        </w:rPr>
        <w:t>’</w:t>
      </w:r>
      <w:r w:rsidRPr="00640D2B">
        <w:rPr>
          <w:b/>
          <w:bCs/>
          <w:szCs w:val="24"/>
          <w:lang w:val="fr-FR"/>
        </w:rPr>
        <w:t>exploitation économique, notamment le travail des enfants</w:t>
      </w:r>
      <w:r w:rsidR="006814DD">
        <w:rPr>
          <w:b/>
          <w:bCs/>
          <w:szCs w:val="24"/>
          <w:lang w:val="fr-FR"/>
        </w:rPr>
        <w:t xml:space="preserve"> </w:t>
      </w:r>
      <w:r w:rsidRPr="00640D2B">
        <w:rPr>
          <w:b/>
          <w:bCs/>
          <w:szCs w:val="24"/>
          <w:lang w:val="fr-FR"/>
        </w:rPr>
        <w:t>(art.</w:t>
      </w:r>
      <w:r w:rsidR="00605B01">
        <w:rPr>
          <w:b/>
          <w:bCs/>
          <w:szCs w:val="24"/>
          <w:lang w:val="fr-FR"/>
        </w:rPr>
        <w:t xml:space="preserve"> </w:t>
      </w:r>
      <w:r w:rsidRPr="00640D2B">
        <w:rPr>
          <w:b/>
          <w:bCs/>
          <w:szCs w:val="24"/>
          <w:lang w:val="fr-FR"/>
        </w:rPr>
        <w:t>32)</w:t>
      </w:r>
    </w:p>
    <w:p w:rsidR="00085392" w:rsidRPr="00640D2B" w:rsidRDefault="00085392" w:rsidP="000F26D2">
      <w:pPr>
        <w:spacing w:after="220"/>
        <w:rPr>
          <w:szCs w:val="24"/>
          <w:lang w:val="fr-FR"/>
        </w:rPr>
      </w:pPr>
      <w:r w:rsidRPr="00640D2B">
        <w:rPr>
          <w:szCs w:val="24"/>
          <w:lang w:val="fr-FR"/>
        </w:rPr>
        <w:t>241.</w:t>
      </w:r>
      <w:r w:rsidRPr="00640D2B">
        <w:rPr>
          <w:szCs w:val="24"/>
          <w:lang w:val="fr-FR"/>
        </w:rPr>
        <w:tab/>
        <w:t>En vue de prémunir les enfants contre l</w:t>
      </w:r>
      <w:r w:rsidR="00C6219A">
        <w:rPr>
          <w:szCs w:val="24"/>
          <w:lang w:val="fr-FR"/>
        </w:rPr>
        <w:t>’</w:t>
      </w:r>
      <w:r w:rsidRPr="00640D2B">
        <w:rPr>
          <w:szCs w:val="24"/>
          <w:lang w:val="fr-FR"/>
        </w:rPr>
        <w:t>exploitation économique, la Mauritanie a ratifié en 2001 les Conventions de l</w:t>
      </w:r>
      <w:r w:rsidR="00C6219A">
        <w:rPr>
          <w:szCs w:val="24"/>
          <w:lang w:val="fr-FR"/>
        </w:rPr>
        <w:t>’</w:t>
      </w:r>
      <w:r w:rsidRPr="00640D2B">
        <w:rPr>
          <w:szCs w:val="24"/>
          <w:lang w:val="fr-FR"/>
        </w:rPr>
        <w:t xml:space="preserve">OIT </w:t>
      </w:r>
      <w:r w:rsidR="006814DD" w:rsidRPr="006814DD">
        <w:rPr>
          <w:rFonts w:eastAsia="MS Mincho"/>
          <w:szCs w:val="24"/>
          <w:lang w:val="fr-FR"/>
        </w:rPr>
        <w:t>n</w:t>
      </w:r>
      <w:r w:rsidR="006814DD" w:rsidRPr="006814DD">
        <w:rPr>
          <w:rFonts w:eastAsia="MS Mincho"/>
          <w:szCs w:val="24"/>
          <w:vertAlign w:val="superscript"/>
          <w:lang w:val="fr-FR"/>
        </w:rPr>
        <w:t>o</w:t>
      </w:r>
      <w:r w:rsidR="006814DD">
        <w:rPr>
          <w:rFonts w:eastAsia="MS Mincho"/>
          <w:szCs w:val="24"/>
          <w:vertAlign w:val="superscript"/>
          <w:lang w:val="fr-FR"/>
        </w:rPr>
        <w:t> </w:t>
      </w:r>
      <w:r w:rsidRPr="00640D2B">
        <w:rPr>
          <w:szCs w:val="24"/>
          <w:lang w:val="fr-FR"/>
        </w:rPr>
        <w:t xml:space="preserve">182 sur les pires formes de travail des enfants et </w:t>
      </w:r>
      <w:r w:rsidR="006814DD" w:rsidRPr="006814DD">
        <w:rPr>
          <w:rFonts w:eastAsia="MS Mincho"/>
          <w:szCs w:val="24"/>
          <w:lang w:val="fr-FR"/>
        </w:rPr>
        <w:t>n</w:t>
      </w:r>
      <w:r w:rsidR="006814DD" w:rsidRPr="006814DD">
        <w:rPr>
          <w:rFonts w:eastAsia="MS Mincho"/>
          <w:szCs w:val="24"/>
          <w:vertAlign w:val="superscript"/>
          <w:lang w:val="fr-FR"/>
        </w:rPr>
        <w:t>o</w:t>
      </w:r>
      <w:r w:rsidR="006814DD">
        <w:rPr>
          <w:rFonts w:eastAsia="MS Mincho"/>
          <w:szCs w:val="24"/>
          <w:vertAlign w:val="superscript"/>
          <w:lang w:val="fr-FR"/>
        </w:rPr>
        <w:t> </w:t>
      </w:r>
      <w:r w:rsidRPr="00640D2B">
        <w:rPr>
          <w:szCs w:val="24"/>
          <w:lang w:val="fr-FR"/>
        </w:rPr>
        <w:t>138 sur l</w:t>
      </w:r>
      <w:r w:rsidR="00C6219A">
        <w:rPr>
          <w:szCs w:val="24"/>
          <w:lang w:val="fr-FR"/>
        </w:rPr>
        <w:t>’</w:t>
      </w:r>
      <w:r w:rsidRPr="00640D2B">
        <w:rPr>
          <w:szCs w:val="24"/>
          <w:lang w:val="fr-FR"/>
        </w:rPr>
        <w:t xml:space="preserve">âge minimum au travail. La loi </w:t>
      </w:r>
      <w:r w:rsidR="00605B01" w:rsidRPr="00605B01">
        <w:rPr>
          <w:rFonts w:eastAsia="MS Mincho"/>
          <w:szCs w:val="24"/>
          <w:lang w:val="fr-FR"/>
        </w:rPr>
        <w:t>n</w:t>
      </w:r>
      <w:r w:rsidR="00605B01" w:rsidRPr="00605B01">
        <w:rPr>
          <w:rFonts w:eastAsia="MS Mincho"/>
          <w:szCs w:val="24"/>
          <w:vertAlign w:val="superscript"/>
          <w:lang w:val="fr-FR"/>
        </w:rPr>
        <w:t>o</w:t>
      </w:r>
      <w:r w:rsidR="00605B01">
        <w:rPr>
          <w:rFonts w:eastAsia="MS Mincho"/>
          <w:szCs w:val="24"/>
          <w:vertAlign w:val="superscript"/>
          <w:lang w:val="fr-FR"/>
        </w:rPr>
        <w:t> </w:t>
      </w:r>
      <w:r w:rsidRPr="00640D2B">
        <w:rPr>
          <w:szCs w:val="24"/>
          <w:lang w:val="fr-FR"/>
        </w:rPr>
        <w:t>2001</w:t>
      </w:r>
      <w:r w:rsidR="00605B01">
        <w:rPr>
          <w:szCs w:val="24"/>
          <w:lang w:val="fr-FR"/>
        </w:rPr>
        <w:noBreakHyphen/>
      </w:r>
      <w:r w:rsidRPr="00640D2B">
        <w:rPr>
          <w:szCs w:val="24"/>
          <w:lang w:val="fr-FR"/>
        </w:rPr>
        <w:t>054 du 19 juillet 2001 portant obligation de l</w:t>
      </w:r>
      <w:r w:rsidR="00C6219A">
        <w:rPr>
          <w:szCs w:val="24"/>
          <w:lang w:val="fr-FR"/>
        </w:rPr>
        <w:t>’</w:t>
      </w:r>
      <w:r w:rsidRPr="00640D2B">
        <w:rPr>
          <w:szCs w:val="24"/>
          <w:lang w:val="fr-FR"/>
        </w:rPr>
        <w:t>enseignement fondamental impose aux parents et tuteurs d</w:t>
      </w:r>
      <w:r w:rsidR="00C6219A">
        <w:rPr>
          <w:szCs w:val="24"/>
          <w:lang w:val="fr-FR"/>
        </w:rPr>
        <w:t>’</w:t>
      </w:r>
      <w:r w:rsidRPr="00640D2B">
        <w:rPr>
          <w:szCs w:val="24"/>
          <w:lang w:val="fr-FR"/>
        </w:rPr>
        <w:t>assurer la scolarisation des enfants sous leur tutelle jusqu</w:t>
      </w:r>
      <w:r w:rsidR="00C6219A">
        <w:rPr>
          <w:szCs w:val="24"/>
          <w:lang w:val="fr-FR"/>
        </w:rPr>
        <w:t>’</w:t>
      </w:r>
      <w:r w:rsidRPr="00640D2B">
        <w:rPr>
          <w:szCs w:val="24"/>
          <w:lang w:val="fr-FR"/>
        </w:rPr>
        <w:t>à l</w:t>
      </w:r>
      <w:r w:rsidR="00C6219A">
        <w:rPr>
          <w:szCs w:val="24"/>
          <w:lang w:val="fr-FR"/>
        </w:rPr>
        <w:t>’</w:t>
      </w:r>
      <w:r w:rsidRPr="00640D2B">
        <w:rPr>
          <w:szCs w:val="24"/>
          <w:lang w:val="fr-FR"/>
        </w:rPr>
        <w:t>âge de 14 ans. Ce qui peut être considéré comme un moyen adéquat de dissuasion contre les tentatives d</w:t>
      </w:r>
      <w:r w:rsidR="00C6219A">
        <w:rPr>
          <w:szCs w:val="24"/>
          <w:lang w:val="fr-FR"/>
        </w:rPr>
        <w:t>’</w:t>
      </w:r>
      <w:r w:rsidRPr="00640D2B">
        <w:rPr>
          <w:szCs w:val="24"/>
          <w:lang w:val="fr-FR"/>
        </w:rPr>
        <w:t>exploitation économique abusive à leur endroit.</w:t>
      </w:r>
      <w:r w:rsidR="00B37EF1">
        <w:rPr>
          <w:szCs w:val="24"/>
          <w:lang w:val="fr-FR"/>
        </w:rPr>
        <w:t xml:space="preserve"> </w:t>
      </w:r>
      <w:r w:rsidRPr="00640D2B">
        <w:rPr>
          <w:szCs w:val="24"/>
          <w:lang w:val="fr-FR"/>
        </w:rPr>
        <w:t>C</w:t>
      </w:r>
      <w:r w:rsidR="00C6219A">
        <w:rPr>
          <w:szCs w:val="24"/>
          <w:lang w:val="fr-FR"/>
        </w:rPr>
        <w:t>’</w:t>
      </w:r>
      <w:r w:rsidRPr="00640D2B">
        <w:rPr>
          <w:szCs w:val="24"/>
          <w:lang w:val="fr-FR"/>
        </w:rPr>
        <w:t>est à cet âge également, que la législation du travail autorise le travail des mineurs.</w:t>
      </w:r>
    </w:p>
    <w:p w:rsidR="00B37EF1" w:rsidRDefault="00085392" w:rsidP="000F26D2">
      <w:pPr>
        <w:spacing w:after="220"/>
        <w:rPr>
          <w:szCs w:val="24"/>
          <w:lang w:val="fr-FR"/>
        </w:rPr>
      </w:pPr>
      <w:r w:rsidRPr="00640D2B">
        <w:rPr>
          <w:szCs w:val="24"/>
          <w:lang w:val="fr-FR"/>
        </w:rPr>
        <w:t>242</w:t>
      </w:r>
      <w:r w:rsidR="00852475">
        <w:rPr>
          <w:szCs w:val="24"/>
          <w:lang w:val="fr-FR"/>
        </w:rPr>
        <w:t>.</w:t>
      </w:r>
      <w:r w:rsidRPr="00640D2B">
        <w:rPr>
          <w:szCs w:val="24"/>
          <w:lang w:val="fr-FR"/>
        </w:rPr>
        <w:tab/>
        <w:t>Le tableau suivant révèle des disparités énormes entre les régions selon l</w:t>
      </w:r>
      <w:r w:rsidR="00C6219A">
        <w:rPr>
          <w:szCs w:val="24"/>
          <w:lang w:val="fr-FR"/>
        </w:rPr>
        <w:t>’</w:t>
      </w:r>
      <w:r w:rsidRPr="00640D2B">
        <w:rPr>
          <w:szCs w:val="24"/>
          <w:lang w:val="fr-FR"/>
        </w:rPr>
        <w:t>activité de l</w:t>
      </w:r>
      <w:r w:rsidR="00C6219A">
        <w:rPr>
          <w:szCs w:val="24"/>
          <w:lang w:val="fr-FR"/>
        </w:rPr>
        <w:t>’</w:t>
      </w:r>
      <w:r w:rsidRPr="00640D2B">
        <w:rPr>
          <w:szCs w:val="24"/>
          <w:lang w:val="fr-FR"/>
        </w:rPr>
        <w:t xml:space="preserve">enfant. </w:t>
      </w:r>
    </w:p>
    <w:p w:rsidR="00085392" w:rsidRPr="00640D2B" w:rsidRDefault="00085392" w:rsidP="006814DD">
      <w:pPr>
        <w:spacing w:after="240"/>
        <w:jc w:val="center"/>
        <w:rPr>
          <w:b/>
          <w:bCs/>
          <w:szCs w:val="24"/>
          <w:lang w:val="fr-FR"/>
        </w:rPr>
      </w:pPr>
      <w:r w:rsidRPr="00640D2B">
        <w:rPr>
          <w:b/>
          <w:bCs/>
          <w:szCs w:val="24"/>
          <w:lang w:val="fr-FR"/>
        </w:rPr>
        <w:t>Tableau 19</w:t>
      </w:r>
      <w:r w:rsidR="00B37EF1">
        <w:rPr>
          <w:b/>
          <w:bCs/>
          <w:szCs w:val="24"/>
          <w:lang w:val="fr-FR"/>
        </w:rPr>
        <w:t>:</w:t>
      </w:r>
      <w:r w:rsidRPr="00640D2B">
        <w:rPr>
          <w:b/>
          <w:bCs/>
          <w:szCs w:val="24"/>
          <w:lang w:val="fr-FR"/>
        </w:rPr>
        <w:t xml:space="preserve"> Les disparités énormes entre les régions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61"/>
        <w:gridCol w:w="2458"/>
        <w:gridCol w:w="3377"/>
      </w:tblGrid>
      <w:tr w:rsidR="00085392" w:rsidRPr="00521383" w:rsidTr="006814DD">
        <w:tblPrEx>
          <w:tblCellMar>
            <w:top w:w="0" w:type="dxa"/>
            <w:bottom w:w="0" w:type="dxa"/>
          </w:tblCellMar>
        </w:tblPrEx>
        <w:trPr>
          <w:cantSplit/>
          <w:tblHeader/>
        </w:trPr>
        <w:tc>
          <w:tcPr>
            <w:tcW w:w="1928" w:type="pct"/>
            <w:shd w:val="clear" w:color="auto" w:fill="auto"/>
            <w:vAlign w:val="center"/>
          </w:tcPr>
          <w:p w:rsidR="00085392" w:rsidRPr="00521383" w:rsidRDefault="00085392" w:rsidP="000F26D2">
            <w:pPr>
              <w:spacing w:before="40" w:after="40"/>
              <w:jc w:val="center"/>
              <w:rPr>
                <w:bCs/>
                <w:szCs w:val="24"/>
                <w:lang w:val="fr-FR"/>
              </w:rPr>
            </w:pPr>
            <w:r w:rsidRPr="00521383">
              <w:rPr>
                <w:bCs/>
                <w:szCs w:val="24"/>
                <w:lang w:val="fr-FR"/>
              </w:rPr>
              <w:t>TAUX D</w:t>
            </w:r>
            <w:r w:rsidR="00C6219A" w:rsidRPr="00521383">
              <w:rPr>
                <w:bCs/>
                <w:szCs w:val="24"/>
                <w:lang w:val="fr-FR"/>
              </w:rPr>
              <w:t>’</w:t>
            </w:r>
            <w:r w:rsidRPr="00521383">
              <w:rPr>
                <w:bCs/>
                <w:szCs w:val="24"/>
                <w:lang w:val="fr-FR"/>
              </w:rPr>
              <w:t>ACTIVITÉS DES ENFANTS PAR RAPPORTÀ</w:t>
            </w:r>
            <w:r w:rsidR="006814DD" w:rsidRPr="00521383">
              <w:rPr>
                <w:bCs/>
                <w:szCs w:val="24"/>
                <w:lang w:val="fr-FR"/>
              </w:rPr>
              <w:br/>
            </w:r>
            <w:r w:rsidRPr="00521383">
              <w:rPr>
                <w:bCs/>
                <w:szCs w:val="24"/>
                <w:lang w:val="fr-FR"/>
              </w:rPr>
              <w:t>LA POPULATIONACTIVE OCCUPÉE</w:t>
            </w:r>
          </w:p>
        </w:tc>
        <w:tc>
          <w:tcPr>
            <w:tcW w:w="1294" w:type="pct"/>
            <w:shd w:val="clear" w:color="auto" w:fill="auto"/>
            <w:vAlign w:val="center"/>
          </w:tcPr>
          <w:p w:rsidR="00085392" w:rsidRPr="00521383" w:rsidRDefault="00085392" w:rsidP="000F26D2">
            <w:pPr>
              <w:spacing w:before="40" w:after="40"/>
              <w:jc w:val="center"/>
              <w:rPr>
                <w:bCs/>
                <w:szCs w:val="24"/>
              </w:rPr>
            </w:pPr>
            <w:r w:rsidRPr="00521383">
              <w:rPr>
                <w:bCs/>
                <w:szCs w:val="24"/>
              </w:rPr>
              <w:t>ZONE GÉOGRAPHIQUE</w:t>
            </w:r>
          </w:p>
        </w:tc>
        <w:tc>
          <w:tcPr>
            <w:tcW w:w="1778" w:type="pct"/>
            <w:shd w:val="clear" w:color="auto" w:fill="auto"/>
            <w:vAlign w:val="center"/>
          </w:tcPr>
          <w:p w:rsidR="00085392" w:rsidRPr="00521383" w:rsidRDefault="00085392" w:rsidP="000F26D2">
            <w:pPr>
              <w:spacing w:before="40" w:after="40"/>
              <w:jc w:val="center"/>
              <w:rPr>
                <w:bCs/>
                <w:szCs w:val="24"/>
              </w:rPr>
            </w:pPr>
            <w:r w:rsidRPr="00521383">
              <w:rPr>
                <w:bCs/>
                <w:szCs w:val="24"/>
              </w:rPr>
              <w:t>WILAYAS</w:t>
            </w:r>
          </w:p>
        </w:tc>
      </w:tr>
      <w:tr w:rsidR="00085392" w:rsidRPr="006814DD" w:rsidTr="006814DD">
        <w:tblPrEx>
          <w:tblCellMar>
            <w:top w:w="0" w:type="dxa"/>
            <w:bottom w:w="0" w:type="dxa"/>
          </w:tblCellMar>
        </w:tblPrEx>
        <w:tc>
          <w:tcPr>
            <w:tcW w:w="1928" w:type="pct"/>
            <w:shd w:val="clear" w:color="auto" w:fill="auto"/>
            <w:vAlign w:val="center"/>
          </w:tcPr>
          <w:p w:rsidR="00085392" w:rsidRPr="006814DD" w:rsidRDefault="00085392" w:rsidP="000F26D2">
            <w:pPr>
              <w:spacing w:before="40" w:after="40"/>
              <w:jc w:val="center"/>
              <w:rPr>
                <w:szCs w:val="24"/>
              </w:rPr>
            </w:pPr>
            <w:r w:rsidRPr="006814DD">
              <w:rPr>
                <w:szCs w:val="24"/>
              </w:rPr>
              <w:t>2 % à 4 %</w:t>
            </w:r>
          </w:p>
        </w:tc>
        <w:tc>
          <w:tcPr>
            <w:tcW w:w="1294" w:type="pct"/>
            <w:shd w:val="clear" w:color="auto" w:fill="auto"/>
            <w:vAlign w:val="center"/>
          </w:tcPr>
          <w:p w:rsidR="00085392" w:rsidRPr="006814DD" w:rsidRDefault="00085392" w:rsidP="000F26D2">
            <w:pPr>
              <w:spacing w:before="40" w:after="40"/>
              <w:rPr>
                <w:szCs w:val="24"/>
              </w:rPr>
            </w:pPr>
            <w:r w:rsidRPr="006814DD">
              <w:rPr>
                <w:szCs w:val="24"/>
              </w:rPr>
              <w:t>Centres urbains</w:t>
            </w:r>
          </w:p>
        </w:tc>
        <w:tc>
          <w:tcPr>
            <w:tcW w:w="1778" w:type="pct"/>
            <w:shd w:val="clear" w:color="auto" w:fill="auto"/>
          </w:tcPr>
          <w:p w:rsidR="00085392" w:rsidRPr="006814DD" w:rsidRDefault="00085392" w:rsidP="000F26D2">
            <w:pPr>
              <w:spacing w:before="40" w:after="40"/>
              <w:rPr>
                <w:szCs w:val="24"/>
                <w:lang w:val="fr-FR"/>
              </w:rPr>
            </w:pPr>
            <w:r w:rsidRPr="006814DD">
              <w:rPr>
                <w:szCs w:val="24"/>
                <w:lang w:val="fr-FR"/>
              </w:rPr>
              <w:t>D. NOUADHIBOU</w:t>
            </w:r>
          </w:p>
          <w:p w:rsidR="00085392" w:rsidRPr="006814DD" w:rsidRDefault="00085392" w:rsidP="000F26D2">
            <w:pPr>
              <w:spacing w:before="40" w:after="40"/>
              <w:rPr>
                <w:szCs w:val="24"/>
                <w:lang w:val="fr-FR"/>
              </w:rPr>
            </w:pPr>
            <w:r w:rsidRPr="006814DD">
              <w:rPr>
                <w:szCs w:val="24"/>
                <w:lang w:val="fr-FR"/>
              </w:rPr>
              <w:t>TIRIS ZEMOUR</w:t>
            </w:r>
          </w:p>
          <w:p w:rsidR="00085392" w:rsidRPr="006814DD" w:rsidRDefault="00085392" w:rsidP="000F26D2">
            <w:pPr>
              <w:spacing w:before="40" w:after="40"/>
              <w:rPr>
                <w:szCs w:val="24"/>
                <w:lang w:val="fr-FR"/>
              </w:rPr>
            </w:pPr>
            <w:r w:rsidRPr="006814DD">
              <w:rPr>
                <w:szCs w:val="24"/>
                <w:lang w:val="fr-FR"/>
              </w:rPr>
              <w:t>NOUAKCHOTT</w:t>
            </w:r>
          </w:p>
        </w:tc>
      </w:tr>
      <w:tr w:rsidR="00085392" w:rsidRPr="006814DD" w:rsidTr="006814DD">
        <w:tblPrEx>
          <w:tblCellMar>
            <w:top w:w="0" w:type="dxa"/>
            <w:bottom w:w="0" w:type="dxa"/>
          </w:tblCellMar>
        </w:tblPrEx>
        <w:tc>
          <w:tcPr>
            <w:tcW w:w="1928" w:type="pct"/>
            <w:shd w:val="clear" w:color="auto" w:fill="auto"/>
            <w:vAlign w:val="center"/>
          </w:tcPr>
          <w:p w:rsidR="00085392" w:rsidRPr="006814DD" w:rsidRDefault="00085392" w:rsidP="000F26D2">
            <w:pPr>
              <w:spacing w:before="40" w:after="40"/>
              <w:jc w:val="center"/>
              <w:rPr>
                <w:szCs w:val="24"/>
              </w:rPr>
            </w:pPr>
            <w:r w:rsidRPr="006814DD">
              <w:rPr>
                <w:szCs w:val="24"/>
              </w:rPr>
              <w:t>5 % à 9,5 %</w:t>
            </w:r>
          </w:p>
        </w:tc>
        <w:tc>
          <w:tcPr>
            <w:tcW w:w="1294" w:type="pct"/>
            <w:shd w:val="clear" w:color="auto" w:fill="auto"/>
            <w:vAlign w:val="center"/>
          </w:tcPr>
          <w:p w:rsidR="00085392" w:rsidRPr="006814DD" w:rsidRDefault="00085392" w:rsidP="000F26D2">
            <w:pPr>
              <w:spacing w:before="40" w:after="40"/>
              <w:rPr>
                <w:szCs w:val="24"/>
              </w:rPr>
            </w:pPr>
            <w:r w:rsidRPr="006814DD">
              <w:rPr>
                <w:szCs w:val="24"/>
              </w:rPr>
              <w:t>Rural autre</w:t>
            </w:r>
          </w:p>
        </w:tc>
        <w:tc>
          <w:tcPr>
            <w:tcW w:w="1778" w:type="pct"/>
            <w:shd w:val="clear" w:color="auto" w:fill="auto"/>
          </w:tcPr>
          <w:p w:rsidR="00085392" w:rsidRPr="006814DD" w:rsidRDefault="00085392" w:rsidP="000F26D2">
            <w:pPr>
              <w:spacing w:before="40" w:after="40"/>
              <w:rPr>
                <w:szCs w:val="24"/>
                <w:lang w:val="de-DE"/>
              </w:rPr>
            </w:pPr>
            <w:r w:rsidRPr="006814DD">
              <w:rPr>
                <w:szCs w:val="24"/>
                <w:lang w:val="de-DE"/>
              </w:rPr>
              <w:t>INCHIRI</w:t>
            </w:r>
          </w:p>
          <w:p w:rsidR="00085392" w:rsidRPr="006814DD" w:rsidRDefault="00085392" w:rsidP="000F26D2">
            <w:pPr>
              <w:spacing w:before="40" w:after="40"/>
              <w:rPr>
                <w:szCs w:val="24"/>
                <w:lang w:val="de-DE"/>
              </w:rPr>
            </w:pPr>
            <w:r w:rsidRPr="006814DD">
              <w:rPr>
                <w:szCs w:val="24"/>
                <w:lang w:val="de-DE"/>
              </w:rPr>
              <w:t>TRARZA</w:t>
            </w:r>
          </w:p>
          <w:p w:rsidR="00085392" w:rsidRPr="006814DD" w:rsidRDefault="00085392" w:rsidP="000F26D2">
            <w:pPr>
              <w:spacing w:before="40" w:after="40"/>
              <w:rPr>
                <w:szCs w:val="24"/>
                <w:lang w:val="de-DE"/>
              </w:rPr>
            </w:pPr>
            <w:r w:rsidRPr="006814DD">
              <w:rPr>
                <w:szCs w:val="24"/>
                <w:lang w:val="de-DE"/>
              </w:rPr>
              <w:t>ADRAR</w:t>
            </w:r>
          </w:p>
          <w:p w:rsidR="00085392" w:rsidRPr="006814DD" w:rsidRDefault="00085392" w:rsidP="000F26D2">
            <w:pPr>
              <w:spacing w:before="40" w:after="40"/>
              <w:rPr>
                <w:szCs w:val="24"/>
                <w:lang w:val="de-DE"/>
              </w:rPr>
            </w:pPr>
            <w:r w:rsidRPr="006814DD">
              <w:rPr>
                <w:szCs w:val="24"/>
                <w:lang w:val="de-DE"/>
              </w:rPr>
              <w:t>BRAKHNA</w:t>
            </w:r>
          </w:p>
        </w:tc>
      </w:tr>
      <w:tr w:rsidR="00085392" w:rsidRPr="006814DD" w:rsidTr="006814DD">
        <w:tblPrEx>
          <w:tblCellMar>
            <w:top w:w="0" w:type="dxa"/>
            <w:bottom w:w="0" w:type="dxa"/>
          </w:tblCellMar>
        </w:tblPrEx>
        <w:tc>
          <w:tcPr>
            <w:tcW w:w="1928" w:type="pct"/>
            <w:shd w:val="clear" w:color="auto" w:fill="auto"/>
            <w:vAlign w:val="center"/>
          </w:tcPr>
          <w:p w:rsidR="00085392" w:rsidRPr="006814DD" w:rsidRDefault="00085392" w:rsidP="000F26D2">
            <w:pPr>
              <w:spacing w:before="40" w:after="40"/>
              <w:jc w:val="center"/>
              <w:rPr>
                <w:szCs w:val="24"/>
              </w:rPr>
            </w:pPr>
            <w:r w:rsidRPr="006814DD">
              <w:rPr>
                <w:szCs w:val="24"/>
              </w:rPr>
              <w:t>12 % à 13 %</w:t>
            </w:r>
          </w:p>
        </w:tc>
        <w:tc>
          <w:tcPr>
            <w:tcW w:w="1294" w:type="pct"/>
            <w:shd w:val="clear" w:color="auto" w:fill="auto"/>
            <w:vAlign w:val="center"/>
          </w:tcPr>
          <w:p w:rsidR="00085392" w:rsidRPr="006814DD" w:rsidRDefault="00085392" w:rsidP="000F26D2">
            <w:pPr>
              <w:spacing w:before="40" w:after="40"/>
              <w:rPr>
                <w:szCs w:val="24"/>
              </w:rPr>
            </w:pPr>
            <w:r w:rsidRPr="006814DD">
              <w:rPr>
                <w:szCs w:val="24"/>
              </w:rPr>
              <w:t>Rural Est</w:t>
            </w:r>
          </w:p>
        </w:tc>
        <w:tc>
          <w:tcPr>
            <w:tcW w:w="1778" w:type="pct"/>
            <w:shd w:val="clear" w:color="auto" w:fill="auto"/>
          </w:tcPr>
          <w:p w:rsidR="00085392" w:rsidRPr="006814DD" w:rsidRDefault="00085392" w:rsidP="000F26D2">
            <w:pPr>
              <w:spacing w:before="40" w:after="40"/>
              <w:rPr>
                <w:szCs w:val="24"/>
                <w:lang w:val="fr-FR"/>
              </w:rPr>
            </w:pPr>
            <w:r w:rsidRPr="006814DD">
              <w:rPr>
                <w:szCs w:val="24"/>
                <w:lang w:val="fr-FR"/>
              </w:rPr>
              <w:t>TAGANT</w:t>
            </w:r>
          </w:p>
          <w:p w:rsidR="00085392" w:rsidRPr="006814DD" w:rsidRDefault="00085392" w:rsidP="000F26D2">
            <w:pPr>
              <w:spacing w:before="40" w:after="40"/>
              <w:rPr>
                <w:szCs w:val="24"/>
                <w:lang w:val="fr-FR"/>
              </w:rPr>
            </w:pPr>
            <w:r w:rsidRPr="006814DD">
              <w:rPr>
                <w:szCs w:val="24"/>
                <w:lang w:val="fr-FR"/>
              </w:rPr>
              <w:t>HODH CHARGUI</w:t>
            </w:r>
          </w:p>
          <w:p w:rsidR="00085392" w:rsidRPr="006814DD" w:rsidRDefault="00085392" w:rsidP="000F26D2">
            <w:pPr>
              <w:spacing w:before="40" w:after="40"/>
              <w:rPr>
                <w:szCs w:val="24"/>
                <w:lang w:val="fr-FR"/>
              </w:rPr>
            </w:pPr>
            <w:r w:rsidRPr="006814DD">
              <w:rPr>
                <w:szCs w:val="24"/>
                <w:lang w:val="fr-FR"/>
              </w:rPr>
              <w:t>HODH GHARBI</w:t>
            </w:r>
          </w:p>
          <w:p w:rsidR="00085392" w:rsidRPr="006814DD" w:rsidRDefault="00085392" w:rsidP="000F26D2">
            <w:pPr>
              <w:spacing w:before="40" w:after="40"/>
              <w:rPr>
                <w:szCs w:val="24"/>
                <w:lang w:val="fr-FR"/>
              </w:rPr>
            </w:pPr>
            <w:r w:rsidRPr="006814DD">
              <w:rPr>
                <w:szCs w:val="24"/>
                <w:lang w:val="fr-FR"/>
              </w:rPr>
              <w:t>ASSABA</w:t>
            </w:r>
          </w:p>
        </w:tc>
      </w:tr>
      <w:tr w:rsidR="00085392" w:rsidRPr="00640D2B" w:rsidTr="006814DD">
        <w:tblPrEx>
          <w:tblCellMar>
            <w:top w:w="0" w:type="dxa"/>
            <w:bottom w:w="0" w:type="dxa"/>
          </w:tblCellMar>
        </w:tblPrEx>
        <w:tc>
          <w:tcPr>
            <w:tcW w:w="1928" w:type="pct"/>
            <w:shd w:val="clear" w:color="auto" w:fill="auto"/>
            <w:vAlign w:val="center"/>
          </w:tcPr>
          <w:p w:rsidR="00085392" w:rsidRPr="006814DD" w:rsidRDefault="00085392" w:rsidP="000F26D2">
            <w:pPr>
              <w:spacing w:before="40" w:after="40"/>
              <w:jc w:val="center"/>
              <w:rPr>
                <w:szCs w:val="24"/>
              </w:rPr>
            </w:pPr>
            <w:r w:rsidRPr="006814DD">
              <w:rPr>
                <w:szCs w:val="24"/>
              </w:rPr>
              <w:t>13,5 % à 19 %</w:t>
            </w:r>
          </w:p>
        </w:tc>
        <w:tc>
          <w:tcPr>
            <w:tcW w:w="1294" w:type="pct"/>
            <w:shd w:val="clear" w:color="auto" w:fill="auto"/>
            <w:vAlign w:val="center"/>
          </w:tcPr>
          <w:p w:rsidR="00085392" w:rsidRPr="006814DD" w:rsidRDefault="00085392" w:rsidP="000F26D2">
            <w:pPr>
              <w:spacing w:before="40" w:after="40"/>
              <w:rPr>
                <w:szCs w:val="24"/>
                <w:lang w:val="en-US"/>
              </w:rPr>
            </w:pPr>
            <w:r w:rsidRPr="006814DD">
              <w:rPr>
                <w:szCs w:val="24"/>
                <w:lang w:val="en-US"/>
              </w:rPr>
              <w:t>Rural Fleuve</w:t>
            </w:r>
          </w:p>
        </w:tc>
        <w:tc>
          <w:tcPr>
            <w:tcW w:w="1778" w:type="pct"/>
            <w:shd w:val="clear" w:color="auto" w:fill="auto"/>
          </w:tcPr>
          <w:p w:rsidR="00085392" w:rsidRPr="006814DD" w:rsidRDefault="00085392" w:rsidP="000F26D2">
            <w:pPr>
              <w:spacing w:before="40" w:after="40"/>
              <w:rPr>
                <w:szCs w:val="24"/>
                <w:lang w:val="en-US"/>
              </w:rPr>
            </w:pPr>
            <w:r w:rsidRPr="006814DD">
              <w:rPr>
                <w:szCs w:val="24"/>
                <w:lang w:val="en-US"/>
              </w:rPr>
              <w:t>GORGOL</w:t>
            </w:r>
          </w:p>
          <w:p w:rsidR="00085392" w:rsidRPr="00640D2B" w:rsidRDefault="00085392" w:rsidP="000F26D2">
            <w:pPr>
              <w:spacing w:before="40" w:after="40"/>
              <w:rPr>
                <w:szCs w:val="24"/>
                <w:lang w:val="en-US"/>
              </w:rPr>
            </w:pPr>
            <w:r w:rsidRPr="006814DD">
              <w:rPr>
                <w:szCs w:val="24"/>
                <w:lang w:val="en-US"/>
              </w:rPr>
              <w:t>GUIDIMAKHA</w:t>
            </w:r>
          </w:p>
        </w:tc>
      </w:tr>
    </w:tbl>
    <w:p w:rsidR="00B37EF1" w:rsidRDefault="00085392" w:rsidP="000F26D2">
      <w:pPr>
        <w:spacing w:before="240" w:after="220"/>
        <w:ind w:firstLine="567"/>
        <w:rPr>
          <w:b/>
          <w:bCs/>
          <w:i/>
          <w:iCs/>
          <w:szCs w:val="24"/>
          <w:lang w:val="fr-FR"/>
        </w:rPr>
      </w:pPr>
      <w:r w:rsidRPr="00640D2B">
        <w:rPr>
          <w:i/>
          <w:iCs/>
          <w:szCs w:val="24"/>
          <w:lang w:val="fr-FR"/>
        </w:rPr>
        <w:t>Source</w:t>
      </w:r>
      <w:r w:rsidR="00B37EF1">
        <w:rPr>
          <w:b/>
          <w:bCs/>
          <w:i/>
          <w:iCs/>
          <w:szCs w:val="24"/>
          <w:lang w:val="fr-FR"/>
        </w:rPr>
        <w:t>:</w:t>
      </w:r>
      <w:r w:rsidRPr="00640D2B">
        <w:rPr>
          <w:b/>
          <w:bCs/>
          <w:i/>
          <w:iCs/>
          <w:szCs w:val="24"/>
          <w:lang w:val="fr-FR"/>
        </w:rPr>
        <w:t xml:space="preserve"> </w:t>
      </w:r>
      <w:r w:rsidRPr="00640D2B">
        <w:rPr>
          <w:szCs w:val="24"/>
          <w:lang w:val="fr-FR"/>
        </w:rPr>
        <w:t>Étude travail des enfants en Mauritanie</w:t>
      </w:r>
      <w:r w:rsidR="009B1054">
        <w:rPr>
          <w:szCs w:val="24"/>
          <w:lang w:val="fr-FR"/>
        </w:rPr>
        <w:t xml:space="preserve"> −</w:t>
      </w:r>
      <w:r w:rsidRPr="00640D2B">
        <w:rPr>
          <w:szCs w:val="24"/>
          <w:lang w:val="fr-FR"/>
        </w:rPr>
        <w:t xml:space="preserve"> avril 2004</w:t>
      </w:r>
      <w:r w:rsidR="00530981">
        <w:rPr>
          <w:szCs w:val="24"/>
          <w:lang w:val="fr-FR"/>
        </w:rPr>
        <w:t>.</w:t>
      </w:r>
      <w:r w:rsidRPr="00640D2B">
        <w:rPr>
          <w:b/>
          <w:bCs/>
          <w:i/>
          <w:iCs/>
          <w:szCs w:val="24"/>
          <w:lang w:val="fr-FR"/>
        </w:rPr>
        <w:t xml:space="preserve"> </w:t>
      </w:r>
    </w:p>
    <w:p w:rsidR="00B37EF1" w:rsidRDefault="00085392" w:rsidP="000F26D2">
      <w:pPr>
        <w:spacing w:after="220"/>
        <w:rPr>
          <w:b/>
          <w:bCs/>
          <w:szCs w:val="24"/>
          <w:lang w:val="fr-FR"/>
        </w:rPr>
      </w:pPr>
      <w:r w:rsidRPr="00640D2B">
        <w:rPr>
          <w:szCs w:val="24"/>
          <w:lang w:val="fr-FR"/>
        </w:rPr>
        <w:t>243.</w:t>
      </w:r>
      <w:r w:rsidRPr="00640D2B">
        <w:rPr>
          <w:szCs w:val="24"/>
          <w:lang w:val="fr-FR"/>
        </w:rPr>
        <w:tab/>
        <w:t>L</w:t>
      </w:r>
      <w:r w:rsidR="00C6219A">
        <w:rPr>
          <w:szCs w:val="24"/>
          <w:lang w:val="fr-FR"/>
        </w:rPr>
        <w:t>’</w:t>
      </w:r>
      <w:r w:rsidRPr="00640D2B">
        <w:rPr>
          <w:szCs w:val="24"/>
          <w:lang w:val="fr-FR"/>
        </w:rPr>
        <w:t>analyse des statistiques, en particulier, le contenu du document de l</w:t>
      </w:r>
      <w:r w:rsidR="00C6219A">
        <w:rPr>
          <w:szCs w:val="24"/>
          <w:lang w:val="fr-FR"/>
        </w:rPr>
        <w:t>’</w:t>
      </w:r>
      <w:r w:rsidRPr="00640D2B">
        <w:rPr>
          <w:szCs w:val="24"/>
          <w:lang w:val="fr-FR"/>
        </w:rPr>
        <w:t xml:space="preserve">ONS intitulé </w:t>
      </w:r>
      <w:r w:rsidR="00B37EF1">
        <w:rPr>
          <w:szCs w:val="24"/>
          <w:lang w:val="fr-FR"/>
        </w:rPr>
        <w:t>«</w:t>
      </w:r>
      <w:r w:rsidRPr="00640D2B">
        <w:rPr>
          <w:szCs w:val="24"/>
          <w:lang w:val="fr-FR"/>
        </w:rPr>
        <w:t>Profil de la pauvreté en Mauritanie en 2000</w:t>
      </w:r>
      <w:r w:rsidR="00B37EF1">
        <w:rPr>
          <w:szCs w:val="24"/>
          <w:lang w:val="fr-FR"/>
        </w:rPr>
        <w:t>»</w:t>
      </w:r>
      <w:r w:rsidRPr="00640D2B">
        <w:rPr>
          <w:szCs w:val="24"/>
          <w:lang w:val="fr-FR"/>
        </w:rPr>
        <w:t xml:space="preserve"> montre une corrélation parfaite entre le niveau de pauvreté et le taux de travail des enfants. Les quatre wilayas les plus pauvres sont celles où les taux d</w:t>
      </w:r>
      <w:r w:rsidR="00C6219A">
        <w:rPr>
          <w:szCs w:val="24"/>
          <w:lang w:val="fr-FR"/>
        </w:rPr>
        <w:t>’</w:t>
      </w:r>
      <w:r w:rsidRPr="00640D2B">
        <w:rPr>
          <w:szCs w:val="24"/>
          <w:lang w:val="fr-FR"/>
        </w:rPr>
        <w:t>activités des enfants âgés de 5 à 14 ans sont les plus élevés (Guidimakha, Gorgol, Assaba, Hodh Gharbi) tandis que dans les wilayas les plus riches, ce taux est plus faible (Nouadhibou 4,2 %, Tiris Zemour 16,4 %, Nouakchott 25,1 %). En somme, les causes du travail des enfants sont la pauvreté, la prépondérance du travail agro</w:t>
      </w:r>
      <w:r w:rsidR="00E3200F">
        <w:rPr>
          <w:szCs w:val="24"/>
          <w:lang w:val="fr-FR"/>
        </w:rPr>
        <w:noBreakHyphen/>
      </w:r>
      <w:r w:rsidRPr="00640D2B">
        <w:rPr>
          <w:szCs w:val="24"/>
          <w:lang w:val="fr-FR"/>
        </w:rPr>
        <w:t>pastoral et le niveau de scolarisation</w:t>
      </w:r>
      <w:r w:rsidRPr="00640D2B">
        <w:rPr>
          <w:b/>
          <w:bCs/>
          <w:szCs w:val="24"/>
          <w:lang w:val="fr-FR"/>
        </w:rPr>
        <w:t xml:space="preserve"> </w:t>
      </w:r>
      <w:r w:rsidRPr="00640D2B">
        <w:rPr>
          <w:szCs w:val="24"/>
          <w:lang w:val="fr-FR"/>
        </w:rPr>
        <w:t>(voir le tableau suivant) </w:t>
      </w:r>
    </w:p>
    <w:p w:rsidR="00085392" w:rsidRPr="00640D2B" w:rsidRDefault="00085392" w:rsidP="006814DD">
      <w:pPr>
        <w:spacing w:after="240"/>
        <w:jc w:val="center"/>
        <w:rPr>
          <w:szCs w:val="24"/>
          <w:lang w:val="fr-FR"/>
        </w:rPr>
      </w:pPr>
      <w:r w:rsidRPr="00640D2B">
        <w:rPr>
          <w:b/>
          <w:bCs/>
          <w:szCs w:val="24"/>
          <w:lang w:val="fr-FR"/>
        </w:rPr>
        <w:t>Tableau 20</w:t>
      </w:r>
      <w:r w:rsidR="00B37EF1">
        <w:rPr>
          <w:b/>
          <w:bCs/>
          <w:szCs w:val="24"/>
          <w:lang w:val="fr-FR"/>
        </w:rPr>
        <w:t>:</w:t>
      </w:r>
      <w:r w:rsidRPr="00640D2B">
        <w:rPr>
          <w:b/>
          <w:bCs/>
          <w:szCs w:val="24"/>
          <w:lang w:val="fr-FR"/>
        </w:rPr>
        <w:t xml:space="preserve"> Niveau de pauvreté et travail des enfants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7"/>
        <w:gridCol w:w="887"/>
        <w:gridCol w:w="1483"/>
        <w:gridCol w:w="1185"/>
        <w:gridCol w:w="1092"/>
        <w:gridCol w:w="1185"/>
        <w:gridCol w:w="1043"/>
        <w:gridCol w:w="1204"/>
      </w:tblGrid>
      <w:tr w:rsidR="00085392" w:rsidRPr="00521383" w:rsidTr="00521383">
        <w:tblPrEx>
          <w:tblCellMar>
            <w:top w:w="0" w:type="dxa"/>
            <w:bottom w:w="0" w:type="dxa"/>
          </w:tblCellMar>
        </w:tblPrEx>
        <w:trPr>
          <w:tblHeader/>
        </w:trPr>
        <w:tc>
          <w:tcPr>
            <w:tcW w:w="746" w:type="pct"/>
            <w:vMerge w:val="restart"/>
            <w:shd w:val="clear" w:color="auto" w:fill="auto"/>
            <w:vAlign w:val="center"/>
          </w:tcPr>
          <w:p w:rsidR="00085392" w:rsidRPr="00521383" w:rsidRDefault="00085392" w:rsidP="006814DD">
            <w:pPr>
              <w:spacing w:before="60" w:after="60"/>
              <w:jc w:val="center"/>
              <w:rPr>
                <w:bCs/>
                <w:sz w:val="20"/>
              </w:rPr>
            </w:pPr>
            <w:r w:rsidRPr="00521383">
              <w:rPr>
                <w:bCs/>
                <w:sz w:val="20"/>
              </w:rPr>
              <w:t>Wilaya</w:t>
            </w:r>
          </w:p>
        </w:tc>
        <w:tc>
          <w:tcPr>
            <w:tcW w:w="467" w:type="pct"/>
            <w:vMerge w:val="restart"/>
            <w:shd w:val="clear" w:color="auto" w:fill="auto"/>
            <w:vAlign w:val="center"/>
          </w:tcPr>
          <w:p w:rsidR="00085392" w:rsidRPr="00521383" w:rsidRDefault="00085392" w:rsidP="006814DD">
            <w:pPr>
              <w:spacing w:before="60" w:after="60"/>
              <w:jc w:val="center"/>
              <w:rPr>
                <w:bCs/>
                <w:sz w:val="20"/>
              </w:rPr>
            </w:pPr>
            <w:r w:rsidRPr="00521383">
              <w:rPr>
                <w:bCs/>
                <w:sz w:val="20"/>
              </w:rPr>
              <w:t>Taux activité</w:t>
            </w:r>
            <w:r w:rsidR="006814DD" w:rsidRPr="00521383">
              <w:rPr>
                <w:bCs/>
                <w:sz w:val="20"/>
              </w:rPr>
              <w:t xml:space="preserve"> </w:t>
            </w:r>
            <w:r w:rsidRPr="00521383">
              <w:rPr>
                <w:bCs/>
                <w:sz w:val="20"/>
              </w:rPr>
              <w:t>des enfants</w:t>
            </w:r>
          </w:p>
        </w:tc>
        <w:tc>
          <w:tcPr>
            <w:tcW w:w="781" w:type="pct"/>
            <w:vMerge w:val="restart"/>
            <w:shd w:val="clear" w:color="auto" w:fill="auto"/>
            <w:vAlign w:val="center"/>
          </w:tcPr>
          <w:p w:rsidR="00085392" w:rsidRPr="00521383" w:rsidRDefault="00085392" w:rsidP="006814DD">
            <w:pPr>
              <w:spacing w:before="60" w:after="60"/>
              <w:jc w:val="center"/>
              <w:rPr>
                <w:bCs/>
                <w:sz w:val="20"/>
              </w:rPr>
            </w:pPr>
            <w:r w:rsidRPr="00521383">
              <w:rPr>
                <w:bCs/>
                <w:sz w:val="20"/>
              </w:rPr>
              <w:t>Nombre analphabètes</w:t>
            </w:r>
          </w:p>
        </w:tc>
        <w:tc>
          <w:tcPr>
            <w:tcW w:w="1199" w:type="pct"/>
            <w:gridSpan w:val="2"/>
            <w:shd w:val="clear" w:color="auto" w:fill="auto"/>
            <w:vAlign w:val="center"/>
          </w:tcPr>
          <w:p w:rsidR="00085392" w:rsidRPr="00521383" w:rsidRDefault="00085392" w:rsidP="006814DD">
            <w:pPr>
              <w:spacing w:before="60" w:after="60"/>
              <w:jc w:val="center"/>
              <w:rPr>
                <w:bCs/>
                <w:sz w:val="20"/>
              </w:rPr>
            </w:pPr>
            <w:r w:rsidRPr="00521383">
              <w:rPr>
                <w:bCs/>
                <w:sz w:val="20"/>
              </w:rPr>
              <w:t>Primaire</w:t>
            </w:r>
          </w:p>
        </w:tc>
        <w:tc>
          <w:tcPr>
            <w:tcW w:w="1173" w:type="pct"/>
            <w:gridSpan w:val="2"/>
            <w:shd w:val="clear" w:color="auto" w:fill="auto"/>
            <w:vAlign w:val="center"/>
          </w:tcPr>
          <w:p w:rsidR="00085392" w:rsidRPr="00521383" w:rsidRDefault="00085392" w:rsidP="006814DD">
            <w:pPr>
              <w:spacing w:before="60" w:after="60"/>
              <w:jc w:val="center"/>
              <w:rPr>
                <w:bCs/>
                <w:sz w:val="20"/>
              </w:rPr>
            </w:pPr>
            <w:r w:rsidRPr="00521383">
              <w:rPr>
                <w:bCs/>
                <w:sz w:val="20"/>
              </w:rPr>
              <w:t>Secondaire 1</w:t>
            </w:r>
            <w:r w:rsidRPr="00521383">
              <w:rPr>
                <w:bCs/>
                <w:sz w:val="20"/>
                <w:vertAlign w:val="superscript"/>
              </w:rPr>
              <w:t>er</w:t>
            </w:r>
            <w:r w:rsidRPr="00521383">
              <w:rPr>
                <w:bCs/>
                <w:sz w:val="20"/>
              </w:rPr>
              <w:t xml:space="preserve"> cycle</w:t>
            </w:r>
          </w:p>
        </w:tc>
        <w:tc>
          <w:tcPr>
            <w:tcW w:w="635" w:type="pct"/>
            <w:vMerge w:val="restart"/>
            <w:shd w:val="clear" w:color="auto" w:fill="auto"/>
            <w:vAlign w:val="center"/>
          </w:tcPr>
          <w:p w:rsidR="00085392" w:rsidRPr="00521383" w:rsidRDefault="00085392" w:rsidP="006814DD">
            <w:pPr>
              <w:spacing w:before="60" w:after="60"/>
              <w:jc w:val="center"/>
              <w:rPr>
                <w:bCs/>
                <w:sz w:val="20"/>
                <w:lang w:val="fr-FR"/>
              </w:rPr>
            </w:pPr>
            <w:r w:rsidRPr="00521383">
              <w:rPr>
                <w:bCs/>
                <w:sz w:val="20"/>
                <w:lang w:val="fr-FR"/>
              </w:rPr>
              <w:t>Total population âgée de plus de 6 ans</w:t>
            </w:r>
          </w:p>
        </w:tc>
      </w:tr>
      <w:tr w:rsidR="00085392" w:rsidRPr="00095B9E" w:rsidTr="00521383">
        <w:tblPrEx>
          <w:tblCellMar>
            <w:top w:w="0" w:type="dxa"/>
            <w:bottom w:w="0" w:type="dxa"/>
          </w:tblCellMar>
        </w:tblPrEx>
        <w:trPr>
          <w:tblHeader/>
        </w:trPr>
        <w:tc>
          <w:tcPr>
            <w:tcW w:w="746" w:type="pct"/>
            <w:vMerge/>
            <w:shd w:val="clear" w:color="auto" w:fill="auto"/>
            <w:vAlign w:val="center"/>
          </w:tcPr>
          <w:p w:rsidR="00085392" w:rsidRPr="00095B9E" w:rsidRDefault="00085392" w:rsidP="006814DD">
            <w:pPr>
              <w:spacing w:before="60" w:after="60"/>
              <w:rPr>
                <w:b/>
                <w:bCs/>
                <w:sz w:val="20"/>
                <w:lang w:val="fr-FR"/>
              </w:rPr>
            </w:pPr>
          </w:p>
        </w:tc>
        <w:tc>
          <w:tcPr>
            <w:tcW w:w="467" w:type="pct"/>
            <w:vMerge/>
            <w:shd w:val="clear" w:color="auto" w:fill="auto"/>
            <w:vAlign w:val="center"/>
          </w:tcPr>
          <w:p w:rsidR="00085392" w:rsidRPr="00095B9E" w:rsidRDefault="00085392" w:rsidP="006814DD">
            <w:pPr>
              <w:spacing w:before="60" w:after="60"/>
              <w:rPr>
                <w:b/>
                <w:bCs/>
                <w:sz w:val="20"/>
                <w:lang w:val="fr-FR"/>
              </w:rPr>
            </w:pPr>
          </w:p>
        </w:tc>
        <w:tc>
          <w:tcPr>
            <w:tcW w:w="781" w:type="pct"/>
            <w:vMerge/>
            <w:shd w:val="clear" w:color="auto" w:fill="auto"/>
            <w:vAlign w:val="center"/>
          </w:tcPr>
          <w:p w:rsidR="00085392" w:rsidRPr="00095B9E" w:rsidRDefault="00085392" w:rsidP="006814DD">
            <w:pPr>
              <w:spacing w:before="60" w:after="60"/>
              <w:rPr>
                <w:b/>
                <w:bCs/>
                <w:sz w:val="20"/>
                <w:lang w:val="fr-FR"/>
              </w:rPr>
            </w:pPr>
          </w:p>
        </w:tc>
        <w:tc>
          <w:tcPr>
            <w:tcW w:w="624" w:type="pct"/>
            <w:shd w:val="clear" w:color="auto" w:fill="auto"/>
            <w:vAlign w:val="center"/>
          </w:tcPr>
          <w:p w:rsidR="00085392" w:rsidRPr="00521383" w:rsidRDefault="00085392" w:rsidP="006814DD">
            <w:pPr>
              <w:spacing w:before="60" w:after="60"/>
              <w:jc w:val="center"/>
              <w:rPr>
                <w:bCs/>
                <w:sz w:val="20"/>
              </w:rPr>
            </w:pPr>
            <w:r w:rsidRPr="00521383">
              <w:rPr>
                <w:bCs/>
                <w:sz w:val="20"/>
              </w:rPr>
              <w:t>Masculin</w:t>
            </w:r>
          </w:p>
        </w:tc>
        <w:tc>
          <w:tcPr>
            <w:tcW w:w="575" w:type="pct"/>
            <w:shd w:val="clear" w:color="auto" w:fill="auto"/>
            <w:vAlign w:val="center"/>
          </w:tcPr>
          <w:p w:rsidR="00085392" w:rsidRPr="00521383" w:rsidRDefault="00085392" w:rsidP="006814DD">
            <w:pPr>
              <w:spacing w:before="60" w:after="60"/>
              <w:jc w:val="center"/>
              <w:rPr>
                <w:bCs/>
                <w:sz w:val="20"/>
              </w:rPr>
            </w:pPr>
            <w:r w:rsidRPr="00521383">
              <w:rPr>
                <w:bCs/>
                <w:sz w:val="20"/>
              </w:rPr>
              <w:t>Féminin</w:t>
            </w:r>
          </w:p>
        </w:tc>
        <w:tc>
          <w:tcPr>
            <w:tcW w:w="624" w:type="pct"/>
            <w:shd w:val="clear" w:color="auto" w:fill="auto"/>
            <w:vAlign w:val="center"/>
          </w:tcPr>
          <w:p w:rsidR="00085392" w:rsidRPr="00521383" w:rsidRDefault="00085392" w:rsidP="006814DD">
            <w:pPr>
              <w:spacing w:before="60" w:after="60"/>
              <w:jc w:val="center"/>
              <w:rPr>
                <w:bCs/>
                <w:sz w:val="20"/>
              </w:rPr>
            </w:pPr>
            <w:r w:rsidRPr="00521383">
              <w:rPr>
                <w:bCs/>
                <w:sz w:val="20"/>
              </w:rPr>
              <w:t>Masculin</w:t>
            </w:r>
          </w:p>
        </w:tc>
        <w:tc>
          <w:tcPr>
            <w:tcW w:w="549" w:type="pct"/>
            <w:shd w:val="clear" w:color="auto" w:fill="auto"/>
            <w:vAlign w:val="center"/>
          </w:tcPr>
          <w:p w:rsidR="00085392" w:rsidRPr="00521383" w:rsidRDefault="00085392" w:rsidP="006814DD">
            <w:pPr>
              <w:spacing w:before="60" w:after="60"/>
              <w:jc w:val="center"/>
              <w:rPr>
                <w:bCs/>
                <w:sz w:val="20"/>
                <w:lang w:val="en-US"/>
              </w:rPr>
            </w:pPr>
            <w:r w:rsidRPr="00521383">
              <w:rPr>
                <w:bCs/>
                <w:sz w:val="20"/>
                <w:lang w:val="en-US"/>
              </w:rPr>
              <w:t>feminine</w:t>
            </w:r>
          </w:p>
        </w:tc>
        <w:tc>
          <w:tcPr>
            <w:tcW w:w="635" w:type="pct"/>
            <w:vMerge/>
            <w:shd w:val="clear" w:color="auto" w:fill="auto"/>
            <w:vAlign w:val="center"/>
          </w:tcPr>
          <w:p w:rsidR="00085392" w:rsidRPr="00095B9E" w:rsidRDefault="00085392" w:rsidP="006814DD">
            <w:pPr>
              <w:spacing w:before="60" w:after="60"/>
              <w:rPr>
                <w:b/>
                <w:bCs/>
                <w:sz w:val="20"/>
              </w:rPr>
            </w:pPr>
          </w:p>
        </w:tc>
      </w:tr>
      <w:tr w:rsidR="00085392" w:rsidRPr="00095B9E" w:rsidTr="006814DD">
        <w:tblPrEx>
          <w:tblCellMar>
            <w:top w:w="0" w:type="dxa"/>
            <w:bottom w:w="0" w:type="dxa"/>
          </w:tblCellMar>
        </w:tblPrEx>
        <w:tc>
          <w:tcPr>
            <w:tcW w:w="746" w:type="pct"/>
            <w:shd w:val="clear" w:color="auto" w:fill="auto"/>
          </w:tcPr>
          <w:p w:rsidR="00085392" w:rsidRPr="00095B9E" w:rsidRDefault="00085392" w:rsidP="006814DD">
            <w:pPr>
              <w:spacing w:before="60" w:after="60"/>
              <w:rPr>
                <w:sz w:val="20"/>
                <w:lang w:val="en-US"/>
              </w:rPr>
            </w:pPr>
            <w:r w:rsidRPr="00095B9E">
              <w:rPr>
                <w:sz w:val="20"/>
                <w:lang w:val="en-US"/>
              </w:rPr>
              <w:t>Guidimakha</w:t>
            </w:r>
          </w:p>
        </w:tc>
        <w:tc>
          <w:tcPr>
            <w:tcW w:w="467" w:type="pct"/>
            <w:shd w:val="clear" w:color="auto" w:fill="auto"/>
          </w:tcPr>
          <w:p w:rsidR="00085392" w:rsidRPr="00095B9E" w:rsidRDefault="00085392" w:rsidP="00095B9E">
            <w:pPr>
              <w:spacing w:before="60" w:after="60"/>
              <w:ind w:right="170"/>
              <w:jc w:val="right"/>
              <w:rPr>
                <w:sz w:val="20"/>
                <w:lang w:val="en-US"/>
              </w:rPr>
            </w:pPr>
            <w:r w:rsidRPr="00095B9E">
              <w:rPr>
                <w:sz w:val="20"/>
                <w:lang w:val="en-US"/>
              </w:rPr>
              <w:t>21,8</w:t>
            </w:r>
          </w:p>
        </w:tc>
        <w:tc>
          <w:tcPr>
            <w:tcW w:w="781" w:type="pct"/>
            <w:shd w:val="clear" w:color="auto" w:fill="auto"/>
          </w:tcPr>
          <w:p w:rsidR="00085392" w:rsidRPr="00095B9E" w:rsidRDefault="00085392" w:rsidP="00095B9E">
            <w:pPr>
              <w:spacing w:before="60" w:after="60"/>
              <w:jc w:val="right"/>
              <w:rPr>
                <w:sz w:val="20"/>
                <w:lang w:val="en-US"/>
              </w:rPr>
            </w:pPr>
            <w:r w:rsidRPr="00095B9E">
              <w:rPr>
                <w:sz w:val="20"/>
                <w:lang w:val="en-US"/>
              </w:rPr>
              <w:t>89 972</w:t>
            </w:r>
          </w:p>
        </w:tc>
        <w:tc>
          <w:tcPr>
            <w:tcW w:w="624" w:type="pct"/>
            <w:shd w:val="clear" w:color="auto" w:fill="auto"/>
          </w:tcPr>
          <w:p w:rsidR="00085392" w:rsidRPr="00095B9E" w:rsidRDefault="00085392" w:rsidP="00095B9E">
            <w:pPr>
              <w:spacing w:before="60" w:after="60"/>
              <w:jc w:val="right"/>
              <w:rPr>
                <w:sz w:val="20"/>
                <w:lang w:val="en-US"/>
              </w:rPr>
            </w:pPr>
            <w:r w:rsidRPr="00095B9E">
              <w:rPr>
                <w:sz w:val="20"/>
                <w:lang w:val="en-US"/>
              </w:rPr>
              <w:t>10 127</w:t>
            </w:r>
          </w:p>
        </w:tc>
        <w:tc>
          <w:tcPr>
            <w:tcW w:w="575" w:type="pct"/>
            <w:shd w:val="clear" w:color="auto" w:fill="auto"/>
          </w:tcPr>
          <w:p w:rsidR="00085392" w:rsidRPr="00095B9E" w:rsidRDefault="00085392" w:rsidP="00095B9E">
            <w:pPr>
              <w:spacing w:before="60" w:after="60"/>
              <w:jc w:val="right"/>
              <w:rPr>
                <w:sz w:val="20"/>
                <w:lang w:val="en-US"/>
              </w:rPr>
            </w:pPr>
            <w:r w:rsidRPr="00095B9E">
              <w:rPr>
                <w:sz w:val="20"/>
                <w:lang w:val="en-US"/>
              </w:rPr>
              <w:t>7 907</w:t>
            </w:r>
          </w:p>
        </w:tc>
        <w:tc>
          <w:tcPr>
            <w:tcW w:w="624" w:type="pct"/>
            <w:shd w:val="clear" w:color="auto" w:fill="auto"/>
          </w:tcPr>
          <w:p w:rsidR="00085392" w:rsidRPr="00095B9E" w:rsidRDefault="00085392" w:rsidP="00095B9E">
            <w:pPr>
              <w:spacing w:before="60" w:after="60"/>
              <w:jc w:val="right"/>
              <w:rPr>
                <w:sz w:val="20"/>
                <w:lang w:val="en-US"/>
              </w:rPr>
            </w:pPr>
            <w:r w:rsidRPr="00095B9E">
              <w:rPr>
                <w:sz w:val="20"/>
                <w:lang w:val="en-US"/>
              </w:rPr>
              <w:t>1 507</w:t>
            </w:r>
          </w:p>
        </w:tc>
        <w:tc>
          <w:tcPr>
            <w:tcW w:w="549" w:type="pct"/>
            <w:shd w:val="clear" w:color="auto" w:fill="auto"/>
          </w:tcPr>
          <w:p w:rsidR="00085392" w:rsidRPr="00095B9E" w:rsidRDefault="00085392" w:rsidP="00095B9E">
            <w:pPr>
              <w:spacing w:before="60" w:after="60"/>
              <w:jc w:val="right"/>
              <w:rPr>
                <w:sz w:val="20"/>
                <w:lang w:val="en-US"/>
              </w:rPr>
            </w:pPr>
            <w:r w:rsidRPr="00095B9E">
              <w:rPr>
                <w:sz w:val="20"/>
                <w:lang w:val="en-US"/>
              </w:rPr>
              <w:t>709</w:t>
            </w:r>
          </w:p>
        </w:tc>
        <w:tc>
          <w:tcPr>
            <w:tcW w:w="635" w:type="pct"/>
            <w:shd w:val="clear" w:color="auto" w:fill="auto"/>
          </w:tcPr>
          <w:p w:rsidR="00085392" w:rsidRPr="00095B9E" w:rsidRDefault="00085392" w:rsidP="00095B9E">
            <w:pPr>
              <w:spacing w:before="60" w:after="60"/>
              <w:jc w:val="right"/>
              <w:rPr>
                <w:sz w:val="20"/>
                <w:lang w:val="en-US"/>
              </w:rPr>
            </w:pPr>
            <w:r w:rsidRPr="00095B9E">
              <w:rPr>
                <w:sz w:val="20"/>
                <w:lang w:val="en-US"/>
              </w:rPr>
              <w:t>123 867</w:t>
            </w:r>
          </w:p>
        </w:tc>
      </w:tr>
      <w:tr w:rsidR="00085392" w:rsidRPr="00095B9E" w:rsidTr="006814DD">
        <w:tblPrEx>
          <w:tblCellMar>
            <w:top w:w="0" w:type="dxa"/>
            <w:bottom w:w="0" w:type="dxa"/>
          </w:tblCellMar>
        </w:tblPrEx>
        <w:tc>
          <w:tcPr>
            <w:tcW w:w="746" w:type="pct"/>
            <w:shd w:val="clear" w:color="auto" w:fill="auto"/>
          </w:tcPr>
          <w:p w:rsidR="00085392" w:rsidRPr="00095B9E" w:rsidRDefault="00085392" w:rsidP="006814DD">
            <w:pPr>
              <w:spacing w:before="60" w:after="60"/>
              <w:rPr>
                <w:sz w:val="20"/>
                <w:lang w:val="en-US"/>
              </w:rPr>
            </w:pPr>
            <w:r w:rsidRPr="00095B9E">
              <w:rPr>
                <w:sz w:val="20"/>
                <w:lang w:val="en-US"/>
              </w:rPr>
              <w:t xml:space="preserve">Gorgol </w:t>
            </w:r>
          </w:p>
        </w:tc>
        <w:tc>
          <w:tcPr>
            <w:tcW w:w="467" w:type="pct"/>
            <w:shd w:val="clear" w:color="auto" w:fill="auto"/>
          </w:tcPr>
          <w:p w:rsidR="00085392" w:rsidRPr="00095B9E" w:rsidRDefault="00085392" w:rsidP="00095B9E">
            <w:pPr>
              <w:spacing w:before="60" w:after="60"/>
              <w:ind w:right="170"/>
              <w:jc w:val="right"/>
              <w:rPr>
                <w:sz w:val="20"/>
                <w:lang w:val="en-US"/>
              </w:rPr>
            </w:pPr>
            <w:r w:rsidRPr="00095B9E">
              <w:rPr>
                <w:sz w:val="20"/>
                <w:lang w:val="en-US"/>
              </w:rPr>
              <w:t>23,8</w:t>
            </w:r>
          </w:p>
        </w:tc>
        <w:tc>
          <w:tcPr>
            <w:tcW w:w="781" w:type="pct"/>
            <w:shd w:val="clear" w:color="auto" w:fill="auto"/>
          </w:tcPr>
          <w:p w:rsidR="00085392" w:rsidRPr="00095B9E" w:rsidRDefault="00085392" w:rsidP="00095B9E">
            <w:pPr>
              <w:spacing w:before="60" w:after="60"/>
              <w:jc w:val="right"/>
              <w:rPr>
                <w:sz w:val="20"/>
                <w:lang w:val="en-US"/>
              </w:rPr>
            </w:pPr>
            <w:r w:rsidRPr="00095B9E">
              <w:rPr>
                <w:sz w:val="20"/>
                <w:lang w:val="en-US"/>
              </w:rPr>
              <w:t>101 448</w:t>
            </w:r>
          </w:p>
        </w:tc>
        <w:tc>
          <w:tcPr>
            <w:tcW w:w="624" w:type="pct"/>
            <w:shd w:val="clear" w:color="auto" w:fill="auto"/>
          </w:tcPr>
          <w:p w:rsidR="00085392" w:rsidRPr="00095B9E" w:rsidRDefault="00085392" w:rsidP="00095B9E">
            <w:pPr>
              <w:spacing w:before="60" w:after="60"/>
              <w:jc w:val="right"/>
              <w:rPr>
                <w:sz w:val="20"/>
                <w:lang w:val="en-US"/>
              </w:rPr>
            </w:pPr>
            <w:r w:rsidRPr="00095B9E">
              <w:rPr>
                <w:sz w:val="20"/>
                <w:lang w:val="en-US"/>
              </w:rPr>
              <w:t>14 529</w:t>
            </w:r>
          </w:p>
        </w:tc>
        <w:tc>
          <w:tcPr>
            <w:tcW w:w="575" w:type="pct"/>
            <w:shd w:val="clear" w:color="auto" w:fill="auto"/>
          </w:tcPr>
          <w:p w:rsidR="00085392" w:rsidRPr="00095B9E" w:rsidRDefault="00085392" w:rsidP="00095B9E">
            <w:pPr>
              <w:spacing w:before="60" w:after="60"/>
              <w:jc w:val="right"/>
              <w:rPr>
                <w:sz w:val="20"/>
                <w:lang w:val="en-US"/>
              </w:rPr>
            </w:pPr>
            <w:r w:rsidRPr="00095B9E">
              <w:rPr>
                <w:sz w:val="20"/>
                <w:lang w:val="en-US"/>
              </w:rPr>
              <w:t>12 944</w:t>
            </w:r>
          </w:p>
        </w:tc>
        <w:tc>
          <w:tcPr>
            <w:tcW w:w="624" w:type="pct"/>
            <w:shd w:val="clear" w:color="auto" w:fill="auto"/>
          </w:tcPr>
          <w:p w:rsidR="00085392" w:rsidRPr="00095B9E" w:rsidRDefault="00085392" w:rsidP="00095B9E">
            <w:pPr>
              <w:spacing w:before="60" w:after="60"/>
              <w:jc w:val="right"/>
              <w:rPr>
                <w:sz w:val="20"/>
                <w:lang w:val="en-US"/>
              </w:rPr>
            </w:pPr>
            <w:r w:rsidRPr="00095B9E">
              <w:rPr>
                <w:sz w:val="20"/>
                <w:lang w:val="en-US"/>
              </w:rPr>
              <w:t>2 075</w:t>
            </w:r>
          </w:p>
        </w:tc>
        <w:tc>
          <w:tcPr>
            <w:tcW w:w="549" w:type="pct"/>
            <w:shd w:val="clear" w:color="auto" w:fill="auto"/>
          </w:tcPr>
          <w:p w:rsidR="00085392" w:rsidRPr="00095B9E" w:rsidRDefault="00085392" w:rsidP="00095B9E">
            <w:pPr>
              <w:spacing w:before="60" w:after="60"/>
              <w:jc w:val="right"/>
              <w:rPr>
                <w:sz w:val="20"/>
                <w:lang w:val="en-US"/>
              </w:rPr>
            </w:pPr>
            <w:r w:rsidRPr="00095B9E">
              <w:rPr>
                <w:sz w:val="20"/>
                <w:lang w:val="en-US"/>
              </w:rPr>
              <w:t>1 279</w:t>
            </w:r>
          </w:p>
        </w:tc>
        <w:tc>
          <w:tcPr>
            <w:tcW w:w="635" w:type="pct"/>
            <w:shd w:val="clear" w:color="auto" w:fill="auto"/>
          </w:tcPr>
          <w:p w:rsidR="00085392" w:rsidRPr="00095B9E" w:rsidRDefault="00085392" w:rsidP="00095B9E">
            <w:pPr>
              <w:spacing w:before="60" w:after="60"/>
              <w:jc w:val="right"/>
              <w:rPr>
                <w:sz w:val="20"/>
                <w:lang w:val="en-US"/>
              </w:rPr>
            </w:pPr>
            <w:r w:rsidRPr="00095B9E">
              <w:rPr>
                <w:sz w:val="20"/>
                <w:lang w:val="en-US"/>
              </w:rPr>
              <w:t>151 126</w:t>
            </w:r>
          </w:p>
        </w:tc>
      </w:tr>
      <w:tr w:rsidR="00085392" w:rsidRPr="00095B9E" w:rsidTr="006814DD">
        <w:tblPrEx>
          <w:tblCellMar>
            <w:top w:w="0" w:type="dxa"/>
            <w:bottom w:w="0" w:type="dxa"/>
          </w:tblCellMar>
        </w:tblPrEx>
        <w:tc>
          <w:tcPr>
            <w:tcW w:w="746" w:type="pct"/>
            <w:shd w:val="clear" w:color="auto" w:fill="auto"/>
          </w:tcPr>
          <w:p w:rsidR="00085392" w:rsidRPr="00095B9E" w:rsidRDefault="00085392" w:rsidP="006814DD">
            <w:pPr>
              <w:spacing w:before="60" w:after="60"/>
              <w:rPr>
                <w:sz w:val="20"/>
                <w:lang w:val="en-US"/>
              </w:rPr>
            </w:pPr>
            <w:r w:rsidRPr="00095B9E">
              <w:rPr>
                <w:sz w:val="20"/>
                <w:lang w:val="en-US"/>
              </w:rPr>
              <w:t>Assaba</w:t>
            </w:r>
          </w:p>
        </w:tc>
        <w:tc>
          <w:tcPr>
            <w:tcW w:w="467" w:type="pct"/>
            <w:shd w:val="clear" w:color="auto" w:fill="auto"/>
          </w:tcPr>
          <w:p w:rsidR="00085392" w:rsidRPr="00095B9E" w:rsidRDefault="00085392" w:rsidP="00095B9E">
            <w:pPr>
              <w:spacing w:before="60" w:after="60"/>
              <w:ind w:right="170"/>
              <w:jc w:val="right"/>
              <w:rPr>
                <w:sz w:val="20"/>
              </w:rPr>
            </w:pPr>
            <w:r w:rsidRPr="00095B9E">
              <w:rPr>
                <w:sz w:val="20"/>
              </w:rPr>
              <w:t>17,2</w:t>
            </w:r>
          </w:p>
        </w:tc>
        <w:tc>
          <w:tcPr>
            <w:tcW w:w="781" w:type="pct"/>
            <w:shd w:val="clear" w:color="auto" w:fill="auto"/>
          </w:tcPr>
          <w:p w:rsidR="00085392" w:rsidRPr="00095B9E" w:rsidRDefault="00085392" w:rsidP="00095B9E">
            <w:pPr>
              <w:spacing w:before="60" w:after="60"/>
              <w:jc w:val="right"/>
              <w:rPr>
                <w:sz w:val="20"/>
              </w:rPr>
            </w:pPr>
            <w:r w:rsidRPr="00095B9E">
              <w:rPr>
                <w:sz w:val="20"/>
              </w:rPr>
              <w:t>105 844</w:t>
            </w:r>
          </w:p>
        </w:tc>
        <w:tc>
          <w:tcPr>
            <w:tcW w:w="624" w:type="pct"/>
            <w:shd w:val="clear" w:color="auto" w:fill="auto"/>
          </w:tcPr>
          <w:p w:rsidR="00085392" w:rsidRPr="00095B9E" w:rsidRDefault="00085392" w:rsidP="00095B9E">
            <w:pPr>
              <w:spacing w:before="60" w:after="60"/>
              <w:jc w:val="right"/>
              <w:rPr>
                <w:sz w:val="20"/>
              </w:rPr>
            </w:pPr>
            <w:r w:rsidRPr="00095B9E">
              <w:rPr>
                <w:sz w:val="20"/>
              </w:rPr>
              <w:t>15 632</w:t>
            </w:r>
          </w:p>
        </w:tc>
        <w:tc>
          <w:tcPr>
            <w:tcW w:w="575" w:type="pct"/>
            <w:shd w:val="clear" w:color="auto" w:fill="auto"/>
          </w:tcPr>
          <w:p w:rsidR="00085392" w:rsidRPr="00095B9E" w:rsidRDefault="00085392" w:rsidP="00095B9E">
            <w:pPr>
              <w:spacing w:before="60" w:after="60"/>
              <w:jc w:val="right"/>
              <w:rPr>
                <w:sz w:val="20"/>
              </w:rPr>
            </w:pPr>
            <w:r w:rsidRPr="00095B9E">
              <w:rPr>
                <w:sz w:val="20"/>
              </w:rPr>
              <w:t>15 933</w:t>
            </w:r>
          </w:p>
        </w:tc>
        <w:tc>
          <w:tcPr>
            <w:tcW w:w="624" w:type="pct"/>
            <w:shd w:val="clear" w:color="auto" w:fill="auto"/>
          </w:tcPr>
          <w:p w:rsidR="00085392" w:rsidRPr="00095B9E" w:rsidRDefault="00085392" w:rsidP="00095B9E">
            <w:pPr>
              <w:spacing w:before="60" w:after="60"/>
              <w:jc w:val="right"/>
              <w:rPr>
                <w:sz w:val="20"/>
              </w:rPr>
            </w:pPr>
            <w:r w:rsidRPr="00095B9E">
              <w:rPr>
                <w:sz w:val="20"/>
              </w:rPr>
              <w:t>2 569</w:t>
            </w:r>
          </w:p>
        </w:tc>
        <w:tc>
          <w:tcPr>
            <w:tcW w:w="549" w:type="pct"/>
            <w:shd w:val="clear" w:color="auto" w:fill="auto"/>
          </w:tcPr>
          <w:p w:rsidR="00085392" w:rsidRPr="00095B9E" w:rsidRDefault="00085392" w:rsidP="00095B9E">
            <w:pPr>
              <w:spacing w:before="60" w:after="60"/>
              <w:jc w:val="right"/>
              <w:rPr>
                <w:sz w:val="20"/>
              </w:rPr>
            </w:pPr>
            <w:r w:rsidRPr="00095B9E">
              <w:rPr>
                <w:sz w:val="20"/>
              </w:rPr>
              <w:t>1 713</w:t>
            </w:r>
          </w:p>
        </w:tc>
        <w:tc>
          <w:tcPr>
            <w:tcW w:w="635" w:type="pct"/>
            <w:shd w:val="clear" w:color="auto" w:fill="auto"/>
          </w:tcPr>
          <w:p w:rsidR="00085392" w:rsidRPr="00095B9E" w:rsidRDefault="00085392" w:rsidP="00095B9E">
            <w:pPr>
              <w:spacing w:before="60" w:after="60"/>
              <w:jc w:val="right"/>
              <w:rPr>
                <w:sz w:val="20"/>
              </w:rPr>
            </w:pPr>
            <w:r w:rsidRPr="00095B9E">
              <w:rPr>
                <w:sz w:val="20"/>
              </w:rPr>
              <w:t>184 602</w:t>
            </w:r>
          </w:p>
        </w:tc>
      </w:tr>
      <w:tr w:rsidR="00085392" w:rsidRPr="00095B9E" w:rsidTr="006814DD">
        <w:tblPrEx>
          <w:tblCellMar>
            <w:top w:w="0" w:type="dxa"/>
            <w:bottom w:w="0" w:type="dxa"/>
          </w:tblCellMar>
        </w:tblPrEx>
        <w:tc>
          <w:tcPr>
            <w:tcW w:w="746" w:type="pct"/>
            <w:shd w:val="clear" w:color="auto" w:fill="auto"/>
          </w:tcPr>
          <w:p w:rsidR="00085392" w:rsidRPr="00095B9E" w:rsidRDefault="00085392" w:rsidP="006814DD">
            <w:pPr>
              <w:spacing w:before="60" w:after="60"/>
              <w:rPr>
                <w:sz w:val="20"/>
              </w:rPr>
            </w:pPr>
            <w:r w:rsidRPr="00095B9E">
              <w:rPr>
                <w:sz w:val="20"/>
              </w:rPr>
              <w:t xml:space="preserve">Nouadhibou </w:t>
            </w:r>
          </w:p>
        </w:tc>
        <w:tc>
          <w:tcPr>
            <w:tcW w:w="467" w:type="pct"/>
            <w:shd w:val="clear" w:color="auto" w:fill="auto"/>
          </w:tcPr>
          <w:p w:rsidR="00085392" w:rsidRPr="00095B9E" w:rsidRDefault="00085392" w:rsidP="00095B9E">
            <w:pPr>
              <w:spacing w:before="60" w:after="60"/>
              <w:ind w:right="170"/>
              <w:jc w:val="right"/>
              <w:rPr>
                <w:sz w:val="20"/>
              </w:rPr>
            </w:pPr>
            <w:r w:rsidRPr="00095B9E">
              <w:rPr>
                <w:sz w:val="20"/>
              </w:rPr>
              <w:t>3,5</w:t>
            </w:r>
          </w:p>
        </w:tc>
        <w:tc>
          <w:tcPr>
            <w:tcW w:w="781" w:type="pct"/>
            <w:shd w:val="clear" w:color="auto" w:fill="auto"/>
          </w:tcPr>
          <w:p w:rsidR="00085392" w:rsidRPr="00095B9E" w:rsidRDefault="00085392" w:rsidP="00095B9E">
            <w:pPr>
              <w:spacing w:before="60" w:after="60"/>
              <w:jc w:val="right"/>
              <w:rPr>
                <w:sz w:val="20"/>
              </w:rPr>
            </w:pPr>
            <w:r w:rsidRPr="00095B9E">
              <w:rPr>
                <w:sz w:val="20"/>
              </w:rPr>
              <w:t>12 967</w:t>
            </w:r>
          </w:p>
        </w:tc>
        <w:tc>
          <w:tcPr>
            <w:tcW w:w="624" w:type="pct"/>
            <w:shd w:val="clear" w:color="auto" w:fill="auto"/>
          </w:tcPr>
          <w:p w:rsidR="00085392" w:rsidRPr="00095B9E" w:rsidRDefault="00085392" w:rsidP="00095B9E">
            <w:pPr>
              <w:spacing w:before="60" w:after="60"/>
              <w:jc w:val="right"/>
              <w:rPr>
                <w:sz w:val="20"/>
              </w:rPr>
            </w:pPr>
            <w:r w:rsidRPr="00095B9E">
              <w:rPr>
                <w:sz w:val="20"/>
              </w:rPr>
              <w:t>12 424</w:t>
            </w:r>
          </w:p>
        </w:tc>
        <w:tc>
          <w:tcPr>
            <w:tcW w:w="575" w:type="pct"/>
            <w:shd w:val="clear" w:color="auto" w:fill="auto"/>
          </w:tcPr>
          <w:p w:rsidR="00085392" w:rsidRPr="00095B9E" w:rsidRDefault="00085392" w:rsidP="00095B9E">
            <w:pPr>
              <w:spacing w:before="60" w:after="60"/>
              <w:jc w:val="right"/>
              <w:rPr>
                <w:sz w:val="20"/>
              </w:rPr>
            </w:pPr>
            <w:r w:rsidRPr="00095B9E">
              <w:rPr>
                <w:sz w:val="20"/>
              </w:rPr>
              <w:t>10 424</w:t>
            </w:r>
          </w:p>
        </w:tc>
        <w:tc>
          <w:tcPr>
            <w:tcW w:w="624" w:type="pct"/>
            <w:shd w:val="clear" w:color="auto" w:fill="auto"/>
          </w:tcPr>
          <w:p w:rsidR="00085392" w:rsidRPr="00095B9E" w:rsidRDefault="00085392" w:rsidP="00095B9E">
            <w:pPr>
              <w:spacing w:before="60" w:after="60"/>
              <w:jc w:val="right"/>
              <w:rPr>
                <w:sz w:val="20"/>
              </w:rPr>
            </w:pPr>
            <w:r w:rsidRPr="00095B9E">
              <w:rPr>
                <w:sz w:val="20"/>
              </w:rPr>
              <w:t>4 752</w:t>
            </w:r>
          </w:p>
        </w:tc>
        <w:tc>
          <w:tcPr>
            <w:tcW w:w="549" w:type="pct"/>
            <w:shd w:val="clear" w:color="auto" w:fill="auto"/>
          </w:tcPr>
          <w:p w:rsidR="00085392" w:rsidRPr="00095B9E" w:rsidRDefault="00085392" w:rsidP="00095B9E">
            <w:pPr>
              <w:spacing w:before="60" w:after="60"/>
              <w:jc w:val="right"/>
              <w:rPr>
                <w:sz w:val="20"/>
              </w:rPr>
            </w:pPr>
            <w:r w:rsidRPr="00095B9E">
              <w:rPr>
                <w:sz w:val="20"/>
              </w:rPr>
              <w:t>2 595</w:t>
            </w:r>
          </w:p>
        </w:tc>
        <w:tc>
          <w:tcPr>
            <w:tcW w:w="635" w:type="pct"/>
            <w:shd w:val="clear" w:color="auto" w:fill="auto"/>
          </w:tcPr>
          <w:p w:rsidR="00085392" w:rsidRPr="00095B9E" w:rsidRDefault="00085392" w:rsidP="00095B9E">
            <w:pPr>
              <w:spacing w:before="60" w:after="60"/>
              <w:jc w:val="right"/>
              <w:rPr>
                <w:sz w:val="20"/>
              </w:rPr>
            </w:pPr>
            <w:r w:rsidRPr="00095B9E">
              <w:rPr>
                <w:sz w:val="20"/>
              </w:rPr>
              <w:t>64 460</w:t>
            </w:r>
          </w:p>
        </w:tc>
      </w:tr>
      <w:tr w:rsidR="00085392" w:rsidRPr="00095B9E" w:rsidTr="006814DD">
        <w:tblPrEx>
          <w:tblCellMar>
            <w:top w:w="0" w:type="dxa"/>
            <w:bottom w:w="0" w:type="dxa"/>
          </w:tblCellMar>
        </w:tblPrEx>
        <w:tc>
          <w:tcPr>
            <w:tcW w:w="746" w:type="pct"/>
            <w:shd w:val="clear" w:color="auto" w:fill="auto"/>
          </w:tcPr>
          <w:p w:rsidR="00085392" w:rsidRPr="00095B9E" w:rsidRDefault="00085392" w:rsidP="006814DD">
            <w:pPr>
              <w:spacing w:before="60" w:after="60"/>
              <w:rPr>
                <w:sz w:val="20"/>
              </w:rPr>
            </w:pPr>
            <w:r w:rsidRPr="00095B9E">
              <w:rPr>
                <w:sz w:val="20"/>
              </w:rPr>
              <w:t>T. Zemour</w:t>
            </w:r>
          </w:p>
        </w:tc>
        <w:tc>
          <w:tcPr>
            <w:tcW w:w="467" w:type="pct"/>
            <w:shd w:val="clear" w:color="auto" w:fill="auto"/>
          </w:tcPr>
          <w:p w:rsidR="00085392" w:rsidRPr="00095B9E" w:rsidRDefault="00085392" w:rsidP="00095B9E">
            <w:pPr>
              <w:spacing w:before="60" w:after="60"/>
              <w:ind w:right="170"/>
              <w:jc w:val="right"/>
              <w:rPr>
                <w:sz w:val="20"/>
              </w:rPr>
            </w:pPr>
            <w:r w:rsidRPr="00095B9E">
              <w:rPr>
                <w:sz w:val="20"/>
              </w:rPr>
              <w:t>5,9</w:t>
            </w:r>
          </w:p>
        </w:tc>
        <w:tc>
          <w:tcPr>
            <w:tcW w:w="781" w:type="pct"/>
            <w:shd w:val="clear" w:color="auto" w:fill="auto"/>
          </w:tcPr>
          <w:p w:rsidR="00085392" w:rsidRPr="00095B9E" w:rsidRDefault="00085392" w:rsidP="00095B9E">
            <w:pPr>
              <w:spacing w:before="60" w:after="60"/>
              <w:jc w:val="right"/>
              <w:rPr>
                <w:sz w:val="20"/>
              </w:rPr>
            </w:pPr>
            <w:r w:rsidRPr="00095B9E">
              <w:rPr>
                <w:sz w:val="20"/>
              </w:rPr>
              <w:t>6 843</w:t>
            </w:r>
          </w:p>
        </w:tc>
        <w:tc>
          <w:tcPr>
            <w:tcW w:w="624" w:type="pct"/>
            <w:shd w:val="clear" w:color="auto" w:fill="auto"/>
          </w:tcPr>
          <w:p w:rsidR="00085392" w:rsidRPr="00095B9E" w:rsidRDefault="00085392" w:rsidP="00095B9E">
            <w:pPr>
              <w:spacing w:before="60" w:after="60"/>
              <w:jc w:val="right"/>
              <w:rPr>
                <w:sz w:val="20"/>
              </w:rPr>
            </w:pPr>
            <w:r w:rsidRPr="00095B9E">
              <w:rPr>
                <w:sz w:val="20"/>
              </w:rPr>
              <w:t>6 860</w:t>
            </w:r>
          </w:p>
        </w:tc>
        <w:tc>
          <w:tcPr>
            <w:tcW w:w="575" w:type="pct"/>
            <w:shd w:val="clear" w:color="auto" w:fill="auto"/>
          </w:tcPr>
          <w:p w:rsidR="00085392" w:rsidRPr="00095B9E" w:rsidRDefault="00085392" w:rsidP="00095B9E">
            <w:pPr>
              <w:spacing w:before="60" w:after="60"/>
              <w:jc w:val="right"/>
              <w:rPr>
                <w:sz w:val="20"/>
              </w:rPr>
            </w:pPr>
            <w:r w:rsidRPr="00095B9E">
              <w:rPr>
                <w:sz w:val="20"/>
              </w:rPr>
              <w:t>4 405</w:t>
            </w:r>
          </w:p>
        </w:tc>
        <w:tc>
          <w:tcPr>
            <w:tcW w:w="624" w:type="pct"/>
            <w:shd w:val="clear" w:color="auto" w:fill="auto"/>
          </w:tcPr>
          <w:p w:rsidR="00085392" w:rsidRPr="00095B9E" w:rsidRDefault="00085392" w:rsidP="00095B9E">
            <w:pPr>
              <w:spacing w:before="60" w:after="60"/>
              <w:jc w:val="right"/>
              <w:rPr>
                <w:sz w:val="20"/>
              </w:rPr>
            </w:pPr>
            <w:r w:rsidRPr="00095B9E">
              <w:rPr>
                <w:sz w:val="20"/>
              </w:rPr>
              <w:t>2 613</w:t>
            </w:r>
          </w:p>
        </w:tc>
        <w:tc>
          <w:tcPr>
            <w:tcW w:w="549" w:type="pct"/>
            <w:shd w:val="clear" w:color="auto" w:fill="auto"/>
          </w:tcPr>
          <w:p w:rsidR="00085392" w:rsidRPr="00095B9E" w:rsidRDefault="00085392" w:rsidP="00095B9E">
            <w:pPr>
              <w:spacing w:before="60" w:after="60"/>
              <w:jc w:val="right"/>
              <w:rPr>
                <w:sz w:val="20"/>
              </w:rPr>
            </w:pPr>
            <w:r w:rsidRPr="00095B9E">
              <w:rPr>
                <w:sz w:val="20"/>
              </w:rPr>
              <w:t>1 562</w:t>
            </w:r>
          </w:p>
        </w:tc>
        <w:tc>
          <w:tcPr>
            <w:tcW w:w="635" w:type="pct"/>
            <w:shd w:val="clear" w:color="auto" w:fill="auto"/>
          </w:tcPr>
          <w:p w:rsidR="00085392" w:rsidRPr="00095B9E" w:rsidRDefault="00085392" w:rsidP="00095B9E">
            <w:pPr>
              <w:spacing w:before="60" w:after="60"/>
              <w:jc w:val="right"/>
              <w:rPr>
                <w:sz w:val="20"/>
              </w:rPr>
            </w:pPr>
            <w:r w:rsidRPr="00095B9E">
              <w:rPr>
                <w:sz w:val="20"/>
              </w:rPr>
              <w:t>33 345</w:t>
            </w:r>
          </w:p>
        </w:tc>
      </w:tr>
      <w:tr w:rsidR="00085392" w:rsidRPr="00095B9E" w:rsidTr="006814DD">
        <w:tblPrEx>
          <w:tblCellMar>
            <w:top w:w="0" w:type="dxa"/>
            <w:bottom w:w="0" w:type="dxa"/>
          </w:tblCellMar>
        </w:tblPrEx>
        <w:tc>
          <w:tcPr>
            <w:tcW w:w="746" w:type="pct"/>
            <w:shd w:val="clear" w:color="auto" w:fill="auto"/>
          </w:tcPr>
          <w:p w:rsidR="00085392" w:rsidRPr="00095B9E" w:rsidRDefault="00085392" w:rsidP="006814DD">
            <w:pPr>
              <w:spacing w:before="60" w:after="60"/>
              <w:rPr>
                <w:sz w:val="20"/>
              </w:rPr>
            </w:pPr>
            <w:r w:rsidRPr="00095B9E">
              <w:rPr>
                <w:sz w:val="20"/>
              </w:rPr>
              <w:t>Adrar</w:t>
            </w:r>
          </w:p>
        </w:tc>
        <w:tc>
          <w:tcPr>
            <w:tcW w:w="467" w:type="pct"/>
            <w:shd w:val="clear" w:color="auto" w:fill="auto"/>
          </w:tcPr>
          <w:p w:rsidR="00085392" w:rsidRPr="00095B9E" w:rsidRDefault="00085392" w:rsidP="00095B9E">
            <w:pPr>
              <w:spacing w:before="60" w:after="60"/>
              <w:ind w:right="170"/>
              <w:jc w:val="right"/>
              <w:rPr>
                <w:sz w:val="20"/>
              </w:rPr>
            </w:pPr>
            <w:r w:rsidRPr="00095B9E">
              <w:rPr>
                <w:sz w:val="20"/>
              </w:rPr>
              <w:t>5,6</w:t>
            </w:r>
          </w:p>
        </w:tc>
        <w:tc>
          <w:tcPr>
            <w:tcW w:w="781" w:type="pct"/>
            <w:shd w:val="clear" w:color="auto" w:fill="auto"/>
          </w:tcPr>
          <w:p w:rsidR="00085392" w:rsidRPr="00095B9E" w:rsidRDefault="00085392" w:rsidP="00095B9E">
            <w:pPr>
              <w:spacing w:before="60" w:after="60"/>
              <w:jc w:val="right"/>
              <w:rPr>
                <w:sz w:val="20"/>
              </w:rPr>
            </w:pPr>
            <w:r w:rsidRPr="00095B9E">
              <w:rPr>
                <w:sz w:val="20"/>
              </w:rPr>
              <w:t>17 584</w:t>
            </w:r>
          </w:p>
        </w:tc>
        <w:tc>
          <w:tcPr>
            <w:tcW w:w="624" w:type="pct"/>
            <w:shd w:val="clear" w:color="auto" w:fill="auto"/>
          </w:tcPr>
          <w:p w:rsidR="00085392" w:rsidRPr="00095B9E" w:rsidRDefault="00085392" w:rsidP="00095B9E">
            <w:pPr>
              <w:spacing w:before="60" w:after="60"/>
              <w:jc w:val="right"/>
              <w:rPr>
                <w:sz w:val="20"/>
              </w:rPr>
            </w:pPr>
            <w:r w:rsidRPr="00095B9E">
              <w:rPr>
                <w:sz w:val="20"/>
              </w:rPr>
              <w:t>7 537</w:t>
            </w:r>
          </w:p>
        </w:tc>
        <w:tc>
          <w:tcPr>
            <w:tcW w:w="575" w:type="pct"/>
            <w:shd w:val="clear" w:color="auto" w:fill="auto"/>
          </w:tcPr>
          <w:p w:rsidR="00085392" w:rsidRPr="00095B9E" w:rsidRDefault="00085392" w:rsidP="00095B9E">
            <w:pPr>
              <w:spacing w:before="60" w:after="60"/>
              <w:jc w:val="right"/>
              <w:rPr>
                <w:sz w:val="20"/>
              </w:rPr>
            </w:pPr>
            <w:r w:rsidRPr="00095B9E">
              <w:rPr>
                <w:sz w:val="20"/>
              </w:rPr>
              <w:t>7 768</w:t>
            </w:r>
          </w:p>
        </w:tc>
        <w:tc>
          <w:tcPr>
            <w:tcW w:w="624" w:type="pct"/>
            <w:shd w:val="clear" w:color="auto" w:fill="auto"/>
          </w:tcPr>
          <w:p w:rsidR="00085392" w:rsidRPr="00095B9E" w:rsidRDefault="00085392" w:rsidP="00095B9E">
            <w:pPr>
              <w:spacing w:before="60" w:after="60"/>
              <w:jc w:val="right"/>
              <w:rPr>
                <w:sz w:val="20"/>
              </w:rPr>
            </w:pPr>
            <w:r w:rsidRPr="00095B9E">
              <w:rPr>
                <w:sz w:val="20"/>
              </w:rPr>
              <w:t>2 105</w:t>
            </w:r>
          </w:p>
        </w:tc>
        <w:tc>
          <w:tcPr>
            <w:tcW w:w="549" w:type="pct"/>
            <w:shd w:val="clear" w:color="auto" w:fill="auto"/>
          </w:tcPr>
          <w:p w:rsidR="00085392" w:rsidRPr="00095B9E" w:rsidRDefault="00085392" w:rsidP="00095B9E">
            <w:pPr>
              <w:spacing w:before="60" w:after="60"/>
              <w:jc w:val="right"/>
              <w:rPr>
                <w:sz w:val="20"/>
              </w:rPr>
            </w:pPr>
            <w:r w:rsidRPr="00095B9E">
              <w:rPr>
                <w:sz w:val="20"/>
              </w:rPr>
              <w:t>1 503</w:t>
            </w:r>
          </w:p>
        </w:tc>
        <w:tc>
          <w:tcPr>
            <w:tcW w:w="635" w:type="pct"/>
            <w:shd w:val="clear" w:color="auto" w:fill="auto"/>
          </w:tcPr>
          <w:p w:rsidR="00085392" w:rsidRPr="00095B9E" w:rsidRDefault="00085392" w:rsidP="00095B9E">
            <w:pPr>
              <w:spacing w:before="60" w:after="60"/>
              <w:jc w:val="right"/>
              <w:rPr>
                <w:sz w:val="20"/>
              </w:rPr>
            </w:pPr>
            <w:r w:rsidRPr="00095B9E">
              <w:rPr>
                <w:sz w:val="20"/>
              </w:rPr>
              <w:t>49 963</w:t>
            </w:r>
          </w:p>
        </w:tc>
      </w:tr>
      <w:tr w:rsidR="00085392" w:rsidRPr="00095B9E" w:rsidTr="006814DD">
        <w:tblPrEx>
          <w:tblCellMar>
            <w:top w:w="0" w:type="dxa"/>
            <w:bottom w:w="0" w:type="dxa"/>
          </w:tblCellMar>
        </w:tblPrEx>
        <w:tc>
          <w:tcPr>
            <w:tcW w:w="746" w:type="pct"/>
            <w:shd w:val="clear" w:color="auto" w:fill="auto"/>
          </w:tcPr>
          <w:p w:rsidR="00085392" w:rsidRPr="00095B9E" w:rsidRDefault="00085392" w:rsidP="006814DD">
            <w:pPr>
              <w:spacing w:before="60" w:after="60"/>
              <w:rPr>
                <w:sz w:val="20"/>
              </w:rPr>
            </w:pPr>
            <w:r w:rsidRPr="00095B9E">
              <w:rPr>
                <w:sz w:val="20"/>
              </w:rPr>
              <w:t>H. Chargui</w:t>
            </w:r>
          </w:p>
        </w:tc>
        <w:tc>
          <w:tcPr>
            <w:tcW w:w="467" w:type="pct"/>
            <w:shd w:val="clear" w:color="auto" w:fill="auto"/>
          </w:tcPr>
          <w:p w:rsidR="00085392" w:rsidRPr="00095B9E" w:rsidRDefault="00085392" w:rsidP="00095B9E">
            <w:pPr>
              <w:spacing w:before="60" w:after="60"/>
              <w:ind w:right="170"/>
              <w:jc w:val="right"/>
              <w:rPr>
                <w:sz w:val="20"/>
                <w:lang w:val="de-DE"/>
              </w:rPr>
            </w:pPr>
            <w:r w:rsidRPr="00095B9E">
              <w:rPr>
                <w:sz w:val="20"/>
                <w:lang w:val="de-DE"/>
              </w:rPr>
              <w:t>14,9</w:t>
            </w:r>
          </w:p>
        </w:tc>
        <w:tc>
          <w:tcPr>
            <w:tcW w:w="781" w:type="pct"/>
            <w:shd w:val="clear" w:color="auto" w:fill="auto"/>
          </w:tcPr>
          <w:p w:rsidR="00085392" w:rsidRPr="00095B9E" w:rsidRDefault="00085392" w:rsidP="00095B9E">
            <w:pPr>
              <w:spacing w:before="60" w:after="60"/>
              <w:jc w:val="right"/>
              <w:rPr>
                <w:sz w:val="20"/>
                <w:lang w:val="de-DE"/>
              </w:rPr>
            </w:pPr>
            <w:r w:rsidRPr="00095B9E">
              <w:rPr>
                <w:sz w:val="20"/>
                <w:lang w:val="de-DE"/>
              </w:rPr>
              <w:t>111 968</w:t>
            </w:r>
          </w:p>
        </w:tc>
        <w:tc>
          <w:tcPr>
            <w:tcW w:w="624" w:type="pct"/>
            <w:shd w:val="clear" w:color="auto" w:fill="auto"/>
          </w:tcPr>
          <w:p w:rsidR="00085392" w:rsidRPr="00095B9E" w:rsidRDefault="00085392" w:rsidP="00095B9E">
            <w:pPr>
              <w:spacing w:before="60" w:after="60"/>
              <w:jc w:val="right"/>
              <w:rPr>
                <w:sz w:val="20"/>
                <w:lang w:val="de-DE"/>
              </w:rPr>
            </w:pPr>
            <w:r w:rsidRPr="00095B9E">
              <w:rPr>
                <w:sz w:val="20"/>
                <w:lang w:val="de-DE"/>
              </w:rPr>
              <w:t>18 710</w:t>
            </w:r>
          </w:p>
        </w:tc>
        <w:tc>
          <w:tcPr>
            <w:tcW w:w="575" w:type="pct"/>
            <w:shd w:val="clear" w:color="auto" w:fill="auto"/>
          </w:tcPr>
          <w:p w:rsidR="00085392" w:rsidRPr="00095B9E" w:rsidRDefault="00085392" w:rsidP="00095B9E">
            <w:pPr>
              <w:spacing w:before="60" w:after="60"/>
              <w:jc w:val="right"/>
              <w:rPr>
                <w:sz w:val="20"/>
                <w:lang w:val="de-DE"/>
              </w:rPr>
            </w:pPr>
            <w:r w:rsidRPr="00095B9E">
              <w:rPr>
                <w:sz w:val="20"/>
                <w:lang w:val="de-DE"/>
              </w:rPr>
              <w:t>17 865</w:t>
            </w:r>
          </w:p>
        </w:tc>
        <w:tc>
          <w:tcPr>
            <w:tcW w:w="624" w:type="pct"/>
            <w:shd w:val="clear" w:color="auto" w:fill="auto"/>
          </w:tcPr>
          <w:p w:rsidR="00085392" w:rsidRPr="00095B9E" w:rsidRDefault="00085392" w:rsidP="00095B9E">
            <w:pPr>
              <w:spacing w:before="60" w:after="60"/>
              <w:jc w:val="right"/>
              <w:rPr>
                <w:sz w:val="20"/>
                <w:lang w:val="de-DE"/>
              </w:rPr>
            </w:pPr>
            <w:r w:rsidRPr="00095B9E">
              <w:rPr>
                <w:sz w:val="20"/>
                <w:lang w:val="de-DE"/>
              </w:rPr>
              <w:t>2 349</w:t>
            </w:r>
          </w:p>
        </w:tc>
        <w:tc>
          <w:tcPr>
            <w:tcW w:w="549" w:type="pct"/>
            <w:shd w:val="clear" w:color="auto" w:fill="auto"/>
          </w:tcPr>
          <w:p w:rsidR="00085392" w:rsidRPr="00095B9E" w:rsidRDefault="00085392" w:rsidP="00095B9E">
            <w:pPr>
              <w:spacing w:before="60" w:after="60"/>
              <w:jc w:val="right"/>
              <w:rPr>
                <w:sz w:val="20"/>
                <w:lang w:val="de-DE"/>
              </w:rPr>
            </w:pPr>
            <w:r w:rsidRPr="00095B9E">
              <w:rPr>
                <w:sz w:val="20"/>
                <w:lang w:val="de-DE"/>
              </w:rPr>
              <w:t>1 303</w:t>
            </w:r>
          </w:p>
        </w:tc>
        <w:tc>
          <w:tcPr>
            <w:tcW w:w="635" w:type="pct"/>
            <w:shd w:val="clear" w:color="auto" w:fill="auto"/>
          </w:tcPr>
          <w:p w:rsidR="00085392" w:rsidRPr="00095B9E" w:rsidRDefault="00085392" w:rsidP="00095B9E">
            <w:pPr>
              <w:spacing w:before="60" w:after="60"/>
              <w:jc w:val="right"/>
              <w:rPr>
                <w:sz w:val="20"/>
                <w:lang w:val="de-DE"/>
              </w:rPr>
            </w:pPr>
            <w:r w:rsidRPr="00095B9E">
              <w:rPr>
                <w:sz w:val="20"/>
                <w:lang w:val="de-DE"/>
              </w:rPr>
              <w:t>215 619</w:t>
            </w:r>
          </w:p>
        </w:tc>
      </w:tr>
      <w:tr w:rsidR="00085392" w:rsidRPr="00095B9E" w:rsidTr="006814DD">
        <w:tblPrEx>
          <w:tblCellMar>
            <w:top w:w="0" w:type="dxa"/>
            <w:bottom w:w="0" w:type="dxa"/>
          </w:tblCellMar>
        </w:tblPrEx>
        <w:tc>
          <w:tcPr>
            <w:tcW w:w="746" w:type="pct"/>
            <w:shd w:val="clear" w:color="auto" w:fill="auto"/>
          </w:tcPr>
          <w:p w:rsidR="00085392" w:rsidRPr="00095B9E" w:rsidRDefault="00085392" w:rsidP="006814DD">
            <w:pPr>
              <w:spacing w:before="60" w:after="60"/>
              <w:rPr>
                <w:sz w:val="20"/>
                <w:lang w:val="de-DE"/>
              </w:rPr>
            </w:pPr>
            <w:r w:rsidRPr="00095B9E">
              <w:rPr>
                <w:sz w:val="20"/>
                <w:lang w:val="de-DE"/>
              </w:rPr>
              <w:t>H. Gharbi</w:t>
            </w:r>
          </w:p>
        </w:tc>
        <w:tc>
          <w:tcPr>
            <w:tcW w:w="467" w:type="pct"/>
            <w:shd w:val="clear" w:color="auto" w:fill="auto"/>
          </w:tcPr>
          <w:p w:rsidR="00085392" w:rsidRPr="00095B9E" w:rsidRDefault="00085392" w:rsidP="00095B9E">
            <w:pPr>
              <w:spacing w:before="60" w:after="60"/>
              <w:ind w:right="170"/>
              <w:jc w:val="right"/>
              <w:rPr>
                <w:sz w:val="20"/>
                <w:lang w:val="de-DE"/>
              </w:rPr>
            </w:pPr>
            <w:r w:rsidRPr="00095B9E">
              <w:rPr>
                <w:sz w:val="20"/>
                <w:lang w:val="de-DE"/>
              </w:rPr>
              <w:t>12,7</w:t>
            </w:r>
          </w:p>
        </w:tc>
        <w:tc>
          <w:tcPr>
            <w:tcW w:w="781" w:type="pct"/>
            <w:shd w:val="clear" w:color="auto" w:fill="auto"/>
          </w:tcPr>
          <w:p w:rsidR="00085392" w:rsidRPr="00095B9E" w:rsidRDefault="00085392" w:rsidP="00095B9E">
            <w:pPr>
              <w:spacing w:before="60" w:after="60"/>
              <w:jc w:val="right"/>
              <w:rPr>
                <w:sz w:val="20"/>
                <w:lang w:val="de-DE"/>
              </w:rPr>
            </w:pPr>
            <w:r w:rsidRPr="00095B9E">
              <w:rPr>
                <w:sz w:val="20"/>
                <w:lang w:val="de-DE"/>
              </w:rPr>
              <w:t>100 326</w:t>
            </w:r>
          </w:p>
        </w:tc>
        <w:tc>
          <w:tcPr>
            <w:tcW w:w="624" w:type="pct"/>
            <w:shd w:val="clear" w:color="auto" w:fill="auto"/>
          </w:tcPr>
          <w:p w:rsidR="00085392" w:rsidRPr="00095B9E" w:rsidRDefault="00085392" w:rsidP="00095B9E">
            <w:pPr>
              <w:spacing w:before="60" w:after="60"/>
              <w:jc w:val="right"/>
              <w:rPr>
                <w:sz w:val="20"/>
                <w:lang w:val="de-DE"/>
              </w:rPr>
            </w:pPr>
            <w:r w:rsidRPr="00095B9E">
              <w:rPr>
                <w:sz w:val="20"/>
                <w:lang w:val="de-DE"/>
              </w:rPr>
              <w:t>11 202</w:t>
            </w:r>
          </w:p>
        </w:tc>
        <w:tc>
          <w:tcPr>
            <w:tcW w:w="575" w:type="pct"/>
            <w:shd w:val="clear" w:color="auto" w:fill="auto"/>
          </w:tcPr>
          <w:p w:rsidR="00085392" w:rsidRPr="00095B9E" w:rsidRDefault="00085392" w:rsidP="00095B9E">
            <w:pPr>
              <w:spacing w:before="60" w:after="60"/>
              <w:jc w:val="right"/>
              <w:rPr>
                <w:sz w:val="20"/>
                <w:lang w:val="de-DE"/>
              </w:rPr>
            </w:pPr>
            <w:r w:rsidRPr="00095B9E">
              <w:rPr>
                <w:sz w:val="20"/>
                <w:lang w:val="de-DE"/>
              </w:rPr>
              <w:t>13 530</w:t>
            </w:r>
          </w:p>
        </w:tc>
        <w:tc>
          <w:tcPr>
            <w:tcW w:w="624" w:type="pct"/>
            <w:shd w:val="clear" w:color="auto" w:fill="auto"/>
          </w:tcPr>
          <w:p w:rsidR="00085392" w:rsidRPr="00095B9E" w:rsidRDefault="00085392" w:rsidP="00095B9E">
            <w:pPr>
              <w:spacing w:before="60" w:after="60"/>
              <w:jc w:val="right"/>
              <w:rPr>
                <w:sz w:val="20"/>
                <w:lang w:val="de-DE"/>
              </w:rPr>
            </w:pPr>
            <w:r w:rsidRPr="00095B9E">
              <w:rPr>
                <w:sz w:val="20"/>
                <w:lang w:val="de-DE"/>
              </w:rPr>
              <w:t>1 773</w:t>
            </w:r>
          </w:p>
        </w:tc>
        <w:tc>
          <w:tcPr>
            <w:tcW w:w="549" w:type="pct"/>
            <w:shd w:val="clear" w:color="auto" w:fill="auto"/>
          </w:tcPr>
          <w:p w:rsidR="00085392" w:rsidRPr="00095B9E" w:rsidRDefault="00085392" w:rsidP="00095B9E">
            <w:pPr>
              <w:spacing w:before="60" w:after="60"/>
              <w:jc w:val="right"/>
              <w:rPr>
                <w:sz w:val="20"/>
                <w:lang w:val="de-DE"/>
              </w:rPr>
            </w:pPr>
            <w:r w:rsidRPr="00095B9E">
              <w:rPr>
                <w:sz w:val="20"/>
                <w:lang w:val="de-DE"/>
              </w:rPr>
              <w:t>1 649</w:t>
            </w:r>
          </w:p>
        </w:tc>
        <w:tc>
          <w:tcPr>
            <w:tcW w:w="635" w:type="pct"/>
            <w:shd w:val="clear" w:color="auto" w:fill="auto"/>
          </w:tcPr>
          <w:p w:rsidR="00085392" w:rsidRPr="00095B9E" w:rsidRDefault="00085392" w:rsidP="00095B9E">
            <w:pPr>
              <w:spacing w:before="60" w:after="60"/>
              <w:jc w:val="right"/>
              <w:rPr>
                <w:sz w:val="20"/>
                <w:lang w:val="de-DE"/>
              </w:rPr>
            </w:pPr>
            <w:r w:rsidRPr="00095B9E">
              <w:rPr>
                <w:sz w:val="20"/>
                <w:lang w:val="de-DE"/>
              </w:rPr>
              <w:t>162 123</w:t>
            </w:r>
          </w:p>
        </w:tc>
      </w:tr>
      <w:tr w:rsidR="00085392" w:rsidRPr="00095B9E" w:rsidTr="006814DD">
        <w:tblPrEx>
          <w:tblCellMar>
            <w:top w:w="0" w:type="dxa"/>
            <w:bottom w:w="0" w:type="dxa"/>
          </w:tblCellMar>
        </w:tblPrEx>
        <w:tc>
          <w:tcPr>
            <w:tcW w:w="746" w:type="pct"/>
            <w:shd w:val="clear" w:color="auto" w:fill="auto"/>
          </w:tcPr>
          <w:p w:rsidR="00085392" w:rsidRPr="00095B9E" w:rsidRDefault="00085392" w:rsidP="006814DD">
            <w:pPr>
              <w:spacing w:before="60" w:after="60"/>
              <w:rPr>
                <w:sz w:val="20"/>
                <w:lang w:val="de-DE"/>
              </w:rPr>
            </w:pPr>
            <w:r w:rsidRPr="00095B9E">
              <w:rPr>
                <w:sz w:val="20"/>
                <w:lang w:val="de-DE"/>
              </w:rPr>
              <w:t>Brakhna</w:t>
            </w:r>
          </w:p>
        </w:tc>
        <w:tc>
          <w:tcPr>
            <w:tcW w:w="467" w:type="pct"/>
            <w:shd w:val="clear" w:color="auto" w:fill="auto"/>
          </w:tcPr>
          <w:p w:rsidR="00085392" w:rsidRPr="00095B9E" w:rsidRDefault="00085392" w:rsidP="00095B9E">
            <w:pPr>
              <w:spacing w:before="60" w:after="60"/>
              <w:ind w:right="170"/>
              <w:jc w:val="right"/>
              <w:rPr>
                <w:sz w:val="20"/>
              </w:rPr>
            </w:pPr>
            <w:r w:rsidRPr="00095B9E">
              <w:rPr>
                <w:sz w:val="20"/>
              </w:rPr>
              <w:t>19,6</w:t>
            </w:r>
          </w:p>
        </w:tc>
        <w:tc>
          <w:tcPr>
            <w:tcW w:w="781" w:type="pct"/>
            <w:shd w:val="clear" w:color="auto" w:fill="auto"/>
          </w:tcPr>
          <w:p w:rsidR="00085392" w:rsidRPr="00095B9E" w:rsidRDefault="00085392" w:rsidP="00095B9E">
            <w:pPr>
              <w:spacing w:before="60" w:after="60"/>
              <w:jc w:val="right"/>
              <w:rPr>
                <w:sz w:val="20"/>
              </w:rPr>
            </w:pPr>
            <w:r w:rsidRPr="00095B9E">
              <w:rPr>
                <w:sz w:val="20"/>
              </w:rPr>
              <w:t>88 410</w:t>
            </w:r>
          </w:p>
        </w:tc>
        <w:tc>
          <w:tcPr>
            <w:tcW w:w="624" w:type="pct"/>
            <w:shd w:val="clear" w:color="auto" w:fill="auto"/>
          </w:tcPr>
          <w:p w:rsidR="00085392" w:rsidRPr="00095B9E" w:rsidRDefault="00085392" w:rsidP="00095B9E">
            <w:pPr>
              <w:spacing w:before="60" w:after="60"/>
              <w:jc w:val="right"/>
              <w:rPr>
                <w:sz w:val="20"/>
              </w:rPr>
            </w:pPr>
            <w:r w:rsidRPr="00095B9E">
              <w:rPr>
                <w:sz w:val="20"/>
              </w:rPr>
              <w:t>20 486</w:t>
            </w:r>
          </w:p>
        </w:tc>
        <w:tc>
          <w:tcPr>
            <w:tcW w:w="575" w:type="pct"/>
            <w:shd w:val="clear" w:color="auto" w:fill="auto"/>
          </w:tcPr>
          <w:p w:rsidR="00085392" w:rsidRPr="00095B9E" w:rsidRDefault="00085392" w:rsidP="00095B9E">
            <w:pPr>
              <w:spacing w:before="60" w:after="60"/>
              <w:jc w:val="right"/>
              <w:rPr>
                <w:sz w:val="20"/>
              </w:rPr>
            </w:pPr>
            <w:r w:rsidRPr="00095B9E">
              <w:rPr>
                <w:sz w:val="20"/>
              </w:rPr>
              <w:t>21 252</w:t>
            </w:r>
          </w:p>
        </w:tc>
        <w:tc>
          <w:tcPr>
            <w:tcW w:w="624" w:type="pct"/>
            <w:shd w:val="clear" w:color="auto" w:fill="auto"/>
          </w:tcPr>
          <w:p w:rsidR="00085392" w:rsidRPr="00095B9E" w:rsidRDefault="00085392" w:rsidP="00095B9E">
            <w:pPr>
              <w:spacing w:before="60" w:after="60"/>
              <w:jc w:val="right"/>
              <w:rPr>
                <w:sz w:val="20"/>
              </w:rPr>
            </w:pPr>
            <w:r w:rsidRPr="00095B9E">
              <w:rPr>
                <w:sz w:val="20"/>
              </w:rPr>
              <w:t>1 217</w:t>
            </w:r>
          </w:p>
        </w:tc>
        <w:tc>
          <w:tcPr>
            <w:tcW w:w="549" w:type="pct"/>
            <w:shd w:val="clear" w:color="auto" w:fill="auto"/>
          </w:tcPr>
          <w:p w:rsidR="00085392" w:rsidRPr="00095B9E" w:rsidRDefault="00085392" w:rsidP="00095B9E">
            <w:pPr>
              <w:spacing w:before="60" w:after="60"/>
              <w:jc w:val="right"/>
              <w:rPr>
                <w:sz w:val="20"/>
              </w:rPr>
            </w:pPr>
            <w:r w:rsidRPr="00095B9E">
              <w:rPr>
                <w:sz w:val="20"/>
              </w:rPr>
              <w:t>2 968</w:t>
            </w:r>
          </w:p>
        </w:tc>
        <w:tc>
          <w:tcPr>
            <w:tcW w:w="635" w:type="pct"/>
            <w:shd w:val="clear" w:color="auto" w:fill="auto"/>
          </w:tcPr>
          <w:p w:rsidR="00085392" w:rsidRPr="00095B9E" w:rsidRDefault="00085392" w:rsidP="00095B9E">
            <w:pPr>
              <w:spacing w:before="60" w:after="60"/>
              <w:jc w:val="right"/>
              <w:rPr>
                <w:sz w:val="20"/>
              </w:rPr>
            </w:pPr>
            <w:r w:rsidRPr="00095B9E">
              <w:rPr>
                <w:sz w:val="20"/>
              </w:rPr>
              <w:t>186 931</w:t>
            </w:r>
          </w:p>
        </w:tc>
      </w:tr>
      <w:tr w:rsidR="00085392" w:rsidRPr="00095B9E" w:rsidTr="006814DD">
        <w:tblPrEx>
          <w:tblCellMar>
            <w:top w:w="0" w:type="dxa"/>
            <w:bottom w:w="0" w:type="dxa"/>
          </w:tblCellMar>
        </w:tblPrEx>
        <w:tc>
          <w:tcPr>
            <w:tcW w:w="746" w:type="pct"/>
            <w:shd w:val="clear" w:color="auto" w:fill="auto"/>
          </w:tcPr>
          <w:p w:rsidR="00085392" w:rsidRPr="00095B9E" w:rsidRDefault="00085392" w:rsidP="006814DD">
            <w:pPr>
              <w:spacing w:before="60" w:after="60"/>
              <w:rPr>
                <w:sz w:val="20"/>
              </w:rPr>
            </w:pPr>
            <w:r w:rsidRPr="00095B9E">
              <w:rPr>
                <w:sz w:val="20"/>
              </w:rPr>
              <w:t>Trarza</w:t>
            </w:r>
          </w:p>
        </w:tc>
        <w:tc>
          <w:tcPr>
            <w:tcW w:w="467" w:type="pct"/>
            <w:shd w:val="clear" w:color="auto" w:fill="auto"/>
          </w:tcPr>
          <w:p w:rsidR="00085392" w:rsidRPr="00095B9E" w:rsidRDefault="00085392" w:rsidP="00095B9E">
            <w:pPr>
              <w:spacing w:before="60" w:after="60"/>
              <w:ind w:right="170"/>
              <w:jc w:val="right"/>
              <w:rPr>
                <w:sz w:val="20"/>
              </w:rPr>
            </w:pPr>
            <w:r w:rsidRPr="00095B9E">
              <w:rPr>
                <w:sz w:val="20"/>
              </w:rPr>
              <w:t>8</w:t>
            </w:r>
          </w:p>
        </w:tc>
        <w:tc>
          <w:tcPr>
            <w:tcW w:w="781" w:type="pct"/>
            <w:shd w:val="clear" w:color="auto" w:fill="auto"/>
          </w:tcPr>
          <w:p w:rsidR="00085392" w:rsidRPr="00095B9E" w:rsidRDefault="00085392" w:rsidP="00095B9E">
            <w:pPr>
              <w:spacing w:before="60" w:after="60"/>
              <w:jc w:val="right"/>
              <w:rPr>
                <w:sz w:val="20"/>
              </w:rPr>
            </w:pPr>
            <w:r w:rsidRPr="00095B9E">
              <w:rPr>
                <w:sz w:val="20"/>
              </w:rPr>
              <w:t>64 376</w:t>
            </w:r>
          </w:p>
        </w:tc>
        <w:tc>
          <w:tcPr>
            <w:tcW w:w="624" w:type="pct"/>
            <w:shd w:val="clear" w:color="auto" w:fill="auto"/>
          </w:tcPr>
          <w:p w:rsidR="00085392" w:rsidRPr="00095B9E" w:rsidRDefault="00085392" w:rsidP="00095B9E">
            <w:pPr>
              <w:spacing w:before="60" w:after="60"/>
              <w:jc w:val="right"/>
              <w:rPr>
                <w:sz w:val="20"/>
              </w:rPr>
            </w:pPr>
            <w:r w:rsidRPr="00095B9E">
              <w:rPr>
                <w:sz w:val="20"/>
              </w:rPr>
              <w:t>22 280</w:t>
            </w:r>
          </w:p>
        </w:tc>
        <w:tc>
          <w:tcPr>
            <w:tcW w:w="575" w:type="pct"/>
            <w:shd w:val="clear" w:color="auto" w:fill="auto"/>
          </w:tcPr>
          <w:p w:rsidR="00085392" w:rsidRPr="00095B9E" w:rsidRDefault="00085392" w:rsidP="00095B9E">
            <w:pPr>
              <w:spacing w:before="60" w:after="60"/>
              <w:jc w:val="right"/>
              <w:rPr>
                <w:sz w:val="20"/>
              </w:rPr>
            </w:pPr>
            <w:r w:rsidRPr="00095B9E">
              <w:rPr>
                <w:sz w:val="20"/>
              </w:rPr>
              <w:t>23 493</w:t>
            </w:r>
          </w:p>
        </w:tc>
        <w:tc>
          <w:tcPr>
            <w:tcW w:w="624" w:type="pct"/>
            <w:shd w:val="clear" w:color="auto" w:fill="auto"/>
          </w:tcPr>
          <w:p w:rsidR="00085392" w:rsidRPr="00095B9E" w:rsidRDefault="00085392" w:rsidP="00095B9E">
            <w:pPr>
              <w:spacing w:before="60" w:after="60"/>
              <w:jc w:val="right"/>
              <w:rPr>
                <w:sz w:val="20"/>
              </w:rPr>
            </w:pPr>
            <w:r w:rsidRPr="00095B9E">
              <w:rPr>
                <w:sz w:val="20"/>
              </w:rPr>
              <w:t>5 429</w:t>
            </w:r>
          </w:p>
        </w:tc>
        <w:tc>
          <w:tcPr>
            <w:tcW w:w="549" w:type="pct"/>
            <w:shd w:val="clear" w:color="auto" w:fill="auto"/>
          </w:tcPr>
          <w:p w:rsidR="00085392" w:rsidRPr="00095B9E" w:rsidRDefault="00085392" w:rsidP="00095B9E">
            <w:pPr>
              <w:spacing w:before="60" w:after="60"/>
              <w:jc w:val="right"/>
              <w:rPr>
                <w:sz w:val="20"/>
              </w:rPr>
            </w:pPr>
            <w:r w:rsidRPr="00095B9E">
              <w:rPr>
                <w:sz w:val="20"/>
              </w:rPr>
              <w:t>4 398</w:t>
            </w:r>
          </w:p>
        </w:tc>
        <w:tc>
          <w:tcPr>
            <w:tcW w:w="635" w:type="pct"/>
            <w:shd w:val="clear" w:color="auto" w:fill="auto"/>
          </w:tcPr>
          <w:p w:rsidR="00085392" w:rsidRPr="00095B9E" w:rsidRDefault="00085392" w:rsidP="00095B9E">
            <w:pPr>
              <w:spacing w:before="60" w:after="60"/>
              <w:jc w:val="right"/>
              <w:rPr>
                <w:sz w:val="20"/>
              </w:rPr>
            </w:pPr>
            <w:r w:rsidRPr="00095B9E">
              <w:rPr>
                <w:sz w:val="20"/>
              </w:rPr>
              <w:t>207 060</w:t>
            </w:r>
          </w:p>
        </w:tc>
      </w:tr>
      <w:tr w:rsidR="00085392" w:rsidRPr="00095B9E" w:rsidTr="006814DD">
        <w:tblPrEx>
          <w:tblCellMar>
            <w:top w:w="0" w:type="dxa"/>
            <w:bottom w:w="0" w:type="dxa"/>
          </w:tblCellMar>
        </w:tblPrEx>
        <w:tc>
          <w:tcPr>
            <w:tcW w:w="746" w:type="pct"/>
            <w:shd w:val="clear" w:color="auto" w:fill="auto"/>
          </w:tcPr>
          <w:p w:rsidR="00085392" w:rsidRPr="00095B9E" w:rsidRDefault="00085392" w:rsidP="006814DD">
            <w:pPr>
              <w:spacing w:before="60" w:after="60"/>
              <w:rPr>
                <w:sz w:val="20"/>
              </w:rPr>
            </w:pPr>
            <w:r w:rsidRPr="00095B9E">
              <w:rPr>
                <w:sz w:val="20"/>
              </w:rPr>
              <w:t>Inchiri</w:t>
            </w:r>
          </w:p>
        </w:tc>
        <w:tc>
          <w:tcPr>
            <w:tcW w:w="467" w:type="pct"/>
            <w:shd w:val="clear" w:color="auto" w:fill="auto"/>
          </w:tcPr>
          <w:p w:rsidR="00085392" w:rsidRPr="00095B9E" w:rsidRDefault="00085392" w:rsidP="00095B9E">
            <w:pPr>
              <w:spacing w:before="60" w:after="60"/>
              <w:ind w:right="170"/>
              <w:jc w:val="right"/>
              <w:rPr>
                <w:sz w:val="20"/>
              </w:rPr>
            </w:pPr>
            <w:r w:rsidRPr="00095B9E">
              <w:rPr>
                <w:sz w:val="20"/>
              </w:rPr>
              <w:t>6,7</w:t>
            </w:r>
          </w:p>
        </w:tc>
        <w:tc>
          <w:tcPr>
            <w:tcW w:w="781" w:type="pct"/>
            <w:shd w:val="clear" w:color="auto" w:fill="auto"/>
          </w:tcPr>
          <w:p w:rsidR="00085392" w:rsidRPr="00095B9E" w:rsidRDefault="00085392" w:rsidP="00095B9E">
            <w:pPr>
              <w:spacing w:before="60" w:after="60"/>
              <w:jc w:val="right"/>
              <w:rPr>
                <w:sz w:val="20"/>
              </w:rPr>
            </w:pPr>
            <w:r w:rsidRPr="00095B9E">
              <w:rPr>
                <w:sz w:val="20"/>
              </w:rPr>
              <w:t>2 002</w:t>
            </w:r>
          </w:p>
        </w:tc>
        <w:tc>
          <w:tcPr>
            <w:tcW w:w="624" w:type="pct"/>
            <w:shd w:val="clear" w:color="auto" w:fill="auto"/>
          </w:tcPr>
          <w:p w:rsidR="00085392" w:rsidRPr="00095B9E" w:rsidRDefault="00085392" w:rsidP="00095B9E">
            <w:pPr>
              <w:spacing w:before="60" w:after="60"/>
              <w:jc w:val="right"/>
              <w:rPr>
                <w:sz w:val="20"/>
              </w:rPr>
            </w:pPr>
            <w:r w:rsidRPr="00095B9E">
              <w:rPr>
                <w:sz w:val="20"/>
              </w:rPr>
              <w:t>1 277</w:t>
            </w:r>
          </w:p>
        </w:tc>
        <w:tc>
          <w:tcPr>
            <w:tcW w:w="575" w:type="pct"/>
            <w:shd w:val="clear" w:color="auto" w:fill="auto"/>
          </w:tcPr>
          <w:p w:rsidR="00085392" w:rsidRPr="00095B9E" w:rsidRDefault="00085392" w:rsidP="00095B9E">
            <w:pPr>
              <w:spacing w:before="60" w:after="60"/>
              <w:jc w:val="right"/>
              <w:rPr>
                <w:sz w:val="20"/>
              </w:rPr>
            </w:pPr>
            <w:r w:rsidRPr="00095B9E">
              <w:rPr>
                <w:sz w:val="20"/>
              </w:rPr>
              <w:t>1 184</w:t>
            </w:r>
          </w:p>
        </w:tc>
        <w:tc>
          <w:tcPr>
            <w:tcW w:w="624" w:type="pct"/>
            <w:shd w:val="clear" w:color="auto" w:fill="auto"/>
          </w:tcPr>
          <w:p w:rsidR="00085392" w:rsidRPr="00095B9E" w:rsidRDefault="00085392" w:rsidP="00095B9E">
            <w:pPr>
              <w:spacing w:before="60" w:after="60"/>
              <w:jc w:val="right"/>
              <w:rPr>
                <w:sz w:val="20"/>
              </w:rPr>
            </w:pPr>
            <w:r w:rsidRPr="00095B9E">
              <w:rPr>
                <w:sz w:val="20"/>
              </w:rPr>
              <w:t>488</w:t>
            </w:r>
          </w:p>
        </w:tc>
        <w:tc>
          <w:tcPr>
            <w:tcW w:w="549" w:type="pct"/>
            <w:shd w:val="clear" w:color="auto" w:fill="auto"/>
          </w:tcPr>
          <w:p w:rsidR="00085392" w:rsidRPr="00095B9E" w:rsidRDefault="00085392" w:rsidP="00095B9E">
            <w:pPr>
              <w:spacing w:before="60" w:after="60"/>
              <w:jc w:val="right"/>
              <w:rPr>
                <w:sz w:val="20"/>
              </w:rPr>
            </w:pPr>
            <w:r w:rsidRPr="00095B9E">
              <w:rPr>
                <w:sz w:val="20"/>
              </w:rPr>
              <w:t>339</w:t>
            </w:r>
          </w:p>
        </w:tc>
        <w:tc>
          <w:tcPr>
            <w:tcW w:w="635" w:type="pct"/>
            <w:shd w:val="clear" w:color="auto" w:fill="auto"/>
          </w:tcPr>
          <w:p w:rsidR="00085392" w:rsidRPr="00095B9E" w:rsidRDefault="00085392" w:rsidP="00095B9E">
            <w:pPr>
              <w:spacing w:before="60" w:after="60"/>
              <w:jc w:val="right"/>
              <w:rPr>
                <w:sz w:val="20"/>
              </w:rPr>
            </w:pPr>
            <w:r w:rsidRPr="00095B9E">
              <w:rPr>
                <w:sz w:val="20"/>
              </w:rPr>
              <w:t>9 122</w:t>
            </w:r>
          </w:p>
        </w:tc>
      </w:tr>
      <w:tr w:rsidR="00085392" w:rsidRPr="00095B9E" w:rsidTr="006814DD">
        <w:tblPrEx>
          <w:tblCellMar>
            <w:top w:w="0" w:type="dxa"/>
            <w:bottom w:w="0" w:type="dxa"/>
          </w:tblCellMar>
        </w:tblPrEx>
        <w:tc>
          <w:tcPr>
            <w:tcW w:w="746" w:type="pct"/>
            <w:shd w:val="clear" w:color="auto" w:fill="auto"/>
          </w:tcPr>
          <w:p w:rsidR="00085392" w:rsidRPr="00095B9E" w:rsidRDefault="00085392" w:rsidP="006814DD">
            <w:pPr>
              <w:spacing w:before="60" w:after="60"/>
              <w:rPr>
                <w:sz w:val="20"/>
              </w:rPr>
            </w:pPr>
            <w:r w:rsidRPr="00095B9E">
              <w:rPr>
                <w:sz w:val="20"/>
              </w:rPr>
              <w:t xml:space="preserve">Tangant </w:t>
            </w:r>
          </w:p>
        </w:tc>
        <w:tc>
          <w:tcPr>
            <w:tcW w:w="467" w:type="pct"/>
            <w:shd w:val="clear" w:color="auto" w:fill="auto"/>
          </w:tcPr>
          <w:p w:rsidR="00085392" w:rsidRPr="00095B9E" w:rsidRDefault="00085392" w:rsidP="00095B9E">
            <w:pPr>
              <w:spacing w:before="60" w:after="60"/>
              <w:ind w:right="170"/>
              <w:jc w:val="right"/>
              <w:rPr>
                <w:sz w:val="20"/>
              </w:rPr>
            </w:pPr>
            <w:r w:rsidRPr="00095B9E">
              <w:rPr>
                <w:sz w:val="20"/>
              </w:rPr>
              <w:t>12,9</w:t>
            </w:r>
          </w:p>
        </w:tc>
        <w:tc>
          <w:tcPr>
            <w:tcW w:w="781" w:type="pct"/>
            <w:shd w:val="clear" w:color="auto" w:fill="auto"/>
          </w:tcPr>
          <w:p w:rsidR="00085392" w:rsidRPr="00095B9E" w:rsidRDefault="00085392" w:rsidP="00095B9E">
            <w:pPr>
              <w:spacing w:before="60" w:after="60"/>
              <w:jc w:val="right"/>
              <w:rPr>
                <w:sz w:val="20"/>
              </w:rPr>
            </w:pPr>
            <w:r w:rsidRPr="00095B9E">
              <w:rPr>
                <w:sz w:val="20"/>
              </w:rPr>
              <w:t>27 609</w:t>
            </w:r>
          </w:p>
        </w:tc>
        <w:tc>
          <w:tcPr>
            <w:tcW w:w="624" w:type="pct"/>
            <w:shd w:val="clear" w:color="auto" w:fill="auto"/>
          </w:tcPr>
          <w:p w:rsidR="00085392" w:rsidRPr="00095B9E" w:rsidRDefault="00085392" w:rsidP="00095B9E">
            <w:pPr>
              <w:spacing w:before="60" w:after="60"/>
              <w:jc w:val="right"/>
              <w:rPr>
                <w:sz w:val="20"/>
              </w:rPr>
            </w:pPr>
            <w:r w:rsidRPr="00095B9E">
              <w:rPr>
                <w:sz w:val="20"/>
              </w:rPr>
              <w:t>6 700</w:t>
            </w:r>
          </w:p>
        </w:tc>
        <w:tc>
          <w:tcPr>
            <w:tcW w:w="575" w:type="pct"/>
            <w:shd w:val="clear" w:color="auto" w:fill="auto"/>
          </w:tcPr>
          <w:p w:rsidR="00085392" w:rsidRPr="00095B9E" w:rsidRDefault="00085392" w:rsidP="00095B9E">
            <w:pPr>
              <w:spacing w:before="60" w:after="60"/>
              <w:jc w:val="right"/>
              <w:rPr>
                <w:sz w:val="20"/>
              </w:rPr>
            </w:pPr>
            <w:r w:rsidRPr="00095B9E">
              <w:rPr>
                <w:sz w:val="20"/>
              </w:rPr>
              <w:t>6 972</w:t>
            </w:r>
          </w:p>
        </w:tc>
        <w:tc>
          <w:tcPr>
            <w:tcW w:w="624" w:type="pct"/>
            <w:shd w:val="clear" w:color="auto" w:fill="auto"/>
          </w:tcPr>
          <w:p w:rsidR="00085392" w:rsidRPr="00095B9E" w:rsidRDefault="00085392" w:rsidP="00095B9E">
            <w:pPr>
              <w:spacing w:before="60" w:after="60"/>
              <w:jc w:val="right"/>
              <w:rPr>
                <w:sz w:val="20"/>
              </w:rPr>
            </w:pPr>
            <w:r w:rsidRPr="00095B9E">
              <w:rPr>
                <w:sz w:val="20"/>
              </w:rPr>
              <w:t>1 124</w:t>
            </w:r>
          </w:p>
        </w:tc>
        <w:tc>
          <w:tcPr>
            <w:tcW w:w="549" w:type="pct"/>
            <w:shd w:val="clear" w:color="auto" w:fill="auto"/>
          </w:tcPr>
          <w:p w:rsidR="00085392" w:rsidRPr="00095B9E" w:rsidRDefault="00085392" w:rsidP="00095B9E">
            <w:pPr>
              <w:spacing w:before="60" w:after="60"/>
              <w:jc w:val="right"/>
              <w:rPr>
                <w:sz w:val="20"/>
              </w:rPr>
            </w:pPr>
            <w:r w:rsidRPr="00095B9E">
              <w:rPr>
                <w:sz w:val="20"/>
              </w:rPr>
              <w:t>847</w:t>
            </w:r>
          </w:p>
        </w:tc>
        <w:tc>
          <w:tcPr>
            <w:tcW w:w="635" w:type="pct"/>
            <w:shd w:val="clear" w:color="auto" w:fill="auto"/>
          </w:tcPr>
          <w:p w:rsidR="00085392" w:rsidRPr="00095B9E" w:rsidRDefault="00085392" w:rsidP="00095B9E">
            <w:pPr>
              <w:spacing w:before="60" w:after="60"/>
              <w:jc w:val="right"/>
              <w:rPr>
                <w:sz w:val="20"/>
              </w:rPr>
            </w:pPr>
            <w:r w:rsidRPr="00095B9E">
              <w:rPr>
                <w:sz w:val="20"/>
              </w:rPr>
              <w:t>57 160</w:t>
            </w:r>
          </w:p>
        </w:tc>
      </w:tr>
      <w:tr w:rsidR="00085392" w:rsidRPr="00095B9E" w:rsidTr="006814DD">
        <w:tblPrEx>
          <w:tblCellMar>
            <w:top w:w="0" w:type="dxa"/>
            <w:bottom w:w="0" w:type="dxa"/>
          </w:tblCellMar>
        </w:tblPrEx>
        <w:tc>
          <w:tcPr>
            <w:tcW w:w="746" w:type="pct"/>
            <w:shd w:val="clear" w:color="auto" w:fill="auto"/>
          </w:tcPr>
          <w:p w:rsidR="00085392" w:rsidRPr="00095B9E" w:rsidRDefault="00085392" w:rsidP="006814DD">
            <w:pPr>
              <w:spacing w:before="60" w:after="60"/>
              <w:rPr>
                <w:sz w:val="20"/>
              </w:rPr>
            </w:pPr>
            <w:r w:rsidRPr="00095B9E">
              <w:rPr>
                <w:sz w:val="20"/>
              </w:rPr>
              <w:t>Nouakchott</w:t>
            </w:r>
          </w:p>
        </w:tc>
        <w:tc>
          <w:tcPr>
            <w:tcW w:w="467" w:type="pct"/>
            <w:shd w:val="clear" w:color="auto" w:fill="auto"/>
          </w:tcPr>
          <w:p w:rsidR="00085392" w:rsidRPr="00095B9E" w:rsidRDefault="00085392" w:rsidP="00095B9E">
            <w:pPr>
              <w:spacing w:before="60" w:after="60"/>
              <w:ind w:right="170"/>
              <w:jc w:val="right"/>
              <w:rPr>
                <w:sz w:val="20"/>
              </w:rPr>
            </w:pPr>
            <w:r w:rsidRPr="00095B9E">
              <w:rPr>
                <w:sz w:val="20"/>
              </w:rPr>
              <w:t>5,3</w:t>
            </w:r>
          </w:p>
        </w:tc>
        <w:tc>
          <w:tcPr>
            <w:tcW w:w="781" w:type="pct"/>
            <w:shd w:val="clear" w:color="auto" w:fill="auto"/>
          </w:tcPr>
          <w:p w:rsidR="00085392" w:rsidRPr="00095B9E" w:rsidRDefault="00085392" w:rsidP="00095B9E">
            <w:pPr>
              <w:spacing w:before="60" w:after="60"/>
              <w:jc w:val="right"/>
              <w:rPr>
                <w:sz w:val="20"/>
              </w:rPr>
            </w:pPr>
            <w:r w:rsidRPr="00095B9E">
              <w:rPr>
                <w:sz w:val="20"/>
              </w:rPr>
              <w:t>101 008</w:t>
            </w:r>
          </w:p>
        </w:tc>
        <w:tc>
          <w:tcPr>
            <w:tcW w:w="624" w:type="pct"/>
            <w:shd w:val="clear" w:color="auto" w:fill="auto"/>
          </w:tcPr>
          <w:p w:rsidR="00085392" w:rsidRPr="00095B9E" w:rsidRDefault="00085392" w:rsidP="00095B9E">
            <w:pPr>
              <w:spacing w:before="60" w:after="60"/>
              <w:jc w:val="right"/>
              <w:rPr>
                <w:sz w:val="20"/>
              </w:rPr>
            </w:pPr>
            <w:r w:rsidRPr="00095B9E">
              <w:rPr>
                <w:sz w:val="20"/>
              </w:rPr>
              <w:t>73 810</w:t>
            </w:r>
          </w:p>
        </w:tc>
        <w:tc>
          <w:tcPr>
            <w:tcW w:w="575" w:type="pct"/>
            <w:shd w:val="clear" w:color="auto" w:fill="auto"/>
          </w:tcPr>
          <w:p w:rsidR="00085392" w:rsidRPr="00095B9E" w:rsidRDefault="00085392" w:rsidP="00095B9E">
            <w:pPr>
              <w:spacing w:before="60" w:after="60"/>
              <w:jc w:val="right"/>
              <w:rPr>
                <w:sz w:val="20"/>
              </w:rPr>
            </w:pPr>
            <w:r w:rsidRPr="00095B9E">
              <w:rPr>
                <w:sz w:val="20"/>
              </w:rPr>
              <w:t>70 768</w:t>
            </w:r>
          </w:p>
        </w:tc>
        <w:tc>
          <w:tcPr>
            <w:tcW w:w="624" w:type="pct"/>
            <w:shd w:val="clear" w:color="auto" w:fill="auto"/>
          </w:tcPr>
          <w:p w:rsidR="00085392" w:rsidRPr="00095B9E" w:rsidRDefault="00085392" w:rsidP="00095B9E">
            <w:pPr>
              <w:spacing w:before="60" w:after="60"/>
              <w:jc w:val="right"/>
              <w:rPr>
                <w:sz w:val="20"/>
              </w:rPr>
            </w:pPr>
            <w:r w:rsidRPr="00095B9E">
              <w:rPr>
                <w:sz w:val="20"/>
              </w:rPr>
              <w:t>27 462</w:t>
            </w:r>
          </w:p>
        </w:tc>
        <w:tc>
          <w:tcPr>
            <w:tcW w:w="549" w:type="pct"/>
            <w:shd w:val="clear" w:color="auto" w:fill="auto"/>
          </w:tcPr>
          <w:p w:rsidR="00085392" w:rsidRPr="00095B9E" w:rsidRDefault="00085392" w:rsidP="00095B9E">
            <w:pPr>
              <w:spacing w:before="60" w:after="60"/>
              <w:jc w:val="right"/>
              <w:rPr>
                <w:sz w:val="20"/>
              </w:rPr>
            </w:pPr>
            <w:r w:rsidRPr="00095B9E">
              <w:rPr>
                <w:sz w:val="20"/>
              </w:rPr>
              <w:t>20 369</w:t>
            </w:r>
          </w:p>
        </w:tc>
        <w:tc>
          <w:tcPr>
            <w:tcW w:w="635" w:type="pct"/>
            <w:shd w:val="clear" w:color="auto" w:fill="auto"/>
          </w:tcPr>
          <w:p w:rsidR="00085392" w:rsidRPr="00095B9E" w:rsidRDefault="00085392" w:rsidP="00095B9E">
            <w:pPr>
              <w:spacing w:before="60" w:after="60"/>
              <w:jc w:val="right"/>
              <w:rPr>
                <w:sz w:val="20"/>
              </w:rPr>
            </w:pPr>
            <w:r w:rsidRPr="00095B9E">
              <w:rPr>
                <w:sz w:val="20"/>
              </w:rPr>
              <w:t>444 079</w:t>
            </w:r>
          </w:p>
        </w:tc>
      </w:tr>
    </w:tbl>
    <w:p w:rsidR="00B37EF1" w:rsidRDefault="00085392" w:rsidP="00095B9E">
      <w:pPr>
        <w:spacing w:before="240" w:after="240"/>
        <w:ind w:firstLine="567"/>
        <w:rPr>
          <w:b/>
          <w:bCs/>
          <w:i/>
          <w:iCs/>
          <w:szCs w:val="24"/>
          <w:lang w:val="fr-FR"/>
        </w:rPr>
      </w:pPr>
      <w:r w:rsidRPr="00640D2B">
        <w:rPr>
          <w:i/>
          <w:iCs/>
          <w:szCs w:val="24"/>
          <w:lang w:val="fr-FR"/>
        </w:rPr>
        <w:t>Source</w:t>
      </w:r>
      <w:r w:rsidR="00B37EF1">
        <w:rPr>
          <w:b/>
          <w:bCs/>
          <w:i/>
          <w:iCs/>
          <w:szCs w:val="24"/>
          <w:lang w:val="fr-FR"/>
        </w:rPr>
        <w:t>:</w:t>
      </w:r>
      <w:r w:rsidRPr="00640D2B">
        <w:rPr>
          <w:b/>
          <w:bCs/>
          <w:i/>
          <w:iCs/>
          <w:szCs w:val="24"/>
          <w:lang w:val="fr-FR"/>
        </w:rPr>
        <w:t xml:space="preserve"> </w:t>
      </w:r>
      <w:r w:rsidRPr="00640D2B">
        <w:rPr>
          <w:szCs w:val="24"/>
          <w:lang w:val="fr-FR"/>
        </w:rPr>
        <w:t>Étude travail des enfants en Mauritanie</w:t>
      </w:r>
      <w:r w:rsidR="00852475">
        <w:rPr>
          <w:szCs w:val="24"/>
          <w:lang w:val="fr-FR"/>
        </w:rPr>
        <w:t xml:space="preserve"> </w:t>
      </w:r>
      <w:r w:rsidR="00E3200F">
        <w:rPr>
          <w:szCs w:val="24"/>
          <w:lang w:val="fr-FR"/>
        </w:rPr>
        <w:noBreakHyphen/>
      </w:r>
      <w:r w:rsidRPr="00640D2B">
        <w:rPr>
          <w:szCs w:val="24"/>
          <w:lang w:val="fr-FR"/>
        </w:rPr>
        <w:t xml:space="preserve"> avril 2004</w:t>
      </w:r>
      <w:r w:rsidR="00530981">
        <w:rPr>
          <w:szCs w:val="24"/>
          <w:lang w:val="fr-FR"/>
        </w:rPr>
        <w:t>.</w:t>
      </w:r>
    </w:p>
    <w:p w:rsidR="00085392" w:rsidRPr="00640D2B" w:rsidRDefault="00085392" w:rsidP="00640D2B">
      <w:pPr>
        <w:spacing w:after="240"/>
        <w:rPr>
          <w:szCs w:val="24"/>
          <w:lang w:val="fr-FR"/>
        </w:rPr>
      </w:pPr>
      <w:r w:rsidRPr="00640D2B">
        <w:rPr>
          <w:szCs w:val="24"/>
          <w:lang w:val="fr-FR"/>
        </w:rPr>
        <w:t>244.</w:t>
      </w:r>
      <w:r w:rsidRPr="00640D2B">
        <w:rPr>
          <w:szCs w:val="24"/>
          <w:lang w:val="fr-FR"/>
        </w:rPr>
        <w:tab/>
        <w:t>Le travail des enfants en Mauritanie recouvre plusieurs formes</w:t>
      </w:r>
      <w:r w:rsidR="00B37EF1">
        <w:rPr>
          <w:szCs w:val="24"/>
          <w:lang w:val="fr-FR"/>
        </w:rPr>
        <w:t>:</w:t>
      </w:r>
    </w:p>
    <w:p w:rsidR="00085392" w:rsidRPr="00640D2B" w:rsidRDefault="00095B9E" w:rsidP="00095B9E">
      <w:pPr>
        <w:spacing w:after="240"/>
        <w:ind w:firstLine="567"/>
        <w:rPr>
          <w:szCs w:val="24"/>
          <w:lang w:val="fr-FR"/>
        </w:rPr>
      </w:pPr>
      <w:r>
        <w:rPr>
          <w:szCs w:val="24"/>
          <w:lang w:val="fr-FR"/>
        </w:rPr>
        <w:t>a)</w:t>
      </w:r>
      <w:r>
        <w:rPr>
          <w:szCs w:val="24"/>
          <w:lang w:val="fr-FR"/>
        </w:rPr>
        <w:tab/>
        <w:t>U</w:t>
      </w:r>
      <w:r w:rsidR="00085392" w:rsidRPr="00640D2B">
        <w:rPr>
          <w:szCs w:val="24"/>
          <w:lang w:val="fr-FR"/>
        </w:rPr>
        <w:t>ne forme traditionnelle (bergers, agriculteurs, etc.)</w:t>
      </w:r>
      <w:r w:rsidR="00B37EF1">
        <w:rPr>
          <w:szCs w:val="24"/>
          <w:lang w:val="fr-FR"/>
        </w:rPr>
        <w:t>;</w:t>
      </w:r>
    </w:p>
    <w:p w:rsidR="00085392" w:rsidRPr="00640D2B" w:rsidRDefault="00095B9E" w:rsidP="00095B9E">
      <w:pPr>
        <w:spacing w:after="240"/>
        <w:ind w:firstLine="567"/>
        <w:rPr>
          <w:szCs w:val="24"/>
          <w:lang w:val="fr-FR"/>
        </w:rPr>
      </w:pPr>
      <w:r>
        <w:rPr>
          <w:szCs w:val="24"/>
          <w:lang w:val="fr-FR"/>
        </w:rPr>
        <w:t>b)</w:t>
      </w:r>
      <w:r>
        <w:rPr>
          <w:szCs w:val="24"/>
          <w:lang w:val="fr-FR"/>
        </w:rPr>
        <w:tab/>
        <w:t>U</w:t>
      </w:r>
      <w:r w:rsidR="00085392" w:rsidRPr="00640D2B">
        <w:rPr>
          <w:szCs w:val="24"/>
          <w:lang w:val="fr-FR"/>
        </w:rPr>
        <w:t>ne forme moderne (domestiques, vendeurs ambulants, charretiers etc.).</w:t>
      </w:r>
    </w:p>
    <w:p w:rsidR="00B37EF1" w:rsidRDefault="00085392" w:rsidP="00640D2B">
      <w:pPr>
        <w:spacing w:after="240"/>
        <w:rPr>
          <w:szCs w:val="24"/>
          <w:lang w:val="fr-FR"/>
        </w:rPr>
      </w:pPr>
      <w:r w:rsidRPr="00640D2B">
        <w:rPr>
          <w:szCs w:val="24"/>
          <w:lang w:val="fr-FR"/>
        </w:rPr>
        <w:t>Il vise, essentiellement, à venir en aide aux familles ou à les soutenir matériellement lorsqu</w:t>
      </w:r>
      <w:r w:rsidR="00C6219A">
        <w:rPr>
          <w:szCs w:val="24"/>
          <w:lang w:val="fr-FR"/>
        </w:rPr>
        <w:t>’</w:t>
      </w:r>
      <w:r w:rsidRPr="00640D2B">
        <w:rPr>
          <w:szCs w:val="24"/>
          <w:lang w:val="fr-FR"/>
        </w:rPr>
        <w:t>ils sont salariés. Globalement, les conditions de ce travail sont souples même si, de plus en plus, certaines de ces formes signalées sont excessives et frôlent l</w:t>
      </w:r>
      <w:r w:rsidR="00C6219A">
        <w:rPr>
          <w:szCs w:val="24"/>
          <w:lang w:val="fr-FR"/>
        </w:rPr>
        <w:t>’</w:t>
      </w:r>
      <w:r w:rsidRPr="00640D2B">
        <w:rPr>
          <w:szCs w:val="24"/>
          <w:lang w:val="fr-FR"/>
        </w:rPr>
        <w:t>exploitation proprement dite.</w:t>
      </w:r>
    </w:p>
    <w:p w:rsidR="00B37EF1" w:rsidRDefault="00085392" w:rsidP="00640D2B">
      <w:pPr>
        <w:spacing w:after="240"/>
        <w:rPr>
          <w:szCs w:val="24"/>
          <w:lang w:val="fr-FR"/>
        </w:rPr>
      </w:pPr>
      <w:r w:rsidRPr="00640D2B">
        <w:rPr>
          <w:szCs w:val="24"/>
          <w:lang w:val="fr-FR"/>
        </w:rPr>
        <w:t>245.</w:t>
      </w:r>
      <w:r w:rsidRPr="00640D2B">
        <w:rPr>
          <w:szCs w:val="24"/>
          <w:lang w:val="fr-FR"/>
        </w:rPr>
        <w:tab/>
        <w:t>Les études initiées dans ce domaine confirment qu</w:t>
      </w:r>
      <w:r w:rsidR="00C6219A">
        <w:rPr>
          <w:szCs w:val="24"/>
          <w:lang w:val="fr-FR"/>
        </w:rPr>
        <w:t>’</w:t>
      </w:r>
      <w:r w:rsidRPr="00640D2B">
        <w:rPr>
          <w:szCs w:val="24"/>
          <w:lang w:val="fr-FR"/>
        </w:rPr>
        <w:t>à l</w:t>
      </w:r>
      <w:r w:rsidR="00C6219A">
        <w:rPr>
          <w:szCs w:val="24"/>
          <w:lang w:val="fr-FR"/>
        </w:rPr>
        <w:t>’</w:t>
      </w:r>
      <w:r w:rsidRPr="00640D2B">
        <w:rPr>
          <w:szCs w:val="24"/>
          <w:lang w:val="fr-FR"/>
        </w:rPr>
        <w:t>exception de la situation des jeunes filles domestiques et des enfants de la rue, les conditions de travail restent acceptables en comparaison avec ce qui ce passe dans d</w:t>
      </w:r>
      <w:r w:rsidR="00C6219A">
        <w:rPr>
          <w:szCs w:val="24"/>
          <w:lang w:val="fr-FR"/>
        </w:rPr>
        <w:t>’</w:t>
      </w:r>
      <w:r w:rsidRPr="00640D2B">
        <w:rPr>
          <w:szCs w:val="24"/>
          <w:lang w:val="fr-FR"/>
        </w:rPr>
        <w:t>autres pays ayant le même niveau de développement. Il</w:t>
      </w:r>
      <w:r w:rsidR="00095B9E">
        <w:rPr>
          <w:szCs w:val="24"/>
          <w:lang w:val="fr-FR"/>
        </w:rPr>
        <w:t> </w:t>
      </w:r>
      <w:r w:rsidRPr="00640D2B">
        <w:rPr>
          <w:szCs w:val="24"/>
          <w:lang w:val="fr-FR"/>
        </w:rPr>
        <w:t>est à signaler que</w:t>
      </w:r>
      <w:r w:rsidRPr="00640D2B">
        <w:rPr>
          <w:b/>
          <w:bCs/>
          <w:szCs w:val="24"/>
          <w:lang w:val="fr-FR"/>
        </w:rPr>
        <w:t xml:space="preserve"> </w:t>
      </w:r>
      <w:r w:rsidRPr="00640D2B">
        <w:rPr>
          <w:szCs w:val="24"/>
          <w:lang w:val="fr-FR"/>
        </w:rPr>
        <w:t>l</w:t>
      </w:r>
      <w:r w:rsidR="00C6219A">
        <w:rPr>
          <w:szCs w:val="24"/>
          <w:lang w:val="fr-FR"/>
        </w:rPr>
        <w:t>’</w:t>
      </w:r>
      <w:r w:rsidRPr="00640D2B">
        <w:rPr>
          <w:szCs w:val="24"/>
          <w:lang w:val="fr-FR"/>
        </w:rPr>
        <w:t>activité des enfants travailleurs en Mauritanie est de l</w:t>
      </w:r>
      <w:r w:rsidR="00C6219A">
        <w:rPr>
          <w:szCs w:val="24"/>
          <w:lang w:val="fr-FR"/>
        </w:rPr>
        <w:t>’</w:t>
      </w:r>
      <w:r w:rsidRPr="00640D2B">
        <w:rPr>
          <w:szCs w:val="24"/>
          <w:lang w:val="fr-FR"/>
        </w:rPr>
        <w:t>ordre de 3,58 % de la population.</w:t>
      </w:r>
    </w:p>
    <w:p w:rsidR="00B37EF1" w:rsidRDefault="00085392" w:rsidP="00640D2B">
      <w:pPr>
        <w:spacing w:after="240"/>
        <w:rPr>
          <w:szCs w:val="24"/>
          <w:lang w:val="fr-FR"/>
        </w:rPr>
      </w:pPr>
      <w:r w:rsidRPr="00640D2B">
        <w:rPr>
          <w:szCs w:val="24"/>
          <w:lang w:val="fr-FR"/>
        </w:rPr>
        <w:t>246.</w:t>
      </w:r>
      <w:r w:rsidR="00095B9E">
        <w:rPr>
          <w:szCs w:val="24"/>
          <w:lang w:val="fr-FR"/>
        </w:rPr>
        <w:tab/>
      </w:r>
      <w:r w:rsidRPr="00640D2B">
        <w:rPr>
          <w:szCs w:val="24"/>
          <w:lang w:val="fr-FR"/>
        </w:rPr>
        <w:t>Le Code du travail prévoit des dispositions qui protègent les enfants mineurs</w:t>
      </w:r>
      <w:r w:rsidR="00B37EF1">
        <w:rPr>
          <w:szCs w:val="24"/>
          <w:lang w:val="fr-FR"/>
        </w:rPr>
        <w:t>:</w:t>
      </w:r>
      <w:r w:rsidRPr="00640D2B">
        <w:rPr>
          <w:szCs w:val="24"/>
          <w:lang w:val="fr-FR"/>
        </w:rPr>
        <w:t xml:space="preserve"> dans certains secteurs ces derniers ne peuvent être employés qu</w:t>
      </w:r>
      <w:r w:rsidR="00C6219A">
        <w:rPr>
          <w:szCs w:val="24"/>
          <w:lang w:val="fr-FR"/>
        </w:rPr>
        <w:t>’</w:t>
      </w:r>
      <w:r w:rsidRPr="00640D2B">
        <w:rPr>
          <w:szCs w:val="24"/>
          <w:lang w:val="fr-FR"/>
        </w:rPr>
        <w:t>après autorisation du Ministre chargé du travail, dans d</w:t>
      </w:r>
      <w:r w:rsidR="00C6219A">
        <w:rPr>
          <w:szCs w:val="24"/>
          <w:lang w:val="fr-FR"/>
        </w:rPr>
        <w:t>’</w:t>
      </w:r>
      <w:r w:rsidRPr="00640D2B">
        <w:rPr>
          <w:szCs w:val="24"/>
          <w:lang w:val="fr-FR"/>
        </w:rPr>
        <w:t>autres domaines leur travail est interdit eu égard aux circonstances de nuit, d</w:t>
      </w:r>
      <w:r w:rsidR="00C6219A">
        <w:rPr>
          <w:szCs w:val="24"/>
          <w:lang w:val="fr-FR"/>
        </w:rPr>
        <w:t>’</w:t>
      </w:r>
      <w:r w:rsidRPr="00640D2B">
        <w:rPr>
          <w:szCs w:val="24"/>
          <w:lang w:val="fr-FR"/>
        </w:rPr>
        <w:t>hygiène, d</w:t>
      </w:r>
      <w:r w:rsidR="00C6219A">
        <w:rPr>
          <w:szCs w:val="24"/>
          <w:lang w:val="fr-FR"/>
        </w:rPr>
        <w:t>’</w:t>
      </w:r>
      <w:r w:rsidRPr="00640D2B">
        <w:rPr>
          <w:szCs w:val="24"/>
          <w:lang w:val="fr-FR"/>
        </w:rPr>
        <w:t>insalubrité.</w:t>
      </w:r>
    </w:p>
    <w:p w:rsidR="00B37EF1" w:rsidRDefault="00085392" w:rsidP="000F26D2">
      <w:pPr>
        <w:keepLines/>
        <w:spacing w:after="240"/>
        <w:rPr>
          <w:szCs w:val="24"/>
          <w:lang w:val="fr-FR"/>
        </w:rPr>
      </w:pPr>
      <w:r w:rsidRPr="00640D2B">
        <w:rPr>
          <w:szCs w:val="24"/>
          <w:lang w:val="fr-FR"/>
        </w:rPr>
        <w:t>247.</w:t>
      </w:r>
      <w:r w:rsidRPr="00640D2B">
        <w:rPr>
          <w:szCs w:val="24"/>
          <w:lang w:val="fr-FR"/>
        </w:rPr>
        <w:tab/>
        <w:t xml:space="preserve">Dans ce cadre, le </w:t>
      </w:r>
      <w:r w:rsidR="00095B9E">
        <w:rPr>
          <w:szCs w:val="24"/>
          <w:lang w:val="fr-FR"/>
        </w:rPr>
        <w:t>m</w:t>
      </w:r>
      <w:r w:rsidRPr="00640D2B">
        <w:rPr>
          <w:szCs w:val="24"/>
          <w:lang w:val="fr-FR"/>
        </w:rPr>
        <w:t>inistère chargé du travail a ordonné aux inspections du travail de prendre toutes les dispositions afin de combattre et d</w:t>
      </w:r>
      <w:r w:rsidR="00C6219A">
        <w:rPr>
          <w:szCs w:val="24"/>
          <w:lang w:val="fr-FR"/>
        </w:rPr>
        <w:t>’</w:t>
      </w:r>
      <w:r w:rsidRPr="00640D2B">
        <w:rPr>
          <w:szCs w:val="24"/>
          <w:lang w:val="fr-FR"/>
        </w:rPr>
        <w:t>éliminer tout travail des enfants qui n</w:t>
      </w:r>
      <w:r w:rsidR="00C6219A">
        <w:rPr>
          <w:szCs w:val="24"/>
          <w:lang w:val="fr-FR"/>
        </w:rPr>
        <w:t>’</w:t>
      </w:r>
      <w:r w:rsidRPr="00640D2B">
        <w:rPr>
          <w:szCs w:val="24"/>
          <w:lang w:val="fr-FR"/>
        </w:rPr>
        <w:t>est pas conforme aux dispositions légales. Aussi, plusieurs campagnes de sensibilisation ont</w:t>
      </w:r>
      <w:r w:rsidR="00E3200F">
        <w:rPr>
          <w:szCs w:val="24"/>
          <w:lang w:val="fr-FR"/>
        </w:rPr>
        <w:noBreakHyphen/>
      </w:r>
      <w:r w:rsidRPr="00640D2B">
        <w:rPr>
          <w:szCs w:val="24"/>
          <w:lang w:val="fr-FR"/>
        </w:rPr>
        <w:t>elles été menées par les pouvoirs publics pour mettre fin à l</w:t>
      </w:r>
      <w:r w:rsidR="00C6219A">
        <w:rPr>
          <w:szCs w:val="24"/>
          <w:lang w:val="fr-FR"/>
        </w:rPr>
        <w:t>’</w:t>
      </w:r>
      <w:r w:rsidRPr="00640D2B">
        <w:rPr>
          <w:szCs w:val="24"/>
          <w:lang w:val="fr-FR"/>
        </w:rPr>
        <w:t>exploitation économique que font subir certaines familles à leurs enfants au foyer. Deux enquêtes sont en en cours sur le travail des enfants (enfants</w:t>
      </w:r>
      <w:r w:rsidR="00E3200F">
        <w:rPr>
          <w:szCs w:val="24"/>
          <w:lang w:val="fr-FR"/>
        </w:rPr>
        <w:noBreakHyphen/>
      </w:r>
      <w:r w:rsidRPr="00640D2B">
        <w:rPr>
          <w:szCs w:val="24"/>
          <w:lang w:val="fr-FR"/>
        </w:rPr>
        <w:t>charretiers, dans les garages et les filles domestiques) à Kiffa et à Nouakchott pour déterminer les possibilités d</w:t>
      </w:r>
      <w:r w:rsidR="00C6219A">
        <w:rPr>
          <w:szCs w:val="24"/>
          <w:lang w:val="fr-FR"/>
        </w:rPr>
        <w:t>’</w:t>
      </w:r>
      <w:r w:rsidRPr="00640D2B">
        <w:rPr>
          <w:szCs w:val="24"/>
          <w:lang w:val="fr-FR"/>
        </w:rPr>
        <w:t>éducation, de formation et d</w:t>
      </w:r>
      <w:r w:rsidR="00C6219A">
        <w:rPr>
          <w:szCs w:val="24"/>
          <w:lang w:val="fr-FR"/>
        </w:rPr>
        <w:t>’</w:t>
      </w:r>
      <w:r w:rsidRPr="00640D2B">
        <w:rPr>
          <w:szCs w:val="24"/>
          <w:lang w:val="fr-FR"/>
        </w:rPr>
        <w:t>insertion de ces jeunes travailleurs.</w:t>
      </w:r>
    </w:p>
    <w:p w:rsidR="00B37EF1" w:rsidRDefault="00085392" w:rsidP="00640D2B">
      <w:pPr>
        <w:spacing w:after="240"/>
        <w:rPr>
          <w:szCs w:val="24"/>
          <w:lang w:val="fr-FR"/>
        </w:rPr>
      </w:pPr>
      <w:r w:rsidRPr="00640D2B">
        <w:rPr>
          <w:szCs w:val="24"/>
          <w:lang w:val="fr-FR"/>
        </w:rPr>
        <w:t>248.</w:t>
      </w:r>
      <w:r w:rsidRPr="00640D2B">
        <w:rPr>
          <w:szCs w:val="24"/>
          <w:lang w:val="fr-FR"/>
        </w:rPr>
        <w:tab/>
        <w:t>Quelques séminaires sur le travail des enfants et plus précisément sur les jeunes travailleuses, notamment domestiques, ont été organisés par la société civile.</w:t>
      </w:r>
    </w:p>
    <w:p w:rsidR="00B37EF1" w:rsidRDefault="00085392" w:rsidP="00640D2B">
      <w:pPr>
        <w:spacing w:after="240"/>
        <w:rPr>
          <w:szCs w:val="24"/>
          <w:lang w:val="fr-FR"/>
        </w:rPr>
      </w:pPr>
      <w:r w:rsidRPr="00640D2B">
        <w:rPr>
          <w:szCs w:val="24"/>
          <w:lang w:val="fr-FR"/>
        </w:rPr>
        <w:t>249.</w:t>
      </w:r>
      <w:r w:rsidRPr="00640D2B">
        <w:rPr>
          <w:szCs w:val="24"/>
          <w:lang w:val="fr-FR"/>
        </w:rPr>
        <w:tab/>
        <w:t>Avec l</w:t>
      </w:r>
      <w:r w:rsidR="00C6219A">
        <w:rPr>
          <w:szCs w:val="24"/>
          <w:lang w:val="fr-FR"/>
        </w:rPr>
        <w:t>’</w:t>
      </w:r>
      <w:r w:rsidRPr="00640D2B">
        <w:rPr>
          <w:szCs w:val="24"/>
          <w:lang w:val="fr-FR"/>
        </w:rPr>
        <w:t>urbanisation galopante consécutive à l</w:t>
      </w:r>
      <w:r w:rsidR="00C6219A">
        <w:rPr>
          <w:szCs w:val="24"/>
          <w:lang w:val="fr-FR"/>
        </w:rPr>
        <w:t>’</w:t>
      </w:r>
      <w:r w:rsidRPr="00640D2B">
        <w:rPr>
          <w:szCs w:val="24"/>
          <w:lang w:val="fr-FR"/>
        </w:rPr>
        <w:t>exode rural excessif ayant affaibli l</w:t>
      </w:r>
      <w:r w:rsidR="00C6219A">
        <w:rPr>
          <w:szCs w:val="24"/>
          <w:lang w:val="fr-FR"/>
        </w:rPr>
        <w:t>’</w:t>
      </w:r>
      <w:r w:rsidRPr="00640D2B">
        <w:rPr>
          <w:szCs w:val="24"/>
          <w:lang w:val="fr-FR"/>
        </w:rPr>
        <w:t>entraide sociale traditionnelle, le travail des enfants glisse de plus en plus vers une exploitation économique que le Gouvernement combat par des moyens juridiques</w:t>
      </w:r>
      <w:r w:rsidRPr="00640D2B">
        <w:rPr>
          <w:b/>
          <w:bCs/>
          <w:szCs w:val="24"/>
          <w:lang w:val="fr-FR"/>
        </w:rPr>
        <w:t>,</w:t>
      </w:r>
      <w:r w:rsidRPr="00640D2B">
        <w:rPr>
          <w:szCs w:val="24"/>
          <w:lang w:val="fr-FR"/>
        </w:rPr>
        <w:t xml:space="preserve"> institutionnels, économiques et sociaux à la mesure des dangers que ce type d</w:t>
      </w:r>
      <w:r w:rsidR="00C6219A">
        <w:rPr>
          <w:szCs w:val="24"/>
          <w:lang w:val="fr-FR"/>
        </w:rPr>
        <w:t>’</w:t>
      </w:r>
      <w:r w:rsidRPr="00640D2B">
        <w:rPr>
          <w:szCs w:val="24"/>
          <w:lang w:val="fr-FR"/>
        </w:rPr>
        <w:t xml:space="preserve">exploitation représente. </w:t>
      </w:r>
    </w:p>
    <w:p w:rsidR="00B37EF1" w:rsidRDefault="00085392" w:rsidP="00640D2B">
      <w:pPr>
        <w:spacing w:after="240"/>
        <w:rPr>
          <w:szCs w:val="24"/>
          <w:lang w:val="fr-FR"/>
        </w:rPr>
      </w:pPr>
      <w:r w:rsidRPr="00640D2B">
        <w:rPr>
          <w:szCs w:val="24"/>
          <w:lang w:val="fr-FR"/>
        </w:rPr>
        <w:t>250.</w:t>
      </w:r>
      <w:r w:rsidRPr="00640D2B">
        <w:rPr>
          <w:szCs w:val="24"/>
          <w:lang w:val="fr-FR"/>
        </w:rPr>
        <w:tab/>
        <w:t>La révision des dispositions du Code du travail, la ratification de deux Conventions de l</w:t>
      </w:r>
      <w:r w:rsidR="00C6219A">
        <w:rPr>
          <w:szCs w:val="24"/>
          <w:lang w:val="fr-FR"/>
        </w:rPr>
        <w:t>’</w:t>
      </w:r>
      <w:r w:rsidRPr="00640D2B">
        <w:rPr>
          <w:szCs w:val="24"/>
          <w:lang w:val="fr-FR"/>
        </w:rPr>
        <w:t>OIT précitées, la loi portant obligation de l</w:t>
      </w:r>
      <w:r w:rsidR="00C6219A">
        <w:rPr>
          <w:szCs w:val="24"/>
          <w:lang w:val="fr-FR"/>
        </w:rPr>
        <w:t>’</w:t>
      </w:r>
      <w:r w:rsidRPr="00640D2B">
        <w:rPr>
          <w:szCs w:val="24"/>
          <w:lang w:val="fr-FR"/>
        </w:rPr>
        <w:t>enseignement fondamental, la promulgation de la loi portant répression de la traite des personnes et l</w:t>
      </w:r>
      <w:r w:rsidR="00C6219A">
        <w:rPr>
          <w:szCs w:val="24"/>
          <w:lang w:val="fr-FR"/>
        </w:rPr>
        <w:t>’</w:t>
      </w:r>
      <w:r w:rsidRPr="00640D2B">
        <w:rPr>
          <w:szCs w:val="24"/>
          <w:lang w:val="fr-FR"/>
        </w:rPr>
        <w:t>ordonnance portant protection pénale des mineurs et la loi portant incrimination et répression de l</w:t>
      </w:r>
      <w:r w:rsidR="00C6219A">
        <w:rPr>
          <w:szCs w:val="24"/>
          <w:lang w:val="fr-FR"/>
        </w:rPr>
        <w:t>’</w:t>
      </w:r>
      <w:r w:rsidRPr="00640D2B">
        <w:rPr>
          <w:szCs w:val="24"/>
          <w:lang w:val="fr-FR"/>
        </w:rPr>
        <w:t>esclavage et des pratiques esclavagistes contribuent</w:t>
      </w:r>
      <w:r w:rsidRPr="00640D2B">
        <w:rPr>
          <w:b/>
          <w:bCs/>
          <w:szCs w:val="24"/>
          <w:lang w:val="fr-FR"/>
        </w:rPr>
        <w:t xml:space="preserve"> </w:t>
      </w:r>
      <w:r w:rsidRPr="00640D2B">
        <w:rPr>
          <w:szCs w:val="24"/>
          <w:lang w:val="fr-FR"/>
        </w:rPr>
        <w:t>à</w:t>
      </w:r>
      <w:r w:rsidRPr="00640D2B">
        <w:rPr>
          <w:b/>
          <w:bCs/>
          <w:szCs w:val="24"/>
          <w:lang w:val="fr-FR"/>
        </w:rPr>
        <w:t xml:space="preserve"> </w:t>
      </w:r>
      <w:r w:rsidRPr="00640D2B">
        <w:rPr>
          <w:szCs w:val="24"/>
          <w:lang w:val="fr-FR"/>
        </w:rPr>
        <w:t>mettre fin à toute forme de travail des enfants.</w:t>
      </w:r>
    </w:p>
    <w:p w:rsidR="00B37EF1" w:rsidRDefault="00085392" w:rsidP="00640D2B">
      <w:pPr>
        <w:spacing w:after="240"/>
        <w:rPr>
          <w:szCs w:val="24"/>
          <w:lang w:val="fr-FR"/>
        </w:rPr>
      </w:pPr>
      <w:r w:rsidRPr="00640D2B">
        <w:rPr>
          <w:szCs w:val="24"/>
          <w:lang w:val="fr-FR"/>
        </w:rPr>
        <w:t>251.</w:t>
      </w:r>
      <w:r w:rsidRPr="00640D2B">
        <w:rPr>
          <w:szCs w:val="24"/>
          <w:lang w:val="fr-FR"/>
        </w:rPr>
        <w:tab/>
        <w:t>Le nouveau Code du travail renforce les garanties au profit des enfants travailleurs par l</w:t>
      </w:r>
      <w:r w:rsidR="00C6219A">
        <w:rPr>
          <w:szCs w:val="24"/>
          <w:lang w:val="fr-FR"/>
        </w:rPr>
        <w:t>’</w:t>
      </w:r>
      <w:r w:rsidRPr="00640D2B">
        <w:rPr>
          <w:szCs w:val="24"/>
          <w:lang w:val="fr-FR"/>
        </w:rPr>
        <w:t>interdiction de travail avant l</w:t>
      </w:r>
      <w:r w:rsidR="00C6219A">
        <w:rPr>
          <w:szCs w:val="24"/>
          <w:lang w:val="fr-FR"/>
        </w:rPr>
        <w:t>’</w:t>
      </w:r>
      <w:r w:rsidRPr="00640D2B">
        <w:rPr>
          <w:szCs w:val="24"/>
          <w:lang w:val="fr-FR"/>
        </w:rPr>
        <w:t>âge de 14 ans sauf dérogation par arrêté du Ministre du travail, des dispositions restrictives au travail de nuit, l</w:t>
      </w:r>
      <w:r w:rsidR="00C6219A">
        <w:rPr>
          <w:szCs w:val="24"/>
          <w:lang w:val="fr-FR"/>
        </w:rPr>
        <w:t>’</w:t>
      </w:r>
      <w:r w:rsidRPr="00640D2B">
        <w:rPr>
          <w:szCs w:val="24"/>
          <w:lang w:val="fr-FR"/>
        </w:rPr>
        <w:t>exigence du certificat d</w:t>
      </w:r>
      <w:r w:rsidR="00C6219A">
        <w:rPr>
          <w:szCs w:val="24"/>
          <w:lang w:val="fr-FR"/>
        </w:rPr>
        <w:t>’</w:t>
      </w:r>
      <w:r w:rsidRPr="00640D2B">
        <w:rPr>
          <w:szCs w:val="24"/>
          <w:lang w:val="fr-FR"/>
        </w:rPr>
        <w:t>aptitude au travail pour les enfants de moins de 21 ans et le contrôle médical périodique.</w:t>
      </w:r>
    </w:p>
    <w:p w:rsidR="00B37EF1" w:rsidRDefault="00085392" w:rsidP="00640D2B">
      <w:pPr>
        <w:spacing w:after="240"/>
        <w:rPr>
          <w:szCs w:val="24"/>
          <w:lang w:val="fr-FR"/>
        </w:rPr>
      </w:pPr>
      <w:r w:rsidRPr="00640D2B">
        <w:rPr>
          <w:szCs w:val="24"/>
          <w:lang w:val="fr-FR"/>
        </w:rPr>
        <w:t>252.</w:t>
      </w:r>
      <w:r w:rsidRPr="00640D2B">
        <w:rPr>
          <w:szCs w:val="24"/>
          <w:lang w:val="fr-FR"/>
        </w:rPr>
        <w:tab/>
        <w:t xml:space="preserve">La loi </w:t>
      </w:r>
      <w:r w:rsidR="00605B01" w:rsidRPr="00605B01">
        <w:rPr>
          <w:rFonts w:eastAsia="MS Mincho"/>
          <w:szCs w:val="24"/>
          <w:lang w:val="fr-FR"/>
        </w:rPr>
        <w:t>n</w:t>
      </w:r>
      <w:r w:rsidR="00605B01" w:rsidRPr="00605B01">
        <w:rPr>
          <w:rFonts w:eastAsia="MS Mincho"/>
          <w:szCs w:val="24"/>
          <w:vertAlign w:val="superscript"/>
          <w:lang w:val="fr-FR"/>
        </w:rPr>
        <w:t>o</w:t>
      </w:r>
      <w:r w:rsidR="00605B01">
        <w:rPr>
          <w:rFonts w:eastAsia="MS Mincho"/>
          <w:szCs w:val="24"/>
          <w:vertAlign w:val="superscript"/>
          <w:lang w:val="fr-FR"/>
        </w:rPr>
        <w:t> </w:t>
      </w:r>
      <w:r w:rsidRPr="00640D2B">
        <w:rPr>
          <w:szCs w:val="24"/>
          <w:lang w:val="fr-FR"/>
        </w:rPr>
        <w:t>2003</w:t>
      </w:r>
      <w:r w:rsidR="00E3200F">
        <w:rPr>
          <w:szCs w:val="24"/>
          <w:lang w:val="fr-FR"/>
        </w:rPr>
        <w:noBreakHyphen/>
      </w:r>
      <w:r w:rsidRPr="00640D2B">
        <w:rPr>
          <w:szCs w:val="24"/>
          <w:lang w:val="fr-FR"/>
        </w:rPr>
        <w:t>025 du 17 juillet 2003 portant répression de la traite des personnes punit toute forme d</w:t>
      </w:r>
      <w:r w:rsidR="00C6219A">
        <w:rPr>
          <w:szCs w:val="24"/>
          <w:lang w:val="fr-FR"/>
        </w:rPr>
        <w:t>’</w:t>
      </w:r>
      <w:r w:rsidRPr="00640D2B">
        <w:rPr>
          <w:szCs w:val="24"/>
          <w:lang w:val="fr-FR"/>
        </w:rPr>
        <w:t xml:space="preserve">exploitation des enfants </w:t>
      </w:r>
      <w:r w:rsidR="00B37EF1">
        <w:rPr>
          <w:szCs w:val="24"/>
          <w:lang w:val="fr-FR"/>
        </w:rPr>
        <w:t>«</w:t>
      </w:r>
      <w:r w:rsidRPr="00640D2B">
        <w:rPr>
          <w:szCs w:val="24"/>
          <w:lang w:val="fr-FR"/>
        </w:rPr>
        <w:t>tout travail non rémunéré, le travail ou les services forcés ainsi que les pratiques analogues […] l</w:t>
      </w:r>
      <w:r w:rsidR="00C6219A">
        <w:rPr>
          <w:szCs w:val="24"/>
          <w:lang w:val="fr-FR"/>
        </w:rPr>
        <w:t>’</w:t>
      </w:r>
      <w:r w:rsidRPr="00640D2B">
        <w:rPr>
          <w:szCs w:val="24"/>
          <w:lang w:val="fr-FR"/>
        </w:rPr>
        <w:t>exploitation de la prostitution d</w:t>
      </w:r>
      <w:r w:rsidR="00C6219A">
        <w:rPr>
          <w:szCs w:val="24"/>
          <w:lang w:val="fr-FR"/>
        </w:rPr>
        <w:t>’</w:t>
      </w:r>
      <w:r w:rsidRPr="00640D2B">
        <w:rPr>
          <w:szCs w:val="24"/>
          <w:lang w:val="fr-FR"/>
        </w:rPr>
        <w:t>autrui ou d</w:t>
      </w:r>
      <w:r w:rsidR="00C6219A">
        <w:rPr>
          <w:szCs w:val="24"/>
          <w:lang w:val="fr-FR"/>
        </w:rPr>
        <w:t>’</w:t>
      </w:r>
      <w:r w:rsidRPr="00640D2B">
        <w:rPr>
          <w:szCs w:val="24"/>
          <w:lang w:val="fr-FR"/>
        </w:rPr>
        <w:t>autre forme d</w:t>
      </w:r>
      <w:r w:rsidR="00C6219A">
        <w:rPr>
          <w:szCs w:val="24"/>
          <w:lang w:val="fr-FR"/>
        </w:rPr>
        <w:t>’</w:t>
      </w:r>
      <w:r w:rsidRPr="00640D2B">
        <w:rPr>
          <w:szCs w:val="24"/>
          <w:lang w:val="fr-FR"/>
        </w:rPr>
        <w:t>exploitation sexuelle</w:t>
      </w:r>
      <w:r w:rsidR="00B37EF1">
        <w:rPr>
          <w:szCs w:val="24"/>
          <w:lang w:val="fr-FR"/>
        </w:rPr>
        <w:t>»</w:t>
      </w:r>
      <w:r w:rsidRPr="00640D2B">
        <w:rPr>
          <w:szCs w:val="24"/>
          <w:lang w:val="fr-FR"/>
        </w:rPr>
        <w:t xml:space="preserve">. Elle énonce également que le consentement de la victime </w:t>
      </w:r>
      <w:r w:rsidR="00B37EF1">
        <w:rPr>
          <w:szCs w:val="24"/>
          <w:lang w:val="fr-FR"/>
        </w:rPr>
        <w:t>«</w:t>
      </w:r>
      <w:r w:rsidRPr="00640D2B">
        <w:rPr>
          <w:szCs w:val="24"/>
          <w:lang w:val="fr-FR"/>
        </w:rPr>
        <w:t>est réputé nul et non avenu</w:t>
      </w:r>
      <w:r w:rsidR="00B37EF1">
        <w:rPr>
          <w:szCs w:val="24"/>
          <w:lang w:val="fr-FR"/>
        </w:rPr>
        <w:t>»</w:t>
      </w:r>
      <w:r w:rsidRPr="00640D2B">
        <w:rPr>
          <w:szCs w:val="24"/>
          <w:lang w:val="fr-FR"/>
        </w:rPr>
        <w:t xml:space="preserve"> quand il s</w:t>
      </w:r>
      <w:r w:rsidR="00C6219A">
        <w:rPr>
          <w:szCs w:val="24"/>
          <w:lang w:val="fr-FR"/>
        </w:rPr>
        <w:t>’</w:t>
      </w:r>
      <w:r w:rsidRPr="00640D2B">
        <w:rPr>
          <w:szCs w:val="24"/>
          <w:lang w:val="fr-FR"/>
        </w:rPr>
        <w:t>agit des personnes vulnérables comme les enfants. Il s</w:t>
      </w:r>
      <w:r w:rsidR="00C6219A">
        <w:rPr>
          <w:szCs w:val="24"/>
          <w:lang w:val="fr-FR"/>
        </w:rPr>
        <w:t>’</w:t>
      </w:r>
      <w:r w:rsidRPr="00640D2B">
        <w:rPr>
          <w:szCs w:val="24"/>
          <w:lang w:val="fr-FR"/>
        </w:rPr>
        <w:t>agit d</w:t>
      </w:r>
      <w:r w:rsidR="00C6219A">
        <w:rPr>
          <w:szCs w:val="24"/>
          <w:lang w:val="fr-FR"/>
        </w:rPr>
        <w:t>’</w:t>
      </w:r>
      <w:r w:rsidRPr="00640D2B">
        <w:rPr>
          <w:szCs w:val="24"/>
          <w:lang w:val="fr-FR"/>
        </w:rPr>
        <w:t>un texte juridique essentiel destiné à faire disparaître des formes et pratiques néfastes</w:t>
      </w:r>
      <w:r w:rsidRPr="00640D2B">
        <w:rPr>
          <w:b/>
          <w:bCs/>
          <w:szCs w:val="24"/>
          <w:lang w:val="fr-FR"/>
        </w:rPr>
        <w:t>,</w:t>
      </w:r>
      <w:r w:rsidRPr="00640D2B">
        <w:rPr>
          <w:szCs w:val="24"/>
          <w:lang w:val="fr-FR"/>
        </w:rPr>
        <w:t xml:space="preserve"> y compris le travail des enfants en intégrant dans ses dispositions l</w:t>
      </w:r>
      <w:r w:rsidR="00C6219A">
        <w:rPr>
          <w:szCs w:val="24"/>
          <w:lang w:val="fr-FR"/>
        </w:rPr>
        <w:t>’</w:t>
      </w:r>
      <w:r w:rsidRPr="00640D2B">
        <w:rPr>
          <w:szCs w:val="24"/>
          <w:lang w:val="fr-FR"/>
        </w:rPr>
        <w:t xml:space="preserve">esprit de la Convention. </w:t>
      </w:r>
    </w:p>
    <w:p w:rsidR="00B37EF1" w:rsidRDefault="00085392" w:rsidP="00640D2B">
      <w:pPr>
        <w:spacing w:after="240"/>
        <w:rPr>
          <w:szCs w:val="24"/>
          <w:lang w:val="fr-FR"/>
        </w:rPr>
      </w:pPr>
      <w:r w:rsidRPr="00640D2B">
        <w:rPr>
          <w:szCs w:val="24"/>
          <w:lang w:val="fr-FR"/>
        </w:rPr>
        <w:t>253.</w:t>
      </w:r>
      <w:r w:rsidRPr="00640D2B">
        <w:rPr>
          <w:szCs w:val="24"/>
          <w:lang w:val="fr-FR"/>
        </w:rPr>
        <w:tab/>
        <w:t>L</w:t>
      </w:r>
      <w:r w:rsidR="00C6219A">
        <w:rPr>
          <w:szCs w:val="24"/>
          <w:lang w:val="fr-FR"/>
        </w:rPr>
        <w:t>’</w:t>
      </w:r>
      <w:r w:rsidRPr="00640D2B">
        <w:rPr>
          <w:szCs w:val="24"/>
          <w:lang w:val="fr-FR"/>
        </w:rPr>
        <w:t xml:space="preserve">ordonnance </w:t>
      </w:r>
      <w:r w:rsidR="00095B9E" w:rsidRPr="00095B9E">
        <w:rPr>
          <w:rFonts w:eastAsia="MS Mincho"/>
          <w:szCs w:val="24"/>
          <w:lang w:val="fr-FR"/>
        </w:rPr>
        <w:t>n</w:t>
      </w:r>
      <w:r w:rsidR="00095B9E" w:rsidRPr="00095B9E">
        <w:rPr>
          <w:rFonts w:eastAsia="MS Mincho"/>
          <w:szCs w:val="24"/>
          <w:vertAlign w:val="superscript"/>
          <w:lang w:val="fr-FR"/>
        </w:rPr>
        <w:t>o</w:t>
      </w:r>
      <w:r w:rsidR="00095B9E">
        <w:rPr>
          <w:rFonts w:eastAsia="MS Mincho"/>
          <w:szCs w:val="24"/>
          <w:vertAlign w:val="superscript"/>
          <w:lang w:val="fr-FR"/>
        </w:rPr>
        <w:t> </w:t>
      </w:r>
      <w:r w:rsidRPr="00640D2B">
        <w:rPr>
          <w:szCs w:val="24"/>
          <w:lang w:val="fr-FR"/>
        </w:rPr>
        <w:t>2005</w:t>
      </w:r>
      <w:r w:rsidR="00E3200F">
        <w:rPr>
          <w:szCs w:val="24"/>
          <w:lang w:val="fr-FR"/>
        </w:rPr>
        <w:noBreakHyphen/>
      </w:r>
      <w:r w:rsidRPr="00640D2B">
        <w:rPr>
          <w:szCs w:val="24"/>
          <w:lang w:val="fr-FR"/>
        </w:rPr>
        <w:t>015 du 5 décembre 2005 portant protection pénale de l</w:t>
      </w:r>
      <w:r w:rsidR="00C6219A">
        <w:rPr>
          <w:szCs w:val="24"/>
          <w:lang w:val="fr-FR"/>
        </w:rPr>
        <w:t>’</w:t>
      </w:r>
      <w:r w:rsidRPr="00640D2B">
        <w:rPr>
          <w:szCs w:val="24"/>
          <w:lang w:val="fr-FR"/>
        </w:rPr>
        <w:t>enfant contient des dispositions (art. 60, 61 et 62) qui sanctionnent explicitement l</w:t>
      </w:r>
      <w:r w:rsidR="00C6219A">
        <w:rPr>
          <w:szCs w:val="24"/>
          <w:lang w:val="fr-FR"/>
        </w:rPr>
        <w:t>’</w:t>
      </w:r>
      <w:r w:rsidRPr="00640D2B">
        <w:rPr>
          <w:szCs w:val="24"/>
          <w:lang w:val="fr-FR"/>
        </w:rPr>
        <w:t>exploitation économique de l</w:t>
      </w:r>
      <w:r w:rsidR="00C6219A">
        <w:rPr>
          <w:szCs w:val="24"/>
          <w:lang w:val="fr-FR"/>
        </w:rPr>
        <w:t>’</w:t>
      </w:r>
      <w:r w:rsidRPr="00640D2B">
        <w:rPr>
          <w:szCs w:val="24"/>
          <w:lang w:val="fr-FR"/>
        </w:rPr>
        <w:t>enfant. Elle punit de un à trois ans d</w:t>
      </w:r>
      <w:r w:rsidR="00C6219A">
        <w:rPr>
          <w:szCs w:val="24"/>
          <w:lang w:val="fr-FR"/>
        </w:rPr>
        <w:t>’</w:t>
      </w:r>
      <w:r w:rsidRPr="00640D2B">
        <w:rPr>
          <w:szCs w:val="24"/>
          <w:lang w:val="fr-FR"/>
        </w:rPr>
        <w:t>emprisonnement et d</w:t>
      </w:r>
      <w:r w:rsidR="00C6219A">
        <w:rPr>
          <w:szCs w:val="24"/>
          <w:lang w:val="fr-FR"/>
        </w:rPr>
        <w:t>’</w:t>
      </w:r>
      <w:r w:rsidRPr="00640D2B">
        <w:rPr>
          <w:szCs w:val="24"/>
          <w:lang w:val="fr-FR"/>
        </w:rPr>
        <w:t>une amende de 400 000 à 800 000 Ouguiyas l</w:t>
      </w:r>
      <w:r w:rsidR="00C6219A">
        <w:rPr>
          <w:szCs w:val="24"/>
          <w:lang w:val="fr-FR"/>
        </w:rPr>
        <w:t>’</w:t>
      </w:r>
      <w:r w:rsidRPr="00640D2B">
        <w:rPr>
          <w:szCs w:val="24"/>
          <w:lang w:val="fr-FR"/>
        </w:rPr>
        <w:t>auteur de l</w:t>
      </w:r>
      <w:r w:rsidR="00C6219A">
        <w:rPr>
          <w:szCs w:val="24"/>
          <w:lang w:val="fr-FR"/>
        </w:rPr>
        <w:t>’</w:t>
      </w:r>
      <w:r w:rsidRPr="00640D2B">
        <w:rPr>
          <w:szCs w:val="24"/>
          <w:lang w:val="fr-FR"/>
        </w:rPr>
        <w:t>infraction lorsqu</w:t>
      </w:r>
      <w:r w:rsidR="00C6219A">
        <w:rPr>
          <w:szCs w:val="24"/>
          <w:lang w:val="fr-FR"/>
        </w:rPr>
        <w:t>’</w:t>
      </w:r>
      <w:r w:rsidRPr="00640D2B">
        <w:rPr>
          <w:szCs w:val="24"/>
          <w:lang w:val="fr-FR"/>
        </w:rPr>
        <w:t>elle est commise à l</w:t>
      </w:r>
      <w:r w:rsidR="00C6219A">
        <w:rPr>
          <w:szCs w:val="24"/>
          <w:lang w:val="fr-FR"/>
        </w:rPr>
        <w:t>’</w:t>
      </w:r>
      <w:r w:rsidRPr="00640D2B">
        <w:rPr>
          <w:szCs w:val="24"/>
          <w:lang w:val="fr-FR"/>
        </w:rPr>
        <w:t>égard de plusieurs enfants. Ce texte interdit le travail de l</w:t>
      </w:r>
      <w:r w:rsidR="00C6219A">
        <w:rPr>
          <w:szCs w:val="24"/>
          <w:lang w:val="fr-FR"/>
        </w:rPr>
        <w:t>’</w:t>
      </w:r>
      <w:r w:rsidRPr="00640D2B">
        <w:rPr>
          <w:szCs w:val="24"/>
          <w:lang w:val="fr-FR"/>
        </w:rPr>
        <w:t>enfant avant l</w:t>
      </w:r>
      <w:r w:rsidR="00C6219A">
        <w:rPr>
          <w:szCs w:val="24"/>
          <w:lang w:val="fr-FR"/>
        </w:rPr>
        <w:t>’</w:t>
      </w:r>
      <w:r w:rsidRPr="00640D2B">
        <w:rPr>
          <w:szCs w:val="24"/>
          <w:lang w:val="fr-FR"/>
        </w:rPr>
        <w:t>âge de 14 ans, sanctionne pénalement le travail qui compromet la santé ou la scolarité de l</w:t>
      </w:r>
      <w:r w:rsidR="00C6219A">
        <w:rPr>
          <w:szCs w:val="24"/>
          <w:lang w:val="fr-FR"/>
        </w:rPr>
        <w:t>’</w:t>
      </w:r>
      <w:r w:rsidRPr="00640D2B">
        <w:rPr>
          <w:szCs w:val="24"/>
          <w:lang w:val="fr-FR"/>
        </w:rPr>
        <w:t>enfant et retient la responsabilité pénale des parents et des personnes ayant autorité sur l</w:t>
      </w:r>
      <w:r w:rsidR="00C6219A">
        <w:rPr>
          <w:szCs w:val="24"/>
          <w:lang w:val="fr-FR"/>
        </w:rPr>
        <w:t>’</w:t>
      </w:r>
      <w:r w:rsidRPr="00640D2B">
        <w:rPr>
          <w:szCs w:val="24"/>
          <w:lang w:val="fr-FR"/>
        </w:rPr>
        <w:t xml:space="preserve">enfant en situation de travail domestique. </w:t>
      </w:r>
    </w:p>
    <w:p w:rsidR="00B37EF1" w:rsidRDefault="00085392" w:rsidP="00640D2B">
      <w:pPr>
        <w:spacing w:after="240"/>
        <w:rPr>
          <w:szCs w:val="24"/>
          <w:lang w:val="fr-FR"/>
        </w:rPr>
      </w:pPr>
      <w:r w:rsidRPr="00640D2B">
        <w:rPr>
          <w:szCs w:val="24"/>
          <w:lang w:val="fr-FR"/>
        </w:rPr>
        <w:t>254.</w:t>
      </w:r>
      <w:r w:rsidRPr="00640D2B">
        <w:rPr>
          <w:szCs w:val="24"/>
          <w:lang w:val="fr-FR"/>
        </w:rPr>
        <w:tab/>
        <w:t>Plusieurs programmes sont mis en place en faveur des filles domestiques en vue, d</w:t>
      </w:r>
      <w:r w:rsidR="00C6219A">
        <w:rPr>
          <w:szCs w:val="24"/>
          <w:lang w:val="fr-FR"/>
        </w:rPr>
        <w:t>’</w:t>
      </w:r>
      <w:r w:rsidRPr="00640D2B">
        <w:rPr>
          <w:szCs w:val="24"/>
          <w:lang w:val="fr-FR"/>
        </w:rPr>
        <w:t>une part, de les sensibiliser sur leurs droits et de</w:t>
      </w:r>
      <w:r w:rsidRPr="00640D2B">
        <w:rPr>
          <w:b/>
          <w:bCs/>
          <w:szCs w:val="24"/>
          <w:lang w:val="fr-FR"/>
        </w:rPr>
        <w:t xml:space="preserve"> </w:t>
      </w:r>
      <w:r w:rsidRPr="00640D2B">
        <w:rPr>
          <w:szCs w:val="24"/>
          <w:lang w:val="fr-FR"/>
        </w:rPr>
        <w:t>sensibiliser leurs parents ainsi que leurs employeurs sur les obligations, d</w:t>
      </w:r>
      <w:r w:rsidR="00C6219A">
        <w:rPr>
          <w:szCs w:val="24"/>
          <w:lang w:val="fr-FR"/>
        </w:rPr>
        <w:t>’</w:t>
      </w:r>
      <w:r w:rsidRPr="00640D2B">
        <w:rPr>
          <w:szCs w:val="24"/>
          <w:lang w:val="fr-FR"/>
        </w:rPr>
        <w:t xml:space="preserve">autre part. </w:t>
      </w:r>
    </w:p>
    <w:p w:rsidR="00B37EF1" w:rsidRDefault="00085392" w:rsidP="00640D2B">
      <w:pPr>
        <w:spacing w:after="240"/>
        <w:rPr>
          <w:szCs w:val="24"/>
          <w:lang w:val="fr-FR"/>
        </w:rPr>
      </w:pPr>
      <w:r w:rsidRPr="00640D2B">
        <w:rPr>
          <w:szCs w:val="24"/>
          <w:lang w:val="fr-FR"/>
        </w:rPr>
        <w:t>255.</w:t>
      </w:r>
      <w:r w:rsidRPr="00640D2B">
        <w:rPr>
          <w:szCs w:val="24"/>
          <w:lang w:val="fr-FR"/>
        </w:rPr>
        <w:tab/>
        <w:t>Le Centre de la protection de l</w:t>
      </w:r>
      <w:r w:rsidR="00C6219A">
        <w:rPr>
          <w:szCs w:val="24"/>
          <w:lang w:val="fr-FR"/>
        </w:rPr>
        <w:t>’</w:t>
      </w:r>
      <w:r w:rsidRPr="00640D2B">
        <w:rPr>
          <w:szCs w:val="24"/>
          <w:lang w:val="fr-FR"/>
        </w:rPr>
        <w:t>enfance d</w:t>
      </w:r>
      <w:r w:rsidR="00C6219A">
        <w:rPr>
          <w:szCs w:val="24"/>
          <w:lang w:val="fr-FR"/>
        </w:rPr>
        <w:t>’</w:t>
      </w:r>
      <w:r w:rsidRPr="00640D2B">
        <w:rPr>
          <w:szCs w:val="24"/>
          <w:lang w:val="fr-FR"/>
        </w:rPr>
        <w:t>El Mina à Nouakchott abrite depuis 2001 différentes activités (formation, alphabétisation, hygiène, etc.) en faveur de filles domestiques. Un programme pilote a été réalisé également à Dar Naim dans le domaine de l</w:t>
      </w:r>
      <w:r w:rsidR="00C6219A">
        <w:rPr>
          <w:szCs w:val="24"/>
          <w:lang w:val="fr-FR"/>
        </w:rPr>
        <w:t>’</w:t>
      </w:r>
      <w:r w:rsidRPr="00640D2B">
        <w:rPr>
          <w:szCs w:val="24"/>
          <w:lang w:val="fr-FR"/>
        </w:rPr>
        <w:t xml:space="preserve">éducation de base. Il a été mis en place une cellule </w:t>
      </w:r>
      <w:r w:rsidR="00B37EF1">
        <w:rPr>
          <w:szCs w:val="24"/>
          <w:lang w:val="fr-FR"/>
        </w:rPr>
        <w:t>«</w:t>
      </w:r>
      <w:r w:rsidRPr="00640D2B">
        <w:rPr>
          <w:szCs w:val="24"/>
          <w:lang w:val="fr-FR"/>
        </w:rPr>
        <w:t>Filles en situation difficile».</w:t>
      </w:r>
    </w:p>
    <w:p w:rsidR="00B37EF1" w:rsidRDefault="00085392" w:rsidP="00640D2B">
      <w:pPr>
        <w:spacing w:after="240"/>
        <w:rPr>
          <w:szCs w:val="24"/>
          <w:lang w:val="fr-FR"/>
        </w:rPr>
      </w:pPr>
      <w:r w:rsidRPr="00640D2B">
        <w:rPr>
          <w:szCs w:val="24"/>
          <w:lang w:val="fr-FR"/>
        </w:rPr>
        <w:t>256.</w:t>
      </w:r>
      <w:r w:rsidRPr="00640D2B">
        <w:rPr>
          <w:szCs w:val="24"/>
          <w:lang w:val="fr-FR"/>
        </w:rPr>
        <w:tab/>
        <w:t>La société civile joue de son coté un rôle important dans l</w:t>
      </w:r>
      <w:r w:rsidR="00C6219A">
        <w:rPr>
          <w:szCs w:val="24"/>
          <w:lang w:val="fr-FR"/>
        </w:rPr>
        <w:t>’</w:t>
      </w:r>
      <w:r w:rsidRPr="00640D2B">
        <w:rPr>
          <w:szCs w:val="24"/>
          <w:lang w:val="fr-FR"/>
        </w:rPr>
        <w:t>encadrement, la formation et la sensibilisation. Aussi a</w:t>
      </w:r>
      <w:r w:rsidR="00E3200F">
        <w:rPr>
          <w:szCs w:val="24"/>
          <w:lang w:val="fr-FR"/>
        </w:rPr>
        <w:noBreakHyphen/>
      </w:r>
      <w:r w:rsidRPr="00640D2B">
        <w:rPr>
          <w:szCs w:val="24"/>
          <w:lang w:val="fr-FR"/>
        </w:rPr>
        <w:t>t</w:t>
      </w:r>
      <w:r w:rsidR="00E3200F">
        <w:rPr>
          <w:szCs w:val="24"/>
          <w:lang w:val="fr-FR"/>
        </w:rPr>
        <w:noBreakHyphen/>
      </w:r>
      <w:r w:rsidRPr="00640D2B">
        <w:rPr>
          <w:szCs w:val="24"/>
          <w:lang w:val="fr-FR"/>
        </w:rPr>
        <w:t>elle organisé plusieurs séminaires, cycles de formation, ateliers à Nouakchott et à l</w:t>
      </w:r>
      <w:r w:rsidR="00C6219A">
        <w:rPr>
          <w:szCs w:val="24"/>
          <w:lang w:val="fr-FR"/>
        </w:rPr>
        <w:t>’</w:t>
      </w:r>
      <w:r w:rsidRPr="00640D2B">
        <w:rPr>
          <w:szCs w:val="24"/>
          <w:lang w:val="fr-FR"/>
        </w:rPr>
        <w:t>intérieur du pays en faveur des enfants en situation difficile, de manière générale, et des filles domestiques en particulier.</w:t>
      </w:r>
    </w:p>
    <w:p w:rsidR="00B37EF1" w:rsidRDefault="00085392" w:rsidP="00095B9E">
      <w:pPr>
        <w:spacing w:after="240"/>
        <w:jc w:val="center"/>
        <w:rPr>
          <w:b/>
          <w:bCs/>
          <w:szCs w:val="24"/>
          <w:lang w:val="fr-FR"/>
        </w:rPr>
      </w:pPr>
      <w:r w:rsidRPr="00640D2B">
        <w:rPr>
          <w:b/>
          <w:bCs/>
          <w:szCs w:val="24"/>
          <w:lang w:val="fr-FR"/>
        </w:rPr>
        <w:t>2.  Exploitation et violence sexuelles (art.</w:t>
      </w:r>
      <w:r w:rsidR="00605B01">
        <w:rPr>
          <w:b/>
          <w:bCs/>
          <w:szCs w:val="24"/>
          <w:lang w:val="fr-FR"/>
        </w:rPr>
        <w:t xml:space="preserve"> </w:t>
      </w:r>
      <w:r w:rsidRPr="00640D2B">
        <w:rPr>
          <w:b/>
          <w:bCs/>
          <w:szCs w:val="24"/>
          <w:lang w:val="fr-FR"/>
        </w:rPr>
        <w:t>34)</w:t>
      </w:r>
    </w:p>
    <w:p w:rsidR="00B37EF1" w:rsidRDefault="00085392" w:rsidP="00640D2B">
      <w:pPr>
        <w:spacing w:after="240"/>
        <w:rPr>
          <w:szCs w:val="24"/>
          <w:lang w:val="fr-FR"/>
        </w:rPr>
      </w:pPr>
      <w:r w:rsidRPr="00640D2B">
        <w:rPr>
          <w:szCs w:val="24"/>
          <w:lang w:val="fr-FR"/>
        </w:rPr>
        <w:t>257.</w:t>
      </w:r>
      <w:r w:rsidRPr="00640D2B">
        <w:rPr>
          <w:szCs w:val="24"/>
          <w:lang w:val="fr-FR"/>
        </w:rPr>
        <w:tab/>
        <w:t>Dans ces domaines, la Mauritanie a ratifié l</w:t>
      </w:r>
      <w:r w:rsidR="00C6219A">
        <w:rPr>
          <w:szCs w:val="24"/>
          <w:lang w:val="fr-FR"/>
        </w:rPr>
        <w:t>’</w:t>
      </w:r>
      <w:r w:rsidRPr="00640D2B">
        <w:rPr>
          <w:szCs w:val="24"/>
          <w:lang w:val="fr-FR"/>
        </w:rPr>
        <w:t>essentiel des textes internationaux et régionaux pertinents. Ainsi elle a adhéré à la Charte africaine des droits et du bien</w:t>
      </w:r>
      <w:r w:rsidR="00E3200F">
        <w:rPr>
          <w:szCs w:val="24"/>
          <w:lang w:val="fr-FR"/>
        </w:rPr>
        <w:noBreakHyphen/>
      </w:r>
      <w:r w:rsidRPr="00640D2B">
        <w:rPr>
          <w:szCs w:val="24"/>
          <w:lang w:val="fr-FR"/>
        </w:rPr>
        <w:t>être de l</w:t>
      </w:r>
      <w:r w:rsidR="00C6219A">
        <w:rPr>
          <w:szCs w:val="24"/>
          <w:lang w:val="fr-FR"/>
        </w:rPr>
        <w:t>’</w:t>
      </w:r>
      <w:r w:rsidRPr="00640D2B">
        <w:rPr>
          <w:szCs w:val="24"/>
          <w:lang w:val="fr-FR"/>
        </w:rPr>
        <w:t>enfant, le protocole à la Charte africaine des droits de l</w:t>
      </w:r>
      <w:r w:rsidR="00C6219A">
        <w:rPr>
          <w:szCs w:val="24"/>
          <w:lang w:val="fr-FR"/>
        </w:rPr>
        <w:t>’</w:t>
      </w:r>
      <w:r w:rsidRPr="00640D2B">
        <w:rPr>
          <w:szCs w:val="24"/>
          <w:lang w:val="fr-FR"/>
        </w:rPr>
        <w:t>homme et des peuples sur les droits des femmes en Afrique et aux deux protocoles facultatifs à la Convention relative aux droits de l</w:t>
      </w:r>
      <w:r w:rsidR="00C6219A">
        <w:rPr>
          <w:szCs w:val="24"/>
          <w:lang w:val="fr-FR"/>
        </w:rPr>
        <w:t>’</w:t>
      </w:r>
      <w:r w:rsidRPr="00640D2B">
        <w:rPr>
          <w:szCs w:val="24"/>
          <w:lang w:val="fr-FR"/>
        </w:rPr>
        <w:t>enfant concernant sur la vente d</w:t>
      </w:r>
      <w:r w:rsidR="00C6219A">
        <w:rPr>
          <w:szCs w:val="24"/>
          <w:lang w:val="fr-FR"/>
        </w:rPr>
        <w:t>’</w:t>
      </w:r>
      <w:r w:rsidRPr="00640D2B">
        <w:rPr>
          <w:szCs w:val="24"/>
          <w:lang w:val="fr-FR"/>
        </w:rPr>
        <w:t>enfants, la prostitution des enfants et la pornographie mettant en scène des enfants et concernant l</w:t>
      </w:r>
      <w:r w:rsidR="00C6219A">
        <w:rPr>
          <w:szCs w:val="24"/>
          <w:lang w:val="fr-FR"/>
        </w:rPr>
        <w:t>’</w:t>
      </w:r>
      <w:r w:rsidRPr="00640D2B">
        <w:rPr>
          <w:szCs w:val="24"/>
          <w:lang w:val="fr-FR"/>
        </w:rPr>
        <w:t>implication des enfants dans les conflits armés.</w:t>
      </w:r>
    </w:p>
    <w:p w:rsidR="00B37EF1" w:rsidRDefault="00085392" w:rsidP="00640D2B">
      <w:pPr>
        <w:spacing w:after="240"/>
        <w:rPr>
          <w:szCs w:val="24"/>
          <w:lang w:val="fr-FR"/>
        </w:rPr>
      </w:pPr>
      <w:r w:rsidRPr="00640D2B">
        <w:rPr>
          <w:szCs w:val="24"/>
          <w:lang w:val="fr-FR"/>
        </w:rPr>
        <w:t>258.</w:t>
      </w:r>
      <w:r w:rsidRPr="00640D2B">
        <w:rPr>
          <w:szCs w:val="24"/>
          <w:lang w:val="fr-FR"/>
        </w:rPr>
        <w:tab/>
        <w:t>Parallèlement, la Mauritanie s</w:t>
      </w:r>
      <w:r w:rsidR="00C6219A">
        <w:rPr>
          <w:szCs w:val="24"/>
          <w:lang w:val="fr-FR"/>
        </w:rPr>
        <w:t>’</w:t>
      </w:r>
      <w:r w:rsidRPr="00640D2B">
        <w:rPr>
          <w:szCs w:val="24"/>
          <w:lang w:val="fr-FR"/>
        </w:rPr>
        <w:t>est dotée, sur le plan interne, d</w:t>
      </w:r>
      <w:r w:rsidR="00C6219A">
        <w:rPr>
          <w:szCs w:val="24"/>
          <w:lang w:val="fr-FR"/>
        </w:rPr>
        <w:t>’</w:t>
      </w:r>
      <w:r w:rsidRPr="00640D2B">
        <w:rPr>
          <w:szCs w:val="24"/>
          <w:lang w:val="fr-FR"/>
        </w:rPr>
        <w:t>un ensemble des textes d</w:t>
      </w:r>
      <w:r w:rsidR="00C6219A">
        <w:rPr>
          <w:szCs w:val="24"/>
          <w:lang w:val="fr-FR"/>
        </w:rPr>
        <w:t>’</w:t>
      </w:r>
      <w:r w:rsidRPr="00640D2B">
        <w:rPr>
          <w:szCs w:val="24"/>
          <w:lang w:val="fr-FR"/>
        </w:rPr>
        <w:t>ordre législatif et réglementaire qui vont dans le sens de la répression des actes d</w:t>
      </w:r>
      <w:r w:rsidR="00C6219A">
        <w:rPr>
          <w:szCs w:val="24"/>
          <w:lang w:val="fr-FR"/>
        </w:rPr>
        <w:t>’</w:t>
      </w:r>
      <w:r w:rsidRPr="00640D2B">
        <w:rPr>
          <w:szCs w:val="24"/>
          <w:lang w:val="fr-FR"/>
        </w:rPr>
        <w:t xml:space="preserve">exploitation et de violences sexuelles. À cet effet, la loi </w:t>
      </w:r>
      <w:r w:rsidR="00605B01" w:rsidRPr="00605B01">
        <w:rPr>
          <w:rFonts w:eastAsia="MS Mincho"/>
          <w:szCs w:val="24"/>
          <w:lang w:val="fr-FR"/>
        </w:rPr>
        <w:t>n</w:t>
      </w:r>
      <w:r w:rsidR="00605B01" w:rsidRPr="00605B01">
        <w:rPr>
          <w:rFonts w:eastAsia="MS Mincho"/>
          <w:szCs w:val="24"/>
          <w:vertAlign w:val="superscript"/>
          <w:lang w:val="fr-FR"/>
        </w:rPr>
        <w:t>o</w:t>
      </w:r>
      <w:r w:rsidR="00605B01">
        <w:rPr>
          <w:rFonts w:eastAsia="MS Mincho"/>
          <w:szCs w:val="24"/>
          <w:vertAlign w:val="superscript"/>
          <w:lang w:val="fr-FR"/>
        </w:rPr>
        <w:t> </w:t>
      </w:r>
      <w:r w:rsidRPr="00640D2B">
        <w:rPr>
          <w:szCs w:val="24"/>
          <w:lang w:val="fr-FR"/>
        </w:rPr>
        <w:t>2003</w:t>
      </w:r>
      <w:r w:rsidR="00E3200F">
        <w:rPr>
          <w:szCs w:val="24"/>
          <w:lang w:val="fr-FR"/>
        </w:rPr>
        <w:noBreakHyphen/>
      </w:r>
      <w:r w:rsidRPr="00640D2B">
        <w:rPr>
          <w:szCs w:val="24"/>
          <w:lang w:val="fr-FR"/>
        </w:rPr>
        <w:t>025 du 17 juillet 2003 portant répression de la traite des personnes, complétant les dispositions du Code pénal sur le crime de viol et faits connexes, à travers les articles 1,</w:t>
      </w:r>
      <w:r w:rsidR="00605B01">
        <w:rPr>
          <w:szCs w:val="24"/>
          <w:lang w:val="fr-FR"/>
        </w:rPr>
        <w:t xml:space="preserve"> </w:t>
      </w:r>
      <w:r w:rsidRPr="00640D2B">
        <w:rPr>
          <w:szCs w:val="24"/>
          <w:lang w:val="fr-FR"/>
        </w:rPr>
        <w:t>2,</w:t>
      </w:r>
      <w:r w:rsidR="00605B01">
        <w:rPr>
          <w:szCs w:val="24"/>
          <w:lang w:val="fr-FR"/>
        </w:rPr>
        <w:t xml:space="preserve"> </w:t>
      </w:r>
      <w:r w:rsidRPr="00640D2B">
        <w:rPr>
          <w:szCs w:val="24"/>
          <w:lang w:val="fr-FR"/>
        </w:rPr>
        <w:t>3 et 5 et l</w:t>
      </w:r>
      <w:r w:rsidR="00C6219A">
        <w:rPr>
          <w:szCs w:val="24"/>
          <w:lang w:val="fr-FR"/>
        </w:rPr>
        <w:t>’</w:t>
      </w:r>
      <w:r w:rsidRPr="00640D2B">
        <w:rPr>
          <w:szCs w:val="24"/>
          <w:lang w:val="fr-FR"/>
        </w:rPr>
        <w:t xml:space="preserve">ordonnance </w:t>
      </w:r>
      <w:r w:rsidR="00605B01" w:rsidRPr="00605B01">
        <w:rPr>
          <w:rFonts w:eastAsia="MS Mincho"/>
          <w:szCs w:val="24"/>
          <w:lang w:val="fr-FR"/>
        </w:rPr>
        <w:t>n</w:t>
      </w:r>
      <w:r w:rsidR="00605B01" w:rsidRPr="00605B01">
        <w:rPr>
          <w:rFonts w:eastAsia="MS Mincho"/>
          <w:szCs w:val="24"/>
          <w:vertAlign w:val="superscript"/>
          <w:lang w:val="fr-FR"/>
        </w:rPr>
        <w:t>o</w:t>
      </w:r>
      <w:r w:rsidR="00605B01">
        <w:rPr>
          <w:rFonts w:eastAsia="MS Mincho"/>
          <w:szCs w:val="24"/>
          <w:vertAlign w:val="superscript"/>
          <w:lang w:val="fr-FR"/>
        </w:rPr>
        <w:t> </w:t>
      </w:r>
      <w:r w:rsidRPr="00640D2B">
        <w:rPr>
          <w:szCs w:val="24"/>
          <w:lang w:val="fr-FR"/>
        </w:rPr>
        <w:t>2005</w:t>
      </w:r>
      <w:r w:rsidR="00E3200F">
        <w:rPr>
          <w:szCs w:val="24"/>
          <w:lang w:val="fr-FR"/>
        </w:rPr>
        <w:noBreakHyphen/>
      </w:r>
      <w:r w:rsidRPr="00640D2B">
        <w:rPr>
          <w:szCs w:val="24"/>
          <w:lang w:val="fr-FR"/>
        </w:rPr>
        <w:t xml:space="preserve">015 du 5 décembre 2005 portant protection pénale des mineurs sont venues renforcer le cadre juridique en la matière. </w:t>
      </w:r>
    </w:p>
    <w:p w:rsidR="00B37EF1" w:rsidRDefault="00085392" w:rsidP="00640D2B">
      <w:pPr>
        <w:spacing w:after="240"/>
        <w:rPr>
          <w:szCs w:val="24"/>
          <w:lang w:val="fr-FR"/>
        </w:rPr>
      </w:pPr>
      <w:r w:rsidRPr="00640D2B">
        <w:rPr>
          <w:szCs w:val="24"/>
          <w:lang w:val="fr-FR"/>
        </w:rPr>
        <w:t>259.</w:t>
      </w:r>
      <w:r w:rsidRPr="00640D2B">
        <w:rPr>
          <w:szCs w:val="24"/>
          <w:lang w:val="fr-FR"/>
        </w:rPr>
        <w:tab/>
        <w:t>Ce cadre juridique est sous tendu par des mesures pratiques qui vont toutes dans le sens de prémunir l</w:t>
      </w:r>
      <w:r w:rsidR="00C6219A">
        <w:rPr>
          <w:szCs w:val="24"/>
          <w:lang w:val="fr-FR"/>
        </w:rPr>
        <w:t>’</w:t>
      </w:r>
      <w:r w:rsidRPr="00640D2B">
        <w:rPr>
          <w:szCs w:val="24"/>
          <w:lang w:val="fr-FR"/>
        </w:rPr>
        <w:t>enfance contre les actes abusifs de nature sexuelle. C</w:t>
      </w:r>
      <w:r w:rsidR="00C6219A">
        <w:rPr>
          <w:szCs w:val="24"/>
          <w:lang w:val="fr-FR"/>
        </w:rPr>
        <w:t>’</w:t>
      </w:r>
      <w:r w:rsidRPr="00640D2B">
        <w:rPr>
          <w:szCs w:val="24"/>
          <w:lang w:val="fr-FR"/>
        </w:rPr>
        <w:t>est ainsi qu</w:t>
      </w:r>
      <w:r w:rsidR="00C6219A">
        <w:rPr>
          <w:szCs w:val="24"/>
          <w:lang w:val="fr-FR"/>
        </w:rPr>
        <w:t>’</w:t>
      </w:r>
      <w:r w:rsidRPr="00640D2B">
        <w:rPr>
          <w:szCs w:val="24"/>
          <w:lang w:val="fr-FR"/>
        </w:rPr>
        <w:t xml:space="preserve">en 2004, des modules de formation en santé de la reproduction </w:t>
      </w:r>
      <w:r w:rsidR="00075433">
        <w:rPr>
          <w:szCs w:val="24"/>
          <w:lang w:val="fr-FR"/>
        </w:rPr>
        <w:t>IST/</w:t>
      </w:r>
      <w:r w:rsidRPr="00640D2B">
        <w:rPr>
          <w:szCs w:val="24"/>
          <w:lang w:val="fr-FR"/>
        </w:rPr>
        <w:t>sida et d</w:t>
      </w:r>
      <w:r w:rsidR="00C6219A">
        <w:rPr>
          <w:szCs w:val="24"/>
          <w:lang w:val="fr-FR"/>
        </w:rPr>
        <w:t>’</w:t>
      </w:r>
      <w:r w:rsidRPr="00640D2B">
        <w:rPr>
          <w:szCs w:val="24"/>
          <w:lang w:val="fr-FR"/>
        </w:rPr>
        <w:t>éducation par les pairs ont été élaborés. Des campagnes information, éducation, communication (IEC) ont été également menées à l</w:t>
      </w:r>
      <w:r w:rsidR="00C6219A">
        <w:rPr>
          <w:szCs w:val="24"/>
          <w:lang w:val="fr-FR"/>
        </w:rPr>
        <w:t>’</w:t>
      </w:r>
      <w:r w:rsidRPr="00640D2B">
        <w:rPr>
          <w:szCs w:val="24"/>
          <w:lang w:val="fr-FR"/>
        </w:rPr>
        <w:t>intention des filles relais formées. Un projet d</w:t>
      </w:r>
      <w:r w:rsidR="00C6219A">
        <w:rPr>
          <w:szCs w:val="24"/>
          <w:lang w:val="fr-FR"/>
        </w:rPr>
        <w:t>’</w:t>
      </w:r>
      <w:r w:rsidRPr="00640D2B">
        <w:rPr>
          <w:szCs w:val="24"/>
          <w:lang w:val="fr-FR"/>
        </w:rPr>
        <w:t xml:space="preserve">assistance psychosociale en faveur des victimes des violences sexuelles dont la plupart sont des mineurs, a été mis en place. </w:t>
      </w:r>
    </w:p>
    <w:p w:rsidR="00B37EF1" w:rsidRDefault="00085392" w:rsidP="00640D2B">
      <w:pPr>
        <w:spacing w:after="240"/>
        <w:rPr>
          <w:szCs w:val="24"/>
          <w:lang w:val="fr-FR"/>
        </w:rPr>
      </w:pPr>
      <w:r w:rsidRPr="00640D2B">
        <w:rPr>
          <w:szCs w:val="24"/>
          <w:lang w:val="fr-FR"/>
        </w:rPr>
        <w:t>260.</w:t>
      </w:r>
      <w:r w:rsidRPr="00640D2B">
        <w:rPr>
          <w:szCs w:val="24"/>
          <w:lang w:val="fr-FR"/>
        </w:rPr>
        <w:tab/>
        <w:t>En outre, dans le cadre de la préparation de la deuxième Conférence arabo</w:t>
      </w:r>
      <w:r w:rsidR="00E3200F">
        <w:rPr>
          <w:szCs w:val="24"/>
          <w:lang w:val="fr-FR"/>
        </w:rPr>
        <w:noBreakHyphen/>
      </w:r>
      <w:r w:rsidRPr="00640D2B">
        <w:rPr>
          <w:szCs w:val="24"/>
          <w:lang w:val="fr-FR"/>
        </w:rPr>
        <w:t>africaine contre l</w:t>
      </w:r>
      <w:r w:rsidR="00C6219A">
        <w:rPr>
          <w:szCs w:val="24"/>
          <w:lang w:val="fr-FR"/>
        </w:rPr>
        <w:t>’</w:t>
      </w:r>
      <w:r w:rsidRPr="00640D2B">
        <w:rPr>
          <w:szCs w:val="24"/>
          <w:lang w:val="fr-FR"/>
        </w:rPr>
        <w:t>exploitation, la violence et l</w:t>
      </w:r>
      <w:r w:rsidR="00C6219A">
        <w:rPr>
          <w:szCs w:val="24"/>
          <w:lang w:val="fr-FR"/>
        </w:rPr>
        <w:t>’</w:t>
      </w:r>
      <w:r w:rsidRPr="00640D2B">
        <w:rPr>
          <w:szCs w:val="24"/>
          <w:lang w:val="fr-FR"/>
        </w:rPr>
        <w:t>abus sexuels des enfants tenue à Rabat en décembre 2004, la Mauritanie, a complété le questionnaire de pays sur l</w:t>
      </w:r>
      <w:r w:rsidR="00C6219A">
        <w:rPr>
          <w:szCs w:val="24"/>
          <w:lang w:val="fr-FR"/>
        </w:rPr>
        <w:t>’</w:t>
      </w:r>
      <w:r w:rsidRPr="00640D2B">
        <w:rPr>
          <w:szCs w:val="24"/>
          <w:lang w:val="fr-FR"/>
        </w:rPr>
        <w:t>exploitation sexuelle des enfants destiné au Rapport du bureau régional de l</w:t>
      </w:r>
      <w:r w:rsidR="00C6219A">
        <w:rPr>
          <w:szCs w:val="24"/>
          <w:lang w:val="fr-FR"/>
        </w:rPr>
        <w:t>’</w:t>
      </w:r>
      <w:r w:rsidRPr="00640D2B">
        <w:rPr>
          <w:szCs w:val="24"/>
          <w:lang w:val="fr-FR"/>
        </w:rPr>
        <w:t>UNICEF sur l</w:t>
      </w:r>
      <w:r w:rsidR="00C6219A">
        <w:rPr>
          <w:szCs w:val="24"/>
          <w:lang w:val="fr-FR"/>
        </w:rPr>
        <w:t>’</w:t>
      </w:r>
      <w:r w:rsidR="00095B9E">
        <w:rPr>
          <w:szCs w:val="24"/>
          <w:lang w:val="fr-FR"/>
        </w:rPr>
        <w:t>a</w:t>
      </w:r>
      <w:r w:rsidRPr="00640D2B">
        <w:rPr>
          <w:szCs w:val="24"/>
          <w:lang w:val="fr-FR"/>
        </w:rPr>
        <w:t>nalyse régionale concernant l</w:t>
      </w:r>
      <w:r w:rsidR="00C6219A">
        <w:rPr>
          <w:szCs w:val="24"/>
          <w:lang w:val="fr-FR"/>
        </w:rPr>
        <w:t>’</w:t>
      </w:r>
      <w:r w:rsidRPr="00640D2B">
        <w:rPr>
          <w:szCs w:val="24"/>
          <w:lang w:val="fr-FR"/>
        </w:rPr>
        <w:t>exploitation sexuelle des enfants en Afrique de l</w:t>
      </w:r>
      <w:r w:rsidR="00C6219A">
        <w:rPr>
          <w:szCs w:val="24"/>
          <w:lang w:val="fr-FR"/>
        </w:rPr>
        <w:t>’</w:t>
      </w:r>
      <w:r w:rsidRPr="00640D2B">
        <w:rPr>
          <w:szCs w:val="24"/>
          <w:lang w:val="fr-FR"/>
        </w:rPr>
        <w:t>Ouest et du Centre. Les recommandations de cette Conférence régionale ont été restituées et un Plan d</w:t>
      </w:r>
      <w:r w:rsidR="00C6219A">
        <w:rPr>
          <w:szCs w:val="24"/>
          <w:lang w:val="fr-FR"/>
        </w:rPr>
        <w:t>’</w:t>
      </w:r>
      <w:r w:rsidRPr="00640D2B">
        <w:rPr>
          <w:szCs w:val="24"/>
          <w:lang w:val="fr-FR"/>
        </w:rPr>
        <w:t>action sur la lutte contre l</w:t>
      </w:r>
      <w:r w:rsidR="00C6219A">
        <w:rPr>
          <w:szCs w:val="24"/>
          <w:lang w:val="fr-FR"/>
        </w:rPr>
        <w:t>’</w:t>
      </w:r>
      <w:r w:rsidRPr="00640D2B">
        <w:rPr>
          <w:szCs w:val="24"/>
          <w:lang w:val="fr-FR"/>
        </w:rPr>
        <w:t xml:space="preserve">exploitation sexuelle des enfants élaboré et adopté. </w:t>
      </w:r>
    </w:p>
    <w:p w:rsidR="00B37EF1" w:rsidRDefault="00085392" w:rsidP="00640D2B">
      <w:pPr>
        <w:spacing w:after="240"/>
        <w:rPr>
          <w:szCs w:val="24"/>
          <w:lang w:val="fr-FR"/>
        </w:rPr>
      </w:pPr>
      <w:r w:rsidRPr="00640D2B">
        <w:rPr>
          <w:szCs w:val="24"/>
          <w:lang w:val="fr-FR"/>
        </w:rPr>
        <w:t>261.</w:t>
      </w:r>
      <w:r w:rsidRPr="00640D2B">
        <w:rPr>
          <w:szCs w:val="24"/>
          <w:lang w:val="fr-FR"/>
        </w:rPr>
        <w:tab/>
        <w:t>Des campagnes de</w:t>
      </w:r>
      <w:r w:rsidRPr="00640D2B">
        <w:rPr>
          <w:b/>
          <w:bCs/>
          <w:szCs w:val="24"/>
          <w:lang w:val="fr-FR"/>
        </w:rPr>
        <w:t xml:space="preserve"> </w:t>
      </w:r>
      <w:r w:rsidRPr="00640D2B">
        <w:rPr>
          <w:szCs w:val="24"/>
          <w:lang w:val="fr-FR"/>
        </w:rPr>
        <w:t>sensibilisation sur les risques des mutilations génitales féminines sur la santé des filles et des femmes</w:t>
      </w:r>
      <w:r w:rsidRPr="00640D2B">
        <w:rPr>
          <w:b/>
          <w:bCs/>
          <w:szCs w:val="24"/>
          <w:lang w:val="fr-FR"/>
        </w:rPr>
        <w:t xml:space="preserve"> </w:t>
      </w:r>
      <w:r w:rsidRPr="00640D2B">
        <w:rPr>
          <w:szCs w:val="24"/>
          <w:lang w:val="fr-FR"/>
        </w:rPr>
        <w:t>sont régulièrement menées. Les médecins et les Imams y contribuent pour faire connaître les dangers de cette pratique néfaste sur la santé et rappeler qu</w:t>
      </w:r>
      <w:r w:rsidR="00C6219A">
        <w:rPr>
          <w:szCs w:val="24"/>
          <w:lang w:val="fr-FR"/>
        </w:rPr>
        <w:t>’</w:t>
      </w:r>
      <w:r w:rsidRPr="00640D2B">
        <w:rPr>
          <w:szCs w:val="24"/>
          <w:lang w:val="fr-FR"/>
        </w:rPr>
        <w:t>elle n</w:t>
      </w:r>
      <w:r w:rsidR="00C6219A">
        <w:rPr>
          <w:szCs w:val="24"/>
          <w:lang w:val="fr-FR"/>
        </w:rPr>
        <w:t>’</w:t>
      </w:r>
      <w:r w:rsidRPr="00640D2B">
        <w:rPr>
          <w:szCs w:val="24"/>
          <w:lang w:val="fr-FR"/>
        </w:rPr>
        <w:t>a rien à voir avec la religion. L</w:t>
      </w:r>
      <w:r w:rsidR="00C6219A">
        <w:rPr>
          <w:szCs w:val="24"/>
          <w:lang w:val="fr-FR"/>
        </w:rPr>
        <w:t>’</w:t>
      </w:r>
      <w:r w:rsidRPr="00640D2B">
        <w:rPr>
          <w:szCs w:val="24"/>
          <w:lang w:val="fr-FR"/>
        </w:rPr>
        <w:t>ordonnance portant protection pénale de l</w:t>
      </w:r>
      <w:r w:rsidR="00C6219A">
        <w:rPr>
          <w:szCs w:val="24"/>
          <w:lang w:val="fr-FR"/>
        </w:rPr>
        <w:t>’</w:t>
      </w:r>
      <w:r w:rsidRPr="00640D2B">
        <w:rPr>
          <w:szCs w:val="24"/>
          <w:lang w:val="fr-FR"/>
        </w:rPr>
        <w:t>enfant interdit en son article 12 toute atteinte à l</w:t>
      </w:r>
      <w:r w:rsidR="00C6219A">
        <w:rPr>
          <w:szCs w:val="24"/>
          <w:lang w:val="fr-FR"/>
        </w:rPr>
        <w:t>’</w:t>
      </w:r>
      <w:r w:rsidRPr="00640D2B">
        <w:rPr>
          <w:szCs w:val="24"/>
          <w:lang w:val="fr-FR"/>
        </w:rPr>
        <w:t>organe génital d</w:t>
      </w:r>
      <w:r w:rsidR="00C6219A">
        <w:rPr>
          <w:szCs w:val="24"/>
          <w:lang w:val="fr-FR"/>
        </w:rPr>
        <w:t>’</w:t>
      </w:r>
      <w:r w:rsidRPr="00640D2B">
        <w:rPr>
          <w:szCs w:val="24"/>
          <w:lang w:val="fr-FR"/>
        </w:rPr>
        <w:t>un enfant de sexe féminin et punit cet acte sévèrement. Ensuite, un programme de promotion des droits humains a été élaboré et en voie d</w:t>
      </w:r>
      <w:r w:rsidR="00C6219A">
        <w:rPr>
          <w:szCs w:val="24"/>
          <w:lang w:val="fr-FR"/>
        </w:rPr>
        <w:t>’</w:t>
      </w:r>
      <w:r w:rsidRPr="00640D2B">
        <w:rPr>
          <w:szCs w:val="24"/>
          <w:lang w:val="fr-FR"/>
        </w:rPr>
        <w:t>exécution pour mettre fin à cette pratique que les oulémas mauritaniens ont condamnée. Ce travail est sous</w:t>
      </w:r>
      <w:r w:rsidR="00E3200F">
        <w:rPr>
          <w:szCs w:val="24"/>
          <w:lang w:val="fr-FR"/>
        </w:rPr>
        <w:noBreakHyphen/>
      </w:r>
      <w:r w:rsidRPr="00640D2B">
        <w:rPr>
          <w:szCs w:val="24"/>
          <w:lang w:val="fr-FR"/>
        </w:rPr>
        <w:t>tendu par une stratégie d</w:t>
      </w:r>
      <w:r w:rsidR="00C6219A">
        <w:rPr>
          <w:szCs w:val="24"/>
          <w:lang w:val="fr-FR"/>
        </w:rPr>
        <w:t>’</w:t>
      </w:r>
      <w:r w:rsidRPr="00640D2B">
        <w:rPr>
          <w:szCs w:val="24"/>
          <w:lang w:val="fr-FR"/>
        </w:rPr>
        <w:t>éradication de cette pratique à travers la célébration chaque année (le 6 février) de la Journée tolérance zéro en matière de mutilations génitales féminines. En outre, à côté des unités ouvertes par le Ministère de la santé, d</w:t>
      </w:r>
      <w:r w:rsidR="00C6219A">
        <w:rPr>
          <w:szCs w:val="24"/>
          <w:lang w:val="fr-FR"/>
        </w:rPr>
        <w:t>’</w:t>
      </w:r>
      <w:r w:rsidRPr="00640D2B">
        <w:rPr>
          <w:szCs w:val="24"/>
          <w:lang w:val="fr-FR"/>
        </w:rPr>
        <w:t>autres centres exclusifs réservés aux mineurs ont été créés. Il en est ainsi du centre de Beyla.</w:t>
      </w:r>
    </w:p>
    <w:p w:rsidR="00B37EF1" w:rsidRDefault="00085392" w:rsidP="00095B9E">
      <w:pPr>
        <w:spacing w:after="240"/>
        <w:jc w:val="center"/>
        <w:rPr>
          <w:b/>
          <w:bCs/>
          <w:szCs w:val="24"/>
          <w:lang w:val="fr-FR"/>
        </w:rPr>
      </w:pPr>
      <w:r w:rsidRPr="00640D2B">
        <w:rPr>
          <w:b/>
          <w:bCs/>
          <w:szCs w:val="24"/>
          <w:lang w:val="fr-FR"/>
        </w:rPr>
        <w:t>3.  Vente, traite, enlèvement d</w:t>
      </w:r>
      <w:r w:rsidR="00C6219A">
        <w:rPr>
          <w:b/>
          <w:bCs/>
          <w:szCs w:val="24"/>
          <w:lang w:val="fr-FR"/>
        </w:rPr>
        <w:t>’</w:t>
      </w:r>
      <w:r w:rsidRPr="00640D2B">
        <w:rPr>
          <w:b/>
          <w:bCs/>
          <w:szCs w:val="24"/>
          <w:lang w:val="fr-FR"/>
        </w:rPr>
        <w:t>enfants (art.</w:t>
      </w:r>
      <w:r w:rsidR="00605B01">
        <w:rPr>
          <w:b/>
          <w:bCs/>
          <w:szCs w:val="24"/>
          <w:lang w:val="fr-FR"/>
        </w:rPr>
        <w:t xml:space="preserve"> </w:t>
      </w:r>
      <w:r w:rsidRPr="00640D2B">
        <w:rPr>
          <w:b/>
          <w:bCs/>
          <w:szCs w:val="24"/>
          <w:lang w:val="fr-FR"/>
        </w:rPr>
        <w:t>35) et autres formes d</w:t>
      </w:r>
      <w:r w:rsidR="00C6219A">
        <w:rPr>
          <w:b/>
          <w:bCs/>
          <w:szCs w:val="24"/>
          <w:lang w:val="fr-FR"/>
        </w:rPr>
        <w:t>’</w:t>
      </w:r>
      <w:r w:rsidRPr="00640D2B">
        <w:rPr>
          <w:b/>
          <w:bCs/>
          <w:szCs w:val="24"/>
          <w:lang w:val="fr-FR"/>
        </w:rPr>
        <w:t>exploitation</w:t>
      </w:r>
    </w:p>
    <w:p w:rsidR="00B37EF1" w:rsidRDefault="00085392" w:rsidP="00640D2B">
      <w:pPr>
        <w:spacing w:after="240"/>
        <w:rPr>
          <w:szCs w:val="24"/>
          <w:lang w:val="fr-FR"/>
        </w:rPr>
      </w:pPr>
      <w:r w:rsidRPr="00640D2B">
        <w:rPr>
          <w:szCs w:val="24"/>
          <w:lang w:val="fr-FR"/>
        </w:rPr>
        <w:t>262.</w:t>
      </w:r>
      <w:r w:rsidRPr="00640D2B">
        <w:rPr>
          <w:szCs w:val="24"/>
          <w:lang w:val="fr-FR"/>
        </w:rPr>
        <w:tab/>
        <w:t>Outre les mesures d</w:t>
      </w:r>
      <w:r w:rsidR="00C6219A">
        <w:rPr>
          <w:szCs w:val="24"/>
          <w:lang w:val="fr-FR"/>
        </w:rPr>
        <w:t>’</w:t>
      </w:r>
      <w:r w:rsidRPr="00640D2B">
        <w:rPr>
          <w:szCs w:val="24"/>
          <w:lang w:val="fr-FR"/>
        </w:rPr>
        <w:t xml:space="preserve">ordre législatif telles que les dispositions du Code pénal, celles de la loi </w:t>
      </w:r>
      <w:r w:rsidR="00605B01" w:rsidRPr="00605B01">
        <w:rPr>
          <w:rFonts w:eastAsia="MS Mincho"/>
          <w:szCs w:val="24"/>
          <w:lang w:val="fr-FR"/>
        </w:rPr>
        <w:t>n</w:t>
      </w:r>
      <w:r w:rsidR="00605B01" w:rsidRPr="00605B01">
        <w:rPr>
          <w:rFonts w:eastAsia="MS Mincho"/>
          <w:szCs w:val="24"/>
          <w:vertAlign w:val="superscript"/>
          <w:lang w:val="fr-FR"/>
        </w:rPr>
        <w:t>o</w:t>
      </w:r>
      <w:r w:rsidR="00605B01">
        <w:rPr>
          <w:rFonts w:eastAsia="MS Mincho"/>
          <w:szCs w:val="24"/>
          <w:vertAlign w:val="superscript"/>
          <w:lang w:val="fr-FR"/>
        </w:rPr>
        <w:t> </w:t>
      </w:r>
      <w:r w:rsidRPr="00640D2B">
        <w:rPr>
          <w:szCs w:val="24"/>
          <w:lang w:val="fr-FR"/>
        </w:rPr>
        <w:t>2003</w:t>
      </w:r>
      <w:r w:rsidR="00E3200F">
        <w:rPr>
          <w:szCs w:val="24"/>
          <w:lang w:val="fr-FR"/>
        </w:rPr>
        <w:noBreakHyphen/>
      </w:r>
      <w:r w:rsidRPr="00640D2B">
        <w:rPr>
          <w:szCs w:val="24"/>
          <w:lang w:val="fr-FR"/>
        </w:rPr>
        <w:t>025 du 17 juillet 2003 portant répression de la traite des personnes et l</w:t>
      </w:r>
      <w:r w:rsidR="00C6219A">
        <w:rPr>
          <w:szCs w:val="24"/>
          <w:lang w:val="fr-FR"/>
        </w:rPr>
        <w:t>’</w:t>
      </w:r>
      <w:r w:rsidRPr="00640D2B">
        <w:rPr>
          <w:szCs w:val="24"/>
          <w:lang w:val="fr-FR"/>
        </w:rPr>
        <w:t xml:space="preserve">ordonnance </w:t>
      </w:r>
      <w:r w:rsidR="00605B01" w:rsidRPr="00605B01">
        <w:rPr>
          <w:rFonts w:eastAsia="MS Mincho"/>
          <w:szCs w:val="24"/>
          <w:lang w:val="fr-FR"/>
        </w:rPr>
        <w:t>n</w:t>
      </w:r>
      <w:r w:rsidR="00605B01" w:rsidRPr="00605B01">
        <w:rPr>
          <w:rFonts w:eastAsia="MS Mincho"/>
          <w:szCs w:val="24"/>
          <w:vertAlign w:val="superscript"/>
          <w:lang w:val="fr-FR"/>
        </w:rPr>
        <w:t>o</w:t>
      </w:r>
      <w:r w:rsidR="00605B01">
        <w:rPr>
          <w:rFonts w:eastAsia="MS Mincho"/>
          <w:szCs w:val="24"/>
          <w:vertAlign w:val="superscript"/>
          <w:lang w:val="fr-FR"/>
        </w:rPr>
        <w:t> </w:t>
      </w:r>
      <w:r w:rsidRPr="00640D2B">
        <w:rPr>
          <w:szCs w:val="24"/>
          <w:lang w:val="fr-FR"/>
        </w:rPr>
        <w:t>2005</w:t>
      </w:r>
      <w:r w:rsidR="00E3200F">
        <w:rPr>
          <w:szCs w:val="24"/>
          <w:lang w:val="fr-FR"/>
        </w:rPr>
        <w:noBreakHyphen/>
      </w:r>
      <w:r w:rsidRPr="00640D2B">
        <w:rPr>
          <w:szCs w:val="24"/>
          <w:lang w:val="fr-FR"/>
        </w:rPr>
        <w:t>015 du 5 décembre 2005 portant protection pénale de l</w:t>
      </w:r>
      <w:r w:rsidR="00C6219A">
        <w:rPr>
          <w:szCs w:val="24"/>
          <w:lang w:val="fr-FR"/>
        </w:rPr>
        <w:t>’</w:t>
      </w:r>
      <w:r w:rsidRPr="00640D2B">
        <w:rPr>
          <w:szCs w:val="24"/>
          <w:lang w:val="fr-FR"/>
        </w:rPr>
        <w:t xml:space="preserve">enfant, la Mauritanie a ratifié la Convention des Nations Unies contre la criminalité transnationale organisée et son Protocole additionnel visant à prévenir, réprimer et punir la traite des personnes, en particulier des femmes et des enfants. </w:t>
      </w:r>
    </w:p>
    <w:p w:rsidR="00B37EF1" w:rsidRDefault="00085392" w:rsidP="00640D2B">
      <w:pPr>
        <w:spacing w:after="240"/>
        <w:rPr>
          <w:szCs w:val="24"/>
          <w:lang w:val="fr-FR"/>
        </w:rPr>
      </w:pPr>
      <w:r w:rsidRPr="00640D2B">
        <w:rPr>
          <w:szCs w:val="24"/>
          <w:lang w:val="fr-FR"/>
        </w:rPr>
        <w:t>263.</w:t>
      </w:r>
      <w:r w:rsidRPr="00640D2B">
        <w:rPr>
          <w:szCs w:val="24"/>
          <w:lang w:val="fr-FR"/>
        </w:rPr>
        <w:tab/>
        <w:t>Les enfants qui étaient victimes de la traite des enfants jockeys ont été rapatriés en 2005 dans le pays. Un plan d</w:t>
      </w:r>
      <w:r w:rsidR="00C6219A">
        <w:rPr>
          <w:szCs w:val="24"/>
          <w:lang w:val="fr-FR"/>
        </w:rPr>
        <w:t>’</w:t>
      </w:r>
      <w:r w:rsidRPr="00640D2B">
        <w:rPr>
          <w:szCs w:val="24"/>
          <w:lang w:val="fr-FR"/>
        </w:rPr>
        <w:t>action a été mis en place en vue de leur réintégration et leur réinsertion en famille. Un comité technique est chargé du suivi de cette question.</w:t>
      </w:r>
    </w:p>
    <w:p w:rsidR="00B37EF1" w:rsidRDefault="00085392" w:rsidP="00095B9E">
      <w:pPr>
        <w:spacing w:after="240"/>
        <w:jc w:val="center"/>
        <w:rPr>
          <w:b/>
          <w:bCs/>
          <w:szCs w:val="24"/>
          <w:lang w:val="fr-FR"/>
        </w:rPr>
      </w:pPr>
      <w:bookmarkStart w:id="51" w:name="_Toc198981308"/>
      <w:r w:rsidRPr="00640D2B">
        <w:rPr>
          <w:b/>
          <w:bCs/>
          <w:szCs w:val="24"/>
          <w:lang w:val="fr-FR"/>
        </w:rPr>
        <w:t>CONCLUSION</w:t>
      </w:r>
      <w:bookmarkEnd w:id="51"/>
    </w:p>
    <w:p w:rsidR="00B37EF1" w:rsidRDefault="00085392" w:rsidP="00640D2B">
      <w:pPr>
        <w:spacing w:after="240"/>
        <w:rPr>
          <w:szCs w:val="24"/>
          <w:lang w:val="fr-FR"/>
        </w:rPr>
      </w:pPr>
      <w:r w:rsidRPr="00640D2B">
        <w:rPr>
          <w:szCs w:val="24"/>
          <w:lang w:val="fr-FR"/>
        </w:rPr>
        <w:t>264.</w:t>
      </w:r>
      <w:r w:rsidRPr="00640D2B">
        <w:rPr>
          <w:szCs w:val="24"/>
          <w:lang w:val="fr-FR"/>
        </w:rPr>
        <w:tab/>
        <w:t>La République islamique de Mauritanie réitère sa ferme volonté de mettre en œuvre ses engagements conventionnels en matière de promotion et de protection des droits de l</w:t>
      </w:r>
      <w:r w:rsidR="00C6219A">
        <w:rPr>
          <w:szCs w:val="24"/>
          <w:lang w:val="fr-FR"/>
        </w:rPr>
        <w:t>’</w:t>
      </w:r>
      <w:r w:rsidRPr="00640D2B">
        <w:rPr>
          <w:szCs w:val="24"/>
          <w:lang w:val="fr-FR"/>
        </w:rPr>
        <w:t>homme. Cette volonté s</w:t>
      </w:r>
      <w:r w:rsidR="00C6219A">
        <w:rPr>
          <w:szCs w:val="24"/>
          <w:lang w:val="fr-FR"/>
        </w:rPr>
        <w:t>’</w:t>
      </w:r>
      <w:r w:rsidRPr="00640D2B">
        <w:rPr>
          <w:szCs w:val="24"/>
          <w:lang w:val="fr-FR"/>
        </w:rPr>
        <w:t>est manifestée par l</w:t>
      </w:r>
      <w:r w:rsidR="00C6219A">
        <w:rPr>
          <w:szCs w:val="24"/>
          <w:lang w:val="fr-FR"/>
        </w:rPr>
        <w:t>’</w:t>
      </w:r>
      <w:r w:rsidRPr="00640D2B">
        <w:rPr>
          <w:szCs w:val="24"/>
          <w:lang w:val="fr-FR"/>
        </w:rPr>
        <w:t>adoption de mesures d</w:t>
      </w:r>
      <w:r w:rsidR="00C6219A">
        <w:rPr>
          <w:szCs w:val="24"/>
          <w:lang w:val="fr-FR"/>
        </w:rPr>
        <w:t>’</w:t>
      </w:r>
      <w:r w:rsidRPr="00640D2B">
        <w:rPr>
          <w:szCs w:val="24"/>
          <w:lang w:val="fr-FR"/>
        </w:rPr>
        <w:t>ordre législatif, réglementaire, administratif, judiciaire et autres en vue d</w:t>
      </w:r>
      <w:r w:rsidR="00C6219A">
        <w:rPr>
          <w:szCs w:val="24"/>
          <w:lang w:val="fr-FR"/>
        </w:rPr>
        <w:t>’</w:t>
      </w:r>
      <w:r w:rsidRPr="00640D2B">
        <w:rPr>
          <w:szCs w:val="24"/>
          <w:lang w:val="fr-FR"/>
        </w:rPr>
        <w:t>améliorer les conditions de vie des enfants et leur protection contre toute forme d</w:t>
      </w:r>
      <w:r w:rsidR="00C6219A">
        <w:rPr>
          <w:szCs w:val="24"/>
          <w:lang w:val="fr-FR"/>
        </w:rPr>
        <w:t>’</w:t>
      </w:r>
      <w:r w:rsidRPr="00640D2B">
        <w:rPr>
          <w:szCs w:val="24"/>
          <w:lang w:val="fr-FR"/>
        </w:rPr>
        <w:t>exploitation. Certes des contraintes et insuffisances persistent et ralentissent le développement de l</w:t>
      </w:r>
      <w:r w:rsidR="00C6219A">
        <w:rPr>
          <w:szCs w:val="24"/>
          <w:lang w:val="fr-FR"/>
        </w:rPr>
        <w:t>’</w:t>
      </w:r>
      <w:r w:rsidRPr="00640D2B">
        <w:rPr>
          <w:szCs w:val="24"/>
          <w:lang w:val="fr-FR"/>
        </w:rPr>
        <w:t>enfant, mais le Gouvernement ne ménagera aucun effort en vue de hâter</w:t>
      </w:r>
      <w:r w:rsidRPr="00640D2B">
        <w:rPr>
          <w:b/>
          <w:bCs/>
          <w:szCs w:val="24"/>
          <w:lang w:val="fr-FR"/>
        </w:rPr>
        <w:t xml:space="preserve"> </w:t>
      </w:r>
      <w:r w:rsidRPr="00640D2B">
        <w:rPr>
          <w:szCs w:val="24"/>
          <w:lang w:val="fr-FR"/>
        </w:rPr>
        <w:t>le développement harmonieux de l</w:t>
      </w:r>
      <w:r w:rsidR="00C6219A">
        <w:rPr>
          <w:szCs w:val="24"/>
          <w:lang w:val="fr-FR"/>
        </w:rPr>
        <w:t>’</w:t>
      </w:r>
      <w:r w:rsidRPr="00640D2B">
        <w:rPr>
          <w:szCs w:val="24"/>
          <w:lang w:val="fr-FR"/>
        </w:rPr>
        <w:t>enfant aux plans juridique, économique, social et culturel.</w:t>
      </w:r>
    </w:p>
    <w:p w:rsidR="00B37EF1" w:rsidRDefault="00085392" w:rsidP="00640D2B">
      <w:pPr>
        <w:spacing w:after="240"/>
        <w:rPr>
          <w:szCs w:val="24"/>
          <w:lang w:val="fr-FR"/>
        </w:rPr>
      </w:pPr>
      <w:r w:rsidRPr="00640D2B">
        <w:rPr>
          <w:szCs w:val="24"/>
          <w:lang w:val="fr-FR"/>
        </w:rPr>
        <w:t>265.</w:t>
      </w:r>
      <w:r w:rsidRPr="00640D2B">
        <w:rPr>
          <w:szCs w:val="24"/>
          <w:lang w:val="fr-FR"/>
        </w:rPr>
        <w:tab/>
        <w:t>Enfin, la République islamique de Mauritanie réaffirme son attachement aux idéaux et valeurs inscrits dans la Convention et reste disposée à maintenir un dialogue fructueux et constructif</w:t>
      </w:r>
      <w:r w:rsidRPr="00640D2B">
        <w:rPr>
          <w:b/>
          <w:bCs/>
          <w:szCs w:val="24"/>
          <w:lang w:val="fr-FR"/>
        </w:rPr>
        <w:t xml:space="preserve"> </w:t>
      </w:r>
      <w:r w:rsidRPr="00640D2B">
        <w:rPr>
          <w:szCs w:val="24"/>
          <w:lang w:val="fr-FR"/>
        </w:rPr>
        <w:t>avec le Comité sur toutes les questions de nature à contribuer au bien</w:t>
      </w:r>
      <w:r w:rsidR="00E3200F">
        <w:rPr>
          <w:szCs w:val="24"/>
          <w:lang w:val="fr-FR"/>
        </w:rPr>
        <w:noBreakHyphen/>
      </w:r>
      <w:r w:rsidRPr="00640D2B">
        <w:rPr>
          <w:szCs w:val="24"/>
          <w:lang w:val="fr-FR"/>
        </w:rPr>
        <w:t>être des enfants du pays.</w:t>
      </w:r>
    </w:p>
    <w:p w:rsidR="00133AD6" w:rsidRPr="00640D2B" w:rsidRDefault="00852475" w:rsidP="00852475">
      <w:pPr>
        <w:spacing w:after="240"/>
        <w:jc w:val="center"/>
        <w:rPr>
          <w:szCs w:val="24"/>
        </w:rPr>
      </w:pPr>
      <w:r>
        <w:rPr>
          <w:szCs w:val="24"/>
        </w:rPr>
        <w:t>-----</w:t>
      </w:r>
    </w:p>
    <w:sectPr w:rsidR="00133AD6" w:rsidRPr="00640D2B" w:rsidSect="00B602C4">
      <w:headerReference w:type="even" r:id="rId17"/>
      <w:headerReference w:type="default" r:id="rId18"/>
      <w:footerReference w:type="first" r:id="rId19"/>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3C6" w:rsidRDefault="006E73C6">
      <w:r>
        <w:separator/>
      </w:r>
    </w:p>
  </w:endnote>
  <w:endnote w:type="continuationSeparator" w:id="0">
    <w:p w:rsidR="006E73C6" w:rsidRDefault="006E7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바탕">
    <w:altName w:val="Batang"/>
    <w:charset w:val="4F"/>
    <w:family w:val="auto"/>
    <w:pitch w:val="variable"/>
    <w:sig w:usb0="01000000" w:usb1="00000000" w:usb2="06240001" w:usb3="00000000" w:csb0="0008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F5D" w:rsidRDefault="00A97F5D">
    <w:pPr>
      <w:pStyle w:val="Footer"/>
      <w:spacing w:before="240"/>
    </w:pPr>
    <w:r>
      <w:t xml:space="preserve">GE.08 </w:t>
    </w:r>
    <w:r>
      <w:noBreakHyphen/>
      <w:t xml:space="preserve">43523  (F)    </w:t>
    </w:r>
    <w:r w:rsidR="005D3C78">
      <w:t>080808    120808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3C6" w:rsidRDefault="006E73C6">
      <w:r>
        <w:separator/>
      </w:r>
    </w:p>
  </w:footnote>
  <w:footnote w:type="continuationSeparator" w:id="0">
    <w:p w:rsidR="006E73C6" w:rsidRDefault="006E73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F5D" w:rsidRDefault="00A97F5D">
    <w:pPr>
      <w:pStyle w:val="Header"/>
    </w:pPr>
    <w:r>
      <w:t>CRC/C/MRT/2</w:t>
    </w:r>
  </w:p>
  <w:p w:rsidR="00A97F5D" w:rsidRDefault="00A97F5D">
    <w:pPr>
      <w:pStyle w:val="Header"/>
    </w:pPr>
    <w:r>
      <w:t xml:space="preserve">page </w:t>
    </w:r>
    <w:r>
      <w:fldChar w:fldCharType="begin"/>
    </w:r>
    <w:r>
      <w:instrText xml:space="preserve"> PAGE  \* MERGEFORMAT </w:instrText>
    </w:r>
    <w:r>
      <w:fldChar w:fldCharType="separate"/>
    </w:r>
    <w:r w:rsidR="00B21914">
      <w:rPr>
        <w:noProof/>
      </w:rPr>
      <w:t>2</w:t>
    </w:r>
    <w:r>
      <w:fldChar w:fldCharType="end"/>
    </w:r>
  </w:p>
  <w:p w:rsidR="00A97F5D" w:rsidRDefault="00A97F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F5D" w:rsidRDefault="00A97F5D" w:rsidP="00085392">
    <w:pPr>
      <w:pStyle w:val="Header"/>
      <w:tabs>
        <w:tab w:val="clear" w:pos="4320"/>
        <w:tab w:val="clear" w:pos="8640"/>
        <w:tab w:val="left" w:pos="6803"/>
      </w:tabs>
    </w:pPr>
    <w:r>
      <w:tab/>
      <w:t>CRC/C/MRT/2</w:t>
    </w:r>
  </w:p>
  <w:p w:rsidR="00A97F5D" w:rsidRDefault="00A97F5D" w:rsidP="00085392">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sidR="00261A7B">
      <w:rPr>
        <w:noProof/>
      </w:rPr>
      <w:t>3</w:t>
    </w:r>
    <w:r>
      <w:fldChar w:fldCharType="end"/>
    </w:r>
  </w:p>
  <w:p w:rsidR="00A97F5D" w:rsidRDefault="00A97F5D" w:rsidP="00085392">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84F9F"/>
    <w:multiLevelType w:val="hybridMultilevel"/>
    <w:tmpl w:val="555888F8"/>
    <w:lvl w:ilvl="0" w:tplc="0C06B04E">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A6A0F3D"/>
    <w:multiLevelType w:val="hybridMultilevel"/>
    <w:tmpl w:val="A76C5FA0"/>
    <w:lvl w:ilvl="0" w:tplc="CA9E8716">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2653292"/>
    <w:multiLevelType w:val="hybridMultilevel"/>
    <w:tmpl w:val="9D40386A"/>
    <w:lvl w:ilvl="0" w:tplc="CA1C159A">
      <w:start w:val="1"/>
      <w:numFmt w:val="decimal"/>
      <w:lvlText w:val="%1."/>
      <w:lvlJc w:val="left"/>
      <w:pPr>
        <w:tabs>
          <w:tab w:val="num" w:pos="454"/>
        </w:tabs>
        <w:ind w:left="454" w:hanging="454"/>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25AF5DF4"/>
    <w:multiLevelType w:val="hybridMultilevel"/>
    <w:tmpl w:val="F1643224"/>
    <w:lvl w:ilvl="0" w:tplc="45B0D078">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9FC63C1"/>
    <w:multiLevelType w:val="hybridMultilevel"/>
    <w:tmpl w:val="5824E7A2"/>
    <w:lvl w:ilvl="0" w:tplc="1674B5FE">
      <w:start w:val="1"/>
      <w:numFmt w:val="bullet"/>
      <w:lvlText w:val=""/>
      <w:lvlJc w:val="left"/>
      <w:pPr>
        <w:tabs>
          <w:tab w:val="num" w:pos="340"/>
        </w:tabs>
        <w:ind w:left="340" w:hanging="17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2214CB1"/>
    <w:multiLevelType w:val="hybridMultilevel"/>
    <w:tmpl w:val="BCEA1418"/>
    <w:lvl w:ilvl="0" w:tplc="45B0D078">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87F2D74"/>
    <w:multiLevelType w:val="hybridMultilevel"/>
    <w:tmpl w:val="EF82D0A8"/>
    <w:lvl w:ilvl="0" w:tplc="0C06B04E">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8">
    <w:nsid w:val="3EB90F16"/>
    <w:multiLevelType w:val="hybridMultilevel"/>
    <w:tmpl w:val="E716E834"/>
    <w:lvl w:ilvl="0" w:tplc="CA9E8716">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498C392E"/>
    <w:multiLevelType w:val="hybridMultilevel"/>
    <w:tmpl w:val="B50C3A76"/>
    <w:lvl w:ilvl="0" w:tplc="45B0D078">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4DEA51D3"/>
    <w:multiLevelType w:val="hybridMultilevel"/>
    <w:tmpl w:val="856CFEEE"/>
    <w:lvl w:ilvl="0" w:tplc="C12EB56C">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584C34DE"/>
    <w:multiLevelType w:val="hybridMultilevel"/>
    <w:tmpl w:val="76F4FB88"/>
    <w:lvl w:ilvl="0" w:tplc="C12EB56C">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5A8C7428"/>
    <w:multiLevelType w:val="hybridMultilevel"/>
    <w:tmpl w:val="C4DE29F2"/>
    <w:lvl w:ilvl="0" w:tplc="C12EB56C">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69216153"/>
    <w:multiLevelType w:val="hybridMultilevel"/>
    <w:tmpl w:val="16F4E468"/>
    <w:lvl w:ilvl="0" w:tplc="A90A9A0A">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A2B4486"/>
    <w:multiLevelType w:val="hybridMultilevel"/>
    <w:tmpl w:val="2794BF22"/>
    <w:lvl w:ilvl="0" w:tplc="C12EB56C">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D477FD8"/>
    <w:multiLevelType w:val="hybridMultilevel"/>
    <w:tmpl w:val="7908A8AE"/>
    <w:lvl w:ilvl="0" w:tplc="45B0D078">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7DA2708F"/>
    <w:multiLevelType w:val="hybridMultilevel"/>
    <w:tmpl w:val="E3BE82EA"/>
    <w:lvl w:ilvl="0" w:tplc="C12EB56C">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6"/>
  </w:num>
  <w:num w:numId="4">
    <w:abstractNumId w:val="3"/>
  </w:num>
  <w:num w:numId="5">
    <w:abstractNumId w:val="5"/>
  </w:num>
  <w:num w:numId="6">
    <w:abstractNumId w:val="15"/>
  </w:num>
  <w:num w:numId="7">
    <w:abstractNumId w:val="9"/>
  </w:num>
  <w:num w:numId="8">
    <w:abstractNumId w:val="4"/>
  </w:num>
  <w:num w:numId="9">
    <w:abstractNumId w:val="8"/>
  </w:num>
  <w:num w:numId="10">
    <w:abstractNumId w:val="1"/>
  </w:num>
  <w:num w:numId="11">
    <w:abstractNumId w:val="10"/>
  </w:num>
  <w:num w:numId="12">
    <w:abstractNumId w:val="16"/>
  </w:num>
  <w:num w:numId="13">
    <w:abstractNumId w:val="14"/>
  </w:num>
  <w:num w:numId="14">
    <w:abstractNumId w:val="12"/>
  </w:num>
  <w:num w:numId="15">
    <w:abstractNumId w:val="11"/>
  </w:num>
  <w:num w:numId="16">
    <w:abstractNumId w:val="13"/>
  </w:num>
  <w:num w:numId="1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evenAndOddHeaders/>
  <w:drawingGridHorizontalSpacing w:val="120"/>
  <w:drawingGridVerticalSpacing w:val="107"/>
  <w:displayHorizontalDrawingGridEvery w:val="0"/>
  <w:noPunctuationKerning/>
  <w:characterSpacingControl w:val="doNotCompres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4B28"/>
    <w:rsid w:val="000752DC"/>
    <w:rsid w:val="00075433"/>
    <w:rsid w:val="00085392"/>
    <w:rsid w:val="00095B9E"/>
    <w:rsid w:val="000E2C7E"/>
    <w:rsid w:val="000F26D2"/>
    <w:rsid w:val="00133AD6"/>
    <w:rsid w:val="001B4B4A"/>
    <w:rsid w:val="001B7D68"/>
    <w:rsid w:val="001F2A09"/>
    <w:rsid w:val="002545F3"/>
    <w:rsid w:val="00261A7B"/>
    <w:rsid w:val="003001D3"/>
    <w:rsid w:val="00323B96"/>
    <w:rsid w:val="0037670B"/>
    <w:rsid w:val="003B4568"/>
    <w:rsid w:val="003E4EED"/>
    <w:rsid w:val="00497CAD"/>
    <w:rsid w:val="00521383"/>
    <w:rsid w:val="00530981"/>
    <w:rsid w:val="0055784D"/>
    <w:rsid w:val="005B74D1"/>
    <w:rsid w:val="005D3C78"/>
    <w:rsid w:val="00605B01"/>
    <w:rsid w:val="00640B69"/>
    <w:rsid w:val="00640D2B"/>
    <w:rsid w:val="00677002"/>
    <w:rsid w:val="006814DD"/>
    <w:rsid w:val="00683E59"/>
    <w:rsid w:val="006E73C6"/>
    <w:rsid w:val="0078489C"/>
    <w:rsid w:val="007A0C8A"/>
    <w:rsid w:val="00821E94"/>
    <w:rsid w:val="00852475"/>
    <w:rsid w:val="00874CFB"/>
    <w:rsid w:val="008951B3"/>
    <w:rsid w:val="008A00A6"/>
    <w:rsid w:val="008F28A5"/>
    <w:rsid w:val="009B1054"/>
    <w:rsid w:val="009B5CC0"/>
    <w:rsid w:val="009F692B"/>
    <w:rsid w:val="00A35ABB"/>
    <w:rsid w:val="00A431B9"/>
    <w:rsid w:val="00A85BC0"/>
    <w:rsid w:val="00A9623B"/>
    <w:rsid w:val="00A97F5D"/>
    <w:rsid w:val="00AE5091"/>
    <w:rsid w:val="00B068AC"/>
    <w:rsid w:val="00B21914"/>
    <w:rsid w:val="00B37EF1"/>
    <w:rsid w:val="00B602C4"/>
    <w:rsid w:val="00B63B1E"/>
    <w:rsid w:val="00B6605E"/>
    <w:rsid w:val="00C04B28"/>
    <w:rsid w:val="00C6219A"/>
    <w:rsid w:val="00D071A6"/>
    <w:rsid w:val="00D8058F"/>
    <w:rsid w:val="00DE1394"/>
    <w:rsid w:val="00E03277"/>
    <w:rsid w:val="00E3200F"/>
    <w:rsid w:val="00EB2CEB"/>
    <w:rsid w:val="00EE14A7"/>
    <w:rsid w:val="00F60F2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5CC0"/>
    <w:rPr>
      <w:sz w:val="24"/>
      <w:lang w:eastAsia="en-US"/>
    </w:rPr>
  </w:style>
  <w:style w:type="paragraph" w:styleId="Heading1">
    <w:name w:val="heading 1"/>
    <w:basedOn w:val="Normal"/>
    <w:next w:val="Normal"/>
    <w:qFormat/>
    <w:rsid w:val="009B5CC0"/>
    <w:pPr>
      <w:keepNext/>
      <w:spacing w:after="240"/>
      <w:outlineLvl w:val="0"/>
    </w:pPr>
    <w:rPr>
      <w:b/>
      <w:bCs/>
    </w:rPr>
  </w:style>
  <w:style w:type="paragraph" w:styleId="Heading2">
    <w:name w:val="heading 2"/>
    <w:basedOn w:val="Normal"/>
    <w:next w:val="Normal"/>
    <w:link w:val="Heading2Char"/>
    <w:qFormat/>
    <w:rsid w:val="009B5CC0"/>
    <w:pPr>
      <w:keepNext/>
      <w:spacing w:after="240"/>
      <w:outlineLvl w:val="1"/>
    </w:pPr>
    <w:rPr>
      <w:b/>
    </w:rPr>
  </w:style>
  <w:style w:type="paragraph" w:styleId="Heading3">
    <w:name w:val="heading 3"/>
    <w:basedOn w:val="Normal"/>
    <w:next w:val="Normal"/>
    <w:qFormat/>
    <w:rsid w:val="009B5CC0"/>
    <w:pPr>
      <w:keepNext/>
      <w:spacing w:after="240"/>
      <w:outlineLvl w:val="2"/>
    </w:pPr>
  </w:style>
  <w:style w:type="paragraph" w:styleId="Heading4">
    <w:name w:val="heading 4"/>
    <w:basedOn w:val="Normal"/>
    <w:next w:val="Normal"/>
    <w:qFormat/>
    <w:pPr>
      <w:keepNext/>
      <w:spacing w:after="240"/>
      <w:outlineLvl w:val="3"/>
    </w:pPr>
    <w:rPr>
      <w:rFonts w:ascii="Times New Roman Gras" w:hAnsi="Times New Roman Gras"/>
      <w:b/>
    </w:rPr>
  </w:style>
  <w:style w:type="paragraph" w:styleId="Heading5">
    <w:name w:val="heading 5"/>
    <w:basedOn w:val="Normal"/>
    <w:next w:val="Normal"/>
    <w:qFormat/>
    <w:rsid w:val="00085392"/>
    <w:pPr>
      <w:autoSpaceDE w:val="0"/>
      <w:autoSpaceDN w:val="0"/>
      <w:adjustRightInd w:val="0"/>
      <w:outlineLvl w:val="4"/>
    </w:pPr>
    <w:rPr>
      <w:rFonts w:ascii="Georgia" w:hAnsi="Georgia"/>
      <w:szCs w:val="24"/>
      <w:lang w:val="fr-FR" w:eastAsia="fr-FR"/>
    </w:rPr>
  </w:style>
  <w:style w:type="paragraph" w:styleId="Heading6">
    <w:name w:val="heading 6"/>
    <w:basedOn w:val="Normal"/>
    <w:next w:val="Normal"/>
    <w:qFormat/>
    <w:rsid w:val="00085392"/>
    <w:pPr>
      <w:keepNext/>
      <w:jc w:val="both"/>
      <w:outlineLvl w:val="5"/>
    </w:pPr>
    <w:rPr>
      <w:i/>
      <w:iCs/>
      <w:szCs w:val="24"/>
      <w:lang w:val="fr-FR" w:eastAsia="fr-FR"/>
    </w:rPr>
  </w:style>
  <w:style w:type="paragraph" w:styleId="Heading7">
    <w:name w:val="heading 7"/>
    <w:basedOn w:val="Normal"/>
    <w:next w:val="Normal"/>
    <w:qFormat/>
    <w:rsid w:val="00085392"/>
    <w:pPr>
      <w:autoSpaceDE w:val="0"/>
      <w:autoSpaceDN w:val="0"/>
      <w:adjustRightInd w:val="0"/>
      <w:outlineLvl w:val="6"/>
    </w:pPr>
    <w:rPr>
      <w:rFonts w:ascii="Georgia" w:hAnsi="Georgia"/>
      <w:szCs w:val="24"/>
      <w:lang w:val="fr-FR" w:eastAsia="fr-FR"/>
    </w:rPr>
  </w:style>
  <w:style w:type="paragraph" w:styleId="Heading8">
    <w:name w:val="heading 8"/>
    <w:basedOn w:val="Normal"/>
    <w:next w:val="Normal"/>
    <w:qFormat/>
    <w:rsid w:val="00085392"/>
    <w:pPr>
      <w:keepNext/>
      <w:ind w:left="708"/>
      <w:jc w:val="both"/>
      <w:outlineLvl w:val="7"/>
    </w:pPr>
    <w:rPr>
      <w:i/>
      <w:iCs/>
      <w:szCs w:val="24"/>
      <w:lang w:val="fr-FR" w:eastAsia="fr-FR"/>
    </w:rPr>
  </w:style>
  <w:style w:type="paragraph" w:styleId="Heading9">
    <w:name w:val="heading 9"/>
    <w:basedOn w:val="Normal"/>
    <w:next w:val="Normal"/>
    <w:qFormat/>
    <w:rsid w:val="00085392"/>
    <w:pPr>
      <w:keepNext/>
      <w:ind w:left="360" w:firstLine="348"/>
      <w:jc w:val="both"/>
      <w:outlineLvl w:val="8"/>
    </w:pPr>
    <w:rPr>
      <w:i/>
      <w:iCs/>
      <w:lang w:val="fr-FR" w:eastAsia="fr-FR"/>
    </w:rPr>
  </w:style>
  <w:style w:type="character" w:default="1" w:styleId="DefaultParagraphFont">
    <w:name w:val="Default Paragraph Font"/>
    <w:rsid w:val="009B5CC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9B5CC0"/>
  </w:style>
  <w:style w:type="character" w:customStyle="1" w:styleId="Heading2Char">
    <w:name w:val="Heading 2 Char"/>
    <w:link w:val="Heading2"/>
    <w:rsid w:val="00085392"/>
    <w:rPr>
      <w:b/>
      <w:sz w:val="24"/>
      <w:lang w:val="fr-CH" w:eastAsia="en-US" w:bidi="ar-SA"/>
    </w:rPr>
  </w:style>
  <w:style w:type="character" w:styleId="FootnoteReference">
    <w:name w:val="footnote reference"/>
    <w:rsid w:val="009B5CC0"/>
    <w:rPr>
      <w:rFonts w:ascii="Times New Roman" w:hAnsi="Times New Roman"/>
      <w:b/>
      <w:sz w:val="24"/>
      <w:vertAlign w:val="superscript"/>
    </w:rPr>
  </w:style>
  <w:style w:type="paragraph" w:styleId="Header">
    <w:name w:val="header"/>
    <w:basedOn w:val="Normal"/>
    <w:rsid w:val="009B5CC0"/>
    <w:pPr>
      <w:tabs>
        <w:tab w:val="center" w:pos="4320"/>
        <w:tab w:val="right" w:pos="8640"/>
      </w:tabs>
    </w:pPr>
  </w:style>
  <w:style w:type="character" w:styleId="PageNumber">
    <w:name w:val="page number"/>
    <w:basedOn w:val="DefaultParagraphFont"/>
    <w:rsid w:val="009B5CC0"/>
  </w:style>
  <w:style w:type="paragraph" w:styleId="Footer">
    <w:name w:val="footer"/>
    <w:basedOn w:val="Normal"/>
    <w:rsid w:val="009B5CC0"/>
    <w:pPr>
      <w:tabs>
        <w:tab w:val="center" w:pos="4320"/>
        <w:tab w:val="right" w:pos="8640"/>
      </w:tabs>
    </w:pPr>
  </w:style>
  <w:style w:type="paragraph" w:styleId="FootnoteText">
    <w:name w:val="footnote text"/>
    <w:basedOn w:val="Normal"/>
    <w:rsid w:val="009B5CC0"/>
  </w:style>
  <w:style w:type="character" w:styleId="EndnoteReference">
    <w:name w:val="endnote reference"/>
    <w:rsid w:val="009B5CC0"/>
    <w:rPr>
      <w:rFonts w:ascii="Times New Roman" w:hAnsi="Times New Roman"/>
      <w:b/>
      <w:sz w:val="24"/>
      <w:vertAlign w:val="superscript"/>
    </w:rPr>
  </w:style>
  <w:style w:type="paragraph" w:styleId="EndnoteText">
    <w:name w:val="endnote text"/>
    <w:basedOn w:val="Normal"/>
    <w:rsid w:val="009B5CC0"/>
  </w:style>
  <w:style w:type="paragraph" w:customStyle="1" w:styleId="Char">
    <w:name w:val=" Char"/>
    <w:basedOn w:val="Normal"/>
    <w:rsid w:val="00085392"/>
    <w:pPr>
      <w:spacing w:after="160" w:line="240" w:lineRule="exact"/>
    </w:pPr>
    <w:rPr>
      <w:rFonts w:ascii="Arial" w:hAnsi="Arial" w:cs="Arial"/>
      <w:sz w:val="20"/>
      <w:lang w:val="en-GB"/>
    </w:rPr>
  </w:style>
  <w:style w:type="paragraph" w:styleId="NormalWeb">
    <w:name w:val="Normal (Web)"/>
    <w:basedOn w:val="Normal"/>
    <w:rsid w:val="00085392"/>
    <w:pPr>
      <w:spacing w:before="100" w:beforeAutospacing="1" w:after="100" w:afterAutospacing="1"/>
    </w:pPr>
    <w:rPr>
      <w:rFonts w:cs="바탕"/>
      <w:szCs w:val="24"/>
      <w:lang w:val="en-GB"/>
    </w:rPr>
  </w:style>
  <w:style w:type="character" w:styleId="Hyperlink">
    <w:name w:val="Hyperlink"/>
    <w:rsid w:val="00085392"/>
    <w:rPr>
      <w:color w:val="0000FF"/>
      <w:u w:val="single"/>
    </w:rPr>
  </w:style>
  <w:style w:type="character" w:styleId="FollowedHyperlink">
    <w:name w:val="FollowedHyperlink"/>
    <w:rsid w:val="00085392"/>
    <w:rPr>
      <w:color w:val="0000FF"/>
      <w:u w:val="single"/>
    </w:rPr>
  </w:style>
  <w:style w:type="paragraph" w:styleId="ListBullet3">
    <w:name w:val="List Bullet 3"/>
    <w:basedOn w:val="Normal"/>
    <w:autoRedefine/>
    <w:rsid w:val="00085392"/>
    <w:pPr>
      <w:numPr>
        <w:numId w:val="1"/>
      </w:numPr>
    </w:pPr>
    <w:rPr>
      <w:szCs w:val="24"/>
      <w:lang w:val="fr-FR" w:eastAsia="fr-FR"/>
    </w:rPr>
  </w:style>
  <w:style w:type="paragraph" w:customStyle="1" w:styleId="Corpsdetex">
    <w:name w:val="Corps de tex"/>
    <w:basedOn w:val="Normal"/>
    <w:link w:val="CorpsdetexChar"/>
    <w:rsid w:val="00085392"/>
    <w:pPr>
      <w:widowControl w:val="0"/>
      <w:autoSpaceDE w:val="0"/>
      <w:autoSpaceDN w:val="0"/>
      <w:adjustRightInd w:val="0"/>
      <w:spacing w:after="219"/>
      <w:jc w:val="both"/>
    </w:pPr>
    <w:rPr>
      <w:szCs w:val="24"/>
      <w:lang w:val="en-US" w:eastAsia="fr-FR"/>
    </w:rPr>
  </w:style>
  <w:style w:type="character" w:customStyle="1" w:styleId="CorpsdetexChar">
    <w:name w:val="Corps de tex Char"/>
    <w:link w:val="Corpsdetex"/>
    <w:rsid w:val="00085392"/>
    <w:rPr>
      <w:sz w:val="24"/>
      <w:szCs w:val="24"/>
      <w:lang w:val="en-US" w:eastAsia="fr-FR" w:bidi="ar-SA"/>
    </w:rPr>
  </w:style>
  <w:style w:type="paragraph" w:styleId="TOC1">
    <w:name w:val="toc 1"/>
    <w:basedOn w:val="Normal"/>
    <w:next w:val="Normal"/>
    <w:autoRedefine/>
    <w:rsid w:val="00085392"/>
    <w:pPr>
      <w:tabs>
        <w:tab w:val="right" w:leader="dot" w:pos="8640"/>
      </w:tabs>
    </w:pPr>
    <w:rPr>
      <w:szCs w:val="24"/>
      <w:lang w:val="fr-FR" w:eastAsia="fr-FR"/>
    </w:rPr>
  </w:style>
  <w:style w:type="paragraph" w:styleId="TOC2">
    <w:name w:val="toc 2"/>
    <w:basedOn w:val="Normal"/>
    <w:next w:val="Normal"/>
    <w:autoRedefine/>
    <w:rsid w:val="00085392"/>
    <w:pPr>
      <w:tabs>
        <w:tab w:val="right" w:leader="dot" w:pos="8640"/>
      </w:tabs>
      <w:ind w:left="720" w:hanging="360"/>
    </w:pPr>
    <w:rPr>
      <w:noProof/>
      <w:szCs w:val="24"/>
      <w:lang w:val="fr-FR" w:eastAsia="fr-FR"/>
    </w:rPr>
  </w:style>
  <w:style w:type="paragraph" w:styleId="TOC3">
    <w:name w:val="toc 3"/>
    <w:basedOn w:val="Normal"/>
    <w:next w:val="Normal"/>
    <w:autoRedefine/>
    <w:rsid w:val="00085392"/>
    <w:pPr>
      <w:ind w:left="480"/>
    </w:pPr>
    <w:rPr>
      <w:szCs w:val="24"/>
      <w:lang w:val="fr-FR" w:eastAsia="fr-FR"/>
    </w:rPr>
  </w:style>
  <w:style w:type="character" w:customStyle="1" w:styleId="loose">
    <w:name w:val="loose"/>
    <w:basedOn w:val="DefaultParagraphFont"/>
    <w:rsid w:val="00085392"/>
  </w:style>
  <w:style w:type="character" w:customStyle="1" w:styleId="a">
    <w:name w:val="a"/>
    <w:basedOn w:val="DefaultParagraphFont"/>
    <w:rsid w:val="00085392"/>
  </w:style>
  <w:style w:type="paragraph" w:styleId="BodyText2">
    <w:name w:val="Body Text 2"/>
    <w:basedOn w:val="Normal"/>
    <w:rsid w:val="00085392"/>
    <w:pPr>
      <w:ind w:right="1701"/>
      <w:jc w:val="both"/>
    </w:pPr>
    <w:rPr>
      <w:sz w:val="20"/>
      <w:lang w:val="fr-FR" w:eastAsia="fr-FR"/>
    </w:rPr>
  </w:style>
  <w:style w:type="paragraph" w:styleId="BodyText">
    <w:name w:val="Body Text"/>
    <w:basedOn w:val="Normal"/>
    <w:link w:val="BodyTextChar"/>
    <w:rsid w:val="00085392"/>
    <w:pPr>
      <w:tabs>
        <w:tab w:val="right" w:pos="9240"/>
      </w:tabs>
      <w:jc w:val="both"/>
    </w:pPr>
    <w:rPr>
      <w:szCs w:val="24"/>
      <w:lang w:val="fr-FR" w:eastAsia="fr-FR"/>
    </w:rPr>
  </w:style>
  <w:style w:type="character" w:customStyle="1" w:styleId="BodyTextChar">
    <w:name w:val="Body Text Char"/>
    <w:link w:val="BodyText"/>
    <w:rsid w:val="00085392"/>
    <w:rPr>
      <w:sz w:val="24"/>
      <w:szCs w:val="24"/>
      <w:lang w:val="fr-FR" w:eastAsia="fr-FR" w:bidi="ar-SA"/>
    </w:rPr>
  </w:style>
  <w:style w:type="character" w:customStyle="1" w:styleId="gras">
    <w:name w:val="gras"/>
    <w:basedOn w:val="DefaultParagraphFont"/>
    <w:rsid w:val="00085392"/>
  </w:style>
  <w:style w:type="character" w:styleId="Strong">
    <w:name w:val="Strong"/>
    <w:qFormat/>
    <w:rsid w:val="00085392"/>
    <w:rPr>
      <w:b/>
      <w:bCs/>
    </w:rPr>
  </w:style>
  <w:style w:type="character" w:customStyle="1" w:styleId="verdana">
    <w:name w:val="verdana"/>
    <w:basedOn w:val="DefaultParagraphFont"/>
    <w:rsid w:val="00085392"/>
  </w:style>
  <w:style w:type="character" w:customStyle="1" w:styleId="bold">
    <w:name w:val="bold"/>
    <w:basedOn w:val="DefaultParagraphFont"/>
    <w:rsid w:val="00085392"/>
  </w:style>
  <w:style w:type="character" w:customStyle="1" w:styleId="italic">
    <w:name w:val="italic"/>
    <w:basedOn w:val="DefaultParagraphFont"/>
    <w:rsid w:val="00085392"/>
  </w:style>
  <w:style w:type="paragraph" w:styleId="BodyText3">
    <w:name w:val="Body Text 3"/>
    <w:basedOn w:val="Normal"/>
    <w:rsid w:val="00085392"/>
    <w:pPr>
      <w:ind w:right="567"/>
      <w:jc w:val="both"/>
    </w:pPr>
    <w:rPr>
      <w:sz w:val="20"/>
      <w:lang w:val="fr-FR" w:eastAsia="fr-FR"/>
    </w:rPr>
  </w:style>
  <w:style w:type="paragraph" w:styleId="BodyTextIndent">
    <w:name w:val="Body Text Indent"/>
    <w:basedOn w:val="Normal"/>
    <w:rsid w:val="00085392"/>
    <w:pPr>
      <w:tabs>
        <w:tab w:val="left" w:pos="360"/>
        <w:tab w:val="left" w:leader="dot" w:pos="7440"/>
        <w:tab w:val="center" w:pos="8160"/>
        <w:tab w:val="right" w:pos="9240"/>
      </w:tabs>
      <w:ind w:left="360"/>
    </w:pPr>
    <w:rPr>
      <w:szCs w:val="24"/>
      <w:lang w:val="fr-FR" w:eastAsia="fr-FR"/>
    </w:rPr>
  </w:style>
  <w:style w:type="paragraph" w:styleId="BodyTextIndent3">
    <w:name w:val="Body Text Indent 3"/>
    <w:basedOn w:val="Normal"/>
    <w:rsid w:val="00085392"/>
    <w:pPr>
      <w:ind w:left="180"/>
    </w:pPr>
    <w:rPr>
      <w:szCs w:val="24"/>
      <w:lang w:val="fr-FR" w:eastAsia="fr-FR"/>
    </w:rPr>
  </w:style>
  <w:style w:type="paragraph" w:styleId="BodyTextIndent2">
    <w:name w:val="Body Text Indent 2"/>
    <w:basedOn w:val="Normal"/>
    <w:rsid w:val="00085392"/>
    <w:pPr>
      <w:tabs>
        <w:tab w:val="left" w:pos="567"/>
        <w:tab w:val="left" w:leader="dot" w:pos="7440"/>
        <w:tab w:val="center" w:pos="8160"/>
        <w:tab w:val="right" w:pos="9240"/>
      </w:tabs>
      <w:ind w:left="360"/>
      <w:jc w:val="both"/>
    </w:pPr>
    <w:rPr>
      <w:szCs w:val="24"/>
      <w:lang w:val="fr-FR" w:eastAsia="fr-FR"/>
    </w:rPr>
  </w:style>
  <w:style w:type="character" w:customStyle="1" w:styleId="Hypertext">
    <w:name w:val="Hypertext"/>
    <w:rsid w:val="00085392"/>
    <w:rPr>
      <w:color w:val="0000FF"/>
      <w:u w:val="single"/>
    </w:rPr>
  </w:style>
  <w:style w:type="character" w:styleId="Emphasis">
    <w:name w:val="Emphasis"/>
    <w:qFormat/>
    <w:rsid w:val="00085392"/>
    <w:rPr>
      <w:i/>
      <w:iCs/>
    </w:rPr>
  </w:style>
  <w:style w:type="paragraph" w:customStyle="1" w:styleId="NormalWeb8">
    <w:name w:val="Normal (Web)8"/>
    <w:basedOn w:val="Normal"/>
    <w:rsid w:val="00085392"/>
    <w:pPr>
      <w:spacing w:before="75" w:after="75"/>
      <w:ind w:left="225" w:right="225"/>
    </w:pPr>
    <w:rPr>
      <w:sz w:val="22"/>
      <w:szCs w:val="24"/>
      <w:lang w:val="fr-FR" w:eastAsia="fr-FR"/>
    </w:rPr>
  </w:style>
  <w:style w:type="paragraph" w:styleId="BlockText">
    <w:name w:val="Block Text"/>
    <w:basedOn w:val="Normal"/>
    <w:rsid w:val="00085392"/>
    <w:pPr>
      <w:spacing w:after="480"/>
      <w:ind w:left="284" w:right="567" w:hanging="1134"/>
    </w:pPr>
    <w:rPr>
      <w:lang w:val="fr-FR" w:eastAsia="fr-FR"/>
    </w:rPr>
  </w:style>
  <w:style w:type="character" w:customStyle="1" w:styleId="fromeditor">
    <w:name w:val="fromeditor"/>
    <w:basedOn w:val="DefaultParagraphFont"/>
    <w:rsid w:val="00085392"/>
  </w:style>
  <w:style w:type="paragraph" w:styleId="Title">
    <w:name w:val="Title"/>
    <w:basedOn w:val="Normal"/>
    <w:qFormat/>
    <w:rsid w:val="00085392"/>
    <w:pPr>
      <w:jc w:val="center"/>
    </w:pPr>
    <w:rPr>
      <w:b/>
      <w:bCs/>
      <w:sz w:val="32"/>
      <w:szCs w:val="24"/>
      <w:lang w:val="fr-FR" w:eastAsia="fr-FR"/>
    </w:rPr>
  </w:style>
  <w:style w:type="paragraph" w:customStyle="1" w:styleId="titreEI">
    <w:name w:val="titre EI"/>
    <w:basedOn w:val="BodyText"/>
    <w:rsid w:val="00085392"/>
    <w:pPr>
      <w:pBdr>
        <w:top w:val="single" w:sz="4" w:space="1" w:color="auto"/>
        <w:left w:val="single" w:sz="4" w:space="4" w:color="auto"/>
        <w:bottom w:val="single" w:sz="4" w:space="1" w:color="auto"/>
        <w:right w:val="single" w:sz="4" w:space="4" w:color="auto"/>
      </w:pBdr>
      <w:tabs>
        <w:tab w:val="clear" w:pos="9240"/>
      </w:tabs>
      <w:ind w:right="-2"/>
      <w:jc w:val="center"/>
      <w:outlineLvl w:val="0"/>
    </w:pPr>
    <w:rPr>
      <w:rFonts w:ascii="Arial" w:hAnsi="Arial" w:cs="Arial"/>
      <w:b/>
      <w:bCs/>
      <w:sz w:val="28"/>
      <w:szCs w:val="20"/>
    </w:rPr>
  </w:style>
  <w:style w:type="paragraph" w:styleId="TOC4">
    <w:name w:val="toc 4"/>
    <w:basedOn w:val="Normal"/>
    <w:next w:val="Normal"/>
    <w:autoRedefine/>
    <w:rsid w:val="00085392"/>
    <w:pPr>
      <w:ind w:left="720"/>
    </w:pPr>
    <w:rPr>
      <w:szCs w:val="21"/>
      <w:lang w:val="fr-FR" w:eastAsia="fr-FR"/>
    </w:rPr>
  </w:style>
  <w:style w:type="paragraph" w:styleId="TOC5">
    <w:name w:val="toc 5"/>
    <w:basedOn w:val="Normal"/>
    <w:next w:val="Normal"/>
    <w:autoRedefine/>
    <w:rsid w:val="00085392"/>
    <w:pPr>
      <w:ind w:left="960"/>
    </w:pPr>
    <w:rPr>
      <w:szCs w:val="21"/>
      <w:lang w:val="fr-FR" w:eastAsia="fr-FR"/>
    </w:rPr>
  </w:style>
  <w:style w:type="paragraph" w:styleId="Subtitle">
    <w:name w:val="Subtitle"/>
    <w:basedOn w:val="Normal"/>
    <w:qFormat/>
    <w:rsid w:val="00085392"/>
    <w:pPr>
      <w:jc w:val="both"/>
    </w:pPr>
    <w:rPr>
      <w:b/>
      <w:bCs/>
      <w:i/>
      <w:iCs/>
      <w:szCs w:val="24"/>
      <w:lang w:val="fr-FR" w:eastAsia="fr-FR"/>
    </w:rPr>
  </w:style>
  <w:style w:type="paragraph" w:customStyle="1" w:styleId="BodyText21">
    <w:name w:val="Body Text 21"/>
    <w:basedOn w:val="Normal"/>
    <w:rsid w:val="00085392"/>
    <w:pPr>
      <w:jc w:val="both"/>
    </w:pPr>
    <w:rPr>
      <w:b/>
      <w:lang w:val="fr-FR" w:eastAsia="fr-FR"/>
    </w:rPr>
  </w:style>
  <w:style w:type="paragraph" w:customStyle="1" w:styleId="titreEA">
    <w:name w:val="titre EA"/>
    <w:basedOn w:val="BodyText21"/>
    <w:rsid w:val="00085392"/>
    <w:rPr>
      <w:rFonts w:ascii="Arial" w:hAnsi="Arial" w:cs="Arial"/>
      <w:u w:val="single"/>
    </w:rPr>
  </w:style>
  <w:style w:type="paragraph" w:customStyle="1" w:styleId="titreE1">
    <w:name w:val="titre E1"/>
    <w:basedOn w:val="BodyText"/>
    <w:rsid w:val="00085392"/>
    <w:pPr>
      <w:tabs>
        <w:tab w:val="clear" w:pos="9240"/>
      </w:tabs>
    </w:pPr>
    <w:rPr>
      <w:rFonts w:ascii="Arial" w:hAnsi="Arial" w:cs="Arial"/>
      <w:i/>
      <w:iCs/>
      <w:u w:val="single"/>
    </w:rPr>
  </w:style>
  <w:style w:type="paragraph" w:customStyle="1" w:styleId="titreE11">
    <w:name w:val="titre E11"/>
    <w:basedOn w:val="BodyText"/>
    <w:rsid w:val="00085392"/>
    <w:pPr>
      <w:tabs>
        <w:tab w:val="clear" w:pos="9240"/>
      </w:tabs>
    </w:pPr>
    <w:rPr>
      <w:rFonts w:ascii="Arial" w:hAnsi="Arial" w:cs="Arial"/>
      <w:i/>
      <w:iCs/>
    </w:rPr>
  </w:style>
  <w:style w:type="character" w:customStyle="1" w:styleId="off">
    <w:name w:val="off"/>
    <w:basedOn w:val="DefaultParagraphFont"/>
    <w:rsid w:val="00085392"/>
  </w:style>
  <w:style w:type="paragraph" w:customStyle="1" w:styleId="titre111">
    <w:name w:val="titre111"/>
    <w:basedOn w:val="tit111"/>
    <w:rsid w:val="00085392"/>
    <w:rPr>
      <w:rFonts w:ascii="Times New Roman" w:hAnsi="Times New Roman" w:cs="Times New Roman"/>
    </w:rPr>
  </w:style>
  <w:style w:type="paragraph" w:customStyle="1" w:styleId="tit111">
    <w:name w:val="tit 111"/>
    <w:basedOn w:val="titreE111"/>
    <w:rsid w:val="00085392"/>
  </w:style>
  <w:style w:type="paragraph" w:customStyle="1" w:styleId="titreE111">
    <w:name w:val="titreE111"/>
    <w:basedOn w:val="Normal"/>
    <w:rsid w:val="00085392"/>
    <w:rPr>
      <w:rFonts w:ascii="Arial" w:hAnsi="Arial" w:cs="Arial"/>
      <w:szCs w:val="24"/>
      <w:lang w:val="fr-FR" w:eastAsia="fr-FR"/>
    </w:rPr>
  </w:style>
  <w:style w:type="character" w:styleId="HTMLAcronym">
    <w:name w:val="HTML Acronym"/>
    <w:basedOn w:val="DefaultParagraphFont"/>
    <w:rsid w:val="00085392"/>
  </w:style>
  <w:style w:type="character" w:customStyle="1" w:styleId="style91">
    <w:name w:val="style91"/>
    <w:rsid w:val="00085392"/>
    <w:rPr>
      <w:rFonts w:ascii="Arial" w:hAnsi="Arial" w:cs="Arial" w:hint="default"/>
      <w:sz w:val="18"/>
      <w:szCs w:val="18"/>
    </w:rPr>
  </w:style>
  <w:style w:type="paragraph" w:customStyle="1" w:styleId="sousdir">
    <w:name w:val="sousdir"/>
    <w:basedOn w:val="Normal"/>
    <w:rsid w:val="00085392"/>
    <w:pPr>
      <w:ind w:left="142"/>
    </w:pPr>
    <w:rPr>
      <w:sz w:val="18"/>
      <w:lang w:val="fr-FR" w:eastAsia="fr-FR"/>
    </w:rPr>
  </w:style>
  <w:style w:type="paragraph" w:customStyle="1" w:styleId="contenurubrique">
    <w:name w:val="contenurubrique"/>
    <w:basedOn w:val="Normal"/>
    <w:rsid w:val="00085392"/>
    <w:pPr>
      <w:jc w:val="both"/>
    </w:pPr>
    <w:rPr>
      <w:lang w:val="fr-FR" w:eastAsia="fr-FR"/>
    </w:rPr>
  </w:style>
  <w:style w:type="paragraph" w:customStyle="1" w:styleId="estelle">
    <w:name w:val="estelle"/>
    <w:basedOn w:val="Header"/>
    <w:rsid w:val="00085392"/>
    <w:pPr>
      <w:tabs>
        <w:tab w:val="clear" w:pos="4320"/>
        <w:tab w:val="clear" w:pos="8640"/>
      </w:tabs>
    </w:pPr>
    <w:rPr>
      <w:rFonts w:ascii="Arial" w:hAnsi="Arial" w:cs="Arial"/>
      <w:szCs w:val="24"/>
      <w:lang w:val="fr-FR" w:eastAsia="fr-FR"/>
    </w:rPr>
  </w:style>
  <w:style w:type="paragraph" w:customStyle="1" w:styleId="BodyText31">
    <w:name w:val="Body Text 31"/>
    <w:basedOn w:val="Normal"/>
    <w:rsid w:val="00085392"/>
    <w:pPr>
      <w:jc w:val="both"/>
    </w:pPr>
    <w:rPr>
      <w:sz w:val="22"/>
      <w:lang w:val="fr-FR" w:eastAsia="fr-FR"/>
    </w:rPr>
  </w:style>
  <w:style w:type="paragraph" w:customStyle="1" w:styleId="rubrique">
    <w:name w:val="rubrique"/>
    <w:basedOn w:val="Normal"/>
    <w:rsid w:val="00085392"/>
    <w:pPr>
      <w:ind w:left="709" w:right="964"/>
      <w:jc w:val="both"/>
    </w:pPr>
    <w:rPr>
      <w:lang w:val="fr-FR" w:eastAsia="fr-FR"/>
    </w:rPr>
  </w:style>
  <w:style w:type="character" w:customStyle="1" w:styleId="style51">
    <w:name w:val="style51"/>
    <w:rsid w:val="00085392"/>
    <w:rPr>
      <w:b/>
      <w:bCs/>
      <w:color w:val="000000"/>
    </w:rPr>
  </w:style>
  <w:style w:type="paragraph" w:styleId="CommentText">
    <w:name w:val="annotation text"/>
    <w:basedOn w:val="Normal"/>
    <w:rsid w:val="00085392"/>
    <w:rPr>
      <w:rFonts w:ascii="Arial Unicode MS" w:eastAsia="Arial Unicode MS" w:hAnsi="Arial Unicode MS" w:cs="Arial Unicode MS"/>
      <w:sz w:val="20"/>
      <w:lang w:val="fr-FR" w:eastAsia="fr-FR"/>
    </w:rPr>
  </w:style>
  <w:style w:type="character" w:customStyle="1" w:styleId="titredossiercopie1">
    <w:name w:val="titredossiercopie1"/>
    <w:rsid w:val="00085392"/>
    <w:rPr>
      <w:rFonts w:ascii="Arial" w:hAnsi="Arial" w:cs="Arial" w:hint="default"/>
      <w:b/>
      <w:bCs/>
      <w:i w:val="0"/>
      <w:iCs w:val="0"/>
      <w:caps/>
      <w:color w:val="333333"/>
      <w:sz w:val="24"/>
      <w:szCs w:val="24"/>
    </w:rPr>
  </w:style>
  <w:style w:type="character" w:customStyle="1" w:styleId="titre1">
    <w:name w:val="titre1"/>
    <w:basedOn w:val="DefaultParagraphFont"/>
    <w:rsid w:val="00085392"/>
  </w:style>
  <w:style w:type="table" w:styleId="TableGrid">
    <w:name w:val="Table Grid"/>
    <w:basedOn w:val="TableNormal"/>
    <w:rsid w:val="00085392"/>
    <w:rPr>
      <w:rFonts w:cs="바탕"/>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Microsoft_Excel_Chart2.xls"/><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oleObject" Target="embeddings/Microsoft_Excel_Chart1.xls"/><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Microsoft_Excel_Chart3.xls"/></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60</Pages>
  <Words>23451</Words>
  <Characters>124531</Characters>
  <Application>Microsoft Office Word</Application>
  <DocSecurity>4</DocSecurity>
  <Lines>3113</Lines>
  <Paragraphs>1947</Paragraphs>
  <ScaleCrop>false</ScaleCrop>
  <HeadingPairs>
    <vt:vector size="2" baseType="variant">
      <vt:variant>
        <vt:lpstr>Titre</vt:lpstr>
      </vt:variant>
      <vt:variant>
        <vt:i4>1</vt:i4>
      </vt:variant>
    </vt:vector>
  </HeadingPairs>
  <TitlesOfParts>
    <vt:vector size="1" baseType="lpstr">
      <vt:lpstr>CRC/C/MRT/2</vt:lpstr>
    </vt:vector>
  </TitlesOfParts>
  <Company/>
  <LinksUpToDate>false</LinksUpToDate>
  <CharactersWithSpaces>146035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CRC/C/MRT/2</dc:title>
  <dc:subject>final</dc:subject>
  <dc:creator>Adtpsfra</dc:creator>
  <cp:keywords/>
  <dc:description/>
  <cp:lastModifiedBy>Adtpsfra</cp:lastModifiedBy>
  <cp:revision>2</cp:revision>
  <cp:lastPrinted>2008-08-12T11:52:00Z</cp:lastPrinted>
  <dcterms:created xsi:type="dcterms:W3CDTF">2008-08-12T11:56:00Z</dcterms:created>
  <dcterms:modified xsi:type="dcterms:W3CDTF">2008-08-12T11:56:00Z</dcterms:modified>
</cp:coreProperties>
</file>