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6" w:rsidRPr="0059740E" w:rsidRDefault="000E1816" w:rsidP="000E1816">
      <w:pPr>
        <w:spacing w:line="60" w:lineRule="exact"/>
        <w:rPr>
          <w:color w:val="010000"/>
          <w:sz w:val="6"/>
        </w:rPr>
        <w:sectPr w:rsidR="000E1816" w:rsidRPr="0059740E" w:rsidSect="000E18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59740E">
        <w:rPr>
          <w:rStyle w:val="CommentReference"/>
        </w:rPr>
        <w:commentReference w:id="0"/>
      </w:r>
    </w:p>
    <w:p w:rsidR="0059740E" w:rsidRPr="00D236F2" w:rsidRDefault="0059740E" w:rsidP="0059740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236F2">
        <w:t>Комитет по правам человека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Заключительные замечания по пятому периодическому докладу Австрии</w:t>
      </w:r>
      <w:r w:rsidRPr="00D236F2">
        <w:rPr>
          <w:b w:val="0"/>
          <w:bCs/>
          <w:sz w:val="20"/>
          <w:szCs w:val="20"/>
        </w:rPr>
        <w:footnoteReference w:customMarkFollows="1" w:id="1"/>
        <w:t>*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1.</w:t>
      </w:r>
      <w:r w:rsidRPr="00D236F2">
        <w:tab/>
        <w:t>Комитет рассмотрел пятый периодический доклад Австрии (CCPR/C/AUT/5) на своих 3206-м и 3207-м заседаниях (CCPR/C/SR.3206 и CCPR/C/SR.3207), с</w:t>
      </w:r>
      <w:r w:rsidRPr="00D236F2">
        <w:t>о</w:t>
      </w:r>
      <w:r w:rsidRPr="00D236F2">
        <w:t>стоявшихся 20 и 21 октября 2015 года. На своем 3225-м заседании (CCPR/C/SR.3225), состоявшемся 3 ноября 2015 года, он принял следующие з</w:t>
      </w:r>
      <w:r w:rsidRPr="00D236F2">
        <w:t>а</w:t>
      </w:r>
      <w:r w:rsidRPr="00D236F2">
        <w:t>ключительные замечания.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  <w:t>A.</w:t>
      </w:r>
      <w:r w:rsidRPr="00D236F2">
        <w:tab/>
        <w:t>Введение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2.</w:t>
      </w:r>
      <w:r w:rsidRPr="00D236F2">
        <w:tab/>
        <w:t>Комитет приветствует представление пятого периодического доклада А</w:t>
      </w:r>
      <w:r w:rsidRPr="00D236F2">
        <w:t>в</w:t>
      </w:r>
      <w:r w:rsidRPr="00D236F2">
        <w:t>стрии и содержащуюся в нем информацию. Он выражает признательность за возможность возобновить конструктивный диалог с делегацией государства-участника относительно мер, принятых государством-участником в отчетный п</w:t>
      </w:r>
      <w:r w:rsidRPr="00D236F2">
        <w:t>е</w:t>
      </w:r>
      <w:r w:rsidRPr="00D236F2">
        <w:t>риод в целях осуществления положений Пакта. Комитет благодарит государство-участник за письменные ответы (CCPR/AUT/Q/5/Add.1) на перечень вопросов (CCPR/C/AUT/Q/5) и за их дополнение устными ответами делегации.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  <w:t>B.</w:t>
      </w:r>
      <w:r w:rsidRPr="00D236F2">
        <w:tab/>
        <w:t>Позитивные аспекты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3.</w:t>
      </w:r>
      <w:r w:rsidRPr="00D236F2">
        <w:tab/>
        <w:t>Комитет приветствует принятые государством-участником следующие зак</w:t>
      </w:r>
      <w:r w:rsidRPr="00D236F2">
        <w:t>о</w:t>
      </w:r>
      <w:r w:rsidRPr="00D236F2">
        <w:t>нодательные и институциональные меры:</w:t>
      </w:r>
    </w:p>
    <w:p w:rsidR="0059740E" w:rsidRPr="00D236F2" w:rsidRDefault="0059740E" w:rsidP="0059740E">
      <w:pPr>
        <w:pStyle w:val="SingleTxt"/>
      </w:pPr>
      <w:r w:rsidRPr="00D236F2">
        <w:tab/>
        <w:t>a)</w:t>
      </w:r>
      <w:r w:rsidRPr="00D236F2">
        <w:tab/>
        <w:t>принятие в 2012 году стратегии действий в интересах рома и создание диалоговой площадки для мониторинга ее осуществления;</w:t>
      </w:r>
    </w:p>
    <w:p w:rsidR="0059740E" w:rsidRPr="00D236F2" w:rsidRDefault="0059740E" w:rsidP="0059740E">
      <w:pPr>
        <w:pStyle w:val="SingleTxt"/>
      </w:pPr>
      <w:r w:rsidRPr="00D236F2">
        <w:tab/>
        <w:t>b)</w:t>
      </w:r>
      <w:r w:rsidRPr="00D236F2">
        <w:tab/>
        <w:t>создание Венского управления по борьбе с дискриминацией в отнош</w:t>
      </w:r>
      <w:r w:rsidRPr="00D236F2">
        <w:t>е</w:t>
      </w:r>
      <w:r w:rsidRPr="00D236F2">
        <w:t>нии однополых пар и транссексуалов, в задачу которого входит ликвидация ди</w:t>
      </w:r>
      <w:r w:rsidRPr="00D236F2">
        <w:t>с</w:t>
      </w:r>
      <w:r w:rsidRPr="00D236F2">
        <w:t>криминации в отношении лесбиянок, гомосексуалистов, бисексуалов, транссе</w:t>
      </w:r>
      <w:r w:rsidRPr="00D236F2">
        <w:t>к</w:t>
      </w:r>
      <w:r w:rsidRPr="00D236F2">
        <w:t>суалов и интерсексуалов;</w:t>
      </w:r>
    </w:p>
    <w:p w:rsidR="0059740E" w:rsidRPr="00D236F2" w:rsidRDefault="0059740E" w:rsidP="0059740E">
      <w:pPr>
        <w:pStyle w:val="SingleTxt"/>
      </w:pPr>
      <w:r w:rsidRPr="00D236F2">
        <w:tab/>
        <w:t>c)</w:t>
      </w:r>
      <w:r w:rsidRPr="00D236F2">
        <w:tab/>
        <w:t>внесение в 2012 году в Закон об общих положениях административных производств поправки, которая предусматривает расширение запрета на дискр</w:t>
      </w:r>
      <w:r w:rsidRPr="00D236F2">
        <w:t>и</w:t>
      </w:r>
      <w:r w:rsidRPr="00D236F2">
        <w:t>минацию в отношении доступа к местам общественного пользования или гос</w:t>
      </w:r>
      <w:r w:rsidRPr="00D236F2">
        <w:t>у</w:t>
      </w:r>
      <w:r w:rsidRPr="00D236F2">
        <w:t>дарственным услугам;</w:t>
      </w:r>
    </w:p>
    <w:p w:rsidR="0059740E" w:rsidRPr="00D236F2" w:rsidRDefault="0059740E" w:rsidP="004717A2">
      <w:pPr>
        <w:pStyle w:val="SingleTxt"/>
        <w:keepLines/>
      </w:pPr>
      <w:r w:rsidRPr="00D236F2">
        <w:tab/>
        <w:t>d)</w:t>
      </w:r>
      <w:r w:rsidRPr="00D236F2">
        <w:tab/>
        <w:t>принятие Закона 2015 года о внесении поправок в уголовное законод</w:t>
      </w:r>
      <w:r w:rsidRPr="00D236F2">
        <w:t>а</w:t>
      </w:r>
      <w:r w:rsidRPr="00D236F2">
        <w:t>тельство (должен вступить в силу 1 января 2016 года), который предусматривает расширение запрета на подстрекательство к насилию и ненависти и запрещает принудительные браки;</w:t>
      </w:r>
    </w:p>
    <w:p w:rsidR="0059740E" w:rsidRPr="00D236F2" w:rsidRDefault="0059740E" w:rsidP="0059740E">
      <w:pPr>
        <w:pStyle w:val="SingleTxt"/>
      </w:pPr>
      <w:r w:rsidRPr="00D236F2">
        <w:tab/>
        <w:t>e)</w:t>
      </w:r>
      <w:r w:rsidRPr="00D236F2">
        <w:tab/>
        <w:t>квалификация пыток как отдельного преступления с 1 января 2013 г</w:t>
      </w:r>
      <w:r w:rsidRPr="00D236F2">
        <w:t>о</w:t>
      </w:r>
      <w:r w:rsidRPr="00D236F2">
        <w:t>да;</w:t>
      </w:r>
    </w:p>
    <w:p w:rsidR="0059740E" w:rsidRPr="00D236F2" w:rsidRDefault="0059740E" w:rsidP="0059740E">
      <w:pPr>
        <w:pStyle w:val="SingleTxt"/>
      </w:pPr>
      <w:r w:rsidRPr="00D236F2">
        <w:tab/>
        <w:t>f)</w:t>
      </w:r>
      <w:r w:rsidRPr="00D236F2">
        <w:tab/>
        <w:t>введение с 1 июля 2015 года запрета на использование кроватей с ограничительными сетками и прочих кроватей-клеток в медицинских учрежд</w:t>
      </w:r>
      <w:r w:rsidRPr="00D236F2">
        <w:t>е</w:t>
      </w:r>
      <w:r w:rsidRPr="00D236F2">
        <w:t>ниях психиатрического профиля и в учреждениях социальной сферы;</w:t>
      </w:r>
    </w:p>
    <w:p w:rsidR="0059740E" w:rsidRPr="00D236F2" w:rsidRDefault="0059740E" w:rsidP="0059740E">
      <w:pPr>
        <w:pStyle w:val="SingleTxt"/>
      </w:pPr>
      <w:r w:rsidRPr="00D236F2">
        <w:tab/>
        <w:t>g)</w:t>
      </w:r>
      <w:r w:rsidRPr="00D236F2">
        <w:tab/>
        <w:t>принятие Конституционного закона о правах детей.</w:t>
      </w:r>
    </w:p>
    <w:p w:rsidR="0059740E" w:rsidRPr="00D236F2" w:rsidRDefault="0059740E" w:rsidP="0059740E">
      <w:pPr>
        <w:pStyle w:val="SingleTxt"/>
      </w:pPr>
      <w:r w:rsidRPr="00D236F2">
        <w:t>4.</w:t>
      </w:r>
      <w:r w:rsidRPr="00D236F2">
        <w:tab/>
        <w:t>Комитет приветствует ратификацию государством-участником следующих международных договоров:</w:t>
      </w:r>
    </w:p>
    <w:p w:rsidR="0059740E" w:rsidRPr="00D236F2" w:rsidRDefault="0059740E" w:rsidP="0059740E">
      <w:pPr>
        <w:pStyle w:val="SingleTxt"/>
      </w:pPr>
      <w:r w:rsidRPr="00D236F2">
        <w:tab/>
        <w:t>a)</w:t>
      </w:r>
      <w:r w:rsidRPr="00D236F2">
        <w:tab/>
        <w:t>Международной конвенции для защиты всех лиц от насильственных исчезновений – в 2012 году;</w:t>
      </w:r>
    </w:p>
    <w:p w:rsidR="0059740E" w:rsidRPr="00D236F2" w:rsidRDefault="0059740E" w:rsidP="0059740E">
      <w:pPr>
        <w:pStyle w:val="SingleTxt"/>
      </w:pPr>
      <w:r w:rsidRPr="00D236F2">
        <w:tab/>
        <w:t>b)</w:t>
      </w:r>
      <w:r w:rsidRPr="00D236F2">
        <w:tab/>
        <w:t>Конвенции о правах инвалидов – в 2008 году;</w:t>
      </w:r>
    </w:p>
    <w:p w:rsidR="0059740E" w:rsidRPr="00D236F2" w:rsidRDefault="0059740E" w:rsidP="0059740E">
      <w:pPr>
        <w:pStyle w:val="SingleTxt"/>
      </w:pPr>
      <w:r w:rsidRPr="00D236F2">
        <w:tab/>
        <w:t>c)</w:t>
      </w:r>
      <w:r w:rsidRPr="00D236F2">
        <w:tab/>
        <w:t>Факультативного протокола к Конвенции против пыток и других ж</w:t>
      </w:r>
      <w:r w:rsidRPr="00D236F2">
        <w:t>е</w:t>
      </w:r>
      <w:r w:rsidRPr="00D236F2">
        <w:t>стоких, бесчеловечных или унижающих достоинство видов обращения и наказ</w:t>
      </w:r>
      <w:r w:rsidRPr="00D236F2">
        <w:t>а</w:t>
      </w:r>
      <w:r w:rsidRPr="00D236F2">
        <w:t>ния – в 2012 году.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  <w:t>C.</w:t>
      </w:r>
      <w:r w:rsidRPr="00D236F2">
        <w:tab/>
        <w:t>Основные вопросы, вызывающие обеспокоенность, и рекомендации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Статус Пакта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5.</w:t>
      </w:r>
      <w:r w:rsidRPr="00D236F2">
        <w:tab/>
        <w:t>Комитет вновь выражает обеспокоенность (CCPR/C/AUT/CO/4, пункт 6) по поводу того, что в государстве-участнике Пакт не имеет прямого применения и что суды не толкуют внутреннее законодательство в свете положений Пакта. В этой связи он вновь отмечает, что ряд прав, предусмотренных в Пакте, выходят за рамки положений Европейской конвенции о защите прав человека и основных свобод, которая была включена в австрийское законодательство в качестве ко</w:t>
      </w:r>
      <w:r w:rsidRPr="00D236F2">
        <w:t>н</w:t>
      </w:r>
      <w:r w:rsidRPr="00D236F2">
        <w:t>ституционного закона (статья 2).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6.</w:t>
      </w:r>
      <w:r w:rsidRPr="00D236F2">
        <w:tab/>
      </w:r>
      <w:r w:rsidRPr="00D236F2">
        <w:rPr>
          <w:b/>
          <w:bCs/>
        </w:rPr>
        <w:t>Государству-участнику следует обеспечить, чтобы все права, охраня</w:t>
      </w:r>
      <w:r w:rsidRPr="00D236F2">
        <w:rPr>
          <w:b/>
          <w:bCs/>
        </w:rPr>
        <w:t>е</w:t>
      </w:r>
      <w:r w:rsidRPr="00D236F2">
        <w:rPr>
          <w:b/>
          <w:bCs/>
        </w:rPr>
        <w:t>мые в соответствии с</w:t>
      </w:r>
      <w:r w:rsidRPr="00D236F2" w:rsidDel="00BD4FA5">
        <w:rPr>
          <w:b/>
          <w:bCs/>
        </w:rPr>
        <w:t xml:space="preserve"> </w:t>
      </w:r>
      <w:r w:rsidRPr="00D236F2">
        <w:rPr>
          <w:b/>
          <w:bCs/>
        </w:rPr>
        <w:t>Пактом, в полном объеме осуществлялись во внутре</w:t>
      </w:r>
      <w:r w:rsidRPr="00D236F2">
        <w:rPr>
          <w:b/>
          <w:bCs/>
        </w:rPr>
        <w:t>н</w:t>
      </w:r>
      <w:r w:rsidRPr="00D236F2">
        <w:rPr>
          <w:b/>
          <w:bCs/>
        </w:rPr>
        <w:t>нем законодательстве и чтобы судьи и другие сотрудники правопримен</w:t>
      </w:r>
      <w:r w:rsidRPr="00D236F2">
        <w:rPr>
          <w:b/>
          <w:bCs/>
        </w:rPr>
        <w:t>и</w:t>
      </w:r>
      <w:r w:rsidRPr="00D236F2">
        <w:rPr>
          <w:b/>
          <w:bCs/>
        </w:rPr>
        <w:t>тельных органов получали надлежащую профессиональную подготовку по применению и толкованию</w:t>
      </w:r>
      <w:r w:rsidRPr="00D236F2" w:rsidDel="00824342">
        <w:rPr>
          <w:b/>
          <w:bCs/>
        </w:rPr>
        <w:t xml:space="preserve"> </w:t>
      </w:r>
      <w:r w:rsidRPr="00D236F2">
        <w:rPr>
          <w:b/>
          <w:bCs/>
        </w:rPr>
        <w:t>внутреннего права в свете положений Пакта.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Выполнение рекомендаций, содержащихся в соображениях Ком</w:t>
      </w:r>
      <w:r w:rsidRPr="00D236F2">
        <w:t>и</w:t>
      </w:r>
      <w:r w:rsidRPr="00D236F2">
        <w:t>тета согласно Факультативному протоколу к Пакту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7.</w:t>
      </w:r>
      <w:r w:rsidRPr="00D236F2">
        <w:tab/>
        <w:t>Комитет напоминает о своей предыдущей рекомендации (CCPR/C/</w:t>
      </w:r>
      <w:r w:rsidRPr="00D236F2">
        <w:br/>
        <w:t>AUT/CO/4, пункт 7) и вновь с сожалением отмечает отсутствие конкретного м</w:t>
      </w:r>
      <w:r w:rsidRPr="00D236F2">
        <w:t>е</w:t>
      </w:r>
      <w:r w:rsidRPr="00D236F2">
        <w:t>ханизма для рассмотрения его соображений согласно Факультативному проток</w:t>
      </w:r>
      <w:r w:rsidRPr="00D236F2">
        <w:t>о</w:t>
      </w:r>
      <w:r w:rsidRPr="00D236F2">
        <w:t>лу к Пакту и выполнения содержащихся в них рекомендаций, в частности мех</w:t>
      </w:r>
      <w:r w:rsidRPr="00D236F2">
        <w:t>а</w:t>
      </w:r>
      <w:r w:rsidRPr="00D236F2">
        <w:t>низма, который позволял бы потерпевшим получать компенсацию за нарушения их прав, предусмотренных в Пакте. Комитет с обеспокоенностью отмечает, что, хотя потерпевший может обращаться в Совет Омбудсмена Австрии, если не уд</w:t>
      </w:r>
      <w:r w:rsidRPr="00D236F2">
        <w:t>а</w:t>
      </w:r>
      <w:r w:rsidRPr="00D236F2">
        <w:t>ется урегулировать спор удовлетворительным образом в соответствующем нац</w:t>
      </w:r>
      <w:r w:rsidRPr="00D236F2">
        <w:t>и</w:t>
      </w:r>
      <w:r w:rsidRPr="00D236F2">
        <w:t>ональном органе, любое возмещение ущерба осуществляется искл</w:t>
      </w:r>
      <w:r w:rsidRPr="00D236F2">
        <w:t>ю</w:t>
      </w:r>
      <w:r w:rsidRPr="00D236F2">
        <w:t>чительно на добровольной основе (статья 2).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8.</w:t>
      </w:r>
      <w:r w:rsidRPr="00D236F2">
        <w:tab/>
      </w:r>
      <w:r w:rsidRPr="00D236F2">
        <w:rPr>
          <w:b/>
          <w:bCs/>
        </w:rPr>
        <w:t>Государству-участнику следует рассмотреть вопрос о создании надл</w:t>
      </w:r>
      <w:r w:rsidRPr="00D236F2">
        <w:rPr>
          <w:b/>
          <w:bCs/>
        </w:rPr>
        <w:t>е</w:t>
      </w:r>
      <w:r w:rsidRPr="00D236F2">
        <w:rPr>
          <w:b/>
          <w:bCs/>
        </w:rPr>
        <w:t>жащего механизма для выполнения рекомендаций, содержащихся в сообр</w:t>
      </w:r>
      <w:r w:rsidRPr="00D236F2">
        <w:rPr>
          <w:b/>
          <w:bCs/>
        </w:rPr>
        <w:t>а</w:t>
      </w:r>
      <w:r w:rsidRPr="00D236F2">
        <w:rPr>
          <w:b/>
          <w:bCs/>
        </w:rPr>
        <w:t>жениях Комитета, в соответствии с правом на эффективное средство прав</w:t>
      </w:r>
      <w:r w:rsidRPr="00D236F2">
        <w:rPr>
          <w:b/>
          <w:bCs/>
        </w:rPr>
        <w:t>о</w:t>
      </w:r>
      <w:r w:rsidRPr="00D236F2">
        <w:rPr>
          <w:b/>
          <w:bCs/>
        </w:rPr>
        <w:t>вой защиты, в том числе на получение компенсации, в случае нарушения Пакта.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Национальное правозащитное учреждение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9.</w:t>
      </w:r>
      <w:r w:rsidRPr="00D236F2">
        <w:tab/>
        <w:t>Комитет приветствует расширение в июле 2012 года полномочий Совета Омбудсмена Австрии для защиты и поощрения прав человека и для мониторинга мест лишения свободы, в том числе объектов и программ, предназначенных для инвалидов. Комитет, однако, с сожалением отмечает, что государство-участник еще не сняло озабоченность по поводу назначения членов Совета политическими партиями, представленными в парламенте (статья 2).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10.</w:t>
      </w:r>
      <w:r w:rsidRPr="00D236F2">
        <w:tab/>
      </w:r>
      <w:r w:rsidRPr="00D236F2">
        <w:rPr>
          <w:b/>
          <w:bCs/>
        </w:rPr>
        <w:t>Государству-участнику следует принять меры, направленные на то, чтобы процедуры отбора и назначения членов Совета Омбудсмена Австрии обеспечивали полную транспарентность и политическую независимость, с тем чтобы Совет полностью соответствовал Принципам, касающимся ст</w:t>
      </w:r>
      <w:r w:rsidRPr="00D236F2">
        <w:rPr>
          <w:b/>
          <w:bCs/>
        </w:rPr>
        <w:t>а</w:t>
      </w:r>
      <w:r w:rsidRPr="00D236F2">
        <w:rPr>
          <w:b/>
          <w:bCs/>
        </w:rPr>
        <w:t>туса национальных учреждений, занимающихся поощрением и защитой прав человека (Парижские принципы).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Законодательная основа для борьбы с дискриминацией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4717A2">
      <w:pPr>
        <w:pStyle w:val="SingleTxt"/>
      </w:pPr>
      <w:r w:rsidRPr="00D236F2">
        <w:t>11.</w:t>
      </w:r>
      <w:r w:rsidRPr="00D236F2">
        <w:tab/>
        <w:t>Комитет обеспокоен тем, что наличие многочисленных антидискриминац</w:t>
      </w:r>
      <w:r w:rsidRPr="00D236F2">
        <w:t>и</w:t>
      </w:r>
      <w:r w:rsidRPr="00D236F2">
        <w:t>онных законов и институтов на федеральном и земельном уровнях может нег</w:t>
      </w:r>
      <w:r w:rsidRPr="00D236F2">
        <w:t>а</w:t>
      </w:r>
      <w:r w:rsidRPr="00D236F2">
        <w:t>тивно отражаться на способности потерпевших заявлять о своих правах и доб</w:t>
      </w:r>
      <w:r w:rsidRPr="00D236F2">
        <w:t>и</w:t>
      </w:r>
      <w:r w:rsidRPr="00D236F2">
        <w:t>ваться их защиты. Комитет обеспокоен также тем, что Федеральный закон о ра</w:t>
      </w:r>
      <w:r w:rsidRPr="00D236F2">
        <w:t>в</w:t>
      </w:r>
      <w:r w:rsidRPr="00D236F2">
        <w:t>ном обращении не предоставляет равную защиту от всех форм дискриминации, и</w:t>
      </w:r>
      <w:r w:rsidR="004717A2">
        <w:rPr>
          <w:lang w:val="en-US"/>
        </w:rPr>
        <w:t> </w:t>
      </w:r>
      <w:r w:rsidRPr="00D236F2">
        <w:t>отмечает, в частности, отсутствие защиты от дискриминации по признаку р</w:t>
      </w:r>
      <w:r w:rsidRPr="00D236F2">
        <w:t>е</w:t>
      </w:r>
      <w:r w:rsidRPr="00D236F2">
        <w:t>лигии и убеждений, возраста, сексуальной ориентации и гендерной идентичн</w:t>
      </w:r>
      <w:r w:rsidRPr="00D236F2">
        <w:t>о</w:t>
      </w:r>
      <w:r w:rsidRPr="00D236F2">
        <w:t>сти в области доступа к товарам и услугам (статьи 2 и 26).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12.</w:t>
      </w:r>
      <w:r w:rsidRPr="00D236F2">
        <w:tab/>
      </w:r>
      <w:r w:rsidRPr="00D236F2">
        <w:rPr>
          <w:b/>
          <w:bCs/>
        </w:rPr>
        <w:t>Государству-участнику следует рассмотреть вопрос о</w:t>
      </w:r>
      <w:r w:rsidRPr="00D236F2" w:rsidDel="00E573C1">
        <w:rPr>
          <w:b/>
          <w:bCs/>
        </w:rPr>
        <w:t xml:space="preserve"> </w:t>
      </w:r>
      <w:r w:rsidRPr="00D236F2">
        <w:rPr>
          <w:b/>
          <w:bCs/>
        </w:rPr>
        <w:t>внесении попр</w:t>
      </w:r>
      <w:r w:rsidRPr="00D236F2">
        <w:rPr>
          <w:b/>
          <w:bCs/>
        </w:rPr>
        <w:t>а</w:t>
      </w:r>
      <w:r w:rsidRPr="00D236F2">
        <w:rPr>
          <w:b/>
          <w:bCs/>
        </w:rPr>
        <w:t>вок в Закон о равном обращении, Закон о трудоустройстве инвалидов, Закон о равноправии инвалидов и в соответствующие законы земель для обесп</w:t>
      </w:r>
      <w:r w:rsidRPr="00D236F2">
        <w:rPr>
          <w:b/>
          <w:bCs/>
        </w:rPr>
        <w:t>е</w:t>
      </w:r>
      <w:r w:rsidRPr="00D236F2">
        <w:rPr>
          <w:b/>
          <w:bCs/>
        </w:rPr>
        <w:t>чения равной материальной и процессуальной защиты от дискриминации по всем запрещенным признакам в частном и государственном секторах.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Представленность женщин в политической и общественной жизни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13.</w:t>
      </w:r>
      <w:r w:rsidRPr="00D236F2">
        <w:tab/>
        <w:t>Комитет с обеспокоенностью отмечает, что, несмотря на принимаемые го</w:t>
      </w:r>
      <w:r w:rsidRPr="00D236F2">
        <w:t>с</w:t>
      </w:r>
      <w:r w:rsidRPr="00D236F2">
        <w:t>ударством-участником меры с целью поощрения гендерного равенства и пов</w:t>
      </w:r>
      <w:r w:rsidRPr="00D236F2">
        <w:t>ы</w:t>
      </w:r>
      <w:r w:rsidRPr="00D236F2">
        <w:t>шения представленности женщин в выборных органах, они по-прежнему нед</w:t>
      </w:r>
      <w:r w:rsidRPr="00D236F2">
        <w:t>о</w:t>
      </w:r>
      <w:r w:rsidRPr="00D236F2">
        <w:t>статочно представлены на руководящих политических должностях, особенно на земельном и муниципальном уровнях. Комитет отмечает низкую представле</w:t>
      </w:r>
      <w:r w:rsidRPr="00D236F2">
        <w:t>н</w:t>
      </w:r>
      <w:r w:rsidRPr="00D236F2">
        <w:t>ность</w:t>
      </w:r>
      <w:r w:rsidRPr="00D236F2" w:rsidDel="000C7DB8">
        <w:t xml:space="preserve"> </w:t>
      </w:r>
      <w:r w:rsidRPr="00D236F2">
        <w:t>женщин на высокопоставленных и руководящих должностях и в советах директоров частных предприятий (статьи 2, 3 и 26).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14.</w:t>
      </w:r>
      <w:r w:rsidRPr="00D236F2">
        <w:tab/>
      </w:r>
      <w:r w:rsidRPr="00D236F2">
        <w:rPr>
          <w:b/>
          <w:bCs/>
        </w:rPr>
        <w:t>Государству-участнику следует активизировать усилия по расширению представленности</w:t>
      </w:r>
      <w:r w:rsidRPr="00D236F2" w:rsidDel="003B3A50">
        <w:rPr>
          <w:b/>
          <w:bCs/>
        </w:rPr>
        <w:t xml:space="preserve"> </w:t>
      </w:r>
      <w:r w:rsidRPr="00D236F2">
        <w:rPr>
          <w:b/>
          <w:bCs/>
        </w:rPr>
        <w:t>женщин на руководящих политических должностях, ос</w:t>
      </w:r>
      <w:r w:rsidRPr="00D236F2">
        <w:rPr>
          <w:b/>
          <w:bCs/>
        </w:rPr>
        <w:t>о</w:t>
      </w:r>
      <w:r w:rsidRPr="00D236F2">
        <w:rPr>
          <w:b/>
          <w:bCs/>
        </w:rPr>
        <w:t>бенно на земельном и муниципальном уровнях. Государству-участнику р</w:t>
      </w:r>
      <w:r w:rsidRPr="00D236F2">
        <w:rPr>
          <w:b/>
          <w:bCs/>
        </w:rPr>
        <w:t>е</w:t>
      </w:r>
      <w:r w:rsidRPr="00D236F2">
        <w:rPr>
          <w:b/>
          <w:bCs/>
        </w:rPr>
        <w:t>комендуется оказывать дальнейшую поддержку</w:t>
      </w:r>
      <w:r w:rsidRPr="00D236F2" w:rsidDel="002B6BE1">
        <w:rPr>
          <w:b/>
          <w:bCs/>
        </w:rPr>
        <w:t xml:space="preserve"> </w:t>
      </w:r>
      <w:r w:rsidRPr="00D236F2">
        <w:rPr>
          <w:b/>
          <w:bCs/>
        </w:rPr>
        <w:t>представленности женщин на высокопоставленных и руководящих должностях и в советах директоров частных предприятий, в том числе за счет укрепления сотрудничества и диалога с партнерами в частном секторе.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Ненавистнические высказывания и расовая дискриминация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15.</w:t>
      </w:r>
      <w:r w:rsidRPr="00D236F2">
        <w:tab/>
        <w:t>Комитет приветствует законодательные меры, принимаемые с целью уг</w:t>
      </w:r>
      <w:r w:rsidRPr="00D236F2">
        <w:t>о</w:t>
      </w:r>
      <w:r w:rsidRPr="00D236F2">
        <w:t>ловно-правового реагирования на ненавистнические высказывания и обеспеч</w:t>
      </w:r>
      <w:r w:rsidRPr="00D236F2">
        <w:t>е</w:t>
      </w:r>
      <w:r w:rsidRPr="00D236F2">
        <w:t>ния соблюдения сотрудниками печатных СМИ установленных для них правил поведения, предотвращающих проявления расизма, ксенофобии, антисемитизма или нетерпимости. Комитет, однако, обеспокоен растущей радикализацией эк</w:t>
      </w:r>
      <w:r w:rsidRPr="00D236F2">
        <w:t>с</w:t>
      </w:r>
      <w:r w:rsidRPr="00D236F2">
        <w:t>тремистских групп в стране, включая членов мусульманских общин, а также во</w:t>
      </w:r>
      <w:r w:rsidRPr="00D236F2">
        <w:t>з</w:t>
      </w:r>
      <w:r w:rsidRPr="00D236F2">
        <w:t>рождением ультраправых и иных группировок, вдохновляемых экстремистскими национал-социалистическими идеологиями и неонацизмом. Кроме того, Комитет обеспокоен усилением пропаганды расовой или религиозной ненависти по о</w:t>
      </w:r>
      <w:r w:rsidRPr="00D236F2">
        <w:t>т</w:t>
      </w:r>
      <w:r w:rsidRPr="00D236F2">
        <w:t>ношению к рома, мусульманам, евреям, меньшинствам, мигрантам и просителям убежища, в том числе ростом числа не всегда пресекаемых ненавистнических высказываний политических деятелей, а также пропагандой ненависти к людям другой веры со стороны радикальных исламистских проповедников. Комитет обеспокоен ростом числа ненавистнических высказываний в Интернете и в о</w:t>
      </w:r>
      <w:r w:rsidRPr="00D236F2">
        <w:t>н</w:t>
      </w:r>
      <w:r w:rsidRPr="00D236F2">
        <w:t>лайновых форумах (статьи 2, 18, 20 и 26).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16.</w:t>
      </w:r>
      <w:r w:rsidRPr="00D236F2">
        <w:tab/>
      </w:r>
      <w:r w:rsidRPr="00D236F2">
        <w:rPr>
          <w:b/>
          <w:bCs/>
        </w:rPr>
        <w:t>Государству-участнику следует активизировать усилия по борьбе с пр</w:t>
      </w:r>
      <w:r w:rsidRPr="00D236F2">
        <w:rPr>
          <w:b/>
          <w:bCs/>
        </w:rPr>
        <w:t>о</w:t>
      </w:r>
      <w:r w:rsidRPr="00D236F2">
        <w:rPr>
          <w:b/>
          <w:bCs/>
        </w:rPr>
        <w:t>явлениями или пропагандой расовой или религиозной ненависти, в том числе путем дальнейшего повышения уровня осведомленности о том, что ненавистнические высказывания, расистская пропаганда и подстрекател</w:t>
      </w:r>
      <w:r w:rsidRPr="00D236F2">
        <w:rPr>
          <w:b/>
          <w:bCs/>
        </w:rPr>
        <w:t>ь</w:t>
      </w:r>
      <w:r w:rsidRPr="00D236F2">
        <w:rPr>
          <w:b/>
          <w:bCs/>
        </w:rPr>
        <w:t>ство к насилию в отношении расовых или религиозных групп запрещены законом, осуждения таких актов, прежде всего в период избирательных кампаний, и немедленного принятия мер по привлечению виновных к о</w:t>
      </w:r>
      <w:r w:rsidRPr="00D236F2">
        <w:rPr>
          <w:b/>
          <w:bCs/>
        </w:rPr>
        <w:t>т</w:t>
      </w:r>
      <w:r w:rsidRPr="00D236F2">
        <w:rPr>
          <w:b/>
          <w:bCs/>
        </w:rPr>
        <w:t>ветственности. Кроме того, государству-участнику следует рассмотреть в</w:t>
      </w:r>
      <w:r w:rsidRPr="00D236F2">
        <w:rPr>
          <w:b/>
          <w:bCs/>
        </w:rPr>
        <w:t>о</w:t>
      </w:r>
      <w:r w:rsidRPr="00D236F2">
        <w:rPr>
          <w:b/>
          <w:bCs/>
        </w:rPr>
        <w:t>прос о принятии национального плана действий по борьбе с расизмом и продолжать прилагать усилия для согласования национальной статистики преступлений и судебной статистики.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Нетерпимость и дискриминация в отношении этнических мен</w:t>
      </w:r>
      <w:r w:rsidRPr="00D236F2">
        <w:t>ь</w:t>
      </w:r>
      <w:r w:rsidRPr="00D236F2">
        <w:t>шинств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17.</w:t>
      </w:r>
      <w:r w:rsidRPr="00D236F2">
        <w:tab/>
        <w:t>Комитет обеспокоен тем, что, несмотря на принимаемые государством-участником меры, иммигранты, иностранцы и этнические меньшинства, включая меньшинство рома, по-прежнему сталкиваются с проблемой нетерпимости и дискриминации. Кроме того, Комитет с сожалением отмечает низкую предста</w:t>
      </w:r>
      <w:r w:rsidRPr="00D236F2">
        <w:t>в</w:t>
      </w:r>
      <w:r w:rsidRPr="00D236F2">
        <w:t>ленность этнических меньшинств в политической и общественной жизни, в том числе в законодательных и исполнительных органах (статьи 2 и 26).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18.</w:t>
      </w:r>
      <w:r w:rsidRPr="00D236F2">
        <w:tab/>
      </w:r>
      <w:r w:rsidRPr="00D236F2">
        <w:rPr>
          <w:b/>
          <w:bCs/>
        </w:rPr>
        <w:t>Государству-участнику следует усилить меры по обеспечению того, чт</w:t>
      </w:r>
      <w:r w:rsidRPr="00D236F2">
        <w:rPr>
          <w:b/>
          <w:bCs/>
        </w:rPr>
        <w:t>о</w:t>
      </w:r>
      <w:r w:rsidRPr="00D236F2">
        <w:rPr>
          <w:b/>
          <w:bCs/>
        </w:rPr>
        <w:t>бы</w:t>
      </w:r>
      <w:r w:rsidRPr="00D236F2" w:rsidDel="00746485">
        <w:rPr>
          <w:b/>
          <w:bCs/>
        </w:rPr>
        <w:t xml:space="preserve"> </w:t>
      </w:r>
      <w:r w:rsidRPr="00D236F2">
        <w:rPr>
          <w:b/>
          <w:bCs/>
        </w:rPr>
        <w:t>иммигранты, иностранцы и этнические меньшинства, включая мен</w:t>
      </w:r>
      <w:r w:rsidRPr="00D236F2">
        <w:rPr>
          <w:b/>
          <w:bCs/>
        </w:rPr>
        <w:t>ь</w:t>
      </w:r>
      <w:r w:rsidRPr="00D236F2">
        <w:rPr>
          <w:b/>
          <w:bCs/>
        </w:rPr>
        <w:t>шинство рома, не подвергались дискриминации. Государству-участнику следует наращивать усилия, направленные на поощрение участия лиц из числа групп меньшинств в работе выборных органов.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Расовое профилирование и противоправные действия сотрудников п</w:t>
      </w:r>
      <w:r w:rsidRPr="00D236F2">
        <w:t>о</w:t>
      </w:r>
      <w:r w:rsidRPr="00D236F2">
        <w:t>лиции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19.</w:t>
      </w:r>
      <w:r w:rsidRPr="00D236F2">
        <w:tab/>
        <w:t>Комитет приветствует меры, принимаемые для содействия подаче жалоб в связи с расовым профилированием и противоправными действиями сотрудников полиции, а также введение профессиональной подготовки по расовой проблем</w:t>
      </w:r>
      <w:r w:rsidRPr="00D236F2">
        <w:t>а</w:t>
      </w:r>
      <w:r w:rsidRPr="00D236F2">
        <w:t>тике для сотрудников полиции и других должностных лиц. Комитет, однако, обеспокоен информацией о том, что в государстве-участнике не прекращаются случаи расового профилирования и противоправных действий со стороны с</w:t>
      </w:r>
      <w:r w:rsidRPr="00D236F2">
        <w:t>о</w:t>
      </w:r>
      <w:r w:rsidRPr="00D236F2">
        <w:t>трудников полиции в отношении определенных лиц из-за их внешности, цвета кожи и этнической или национальной принадлежности (статьи 2, 7, 10 и 26).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20.</w:t>
      </w:r>
      <w:r w:rsidRPr="00D236F2">
        <w:tab/>
      </w:r>
      <w:r w:rsidRPr="00D236F2">
        <w:rPr>
          <w:b/>
          <w:bCs/>
        </w:rPr>
        <w:t>Государству-участнику следует предусмотреть в своем законодательстве четкие положения, запрещающие расовое профилирование со стороны с</w:t>
      </w:r>
      <w:r w:rsidRPr="00D236F2">
        <w:rPr>
          <w:b/>
          <w:bCs/>
        </w:rPr>
        <w:t>о</w:t>
      </w:r>
      <w:r w:rsidRPr="00D236F2">
        <w:rPr>
          <w:b/>
          <w:bCs/>
        </w:rPr>
        <w:t>трудников полиции и не допускающие расследования, произвольные заде</w:t>
      </w:r>
      <w:r w:rsidRPr="00D236F2">
        <w:rPr>
          <w:b/>
          <w:bCs/>
        </w:rPr>
        <w:t>р</w:t>
      </w:r>
      <w:r w:rsidRPr="00D236F2">
        <w:rPr>
          <w:b/>
          <w:bCs/>
        </w:rPr>
        <w:t>жания, обыски и допросы на основании внешности, цвета кожи или этнич</w:t>
      </w:r>
      <w:r w:rsidRPr="00D236F2">
        <w:rPr>
          <w:b/>
          <w:bCs/>
        </w:rPr>
        <w:t>е</w:t>
      </w:r>
      <w:r w:rsidRPr="00D236F2">
        <w:rPr>
          <w:b/>
          <w:bCs/>
        </w:rPr>
        <w:t>ской или национальной принадлежности соответствующих лиц. Для прес</w:t>
      </w:r>
      <w:r w:rsidRPr="00D236F2">
        <w:rPr>
          <w:b/>
          <w:bCs/>
        </w:rPr>
        <w:t>е</w:t>
      </w:r>
      <w:r w:rsidRPr="00D236F2">
        <w:rPr>
          <w:b/>
          <w:bCs/>
        </w:rPr>
        <w:t>чения расового профилирования и противоправных действий сотрудников полиции в отношении этнических меньшинств государству-участнику сл</w:t>
      </w:r>
      <w:r w:rsidRPr="00D236F2">
        <w:rPr>
          <w:b/>
          <w:bCs/>
        </w:rPr>
        <w:t>е</w:t>
      </w:r>
      <w:r w:rsidRPr="00D236F2">
        <w:rPr>
          <w:b/>
          <w:bCs/>
        </w:rPr>
        <w:t>дует продолжать организовывать для всех сотрудников правоохранител</w:t>
      </w:r>
      <w:r w:rsidRPr="00D236F2">
        <w:rPr>
          <w:b/>
          <w:bCs/>
        </w:rPr>
        <w:t>ь</w:t>
      </w:r>
      <w:r w:rsidRPr="00D236F2">
        <w:rPr>
          <w:b/>
          <w:bCs/>
        </w:rPr>
        <w:t>ных органов профессиональную подготовку по вопросам расовой проблем</w:t>
      </w:r>
      <w:r w:rsidRPr="00D236F2">
        <w:rPr>
          <w:b/>
          <w:bCs/>
        </w:rPr>
        <w:t>а</w:t>
      </w:r>
      <w:r w:rsidRPr="00D236F2">
        <w:rPr>
          <w:b/>
          <w:bCs/>
        </w:rPr>
        <w:t>тики. Необходимо привлекать к ответственности сотрудников правоохран</w:t>
      </w:r>
      <w:r w:rsidRPr="00D236F2">
        <w:rPr>
          <w:b/>
          <w:bCs/>
        </w:rPr>
        <w:t>и</w:t>
      </w:r>
      <w:r w:rsidRPr="00D236F2">
        <w:rPr>
          <w:b/>
          <w:bCs/>
        </w:rPr>
        <w:t>тельных органов, совершающих правонарушения против лиц, принадлеж</w:t>
      </w:r>
      <w:r w:rsidRPr="00D236F2">
        <w:rPr>
          <w:b/>
          <w:bCs/>
        </w:rPr>
        <w:t>а</w:t>
      </w:r>
      <w:r w:rsidRPr="00D236F2">
        <w:rPr>
          <w:b/>
          <w:bCs/>
        </w:rPr>
        <w:t>щих к этническим меньшинствам. Совету Омбудсмена Австрии следует принять меры по распространению информации о своем новом полномочии на получение жалоб и рассмотреть вопрос об использовании возложенных на него полномочий для проведения расследований в связи с утверждениями о расовой дискриминации и противоправных действиях, совершенных по расовым мотивам сотрудниками полиции.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 xml:space="preserve">Жестокое обращение с лицами, лишенными свободы 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21.</w:t>
      </w:r>
      <w:r w:rsidRPr="00D236F2">
        <w:tab/>
        <w:t>Комитет обеспокоен незначительным количеством обвинительных пригов</w:t>
      </w:r>
      <w:r w:rsidRPr="00D236F2">
        <w:t>о</w:t>
      </w:r>
      <w:r w:rsidRPr="00D236F2">
        <w:t>ров по уголовным делам о жестоком обращении с лицами, содержащимися под стражей в полицейских участках, по сравнению с относительно большим колич</w:t>
      </w:r>
      <w:r w:rsidRPr="00D236F2">
        <w:t>е</w:t>
      </w:r>
      <w:r w:rsidRPr="00D236F2">
        <w:t>ством соответствующих заявлений. Кроме того, Комитет по-прежнему обеспок</w:t>
      </w:r>
      <w:r w:rsidRPr="00D236F2">
        <w:t>о</w:t>
      </w:r>
      <w:r w:rsidRPr="00D236F2">
        <w:t>ен недостаточной суровостью наказаний, назначаемых в случае жестокого обр</w:t>
      </w:r>
      <w:r w:rsidRPr="00D236F2">
        <w:t>а</w:t>
      </w:r>
      <w:r w:rsidRPr="00D236F2">
        <w:t>щения сотрудников правоохранительных органов с содержащимися под стражей лицами (статьи 2, 7 и 10).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22.</w:t>
      </w:r>
      <w:r w:rsidRPr="00D236F2">
        <w:tab/>
      </w:r>
      <w:r w:rsidRPr="00D236F2">
        <w:rPr>
          <w:b/>
          <w:bCs/>
        </w:rPr>
        <w:t>Государству-участнику следует провести независимое расследование причин, лежащих в основе несоответствия между незначительным колич</w:t>
      </w:r>
      <w:r w:rsidRPr="00D236F2">
        <w:rPr>
          <w:b/>
          <w:bCs/>
        </w:rPr>
        <w:t>е</w:t>
      </w:r>
      <w:r w:rsidRPr="00D236F2">
        <w:rPr>
          <w:b/>
          <w:bCs/>
        </w:rPr>
        <w:t>ством обвинительных приговоров по уголовным делам о жестоком обращ</w:t>
      </w:r>
      <w:r w:rsidRPr="00D236F2">
        <w:rPr>
          <w:b/>
          <w:bCs/>
        </w:rPr>
        <w:t>е</w:t>
      </w:r>
      <w:r w:rsidRPr="00D236F2">
        <w:rPr>
          <w:b/>
          <w:bCs/>
        </w:rPr>
        <w:t>нии с лицами, содержащимися под стражей в полицейских участках, и отн</w:t>
      </w:r>
      <w:r w:rsidRPr="00D236F2">
        <w:rPr>
          <w:b/>
          <w:bCs/>
        </w:rPr>
        <w:t>о</w:t>
      </w:r>
      <w:r w:rsidRPr="00D236F2">
        <w:rPr>
          <w:b/>
          <w:bCs/>
        </w:rPr>
        <w:t>сительно большим количеством соответствующих заявлений. Кроме того, ему следует обеспечить проведение оперативных, тщательных и беспр</w:t>
      </w:r>
      <w:r w:rsidRPr="00D236F2">
        <w:rPr>
          <w:b/>
          <w:bCs/>
        </w:rPr>
        <w:t>и</w:t>
      </w:r>
      <w:r w:rsidRPr="00D236F2">
        <w:rPr>
          <w:b/>
          <w:bCs/>
        </w:rPr>
        <w:t>страстных расследований и подготовку надлежащей документации в связи со всеми утверждениями о пытках и жестоком обращении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</w:t>
      </w:r>
      <w:r w:rsidRPr="00D236F2">
        <w:rPr>
          <w:b/>
          <w:bCs/>
        </w:rPr>
        <w:t>б</w:t>
      </w:r>
      <w:r w:rsidRPr="00D236F2">
        <w:rPr>
          <w:b/>
          <w:bCs/>
        </w:rPr>
        <w:t>ращения и наказания (Стамбульским протоколом). Привлеченным к суде</w:t>
      </w:r>
      <w:r w:rsidRPr="00D236F2">
        <w:rPr>
          <w:b/>
          <w:bCs/>
        </w:rPr>
        <w:t>б</w:t>
      </w:r>
      <w:r w:rsidRPr="00D236F2">
        <w:rPr>
          <w:b/>
          <w:bCs/>
        </w:rPr>
        <w:t>ной ответственности и осужденным правонарушителям следует назначать наказания, соразмерные тяжести совершенных ими деяний, а потерпевшим следует предоставлять эффективные средства правовой защиты. Госуда</w:t>
      </w:r>
      <w:r w:rsidRPr="00D236F2">
        <w:rPr>
          <w:b/>
          <w:bCs/>
        </w:rPr>
        <w:t>р</w:t>
      </w:r>
      <w:r w:rsidRPr="00D236F2">
        <w:rPr>
          <w:b/>
          <w:bCs/>
        </w:rPr>
        <w:t>ству-участнику следует собирать и обнародовать данные о количестве и х</w:t>
      </w:r>
      <w:r w:rsidRPr="00D236F2">
        <w:rPr>
          <w:b/>
          <w:bCs/>
        </w:rPr>
        <w:t>а</w:t>
      </w:r>
      <w:r w:rsidRPr="00D236F2">
        <w:rPr>
          <w:b/>
          <w:bCs/>
        </w:rPr>
        <w:t>рактере зарегистрированных случаев применения пыток к содержащимся под стражей лицам и жестокого обращения с ними, в разбивке по возрасту, полу и этническому происхождению потерпевших, а также о вынесенных обвинительных приговорах и видах наказания, назначенного виновным.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Уход за уязвимыми заключенными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23.</w:t>
      </w:r>
      <w:r w:rsidRPr="00D236F2">
        <w:tab/>
        <w:t>Комитет обеспокоен  низким качеством медицинских услуг и психиатрич</w:t>
      </w:r>
      <w:r w:rsidRPr="00D236F2">
        <w:t>е</w:t>
      </w:r>
      <w:r w:rsidRPr="00D236F2">
        <w:t>ской помощи, оказываемых в местах лишения свободы, в том числе лицам с у</w:t>
      </w:r>
      <w:r w:rsidRPr="00D236F2">
        <w:t>м</w:t>
      </w:r>
      <w:r w:rsidRPr="00D236F2">
        <w:t>ственными или психосоциальными расстройствами и престарелым лицам, с</w:t>
      </w:r>
      <w:r w:rsidRPr="00D236F2">
        <w:t>о</w:t>
      </w:r>
      <w:r w:rsidRPr="00D236F2">
        <w:t>держащимся в исправительных учреждениях, в результате нехватки медицинских работников и их недостаточной профессиональной подготовки, что приводит к случаям отсутствия ухода (статья 10).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24.</w:t>
      </w:r>
      <w:r w:rsidRPr="00D236F2">
        <w:tab/>
      </w:r>
      <w:r w:rsidRPr="00D236F2">
        <w:rPr>
          <w:b/>
          <w:bCs/>
        </w:rPr>
        <w:t>Государству-участнику следует расширять и развивать систему здрав</w:t>
      </w:r>
      <w:r w:rsidRPr="00D236F2">
        <w:rPr>
          <w:b/>
          <w:bCs/>
        </w:rPr>
        <w:t>о</w:t>
      </w:r>
      <w:r w:rsidRPr="00D236F2">
        <w:rPr>
          <w:b/>
          <w:bCs/>
        </w:rPr>
        <w:t>охранения и обеспечить регулярное медицинское обследование заключе</w:t>
      </w:r>
      <w:r w:rsidRPr="00D236F2">
        <w:rPr>
          <w:b/>
          <w:bCs/>
        </w:rPr>
        <w:t>н</w:t>
      </w:r>
      <w:r w:rsidRPr="00D236F2">
        <w:rPr>
          <w:b/>
          <w:bCs/>
        </w:rPr>
        <w:t>ных, с уделением повышенного внимания таким уязвимым группам закл</w:t>
      </w:r>
      <w:r w:rsidRPr="00D236F2">
        <w:rPr>
          <w:b/>
          <w:bCs/>
        </w:rPr>
        <w:t>ю</w:t>
      </w:r>
      <w:r w:rsidRPr="00D236F2">
        <w:rPr>
          <w:b/>
          <w:bCs/>
        </w:rPr>
        <w:t>ченных, как инвалиды или пожилые лица.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Торговля людьми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25.</w:t>
      </w:r>
      <w:r w:rsidRPr="00D236F2">
        <w:tab/>
        <w:t>Приветствуя законодательные и иные меры, принятые в целях борьбы с то</w:t>
      </w:r>
      <w:r w:rsidRPr="00D236F2">
        <w:t>р</w:t>
      </w:r>
      <w:r w:rsidRPr="00D236F2">
        <w:t>говлей людьми, Комитет вместе с тем по-прежнему обеспокоен недостаточн</w:t>
      </w:r>
      <w:r w:rsidRPr="00D236F2">
        <w:t>о</w:t>
      </w:r>
      <w:r w:rsidRPr="00D236F2">
        <w:t>стью механизмов выявления лиц, проданных в целях трудовой эксплуатации, а также отсутствием предназначенных для жертв торговли людьми комплексной общенациональной системы выявления и перенаправления или всеобъемлющей и целостной системы сбора данных (статьи 8 и 24).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26.</w:t>
      </w:r>
      <w:r w:rsidRPr="00D236F2">
        <w:tab/>
      </w:r>
      <w:r w:rsidRPr="00D236F2">
        <w:rPr>
          <w:b/>
          <w:bCs/>
        </w:rPr>
        <w:t>Государству-участнику следует продолжать прилагать усилия по борьбе с торговлей людьми, в том числе в рамках международного сотрудничества. Ему следует рассмотреть вопрос о создании комплексной общенациональной системы выявления и перенаправления и активизировать меры, напра</w:t>
      </w:r>
      <w:r w:rsidRPr="00D236F2">
        <w:rPr>
          <w:b/>
          <w:bCs/>
        </w:rPr>
        <w:t>в</w:t>
      </w:r>
      <w:r w:rsidRPr="00D236F2">
        <w:rPr>
          <w:b/>
          <w:bCs/>
        </w:rPr>
        <w:t>ленные на выявление и эффективную защиту лиц, проданных в целях тр</w:t>
      </w:r>
      <w:r w:rsidRPr="00D236F2">
        <w:rPr>
          <w:b/>
          <w:bCs/>
        </w:rPr>
        <w:t>у</w:t>
      </w:r>
      <w:r w:rsidRPr="00D236F2">
        <w:rPr>
          <w:b/>
          <w:bCs/>
        </w:rPr>
        <w:t>довой эксплуатации. Государству-участнику следует как можно скорее вв</w:t>
      </w:r>
      <w:r w:rsidRPr="00D236F2">
        <w:rPr>
          <w:b/>
          <w:bCs/>
        </w:rPr>
        <w:t>е</w:t>
      </w:r>
      <w:r w:rsidRPr="00D236F2">
        <w:rPr>
          <w:b/>
          <w:bCs/>
        </w:rPr>
        <w:t>сти в действие на всей территории страны национальный механизм перен</w:t>
      </w:r>
      <w:r w:rsidRPr="00D236F2">
        <w:rPr>
          <w:b/>
          <w:bCs/>
        </w:rPr>
        <w:t>а</w:t>
      </w:r>
      <w:r w:rsidRPr="00D236F2">
        <w:rPr>
          <w:b/>
          <w:bCs/>
        </w:rPr>
        <w:t>правления, предназначенный для детей, ставших жертвами торговли, и обеспечить завершение подготовки и передачу местным и земельным вл</w:t>
      </w:r>
      <w:r w:rsidRPr="00D236F2">
        <w:rPr>
          <w:b/>
          <w:bCs/>
        </w:rPr>
        <w:t>а</w:t>
      </w:r>
      <w:r w:rsidRPr="00D236F2">
        <w:rPr>
          <w:b/>
          <w:bCs/>
        </w:rPr>
        <w:t>стям руководства по выявлению детей, ставших жертвами торговли. И наконец, ему следует создать всеобъемлющую и целостную систему сбора данных о торговле людьми с тем, чтобы надлежащим образом устанавливать, контролировать и оценивать меры государственной политики.</w:t>
      </w:r>
    </w:p>
    <w:p w:rsidR="0059740E" w:rsidRPr="00D236F2" w:rsidRDefault="0059740E" w:rsidP="0059740E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9740E" w:rsidP="005974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Pr="00D236F2">
        <w:tab/>
        <w:t>Просители убежища и беженцы</w:t>
      </w:r>
    </w:p>
    <w:p w:rsidR="0059740E" w:rsidRPr="00D236F2" w:rsidRDefault="0059740E" w:rsidP="0059740E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27.</w:t>
      </w:r>
      <w:r w:rsidRPr="00D236F2">
        <w:tab/>
        <w:t>Приветствуя Закон о внесении поправок в Закон 2015 года об иностранцах, который направлен на унификацию по всей стране процедур приема беженцев и оказания им поддержки, Комитет тем не менее по-прежнему обеспокоен нед</w:t>
      </w:r>
      <w:r w:rsidRPr="00D236F2">
        <w:t>о</w:t>
      </w:r>
      <w:r w:rsidRPr="00D236F2">
        <w:t>статками юридического консультирования и представительства в ходе процедуры подачи и рассмотрения ходатайств о предоставлении убежища, а также тем, что юридические консультанты не всегда являются дипломированными юристами. Кроме того, Комитет обеспокоен тем, что юридические консультанты, предста</w:t>
      </w:r>
      <w:r w:rsidRPr="00D236F2">
        <w:t>в</w:t>
      </w:r>
      <w:r w:rsidRPr="00D236F2">
        <w:t>ляющие интересы несопровождаемых совершеннолетних лиц и еще не назначе</w:t>
      </w:r>
      <w:r w:rsidRPr="00D236F2">
        <w:t>н</w:t>
      </w:r>
      <w:r w:rsidRPr="00D236F2">
        <w:t>ные на должность в каком-либо земельном приемном центре, могут не проходить  подготовку или владеть навыками в области психологического консультирования детей или определения их наилучших интересов. Комитет обеспокоен также тем, что в соответствии со статьей 7 нового Конституционного закона о правах детей принцип наилучшего обеспечения интересов ребенка может ограничиваться при некоторых обстоятельствах, в том числе в вопр</w:t>
      </w:r>
      <w:bookmarkStart w:id="1" w:name="_GoBack"/>
      <w:bookmarkEnd w:id="1"/>
      <w:r w:rsidRPr="00D236F2">
        <w:t>осах, связанных с предоставлен</w:t>
      </w:r>
      <w:r w:rsidRPr="00D236F2">
        <w:t>и</w:t>
      </w:r>
      <w:r w:rsidRPr="00D236F2">
        <w:t>ем убежища, (статьи 13, 24).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28.</w:t>
      </w:r>
      <w:r w:rsidRPr="00D236F2">
        <w:tab/>
      </w:r>
      <w:r w:rsidRPr="00D236F2">
        <w:rPr>
          <w:b/>
          <w:bCs/>
        </w:rPr>
        <w:t>Государству-участнику следует гарантировать систематическое обесп</w:t>
      </w:r>
      <w:r w:rsidRPr="00D236F2">
        <w:rPr>
          <w:b/>
          <w:bCs/>
        </w:rPr>
        <w:t>е</w:t>
      </w:r>
      <w:r w:rsidRPr="00D236F2">
        <w:rPr>
          <w:b/>
          <w:bCs/>
        </w:rPr>
        <w:t>чение качественной юридической помощи и представительства на протяж</w:t>
      </w:r>
      <w:r w:rsidRPr="00D236F2">
        <w:rPr>
          <w:b/>
          <w:bCs/>
        </w:rPr>
        <w:t>е</w:t>
      </w:r>
      <w:r w:rsidRPr="00D236F2">
        <w:rPr>
          <w:b/>
          <w:bCs/>
        </w:rPr>
        <w:t>нии всей процедуры подачи и рассмотрения ходатайств о предоставлении убежища. Кроме того, ему следует обеспечить систематическое и незамедл</w:t>
      </w:r>
      <w:r w:rsidRPr="00D236F2">
        <w:rPr>
          <w:b/>
          <w:bCs/>
        </w:rPr>
        <w:t>и</w:t>
      </w:r>
      <w:r w:rsidRPr="00D236F2">
        <w:rPr>
          <w:b/>
          <w:bCs/>
        </w:rPr>
        <w:t>тельное назначение несопровождаемым несовершеннолетним лицам – с с</w:t>
      </w:r>
      <w:r w:rsidRPr="00D236F2">
        <w:rPr>
          <w:b/>
          <w:bCs/>
        </w:rPr>
        <w:t>а</w:t>
      </w:r>
      <w:r w:rsidRPr="00D236F2">
        <w:rPr>
          <w:b/>
          <w:bCs/>
        </w:rPr>
        <w:t>мого начала и на весь срок их пребывания в государстве-участнике – опек</w:t>
      </w:r>
      <w:r w:rsidRPr="00D236F2">
        <w:rPr>
          <w:b/>
          <w:bCs/>
        </w:rPr>
        <w:t>у</w:t>
      </w:r>
      <w:r w:rsidRPr="00D236F2">
        <w:rPr>
          <w:b/>
          <w:bCs/>
        </w:rPr>
        <w:t>на, обученного психологическому консультированию детей. И наконец, наилучшему обеспечению интересов ребенка в ходе процедуры подачи и ра</w:t>
      </w:r>
      <w:r w:rsidRPr="00D236F2">
        <w:rPr>
          <w:b/>
          <w:bCs/>
        </w:rPr>
        <w:t>с</w:t>
      </w:r>
      <w:r w:rsidRPr="00D236F2">
        <w:rPr>
          <w:b/>
          <w:bCs/>
        </w:rPr>
        <w:t>смотрения ходатайств о предоставлении убежища должно уделяться перв</w:t>
      </w:r>
      <w:r w:rsidRPr="00D236F2">
        <w:rPr>
          <w:b/>
          <w:bCs/>
        </w:rPr>
        <w:t>о</w:t>
      </w:r>
      <w:r w:rsidRPr="00D236F2">
        <w:rPr>
          <w:b/>
          <w:bCs/>
        </w:rPr>
        <w:t xml:space="preserve">очередное внимание всеми соответствующими органами государственные власти. </w:t>
      </w:r>
    </w:p>
    <w:p w:rsidR="005E5D62" w:rsidRPr="00D236F2" w:rsidRDefault="005E5D62" w:rsidP="005E5D62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E5D62" w:rsidP="005E5D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="0059740E" w:rsidRPr="00D236F2">
        <w:tab/>
        <w:t>Заключение просителей убежища и беженцев под стражу</w:t>
      </w:r>
    </w:p>
    <w:p w:rsidR="005E5D62" w:rsidRPr="00D236F2" w:rsidRDefault="005E5D62" w:rsidP="005E5D62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29.</w:t>
      </w:r>
      <w:r w:rsidRPr="00D236F2">
        <w:tab/>
        <w:t>Приветствуя уменьшение числа случаев заключения под стражу до высылки и применение режима «открытых дверей» в период содержания под стражей, К</w:t>
      </w:r>
      <w:r w:rsidRPr="00D236F2">
        <w:t>о</w:t>
      </w:r>
      <w:r w:rsidRPr="00D236F2">
        <w:t>митет вместе с тем выражает обеспокоенность по поводу того, что в соотве</w:t>
      </w:r>
      <w:r w:rsidRPr="00D236F2">
        <w:t>т</w:t>
      </w:r>
      <w:r w:rsidRPr="00D236F2">
        <w:t>ствии с пересмотренным Законом о полиции по делам иностранцев от 2015 года дети старше 14 лет могут заключаться под стражу на срок до двух месяцев (ст</w:t>
      </w:r>
      <w:r w:rsidRPr="00D236F2">
        <w:t>а</w:t>
      </w:r>
      <w:r w:rsidRPr="00D236F2">
        <w:t>тьи 9 и 24).</w:t>
      </w:r>
    </w:p>
    <w:p w:rsidR="0059740E" w:rsidRPr="00D236F2" w:rsidRDefault="0059740E" w:rsidP="005E5D62">
      <w:pPr>
        <w:pStyle w:val="SingleTxt"/>
        <w:rPr>
          <w:b/>
          <w:bCs/>
        </w:rPr>
      </w:pPr>
      <w:r w:rsidRPr="00D236F2">
        <w:t>30.</w:t>
      </w:r>
      <w:r w:rsidRPr="00D236F2">
        <w:tab/>
      </w:r>
      <w:r w:rsidRPr="00D236F2">
        <w:rPr>
          <w:b/>
          <w:bCs/>
        </w:rPr>
        <w:t>Государству-участнику следует продолжать прилагать усилия для обе</w:t>
      </w:r>
      <w:r w:rsidRPr="00D236F2">
        <w:rPr>
          <w:b/>
          <w:bCs/>
        </w:rPr>
        <w:t>с</w:t>
      </w:r>
      <w:r w:rsidRPr="00D236F2">
        <w:rPr>
          <w:b/>
          <w:bCs/>
        </w:rPr>
        <w:t>печения того, чтобы заключение под стражу до высылки применялось лишь после надлежащего рассмотрения возможности применения менее жестких мер, с уделением особого внимания потребностям особо уязвимых лиц, и</w:t>
      </w:r>
      <w:r w:rsidR="005E5D62" w:rsidRPr="00D236F2">
        <w:rPr>
          <w:b/>
          <w:bCs/>
        </w:rPr>
        <w:t> </w:t>
      </w:r>
      <w:r w:rsidRPr="00D236F2">
        <w:rPr>
          <w:b/>
          <w:bCs/>
        </w:rPr>
        <w:t>чтобы лица, задержанные по соображениям, связанным с иммиграцией, содержались в специально приспособленных для этой цели учреждениях. Государству-участнику следует пересмотреть свою политику в отношении содержания под стражей</w:t>
      </w:r>
      <w:r w:rsidRPr="00D236F2" w:rsidDel="008B36C5">
        <w:rPr>
          <w:b/>
          <w:bCs/>
        </w:rPr>
        <w:t xml:space="preserve"> </w:t>
      </w:r>
      <w:r w:rsidRPr="00D236F2">
        <w:rPr>
          <w:b/>
          <w:bCs/>
        </w:rPr>
        <w:t>детей старше 14 лет для обеспечения того, чтобы дети не подлежали лишению свободы, кроме как в качестве крайней меры и в т</w:t>
      </w:r>
      <w:r w:rsidRPr="00D236F2">
        <w:rPr>
          <w:b/>
          <w:bCs/>
        </w:rPr>
        <w:t>е</w:t>
      </w:r>
      <w:r w:rsidRPr="00D236F2">
        <w:rPr>
          <w:b/>
          <w:bCs/>
        </w:rPr>
        <w:t>чение как можно более короткого соответствующего периода времени.</w:t>
      </w:r>
    </w:p>
    <w:p w:rsidR="005E5D62" w:rsidRPr="00D236F2" w:rsidRDefault="005E5D62" w:rsidP="005E5D62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E5D62" w:rsidP="005E5D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="0059740E" w:rsidRPr="00D236F2">
        <w:tab/>
        <w:t>Свобода совести и религиозных убеждений</w:t>
      </w:r>
    </w:p>
    <w:p w:rsidR="005E5D62" w:rsidRPr="00D236F2" w:rsidRDefault="005E5D62" w:rsidP="005E5D62">
      <w:pPr>
        <w:pStyle w:val="SingleTxt"/>
        <w:spacing w:after="0" w:line="120" w:lineRule="exact"/>
        <w:rPr>
          <w:sz w:val="10"/>
        </w:rPr>
      </w:pPr>
    </w:p>
    <w:p w:rsidR="0059740E" w:rsidRPr="00D236F2" w:rsidRDefault="0059740E" w:rsidP="0059740E">
      <w:pPr>
        <w:pStyle w:val="SingleTxt"/>
      </w:pPr>
      <w:r w:rsidRPr="00D236F2">
        <w:t>31.</w:t>
      </w:r>
      <w:r w:rsidRPr="00D236F2">
        <w:tab/>
        <w:t>Комитет обеспокоен тем, что некоторые положения поправок 2015 года к Закону о признании исламских религиозных общин, возможно, носят дискрим</w:t>
      </w:r>
      <w:r w:rsidRPr="00D236F2">
        <w:t>и</w:t>
      </w:r>
      <w:r w:rsidRPr="00D236F2">
        <w:t>национный характер и неправомерно ограничивают право свободно исповедовать религию сообща с другими, а также право на свободу ассоциаций и собраний (статьи 18, 22 и 26).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32.</w:t>
      </w:r>
      <w:r w:rsidRPr="00D236F2">
        <w:tab/>
      </w:r>
      <w:r w:rsidRPr="00D236F2">
        <w:rPr>
          <w:b/>
          <w:bCs/>
        </w:rPr>
        <w:t>Государству-участнику следует пересмотреть поправки к Закону о пр</w:t>
      </w:r>
      <w:r w:rsidRPr="00D236F2">
        <w:rPr>
          <w:b/>
          <w:bCs/>
        </w:rPr>
        <w:t>и</w:t>
      </w:r>
      <w:r w:rsidRPr="00D236F2">
        <w:rPr>
          <w:b/>
          <w:bCs/>
        </w:rPr>
        <w:t>знании исламских религиозных общин и Основной закон для того, чтобы гарантировать недискриминационное осуществление права на свободу р</w:t>
      </w:r>
      <w:r w:rsidRPr="00D236F2">
        <w:rPr>
          <w:b/>
          <w:bCs/>
        </w:rPr>
        <w:t>е</w:t>
      </w:r>
      <w:r w:rsidRPr="00D236F2">
        <w:rPr>
          <w:b/>
          <w:bCs/>
        </w:rPr>
        <w:t>лигии и убеждений и на свободу исповедовать свою религию и убеждения</w:t>
      </w:r>
      <w:r w:rsidRPr="00D236F2" w:rsidDel="00CF2226">
        <w:rPr>
          <w:b/>
          <w:bCs/>
        </w:rPr>
        <w:t xml:space="preserve"> </w:t>
      </w:r>
      <w:r w:rsidRPr="00D236F2">
        <w:rPr>
          <w:b/>
          <w:bCs/>
        </w:rPr>
        <w:t>как единолично, так и сообща с другими, публичным порядком, при отпра</w:t>
      </w:r>
      <w:r w:rsidRPr="00D236F2">
        <w:rPr>
          <w:b/>
          <w:bCs/>
        </w:rPr>
        <w:t>в</w:t>
      </w:r>
      <w:r w:rsidRPr="00D236F2">
        <w:rPr>
          <w:b/>
          <w:bCs/>
        </w:rPr>
        <w:t>лении культа, выполнении религиозных или ритуальных обрядов или уч</w:t>
      </w:r>
      <w:r w:rsidRPr="00D236F2">
        <w:rPr>
          <w:b/>
          <w:bCs/>
        </w:rPr>
        <w:t>е</w:t>
      </w:r>
      <w:r w:rsidRPr="00D236F2">
        <w:rPr>
          <w:b/>
          <w:bCs/>
        </w:rPr>
        <w:t>нии</w:t>
      </w:r>
      <w:r w:rsidRPr="00D236F2" w:rsidDel="0082044C">
        <w:rPr>
          <w:b/>
          <w:bCs/>
        </w:rPr>
        <w:t>.</w:t>
      </w:r>
      <w:r w:rsidRPr="00D236F2">
        <w:rPr>
          <w:b/>
          <w:bCs/>
        </w:rPr>
        <w:t xml:space="preserve"> Государству-участнику следует воздерживаться от введения каких-либо ограничений прав на свободу религии и ассоциаций, если только эти огр</w:t>
      </w:r>
      <w:r w:rsidRPr="00D236F2">
        <w:rPr>
          <w:b/>
          <w:bCs/>
        </w:rPr>
        <w:t>а</w:t>
      </w:r>
      <w:r w:rsidRPr="00D236F2">
        <w:rPr>
          <w:b/>
          <w:bCs/>
        </w:rPr>
        <w:t>ничения не удовлетворяют условиям, указанным в пункте 3 статьи 18 и пункте 2 статьи 22 Пакта.</w:t>
      </w:r>
    </w:p>
    <w:p w:rsidR="0059740E" w:rsidRPr="00D236F2" w:rsidRDefault="0059740E" w:rsidP="0059740E">
      <w:pPr>
        <w:pStyle w:val="SingleTxt"/>
      </w:pPr>
      <w:r w:rsidRPr="00D236F2">
        <w:t>33.</w:t>
      </w:r>
      <w:r w:rsidRPr="00D236F2">
        <w:tab/>
        <w:t>Комитет отмечает, что продолжительность альтернативной гражданской службы для лиц, отказывающихся от военной службы со ссылкой на свои убе</w:t>
      </w:r>
      <w:r w:rsidRPr="00D236F2">
        <w:t>ж</w:t>
      </w:r>
      <w:r w:rsidRPr="00D236F2">
        <w:t>дения, превышает срок военной службы и может быть долгой как наказание за то, что альтернативная гражданская служба не имеет под собой разумных и объе</w:t>
      </w:r>
      <w:r w:rsidRPr="00D236F2">
        <w:t>к</w:t>
      </w:r>
      <w:r w:rsidRPr="00D236F2">
        <w:t>тивных оснований (статьи 18 и 26).</w:t>
      </w:r>
    </w:p>
    <w:p w:rsidR="0059740E" w:rsidRPr="00D236F2" w:rsidRDefault="0059740E" w:rsidP="0059740E">
      <w:pPr>
        <w:pStyle w:val="SingleTxt"/>
        <w:rPr>
          <w:b/>
          <w:bCs/>
        </w:rPr>
      </w:pPr>
      <w:r w:rsidRPr="00D236F2">
        <w:t>34.</w:t>
      </w:r>
      <w:r w:rsidRPr="00D236F2">
        <w:tab/>
      </w:r>
      <w:r w:rsidRPr="00D236F2">
        <w:rPr>
          <w:b/>
          <w:bCs/>
        </w:rPr>
        <w:t>Государству-участнику рекомендуется обеспечить, чтобы продолж</w:t>
      </w:r>
      <w:r w:rsidRPr="00D236F2">
        <w:rPr>
          <w:b/>
          <w:bCs/>
        </w:rPr>
        <w:t>и</w:t>
      </w:r>
      <w:r w:rsidRPr="00D236F2">
        <w:rPr>
          <w:b/>
          <w:bCs/>
        </w:rPr>
        <w:t xml:space="preserve">тельность службы, используемой в качестве альтернативы военной службе, для лиц, отказывающихся от военной </w:t>
      </w:r>
      <w:r w:rsidRPr="00355487">
        <w:rPr>
          <w:b/>
          <w:bCs/>
        </w:rPr>
        <w:t>службы со ссылкой на свои убеждения,</w:t>
      </w:r>
      <w:r w:rsidRPr="00D236F2">
        <w:rPr>
          <w:b/>
          <w:bCs/>
        </w:rPr>
        <w:t xml:space="preserve"> не носила характера наказания. </w:t>
      </w:r>
    </w:p>
    <w:p w:rsidR="005E5D62" w:rsidRPr="00D236F2" w:rsidRDefault="005E5D62" w:rsidP="005E5D62">
      <w:pPr>
        <w:pStyle w:val="SingleTxt"/>
        <w:spacing w:after="0" w:line="120" w:lineRule="exact"/>
        <w:rPr>
          <w:b/>
          <w:bCs/>
          <w:sz w:val="10"/>
        </w:rPr>
      </w:pPr>
    </w:p>
    <w:p w:rsidR="005E5D62" w:rsidRPr="00D236F2" w:rsidRDefault="005E5D62" w:rsidP="005E5D62">
      <w:pPr>
        <w:pStyle w:val="SingleTxt"/>
        <w:spacing w:after="0" w:line="120" w:lineRule="exact"/>
        <w:rPr>
          <w:b/>
          <w:bCs/>
          <w:sz w:val="10"/>
        </w:rPr>
      </w:pPr>
    </w:p>
    <w:p w:rsidR="0059740E" w:rsidRPr="00D236F2" w:rsidRDefault="005E5D62" w:rsidP="005E5D62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36F2">
        <w:tab/>
      </w:r>
      <w:r w:rsidR="0059740E" w:rsidRPr="00D236F2">
        <w:t>D.</w:t>
      </w:r>
      <w:r w:rsidR="0059740E" w:rsidRPr="00D236F2">
        <w:tab/>
        <w:t>Распространение информации о Пакте</w:t>
      </w:r>
    </w:p>
    <w:p w:rsidR="005E5D62" w:rsidRPr="00D236F2" w:rsidRDefault="005E5D62" w:rsidP="005E5D62">
      <w:pPr>
        <w:pStyle w:val="SingleTxt"/>
        <w:keepNext/>
        <w:spacing w:after="0" w:line="120" w:lineRule="exact"/>
        <w:rPr>
          <w:sz w:val="10"/>
        </w:rPr>
      </w:pPr>
    </w:p>
    <w:p w:rsidR="005E5D62" w:rsidRPr="00D236F2" w:rsidRDefault="005E5D62" w:rsidP="005E5D62">
      <w:pPr>
        <w:pStyle w:val="SingleTxt"/>
        <w:keepNext/>
        <w:spacing w:after="0" w:line="120" w:lineRule="exact"/>
        <w:rPr>
          <w:sz w:val="10"/>
        </w:rPr>
      </w:pPr>
    </w:p>
    <w:p w:rsidR="0059740E" w:rsidRPr="00D236F2" w:rsidRDefault="0059740E" w:rsidP="005E5D62">
      <w:pPr>
        <w:pStyle w:val="SingleTxt"/>
        <w:keepLines/>
        <w:rPr>
          <w:b/>
          <w:bCs/>
        </w:rPr>
      </w:pPr>
      <w:r w:rsidRPr="00D236F2">
        <w:t>35.</w:t>
      </w:r>
      <w:r w:rsidRPr="00D236F2">
        <w:tab/>
      </w:r>
      <w:r w:rsidRPr="00D236F2">
        <w:rPr>
          <w:b/>
          <w:bCs/>
        </w:rPr>
        <w:t>Государству-участнику следует широко распространить тексты Пакта, двух Факультативных протоколов к нему, своего пятого периодического д</w:t>
      </w:r>
      <w:r w:rsidRPr="00D236F2">
        <w:rPr>
          <w:b/>
          <w:bCs/>
        </w:rPr>
        <w:t>о</w:t>
      </w:r>
      <w:r w:rsidRPr="00D236F2">
        <w:rPr>
          <w:b/>
          <w:bCs/>
        </w:rPr>
        <w:t>клада, письменных ответов на перечень вопросов Комитета и настоящих з</w:t>
      </w:r>
      <w:r w:rsidRPr="00D236F2">
        <w:rPr>
          <w:b/>
          <w:bCs/>
        </w:rPr>
        <w:t>а</w:t>
      </w:r>
      <w:r w:rsidRPr="00D236F2">
        <w:rPr>
          <w:b/>
          <w:bCs/>
        </w:rPr>
        <w:t>ключительных замечаний для повышения уровня информированности о з</w:t>
      </w:r>
      <w:r w:rsidRPr="00D236F2">
        <w:rPr>
          <w:b/>
          <w:bCs/>
        </w:rPr>
        <w:t>а</w:t>
      </w:r>
      <w:r w:rsidRPr="00D236F2">
        <w:rPr>
          <w:b/>
          <w:bCs/>
        </w:rPr>
        <w:t>крепленных в Пакте правах среди представителей судебных, законодател</w:t>
      </w:r>
      <w:r w:rsidRPr="00D236F2">
        <w:rPr>
          <w:b/>
          <w:bCs/>
        </w:rPr>
        <w:t>ь</w:t>
      </w:r>
      <w:r w:rsidRPr="00D236F2">
        <w:rPr>
          <w:b/>
          <w:bCs/>
        </w:rPr>
        <w:t>ных и административных органов власти, гражданского общества и непр</w:t>
      </w:r>
      <w:r w:rsidRPr="00D236F2">
        <w:rPr>
          <w:b/>
          <w:bCs/>
        </w:rPr>
        <w:t>а</w:t>
      </w:r>
      <w:r w:rsidRPr="00D236F2">
        <w:rPr>
          <w:b/>
          <w:bCs/>
        </w:rPr>
        <w:t>вительственных организаций, действующих в стране, общественности, меньшинств и маргинализованных групп. Государству-участнику следует обеспечить перевод доклада и настоящих заключительных замечаний на официальные языки государства-участника.</w:t>
      </w:r>
    </w:p>
    <w:p w:rsidR="0059740E" w:rsidRPr="00D236F2" w:rsidRDefault="0059740E" w:rsidP="00355487">
      <w:pPr>
        <w:pStyle w:val="SingleTxt"/>
        <w:rPr>
          <w:b/>
          <w:bCs/>
        </w:rPr>
      </w:pPr>
      <w:r w:rsidRPr="00D236F2">
        <w:t>36.</w:t>
      </w:r>
      <w:r w:rsidRPr="00D236F2">
        <w:tab/>
      </w:r>
      <w:r w:rsidRPr="00D236F2">
        <w:rPr>
          <w:b/>
          <w:bCs/>
        </w:rPr>
        <w:t>В соответствии с пунктом 5 правила 71 правил процедуры Комитета государству-участнику следует представить в течение одного года с момента принятия настоящих заключительных замечаний информацию о выполн</w:t>
      </w:r>
      <w:r w:rsidRPr="00D236F2">
        <w:rPr>
          <w:b/>
          <w:bCs/>
        </w:rPr>
        <w:t>е</w:t>
      </w:r>
      <w:r w:rsidRPr="00D236F2">
        <w:rPr>
          <w:b/>
          <w:bCs/>
        </w:rPr>
        <w:t>нии им рекомендаций Комитета, изложенных в пунктах 20 (расовое проф</w:t>
      </w:r>
      <w:r w:rsidRPr="00D236F2">
        <w:rPr>
          <w:b/>
          <w:bCs/>
        </w:rPr>
        <w:t>и</w:t>
      </w:r>
      <w:r w:rsidRPr="00D236F2">
        <w:rPr>
          <w:b/>
          <w:bCs/>
        </w:rPr>
        <w:t>лирование и противоправные действия сотрудников полиции), 22 (жестокое обращение с лицами, лишенными свободы) и 30 (заключение просителей убежища и беженцев под стражу) выше.</w:t>
      </w:r>
    </w:p>
    <w:p w:rsidR="000E1816" w:rsidRPr="00D236F2" w:rsidRDefault="0059740E" w:rsidP="0059740E">
      <w:pPr>
        <w:pStyle w:val="SingleTxt"/>
        <w:rPr>
          <w:b/>
          <w:bCs/>
        </w:rPr>
      </w:pPr>
      <w:r w:rsidRPr="00D236F2">
        <w:t>37.</w:t>
      </w:r>
      <w:r w:rsidRPr="00D236F2">
        <w:tab/>
      </w:r>
      <w:r w:rsidRPr="00D236F2">
        <w:rPr>
          <w:b/>
          <w:bCs/>
        </w:rPr>
        <w:t>Комитет просит государство-участник представить свой следующий периодический доклад к 6 ноября 2021 года и включить в него конкретную обновленную информацию о выполнении рекомендаций, изложенных в настоящих заключительных замечаниях, и о Пакте в целом. Комитет просит также государство-участник при подготовке доклада проводить широкие консультации с гражданским обществом и неправительственными орган</w:t>
      </w:r>
      <w:r w:rsidRPr="00D236F2">
        <w:rPr>
          <w:b/>
          <w:bCs/>
        </w:rPr>
        <w:t>и</w:t>
      </w:r>
      <w:r w:rsidRPr="00D236F2">
        <w:rPr>
          <w:b/>
          <w:bCs/>
        </w:rPr>
        <w:t>зациями, действующими в стране, а также с меньшинствами и маргинал</w:t>
      </w:r>
      <w:r w:rsidRPr="00D236F2">
        <w:rPr>
          <w:b/>
          <w:bCs/>
        </w:rPr>
        <w:t>и</w:t>
      </w:r>
      <w:r w:rsidRPr="00D236F2">
        <w:rPr>
          <w:b/>
          <w:bCs/>
        </w:rPr>
        <w:t>зованными группами. В соответствии с резолюцией 68/268 Генеральной А</w:t>
      </w:r>
      <w:r w:rsidRPr="00D236F2">
        <w:rPr>
          <w:b/>
          <w:bCs/>
        </w:rPr>
        <w:t>с</w:t>
      </w:r>
      <w:r w:rsidRPr="00D236F2">
        <w:rPr>
          <w:b/>
          <w:bCs/>
        </w:rPr>
        <w:t>самблеи объем доклада не должен превышать 21 200 слов.</w:t>
      </w:r>
    </w:p>
    <w:p w:rsidR="0059740E" w:rsidRPr="00D236F2" w:rsidRDefault="0059740E" w:rsidP="0059740E">
      <w:pPr>
        <w:pStyle w:val="SingleTxt"/>
        <w:spacing w:after="0" w:line="240" w:lineRule="auto"/>
      </w:pPr>
      <w:r w:rsidRPr="00D236F2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2422D" wp14:editId="6271775C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9740E" w:rsidRPr="00D236F2" w:rsidSect="000E181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4T09:31:00Z" w:initials="Start">
    <w:p w:rsidR="000E1816" w:rsidRPr="0059740E" w:rsidRDefault="000E1816">
      <w:pPr>
        <w:pStyle w:val="CommentText"/>
        <w:rPr>
          <w:lang w:val="en-US"/>
        </w:rPr>
      </w:pPr>
      <w:r>
        <w:fldChar w:fldCharType="begin"/>
      </w:r>
      <w:r w:rsidRPr="0059740E">
        <w:rPr>
          <w:rStyle w:val="CommentReference"/>
          <w:lang w:val="en-US"/>
        </w:rPr>
        <w:instrText xml:space="preserve"> </w:instrText>
      </w:r>
      <w:r w:rsidRPr="0059740E">
        <w:rPr>
          <w:lang w:val="en-US"/>
        </w:rPr>
        <w:instrText>PAGE \# "'Page: '#'</w:instrText>
      </w:r>
      <w:r w:rsidRPr="0059740E">
        <w:rPr>
          <w:lang w:val="en-US"/>
        </w:rPr>
        <w:br/>
        <w:instrText>'"</w:instrText>
      </w:r>
      <w:r w:rsidRPr="0059740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9740E">
        <w:rPr>
          <w:lang w:val="en-US"/>
        </w:rPr>
        <w:t>&lt;&lt;ODS JOB NO&gt;&gt;N1527532R&lt;&lt;ODS JOB NO&gt;&gt;</w:t>
      </w:r>
    </w:p>
    <w:p w:rsidR="000E1816" w:rsidRDefault="000E1816">
      <w:pPr>
        <w:pStyle w:val="CommentText"/>
      </w:pPr>
      <w:r>
        <w:t>&lt;&lt;ODS DOC SYMBOL1&gt;&gt;CCPR/C/AUT/CO/5&lt;&lt;ODS DOC SYMBOL1&gt;&gt;</w:t>
      </w:r>
    </w:p>
    <w:p w:rsidR="000E1816" w:rsidRDefault="000E1816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B5" w:rsidRDefault="006D5AB5" w:rsidP="008A1A7A">
      <w:pPr>
        <w:spacing w:line="240" w:lineRule="auto"/>
      </w:pPr>
      <w:r>
        <w:separator/>
      </w:r>
    </w:p>
  </w:endnote>
  <w:endnote w:type="continuationSeparator" w:id="0">
    <w:p w:rsidR="006D5AB5" w:rsidRDefault="006D5AB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E1816" w:rsidTr="000E181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0E1816" w:rsidRPr="000E1816" w:rsidRDefault="000E1816" w:rsidP="000E181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66012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F66012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E1816" w:rsidRPr="000E1816" w:rsidRDefault="000E1816" w:rsidP="000E181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66012">
            <w:rPr>
              <w:b w:val="0"/>
              <w:color w:val="000000"/>
              <w:sz w:val="14"/>
            </w:rPr>
            <w:t>GE.15-20061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E1816" w:rsidRPr="000E1816" w:rsidRDefault="000E1816" w:rsidP="000E1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E1816" w:rsidTr="000E181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0E1816" w:rsidRPr="000E1816" w:rsidRDefault="000E1816" w:rsidP="000E181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66012">
            <w:rPr>
              <w:b w:val="0"/>
              <w:color w:val="000000"/>
              <w:sz w:val="14"/>
            </w:rPr>
            <w:t>GE.15-20061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E1816" w:rsidRPr="000E1816" w:rsidRDefault="000E1816" w:rsidP="000E181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66012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F66012">
              <w:rPr>
                <w:noProof/>
              </w:rPr>
              <w:t>8</w:t>
            </w:r>
          </w:fldSimple>
        </w:p>
      </w:tc>
    </w:tr>
  </w:tbl>
  <w:p w:rsidR="000E1816" w:rsidRPr="000E1816" w:rsidRDefault="000E1816" w:rsidP="000E1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E1816" w:rsidTr="000E1816">
      <w:tblPrEx>
        <w:tblCellMar>
          <w:top w:w="0" w:type="dxa"/>
          <w:bottom w:w="0" w:type="dxa"/>
        </w:tblCellMar>
      </w:tblPrEx>
      <w:tc>
        <w:tcPr>
          <w:tcW w:w="3873" w:type="dxa"/>
        </w:tcPr>
        <w:p w:rsidR="000E1816" w:rsidRDefault="000E1816" w:rsidP="000E1816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4D1EC1" wp14:editId="22A1AAF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CPR/C/AUT/CO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CPR/C/AUT/CO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GE.15-20061 (R)</w:t>
          </w:r>
          <w:r>
            <w:rPr>
              <w:color w:val="010000"/>
            </w:rPr>
            <w:t xml:space="preserve">    241215    241215</w:t>
          </w:r>
        </w:p>
        <w:p w:rsidR="000E1816" w:rsidRPr="000E1816" w:rsidRDefault="000E1816" w:rsidP="000E181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*1520061*</w:t>
          </w:r>
        </w:p>
      </w:tc>
      <w:tc>
        <w:tcPr>
          <w:tcW w:w="5127" w:type="dxa"/>
        </w:tcPr>
        <w:p w:rsidR="000E1816" w:rsidRDefault="000E1816" w:rsidP="000E181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F2922FF" wp14:editId="583052D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1816" w:rsidRPr="000E1816" w:rsidRDefault="000E1816" w:rsidP="000E181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B5" w:rsidRPr="0059740E" w:rsidRDefault="0059740E" w:rsidP="0059740E">
      <w:pPr>
        <w:pStyle w:val="Footer"/>
        <w:spacing w:after="80"/>
        <w:ind w:left="792"/>
        <w:rPr>
          <w:sz w:val="16"/>
        </w:rPr>
      </w:pPr>
      <w:r w:rsidRPr="0059740E">
        <w:rPr>
          <w:sz w:val="16"/>
        </w:rPr>
        <w:t>__________________</w:t>
      </w:r>
    </w:p>
  </w:footnote>
  <w:footnote w:type="continuationSeparator" w:id="0">
    <w:p w:rsidR="006D5AB5" w:rsidRPr="0059740E" w:rsidRDefault="0059740E" w:rsidP="0059740E">
      <w:pPr>
        <w:pStyle w:val="Footer"/>
        <w:spacing w:after="80"/>
        <w:ind w:left="792"/>
        <w:rPr>
          <w:sz w:val="16"/>
        </w:rPr>
      </w:pPr>
      <w:r w:rsidRPr="0059740E">
        <w:rPr>
          <w:sz w:val="16"/>
        </w:rPr>
        <w:t>__________________</w:t>
      </w:r>
    </w:p>
  </w:footnote>
  <w:footnote w:id="1">
    <w:p w:rsidR="0059740E" w:rsidRPr="00225FEF" w:rsidRDefault="0059740E" w:rsidP="004717A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exact"/>
        <w:ind w:left="1267" w:right="1267" w:hanging="432"/>
      </w:pPr>
      <w:r>
        <w:tab/>
      </w:r>
      <w:r w:rsidRPr="0059740E">
        <w:rPr>
          <w:rStyle w:val="FootnoteReference"/>
          <w:vertAlign w:val="baseline"/>
        </w:rPr>
        <w:t>*</w:t>
      </w:r>
      <w:r w:rsidRPr="0059740E">
        <w:tab/>
      </w:r>
      <w:r w:rsidRPr="00225FEF">
        <w:t>Приняты Комитетом на его 115-й сессии (19 октября</w:t>
      </w:r>
      <w:r>
        <w:t> </w:t>
      </w:r>
      <w:r w:rsidR="004717A2" w:rsidRPr="004717A2">
        <w:t>–</w:t>
      </w:r>
      <w:r w:rsidRPr="00BD1DEC">
        <w:t xml:space="preserve"> </w:t>
      </w:r>
      <w:r w:rsidRPr="00225FEF">
        <w:t>6 ноября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E1816" w:rsidTr="000E1816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E1816" w:rsidRPr="000E1816" w:rsidRDefault="000E1816" w:rsidP="000E181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66012">
            <w:rPr>
              <w:b/>
            </w:rPr>
            <w:t>CCPR/C/AUT/CO/5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E1816" w:rsidRDefault="000E1816" w:rsidP="000E1816">
          <w:pPr>
            <w:pStyle w:val="Header"/>
          </w:pPr>
        </w:p>
      </w:tc>
    </w:tr>
  </w:tbl>
  <w:p w:rsidR="000E1816" w:rsidRPr="000E1816" w:rsidRDefault="000E1816" w:rsidP="000E1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E1816" w:rsidTr="000E1816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E1816" w:rsidRDefault="000E1816" w:rsidP="000E181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E1816" w:rsidRPr="000E1816" w:rsidRDefault="000E1816" w:rsidP="000E181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66012">
            <w:rPr>
              <w:b/>
            </w:rPr>
            <w:t>CCPR/C/AUT/CO/5</w:t>
          </w:r>
          <w:r>
            <w:rPr>
              <w:b/>
            </w:rPr>
            <w:fldChar w:fldCharType="end"/>
          </w:r>
        </w:p>
      </w:tc>
    </w:tr>
  </w:tbl>
  <w:p w:rsidR="000E1816" w:rsidRPr="000E1816" w:rsidRDefault="000E1816" w:rsidP="000E18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E1816" w:rsidTr="000E181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E1816" w:rsidRPr="000E1816" w:rsidRDefault="000E1816" w:rsidP="000E181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E1816" w:rsidRDefault="000E1816" w:rsidP="000E181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E1816" w:rsidRPr="000E1816" w:rsidRDefault="000E1816" w:rsidP="000E181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/C/AUT/CO/5</w:t>
          </w:r>
        </w:p>
      </w:tc>
    </w:tr>
    <w:tr w:rsidR="000E1816" w:rsidRPr="0059740E" w:rsidTr="000E181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1816" w:rsidRPr="000E1816" w:rsidRDefault="000E1816" w:rsidP="000E181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5D8AD6EE" wp14:editId="32644F9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1816" w:rsidRPr="000E1816" w:rsidRDefault="000E1816" w:rsidP="000E181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</w:t>
          </w:r>
          <w:r>
            <w:rPr>
              <w:sz w:val="34"/>
            </w:rPr>
            <w:br/>
            <w:t>гражданских и политических правах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1816" w:rsidRPr="000E1816" w:rsidRDefault="000E1816" w:rsidP="000E181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1816" w:rsidRPr="0059740E" w:rsidRDefault="000E1816" w:rsidP="000E1816">
          <w:pPr>
            <w:pStyle w:val="Distribution"/>
            <w:rPr>
              <w:color w:val="000000"/>
              <w:lang w:val="en-US"/>
            </w:rPr>
          </w:pPr>
          <w:r w:rsidRPr="0059740E">
            <w:rPr>
              <w:color w:val="000000"/>
              <w:lang w:val="en-US"/>
            </w:rPr>
            <w:t>Distr.: General</w:t>
          </w:r>
        </w:p>
        <w:p w:rsidR="000E1816" w:rsidRPr="0059740E" w:rsidRDefault="000E1816" w:rsidP="0059740E">
          <w:pPr>
            <w:pStyle w:val="Publication"/>
            <w:rPr>
              <w:color w:val="000000"/>
              <w:lang w:val="en-US"/>
            </w:rPr>
          </w:pPr>
          <w:r w:rsidRPr="0059740E">
            <w:rPr>
              <w:color w:val="000000"/>
              <w:lang w:val="en-US"/>
            </w:rPr>
            <w:t>3 December 2015</w:t>
          </w:r>
        </w:p>
        <w:p w:rsidR="000E1816" w:rsidRPr="0059740E" w:rsidRDefault="000E1816" w:rsidP="000E1816">
          <w:pPr>
            <w:rPr>
              <w:color w:val="000000"/>
              <w:lang w:val="en-US"/>
            </w:rPr>
          </w:pPr>
          <w:r w:rsidRPr="0059740E">
            <w:rPr>
              <w:color w:val="000000"/>
              <w:lang w:val="en-US"/>
            </w:rPr>
            <w:t>Russian</w:t>
          </w:r>
        </w:p>
        <w:p w:rsidR="000E1816" w:rsidRPr="004C112F" w:rsidRDefault="000E1816" w:rsidP="000E1816">
          <w:pPr>
            <w:pStyle w:val="Original"/>
            <w:rPr>
              <w:color w:val="000000"/>
              <w:lang w:val="en-US"/>
            </w:rPr>
          </w:pPr>
          <w:r w:rsidRPr="0059740E">
            <w:rPr>
              <w:color w:val="000000"/>
              <w:lang w:val="en-US"/>
            </w:rPr>
            <w:t xml:space="preserve">Original: </w:t>
          </w:r>
          <w:r w:rsidR="004C112F">
            <w:rPr>
              <w:color w:val="000000"/>
              <w:lang w:val="en-US"/>
            </w:rPr>
            <w:t>English</w:t>
          </w:r>
        </w:p>
        <w:p w:rsidR="000E1816" w:rsidRPr="0059740E" w:rsidRDefault="000E1816" w:rsidP="000E1816">
          <w:pPr>
            <w:rPr>
              <w:lang w:val="en-US"/>
            </w:rPr>
          </w:pPr>
        </w:p>
      </w:tc>
    </w:tr>
  </w:tbl>
  <w:p w:rsidR="000E1816" w:rsidRPr="0059740E" w:rsidRDefault="000E1816" w:rsidP="000E181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activeWritingStyle w:appName="MSWord" w:lang="ru-RU" w:vendorID="1" w:dllVersion="512" w:checkStyle="0"/>
  <w:revisionView w:markup="0"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061*"/>
    <w:docVar w:name="CreationDt" w:val="12/24/2015 9:31: AM"/>
    <w:docVar w:name="DocCategory" w:val="Doc"/>
    <w:docVar w:name="DocType" w:val="Final"/>
    <w:docVar w:name="DutyStation" w:val="Geneva"/>
    <w:docVar w:name="FooterJN" w:val="GE.15-20061"/>
    <w:docVar w:name="jobn" w:val="GE.15-20061 (R)"/>
    <w:docVar w:name="jobnDT" w:val="GE.15-20061 (R)   241215"/>
    <w:docVar w:name="jobnDTDT" w:val="GE.15-20061 (R)   241215   241215"/>
    <w:docVar w:name="JobNo" w:val="GE.1520061R"/>
    <w:docVar w:name="JobNo2" w:val="1527532R"/>
    <w:docVar w:name="LocalDrive" w:val="0"/>
    <w:docVar w:name="OandT" w:val=" "/>
    <w:docVar w:name="PaperSize" w:val="A4"/>
    <w:docVar w:name="sss1" w:val="CCPR/C/AUT/CO/5"/>
    <w:docVar w:name="sss2" w:val="-"/>
    <w:docVar w:name="Symbol1" w:val="CCPR/C/AUT/CO/5"/>
    <w:docVar w:name="Symbol2" w:val="-"/>
  </w:docVars>
  <w:rsids>
    <w:rsidRoot w:val="006D5AB5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B1E31"/>
    <w:rsid w:val="000C069D"/>
    <w:rsid w:val="000C67BC"/>
    <w:rsid w:val="000D300C"/>
    <w:rsid w:val="000D64CF"/>
    <w:rsid w:val="000E0F08"/>
    <w:rsid w:val="000E1816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55487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17A2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12F"/>
    <w:rsid w:val="004C1B79"/>
    <w:rsid w:val="004C27B4"/>
    <w:rsid w:val="004C3F11"/>
    <w:rsid w:val="004C6A2C"/>
    <w:rsid w:val="004D275F"/>
    <w:rsid w:val="004D474D"/>
    <w:rsid w:val="004D4F8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9740E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5D62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D5AB5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00E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36F2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012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E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8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81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81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E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8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81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81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837C-B087-49AA-8363-3BDF5142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Maykov</cp:lastModifiedBy>
  <cp:revision>3</cp:revision>
  <cp:lastPrinted>2015-12-24T10:32:00Z</cp:lastPrinted>
  <dcterms:created xsi:type="dcterms:W3CDTF">2015-12-24T10:32:00Z</dcterms:created>
  <dcterms:modified xsi:type="dcterms:W3CDTF">2015-12-24T10:32:00Z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1520061R</vt:lpwstr>
  </property>
  <property fmtid="{D5CDD505-2E9C-101B-9397-08002B2CF9AE}" pid="3" name="ODSRefJobNo">
    <vt:lpwstr>1527532R</vt:lpwstr>
  </property>
  <property fmtid="{D5CDD505-2E9C-101B-9397-08002B2CF9AE}" pid="4" name="Symbol1">
    <vt:lpwstr>CCPR/C/AUT/CO/5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December 2015</vt:lpwstr>
  </property>
  <property fmtid="{D5CDD505-2E9C-101B-9397-08002B2CF9AE}" pid="12" name="Original">
    <vt:lpwstr/>
  </property>
  <property fmtid="{D5CDD505-2E9C-101B-9397-08002B2CF9AE}" pid="13" name="Release Date">
    <vt:lpwstr>241215</vt:lpwstr>
  </property>
</Properties>
</file>