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F83635" w:rsidP="00F83635">
            <w:pPr>
              <w:jc w:val="right"/>
            </w:pPr>
            <w:r w:rsidRPr="00F83635">
              <w:rPr>
                <w:sz w:val="40"/>
              </w:rPr>
              <w:t>CRPD</w:t>
            </w:r>
            <w:r>
              <w:t>/C/AUS/CO/1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6F632D"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tc>
        <w:tc>
          <w:tcPr>
            <w:tcW w:w="2835" w:type="dxa"/>
            <w:tcBorders>
              <w:top w:val="single" w:sz="4" w:space="0" w:color="auto"/>
              <w:bottom w:val="single" w:sz="12" w:space="0" w:color="auto"/>
            </w:tcBorders>
          </w:tcPr>
          <w:p w:rsidR="00B56E9C" w:rsidRDefault="00F83635" w:rsidP="00F83635">
            <w:pPr>
              <w:spacing w:before="240" w:line="240" w:lineRule="exact"/>
            </w:pPr>
            <w:r>
              <w:t>Distr.: General</w:t>
            </w:r>
          </w:p>
          <w:p w:rsidR="00F83635" w:rsidRDefault="003819EA" w:rsidP="00F83635">
            <w:pPr>
              <w:spacing w:line="240" w:lineRule="exact"/>
            </w:pPr>
            <w:r>
              <w:t>21</w:t>
            </w:r>
            <w:r w:rsidR="00E51CA8">
              <w:t xml:space="preserve"> October</w:t>
            </w:r>
            <w:r w:rsidR="00F83635">
              <w:t xml:space="preserve"> 2013</w:t>
            </w:r>
          </w:p>
          <w:p w:rsidR="00F83635" w:rsidRDefault="00F83635" w:rsidP="00F83635">
            <w:pPr>
              <w:spacing w:line="240" w:lineRule="exact"/>
            </w:pPr>
          </w:p>
          <w:p w:rsidR="00F83635" w:rsidRDefault="00F83635" w:rsidP="00F83635">
            <w:pPr>
              <w:spacing w:line="240" w:lineRule="exact"/>
            </w:pPr>
            <w:r>
              <w:t>Original: English</w:t>
            </w:r>
          </w:p>
        </w:tc>
      </w:tr>
    </w:tbl>
    <w:p w:rsidR="00F83635" w:rsidRPr="00AF6DA4" w:rsidRDefault="00F83635" w:rsidP="00F83635">
      <w:pPr>
        <w:spacing w:before="120"/>
        <w:rPr>
          <w:b/>
          <w:sz w:val="24"/>
          <w:szCs w:val="24"/>
        </w:rPr>
      </w:pPr>
      <w:r w:rsidRPr="00AF6DA4">
        <w:rPr>
          <w:b/>
          <w:sz w:val="24"/>
          <w:szCs w:val="24"/>
        </w:rPr>
        <w:t>Committee on the Rights of Persons with Disabilities</w:t>
      </w:r>
    </w:p>
    <w:p w:rsidR="00F83635" w:rsidRDefault="00F83635" w:rsidP="00F83635">
      <w:pPr>
        <w:pStyle w:val="HChG"/>
      </w:pPr>
      <w:r>
        <w:tab/>
      </w:r>
      <w:r>
        <w:tab/>
        <w:t xml:space="preserve">Concluding observations on the initial report of </w:t>
      </w:r>
      <w:smartTag w:uri="urn:schemas-microsoft-com:office:smarttags" w:element="place">
        <w:smartTag w:uri="urn:schemas-microsoft-com:office:smarttags" w:element="country-region">
          <w:r>
            <w:t>Australia</w:t>
          </w:r>
        </w:smartTag>
      </w:smartTag>
      <w:r>
        <w:t>, adopted by the Committee at its tenth session (2</w:t>
      </w:r>
      <w:r w:rsidR="006953AD">
        <w:t>-</w:t>
      </w:r>
      <w:r>
        <w:t>13 September 2013)</w:t>
      </w:r>
    </w:p>
    <w:p w:rsidR="00F83635" w:rsidRDefault="00F83635" w:rsidP="00F83635">
      <w:pPr>
        <w:pStyle w:val="HChG"/>
      </w:pPr>
      <w:r>
        <w:tab/>
        <w:t>I.</w:t>
      </w:r>
      <w:r>
        <w:tab/>
      </w:r>
      <w:r w:rsidRPr="00F83635">
        <w:t>Introduction</w:t>
      </w:r>
    </w:p>
    <w:p w:rsidR="00F83635" w:rsidRPr="00525458" w:rsidRDefault="00380ED8" w:rsidP="00380ED8">
      <w:pPr>
        <w:pStyle w:val="SingleTxtG"/>
        <w:tabs>
          <w:tab w:val="left" w:pos="1701"/>
        </w:tabs>
      </w:pPr>
      <w:r w:rsidRPr="00525458">
        <w:t>1.</w:t>
      </w:r>
      <w:r w:rsidRPr="00525458">
        <w:tab/>
      </w:r>
      <w:r w:rsidR="00F83635" w:rsidRPr="00525458">
        <w:t xml:space="preserve">The Committee considered the initial report of </w:t>
      </w:r>
      <w:smartTag w:uri="urn:schemas-microsoft-com:office:smarttags" w:element="place">
        <w:smartTag w:uri="urn:schemas-microsoft-com:office:smarttags" w:element="country-region">
          <w:r w:rsidR="00F83635" w:rsidRPr="00525458">
            <w:t>Australia</w:t>
          </w:r>
        </w:smartTag>
      </w:smartTag>
      <w:r w:rsidR="00F83635" w:rsidRPr="00525458">
        <w:t xml:space="preserve"> (CRPD/C/AUS/1) </w:t>
      </w:r>
      <w:r w:rsidR="00797070" w:rsidRPr="00525458">
        <w:t>at its 107th and 108th meetings</w:t>
      </w:r>
      <w:r w:rsidR="00F83635" w:rsidRPr="00525458">
        <w:t>, held on 3 and 4 September 2013, and adopted the following concluding observations at its 118th meeting, held on 12 September 2013.</w:t>
      </w:r>
    </w:p>
    <w:p w:rsidR="00F83635" w:rsidRPr="00525458" w:rsidRDefault="00380ED8" w:rsidP="00380ED8">
      <w:pPr>
        <w:pStyle w:val="SingleTxtG"/>
        <w:tabs>
          <w:tab w:val="left" w:pos="1701"/>
        </w:tabs>
      </w:pPr>
      <w:r w:rsidRPr="00525458">
        <w:t>2.</w:t>
      </w:r>
      <w:r w:rsidRPr="00525458">
        <w:tab/>
      </w:r>
      <w:r w:rsidR="00F83635" w:rsidRPr="00525458">
        <w:t xml:space="preserve">The Committee welcomes the initial report of </w:t>
      </w:r>
      <w:smartTag w:uri="urn:schemas-microsoft-com:office:smarttags" w:element="place">
        <w:smartTag w:uri="urn:schemas-microsoft-com:office:smarttags" w:element="country-region">
          <w:r w:rsidR="00F83635" w:rsidRPr="00525458">
            <w:t>Australia</w:t>
          </w:r>
        </w:smartTag>
      </w:smartTag>
      <w:r w:rsidR="00F83635" w:rsidRPr="00525458">
        <w:t xml:space="preserve">, and </w:t>
      </w:r>
      <w:r w:rsidR="006E086F" w:rsidRPr="00525458">
        <w:t xml:space="preserve">thanks the State party </w:t>
      </w:r>
      <w:r w:rsidR="00F83635" w:rsidRPr="00525458">
        <w:t>for the comprehensive written replies to the list of issues prepared by the Committee</w:t>
      </w:r>
      <w:r w:rsidR="002E1D8D">
        <w:t xml:space="preserve"> </w:t>
      </w:r>
      <w:r w:rsidR="002E1D8D" w:rsidRPr="00525458">
        <w:t>(CRPD/C/AUS/Q/1/Add.1)</w:t>
      </w:r>
      <w:r w:rsidR="00F83635" w:rsidRPr="00525458">
        <w:t>.</w:t>
      </w:r>
    </w:p>
    <w:p w:rsidR="00F83635" w:rsidRPr="00525458" w:rsidRDefault="00380ED8" w:rsidP="00380ED8">
      <w:pPr>
        <w:pStyle w:val="SingleTxtG"/>
        <w:tabs>
          <w:tab w:val="left" w:pos="1701"/>
        </w:tabs>
      </w:pPr>
      <w:r w:rsidRPr="00525458">
        <w:t>3.</w:t>
      </w:r>
      <w:r w:rsidRPr="00525458">
        <w:tab/>
      </w:r>
      <w:r w:rsidR="00F83635" w:rsidRPr="00525458">
        <w:t xml:space="preserve">The Committee </w:t>
      </w:r>
      <w:r w:rsidR="00F83635" w:rsidRPr="00DE356C">
        <w:t>commends the State party for its delegation,</w:t>
      </w:r>
      <w:r w:rsidR="00F83635" w:rsidRPr="00525458">
        <w:t xml:space="preserve"> which included representatives of </w:t>
      </w:r>
      <w:r w:rsidR="002E1D8D">
        <w:t>g</w:t>
      </w:r>
      <w:r w:rsidR="00F83635" w:rsidRPr="00525458">
        <w:t xml:space="preserve">overnment ministries and the Disability Discrimination Commissioner. The Committee expresses its appreciation for the fruitful dialogue held </w:t>
      </w:r>
      <w:r w:rsidR="00381E1C">
        <w:t>with</w:t>
      </w:r>
      <w:r w:rsidR="00381E1C" w:rsidRPr="00525458">
        <w:t xml:space="preserve"> </w:t>
      </w:r>
      <w:r w:rsidR="00F83635" w:rsidRPr="00525458">
        <w:t>the delegation.</w:t>
      </w:r>
    </w:p>
    <w:p w:rsidR="00F83635" w:rsidRDefault="00F83635" w:rsidP="00F83635">
      <w:pPr>
        <w:pStyle w:val="HChG"/>
      </w:pPr>
      <w:r>
        <w:tab/>
        <w:t>II.</w:t>
      </w:r>
      <w:r>
        <w:tab/>
        <w:t>Positive aspects</w:t>
      </w:r>
    </w:p>
    <w:p w:rsidR="00F83635" w:rsidRPr="00525458" w:rsidRDefault="00380ED8" w:rsidP="00380ED8">
      <w:pPr>
        <w:pStyle w:val="SingleTxtG"/>
        <w:tabs>
          <w:tab w:val="left" w:pos="1701"/>
        </w:tabs>
        <w:rPr>
          <w:lang w:eastAsia="fr-FR"/>
        </w:rPr>
      </w:pPr>
      <w:r w:rsidRPr="00525458">
        <w:t>4.</w:t>
      </w:r>
      <w:r w:rsidRPr="00525458">
        <w:tab/>
      </w:r>
      <w:r w:rsidR="00F83635" w:rsidRPr="00525458">
        <w:t xml:space="preserve">The </w:t>
      </w:r>
      <w:r w:rsidR="00F83635" w:rsidRPr="00525458">
        <w:rPr>
          <w:lang w:eastAsia="fr-FR"/>
        </w:rPr>
        <w:t>Committee commends the State party</w:t>
      </w:r>
      <w:r w:rsidR="002E1D8D">
        <w:rPr>
          <w:lang w:eastAsia="fr-FR"/>
        </w:rPr>
        <w:t>’s</w:t>
      </w:r>
      <w:r w:rsidR="00F83635" w:rsidRPr="00525458">
        <w:rPr>
          <w:lang w:eastAsia="fr-FR"/>
        </w:rPr>
        <w:t xml:space="preserve"> adoption of the National </w:t>
      </w:r>
      <w:r w:rsidR="00F83635" w:rsidRPr="00525458">
        <w:t>Disability</w:t>
      </w:r>
      <w:r w:rsidR="00F83635" w:rsidRPr="00525458">
        <w:rPr>
          <w:lang w:eastAsia="fr-FR"/>
        </w:rPr>
        <w:t xml:space="preserve"> Strategy 2010</w:t>
      </w:r>
      <w:r w:rsidR="006953AD">
        <w:rPr>
          <w:lang w:eastAsia="fr-FR"/>
        </w:rPr>
        <w:t>-</w:t>
      </w:r>
      <w:r w:rsidR="00F83635" w:rsidRPr="00525458">
        <w:rPr>
          <w:lang w:eastAsia="fr-FR"/>
        </w:rPr>
        <w:t>2020 to implement the Convention across all jurisdictions.</w:t>
      </w:r>
    </w:p>
    <w:p w:rsidR="00F83635" w:rsidRPr="00525458" w:rsidRDefault="00380ED8" w:rsidP="00380ED8">
      <w:pPr>
        <w:pStyle w:val="SingleTxtG"/>
        <w:tabs>
          <w:tab w:val="left" w:pos="1701"/>
        </w:tabs>
      </w:pPr>
      <w:r w:rsidRPr="00525458">
        <w:t>5.</w:t>
      </w:r>
      <w:r w:rsidRPr="00525458">
        <w:tab/>
      </w:r>
      <w:r w:rsidR="00F83635" w:rsidRPr="00525458">
        <w:t>The Committee commends the State party for its international cooperation programmes supporting disability-inclusive development</w:t>
      </w:r>
      <w:r w:rsidR="006E086F" w:rsidRPr="00525458">
        <w:t>,</w:t>
      </w:r>
      <w:r w:rsidR="00F83635" w:rsidRPr="00525458">
        <w:t xml:space="preserve"> which increases access to education, employment, health services</w:t>
      </w:r>
      <w:r w:rsidR="006E086F" w:rsidRPr="00525458">
        <w:t>,</w:t>
      </w:r>
      <w:r w:rsidR="00F83635" w:rsidRPr="00525458">
        <w:t xml:space="preserve"> and law and justice.</w:t>
      </w:r>
    </w:p>
    <w:p w:rsidR="00F83635" w:rsidRPr="00525458" w:rsidRDefault="00380ED8" w:rsidP="00380ED8">
      <w:pPr>
        <w:pStyle w:val="SingleTxtG"/>
        <w:tabs>
          <w:tab w:val="left" w:pos="1701"/>
        </w:tabs>
      </w:pPr>
      <w:r w:rsidRPr="00525458">
        <w:t>6.</w:t>
      </w:r>
      <w:r w:rsidRPr="00525458">
        <w:tab/>
      </w:r>
      <w:r w:rsidR="00F83635" w:rsidRPr="00525458">
        <w:t xml:space="preserve">The Committee commends the State party for introducing DisabilityCare </w:t>
      </w:r>
      <w:smartTag w:uri="urn:schemas-microsoft-com:office:smarttags" w:element="place">
        <w:smartTag w:uri="urn:schemas-microsoft-com:office:smarttags" w:element="country-region">
          <w:r w:rsidR="00F83635" w:rsidRPr="00525458">
            <w:t>Australia</w:t>
          </w:r>
        </w:smartTag>
      </w:smartTag>
      <w:r w:rsidR="00F83635" w:rsidRPr="00525458">
        <w:t>, a national scheme of self-directed disability support</w:t>
      </w:r>
      <w:r w:rsidR="002E1D8D">
        <w:t xml:space="preserve">, which </w:t>
      </w:r>
      <w:r w:rsidR="00F83635" w:rsidRPr="00525458">
        <w:t>includ</w:t>
      </w:r>
      <w:r w:rsidR="002E1D8D">
        <w:t>es</w:t>
      </w:r>
      <w:r w:rsidR="00F83635" w:rsidRPr="00525458">
        <w:t xml:space="preserve"> persons in need of intensive support.</w:t>
      </w:r>
    </w:p>
    <w:p w:rsidR="00F83635" w:rsidRPr="00525458" w:rsidRDefault="00380ED8" w:rsidP="00380ED8">
      <w:pPr>
        <w:pStyle w:val="SingleTxtG"/>
        <w:tabs>
          <w:tab w:val="left" w:pos="1701"/>
        </w:tabs>
      </w:pPr>
      <w:r w:rsidRPr="00525458">
        <w:t>7.</w:t>
      </w:r>
      <w:r w:rsidRPr="00525458">
        <w:tab/>
      </w:r>
      <w:r w:rsidR="00F83635" w:rsidRPr="00525458">
        <w:t xml:space="preserve">The Committee welcomes the State party’s commissioning, in June 2013, </w:t>
      </w:r>
      <w:r w:rsidR="004700FA">
        <w:t xml:space="preserve">of </w:t>
      </w:r>
      <w:r w:rsidR="00F83635" w:rsidRPr="00525458">
        <w:t>the Australian Law Reform Commission to inquire into barriers to equal recognition before the law and legal capacity for persons with disabilities</w:t>
      </w:r>
      <w:r w:rsidR="008F0B3D">
        <w:t>. It also welcomes</w:t>
      </w:r>
      <w:r w:rsidR="00F83635" w:rsidRPr="00525458">
        <w:t xml:space="preserve"> the </w:t>
      </w:r>
      <w:r w:rsidR="002E1D8D">
        <w:t xml:space="preserve">funding by </w:t>
      </w:r>
      <w:smartTag w:uri="urn:schemas-microsoft-com:office:smarttags" w:element="State">
        <w:r w:rsidR="00F83635" w:rsidRPr="00525458">
          <w:t>New South Wales</w:t>
        </w:r>
      </w:smartTag>
      <w:r w:rsidR="00F83635" w:rsidRPr="00525458">
        <w:t xml:space="preserve"> and </w:t>
      </w:r>
      <w:smartTag w:uri="urn:schemas-microsoft-com:office:smarttags" w:element="place">
        <w:smartTag w:uri="urn:schemas-microsoft-com:office:smarttags" w:element="State">
          <w:r w:rsidR="00F83635" w:rsidRPr="00525458">
            <w:t>South Australia</w:t>
          </w:r>
        </w:smartTag>
      </w:smartTag>
      <w:r w:rsidR="00F83635" w:rsidRPr="00525458">
        <w:t xml:space="preserve"> of pilot supported decision-making initiatives.</w:t>
      </w:r>
    </w:p>
    <w:p w:rsidR="00F83635" w:rsidRDefault="00F83635" w:rsidP="00F83635">
      <w:pPr>
        <w:pStyle w:val="HChG"/>
      </w:pPr>
      <w:r>
        <w:tab/>
        <w:t>III.</w:t>
      </w:r>
      <w:r>
        <w:tab/>
      </w:r>
      <w:r w:rsidRPr="00F83635">
        <w:t>Principal</w:t>
      </w:r>
      <w:r>
        <w:t xml:space="preserve"> areas of concern and recommendations</w:t>
      </w:r>
    </w:p>
    <w:p w:rsidR="00F83635" w:rsidRDefault="00F83635" w:rsidP="00F83635">
      <w:pPr>
        <w:pStyle w:val="H1G"/>
      </w:pPr>
      <w:r>
        <w:tab/>
        <w:t>A.</w:t>
      </w:r>
      <w:r>
        <w:tab/>
        <w:t xml:space="preserve">General </w:t>
      </w:r>
      <w:r w:rsidRPr="00F83635">
        <w:t>principles</w:t>
      </w:r>
      <w:r>
        <w:t xml:space="preserve"> and obligations (arts. 1 and 4)</w:t>
      </w:r>
    </w:p>
    <w:p w:rsidR="00F83635" w:rsidRPr="00525458" w:rsidRDefault="00380ED8" w:rsidP="00380ED8">
      <w:pPr>
        <w:pStyle w:val="SingleTxtG"/>
        <w:tabs>
          <w:tab w:val="left" w:pos="1701"/>
        </w:tabs>
      </w:pPr>
      <w:r w:rsidRPr="00525458">
        <w:t>8.</w:t>
      </w:r>
      <w:r w:rsidRPr="00525458">
        <w:tab/>
      </w:r>
      <w:r w:rsidR="00F83635" w:rsidRPr="00525458">
        <w:t xml:space="preserve">The Committee is concerned that despite the adoption of the National Disability Strategy, the State party </w:t>
      </w:r>
      <w:r w:rsidR="00F83635" w:rsidRPr="00DA4D06">
        <w:t xml:space="preserve">has not </w:t>
      </w:r>
      <w:r w:rsidR="00DA4D06" w:rsidRPr="00DC48C6">
        <w:t xml:space="preserve">yet </w:t>
      </w:r>
      <w:r w:rsidR="00DE356C" w:rsidRPr="00DC48C6">
        <w:t xml:space="preserve">brought its </w:t>
      </w:r>
      <w:r w:rsidR="00F83635" w:rsidRPr="00DC48C6">
        <w:t>legislation</w:t>
      </w:r>
      <w:r w:rsidR="00DE356C" w:rsidRPr="00DC48C6">
        <w:t xml:space="preserve"> fully into line</w:t>
      </w:r>
      <w:r w:rsidR="00F83635" w:rsidRPr="00DC48C6">
        <w:t xml:space="preserve"> </w:t>
      </w:r>
      <w:r w:rsidR="00DE356C" w:rsidRPr="00DC48C6">
        <w:t>with</w:t>
      </w:r>
      <w:r w:rsidR="00F83635" w:rsidRPr="00DA4D06">
        <w:t xml:space="preserve"> the Convention</w:t>
      </w:r>
      <w:r w:rsidR="00F83635" w:rsidRPr="00525458">
        <w:t xml:space="preserve">. It is further concerned about the interpretative declarations </w:t>
      </w:r>
      <w:r w:rsidR="002E1D8D">
        <w:t>that the State party has made on</w:t>
      </w:r>
      <w:r w:rsidR="00F83635" w:rsidRPr="00525458">
        <w:t xml:space="preserve"> articles 12, 17 and 18 of the Convention.</w:t>
      </w:r>
    </w:p>
    <w:p w:rsidR="00F83635" w:rsidRPr="00525458" w:rsidRDefault="00380ED8" w:rsidP="00380ED8">
      <w:pPr>
        <w:pStyle w:val="SingleTxtG"/>
        <w:tabs>
          <w:tab w:val="left" w:pos="1701"/>
        </w:tabs>
        <w:rPr>
          <w:b/>
        </w:rPr>
      </w:pPr>
      <w:r w:rsidRPr="00525458">
        <w:t>9.</w:t>
      </w:r>
      <w:r w:rsidRPr="00525458">
        <w:tab/>
      </w:r>
      <w:r w:rsidR="00F83635" w:rsidRPr="00525458">
        <w:rPr>
          <w:b/>
        </w:rPr>
        <w:t xml:space="preserve">The Committee recommends </w:t>
      </w:r>
      <w:r w:rsidR="00504DEF" w:rsidRPr="00525458">
        <w:rPr>
          <w:b/>
        </w:rPr>
        <w:t xml:space="preserve">that </w:t>
      </w:r>
      <w:r w:rsidR="00F83635" w:rsidRPr="00525458">
        <w:rPr>
          <w:b/>
        </w:rPr>
        <w:t xml:space="preserve">the State party </w:t>
      </w:r>
      <w:r w:rsidR="00F83635" w:rsidRPr="00525458">
        <w:rPr>
          <w:rFonts w:eastAsia="Arial Unicode MS"/>
          <w:b/>
        </w:rPr>
        <w:t xml:space="preserve">incorporate all rights under the </w:t>
      </w:r>
      <w:r w:rsidR="00F83635" w:rsidRPr="00525458">
        <w:rPr>
          <w:b/>
        </w:rPr>
        <w:t>Convention</w:t>
      </w:r>
      <w:r w:rsidR="00F83635" w:rsidRPr="00525458">
        <w:rPr>
          <w:rFonts w:eastAsia="Arial Unicode MS"/>
          <w:b/>
        </w:rPr>
        <w:t xml:space="preserve"> into domestic law</w:t>
      </w:r>
      <w:r w:rsidR="00F83635" w:rsidRPr="00525458">
        <w:rPr>
          <w:b/>
        </w:rPr>
        <w:t xml:space="preserve"> and </w:t>
      </w:r>
      <w:r w:rsidR="00504DEF" w:rsidRPr="00525458">
        <w:rPr>
          <w:b/>
        </w:rPr>
        <w:t xml:space="preserve">that it </w:t>
      </w:r>
      <w:r w:rsidR="00F83635" w:rsidRPr="00525458">
        <w:rPr>
          <w:b/>
        </w:rPr>
        <w:t xml:space="preserve">review </w:t>
      </w:r>
      <w:r w:rsidR="002E1D8D">
        <w:rPr>
          <w:b/>
        </w:rPr>
        <w:t>its</w:t>
      </w:r>
      <w:r w:rsidR="00F83635" w:rsidRPr="00525458">
        <w:rPr>
          <w:b/>
        </w:rPr>
        <w:t xml:space="preserve"> interpretative declarations on art</w:t>
      </w:r>
      <w:r w:rsidR="00504DEF" w:rsidRPr="00525458">
        <w:rPr>
          <w:b/>
        </w:rPr>
        <w:t xml:space="preserve">icles </w:t>
      </w:r>
      <w:r w:rsidR="00F83635" w:rsidRPr="00525458">
        <w:rPr>
          <w:b/>
        </w:rPr>
        <w:t xml:space="preserve">12, 17 and 18 </w:t>
      </w:r>
      <w:r w:rsidR="00504DEF" w:rsidRPr="00525458">
        <w:rPr>
          <w:b/>
        </w:rPr>
        <w:t xml:space="preserve">with a view </w:t>
      </w:r>
      <w:r w:rsidR="00F83635" w:rsidRPr="00525458">
        <w:rPr>
          <w:b/>
        </w:rPr>
        <w:t>to withdraw</w:t>
      </w:r>
      <w:r w:rsidR="00504DEF" w:rsidRPr="00525458">
        <w:rPr>
          <w:b/>
        </w:rPr>
        <w:t>ing</w:t>
      </w:r>
      <w:r w:rsidR="00F83635" w:rsidRPr="00525458">
        <w:rPr>
          <w:b/>
        </w:rPr>
        <w:t xml:space="preserve"> them.</w:t>
      </w:r>
    </w:p>
    <w:p w:rsidR="00F83635" w:rsidRPr="00525458" w:rsidRDefault="00380ED8" w:rsidP="00380ED8">
      <w:pPr>
        <w:pStyle w:val="SingleTxtG"/>
        <w:tabs>
          <w:tab w:val="left" w:pos="1701"/>
        </w:tabs>
      </w:pPr>
      <w:r w:rsidRPr="00525458">
        <w:t>10.</w:t>
      </w:r>
      <w:r w:rsidRPr="00525458">
        <w:tab/>
      </w:r>
      <w:r w:rsidR="00F83635" w:rsidRPr="00525458">
        <w:t xml:space="preserve">The Committee regrets that there </w:t>
      </w:r>
      <w:r w:rsidR="00DA4D06" w:rsidRPr="00DC48C6">
        <w:t>are not enough</w:t>
      </w:r>
      <w:r w:rsidR="00504DEF" w:rsidRPr="00DC48C6">
        <w:t xml:space="preserve"> </w:t>
      </w:r>
      <w:r w:rsidR="00F83635" w:rsidRPr="00DC48C6">
        <w:t>mechanism</w:t>
      </w:r>
      <w:r w:rsidR="00DA4D06" w:rsidRPr="00DC48C6">
        <w:t>s</w:t>
      </w:r>
      <w:r w:rsidR="00F83635" w:rsidRPr="00525458">
        <w:t xml:space="preserve"> for consultation and engagement between Government and persons with disabilities and their organi</w:t>
      </w:r>
      <w:r w:rsidR="00504DEF" w:rsidRPr="00525458">
        <w:t>z</w:t>
      </w:r>
      <w:r w:rsidR="00F83635" w:rsidRPr="00525458">
        <w:t>ations in all matters of policy development and legislative reform</w:t>
      </w:r>
      <w:r w:rsidR="00504DEF" w:rsidRPr="00525458">
        <w:t xml:space="preserve"> relating to the Convention</w:t>
      </w:r>
      <w:r w:rsidR="00F83635" w:rsidRPr="00525458">
        <w:t>.</w:t>
      </w:r>
    </w:p>
    <w:p w:rsidR="00F83635" w:rsidRPr="00525458" w:rsidRDefault="00380ED8" w:rsidP="00380ED8">
      <w:pPr>
        <w:pStyle w:val="SingleTxtG"/>
        <w:tabs>
          <w:tab w:val="left" w:pos="1701"/>
        </w:tabs>
        <w:rPr>
          <w:b/>
        </w:rPr>
      </w:pPr>
      <w:r w:rsidRPr="00525458">
        <w:t>11.</w:t>
      </w:r>
      <w:r w:rsidRPr="00525458">
        <w:tab/>
      </w:r>
      <w:r w:rsidR="00F83635" w:rsidRPr="00525458">
        <w:rPr>
          <w:b/>
        </w:rPr>
        <w:t xml:space="preserve">The Committee recommends that the State party, </w:t>
      </w:r>
      <w:r w:rsidR="00F83635" w:rsidRPr="00DA4D06">
        <w:rPr>
          <w:b/>
        </w:rPr>
        <w:t>in partnership with persons with disabilities</w:t>
      </w:r>
      <w:r w:rsidR="00DA4D06">
        <w:rPr>
          <w:b/>
        </w:rPr>
        <w:t xml:space="preserve"> </w:t>
      </w:r>
      <w:r w:rsidR="00DA4D06" w:rsidRPr="00DC48C6">
        <w:rPr>
          <w:b/>
        </w:rPr>
        <w:t>— including children with disabilities —</w:t>
      </w:r>
      <w:r w:rsidR="00F83635" w:rsidRPr="00DA4D06">
        <w:rPr>
          <w:b/>
        </w:rPr>
        <w:t xml:space="preserve"> through their representative organi</w:t>
      </w:r>
      <w:r w:rsidR="00504DEF" w:rsidRPr="00DA4D06">
        <w:rPr>
          <w:b/>
        </w:rPr>
        <w:t>z</w:t>
      </w:r>
      <w:r w:rsidR="00F83635" w:rsidRPr="00DA4D06">
        <w:rPr>
          <w:b/>
        </w:rPr>
        <w:t>ations</w:t>
      </w:r>
      <w:r w:rsidR="00F83635" w:rsidRPr="00525458">
        <w:rPr>
          <w:b/>
        </w:rPr>
        <w:t xml:space="preserve">, establish mechanisms </w:t>
      </w:r>
      <w:r w:rsidR="00504DEF" w:rsidRPr="00525458">
        <w:rPr>
          <w:b/>
        </w:rPr>
        <w:t>to</w:t>
      </w:r>
      <w:r w:rsidR="00F83635" w:rsidRPr="00525458">
        <w:rPr>
          <w:b/>
        </w:rPr>
        <w:t xml:space="preserve"> ensur</w:t>
      </w:r>
      <w:r w:rsidR="00504DEF" w:rsidRPr="00525458">
        <w:rPr>
          <w:b/>
        </w:rPr>
        <w:t>e</w:t>
      </w:r>
      <w:r w:rsidR="00F83635" w:rsidRPr="00525458">
        <w:rPr>
          <w:b/>
        </w:rPr>
        <w:t xml:space="preserve"> meaningful participation in the development and implementation of legislation and policies to implement the Convention.</w:t>
      </w:r>
    </w:p>
    <w:p w:rsidR="00F83635" w:rsidRPr="00525458" w:rsidRDefault="00380ED8" w:rsidP="00380ED8">
      <w:pPr>
        <w:pStyle w:val="SingleTxtG"/>
        <w:tabs>
          <w:tab w:val="left" w:pos="1701"/>
        </w:tabs>
      </w:pPr>
      <w:r w:rsidRPr="00525458">
        <w:t>12.</w:t>
      </w:r>
      <w:r w:rsidRPr="00525458">
        <w:tab/>
      </w:r>
      <w:r w:rsidR="00F83635" w:rsidRPr="00525458">
        <w:t>The Committee is concerned that not all organi</w:t>
      </w:r>
      <w:r w:rsidR="00504DEF" w:rsidRPr="00525458">
        <w:t>z</w:t>
      </w:r>
      <w:r w:rsidR="00F83635" w:rsidRPr="00525458">
        <w:t>ations of persons with disabilities, including those of pe</w:t>
      </w:r>
      <w:r w:rsidR="002E1D8D">
        <w:t>rsons</w:t>
      </w:r>
      <w:r w:rsidR="00F83635" w:rsidRPr="00525458">
        <w:t xml:space="preserve"> with psychosocial disabilities</w:t>
      </w:r>
      <w:r w:rsidR="004700FA">
        <w:t>,</w:t>
      </w:r>
      <w:r w:rsidR="00F83635" w:rsidRPr="00525458">
        <w:t xml:space="preserve"> and Aboriginal and Torres Strait Islander people, are provided with adequate resources for their operations.</w:t>
      </w:r>
    </w:p>
    <w:p w:rsidR="00F83635" w:rsidRDefault="00380ED8" w:rsidP="00380ED8">
      <w:pPr>
        <w:pStyle w:val="SingleTxtG"/>
        <w:tabs>
          <w:tab w:val="left" w:pos="1701"/>
        </w:tabs>
        <w:rPr>
          <w:b/>
          <w:sz w:val="22"/>
        </w:rPr>
      </w:pPr>
      <w:r w:rsidRPr="00525458">
        <w:t>13.</w:t>
      </w:r>
      <w:r w:rsidRPr="00525458">
        <w:tab/>
      </w:r>
      <w:r w:rsidR="00F83635" w:rsidRPr="00525458">
        <w:rPr>
          <w:b/>
        </w:rPr>
        <w:t xml:space="preserve">The </w:t>
      </w:r>
      <w:r w:rsidR="00525458" w:rsidRPr="00525458">
        <w:rPr>
          <w:b/>
        </w:rPr>
        <w:t>C</w:t>
      </w:r>
      <w:r w:rsidR="00F83635" w:rsidRPr="00525458">
        <w:rPr>
          <w:b/>
        </w:rPr>
        <w:t xml:space="preserve">ommittee recommends </w:t>
      </w:r>
      <w:r w:rsidR="00525458" w:rsidRPr="00525458">
        <w:rPr>
          <w:b/>
        </w:rPr>
        <w:t xml:space="preserve">that </w:t>
      </w:r>
      <w:r w:rsidR="00F83635" w:rsidRPr="00525458">
        <w:rPr>
          <w:b/>
        </w:rPr>
        <w:t>the State party take initiatives to increase the resources available for independent organi</w:t>
      </w:r>
      <w:r w:rsidR="00525458" w:rsidRPr="00525458">
        <w:rPr>
          <w:b/>
        </w:rPr>
        <w:t>z</w:t>
      </w:r>
      <w:r w:rsidR="00F83635" w:rsidRPr="00525458">
        <w:rPr>
          <w:b/>
        </w:rPr>
        <w:t>ations of persons with disabilities, including organi</w:t>
      </w:r>
      <w:r w:rsidR="00525458" w:rsidRPr="00525458">
        <w:rPr>
          <w:b/>
        </w:rPr>
        <w:t>z</w:t>
      </w:r>
      <w:r w:rsidR="00F83635" w:rsidRPr="00525458">
        <w:rPr>
          <w:b/>
        </w:rPr>
        <w:t>ations representing children with disabilities.</w:t>
      </w:r>
    </w:p>
    <w:p w:rsidR="00F83635" w:rsidRDefault="00F83635" w:rsidP="00F83635">
      <w:pPr>
        <w:pStyle w:val="H1G"/>
      </w:pPr>
      <w:r>
        <w:tab/>
        <w:t>B.</w:t>
      </w:r>
      <w:r>
        <w:tab/>
        <w:t>Specific rights (arts. 5</w:t>
      </w:r>
      <w:r w:rsidR="006953AD">
        <w:t>-</w:t>
      </w:r>
      <w:r>
        <w:t>30)</w:t>
      </w:r>
    </w:p>
    <w:p w:rsidR="00F83635" w:rsidRDefault="00F83635" w:rsidP="00525458">
      <w:pPr>
        <w:pStyle w:val="H23G"/>
      </w:pPr>
      <w:r>
        <w:tab/>
      </w:r>
      <w:r>
        <w:tab/>
        <w:t>Equality and non-discrimination (art. 5)</w:t>
      </w:r>
    </w:p>
    <w:p w:rsidR="00F83635" w:rsidRPr="00525458" w:rsidRDefault="00380ED8" w:rsidP="00380ED8">
      <w:pPr>
        <w:pStyle w:val="SingleTxtG"/>
        <w:tabs>
          <w:tab w:val="left" w:pos="1701"/>
        </w:tabs>
      </w:pPr>
      <w:r w:rsidRPr="00525458">
        <w:t>14.</w:t>
      </w:r>
      <w:r w:rsidRPr="00525458">
        <w:tab/>
      </w:r>
      <w:r w:rsidR="00F83635" w:rsidRPr="00525458">
        <w:t xml:space="preserve">The Committee is concerned that the scope of </w:t>
      </w:r>
      <w:r w:rsidR="00525458" w:rsidRPr="00525458">
        <w:t xml:space="preserve">the </w:t>
      </w:r>
      <w:r w:rsidR="00F83635" w:rsidRPr="00525458">
        <w:t xml:space="preserve">protected rights and grounds of discrimination in the Disability Discrimination Act 1992 is narrower than </w:t>
      </w:r>
      <w:r w:rsidR="00525458" w:rsidRPr="00525458">
        <w:t xml:space="preserve">that provided for </w:t>
      </w:r>
      <w:r w:rsidR="00F83635" w:rsidRPr="00525458">
        <w:t>under the Convention and does not provide the same level of legal protection to all persons with disabilities.</w:t>
      </w:r>
    </w:p>
    <w:p w:rsidR="00F83635" w:rsidRPr="00525458" w:rsidRDefault="00380ED8" w:rsidP="00380ED8">
      <w:pPr>
        <w:pStyle w:val="SingleTxtG"/>
        <w:tabs>
          <w:tab w:val="left" w:pos="1701"/>
        </w:tabs>
      </w:pPr>
      <w:r w:rsidRPr="00525458">
        <w:t>15.</w:t>
      </w:r>
      <w:r w:rsidRPr="00525458">
        <w:rPr>
          <w:b/>
        </w:rPr>
        <w:tab/>
      </w:r>
      <w:r w:rsidR="00F83635" w:rsidRPr="00525458">
        <w:rPr>
          <w:b/>
        </w:rPr>
        <w:t xml:space="preserve">The Committee recommends </w:t>
      </w:r>
      <w:r w:rsidR="00525458" w:rsidRPr="00525458">
        <w:rPr>
          <w:b/>
        </w:rPr>
        <w:t xml:space="preserve">that </w:t>
      </w:r>
      <w:r w:rsidR="00F83635" w:rsidRPr="00525458">
        <w:rPr>
          <w:b/>
        </w:rPr>
        <w:t xml:space="preserve">the State party strengthen anti-discrimination laws to address intersectional discrimination and to guarantee protection from discrimination on the grounds of disability </w:t>
      </w:r>
      <w:r w:rsidR="00525458" w:rsidRPr="00525458">
        <w:rPr>
          <w:b/>
        </w:rPr>
        <w:t xml:space="preserve">so as </w:t>
      </w:r>
      <w:r w:rsidR="00F83635" w:rsidRPr="00525458">
        <w:rPr>
          <w:b/>
        </w:rPr>
        <w:t>to explicitly cover all persons with disabilities</w:t>
      </w:r>
      <w:r w:rsidR="00525458" w:rsidRPr="00525458">
        <w:rPr>
          <w:b/>
        </w:rPr>
        <w:t>,</w:t>
      </w:r>
      <w:r w:rsidR="00F83635" w:rsidRPr="00525458">
        <w:rPr>
          <w:b/>
        </w:rPr>
        <w:t xml:space="preserve"> including children, indigenous people, women and girls, </w:t>
      </w:r>
      <w:r w:rsidR="00824B1B">
        <w:rPr>
          <w:b/>
        </w:rPr>
        <w:t xml:space="preserve">the </w:t>
      </w:r>
      <w:r w:rsidR="00F83635" w:rsidRPr="00525458">
        <w:rPr>
          <w:b/>
        </w:rPr>
        <w:t xml:space="preserve">hearing impaired, </w:t>
      </w:r>
      <w:r w:rsidR="00824B1B">
        <w:rPr>
          <w:b/>
        </w:rPr>
        <w:t xml:space="preserve">the </w:t>
      </w:r>
      <w:r w:rsidR="00F83635" w:rsidRPr="00525458">
        <w:rPr>
          <w:b/>
        </w:rPr>
        <w:t>deaf and pe</w:t>
      </w:r>
      <w:r w:rsidR="00525458" w:rsidRPr="00525458">
        <w:rPr>
          <w:b/>
        </w:rPr>
        <w:t>rsons</w:t>
      </w:r>
      <w:r w:rsidR="00F83635" w:rsidRPr="00525458">
        <w:rPr>
          <w:b/>
        </w:rPr>
        <w:t xml:space="preserve"> with psychosocial disabilities.</w:t>
      </w:r>
    </w:p>
    <w:p w:rsidR="00F83635" w:rsidRDefault="00F83635" w:rsidP="00F83635">
      <w:pPr>
        <w:pStyle w:val="H23G"/>
      </w:pPr>
      <w:r>
        <w:tab/>
      </w:r>
      <w:r>
        <w:tab/>
        <w:t>Women with disabilities (art. 6)</w:t>
      </w:r>
    </w:p>
    <w:p w:rsidR="00F83635" w:rsidRPr="00525458" w:rsidRDefault="00380ED8" w:rsidP="00380ED8">
      <w:pPr>
        <w:pStyle w:val="SingleTxtG"/>
        <w:tabs>
          <w:tab w:val="left" w:pos="1701"/>
        </w:tabs>
      </w:pPr>
      <w:r w:rsidRPr="00525458">
        <w:t>16.</w:t>
      </w:r>
      <w:r w:rsidRPr="00525458">
        <w:tab/>
      </w:r>
      <w:r w:rsidR="00F83635" w:rsidRPr="00525458">
        <w:t xml:space="preserve">The Committee is concerned at reports of </w:t>
      </w:r>
      <w:r w:rsidR="00824B1B">
        <w:t xml:space="preserve">the </w:t>
      </w:r>
      <w:r w:rsidR="00F83635" w:rsidRPr="00525458">
        <w:t>high incidence of violence</w:t>
      </w:r>
      <w:r w:rsidR="00824B1B">
        <w:t xml:space="preserve"> against,</w:t>
      </w:r>
      <w:r w:rsidR="00F83635" w:rsidRPr="00525458">
        <w:t xml:space="preserve"> and sexual abuse </w:t>
      </w:r>
      <w:r w:rsidR="00824B1B">
        <w:t>of,</w:t>
      </w:r>
      <w:r w:rsidR="00F83635" w:rsidRPr="00525458">
        <w:t xml:space="preserve"> women with disabilities.</w:t>
      </w:r>
    </w:p>
    <w:p w:rsidR="00F83635" w:rsidRPr="00525458" w:rsidRDefault="00380ED8" w:rsidP="00380ED8">
      <w:pPr>
        <w:pStyle w:val="SingleTxtG"/>
        <w:tabs>
          <w:tab w:val="left" w:pos="1701"/>
        </w:tabs>
      </w:pPr>
      <w:r w:rsidRPr="00525458">
        <w:t>17.</w:t>
      </w:r>
      <w:r w:rsidRPr="00525458">
        <w:tab/>
      </w:r>
      <w:r w:rsidR="00F83635" w:rsidRPr="00525458">
        <w:rPr>
          <w:b/>
        </w:rPr>
        <w:t>The Committee recommends that the State party include a more comprehensive consideration of women with disabilities in public programmes and policies on the prevention of gender-based violence, particularly so as to ensure access for women with disabilities to an effective, integrated response system.</w:t>
      </w:r>
    </w:p>
    <w:p w:rsidR="00F83635" w:rsidRDefault="00F83635" w:rsidP="00F83635">
      <w:pPr>
        <w:pStyle w:val="H23G"/>
      </w:pPr>
      <w:r>
        <w:tab/>
      </w:r>
      <w:r>
        <w:tab/>
        <w:t>Children with disabilities (art. 7)</w:t>
      </w:r>
    </w:p>
    <w:p w:rsidR="00F83635" w:rsidRPr="00525458" w:rsidRDefault="00380ED8" w:rsidP="00380ED8">
      <w:pPr>
        <w:pStyle w:val="SingleTxtG"/>
        <w:tabs>
          <w:tab w:val="left" w:pos="1701"/>
        </w:tabs>
      </w:pPr>
      <w:r w:rsidRPr="00525458">
        <w:t>18.</w:t>
      </w:r>
      <w:r w:rsidRPr="00525458">
        <w:tab/>
      </w:r>
      <w:r w:rsidR="00F83635" w:rsidRPr="00525458">
        <w:t xml:space="preserve">The Committee is concerned that the National Framework for Protecting Australia’s Children is focused on </w:t>
      </w:r>
      <w:r w:rsidR="00824B1B">
        <w:t xml:space="preserve">the </w:t>
      </w:r>
      <w:r w:rsidR="00F83635" w:rsidRPr="00525458">
        <w:t xml:space="preserve">protection </w:t>
      </w:r>
      <w:r w:rsidR="00824B1B">
        <w:t xml:space="preserve">of children </w:t>
      </w:r>
      <w:r w:rsidR="00F83635" w:rsidRPr="00525458">
        <w:t>against violence, abuse and neglect, and that there is no comprehensive national policy framework for children, including children with disabilities, that articulates how the rights of children should be implemented, monitored and promoted.</w:t>
      </w:r>
    </w:p>
    <w:p w:rsidR="00F83635" w:rsidRPr="00525458" w:rsidRDefault="00380ED8" w:rsidP="00380ED8">
      <w:pPr>
        <w:pStyle w:val="SingleTxtG"/>
        <w:tabs>
          <w:tab w:val="left" w:pos="1701"/>
        </w:tabs>
      </w:pPr>
      <w:r w:rsidRPr="00525458">
        <w:t>19.</w:t>
      </w:r>
      <w:r w:rsidRPr="00525458">
        <w:tab/>
      </w:r>
      <w:r w:rsidR="00F83635" w:rsidRPr="00525458">
        <w:rPr>
          <w:b/>
        </w:rPr>
        <w:t>The Committee recommends that the State party:</w:t>
      </w:r>
    </w:p>
    <w:p w:rsidR="00F83635" w:rsidRPr="00525458" w:rsidRDefault="00B71E8C" w:rsidP="00F83635">
      <w:pPr>
        <w:pStyle w:val="SingleTxtG"/>
        <w:numPr>
          <w:ilvl w:val="1"/>
          <w:numId w:val="3"/>
        </w:numPr>
        <w:ind w:left="1134" w:firstLine="567"/>
        <w:rPr>
          <w:b/>
        </w:rPr>
      </w:pPr>
      <w:r>
        <w:rPr>
          <w:b/>
        </w:rPr>
        <w:t>Step up</w:t>
      </w:r>
      <w:r w:rsidR="00F83635" w:rsidRPr="00525458">
        <w:rPr>
          <w:b/>
        </w:rPr>
        <w:t xml:space="preserve"> efforts to promote and protect the rights of children with disabilities, by incorporating the Convention into legislation, policies, program</w:t>
      </w:r>
      <w:r>
        <w:rPr>
          <w:b/>
        </w:rPr>
        <w:t>me</w:t>
      </w:r>
      <w:r w:rsidR="00F83635" w:rsidRPr="00525458">
        <w:rPr>
          <w:b/>
        </w:rPr>
        <w:t>s, service standards, operational procedures and compliance frameworks that apply to children and young people in general;</w:t>
      </w:r>
    </w:p>
    <w:p w:rsidR="00F83635" w:rsidRPr="00525458" w:rsidRDefault="00F83635" w:rsidP="00F83635">
      <w:pPr>
        <w:pStyle w:val="SingleTxtG"/>
        <w:numPr>
          <w:ilvl w:val="1"/>
          <w:numId w:val="3"/>
        </w:numPr>
        <w:ind w:left="1134" w:firstLine="567"/>
        <w:rPr>
          <w:b/>
        </w:rPr>
      </w:pPr>
      <w:r w:rsidRPr="00525458">
        <w:rPr>
          <w:b/>
        </w:rPr>
        <w:t>Establish policies and programmes that will ensure the right of children with disabilities to express their views on all matters concerning them.</w:t>
      </w:r>
    </w:p>
    <w:p w:rsidR="00F83635" w:rsidRDefault="00F83635" w:rsidP="00F83635">
      <w:pPr>
        <w:pStyle w:val="H23G"/>
      </w:pPr>
      <w:r>
        <w:tab/>
      </w:r>
      <w:r>
        <w:tab/>
        <w:t>Accessibility (art. 9)</w:t>
      </w:r>
    </w:p>
    <w:p w:rsidR="00F83635" w:rsidRPr="00525458" w:rsidRDefault="00380ED8" w:rsidP="00380ED8">
      <w:pPr>
        <w:pStyle w:val="SingleTxtG"/>
        <w:tabs>
          <w:tab w:val="left" w:pos="1701"/>
        </w:tabs>
      </w:pPr>
      <w:r w:rsidRPr="00525458">
        <w:t>20.</w:t>
      </w:r>
      <w:r w:rsidRPr="00525458">
        <w:tab/>
      </w:r>
      <w:r w:rsidR="00F83635" w:rsidRPr="00525458">
        <w:t xml:space="preserve">The Committee notes that the Disability Standards for Accessible Public Transport 2002 and </w:t>
      </w:r>
      <w:r w:rsidR="00F83635" w:rsidRPr="00525458">
        <w:rPr>
          <w:lang w:eastAsia="fr-FR"/>
        </w:rPr>
        <w:t>the Disability (</w:t>
      </w:r>
      <w:r w:rsidR="00F83635" w:rsidRPr="00525458">
        <w:t>Access to Premises</w:t>
      </w:r>
      <w:r w:rsidR="00A41EA2">
        <w:t xml:space="preserve"> </w:t>
      </w:r>
      <w:r w:rsidR="00F83635" w:rsidRPr="00525458">
        <w:t>–</w:t>
      </w:r>
      <w:r w:rsidR="00A41EA2">
        <w:t xml:space="preserve"> </w:t>
      </w:r>
      <w:r w:rsidR="00F83635" w:rsidRPr="00525458">
        <w:t>Buildings</w:t>
      </w:r>
      <w:r w:rsidR="00F83635" w:rsidRPr="00525458">
        <w:rPr>
          <w:lang w:eastAsia="fr-FR"/>
        </w:rPr>
        <w:t>) Standards</w:t>
      </w:r>
      <w:r w:rsidR="00F83635" w:rsidRPr="00525458">
        <w:t xml:space="preserve"> 2010 introduce regulations to address accessibility barriers for persons with disabilities. However, it remains concerned at the level of compliance with accessibility standards and regulations</w:t>
      </w:r>
      <w:r w:rsidR="00B71E8C">
        <w:t xml:space="preserve"> in the State party</w:t>
      </w:r>
      <w:r w:rsidR="00F83635" w:rsidRPr="00525458">
        <w:t>.</w:t>
      </w:r>
    </w:p>
    <w:p w:rsidR="00F83635" w:rsidRPr="00525458" w:rsidRDefault="00380ED8" w:rsidP="00380ED8">
      <w:pPr>
        <w:pStyle w:val="SingleTxtG"/>
        <w:tabs>
          <w:tab w:val="left" w:pos="1701"/>
        </w:tabs>
        <w:rPr>
          <w:b/>
        </w:rPr>
      </w:pPr>
      <w:r w:rsidRPr="00525458">
        <w:t>21.</w:t>
      </w:r>
      <w:r w:rsidRPr="00525458">
        <w:tab/>
      </w:r>
      <w:r w:rsidR="00F83635" w:rsidRPr="00525458">
        <w:rPr>
          <w:b/>
        </w:rPr>
        <w:t xml:space="preserve">The Committee recommends that sufficient resources be allocated to ensure </w:t>
      </w:r>
      <w:r w:rsidR="00B71E8C">
        <w:rPr>
          <w:b/>
        </w:rPr>
        <w:t xml:space="preserve">the </w:t>
      </w:r>
      <w:r w:rsidR="00F83635" w:rsidRPr="00525458">
        <w:rPr>
          <w:b/>
        </w:rPr>
        <w:t xml:space="preserve">monitoring and implementation of the </w:t>
      </w:r>
      <w:r w:rsidR="00B71E8C">
        <w:rPr>
          <w:b/>
        </w:rPr>
        <w:t>d</w:t>
      </w:r>
      <w:r w:rsidR="00F83635" w:rsidRPr="00525458">
        <w:rPr>
          <w:b/>
        </w:rPr>
        <w:t xml:space="preserve">isability </w:t>
      </w:r>
      <w:r w:rsidR="00B71E8C">
        <w:rPr>
          <w:b/>
        </w:rPr>
        <w:t>s</w:t>
      </w:r>
      <w:r w:rsidR="00F83635" w:rsidRPr="00525458">
        <w:rPr>
          <w:b/>
        </w:rPr>
        <w:t>tandards and requirements.</w:t>
      </w:r>
    </w:p>
    <w:p w:rsidR="00F83635" w:rsidRDefault="00F83635" w:rsidP="00F83635">
      <w:pPr>
        <w:pStyle w:val="H23G"/>
      </w:pPr>
      <w:r>
        <w:tab/>
      </w:r>
      <w:r>
        <w:tab/>
        <w:t>Situations of risk and humanitarian emergencies (art. 11)</w:t>
      </w:r>
    </w:p>
    <w:p w:rsidR="00F83635" w:rsidRPr="00525458" w:rsidRDefault="00380ED8" w:rsidP="00380ED8">
      <w:pPr>
        <w:pStyle w:val="SingleTxtG"/>
        <w:tabs>
          <w:tab w:val="left" w:pos="1701"/>
        </w:tabs>
      </w:pPr>
      <w:r w:rsidRPr="00525458">
        <w:t>22.</w:t>
      </w:r>
      <w:r w:rsidRPr="00525458">
        <w:tab/>
      </w:r>
      <w:r w:rsidR="00F83635" w:rsidRPr="0083415C">
        <w:t>The Committee notes with concern that despite</w:t>
      </w:r>
      <w:r w:rsidR="00F83635" w:rsidRPr="00525458">
        <w:t xml:space="preserve"> the adoption of emergency response and mitigation plans</w:t>
      </w:r>
      <w:r w:rsidR="00F4362A">
        <w:t xml:space="preserve"> at the local and state levels</w:t>
      </w:r>
      <w:r w:rsidR="00F83635" w:rsidRPr="00525458">
        <w:t>, disability needs are often not explicitly factored into disaster response measures</w:t>
      </w:r>
      <w:r w:rsidR="00F4362A">
        <w:t>,</w:t>
      </w:r>
      <w:r w:rsidR="00F83635" w:rsidRPr="00525458">
        <w:t xml:space="preserve"> and that there are as yet no specific measures in </w:t>
      </w:r>
      <w:r w:rsidR="00F4362A">
        <w:t>n</w:t>
      </w:r>
      <w:r w:rsidR="00F83635" w:rsidRPr="00525458">
        <w:t xml:space="preserve">ational </w:t>
      </w:r>
      <w:r w:rsidR="00F4362A">
        <w:t>p</w:t>
      </w:r>
      <w:r w:rsidR="00F83635" w:rsidRPr="00525458">
        <w:t>lans to address emergency intervention strategies for persons with disabilities.</w:t>
      </w:r>
    </w:p>
    <w:p w:rsidR="00F83635" w:rsidRPr="00525458" w:rsidRDefault="00380ED8" w:rsidP="00380ED8">
      <w:pPr>
        <w:pStyle w:val="SingleTxtG"/>
        <w:tabs>
          <w:tab w:val="left" w:pos="1701"/>
        </w:tabs>
      </w:pPr>
      <w:r w:rsidRPr="00525458">
        <w:t>23.</w:t>
      </w:r>
      <w:r w:rsidRPr="00525458">
        <w:tab/>
      </w:r>
      <w:r w:rsidR="00F83635" w:rsidRPr="00525458">
        <w:rPr>
          <w:b/>
        </w:rPr>
        <w:t>The Committee calls upon the State party</w:t>
      </w:r>
      <w:r w:rsidR="00F4362A">
        <w:rPr>
          <w:b/>
        </w:rPr>
        <w:t xml:space="preserve"> to</w:t>
      </w:r>
      <w:r w:rsidR="00F83635" w:rsidRPr="00525458">
        <w:rPr>
          <w:b/>
        </w:rPr>
        <w:t xml:space="preserve"> consult with people with disabilities to establish nationally consistent emergency management standards </w:t>
      </w:r>
      <w:r w:rsidR="00824B1B">
        <w:rPr>
          <w:b/>
        </w:rPr>
        <w:t>to be</w:t>
      </w:r>
      <w:r w:rsidR="00F83635" w:rsidRPr="00525458">
        <w:rPr>
          <w:b/>
        </w:rPr>
        <w:t xml:space="preserve"> implemented across all three levels of government</w:t>
      </w:r>
      <w:r w:rsidR="00F4362A">
        <w:rPr>
          <w:b/>
        </w:rPr>
        <w:t>,</w:t>
      </w:r>
      <w:r w:rsidR="00F83635" w:rsidRPr="00525458">
        <w:rPr>
          <w:b/>
        </w:rPr>
        <w:t xml:space="preserve"> ensure inclusivity across diverse disabilities and cover all phases of emergency management preparation, early warning, evacuation, interim housing and support, recovery and rebuilding. </w:t>
      </w:r>
      <w:r w:rsidR="00F4362A">
        <w:rPr>
          <w:b/>
        </w:rPr>
        <w:t>The Committee</w:t>
      </w:r>
      <w:r w:rsidR="00F83635" w:rsidRPr="00525458">
        <w:rPr>
          <w:b/>
        </w:rPr>
        <w:t xml:space="preserve"> further recommends </w:t>
      </w:r>
      <w:r w:rsidR="00824B1B">
        <w:rPr>
          <w:b/>
        </w:rPr>
        <w:t xml:space="preserve">the </w:t>
      </w:r>
      <w:r w:rsidR="00F83635" w:rsidRPr="00525458">
        <w:rPr>
          <w:b/>
        </w:rPr>
        <w:t xml:space="preserve">inclusion in </w:t>
      </w:r>
      <w:r w:rsidR="00F4362A">
        <w:rPr>
          <w:b/>
        </w:rPr>
        <w:t>n</w:t>
      </w:r>
      <w:r w:rsidR="00F83635" w:rsidRPr="00525458">
        <w:rPr>
          <w:b/>
        </w:rPr>
        <w:t xml:space="preserve">ational </w:t>
      </w:r>
      <w:r w:rsidR="00F4362A">
        <w:rPr>
          <w:b/>
        </w:rPr>
        <w:t>p</w:t>
      </w:r>
      <w:r w:rsidR="00F83635" w:rsidRPr="00525458">
        <w:rPr>
          <w:b/>
        </w:rPr>
        <w:t>lans of emergency response schemes for persons with disabilities.</w:t>
      </w:r>
    </w:p>
    <w:p w:rsidR="00F83635" w:rsidRDefault="00F83635" w:rsidP="00F83635">
      <w:pPr>
        <w:pStyle w:val="H23G"/>
      </w:pPr>
      <w:r>
        <w:tab/>
      </w:r>
      <w:r>
        <w:tab/>
        <w:t>Equal recognition before the law (art. 12)</w:t>
      </w:r>
    </w:p>
    <w:p w:rsidR="00F83635" w:rsidRPr="00525458" w:rsidRDefault="00380ED8" w:rsidP="00380ED8">
      <w:pPr>
        <w:pStyle w:val="SingleTxtG"/>
        <w:tabs>
          <w:tab w:val="left" w:pos="1701"/>
        </w:tabs>
      </w:pPr>
      <w:r w:rsidRPr="00525458">
        <w:t>24.</w:t>
      </w:r>
      <w:r w:rsidRPr="00525458">
        <w:tab/>
      </w:r>
      <w:r w:rsidR="00F83635" w:rsidRPr="00525458">
        <w:t xml:space="preserve">The Committee notes that the Australian Law Reform Commission has been recently commissioned to inquire into barriers to equal recognition before the law and legal capacity for persons with disabilities. </w:t>
      </w:r>
      <w:r w:rsidR="00F5630C">
        <w:t>However, t</w:t>
      </w:r>
      <w:r w:rsidR="00F83635" w:rsidRPr="00525458">
        <w:t xml:space="preserve">he Committee is concerned about the possibility </w:t>
      </w:r>
      <w:r w:rsidR="00F5630C">
        <w:t>that</w:t>
      </w:r>
      <w:r w:rsidR="00F83635" w:rsidRPr="00525458">
        <w:t xml:space="preserve"> the regime of substitute decision-making</w:t>
      </w:r>
      <w:r w:rsidR="00F5630C">
        <w:t xml:space="preserve"> will be maintained</w:t>
      </w:r>
      <w:r w:rsidR="00F83635" w:rsidRPr="00525458">
        <w:t xml:space="preserve"> and that there is still no detailed and viable framework for supported decision-making in the exercise of legal capacity.</w:t>
      </w:r>
    </w:p>
    <w:p w:rsidR="00F83635" w:rsidRPr="00525458" w:rsidRDefault="00380ED8" w:rsidP="00380ED8">
      <w:pPr>
        <w:pStyle w:val="SingleTxtG"/>
        <w:tabs>
          <w:tab w:val="left" w:pos="1701"/>
        </w:tabs>
      </w:pPr>
      <w:r w:rsidRPr="00525458">
        <w:t>25.</w:t>
      </w:r>
      <w:r w:rsidRPr="00525458">
        <w:rPr>
          <w:b/>
        </w:rPr>
        <w:tab/>
      </w:r>
      <w:r w:rsidR="00F83635" w:rsidRPr="00525458">
        <w:rPr>
          <w:b/>
        </w:rPr>
        <w:t xml:space="preserve">The </w:t>
      </w:r>
      <w:r w:rsidR="00F83635" w:rsidRPr="00525458">
        <w:rPr>
          <w:b/>
          <w:lang w:val="en-US"/>
        </w:rPr>
        <w:t xml:space="preserve">Committee recommends that the State party effectively </w:t>
      </w:r>
      <w:r w:rsidR="00F5630C">
        <w:rPr>
          <w:b/>
          <w:lang w:val="en-US"/>
        </w:rPr>
        <w:t xml:space="preserve">use </w:t>
      </w:r>
      <w:r w:rsidR="00F83635" w:rsidRPr="00525458">
        <w:rPr>
          <w:b/>
          <w:lang w:val="en-US"/>
        </w:rPr>
        <w:t xml:space="preserve">the current inquiry to take immediate steps to replace substitute decision-making with supported decision-making and </w:t>
      </w:r>
      <w:r w:rsidR="00824B1B">
        <w:rPr>
          <w:b/>
          <w:lang w:val="en-US"/>
        </w:rPr>
        <w:t xml:space="preserve">that it </w:t>
      </w:r>
      <w:r w:rsidR="00F83635" w:rsidRPr="00525458">
        <w:rPr>
          <w:b/>
          <w:lang w:val="en-US"/>
        </w:rPr>
        <w:t xml:space="preserve">provide a wide range of </w:t>
      </w:r>
      <w:r w:rsidR="00F83635" w:rsidRPr="00525458">
        <w:rPr>
          <w:b/>
        </w:rPr>
        <w:t>measures</w:t>
      </w:r>
      <w:r w:rsidR="00F83635" w:rsidRPr="00525458">
        <w:rPr>
          <w:b/>
          <w:lang w:val="en-US"/>
        </w:rPr>
        <w:t xml:space="preserve"> which respect </w:t>
      </w:r>
      <w:r w:rsidR="00CB72BB">
        <w:rPr>
          <w:b/>
          <w:lang w:val="en-US"/>
        </w:rPr>
        <w:t>a</w:t>
      </w:r>
      <w:r w:rsidR="00F83635" w:rsidRPr="00525458">
        <w:rPr>
          <w:b/>
          <w:lang w:val="en-US"/>
        </w:rPr>
        <w:t xml:space="preserve"> person’s autonomy, will and preferences and </w:t>
      </w:r>
      <w:r w:rsidR="00CB72BB">
        <w:rPr>
          <w:b/>
          <w:lang w:val="en-US"/>
        </w:rPr>
        <w:t>are</w:t>
      </w:r>
      <w:r w:rsidR="00F83635" w:rsidRPr="00525458">
        <w:rPr>
          <w:b/>
          <w:lang w:val="en-US"/>
        </w:rPr>
        <w:t xml:space="preserve"> in full conformity with article 12 of the Convention, including with respect to </w:t>
      </w:r>
      <w:r w:rsidR="00CB72BB">
        <w:rPr>
          <w:b/>
          <w:lang w:val="en-US"/>
        </w:rPr>
        <w:t>a person</w:t>
      </w:r>
      <w:r w:rsidR="00F83635" w:rsidRPr="00525458">
        <w:rPr>
          <w:b/>
          <w:lang w:val="en-US"/>
        </w:rPr>
        <w:t>'s right, in his</w:t>
      </w:r>
      <w:r w:rsidR="00B61C55">
        <w:rPr>
          <w:b/>
          <w:lang w:val="en-US"/>
        </w:rPr>
        <w:t xml:space="preserve"> or </w:t>
      </w:r>
      <w:r w:rsidR="00F83635" w:rsidRPr="00525458">
        <w:rPr>
          <w:b/>
          <w:lang w:val="en-US"/>
        </w:rPr>
        <w:t>her own capacity, to give and withdraw informed consent for medical treatment, to access justice, to vote, to marry and to work.</w:t>
      </w:r>
    </w:p>
    <w:p w:rsidR="00F83635" w:rsidRPr="00525458" w:rsidRDefault="00380ED8" w:rsidP="00380ED8">
      <w:pPr>
        <w:pStyle w:val="SingleTxtG"/>
        <w:tabs>
          <w:tab w:val="left" w:pos="1701"/>
        </w:tabs>
      </w:pPr>
      <w:r w:rsidRPr="00525458">
        <w:rPr>
          <w:lang w:val="en-US"/>
        </w:rPr>
        <w:t>26.</w:t>
      </w:r>
      <w:r w:rsidRPr="00525458">
        <w:rPr>
          <w:lang w:val="en-US"/>
        </w:rPr>
        <w:tab/>
      </w:r>
      <w:r w:rsidR="00F83635" w:rsidRPr="00525458">
        <w:rPr>
          <w:b/>
          <w:lang w:val="en-US"/>
        </w:rPr>
        <w:t xml:space="preserve">The Committee further recommends that the State party provide training, in consultation and cooperation with persons with disabilities and their </w:t>
      </w:r>
      <w:r w:rsidR="00F83635" w:rsidRPr="00525458">
        <w:rPr>
          <w:b/>
        </w:rPr>
        <w:t>representative</w:t>
      </w:r>
      <w:r w:rsidR="00F83635" w:rsidRPr="00525458">
        <w:rPr>
          <w:b/>
          <w:lang w:val="en-US"/>
        </w:rPr>
        <w:t xml:space="preserve"> organizations, at the national, regional and local levels for all actors, including civil servants, judges and social workers, on recognition of the legal capacity of persons with disabilities and on the primacy of supported decision-making mechanisms </w:t>
      </w:r>
      <w:r w:rsidR="00F83635" w:rsidRPr="00525458">
        <w:rPr>
          <w:b/>
        </w:rPr>
        <w:t>in the exercise of legal capacity</w:t>
      </w:r>
      <w:r w:rsidR="00F83635" w:rsidRPr="00525458">
        <w:rPr>
          <w:b/>
          <w:lang w:val="en-US"/>
        </w:rPr>
        <w:t>.</w:t>
      </w:r>
    </w:p>
    <w:p w:rsidR="00F83635" w:rsidRDefault="00F83635" w:rsidP="00F83635">
      <w:pPr>
        <w:pStyle w:val="H23G"/>
      </w:pPr>
      <w:r>
        <w:tab/>
      </w:r>
      <w:r>
        <w:tab/>
        <w:t>Access to justice (art. 13)</w:t>
      </w:r>
    </w:p>
    <w:p w:rsidR="00F83635" w:rsidRPr="00B71E8C" w:rsidRDefault="00380ED8" w:rsidP="00380ED8">
      <w:pPr>
        <w:pStyle w:val="SingleTxtG"/>
        <w:tabs>
          <w:tab w:val="left" w:pos="1701"/>
        </w:tabs>
      </w:pPr>
      <w:r w:rsidRPr="00B71E8C">
        <w:t>27.</w:t>
      </w:r>
      <w:r w:rsidRPr="00B71E8C">
        <w:tab/>
      </w:r>
      <w:r w:rsidR="00F83635" w:rsidRPr="00B71E8C">
        <w:t xml:space="preserve">The Committee is concerned at the lack of training for judicial officers, legal practitioners and court staff on ensuring access to justice for persons with disabilities, as well as </w:t>
      </w:r>
      <w:r w:rsidR="00CB72BB">
        <w:t xml:space="preserve">the </w:t>
      </w:r>
      <w:r w:rsidR="00F83635" w:rsidRPr="00B71E8C">
        <w:t>lack of guidance on access</w:t>
      </w:r>
      <w:r w:rsidR="00824B1B">
        <w:t xml:space="preserve"> to</w:t>
      </w:r>
      <w:r w:rsidR="00F83635" w:rsidRPr="00B71E8C">
        <w:t xml:space="preserve"> justice for persons with disabilities. </w:t>
      </w:r>
      <w:r w:rsidR="00CB72BB">
        <w:t>The Committee</w:t>
      </w:r>
      <w:r w:rsidR="00F83635" w:rsidRPr="00B71E8C">
        <w:t xml:space="preserve"> is further concerned that access to sign language interpreters or </w:t>
      </w:r>
      <w:r w:rsidR="00CB72BB">
        <w:t xml:space="preserve">the </w:t>
      </w:r>
      <w:r w:rsidR="00F83635" w:rsidRPr="00B71E8C">
        <w:t xml:space="preserve">use of Augmentative and Alternative Modes of Communication is not supported in all </w:t>
      </w:r>
      <w:r w:rsidR="00824B1B">
        <w:t>Australian</w:t>
      </w:r>
      <w:r w:rsidR="00F83635" w:rsidRPr="00B71E8C">
        <w:t xml:space="preserve"> </w:t>
      </w:r>
      <w:r w:rsidR="00CB72BB">
        <w:t>s</w:t>
      </w:r>
      <w:r w:rsidR="00F83635" w:rsidRPr="00B71E8C">
        <w:t xml:space="preserve">tates and </w:t>
      </w:r>
      <w:r w:rsidR="00CB72BB">
        <w:t>t</w:t>
      </w:r>
      <w:r w:rsidR="00F83635" w:rsidRPr="00B71E8C">
        <w:t>erritories.</w:t>
      </w:r>
    </w:p>
    <w:p w:rsidR="00F83635" w:rsidRPr="00B71E8C" w:rsidRDefault="00380ED8" w:rsidP="00380ED8">
      <w:pPr>
        <w:pStyle w:val="SingleTxtG"/>
        <w:tabs>
          <w:tab w:val="left" w:pos="1701"/>
        </w:tabs>
      </w:pPr>
      <w:r w:rsidRPr="00B71E8C">
        <w:t>28.</w:t>
      </w:r>
      <w:r w:rsidRPr="00B71E8C">
        <w:tab/>
      </w:r>
      <w:r w:rsidR="00F83635" w:rsidRPr="00B71E8C">
        <w:rPr>
          <w:b/>
        </w:rPr>
        <w:t>The Committee recommends that standard and compulsory modules on working with persons with disabilities be incorporated into training program</w:t>
      </w:r>
      <w:r w:rsidR="00912557">
        <w:rPr>
          <w:b/>
        </w:rPr>
        <w:t>me</w:t>
      </w:r>
      <w:r w:rsidR="00F83635" w:rsidRPr="00B71E8C">
        <w:rPr>
          <w:b/>
        </w:rPr>
        <w:t>s for police</w:t>
      </w:r>
      <w:r w:rsidR="00912557">
        <w:rPr>
          <w:b/>
        </w:rPr>
        <w:t xml:space="preserve"> officers</w:t>
      </w:r>
      <w:r w:rsidR="00F83635" w:rsidRPr="00B71E8C">
        <w:rPr>
          <w:b/>
        </w:rPr>
        <w:t xml:space="preserve">, prison </w:t>
      </w:r>
      <w:r w:rsidR="00912557">
        <w:rPr>
          <w:b/>
        </w:rPr>
        <w:t>staff</w:t>
      </w:r>
      <w:r w:rsidR="00F83635" w:rsidRPr="00B71E8C">
        <w:rPr>
          <w:b/>
        </w:rPr>
        <w:t xml:space="preserve">, lawyers, </w:t>
      </w:r>
      <w:r w:rsidR="00912557">
        <w:rPr>
          <w:b/>
        </w:rPr>
        <w:t xml:space="preserve">the </w:t>
      </w:r>
      <w:r w:rsidR="00F83635" w:rsidRPr="00B71E8C">
        <w:rPr>
          <w:b/>
        </w:rPr>
        <w:t>judicia</w:t>
      </w:r>
      <w:r w:rsidR="00912557">
        <w:rPr>
          <w:b/>
        </w:rPr>
        <w:t>ry</w:t>
      </w:r>
      <w:r w:rsidR="00F83635" w:rsidRPr="00B71E8C">
        <w:rPr>
          <w:b/>
        </w:rPr>
        <w:t xml:space="preserve"> and court </w:t>
      </w:r>
      <w:r w:rsidR="00912557">
        <w:rPr>
          <w:b/>
        </w:rPr>
        <w:t>personnel</w:t>
      </w:r>
      <w:r w:rsidR="00F83635" w:rsidRPr="00B71E8C">
        <w:rPr>
          <w:b/>
        </w:rPr>
        <w:t xml:space="preserve">. It further recommends that legislation and policy across </w:t>
      </w:r>
      <w:r w:rsidR="00912557">
        <w:rPr>
          <w:b/>
        </w:rPr>
        <w:t>the s</w:t>
      </w:r>
      <w:r w:rsidR="00F83635" w:rsidRPr="00B71E8C">
        <w:rPr>
          <w:b/>
        </w:rPr>
        <w:t xml:space="preserve">tates and </w:t>
      </w:r>
      <w:r w:rsidR="00912557">
        <w:rPr>
          <w:b/>
        </w:rPr>
        <w:t>t</w:t>
      </w:r>
      <w:r w:rsidR="00F83635" w:rsidRPr="00B71E8C">
        <w:rPr>
          <w:b/>
        </w:rPr>
        <w:t>erritories be amended to ensure access to justice for persons with disabilities</w:t>
      </w:r>
      <w:r w:rsidR="00912557">
        <w:rPr>
          <w:b/>
        </w:rPr>
        <w:t>,</w:t>
      </w:r>
      <w:r w:rsidR="00F83635" w:rsidRPr="00B71E8C">
        <w:rPr>
          <w:b/>
        </w:rPr>
        <w:t xml:space="preserve"> in line with article 13</w:t>
      </w:r>
      <w:r w:rsidR="00912557">
        <w:rPr>
          <w:b/>
        </w:rPr>
        <w:t xml:space="preserve"> of the Convention</w:t>
      </w:r>
      <w:r w:rsidR="00F83635" w:rsidRPr="00B71E8C">
        <w:rPr>
          <w:b/>
        </w:rPr>
        <w:t>.</w:t>
      </w:r>
    </w:p>
    <w:p w:rsidR="00F83635" w:rsidRPr="00B71E8C" w:rsidRDefault="00380ED8" w:rsidP="00380ED8">
      <w:pPr>
        <w:pStyle w:val="SingleTxtG"/>
        <w:tabs>
          <w:tab w:val="left" w:pos="1701"/>
        </w:tabs>
        <w:rPr>
          <w:b/>
        </w:rPr>
      </w:pPr>
      <w:r w:rsidRPr="00B71E8C">
        <w:t>29.</w:t>
      </w:r>
      <w:r w:rsidRPr="00B71E8C">
        <w:tab/>
      </w:r>
      <w:r w:rsidR="00F83635" w:rsidRPr="00B71E8C">
        <w:rPr>
          <w:b/>
        </w:rPr>
        <w:t xml:space="preserve">The Committee further urges the State party to ensure that persons with psychosocial disabilities are ensured </w:t>
      </w:r>
      <w:r w:rsidR="00824B1B">
        <w:rPr>
          <w:b/>
        </w:rPr>
        <w:t>the same</w:t>
      </w:r>
      <w:r w:rsidR="00F83635" w:rsidRPr="00B71E8C">
        <w:rPr>
          <w:b/>
        </w:rPr>
        <w:t xml:space="preserve"> substantive and procedural guarantees as others in the context of criminal proceedings</w:t>
      </w:r>
      <w:r w:rsidR="00912557">
        <w:rPr>
          <w:b/>
        </w:rPr>
        <w:t>,</w:t>
      </w:r>
      <w:r w:rsidR="00F83635" w:rsidRPr="00B71E8C">
        <w:rPr>
          <w:b/>
        </w:rPr>
        <w:t xml:space="preserve"> and in particular to ensure that no diversion program</w:t>
      </w:r>
      <w:r w:rsidR="00912557">
        <w:rPr>
          <w:b/>
        </w:rPr>
        <w:t>me</w:t>
      </w:r>
      <w:r w:rsidR="00F83635" w:rsidRPr="00B71E8C">
        <w:rPr>
          <w:b/>
        </w:rPr>
        <w:t xml:space="preserve">s </w:t>
      </w:r>
      <w:r w:rsidR="00912557">
        <w:rPr>
          <w:b/>
        </w:rPr>
        <w:t>to</w:t>
      </w:r>
      <w:r w:rsidR="00F83635" w:rsidRPr="00B71E8C">
        <w:rPr>
          <w:b/>
        </w:rPr>
        <w:t xml:space="preserve"> transfer individuals to mental health commitment regimes or requir</w:t>
      </w:r>
      <w:r w:rsidR="00912557">
        <w:rPr>
          <w:b/>
        </w:rPr>
        <w:t>ing</w:t>
      </w:r>
      <w:r w:rsidR="00F83635" w:rsidRPr="00B71E8C">
        <w:rPr>
          <w:b/>
        </w:rPr>
        <w:t xml:space="preserve"> </w:t>
      </w:r>
      <w:r w:rsidR="00912557">
        <w:rPr>
          <w:b/>
        </w:rPr>
        <w:t xml:space="preserve">an </w:t>
      </w:r>
      <w:r w:rsidR="00F83635" w:rsidRPr="00B71E8C">
        <w:rPr>
          <w:b/>
        </w:rPr>
        <w:t xml:space="preserve">individual to participate in mental health services </w:t>
      </w:r>
      <w:r w:rsidR="00912557">
        <w:rPr>
          <w:b/>
        </w:rPr>
        <w:t>are implemented</w:t>
      </w:r>
      <w:r w:rsidR="00824B1B">
        <w:rPr>
          <w:b/>
        </w:rPr>
        <w:t xml:space="preserve">; </w:t>
      </w:r>
      <w:r w:rsidR="00912557">
        <w:rPr>
          <w:b/>
        </w:rPr>
        <w:t xml:space="preserve"> </w:t>
      </w:r>
      <w:r w:rsidR="00F83635" w:rsidRPr="00B71E8C">
        <w:rPr>
          <w:b/>
        </w:rPr>
        <w:t>rather</w:t>
      </w:r>
      <w:r w:rsidR="00824B1B">
        <w:rPr>
          <w:b/>
        </w:rPr>
        <w:t>,</w:t>
      </w:r>
      <w:r w:rsidR="00F83635" w:rsidRPr="00B71E8C">
        <w:rPr>
          <w:b/>
        </w:rPr>
        <w:t xml:space="preserve"> such services</w:t>
      </w:r>
      <w:r w:rsidR="00912557">
        <w:rPr>
          <w:b/>
        </w:rPr>
        <w:t xml:space="preserve"> </w:t>
      </w:r>
      <w:r w:rsidR="00824B1B">
        <w:rPr>
          <w:b/>
        </w:rPr>
        <w:t>should be provided</w:t>
      </w:r>
      <w:r w:rsidR="00F83635" w:rsidRPr="00B71E8C">
        <w:rPr>
          <w:b/>
        </w:rPr>
        <w:t xml:space="preserve"> on the basis of the individual's free and informed consent.</w:t>
      </w:r>
    </w:p>
    <w:p w:rsidR="00F83635" w:rsidRPr="00B71E8C" w:rsidRDefault="00380ED8" w:rsidP="00380ED8">
      <w:pPr>
        <w:pStyle w:val="SingleTxtG"/>
        <w:tabs>
          <w:tab w:val="left" w:pos="1701"/>
        </w:tabs>
        <w:rPr>
          <w:b/>
        </w:rPr>
      </w:pPr>
      <w:r w:rsidRPr="00B71E8C">
        <w:t>30.</w:t>
      </w:r>
      <w:r w:rsidRPr="00B71E8C">
        <w:tab/>
      </w:r>
      <w:r w:rsidR="00F83635" w:rsidRPr="00B71E8C">
        <w:rPr>
          <w:b/>
        </w:rPr>
        <w:t xml:space="preserve">The Committee further recommends </w:t>
      </w:r>
      <w:r w:rsidR="00912557">
        <w:rPr>
          <w:b/>
        </w:rPr>
        <w:t xml:space="preserve">that </w:t>
      </w:r>
      <w:r w:rsidR="00F83635" w:rsidRPr="00B71E8C">
        <w:rPr>
          <w:b/>
        </w:rPr>
        <w:t xml:space="preserve">the State party ensure that all persons with disabilities who </w:t>
      </w:r>
      <w:r w:rsidR="00133E97">
        <w:rPr>
          <w:b/>
        </w:rPr>
        <w:t>have been</w:t>
      </w:r>
      <w:r w:rsidR="00F83635" w:rsidRPr="00B71E8C">
        <w:rPr>
          <w:b/>
        </w:rPr>
        <w:t xml:space="preserve"> accused of crimes and are currently detained in jails and institutions</w:t>
      </w:r>
      <w:r w:rsidR="00133E97">
        <w:rPr>
          <w:b/>
        </w:rPr>
        <w:t>,</w:t>
      </w:r>
      <w:r w:rsidR="00F83635" w:rsidRPr="00B71E8C">
        <w:rPr>
          <w:b/>
        </w:rPr>
        <w:t xml:space="preserve"> without trial</w:t>
      </w:r>
      <w:r w:rsidR="00133E97">
        <w:rPr>
          <w:b/>
        </w:rPr>
        <w:t>,</w:t>
      </w:r>
      <w:r w:rsidR="00F83635" w:rsidRPr="00B71E8C">
        <w:rPr>
          <w:b/>
        </w:rPr>
        <w:t xml:space="preserve"> are allowed to defend themselves against criminal charges</w:t>
      </w:r>
      <w:r w:rsidR="00824B1B">
        <w:rPr>
          <w:b/>
        </w:rPr>
        <w:t>,</w:t>
      </w:r>
      <w:r w:rsidR="00F83635" w:rsidRPr="00B71E8C">
        <w:rPr>
          <w:b/>
        </w:rPr>
        <w:t xml:space="preserve"> and are provided with required support and accommodation to facilitate their effective participation.</w:t>
      </w:r>
    </w:p>
    <w:p w:rsidR="00F83635" w:rsidRDefault="00F83635" w:rsidP="00F83635">
      <w:pPr>
        <w:pStyle w:val="H23G"/>
      </w:pPr>
      <w:r>
        <w:tab/>
      </w:r>
      <w:r>
        <w:tab/>
      </w:r>
      <w:smartTag w:uri="urn:schemas-microsoft-com:office:smarttags" w:element="place">
        <w:smartTag w:uri="urn:schemas-microsoft-com:office:smarttags" w:element="City">
          <w:r>
            <w:t>Liberty</w:t>
          </w:r>
        </w:smartTag>
      </w:smartTag>
      <w:r>
        <w:t xml:space="preserve"> and security of the person (art. 14)</w:t>
      </w:r>
    </w:p>
    <w:p w:rsidR="00F83635" w:rsidRPr="00B71E8C" w:rsidRDefault="00380ED8" w:rsidP="00380ED8">
      <w:pPr>
        <w:pStyle w:val="SingleTxtG"/>
        <w:tabs>
          <w:tab w:val="left" w:pos="1701"/>
        </w:tabs>
      </w:pPr>
      <w:r w:rsidRPr="00B71E8C">
        <w:t>31.</w:t>
      </w:r>
      <w:r w:rsidRPr="00B71E8C">
        <w:tab/>
      </w:r>
      <w:r w:rsidR="00F83635" w:rsidRPr="005D1E33">
        <w:t>The Committee is concerned th</w:t>
      </w:r>
      <w:r w:rsidR="00F83635" w:rsidRPr="00B71E8C">
        <w:t xml:space="preserve">at persons with disabilities who are deemed unfit to stand trial due to an intellectual or psychosocial disability can be detained indefinitely in prisons or psychiatric facilities without being convicted of a crime and for periods that can significantly exceed the maximum period of custodial sentence for the offence. </w:t>
      </w:r>
      <w:r w:rsidR="00133E97">
        <w:t>The Committee</w:t>
      </w:r>
      <w:r w:rsidR="00F83635" w:rsidRPr="00B71E8C">
        <w:t xml:space="preserve"> is equally concerned that persons with disabilities are overrepresented in both the prison and juvenile justice systems, in particular women, children</w:t>
      </w:r>
      <w:r w:rsidR="00133E97">
        <w:t>,</w:t>
      </w:r>
      <w:r w:rsidR="00F83635" w:rsidRPr="00B71E8C">
        <w:t xml:space="preserve"> Aboriginal and Torres Strait Islander pe</w:t>
      </w:r>
      <w:r w:rsidR="005D1E33">
        <w:t>rsons</w:t>
      </w:r>
      <w:r w:rsidR="00F83635" w:rsidRPr="00B71E8C">
        <w:t xml:space="preserve"> with disability.</w:t>
      </w:r>
    </w:p>
    <w:p w:rsidR="00F83635" w:rsidRPr="00B71E8C" w:rsidRDefault="00380ED8" w:rsidP="00380ED8">
      <w:pPr>
        <w:pStyle w:val="SingleTxtG"/>
        <w:tabs>
          <w:tab w:val="left" w:pos="1701"/>
        </w:tabs>
      </w:pPr>
      <w:r w:rsidRPr="00B71E8C">
        <w:t>32.</w:t>
      </w:r>
      <w:r w:rsidRPr="00B71E8C">
        <w:tab/>
      </w:r>
      <w:r w:rsidR="00F83635" w:rsidRPr="00B71E8C">
        <w:rPr>
          <w:b/>
        </w:rPr>
        <w:t>The Committee recommends that the State party, as a matter of urgency:</w:t>
      </w:r>
    </w:p>
    <w:p w:rsidR="00F83635" w:rsidRPr="00B71E8C" w:rsidRDefault="00133E97" w:rsidP="00D869B8">
      <w:pPr>
        <w:pStyle w:val="SingleTxtG"/>
        <w:ind w:firstLine="567"/>
      </w:pPr>
      <w:r>
        <w:t>(a)</w:t>
      </w:r>
      <w:r>
        <w:tab/>
      </w:r>
      <w:r w:rsidR="00F83635" w:rsidRPr="00133E97">
        <w:rPr>
          <w:b/>
        </w:rPr>
        <w:t xml:space="preserve">End the unwarranted use of prisons for the management of </w:t>
      </w:r>
      <w:r w:rsidR="00F83635" w:rsidRPr="00240D1F">
        <w:rPr>
          <w:b/>
        </w:rPr>
        <w:t>unconvicted</w:t>
      </w:r>
      <w:r w:rsidR="00F83635" w:rsidRPr="00133E97">
        <w:rPr>
          <w:b/>
        </w:rPr>
        <w:t xml:space="preserve"> persons with disabilities, focus</w:t>
      </w:r>
      <w:r w:rsidRPr="00133E97">
        <w:rPr>
          <w:b/>
        </w:rPr>
        <w:t>ing</w:t>
      </w:r>
      <w:r w:rsidR="00F83635" w:rsidRPr="00133E97">
        <w:rPr>
          <w:b/>
        </w:rPr>
        <w:t xml:space="preserve"> on Aboriginal and Torres Strait Islander persons with disabilities, by establishing legislative, administrative and support frameworks that comply with the Convention</w:t>
      </w:r>
      <w:r w:rsidR="00F83635" w:rsidRPr="00B71E8C">
        <w:t>;</w:t>
      </w:r>
    </w:p>
    <w:p w:rsidR="00F83635" w:rsidRPr="00133E97" w:rsidRDefault="00133E97" w:rsidP="00D869B8">
      <w:pPr>
        <w:pStyle w:val="SingleTxtG"/>
        <w:ind w:firstLine="567"/>
      </w:pPr>
      <w:r w:rsidRPr="00133E97">
        <w:t>(b)</w:t>
      </w:r>
      <w:r w:rsidRPr="00133E97">
        <w:tab/>
      </w:r>
      <w:r w:rsidR="00F83635" w:rsidRPr="00133E97">
        <w:rPr>
          <w:b/>
        </w:rPr>
        <w:t>Establish mandatory guidelines and practice to ensure that persons with disabilities in the criminal justice system are provided with appropriate support and accommodation</w:t>
      </w:r>
      <w:r w:rsidR="00F83635" w:rsidRPr="00133E97">
        <w:t xml:space="preserve">; </w:t>
      </w:r>
    </w:p>
    <w:p w:rsidR="00F83635" w:rsidRPr="00B71E8C" w:rsidRDefault="00133E97" w:rsidP="00D869B8">
      <w:pPr>
        <w:pStyle w:val="SingleTxtG"/>
        <w:ind w:firstLine="567"/>
      </w:pPr>
      <w:r>
        <w:t>(c)</w:t>
      </w:r>
      <w:r>
        <w:tab/>
      </w:r>
      <w:r w:rsidR="00F83635" w:rsidRPr="00133E97">
        <w:rPr>
          <w:b/>
        </w:rPr>
        <w:t>Review its laws that allow for the deprivation of liberty on the basis of disability, including psychosocial or intellectual disabilities, and repeal provisions that authorize involuntary internment linked to an apparent or diagnosed disability</w:t>
      </w:r>
      <w:r w:rsidR="00F83635" w:rsidRPr="00133E97">
        <w:t xml:space="preserve">. </w:t>
      </w:r>
    </w:p>
    <w:p w:rsidR="00F83635" w:rsidRPr="00B71E8C" w:rsidRDefault="00380ED8" w:rsidP="00380ED8">
      <w:pPr>
        <w:pStyle w:val="SingleTxtG"/>
        <w:tabs>
          <w:tab w:val="left" w:pos="1701"/>
        </w:tabs>
      </w:pPr>
      <w:r w:rsidRPr="00B71E8C">
        <w:t>33.</w:t>
      </w:r>
      <w:r w:rsidRPr="00B71E8C">
        <w:tab/>
      </w:r>
      <w:r w:rsidR="00F83635" w:rsidRPr="00B71E8C">
        <w:t>The Committee is further concerned that under Australian law a person can be subjected to medical intervention against his or her will, if the person is deemed to be incapable of making or communicating a decision about treatment.</w:t>
      </w:r>
    </w:p>
    <w:p w:rsidR="00F83635" w:rsidRDefault="00380ED8" w:rsidP="00380ED8">
      <w:pPr>
        <w:pStyle w:val="SingleTxtG"/>
        <w:tabs>
          <w:tab w:val="left" w:pos="1701"/>
        </w:tabs>
        <w:rPr>
          <w:b/>
          <w:sz w:val="22"/>
          <w:szCs w:val="22"/>
        </w:rPr>
      </w:pPr>
      <w:r w:rsidRPr="00B71E8C">
        <w:t>34.</w:t>
      </w:r>
      <w:r w:rsidRPr="00B71E8C">
        <w:tab/>
      </w:r>
      <w:r w:rsidR="00F83635" w:rsidRPr="00B71E8C">
        <w:rPr>
          <w:b/>
        </w:rPr>
        <w:t xml:space="preserve">The Committee recommends that </w:t>
      </w:r>
      <w:r w:rsidR="005D1E33">
        <w:rPr>
          <w:b/>
        </w:rPr>
        <w:t>the State party</w:t>
      </w:r>
      <w:r w:rsidR="00F83635" w:rsidRPr="00B71E8C">
        <w:rPr>
          <w:b/>
        </w:rPr>
        <w:t xml:space="preserve"> repeal all legislation that authori</w:t>
      </w:r>
      <w:r w:rsidR="00B61C55">
        <w:rPr>
          <w:b/>
        </w:rPr>
        <w:t>z</w:t>
      </w:r>
      <w:r w:rsidR="00F83635" w:rsidRPr="00B71E8C">
        <w:rPr>
          <w:b/>
        </w:rPr>
        <w:t xml:space="preserve">es medical intervention without </w:t>
      </w:r>
      <w:r w:rsidR="00B61C55">
        <w:rPr>
          <w:b/>
        </w:rPr>
        <w:t xml:space="preserve">the </w:t>
      </w:r>
      <w:r w:rsidR="00F83635" w:rsidRPr="00B71E8C">
        <w:rPr>
          <w:b/>
        </w:rPr>
        <w:t>free and informed consent of the persons with disabilities concerned, commit</w:t>
      </w:r>
      <w:r w:rsidR="0058516D">
        <w:rPr>
          <w:b/>
        </w:rPr>
        <w:t>tal</w:t>
      </w:r>
      <w:r w:rsidR="00F83635" w:rsidRPr="00B71E8C">
        <w:rPr>
          <w:b/>
        </w:rPr>
        <w:t xml:space="preserve"> of individuals to detention in mental health </w:t>
      </w:r>
      <w:r w:rsidR="00B61C55">
        <w:rPr>
          <w:b/>
        </w:rPr>
        <w:t>facilities</w:t>
      </w:r>
      <w:r w:rsidR="00F83635" w:rsidRPr="00B71E8C">
        <w:rPr>
          <w:b/>
        </w:rPr>
        <w:t>, or imposition of compulsory treatment</w:t>
      </w:r>
      <w:r w:rsidR="00B61C55">
        <w:rPr>
          <w:b/>
        </w:rPr>
        <w:t>,</w:t>
      </w:r>
      <w:r w:rsidR="00F83635" w:rsidRPr="00B71E8C">
        <w:rPr>
          <w:b/>
        </w:rPr>
        <w:t xml:space="preserve"> either in institutions or in the community</w:t>
      </w:r>
      <w:r w:rsidR="00B61C55">
        <w:rPr>
          <w:b/>
        </w:rPr>
        <w:t>,</w:t>
      </w:r>
      <w:r w:rsidR="00F83635" w:rsidRPr="00B71E8C">
        <w:rPr>
          <w:b/>
        </w:rPr>
        <w:t xml:space="preserve"> </w:t>
      </w:r>
      <w:r w:rsidR="00B61C55">
        <w:rPr>
          <w:b/>
        </w:rPr>
        <w:t xml:space="preserve">by </w:t>
      </w:r>
      <w:r w:rsidR="0058516D">
        <w:rPr>
          <w:b/>
        </w:rPr>
        <w:t>means</w:t>
      </w:r>
      <w:r w:rsidR="00B61C55">
        <w:rPr>
          <w:b/>
        </w:rPr>
        <w:t xml:space="preserve"> of</w:t>
      </w:r>
      <w:r w:rsidR="00F83635" w:rsidRPr="00B71E8C">
        <w:rPr>
          <w:b/>
        </w:rPr>
        <w:t xml:space="preserve"> Community Treatment Orders.</w:t>
      </w:r>
    </w:p>
    <w:p w:rsidR="00F83635" w:rsidRDefault="00F83635" w:rsidP="00F83635">
      <w:pPr>
        <w:pStyle w:val="H23G"/>
      </w:pPr>
      <w:r>
        <w:tab/>
      </w:r>
      <w:r>
        <w:tab/>
        <w:t>Freedom from torture and cruel, inhuman or degrading treatment or punishment (art. 15)</w:t>
      </w:r>
    </w:p>
    <w:p w:rsidR="00F83635" w:rsidRPr="00B71E8C" w:rsidRDefault="00380ED8" w:rsidP="00380ED8">
      <w:pPr>
        <w:pStyle w:val="SingleTxtG"/>
        <w:tabs>
          <w:tab w:val="left" w:pos="1701"/>
        </w:tabs>
      </w:pPr>
      <w:r w:rsidRPr="00B71E8C">
        <w:t>35.</w:t>
      </w:r>
      <w:r w:rsidRPr="00B71E8C">
        <w:tab/>
      </w:r>
      <w:r w:rsidR="00F83635" w:rsidRPr="00B71E8C">
        <w:t>The Committee is concerned that persons with disabilities, particularly those with intellectual impairment or psychosocial disability, are subjected to unregulated behaviour modification or restrictive practices such as chemical, mechanical and physical restraint</w:t>
      </w:r>
      <w:r w:rsidR="00BC3997">
        <w:t>s</w:t>
      </w:r>
      <w:r w:rsidR="00F83635" w:rsidRPr="00B71E8C">
        <w:t xml:space="preserve"> and seclusion, in </w:t>
      </w:r>
      <w:r w:rsidR="00BC3997">
        <w:t xml:space="preserve">various </w:t>
      </w:r>
      <w:r w:rsidR="00F83635" w:rsidRPr="00B71E8C">
        <w:t>environments</w:t>
      </w:r>
      <w:r w:rsidR="00BC3997">
        <w:t>,</w:t>
      </w:r>
      <w:r w:rsidR="00F83635" w:rsidRPr="00B71E8C">
        <w:t xml:space="preserve"> including schools, mental health facilities and hospitals.</w:t>
      </w:r>
    </w:p>
    <w:p w:rsidR="00F83635" w:rsidRPr="00B71E8C" w:rsidRDefault="00380ED8" w:rsidP="00380ED8">
      <w:pPr>
        <w:pStyle w:val="SingleTxtG"/>
        <w:tabs>
          <w:tab w:val="left" w:pos="1701"/>
        </w:tabs>
      </w:pPr>
      <w:r w:rsidRPr="00B71E8C">
        <w:t>36.</w:t>
      </w:r>
      <w:r w:rsidRPr="00B71E8C">
        <w:tab/>
      </w:r>
      <w:r w:rsidR="00F83635" w:rsidRPr="00B71E8C">
        <w:rPr>
          <w:b/>
        </w:rPr>
        <w:t xml:space="preserve">The Committee recommends </w:t>
      </w:r>
      <w:r w:rsidR="00BC3997">
        <w:rPr>
          <w:b/>
        </w:rPr>
        <w:t xml:space="preserve">that </w:t>
      </w:r>
      <w:r w:rsidR="00F83635" w:rsidRPr="00B71E8C">
        <w:rPr>
          <w:b/>
        </w:rPr>
        <w:t>the State party take immediate steps to end such practices</w:t>
      </w:r>
      <w:r w:rsidR="00BC3997">
        <w:rPr>
          <w:b/>
        </w:rPr>
        <w:t>,</w:t>
      </w:r>
      <w:r w:rsidR="00F83635" w:rsidRPr="00B71E8C">
        <w:rPr>
          <w:b/>
        </w:rPr>
        <w:t xml:space="preserve"> including by establishing an independent national preventive mechanism to monitor places of detention</w:t>
      </w:r>
      <w:r w:rsidR="00BC3997">
        <w:rPr>
          <w:b/>
        </w:rPr>
        <w:t xml:space="preserve"> —</w:t>
      </w:r>
      <w:r w:rsidR="00F83635" w:rsidRPr="00B71E8C">
        <w:rPr>
          <w:b/>
        </w:rPr>
        <w:t xml:space="preserve"> </w:t>
      </w:r>
      <w:r w:rsidR="00BC3997">
        <w:rPr>
          <w:b/>
        </w:rPr>
        <w:t xml:space="preserve">such as </w:t>
      </w:r>
      <w:r w:rsidR="00F83635" w:rsidRPr="00B71E8C">
        <w:rPr>
          <w:b/>
        </w:rPr>
        <w:t>mental health facilities, special schools, hospitals, disability justice centres and prisons</w:t>
      </w:r>
      <w:r w:rsidR="00BC3997">
        <w:rPr>
          <w:b/>
        </w:rPr>
        <w:t xml:space="preserve"> —</w:t>
      </w:r>
      <w:r w:rsidR="00F83635" w:rsidRPr="00B71E8C">
        <w:rPr>
          <w:b/>
        </w:rPr>
        <w:t xml:space="preserve">, </w:t>
      </w:r>
      <w:r w:rsidR="00BC3997">
        <w:rPr>
          <w:b/>
        </w:rPr>
        <w:t xml:space="preserve">in order </w:t>
      </w:r>
      <w:r w:rsidR="00F83635" w:rsidRPr="00B71E8C">
        <w:rPr>
          <w:b/>
        </w:rPr>
        <w:t>to ensure that persons with disabilities</w:t>
      </w:r>
      <w:r w:rsidR="00BC3997">
        <w:rPr>
          <w:b/>
        </w:rPr>
        <w:t>,</w:t>
      </w:r>
      <w:r w:rsidR="00F83635" w:rsidRPr="00B71E8C">
        <w:rPr>
          <w:b/>
        </w:rPr>
        <w:t xml:space="preserve"> including psychosocial disabilities</w:t>
      </w:r>
      <w:r w:rsidR="00BC3997">
        <w:rPr>
          <w:b/>
        </w:rPr>
        <w:t>,</w:t>
      </w:r>
      <w:r w:rsidR="00F83635" w:rsidRPr="00B71E8C">
        <w:rPr>
          <w:b/>
        </w:rPr>
        <w:t xml:space="preserve"> are not subjected to intrusive medical interventions.</w:t>
      </w:r>
    </w:p>
    <w:p w:rsidR="00F83635" w:rsidRDefault="00F83635" w:rsidP="00F83635">
      <w:pPr>
        <w:pStyle w:val="H23G"/>
      </w:pPr>
      <w:r>
        <w:tab/>
      </w:r>
      <w:r>
        <w:tab/>
        <w:t xml:space="preserve">Freedom from </w:t>
      </w:r>
      <w:r w:rsidR="004E3CB3">
        <w:t>e</w:t>
      </w:r>
      <w:r>
        <w:t>xploitation, violence and abuse (art. 16)</w:t>
      </w:r>
    </w:p>
    <w:p w:rsidR="00F83635" w:rsidRPr="00B71E8C" w:rsidRDefault="00380ED8" w:rsidP="00380ED8">
      <w:pPr>
        <w:pStyle w:val="SingleTxtG"/>
        <w:tabs>
          <w:tab w:val="left" w:pos="1701"/>
        </w:tabs>
      </w:pPr>
      <w:r w:rsidRPr="00B71E8C">
        <w:t>37.</w:t>
      </w:r>
      <w:r w:rsidRPr="00B71E8C">
        <w:tab/>
      </w:r>
      <w:r w:rsidR="00F83635" w:rsidRPr="00B71E8C">
        <w:t>The Committee is concerned at reports of high rates of violence perpetrated against women and girls living in institutions and other segregated settings.</w:t>
      </w:r>
    </w:p>
    <w:p w:rsidR="00F83635" w:rsidRPr="00B71E8C" w:rsidRDefault="00380ED8" w:rsidP="00380ED8">
      <w:pPr>
        <w:pStyle w:val="SingleTxtG"/>
        <w:tabs>
          <w:tab w:val="left" w:pos="1701"/>
        </w:tabs>
      </w:pPr>
      <w:r w:rsidRPr="00B71E8C">
        <w:t>38.</w:t>
      </w:r>
      <w:r w:rsidRPr="00B71E8C">
        <w:tab/>
      </w:r>
      <w:r w:rsidR="00F83635" w:rsidRPr="00B71E8C">
        <w:rPr>
          <w:b/>
        </w:rPr>
        <w:t>The Committee recommends that the State party invest</w:t>
      </w:r>
      <w:r w:rsidR="00364907">
        <w:rPr>
          <w:b/>
        </w:rPr>
        <w:t>i</w:t>
      </w:r>
      <w:r w:rsidR="00F83635" w:rsidRPr="00B71E8C">
        <w:rPr>
          <w:b/>
        </w:rPr>
        <w:t>gat</w:t>
      </w:r>
      <w:r w:rsidR="004261C0">
        <w:rPr>
          <w:b/>
        </w:rPr>
        <w:t>e</w:t>
      </w:r>
      <w:r w:rsidR="00F83635" w:rsidRPr="00B71E8C">
        <w:rPr>
          <w:b/>
        </w:rPr>
        <w:t xml:space="preserve"> without delay </w:t>
      </w:r>
      <w:r w:rsidR="004261C0">
        <w:rPr>
          <w:b/>
        </w:rPr>
        <w:t>the</w:t>
      </w:r>
      <w:r w:rsidR="00F83635" w:rsidRPr="00B71E8C">
        <w:rPr>
          <w:b/>
        </w:rPr>
        <w:t xml:space="preserve"> situations of violence, exploitation and abuse experienced by women and girls with disabilities in institutional settings, and </w:t>
      </w:r>
      <w:r w:rsidR="003075D8">
        <w:rPr>
          <w:b/>
        </w:rPr>
        <w:t xml:space="preserve">that it </w:t>
      </w:r>
      <w:r w:rsidR="00F83635" w:rsidRPr="00B71E8C">
        <w:rPr>
          <w:b/>
        </w:rPr>
        <w:t>take appropriate measures on the findings.</w:t>
      </w:r>
    </w:p>
    <w:p w:rsidR="00F83635" w:rsidRDefault="00F83635" w:rsidP="00F83635">
      <w:pPr>
        <w:pStyle w:val="H23G"/>
      </w:pPr>
      <w:r>
        <w:tab/>
      </w:r>
      <w:r>
        <w:tab/>
        <w:t>Integrity of the person (art. 17)</w:t>
      </w:r>
    </w:p>
    <w:p w:rsidR="00F83635" w:rsidRPr="00B71E8C" w:rsidRDefault="00380ED8" w:rsidP="00380ED8">
      <w:pPr>
        <w:pStyle w:val="SingleTxtG"/>
        <w:tabs>
          <w:tab w:val="left" w:pos="1701"/>
        </w:tabs>
      </w:pPr>
      <w:r w:rsidRPr="00B71E8C">
        <w:t>39.</w:t>
      </w:r>
      <w:r w:rsidRPr="00B71E8C">
        <w:tab/>
      </w:r>
      <w:r w:rsidR="00F83635" w:rsidRPr="00B71E8C">
        <w:t xml:space="preserve">The Committee is deeply concerned that the Senate </w:t>
      </w:r>
      <w:r w:rsidR="003075D8">
        <w:t>i</w:t>
      </w:r>
      <w:r w:rsidR="00F83635" w:rsidRPr="00B71E8C">
        <w:t xml:space="preserve">nquiry </w:t>
      </w:r>
      <w:r w:rsidR="003075D8">
        <w:t>r</w:t>
      </w:r>
      <w:r w:rsidR="00F83635" w:rsidRPr="00B71E8C">
        <w:t xml:space="preserve">eport into the </w:t>
      </w:r>
      <w:r w:rsidR="00415D38">
        <w:t>i</w:t>
      </w:r>
      <w:r w:rsidR="00F83635" w:rsidRPr="00B71E8C">
        <w:t xml:space="preserve">nvoluntary or </w:t>
      </w:r>
      <w:r w:rsidR="00415D38">
        <w:t>c</w:t>
      </w:r>
      <w:r w:rsidR="00F83635" w:rsidRPr="00B71E8C">
        <w:t xml:space="preserve">oerced </w:t>
      </w:r>
      <w:r w:rsidR="00415D38">
        <w:t>s</w:t>
      </w:r>
      <w:r w:rsidR="00F83635" w:rsidRPr="00B71E8C">
        <w:t>terili</w:t>
      </w:r>
      <w:r w:rsidR="00415D38">
        <w:t>z</w:t>
      </w:r>
      <w:r w:rsidR="00F83635" w:rsidRPr="00B71E8C">
        <w:t xml:space="preserve">ation of </w:t>
      </w:r>
      <w:r w:rsidR="00415D38">
        <w:t>p</w:t>
      </w:r>
      <w:r w:rsidR="00F83635" w:rsidRPr="00B71E8C">
        <w:t xml:space="preserve">ersons with </w:t>
      </w:r>
      <w:r w:rsidR="00415D38">
        <w:t>d</w:t>
      </w:r>
      <w:r w:rsidR="00F83635" w:rsidRPr="00B71E8C">
        <w:t>isabilities, released in July 2013, p</w:t>
      </w:r>
      <w:r w:rsidR="00415D38">
        <w:t>uts forward</w:t>
      </w:r>
      <w:r w:rsidR="00F83635" w:rsidRPr="00B71E8C">
        <w:t xml:space="preserve"> recommendations</w:t>
      </w:r>
      <w:r w:rsidR="00415D38">
        <w:t xml:space="preserve"> that</w:t>
      </w:r>
      <w:r w:rsidR="00F83635" w:rsidRPr="00B71E8C">
        <w:t xml:space="preserve"> would allow this practice to continue. The Committee further regrets the </w:t>
      </w:r>
      <w:r w:rsidR="00415D38">
        <w:t xml:space="preserve">State party’s </w:t>
      </w:r>
      <w:r w:rsidR="00F83635" w:rsidRPr="00B71E8C">
        <w:t xml:space="preserve">failure to implement the recommendations </w:t>
      </w:r>
      <w:r w:rsidR="00415D38">
        <w:t>made by</w:t>
      </w:r>
      <w:r w:rsidR="00F83635" w:rsidRPr="00B71E8C">
        <w:t xml:space="preserve"> the Committee on the Rights of the Child (CRC/C/15/Add.268; CRC/C/AUS/CO/4), the </w:t>
      </w:r>
      <w:r w:rsidR="00415D38">
        <w:t>Working Group on the Universal Periodic Review</w:t>
      </w:r>
      <w:r w:rsidR="00F83635" w:rsidRPr="00B71E8C">
        <w:t xml:space="preserve"> (A/HRC/17/10) and the Special Rapporteur on </w:t>
      </w:r>
      <w:r w:rsidR="00415D38">
        <w:t>t</w:t>
      </w:r>
      <w:r w:rsidR="00F83635" w:rsidRPr="00B71E8C">
        <w:t>orture</w:t>
      </w:r>
      <w:r w:rsidR="00415D38">
        <w:t xml:space="preserve"> and other cruel, inhuman or degrading treatment or punishment</w:t>
      </w:r>
      <w:r w:rsidR="00F83635" w:rsidRPr="00B71E8C">
        <w:t xml:space="preserve"> (A/HRC/22/53), which address concerns regarding sterili</w:t>
      </w:r>
      <w:r w:rsidR="00415D38">
        <w:t>z</w:t>
      </w:r>
      <w:r w:rsidR="00F83635" w:rsidRPr="00B71E8C">
        <w:t xml:space="preserve">ation of children and adults with disabilities.  </w:t>
      </w:r>
    </w:p>
    <w:p w:rsidR="00F83635" w:rsidRPr="00B71E8C" w:rsidRDefault="00380ED8" w:rsidP="00380ED8">
      <w:pPr>
        <w:pStyle w:val="SingleTxtG"/>
        <w:tabs>
          <w:tab w:val="left" w:pos="1701"/>
        </w:tabs>
        <w:rPr>
          <w:b/>
        </w:rPr>
      </w:pPr>
      <w:r w:rsidRPr="00B71E8C">
        <w:t>40.</w:t>
      </w:r>
      <w:r w:rsidRPr="00B71E8C">
        <w:rPr>
          <w:b/>
        </w:rPr>
        <w:tab/>
      </w:r>
      <w:r w:rsidR="00F83635" w:rsidRPr="00B71E8C">
        <w:rPr>
          <w:b/>
        </w:rPr>
        <w:t xml:space="preserve">The Committee urges the State party to adopt uniform </w:t>
      </w:r>
      <w:r w:rsidR="00415D38">
        <w:rPr>
          <w:b/>
        </w:rPr>
        <w:t xml:space="preserve">national </w:t>
      </w:r>
      <w:r w:rsidR="00F83635" w:rsidRPr="00B71E8C">
        <w:rPr>
          <w:b/>
        </w:rPr>
        <w:t>legislation prohibiting the sterili</w:t>
      </w:r>
      <w:r w:rsidR="00415D38">
        <w:rPr>
          <w:b/>
        </w:rPr>
        <w:t>z</w:t>
      </w:r>
      <w:r w:rsidR="00F83635" w:rsidRPr="00B71E8C">
        <w:rPr>
          <w:b/>
        </w:rPr>
        <w:t xml:space="preserve">ation of </w:t>
      </w:r>
      <w:r w:rsidR="00F83635" w:rsidRPr="00DC48C6">
        <w:rPr>
          <w:b/>
        </w:rPr>
        <w:t>boys and girls with disabilities, and adults with disabilit</w:t>
      </w:r>
      <w:r w:rsidR="00DA4D06" w:rsidRPr="00DC48C6">
        <w:rPr>
          <w:b/>
        </w:rPr>
        <w:t>ies</w:t>
      </w:r>
      <w:r w:rsidR="008F0B3D">
        <w:rPr>
          <w:b/>
        </w:rPr>
        <w:t>,</w:t>
      </w:r>
      <w:r w:rsidR="00F83635" w:rsidRPr="00DC48C6">
        <w:rPr>
          <w:b/>
        </w:rPr>
        <w:t xml:space="preserve"> in the</w:t>
      </w:r>
      <w:r w:rsidR="00F83635" w:rsidRPr="00B71E8C">
        <w:rPr>
          <w:b/>
        </w:rPr>
        <w:t xml:space="preserve"> absence of their prior, fully informed and free consent.</w:t>
      </w:r>
    </w:p>
    <w:p w:rsidR="00F83635" w:rsidRDefault="00F83635" w:rsidP="00F83635">
      <w:pPr>
        <w:pStyle w:val="H23G"/>
      </w:pPr>
      <w:r>
        <w:tab/>
      </w:r>
      <w:r>
        <w:tab/>
        <w:t>Living independently and being included in the community (art. 19)</w:t>
      </w:r>
    </w:p>
    <w:p w:rsidR="00F83635" w:rsidRPr="00B71E8C" w:rsidRDefault="00380ED8" w:rsidP="00380ED8">
      <w:pPr>
        <w:pStyle w:val="SingleTxtG"/>
        <w:tabs>
          <w:tab w:val="left" w:pos="1701"/>
        </w:tabs>
      </w:pPr>
      <w:r w:rsidRPr="00B71E8C">
        <w:t>41.</w:t>
      </w:r>
      <w:r w:rsidRPr="00B71E8C">
        <w:tab/>
      </w:r>
      <w:r w:rsidR="00F83635" w:rsidRPr="00B71E8C">
        <w:t xml:space="preserve">The Committee is concerned that despite the policy to close large residential centres, new initiatives replicate institutional living arrangements, and many persons with disabilities are still </w:t>
      </w:r>
      <w:r w:rsidR="00594EBA">
        <w:t>obliged</w:t>
      </w:r>
      <w:r w:rsidR="00F83635" w:rsidRPr="00B71E8C">
        <w:t xml:space="preserve"> to live in residential institutions in order to receive disability support.</w:t>
      </w:r>
    </w:p>
    <w:p w:rsidR="00F83635" w:rsidRPr="00B71E8C" w:rsidRDefault="00380ED8" w:rsidP="00380ED8">
      <w:pPr>
        <w:pStyle w:val="SingleTxtG"/>
        <w:tabs>
          <w:tab w:val="left" w:pos="1701"/>
        </w:tabs>
      </w:pPr>
      <w:r w:rsidRPr="00B71E8C">
        <w:t>42.</w:t>
      </w:r>
      <w:r w:rsidRPr="00B71E8C">
        <w:rPr>
          <w:b/>
        </w:rPr>
        <w:tab/>
      </w:r>
      <w:r w:rsidR="00F83635" w:rsidRPr="00B71E8C">
        <w:rPr>
          <w:b/>
        </w:rPr>
        <w:t xml:space="preserve">The Committee encourages the State party to develop and implement a national framework for the closure of residential institutions and </w:t>
      </w:r>
      <w:r w:rsidR="008F0B3D">
        <w:rPr>
          <w:b/>
        </w:rPr>
        <w:t xml:space="preserve">to </w:t>
      </w:r>
      <w:r w:rsidR="00F83635" w:rsidRPr="00B71E8C">
        <w:rPr>
          <w:b/>
        </w:rPr>
        <w:t xml:space="preserve">allocate the resources necessary for support services that would enable persons with disabilities to live in their communities. The Committee recommends that the </w:t>
      </w:r>
      <w:r w:rsidR="00594EBA">
        <w:rPr>
          <w:b/>
        </w:rPr>
        <w:t>S</w:t>
      </w:r>
      <w:r w:rsidR="00F83635" w:rsidRPr="00B71E8C">
        <w:rPr>
          <w:b/>
        </w:rPr>
        <w:t xml:space="preserve">tate party take immediate action to </w:t>
      </w:r>
      <w:r w:rsidR="00594EBA">
        <w:rPr>
          <w:b/>
        </w:rPr>
        <w:t>en</w:t>
      </w:r>
      <w:r w:rsidR="00F83635" w:rsidRPr="00B71E8C">
        <w:rPr>
          <w:b/>
        </w:rPr>
        <w:t xml:space="preserve">sure that persons with disabilities </w:t>
      </w:r>
      <w:r w:rsidR="00594EBA">
        <w:rPr>
          <w:b/>
        </w:rPr>
        <w:t>have</w:t>
      </w:r>
      <w:r w:rsidR="00F83635" w:rsidRPr="00B71E8C">
        <w:rPr>
          <w:b/>
        </w:rPr>
        <w:t xml:space="preserve"> a free choice </w:t>
      </w:r>
      <w:r w:rsidR="00594EBA">
        <w:rPr>
          <w:b/>
        </w:rPr>
        <w:t>as to</w:t>
      </w:r>
      <w:r w:rsidR="00F83635" w:rsidRPr="00B71E8C">
        <w:rPr>
          <w:b/>
        </w:rPr>
        <w:t xml:space="preserve"> where </w:t>
      </w:r>
      <w:r w:rsidR="00594EBA">
        <w:rPr>
          <w:b/>
        </w:rPr>
        <w:t xml:space="preserve">and with whom </w:t>
      </w:r>
      <w:r w:rsidR="00F83635" w:rsidRPr="00B71E8C">
        <w:rPr>
          <w:b/>
        </w:rPr>
        <w:t>they want to live</w:t>
      </w:r>
      <w:r w:rsidR="00594EBA">
        <w:rPr>
          <w:b/>
        </w:rPr>
        <w:t>,</w:t>
      </w:r>
      <w:r w:rsidR="00F83635" w:rsidRPr="00B71E8C">
        <w:rPr>
          <w:b/>
        </w:rPr>
        <w:t xml:space="preserve"> and </w:t>
      </w:r>
      <w:r w:rsidR="003075D8">
        <w:rPr>
          <w:b/>
        </w:rPr>
        <w:t xml:space="preserve">that they </w:t>
      </w:r>
      <w:r w:rsidR="00594EBA">
        <w:rPr>
          <w:b/>
        </w:rPr>
        <w:t>are eligible</w:t>
      </w:r>
      <w:r w:rsidR="00F83635" w:rsidRPr="00B71E8C">
        <w:rPr>
          <w:b/>
        </w:rPr>
        <w:t xml:space="preserve"> to receive the necessary support regardless of the</w:t>
      </w:r>
      <w:r w:rsidR="00594EBA">
        <w:rPr>
          <w:b/>
        </w:rPr>
        <w:t>ir</w:t>
      </w:r>
      <w:r w:rsidR="00F83635" w:rsidRPr="00B71E8C">
        <w:rPr>
          <w:b/>
        </w:rPr>
        <w:t xml:space="preserve"> place of residence. The State party should therefore map the various forms of living accommodation</w:t>
      </w:r>
      <w:r w:rsidR="00594EBA">
        <w:rPr>
          <w:b/>
        </w:rPr>
        <w:t>,</w:t>
      </w:r>
      <w:r w:rsidR="00F83635" w:rsidRPr="00B71E8C">
        <w:rPr>
          <w:b/>
        </w:rPr>
        <w:t xml:space="preserve"> based on the needs of various kinds of persons with disabilities.</w:t>
      </w:r>
    </w:p>
    <w:p w:rsidR="00F83635" w:rsidRDefault="00F83635" w:rsidP="00F83635">
      <w:pPr>
        <w:pStyle w:val="H23G"/>
      </w:pPr>
      <w:r>
        <w:tab/>
      </w:r>
      <w:r>
        <w:tab/>
        <w:t>Freedom of expression and opinion, and access to information (art.</w:t>
      </w:r>
      <w:r w:rsidR="00594EBA">
        <w:t xml:space="preserve"> </w:t>
      </w:r>
      <w:r>
        <w:t>21)</w:t>
      </w:r>
    </w:p>
    <w:p w:rsidR="00F83635" w:rsidRPr="00B71E8C" w:rsidRDefault="00380ED8" w:rsidP="00380ED8">
      <w:pPr>
        <w:pStyle w:val="SingleTxtG"/>
        <w:tabs>
          <w:tab w:val="left" w:pos="1701"/>
        </w:tabs>
      </w:pPr>
      <w:r w:rsidRPr="00B71E8C">
        <w:t>43.</w:t>
      </w:r>
      <w:r w:rsidRPr="00B71E8C">
        <w:tab/>
      </w:r>
      <w:r w:rsidR="00F83635" w:rsidRPr="00B71E8C">
        <w:t xml:space="preserve">The Committee is concerned by the </w:t>
      </w:r>
      <w:r w:rsidR="00594EBA">
        <w:t xml:space="preserve">State party’s </w:t>
      </w:r>
      <w:r w:rsidR="00F83635" w:rsidRPr="00B71E8C">
        <w:t xml:space="preserve">failure to provide </w:t>
      </w:r>
      <w:r w:rsidR="00F83635" w:rsidRPr="00DC48C6">
        <w:t>all</w:t>
      </w:r>
      <w:r w:rsidR="00F83635" w:rsidRPr="00B56D22">
        <w:t xml:space="preserve"> information</w:t>
      </w:r>
      <w:r w:rsidR="00AA3A5A">
        <w:t xml:space="preserve"> </w:t>
      </w:r>
      <w:r w:rsidR="00F83635" w:rsidRPr="00B71E8C">
        <w:t xml:space="preserve"> in accessible formats and effectively promote and facilitate the use of Australian </w:t>
      </w:r>
      <w:r w:rsidR="003075D8">
        <w:t>S</w:t>
      </w:r>
      <w:r w:rsidR="00F83635" w:rsidRPr="00B71E8C">
        <w:t xml:space="preserve">ign </w:t>
      </w:r>
      <w:r w:rsidR="003075D8">
        <w:t>L</w:t>
      </w:r>
      <w:r w:rsidR="00F83635" w:rsidRPr="00B71E8C">
        <w:t>anguage (Auslan) as Australia’s official sign language</w:t>
      </w:r>
      <w:r w:rsidR="00594EBA">
        <w:t>, as well as</w:t>
      </w:r>
      <w:r w:rsidR="00F83635" w:rsidRPr="00B71E8C">
        <w:t xml:space="preserve"> the use of all other forms of accessible formats of communication (deaf</w:t>
      </w:r>
      <w:r w:rsidR="00594EBA">
        <w:t>-</w:t>
      </w:r>
      <w:r w:rsidR="00F83635" w:rsidRPr="00B71E8C">
        <w:t xml:space="preserve">blind interpretation, </w:t>
      </w:r>
      <w:r w:rsidR="00364907">
        <w:t>B</w:t>
      </w:r>
      <w:r w:rsidR="00F83635" w:rsidRPr="00B71E8C">
        <w:t xml:space="preserve">raille, easy and plain English, audio description), in particular when persons with disabilities are </w:t>
      </w:r>
      <w:r w:rsidR="00FE2BB0">
        <w:t xml:space="preserve">engaged </w:t>
      </w:r>
      <w:r w:rsidR="00F83635" w:rsidRPr="00B71E8C">
        <w:t>in official interactions.</w:t>
      </w:r>
    </w:p>
    <w:p w:rsidR="00F83635" w:rsidRPr="00B71E8C" w:rsidRDefault="00380ED8" w:rsidP="00380ED8">
      <w:pPr>
        <w:pStyle w:val="SingleTxtG"/>
        <w:tabs>
          <w:tab w:val="left" w:pos="1701"/>
        </w:tabs>
        <w:rPr>
          <w:b/>
        </w:rPr>
      </w:pPr>
      <w:r w:rsidRPr="00B71E8C">
        <w:t>44.</w:t>
      </w:r>
      <w:r w:rsidRPr="00B71E8C">
        <w:rPr>
          <w:b/>
        </w:rPr>
        <w:tab/>
      </w:r>
      <w:r w:rsidR="00F83635" w:rsidRPr="00B71E8C">
        <w:rPr>
          <w:b/>
        </w:rPr>
        <w:t>The Committee recommends that the State party recognize Australian Sign Language as one of the national languages of Australia</w:t>
      </w:r>
      <w:r w:rsidR="00FE2BB0">
        <w:rPr>
          <w:b/>
        </w:rPr>
        <w:t>,</w:t>
      </w:r>
      <w:r w:rsidR="00F83635" w:rsidRPr="00B71E8C">
        <w:rPr>
          <w:b/>
        </w:rPr>
        <w:t xml:space="preserve"> and develop the use of other accessible formats</w:t>
      </w:r>
      <w:r w:rsidR="00FE2BB0">
        <w:rPr>
          <w:b/>
        </w:rPr>
        <w:t xml:space="preserve"> of communication</w:t>
      </w:r>
      <w:r w:rsidR="00F83635" w:rsidRPr="00B71E8C">
        <w:rPr>
          <w:b/>
        </w:rPr>
        <w:t xml:space="preserve"> by allocating adequate funding for their development, promotion and use</w:t>
      </w:r>
      <w:r w:rsidR="008F0B3D">
        <w:rPr>
          <w:b/>
        </w:rPr>
        <w:t>,</w:t>
      </w:r>
      <w:r w:rsidR="00F83635" w:rsidRPr="00B71E8C">
        <w:rPr>
          <w:b/>
        </w:rPr>
        <w:t xml:space="preserve"> in accordance with </w:t>
      </w:r>
      <w:r w:rsidR="00FE2BB0">
        <w:rPr>
          <w:b/>
        </w:rPr>
        <w:t>a</w:t>
      </w:r>
      <w:r w:rsidR="00F83635" w:rsidRPr="00B71E8C">
        <w:rPr>
          <w:b/>
        </w:rPr>
        <w:t>rticles 24</w:t>
      </w:r>
      <w:r w:rsidR="00FE2BB0">
        <w:rPr>
          <w:b/>
        </w:rPr>
        <w:t xml:space="preserve">, paragraph </w:t>
      </w:r>
      <w:r w:rsidR="00F83635" w:rsidRPr="00B71E8C">
        <w:rPr>
          <w:b/>
        </w:rPr>
        <w:t>3</w:t>
      </w:r>
      <w:r w:rsidR="00FE2BB0">
        <w:rPr>
          <w:b/>
        </w:rPr>
        <w:t>,</w:t>
      </w:r>
      <w:r w:rsidR="00F83635" w:rsidRPr="00B71E8C">
        <w:rPr>
          <w:b/>
        </w:rPr>
        <w:t xml:space="preserve"> and 29 (b) of the Convention.</w:t>
      </w:r>
    </w:p>
    <w:p w:rsidR="00F83635" w:rsidRDefault="00F83635" w:rsidP="00F83635">
      <w:pPr>
        <w:pStyle w:val="H23G"/>
      </w:pPr>
      <w:r>
        <w:tab/>
      </w:r>
      <w:r>
        <w:tab/>
        <w:t>Education (art. 24)</w:t>
      </w:r>
    </w:p>
    <w:p w:rsidR="00F83635" w:rsidRPr="00B71E8C" w:rsidRDefault="00380ED8" w:rsidP="00380ED8">
      <w:pPr>
        <w:pStyle w:val="SingleTxtG"/>
        <w:tabs>
          <w:tab w:val="left" w:pos="1701"/>
        </w:tabs>
      </w:pPr>
      <w:r w:rsidRPr="00B71E8C">
        <w:t>45.</w:t>
      </w:r>
      <w:r w:rsidRPr="00B71E8C">
        <w:tab/>
      </w:r>
      <w:r w:rsidR="00F83635" w:rsidRPr="00B71E8C">
        <w:t xml:space="preserve">The Committee is concerned that despite the Disability Standards for Education established to ensure access to education on an equal basis, students with disabilities continue to be placed in special schools and many of those who are in regular schools are largely confined to special classes or units. </w:t>
      </w:r>
      <w:r w:rsidR="00FE2BB0">
        <w:t>The Committee</w:t>
      </w:r>
      <w:r w:rsidR="00F83635" w:rsidRPr="00B71E8C">
        <w:t xml:space="preserve"> is further concerned that students with disabilities enrolled in regular schools receive a substandard education due to lack of reasonable accommodation. The Committee is also concerned that secondary school completion rates for students with disabilities are about half </w:t>
      </w:r>
      <w:r w:rsidR="00FE2BB0">
        <w:t xml:space="preserve">of </w:t>
      </w:r>
      <w:r w:rsidR="00F83635" w:rsidRPr="00B71E8C">
        <w:t>those for people without disability.</w:t>
      </w:r>
    </w:p>
    <w:p w:rsidR="00F83635" w:rsidRPr="00B71E8C" w:rsidRDefault="00380ED8" w:rsidP="00380ED8">
      <w:pPr>
        <w:pStyle w:val="SingleTxtG"/>
        <w:tabs>
          <w:tab w:val="left" w:pos="1701"/>
        </w:tabs>
        <w:rPr>
          <w:b/>
        </w:rPr>
      </w:pPr>
      <w:r w:rsidRPr="00B71E8C">
        <w:t>46.</w:t>
      </w:r>
      <w:r w:rsidRPr="00B71E8C">
        <w:rPr>
          <w:b/>
        </w:rPr>
        <w:tab/>
      </w:r>
      <w:r w:rsidR="00F83635" w:rsidRPr="00B71E8C">
        <w:rPr>
          <w:b/>
        </w:rPr>
        <w:t>The Committee recommends that the State party:</w:t>
      </w:r>
    </w:p>
    <w:p w:rsidR="00F83635" w:rsidRPr="00B71E8C" w:rsidRDefault="00FE2BB0" w:rsidP="00D869B8">
      <w:pPr>
        <w:pStyle w:val="SingleTxtG"/>
        <w:numPr>
          <w:ilvl w:val="0"/>
          <w:numId w:val="14"/>
        </w:numPr>
        <w:ind w:left="1134" w:firstLine="567"/>
        <w:rPr>
          <w:b/>
        </w:rPr>
      </w:pPr>
      <w:r>
        <w:rPr>
          <w:b/>
        </w:rPr>
        <w:t>Step up</w:t>
      </w:r>
      <w:r w:rsidRPr="00B71E8C">
        <w:rPr>
          <w:b/>
        </w:rPr>
        <w:t xml:space="preserve"> </w:t>
      </w:r>
      <w:r w:rsidR="00F83635" w:rsidRPr="00B71E8C">
        <w:rPr>
          <w:b/>
        </w:rPr>
        <w:t>its efforts to provide reasonable accommodation of necessary quality in education;</w:t>
      </w:r>
    </w:p>
    <w:p w:rsidR="00F83635" w:rsidRPr="00B71E8C" w:rsidRDefault="00F83635" w:rsidP="00D869B8">
      <w:pPr>
        <w:pStyle w:val="SingleTxtG"/>
        <w:numPr>
          <w:ilvl w:val="0"/>
          <w:numId w:val="14"/>
        </w:numPr>
        <w:ind w:left="1134" w:firstLine="567"/>
        <w:rPr>
          <w:b/>
        </w:rPr>
      </w:pPr>
      <w:r w:rsidRPr="00B71E8C">
        <w:rPr>
          <w:b/>
        </w:rPr>
        <w:t xml:space="preserve">Conduct research into the effectiveness of current education inclusion policies and the extent to which </w:t>
      </w:r>
      <w:r w:rsidR="00FE2BB0">
        <w:rPr>
          <w:b/>
        </w:rPr>
        <w:t xml:space="preserve">the </w:t>
      </w:r>
      <w:r w:rsidRPr="00B71E8C">
        <w:rPr>
          <w:b/>
        </w:rPr>
        <w:t>Disability Standards in Education are being implemented in each state and territory;</w:t>
      </w:r>
    </w:p>
    <w:p w:rsidR="00F83635" w:rsidRPr="00B71E8C" w:rsidRDefault="00F83635" w:rsidP="00D869B8">
      <w:pPr>
        <w:pStyle w:val="SingleTxtG"/>
        <w:numPr>
          <w:ilvl w:val="0"/>
          <w:numId w:val="14"/>
        </w:numPr>
        <w:ind w:left="1134" w:firstLine="567"/>
        <w:rPr>
          <w:b/>
        </w:rPr>
      </w:pPr>
      <w:r w:rsidRPr="00B71E8C">
        <w:rPr>
          <w:b/>
        </w:rPr>
        <w:t>Set targets to increase participation and completion rates by students with disabilities in all levels of education and training.</w:t>
      </w:r>
    </w:p>
    <w:p w:rsidR="00F83635" w:rsidRDefault="00F83635" w:rsidP="00F83635">
      <w:pPr>
        <w:pStyle w:val="H23G"/>
      </w:pPr>
      <w:r>
        <w:tab/>
      </w:r>
      <w:r>
        <w:tab/>
        <w:t xml:space="preserve">Access to </w:t>
      </w:r>
      <w:r w:rsidR="00FE2BB0">
        <w:t>h</w:t>
      </w:r>
      <w:r>
        <w:t xml:space="preserve">abilitation and </w:t>
      </w:r>
      <w:r w:rsidR="00FE2BB0">
        <w:t>r</w:t>
      </w:r>
      <w:r>
        <w:t>ehabilitation (</w:t>
      </w:r>
      <w:r w:rsidR="00063CA8">
        <w:t>a</w:t>
      </w:r>
      <w:r>
        <w:t>rt. 26)</w:t>
      </w:r>
    </w:p>
    <w:p w:rsidR="00F83635" w:rsidRPr="00B71E8C" w:rsidRDefault="00380ED8" w:rsidP="00380ED8">
      <w:pPr>
        <w:pStyle w:val="SingleTxtG"/>
        <w:tabs>
          <w:tab w:val="left" w:pos="1701"/>
        </w:tabs>
      </w:pPr>
      <w:r w:rsidRPr="00B71E8C">
        <w:t>47.</w:t>
      </w:r>
      <w:r w:rsidRPr="00B71E8C">
        <w:tab/>
      </w:r>
      <w:r w:rsidR="00F83635" w:rsidRPr="00B71E8C">
        <w:t xml:space="preserve">The Committee regrets the </w:t>
      </w:r>
      <w:r w:rsidR="00FE2BB0">
        <w:t>S</w:t>
      </w:r>
      <w:r w:rsidR="00F83635" w:rsidRPr="00B71E8C">
        <w:t xml:space="preserve">tate party’s </w:t>
      </w:r>
      <w:r w:rsidR="00F83635" w:rsidRPr="00DC48C6">
        <w:t>medical model</w:t>
      </w:r>
      <w:r w:rsidR="00F83635" w:rsidRPr="00B71E8C">
        <w:t xml:space="preserve"> of habilitation and rehabilitation is not based on the human rights model.</w:t>
      </w:r>
    </w:p>
    <w:p w:rsidR="00F83635" w:rsidRPr="00B71E8C" w:rsidRDefault="00380ED8" w:rsidP="00380ED8">
      <w:pPr>
        <w:pStyle w:val="SingleTxtG"/>
        <w:tabs>
          <w:tab w:val="left" w:pos="1701"/>
        </w:tabs>
        <w:rPr>
          <w:b/>
        </w:rPr>
      </w:pPr>
      <w:r w:rsidRPr="00B71E8C">
        <w:t>48.</w:t>
      </w:r>
      <w:r w:rsidRPr="00B71E8C">
        <w:rPr>
          <w:b/>
        </w:rPr>
        <w:tab/>
      </w:r>
      <w:r w:rsidR="00F83635" w:rsidRPr="00B71E8C">
        <w:rPr>
          <w:b/>
        </w:rPr>
        <w:t xml:space="preserve">The Committee recommends that the State party establish a framework </w:t>
      </w:r>
      <w:r w:rsidR="00FE2BB0">
        <w:rPr>
          <w:b/>
        </w:rPr>
        <w:t>to</w:t>
      </w:r>
      <w:r w:rsidR="00F83635" w:rsidRPr="00B71E8C">
        <w:rPr>
          <w:b/>
        </w:rPr>
        <w:t xml:space="preserve"> protect persons with disabilities from imposed habilitation and rehabilitation services without </w:t>
      </w:r>
      <w:r w:rsidR="00FE2BB0">
        <w:rPr>
          <w:b/>
        </w:rPr>
        <w:t xml:space="preserve">their </w:t>
      </w:r>
      <w:r w:rsidR="00F83635" w:rsidRPr="00B71E8C">
        <w:rPr>
          <w:b/>
        </w:rPr>
        <w:t>free and informed consent.</w:t>
      </w:r>
    </w:p>
    <w:p w:rsidR="00F83635" w:rsidRDefault="00F83635" w:rsidP="00F83635">
      <w:pPr>
        <w:pStyle w:val="H23G"/>
      </w:pPr>
      <w:r>
        <w:tab/>
      </w:r>
      <w:r>
        <w:tab/>
        <w:t>Right to work (art. 27)</w:t>
      </w:r>
    </w:p>
    <w:p w:rsidR="00F83635" w:rsidRPr="00B71E8C" w:rsidRDefault="00380ED8" w:rsidP="00380ED8">
      <w:pPr>
        <w:pStyle w:val="SingleTxtG"/>
        <w:tabs>
          <w:tab w:val="left" w:pos="1701"/>
        </w:tabs>
      </w:pPr>
      <w:r w:rsidRPr="00B71E8C">
        <w:t>49.</w:t>
      </w:r>
      <w:r w:rsidRPr="00B71E8C">
        <w:tab/>
      </w:r>
      <w:r w:rsidR="00F83635" w:rsidRPr="00B71E8C">
        <w:t>The Committee is concerned that employees with disabilities in Australian Disability</w:t>
      </w:r>
      <w:r w:rsidR="00D5107C">
        <w:t xml:space="preserve"> E</w:t>
      </w:r>
      <w:r w:rsidR="00F83635" w:rsidRPr="00B71E8C">
        <w:t>nterprises are still being paid wages based on the Business Services Wage Assessment Tool.</w:t>
      </w:r>
    </w:p>
    <w:p w:rsidR="00F83635" w:rsidRPr="00B71E8C" w:rsidRDefault="00380ED8" w:rsidP="00380ED8">
      <w:pPr>
        <w:pStyle w:val="SingleTxtG"/>
        <w:tabs>
          <w:tab w:val="left" w:pos="1701"/>
        </w:tabs>
        <w:rPr>
          <w:b/>
        </w:rPr>
      </w:pPr>
      <w:r w:rsidRPr="00B71E8C">
        <w:t>50.</w:t>
      </w:r>
      <w:r w:rsidRPr="00B71E8C">
        <w:rPr>
          <w:b/>
        </w:rPr>
        <w:tab/>
      </w:r>
      <w:r w:rsidR="00F83635" w:rsidRPr="00B71E8C">
        <w:rPr>
          <w:b/>
        </w:rPr>
        <w:t>The Committee recommends that the State party:</w:t>
      </w:r>
    </w:p>
    <w:p w:rsidR="00F83635" w:rsidRPr="00B71E8C" w:rsidRDefault="00F83635" w:rsidP="00004021">
      <w:pPr>
        <w:pStyle w:val="SingleTxtG"/>
        <w:numPr>
          <w:ilvl w:val="0"/>
          <w:numId w:val="4"/>
        </w:numPr>
        <w:ind w:left="1134" w:firstLine="567"/>
        <w:rPr>
          <w:b/>
        </w:rPr>
      </w:pPr>
      <w:r w:rsidRPr="00B71E8C">
        <w:rPr>
          <w:b/>
        </w:rPr>
        <w:t xml:space="preserve">Immediately discontinue the use of the </w:t>
      </w:r>
      <w:r w:rsidR="003075D8" w:rsidRPr="008F0B3D">
        <w:rPr>
          <w:b/>
        </w:rPr>
        <w:t>Business Services Wage Assessment Tool</w:t>
      </w:r>
      <w:r w:rsidR="00D869B8">
        <w:rPr>
          <w:b/>
        </w:rPr>
        <w:t>;</w:t>
      </w:r>
      <w:r w:rsidRPr="00B71E8C">
        <w:rPr>
          <w:b/>
        </w:rPr>
        <w:t xml:space="preserve"> </w:t>
      </w:r>
    </w:p>
    <w:p w:rsidR="00F83635" w:rsidRPr="00B71E8C" w:rsidRDefault="00F83635" w:rsidP="00004021">
      <w:pPr>
        <w:pStyle w:val="SingleTxtG"/>
        <w:numPr>
          <w:ilvl w:val="0"/>
          <w:numId w:val="4"/>
        </w:numPr>
        <w:ind w:left="1134" w:firstLine="567"/>
        <w:rPr>
          <w:b/>
        </w:rPr>
      </w:pPr>
      <w:r w:rsidRPr="00B71E8C">
        <w:rPr>
          <w:b/>
        </w:rPr>
        <w:t xml:space="preserve">Ensure that the Supported Wage System is </w:t>
      </w:r>
      <w:r w:rsidR="00D5107C">
        <w:rPr>
          <w:b/>
        </w:rPr>
        <w:t>modified</w:t>
      </w:r>
      <w:r w:rsidRPr="00B71E8C">
        <w:rPr>
          <w:b/>
        </w:rPr>
        <w:t xml:space="preserve"> to secure </w:t>
      </w:r>
      <w:r w:rsidR="00D5107C">
        <w:rPr>
          <w:b/>
        </w:rPr>
        <w:t>correct</w:t>
      </w:r>
      <w:r w:rsidR="00D5107C" w:rsidRPr="00B71E8C">
        <w:rPr>
          <w:b/>
        </w:rPr>
        <w:t xml:space="preserve"> </w:t>
      </w:r>
      <w:r w:rsidRPr="00B71E8C">
        <w:rPr>
          <w:b/>
        </w:rPr>
        <w:t>assessment of the wages of persons in support</w:t>
      </w:r>
      <w:r w:rsidR="00D5107C">
        <w:rPr>
          <w:b/>
        </w:rPr>
        <w:t>ed</w:t>
      </w:r>
      <w:r w:rsidRPr="00B71E8C">
        <w:rPr>
          <w:b/>
        </w:rPr>
        <w:t xml:space="preserve"> employment</w:t>
      </w:r>
      <w:r w:rsidR="00D869B8">
        <w:rPr>
          <w:b/>
        </w:rPr>
        <w:t>;</w:t>
      </w:r>
    </w:p>
    <w:p w:rsidR="00F83635" w:rsidRPr="00B71E8C" w:rsidRDefault="00F83635" w:rsidP="00004021">
      <w:pPr>
        <w:pStyle w:val="SingleTxtG"/>
        <w:numPr>
          <w:ilvl w:val="0"/>
          <w:numId w:val="4"/>
        </w:numPr>
        <w:ind w:left="1134" w:firstLine="567"/>
        <w:rPr>
          <w:b/>
        </w:rPr>
      </w:pPr>
      <w:r w:rsidRPr="00B71E8C">
        <w:rPr>
          <w:b/>
        </w:rPr>
        <w:t xml:space="preserve">Adopt initiatives to increase employment participation </w:t>
      </w:r>
      <w:r w:rsidR="00D5107C">
        <w:rPr>
          <w:b/>
        </w:rPr>
        <w:t>by</w:t>
      </w:r>
      <w:r w:rsidRPr="00B71E8C">
        <w:rPr>
          <w:b/>
        </w:rPr>
        <w:t xml:space="preserve"> women with disabilities by addressing the specific underlying structural barriers to their workforce participation.</w:t>
      </w:r>
    </w:p>
    <w:p w:rsidR="00F83635" w:rsidRDefault="00F83635" w:rsidP="00F83635">
      <w:pPr>
        <w:pStyle w:val="H23G"/>
      </w:pPr>
      <w:r>
        <w:tab/>
      </w:r>
      <w:r>
        <w:tab/>
        <w:t>Participation in political and public life (art. 29)</w:t>
      </w:r>
    </w:p>
    <w:p w:rsidR="00F83635" w:rsidRPr="00B71E8C" w:rsidRDefault="00380ED8" w:rsidP="00380ED8">
      <w:pPr>
        <w:pStyle w:val="SingleTxtG"/>
        <w:tabs>
          <w:tab w:val="left" w:pos="1701"/>
        </w:tabs>
      </w:pPr>
      <w:r w:rsidRPr="00B71E8C">
        <w:t>51.</w:t>
      </w:r>
      <w:r w:rsidRPr="00B71E8C">
        <w:tab/>
      </w:r>
      <w:r w:rsidR="00F83635" w:rsidRPr="00B71E8C">
        <w:t xml:space="preserve">The Committee is concerned that persons with disabilities, in particular </w:t>
      </w:r>
      <w:r w:rsidR="00D5107C">
        <w:t>those</w:t>
      </w:r>
      <w:r w:rsidR="00F83635" w:rsidRPr="00B71E8C">
        <w:t xml:space="preserve"> with intellectual or psychosocial disabilities, are automatically excluded from the electoral roll.  </w:t>
      </w:r>
      <w:r w:rsidR="003075D8">
        <w:t>The Committee</w:t>
      </w:r>
      <w:r w:rsidR="00F83635" w:rsidRPr="00B71E8C">
        <w:t xml:space="preserve"> is further concerned that persons with disabilities face significant barriers in the voting process.</w:t>
      </w:r>
    </w:p>
    <w:p w:rsidR="00F83635" w:rsidRPr="00B71E8C" w:rsidRDefault="00380ED8" w:rsidP="00380ED8">
      <w:pPr>
        <w:pStyle w:val="SingleTxtG"/>
        <w:tabs>
          <w:tab w:val="left" w:pos="1701"/>
        </w:tabs>
        <w:rPr>
          <w:b/>
        </w:rPr>
      </w:pPr>
      <w:r w:rsidRPr="00B71E8C">
        <w:t>52.</w:t>
      </w:r>
      <w:r w:rsidRPr="00B71E8C">
        <w:rPr>
          <w:b/>
        </w:rPr>
        <w:tab/>
      </w:r>
      <w:r w:rsidR="00F83635" w:rsidRPr="00B71E8C">
        <w:rPr>
          <w:b/>
        </w:rPr>
        <w:t xml:space="preserve">The Committee recommends that the State party </w:t>
      </w:r>
      <w:r w:rsidR="00F83635" w:rsidRPr="00E349D9">
        <w:rPr>
          <w:b/>
        </w:rPr>
        <w:t>enact</w:t>
      </w:r>
      <w:r w:rsidR="00F83635" w:rsidRPr="00B71E8C">
        <w:rPr>
          <w:b/>
        </w:rPr>
        <w:t xml:space="preserve"> legislation </w:t>
      </w:r>
      <w:r w:rsidR="005F7E39">
        <w:rPr>
          <w:b/>
        </w:rPr>
        <w:t xml:space="preserve">to </w:t>
      </w:r>
      <w:r w:rsidR="00F83635" w:rsidRPr="00B71E8C">
        <w:rPr>
          <w:b/>
        </w:rPr>
        <w:t>restor</w:t>
      </w:r>
      <w:r w:rsidR="005F7E39">
        <w:rPr>
          <w:b/>
        </w:rPr>
        <w:t>e</w:t>
      </w:r>
      <w:r w:rsidR="00F83635" w:rsidRPr="00B71E8C">
        <w:rPr>
          <w:b/>
        </w:rPr>
        <w:t xml:space="preserve"> presumption of the capacity of persons with disabilities to vote and exercise choice</w:t>
      </w:r>
      <w:r w:rsidR="005F7E39">
        <w:rPr>
          <w:b/>
        </w:rPr>
        <w:t>,</w:t>
      </w:r>
      <w:r w:rsidR="00F83635" w:rsidRPr="00B71E8C">
        <w:rPr>
          <w:b/>
        </w:rPr>
        <w:t xml:space="preserve"> and ensure that all aspects of voting in an election are made accessible to all citizens with disabilit</w:t>
      </w:r>
      <w:r w:rsidR="00E26D0B">
        <w:rPr>
          <w:b/>
        </w:rPr>
        <w:t>ies</w:t>
      </w:r>
      <w:r w:rsidR="00F83635" w:rsidRPr="00B71E8C">
        <w:rPr>
          <w:b/>
        </w:rPr>
        <w:t>.</w:t>
      </w:r>
    </w:p>
    <w:p w:rsidR="00F83635" w:rsidRDefault="00F83635" w:rsidP="00F83635">
      <w:pPr>
        <w:pStyle w:val="HChG"/>
      </w:pPr>
      <w:r>
        <w:tab/>
        <w:t>C.</w:t>
      </w:r>
      <w:r>
        <w:tab/>
        <w:t>Specific obligations (arts. 31</w:t>
      </w:r>
      <w:r w:rsidR="006953AD">
        <w:t>-</w:t>
      </w:r>
      <w:r>
        <w:t>33)</w:t>
      </w:r>
    </w:p>
    <w:p w:rsidR="00F83635" w:rsidRDefault="00F83635" w:rsidP="00F83635">
      <w:pPr>
        <w:pStyle w:val="H23G"/>
      </w:pPr>
      <w:r>
        <w:tab/>
      </w:r>
      <w:r>
        <w:tab/>
        <w:t>Statistics and data collection (art. 31)</w:t>
      </w:r>
    </w:p>
    <w:p w:rsidR="00F83635" w:rsidRPr="00B71E8C" w:rsidRDefault="00380ED8" w:rsidP="00380ED8">
      <w:pPr>
        <w:pStyle w:val="SingleTxtG"/>
        <w:tabs>
          <w:tab w:val="left" w:pos="1701"/>
        </w:tabs>
      </w:pPr>
      <w:r w:rsidRPr="00B71E8C">
        <w:t>53.</w:t>
      </w:r>
      <w:r w:rsidRPr="00B71E8C">
        <w:tab/>
      </w:r>
      <w:r w:rsidR="00F83635" w:rsidRPr="00B71E8C">
        <w:t>The Committee regrets the low level of disaggregated data collected on persons with disabilities</w:t>
      </w:r>
      <w:r w:rsidR="00E26D0B">
        <w:t xml:space="preserve"> and </w:t>
      </w:r>
      <w:r w:rsidR="00C00332">
        <w:t>reported</w:t>
      </w:r>
      <w:r w:rsidR="00E26D0B">
        <w:t xml:space="preserve"> public</w:t>
      </w:r>
      <w:r w:rsidR="00C00332">
        <w:t>ly</w:t>
      </w:r>
      <w:r w:rsidR="00F83635" w:rsidRPr="00B71E8C">
        <w:t xml:space="preserve">. It further regrets that there is little data </w:t>
      </w:r>
      <w:r w:rsidR="003075D8">
        <w:t>on</w:t>
      </w:r>
      <w:r w:rsidR="003075D8" w:rsidRPr="00B71E8C">
        <w:t xml:space="preserve"> </w:t>
      </w:r>
      <w:r w:rsidR="00F83635" w:rsidRPr="00B71E8C">
        <w:t>the specific situation of women and girls with disability, in particular indigenous women and girls with disabilities.</w:t>
      </w:r>
    </w:p>
    <w:p w:rsidR="00F83635" w:rsidRPr="00B71E8C" w:rsidRDefault="00380ED8" w:rsidP="00380ED8">
      <w:pPr>
        <w:pStyle w:val="SingleTxtG"/>
        <w:tabs>
          <w:tab w:val="left" w:pos="1701"/>
        </w:tabs>
        <w:rPr>
          <w:b/>
        </w:rPr>
      </w:pPr>
      <w:r w:rsidRPr="00B71E8C">
        <w:t>54.</w:t>
      </w:r>
      <w:r w:rsidRPr="00B71E8C">
        <w:rPr>
          <w:b/>
        </w:rPr>
        <w:tab/>
      </w:r>
      <w:r w:rsidR="00F83635" w:rsidRPr="00B71E8C">
        <w:rPr>
          <w:b/>
        </w:rPr>
        <w:t xml:space="preserve">The Committee recommends that the State party develop nationally consistent measures for data collection and public reporting of disaggregated data across the full range of obligations </w:t>
      </w:r>
      <w:r w:rsidR="000E7273">
        <w:rPr>
          <w:b/>
        </w:rPr>
        <w:t>provided for</w:t>
      </w:r>
      <w:r w:rsidR="000E7273" w:rsidRPr="00B71E8C">
        <w:rPr>
          <w:b/>
        </w:rPr>
        <w:t xml:space="preserve"> </w:t>
      </w:r>
      <w:r w:rsidR="00F83635" w:rsidRPr="00B71E8C">
        <w:rPr>
          <w:b/>
        </w:rPr>
        <w:t xml:space="preserve">in the Convention, and that all data be disaggregated by age, gender, type of disability, place of residence and cultural background. </w:t>
      </w:r>
      <w:r w:rsidR="00C00332">
        <w:rPr>
          <w:b/>
        </w:rPr>
        <w:t>The Committee</w:t>
      </w:r>
      <w:r w:rsidR="00F83635" w:rsidRPr="00B71E8C">
        <w:rPr>
          <w:b/>
        </w:rPr>
        <w:t xml:space="preserve"> further recommends that the State party commission and fund a comprehensive assessment of the situation of girls and women with disabilit</w:t>
      </w:r>
      <w:r w:rsidR="00C00332">
        <w:rPr>
          <w:b/>
        </w:rPr>
        <w:t>ies</w:t>
      </w:r>
      <w:r w:rsidR="00F83635" w:rsidRPr="00B71E8C">
        <w:rPr>
          <w:b/>
        </w:rPr>
        <w:t>, in order to establish a baseline of disaggregated data against which future progress towards the</w:t>
      </w:r>
      <w:r w:rsidR="00C00332">
        <w:rPr>
          <w:b/>
        </w:rPr>
        <w:t xml:space="preserve"> implementation of the </w:t>
      </w:r>
      <w:r w:rsidR="00F83635" w:rsidRPr="00B71E8C">
        <w:rPr>
          <w:b/>
        </w:rPr>
        <w:t>Convention can be measured.</w:t>
      </w:r>
    </w:p>
    <w:p w:rsidR="00F83635" w:rsidRPr="00B71E8C" w:rsidRDefault="00380ED8" w:rsidP="00380ED8">
      <w:pPr>
        <w:pStyle w:val="SingleTxtG"/>
        <w:tabs>
          <w:tab w:val="left" w:pos="1701"/>
        </w:tabs>
      </w:pPr>
      <w:r w:rsidRPr="00B71E8C">
        <w:t>55.</w:t>
      </w:r>
      <w:r w:rsidRPr="00B71E8C">
        <w:tab/>
      </w:r>
      <w:r w:rsidR="00F83635" w:rsidRPr="00B71E8C">
        <w:t>The Committee regrets that the situation of children with disabilities is not reflected in data on the protection of children. It further regrets the paucity of information on children with disabilities, in particular indigenous children, alternative care for children with disabilities and children with disabilities living in remote or rural areas.</w:t>
      </w:r>
    </w:p>
    <w:p w:rsidR="00F83635" w:rsidRPr="00B71E8C" w:rsidRDefault="00380ED8" w:rsidP="00380ED8">
      <w:pPr>
        <w:pStyle w:val="SingleTxtG"/>
        <w:tabs>
          <w:tab w:val="left" w:pos="1701"/>
        </w:tabs>
        <w:rPr>
          <w:b/>
        </w:rPr>
      </w:pPr>
      <w:r w:rsidRPr="00B71E8C">
        <w:t>56.</w:t>
      </w:r>
      <w:r w:rsidRPr="00B71E8C">
        <w:rPr>
          <w:b/>
        </w:rPr>
        <w:tab/>
      </w:r>
      <w:r w:rsidR="00F83635" w:rsidRPr="00B71E8C">
        <w:rPr>
          <w:b/>
        </w:rPr>
        <w:t>The Committee recommends that the State party systematically collect, analyse and disseminate data, disaggregated by gender, age and disability, on the status of children</w:t>
      </w:r>
      <w:r w:rsidR="00C00332">
        <w:rPr>
          <w:b/>
        </w:rPr>
        <w:t>,</w:t>
      </w:r>
      <w:r w:rsidR="00F83635" w:rsidRPr="00B71E8C">
        <w:rPr>
          <w:b/>
        </w:rPr>
        <w:t xml:space="preserve"> including any form of abuse and violence against children. It further recommends that the State party commission and fund a comprehensive assessment of the situation of children with disabilities in order to establish a baseline of disaggregated data against which future progress towards the implementation of the Convention</w:t>
      </w:r>
      <w:r w:rsidR="00C00332">
        <w:rPr>
          <w:b/>
        </w:rPr>
        <w:t xml:space="preserve"> can be measured</w:t>
      </w:r>
      <w:r w:rsidR="00F83635" w:rsidRPr="00B71E8C">
        <w:rPr>
          <w:b/>
        </w:rPr>
        <w:t>.</w:t>
      </w:r>
    </w:p>
    <w:p w:rsidR="00F83635" w:rsidRDefault="00F83635" w:rsidP="00F83635">
      <w:pPr>
        <w:pStyle w:val="H23G"/>
      </w:pPr>
      <w:r>
        <w:tab/>
      </w:r>
      <w:r>
        <w:tab/>
        <w:t xml:space="preserve">National </w:t>
      </w:r>
      <w:r w:rsidR="00C00332">
        <w:t>i</w:t>
      </w:r>
      <w:r>
        <w:t xml:space="preserve">mplementation and </w:t>
      </w:r>
      <w:r w:rsidR="00C00332">
        <w:t>m</w:t>
      </w:r>
      <w:r>
        <w:t>onitoring (art.</w:t>
      </w:r>
      <w:r w:rsidR="00C00332">
        <w:t xml:space="preserve"> </w:t>
      </w:r>
      <w:r>
        <w:t>33)</w:t>
      </w:r>
    </w:p>
    <w:p w:rsidR="00F83635" w:rsidRPr="00B71E8C" w:rsidRDefault="00380ED8" w:rsidP="00380ED8">
      <w:pPr>
        <w:pStyle w:val="SingleTxtG"/>
        <w:tabs>
          <w:tab w:val="left" w:pos="1701"/>
        </w:tabs>
      </w:pPr>
      <w:r w:rsidRPr="00B71E8C">
        <w:t>57.</w:t>
      </w:r>
      <w:r w:rsidRPr="00B71E8C">
        <w:tab/>
      </w:r>
      <w:r w:rsidR="00F83635" w:rsidRPr="00B71E8C">
        <w:t xml:space="preserve">The Committee is concerned that </w:t>
      </w:r>
      <w:smartTag w:uri="urn:schemas-microsoft-com:office:smarttags" w:element="place">
        <w:smartTag w:uri="urn:schemas-microsoft-com:office:smarttags" w:element="country-region">
          <w:r w:rsidR="00F83635" w:rsidRPr="00B71E8C">
            <w:t>Australia</w:t>
          </w:r>
        </w:smartTag>
      </w:smartTag>
      <w:r w:rsidR="00F83635" w:rsidRPr="00B71E8C">
        <w:t xml:space="preserve"> lacks a participatory and responsive structure for implement</w:t>
      </w:r>
      <w:r w:rsidR="00C00332">
        <w:t>ing</w:t>
      </w:r>
      <w:r w:rsidR="00F83635" w:rsidRPr="00B71E8C">
        <w:t xml:space="preserve"> and monitoring the Convention in line with </w:t>
      </w:r>
      <w:r w:rsidR="00C00332">
        <w:t>a</w:t>
      </w:r>
      <w:r w:rsidR="00F83635" w:rsidRPr="00B71E8C">
        <w:t>rticle 33</w:t>
      </w:r>
      <w:r w:rsidR="00C00332">
        <w:t xml:space="preserve"> thereof</w:t>
      </w:r>
      <w:r w:rsidR="00F83635" w:rsidRPr="00B71E8C">
        <w:t xml:space="preserve">. </w:t>
      </w:r>
    </w:p>
    <w:p w:rsidR="00F83635" w:rsidRPr="00B71E8C" w:rsidRDefault="00380ED8" w:rsidP="00380ED8">
      <w:pPr>
        <w:pStyle w:val="SingleTxtG"/>
        <w:tabs>
          <w:tab w:val="left" w:pos="1701"/>
        </w:tabs>
        <w:rPr>
          <w:b/>
        </w:rPr>
      </w:pPr>
      <w:r w:rsidRPr="00B71E8C">
        <w:t>58.</w:t>
      </w:r>
      <w:r w:rsidRPr="00B71E8C">
        <w:rPr>
          <w:b/>
        </w:rPr>
        <w:tab/>
      </w:r>
      <w:r w:rsidR="00F83635" w:rsidRPr="00B71E8C">
        <w:rPr>
          <w:b/>
        </w:rPr>
        <w:t xml:space="preserve">The </w:t>
      </w:r>
      <w:r w:rsidR="00C00332">
        <w:rPr>
          <w:b/>
        </w:rPr>
        <w:t>C</w:t>
      </w:r>
      <w:r w:rsidR="00F83635" w:rsidRPr="00B71E8C">
        <w:rPr>
          <w:b/>
        </w:rPr>
        <w:t xml:space="preserve">ommittee recommends </w:t>
      </w:r>
      <w:r w:rsidR="00C00332">
        <w:rPr>
          <w:b/>
        </w:rPr>
        <w:t xml:space="preserve">that </w:t>
      </w:r>
      <w:r w:rsidR="00F83635" w:rsidRPr="00B71E8C">
        <w:rPr>
          <w:b/>
        </w:rPr>
        <w:t xml:space="preserve">the State party immediately set up a monitoring system that </w:t>
      </w:r>
      <w:r w:rsidR="000E7273">
        <w:rPr>
          <w:b/>
        </w:rPr>
        <w:t>is</w:t>
      </w:r>
      <w:r w:rsidR="00F83635" w:rsidRPr="00B71E8C">
        <w:rPr>
          <w:b/>
        </w:rPr>
        <w:t xml:space="preserve"> fully in line with the provisions of art</w:t>
      </w:r>
      <w:r w:rsidR="00C00332">
        <w:rPr>
          <w:b/>
        </w:rPr>
        <w:t xml:space="preserve">icle </w:t>
      </w:r>
      <w:r w:rsidR="00F83635" w:rsidRPr="00B71E8C">
        <w:rPr>
          <w:b/>
        </w:rPr>
        <w:t>33 of the Convention.</w:t>
      </w:r>
    </w:p>
    <w:p w:rsidR="00F83635" w:rsidRDefault="00F83635" w:rsidP="00F83635">
      <w:pPr>
        <w:pStyle w:val="H23G"/>
      </w:pPr>
      <w:r>
        <w:tab/>
      </w:r>
      <w:r>
        <w:tab/>
        <w:t>Follow-up and dissemination</w:t>
      </w:r>
    </w:p>
    <w:p w:rsidR="00F83635" w:rsidRPr="00B71E8C" w:rsidRDefault="00380ED8" w:rsidP="00380ED8">
      <w:pPr>
        <w:pStyle w:val="SingleTxtG"/>
        <w:tabs>
          <w:tab w:val="left" w:pos="1701"/>
        </w:tabs>
      </w:pPr>
      <w:r w:rsidRPr="00B71E8C">
        <w:t>59.</w:t>
      </w:r>
      <w:r w:rsidRPr="00B71E8C">
        <w:tab/>
      </w:r>
      <w:r w:rsidR="00F83635" w:rsidRPr="00B71E8C">
        <w:t xml:space="preserve">The Committee requests the State party to implement the recommendations of the Committee as contained in the present concluding observations. The Committee recommends that the State party transmit the concluding observations for consideration and action to members of the Government and Parliament, officials in the relevant </w:t>
      </w:r>
      <w:r w:rsidR="00063CA8">
        <w:t>m</w:t>
      </w:r>
      <w:r w:rsidR="00F83635" w:rsidRPr="00B71E8C">
        <w:t>inistries, the judiciary and members of relevant professional groups, such as education, medical and legal professionals, as well as to local authorities, the private sector and the media, using modern social communication strategies.</w:t>
      </w:r>
    </w:p>
    <w:p w:rsidR="00F83635" w:rsidRPr="00B71E8C" w:rsidRDefault="00380ED8" w:rsidP="00380ED8">
      <w:pPr>
        <w:pStyle w:val="SingleTxtG"/>
        <w:tabs>
          <w:tab w:val="left" w:pos="1701"/>
        </w:tabs>
      </w:pPr>
      <w:r w:rsidRPr="00B71E8C">
        <w:t>60.</w:t>
      </w:r>
      <w:r w:rsidRPr="00B71E8C">
        <w:tab/>
      </w:r>
      <w:r w:rsidR="00F83635" w:rsidRPr="00B71E8C">
        <w:t>The Committee requests the State party to disseminate the present concluding observations widely, particularly to representative organizations of persons with disabilities, non-governmental organizations, persons with disabilities and members of their families, in accessible formats.</w:t>
      </w:r>
    </w:p>
    <w:p w:rsidR="00F83635" w:rsidRPr="00B71E8C" w:rsidRDefault="00380ED8" w:rsidP="00380ED8">
      <w:pPr>
        <w:pStyle w:val="SingleTxtG"/>
        <w:tabs>
          <w:tab w:val="left" w:pos="1701"/>
        </w:tabs>
      </w:pPr>
      <w:r w:rsidRPr="00B71E8C">
        <w:t>61.</w:t>
      </w:r>
      <w:r w:rsidRPr="00B71E8C">
        <w:tab/>
      </w:r>
      <w:r w:rsidR="00F83635" w:rsidRPr="00B71E8C">
        <w:t xml:space="preserve">The Committee encourages the State party to involve civil society organizations, in particular </w:t>
      </w:r>
      <w:r w:rsidR="00063CA8">
        <w:t xml:space="preserve">disabled persons’ </w:t>
      </w:r>
      <w:r w:rsidR="00F83635" w:rsidRPr="00B71E8C">
        <w:t>organizations, in the preparation of its next periodic report.</w:t>
      </w:r>
    </w:p>
    <w:p w:rsidR="00F83635" w:rsidRDefault="00F83635" w:rsidP="00F83635">
      <w:pPr>
        <w:pStyle w:val="H23G"/>
      </w:pPr>
      <w:r>
        <w:tab/>
      </w:r>
      <w:r>
        <w:tab/>
        <w:t>Next report</w:t>
      </w:r>
    </w:p>
    <w:p w:rsidR="00F83635" w:rsidRPr="00B71E8C" w:rsidRDefault="00380ED8" w:rsidP="00380ED8">
      <w:pPr>
        <w:pStyle w:val="SingleTxtG"/>
        <w:tabs>
          <w:tab w:val="left" w:pos="1701"/>
        </w:tabs>
      </w:pPr>
      <w:r w:rsidRPr="00B71E8C">
        <w:t>62.</w:t>
      </w:r>
      <w:r w:rsidRPr="00B71E8C">
        <w:tab/>
      </w:r>
      <w:r w:rsidR="00F83635" w:rsidRPr="00B71E8C">
        <w:t>The Committee requests the State party to submit its combined second and third periodic reports no later than 17 July 2018, and to include therein information on the implementation of the present concluding observations.</w:t>
      </w:r>
    </w:p>
    <w:p w:rsidR="001C6663" w:rsidRPr="00F83635" w:rsidRDefault="00F83635" w:rsidP="00F83635">
      <w:pPr>
        <w:spacing w:before="240"/>
        <w:ind w:left="1134" w:right="1134"/>
        <w:jc w:val="center"/>
        <w:rPr>
          <w:u w:val="single"/>
        </w:rPr>
      </w:pPr>
      <w:r>
        <w:rPr>
          <w:u w:val="single"/>
        </w:rPr>
        <w:tab/>
      </w:r>
      <w:r>
        <w:rPr>
          <w:u w:val="single"/>
        </w:rPr>
        <w:tab/>
      </w:r>
      <w:r>
        <w:rPr>
          <w:u w:val="single"/>
        </w:rPr>
        <w:tab/>
      </w:r>
    </w:p>
    <w:sectPr w:rsidR="001C6663" w:rsidRPr="00F83635" w:rsidSect="00F8363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917" w:rsidRDefault="00395917"/>
  </w:endnote>
  <w:endnote w:type="continuationSeparator" w:id="0">
    <w:p w:rsidR="00395917" w:rsidRDefault="00395917"/>
  </w:endnote>
  <w:endnote w:type="continuationNotice" w:id="1">
    <w:p w:rsidR="00395917" w:rsidRDefault="0039591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D9" w:rsidRPr="00F83635" w:rsidRDefault="002268D9" w:rsidP="00F83635">
    <w:pPr>
      <w:pStyle w:val="Footer"/>
      <w:tabs>
        <w:tab w:val="right" w:pos="9638"/>
      </w:tabs>
    </w:pPr>
    <w:r w:rsidRPr="00F83635">
      <w:rPr>
        <w:b/>
        <w:sz w:val="18"/>
      </w:rPr>
      <w:fldChar w:fldCharType="begin"/>
    </w:r>
    <w:r w:rsidRPr="00F83635">
      <w:rPr>
        <w:b/>
        <w:sz w:val="18"/>
      </w:rPr>
      <w:instrText xml:space="preserve"> PAGE  \* MERGEFORMAT </w:instrText>
    </w:r>
    <w:r w:rsidRPr="00F83635">
      <w:rPr>
        <w:b/>
        <w:sz w:val="18"/>
      </w:rPr>
      <w:fldChar w:fldCharType="separate"/>
    </w:r>
    <w:r w:rsidR="002C4108">
      <w:rPr>
        <w:b/>
        <w:noProof/>
        <w:sz w:val="18"/>
      </w:rPr>
      <w:t>2</w:t>
    </w:r>
    <w:r w:rsidRPr="00F83635">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D9" w:rsidRPr="00F83635" w:rsidRDefault="002268D9" w:rsidP="00F83635">
    <w:pPr>
      <w:pStyle w:val="Footer"/>
      <w:tabs>
        <w:tab w:val="right" w:pos="9638"/>
      </w:tabs>
      <w:rPr>
        <w:b/>
        <w:sz w:val="18"/>
      </w:rPr>
    </w:pPr>
    <w:r>
      <w:tab/>
    </w:r>
    <w:r w:rsidRPr="00F83635">
      <w:rPr>
        <w:b/>
        <w:sz w:val="18"/>
      </w:rPr>
      <w:fldChar w:fldCharType="begin"/>
    </w:r>
    <w:r w:rsidRPr="00F83635">
      <w:rPr>
        <w:b/>
        <w:sz w:val="18"/>
      </w:rPr>
      <w:instrText xml:space="preserve"> PAGE  \* MERGEFORMAT </w:instrText>
    </w:r>
    <w:r w:rsidRPr="00F83635">
      <w:rPr>
        <w:b/>
        <w:sz w:val="18"/>
      </w:rPr>
      <w:fldChar w:fldCharType="separate"/>
    </w:r>
    <w:r w:rsidR="002C4108">
      <w:rPr>
        <w:b/>
        <w:noProof/>
        <w:sz w:val="18"/>
      </w:rPr>
      <w:t>7</w:t>
    </w:r>
    <w:r w:rsidRPr="00F8363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D9" w:rsidRPr="00F83635" w:rsidRDefault="002268D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2C4108">
      <w:t>GE.13-47680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917" w:rsidRPr="000B175B" w:rsidRDefault="00395917" w:rsidP="000B175B">
      <w:pPr>
        <w:tabs>
          <w:tab w:val="right" w:pos="2155"/>
        </w:tabs>
        <w:spacing w:after="80"/>
        <w:ind w:left="680"/>
        <w:rPr>
          <w:u w:val="single"/>
        </w:rPr>
      </w:pPr>
      <w:r>
        <w:rPr>
          <w:u w:val="single"/>
        </w:rPr>
        <w:tab/>
      </w:r>
    </w:p>
  </w:footnote>
  <w:footnote w:type="continuationSeparator" w:id="0">
    <w:p w:rsidR="00395917" w:rsidRPr="00FC68B7" w:rsidRDefault="00395917" w:rsidP="00FC68B7">
      <w:pPr>
        <w:tabs>
          <w:tab w:val="left" w:pos="2155"/>
        </w:tabs>
        <w:spacing w:after="80"/>
        <w:ind w:left="680"/>
        <w:rPr>
          <w:u w:val="single"/>
        </w:rPr>
      </w:pPr>
      <w:r>
        <w:rPr>
          <w:u w:val="single"/>
        </w:rPr>
        <w:tab/>
      </w:r>
    </w:p>
  </w:footnote>
  <w:footnote w:type="continuationNotice" w:id="1">
    <w:p w:rsidR="00395917" w:rsidRDefault="003959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D9" w:rsidRPr="00F83635" w:rsidRDefault="002268D9">
    <w:pPr>
      <w:pStyle w:val="Header"/>
    </w:pPr>
    <w:r>
      <w:t>CRPD/C/AUS/CO/1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D9" w:rsidRPr="00F83635" w:rsidRDefault="002268D9" w:rsidP="00F83635">
    <w:pPr>
      <w:pStyle w:val="Header"/>
      <w:jc w:val="right"/>
    </w:pPr>
    <w:r>
      <w:t>CRPD/C/AUS/CO/1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08" w:rsidRDefault="002C41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B85"/>
    <w:multiLevelType w:val="hybridMultilevel"/>
    <w:tmpl w:val="E4FA038C"/>
    <w:lvl w:ilvl="0" w:tplc="4EB03484">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87A2DF4"/>
    <w:multiLevelType w:val="hybridMultilevel"/>
    <w:tmpl w:val="416EA4FA"/>
    <w:lvl w:ilvl="0" w:tplc="817E42B8">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28E80D44"/>
    <w:multiLevelType w:val="hybridMultilevel"/>
    <w:tmpl w:val="1A324254"/>
    <w:lvl w:ilvl="0" w:tplc="F6A0EEB4">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2F0B759C"/>
    <w:multiLevelType w:val="hybridMultilevel"/>
    <w:tmpl w:val="2D047DE6"/>
    <w:lvl w:ilvl="0" w:tplc="7EFE6BB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4F3E4F1F"/>
    <w:multiLevelType w:val="hybridMultilevel"/>
    <w:tmpl w:val="D12044D2"/>
    <w:lvl w:ilvl="0" w:tplc="B4B40042">
      <w:start w:val="1"/>
      <w:numFmt w:val="lowerLetter"/>
      <w:lvlText w:val="(%1)"/>
      <w:lvlJc w:val="left"/>
      <w:pPr>
        <w:ind w:left="1854" w:hanging="360"/>
      </w:pPr>
      <w:rPr>
        <w:b w:val="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6">
    <w:nsid w:val="53EE25FD"/>
    <w:multiLevelType w:val="hybridMultilevel"/>
    <w:tmpl w:val="ADECB0C8"/>
    <w:lvl w:ilvl="0" w:tplc="939434A0">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59F963A8"/>
    <w:multiLevelType w:val="multilevel"/>
    <w:tmpl w:val="25E2DC3E"/>
    <w:lvl w:ilvl="0">
      <w:start w:val="1"/>
      <w:numFmt w:val="decimal"/>
      <w:lvlText w:val="%1."/>
      <w:lvlJc w:val="left"/>
      <w:pPr>
        <w:ind w:left="1411" w:hanging="560"/>
      </w:pPr>
      <w:rPr>
        <w:b w:val="0"/>
      </w:rPr>
    </w:lvl>
    <w:lvl w:ilvl="1">
      <w:start w:val="1"/>
      <w:numFmt w:val="lowerLetter"/>
      <w:lvlText w:val="(%2)"/>
      <w:lvlJc w:val="left"/>
      <w:pPr>
        <w:ind w:left="2964" w:hanging="1120"/>
      </w:pPr>
      <w:rPr>
        <w:b w:val="0"/>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11B686B"/>
    <w:multiLevelType w:val="hybridMultilevel"/>
    <w:tmpl w:val="25E2DC3E"/>
    <w:lvl w:ilvl="0" w:tplc="7F80EED2">
      <w:start w:val="1"/>
      <w:numFmt w:val="decimal"/>
      <w:lvlText w:val="%1."/>
      <w:lvlJc w:val="left"/>
      <w:pPr>
        <w:ind w:left="1411" w:hanging="560"/>
      </w:pPr>
      <w:rPr>
        <w:b w:val="0"/>
      </w:rPr>
    </w:lvl>
    <w:lvl w:ilvl="1" w:tplc="E82EB106">
      <w:start w:val="1"/>
      <w:numFmt w:val="lowerLetter"/>
      <w:lvlText w:val="(%2)"/>
      <w:lvlJc w:val="left"/>
      <w:pPr>
        <w:ind w:left="2964" w:hanging="1120"/>
      </w:pPr>
      <w:rPr>
        <w:b w:val="0"/>
      </w:r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0">
    <w:nsid w:val="76BC4FA8"/>
    <w:multiLevelType w:val="hybridMultilevel"/>
    <w:tmpl w:val="6F4C3072"/>
    <w:lvl w:ilvl="0" w:tplc="E82EB106">
      <w:start w:val="1"/>
      <w:numFmt w:val="lowerLetter"/>
      <w:lvlText w:val="(%1)"/>
      <w:lvlJc w:val="left"/>
      <w:pPr>
        <w:ind w:left="3247" w:hanging="112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825580"/>
    <w:multiLevelType w:val="hybridMultilevel"/>
    <w:tmpl w:val="D9C60FF0"/>
    <w:lvl w:ilvl="0" w:tplc="DADCE3E0">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9"/>
  </w:num>
  <w:num w:numId="7">
    <w:abstractNumId w:val="4"/>
  </w:num>
  <w:num w:numId="8">
    <w:abstractNumId w:val="2"/>
  </w:num>
  <w:num w:numId="9">
    <w:abstractNumId w:val="0"/>
  </w:num>
  <w:num w:numId="10">
    <w:abstractNumId w:val="11"/>
  </w:num>
  <w:num w:numId="11">
    <w:abstractNumId w:val="3"/>
  </w:num>
  <w:num w:numId="12">
    <w:abstractNumId w:val="6"/>
  </w:num>
  <w:num w:numId="13">
    <w:abstractNumId w:val="7"/>
  </w:num>
  <w:num w:numId="1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3635"/>
    <w:rsid w:val="000029EF"/>
    <w:rsid w:val="00004021"/>
    <w:rsid w:val="000255C4"/>
    <w:rsid w:val="00032FF2"/>
    <w:rsid w:val="00045514"/>
    <w:rsid w:val="00050F6B"/>
    <w:rsid w:val="00063CA8"/>
    <w:rsid w:val="00072C8C"/>
    <w:rsid w:val="000733B5"/>
    <w:rsid w:val="00077485"/>
    <w:rsid w:val="000931C0"/>
    <w:rsid w:val="000A5D3B"/>
    <w:rsid w:val="000B175B"/>
    <w:rsid w:val="000B3A0F"/>
    <w:rsid w:val="000B4EF7"/>
    <w:rsid w:val="000C1462"/>
    <w:rsid w:val="000C2D2E"/>
    <w:rsid w:val="000D1EEE"/>
    <w:rsid w:val="000D4BBD"/>
    <w:rsid w:val="000E0415"/>
    <w:rsid w:val="000E7273"/>
    <w:rsid w:val="000F271F"/>
    <w:rsid w:val="000F7304"/>
    <w:rsid w:val="00100F7D"/>
    <w:rsid w:val="001103AA"/>
    <w:rsid w:val="00117BCB"/>
    <w:rsid w:val="00130A31"/>
    <w:rsid w:val="00133E97"/>
    <w:rsid w:val="00155467"/>
    <w:rsid w:val="00180D95"/>
    <w:rsid w:val="0018711F"/>
    <w:rsid w:val="001875D4"/>
    <w:rsid w:val="001A290F"/>
    <w:rsid w:val="001B4B04"/>
    <w:rsid w:val="001C31BF"/>
    <w:rsid w:val="001C6663"/>
    <w:rsid w:val="001C7895"/>
    <w:rsid w:val="001D26DF"/>
    <w:rsid w:val="001D7BED"/>
    <w:rsid w:val="001E5AA0"/>
    <w:rsid w:val="00202DA8"/>
    <w:rsid w:val="00211E0B"/>
    <w:rsid w:val="002268D9"/>
    <w:rsid w:val="00240D1F"/>
    <w:rsid w:val="002449F6"/>
    <w:rsid w:val="0025756B"/>
    <w:rsid w:val="00257DA1"/>
    <w:rsid w:val="002B6411"/>
    <w:rsid w:val="002C4108"/>
    <w:rsid w:val="002E1D8D"/>
    <w:rsid w:val="002F175C"/>
    <w:rsid w:val="003075D8"/>
    <w:rsid w:val="003229D8"/>
    <w:rsid w:val="00323AE6"/>
    <w:rsid w:val="00352709"/>
    <w:rsid w:val="00356C3C"/>
    <w:rsid w:val="00364907"/>
    <w:rsid w:val="00371178"/>
    <w:rsid w:val="00380428"/>
    <w:rsid w:val="00380C68"/>
    <w:rsid w:val="00380ED8"/>
    <w:rsid w:val="003819EA"/>
    <w:rsid w:val="00381E1C"/>
    <w:rsid w:val="00384054"/>
    <w:rsid w:val="00395917"/>
    <w:rsid w:val="003A1A9E"/>
    <w:rsid w:val="003A3DA5"/>
    <w:rsid w:val="003A4810"/>
    <w:rsid w:val="003A51C0"/>
    <w:rsid w:val="003A6810"/>
    <w:rsid w:val="003C2CC4"/>
    <w:rsid w:val="003D4B23"/>
    <w:rsid w:val="003E6EAC"/>
    <w:rsid w:val="00405DDC"/>
    <w:rsid w:val="00410C89"/>
    <w:rsid w:val="00415D38"/>
    <w:rsid w:val="004261C0"/>
    <w:rsid w:val="004278BC"/>
    <w:rsid w:val="004325CB"/>
    <w:rsid w:val="0045495B"/>
    <w:rsid w:val="004700FA"/>
    <w:rsid w:val="004A3953"/>
    <w:rsid w:val="004A6F7D"/>
    <w:rsid w:val="004D25E4"/>
    <w:rsid w:val="004E3CB3"/>
    <w:rsid w:val="00504DEF"/>
    <w:rsid w:val="00517B36"/>
    <w:rsid w:val="00525458"/>
    <w:rsid w:val="00531E56"/>
    <w:rsid w:val="005420F2"/>
    <w:rsid w:val="0058516D"/>
    <w:rsid w:val="005901CB"/>
    <w:rsid w:val="00594EBA"/>
    <w:rsid w:val="00597587"/>
    <w:rsid w:val="005B3DB3"/>
    <w:rsid w:val="005C6A79"/>
    <w:rsid w:val="005D1E33"/>
    <w:rsid w:val="005F1630"/>
    <w:rsid w:val="005F7E39"/>
    <w:rsid w:val="006001EE"/>
    <w:rsid w:val="00611FC4"/>
    <w:rsid w:val="006176FB"/>
    <w:rsid w:val="00622259"/>
    <w:rsid w:val="00640B26"/>
    <w:rsid w:val="00646687"/>
    <w:rsid w:val="00667387"/>
    <w:rsid w:val="006953AD"/>
    <w:rsid w:val="006C5F51"/>
    <w:rsid w:val="006E086F"/>
    <w:rsid w:val="006E564B"/>
    <w:rsid w:val="006E6B55"/>
    <w:rsid w:val="006F632D"/>
    <w:rsid w:val="006F7FC3"/>
    <w:rsid w:val="00701683"/>
    <w:rsid w:val="0072632A"/>
    <w:rsid w:val="00783739"/>
    <w:rsid w:val="007874F0"/>
    <w:rsid w:val="00797070"/>
    <w:rsid w:val="007B35BF"/>
    <w:rsid w:val="007B6BA5"/>
    <w:rsid w:val="007C3390"/>
    <w:rsid w:val="007C4F4B"/>
    <w:rsid w:val="007D71F8"/>
    <w:rsid w:val="007F6611"/>
    <w:rsid w:val="00823BB1"/>
    <w:rsid w:val="008242D7"/>
    <w:rsid w:val="00824B1B"/>
    <w:rsid w:val="0083415C"/>
    <w:rsid w:val="00842AC1"/>
    <w:rsid w:val="0085226B"/>
    <w:rsid w:val="008979B1"/>
    <w:rsid w:val="008A6B25"/>
    <w:rsid w:val="008A6C4F"/>
    <w:rsid w:val="008B1759"/>
    <w:rsid w:val="008B2335"/>
    <w:rsid w:val="008C4480"/>
    <w:rsid w:val="008C6E31"/>
    <w:rsid w:val="008E291E"/>
    <w:rsid w:val="008F0B3D"/>
    <w:rsid w:val="00903DDA"/>
    <w:rsid w:val="00912557"/>
    <w:rsid w:val="009223CA"/>
    <w:rsid w:val="00931658"/>
    <w:rsid w:val="00935732"/>
    <w:rsid w:val="00940F93"/>
    <w:rsid w:val="00986EDF"/>
    <w:rsid w:val="009A07AC"/>
    <w:rsid w:val="009A3A02"/>
    <w:rsid w:val="009B0F0E"/>
    <w:rsid w:val="009B2F88"/>
    <w:rsid w:val="009C14AA"/>
    <w:rsid w:val="009C3C53"/>
    <w:rsid w:val="009F7711"/>
    <w:rsid w:val="009F7C5D"/>
    <w:rsid w:val="00A01489"/>
    <w:rsid w:val="00A27CB4"/>
    <w:rsid w:val="00A41EA2"/>
    <w:rsid w:val="00A612EE"/>
    <w:rsid w:val="00A72F22"/>
    <w:rsid w:val="00A748A6"/>
    <w:rsid w:val="00A776B4"/>
    <w:rsid w:val="00A84CF9"/>
    <w:rsid w:val="00A94361"/>
    <w:rsid w:val="00AA3A5A"/>
    <w:rsid w:val="00AC6905"/>
    <w:rsid w:val="00AD3464"/>
    <w:rsid w:val="00AE4F05"/>
    <w:rsid w:val="00B06775"/>
    <w:rsid w:val="00B30179"/>
    <w:rsid w:val="00B56D22"/>
    <w:rsid w:val="00B56E9C"/>
    <w:rsid w:val="00B61C55"/>
    <w:rsid w:val="00B64B1F"/>
    <w:rsid w:val="00B6553F"/>
    <w:rsid w:val="00B71E8C"/>
    <w:rsid w:val="00B80884"/>
    <w:rsid w:val="00B81E12"/>
    <w:rsid w:val="00B91CE8"/>
    <w:rsid w:val="00BA2937"/>
    <w:rsid w:val="00BC3997"/>
    <w:rsid w:val="00BC74E9"/>
    <w:rsid w:val="00BD212B"/>
    <w:rsid w:val="00BE37B8"/>
    <w:rsid w:val="00BF68A8"/>
    <w:rsid w:val="00C00332"/>
    <w:rsid w:val="00C12102"/>
    <w:rsid w:val="00C213A4"/>
    <w:rsid w:val="00C2294F"/>
    <w:rsid w:val="00C24B82"/>
    <w:rsid w:val="00C24E29"/>
    <w:rsid w:val="00C3206E"/>
    <w:rsid w:val="00C463DD"/>
    <w:rsid w:val="00C4724C"/>
    <w:rsid w:val="00C624FB"/>
    <w:rsid w:val="00C629A0"/>
    <w:rsid w:val="00C67389"/>
    <w:rsid w:val="00C70BAE"/>
    <w:rsid w:val="00C745C3"/>
    <w:rsid w:val="00C75E29"/>
    <w:rsid w:val="00C75FB9"/>
    <w:rsid w:val="00C912D7"/>
    <w:rsid w:val="00CB5D34"/>
    <w:rsid w:val="00CB72BB"/>
    <w:rsid w:val="00CC00AC"/>
    <w:rsid w:val="00CC7FE0"/>
    <w:rsid w:val="00CE27DA"/>
    <w:rsid w:val="00CE4A8F"/>
    <w:rsid w:val="00CE5485"/>
    <w:rsid w:val="00D0035D"/>
    <w:rsid w:val="00D2031B"/>
    <w:rsid w:val="00D218CB"/>
    <w:rsid w:val="00D25FE2"/>
    <w:rsid w:val="00D43252"/>
    <w:rsid w:val="00D5107C"/>
    <w:rsid w:val="00D51E7F"/>
    <w:rsid w:val="00D869B8"/>
    <w:rsid w:val="00D978C6"/>
    <w:rsid w:val="00DA0C13"/>
    <w:rsid w:val="00DA3C1C"/>
    <w:rsid w:val="00DA4D06"/>
    <w:rsid w:val="00DC48C6"/>
    <w:rsid w:val="00DE356C"/>
    <w:rsid w:val="00E26D0B"/>
    <w:rsid w:val="00E349D9"/>
    <w:rsid w:val="00E51CA8"/>
    <w:rsid w:val="00E71BC8"/>
    <w:rsid w:val="00E7260F"/>
    <w:rsid w:val="00E8395C"/>
    <w:rsid w:val="00E96630"/>
    <w:rsid w:val="00E97E31"/>
    <w:rsid w:val="00EA3728"/>
    <w:rsid w:val="00EA7F2C"/>
    <w:rsid w:val="00ED32A3"/>
    <w:rsid w:val="00ED7A2A"/>
    <w:rsid w:val="00EE4D26"/>
    <w:rsid w:val="00EF1D7F"/>
    <w:rsid w:val="00F34583"/>
    <w:rsid w:val="00F4362A"/>
    <w:rsid w:val="00F504DF"/>
    <w:rsid w:val="00F5630C"/>
    <w:rsid w:val="00F81534"/>
    <w:rsid w:val="00F83635"/>
    <w:rsid w:val="00F91C6C"/>
    <w:rsid w:val="00FA271C"/>
    <w:rsid w:val="00FC68B7"/>
    <w:rsid w:val="00FC6E8B"/>
    <w:rsid w:val="00FE2BB0"/>
    <w:rsid w:val="00FF43B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rPr>
      <w:lang/>
    </w:r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lang/>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link w:val="H1GChar"/>
    <w:rsid w:val="00C213A4"/>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link w:val="H23GChar"/>
    <w:rsid w:val="00C213A4"/>
    <w:pPr>
      <w:keepNext/>
      <w:keepLines/>
      <w:tabs>
        <w:tab w:val="right" w:pos="851"/>
      </w:tabs>
      <w:spacing w:before="240" w:after="120" w:line="240" w:lineRule="exact"/>
      <w:ind w:left="1134" w:right="1134" w:hanging="1134"/>
    </w:pPr>
    <w:rPr>
      <w:b/>
      <w:lang/>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F83635"/>
    <w:rPr>
      <w:lang w:eastAsia="en-US"/>
    </w:rPr>
  </w:style>
  <w:style w:type="character" w:customStyle="1" w:styleId="H1GChar">
    <w:name w:val="_ H_1_G Char"/>
    <w:link w:val="H1G"/>
    <w:locked/>
    <w:rsid w:val="00F83635"/>
    <w:rPr>
      <w:b/>
      <w:sz w:val="24"/>
      <w:lang w:eastAsia="en-US"/>
    </w:rPr>
  </w:style>
  <w:style w:type="character" w:customStyle="1" w:styleId="H23GChar">
    <w:name w:val="_ H_2/3_G Char"/>
    <w:link w:val="H23G"/>
    <w:locked/>
    <w:rsid w:val="00F83635"/>
    <w:rPr>
      <w:b/>
      <w:lang w:eastAsia="en-US"/>
    </w:rPr>
  </w:style>
  <w:style w:type="paragraph" w:styleId="BalloonText">
    <w:name w:val="Balloon Text"/>
    <w:basedOn w:val="Normal"/>
    <w:link w:val="BalloonTextChar"/>
    <w:rsid w:val="00EA3728"/>
    <w:pPr>
      <w:spacing w:line="240" w:lineRule="auto"/>
    </w:pPr>
    <w:rPr>
      <w:rFonts w:ascii="Tahoma" w:hAnsi="Tahoma"/>
      <w:sz w:val="16"/>
      <w:szCs w:val="16"/>
      <w:lang/>
    </w:rPr>
  </w:style>
  <w:style w:type="character" w:customStyle="1" w:styleId="BalloonTextChar">
    <w:name w:val="Balloon Text Char"/>
    <w:link w:val="BalloonText"/>
    <w:rsid w:val="00EA3728"/>
    <w:rPr>
      <w:rFonts w:ascii="Tahoma" w:hAnsi="Tahoma" w:cs="Tahoma"/>
      <w:sz w:val="16"/>
      <w:szCs w:val="16"/>
      <w:lang w:eastAsia="en-US"/>
    </w:rPr>
  </w:style>
  <w:style w:type="character" w:customStyle="1" w:styleId="FootnoteTextChar">
    <w:name w:val="Footnote Text Char"/>
    <w:aliases w:val="5_G Char"/>
    <w:link w:val="FootnoteText"/>
    <w:locked/>
    <w:rsid w:val="00EA3728"/>
    <w:rPr>
      <w:sz w:val="18"/>
      <w:lang w:eastAsia="en-US"/>
    </w:rPr>
  </w:style>
  <w:style w:type="character" w:styleId="CommentReference">
    <w:name w:val="annotation reference"/>
    <w:semiHidden/>
    <w:rsid w:val="00381E1C"/>
    <w:rPr>
      <w:sz w:val="16"/>
      <w:szCs w:val="16"/>
    </w:rPr>
  </w:style>
  <w:style w:type="paragraph" w:styleId="CommentText">
    <w:name w:val="annotation text"/>
    <w:basedOn w:val="Normal"/>
    <w:semiHidden/>
    <w:rsid w:val="00381E1C"/>
  </w:style>
  <w:style w:type="paragraph" w:styleId="CommentSubject">
    <w:name w:val="annotation subject"/>
    <w:basedOn w:val="CommentText"/>
    <w:next w:val="CommentText"/>
    <w:semiHidden/>
    <w:rsid w:val="00381E1C"/>
    <w:rPr>
      <w:b/>
      <w:bCs/>
    </w:rPr>
  </w:style>
</w:styles>
</file>

<file path=word/webSettings.xml><?xml version="1.0" encoding="utf-8"?>
<w:webSettings xmlns:r="http://schemas.openxmlformats.org/officeDocument/2006/relationships" xmlns:w="http://schemas.openxmlformats.org/wordprocessingml/2006/main">
  <w:divs>
    <w:div w:id="166462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CRPD_E.dotm</Template>
  <TotalTime>0</TotalTime>
  <Pages>1</Pages>
  <Words>3626</Words>
  <Characters>19584</Characters>
  <Application>Microsoft Office Outlook</Application>
  <DocSecurity>4</DocSecurity>
  <Lines>315</Lines>
  <Paragraphs>76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Robert Ouko</dc:creator>
  <cp:keywords/>
  <cp:lastModifiedBy>DCM</cp:lastModifiedBy>
  <cp:revision>2</cp:revision>
  <cp:lastPrinted>2008-01-29T12:17:00Z</cp:lastPrinted>
  <dcterms:created xsi:type="dcterms:W3CDTF">2013-10-22T13:23:00Z</dcterms:created>
  <dcterms:modified xsi:type="dcterms:W3CDTF">2013-10-22T13:23:00Z</dcterms:modified>
</cp:coreProperties>
</file>