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6B3E27" w:rsidRPr="00ED7442" w:rsidTr="00BA5E8B">
        <w:trPr>
          <w:trHeight w:hRule="exact" w:val="851"/>
        </w:trPr>
        <w:tc>
          <w:tcPr>
            <w:tcW w:w="1274" w:type="dxa"/>
            <w:tcBorders>
              <w:bottom w:val="single" w:sz="4" w:space="0" w:color="auto"/>
            </w:tcBorders>
          </w:tcPr>
          <w:p w:rsidR="006B3E27" w:rsidRPr="003E159A" w:rsidRDefault="006B3E27" w:rsidP="00BA5E8B">
            <w:pPr>
              <w:pStyle w:val="H4GA"/>
              <w:bidi w:val="0"/>
            </w:pPr>
          </w:p>
        </w:tc>
        <w:tc>
          <w:tcPr>
            <w:tcW w:w="4963" w:type="dxa"/>
            <w:tcBorders>
              <w:bottom w:val="single" w:sz="4" w:space="0" w:color="auto"/>
            </w:tcBorders>
            <w:vAlign w:val="bottom"/>
          </w:tcPr>
          <w:p w:rsidR="006B3E27" w:rsidRPr="00517BC9" w:rsidRDefault="006B3E27" w:rsidP="00BA5E8B">
            <w:pPr>
              <w:spacing w:after="80" w:line="480" w:lineRule="exact"/>
              <w:jc w:val="left"/>
              <w:rPr>
                <w:sz w:val="40"/>
                <w:szCs w:val="40"/>
                <w:rtl/>
              </w:rPr>
            </w:pPr>
            <w:r w:rsidRPr="00517BC9">
              <w:rPr>
                <w:rFonts w:hint="cs"/>
                <w:sz w:val="40"/>
                <w:szCs w:val="40"/>
                <w:rtl/>
              </w:rPr>
              <w:t>الأمم المتحدة</w:t>
            </w:r>
          </w:p>
        </w:tc>
        <w:tc>
          <w:tcPr>
            <w:tcW w:w="3402" w:type="dxa"/>
            <w:tcBorders>
              <w:bottom w:val="single" w:sz="4" w:space="0" w:color="auto"/>
            </w:tcBorders>
            <w:vAlign w:val="bottom"/>
          </w:tcPr>
          <w:p w:rsidR="006B3E27" w:rsidRPr="003E159A" w:rsidRDefault="00DF4D49" w:rsidP="00654FC7">
            <w:pPr>
              <w:bidi w:val="0"/>
              <w:spacing w:after="20"/>
              <w:jc w:val="left"/>
              <w:rPr>
                <w:szCs w:val="20"/>
              </w:rPr>
            </w:pPr>
            <w:r w:rsidRPr="00DF4D49">
              <w:rPr>
                <w:sz w:val="40"/>
                <w:szCs w:val="20"/>
              </w:rPr>
              <w:t>C</w:t>
            </w:r>
            <w:r w:rsidRPr="00F656CE">
              <w:rPr>
                <w:sz w:val="40"/>
                <w:szCs w:val="20"/>
              </w:rPr>
              <w:t>ERD</w:t>
            </w:r>
            <w:r>
              <w:rPr>
                <w:szCs w:val="20"/>
              </w:rPr>
              <w:t>/C/FIN/CO/23</w:t>
            </w:r>
          </w:p>
        </w:tc>
      </w:tr>
      <w:tr w:rsidR="006B3E27" w:rsidRPr="00ED7442" w:rsidTr="00BA5E8B">
        <w:trPr>
          <w:trHeight w:hRule="exact" w:val="2835"/>
        </w:trPr>
        <w:tc>
          <w:tcPr>
            <w:tcW w:w="1274" w:type="dxa"/>
            <w:tcBorders>
              <w:top w:val="single" w:sz="4" w:space="0" w:color="auto"/>
              <w:bottom w:val="single" w:sz="12" w:space="0" w:color="auto"/>
            </w:tcBorders>
          </w:tcPr>
          <w:p w:rsidR="006B3E27" w:rsidRPr="00ED7442" w:rsidRDefault="0059622A" w:rsidP="00BA5E8B">
            <w:pPr>
              <w:jc w:val="center"/>
              <w:rPr>
                <w:sz w:val="56"/>
                <w:szCs w:val="56"/>
                <w:rtl/>
              </w:rPr>
            </w:pPr>
            <w:r w:rsidRPr="00ED7442">
              <w:rPr>
                <w:noProof/>
                <w:sz w:val="56"/>
                <w:szCs w:val="56"/>
              </w:rPr>
              <w:drawing>
                <wp:inline distT="0" distB="0" distL="0" distR="0" wp14:anchorId="3BA1E85C" wp14:editId="4D5BD678">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63" w:type="dxa"/>
            <w:tcBorders>
              <w:top w:val="single" w:sz="4" w:space="0" w:color="auto"/>
              <w:bottom w:val="single" w:sz="12" w:space="0" w:color="auto"/>
            </w:tcBorders>
          </w:tcPr>
          <w:p w:rsidR="006B3E27" w:rsidRPr="008930DB" w:rsidRDefault="009C39EA" w:rsidP="00BA5E8B">
            <w:pPr>
              <w:spacing w:before="120" w:after="40" w:line="640" w:lineRule="exact"/>
              <w:jc w:val="left"/>
              <w:rPr>
                <w:b/>
                <w:bCs/>
                <w:sz w:val="56"/>
                <w:szCs w:val="56"/>
                <w:rtl/>
              </w:rPr>
            </w:pPr>
            <w:r w:rsidRPr="009C39EA">
              <w:rPr>
                <w:rFonts w:hint="cs"/>
                <w:b/>
                <w:bCs/>
                <w:spacing w:val="4"/>
                <w:sz w:val="56"/>
                <w:szCs w:val="56"/>
                <w:rtl/>
              </w:rPr>
              <w:t>الاتفاقية الدولية للقضاء على</w:t>
            </w:r>
            <w:r>
              <w:rPr>
                <w:rFonts w:hint="cs"/>
                <w:b/>
                <w:bCs/>
                <w:sz w:val="56"/>
                <w:szCs w:val="56"/>
                <w:rtl/>
              </w:rPr>
              <w:t xml:space="preserve"> </w:t>
            </w:r>
            <w:r w:rsidRPr="009C39EA">
              <w:rPr>
                <w:rFonts w:hint="cs"/>
                <w:b/>
                <w:bCs/>
                <w:spacing w:val="-4"/>
                <w:sz w:val="56"/>
                <w:szCs w:val="56"/>
                <w:rtl/>
              </w:rPr>
              <w:t>جميع أشكال التمييز العنصري</w:t>
            </w:r>
          </w:p>
        </w:tc>
        <w:tc>
          <w:tcPr>
            <w:tcW w:w="3402" w:type="dxa"/>
            <w:tcBorders>
              <w:top w:val="single" w:sz="4" w:space="0" w:color="auto"/>
              <w:bottom w:val="single" w:sz="12" w:space="0" w:color="auto"/>
            </w:tcBorders>
          </w:tcPr>
          <w:p w:rsidR="00F656CE" w:rsidRPr="00F656CE" w:rsidRDefault="00F656CE" w:rsidP="00F656CE">
            <w:pPr>
              <w:bidi w:val="0"/>
              <w:spacing w:before="240" w:line="240" w:lineRule="exact"/>
              <w:jc w:val="left"/>
              <w:rPr>
                <w:rFonts w:cs="Times New Roman"/>
                <w:szCs w:val="20"/>
                <w:lang w:val="en-GB"/>
              </w:rPr>
            </w:pPr>
            <w:r w:rsidRPr="00F656CE">
              <w:rPr>
                <w:rFonts w:cs="Times New Roman"/>
                <w:szCs w:val="20"/>
                <w:lang w:val="en-GB"/>
              </w:rPr>
              <w:t>Distr.: General</w:t>
            </w:r>
          </w:p>
          <w:p w:rsidR="00F656CE" w:rsidRPr="00F656CE" w:rsidRDefault="00F656CE" w:rsidP="00F656CE">
            <w:pPr>
              <w:bidi w:val="0"/>
              <w:jc w:val="left"/>
              <w:rPr>
                <w:rFonts w:cs="Times New Roman"/>
                <w:szCs w:val="20"/>
                <w:lang w:val="en-GB"/>
              </w:rPr>
            </w:pPr>
            <w:r w:rsidRPr="00F656CE">
              <w:rPr>
                <w:rFonts w:cs="Times New Roman"/>
                <w:szCs w:val="20"/>
                <w:lang w:val="en-GB"/>
              </w:rPr>
              <w:t>8 June 2017</w:t>
            </w:r>
          </w:p>
          <w:p w:rsidR="00F656CE" w:rsidRPr="00F656CE" w:rsidRDefault="00F656CE" w:rsidP="00F656CE">
            <w:pPr>
              <w:bidi w:val="0"/>
              <w:jc w:val="left"/>
              <w:rPr>
                <w:rFonts w:cs="Times New Roman"/>
                <w:szCs w:val="20"/>
                <w:lang w:val="en-GB"/>
              </w:rPr>
            </w:pPr>
            <w:r>
              <w:rPr>
                <w:rFonts w:cs="Times New Roman"/>
                <w:szCs w:val="20"/>
                <w:lang w:val="en-GB"/>
              </w:rPr>
              <w:t>Arabic</w:t>
            </w:r>
          </w:p>
          <w:p w:rsidR="00654FC7" w:rsidRPr="003E159A" w:rsidRDefault="00F656CE" w:rsidP="00F656CE">
            <w:pPr>
              <w:bidi w:val="0"/>
              <w:jc w:val="left"/>
              <w:rPr>
                <w:szCs w:val="20"/>
              </w:rPr>
            </w:pPr>
            <w:r w:rsidRPr="00F656CE">
              <w:rPr>
                <w:rFonts w:cs="Times New Roman"/>
                <w:szCs w:val="20"/>
                <w:lang w:val="en-GB"/>
              </w:rPr>
              <w:t>Original: English</w:t>
            </w:r>
          </w:p>
        </w:tc>
      </w:tr>
    </w:tbl>
    <w:p w:rsidR="00654FC7" w:rsidRPr="00F656CE" w:rsidRDefault="00654FC7" w:rsidP="009C39EA">
      <w:pPr>
        <w:spacing w:before="120" w:line="380" w:lineRule="exact"/>
        <w:ind w:hanging="6"/>
        <w:jc w:val="left"/>
        <w:rPr>
          <w:b/>
          <w:bCs/>
          <w:sz w:val="36"/>
          <w:szCs w:val="36"/>
          <w:rtl/>
        </w:rPr>
      </w:pPr>
      <w:r w:rsidRPr="00F656CE">
        <w:rPr>
          <w:b/>
          <w:bCs/>
          <w:sz w:val="36"/>
          <w:szCs w:val="36"/>
          <w:cs/>
        </w:rPr>
        <w:t>‎</w:t>
      </w:r>
      <w:r w:rsidRPr="00F656CE">
        <w:rPr>
          <w:b/>
          <w:bCs/>
          <w:sz w:val="36"/>
          <w:szCs w:val="36"/>
          <w:rtl/>
        </w:rPr>
        <w:t>لجنة القضاء على التمييز العنصري‏</w:t>
      </w:r>
    </w:p>
    <w:p w:rsidR="00654FC7" w:rsidRDefault="00654FC7" w:rsidP="00624094">
      <w:pPr>
        <w:pStyle w:val="HChGA"/>
        <w:rPr>
          <w:rtl/>
          <w:lang w:bidi="ar-DZ"/>
        </w:rPr>
      </w:pPr>
      <w:r>
        <w:rPr>
          <w:rtl/>
          <w:lang w:bidi="ar-DZ"/>
        </w:rPr>
        <w:tab/>
      </w:r>
      <w:r>
        <w:rPr>
          <w:rtl/>
          <w:lang w:bidi="ar-DZ"/>
        </w:rPr>
        <w:tab/>
        <w:t xml:space="preserve">الملاحظات الختامية بشأن التقرير الدوري الثالث والعشرين </w:t>
      </w:r>
      <w:proofErr w:type="spellStart"/>
      <w:r>
        <w:rPr>
          <w:rtl/>
          <w:lang w:bidi="ar-DZ"/>
        </w:rPr>
        <w:t>ل‍فنلندا</w:t>
      </w:r>
      <w:proofErr w:type="spellEnd"/>
      <w:r w:rsidR="00624094" w:rsidRPr="00345A54">
        <w:rPr>
          <w:rStyle w:val="FootnoteReference"/>
          <w:position w:val="6"/>
          <w:sz w:val="20"/>
          <w:vertAlign w:val="baseline"/>
          <w:rtl/>
          <w:lang w:bidi="ar-DZ"/>
        </w:rPr>
        <w:footnoteReference w:customMarkFollows="1" w:id="1"/>
        <w:t>*</w:t>
      </w:r>
    </w:p>
    <w:p w:rsidR="00654FC7" w:rsidRDefault="00654FC7" w:rsidP="00532D3B">
      <w:pPr>
        <w:pStyle w:val="SingleTxtGA"/>
        <w:rPr>
          <w:rtl/>
          <w:lang w:bidi="ar-DZ"/>
        </w:rPr>
      </w:pPr>
      <w:r>
        <w:rPr>
          <w:rtl/>
          <w:lang w:bidi="ar-DZ"/>
        </w:rPr>
        <w:t>١-</w:t>
      </w:r>
      <w:r>
        <w:rPr>
          <w:rtl/>
          <w:lang w:bidi="ar-DZ"/>
        </w:rPr>
        <w:tab/>
        <w:t>نظرت اللجنة في التقرير الدوري الثالث</w:t>
      </w:r>
      <w:r w:rsidR="00F656CE">
        <w:rPr>
          <w:rtl/>
          <w:lang w:bidi="ar-DZ"/>
        </w:rPr>
        <w:t xml:space="preserve"> والعشرين لفنلندا (</w:t>
      </w:r>
      <w:r>
        <w:rPr>
          <w:lang w:bidi="ar-DZ"/>
        </w:rPr>
        <w:t>CERD/C/FIN/23</w:t>
      </w:r>
      <w:r>
        <w:rPr>
          <w:rtl/>
          <w:lang w:bidi="ar-DZ"/>
        </w:rPr>
        <w:t>) في جلستيها 2520 و2521 (</w:t>
      </w:r>
      <w:r>
        <w:rPr>
          <w:lang w:bidi="ar-DZ"/>
        </w:rPr>
        <w:t>CERD/C/SR.2520</w:t>
      </w:r>
      <w:r>
        <w:rPr>
          <w:rtl/>
          <w:lang w:bidi="ar-DZ"/>
        </w:rPr>
        <w:t xml:space="preserve"> و</w:t>
      </w:r>
      <w:r w:rsidR="00532D3B">
        <w:rPr>
          <w:lang w:bidi="ar-DZ"/>
        </w:rPr>
        <w:t>SR.2521</w:t>
      </w:r>
      <w:r>
        <w:rPr>
          <w:rtl/>
          <w:lang w:bidi="ar-DZ"/>
        </w:rPr>
        <w:t>) المعقودتين في 25 و26 نيسان/</w:t>
      </w:r>
      <w:r w:rsidR="00F656CE">
        <w:rPr>
          <w:rFonts w:hint="cs"/>
          <w:rtl/>
          <w:lang w:bidi="ar-DZ"/>
        </w:rPr>
        <w:t xml:space="preserve"> </w:t>
      </w:r>
      <w:r>
        <w:rPr>
          <w:rtl/>
          <w:lang w:bidi="ar-DZ"/>
        </w:rPr>
        <w:t>أبريل 2017.</w:t>
      </w:r>
      <w:r>
        <w:rPr>
          <w:rFonts w:cs="Times New Roman" w:hint="cs"/>
          <w:rtl/>
          <w:lang w:bidi="ar-DZ"/>
        </w:rPr>
        <w:t>‬</w:t>
      </w:r>
      <w:r>
        <w:rPr>
          <w:rtl/>
          <w:lang w:bidi="ar-DZ"/>
        </w:rPr>
        <w:t xml:space="preserve"> </w:t>
      </w:r>
      <w:dir w:val="rtl">
        <w:r>
          <w:rPr>
            <w:rFonts w:ascii="Traditional Arabic" w:hAnsi="Traditional Arabic" w:hint="cs"/>
            <w:rtl/>
            <w:lang w:bidi="ar-DZ"/>
          </w:rPr>
          <w:t>واعتمدت</w:t>
        </w:r>
        <w:r>
          <w:rPr>
            <w:rtl/>
            <w:lang w:bidi="ar-DZ"/>
          </w:rPr>
          <w:t xml:space="preserve"> </w:t>
        </w:r>
        <w:r w:rsidR="00624094">
          <w:rPr>
            <w:rFonts w:ascii="Traditional Arabic" w:hAnsi="Traditional Arabic" w:hint="cs"/>
            <w:rtl/>
            <w:lang w:bidi="ar-DZ"/>
          </w:rPr>
          <w:t xml:space="preserve">اللجنة </w:t>
        </w:r>
        <w:r>
          <w:rPr>
            <w:rFonts w:ascii="Traditional Arabic" w:hAnsi="Traditional Arabic" w:hint="cs"/>
            <w:rtl/>
            <w:lang w:bidi="ar-DZ"/>
          </w:rPr>
          <w:t>هذه</w:t>
        </w:r>
        <w:r>
          <w:rPr>
            <w:rtl/>
            <w:lang w:bidi="ar-DZ"/>
          </w:rPr>
          <w:t xml:space="preserve"> </w:t>
        </w:r>
        <w:r>
          <w:rPr>
            <w:rFonts w:ascii="Traditional Arabic" w:hAnsi="Traditional Arabic" w:hint="cs"/>
            <w:rtl/>
            <w:lang w:bidi="ar-DZ"/>
          </w:rPr>
          <w:t>الملاحظات</w:t>
        </w:r>
        <w:r>
          <w:rPr>
            <w:rtl/>
            <w:lang w:bidi="ar-DZ"/>
          </w:rPr>
          <w:t xml:space="preserve"> </w:t>
        </w:r>
        <w:r>
          <w:rPr>
            <w:rFonts w:ascii="Traditional Arabic" w:hAnsi="Traditional Arabic" w:hint="cs"/>
            <w:rtl/>
            <w:lang w:bidi="ar-DZ"/>
          </w:rPr>
          <w:t>الختامية</w:t>
        </w:r>
        <w:r>
          <w:rPr>
            <w:rtl/>
            <w:lang w:bidi="ar-DZ"/>
          </w:rPr>
          <w:t xml:space="preserve"> </w:t>
        </w:r>
        <w:r>
          <w:rPr>
            <w:rFonts w:ascii="Traditional Arabic" w:hAnsi="Traditional Arabic" w:hint="cs"/>
            <w:rtl/>
            <w:lang w:bidi="ar-DZ"/>
          </w:rPr>
          <w:t>في</w:t>
        </w:r>
        <w:r>
          <w:rPr>
            <w:rtl/>
            <w:lang w:bidi="ar-DZ"/>
          </w:rPr>
          <w:t xml:space="preserve"> </w:t>
        </w:r>
        <w:r>
          <w:rPr>
            <w:rFonts w:ascii="Traditional Arabic" w:hAnsi="Traditional Arabic" w:hint="cs"/>
            <w:rtl/>
            <w:lang w:bidi="ar-DZ"/>
          </w:rPr>
          <w:t>جلستها</w:t>
        </w:r>
        <w:r>
          <w:rPr>
            <w:rtl/>
            <w:lang w:bidi="ar-DZ"/>
          </w:rPr>
          <w:t xml:space="preserve"> 2536 </w:t>
        </w:r>
        <w:r>
          <w:rPr>
            <w:rFonts w:ascii="Traditional Arabic" w:hAnsi="Traditional Arabic" w:hint="cs"/>
            <w:rtl/>
            <w:lang w:bidi="ar-DZ"/>
          </w:rPr>
          <w:t>المعقودة</w:t>
        </w:r>
        <w:r>
          <w:rPr>
            <w:rtl/>
            <w:lang w:bidi="ar-DZ"/>
          </w:rPr>
          <w:t xml:space="preserve"> </w:t>
        </w:r>
        <w:r>
          <w:rPr>
            <w:rFonts w:ascii="Traditional Arabic" w:hAnsi="Traditional Arabic" w:hint="cs"/>
            <w:rtl/>
            <w:lang w:bidi="ar-DZ"/>
          </w:rPr>
          <w:t>في</w:t>
        </w:r>
        <w:r>
          <w:rPr>
            <w:rtl/>
            <w:lang w:bidi="ar-DZ"/>
          </w:rPr>
          <w:t xml:space="preserve"> </w:t>
        </w:r>
        <w:r>
          <w:rPr>
            <w:rFonts w:ascii="Traditional Arabic" w:hAnsi="Traditional Arabic" w:hint="cs"/>
            <w:rtl/>
            <w:lang w:bidi="ar-DZ"/>
          </w:rPr>
          <w:t>٥</w:t>
        </w:r>
        <w:r>
          <w:rPr>
            <w:rtl/>
            <w:lang w:bidi="ar-DZ"/>
          </w:rPr>
          <w:t xml:space="preserve"> </w:t>
        </w:r>
        <w:r>
          <w:rPr>
            <w:rFonts w:ascii="Traditional Arabic" w:hAnsi="Traditional Arabic" w:hint="cs"/>
            <w:rtl/>
            <w:lang w:bidi="ar-DZ"/>
          </w:rPr>
          <w:t>أيار</w:t>
        </w:r>
        <w:r>
          <w:rPr>
            <w:rtl/>
            <w:lang w:bidi="ar-DZ"/>
          </w:rPr>
          <w:t>/</w:t>
        </w:r>
        <w:r>
          <w:rPr>
            <w:rFonts w:ascii="Traditional Arabic" w:hAnsi="Traditional Arabic" w:hint="cs"/>
            <w:rtl/>
            <w:lang w:bidi="ar-DZ"/>
          </w:rPr>
          <w:t>مايو</w:t>
        </w:r>
        <w:r>
          <w:rPr>
            <w:rtl/>
            <w:lang w:bidi="ar-DZ"/>
          </w:rPr>
          <w:t xml:space="preserve"> </w:t>
        </w:r>
        <w:r>
          <w:rPr>
            <w:rFonts w:ascii="Traditional Arabic" w:hAnsi="Traditional Arabic" w:hint="cs"/>
            <w:rtl/>
            <w:lang w:bidi="ar-DZ"/>
          </w:rPr>
          <w:t>٢٠١٧</w:t>
        </w:r>
        <w:r>
          <w:rPr>
            <w:rFonts w:hint="cs"/>
            <w:rtl/>
            <w:lang w:bidi="ar-DZ"/>
          </w:rPr>
          <w:t xml:space="preserve">. </w:t>
        </w:r>
        <w:r w:rsidR="00D43ACA">
          <w:t>‬</w:t>
        </w:r>
        <w:r w:rsidR="004E338A">
          <w:t>‬</w:t>
        </w:r>
      </w:dir>
    </w:p>
    <w:p w:rsidR="00654FC7" w:rsidRDefault="00654FC7" w:rsidP="00654FC7">
      <w:pPr>
        <w:pStyle w:val="H1GA"/>
        <w:rPr>
          <w:rtl/>
          <w:lang w:bidi="ar-DZ"/>
        </w:rPr>
      </w:pPr>
      <w:r>
        <w:rPr>
          <w:rFonts w:ascii="Traditional Arabic" w:hAnsi="Traditional Arabic"/>
          <w:rtl/>
          <w:lang w:bidi="ar-DZ"/>
        </w:rPr>
        <w:tab/>
      </w:r>
      <w:r>
        <w:rPr>
          <w:rFonts w:ascii="Traditional Arabic" w:hAnsi="Traditional Arabic" w:hint="cs"/>
          <w:rtl/>
          <w:lang w:bidi="ar-DZ"/>
        </w:rPr>
        <w:t>ألف</w:t>
      </w:r>
      <w:r>
        <w:rPr>
          <w:rtl/>
          <w:lang w:bidi="ar-DZ"/>
        </w:rPr>
        <w:t>-</w:t>
      </w:r>
      <w:r>
        <w:rPr>
          <w:rtl/>
          <w:lang w:bidi="ar-DZ"/>
        </w:rPr>
        <w:tab/>
        <w:t>مقدمة</w:t>
      </w:r>
    </w:p>
    <w:p w:rsidR="00654FC7" w:rsidRDefault="00654FC7" w:rsidP="003228E5">
      <w:pPr>
        <w:pStyle w:val="SingleTxtGA"/>
        <w:rPr>
          <w:rtl/>
          <w:lang w:bidi="ar-DZ"/>
        </w:rPr>
      </w:pPr>
      <w:r>
        <w:rPr>
          <w:rtl/>
          <w:lang w:bidi="ar-DZ"/>
        </w:rPr>
        <w:t>٢-</w:t>
      </w:r>
      <w:r>
        <w:rPr>
          <w:rtl/>
          <w:lang w:bidi="ar-DZ"/>
        </w:rPr>
        <w:tab/>
        <w:t>ترحب اللجنة بتقديم الدولة الطرف تقريرها الدوري الثالث والعشرين.</w:t>
      </w:r>
      <w:r>
        <w:rPr>
          <w:rFonts w:cs="Times New Roman" w:hint="cs"/>
          <w:rtl/>
          <w:lang w:bidi="ar-DZ"/>
        </w:rPr>
        <w:t>‬</w:t>
      </w:r>
      <w:r>
        <w:rPr>
          <w:rtl/>
          <w:lang w:bidi="ar-DZ"/>
        </w:rPr>
        <w:t xml:space="preserve"> </w:t>
      </w:r>
      <w:r>
        <w:rPr>
          <w:rFonts w:ascii="Traditional Arabic" w:hAnsi="Traditional Arabic" w:hint="cs"/>
          <w:rtl/>
          <w:lang w:bidi="ar-DZ"/>
        </w:rPr>
        <w:t>وتعرب</w:t>
      </w:r>
      <w:r>
        <w:rPr>
          <w:rtl/>
          <w:lang w:bidi="ar-DZ"/>
        </w:rPr>
        <w:t xml:space="preserve"> </w:t>
      </w:r>
      <w:r w:rsidR="00624094">
        <w:rPr>
          <w:rFonts w:hint="cs"/>
          <w:rtl/>
          <w:lang w:bidi="ar-DZ"/>
        </w:rPr>
        <w:t xml:space="preserve">اللجنة </w:t>
      </w:r>
      <w:r>
        <w:rPr>
          <w:rFonts w:ascii="Traditional Arabic" w:hAnsi="Traditional Arabic" w:hint="cs"/>
          <w:rtl/>
          <w:lang w:bidi="ar-DZ"/>
        </w:rPr>
        <w:t>عن</w:t>
      </w:r>
      <w:r>
        <w:rPr>
          <w:rtl/>
          <w:lang w:bidi="ar-DZ"/>
        </w:rPr>
        <w:t xml:space="preserve"> </w:t>
      </w:r>
      <w:r>
        <w:rPr>
          <w:rFonts w:ascii="Traditional Arabic" w:hAnsi="Traditional Arabic" w:hint="cs"/>
          <w:rtl/>
          <w:lang w:bidi="ar-DZ"/>
        </w:rPr>
        <w:t>تقديرها</w:t>
      </w:r>
      <w:r>
        <w:rPr>
          <w:rtl/>
          <w:lang w:bidi="ar-DZ"/>
        </w:rPr>
        <w:t xml:space="preserve"> </w:t>
      </w:r>
      <w:r>
        <w:rPr>
          <w:rFonts w:ascii="Traditional Arabic" w:hAnsi="Traditional Arabic" w:hint="cs"/>
          <w:rtl/>
          <w:lang w:bidi="ar-DZ"/>
        </w:rPr>
        <w:t>لتقديم</w:t>
      </w:r>
      <w:r>
        <w:rPr>
          <w:rtl/>
          <w:lang w:bidi="ar-DZ"/>
        </w:rPr>
        <w:t xml:space="preserve"> </w:t>
      </w:r>
      <w:r>
        <w:rPr>
          <w:rFonts w:ascii="Traditional Arabic" w:hAnsi="Traditional Arabic" w:hint="cs"/>
          <w:rtl/>
          <w:lang w:bidi="ar-DZ"/>
        </w:rPr>
        <w:t>تقرير</w:t>
      </w:r>
      <w:r>
        <w:rPr>
          <w:rtl/>
          <w:lang w:bidi="ar-DZ"/>
        </w:rPr>
        <w:t xml:space="preserve"> </w:t>
      </w:r>
      <w:r w:rsidR="00624094">
        <w:rPr>
          <w:rFonts w:ascii="Traditional Arabic" w:hAnsi="Traditional Arabic" w:hint="cs"/>
          <w:rtl/>
          <w:lang w:bidi="ar-DZ"/>
        </w:rPr>
        <w:t>يتسم ب</w:t>
      </w:r>
      <w:r>
        <w:rPr>
          <w:rFonts w:ascii="Traditional Arabic" w:hAnsi="Traditional Arabic" w:hint="cs"/>
          <w:rtl/>
          <w:lang w:bidi="ar-DZ"/>
        </w:rPr>
        <w:t>الصراحة</w:t>
      </w:r>
      <w:r>
        <w:rPr>
          <w:rtl/>
          <w:lang w:bidi="ar-DZ"/>
        </w:rPr>
        <w:t xml:space="preserve"> </w:t>
      </w:r>
      <w:r>
        <w:rPr>
          <w:rFonts w:ascii="Traditional Arabic" w:hAnsi="Traditional Arabic" w:hint="cs"/>
          <w:rtl/>
          <w:lang w:bidi="ar-DZ"/>
        </w:rPr>
        <w:t>وال</w:t>
      </w:r>
      <w:r w:rsidR="00624094">
        <w:rPr>
          <w:rFonts w:ascii="Traditional Arabic" w:hAnsi="Traditional Arabic" w:hint="cs"/>
          <w:rtl/>
          <w:lang w:bidi="ar-DZ"/>
        </w:rPr>
        <w:t xml:space="preserve">نقد </w:t>
      </w:r>
      <w:r>
        <w:rPr>
          <w:rFonts w:ascii="Traditional Arabic" w:hAnsi="Traditional Arabic" w:hint="cs"/>
          <w:rtl/>
          <w:lang w:bidi="ar-DZ"/>
        </w:rPr>
        <w:t>الذاتي</w:t>
      </w:r>
      <w:r>
        <w:rPr>
          <w:rtl/>
          <w:lang w:bidi="ar-DZ"/>
        </w:rPr>
        <w:t xml:space="preserve"> </w:t>
      </w:r>
      <w:r>
        <w:rPr>
          <w:rFonts w:ascii="Traditional Arabic" w:hAnsi="Traditional Arabic" w:hint="cs"/>
          <w:rtl/>
          <w:lang w:bidi="ar-DZ"/>
        </w:rPr>
        <w:t>ويتناول</w:t>
      </w:r>
      <w:r>
        <w:rPr>
          <w:rtl/>
          <w:lang w:bidi="ar-DZ"/>
        </w:rPr>
        <w:t xml:space="preserve"> </w:t>
      </w:r>
      <w:r>
        <w:rPr>
          <w:rFonts w:ascii="Traditional Arabic" w:hAnsi="Traditional Arabic" w:hint="cs"/>
          <w:rtl/>
          <w:lang w:bidi="ar-DZ"/>
        </w:rPr>
        <w:t>الشواغل</w:t>
      </w:r>
      <w:r>
        <w:rPr>
          <w:rtl/>
          <w:lang w:bidi="ar-DZ"/>
        </w:rPr>
        <w:t xml:space="preserve"> </w:t>
      </w:r>
      <w:r>
        <w:rPr>
          <w:rFonts w:ascii="Traditional Arabic" w:hAnsi="Traditional Arabic" w:hint="cs"/>
          <w:rtl/>
          <w:lang w:bidi="ar-DZ"/>
        </w:rPr>
        <w:t>التي</w:t>
      </w:r>
      <w:r>
        <w:rPr>
          <w:rtl/>
          <w:lang w:bidi="ar-DZ"/>
        </w:rPr>
        <w:t xml:space="preserve"> </w:t>
      </w:r>
      <w:r>
        <w:rPr>
          <w:rFonts w:ascii="Traditional Arabic" w:hAnsi="Traditional Arabic" w:hint="cs"/>
          <w:rtl/>
          <w:lang w:bidi="ar-DZ"/>
        </w:rPr>
        <w:t>أثارتها</w:t>
      </w:r>
      <w:r>
        <w:rPr>
          <w:rtl/>
          <w:lang w:bidi="ar-DZ"/>
        </w:rPr>
        <w:t xml:space="preserve"> </w:t>
      </w:r>
      <w:r>
        <w:rPr>
          <w:rFonts w:ascii="Traditional Arabic" w:hAnsi="Traditional Arabic" w:hint="cs"/>
          <w:rtl/>
          <w:lang w:bidi="ar-DZ"/>
        </w:rPr>
        <w:t>اللجنة</w:t>
      </w:r>
      <w:r>
        <w:rPr>
          <w:rtl/>
          <w:lang w:bidi="ar-DZ"/>
        </w:rPr>
        <w:t xml:space="preserve"> </w:t>
      </w:r>
      <w:r>
        <w:rPr>
          <w:rFonts w:ascii="Traditional Arabic" w:hAnsi="Traditional Arabic" w:hint="cs"/>
          <w:rtl/>
          <w:lang w:bidi="ar-DZ"/>
        </w:rPr>
        <w:t>في</w:t>
      </w:r>
      <w:r>
        <w:rPr>
          <w:rtl/>
          <w:lang w:bidi="ar-DZ"/>
        </w:rPr>
        <w:t xml:space="preserve"> </w:t>
      </w:r>
      <w:r>
        <w:rPr>
          <w:rFonts w:ascii="Traditional Arabic" w:hAnsi="Traditional Arabic" w:hint="cs"/>
          <w:rtl/>
          <w:lang w:bidi="ar-DZ"/>
        </w:rPr>
        <w:t>ملاحظاتها</w:t>
      </w:r>
      <w:r>
        <w:rPr>
          <w:rtl/>
          <w:lang w:bidi="ar-DZ"/>
        </w:rPr>
        <w:t xml:space="preserve"> </w:t>
      </w:r>
      <w:r>
        <w:rPr>
          <w:rFonts w:ascii="Traditional Arabic" w:hAnsi="Traditional Arabic" w:hint="cs"/>
          <w:rtl/>
          <w:lang w:bidi="ar-DZ"/>
        </w:rPr>
        <w:t>الختامية</w:t>
      </w:r>
      <w:r>
        <w:rPr>
          <w:rtl/>
          <w:lang w:bidi="ar-DZ"/>
        </w:rPr>
        <w:t xml:space="preserve"> </w:t>
      </w:r>
      <w:r>
        <w:rPr>
          <w:rFonts w:ascii="Traditional Arabic" w:hAnsi="Traditional Arabic" w:hint="cs"/>
          <w:rtl/>
          <w:lang w:bidi="ar-DZ"/>
        </w:rPr>
        <w:t>السابقة</w:t>
      </w:r>
      <w:r>
        <w:rPr>
          <w:rtl/>
          <w:lang w:bidi="ar-DZ"/>
        </w:rPr>
        <w:t xml:space="preserve"> (</w:t>
      </w:r>
      <w:r>
        <w:rPr>
          <w:lang w:bidi="ar-DZ"/>
        </w:rPr>
        <w:t>CERD/C/FIN/CO/20-22</w:t>
      </w:r>
      <w:r>
        <w:rPr>
          <w:rtl/>
          <w:lang w:bidi="ar-DZ"/>
        </w:rPr>
        <w:t xml:space="preserve">). وتعرب اللجنة عن تقديرها للطريقة </w:t>
      </w:r>
      <w:r w:rsidR="003228E5">
        <w:rPr>
          <w:rFonts w:hint="cs"/>
          <w:rtl/>
          <w:lang w:bidi="ar-DZ"/>
        </w:rPr>
        <w:t>المنفتحة</w:t>
      </w:r>
      <w:r>
        <w:rPr>
          <w:rtl/>
          <w:lang w:bidi="ar-DZ"/>
        </w:rPr>
        <w:t xml:space="preserve"> والبناءة التي جرى بها الحوار مع وفد الدولة الطرف.</w:t>
      </w:r>
      <w:r>
        <w:rPr>
          <w:rFonts w:cs="Times New Roman" w:hint="cs"/>
          <w:rtl/>
          <w:lang w:bidi="ar-DZ"/>
        </w:rPr>
        <w:t>‬</w:t>
      </w:r>
      <w:r>
        <w:rPr>
          <w:rtl/>
          <w:lang w:bidi="ar-DZ"/>
        </w:rPr>
        <w:t xml:space="preserve"> </w:t>
      </w:r>
      <w:r>
        <w:rPr>
          <w:rFonts w:ascii="Traditional Arabic" w:hAnsi="Traditional Arabic" w:hint="cs"/>
          <w:rtl/>
          <w:lang w:bidi="ar-DZ"/>
        </w:rPr>
        <w:t>وتود</w:t>
      </w:r>
      <w:r>
        <w:rPr>
          <w:rtl/>
          <w:lang w:bidi="ar-DZ"/>
        </w:rPr>
        <w:t xml:space="preserve"> </w:t>
      </w:r>
      <w:r>
        <w:rPr>
          <w:rFonts w:ascii="Traditional Arabic" w:hAnsi="Traditional Arabic" w:hint="cs"/>
          <w:rtl/>
          <w:lang w:bidi="ar-DZ"/>
        </w:rPr>
        <w:t>اللجنة</w:t>
      </w:r>
      <w:r>
        <w:rPr>
          <w:rtl/>
          <w:lang w:bidi="ar-DZ"/>
        </w:rPr>
        <w:t xml:space="preserve"> </w:t>
      </w:r>
      <w:r>
        <w:rPr>
          <w:rFonts w:ascii="Traditional Arabic" w:hAnsi="Traditional Arabic" w:hint="cs"/>
          <w:rtl/>
          <w:lang w:bidi="ar-DZ"/>
        </w:rPr>
        <w:t>أيض</w:t>
      </w:r>
      <w:r w:rsidR="009E0086">
        <w:rPr>
          <w:rFonts w:ascii="Traditional Arabic" w:hAnsi="Traditional Arabic" w:hint="cs"/>
          <w:rtl/>
          <w:lang w:bidi="ar-DZ"/>
        </w:rPr>
        <w:t xml:space="preserve">اً </w:t>
      </w:r>
      <w:r>
        <w:rPr>
          <w:rFonts w:ascii="Traditional Arabic" w:hAnsi="Traditional Arabic" w:hint="cs"/>
          <w:rtl/>
          <w:lang w:bidi="ar-DZ"/>
        </w:rPr>
        <w:t>أن</w:t>
      </w:r>
      <w:r>
        <w:rPr>
          <w:rtl/>
          <w:lang w:bidi="ar-DZ"/>
        </w:rPr>
        <w:t xml:space="preserve"> </w:t>
      </w:r>
      <w:r>
        <w:rPr>
          <w:rFonts w:ascii="Traditional Arabic" w:hAnsi="Traditional Arabic" w:hint="cs"/>
          <w:rtl/>
          <w:lang w:bidi="ar-DZ"/>
        </w:rPr>
        <w:t>تشكر</w:t>
      </w:r>
      <w:r>
        <w:rPr>
          <w:rtl/>
          <w:lang w:bidi="ar-DZ"/>
        </w:rPr>
        <w:t xml:space="preserve"> </w:t>
      </w:r>
      <w:r>
        <w:rPr>
          <w:rFonts w:ascii="Traditional Arabic" w:hAnsi="Traditional Arabic" w:hint="cs"/>
          <w:rtl/>
          <w:lang w:bidi="ar-DZ"/>
        </w:rPr>
        <w:t>الوفد</w:t>
      </w:r>
      <w:r>
        <w:rPr>
          <w:rtl/>
          <w:lang w:bidi="ar-DZ"/>
        </w:rPr>
        <w:t xml:space="preserve"> </w:t>
      </w:r>
      <w:r>
        <w:rPr>
          <w:rFonts w:ascii="Traditional Arabic" w:hAnsi="Traditional Arabic" w:hint="cs"/>
          <w:rtl/>
          <w:lang w:bidi="ar-DZ"/>
        </w:rPr>
        <w:t>على</w:t>
      </w:r>
      <w:r>
        <w:rPr>
          <w:rtl/>
          <w:lang w:bidi="ar-DZ"/>
        </w:rPr>
        <w:t xml:space="preserve"> </w:t>
      </w:r>
      <w:r>
        <w:rPr>
          <w:rFonts w:ascii="Traditional Arabic" w:hAnsi="Traditional Arabic" w:hint="cs"/>
          <w:rtl/>
          <w:lang w:bidi="ar-DZ"/>
        </w:rPr>
        <w:t>المعلومات</w:t>
      </w:r>
      <w:r>
        <w:rPr>
          <w:rtl/>
          <w:lang w:bidi="ar-DZ"/>
        </w:rPr>
        <w:t xml:space="preserve"> </w:t>
      </w:r>
      <w:r>
        <w:rPr>
          <w:rFonts w:ascii="Traditional Arabic" w:hAnsi="Traditional Arabic" w:hint="cs"/>
          <w:rtl/>
          <w:lang w:bidi="ar-DZ"/>
        </w:rPr>
        <w:t>المفصلة</w:t>
      </w:r>
      <w:r>
        <w:rPr>
          <w:rtl/>
          <w:lang w:bidi="ar-DZ"/>
        </w:rPr>
        <w:t xml:space="preserve"> </w:t>
      </w:r>
      <w:r>
        <w:rPr>
          <w:rFonts w:ascii="Traditional Arabic" w:hAnsi="Traditional Arabic" w:hint="cs"/>
          <w:rtl/>
          <w:lang w:bidi="ar-DZ"/>
        </w:rPr>
        <w:t>التي</w:t>
      </w:r>
      <w:r>
        <w:rPr>
          <w:rtl/>
          <w:lang w:bidi="ar-DZ"/>
        </w:rPr>
        <w:t xml:space="preserve"> </w:t>
      </w:r>
      <w:r>
        <w:rPr>
          <w:rFonts w:ascii="Traditional Arabic" w:hAnsi="Traditional Arabic" w:hint="cs"/>
          <w:rtl/>
          <w:lang w:bidi="ar-DZ"/>
        </w:rPr>
        <w:t>قدمها</w:t>
      </w:r>
      <w:r>
        <w:rPr>
          <w:rtl/>
          <w:lang w:bidi="ar-DZ"/>
        </w:rPr>
        <w:t xml:space="preserve"> </w:t>
      </w:r>
      <w:r>
        <w:rPr>
          <w:rFonts w:ascii="Traditional Arabic" w:hAnsi="Traditional Arabic" w:hint="cs"/>
          <w:rtl/>
          <w:lang w:bidi="ar-DZ"/>
        </w:rPr>
        <w:t>خلال</w:t>
      </w:r>
      <w:r>
        <w:rPr>
          <w:rtl/>
          <w:lang w:bidi="ar-DZ"/>
        </w:rPr>
        <w:t xml:space="preserve"> </w:t>
      </w:r>
      <w:r>
        <w:rPr>
          <w:rFonts w:ascii="Traditional Arabic" w:hAnsi="Traditional Arabic" w:hint="cs"/>
          <w:rtl/>
          <w:lang w:bidi="ar-DZ"/>
        </w:rPr>
        <w:t>النظر</w:t>
      </w:r>
      <w:r>
        <w:rPr>
          <w:rtl/>
          <w:lang w:bidi="ar-DZ"/>
        </w:rPr>
        <w:t xml:space="preserve"> </w:t>
      </w:r>
      <w:r>
        <w:rPr>
          <w:rFonts w:ascii="Traditional Arabic" w:hAnsi="Traditional Arabic" w:hint="cs"/>
          <w:rtl/>
          <w:lang w:bidi="ar-DZ"/>
        </w:rPr>
        <w:t>في</w:t>
      </w:r>
      <w:r>
        <w:rPr>
          <w:rtl/>
          <w:lang w:bidi="ar-DZ"/>
        </w:rPr>
        <w:t xml:space="preserve"> </w:t>
      </w:r>
      <w:r>
        <w:rPr>
          <w:rFonts w:ascii="Traditional Arabic" w:hAnsi="Traditional Arabic" w:hint="cs"/>
          <w:rtl/>
          <w:lang w:bidi="ar-DZ"/>
        </w:rPr>
        <w:t>التقرير</w:t>
      </w:r>
      <w:r>
        <w:rPr>
          <w:rtl/>
          <w:lang w:bidi="ar-DZ"/>
        </w:rPr>
        <w:t xml:space="preserve"> </w:t>
      </w:r>
      <w:r>
        <w:rPr>
          <w:rFonts w:ascii="Traditional Arabic" w:hAnsi="Traditional Arabic" w:hint="cs"/>
          <w:rtl/>
          <w:lang w:bidi="ar-DZ"/>
        </w:rPr>
        <w:t>والمعلومات</w:t>
      </w:r>
      <w:r>
        <w:rPr>
          <w:rtl/>
          <w:lang w:bidi="ar-DZ"/>
        </w:rPr>
        <w:t xml:space="preserve"> </w:t>
      </w:r>
      <w:r>
        <w:rPr>
          <w:rFonts w:ascii="Traditional Arabic" w:hAnsi="Traditional Arabic" w:hint="cs"/>
          <w:rtl/>
          <w:lang w:bidi="ar-DZ"/>
        </w:rPr>
        <w:t>الإضافية</w:t>
      </w:r>
      <w:r>
        <w:rPr>
          <w:rtl/>
          <w:lang w:bidi="ar-DZ"/>
        </w:rPr>
        <w:t xml:space="preserve"> </w:t>
      </w:r>
      <w:r>
        <w:rPr>
          <w:rFonts w:ascii="Traditional Arabic" w:hAnsi="Traditional Arabic" w:hint="cs"/>
          <w:rtl/>
          <w:lang w:bidi="ar-DZ"/>
        </w:rPr>
        <w:t>التي</w:t>
      </w:r>
      <w:r>
        <w:rPr>
          <w:rtl/>
          <w:lang w:bidi="ar-DZ"/>
        </w:rPr>
        <w:t xml:space="preserve"> </w:t>
      </w:r>
      <w:r>
        <w:rPr>
          <w:rFonts w:ascii="Traditional Arabic" w:hAnsi="Traditional Arabic" w:hint="cs"/>
          <w:rtl/>
          <w:lang w:bidi="ar-DZ"/>
        </w:rPr>
        <w:t>قدمها</w:t>
      </w:r>
      <w:r>
        <w:rPr>
          <w:rtl/>
          <w:lang w:bidi="ar-DZ"/>
        </w:rPr>
        <w:t xml:space="preserve"> </w:t>
      </w:r>
      <w:r>
        <w:rPr>
          <w:rFonts w:ascii="Traditional Arabic" w:hAnsi="Traditional Arabic" w:hint="cs"/>
          <w:rtl/>
          <w:lang w:bidi="ar-DZ"/>
        </w:rPr>
        <w:t>بعد</w:t>
      </w:r>
      <w:r>
        <w:rPr>
          <w:rtl/>
          <w:lang w:bidi="ar-DZ"/>
        </w:rPr>
        <w:t xml:space="preserve"> </w:t>
      </w:r>
      <w:r>
        <w:rPr>
          <w:rFonts w:ascii="Traditional Arabic" w:hAnsi="Traditional Arabic" w:hint="cs"/>
          <w:rtl/>
          <w:lang w:bidi="ar-DZ"/>
        </w:rPr>
        <w:t>اختتام</w:t>
      </w:r>
      <w:r>
        <w:rPr>
          <w:rtl/>
          <w:lang w:bidi="ar-DZ"/>
        </w:rPr>
        <w:t xml:space="preserve"> </w:t>
      </w:r>
      <w:r>
        <w:rPr>
          <w:rFonts w:ascii="Traditional Arabic" w:hAnsi="Traditional Arabic" w:hint="cs"/>
          <w:rtl/>
          <w:lang w:bidi="ar-DZ"/>
        </w:rPr>
        <w:t>الحوار</w:t>
      </w:r>
      <w:r>
        <w:rPr>
          <w:rtl/>
          <w:lang w:bidi="ar-DZ"/>
        </w:rPr>
        <w:t>.</w:t>
      </w:r>
    </w:p>
    <w:p w:rsidR="00654FC7" w:rsidRDefault="00654FC7" w:rsidP="00654FC7">
      <w:pPr>
        <w:pStyle w:val="H1GA"/>
        <w:rPr>
          <w:rtl/>
          <w:lang w:bidi="ar-DZ"/>
        </w:rPr>
      </w:pPr>
      <w:r>
        <w:rPr>
          <w:rtl/>
          <w:lang w:bidi="ar-DZ"/>
        </w:rPr>
        <w:tab/>
        <w:t>باء-</w:t>
      </w:r>
      <w:r>
        <w:rPr>
          <w:rtl/>
          <w:lang w:bidi="ar-DZ"/>
        </w:rPr>
        <w:tab/>
        <w:t xml:space="preserve">الجوانب </w:t>
      </w:r>
      <w:proofErr w:type="spellStart"/>
      <w:r>
        <w:rPr>
          <w:rtl/>
          <w:lang w:bidi="ar-DZ"/>
        </w:rPr>
        <w:t>الايجابية</w:t>
      </w:r>
      <w:proofErr w:type="spellEnd"/>
    </w:p>
    <w:p w:rsidR="00654FC7" w:rsidRDefault="00654FC7" w:rsidP="003228E5">
      <w:pPr>
        <w:pStyle w:val="SingleTxtGA"/>
        <w:rPr>
          <w:rtl/>
          <w:lang w:bidi="ar-DZ"/>
        </w:rPr>
      </w:pPr>
      <w:r>
        <w:rPr>
          <w:rtl/>
          <w:lang w:bidi="ar-DZ"/>
        </w:rPr>
        <w:t>٣-</w:t>
      </w:r>
      <w:r>
        <w:rPr>
          <w:rtl/>
          <w:lang w:bidi="ar-DZ"/>
        </w:rPr>
        <w:tab/>
        <w:t xml:space="preserve">تثني اللجنة على الدولة الطرف </w:t>
      </w:r>
      <w:r w:rsidR="003228E5">
        <w:rPr>
          <w:rFonts w:hint="cs"/>
          <w:rtl/>
          <w:lang w:bidi="ar-DZ"/>
        </w:rPr>
        <w:t>ل</w:t>
      </w:r>
      <w:r>
        <w:rPr>
          <w:rtl/>
          <w:lang w:bidi="ar-DZ"/>
        </w:rPr>
        <w:t>تعديل</w:t>
      </w:r>
      <w:r w:rsidR="003228E5">
        <w:rPr>
          <w:rFonts w:hint="cs"/>
          <w:rtl/>
          <w:lang w:bidi="ar-DZ"/>
        </w:rPr>
        <w:t>ها</w:t>
      </w:r>
      <w:r>
        <w:rPr>
          <w:rtl/>
          <w:lang w:bidi="ar-DZ"/>
        </w:rPr>
        <w:t xml:space="preserve"> قانونها المتعلق بعدم التمييز (1325/2014) للإشارة إلى أن </w:t>
      </w:r>
      <w:r w:rsidR="003228E5">
        <w:rPr>
          <w:rFonts w:hint="cs"/>
          <w:rtl/>
          <w:lang w:bidi="ar-DZ"/>
        </w:rPr>
        <w:t>المادة</w:t>
      </w:r>
      <w:r>
        <w:rPr>
          <w:rtl/>
          <w:lang w:bidi="ar-DZ"/>
        </w:rPr>
        <w:t xml:space="preserve"> ٢ </w:t>
      </w:r>
      <w:r w:rsidR="003228E5">
        <w:rPr>
          <w:rFonts w:hint="cs"/>
          <w:rtl/>
          <w:lang w:bidi="ar-DZ"/>
        </w:rPr>
        <w:t xml:space="preserve">منه </w:t>
      </w:r>
      <w:r>
        <w:rPr>
          <w:rtl/>
          <w:lang w:bidi="ar-DZ"/>
        </w:rPr>
        <w:t>تنطبق على الأنشطة العامة والخاصة على حد سواء (باستثناء الأنشطة المتعلقة بالحياة الأسرية أو ممارسة الدين)، وذلك وفق</w:t>
      </w:r>
      <w:r w:rsidR="009E0086">
        <w:rPr>
          <w:rtl/>
          <w:lang w:bidi="ar-DZ"/>
        </w:rPr>
        <w:t xml:space="preserve">اً </w:t>
      </w:r>
      <w:r>
        <w:rPr>
          <w:rtl/>
          <w:lang w:bidi="ar-DZ"/>
        </w:rPr>
        <w:t xml:space="preserve">للتوصية السابقة للجنة. </w:t>
      </w:r>
    </w:p>
    <w:p w:rsidR="00654FC7" w:rsidRDefault="00654FC7" w:rsidP="00345A54">
      <w:pPr>
        <w:pStyle w:val="SingleTxtGA"/>
        <w:rPr>
          <w:rtl/>
          <w:lang w:bidi="ar-DZ"/>
        </w:rPr>
      </w:pPr>
      <w:r>
        <w:rPr>
          <w:rtl/>
          <w:lang w:bidi="ar-DZ"/>
        </w:rPr>
        <w:t>4-</w:t>
      </w:r>
      <w:r>
        <w:rPr>
          <w:rtl/>
          <w:lang w:bidi="ar-DZ"/>
        </w:rPr>
        <w:tab/>
        <w:t xml:space="preserve">وترحّب اللجنة بالتصديق على الصكوك الدولية التالية منذ النظر في التقرير الجامع للتقارير الدورية من العشرين إلى الثاني والعشرين للدولة الطرف </w:t>
      </w:r>
      <w:r w:rsidR="00345A54" w:rsidRPr="001A3845">
        <w:t>(CERD/C/FIN/20-22)</w:t>
      </w:r>
      <w:r w:rsidR="00345A54">
        <w:rPr>
          <w:rFonts w:hint="cs"/>
          <w:rtl/>
          <w:lang w:bidi="ar-DZ"/>
        </w:rPr>
        <w:t>:</w:t>
      </w:r>
    </w:p>
    <w:p w:rsidR="00654FC7" w:rsidRDefault="00654FC7" w:rsidP="00654FC7">
      <w:pPr>
        <w:pStyle w:val="SingleTxtGA"/>
        <w:rPr>
          <w:rtl/>
          <w:lang w:bidi="ar-DZ"/>
        </w:rPr>
      </w:pPr>
      <w:r>
        <w:rPr>
          <w:rtl/>
          <w:lang w:bidi="ar-DZ"/>
        </w:rPr>
        <w:tab/>
        <w:t>(أ)</w:t>
      </w:r>
      <w:r>
        <w:rPr>
          <w:rtl/>
          <w:lang w:bidi="ar-DZ"/>
        </w:rPr>
        <w:tab/>
        <w:t>البروتوكول الاختياري الملحق بالعهد الدولي الخاص بالحقوق الاقتصادية والاجتماعية والثقافية، في 31 كانون الثاني/يناير 2014؛</w:t>
      </w:r>
      <w:r>
        <w:rPr>
          <w:rFonts w:cs="Times New Roman" w:hint="cs"/>
          <w:rtl/>
          <w:lang w:bidi="ar-DZ"/>
        </w:rPr>
        <w:t>‬</w:t>
      </w:r>
    </w:p>
    <w:p w:rsidR="00654FC7" w:rsidRDefault="00654FC7" w:rsidP="00654FC7">
      <w:pPr>
        <w:pStyle w:val="SingleTxtGA"/>
        <w:rPr>
          <w:rtl/>
          <w:lang w:bidi="ar-DZ"/>
        </w:rPr>
      </w:pPr>
      <w:r>
        <w:rPr>
          <w:rtl/>
          <w:lang w:bidi="ar-DZ"/>
        </w:rPr>
        <w:lastRenderedPageBreak/>
        <w:tab/>
        <w:t>(ب)</w:t>
      </w:r>
      <w:r>
        <w:rPr>
          <w:rtl/>
          <w:lang w:bidi="ar-DZ"/>
        </w:rPr>
        <w:tab/>
        <w:t>البروتوكول الاختياري لاتفاقية مناهضة التعذيب وغيره من ضروب المعاملة والعقوبة القاسية أو اللاإنسانية أو المهينة، في 8 تشرين الأول/أكتوبر 2014؛</w:t>
      </w:r>
    </w:p>
    <w:p w:rsidR="00654FC7" w:rsidRDefault="00654FC7" w:rsidP="00654FC7">
      <w:pPr>
        <w:pStyle w:val="SingleTxtGA"/>
        <w:rPr>
          <w:rtl/>
          <w:lang w:bidi="ar-DZ"/>
        </w:rPr>
      </w:pPr>
      <w:r>
        <w:rPr>
          <w:rtl/>
          <w:lang w:bidi="ar-DZ"/>
        </w:rPr>
        <w:tab/>
        <w:t>(ج)</w:t>
      </w:r>
      <w:r>
        <w:rPr>
          <w:rtl/>
          <w:lang w:bidi="ar-DZ"/>
        </w:rPr>
        <w:tab/>
        <w:t>اتفاقية حقوق الطفل والبروتوكول الاختياري بشأن بيع الأطفال واستغلال الأطفال في البغاء وفي المواد الإباحية، في 1 حزيران/يونيه 2012، والبروتوكول الاختياري المتعلق بإجراء تقديم البلاغات، في 12 تشرين الثاني/نوفمبر 2015؛</w:t>
      </w:r>
    </w:p>
    <w:p w:rsidR="00654FC7" w:rsidRDefault="00654FC7" w:rsidP="003228E5">
      <w:pPr>
        <w:pStyle w:val="SingleTxtGA"/>
        <w:rPr>
          <w:rtl/>
          <w:lang w:bidi="ar-DZ"/>
        </w:rPr>
      </w:pPr>
      <w:r>
        <w:rPr>
          <w:rtl/>
          <w:lang w:bidi="ar-DZ"/>
        </w:rPr>
        <w:tab/>
        <w:t>(د)</w:t>
      </w:r>
      <w:r>
        <w:rPr>
          <w:rtl/>
          <w:lang w:bidi="ar-DZ"/>
        </w:rPr>
        <w:tab/>
        <w:t>اتفاقية حقوق الأشخاص ذوي الإعاقة وبروتوكولها الاختياري، في ١١ أيار/</w:t>
      </w:r>
      <w:r w:rsidR="003F755F">
        <w:rPr>
          <w:rFonts w:hint="cs"/>
          <w:rtl/>
          <w:lang w:bidi="ar-DZ"/>
        </w:rPr>
        <w:t xml:space="preserve">  </w:t>
      </w:r>
      <w:r>
        <w:rPr>
          <w:rtl/>
          <w:lang w:bidi="ar-DZ"/>
        </w:rPr>
        <w:t xml:space="preserve">مايو ٢٠١٦، وقبول إجراءات </w:t>
      </w:r>
      <w:r w:rsidR="003228E5">
        <w:rPr>
          <w:rFonts w:hint="cs"/>
          <w:rtl/>
          <w:lang w:bidi="ar-DZ"/>
        </w:rPr>
        <w:t>التحري</w:t>
      </w:r>
      <w:r>
        <w:rPr>
          <w:rtl/>
          <w:lang w:bidi="ar-DZ"/>
        </w:rPr>
        <w:t xml:space="preserve"> (المادتان 6 و7 من الاتفاقية).</w:t>
      </w:r>
    </w:p>
    <w:p w:rsidR="00654FC7" w:rsidRDefault="00654FC7" w:rsidP="003228E5">
      <w:pPr>
        <w:pStyle w:val="SingleTxtGA"/>
        <w:rPr>
          <w:rtl/>
          <w:lang w:bidi="ar-DZ"/>
        </w:rPr>
      </w:pPr>
      <w:r>
        <w:rPr>
          <w:rtl/>
          <w:lang w:bidi="ar-DZ"/>
        </w:rPr>
        <w:t>٥-</w:t>
      </w:r>
      <w:r>
        <w:rPr>
          <w:rtl/>
          <w:lang w:bidi="ar-DZ"/>
        </w:rPr>
        <w:tab/>
        <w:t>وترحب اللجنة أيض</w:t>
      </w:r>
      <w:r w:rsidR="009E0086">
        <w:rPr>
          <w:rtl/>
          <w:lang w:bidi="ar-DZ"/>
        </w:rPr>
        <w:t xml:space="preserve">اً </w:t>
      </w:r>
      <w:r w:rsidR="003228E5">
        <w:rPr>
          <w:rFonts w:hint="cs"/>
          <w:rtl/>
          <w:lang w:bidi="ar-DZ"/>
        </w:rPr>
        <w:t>ب</w:t>
      </w:r>
      <w:r>
        <w:rPr>
          <w:rtl/>
          <w:lang w:bidi="ar-DZ"/>
        </w:rPr>
        <w:t xml:space="preserve">التدابير التشريعية </w:t>
      </w:r>
      <w:proofErr w:type="spellStart"/>
      <w:r>
        <w:rPr>
          <w:rtl/>
          <w:lang w:bidi="ar-DZ"/>
        </w:rPr>
        <w:t>والسياساتية</w:t>
      </w:r>
      <w:proofErr w:type="spellEnd"/>
      <w:r>
        <w:rPr>
          <w:rtl/>
          <w:lang w:bidi="ar-DZ"/>
        </w:rPr>
        <w:t xml:space="preserve"> </w:t>
      </w:r>
      <w:r w:rsidR="003228E5">
        <w:rPr>
          <w:rFonts w:hint="cs"/>
          <w:rtl/>
          <w:lang w:bidi="ar-DZ"/>
        </w:rPr>
        <w:t xml:space="preserve">التالية </w:t>
      </w:r>
      <w:r w:rsidR="003228E5">
        <w:rPr>
          <w:rtl/>
          <w:lang w:bidi="ar-DZ"/>
        </w:rPr>
        <w:t>التي اتخذتها الدولة الطرف</w:t>
      </w:r>
      <w:r>
        <w:rPr>
          <w:rtl/>
          <w:lang w:bidi="ar-DZ"/>
        </w:rPr>
        <w:t>:</w:t>
      </w:r>
    </w:p>
    <w:p w:rsidR="00654FC7" w:rsidRDefault="00654FC7" w:rsidP="00654FC7">
      <w:pPr>
        <w:pStyle w:val="SingleTxtGA"/>
        <w:rPr>
          <w:rtl/>
          <w:lang w:bidi="ar-DZ"/>
        </w:rPr>
      </w:pPr>
      <w:r>
        <w:rPr>
          <w:rtl/>
          <w:lang w:bidi="ar-DZ"/>
        </w:rPr>
        <w:tab/>
        <w:t>(أ)</w:t>
      </w:r>
      <w:r>
        <w:rPr>
          <w:rtl/>
          <w:lang w:bidi="ar-DZ"/>
        </w:rPr>
        <w:tab/>
      </w:r>
      <w:dir w:val="rtl">
        <w:r>
          <w:rPr>
            <w:rFonts w:ascii="Traditional Arabic" w:hAnsi="Traditional Arabic" w:hint="cs"/>
            <w:rtl/>
            <w:lang w:bidi="ar-DZ"/>
          </w:rPr>
          <w:t>اعتماد</w:t>
        </w:r>
        <w:r>
          <w:rPr>
            <w:rtl/>
            <w:lang w:bidi="ar-DZ"/>
          </w:rPr>
          <w:t xml:space="preserve"> </w:t>
        </w:r>
        <w:r>
          <w:rPr>
            <w:rFonts w:ascii="Traditional Arabic" w:hAnsi="Traditional Arabic" w:hint="cs"/>
            <w:rtl/>
            <w:lang w:bidi="ar-DZ"/>
          </w:rPr>
          <w:t>خطتي</w:t>
        </w:r>
        <w:r>
          <w:rPr>
            <w:rtl/>
            <w:lang w:bidi="ar-DZ"/>
          </w:rPr>
          <w:t xml:space="preserve"> </w:t>
        </w:r>
        <w:r>
          <w:rPr>
            <w:rFonts w:ascii="Traditional Arabic" w:hAnsi="Traditional Arabic" w:hint="cs"/>
            <w:rtl/>
            <w:lang w:bidi="ar-DZ"/>
          </w:rPr>
          <w:t>العمل</w:t>
        </w:r>
        <w:r>
          <w:rPr>
            <w:rtl/>
            <w:lang w:bidi="ar-DZ"/>
          </w:rPr>
          <w:t xml:space="preserve"> </w:t>
        </w:r>
        <w:r>
          <w:rPr>
            <w:rFonts w:ascii="Traditional Arabic" w:hAnsi="Traditional Arabic" w:hint="cs"/>
            <w:rtl/>
            <w:lang w:bidi="ar-DZ"/>
          </w:rPr>
          <w:t>الوطنيتين</w:t>
        </w:r>
        <w:r>
          <w:rPr>
            <w:rtl/>
            <w:lang w:bidi="ar-DZ"/>
          </w:rPr>
          <w:t xml:space="preserve"> </w:t>
        </w:r>
        <w:r>
          <w:rPr>
            <w:rFonts w:ascii="Traditional Arabic" w:hAnsi="Traditional Arabic" w:hint="cs"/>
            <w:rtl/>
            <w:lang w:bidi="ar-DZ"/>
          </w:rPr>
          <w:t>الأولى</w:t>
        </w:r>
        <w:r>
          <w:rPr>
            <w:rtl/>
            <w:lang w:bidi="ar-DZ"/>
          </w:rPr>
          <w:t xml:space="preserve"> </w:t>
        </w:r>
        <w:r>
          <w:rPr>
            <w:rFonts w:ascii="Traditional Arabic" w:hAnsi="Traditional Arabic" w:hint="cs"/>
            <w:rtl/>
            <w:lang w:bidi="ar-DZ"/>
          </w:rPr>
          <w:t>والثانية</w:t>
        </w:r>
        <w:r>
          <w:rPr>
            <w:rtl/>
            <w:lang w:bidi="ar-DZ"/>
          </w:rPr>
          <w:t xml:space="preserve"> </w:t>
        </w:r>
        <w:r>
          <w:rPr>
            <w:rFonts w:ascii="Traditional Arabic" w:hAnsi="Traditional Arabic" w:hint="cs"/>
            <w:rtl/>
            <w:lang w:bidi="ar-DZ"/>
          </w:rPr>
          <w:t>بشأن</w:t>
        </w:r>
        <w:r>
          <w:rPr>
            <w:rtl/>
            <w:lang w:bidi="ar-DZ"/>
          </w:rPr>
          <w:t xml:space="preserve"> </w:t>
        </w:r>
        <w:r>
          <w:rPr>
            <w:rFonts w:ascii="Traditional Arabic" w:hAnsi="Traditional Arabic" w:hint="cs"/>
            <w:rtl/>
            <w:lang w:bidi="ar-DZ"/>
          </w:rPr>
          <w:t>الحقوق</w:t>
        </w:r>
        <w:r>
          <w:rPr>
            <w:rtl/>
            <w:lang w:bidi="ar-DZ"/>
          </w:rPr>
          <w:t xml:space="preserve"> </w:t>
        </w:r>
        <w:r>
          <w:rPr>
            <w:rFonts w:ascii="Traditional Arabic" w:hAnsi="Traditional Arabic" w:hint="cs"/>
            <w:rtl/>
            <w:lang w:bidi="ar-DZ"/>
          </w:rPr>
          <w:t>الأساسية</w:t>
        </w:r>
        <w:r>
          <w:rPr>
            <w:rtl/>
            <w:lang w:bidi="ar-DZ"/>
          </w:rPr>
          <w:t xml:space="preserve"> </w:t>
        </w:r>
        <w:r>
          <w:rPr>
            <w:rFonts w:ascii="Traditional Arabic" w:hAnsi="Traditional Arabic" w:hint="cs"/>
            <w:rtl/>
            <w:lang w:bidi="ar-DZ"/>
          </w:rPr>
          <w:t>وحقوق</w:t>
        </w:r>
        <w:r>
          <w:rPr>
            <w:rtl/>
            <w:lang w:bidi="ar-DZ"/>
          </w:rPr>
          <w:t xml:space="preserve"> </w:t>
        </w:r>
        <w:r>
          <w:rPr>
            <w:rFonts w:ascii="Traditional Arabic" w:hAnsi="Traditional Arabic" w:hint="cs"/>
            <w:rtl/>
            <w:lang w:bidi="ar-DZ"/>
          </w:rPr>
          <w:t>الإنسان</w:t>
        </w:r>
        <w:r>
          <w:rPr>
            <w:rFonts w:cs="Times New Roman" w:hint="cs"/>
            <w:rtl/>
            <w:lang w:bidi="ar-DZ"/>
          </w:rPr>
          <w:t>‬</w:t>
        </w:r>
        <w:r>
          <w:rPr>
            <w:rFonts w:ascii="Traditional Arabic" w:hAnsi="Traditional Arabic" w:hint="cs"/>
            <w:rtl/>
            <w:lang w:bidi="ar-DZ"/>
          </w:rPr>
          <w:t>؛</w:t>
        </w:r>
        <w:r w:rsidR="00D43ACA">
          <w:t>‬</w:t>
        </w:r>
        <w:r w:rsidR="004E338A">
          <w:t>‬</w:t>
        </w:r>
      </w:dir>
    </w:p>
    <w:p w:rsidR="00654FC7" w:rsidRPr="003F755F" w:rsidRDefault="00654FC7" w:rsidP="00654FC7">
      <w:pPr>
        <w:pStyle w:val="SingleTxtGA"/>
        <w:rPr>
          <w:spacing w:val="-4"/>
          <w:rtl/>
          <w:lang w:bidi="ar-DZ"/>
        </w:rPr>
      </w:pPr>
      <w:r w:rsidRPr="003F755F">
        <w:rPr>
          <w:spacing w:val="-4"/>
          <w:rtl/>
          <w:lang w:bidi="ar-DZ"/>
        </w:rPr>
        <w:tab/>
        <w:t>(ب)</w:t>
      </w:r>
      <w:r w:rsidRPr="003F755F">
        <w:rPr>
          <w:spacing w:val="-4"/>
          <w:rtl/>
          <w:lang w:bidi="ar-DZ"/>
        </w:rPr>
        <w:tab/>
        <w:t>اعتماد برنامجي الإدماج الأول والثاني وخطة العمل ذات الصلة، في عام ٢٠١٥، بموجب قانون تعز</w:t>
      </w:r>
      <w:r w:rsidR="00A82282">
        <w:rPr>
          <w:spacing w:val="-4"/>
          <w:rtl/>
          <w:lang w:bidi="ar-DZ"/>
        </w:rPr>
        <w:t>يز إدماج المهاجرين (1386/2010)؛</w:t>
      </w:r>
    </w:p>
    <w:p w:rsidR="00654FC7" w:rsidRDefault="00654FC7" w:rsidP="00654FC7">
      <w:pPr>
        <w:pStyle w:val="SingleTxtGA"/>
        <w:rPr>
          <w:rtl/>
          <w:lang w:bidi="ar-DZ"/>
        </w:rPr>
      </w:pPr>
      <w:r>
        <w:rPr>
          <w:rtl/>
          <w:lang w:bidi="ar-DZ"/>
        </w:rPr>
        <w:tab/>
        <w:t>(ج)</w:t>
      </w:r>
      <w:r>
        <w:rPr>
          <w:rtl/>
          <w:lang w:bidi="ar-DZ"/>
        </w:rPr>
        <w:tab/>
        <w:t>تنفيذ مشروع العلاقات الجيدة، من تشرين الثاني/نوفمبر 20</w:t>
      </w:r>
      <w:r w:rsidR="00A82282">
        <w:rPr>
          <w:rtl/>
          <w:lang w:bidi="ar-DZ"/>
        </w:rPr>
        <w:t>12 إلى تشرين الأول/أكتوبر ٢٠١٤؛</w:t>
      </w:r>
    </w:p>
    <w:p w:rsidR="00654FC7" w:rsidRDefault="00654FC7" w:rsidP="00654FC7">
      <w:pPr>
        <w:pStyle w:val="SingleTxtGA"/>
        <w:rPr>
          <w:rtl/>
          <w:lang w:bidi="ar-DZ"/>
        </w:rPr>
      </w:pPr>
      <w:r>
        <w:rPr>
          <w:rtl/>
          <w:lang w:bidi="ar-DZ"/>
        </w:rPr>
        <w:tab/>
        <w:t>(د)</w:t>
      </w:r>
      <w:r>
        <w:rPr>
          <w:rtl/>
          <w:lang w:bidi="ar-DZ"/>
        </w:rPr>
        <w:tab/>
        <w:t>تقيّد الأحزاب السياسية بميثاق الأحزاب السياسية الأوروبية من أجل مجتمع غير عنصري، في عام ٢٠١٥؛</w:t>
      </w:r>
    </w:p>
    <w:p w:rsidR="00654FC7" w:rsidRPr="003228E5" w:rsidRDefault="00654FC7" w:rsidP="00532D3B">
      <w:pPr>
        <w:pStyle w:val="SingleTxtGA"/>
        <w:rPr>
          <w:spacing w:val="-5"/>
          <w:rtl/>
          <w:lang w:bidi="ar-DZ"/>
        </w:rPr>
      </w:pPr>
      <w:r w:rsidRPr="003228E5">
        <w:rPr>
          <w:spacing w:val="-5"/>
          <w:rtl/>
          <w:lang w:bidi="ar-DZ"/>
        </w:rPr>
        <w:tab/>
        <w:t>(ه‍)</w:t>
      </w:r>
      <w:r w:rsidRPr="003228E5">
        <w:rPr>
          <w:spacing w:val="-5"/>
          <w:rtl/>
          <w:lang w:bidi="ar-DZ"/>
        </w:rPr>
        <w:tab/>
        <w:t>تنفيذ حملة التصدي لخطاب الكراهية، في الفترة من عام 2013 إلى عام</w:t>
      </w:r>
      <w:r w:rsidR="00532D3B" w:rsidRPr="003228E5">
        <w:rPr>
          <w:rFonts w:hint="cs"/>
          <w:spacing w:val="-5"/>
          <w:rtl/>
          <w:lang w:bidi="ar-DZ"/>
        </w:rPr>
        <w:t> </w:t>
      </w:r>
      <w:r w:rsidRPr="003228E5">
        <w:rPr>
          <w:spacing w:val="-5"/>
          <w:rtl/>
          <w:lang w:bidi="ar-DZ"/>
        </w:rPr>
        <w:t>2015؛</w:t>
      </w:r>
    </w:p>
    <w:p w:rsidR="00654FC7" w:rsidRDefault="00654FC7" w:rsidP="003228E5">
      <w:pPr>
        <w:pStyle w:val="SingleTxtGA"/>
        <w:rPr>
          <w:rtl/>
          <w:lang w:bidi="ar-DZ"/>
        </w:rPr>
      </w:pPr>
      <w:r>
        <w:rPr>
          <w:rtl/>
          <w:lang w:bidi="ar-DZ"/>
        </w:rPr>
        <w:tab/>
        <w:t>(و)</w:t>
      </w:r>
      <w:r>
        <w:rPr>
          <w:rtl/>
          <w:lang w:bidi="ar-DZ"/>
        </w:rPr>
        <w:tab/>
        <w:t xml:space="preserve">حظر التنميط </w:t>
      </w:r>
      <w:r w:rsidR="003228E5">
        <w:rPr>
          <w:rFonts w:hint="cs"/>
          <w:rtl/>
          <w:lang w:bidi="ar-DZ"/>
        </w:rPr>
        <w:t>الاثني</w:t>
      </w:r>
      <w:r w:rsidR="00A82282">
        <w:rPr>
          <w:rtl/>
          <w:lang w:bidi="ar-DZ"/>
        </w:rPr>
        <w:t>، في عام ٢٠١٥؛</w:t>
      </w:r>
    </w:p>
    <w:p w:rsidR="00654FC7" w:rsidRDefault="00654FC7" w:rsidP="003228E5">
      <w:pPr>
        <w:pStyle w:val="SingleTxtGA"/>
        <w:rPr>
          <w:rtl/>
          <w:lang w:bidi="ar-DZ"/>
        </w:rPr>
      </w:pPr>
      <w:r>
        <w:rPr>
          <w:rtl/>
          <w:lang w:bidi="ar-DZ"/>
        </w:rPr>
        <w:tab/>
        <w:t>(ز)</w:t>
      </w:r>
      <w:r>
        <w:rPr>
          <w:rtl/>
          <w:lang w:bidi="ar-DZ"/>
        </w:rPr>
        <w:tab/>
        <w:t xml:space="preserve">اعتماد البرنامج الوطني لإعادة إحياء اللغة </w:t>
      </w:r>
      <w:proofErr w:type="spellStart"/>
      <w:r>
        <w:rPr>
          <w:rtl/>
          <w:lang w:bidi="ar-DZ"/>
        </w:rPr>
        <w:t>الصامية</w:t>
      </w:r>
      <w:proofErr w:type="spellEnd"/>
      <w:r>
        <w:rPr>
          <w:rtl/>
          <w:lang w:bidi="ar-DZ"/>
        </w:rPr>
        <w:t>، في عام 2014</w:t>
      </w:r>
      <w:r w:rsidR="003228E5">
        <w:rPr>
          <w:rFonts w:hint="cs"/>
          <w:rtl/>
          <w:lang w:bidi="ar-DZ"/>
        </w:rPr>
        <w:t>؛</w:t>
      </w:r>
    </w:p>
    <w:p w:rsidR="00654FC7" w:rsidRDefault="00654FC7" w:rsidP="00654FC7">
      <w:pPr>
        <w:pStyle w:val="SingleTxtGA"/>
        <w:rPr>
          <w:rtl/>
          <w:lang w:bidi="ar-DZ"/>
        </w:rPr>
      </w:pPr>
      <w:r>
        <w:rPr>
          <w:rtl/>
          <w:lang w:bidi="ar-DZ"/>
        </w:rPr>
        <w:tab/>
        <w:t>(ح)</w:t>
      </w:r>
      <w:r>
        <w:rPr>
          <w:rtl/>
          <w:lang w:bidi="ar-DZ"/>
        </w:rPr>
        <w:tab/>
        <w:t>إنشاء المحكمة الوطنية المعنية بعدم التمييز والمساواة، في عام ٢٠١٥؛</w:t>
      </w:r>
    </w:p>
    <w:p w:rsidR="00654FC7" w:rsidRDefault="00654FC7" w:rsidP="00654FC7">
      <w:pPr>
        <w:pStyle w:val="SingleTxtGA"/>
        <w:rPr>
          <w:rtl/>
          <w:lang w:bidi="ar-DZ"/>
        </w:rPr>
      </w:pPr>
      <w:r>
        <w:rPr>
          <w:rtl/>
          <w:lang w:bidi="ar-DZ"/>
        </w:rPr>
        <w:tab/>
        <w:t>(ط)</w:t>
      </w:r>
      <w:r>
        <w:rPr>
          <w:rtl/>
          <w:lang w:bidi="ar-DZ"/>
        </w:rPr>
        <w:tab/>
        <w:t>إنشاء الشبكة الحكومية لموظفي الاتصال المعنيين بالحقوق الأساسية وحقوق الإنسان، في عام ٢٠١٥؛</w:t>
      </w:r>
    </w:p>
    <w:p w:rsidR="00654FC7" w:rsidRDefault="00654FC7" w:rsidP="003228E5">
      <w:pPr>
        <w:pStyle w:val="SingleTxtGA"/>
        <w:rPr>
          <w:rtl/>
          <w:lang w:bidi="ar-DZ"/>
        </w:rPr>
      </w:pPr>
      <w:r>
        <w:rPr>
          <w:rtl/>
          <w:lang w:bidi="ar-DZ"/>
        </w:rPr>
        <w:tab/>
        <w:t>(ي)</w:t>
      </w:r>
      <w:r>
        <w:rPr>
          <w:rtl/>
          <w:lang w:bidi="ar-DZ"/>
        </w:rPr>
        <w:tab/>
      </w:r>
      <w:r w:rsidR="003228E5">
        <w:rPr>
          <w:rtl/>
          <w:lang w:bidi="ar-DZ"/>
        </w:rPr>
        <w:t xml:space="preserve">إنشاء مؤسسة </w:t>
      </w:r>
      <w:r>
        <w:rPr>
          <w:rtl/>
          <w:lang w:bidi="ar-DZ"/>
        </w:rPr>
        <w:t xml:space="preserve">وطنية لحقوق الإنسان </w:t>
      </w:r>
      <w:r w:rsidR="003228E5">
        <w:rPr>
          <w:rFonts w:hint="cs"/>
          <w:rtl/>
          <w:lang w:bidi="ar-DZ"/>
        </w:rPr>
        <w:t xml:space="preserve">منحها التحالف العالمي </w:t>
      </w:r>
      <w:r>
        <w:rPr>
          <w:rtl/>
          <w:lang w:bidi="ar-DZ"/>
        </w:rPr>
        <w:t xml:space="preserve">للمؤسسات الوطنية </w:t>
      </w:r>
      <w:r w:rsidR="003228E5">
        <w:rPr>
          <w:rFonts w:hint="cs"/>
          <w:rtl/>
          <w:lang w:bidi="ar-DZ"/>
        </w:rPr>
        <w:t xml:space="preserve">لحقوق </w:t>
      </w:r>
      <w:r>
        <w:rPr>
          <w:rtl/>
          <w:lang w:bidi="ar-DZ"/>
        </w:rPr>
        <w:t>الإنسان المركز "ألف".</w:t>
      </w:r>
      <w:r>
        <w:rPr>
          <w:rFonts w:cs="Times New Roman" w:hint="cs"/>
          <w:rtl/>
          <w:lang w:bidi="ar-DZ"/>
        </w:rPr>
        <w:t>‬</w:t>
      </w:r>
    </w:p>
    <w:p w:rsidR="00654FC7" w:rsidRDefault="00654FC7" w:rsidP="00654FC7">
      <w:pPr>
        <w:pStyle w:val="H1GA"/>
        <w:rPr>
          <w:rtl/>
          <w:lang w:bidi="ar-DZ"/>
        </w:rPr>
      </w:pPr>
      <w:r>
        <w:rPr>
          <w:rtl/>
          <w:lang w:bidi="ar-DZ"/>
        </w:rPr>
        <w:tab/>
        <w:t>جيم-</w:t>
      </w:r>
      <w:r>
        <w:rPr>
          <w:rtl/>
          <w:lang w:bidi="ar-DZ"/>
        </w:rPr>
        <w:tab/>
        <w:t>دواعي القلق والتوصيات</w:t>
      </w:r>
    </w:p>
    <w:p w:rsidR="00654FC7" w:rsidRDefault="00654FC7" w:rsidP="00654FC7">
      <w:pPr>
        <w:pStyle w:val="H23GA"/>
        <w:rPr>
          <w:rtl/>
          <w:lang w:bidi="ar-DZ"/>
        </w:rPr>
      </w:pPr>
      <w:r>
        <w:rPr>
          <w:rtl/>
          <w:lang w:bidi="ar-DZ"/>
        </w:rPr>
        <w:tab/>
      </w:r>
      <w:r>
        <w:rPr>
          <w:rtl/>
          <w:lang w:bidi="ar-DZ"/>
        </w:rPr>
        <w:tab/>
        <w:t>الإحصاءات</w:t>
      </w:r>
    </w:p>
    <w:p w:rsidR="00654FC7" w:rsidRDefault="00654FC7" w:rsidP="003228E5">
      <w:pPr>
        <w:pStyle w:val="SingleTxtGA"/>
        <w:rPr>
          <w:rtl/>
          <w:lang w:bidi="ar-DZ"/>
        </w:rPr>
      </w:pPr>
      <w:r>
        <w:rPr>
          <w:rtl/>
          <w:lang w:bidi="ar-DZ"/>
        </w:rPr>
        <w:t>٦-</w:t>
      </w:r>
      <w:r>
        <w:rPr>
          <w:rtl/>
          <w:lang w:bidi="ar-DZ"/>
        </w:rPr>
        <w:tab/>
        <w:t xml:space="preserve">تعرب اللجنة عن تقديرها لتقديم الدولة الطرف إحصاءات بشأن تركيبتها السكانية </w:t>
      </w:r>
      <w:r w:rsidR="003228E5">
        <w:rPr>
          <w:rFonts w:hint="cs"/>
          <w:rtl/>
          <w:lang w:bidi="ar-DZ"/>
        </w:rPr>
        <w:t>وبشأن حالة العمالة،</w:t>
      </w:r>
      <w:r>
        <w:rPr>
          <w:rtl/>
          <w:lang w:bidi="ar-DZ"/>
        </w:rPr>
        <w:t xml:space="preserve"> لكنها تظل قلقة لأن هذه البيانات لا تعطي صورة شاملة عن مدى تمتع مختلف </w:t>
      </w:r>
      <w:r w:rsidRPr="003228E5">
        <w:rPr>
          <w:spacing w:val="-5"/>
          <w:rtl/>
          <w:lang w:bidi="ar-DZ"/>
        </w:rPr>
        <w:t xml:space="preserve">الجماعات، بمن فيها أفراد </w:t>
      </w:r>
      <w:proofErr w:type="spellStart"/>
      <w:r w:rsidRPr="003228E5">
        <w:rPr>
          <w:spacing w:val="-5"/>
          <w:rtl/>
          <w:lang w:bidi="ar-DZ"/>
        </w:rPr>
        <w:t>الروما</w:t>
      </w:r>
      <w:proofErr w:type="spellEnd"/>
      <w:r w:rsidRPr="003228E5">
        <w:rPr>
          <w:spacing w:val="-5"/>
          <w:rtl/>
          <w:lang w:bidi="ar-DZ"/>
        </w:rPr>
        <w:t xml:space="preserve"> والناطقون بالروسية والإستونية والمواطنون الصوماليون </w:t>
      </w:r>
      <w:proofErr w:type="spellStart"/>
      <w:r w:rsidRPr="003228E5">
        <w:rPr>
          <w:spacing w:val="-5"/>
          <w:rtl/>
          <w:lang w:bidi="ar-DZ"/>
        </w:rPr>
        <w:t>والصاميون</w:t>
      </w:r>
      <w:proofErr w:type="spellEnd"/>
      <w:r w:rsidRPr="003228E5">
        <w:rPr>
          <w:spacing w:val="-5"/>
          <w:rtl/>
          <w:lang w:bidi="ar-DZ"/>
        </w:rPr>
        <w:t>،</w:t>
      </w:r>
      <w:r>
        <w:rPr>
          <w:rtl/>
          <w:lang w:bidi="ar-DZ"/>
        </w:rPr>
        <w:t xml:space="preserve"> بالحقوق الاقتصادية والاجتماعية (المادة ١).</w:t>
      </w:r>
    </w:p>
    <w:p w:rsidR="00654FC7" w:rsidRPr="00547182" w:rsidRDefault="00654FC7" w:rsidP="003228E5">
      <w:pPr>
        <w:pStyle w:val="SingleTxtGA"/>
        <w:rPr>
          <w:b/>
          <w:bCs/>
          <w:rtl/>
          <w:lang w:bidi="ar-DZ"/>
        </w:rPr>
      </w:pPr>
      <w:r>
        <w:rPr>
          <w:rtl/>
          <w:lang w:bidi="ar-DZ"/>
        </w:rPr>
        <w:lastRenderedPageBreak/>
        <w:t>٧-</w:t>
      </w:r>
      <w:r>
        <w:rPr>
          <w:rtl/>
          <w:lang w:bidi="ar-DZ"/>
        </w:rPr>
        <w:tab/>
      </w:r>
      <w:r w:rsidRPr="00547182">
        <w:rPr>
          <w:b/>
          <w:bCs/>
          <w:rtl/>
          <w:lang w:bidi="ar-DZ"/>
        </w:rPr>
        <w:t xml:space="preserve">تشير اللجنة إلى مبادئها التوجيهية المنقّحة (انظر </w:t>
      </w:r>
      <w:r w:rsidRPr="00547182">
        <w:rPr>
          <w:b/>
          <w:bCs/>
          <w:lang w:bidi="ar-DZ"/>
        </w:rPr>
        <w:t>CERD/C/2007/1</w:t>
      </w:r>
      <w:r w:rsidRPr="00547182">
        <w:rPr>
          <w:b/>
          <w:bCs/>
          <w:rtl/>
          <w:lang w:bidi="ar-DZ"/>
        </w:rPr>
        <w:t>،</w:t>
      </w:r>
      <w:r w:rsidR="001874E4">
        <w:rPr>
          <w:rFonts w:hint="cs"/>
          <w:b/>
          <w:bCs/>
          <w:rtl/>
          <w:lang w:bidi="ar-DZ"/>
        </w:rPr>
        <w:t xml:space="preserve">         </w:t>
      </w:r>
      <w:r w:rsidRPr="00547182">
        <w:rPr>
          <w:b/>
          <w:bCs/>
          <w:rtl/>
          <w:lang w:bidi="ar-DZ"/>
        </w:rPr>
        <w:t xml:space="preserve"> الفقرتان ١٠ و12) </w:t>
      </w:r>
      <w:r w:rsidR="003228E5">
        <w:rPr>
          <w:rFonts w:hint="cs"/>
          <w:b/>
          <w:bCs/>
          <w:rtl/>
          <w:lang w:bidi="ar-DZ"/>
        </w:rPr>
        <w:t>و</w:t>
      </w:r>
      <w:r w:rsidRPr="00547182">
        <w:rPr>
          <w:b/>
          <w:bCs/>
          <w:rtl/>
          <w:lang w:bidi="ar-DZ"/>
        </w:rPr>
        <w:t xml:space="preserve">توصي الدولة الطرف بتنويع أنشطتها المتعلقة بجمع البيانات عن طريق استخدام مختلف مؤشرات التنوع </w:t>
      </w:r>
      <w:proofErr w:type="spellStart"/>
      <w:r w:rsidRPr="00547182">
        <w:rPr>
          <w:b/>
          <w:bCs/>
          <w:rtl/>
          <w:lang w:bidi="ar-DZ"/>
        </w:rPr>
        <w:t>الإثني</w:t>
      </w:r>
      <w:proofErr w:type="spellEnd"/>
      <w:r w:rsidRPr="00547182">
        <w:rPr>
          <w:b/>
          <w:bCs/>
          <w:rtl/>
          <w:lang w:bidi="ar-DZ"/>
        </w:rPr>
        <w:t xml:space="preserve"> والسماح للمجيبين بالإبلاغ من دون ذكر اسمهم واختيار كيفية التعريف بأنفسهم، بغرض توفير أساس تجريبي ملائم لوضع سياسات ترمي إلى تعزيز قدرة كل فرد في التمتع، على قدم المساواة مع غيره، بجميع الحقوق المنصوص عليها في الاتفاقية وإلى تيسير رصدها.</w:t>
      </w:r>
    </w:p>
    <w:p w:rsidR="00654FC7" w:rsidRDefault="00654FC7" w:rsidP="00654FC7">
      <w:pPr>
        <w:pStyle w:val="H23GA"/>
        <w:rPr>
          <w:rtl/>
          <w:lang w:bidi="ar-DZ"/>
        </w:rPr>
      </w:pPr>
      <w:r>
        <w:rPr>
          <w:rtl/>
          <w:lang w:bidi="ar-DZ"/>
        </w:rPr>
        <w:tab/>
      </w:r>
      <w:r>
        <w:rPr>
          <w:rtl/>
          <w:lang w:bidi="ar-DZ"/>
        </w:rPr>
        <w:tab/>
      </w:r>
      <w:dir w:val="rtl">
        <w:r>
          <w:rPr>
            <w:rFonts w:hint="cs"/>
            <w:rtl/>
            <w:lang w:bidi="ar-DZ"/>
          </w:rPr>
          <w:t>تطبيق</w:t>
        </w:r>
        <w:r>
          <w:rPr>
            <w:rtl/>
            <w:lang w:bidi="ar-DZ"/>
          </w:rPr>
          <w:t xml:space="preserve"> </w:t>
        </w:r>
        <w:r>
          <w:rPr>
            <w:rFonts w:hint="cs"/>
            <w:rtl/>
            <w:lang w:bidi="ar-DZ"/>
          </w:rPr>
          <w:t>التشريعات</w:t>
        </w:r>
        <w:r>
          <w:rPr>
            <w:rtl/>
            <w:lang w:bidi="ar-DZ"/>
          </w:rPr>
          <w:t xml:space="preserve"> </w:t>
        </w:r>
        <w:r>
          <w:rPr>
            <w:rFonts w:hint="cs"/>
            <w:rtl/>
            <w:lang w:bidi="ar-DZ"/>
          </w:rPr>
          <w:t>المحلية</w:t>
        </w:r>
        <w:r>
          <w:rPr>
            <w:rFonts w:cs="Times New Roman" w:hint="cs"/>
            <w:rtl/>
            <w:lang w:bidi="ar-DZ"/>
          </w:rPr>
          <w:t>‬</w:t>
        </w:r>
        <w:r w:rsidR="00D43ACA">
          <w:t>‬</w:t>
        </w:r>
        <w:r w:rsidR="004E338A">
          <w:t>‬</w:t>
        </w:r>
      </w:dir>
    </w:p>
    <w:p w:rsidR="00654FC7" w:rsidRDefault="00654FC7" w:rsidP="009C39EA">
      <w:pPr>
        <w:pStyle w:val="SingleTxtGA"/>
        <w:rPr>
          <w:rtl/>
          <w:lang w:bidi="ar-DZ"/>
        </w:rPr>
      </w:pPr>
      <w:r>
        <w:rPr>
          <w:rtl/>
          <w:lang w:bidi="ar-DZ"/>
        </w:rPr>
        <w:t>٨-</w:t>
      </w:r>
      <w:r>
        <w:rPr>
          <w:rtl/>
          <w:lang w:bidi="ar-DZ"/>
        </w:rPr>
        <w:tab/>
        <w:t>تحيط اللجنة علم</w:t>
      </w:r>
      <w:r w:rsidR="009E0086">
        <w:rPr>
          <w:rtl/>
          <w:lang w:bidi="ar-DZ"/>
        </w:rPr>
        <w:t xml:space="preserve">اً </w:t>
      </w:r>
      <w:r>
        <w:rPr>
          <w:rtl/>
          <w:lang w:bidi="ar-DZ"/>
        </w:rPr>
        <w:t xml:space="preserve">بما قدمته الدولة الطرف من معلومات عن </w:t>
      </w:r>
      <w:r w:rsidR="003228E5">
        <w:rPr>
          <w:rFonts w:hint="cs"/>
          <w:rtl/>
          <w:lang w:bidi="ar-DZ"/>
        </w:rPr>
        <w:t xml:space="preserve">دعاوى </w:t>
      </w:r>
      <w:r>
        <w:rPr>
          <w:rtl/>
          <w:lang w:bidi="ar-DZ"/>
        </w:rPr>
        <w:t>التمييز التي تلقتها السلطات المحلية. بيد أن اللجنة تأسف لعدم وجود معلومات شاملة عن نتائج الدعاوى التي طُبّق فيها التشريع المحلي على أفعال التمييز العنصري، على النحو المحدد في المادة ١ من الاتفاقية (</w:t>
      </w:r>
      <w:r w:rsidR="009C39EA">
        <w:rPr>
          <w:rFonts w:hint="cs"/>
          <w:rtl/>
          <w:lang w:bidi="ar-DZ"/>
        </w:rPr>
        <w:t>المواد</w:t>
      </w:r>
      <w:r>
        <w:rPr>
          <w:rtl/>
          <w:lang w:bidi="ar-DZ"/>
        </w:rPr>
        <w:t xml:space="preserve"> 1 و5-6). </w:t>
      </w:r>
    </w:p>
    <w:p w:rsidR="00654FC7" w:rsidRPr="00547182" w:rsidRDefault="00654FC7" w:rsidP="003228E5">
      <w:pPr>
        <w:pStyle w:val="SingleTxtGA"/>
        <w:rPr>
          <w:b/>
          <w:bCs/>
          <w:rtl/>
          <w:lang w:bidi="ar-DZ"/>
        </w:rPr>
      </w:pPr>
      <w:r>
        <w:rPr>
          <w:rtl/>
          <w:lang w:bidi="ar-DZ"/>
        </w:rPr>
        <w:t>٩-</w:t>
      </w:r>
      <w:r>
        <w:rPr>
          <w:rtl/>
          <w:lang w:bidi="ar-DZ"/>
        </w:rPr>
        <w:tab/>
      </w:r>
      <w:r w:rsidRPr="00547182">
        <w:rPr>
          <w:b/>
          <w:bCs/>
          <w:rtl/>
          <w:lang w:bidi="ar-DZ"/>
        </w:rPr>
        <w:t xml:space="preserve">توصي اللجنة الدولة الطرف بأن تقدم في تقريرها الدوري المقبل معلومات إضافية وإحصاءات مفصلة عن الإجراءات القانونية المتخذة ضد مرتكبي أفعال التمييز العنصري، بغرض </w:t>
      </w:r>
      <w:r w:rsidR="003228E5">
        <w:rPr>
          <w:rFonts w:hint="cs"/>
          <w:b/>
          <w:bCs/>
          <w:rtl/>
          <w:lang w:bidi="ar-DZ"/>
        </w:rPr>
        <w:t xml:space="preserve">تعزيز </w:t>
      </w:r>
      <w:r w:rsidRPr="00547182">
        <w:rPr>
          <w:b/>
          <w:bCs/>
          <w:rtl/>
          <w:lang w:bidi="ar-DZ"/>
        </w:rPr>
        <w:t xml:space="preserve">إرساء المساءلة عن تلك الأفعال. </w:t>
      </w:r>
    </w:p>
    <w:p w:rsidR="00654FC7" w:rsidRDefault="00654FC7" w:rsidP="00654FC7">
      <w:pPr>
        <w:pStyle w:val="H23GA"/>
        <w:rPr>
          <w:rtl/>
          <w:lang w:bidi="ar-DZ"/>
        </w:rPr>
      </w:pPr>
      <w:r>
        <w:rPr>
          <w:rtl/>
          <w:lang w:bidi="ar-DZ"/>
        </w:rPr>
        <w:tab/>
      </w:r>
      <w:r>
        <w:rPr>
          <w:rtl/>
          <w:lang w:bidi="ar-DZ"/>
        </w:rPr>
        <w:tab/>
        <w:t>خطاب الكراهية والتحريض على الكراهية العنصرية وجرائم الكراهية</w:t>
      </w:r>
    </w:p>
    <w:p w:rsidR="00654FC7" w:rsidRDefault="00654FC7" w:rsidP="003228E5">
      <w:pPr>
        <w:pStyle w:val="SingleTxtGA"/>
        <w:rPr>
          <w:rtl/>
          <w:lang w:bidi="ar-DZ"/>
        </w:rPr>
      </w:pPr>
      <w:r>
        <w:rPr>
          <w:rtl/>
          <w:lang w:bidi="ar-DZ"/>
        </w:rPr>
        <w:t>١٠-</w:t>
      </w:r>
      <w:r>
        <w:rPr>
          <w:rtl/>
          <w:lang w:bidi="ar-DZ"/>
        </w:rPr>
        <w:tab/>
        <w:t>ترحّب اللجنة بإجراءات الدولة الطرف المتمثلة في تنظيم حملة التصدي لخطاب الكراهية وإدخال تعديل على القانون الجنائي لتجريم إثارة الفتن الإثنية والإثارة المشدّدة للفتن الإثنية والمعاقبة عليها. وترحّب اللجنة أيض</w:t>
      </w:r>
      <w:r w:rsidR="009E0086">
        <w:rPr>
          <w:rtl/>
          <w:lang w:bidi="ar-DZ"/>
        </w:rPr>
        <w:t xml:space="preserve">اً </w:t>
      </w:r>
      <w:r>
        <w:rPr>
          <w:rtl/>
          <w:lang w:bidi="ar-DZ"/>
        </w:rPr>
        <w:t>بالجهود التي بذلتها الدولة الطرف في عام 2016 ومطلع عام 2017 لمنع خُطب وجرائم الكراهية والتصدي لها. بيد أن القلق لا يزال يساور اللجنة إزاء العدد الكبير والمتزايد لحالات جرائم الكراهية المرتكبة بدافع التحيز العنصري وإزاء العدد الصغير نسبي</w:t>
      </w:r>
      <w:r w:rsidR="009E0086">
        <w:rPr>
          <w:rtl/>
          <w:lang w:bidi="ar-DZ"/>
        </w:rPr>
        <w:t xml:space="preserve">اً </w:t>
      </w:r>
      <w:r>
        <w:rPr>
          <w:rtl/>
          <w:lang w:bidi="ar-DZ"/>
        </w:rPr>
        <w:t xml:space="preserve">لجرائم الكراهية التي أدّت إلى ملاحقات قضائية. وتلاحظ </w:t>
      </w:r>
      <w:r w:rsidR="003228E5">
        <w:rPr>
          <w:rFonts w:hint="cs"/>
          <w:rtl/>
          <w:lang w:bidi="ar-DZ"/>
        </w:rPr>
        <w:t xml:space="preserve">اللجنة بقلق </w:t>
      </w:r>
      <w:r>
        <w:rPr>
          <w:rtl/>
          <w:lang w:bidi="ar-DZ"/>
        </w:rPr>
        <w:t xml:space="preserve">اشتداد </w:t>
      </w:r>
      <w:r w:rsidR="003228E5">
        <w:rPr>
          <w:rFonts w:hint="cs"/>
          <w:rtl/>
          <w:lang w:bidi="ar-DZ"/>
        </w:rPr>
        <w:t xml:space="preserve">حدّة </w:t>
      </w:r>
      <w:r>
        <w:rPr>
          <w:rtl/>
          <w:lang w:bidi="ar-DZ"/>
        </w:rPr>
        <w:t xml:space="preserve">المشاعر العدائية تجاه الأشخاص الذين يعتقد أنهم من أصل أجنبي، بما في ذلك تجاه </w:t>
      </w:r>
      <w:proofErr w:type="spellStart"/>
      <w:r>
        <w:rPr>
          <w:rtl/>
          <w:lang w:bidi="ar-DZ"/>
        </w:rPr>
        <w:t>الروما</w:t>
      </w:r>
      <w:proofErr w:type="spellEnd"/>
      <w:r>
        <w:rPr>
          <w:rtl/>
          <w:lang w:bidi="ar-DZ"/>
        </w:rPr>
        <w:t xml:space="preserve"> والمسلمين والصوماليين والناطقين بالروسية والسويدية. وتشعر اللجنة بالفزع إزاء تسجيل أكثر من اثنتي عشرة حالة اعتداء عنيف، بما في ذلك أعمال الحرق</w:t>
      </w:r>
      <w:r w:rsidR="003228E5">
        <w:rPr>
          <w:rFonts w:hint="cs"/>
          <w:rtl/>
          <w:lang w:bidi="ar-DZ"/>
        </w:rPr>
        <w:t xml:space="preserve"> المتعمّد</w:t>
      </w:r>
      <w:r>
        <w:rPr>
          <w:rtl/>
          <w:lang w:bidi="ar-DZ"/>
        </w:rPr>
        <w:t xml:space="preserve">، ضد ملتمسي اللجوء في عامي 2015 و2016. وتلاحظ اللجنة بقلق شديد تزايد الخطاب المعادي للمهاجرين </w:t>
      </w:r>
      <w:r w:rsidR="003228E5">
        <w:rPr>
          <w:rFonts w:hint="cs"/>
          <w:rtl/>
          <w:lang w:bidi="ar-DZ"/>
        </w:rPr>
        <w:t xml:space="preserve">الذي يبلغ </w:t>
      </w:r>
      <w:r>
        <w:rPr>
          <w:rtl/>
          <w:lang w:bidi="ar-DZ"/>
        </w:rPr>
        <w:t xml:space="preserve">حدّ العنصرية وكره الأجانب في صفوف الشخصيات السياسية، على الرغم من توقيع جميع الأحزاب في البرلمان في عام ٢٠١٥ على ميثاق الأحزاب الأوروبية من أجل مجتمع غير عنصري (المواد 2 و4 و6). </w:t>
      </w:r>
    </w:p>
    <w:p w:rsidR="00654FC7" w:rsidRPr="00A82282" w:rsidRDefault="00654FC7" w:rsidP="00654FC7">
      <w:pPr>
        <w:pStyle w:val="SingleTxtGA"/>
        <w:rPr>
          <w:b/>
          <w:bCs/>
          <w:spacing w:val="-4"/>
          <w:rtl/>
          <w:lang w:bidi="ar-DZ"/>
        </w:rPr>
      </w:pPr>
      <w:r w:rsidRPr="00A82282">
        <w:rPr>
          <w:spacing w:val="-4"/>
          <w:rtl/>
          <w:lang w:bidi="ar-DZ"/>
        </w:rPr>
        <w:t>١١-</w:t>
      </w:r>
      <w:r w:rsidRPr="00A82282">
        <w:rPr>
          <w:spacing w:val="-4"/>
          <w:rtl/>
          <w:lang w:bidi="ar-DZ"/>
        </w:rPr>
        <w:tab/>
      </w:r>
      <w:r w:rsidRPr="00A82282">
        <w:rPr>
          <w:b/>
          <w:bCs/>
          <w:spacing w:val="-4"/>
          <w:rtl/>
          <w:lang w:bidi="ar-DZ"/>
        </w:rPr>
        <w:t xml:space="preserve">إذ تذكّر اللجنة بتوصيتها العامة رقم 35(2013) بشأن مكافحة خطاب التحريض على الكراهية العنصرية، </w:t>
      </w:r>
      <w:r w:rsidR="003228E5" w:rsidRPr="00A82282">
        <w:rPr>
          <w:rFonts w:hint="cs"/>
          <w:b/>
          <w:bCs/>
          <w:spacing w:val="-4"/>
          <w:rtl/>
          <w:lang w:bidi="ar-DZ"/>
        </w:rPr>
        <w:t xml:space="preserve">فإنها </w:t>
      </w:r>
      <w:r w:rsidRPr="00A82282">
        <w:rPr>
          <w:b/>
          <w:bCs/>
          <w:spacing w:val="-4"/>
          <w:rtl/>
          <w:lang w:bidi="ar-DZ"/>
        </w:rPr>
        <w:t>توصي الدولة الطرف بما يلي:</w:t>
      </w:r>
      <w:r w:rsidRPr="00A82282">
        <w:rPr>
          <w:rFonts w:cs="Times New Roman" w:hint="cs"/>
          <w:b/>
          <w:bCs/>
          <w:spacing w:val="-4"/>
          <w:rtl/>
          <w:lang w:bidi="ar-DZ"/>
        </w:rPr>
        <w:t>‬</w:t>
      </w:r>
      <w:r w:rsidRPr="00A82282">
        <w:rPr>
          <w:b/>
          <w:bCs/>
          <w:spacing w:val="-4"/>
          <w:rtl/>
          <w:lang w:bidi="ar-DZ"/>
        </w:rPr>
        <w:t xml:space="preserve"> </w:t>
      </w:r>
    </w:p>
    <w:p w:rsidR="00654FC7" w:rsidRPr="00547182" w:rsidRDefault="00654FC7" w:rsidP="00654FC7">
      <w:pPr>
        <w:pStyle w:val="SingleTxtGA"/>
        <w:rPr>
          <w:b/>
          <w:bCs/>
          <w:rtl/>
          <w:lang w:bidi="ar-DZ"/>
        </w:rPr>
      </w:pPr>
      <w:r>
        <w:rPr>
          <w:rtl/>
          <w:lang w:bidi="ar-DZ"/>
        </w:rPr>
        <w:tab/>
        <w:t>(أ)</w:t>
      </w:r>
      <w:r>
        <w:rPr>
          <w:rtl/>
          <w:lang w:bidi="ar-DZ"/>
        </w:rPr>
        <w:tab/>
      </w:r>
      <w:r w:rsidRPr="00547182">
        <w:rPr>
          <w:b/>
          <w:bCs/>
          <w:rtl/>
          <w:lang w:bidi="ar-DZ"/>
        </w:rPr>
        <w:t>التحقيق الفعال في حالات خطاب الكراهية العنصرية والتحريض على الكراهية العنصرية و</w:t>
      </w:r>
      <w:r w:rsidR="003228E5">
        <w:rPr>
          <w:rFonts w:hint="cs"/>
          <w:b/>
          <w:bCs/>
          <w:rtl/>
          <w:lang w:bidi="ar-DZ"/>
        </w:rPr>
        <w:t xml:space="preserve">أعمال </w:t>
      </w:r>
      <w:r w:rsidRPr="00547182">
        <w:rPr>
          <w:b/>
          <w:bCs/>
          <w:rtl/>
          <w:lang w:bidi="ar-DZ"/>
        </w:rPr>
        <w:t>العنف المرتكب</w:t>
      </w:r>
      <w:r w:rsidR="003228E5">
        <w:rPr>
          <w:rFonts w:hint="cs"/>
          <w:b/>
          <w:bCs/>
          <w:rtl/>
          <w:lang w:bidi="ar-DZ"/>
        </w:rPr>
        <w:t>ة</w:t>
      </w:r>
      <w:r w:rsidRPr="00547182">
        <w:rPr>
          <w:b/>
          <w:bCs/>
          <w:rtl/>
          <w:lang w:bidi="ar-DZ"/>
        </w:rPr>
        <w:t xml:space="preserve"> بدافع العنصرية، وملاحقة المتورطين فيها ومعاقبتهم حسب الاقتضاء؛</w:t>
      </w:r>
    </w:p>
    <w:p w:rsidR="00654FC7" w:rsidRPr="00547182" w:rsidRDefault="00654FC7" w:rsidP="003228E5">
      <w:pPr>
        <w:pStyle w:val="SingleTxtGA"/>
        <w:rPr>
          <w:b/>
          <w:bCs/>
          <w:rtl/>
          <w:lang w:bidi="ar-DZ"/>
        </w:rPr>
      </w:pPr>
      <w:r>
        <w:rPr>
          <w:rtl/>
          <w:lang w:bidi="ar-DZ"/>
        </w:rPr>
        <w:lastRenderedPageBreak/>
        <w:tab/>
        <w:t>(ب)</w:t>
      </w:r>
      <w:r>
        <w:rPr>
          <w:rtl/>
          <w:lang w:bidi="ar-DZ"/>
        </w:rPr>
        <w:tab/>
      </w:r>
      <w:r w:rsidRPr="00547182">
        <w:rPr>
          <w:b/>
          <w:bCs/>
          <w:rtl/>
          <w:lang w:bidi="ar-DZ"/>
        </w:rPr>
        <w:t xml:space="preserve">توفير تدريب إلزامي ومستمر </w:t>
      </w:r>
      <w:r w:rsidR="003228E5">
        <w:rPr>
          <w:rFonts w:hint="cs"/>
          <w:b/>
          <w:bCs/>
          <w:rtl/>
          <w:lang w:bidi="ar-DZ"/>
        </w:rPr>
        <w:t>ل</w:t>
      </w:r>
      <w:r w:rsidRPr="00547182">
        <w:rPr>
          <w:b/>
          <w:bCs/>
          <w:rtl/>
          <w:lang w:bidi="ar-DZ"/>
        </w:rPr>
        <w:t>لموظفين المكلفين بإنفاذ القانون على جميع المستويات</w:t>
      </w:r>
      <w:r w:rsidR="003228E5">
        <w:rPr>
          <w:rFonts w:hint="cs"/>
          <w:b/>
          <w:bCs/>
          <w:rtl/>
          <w:lang w:bidi="ar-DZ"/>
        </w:rPr>
        <w:t xml:space="preserve"> </w:t>
      </w:r>
      <w:r w:rsidR="003228E5" w:rsidRPr="00547182">
        <w:rPr>
          <w:b/>
          <w:bCs/>
          <w:rtl/>
          <w:lang w:bidi="ar-DZ"/>
        </w:rPr>
        <w:t>ب</w:t>
      </w:r>
      <w:r w:rsidR="003228E5">
        <w:rPr>
          <w:b/>
          <w:bCs/>
          <w:rtl/>
          <w:lang w:bidi="ar-DZ"/>
        </w:rPr>
        <w:t>شأن جرائم الكراهية وعدم التمييز</w:t>
      </w:r>
      <w:r w:rsidRPr="00547182">
        <w:rPr>
          <w:b/>
          <w:bCs/>
          <w:rtl/>
          <w:lang w:bidi="ar-DZ"/>
        </w:rPr>
        <w:t>؛</w:t>
      </w:r>
    </w:p>
    <w:p w:rsidR="00654FC7" w:rsidRPr="003228E5" w:rsidRDefault="00654FC7" w:rsidP="00654FC7">
      <w:pPr>
        <w:pStyle w:val="SingleTxtGA"/>
        <w:rPr>
          <w:b/>
          <w:bCs/>
          <w:spacing w:val="-2"/>
          <w:rtl/>
          <w:lang w:bidi="ar-DZ"/>
        </w:rPr>
      </w:pPr>
      <w:r>
        <w:rPr>
          <w:rtl/>
          <w:lang w:bidi="ar-DZ"/>
        </w:rPr>
        <w:tab/>
        <w:t>(ج)</w:t>
      </w:r>
      <w:r>
        <w:rPr>
          <w:rtl/>
          <w:lang w:bidi="ar-DZ"/>
        </w:rPr>
        <w:tab/>
      </w:r>
      <w:r w:rsidRPr="00547182">
        <w:rPr>
          <w:b/>
          <w:bCs/>
          <w:rtl/>
          <w:lang w:bidi="ar-DZ"/>
        </w:rPr>
        <w:t>التنديد علن</w:t>
      </w:r>
      <w:r w:rsidR="009E0086">
        <w:rPr>
          <w:b/>
          <w:bCs/>
          <w:rtl/>
          <w:lang w:bidi="ar-DZ"/>
        </w:rPr>
        <w:t>اً،</w:t>
      </w:r>
      <w:r w:rsidRPr="00547182">
        <w:rPr>
          <w:b/>
          <w:bCs/>
          <w:rtl/>
          <w:lang w:bidi="ar-DZ"/>
        </w:rPr>
        <w:t xml:space="preserve"> بما في ذلك في وسائط الإعلام الإلكترونية، بخطب الكراهية العنصرية والتصريحات المعادية للأجانب التي يدلي بها مسؤولون حكوميون وسياسيون، </w:t>
      </w:r>
      <w:r w:rsidRPr="003228E5">
        <w:rPr>
          <w:b/>
          <w:bCs/>
          <w:spacing w:val="-2"/>
          <w:rtl/>
          <w:lang w:bidi="ar-DZ"/>
        </w:rPr>
        <w:t>والتبرؤ منها، ودعوة السياسيين إلى ضمان ألا تساهم تصريحاتهم العامة في التعصب أو الوصم أو التحريض على الكراهية؛</w:t>
      </w:r>
    </w:p>
    <w:p w:rsidR="00654FC7" w:rsidRPr="00547182" w:rsidRDefault="00654FC7" w:rsidP="003228E5">
      <w:pPr>
        <w:pStyle w:val="SingleTxtGA"/>
        <w:rPr>
          <w:b/>
          <w:bCs/>
          <w:rtl/>
          <w:lang w:bidi="ar-DZ"/>
        </w:rPr>
      </w:pPr>
      <w:r>
        <w:rPr>
          <w:rtl/>
          <w:lang w:bidi="ar-DZ"/>
        </w:rPr>
        <w:tab/>
        <w:t>(د)</w:t>
      </w:r>
      <w:r>
        <w:rPr>
          <w:rtl/>
          <w:lang w:bidi="ar-DZ"/>
        </w:rPr>
        <w:tab/>
      </w:r>
      <w:r w:rsidRPr="00547182">
        <w:rPr>
          <w:b/>
          <w:bCs/>
          <w:rtl/>
          <w:lang w:bidi="ar-DZ"/>
        </w:rPr>
        <w:t xml:space="preserve">تضمين تقريرها المقبل إحصاءات عن عدد وطبيعة جرائم الكراهية وعن الإدانات والعقوبات الصادرة في حق المذنبين وعن التعويضات الممنوحة للضحايا، </w:t>
      </w:r>
      <w:r w:rsidR="003228E5">
        <w:rPr>
          <w:rFonts w:hint="cs"/>
          <w:b/>
          <w:bCs/>
          <w:rtl/>
          <w:lang w:bidi="ar-DZ"/>
        </w:rPr>
        <w:t>حيثما كان ذلك منطبقاً</w:t>
      </w:r>
      <w:r w:rsidRPr="00547182">
        <w:rPr>
          <w:b/>
          <w:bCs/>
          <w:rtl/>
          <w:lang w:bidi="ar-DZ"/>
        </w:rPr>
        <w:t>.</w:t>
      </w:r>
    </w:p>
    <w:p w:rsidR="00654FC7" w:rsidRDefault="00654FC7" w:rsidP="00654FC7">
      <w:pPr>
        <w:pStyle w:val="H23GA"/>
        <w:rPr>
          <w:rtl/>
          <w:lang w:bidi="ar-DZ"/>
        </w:rPr>
      </w:pPr>
      <w:r>
        <w:rPr>
          <w:rtl/>
          <w:lang w:bidi="ar-DZ"/>
        </w:rPr>
        <w:tab/>
      </w:r>
      <w:r>
        <w:rPr>
          <w:rtl/>
          <w:lang w:bidi="ar-DZ"/>
        </w:rPr>
        <w:tab/>
        <w:t xml:space="preserve">مجتمعات </w:t>
      </w:r>
      <w:proofErr w:type="spellStart"/>
      <w:r>
        <w:rPr>
          <w:rtl/>
          <w:lang w:bidi="ar-DZ"/>
        </w:rPr>
        <w:t>الروما</w:t>
      </w:r>
      <w:proofErr w:type="spellEnd"/>
    </w:p>
    <w:p w:rsidR="00654FC7" w:rsidRDefault="00654FC7" w:rsidP="00B6744F">
      <w:pPr>
        <w:pStyle w:val="SingleTxtGA"/>
        <w:rPr>
          <w:rtl/>
          <w:lang w:bidi="ar-DZ"/>
        </w:rPr>
      </w:pPr>
      <w:r>
        <w:rPr>
          <w:rtl/>
          <w:lang w:bidi="ar-DZ"/>
        </w:rPr>
        <w:t>١٢-</w:t>
      </w:r>
      <w:r>
        <w:rPr>
          <w:rtl/>
          <w:lang w:bidi="ar-DZ"/>
        </w:rPr>
        <w:tab/>
        <w:t xml:space="preserve">تلاحظ اللجنة زيادة عدد الطلاب الذين يتلقون تعليمهم بلغة </w:t>
      </w:r>
      <w:proofErr w:type="spellStart"/>
      <w:r>
        <w:rPr>
          <w:rtl/>
          <w:lang w:bidi="ar-DZ"/>
        </w:rPr>
        <w:t>الروما</w:t>
      </w:r>
      <w:proofErr w:type="spellEnd"/>
      <w:r>
        <w:rPr>
          <w:rtl/>
          <w:lang w:bidi="ar-DZ"/>
        </w:rPr>
        <w:t xml:space="preserve">، وتثني على الدولة الطرف </w:t>
      </w:r>
      <w:r w:rsidR="003228E5">
        <w:rPr>
          <w:rFonts w:hint="cs"/>
          <w:rtl/>
          <w:lang w:bidi="ar-DZ"/>
        </w:rPr>
        <w:t>ل</w:t>
      </w:r>
      <w:r>
        <w:rPr>
          <w:rtl/>
          <w:lang w:bidi="ar-DZ"/>
        </w:rPr>
        <w:t>وضعها برنامج</w:t>
      </w:r>
      <w:r w:rsidR="009E0086">
        <w:rPr>
          <w:rtl/>
          <w:lang w:bidi="ar-DZ"/>
        </w:rPr>
        <w:t xml:space="preserve">اً </w:t>
      </w:r>
      <w:proofErr w:type="spellStart"/>
      <w:r>
        <w:rPr>
          <w:rtl/>
          <w:lang w:bidi="ar-DZ"/>
        </w:rPr>
        <w:t>سياساتي</w:t>
      </w:r>
      <w:r w:rsidR="009E0086">
        <w:rPr>
          <w:rtl/>
          <w:lang w:bidi="ar-DZ"/>
        </w:rPr>
        <w:t>اً</w:t>
      </w:r>
      <w:proofErr w:type="spellEnd"/>
      <w:r w:rsidR="009E0086">
        <w:rPr>
          <w:rtl/>
          <w:lang w:bidi="ar-DZ"/>
        </w:rPr>
        <w:t xml:space="preserve"> </w:t>
      </w:r>
      <w:r>
        <w:rPr>
          <w:rtl/>
          <w:lang w:bidi="ar-DZ"/>
        </w:rPr>
        <w:t>محكم</w:t>
      </w:r>
      <w:r w:rsidR="009E0086">
        <w:rPr>
          <w:rtl/>
          <w:lang w:bidi="ar-DZ"/>
        </w:rPr>
        <w:t xml:space="preserve">اً </w:t>
      </w:r>
      <w:r>
        <w:rPr>
          <w:rtl/>
          <w:lang w:bidi="ar-DZ"/>
        </w:rPr>
        <w:t xml:space="preserve">بشأن </w:t>
      </w:r>
      <w:proofErr w:type="spellStart"/>
      <w:r>
        <w:rPr>
          <w:rtl/>
          <w:lang w:bidi="ar-DZ"/>
        </w:rPr>
        <w:t>الروما</w:t>
      </w:r>
      <w:proofErr w:type="spellEnd"/>
      <w:r>
        <w:rPr>
          <w:rtl/>
          <w:lang w:bidi="ar-DZ"/>
        </w:rPr>
        <w:t xml:space="preserve">، </w:t>
      </w:r>
      <w:r w:rsidR="00B6744F">
        <w:rPr>
          <w:rFonts w:hint="cs"/>
          <w:rtl/>
          <w:lang w:bidi="ar-DZ"/>
        </w:rPr>
        <w:t xml:space="preserve">لكنها تشعر بالقلق </w:t>
      </w:r>
      <w:r>
        <w:rPr>
          <w:rtl/>
          <w:lang w:bidi="ar-DZ"/>
        </w:rPr>
        <w:t xml:space="preserve">لأن أغلبية </w:t>
      </w:r>
      <w:r w:rsidR="00B6744F">
        <w:rPr>
          <w:rFonts w:hint="cs"/>
          <w:rtl/>
          <w:lang w:bidi="ar-DZ"/>
        </w:rPr>
        <w:t>ال</w:t>
      </w:r>
      <w:r>
        <w:rPr>
          <w:rtl/>
          <w:lang w:bidi="ar-DZ"/>
        </w:rPr>
        <w:t xml:space="preserve">سكان </w:t>
      </w:r>
      <w:r w:rsidR="00B6744F">
        <w:rPr>
          <w:rFonts w:hint="cs"/>
          <w:rtl/>
          <w:lang w:bidi="ar-DZ"/>
        </w:rPr>
        <w:t xml:space="preserve">من جماعة </w:t>
      </w:r>
      <w:proofErr w:type="spellStart"/>
      <w:r>
        <w:rPr>
          <w:rtl/>
          <w:lang w:bidi="ar-DZ"/>
        </w:rPr>
        <w:t>الروما</w:t>
      </w:r>
      <w:proofErr w:type="spellEnd"/>
      <w:r>
        <w:rPr>
          <w:rtl/>
          <w:lang w:bidi="ar-DZ"/>
        </w:rPr>
        <w:t xml:space="preserve"> ما</w:t>
      </w:r>
      <w:r w:rsidR="00B6744F">
        <w:rPr>
          <w:rFonts w:hint="cs"/>
          <w:rtl/>
          <w:lang w:bidi="ar-DZ"/>
        </w:rPr>
        <w:t> </w:t>
      </w:r>
      <w:r>
        <w:rPr>
          <w:rtl/>
          <w:lang w:bidi="ar-DZ"/>
        </w:rPr>
        <w:t xml:space="preserve">زالوا يواجهون التمييز فيما يتعلق بالتمتع بالحقوق الاقتصادية والاجتماعية والثقافية، </w:t>
      </w:r>
      <w:r w:rsidR="00B6744F">
        <w:rPr>
          <w:rFonts w:hint="cs"/>
          <w:rtl/>
          <w:lang w:bidi="ar-DZ"/>
        </w:rPr>
        <w:t>و</w:t>
      </w:r>
      <w:r>
        <w:rPr>
          <w:rtl/>
          <w:lang w:bidi="ar-DZ"/>
        </w:rPr>
        <w:t>لا</w:t>
      </w:r>
      <w:r w:rsidR="00B6744F">
        <w:rPr>
          <w:rFonts w:hint="cs"/>
          <w:rtl/>
          <w:lang w:bidi="ar-DZ"/>
        </w:rPr>
        <w:t> </w:t>
      </w:r>
      <w:r>
        <w:rPr>
          <w:rtl/>
          <w:lang w:bidi="ar-DZ"/>
        </w:rPr>
        <w:t xml:space="preserve">سيما </w:t>
      </w:r>
      <w:r w:rsidR="00B6744F">
        <w:rPr>
          <w:rFonts w:hint="cs"/>
          <w:rtl/>
          <w:lang w:bidi="ar-DZ"/>
        </w:rPr>
        <w:t xml:space="preserve">في </w:t>
      </w:r>
      <w:r>
        <w:rPr>
          <w:rtl/>
          <w:lang w:bidi="ar-DZ"/>
        </w:rPr>
        <w:t>الحصول على العمل والسكن والتعليم (المادة ٥).</w:t>
      </w:r>
    </w:p>
    <w:p w:rsidR="00654FC7" w:rsidRPr="00B6744F" w:rsidRDefault="00654FC7" w:rsidP="009C39EA">
      <w:pPr>
        <w:pStyle w:val="SingleTxtGA"/>
        <w:rPr>
          <w:b/>
          <w:bCs/>
          <w:spacing w:val="-4"/>
          <w:rtl/>
          <w:lang w:bidi="ar-DZ"/>
        </w:rPr>
      </w:pPr>
      <w:r>
        <w:rPr>
          <w:rtl/>
          <w:lang w:bidi="ar-DZ"/>
        </w:rPr>
        <w:t>١٣-</w:t>
      </w:r>
      <w:r>
        <w:rPr>
          <w:rtl/>
          <w:lang w:bidi="ar-DZ"/>
        </w:rPr>
        <w:tab/>
      </w:r>
      <w:r w:rsidRPr="00547182">
        <w:rPr>
          <w:b/>
          <w:bCs/>
          <w:rtl/>
          <w:lang w:bidi="ar-DZ"/>
        </w:rPr>
        <w:t>إذ تشير ا</w:t>
      </w:r>
      <w:r w:rsidR="00B6744F">
        <w:rPr>
          <w:b/>
          <w:bCs/>
          <w:rtl/>
          <w:lang w:bidi="ar-DZ"/>
        </w:rPr>
        <w:t>للجنة إلى توصيتها العامة رقم 32</w:t>
      </w:r>
      <w:r w:rsidRPr="00547182">
        <w:rPr>
          <w:b/>
          <w:bCs/>
          <w:rtl/>
          <w:lang w:bidi="ar-DZ"/>
        </w:rPr>
        <w:t xml:space="preserve">(2009) بشأن معنى ونطاق التدابير الخاصة في الاتفاقية وتوصيتها </w:t>
      </w:r>
      <w:r w:rsidR="00B6744F">
        <w:rPr>
          <w:b/>
          <w:bCs/>
          <w:rtl/>
          <w:lang w:bidi="ar-DZ"/>
        </w:rPr>
        <w:t>العامة رقم ٢٧</w:t>
      </w:r>
      <w:r w:rsidRPr="00547182">
        <w:rPr>
          <w:b/>
          <w:bCs/>
          <w:rtl/>
          <w:lang w:bidi="ar-DZ"/>
        </w:rPr>
        <w:t xml:space="preserve">(2000) بشأن التمييز ضد </w:t>
      </w:r>
      <w:proofErr w:type="spellStart"/>
      <w:r w:rsidRPr="00547182">
        <w:rPr>
          <w:b/>
          <w:bCs/>
          <w:rtl/>
          <w:lang w:bidi="ar-DZ"/>
        </w:rPr>
        <w:t>الروما</w:t>
      </w:r>
      <w:proofErr w:type="spellEnd"/>
      <w:r w:rsidRPr="00547182">
        <w:rPr>
          <w:b/>
          <w:bCs/>
          <w:rtl/>
          <w:lang w:bidi="ar-DZ"/>
        </w:rPr>
        <w:t xml:space="preserve">، </w:t>
      </w:r>
      <w:r w:rsidR="00B6744F">
        <w:rPr>
          <w:rFonts w:hint="cs"/>
          <w:b/>
          <w:bCs/>
          <w:rtl/>
          <w:lang w:bidi="ar-DZ"/>
        </w:rPr>
        <w:t xml:space="preserve">فإنها </w:t>
      </w:r>
      <w:r w:rsidRPr="00547182">
        <w:rPr>
          <w:b/>
          <w:bCs/>
          <w:rtl/>
          <w:lang w:bidi="ar-DZ"/>
        </w:rPr>
        <w:t xml:space="preserve">توصي الدولة الطرف بتعزيز تدابيرها الرامية إلى إدماج </w:t>
      </w:r>
      <w:proofErr w:type="spellStart"/>
      <w:r w:rsidRPr="00547182">
        <w:rPr>
          <w:b/>
          <w:bCs/>
          <w:rtl/>
          <w:lang w:bidi="ar-DZ"/>
        </w:rPr>
        <w:t>الروما</w:t>
      </w:r>
      <w:proofErr w:type="spellEnd"/>
      <w:r w:rsidRPr="00547182">
        <w:rPr>
          <w:b/>
          <w:bCs/>
          <w:rtl/>
          <w:lang w:bidi="ar-DZ"/>
        </w:rPr>
        <w:t xml:space="preserve"> في أسواق العمل والسكن، وإدماج أطفال </w:t>
      </w:r>
      <w:proofErr w:type="spellStart"/>
      <w:r w:rsidRPr="00547182">
        <w:rPr>
          <w:b/>
          <w:bCs/>
          <w:rtl/>
          <w:lang w:bidi="ar-DZ"/>
        </w:rPr>
        <w:t>الروما</w:t>
      </w:r>
      <w:proofErr w:type="spellEnd"/>
      <w:r w:rsidRPr="00547182">
        <w:rPr>
          <w:b/>
          <w:bCs/>
          <w:rtl/>
          <w:lang w:bidi="ar-DZ"/>
        </w:rPr>
        <w:t xml:space="preserve"> في</w:t>
      </w:r>
      <w:r w:rsidR="00B6744F">
        <w:rPr>
          <w:rFonts w:hint="cs"/>
          <w:b/>
          <w:bCs/>
          <w:rtl/>
          <w:lang w:bidi="ar-DZ"/>
        </w:rPr>
        <w:t xml:space="preserve"> نظام</w:t>
      </w:r>
      <w:r w:rsidRPr="00547182">
        <w:rPr>
          <w:b/>
          <w:bCs/>
          <w:rtl/>
          <w:lang w:bidi="ar-DZ"/>
        </w:rPr>
        <w:t xml:space="preserve"> التعليم وتعزيز تدريس لغة </w:t>
      </w:r>
      <w:proofErr w:type="spellStart"/>
      <w:r w:rsidRPr="00547182">
        <w:rPr>
          <w:b/>
          <w:bCs/>
          <w:rtl/>
          <w:lang w:bidi="ar-DZ"/>
        </w:rPr>
        <w:t>الروما</w:t>
      </w:r>
      <w:proofErr w:type="spellEnd"/>
      <w:r w:rsidRPr="00547182">
        <w:rPr>
          <w:b/>
          <w:bCs/>
          <w:rtl/>
          <w:lang w:bidi="ar-DZ"/>
        </w:rPr>
        <w:t xml:space="preserve">. </w:t>
      </w:r>
      <w:r w:rsidR="00B6744F">
        <w:rPr>
          <w:rFonts w:hint="cs"/>
          <w:b/>
          <w:bCs/>
          <w:rtl/>
          <w:lang w:bidi="ar-DZ"/>
        </w:rPr>
        <w:t>و</w:t>
      </w:r>
      <w:r w:rsidRPr="00547182">
        <w:rPr>
          <w:b/>
          <w:bCs/>
          <w:rtl/>
          <w:lang w:bidi="ar-DZ"/>
        </w:rPr>
        <w:t xml:space="preserve">توصي </w:t>
      </w:r>
      <w:r w:rsidR="00B6744F">
        <w:rPr>
          <w:rFonts w:hint="cs"/>
          <w:b/>
          <w:bCs/>
          <w:rtl/>
          <w:lang w:bidi="ar-DZ"/>
        </w:rPr>
        <w:t xml:space="preserve">اللجنة أيضاً </w:t>
      </w:r>
      <w:r w:rsidRPr="00547182">
        <w:rPr>
          <w:b/>
          <w:bCs/>
          <w:rtl/>
          <w:lang w:bidi="ar-DZ"/>
        </w:rPr>
        <w:t xml:space="preserve">الدولة </w:t>
      </w:r>
      <w:r w:rsidRPr="00B6744F">
        <w:rPr>
          <w:b/>
          <w:bCs/>
          <w:spacing w:val="-4"/>
          <w:rtl/>
          <w:lang w:bidi="ar-DZ"/>
        </w:rPr>
        <w:t xml:space="preserve">الطرف بأن تقدّم </w:t>
      </w:r>
      <w:r w:rsidR="00B6744F" w:rsidRPr="00B6744F">
        <w:rPr>
          <w:rFonts w:hint="cs"/>
          <w:b/>
          <w:bCs/>
          <w:spacing w:val="-4"/>
          <w:rtl/>
          <w:lang w:bidi="ar-DZ"/>
        </w:rPr>
        <w:t xml:space="preserve">إليها </w:t>
      </w:r>
      <w:r w:rsidRPr="00B6744F">
        <w:rPr>
          <w:b/>
          <w:bCs/>
          <w:spacing w:val="-4"/>
          <w:rtl/>
          <w:lang w:bidi="ar-DZ"/>
        </w:rPr>
        <w:t>في تقريرها المقبل معلومات عن ا</w:t>
      </w:r>
      <w:r w:rsidR="00B6744F" w:rsidRPr="00B6744F">
        <w:rPr>
          <w:b/>
          <w:bCs/>
          <w:spacing w:val="-4"/>
          <w:rtl/>
          <w:lang w:bidi="ar-DZ"/>
        </w:rPr>
        <w:t xml:space="preserve">لنتائج الملموسة </w:t>
      </w:r>
      <w:r w:rsidR="00B6744F" w:rsidRPr="00B6744F">
        <w:rPr>
          <w:rFonts w:hint="cs"/>
          <w:b/>
          <w:bCs/>
          <w:spacing w:val="-4"/>
          <w:rtl/>
          <w:lang w:bidi="ar-DZ"/>
        </w:rPr>
        <w:t>ل</w:t>
      </w:r>
      <w:r w:rsidRPr="00B6744F">
        <w:rPr>
          <w:b/>
          <w:bCs/>
          <w:spacing w:val="-4"/>
          <w:rtl/>
          <w:lang w:bidi="ar-DZ"/>
        </w:rPr>
        <w:t>لتدابير المتخذة.</w:t>
      </w:r>
    </w:p>
    <w:p w:rsidR="00654FC7" w:rsidRDefault="00654FC7" w:rsidP="00654FC7">
      <w:pPr>
        <w:pStyle w:val="H23GA"/>
        <w:rPr>
          <w:rtl/>
          <w:lang w:bidi="ar-DZ"/>
        </w:rPr>
      </w:pPr>
      <w:r>
        <w:rPr>
          <w:rtl/>
          <w:lang w:bidi="ar-DZ"/>
        </w:rPr>
        <w:tab/>
      </w:r>
      <w:r>
        <w:rPr>
          <w:rtl/>
          <w:lang w:bidi="ar-DZ"/>
        </w:rPr>
        <w:tab/>
        <w:t xml:space="preserve">حالة </w:t>
      </w:r>
      <w:proofErr w:type="spellStart"/>
      <w:r>
        <w:rPr>
          <w:rtl/>
          <w:lang w:bidi="ar-DZ"/>
        </w:rPr>
        <w:t>الصاميين</w:t>
      </w:r>
      <w:proofErr w:type="spellEnd"/>
    </w:p>
    <w:p w:rsidR="00654FC7" w:rsidRDefault="00654FC7" w:rsidP="00B6744F">
      <w:pPr>
        <w:pStyle w:val="H4GA"/>
        <w:rPr>
          <w:rtl/>
          <w:lang w:bidi="ar-DZ"/>
        </w:rPr>
      </w:pPr>
      <w:r>
        <w:rPr>
          <w:rtl/>
          <w:lang w:bidi="ar-DZ"/>
        </w:rPr>
        <w:tab/>
      </w:r>
      <w:r>
        <w:rPr>
          <w:rtl/>
          <w:lang w:bidi="ar-DZ"/>
        </w:rPr>
        <w:tab/>
        <w:t xml:space="preserve">انتخاب أعضاء البرلمان </w:t>
      </w:r>
      <w:proofErr w:type="spellStart"/>
      <w:r>
        <w:rPr>
          <w:rtl/>
          <w:lang w:bidi="ar-DZ"/>
        </w:rPr>
        <w:t>الصامي</w:t>
      </w:r>
      <w:proofErr w:type="spellEnd"/>
    </w:p>
    <w:p w:rsidR="00654FC7" w:rsidRDefault="00654FC7" w:rsidP="00B6744F">
      <w:pPr>
        <w:pStyle w:val="SingleTxtGA"/>
        <w:rPr>
          <w:rtl/>
          <w:lang w:bidi="ar-DZ"/>
        </w:rPr>
      </w:pPr>
      <w:r>
        <w:rPr>
          <w:rtl/>
          <w:lang w:bidi="ar-DZ"/>
        </w:rPr>
        <w:t>١٤-</w:t>
      </w:r>
      <w:r>
        <w:rPr>
          <w:rtl/>
          <w:lang w:bidi="ar-DZ"/>
        </w:rPr>
        <w:tab/>
        <w:t>تحيط اللجنة علم</w:t>
      </w:r>
      <w:r w:rsidR="009E0086">
        <w:rPr>
          <w:rtl/>
          <w:lang w:bidi="ar-DZ"/>
        </w:rPr>
        <w:t xml:space="preserve">اً </w:t>
      </w:r>
      <w:r>
        <w:rPr>
          <w:rtl/>
          <w:lang w:bidi="ar-DZ"/>
        </w:rPr>
        <w:t xml:space="preserve">بالقلق الذي أعرب عنه البرلمان </w:t>
      </w:r>
      <w:proofErr w:type="spellStart"/>
      <w:r>
        <w:rPr>
          <w:rtl/>
          <w:lang w:bidi="ar-DZ"/>
        </w:rPr>
        <w:t>الصامي</w:t>
      </w:r>
      <w:proofErr w:type="spellEnd"/>
      <w:r>
        <w:rPr>
          <w:rtl/>
          <w:lang w:bidi="ar-DZ"/>
        </w:rPr>
        <w:t xml:space="preserve"> إزاء احتفاظ الحكومة الف</w:t>
      </w:r>
      <w:r w:rsidR="009C39EA">
        <w:rPr>
          <w:rFonts w:hint="cs"/>
          <w:rtl/>
          <w:lang w:bidi="ar-DZ"/>
        </w:rPr>
        <w:t>ن</w:t>
      </w:r>
      <w:r>
        <w:rPr>
          <w:rtl/>
          <w:lang w:bidi="ar-DZ"/>
        </w:rPr>
        <w:t xml:space="preserve">لندية، بموجب اتفاقية </w:t>
      </w:r>
      <w:proofErr w:type="spellStart"/>
      <w:r>
        <w:rPr>
          <w:rtl/>
          <w:lang w:bidi="ar-DZ"/>
        </w:rPr>
        <w:t>صاميي</w:t>
      </w:r>
      <w:proofErr w:type="spellEnd"/>
      <w:r>
        <w:rPr>
          <w:rtl/>
          <w:lang w:bidi="ar-DZ"/>
        </w:rPr>
        <w:t xml:space="preserve"> بلدان الشمال </w:t>
      </w:r>
      <w:r w:rsidR="00B6744F">
        <w:rPr>
          <w:rFonts w:hint="cs"/>
          <w:rtl/>
          <w:lang w:bidi="ar-DZ"/>
        </w:rPr>
        <w:t>التي أُبرمت مؤخراً</w:t>
      </w:r>
      <w:r>
        <w:rPr>
          <w:rtl/>
          <w:lang w:bidi="ar-DZ"/>
        </w:rPr>
        <w:t xml:space="preserve">، بسلطة تعريف هوية الأشخاص </w:t>
      </w:r>
      <w:proofErr w:type="spellStart"/>
      <w:r>
        <w:rPr>
          <w:rtl/>
          <w:lang w:bidi="ar-DZ"/>
        </w:rPr>
        <w:t>الصاميين</w:t>
      </w:r>
      <w:proofErr w:type="spellEnd"/>
      <w:r>
        <w:rPr>
          <w:rtl/>
          <w:lang w:bidi="ar-DZ"/>
        </w:rPr>
        <w:t xml:space="preserve">. وتلاحظ اللجنة كذلك أن المحكمة الإدارية العليا تملك سلطة البت في أهلية الأفراد للتصويت في انتخابات تشكيل البرلمان </w:t>
      </w:r>
      <w:proofErr w:type="spellStart"/>
      <w:r>
        <w:rPr>
          <w:rtl/>
          <w:lang w:bidi="ar-DZ"/>
        </w:rPr>
        <w:t>الصامي</w:t>
      </w:r>
      <w:proofErr w:type="spellEnd"/>
      <w:r>
        <w:rPr>
          <w:rtl/>
          <w:lang w:bidi="ar-DZ"/>
        </w:rPr>
        <w:t>. وتلاحظ اللجنة التزام الدولة الطرف بتحسين امتثالها مبدأ الموافقة الحرة والمسبقة والمستنيرة عند مراجعة سياساتها بشأن هذه القضايا (المادة ٥).</w:t>
      </w:r>
    </w:p>
    <w:p w:rsidR="00654FC7" w:rsidRPr="00547182" w:rsidRDefault="00654FC7" w:rsidP="009C39EA">
      <w:pPr>
        <w:pStyle w:val="SingleTxtGA"/>
        <w:rPr>
          <w:b/>
          <w:bCs/>
          <w:rtl/>
          <w:lang w:bidi="ar-DZ"/>
        </w:rPr>
      </w:pPr>
      <w:r>
        <w:rPr>
          <w:rtl/>
          <w:lang w:bidi="ar-DZ"/>
        </w:rPr>
        <w:t>١٥-</w:t>
      </w:r>
      <w:r>
        <w:rPr>
          <w:rtl/>
          <w:lang w:bidi="ar-DZ"/>
        </w:rPr>
        <w:tab/>
      </w:r>
      <w:r w:rsidR="00B6744F">
        <w:rPr>
          <w:rFonts w:hint="cs"/>
          <w:b/>
          <w:bCs/>
          <w:rtl/>
          <w:lang w:bidi="ar-DZ"/>
        </w:rPr>
        <w:t xml:space="preserve">وفقاً للتوصية </w:t>
      </w:r>
      <w:r w:rsidRPr="00547182">
        <w:rPr>
          <w:b/>
          <w:bCs/>
          <w:rtl/>
          <w:lang w:bidi="ar-DZ"/>
        </w:rPr>
        <w:t xml:space="preserve">العامة رقم </w:t>
      </w:r>
      <w:r w:rsidR="009E0086">
        <w:rPr>
          <w:b/>
          <w:bCs/>
          <w:rtl/>
          <w:lang w:bidi="ar-DZ"/>
        </w:rPr>
        <w:t>23</w:t>
      </w:r>
      <w:r w:rsidRPr="00547182">
        <w:rPr>
          <w:b/>
          <w:bCs/>
          <w:rtl/>
          <w:lang w:bidi="ar-DZ"/>
        </w:rPr>
        <w:t xml:space="preserve">(1997) بشأن حقوق الشعوب الأصلية، تكرر اللجنة توصيتها إلى الدولة الطرف بأن تولي، عند تحديد أهلية الأشخاص لانتخاب أعضاء البرلمان </w:t>
      </w:r>
      <w:proofErr w:type="spellStart"/>
      <w:r w:rsidRPr="00547182">
        <w:rPr>
          <w:b/>
          <w:bCs/>
          <w:rtl/>
          <w:lang w:bidi="ar-DZ"/>
        </w:rPr>
        <w:t>الصامي</w:t>
      </w:r>
      <w:proofErr w:type="spellEnd"/>
      <w:r w:rsidRPr="00547182">
        <w:rPr>
          <w:b/>
          <w:bCs/>
          <w:rtl/>
          <w:lang w:bidi="ar-DZ"/>
        </w:rPr>
        <w:t xml:space="preserve">، الاعتبار الواجب لحقوق الشعب </w:t>
      </w:r>
      <w:proofErr w:type="spellStart"/>
      <w:r w:rsidRPr="00547182">
        <w:rPr>
          <w:b/>
          <w:bCs/>
          <w:rtl/>
          <w:lang w:bidi="ar-DZ"/>
        </w:rPr>
        <w:t>الصامي</w:t>
      </w:r>
      <w:proofErr w:type="spellEnd"/>
      <w:r w:rsidRPr="00547182">
        <w:rPr>
          <w:b/>
          <w:bCs/>
          <w:rtl/>
          <w:lang w:bidi="ar-DZ"/>
        </w:rPr>
        <w:t xml:space="preserve"> في تقرير مصيره فيما يتعلق بوضعه داخل فنلندا وفي تحديد انتمائه وفي عدم التعرض للدمج القسري (انظر الفقرة ١٢ </w:t>
      </w:r>
      <w:r w:rsidR="00B6744F">
        <w:rPr>
          <w:rFonts w:hint="cs"/>
          <w:b/>
          <w:bCs/>
          <w:rtl/>
          <w:lang w:bidi="ar-DZ"/>
        </w:rPr>
        <w:t xml:space="preserve">من الوثيقة </w:t>
      </w:r>
      <w:r w:rsidRPr="00547182">
        <w:rPr>
          <w:b/>
          <w:bCs/>
          <w:lang w:bidi="ar-DZ"/>
        </w:rPr>
        <w:t>CERD/C/FIN/CO/20</w:t>
      </w:r>
      <w:r w:rsidR="00B6744F">
        <w:rPr>
          <w:b/>
          <w:bCs/>
          <w:lang w:bidi="ar-DZ"/>
        </w:rPr>
        <w:t>-22</w:t>
      </w:r>
      <w:r w:rsidRPr="00547182">
        <w:rPr>
          <w:b/>
          <w:bCs/>
          <w:rtl/>
          <w:lang w:bidi="ar-DZ"/>
        </w:rPr>
        <w:t>).</w:t>
      </w:r>
    </w:p>
    <w:p w:rsidR="00654FC7" w:rsidRDefault="00654FC7" w:rsidP="00B6744F">
      <w:pPr>
        <w:pStyle w:val="H4GA"/>
        <w:rPr>
          <w:rtl/>
          <w:lang w:bidi="ar-DZ"/>
        </w:rPr>
      </w:pPr>
      <w:r>
        <w:rPr>
          <w:rtl/>
          <w:lang w:bidi="ar-DZ"/>
        </w:rPr>
        <w:lastRenderedPageBreak/>
        <w:tab/>
      </w:r>
      <w:r>
        <w:rPr>
          <w:rtl/>
          <w:lang w:bidi="ar-DZ"/>
        </w:rPr>
        <w:tab/>
        <w:t xml:space="preserve">الأراضي وسبل العيش </w:t>
      </w:r>
      <w:proofErr w:type="spellStart"/>
      <w:r>
        <w:rPr>
          <w:rtl/>
          <w:lang w:bidi="ar-DZ"/>
        </w:rPr>
        <w:t>الصامية</w:t>
      </w:r>
      <w:proofErr w:type="spellEnd"/>
      <w:r>
        <w:rPr>
          <w:rtl/>
          <w:lang w:bidi="ar-DZ"/>
        </w:rPr>
        <w:t xml:space="preserve"> التقليدية </w:t>
      </w:r>
    </w:p>
    <w:p w:rsidR="00654FC7" w:rsidRDefault="00654FC7" w:rsidP="00654FC7">
      <w:pPr>
        <w:pStyle w:val="SingleTxtGA"/>
        <w:rPr>
          <w:rtl/>
          <w:lang w:bidi="ar-DZ"/>
        </w:rPr>
      </w:pPr>
      <w:r>
        <w:rPr>
          <w:rtl/>
          <w:lang w:bidi="ar-DZ"/>
        </w:rPr>
        <w:t>١٦-</w:t>
      </w:r>
      <w:r>
        <w:rPr>
          <w:rtl/>
          <w:lang w:bidi="ar-DZ"/>
        </w:rPr>
        <w:tab/>
        <w:t>على الرغم من المعلومات التي قدمتها الدولة الطرف، ما</w:t>
      </w:r>
      <w:r w:rsidR="00B6744F">
        <w:rPr>
          <w:rFonts w:hint="cs"/>
          <w:rtl/>
          <w:lang w:bidi="ar-DZ"/>
        </w:rPr>
        <w:t> </w:t>
      </w:r>
      <w:r>
        <w:rPr>
          <w:rtl/>
          <w:lang w:bidi="ar-DZ"/>
        </w:rPr>
        <w:t xml:space="preserve">زال القلق يساور اللجنة لأن حقوق </w:t>
      </w:r>
      <w:proofErr w:type="spellStart"/>
      <w:r>
        <w:rPr>
          <w:rtl/>
          <w:lang w:bidi="ar-DZ"/>
        </w:rPr>
        <w:t>الصاميين</w:t>
      </w:r>
      <w:proofErr w:type="spellEnd"/>
      <w:r>
        <w:rPr>
          <w:rtl/>
          <w:lang w:bidi="ar-DZ"/>
        </w:rPr>
        <w:t xml:space="preserve"> المتعلقة بأراضيهم التقليدية وسبل عيشهم التقليدية القائمة على </w:t>
      </w:r>
      <w:r w:rsidR="00B6744F">
        <w:rPr>
          <w:rtl/>
          <w:lang w:bidi="ar-DZ"/>
        </w:rPr>
        <w:t>الصيد والمعرضة للخطر لا تحظى ب</w:t>
      </w:r>
      <w:r w:rsidR="009C39EA">
        <w:rPr>
          <w:rtl/>
          <w:lang w:bidi="ar-DZ"/>
        </w:rPr>
        <w:t xml:space="preserve">حماية </w:t>
      </w:r>
      <w:r>
        <w:rPr>
          <w:rtl/>
          <w:lang w:bidi="ar-DZ"/>
        </w:rPr>
        <w:t>كافية ولأن التدابير الحكومية التي تمسهم لا تُتخذ دائم</w:t>
      </w:r>
      <w:r w:rsidR="009E0086">
        <w:rPr>
          <w:rtl/>
          <w:lang w:bidi="ar-DZ"/>
        </w:rPr>
        <w:t xml:space="preserve">اً </w:t>
      </w:r>
      <w:r>
        <w:rPr>
          <w:rtl/>
          <w:lang w:bidi="ar-DZ"/>
        </w:rPr>
        <w:t xml:space="preserve">بموافقتهم الحرة والمسبقة والمستنيرة. وتلاحظ اللجنة أن القانون المتعلق </w:t>
      </w:r>
      <w:proofErr w:type="spellStart"/>
      <w:r>
        <w:rPr>
          <w:rtl/>
          <w:lang w:bidi="ar-DZ"/>
        </w:rPr>
        <w:t>بميتساهاليتوس</w:t>
      </w:r>
      <w:proofErr w:type="spellEnd"/>
      <w:r>
        <w:rPr>
          <w:rtl/>
          <w:lang w:bidi="ar-DZ"/>
        </w:rPr>
        <w:t xml:space="preserve"> (234/2016) والمعتمد في عام 2016، لا ينص على استشارة </w:t>
      </w:r>
      <w:proofErr w:type="spellStart"/>
      <w:r>
        <w:rPr>
          <w:rtl/>
          <w:lang w:bidi="ar-DZ"/>
        </w:rPr>
        <w:t>الصاميين</w:t>
      </w:r>
      <w:proofErr w:type="spellEnd"/>
      <w:r>
        <w:rPr>
          <w:rtl/>
          <w:lang w:bidi="ar-DZ"/>
        </w:rPr>
        <w:t xml:space="preserve"> قبل إصدار التراخيص التي تؤثر في ا</w:t>
      </w:r>
      <w:r w:rsidR="00B6744F">
        <w:rPr>
          <w:rtl/>
          <w:lang w:bidi="ar-DZ"/>
        </w:rPr>
        <w:t xml:space="preserve">ستخدام أراضيهم. ويساور اللجنة </w:t>
      </w:r>
      <w:r>
        <w:rPr>
          <w:rtl/>
          <w:lang w:bidi="ar-DZ"/>
        </w:rPr>
        <w:t xml:space="preserve">قلق إزاء التقارير التي تفيد بأن البرلمان </w:t>
      </w:r>
      <w:proofErr w:type="spellStart"/>
      <w:r>
        <w:rPr>
          <w:rtl/>
          <w:lang w:bidi="ar-DZ"/>
        </w:rPr>
        <w:t>الصامي</w:t>
      </w:r>
      <w:proofErr w:type="spellEnd"/>
      <w:r>
        <w:rPr>
          <w:rtl/>
          <w:lang w:bidi="ar-DZ"/>
        </w:rPr>
        <w:t xml:space="preserve"> لم يُستشر قبل التوقيع على اتفاق مصائد أسماك نهر </w:t>
      </w:r>
      <w:proofErr w:type="spellStart"/>
      <w:r>
        <w:rPr>
          <w:rtl/>
          <w:lang w:bidi="ar-DZ"/>
        </w:rPr>
        <w:t>تينو</w:t>
      </w:r>
      <w:proofErr w:type="spellEnd"/>
      <w:r>
        <w:rPr>
          <w:rtl/>
          <w:lang w:bidi="ar-DZ"/>
        </w:rPr>
        <w:t>، لأن ذلك يحدّ كثير</w:t>
      </w:r>
      <w:r w:rsidR="009E0086">
        <w:rPr>
          <w:rtl/>
          <w:lang w:bidi="ar-DZ"/>
        </w:rPr>
        <w:t xml:space="preserve">اً </w:t>
      </w:r>
      <w:r>
        <w:rPr>
          <w:rtl/>
          <w:lang w:bidi="ar-DZ"/>
        </w:rPr>
        <w:t xml:space="preserve">من حقوق </w:t>
      </w:r>
      <w:proofErr w:type="spellStart"/>
      <w:r>
        <w:rPr>
          <w:rtl/>
          <w:lang w:bidi="ar-DZ"/>
        </w:rPr>
        <w:t>الصاميين</w:t>
      </w:r>
      <w:proofErr w:type="spellEnd"/>
      <w:r>
        <w:rPr>
          <w:rtl/>
          <w:lang w:bidi="ar-DZ"/>
        </w:rPr>
        <w:t xml:space="preserve"> في ممارسة الصيد التقليدي. </w:t>
      </w:r>
      <w:dir w:val="rtl">
        <w:r>
          <w:rPr>
            <w:rFonts w:ascii="Traditional Arabic" w:hAnsi="Traditional Arabic" w:hint="cs"/>
            <w:rtl/>
            <w:lang w:bidi="ar-DZ"/>
          </w:rPr>
          <w:t>وتلاحظ</w:t>
        </w:r>
        <w:r>
          <w:rPr>
            <w:rtl/>
            <w:lang w:bidi="ar-DZ"/>
          </w:rPr>
          <w:t xml:space="preserve"> </w:t>
        </w:r>
        <w:r>
          <w:rPr>
            <w:rFonts w:ascii="Traditional Arabic" w:hAnsi="Traditional Arabic" w:hint="cs"/>
            <w:rtl/>
            <w:lang w:bidi="ar-DZ"/>
          </w:rPr>
          <w:t>اللجنة</w:t>
        </w:r>
        <w:r>
          <w:rPr>
            <w:rtl/>
            <w:lang w:bidi="ar-DZ"/>
          </w:rPr>
          <w:t xml:space="preserve"> </w:t>
        </w:r>
        <w:r>
          <w:rPr>
            <w:rFonts w:ascii="Traditional Arabic" w:hAnsi="Traditional Arabic" w:hint="cs"/>
            <w:rtl/>
            <w:lang w:bidi="ar-DZ"/>
          </w:rPr>
          <w:t>أنه</w:t>
        </w:r>
        <w:r>
          <w:rPr>
            <w:rtl/>
            <w:lang w:bidi="ar-DZ"/>
          </w:rPr>
          <w:t xml:space="preserve"> </w:t>
        </w:r>
        <w:r>
          <w:rPr>
            <w:rFonts w:ascii="Traditional Arabic" w:hAnsi="Traditional Arabic" w:hint="cs"/>
            <w:rtl/>
            <w:lang w:bidi="ar-DZ"/>
          </w:rPr>
          <w:t>لم</w:t>
        </w:r>
        <w:r>
          <w:rPr>
            <w:rtl/>
            <w:lang w:bidi="ar-DZ"/>
          </w:rPr>
          <w:t xml:space="preserve"> </w:t>
        </w:r>
        <w:r>
          <w:rPr>
            <w:rFonts w:ascii="Traditional Arabic" w:hAnsi="Traditional Arabic" w:hint="cs"/>
            <w:rtl/>
            <w:lang w:bidi="ar-DZ"/>
          </w:rPr>
          <w:t>ي</w:t>
        </w:r>
        <w:r>
          <w:rPr>
            <w:rtl/>
            <w:lang w:bidi="ar-DZ"/>
          </w:rPr>
          <w:t xml:space="preserve">نفذ حتى الآن مقترح التصديق على اتفاقية منظمة العمل الدولية بشأن الشعوب الأصلية والقبلية لعام 1989 </w:t>
        </w:r>
        <w:r w:rsidR="001874E4">
          <w:rPr>
            <w:rFonts w:hint="cs"/>
            <w:rtl/>
            <w:lang w:bidi="ar-DZ"/>
          </w:rPr>
          <w:t xml:space="preserve">         </w:t>
        </w:r>
        <w:r>
          <w:rPr>
            <w:rtl/>
            <w:lang w:bidi="ar-DZ"/>
          </w:rPr>
          <w:t>(رقم 169) (المادتان 2 و5).</w:t>
        </w:r>
        <w:r>
          <w:rPr>
            <w:rFonts w:cs="Times New Roman" w:hint="cs"/>
            <w:rtl/>
            <w:lang w:bidi="ar-DZ"/>
          </w:rPr>
          <w:t>‬</w:t>
        </w:r>
        <w:r w:rsidR="00D43ACA">
          <w:t>‬</w:t>
        </w:r>
        <w:r w:rsidR="004E338A">
          <w:t>‬</w:t>
        </w:r>
      </w:dir>
    </w:p>
    <w:p w:rsidR="00654FC7" w:rsidRPr="000242A8" w:rsidRDefault="00654FC7" w:rsidP="009C39EA">
      <w:pPr>
        <w:pStyle w:val="SingleTxtGA"/>
        <w:rPr>
          <w:b/>
          <w:bCs/>
          <w:spacing w:val="-2"/>
          <w:rtl/>
          <w:lang w:bidi="ar-DZ"/>
        </w:rPr>
      </w:pPr>
      <w:r>
        <w:rPr>
          <w:rtl/>
          <w:lang w:bidi="ar-DZ"/>
        </w:rPr>
        <w:t>١٧-</w:t>
      </w:r>
      <w:r>
        <w:rPr>
          <w:rtl/>
          <w:lang w:bidi="ar-DZ"/>
        </w:rPr>
        <w:tab/>
      </w:r>
      <w:r w:rsidRPr="00547182">
        <w:rPr>
          <w:b/>
          <w:bCs/>
          <w:rtl/>
          <w:lang w:bidi="ar-DZ"/>
        </w:rPr>
        <w:t xml:space="preserve">تكرر اللجنة توصيتها إلى الدولة الطرف بأن تتوصل </w:t>
      </w:r>
      <w:r w:rsidR="00B6744F">
        <w:rPr>
          <w:rFonts w:hint="cs"/>
          <w:b/>
          <w:bCs/>
          <w:rtl/>
          <w:lang w:bidi="ar-DZ"/>
        </w:rPr>
        <w:t xml:space="preserve">عن طريق التفاوض </w:t>
      </w:r>
      <w:r w:rsidRPr="00547182">
        <w:rPr>
          <w:b/>
          <w:bCs/>
          <w:rtl/>
          <w:lang w:bidi="ar-DZ"/>
        </w:rPr>
        <w:t xml:space="preserve">إلى حل مناسب للنزاع المتعلق بحقوق </w:t>
      </w:r>
      <w:proofErr w:type="spellStart"/>
      <w:r w:rsidRPr="00547182">
        <w:rPr>
          <w:b/>
          <w:bCs/>
          <w:rtl/>
          <w:lang w:bidi="ar-DZ"/>
        </w:rPr>
        <w:t>الصاميين</w:t>
      </w:r>
      <w:proofErr w:type="spellEnd"/>
      <w:r w:rsidRPr="00547182">
        <w:rPr>
          <w:b/>
          <w:bCs/>
          <w:rtl/>
          <w:lang w:bidi="ar-DZ"/>
        </w:rPr>
        <w:t xml:space="preserve"> في أراضيهم التقليدية، بما في ذلك عن طريق تنقيح تشريعاتها المتعلقة بهذه المسألة ومراعاة اتفاقية منظمة العمل الدولية بشأن الشعوب الأصلية </w:t>
      </w:r>
      <w:r w:rsidRPr="000242A8">
        <w:rPr>
          <w:b/>
          <w:bCs/>
          <w:spacing w:val="-4"/>
          <w:rtl/>
          <w:lang w:bidi="ar-DZ"/>
        </w:rPr>
        <w:t>والقبلية،</w:t>
      </w:r>
      <w:r w:rsidR="000242A8" w:rsidRPr="000242A8">
        <w:rPr>
          <w:rFonts w:hint="cs"/>
          <w:b/>
          <w:bCs/>
          <w:spacing w:val="-4"/>
          <w:rtl/>
          <w:lang w:bidi="ar-DZ"/>
        </w:rPr>
        <w:t xml:space="preserve"> لعام</w:t>
      </w:r>
      <w:r w:rsidRPr="000242A8">
        <w:rPr>
          <w:b/>
          <w:bCs/>
          <w:spacing w:val="-4"/>
          <w:rtl/>
          <w:lang w:bidi="ar-DZ"/>
        </w:rPr>
        <w:t xml:space="preserve"> 1989 (رقم ١٦٩) (انظر الفقرة 13</w:t>
      </w:r>
      <w:r w:rsidR="000242A8" w:rsidRPr="000242A8">
        <w:rPr>
          <w:rFonts w:hint="cs"/>
          <w:b/>
          <w:bCs/>
          <w:spacing w:val="-4"/>
          <w:rtl/>
          <w:lang w:bidi="ar-DZ"/>
        </w:rPr>
        <w:t xml:space="preserve"> من الوثيقة</w:t>
      </w:r>
      <w:r w:rsidRPr="000242A8">
        <w:rPr>
          <w:b/>
          <w:bCs/>
          <w:spacing w:val="-4"/>
          <w:rtl/>
          <w:lang w:bidi="ar-DZ"/>
        </w:rPr>
        <w:t xml:space="preserve"> </w:t>
      </w:r>
      <w:r w:rsidRPr="000242A8">
        <w:rPr>
          <w:b/>
          <w:bCs/>
          <w:spacing w:val="-4"/>
          <w:lang w:bidi="ar-DZ"/>
        </w:rPr>
        <w:t>CERD/C/FIN/CO/20-22</w:t>
      </w:r>
      <w:r w:rsidRPr="000242A8">
        <w:rPr>
          <w:b/>
          <w:bCs/>
          <w:spacing w:val="-4"/>
          <w:rtl/>
          <w:lang w:bidi="ar-DZ"/>
        </w:rPr>
        <w:t>).</w:t>
      </w:r>
      <w:r w:rsidRPr="00547182">
        <w:rPr>
          <w:b/>
          <w:bCs/>
          <w:rtl/>
          <w:lang w:bidi="ar-DZ"/>
        </w:rPr>
        <w:t xml:space="preserve"> </w:t>
      </w:r>
      <w:r w:rsidR="000242A8">
        <w:rPr>
          <w:rFonts w:hint="cs"/>
          <w:b/>
          <w:bCs/>
          <w:rtl/>
          <w:lang w:bidi="ar-DZ"/>
        </w:rPr>
        <w:t>و</w:t>
      </w:r>
      <w:r w:rsidRPr="00547182">
        <w:rPr>
          <w:b/>
          <w:bCs/>
          <w:rtl/>
          <w:lang w:bidi="ar-DZ"/>
        </w:rPr>
        <w:t xml:space="preserve">تحث اللجنة الدولة الطرف </w:t>
      </w:r>
      <w:r w:rsidR="000242A8">
        <w:rPr>
          <w:rFonts w:hint="cs"/>
          <w:b/>
          <w:bCs/>
          <w:rtl/>
          <w:lang w:bidi="ar-DZ"/>
        </w:rPr>
        <w:t xml:space="preserve">أيضاً </w:t>
      </w:r>
      <w:r w:rsidRPr="00547182">
        <w:rPr>
          <w:b/>
          <w:bCs/>
          <w:rtl/>
          <w:lang w:bidi="ar-DZ"/>
        </w:rPr>
        <w:t xml:space="preserve">على الحصول على الموافقة الحرة والمستنيرة للشعب </w:t>
      </w:r>
      <w:proofErr w:type="spellStart"/>
      <w:r w:rsidRPr="00547182">
        <w:rPr>
          <w:b/>
          <w:bCs/>
          <w:rtl/>
          <w:lang w:bidi="ar-DZ"/>
        </w:rPr>
        <w:t>الصامي</w:t>
      </w:r>
      <w:proofErr w:type="spellEnd"/>
      <w:r w:rsidRPr="00547182">
        <w:rPr>
          <w:b/>
          <w:bCs/>
          <w:rtl/>
          <w:lang w:bidi="ar-DZ"/>
        </w:rPr>
        <w:t xml:space="preserve"> قبل إقرار أي مشروع يؤثر في استخدام وتطوير أراضيه وموارده التقليدية، وعلى كفالة إجراء تقييم </w:t>
      </w:r>
      <w:r w:rsidR="000242A8">
        <w:rPr>
          <w:rFonts w:hint="cs"/>
          <w:b/>
          <w:bCs/>
          <w:rtl/>
          <w:lang w:bidi="ar-DZ"/>
        </w:rPr>
        <w:t>وافٍ</w:t>
      </w:r>
      <w:r w:rsidRPr="00547182">
        <w:rPr>
          <w:b/>
          <w:bCs/>
          <w:rtl/>
          <w:lang w:bidi="ar-DZ"/>
        </w:rPr>
        <w:t xml:space="preserve"> للأثر الثقافي والبيئي والاجتماعي</w:t>
      </w:r>
      <w:r w:rsidR="000242A8">
        <w:rPr>
          <w:rFonts w:hint="cs"/>
          <w:b/>
          <w:bCs/>
          <w:rtl/>
          <w:lang w:bidi="ar-DZ"/>
        </w:rPr>
        <w:t>،</w:t>
      </w:r>
      <w:r w:rsidRPr="00547182">
        <w:rPr>
          <w:b/>
          <w:bCs/>
          <w:rtl/>
          <w:lang w:bidi="ar-DZ"/>
        </w:rPr>
        <w:t xml:space="preserve"> بالتعاون مع المجتمعات المحلية </w:t>
      </w:r>
      <w:r w:rsidRPr="000242A8">
        <w:rPr>
          <w:b/>
          <w:bCs/>
          <w:spacing w:val="-2"/>
          <w:rtl/>
          <w:lang w:bidi="ar-DZ"/>
        </w:rPr>
        <w:t>المتضررة</w:t>
      </w:r>
      <w:r w:rsidR="000242A8" w:rsidRPr="000242A8">
        <w:rPr>
          <w:rFonts w:hint="cs"/>
          <w:b/>
          <w:bCs/>
          <w:spacing w:val="-2"/>
          <w:rtl/>
          <w:lang w:bidi="ar-DZ"/>
        </w:rPr>
        <w:t>،</w:t>
      </w:r>
      <w:r w:rsidRPr="000242A8">
        <w:rPr>
          <w:b/>
          <w:bCs/>
          <w:spacing w:val="-2"/>
          <w:rtl/>
          <w:lang w:bidi="ar-DZ"/>
        </w:rPr>
        <w:t xml:space="preserve"> قبل منح الامتيازات أو التخطيط للاضطلاع بأنشطة في أراضي </w:t>
      </w:r>
      <w:proofErr w:type="spellStart"/>
      <w:r w:rsidRPr="000242A8">
        <w:rPr>
          <w:b/>
          <w:bCs/>
          <w:spacing w:val="-2"/>
          <w:rtl/>
          <w:lang w:bidi="ar-DZ"/>
        </w:rPr>
        <w:t>الصاميين</w:t>
      </w:r>
      <w:proofErr w:type="spellEnd"/>
      <w:r w:rsidRPr="000242A8">
        <w:rPr>
          <w:b/>
          <w:bCs/>
          <w:spacing w:val="-2"/>
          <w:rtl/>
          <w:lang w:bidi="ar-DZ"/>
        </w:rPr>
        <w:t xml:space="preserve"> الأصلية. </w:t>
      </w:r>
    </w:p>
    <w:p w:rsidR="00654FC7" w:rsidRDefault="00654FC7" w:rsidP="000242A8">
      <w:pPr>
        <w:pStyle w:val="H4GA"/>
        <w:rPr>
          <w:rtl/>
          <w:lang w:bidi="ar-DZ"/>
        </w:rPr>
      </w:pPr>
      <w:r>
        <w:rPr>
          <w:rtl/>
          <w:lang w:bidi="ar-DZ"/>
        </w:rPr>
        <w:tab/>
      </w:r>
      <w:r>
        <w:rPr>
          <w:rtl/>
          <w:lang w:bidi="ar-DZ"/>
        </w:rPr>
        <w:tab/>
        <w:t xml:space="preserve">اللغات </w:t>
      </w:r>
      <w:proofErr w:type="spellStart"/>
      <w:r>
        <w:rPr>
          <w:rtl/>
          <w:lang w:bidi="ar-DZ"/>
        </w:rPr>
        <w:t>الصامية</w:t>
      </w:r>
      <w:proofErr w:type="spellEnd"/>
    </w:p>
    <w:p w:rsidR="00654FC7" w:rsidRDefault="00654FC7" w:rsidP="000242A8">
      <w:pPr>
        <w:pStyle w:val="SingleTxtGA"/>
        <w:rPr>
          <w:rtl/>
          <w:lang w:bidi="ar-DZ"/>
        </w:rPr>
      </w:pPr>
      <w:r>
        <w:rPr>
          <w:rtl/>
          <w:lang w:bidi="ar-DZ"/>
        </w:rPr>
        <w:t>١٨-</w:t>
      </w:r>
      <w:r>
        <w:rPr>
          <w:rtl/>
          <w:lang w:bidi="ar-DZ"/>
        </w:rPr>
        <w:tab/>
        <w:t xml:space="preserve">تلاحظ اللجنة أن 75 في المائة من الأطفال </w:t>
      </w:r>
      <w:proofErr w:type="spellStart"/>
      <w:r>
        <w:rPr>
          <w:rtl/>
          <w:lang w:bidi="ar-DZ"/>
        </w:rPr>
        <w:t>الصاميين</w:t>
      </w:r>
      <w:proofErr w:type="spellEnd"/>
      <w:r>
        <w:rPr>
          <w:rtl/>
          <w:lang w:bidi="ar-DZ"/>
        </w:rPr>
        <w:t xml:space="preserve"> </w:t>
      </w:r>
      <w:r w:rsidR="000242A8">
        <w:rPr>
          <w:rFonts w:hint="cs"/>
          <w:rtl/>
          <w:lang w:bidi="ar-DZ"/>
        </w:rPr>
        <w:t xml:space="preserve">الذين يقل عمرهم عن 11 </w:t>
      </w:r>
      <w:r>
        <w:rPr>
          <w:rtl/>
          <w:lang w:bidi="ar-DZ"/>
        </w:rPr>
        <w:t>سن</w:t>
      </w:r>
      <w:r w:rsidR="000242A8">
        <w:rPr>
          <w:rFonts w:hint="cs"/>
          <w:rtl/>
          <w:lang w:bidi="ar-DZ"/>
        </w:rPr>
        <w:t>ة</w:t>
      </w:r>
      <w:r>
        <w:rPr>
          <w:rtl/>
          <w:lang w:bidi="ar-DZ"/>
        </w:rPr>
        <w:t xml:space="preserve"> يعيشون خارج موطن الشعب </w:t>
      </w:r>
      <w:proofErr w:type="spellStart"/>
      <w:r>
        <w:rPr>
          <w:rtl/>
          <w:lang w:bidi="ar-DZ"/>
        </w:rPr>
        <w:t>الصامي</w:t>
      </w:r>
      <w:proofErr w:type="spellEnd"/>
      <w:r>
        <w:rPr>
          <w:rtl/>
          <w:lang w:bidi="ar-DZ"/>
        </w:rPr>
        <w:t>، ويساور</w:t>
      </w:r>
      <w:r w:rsidR="000242A8">
        <w:rPr>
          <w:rFonts w:hint="cs"/>
          <w:rtl/>
          <w:lang w:bidi="ar-DZ"/>
        </w:rPr>
        <w:t xml:space="preserve"> اللجنة قلق </w:t>
      </w:r>
      <w:r>
        <w:rPr>
          <w:rtl/>
          <w:lang w:bidi="ar-DZ"/>
        </w:rPr>
        <w:t xml:space="preserve">لأن عدد المعلمين المؤهلين لتدريس اللغات </w:t>
      </w:r>
      <w:proofErr w:type="spellStart"/>
      <w:r>
        <w:rPr>
          <w:rtl/>
          <w:lang w:bidi="ar-DZ"/>
        </w:rPr>
        <w:t>الصامية</w:t>
      </w:r>
      <w:proofErr w:type="spellEnd"/>
      <w:r>
        <w:rPr>
          <w:rtl/>
          <w:lang w:bidi="ar-DZ"/>
        </w:rPr>
        <w:t xml:space="preserve"> </w:t>
      </w:r>
      <w:r w:rsidR="000242A8">
        <w:rPr>
          <w:rFonts w:hint="cs"/>
          <w:rtl/>
          <w:lang w:bidi="ar-DZ"/>
        </w:rPr>
        <w:t xml:space="preserve">لا يزال </w:t>
      </w:r>
      <w:r>
        <w:rPr>
          <w:rtl/>
          <w:lang w:bidi="ar-DZ"/>
        </w:rPr>
        <w:t xml:space="preserve">غير كاف رغم </w:t>
      </w:r>
      <w:r w:rsidR="000242A8">
        <w:rPr>
          <w:rFonts w:hint="cs"/>
          <w:rtl/>
          <w:lang w:bidi="ar-DZ"/>
        </w:rPr>
        <w:t xml:space="preserve">زيادة </w:t>
      </w:r>
      <w:r>
        <w:rPr>
          <w:rtl/>
          <w:lang w:bidi="ar-DZ"/>
        </w:rPr>
        <w:t xml:space="preserve">الميزانية المخصصة لهذا الغرض. </w:t>
      </w:r>
      <w:r w:rsidR="000242A8">
        <w:rPr>
          <w:rFonts w:hint="cs"/>
          <w:rtl/>
          <w:lang w:bidi="ar-DZ"/>
        </w:rPr>
        <w:t>و</w:t>
      </w:r>
      <w:r>
        <w:rPr>
          <w:rtl/>
          <w:lang w:bidi="ar-DZ"/>
        </w:rPr>
        <w:t>تحيط اللجنة علما</w:t>
      </w:r>
      <w:r w:rsidR="000242A8">
        <w:rPr>
          <w:rFonts w:hint="cs"/>
          <w:rtl/>
          <w:lang w:bidi="ar-DZ"/>
        </w:rPr>
        <w:t>ً أيضاً</w:t>
      </w:r>
      <w:r>
        <w:rPr>
          <w:rtl/>
          <w:lang w:bidi="ar-DZ"/>
        </w:rPr>
        <w:t xml:space="preserve"> باقتراح الدولة الطرف إدخال تعديل على قانون اللغة </w:t>
      </w:r>
      <w:proofErr w:type="spellStart"/>
      <w:r>
        <w:rPr>
          <w:rtl/>
          <w:lang w:bidi="ar-DZ"/>
        </w:rPr>
        <w:t>الصام</w:t>
      </w:r>
      <w:r w:rsidR="009C39EA">
        <w:rPr>
          <w:rtl/>
          <w:lang w:bidi="ar-DZ"/>
        </w:rPr>
        <w:t>ية</w:t>
      </w:r>
      <w:proofErr w:type="spellEnd"/>
      <w:r w:rsidR="009C39EA">
        <w:rPr>
          <w:rtl/>
          <w:lang w:bidi="ar-DZ"/>
        </w:rPr>
        <w:t xml:space="preserve"> (1086/2003). ويساور اللجنة </w:t>
      </w:r>
      <w:r>
        <w:rPr>
          <w:rtl/>
          <w:lang w:bidi="ar-DZ"/>
        </w:rPr>
        <w:t xml:space="preserve">قلق إزاء التقارير التي تفيد بأن خدمات الرعاية الصحية والاجتماعية المقدمة باللغات </w:t>
      </w:r>
      <w:proofErr w:type="spellStart"/>
      <w:r>
        <w:rPr>
          <w:rtl/>
          <w:lang w:bidi="ar-DZ"/>
        </w:rPr>
        <w:t>الصامية</w:t>
      </w:r>
      <w:proofErr w:type="spellEnd"/>
      <w:r>
        <w:rPr>
          <w:rtl/>
          <w:lang w:bidi="ar-DZ"/>
        </w:rPr>
        <w:t xml:space="preserve"> لا تزال غير كافية، رغم ما تبذله الدولة الطرف من جهود في سبيل </w:t>
      </w:r>
      <w:r w:rsidR="000242A8">
        <w:rPr>
          <w:rFonts w:hint="cs"/>
          <w:rtl/>
          <w:lang w:bidi="ar-DZ"/>
        </w:rPr>
        <w:t>زيادة</w:t>
      </w:r>
      <w:r>
        <w:rPr>
          <w:rtl/>
          <w:lang w:bidi="ar-DZ"/>
        </w:rPr>
        <w:t xml:space="preserve"> معرفة موظفي الرعاية الصحية والاجتماعية بتلك اللغات والثقافة (المادة ٥).</w:t>
      </w:r>
    </w:p>
    <w:p w:rsidR="00654FC7" w:rsidRPr="00547182" w:rsidRDefault="00654FC7" w:rsidP="00654FC7">
      <w:pPr>
        <w:pStyle w:val="SingleTxtGA"/>
        <w:rPr>
          <w:b/>
          <w:bCs/>
          <w:rtl/>
          <w:lang w:bidi="ar-DZ"/>
        </w:rPr>
      </w:pPr>
      <w:r>
        <w:rPr>
          <w:rtl/>
          <w:lang w:bidi="ar-DZ"/>
        </w:rPr>
        <w:t>١٩-</w:t>
      </w:r>
      <w:r>
        <w:rPr>
          <w:rtl/>
          <w:lang w:bidi="ar-DZ"/>
        </w:rPr>
        <w:tab/>
      </w:r>
      <w:r w:rsidRPr="00547182">
        <w:rPr>
          <w:b/>
          <w:bCs/>
          <w:rtl/>
          <w:lang w:bidi="ar-DZ"/>
        </w:rPr>
        <w:t xml:space="preserve">تشجّع اللجنة الدولة الطرف على مواصلة بذل الجهود لإحياء اللغات </w:t>
      </w:r>
      <w:proofErr w:type="spellStart"/>
      <w:r w:rsidRPr="00547182">
        <w:rPr>
          <w:b/>
          <w:bCs/>
          <w:rtl/>
          <w:lang w:bidi="ar-DZ"/>
        </w:rPr>
        <w:t>الصامية</w:t>
      </w:r>
      <w:proofErr w:type="spellEnd"/>
      <w:r w:rsidRPr="00547182">
        <w:rPr>
          <w:b/>
          <w:bCs/>
          <w:rtl/>
          <w:lang w:bidi="ar-DZ"/>
        </w:rPr>
        <w:t xml:space="preserve">، بما في ذلك خارج موطن الشعب </w:t>
      </w:r>
      <w:proofErr w:type="spellStart"/>
      <w:r w:rsidRPr="00547182">
        <w:rPr>
          <w:b/>
          <w:bCs/>
          <w:rtl/>
          <w:lang w:bidi="ar-DZ"/>
        </w:rPr>
        <w:t>الصامي</w:t>
      </w:r>
      <w:proofErr w:type="spellEnd"/>
      <w:r w:rsidRPr="00547182">
        <w:rPr>
          <w:b/>
          <w:bCs/>
          <w:rtl/>
          <w:lang w:bidi="ar-DZ"/>
        </w:rPr>
        <w:t xml:space="preserve">. وتوصي اللجنة الدولة الطرف بأن تكفل توفير قدر كاف من خدمات </w:t>
      </w:r>
      <w:r w:rsidR="000242A8">
        <w:rPr>
          <w:rFonts w:hint="cs"/>
          <w:b/>
          <w:bCs/>
          <w:rtl/>
          <w:lang w:bidi="ar-DZ"/>
        </w:rPr>
        <w:t xml:space="preserve">رعاية </w:t>
      </w:r>
      <w:r w:rsidRPr="00547182">
        <w:rPr>
          <w:b/>
          <w:bCs/>
          <w:rtl/>
          <w:lang w:bidi="ar-DZ"/>
        </w:rPr>
        <w:t xml:space="preserve">الصحة البدنية والعقلية والرعاية الاجتماعية باللغات </w:t>
      </w:r>
      <w:proofErr w:type="spellStart"/>
      <w:r w:rsidRPr="00547182">
        <w:rPr>
          <w:b/>
          <w:bCs/>
          <w:rtl/>
          <w:lang w:bidi="ar-DZ"/>
        </w:rPr>
        <w:t>الصامية</w:t>
      </w:r>
      <w:proofErr w:type="spellEnd"/>
      <w:r w:rsidRPr="00547182">
        <w:rPr>
          <w:b/>
          <w:bCs/>
          <w:rtl/>
          <w:lang w:bidi="ar-DZ"/>
        </w:rPr>
        <w:t>.</w:t>
      </w:r>
    </w:p>
    <w:p w:rsidR="00654FC7" w:rsidRDefault="00654FC7" w:rsidP="000242A8">
      <w:pPr>
        <w:pStyle w:val="H23GA"/>
        <w:rPr>
          <w:rtl/>
          <w:lang w:bidi="ar-DZ"/>
        </w:rPr>
      </w:pPr>
      <w:r>
        <w:rPr>
          <w:rtl/>
          <w:lang w:bidi="ar-DZ"/>
        </w:rPr>
        <w:lastRenderedPageBreak/>
        <w:tab/>
      </w:r>
      <w:r>
        <w:rPr>
          <w:rtl/>
          <w:lang w:bidi="ar-DZ"/>
        </w:rPr>
        <w:tab/>
        <w:t>فرص العمل والسكن</w:t>
      </w:r>
    </w:p>
    <w:p w:rsidR="00654FC7" w:rsidRDefault="00654FC7" w:rsidP="00654FC7">
      <w:pPr>
        <w:pStyle w:val="SingleTxtGA"/>
        <w:rPr>
          <w:rtl/>
          <w:lang w:bidi="ar-DZ"/>
        </w:rPr>
      </w:pPr>
      <w:r>
        <w:rPr>
          <w:rtl/>
          <w:lang w:bidi="ar-DZ"/>
        </w:rPr>
        <w:t>٢٠-</w:t>
      </w:r>
      <w:r>
        <w:rPr>
          <w:rtl/>
          <w:lang w:bidi="ar-DZ"/>
        </w:rPr>
        <w:tab/>
      </w:r>
      <w:r w:rsidR="000242A8">
        <w:rPr>
          <w:rtl/>
          <w:lang w:bidi="ar-DZ"/>
        </w:rPr>
        <w:t xml:space="preserve">يساور اللجنة </w:t>
      </w:r>
      <w:r>
        <w:rPr>
          <w:rtl/>
          <w:lang w:bidi="ar-DZ"/>
        </w:rPr>
        <w:t>قلق لأن الأشخاص الذين يعتقد أنهم من أصل أجنبي ما زالوا يعانون من التمييز فيما يتعلق بالعمل والسكن، ولأن معدل بطالة النساء المنتميات إلى جماعات المهاجرين ما</w:t>
      </w:r>
      <w:r w:rsidR="000242A8">
        <w:rPr>
          <w:rFonts w:hint="cs"/>
          <w:rtl/>
          <w:lang w:bidi="ar-DZ"/>
        </w:rPr>
        <w:t> </w:t>
      </w:r>
      <w:r w:rsidR="009E0086">
        <w:rPr>
          <w:rtl/>
          <w:lang w:bidi="ar-DZ"/>
        </w:rPr>
        <w:t>زال مرتفعاً جداً (المادتان ٢ و</w:t>
      </w:r>
      <w:r>
        <w:rPr>
          <w:rtl/>
          <w:lang w:bidi="ar-DZ"/>
        </w:rPr>
        <w:t>٥).</w:t>
      </w:r>
    </w:p>
    <w:p w:rsidR="00654FC7" w:rsidRPr="00547182" w:rsidRDefault="00654FC7" w:rsidP="00654FC7">
      <w:pPr>
        <w:pStyle w:val="SingleTxtGA"/>
        <w:rPr>
          <w:b/>
          <w:bCs/>
          <w:rtl/>
          <w:lang w:bidi="ar-DZ"/>
        </w:rPr>
      </w:pPr>
      <w:r>
        <w:rPr>
          <w:rtl/>
          <w:lang w:bidi="ar-DZ"/>
        </w:rPr>
        <w:t>٢١-</w:t>
      </w:r>
      <w:r>
        <w:rPr>
          <w:rtl/>
          <w:lang w:bidi="ar-DZ"/>
        </w:rPr>
        <w:tab/>
      </w:r>
      <w:r w:rsidRPr="00547182">
        <w:rPr>
          <w:b/>
          <w:bCs/>
          <w:rtl/>
          <w:lang w:bidi="ar-DZ"/>
        </w:rPr>
        <w:t xml:space="preserve">توصي اللجنة الدولة الطرف بأن تتخذ جميع التدابير اللازمة لمكافحة التمييز العنصري ضد الأشخاص الذين يعتقد أنهم من أصل أجنبي، ولا سيما النساء، في أسواق العمل والسكن. </w:t>
      </w:r>
    </w:p>
    <w:p w:rsidR="00654FC7" w:rsidRDefault="00654FC7" w:rsidP="00654FC7">
      <w:pPr>
        <w:pStyle w:val="H23GA"/>
        <w:rPr>
          <w:rtl/>
          <w:lang w:bidi="ar-DZ"/>
        </w:rPr>
      </w:pPr>
      <w:r>
        <w:rPr>
          <w:rtl/>
          <w:lang w:bidi="ar-DZ"/>
        </w:rPr>
        <w:tab/>
      </w:r>
      <w:r>
        <w:rPr>
          <w:rtl/>
          <w:lang w:bidi="ar-DZ"/>
        </w:rPr>
        <w:tab/>
      </w:r>
      <w:r w:rsidR="000242A8">
        <w:rPr>
          <w:rtl/>
          <w:lang w:bidi="ar-DZ"/>
        </w:rPr>
        <w:t>التسلط على الأطفال الذين ي</w:t>
      </w:r>
      <w:r w:rsidR="000242A8">
        <w:rPr>
          <w:rFonts w:hint="cs"/>
          <w:rtl/>
          <w:lang w:bidi="ar-DZ"/>
        </w:rPr>
        <w:t>ُ</w:t>
      </w:r>
      <w:r w:rsidR="000242A8">
        <w:rPr>
          <w:rtl/>
          <w:lang w:bidi="ar-DZ"/>
        </w:rPr>
        <w:t>عتقد</w:t>
      </w:r>
      <w:r>
        <w:rPr>
          <w:rtl/>
          <w:lang w:bidi="ar-DZ"/>
        </w:rPr>
        <w:t xml:space="preserve"> أنهم من أصل أجنبي</w:t>
      </w:r>
    </w:p>
    <w:p w:rsidR="00654FC7" w:rsidRPr="009C39EA" w:rsidRDefault="00654FC7" w:rsidP="000242A8">
      <w:pPr>
        <w:pStyle w:val="SingleTxtGA"/>
        <w:rPr>
          <w:spacing w:val="-2"/>
          <w:rtl/>
          <w:lang w:bidi="ar-DZ"/>
        </w:rPr>
      </w:pPr>
      <w:r w:rsidRPr="009C39EA">
        <w:rPr>
          <w:spacing w:val="-2"/>
          <w:rtl/>
          <w:lang w:bidi="ar-DZ"/>
        </w:rPr>
        <w:t>٢٢-</w:t>
      </w:r>
      <w:r w:rsidRPr="009C39EA">
        <w:rPr>
          <w:spacing w:val="-2"/>
          <w:rtl/>
          <w:lang w:bidi="ar-DZ"/>
        </w:rPr>
        <w:tab/>
        <w:t xml:space="preserve">تثني اللجنة على الدولة الطرف </w:t>
      </w:r>
      <w:r w:rsidR="009C39EA" w:rsidRPr="009C39EA">
        <w:rPr>
          <w:rFonts w:hint="cs"/>
          <w:spacing w:val="-2"/>
          <w:rtl/>
          <w:lang w:bidi="ar-DZ"/>
        </w:rPr>
        <w:t>ل</w:t>
      </w:r>
      <w:r w:rsidRPr="009C39EA">
        <w:rPr>
          <w:spacing w:val="-2"/>
          <w:rtl/>
          <w:lang w:bidi="ar-DZ"/>
        </w:rPr>
        <w:t>تصميمها وتنفيذها برنامج</w:t>
      </w:r>
      <w:r w:rsidR="009E0086" w:rsidRPr="009C39EA">
        <w:rPr>
          <w:spacing w:val="-2"/>
          <w:rtl/>
          <w:lang w:bidi="ar-DZ"/>
        </w:rPr>
        <w:t xml:space="preserve">اً </w:t>
      </w:r>
      <w:r w:rsidRPr="009C39EA">
        <w:rPr>
          <w:spacing w:val="-2"/>
          <w:rtl/>
          <w:lang w:bidi="ar-DZ"/>
        </w:rPr>
        <w:t>لمكافحة التسلط في المدارس. غ</w:t>
      </w:r>
      <w:r w:rsidR="000242A8" w:rsidRPr="009C39EA">
        <w:rPr>
          <w:spacing w:val="-2"/>
          <w:rtl/>
          <w:lang w:bidi="ar-DZ"/>
        </w:rPr>
        <w:t>ير أن</w:t>
      </w:r>
      <w:r w:rsidRPr="009C39EA">
        <w:rPr>
          <w:spacing w:val="-2"/>
          <w:rtl/>
          <w:lang w:bidi="ar-DZ"/>
        </w:rPr>
        <w:t xml:space="preserve"> اللجنة</w:t>
      </w:r>
      <w:r w:rsidR="009C39EA" w:rsidRPr="009C39EA">
        <w:rPr>
          <w:rFonts w:hint="cs"/>
          <w:spacing w:val="-2"/>
          <w:rtl/>
          <w:lang w:bidi="ar-DZ"/>
        </w:rPr>
        <w:t>،</w:t>
      </w:r>
      <w:r w:rsidRPr="009C39EA">
        <w:rPr>
          <w:spacing w:val="-2"/>
          <w:rtl/>
          <w:lang w:bidi="ar-DZ"/>
        </w:rPr>
        <w:t xml:space="preserve"> </w:t>
      </w:r>
      <w:r w:rsidR="000242A8" w:rsidRPr="009C39EA">
        <w:rPr>
          <w:rFonts w:hint="cs"/>
          <w:spacing w:val="-2"/>
          <w:rtl/>
          <w:lang w:bidi="ar-DZ"/>
        </w:rPr>
        <w:t xml:space="preserve">وإن كانت </w:t>
      </w:r>
      <w:r w:rsidRPr="009C39EA">
        <w:rPr>
          <w:spacing w:val="-2"/>
          <w:rtl/>
          <w:lang w:bidi="ar-DZ"/>
        </w:rPr>
        <w:t>تحيط علم</w:t>
      </w:r>
      <w:r w:rsidR="009E0086" w:rsidRPr="009C39EA">
        <w:rPr>
          <w:spacing w:val="-2"/>
          <w:rtl/>
          <w:lang w:bidi="ar-DZ"/>
        </w:rPr>
        <w:t xml:space="preserve">اً </w:t>
      </w:r>
      <w:r w:rsidRPr="009C39EA">
        <w:rPr>
          <w:spacing w:val="-2"/>
          <w:rtl/>
          <w:lang w:bidi="ar-DZ"/>
        </w:rPr>
        <w:t xml:space="preserve">ببيانات الوفد التي تشير إلى التقدم </w:t>
      </w:r>
      <w:r w:rsidR="000242A8" w:rsidRPr="009C39EA">
        <w:rPr>
          <w:spacing w:val="-2"/>
          <w:rtl/>
          <w:lang w:bidi="ar-DZ"/>
        </w:rPr>
        <w:t xml:space="preserve">المحرز في هذا السياق، يساورها </w:t>
      </w:r>
      <w:r w:rsidRPr="009C39EA">
        <w:rPr>
          <w:spacing w:val="-2"/>
          <w:rtl/>
          <w:lang w:bidi="ar-DZ"/>
        </w:rPr>
        <w:t xml:space="preserve">قلق لأن تقرير الدولة الطرف يشير إلى عدم تراجع حالات التسلط (المادتان 2 و5). </w:t>
      </w:r>
    </w:p>
    <w:p w:rsidR="00654FC7" w:rsidRPr="00547182" w:rsidRDefault="00654FC7" w:rsidP="000242A8">
      <w:pPr>
        <w:pStyle w:val="SingleTxtGA"/>
        <w:rPr>
          <w:b/>
          <w:bCs/>
          <w:rtl/>
          <w:lang w:bidi="ar-DZ"/>
        </w:rPr>
      </w:pPr>
      <w:r>
        <w:rPr>
          <w:rtl/>
          <w:lang w:bidi="ar-DZ"/>
        </w:rPr>
        <w:t>٢٣-</w:t>
      </w:r>
      <w:r>
        <w:rPr>
          <w:rtl/>
          <w:lang w:bidi="ar-DZ"/>
        </w:rPr>
        <w:tab/>
      </w:r>
      <w:r w:rsidR="000242A8">
        <w:rPr>
          <w:b/>
          <w:bCs/>
          <w:rtl/>
          <w:lang w:bidi="ar-DZ"/>
        </w:rPr>
        <w:t>وفق</w:t>
      </w:r>
      <w:r w:rsidR="009E0086">
        <w:rPr>
          <w:b/>
          <w:bCs/>
          <w:rtl/>
          <w:lang w:bidi="ar-DZ"/>
        </w:rPr>
        <w:t xml:space="preserve">اً </w:t>
      </w:r>
      <w:r w:rsidR="000242A8">
        <w:rPr>
          <w:b/>
          <w:bCs/>
          <w:rtl/>
          <w:lang w:bidi="ar-DZ"/>
        </w:rPr>
        <w:t>للتوصية العامة رقم 20</w:t>
      </w:r>
      <w:r w:rsidRPr="00547182">
        <w:rPr>
          <w:b/>
          <w:bCs/>
          <w:rtl/>
          <w:lang w:bidi="ar-DZ"/>
        </w:rPr>
        <w:t>(1996) بشأن المادة ٥ من الاتفاقية، توصي اللجنة الدولة</w:t>
      </w:r>
      <w:r w:rsidR="000242A8">
        <w:rPr>
          <w:b/>
          <w:bCs/>
          <w:rtl/>
          <w:lang w:bidi="ar-DZ"/>
        </w:rPr>
        <w:t xml:space="preserve"> الطرف بأن تقوم، من أجل ضمان </w:t>
      </w:r>
      <w:r w:rsidR="000242A8">
        <w:rPr>
          <w:rFonts w:hint="cs"/>
          <w:b/>
          <w:bCs/>
          <w:rtl/>
          <w:lang w:bidi="ar-DZ"/>
        </w:rPr>
        <w:t>ح</w:t>
      </w:r>
      <w:r w:rsidRPr="00547182">
        <w:rPr>
          <w:b/>
          <w:bCs/>
          <w:rtl/>
          <w:lang w:bidi="ar-DZ"/>
        </w:rPr>
        <w:t xml:space="preserve">صول </w:t>
      </w:r>
      <w:r w:rsidR="000242A8">
        <w:rPr>
          <w:rFonts w:hint="cs"/>
          <w:b/>
          <w:bCs/>
          <w:rtl/>
          <w:lang w:bidi="ar-DZ"/>
        </w:rPr>
        <w:t xml:space="preserve">جميع الأطفال على نحو </w:t>
      </w:r>
      <w:r w:rsidR="000242A8">
        <w:rPr>
          <w:b/>
          <w:bCs/>
          <w:rtl/>
          <w:lang w:bidi="ar-DZ"/>
        </w:rPr>
        <w:t>شامل وعلى قدم المساواة</w:t>
      </w:r>
      <w:r w:rsidR="000242A8">
        <w:rPr>
          <w:rFonts w:hint="cs"/>
          <w:b/>
          <w:bCs/>
          <w:rtl/>
          <w:lang w:bidi="ar-DZ"/>
        </w:rPr>
        <w:t xml:space="preserve">، على </w:t>
      </w:r>
      <w:r w:rsidRPr="00547182">
        <w:rPr>
          <w:b/>
          <w:bCs/>
          <w:rtl/>
          <w:lang w:bidi="ar-DZ"/>
        </w:rPr>
        <w:t xml:space="preserve">التعليم، بتكثيف جهودها الرامية إلى تعزيز التسامح والتنوع والمساواة في المناهج الدراسية بغرض </w:t>
      </w:r>
      <w:r w:rsidR="00D43ACA">
        <w:rPr>
          <w:rFonts w:hint="cs"/>
          <w:b/>
          <w:bCs/>
          <w:rtl/>
          <w:lang w:bidi="ar-DZ"/>
        </w:rPr>
        <w:t xml:space="preserve">تشجيع </w:t>
      </w:r>
      <w:r w:rsidRPr="00547182">
        <w:rPr>
          <w:b/>
          <w:bCs/>
          <w:rtl/>
          <w:lang w:bidi="ar-DZ"/>
        </w:rPr>
        <w:t>ت</w:t>
      </w:r>
      <w:r w:rsidR="000242A8">
        <w:rPr>
          <w:rFonts w:hint="cs"/>
          <w:b/>
          <w:bCs/>
          <w:rtl/>
          <w:lang w:bidi="ar-DZ"/>
        </w:rPr>
        <w:t xml:space="preserve">هيئة </w:t>
      </w:r>
      <w:r w:rsidR="000242A8">
        <w:rPr>
          <w:b/>
          <w:bCs/>
          <w:rtl/>
          <w:lang w:bidi="ar-DZ"/>
        </w:rPr>
        <w:t xml:space="preserve">بيئة تعليمية </w:t>
      </w:r>
      <w:r w:rsidRPr="00547182">
        <w:rPr>
          <w:b/>
          <w:bCs/>
          <w:rtl/>
          <w:lang w:bidi="ar-DZ"/>
        </w:rPr>
        <w:t>فعالة ومتعددة الثقافات.</w:t>
      </w:r>
    </w:p>
    <w:p w:rsidR="00654FC7" w:rsidRDefault="00654FC7" w:rsidP="00654FC7">
      <w:pPr>
        <w:pStyle w:val="H23GA"/>
        <w:rPr>
          <w:rtl/>
          <w:lang w:bidi="ar-DZ"/>
        </w:rPr>
      </w:pPr>
      <w:r>
        <w:rPr>
          <w:rtl/>
          <w:lang w:bidi="ar-DZ"/>
        </w:rPr>
        <w:tab/>
      </w:r>
      <w:r>
        <w:rPr>
          <w:rtl/>
          <w:lang w:bidi="ar-DZ"/>
        </w:rPr>
        <w:tab/>
      </w:r>
      <w:dir w:val="rtl">
        <w:r>
          <w:rPr>
            <w:rFonts w:hint="cs"/>
            <w:rtl/>
            <w:lang w:bidi="ar-DZ"/>
          </w:rPr>
          <w:t>المهاجرون</w:t>
        </w:r>
        <w:r>
          <w:rPr>
            <w:rtl/>
            <w:lang w:bidi="ar-DZ"/>
          </w:rPr>
          <w:t xml:space="preserve"> </w:t>
        </w:r>
        <w:r>
          <w:rPr>
            <w:rFonts w:hint="cs"/>
            <w:rtl/>
            <w:lang w:bidi="ar-DZ"/>
          </w:rPr>
          <w:t>وملتمسو</w:t>
        </w:r>
        <w:r>
          <w:rPr>
            <w:rtl/>
            <w:lang w:bidi="ar-DZ"/>
          </w:rPr>
          <w:t xml:space="preserve"> </w:t>
        </w:r>
        <w:r>
          <w:rPr>
            <w:rFonts w:hint="cs"/>
            <w:rtl/>
            <w:lang w:bidi="ar-DZ"/>
          </w:rPr>
          <w:t>اللجوء</w:t>
        </w:r>
        <w:r>
          <w:rPr>
            <w:rtl/>
            <w:lang w:bidi="ar-DZ"/>
          </w:rPr>
          <w:t xml:space="preserve"> واللاجئون</w:t>
        </w:r>
        <w:r>
          <w:rPr>
            <w:rFonts w:cs="Times New Roman" w:hint="cs"/>
            <w:rtl/>
            <w:lang w:bidi="ar-DZ"/>
          </w:rPr>
          <w:t>‬</w:t>
        </w:r>
        <w:r w:rsidR="00D43ACA">
          <w:t>‬</w:t>
        </w:r>
        <w:r w:rsidR="004E338A">
          <w:t>‬</w:t>
        </w:r>
      </w:dir>
    </w:p>
    <w:p w:rsidR="00654FC7" w:rsidRDefault="00654FC7" w:rsidP="00911110">
      <w:pPr>
        <w:pStyle w:val="SingleTxtGA"/>
        <w:rPr>
          <w:rtl/>
          <w:lang w:bidi="ar-DZ"/>
        </w:rPr>
      </w:pPr>
      <w:r>
        <w:rPr>
          <w:rtl/>
          <w:lang w:bidi="ar-DZ"/>
        </w:rPr>
        <w:t>٢٤-</w:t>
      </w:r>
      <w:r>
        <w:rPr>
          <w:rtl/>
          <w:lang w:bidi="ar-DZ"/>
        </w:rPr>
        <w:tab/>
        <w:t xml:space="preserve">تلاحظ اللجنة </w:t>
      </w:r>
      <w:r w:rsidR="00911110">
        <w:rPr>
          <w:rFonts w:hint="cs"/>
          <w:rtl/>
          <w:lang w:bidi="ar-DZ"/>
        </w:rPr>
        <w:t>ب</w:t>
      </w:r>
      <w:r>
        <w:rPr>
          <w:rtl/>
          <w:lang w:bidi="ar-DZ"/>
        </w:rPr>
        <w:t xml:space="preserve">قلق أن وصول 000 </w:t>
      </w:r>
      <w:r w:rsidR="000242A8">
        <w:rPr>
          <w:rtl/>
          <w:lang w:bidi="ar-DZ"/>
        </w:rPr>
        <w:t>32</w:t>
      </w:r>
      <w:r w:rsidR="000242A8">
        <w:rPr>
          <w:rFonts w:hint="cs"/>
          <w:rtl/>
          <w:lang w:bidi="ar-DZ"/>
        </w:rPr>
        <w:t xml:space="preserve"> </w:t>
      </w:r>
      <w:r>
        <w:rPr>
          <w:rtl/>
          <w:lang w:bidi="ar-DZ"/>
        </w:rPr>
        <w:t>ملتمس للجوء في عام 2015 أعقبه إجراء عدة تغييرات تشريعية تسببت في إضعاف الحماية المتاحة لملتمسي اللجوء واللاجئين وغيرهم من المهاجرين المستضعفين. وتعرب اللجنة عن قلقها إزاء قرار إلغاء أحكام قانون الأجانب (301/2004) المتعلقة بمنح تصاريح الإقامة لأسباب إنسانية، وتط</w:t>
      </w:r>
      <w:r w:rsidR="00911110">
        <w:rPr>
          <w:rtl/>
          <w:lang w:bidi="ar-DZ"/>
        </w:rPr>
        <w:t xml:space="preserve">بيقه بأثر رجعي. ويساور اللجنة </w:t>
      </w:r>
      <w:r>
        <w:rPr>
          <w:rtl/>
          <w:lang w:bidi="ar-DZ"/>
        </w:rPr>
        <w:t>قلق أيض</w:t>
      </w:r>
      <w:r w:rsidR="009E0086">
        <w:rPr>
          <w:rtl/>
          <w:lang w:bidi="ar-DZ"/>
        </w:rPr>
        <w:t xml:space="preserve">اً </w:t>
      </w:r>
      <w:r>
        <w:rPr>
          <w:rtl/>
          <w:lang w:bidi="ar-DZ"/>
        </w:rPr>
        <w:t>إزاء التقارير التي تفيد بأن بعض ملتمسي اللجوء ما</w:t>
      </w:r>
      <w:r w:rsidR="00911110">
        <w:rPr>
          <w:rFonts w:hint="cs"/>
          <w:rtl/>
          <w:lang w:bidi="ar-DZ"/>
        </w:rPr>
        <w:t> </w:t>
      </w:r>
      <w:r>
        <w:rPr>
          <w:rtl/>
          <w:lang w:bidi="ar-DZ"/>
        </w:rPr>
        <w:t xml:space="preserve">زالوا يحتجزون في مراكز الشرطة. كما </w:t>
      </w:r>
      <w:r w:rsidR="00911110">
        <w:rPr>
          <w:rtl/>
          <w:lang w:bidi="ar-DZ"/>
        </w:rPr>
        <w:t>يساور</w:t>
      </w:r>
      <w:r w:rsidR="00911110">
        <w:rPr>
          <w:rFonts w:hint="cs"/>
          <w:rtl/>
          <w:lang w:bidi="ar-DZ"/>
        </w:rPr>
        <w:t xml:space="preserve"> اللجنة</w:t>
      </w:r>
      <w:r w:rsidR="00911110">
        <w:rPr>
          <w:rtl/>
          <w:lang w:bidi="ar-DZ"/>
        </w:rPr>
        <w:t xml:space="preserve"> </w:t>
      </w:r>
      <w:r>
        <w:rPr>
          <w:rtl/>
          <w:lang w:bidi="ar-DZ"/>
        </w:rPr>
        <w:t>قلق إزاء الصعوبات التي يواجهها الأفراد غير المسجلين في الحصول على خدمات رعاية صحية كافية وميسورة بخلاف تلك المقدمة في حالات الطوارئ. وتلاحظ اللجنة بقلق التقارير التي تشير إلى تراجع عدد قرارات الموافقة على طلبات اللجوء المقدمة مؤخر</w:t>
      </w:r>
      <w:r w:rsidR="009E0086">
        <w:rPr>
          <w:rtl/>
          <w:lang w:bidi="ar-DZ"/>
        </w:rPr>
        <w:t xml:space="preserve">اً </w:t>
      </w:r>
      <w:r>
        <w:rPr>
          <w:rtl/>
          <w:lang w:bidi="ar-DZ"/>
        </w:rPr>
        <w:t>من أشخاص ينتمون إلى جماعات معينة. وتدعو اللجنة الدولة الطرف إلى بحث ما إذا كانت السياسات التمييزية تؤثر في عدد طل</w:t>
      </w:r>
      <w:r w:rsidR="00911110">
        <w:rPr>
          <w:rtl/>
          <w:lang w:bidi="ar-DZ"/>
        </w:rPr>
        <w:t>بات اللجوء الموافق عليها (الماد</w:t>
      </w:r>
      <w:r w:rsidR="00911110">
        <w:rPr>
          <w:rFonts w:hint="cs"/>
          <w:rtl/>
          <w:lang w:bidi="ar-DZ"/>
        </w:rPr>
        <w:t>تان</w:t>
      </w:r>
      <w:r>
        <w:rPr>
          <w:rtl/>
          <w:lang w:bidi="ar-DZ"/>
        </w:rPr>
        <w:t xml:space="preserve"> </w:t>
      </w:r>
      <w:r w:rsidR="00911110">
        <w:rPr>
          <w:rFonts w:hint="cs"/>
          <w:rtl/>
          <w:lang w:bidi="ar-DZ"/>
        </w:rPr>
        <w:t>5 و6</w:t>
      </w:r>
      <w:r>
        <w:rPr>
          <w:rtl/>
          <w:lang w:bidi="ar-DZ"/>
        </w:rPr>
        <w:t>).</w:t>
      </w:r>
    </w:p>
    <w:p w:rsidR="00654FC7" w:rsidRPr="00547182" w:rsidRDefault="00654FC7" w:rsidP="00D67EC3">
      <w:pPr>
        <w:pStyle w:val="SingleTxtGA"/>
        <w:rPr>
          <w:b/>
          <w:bCs/>
          <w:rtl/>
          <w:lang w:bidi="ar-DZ"/>
        </w:rPr>
      </w:pPr>
      <w:r>
        <w:rPr>
          <w:rtl/>
          <w:lang w:bidi="ar-DZ"/>
        </w:rPr>
        <w:t>٢٥-</w:t>
      </w:r>
      <w:r>
        <w:rPr>
          <w:rtl/>
          <w:lang w:bidi="ar-DZ"/>
        </w:rPr>
        <w:tab/>
      </w:r>
      <w:r w:rsidRPr="00547182">
        <w:rPr>
          <w:b/>
          <w:bCs/>
          <w:rtl/>
          <w:lang w:bidi="ar-DZ"/>
        </w:rPr>
        <w:t>توصي اللجنة وفق</w:t>
      </w:r>
      <w:r w:rsidR="009E0086">
        <w:rPr>
          <w:b/>
          <w:bCs/>
          <w:rtl/>
          <w:lang w:bidi="ar-DZ"/>
        </w:rPr>
        <w:t xml:space="preserve">اً </w:t>
      </w:r>
      <w:r w:rsidRPr="00547182">
        <w:rPr>
          <w:b/>
          <w:bCs/>
          <w:rtl/>
          <w:lang w:bidi="ar-DZ"/>
        </w:rPr>
        <w:t>لتوصيتها العامة رقم 30(2004) بشأن التمييز ضد غير المواطنين، الدولة الطرف بما يلي:</w:t>
      </w:r>
      <w:r w:rsidRPr="00547182">
        <w:rPr>
          <w:rFonts w:cs="Times New Roman" w:hint="cs"/>
          <w:b/>
          <w:bCs/>
          <w:rtl/>
          <w:lang w:bidi="ar-DZ"/>
        </w:rPr>
        <w:t>‬</w:t>
      </w:r>
    </w:p>
    <w:p w:rsidR="00654FC7" w:rsidRPr="00547182" w:rsidRDefault="00654FC7" w:rsidP="00D67EC3">
      <w:pPr>
        <w:pStyle w:val="SingleTxtGA"/>
        <w:rPr>
          <w:b/>
          <w:bCs/>
          <w:rtl/>
          <w:lang w:bidi="ar-DZ"/>
        </w:rPr>
      </w:pPr>
      <w:r>
        <w:rPr>
          <w:rtl/>
          <w:lang w:bidi="ar-DZ"/>
        </w:rPr>
        <w:tab/>
        <w:t>(أ)</w:t>
      </w:r>
      <w:r>
        <w:rPr>
          <w:rtl/>
          <w:lang w:bidi="ar-DZ"/>
        </w:rPr>
        <w:tab/>
      </w:r>
      <w:r w:rsidRPr="00547182">
        <w:rPr>
          <w:b/>
          <w:bCs/>
          <w:rtl/>
          <w:lang w:bidi="ar-DZ"/>
        </w:rPr>
        <w:t xml:space="preserve">ضمان ألا تنطوي قوانينها الحالية أو أي قيود أخرى تتعلق </w:t>
      </w:r>
      <w:r w:rsidR="00D67EC3">
        <w:rPr>
          <w:rFonts w:hint="cs"/>
          <w:b/>
          <w:bCs/>
          <w:rtl/>
          <w:lang w:bidi="ar-DZ"/>
        </w:rPr>
        <w:t xml:space="preserve">بإبعاد </w:t>
      </w:r>
      <w:r w:rsidR="00D67EC3">
        <w:rPr>
          <w:b/>
          <w:bCs/>
          <w:rtl/>
          <w:lang w:bidi="ar-DZ"/>
        </w:rPr>
        <w:t xml:space="preserve">غير المواطنين من </w:t>
      </w:r>
      <w:r w:rsidRPr="00547182">
        <w:rPr>
          <w:b/>
          <w:bCs/>
          <w:rtl/>
          <w:lang w:bidi="ar-DZ"/>
        </w:rPr>
        <w:t xml:space="preserve">الأراضي </w:t>
      </w:r>
      <w:r w:rsidR="00D67EC3">
        <w:rPr>
          <w:rFonts w:hint="cs"/>
          <w:b/>
          <w:bCs/>
          <w:rtl/>
          <w:lang w:bidi="ar-DZ"/>
        </w:rPr>
        <w:t xml:space="preserve">الخاضعة لولايتها القضائية </w:t>
      </w:r>
      <w:r w:rsidRPr="00547182">
        <w:rPr>
          <w:b/>
          <w:bCs/>
          <w:rtl/>
          <w:lang w:bidi="ar-DZ"/>
        </w:rPr>
        <w:t>على تمييز</w:t>
      </w:r>
      <w:r w:rsidR="00D67EC3">
        <w:rPr>
          <w:rFonts w:hint="cs"/>
          <w:b/>
          <w:bCs/>
          <w:rtl/>
          <w:lang w:bidi="ar-DZ"/>
        </w:rPr>
        <w:t>،</w:t>
      </w:r>
      <w:r w:rsidRPr="00547182">
        <w:rPr>
          <w:b/>
          <w:bCs/>
          <w:rtl/>
          <w:lang w:bidi="ar-DZ"/>
        </w:rPr>
        <w:t xml:space="preserve"> من حيث غرضها أو أثرها</w:t>
      </w:r>
      <w:r w:rsidR="00D67EC3">
        <w:rPr>
          <w:rFonts w:hint="cs"/>
          <w:b/>
          <w:bCs/>
          <w:rtl/>
          <w:lang w:bidi="ar-DZ"/>
        </w:rPr>
        <w:t>،</w:t>
      </w:r>
      <w:r w:rsidRPr="00547182">
        <w:rPr>
          <w:b/>
          <w:bCs/>
          <w:rtl/>
          <w:lang w:bidi="ar-DZ"/>
        </w:rPr>
        <w:t xml:space="preserve"> على أساس العرق أو اللون أو الأصل </w:t>
      </w:r>
      <w:proofErr w:type="spellStart"/>
      <w:r w:rsidR="00D67EC3">
        <w:rPr>
          <w:rFonts w:hint="cs"/>
          <w:b/>
          <w:bCs/>
          <w:rtl/>
          <w:lang w:bidi="ar-DZ"/>
        </w:rPr>
        <w:t>الإثني</w:t>
      </w:r>
      <w:proofErr w:type="spellEnd"/>
      <w:r w:rsidR="00D67EC3">
        <w:rPr>
          <w:rFonts w:hint="cs"/>
          <w:b/>
          <w:bCs/>
          <w:rtl/>
          <w:lang w:bidi="ar-DZ"/>
        </w:rPr>
        <w:t xml:space="preserve"> </w:t>
      </w:r>
      <w:r w:rsidRPr="00547182">
        <w:rPr>
          <w:b/>
          <w:bCs/>
          <w:rtl/>
          <w:lang w:bidi="ar-DZ"/>
        </w:rPr>
        <w:t xml:space="preserve">أو القومي، وتمكين غير المواطنين من الوصول على قدم المساواة مع غيرهم إلى سبل انتصاف فعالة فيما يتعلق بشكاوى الإعادة القسرية في </w:t>
      </w:r>
      <w:r w:rsidR="00D67EC3">
        <w:rPr>
          <w:rFonts w:hint="cs"/>
          <w:b/>
          <w:bCs/>
          <w:rtl/>
          <w:lang w:bidi="ar-DZ"/>
        </w:rPr>
        <w:t xml:space="preserve">سياق </w:t>
      </w:r>
      <w:r w:rsidRPr="00547182">
        <w:rPr>
          <w:b/>
          <w:bCs/>
          <w:rtl/>
          <w:lang w:bidi="ar-DZ"/>
        </w:rPr>
        <w:t xml:space="preserve">إجراءات </w:t>
      </w:r>
      <w:r w:rsidR="00D67EC3">
        <w:rPr>
          <w:rFonts w:hint="cs"/>
          <w:b/>
          <w:bCs/>
          <w:rtl/>
          <w:lang w:bidi="ar-DZ"/>
        </w:rPr>
        <w:t>الإبعاد</w:t>
      </w:r>
      <w:r w:rsidRPr="00547182">
        <w:rPr>
          <w:b/>
          <w:bCs/>
          <w:rtl/>
          <w:lang w:bidi="ar-DZ"/>
        </w:rPr>
        <w:t>؛</w:t>
      </w:r>
      <w:r w:rsidRPr="00547182">
        <w:rPr>
          <w:rFonts w:cs="Times New Roman" w:hint="cs"/>
          <w:b/>
          <w:bCs/>
          <w:rtl/>
          <w:lang w:bidi="ar-DZ"/>
        </w:rPr>
        <w:t>‬</w:t>
      </w:r>
      <w:r w:rsidRPr="00547182">
        <w:rPr>
          <w:b/>
          <w:bCs/>
          <w:rtl/>
          <w:lang w:bidi="ar-DZ"/>
        </w:rPr>
        <w:t xml:space="preserve"> </w:t>
      </w:r>
      <w:r w:rsidRPr="00547182">
        <w:rPr>
          <w:rFonts w:cs="Times New Roman" w:hint="cs"/>
          <w:b/>
          <w:bCs/>
          <w:rtl/>
          <w:lang w:bidi="ar-DZ"/>
        </w:rPr>
        <w:t>‬</w:t>
      </w:r>
    </w:p>
    <w:p w:rsidR="00654FC7" w:rsidRPr="00547182" w:rsidRDefault="00654FC7" w:rsidP="001874E4">
      <w:pPr>
        <w:pStyle w:val="SingleTxtGA"/>
        <w:spacing w:line="360" w:lineRule="exact"/>
        <w:rPr>
          <w:b/>
          <w:bCs/>
          <w:rtl/>
          <w:lang w:bidi="ar-DZ"/>
        </w:rPr>
      </w:pPr>
      <w:r>
        <w:rPr>
          <w:rtl/>
          <w:lang w:bidi="ar-DZ"/>
        </w:rPr>
        <w:lastRenderedPageBreak/>
        <w:tab/>
        <w:t>(ب)</w:t>
      </w:r>
      <w:r>
        <w:rPr>
          <w:rtl/>
          <w:lang w:bidi="ar-DZ"/>
        </w:rPr>
        <w:tab/>
      </w:r>
      <w:r w:rsidRPr="00547182">
        <w:rPr>
          <w:b/>
          <w:bCs/>
          <w:rtl/>
          <w:lang w:bidi="ar-DZ"/>
        </w:rPr>
        <w:t>الحفاظ على ما يكفي من قدرات مرافق الاستقبال التي توفّر المأوى الملائم والخدمات الأساسية والمساعدة الإنسانية لضمان عدم احتجاز ملتمسي اللجوء في بيئات عقابية؛</w:t>
      </w:r>
    </w:p>
    <w:p w:rsidR="00654FC7" w:rsidRPr="00547182" w:rsidRDefault="00654FC7" w:rsidP="001874E4">
      <w:pPr>
        <w:pStyle w:val="SingleTxtGA"/>
        <w:spacing w:line="360" w:lineRule="exact"/>
        <w:rPr>
          <w:b/>
          <w:bCs/>
          <w:rtl/>
          <w:lang w:bidi="ar-DZ"/>
        </w:rPr>
      </w:pPr>
      <w:r>
        <w:rPr>
          <w:rtl/>
          <w:lang w:bidi="ar-DZ"/>
        </w:rPr>
        <w:tab/>
        <w:t>(ج)</w:t>
      </w:r>
      <w:r>
        <w:rPr>
          <w:rtl/>
          <w:lang w:bidi="ar-DZ"/>
        </w:rPr>
        <w:tab/>
      </w:r>
      <w:r w:rsidRPr="00547182">
        <w:rPr>
          <w:b/>
          <w:bCs/>
          <w:rtl/>
          <w:lang w:bidi="ar-DZ"/>
        </w:rPr>
        <w:t>اتخاذ تدابير ملموس</w:t>
      </w:r>
      <w:r w:rsidR="00D67EC3">
        <w:rPr>
          <w:b/>
          <w:bCs/>
          <w:rtl/>
          <w:lang w:bidi="ar-DZ"/>
        </w:rPr>
        <w:t xml:space="preserve">ة لضمان </w:t>
      </w:r>
      <w:r w:rsidRPr="00547182">
        <w:rPr>
          <w:b/>
          <w:bCs/>
          <w:rtl/>
          <w:lang w:bidi="ar-DZ"/>
        </w:rPr>
        <w:t xml:space="preserve">حصول </w:t>
      </w:r>
      <w:r w:rsidR="00D67EC3">
        <w:rPr>
          <w:rFonts w:hint="cs"/>
          <w:b/>
          <w:bCs/>
          <w:rtl/>
          <w:lang w:bidi="ar-DZ"/>
        </w:rPr>
        <w:t>ا</w:t>
      </w:r>
      <w:r w:rsidR="00D67EC3">
        <w:rPr>
          <w:b/>
          <w:bCs/>
          <w:rtl/>
          <w:lang w:bidi="ar-DZ"/>
        </w:rPr>
        <w:t>لمهاجرين غير المسجلين</w:t>
      </w:r>
      <w:r w:rsidR="00D67EC3">
        <w:rPr>
          <w:rFonts w:hint="cs"/>
          <w:b/>
          <w:bCs/>
          <w:rtl/>
          <w:lang w:bidi="ar-DZ"/>
        </w:rPr>
        <w:t xml:space="preserve">، على نحوٍ فعال، </w:t>
      </w:r>
      <w:r w:rsidRPr="00547182">
        <w:rPr>
          <w:b/>
          <w:bCs/>
          <w:rtl/>
          <w:lang w:bidi="ar-DZ"/>
        </w:rPr>
        <w:t>على الخدمات الصحية الميسورة والملائمة.</w:t>
      </w:r>
    </w:p>
    <w:p w:rsidR="00654FC7" w:rsidRDefault="00654FC7" w:rsidP="001874E4">
      <w:pPr>
        <w:pStyle w:val="H1GA"/>
        <w:spacing w:line="360" w:lineRule="exact"/>
        <w:rPr>
          <w:rtl/>
          <w:lang w:bidi="ar-DZ"/>
        </w:rPr>
      </w:pPr>
      <w:r>
        <w:rPr>
          <w:rtl/>
          <w:lang w:bidi="ar-DZ"/>
        </w:rPr>
        <w:tab/>
        <w:t>دال-</w:t>
      </w:r>
      <w:r>
        <w:rPr>
          <w:rtl/>
          <w:lang w:bidi="ar-DZ"/>
        </w:rPr>
        <w:tab/>
        <w:t>توصيات أخرى</w:t>
      </w:r>
    </w:p>
    <w:p w:rsidR="00654FC7" w:rsidRDefault="00654FC7" w:rsidP="001874E4">
      <w:pPr>
        <w:pStyle w:val="H23GA"/>
        <w:spacing w:line="360" w:lineRule="exact"/>
        <w:rPr>
          <w:rtl/>
          <w:lang w:bidi="ar-DZ"/>
        </w:rPr>
      </w:pPr>
      <w:r>
        <w:rPr>
          <w:rtl/>
          <w:lang w:bidi="ar-DZ"/>
        </w:rPr>
        <w:tab/>
      </w:r>
      <w:r>
        <w:rPr>
          <w:rtl/>
          <w:lang w:bidi="ar-DZ"/>
        </w:rPr>
        <w:tab/>
      </w:r>
      <w:dir w:val="rtl">
        <w:r>
          <w:rPr>
            <w:rFonts w:hint="cs"/>
            <w:rtl/>
            <w:lang w:bidi="ar-DZ"/>
          </w:rPr>
          <w:t>التصديق</w:t>
        </w:r>
        <w:r>
          <w:rPr>
            <w:rtl/>
            <w:lang w:bidi="ar-DZ"/>
          </w:rPr>
          <w:t xml:space="preserve"> </w:t>
        </w:r>
        <w:r>
          <w:rPr>
            <w:rFonts w:hint="cs"/>
            <w:rtl/>
            <w:lang w:bidi="ar-DZ"/>
          </w:rPr>
          <w:t>على</w:t>
        </w:r>
        <w:r>
          <w:rPr>
            <w:rtl/>
            <w:lang w:bidi="ar-DZ"/>
          </w:rPr>
          <w:t xml:space="preserve"> </w:t>
        </w:r>
        <w:r>
          <w:rPr>
            <w:rFonts w:hint="cs"/>
            <w:rtl/>
            <w:lang w:bidi="ar-DZ"/>
          </w:rPr>
          <w:t>معاهدات</w:t>
        </w:r>
        <w:r>
          <w:rPr>
            <w:rtl/>
            <w:lang w:bidi="ar-DZ"/>
          </w:rPr>
          <w:t xml:space="preserve"> </w:t>
        </w:r>
        <w:r>
          <w:rPr>
            <w:rFonts w:hint="cs"/>
            <w:rtl/>
            <w:lang w:bidi="ar-DZ"/>
          </w:rPr>
          <w:t>أخرى</w:t>
        </w:r>
        <w:r>
          <w:rPr>
            <w:rFonts w:cs="Times New Roman" w:hint="cs"/>
            <w:rtl/>
            <w:lang w:bidi="ar-DZ"/>
          </w:rPr>
          <w:t>‬</w:t>
        </w:r>
        <w:r w:rsidR="00D43ACA">
          <w:t>‬</w:t>
        </w:r>
        <w:r w:rsidR="004E338A">
          <w:t>‬</w:t>
        </w:r>
      </w:dir>
    </w:p>
    <w:p w:rsidR="00654FC7" w:rsidRDefault="00654FC7" w:rsidP="001874E4">
      <w:pPr>
        <w:pStyle w:val="SingleTxtGA"/>
        <w:spacing w:line="360" w:lineRule="exact"/>
        <w:rPr>
          <w:rtl/>
          <w:lang w:bidi="ar-DZ"/>
        </w:rPr>
      </w:pPr>
      <w:r>
        <w:rPr>
          <w:rtl/>
          <w:lang w:bidi="ar-DZ"/>
        </w:rPr>
        <w:t>٢٦-</w:t>
      </w:r>
      <w:r>
        <w:rPr>
          <w:rtl/>
          <w:lang w:bidi="ar-DZ"/>
        </w:rPr>
        <w:tab/>
      </w:r>
      <w:r w:rsidRPr="00547182">
        <w:rPr>
          <w:b/>
          <w:bCs/>
          <w:rtl/>
          <w:lang w:bidi="ar-DZ"/>
        </w:rPr>
        <w:t>إذ تضع اللجنة في اعتبارها عدم قابلية حقوق الإنسان للتجزئة</w:t>
      </w:r>
      <w:r w:rsidR="00D67EC3">
        <w:rPr>
          <w:rFonts w:hint="cs"/>
          <w:b/>
          <w:bCs/>
          <w:rtl/>
          <w:lang w:bidi="ar-DZ"/>
        </w:rPr>
        <w:t>،</w:t>
      </w:r>
      <w:r w:rsidRPr="00547182">
        <w:rPr>
          <w:b/>
          <w:bCs/>
          <w:rtl/>
          <w:lang w:bidi="ar-DZ"/>
        </w:rPr>
        <w:t xml:space="preserve"> فإنها تشجع الدولة الطرف على النظر في التصديق على صكوك حقوق الإنسان الدولية التي لم تُصادق عليها بعد، ولا سيما المعاهدات التي ت</w:t>
      </w:r>
      <w:r w:rsidR="00D67EC3">
        <w:rPr>
          <w:rFonts w:hint="cs"/>
          <w:b/>
          <w:bCs/>
          <w:rtl/>
          <w:lang w:bidi="ar-DZ"/>
        </w:rPr>
        <w:t xml:space="preserve">تضمن </w:t>
      </w:r>
      <w:r w:rsidRPr="00547182">
        <w:rPr>
          <w:b/>
          <w:bCs/>
          <w:rtl/>
          <w:lang w:bidi="ar-DZ"/>
        </w:rPr>
        <w:t>أحكام</w:t>
      </w:r>
      <w:r w:rsidR="00D67EC3">
        <w:rPr>
          <w:rFonts w:hint="cs"/>
          <w:b/>
          <w:bCs/>
          <w:rtl/>
          <w:lang w:bidi="ar-DZ"/>
        </w:rPr>
        <w:t>اً</w:t>
      </w:r>
      <w:r w:rsidRPr="00547182">
        <w:rPr>
          <w:b/>
          <w:bCs/>
          <w:rtl/>
          <w:lang w:bidi="ar-DZ"/>
        </w:rPr>
        <w:t xml:space="preserve"> لها صلة مباشرة بالمجموعات التي قد تتعرض لأشكال التمييز العنصري، بما في ذلك الاتفاقية الدولية لحماية حقوق جميع العمال المهاجرين وأفراد أسرهم.</w:t>
      </w:r>
      <w:r w:rsidRPr="00547182">
        <w:rPr>
          <w:rFonts w:cs="Times New Roman" w:hint="cs"/>
          <w:b/>
          <w:bCs/>
          <w:rtl/>
          <w:lang w:bidi="ar-DZ"/>
        </w:rPr>
        <w:t>‬</w:t>
      </w:r>
      <w:r w:rsidRPr="00547182">
        <w:rPr>
          <w:b/>
          <w:bCs/>
          <w:rtl/>
          <w:lang w:bidi="ar-DZ"/>
        </w:rPr>
        <w:t xml:space="preserve"> </w:t>
      </w:r>
      <w:dir w:val="rtl">
        <w:r w:rsidRPr="00547182">
          <w:rPr>
            <w:rFonts w:ascii="Traditional Arabic" w:hAnsi="Traditional Arabic" w:hint="cs"/>
            <w:b/>
            <w:bCs/>
            <w:rtl/>
            <w:lang w:bidi="ar-DZ"/>
          </w:rPr>
          <w:t>وتكرّر</w:t>
        </w:r>
        <w:r w:rsidRPr="00547182">
          <w:rPr>
            <w:b/>
            <w:bCs/>
            <w:rtl/>
            <w:lang w:bidi="ar-DZ"/>
          </w:rPr>
          <w:t xml:space="preserve"> </w:t>
        </w:r>
        <w:r w:rsidRPr="00547182">
          <w:rPr>
            <w:rFonts w:ascii="Traditional Arabic" w:hAnsi="Traditional Arabic" w:hint="cs"/>
            <w:b/>
            <w:bCs/>
            <w:rtl/>
            <w:lang w:bidi="ar-DZ"/>
          </w:rPr>
          <w:t>اللجنة</w:t>
        </w:r>
        <w:r w:rsidRPr="00547182">
          <w:rPr>
            <w:b/>
            <w:bCs/>
            <w:rtl/>
            <w:lang w:bidi="ar-DZ"/>
          </w:rPr>
          <w:t xml:space="preserve"> </w:t>
        </w:r>
        <w:r w:rsidRPr="00547182">
          <w:rPr>
            <w:rFonts w:ascii="Traditional Arabic" w:hAnsi="Traditional Arabic" w:hint="cs"/>
            <w:b/>
            <w:bCs/>
            <w:rtl/>
            <w:lang w:bidi="ar-DZ"/>
          </w:rPr>
          <w:t>توصيتها</w:t>
        </w:r>
        <w:r w:rsidRPr="00547182">
          <w:rPr>
            <w:b/>
            <w:bCs/>
            <w:rtl/>
            <w:lang w:bidi="ar-DZ"/>
          </w:rPr>
          <w:t xml:space="preserve"> </w:t>
        </w:r>
        <w:r w:rsidRPr="00547182">
          <w:rPr>
            <w:rFonts w:ascii="Traditional Arabic" w:hAnsi="Traditional Arabic" w:hint="cs"/>
            <w:b/>
            <w:bCs/>
            <w:rtl/>
            <w:lang w:bidi="ar-DZ"/>
          </w:rPr>
          <w:t>إلى</w:t>
        </w:r>
        <w:r w:rsidRPr="00547182">
          <w:rPr>
            <w:b/>
            <w:bCs/>
            <w:rtl/>
            <w:lang w:bidi="ar-DZ"/>
          </w:rPr>
          <w:t xml:space="preserve"> </w:t>
        </w:r>
        <w:r w:rsidRPr="00547182">
          <w:rPr>
            <w:rFonts w:ascii="Traditional Arabic" w:hAnsi="Traditional Arabic" w:hint="cs"/>
            <w:b/>
            <w:bCs/>
            <w:rtl/>
            <w:lang w:bidi="ar-DZ"/>
          </w:rPr>
          <w:t>الدولة</w:t>
        </w:r>
        <w:r w:rsidRPr="00547182">
          <w:rPr>
            <w:b/>
            <w:bCs/>
            <w:rtl/>
            <w:lang w:bidi="ar-DZ"/>
          </w:rPr>
          <w:t xml:space="preserve"> </w:t>
        </w:r>
        <w:r w:rsidRPr="00547182">
          <w:rPr>
            <w:rFonts w:ascii="Traditional Arabic" w:hAnsi="Traditional Arabic" w:hint="cs"/>
            <w:b/>
            <w:bCs/>
            <w:rtl/>
            <w:lang w:bidi="ar-DZ"/>
          </w:rPr>
          <w:t>الطرف</w:t>
        </w:r>
        <w:r w:rsidRPr="00547182">
          <w:rPr>
            <w:b/>
            <w:bCs/>
            <w:rtl/>
            <w:lang w:bidi="ar-DZ"/>
          </w:rPr>
          <w:t xml:space="preserve"> </w:t>
        </w:r>
        <w:r w:rsidRPr="00547182">
          <w:rPr>
            <w:rFonts w:ascii="Traditional Arabic" w:hAnsi="Traditional Arabic" w:hint="cs"/>
            <w:b/>
            <w:bCs/>
            <w:rtl/>
            <w:lang w:bidi="ar-DZ"/>
          </w:rPr>
          <w:t>بأن</w:t>
        </w:r>
        <w:r w:rsidRPr="00547182">
          <w:rPr>
            <w:b/>
            <w:bCs/>
            <w:rtl/>
            <w:lang w:bidi="ar-DZ"/>
          </w:rPr>
          <w:t xml:space="preserve"> </w:t>
        </w:r>
        <w:r w:rsidRPr="00547182">
          <w:rPr>
            <w:rFonts w:ascii="Traditional Arabic" w:hAnsi="Traditional Arabic" w:hint="cs"/>
            <w:b/>
            <w:bCs/>
            <w:rtl/>
            <w:lang w:bidi="ar-DZ"/>
          </w:rPr>
          <w:t>تصدّق</w:t>
        </w:r>
        <w:r w:rsidRPr="00547182">
          <w:rPr>
            <w:b/>
            <w:bCs/>
            <w:rtl/>
            <w:lang w:bidi="ar-DZ"/>
          </w:rPr>
          <w:t xml:space="preserve"> </w:t>
        </w:r>
        <w:r w:rsidRPr="00547182">
          <w:rPr>
            <w:rFonts w:ascii="Traditional Arabic" w:hAnsi="Traditional Arabic" w:hint="cs"/>
            <w:b/>
            <w:bCs/>
            <w:rtl/>
            <w:lang w:bidi="ar-DZ"/>
          </w:rPr>
          <w:t>على</w:t>
        </w:r>
        <w:r w:rsidRPr="00547182">
          <w:rPr>
            <w:b/>
            <w:bCs/>
            <w:rtl/>
            <w:lang w:bidi="ar-DZ"/>
          </w:rPr>
          <w:t xml:space="preserve"> </w:t>
        </w:r>
        <w:r w:rsidRPr="00547182">
          <w:rPr>
            <w:rFonts w:ascii="Traditional Arabic" w:hAnsi="Traditional Arabic" w:hint="cs"/>
            <w:b/>
            <w:bCs/>
            <w:rtl/>
            <w:lang w:bidi="ar-DZ"/>
          </w:rPr>
          <w:t>اتفاقية</w:t>
        </w:r>
        <w:r w:rsidRPr="00547182">
          <w:rPr>
            <w:b/>
            <w:bCs/>
            <w:rtl/>
            <w:lang w:bidi="ar-DZ"/>
          </w:rPr>
          <w:t xml:space="preserve"> </w:t>
        </w:r>
        <w:r w:rsidRPr="00547182">
          <w:rPr>
            <w:rFonts w:ascii="Traditional Arabic" w:hAnsi="Traditional Arabic" w:hint="cs"/>
            <w:b/>
            <w:bCs/>
            <w:rtl/>
            <w:lang w:bidi="ar-DZ"/>
          </w:rPr>
          <w:t>منظمة</w:t>
        </w:r>
        <w:r w:rsidRPr="00547182">
          <w:rPr>
            <w:b/>
            <w:bCs/>
            <w:rtl/>
            <w:lang w:bidi="ar-DZ"/>
          </w:rPr>
          <w:t xml:space="preserve"> </w:t>
        </w:r>
        <w:r w:rsidRPr="00547182">
          <w:rPr>
            <w:rFonts w:ascii="Traditional Arabic" w:hAnsi="Traditional Arabic" w:hint="cs"/>
            <w:b/>
            <w:bCs/>
            <w:rtl/>
            <w:lang w:bidi="ar-DZ"/>
          </w:rPr>
          <w:t>العمل</w:t>
        </w:r>
        <w:r w:rsidRPr="00547182">
          <w:rPr>
            <w:b/>
            <w:bCs/>
            <w:rtl/>
            <w:lang w:bidi="ar-DZ"/>
          </w:rPr>
          <w:t xml:space="preserve"> </w:t>
        </w:r>
        <w:r w:rsidRPr="00547182">
          <w:rPr>
            <w:rFonts w:ascii="Traditional Arabic" w:hAnsi="Traditional Arabic" w:hint="cs"/>
            <w:b/>
            <w:bCs/>
            <w:rtl/>
            <w:lang w:bidi="ar-DZ"/>
          </w:rPr>
          <w:t>الدولية</w:t>
        </w:r>
        <w:r w:rsidRPr="00547182">
          <w:rPr>
            <w:b/>
            <w:bCs/>
            <w:rtl/>
            <w:lang w:bidi="ar-DZ"/>
          </w:rPr>
          <w:t xml:space="preserve"> </w:t>
        </w:r>
        <w:r w:rsidRPr="00547182">
          <w:rPr>
            <w:rFonts w:ascii="Traditional Arabic" w:hAnsi="Traditional Arabic" w:hint="cs"/>
            <w:b/>
            <w:bCs/>
            <w:rtl/>
            <w:lang w:bidi="ar-DZ"/>
          </w:rPr>
          <w:t>بشأن</w:t>
        </w:r>
        <w:r w:rsidRPr="00547182">
          <w:rPr>
            <w:b/>
            <w:bCs/>
            <w:rtl/>
            <w:lang w:bidi="ar-DZ"/>
          </w:rPr>
          <w:t xml:space="preserve"> </w:t>
        </w:r>
        <w:r w:rsidRPr="00547182">
          <w:rPr>
            <w:rFonts w:ascii="Traditional Arabic" w:hAnsi="Traditional Arabic" w:hint="cs"/>
            <w:b/>
            <w:bCs/>
            <w:rtl/>
            <w:lang w:bidi="ar-DZ"/>
          </w:rPr>
          <w:t>الشعوب</w:t>
        </w:r>
        <w:r w:rsidRPr="00547182">
          <w:rPr>
            <w:b/>
            <w:bCs/>
            <w:rtl/>
            <w:lang w:bidi="ar-DZ"/>
          </w:rPr>
          <w:t xml:space="preserve"> </w:t>
        </w:r>
        <w:r w:rsidRPr="00547182">
          <w:rPr>
            <w:rFonts w:ascii="Traditional Arabic" w:hAnsi="Traditional Arabic" w:hint="cs"/>
            <w:b/>
            <w:bCs/>
            <w:rtl/>
            <w:lang w:bidi="ar-DZ"/>
          </w:rPr>
          <w:t>الأصلية</w:t>
        </w:r>
        <w:r w:rsidRPr="00547182">
          <w:rPr>
            <w:b/>
            <w:bCs/>
            <w:rtl/>
            <w:lang w:bidi="ar-DZ"/>
          </w:rPr>
          <w:t xml:space="preserve"> </w:t>
        </w:r>
        <w:r w:rsidRPr="00547182">
          <w:rPr>
            <w:rFonts w:ascii="Traditional Arabic" w:hAnsi="Traditional Arabic" w:hint="cs"/>
            <w:b/>
            <w:bCs/>
            <w:rtl/>
            <w:lang w:bidi="ar-DZ"/>
          </w:rPr>
          <w:t>وا</w:t>
        </w:r>
        <w:r w:rsidRPr="00547182">
          <w:rPr>
            <w:b/>
            <w:bCs/>
            <w:rtl/>
            <w:lang w:bidi="ar-DZ"/>
          </w:rPr>
          <w:t xml:space="preserve">لقبلية </w:t>
        </w:r>
        <w:r w:rsidR="001874E4">
          <w:rPr>
            <w:rFonts w:hint="cs"/>
            <w:b/>
            <w:bCs/>
            <w:rtl/>
            <w:lang w:bidi="ar-DZ"/>
          </w:rPr>
          <w:t xml:space="preserve">      </w:t>
        </w:r>
        <w:r w:rsidRPr="00547182">
          <w:rPr>
            <w:b/>
            <w:bCs/>
            <w:rtl/>
            <w:lang w:bidi="ar-DZ"/>
          </w:rPr>
          <w:t>لعام 1989 (رقم 169) (انظر الفقرة 19،</w:t>
        </w:r>
        <w:r w:rsidR="00D67EC3">
          <w:rPr>
            <w:rFonts w:hint="cs"/>
            <w:b/>
            <w:bCs/>
            <w:rtl/>
            <w:lang w:bidi="ar-DZ"/>
          </w:rPr>
          <w:t xml:space="preserve"> من الوثيقة</w:t>
        </w:r>
        <w:r w:rsidRPr="00547182">
          <w:rPr>
            <w:b/>
            <w:bCs/>
            <w:rtl/>
            <w:lang w:bidi="ar-DZ"/>
          </w:rPr>
          <w:t xml:space="preserve"> </w:t>
        </w:r>
        <w:r w:rsidRPr="00547182">
          <w:rPr>
            <w:b/>
            <w:bCs/>
            <w:lang w:bidi="ar-DZ"/>
          </w:rPr>
          <w:t>CERD/C/FIN/CO/20-22</w:t>
        </w:r>
        <w:r w:rsidRPr="00547182">
          <w:rPr>
            <w:b/>
            <w:bCs/>
            <w:rtl/>
            <w:lang w:bidi="ar-DZ"/>
          </w:rPr>
          <w:t>).</w:t>
        </w:r>
        <w:r w:rsidR="00D43ACA">
          <w:t>‬</w:t>
        </w:r>
        <w:r w:rsidR="004E338A">
          <w:t>‬</w:t>
        </w:r>
      </w:dir>
    </w:p>
    <w:p w:rsidR="00654FC7" w:rsidRDefault="00654FC7" w:rsidP="001874E4">
      <w:pPr>
        <w:pStyle w:val="H23GA"/>
        <w:spacing w:line="360" w:lineRule="exact"/>
        <w:rPr>
          <w:rtl/>
          <w:lang w:bidi="ar-DZ"/>
        </w:rPr>
      </w:pPr>
      <w:r>
        <w:rPr>
          <w:rtl/>
          <w:lang w:bidi="ar-DZ"/>
        </w:rPr>
        <w:tab/>
      </w:r>
      <w:r>
        <w:rPr>
          <w:rtl/>
          <w:lang w:bidi="ar-DZ"/>
        </w:rPr>
        <w:tab/>
      </w:r>
      <w:dir w:val="rtl">
        <w:r>
          <w:rPr>
            <w:rFonts w:hint="cs"/>
            <w:rtl/>
            <w:lang w:bidi="ar-DZ"/>
          </w:rPr>
          <w:t>متابعة</w:t>
        </w:r>
        <w:r>
          <w:rPr>
            <w:rtl/>
            <w:lang w:bidi="ar-DZ"/>
          </w:rPr>
          <w:t xml:space="preserve"> </w:t>
        </w:r>
        <w:r>
          <w:rPr>
            <w:rFonts w:hint="cs"/>
            <w:rtl/>
            <w:lang w:bidi="ar-DZ"/>
          </w:rPr>
          <w:t>إعلان</w:t>
        </w:r>
        <w:r>
          <w:rPr>
            <w:rtl/>
            <w:lang w:bidi="ar-DZ"/>
          </w:rPr>
          <w:t xml:space="preserve"> </w:t>
        </w:r>
        <w:r>
          <w:rPr>
            <w:rFonts w:hint="cs"/>
            <w:rtl/>
            <w:lang w:bidi="ar-DZ"/>
          </w:rPr>
          <w:t>وبرنامج</w:t>
        </w:r>
        <w:r>
          <w:rPr>
            <w:rtl/>
            <w:lang w:bidi="ar-DZ"/>
          </w:rPr>
          <w:t xml:space="preserve"> </w:t>
        </w:r>
        <w:r>
          <w:rPr>
            <w:rFonts w:hint="cs"/>
            <w:rtl/>
            <w:lang w:bidi="ar-DZ"/>
          </w:rPr>
          <w:t>عمل</w:t>
        </w:r>
        <w:r>
          <w:rPr>
            <w:rtl/>
            <w:lang w:bidi="ar-DZ"/>
          </w:rPr>
          <w:t xml:space="preserve"> </w:t>
        </w:r>
        <w:r>
          <w:rPr>
            <w:rFonts w:hint="cs"/>
            <w:rtl/>
            <w:lang w:bidi="ar-DZ"/>
          </w:rPr>
          <w:t>ديربان</w:t>
        </w:r>
        <w:r w:rsidR="00D43ACA">
          <w:t>‬</w:t>
        </w:r>
        <w:r w:rsidR="004E338A">
          <w:t>‬</w:t>
        </w:r>
      </w:dir>
    </w:p>
    <w:p w:rsidR="00654FC7" w:rsidRPr="00547182" w:rsidRDefault="00654FC7" w:rsidP="001874E4">
      <w:pPr>
        <w:pStyle w:val="SingleTxtGA"/>
        <w:spacing w:line="360" w:lineRule="exact"/>
        <w:rPr>
          <w:b/>
          <w:bCs/>
          <w:rtl/>
          <w:lang w:bidi="ar-DZ"/>
        </w:rPr>
      </w:pPr>
      <w:r>
        <w:rPr>
          <w:rtl/>
          <w:lang w:bidi="ar-DZ"/>
        </w:rPr>
        <w:t>٢٧-</w:t>
      </w:r>
      <w:r>
        <w:rPr>
          <w:rtl/>
          <w:lang w:bidi="ar-DZ"/>
        </w:rPr>
        <w:tab/>
      </w:r>
      <w:r w:rsidRPr="00547182">
        <w:rPr>
          <w:b/>
          <w:bCs/>
          <w:rtl/>
          <w:lang w:bidi="ar-DZ"/>
        </w:rPr>
        <w:t>توصي اللجنة في ضوء توصيتها العامة رقم 33(2009) بشأن متابعة مؤتمر ديربان</w:t>
      </w:r>
      <w:r w:rsidR="00D67EC3">
        <w:rPr>
          <w:rFonts w:hint="cs"/>
          <w:b/>
          <w:bCs/>
          <w:rtl/>
          <w:lang w:bidi="ar-DZ"/>
        </w:rPr>
        <w:t xml:space="preserve"> الاستعراضي</w:t>
      </w:r>
      <w:r w:rsidRPr="00547182">
        <w:rPr>
          <w:b/>
          <w:bCs/>
          <w:rtl/>
          <w:lang w:bidi="ar-DZ"/>
        </w:rPr>
        <w:t>، بأن تفعّل الدولة الطرف، لدى تنفيذ الاتفاقية في نظامها القانوني المحلي، إعلان وبرنامج عمل ديربان اللذين اعتمدهما المؤتمر العالمي لمكافحة العنصرية وال</w:t>
      </w:r>
      <w:r w:rsidR="00D67EC3">
        <w:rPr>
          <w:b/>
          <w:bCs/>
          <w:rtl/>
          <w:lang w:bidi="ar-DZ"/>
        </w:rPr>
        <w:t xml:space="preserve">تمييز العنصري وكره الأجانب وما </w:t>
      </w:r>
      <w:r w:rsidR="00D67EC3">
        <w:rPr>
          <w:rFonts w:hint="cs"/>
          <w:b/>
          <w:bCs/>
          <w:rtl/>
          <w:lang w:bidi="ar-DZ"/>
        </w:rPr>
        <w:t>ي</w:t>
      </w:r>
      <w:r w:rsidRPr="00547182">
        <w:rPr>
          <w:b/>
          <w:bCs/>
          <w:rtl/>
          <w:lang w:bidi="ar-DZ"/>
        </w:rPr>
        <w:t>تصل بذلك من تعصب، في أيلول/</w:t>
      </w:r>
      <w:r w:rsidR="001874E4">
        <w:rPr>
          <w:rFonts w:hint="cs"/>
          <w:b/>
          <w:bCs/>
          <w:rtl/>
          <w:lang w:bidi="ar-DZ"/>
        </w:rPr>
        <w:t xml:space="preserve">          </w:t>
      </w:r>
      <w:r w:rsidRPr="00547182">
        <w:rPr>
          <w:b/>
          <w:bCs/>
          <w:rtl/>
          <w:lang w:bidi="ar-DZ"/>
        </w:rPr>
        <w:t xml:space="preserve">سبتمبر 2001، مع مراعاة الوثيقة الختامية لمؤتمر </w:t>
      </w:r>
      <w:r w:rsidR="00D67EC3">
        <w:rPr>
          <w:b/>
          <w:bCs/>
          <w:rtl/>
          <w:lang w:bidi="ar-DZ"/>
        </w:rPr>
        <w:t xml:space="preserve">ديربان الاستعراضي، الذي عقد </w:t>
      </w:r>
      <w:r w:rsidR="00D67EC3">
        <w:rPr>
          <w:rFonts w:hint="cs"/>
          <w:b/>
          <w:bCs/>
          <w:rtl/>
          <w:lang w:bidi="ar-DZ"/>
        </w:rPr>
        <w:t xml:space="preserve">في </w:t>
      </w:r>
      <w:r w:rsidRPr="00547182">
        <w:rPr>
          <w:b/>
          <w:bCs/>
          <w:rtl/>
          <w:lang w:bidi="ar-DZ"/>
        </w:rPr>
        <w:t>جنيف في نيسان/أبريل 2009.</w:t>
      </w:r>
      <w:r w:rsidRPr="00547182">
        <w:rPr>
          <w:rFonts w:cs="Times New Roman" w:hint="cs"/>
          <w:b/>
          <w:bCs/>
          <w:rtl/>
          <w:lang w:bidi="ar-DZ"/>
        </w:rPr>
        <w:t>‬</w:t>
      </w:r>
      <w:r w:rsidRPr="00547182">
        <w:rPr>
          <w:b/>
          <w:bCs/>
          <w:rtl/>
          <w:lang w:bidi="ar-DZ"/>
        </w:rPr>
        <w:t xml:space="preserve"> </w:t>
      </w:r>
      <w:dir w:val="rtl">
        <w:r w:rsidRPr="00547182">
          <w:rPr>
            <w:rFonts w:ascii="Traditional Arabic" w:hAnsi="Traditional Arabic" w:hint="cs"/>
            <w:b/>
            <w:bCs/>
            <w:rtl/>
            <w:lang w:bidi="ar-DZ"/>
          </w:rPr>
          <w:t>وتطلب</w:t>
        </w:r>
        <w:r w:rsidRPr="00547182">
          <w:rPr>
            <w:b/>
            <w:bCs/>
            <w:rtl/>
            <w:lang w:bidi="ar-DZ"/>
          </w:rPr>
          <w:t xml:space="preserve"> </w:t>
        </w:r>
        <w:r w:rsidRPr="00547182">
          <w:rPr>
            <w:rFonts w:ascii="Traditional Arabic" w:hAnsi="Traditional Arabic" w:hint="cs"/>
            <w:b/>
            <w:bCs/>
            <w:rtl/>
            <w:lang w:bidi="ar-DZ"/>
          </w:rPr>
          <w:t>ا</w:t>
        </w:r>
        <w:r w:rsidRPr="00547182">
          <w:rPr>
            <w:b/>
            <w:bCs/>
            <w:rtl/>
            <w:lang w:bidi="ar-DZ"/>
          </w:rPr>
          <w:t xml:space="preserve">للجنة </w:t>
        </w:r>
        <w:r w:rsidR="00D67EC3">
          <w:rPr>
            <w:rFonts w:hint="cs"/>
            <w:b/>
            <w:bCs/>
            <w:rtl/>
            <w:lang w:bidi="ar-DZ"/>
          </w:rPr>
          <w:t xml:space="preserve">إلى </w:t>
        </w:r>
        <w:r w:rsidRPr="00547182">
          <w:rPr>
            <w:b/>
            <w:bCs/>
            <w:rtl/>
            <w:lang w:bidi="ar-DZ"/>
          </w:rPr>
          <w:t>الدولة الطرف تضمين تقريرها الدوري المقبل معلومات محددة عن خطط العمل وغير ذلك من التدابير المتخذة لتنفيذ إعلان وبرنامج عمل ديربان على الصعيد الوطني.</w:t>
        </w:r>
        <w:r w:rsidRPr="00547182">
          <w:rPr>
            <w:rFonts w:cs="Times New Roman" w:hint="cs"/>
            <w:b/>
            <w:bCs/>
            <w:rtl/>
            <w:lang w:bidi="ar-DZ"/>
          </w:rPr>
          <w:t>‬</w:t>
        </w:r>
        <w:r w:rsidRPr="00547182">
          <w:rPr>
            <w:b/>
            <w:bCs/>
            <w:rtl/>
            <w:lang w:bidi="ar-DZ"/>
          </w:rPr>
          <w:t xml:space="preserve"> </w:t>
        </w:r>
        <w:r w:rsidR="00D43ACA">
          <w:t>‬</w:t>
        </w:r>
        <w:r w:rsidR="004E338A">
          <w:t>‬</w:t>
        </w:r>
      </w:dir>
    </w:p>
    <w:p w:rsidR="00654FC7" w:rsidRDefault="00654FC7" w:rsidP="001874E4">
      <w:pPr>
        <w:pStyle w:val="H23GA"/>
        <w:spacing w:line="360" w:lineRule="exact"/>
        <w:rPr>
          <w:rtl/>
          <w:lang w:bidi="ar-DZ"/>
        </w:rPr>
      </w:pPr>
      <w:r>
        <w:rPr>
          <w:rtl/>
          <w:lang w:bidi="ar-DZ"/>
        </w:rPr>
        <w:tab/>
      </w:r>
      <w:r>
        <w:rPr>
          <w:rtl/>
          <w:lang w:bidi="ar-DZ"/>
        </w:rPr>
        <w:tab/>
        <w:t xml:space="preserve">العقد الدولي للمنحدرين من أصل أفريقي </w:t>
      </w:r>
    </w:p>
    <w:p w:rsidR="00654FC7" w:rsidRPr="00547182" w:rsidRDefault="00654FC7" w:rsidP="001874E4">
      <w:pPr>
        <w:pStyle w:val="SingleTxtGA"/>
        <w:spacing w:line="360" w:lineRule="exact"/>
        <w:rPr>
          <w:b/>
          <w:bCs/>
          <w:rtl/>
          <w:lang w:bidi="ar-DZ"/>
        </w:rPr>
      </w:pPr>
      <w:r>
        <w:rPr>
          <w:rtl/>
          <w:lang w:bidi="ar-DZ"/>
        </w:rPr>
        <w:t>٢٨-</w:t>
      </w:r>
      <w:r>
        <w:rPr>
          <w:rtl/>
          <w:lang w:bidi="ar-DZ"/>
        </w:rPr>
        <w:tab/>
      </w:r>
      <w:r w:rsidRPr="00547182">
        <w:rPr>
          <w:b/>
          <w:bCs/>
          <w:rtl/>
          <w:lang w:bidi="ar-DZ"/>
        </w:rPr>
        <w:t>توصي اللجنة، في ضوء قرار الجمعية العامة 68/237 الذي أعلنت فيه الفترة</w:t>
      </w:r>
      <w:r w:rsidR="00D67EC3">
        <w:rPr>
          <w:rFonts w:hint="cs"/>
          <w:b/>
          <w:bCs/>
          <w:rtl/>
          <w:lang w:bidi="ar-DZ"/>
        </w:rPr>
        <w:t> </w:t>
      </w:r>
      <w:r w:rsidRPr="00547182">
        <w:rPr>
          <w:b/>
          <w:bCs/>
          <w:rtl/>
          <w:lang w:bidi="ar-DZ"/>
        </w:rPr>
        <w:t>2015-2024 عقداً دولياً للمنحدرين من أصل أفريقي، والقرار 69/16 بشأن برنامج أنشطة تنفيذ العقد، بأن تضع الدولة الطرف برنامجاً مناسباً من التدابير والسياسات وتعمل على تنفيذه.</w:t>
      </w:r>
      <w:r w:rsidRPr="00547182">
        <w:rPr>
          <w:rFonts w:cs="Times New Roman" w:hint="cs"/>
          <w:b/>
          <w:bCs/>
          <w:rtl/>
          <w:lang w:bidi="ar-DZ"/>
        </w:rPr>
        <w:t>‬</w:t>
      </w:r>
      <w:r w:rsidRPr="00547182">
        <w:rPr>
          <w:b/>
          <w:bCs/>
          <w:rtl/>
          <w:lang w:bidi="ar-DZ"/>
        </w:rPr>
        <w:t xml:space="preserve"> </w:t>
      </w:r>
      <w:dir w:val="rtl">
        <w:r w:rsidRPr="00547182">
          <w:rPr>
            <w:rFonts w:ascii="Traditional Arabic" w:hAnsi="Traditional Arabic" w:hint="cs"/>
            <w:b/>
            <w:bCs/>
            <w:rtl/>
            <w:lang w:bidi="ar-DZ"/>
          </w:rPr>
          <w:t>وتطلب</w:t>
        </w:r>
        <w:r w:rsidRPr="00547182">
          <w:rPr>
            <w:b/>
            <w:bCs/>
            <w:rtl/>
            <w:lang w:bidi="ar-DZ"/>
          </w:rPr>
          <w:t xml:space="preserve"> </w:t>
        </w:r>
        <w:r w:rsidRPr="00547182">
          <w:rPr>
            <w:rFonts w:ascii="Traditional Arabic" w:hAnsi="Traditional Arabic" w:hint="cs"/>
            <w:b/>
            <w:bCs/>
            <w:rtl/>
            <w:lang w:bidi="ar-DZ"/>
          </w:rPr>
          <w:t>اللجنة</w:t>
        </w:r>
        <w:r w:rsidRPr="00547182">
          <w:rPr>
            <w:b/>
            <w:bCs/>
            <w:rtl/>
            <w:lang w:bidi="ar-DZ"/>
          </w:rPr>
          <w:t xml:space="preserve"> </w:t>
        </w:r>
        <w:r w:rsidR="00D67EC3">
          <w:rPr>
            <w:rFonts w:hint="cs"/>
            <w:b/>
            <w:bCs/>
            <w:rtl/>
            <w:lang w:bidi="ar-DZ"/>
          </w:rPr>
          <w:t xml:space="preserve">إلى </w:t>
        </w:r>
        <w:r w:rsidRPr="00547182">
          <w:rPr>
            <w:rFonts w:ascii="Traditional Arabic" w:hAnsi="Traditional Arabic" w:hint="cs"/>
            <w:b/>
            <w:bCs/>
            <w:rtl/>
            <w:lang w:bidi="ar-DZ"/>
          </w:rPr>
          <w:t>الدولة</w:t>
        </w:r>
        <w:r w:rsidRPr="00547182">
          <w:rPr>
            <w:b/>
            <w:bCs/>
            <w:rtl/>
            <w:lang w:bidi="ar-DZ"/>
          </w:rPr>
          <w:t xml:space="preserve"> </w:t>
        </w:r>
        <w:r w:rsidRPr="00547182">
          <w:rPr>
            <w:rFonts w:ascii="Traditional Arabic" w:hAnsi="Traditional Arabic" w:hint="cs"/>
            <w:b/>
            <w:bCs/>
            <w:rtl/>
            <w:lang w:bidi="ar-DZ"/>
          </w:rPr>
          <w:t>الطرف</w:t>
        </w:r>
        <w:r w:rsidRPr="00547182">
          <w:rPr>
            <w:b/>
            <w:bCs/>
            <w:rtl/>
            <w:lang w:bidi="ar-DZ"/>
          </w:rPr>
          <w:t xml:space="preserve"> </w:t>
        </w:r>
        <w:r w:rsidR="00D67EC3" w:rsidRPr="00547182">
          <w:rPr>
            <w:rFonts w:ascii="Traditional Arabic" w:hAnsi="Traditional Arabic" w:hint="cs"/>
            <w:b/>
            <w:bCs/>
            <w:rtl/>
            <w:lang w:bidi="ar-DZ"/>
          </w:rPr>
          <w:t>أن</w:t>
        </w:r>
        <w:r w:rsidR="00D67EC3" w:rsidRPr="00547182">
          <w:rPr>
            <w:b/>
            <w:bCs/>
            <w:rtl/>
            <w:lang w:bidi="ar-DZ"/>
          </w:rPr>
          <w:t xml:space="preserve"> </w:t>
        </w:r>
        <w:r w:rsidR="00D67EC3" w:rsidRPr="00547182">
          <w:rPr>
            <w:rFonts w:ascii="Traditional Arabic" w:hAnsi="Traditional Arabic" w:hint="cs"/>
            <w:b/>
            <w:bCs/>
            <w:rtl/>
            <w:lang w:bidi="ar-DZ"/>
          </w:rPr>
          <w:t>تدرج</w:t>
        </w:r>
        <w:r w:rsidR="00D67EC3" w:rsidRPr="00547182">
          <w:rPr>
            <w:b/>
            <w:bCs/>
            <w:rtl/>
            <w:lang w:bidi="ar-DZ"/>
          </w:rPr>
          <w:t xml:space="preserve"> </w:t>
        </w:r>
        <w:r w:rsidRPr="00547182">
          <w:rPr>
            <w:rFonts w:ascii="Traditional Arabic" w:hAnsi="Traditional Arabic" w:hint="cs"/>
            <w:b/>
            <w:bCs/>
            <w:rtl/>
            <w:lang w:bidi="ar-DZ"/>
          </w:rPr>
          <w:t>في</w:t>
        </w:r>
        <w:r w:rsidRPr="00547182">
          <w:rPr>
            <w:b/>
            <w:bCs/>
            <w:rtl/>
            <w:lang w:bidi="ar-DZ"/>
          </w:rPr>
          <w:t xml:space="preserve"> </w:t>
        </w:r>
        <w:r w:rsidRPr="00547182">
          <w:rPr>
            <w:rFonts w:ascii="Traditional Arabic" w:hAnsi="Traditional Arabic" w:hint="cs"/>
            <w:b/>
            <w:bCs/>
            <w:rtl/>
            <w:lang w:bidi="ar-DZ"/>
          </w:rPr>
          <w:t>تقريرها</w:t>
        </w:r>
        <w:r w:rsidRPr="00547182">
          <w:rPr>
            <w:b/>
            <w:bCs/>
            <w:rtl/>
            <w:lang w:bidi="ar-DZ"/>
          </w:rPr>
          <w:t xml:space="preserve"> </w:t>
        </w:r>
        <w:r w:rsidRPr="00547182">
          <w:rPr>
            <w:rFonts w:ascii="Traditional Arabic" w:hAnsi="Traditional Arabic" w:hint="cs"/>
            <w:b/>
            <w:bCs/>
            <w:rtl/>
            <w:lang w:bidi="ar-DZ"/>
          </w:rPr>
          <w:t>المقبل</w:t>
        </w:r>
        <w:r w:rsidRPr="00547182">
          <w:rPr>
            <w:b/>
            <w:bCs/>
            <w:rtl/>
            <w:lang w:bidi="ar-DZ"/>
          </w:rPr>
          <w:t xml:space="preserve"> </w:t>
        </w:r>
        <w:r w:rsidRPr="00547182">
          <w:rPr>
            <w:rFonts w:ascii="Traditional Arabic" w:hAnsi="Traditional Arabic" w:hint="cs"/>
            <w:b/>
            <w:bCs/>
            <w:rtl/>
            <w:lang w:bidi="ar-DZ"/>
          </w:rPr>
          <w:t>معلومات</w:t>
        </w:r>
        <w:r w:rsidRPr="00547182">
          <w:rPr>
            <w:b/>
            <w:bCs/>
            <w:rtl/>
            <w:lang w:bidi="ar-DZ"/>
          </w:rPr>
          <w:t xml:space="preserve"> </w:t>
        </w:r>
        <w:r w:rsidRPr="00547182">
          <w:rPr>
            <w:rFonts w:ascii="Traditional Arabic" w:hAnsi="Traditional Arabic" w:hint="cs"/>
            <w:b/>
            <w:bCs/>
            <w:rtl/>
            <w:lang w:bidi="ar-DZ"/>
          </w:rPr>
          <w:t>دقيق</w:t>
        </w:r>
        <w:r w:rsidRPr="00547182">
          <w:rPr>
            <w:b/>
            <w:bCs/>
            <w:rtl/>
            <w:lang w:bidi="ar-DZ"/>
          </w:rPr>
          <w:t>ة عن التدابير الملموسة المعتمَدة في ذلك الإطار، مع مراعاة توصيتها العامة رقم</w:t>
        </w:r>
        <w:r w:rsidR="00D67EC3">
          <w:rPr>
            <w:rFonts w:hint="cs"/>
            <w:b/>
            <w:bCs/>
            <w:rtl/>
            <w:lang w:bidi="ar-DZ"/>
          </w:rPr>
          <w:t> </w:t>
        </w:r>
        <w:r w:rsidRPr="00547182">
          <w:rPr>
            <w:b/>
            <w:bCs/>
            <w:rtl/>
            <w:lang w:bidi="ar-DZ"/>
          </w:rPr>
          <w:t>34(2011) بشأن التمييز العنصري ضد السكان المنحدرين من أصل أفريقي.</w:t>
        </w:r>
        <w:r w:rsidRPr="00547182">
          <w:rPr>
            <w:rFonts w:cs="Times New Roman" w:hint="cs"/>
            <w:b/>
            <w:bCs/>
            <w:rtl/>
            <w:lang w:bidi="ar-DZ"/>
          </w:rPr>
          <w:t>‬</w:t>
        </w:r>
        <w:r w:rsidRPr="00547182">
          <w:rPr>
            <w:b/>
            <w:bCs/>
            <w:rtl/>
            <w:lang w:bidi="ar-DZ"/>
          </w:rPr>
          <w:t xml:space="preserve"> </w:t>
        </w:r>
        <w:r w:rsidR="00D43ACA">
          <w:t>‬</w:t>
        </w:r>
        <w:r w:rsidR="004E338A">
          <w:t>‬</w:t>
        </w:r>
      </w:dir>
    </w:p>
    <w:p w:rsidR="00654FC7" w:rsidRDefault="00654FC7" w:rsidP="00654FC7">
      <w:pPr>
        <w:pStyle w:val="H23GA"/>
        <w:rPr>
          <w:rtl/>
          <w:lang w:bidi="ar-DZ"/>
        </w:rPr>
      </w:pPr>
      <w:r>
        <w:rPr>
          <w:rtl/>
          <w:lang w:bidi="ar-DZ"/>
        </w:rPr>
        <w:tab/>
      </w:r>
      <w:r>
        <w:rPr>
          <w:rtl/>
          <w:lang w:bidi="ar-DZ"/>
        </w:rPr>
        <w:tab/>
      </w:r>
      <w:dir w:val="rtl">
        <w:r>
          <w:rPr>
            <w:rFonts w:hint="cs"/>
            <w:rtl/>
            <w:lang w:bidi="ar-DZ"/>
          </w:rPr>
          <w:t>التشاور</w:t>
        </w:r>
        <w:r>
          <w:rPr>
            <w:rtl/>
            <w:lang w:bidi="ar-DZ"/>
          </w:rPr>
          <w:t xml:space="preserve"> </w:t>
        </w:r>
        <w:r>
          <w:rPr>
            <w:rFonts w:hint="cs"/>
            <w:rtl/>
            <w:lang w:bidi="ar-DZ"/>
          </w:rPr>
          <w:t>مع</w:t>
        </w:r>
        <w:r>
          <w:rPr>
            <w:rtl/>
            <w:lang w:bidi="ar-DZ"/>
          </w:rPr>
          <w:t xml:space="preserve"> </w:t>
        </w:r>
        <w:r>
          <w:rPr>
            <w:rFonts w:hint="cs"/>
            <w:rtl/>
            <w:lang w:bidi="ar-DZ"/>
          </w:rPr>
          <w:t>المجتمع</w:t>
        </w:r>
        <w:r>
          <w:rPr>
            <w:rtl/>
            <w:lang w:bidi="ar-DZ"/>
          </w:rPr>
          <w:t xml:space="preserve"> </w:t>
        </w:r>
        <w:r>
          <w:rPr>
            <w:rFonts w:hint="cs"/>
            <w:rtl/>
            <w:lang w:bidi="ar-DZ"/>
          </w:rPr>
          <w:t>المدني</w:t>
        </w:r>
        <w:r w:rsidR="00D43ACA">
          <w:t>‬</w:t>
        </w:r>
        <w:r w:rsidR="004E338A">
          <w:t>‬</w:t>
        </w:r>
      </w:dir>
    </w:p>
    <w:p w:rsidR="00654FC7" w:rsidRPr="00547182" w:rsidRDefault="00654FC7" w:rsidP="001874E4">
      <w:pPr>
        <w:pStyle w:val="SingleTxtGA"/>
        <w:spacing w:line="360" w:lineRule="exact"/>
        <w:rPr>
          <w:b/>
          <w:bCs/>
          <w:rtl/>
          <w:lang w:bidi="ar-DZ"/>
        </w:rPr>
      </w:pPr>
      <w:r>
        <w:rPr>
          <w:rtl/>
          <w:lang w:bidi="ar-DZ"/>
        </w:rPr>
        <w:t>٢٩-</w:t>
      </w:r>
      <w:r>
        <w:rPr>
          <w:rtl/>
          <w:lang w:bidi="ar-DZ"/>
        </w:rPr>
        <w:tab/>
      </w:r>
      <w:r w:rsidRPr="00547182">
        <w:rPr>
          <w:b/>
          <w:bCs/>
          <w:rtl/>
          <w:lang w:bidi="ar-DZ"/>
        </w:rPr>
        <w:t xml:space="preserve">توصي اللجنة الدولة الطرف بمواصلة التشاور مع منظمات المجتمع المدني النشطة في مجال حماية حقوق الإنسان وزيادة التحاور معها، ولا سيما منها تلك التي </w:t>
      </w:r>
      <w:r w:rsidRPr="00547182">
        <w:rPr>
          <w:b/>
          <w:bCs/>
          <w:rtl/>
          <w:lang w:bidi="ar-DZ"/>
        </w:rPr>
        <w:lastRenderedPageBreak/>
        <w:t xml:space="preserve">تعمل على مكافحة التمييز العنصري، وذلك في سياق إعداد </w:t>
      </w:r>
      <w:r w:rsidR="00D67EC3">
        <w:rPr>
          <w:rFonts w:hint="cs"/>
          <w:b/>
          <w:bCs/>
          <w:rtl/>
          <w:lang w:bidi="ar-DZ"/>
        </w:rPr>
        <w:t>تقريرها</w:t>
      </w:r>
      <w:r w:rsidRPr="00547182">
        <w:rPr>
          <w:b/>
          <w:bCs/>
          <w:rtl/>
          <w:lang w:bidi="ar-DZ"/>
        </w:rPr>
        <w:t xml:space="preserve"> الدوري المقبل ومتابعة</w:t>
      </w:r>
      <w:r w:rsidR="00D67EC3">
        <w:rPr>
          <w:rFonts w:hint="cs"/>
          <w:b/>
          <w:bCs/>
          <w:rtl/>
          <w:lang w:bidi="ar-DZ"/>
        </w:rPr>
        <w:t>ً</w:t>
      </w:r>
      <w:r w:rsidRPr="00547182">
        <w:rPr>
          <w:b/>
          <w:bCs/>
          <w:rtl/>
          <w:lang w:bidi="ar-DZ"/>
        </w:rPr>
        <w:t xml:space="preserve"> لهذه الملاحظات الختامية.</w:t>
      </w:r>
      <w:r w:rsidRPr="00547182">
        <w:rPr>
          <w:rFonts w:cs="Times New Roman" w:hint="cs"/>
          <w:b/>
          <w:bCs/>
          <w:rtl/>
          <w:lang w:bidi="ar-DZ"/>
        </w:rPr>
        <w:t>‬</w:t>
      </w:r>
    </w:p>
    <w:p w:rsidR="00654FC7" w:rsidRDefault="00654FC7" w:rsidP="001874E4">
      <w:pPr>
        <w:pStyle w:val="H23GA"/>
        <w:spacing w:line="360" w:lineRule="exact"/>
        <w:rPr>
          <w:rtl/>
          <w:lang w:bidi="ar-DZ"/>
        </w:rPr>
      </w:pPr>
      <w:r>
        <w:rPr>
          <w:rtl/>
          <w:lang w:bidi="ar-DZ"/>
        </w:rPr>
        <w:tab/>
      </w:r>
      <w:r>
        <w:rPr>
          <w:rtl/>
          <w:lang w:bidi="ar-DZ"/>
        </w:rPr>
        <w:tab/>
        <w:t>وثيقة أساسية موحدة</w:t>
      </w:r>
    </w:p>
    <w:p w:rsidR="00654FC7" w:rsidRDefault="00654FC7" w:rsidP="001874E4">
      <w:pPr>
        <w:pStyle w:val="SingleTxtGA"/>
        <w:spacing w:line="360" w:lineRule="exact"/>
        <w:rPr>
          <w:rtl/>
          <w:lang w:bidi="ar-DZ"/>
        </w:rPr>
      </w:pPr>
      <w:r>
        <w:rPr>
          <w:rtl/>
          <w:lang w:bidi="ar-DZ"/>
        </w:rPr>
        <w:t>٣٠-</w:t>
      </w:r>
      <w:r>
        <w:rPr>
          <w:rtl/>
          <w:lang w:bidi="ar-DZ"/>
        </w:rPr>
        <w:tab/>
      </w:r>
      <w:r w:rsidRPr="00547182">
        <w:rPr>
          <w:b/>
          <w:bCs/>
          <w:rtl/>
          <w:lang w:bidi="ar-DZ"/>
        </w:rPr>
        <w:t>تكرر اللجنة توصيتها إلى الدولة الطرف بتحديث وثيقتها الأساسية، التي يرجع تاريخها إلى عام 1997 (</w:t>
      </w:r>
      <w:r w:rsidRPr="00547182">
        <w:rPr>
          <w:b/>
          <w:bCs/>
          <w:lang w:bidi="ar-DZ"/>
        </w:rPr>
        <w:t>HRI/CORE/1/Add.59/Rev.2</w:t>
      </w:r>
      <w:r w:rsidRPr="00547182">
        <w:rPr>
          <w:b/>
          <w:bCs/>
          <w:rtl/>
          <w:lang w:bidi="ar-DZ"/>
        </w:rPr>
        <w:t xml:space="preserve">)، وفقاً للمبادئ التوجيهية المنسقة لتقديم التقارير بموجب المعاهدات الدولية لحقوق الإنسان، </w:t>
      </w:r>
      <w:r w:rsidR="00D67EC3">
        <w:rPr>
          <w:rFonts w:hint="cs"/>
          <w:b/>
          <w:bCs/>
          <w:rtl/>
          <w:lang w:bidi="ar-DZ"/>
        </w:rPr>
        <w:t>و</w:t>
      </w:r>
      <w:r w:rsidRPr="00547182">
        <w:rPr>
          <w:b/>
          <w:bCs/>
          <w:rtl/>
          <w:lang w:bidi="ar-DZ"/>
        </w:rPr>
        <w:t xml:space="preserve">لا سيما المبادئ التوجيهية المتعلقة بالوثيقة الأساسية الموحدة، </w:t>
      </w:r>
      <w:r w:rsidR="00D67EC3">
        <w:rPr>
          <w:rFonts w:hint="cs"/>
          <w:b/>
          <w:bCs/>
          <w:rtl/>
          <w:lang w:bidi="ar-DZ"/>
        </w:rPr>
        <w:t>التي اعتُمدت</w:t>
      </w:r>
      <w:r w:rsidRPr="00547182">
        <w:rPr>
          <w:b/>
          <w:bCs/>
          <w:rtl/>
          <w:lang w:bidi="ar-DZ"/>
        </w:rPr>
        <w:t xml:space="preserve"> في الاجتماع الخامس المشترك بين اللجان لهيئات معاهدات حقوق الإنسان المعقود في حزيران/يونيه 2006 (</w:t>
      </w:r>
      <w:r w:rsidRPr="00547182">
        <w:rPr>
          <w:b/>
          <w:bCs/>
          <w:lang w:bidi="ar-DZ"/>
        </w:rPr>
        <w:t>HRI/GEN/2/Rev.6</w:t>
      </w:r>
      <w:r w:rsidRPr="00547182">
        <w:rPr>
          <w:b/>
          <w:bCs/>
          <w:rtl/>
          <w:lang w:bidi="ar-DZ"/>
        </w:rPr>
        <w:t>، الفصل الأول).</w:t>
      </w:r>
      <w:r w:rsidRPr="00547182">
        <w:rPr>
          <w:rFonts w:cs="Times New Roman" w:hint="cs"/>
          <w:b/>
          <w:bCs/>
          <w:rtl/>
          <w:lang w:bidi="ar-DZ"/>
        </w:rPr>
        <w:t>‬</w:t>
      </w:r>
      <w:r w:rsidRPr="00547182">
        <w:rPr>
          <w:b/>
          <w:bCs/>
          <w:rtl/>
          <w:lang w:bidi="ar-DZ"/>
        </w:rPr>
        <w:t xml:space="preserve"> </w:t>
      </w:r>
      <w:dir w:val="rtl">
        <w:r w:rsidRPr="00547182">
          <w:rPr>
            <w:rFonts w:ascii="Traditional Arabic" w:hAnsi="Traditional Arabic" w:hint="cs"/>
            <w:b/>
            <w:bCs/>
            <w:rtl/>
            <w:lang w:bidi="ar-DZ"/>
          </w:rPr>
          <w:t>وفي</w:t>
        </w:r>
        <w:r w:rsidRPr="00547182">
          <w:rPr>
            <w:b/>
            <w:bCs/>
            <w:rtl/>
            <w:lang w:bidi="ar-DZ"/>
          </w:rPr>
          <w:t xml:space="preserve"> </w:t>
        </w:r>
        <w:r w:rsidRPr="00547182">
          <w:rPr>
            <w:rFonts w:ascii="Traditional Arabic" w:hAnsi="Traditional Arabic" w:hint="cs"/>
            <w:b/>
            <w:bCs/>
            <w:rtl/>
            <w:lang w:bidi="ar-DZ"/>
          </w:rPr>
          <w:t>ضوء</w:t>
        </w:r>
        <w:r w:rsidRPr="00547182">
          <w:rPr>
            <w:b/>
            <w:bCs/>
            <w:rtl/>
            <w:lang w:bidi="ar-DZ"/>
          </w:rPr>
          <w:t xml:space="preserve"> </w:t>
        </w:r>
        <w:r w:rsidRPr="00547182">
          <w:rPr>
            <w:rFonts w:ascii="Traditional Arabic" w:hAnsi="Traditional Arabic" w:hint="cs"/>
            <w:b/>
            <w:bCs/>
            <w:rtl/>
            <w:lang w:bidi="ar-DZ"/>
          </w:rPr>
          <w:t>قرار</w:t>
        </w:r>
        <w:r w:rsidRPr="00547182">
          <w:rPr>
            <w:b/>
            <w:bCs/>
            <w:rtl/>
            <w:lang w:bidi="ar-DZ"/>
          </w:rPr>
          <w:t xml:space="preserve"> </w:t>
        </w:r>
        <w:r w:rsidRPr="00547182">
          <w:rPr>
            <w:rFonts w:ascii="Traditional Arabic" w:hAnsi="Traditional Arabic" w:hint="cs"/>
            <w:b/>
            <w:bCs/>
            <w:rtl/>
            <w:lang w:bidi="ar-DZ"/>
          </w:rPr>
          <w:t>الجمعية</w:t>
        </w:r>
        <w:r w:rsidRPr="00547182">
          <w:rPr>
            <w:b/>
            <w:bCs/>
            <w:rtl/>
            <w:lang w:bidi="ar-DZ"/>
          </w:rPr>
          <w:t xml:space="preserve"> </w:t>
        </w:r>
        <w:r w:rsidRPr="00547182">
          <w:rPr>
            <w:rFonts w:ascii="Traditional Arabic" w:hAnsi="Traditional Arabic" w:hint="cs"/>
            <w:b/>
            <w:bCs/>
            <w:rtl/>
            <w:lang w:bidi="ar-DZ"/>
          </w:rPr>
          <w:t>العامة</w:t>
        </w:r>
        <w:r w:rsidRPr="00547182">
          <w:rPr>
            <w:b/>
            <w:bCs/>
            <w:rtl/>
            <w:lang w:bidi="ar-DZ"/>
          </w:rPr>
          <w:t xml:space="preserve"> 68/268</w:t>
        </w:r>
        <w:r w:rsidRPr="00547182">
          <w:rPr>
            <w:rFonts w:ascii="Traditional Arabic" w:hAnsi="Traditional Arabic" w:hint="cs"/>
            <w:b/>
            <w:bCs/>
            <w:rtl/>
            <w:lang w:bidi="ar-DZ"/>
          </w:rPr>
          <w:t>،</w:t>
        </w:r>
        <w:r w:rsidRPr="00547182">
          <w:rPr>
            <w:b/>
            <w:bCs/>
            <w:rtl/>
            <w:lang w:bidi="ar-DZ"/>
          </w:rPr>
          <w:t xml:space="preserve"> </w:t>
        </w:r>
        <w:r w:rsidRPr="00547182">
          <w:rPr>
            <w:rFonts w:ascii="Traditional Arabic" w:hAnsi="Traditional Arabic" w:hint="cs"/>
            <w:b/>
            <w:bCs/>
            <w:rtl/>
            <w:lang w:bidi="ar-DZ"/>
          </w:rPr>
          <w:t>تحث</w:t>
        </w:r>
        <w:r w:rsidRPr="00547182">
          <w:rPr>
            <w:b/>
            <w:bCs/>
            <w:rtl/>
            <w:lang w:bidi="ar-DZ"/>
          </w:rPr>
          <w:t xml:space="preserve"> </w:t>
        </w:r>
        <w:r w:rsidRPr="00547182">
          <w:rPr>
            <w:rFonts w:ascii="Traditional Arabic" w:hAnsi="Traditional Arabic" w:hint="cs"/>
            <w:b/>
            <w:bCs/>
            <w:rtl/>
            <w:lang w:bidi="ar-DZ"/>
          </w:rPr>
          <w:t>اللجنة</w:t>
        </w:r>
        <w:r w:rsidRPr="00547182">
          <w:rPr>
            <w:b/>
            <w:bCs/>
            <w:rtl/>
            <w:lang w:bidi="ar-DZ"/>
          </w:rPr>
          <w:t xml:space="preserve"> </w:t>
        </w:r>
        <w:r w:rsidRPr="00547182">
          <w:rPr>
            <w:rFonts w:ascii="Traditional Arabic" w:hAnsi="Traditional Arabic" w:hint="cs"/>
            <w:b/>
            <w:bCs/>
            <w:rtl/>
            <w:lang w:bidi="ar-DZ"/>
          </w:rPr>
          <w:t>الدولة</w:t>
        </w:r>
        <w:r w:rsidRPr="00547182">
          <w:rPr>
            <w:b/>
            <w:bCs/>
            <w:rtl/>
            <w:lang w:bidi="ar-DZ"/>
          </w:rPr>
          <w:t xml:space="preserve"> </w:t>
        </w:r>
        <w:r w:rsidRPr="00547182">
          <w:rPr>
            <w:rFonts w:ascii="Traditional Arabic" w:hAnsi="Traditional Arabic" w:hint="cs"/>
            <w:b/>
            <w:bCs/>
            <w:rtl/>
            <w:lang w:bidi="ar-DZ"/>
          </w:rPr>
          <w:t>الطرف</w:t>
        </w:r>
        <w:r w:rsidRPr="00547182">
          <w:rPr>
            <w:b/>
            <w:bCs/>
            <w:rtl/>
            <w:lang w:bidi="ar-DZ"/>
          </w:rPr>
          <w:t xml:space="preserve"> </w:t>
        </w:r>
        <w:r w:rsidRPr="00547182">
          <w:rPr>
            <w:rFonts w:ascii="Traditional Arabic" w:hAnsi="Traditional Arabic" w:hint="cs"/>
            <w:b/>
            <w:bCs/>
            <w:rtl/>
            <w:lang w:bidi="ar-DZ"/>
          </w:rPr>
          <w:t>على</w:t>
        </w:r>
        <w:r w:rsidRPr="00547182">
          <w:rPr>
            <w:b/>
            <w:bCs/>
            <w:rtl/>
            <w:lang w:bidi="ar-DZ"/>
          </w:rPr>
          <w:t xml:space="preserve"> </w:t>
        </w:r>
        <w:r w:rsidRPr="00547182">
          <w:rPr>
            <w:rFonts w:ascii="Traditional Arabic" w:hAnsi="Traditional Arabic" w:hint="cs"/>
            <w:b/>
            <w:bCs/>
            <w:rtl/>
            <w:lang w:bidi="ar-DZ"/>
          </w:rPr>
          <w:t>الالتزام</w:t>
        </w:r>
        <w:r w:rsidRPr="00547182">
          <w:rPr>
            <w:b/>
            <w:bCs/>
            <w:rtl/>
            <w:lang w:bidi="ar-DZ"/>
          </w:rPr>
          <w:t xml:space="preserve"> </w:t>
        </w:r>
        <w:r w:rsidRPr="00547182">
          <w:rPr>
            <w:rFonts w:ascii="Traditional Arabic" w:hAnsi="Traditional Arabic" w:hint="cs"/>
            <w:b/>
            <w:bCs/>
            <w:rtl/>
            <w:lang w:bidi="ar-DZ"/>
          </w:rPr>
          <w:t>بالحد</w:t>
        </w:r>
        <w:r w:rsidRPr="00547182">
          <w:rPr>
            <w:b/>
            <w:bCs/>
            <w:rtl/>
            <w:lang w:bidi="ar-DZ"/>
          </w:rPr>
          <w:t xml:space="preserve"> </w:t>
        </w:r>
        <w:r w:rsidRPr="00547182">
          <w:rPr>
            <w:rFonts w:ascii="Traditional Arabic" w:hAnsi="Traditional Arabic" w:hint="cs"/>
            <w:b/>
            <w:bCs/>
            <w:rtl/>
            <w:lang w:bidi="ar-DZ"/>
          </w:rPr>
          <w:t>الأقصى</w:t>
        </w:r>
        <w:r w:rsidRPr="00547182">
          <w:rPr>
            <w:b/>
            <w:bCs/>
            <w:rtl/>
            <w:lang w:bidi="ar-DZ"/>
          </w:rPr>
          <w:t xml:space="preserve"> </w:t>
        </w:r>
        <w:r w:rsidRPr="00547182">
          <w:rPr>
            <w:rFonts w:ascii="Traditional Arabic" w:hAnsi="Traditional Arabic" w:hint="cs"/>
            <w:b/>
            <w:bCs/>
            <w:rtl/>
            <w:lang w:bidi="ar-DZ"/>
          </w:rPr>
          <w:t>لعدد</w:t>
        </w:r>
        <w:r w:rsidRPr="00547182">
          <w:rPr>
            <w:b/>
            <w:bCs/>
            <w:rtl/>
            <w:lang w:bidi="ar-DZ"/>
          </w:rPr>
          <w:t xml:space="preserve"> </w:t>
        </w:r>
        <w:r w:rsidRPr="00547182">
          <w:rPr>
            <w:rFonts w:ascii="Traditional Arabic" w:hAnsi="Traditional Arabic" w:hint="cs"/>
            <w:b/>
            <w:bCs/>
            <w:rtl/>
            <w:lang w:bidi="ar-DZ"/>
          </w:rPr>
          <w:t>الكلمات</w:t>
        </w:r>
        <w:r w:rsidRPr="00547182">
          <w:rPr>
            <w:b/>
            <w:bCs/>
            <w:rtl/>
            <w:lang w:bidi="ar-DZ"/>
          </w:rPr>
          <w:t xml:space="preserve"> </w:t>
        </w:r>
        <w:r w:rsidR="00D67EC3">
          <w:rPr>
            <w:rFonts w:ascii="Traditional Arabic" w:hAnsi="Traditional Arabic" w:hint="cs"/>
            <w:b/>
            <w:bCs/>
            <w:rtl/>
            <w:lang w:bidi="ar-DZ"/>
          </w:rPr>
          <w:t xml:space="preserve">في </w:t>
        </w:r>
        <w:r w:rsidRPr="00547182">
          <w:rPr>
            <w:rFonts w:ascii="Traditional Arabic" w:hAnsi="Traditional Arabic" w:hint="cs"/>
            <w:b/>
            <w:bCs/>
            <w:rtl/>
            <w:lang w:bidi="ar-DZ"/>
          </w:rPr>
          <w:t>هذه</w:t>
        </w:r>
        <w:r w:rsidRPr="00547182">
          <w:rPr>
            <w:b/>
            <w:bCs/>
            <w:rtl/>
            <w:lang w:bidi="ar-DZ"/>
          </w:rPr>
          <w:t xml:space="preserve"> </w:t>
        </w:r>
        <w:r w:rsidRPr="00547182">
          <w:rPr>
            <w:rFonts w:ascii="Traditional Arabic" w:hAnsi="Traditional Arabic" w:hint="cs"/>
            <w:b/>
            <w:bCs/>
            <w:rtl/>
            <w:lang w:bidi="ar-DZ"/>
          </w:rPr>
          <w:t>الوثائق،</w:t>
        </w:r>
        <w:r w:rsidR="001874E4">
          <w:rPr>
            <w:rFonts w:hint="cs"/>
            <w:b/>
            <w:bCs/>
            <w:rtl/>
            <w:lang w:bidi="ar-DZ"/>
          </w:rPr>
          <w:t xml:space="preserve">           </w:t>
        </w:r>
        <w:r w:rsidRPr="00547182">
          <w:rPr>
            <w:b/>
            <w:bCs/>
            <w:rtl/>
            <w:lang w:bidi="ar-DZ"/>
          </w:rPr>
          <w:t xml:space="preserve"> </w:t>
        </w:r>
        <w:r w:rsidRPr="00547182">
          <w:rPr>
            <w:rFonts w:ascii="Traditional Arabic" w:hAnsi="Traditional Arabic" w:hint="cs"/>
            <w:b/>
            <w:bCs/>
            <w:rtl/>
            <w:lang w:bidi="ar-DZ"/>
          </w:rPr>
          <w:t>وهو</w:t>
        </w:r>
        <w:r w:rsidRPr="00547182">
          <w:rPr>
            <w:b/>
            <w:bCs/>
            <w:rtl/>
            <w:lang w:bidi="ar-DZ"/>
          </w:rPr>
          <w:t xml:space="preserve"> 400 42 </w:t>
        </w:r>
        <w:r w:rsidRPr="00547182">
          <w:rPr>
            <w:rFonts w:ascii="Traditional Arabic" w:hAnsi="Traditional Arabic" w:hint="cs"/>
            <w:b/>
            <w:bCs/>
            <w:rtl/>
            <w:lang w:bidi="ar-DZ"/>
          </w:rPr>
          <w:t>كلمة</w:t>
        </w:r>
        <w:r w:rsidRPr="00547182">
          <w:rPr>
            <w:b/>
            <w:bCs/>
            <w:rtl/>
            <w:lang w:bidi="ar-DZ"/>
          </w:rPr>
          <w:t>.</w:t>
        </w:r>
        <w:r w:rsidR="00D43ACA">
          <w:t>‬</w:t>
        </w:r>
        <w:r w:rsidR="004E338A">
          <w:t>‬</w:t>
        </w:r>
      </w:dir>
    </w:p>
    <w:p w:rsidR="00654FC7" w:rsidRDefault="00654FC7" w:rsidP="001874E4">
      <w:pPr>
        <w:pStyle w:val="H23GA"/>
        <w:spacing w:line="360" w:lineRule="exact"/>
        <w:rPr>
          <w:rtl/>
          <w:lang w:bidi="ar-DZ"/>
        </w:rPr>
      </w:pPr>
      <w:r>
        <w:rPr>
          <w:rtl/>
          <w:lang w:bidi="ar-DZ"/>
        </w:rPr>
        <w:tab/>
      </w:r>
      <w:r>
        <w:rPr>
          <w:rtl/>
          <w:lang w:bidi="ar-DZ"/>
        </w:rPr>
        <w:tab/>
      </w:r>
      <w:dir w:val="rtl">
        <w:r>
          <w:rPr>
            <w:rFonts w:hint="cs"/>
            <w:rtl/>
            <w:lang w:bidi="ar-DZ"/>
          </w:rPr>
          <w:t>متابعة</w:t>
        </w:r>
        <w:r>
          <w:rPr>
            <w:rtl/>
            <w:lang w:bidi="ar-DZ"/>
          </w:rPr>
          <w:t xml:space="preserve"> </w:t>
        </w:r>
        <w:r>
          <w:rPr>
            <w:rFonts w:hint="cs"/>
            <w:rtl/>
            <w:lang w:bidi="ar-DZ"/>
          </w:rPr>
          <w:t>الملاحظات</w:t>
        </w:r>
        <w:r>
          <w:rPr>
            <w:rtl/>
            <w:lang w:bidi="ar-DZ"/>
          </w:rPr>
          <w:t xml:space="preserve"> </w:t>
        </w:r>
        <w:r>
          <w:rPr>
            <w:rFonts w:hint="cs"/>
            <w:rtl/>
            <w:lang w:bidi="ar-DZ"/>
          </w:rPr>
          <w:t>ال</w:t>
        </w:r>
        <w:r>
          <w:rPr>
            <w:rtl/>
            <w:lang w:bidi="ar-DZ"/>
          </w:rPr>
          <w:t>ختامية</w:t>
        </w:r>
        <w:r>
          <w:rPr>
            <w:rFonts w:cs="Times New Roman" w:hint="cs"/>
            <w:rtl/>
            <w:lang w:bidi="ar-DZ"/>
          </w:rPr>
          <w:t>‬</w:t>
        </w:r>
        <w:r w:rsidR="00D43ACA">
          <w:t>‬</w:t>
        </w:r>
        <w:r w:rsidR="004E338A">
          <w:t>‬</w:t>
        </w:r>
      </w:dir>
    </w:p>
    <w:p w:rsidR="00654FC7" w:rsidRPr="00547182" w:rsidRDefault="00654FC7" w:rsidP="001874E4">
      <w:pPr>
        <w:pStyle w:val="SingleTxtGA"/>
        <w:spacing w:line="360" w:lineRule="exact"/>
        <w:rPr>
          <w:b/>
          <w:bCs/>
          <w:rtl/>
          <w:lang w:bidi="ar-DZ"/>
        </w:rPr>
      </w:pPr>
      <w:r>
        <w:rPr>
          <w:rtl/>
          <w:lang w:bidi="ar-DZ"/>
        </w:rPr>
        <w:t>٣١</w:t>
      </w:r>
      <w:r>
        <w:rPr>
          <w:rFonts w:hint="cs"/>
          <w:rtl/>
          <w:lang w:bidi="ar-DZ"/>
        </w:rPr>
        <w:t>-</w:t>
      </w:r>
      <w:r>
        <w:rPr>
          <w:rFonts w:hint="cs"/>
          <w:rtl/>
          <w:lang w:bidi="ar-DZ"/>
        </w:rPr>
        <w:tab/>
      </w:r>
      <w:r w:rsidRPr="00547182">
        <w:rPr>
          <w:b/>
          <w:bCs/>
          <w:rtl/>
          <w:lang w:bidi="ar-DZ"/>
        </w:rPr>
        <w:t>تطلب اللجنة إلى الدولة الطرف، عملاً بالفقرة 1 من المادة 9 من الاتفاقية والمادة</w:t>
      </w:r>
      <w:r w:rsidR="00D67EC3">
        <w:rPr>
          <w:rFonts w:hint="cs"/>
          <w:b/>
          <w:bCs/>
          <w:rtl/>
          <w:lang w:bidi="ar-DZ"/>
        </w:rPr>
        <w:t> </w:t>
      </w:r>
      <w:r w:rsidRPr="00547182">
        <w:rPr>
          <w:b/>
          <w:bCs/>
          <w:rtl/>
          <w:lang w:bidi="ar-DZ"/>
        </w:rPr>
        <w:t>65 من نظامها الداخلي، أن تحيطها علماً في غضون عام من تاريخ اعتماد هذه الملاحظات الختامية، بما تتخذه من إجراءات لتنفيذ التوصيات الواردة في الفقرتين 19 و25 أعلاه.</w:t>
      </w:r>
      <w:r w:rsidRPr="00547182">
        <w:rPr>
          <w:rFonts w:cs="Times New Roman" w:hint="cs"/>
          <w:b/>
          <w:bCs/>
          <w:rtl/>
          <w:lang w:bidi="ar-DZ"/>
        </w:rPr>
        <w:t>‬</w:t>
      </w:r>
      <w:r w:rsidRPr="00547182">
        <w:rPr>
          <w:b/>
          <w:bCs/>
          <w:rtl/>
          <w:lang w:bidi="ar-DZ"/>
        </w:rPr>
        <w:t xml:space="preserve"> </w:t>
      </w:r>
    </w:p>
    <w:p w:rsidR="00654FC7" w:rsidRDefault="00654FC7" w:rsidP="001874E4">
      <w:pPr>
        <w:pStyle w:val="H23GA"/>
        <w:spacing w:line="360" w:lineRule="exact"/>
        <w:rPr>
          <w:rtl/>
          <w:lang w:bidi="ar-DZ"/>
        </w:rPr>
      </w:pPr>
      <w:r>
        <w:rPr>
          <w:rtl/>
          <w:lang w:bidi="ar-DZ"/>
        </w:rPr>
        <w:tab/>
      </w:r>
      <w:r>
        <w:rPr>
          <w:rtl/>
          <w:lang w:bidi="ar-DZ"/>
        </w:rPr>
        <w:tab/>
        <w:t>فقرات ذات أهمية خاصة</w:t>
      </w:r>
    </w:p>
    <w:p w:rsidR="00654FC7" w:rsidRPr="00547182" w:rsidRDefault="00654FC7" w:rsidP="001874E4">
      <w:pPr>
        <w:pStyle w:val="SingleTxtGA"/>
        <w:spacing w:line="360" w:lineRule="exact"/>
        <w:rPr>
          <w:b/>
          <w:bCs/>
          <w:rtl/>
          <w:lang w:bidi="ar-DZ"/>
        </w:rPr>
      </w:pPr>
      <w:r>
        <w:rPr>
          <w:rtl/>
          <w:lang w:bidi="ar-DZ"/>
        </w:rPr>
        <w:t>٣٢-</w:t>
      </w:r>
      <w:r>
        <w:rPr>
          <w:rtl/>
          <w:lang w:bidi="ar-DZ"/>
        </w:rPr>
        <w:tab/>
      </w:r>
      <w:r w:rsidRPr="00547182">
        <w:rPr>
          <w:b/>
          <w:bCs/>
          <w:rtl/>
          <w:lang w:bidi="ar-DZ"/>
        </w:rPr>
        <w:t>تود اللجنة أن توجه عناية الدولة الطرف إلى الأهمية الخاصة للتوصيات الواردة في الفقرات 9 و11 و17 أعلاه، وتطلب إلى الدولة الطرف أن تدرج في تقريرها الدوري المقبل معلومات مفصلة عن التدابير المحددة المتخذة لتنفيذ تلك التوصيات.</w:t>
      </w:r>
      <w:r w:rsidRPr="00547182">
        <w:rPr>
          <w:rFonts w:cs="Times New Roman" w:hint="cs"/>
          <w:b/>
          <w:bCs/>
          <w:rtl/>
          <w:lang w:bidi="ar-DZ"/>
        </w:rPr>
        <w:t>‬</w:t>
      </w:r>
      <w:r w:rsidRPr="00547182">
        <w:rPr>
          <w:b/>
          <w:bCs/>
          <w:rtl/>
          <w:lang w:bidi="ar-DZ"/>
        </w:rPr>
        <w:t xml:space="preserve"> </w:t>
      </w:r>
    </w:p>
    <w:p w:rsidR="00654FC7" w:rsidRDefault="00654FC7" w:rsidP="001874E4">
      <w:pPr>
        <w:pStyle w:val="H23GA"/>
        <w:spacing w:line="360" w:lineRule="exact"/>
        <w:rPr>
          <w:rtl/>
          <w:lang w:bidi="ar-DZ"/>
        </w:rPr>
      </w:pPr>
      <w:r>
        <w:rPr>
          <w:rtl/>
          <w:lang w:bidi="ar-DZ"/>
        </w:rPr>
        <w:tab/>
      </w:r>
      <w:r>
        <w:rPr>
          <w:rtl/>
          <w:lang w:bidi="ar-DZ"/>
        </w:rPr>
        <w:tab/>
        <w:t>نشر المعلومات</w:t>
      </w:r>
    </w:p>
    <w:p w:rsidR="00654FC7" w:rsidRPr="00547182" w:rsidRDefault="00654FC7" w:rsidP="001874E4">
      <w:pPr>
        <w:pStyle w:val="SingleTxtGA"/>
        <w:spacing w:line="360" w:lineRule="exact"/>
        <w:rPr>
          <w:b/>
          <w:bCs/>
          <w:rtl/>
          <w:lang w:bidi="ar-DZ"/>
        </w:rPr>
      </w:pPr>
      <w:r>
        <w:rPr>
          <w:rtl/>
          <w:lang w:bidi="ar-DZ"/>
        </w:rPr>
        <w:t>٣٣-</w:t>
      </w:r>
      <w:r>
        <w:rPr>
          <w:rtl/>
          <w:lang w:bidi="ar-DZ"/>
        </w:rPr>
        <w:tab/>
      </w:r>
      <w:r w:rsidRPr="00547182">
        <w:rPr>
          <w:b/>
          <w:bCs/>
          <w:rtl/>
          <w:lang w:bidi="ar-DZ"/>
        </w:rPr>
        <w:t>توصي اللجنة الدولة الطرف بجعل تقاريرها متاحة بسهولة وفي متناول عامة الجمهور وقت تقديمها، وأن تنشر كذلك الملاحظات الختامية للجنة فيما يتصل بتلك التقارير باللغة الرسمية وباللغات الأخرى شائعة الاستخدام، حسب الاقتضاء.</w:t>
      </w:r>
      <w:r w:rsidRPr="00547182">
        <w:rPr>
          <w:rFonts w:cs="Times New Roman" w:hint="cs"/>
          <w:b/>
          <w:bCs/>
          <w:rtl/>
          <w:lang w:bidi="ar-DZ"/>
        </w:rPr>
        <w:t>‬</w:t>
      </w:r>
      <w:r w:rsidRPr="00547182">
        <w:rPr>
          <w:b/>
          <w:bCs/>
          <w:rtl/>
          <w:lang w:bidi="ar-DZ"/>
        </w:rPr>
        <w:t xml:space="preserve"> </w:t>
      </w:r>
    </w:p>
    <w:p w:rsidR="00654FC7" w:rsidRDefault="00654FC7" w:rsidP="001874E4">
      <w:pPr>
        <w:pStyle w:val="H23GA"/>
        <w:spacing w:line="360" w:lineRule="exact"/>
        <w:rPr>
          <w:rtl/>
          <w:lang w:bidi="ar-DZ"/>
        </w:rPr>
      </w:pPr>
      <w:r>
        <w:rPr>
          <w:rFonts w:cs="Times New Roman"/>
          <w:rtl/>
          <w:lang w:bidi="ar-DZ"/>
        </w:rPr>
        <w:tab/>
      </w:r>
      <w:r>
        <w:rPr>
          <w:rFonts w:cs="Times New Roman"/>
          <w:rtl/>
          <w:lang w:bidi="ar-DZ"/>
        </w:rPr>
        <w:tab/>
      </w:r>
      <w:dir w:val="rtl">
        <w:r>
          <w:rPr>
            <w:rFonts w:hint="cs"/>
            <w:rtl/>
            <w:lang w:bidi="ar-DZ"/>
          </w:rPr>
          <w:t>إعداد</w:t>
        </w:r>
        <w:r>
          <w:rPr>
            <w:rtl/>
            <w:lang w:bidi="ar-DZ"/>
          </w:rPr>
          <w:t xml:space="preserve"> </w:t>
        </w:r>
        <w:r>
          <w:rPr>
            <w:rFonts w:hint="cs"/>
            <w:rtl/>
            <w:lang w:bidi="ar-DZ"/>
          </w:rPr>
          <w:t>التقرير</w:t>
        </w:r>
        <w:r>
          <w:rPr>
            <w:rtl/>
            <w:lang w:bidi="ar-DZ"/>
          </w:rPr>
          <w:t xml:space="preserve"> </w:t>
        </w:r>
        <w:r>
          <w:rPr>
            <w:rFonts w:hint="cs"/>
            <w:rtl/>
            <w:lang w:bidi="ar-DZ"/>
          </w:rPr>
          <w:t>الدوري</w:t>
        </w:r>
        <w:r>
          <w:rPr>
            <w:rtl/>
            <w:lang w:bidi="ar-DZ"/>
          </w:rPr>
          <w:t xml:space="preserve"> </w:t>
        </w:r>
        <w:r>
          <w:rPr>
            <w:rFonts w:hint="cs"/>
            <w:rtl/>
            <w:lang w:bidi="ar-DZ"/>
          </w:rPr>
          <w:t>المقبل</w:t>
        </w:r>
        <w:r>
          <w:rPr>
            <w:rFonts w:cs="Times New Roman" w:hint="cs"/>
            <w:rtl/>
            <w:lang w:bidi="ar-DZ"/>
          </w:rPr>
          <w:t>‬</w:t>
        </w:r>
        <w:r w:rsidR="00D43ACA">
          <w:t>‬</w:t>
        </w:r>
        <w:r w:rsidR="004E338A">
          <w:t>‬</w:t>
        </w:r>
      </w:dir>
    </w:p>
    <w:p w:rsidR="00654FC7" w:rsidRPr="00547182" w:rsidRDefault="00654FC7" w:rsidP="001874E4">
      <w:pPr>
        <w:pStyle w:val="SingleTxtGA"/>
        <w:spacing w:line="360" w:lineRule="exact"/>
        <w:rPr>
          <w:b/>
          <w:bCs/>
          <w:rtl/>
          <w:lang w:bidi="ar-DZ"/>
        </w:rPr>
      </w:pPr>
      <w:r>
        <w:rPr>
          <w:rtl/>
          <w:lang w:bidi="ar-DZ"/>
        </w:rPr>
        <w:t>٣٤-</w:t>
      </w:r>
      <w:r>
        <w:rPr>
          <w:rtl/>
          <w:lang w:bidi="ar-DZ"/>
        </w:rPr>
        <w:tab/>
      </w:r>
      <w:r w:rsidRPr="00547182">
        <w:rPr>
          <w:b/>
          <w:bCs/>
          <w:rtl/>
          <w:lang w:bidi="ar-DZ"/>
        </w:rPr>
        <w:t xml:space="preserve">توصي اللجنة الدولة الطرف </w:t>
      </w:r>
      <w:r w:rsidR="007D59AF" w:rsidRPr="00547182">
        <w:rPr>
          <w:b/>
          <w:bCs/>
          <w:rtl/>
          <w:lang w:bidi="ar-DZ"/>
        </w:rPr>
        <w:t xml:space="preserve">بأن تقدم </w:t>
      </w:r>
      <w:r w:rsidRPr="00547182">
        <w:rPr>
          <w:b/>
          <w:bCs/>
          <w:rtl/>
          <w:lang w:bidi="ar-DZ"/>
        </w:rPr>
        <w:t>التقرير الجامع لتقاريرها الدورية من الرابع والعشرين إلى السادس والعشرين في وثيقة واحدة بحلول 13 آب/أغسطس 202</w:t>
      </w:r>
      <w:r w:rsidR="00D43ACA">
        <w:rPr>
          <w:rFonts w:hint="cs"/>
          <w:b/>
          <w:bCs/>
          <w:rtl/>
          <w:lang w:bidi="ar-DZ"/>
        </w:rPr>
        <w:t>1</w:t>
      </w:r>
      <w:r w:rsidRPr="00547182">
        <w:rPr>
          <w:b/>
          <w:bCs/>
          <w:rtl/>
          <w:lang w:bidi="ar-DZ"/>
        </w:rPr>
        <w:t>، مع مراعاة المبادئ التوجيهية لتقديم التقارير التي اعتمدتها اللجن</w:t>
      </w:r>
      <w:bookmarkStart w:id="0" w:name="_GoBack"/>
      <w:bookmarkEnd w:id="0"/>
      <w:r w:rsidRPr="00547182">
        <w:rPr>
          <w:b/>
          <w:bCs/>
          <w:rtl/>
          <w:lang w:bidi="ar-DZ"/>
        </w:rPr>
        <w:t>ة خلال دورتها الحادية والسبعين (</w:t>
      </w:r>
      <w:r w:rsidRPr="00547182">
        <w:rPr>
          <w:b/>
          <w:bCs/>
          <w:lang w:bidi="ar-DZ"/>
        </w:rPr>
        <w:t>CERD/C/2007/1</w:t>
      </w:r>
      <w:r w:rsidRPr="00547182">
        <w:rPr>
          <w:b/>
          <w:bCs/>
          <w:rtl/>
          <w:lang w:bidi="ar-DZ"/>
        </w:rPr>
        <w:t>)، ومع تناول جميع النقاط المثارة في هذه الملاحظات الختامية.</w:t>
      </w:r>
      <w:r w:rsidRPr="00547182">
        <w:rPr>
          <w:rFonts w:cs="Times New Roman" w:hint="cs"/>
          <w:b/>
          <w:bCs/>
          <w:rtl/>
          <w:lang w:bidi="ar-DZ"/>
        </w:rPr>
        <w:t>‬</w:t>
      </w:r>
      <w:r w:rsidRPr="00547182">
        <w:rPr>
          <w:b/>
          <w:bCs/>
          <w:rtl/>
          <w:lang w:bidi="ar-DZ"/>
        </w:rPr>
        <w:t xml:space="preserve"> </w:t>
      </w:r>
      <w:dir w:val="rtl">
        <w:r w:rsidRPr="00547182">
          <w:rPr>
            <w:rFonts w:ascii="Traditional Arabic" w:hAnsi="Traditional Arabic" w:hint="cs"/>
            <w:b/>
            <w:bCs/>
            <w:rtl/>
            <w:lang w:bidi="ar-DZ"/>
          </w:rPr>
          <w:t>وفي</w:t>
        </w:r>
        <w:r w:rsidRPr="00547182">
          <w:rPr>
            <w:b/>
            <w:bCs/>
            <w:rtl/>
            <w:lang w:bidi="ar-DZ"/>
          </w:rPr>
          <w:t xml:space="preserve"> </w:t>
        </w:r>
        <w:r w:rsidRPr="00547182">
          <w:rPr>
            <w:rFonts w:ascii="Traditional Arabic" w:hAnsi="Traditional Arabic" w:hint="cs"/>
            <w:b/>
            <w:bCs/>
            <w:rtl/>
            <w:lang w:bidi="ar-DZ"/>
          </w:rPr>
          <w:t>ضوء</w:t>
        </w:r>
        <w:r w:rsidRPr="00547182">
          <w:rPr>
            <w:b/>
            <w:bCs/>
            <w:rtl/>
            <w:lang w:bidi="ar-DZ"/>
          </w:rPr>
          <w:t xml:space="preserve"> </w:t>
        </w:r>
        <w:r w:rsidRPr="00547182">
          <w:rPr>
            <w:rFonts w:ascii="Traditional Arabic" w:hAnsi="Traditional Arabic" w:hint="cs"/>
            <w:b/>
            <w:bCs/>
            <w:rtl/>
            <w:lang w:bidi="ar-DZ"/>
          </w:rPr>
          <w:t>قرار</w:t>
        </w:r>
        <w:r w:rsidRPr="00547182">
          <w:rPr>
            <w:b/>
            <w:bCs/>
            <w:rtl/>
            <w:lang w:bidi="ar-DZ"/>
          </w:rPr>
          <w:t xml:space="preserve"> </w:t>
        </w:r>
        <w:r w:rsidRPr="00547182">
          <w:rPr>
            <w:rFonts w:ascii="Traditional Arabic" w:hAnsi="Traditional Arabic" w:hint="cs"/>
            <w:b/>
            <w:bCs/>
            <w:rtl/>
            <w:lang w:bidi="ar-DZ"/>
          </w:rPr>
          <w:t>الجمعية</w:t>
        </w:r>
        <w:r w:rsidRPr="00547182">
          <w:rPr>
            <w:b/>
            <w:bCs/>
            <w:rtl/>
            <w:lang w:bidi="ar-DZ"/>
          </w:rPr>
          <w:t xml:space="preserve"> </w:t>
        </w:r>
        <w:r w:rsidRPr="00547182">
          <w:rPr>
            <w:rFonts w:ascii="Traditional Arabic" w:hAnsi="Traditional Arabic" w:hint="cs"/>
            <w:b/>
            <w:bCs/>
            <w:rtl/>
            <w:lang w:bidi="ar-DZ"/>
          </w:rPr>
          <w:t>العامة</w:t>
        </w:r>
        <w:r w:rsidRPr="00547182">
          <w:rPr>
            <w:b/>
            <w:bCs/>
            <w:rtl/>
            <w:lang w:bidi="ar-DZ"/>
          </w:rPr>
          <w:t xml:space="preserve"> 68/268</w:t>
        </w:r>
        <w:r w:rsidRPr="00547182">
          <w:rPr>
            <w:rFonts w:ascii="Traditional Arabic" w:hAnsi="Traditional Arabic" w:hint="cs"/>
            <w:b/>
            <w:bCs/>
            <w:rtl/>
            <w:lang w:bidi="ar-DZ"/>
          </w:rPr>
          <w:t>،</w:t>
        </w:r>
        <w:r w:rsidRPr="00547182">
          <w:rPr>
            <w:b/>
            <w:bCs/>
            <w:rtl/>
            <w:lang w:bidi="ar-DZ"/>
          </w:rPr>
          <w:t xml:space="preserve"> </w:t>
        </w:r>
        <w:r w:rsidRPr="00547182">
          <w:rPr>
            <w:rFonts w:ascii="Traditional Arabic" w:hAnsi="Traditional Arabic" w:hint="cs"/>
            <w:b/>
            <w:bCs/>
            <w:rtl/>
            <w:lang w:bidi="ar-DZ"/>
          </w:rPr>
          <w:t>تحث</w:t>
        </w:r>
        <w:r w:rsidRPr="00547182">
          <w:rPr>
            <w:b/>
            <w:bCs/>
            <w:rtl/>
            <w:lang w:bidi="ar-DZ"/>
          </w:rPr>
          <w:t xml:space="preserve"> </w:t>
        </w:r>
        <w:r w:rsidRPr="00547182">
          <w:rPr>
            <w:rFonts w:ascii="Traditional Arabic" w:hAnsi="Traditional Arabic" w:hint="cs"/>
            <w:b/>
            <w:bCs/>
            <w:rtl/>
            <w:lang w:bidi="ar-DZ"/>
          </w:rPr>
          <w:t>اللجنة</w:t>
        </w:r>
        <w:r w:rsidRPr="00547182">
          <w:rPr>
            <w:b/>
            <w:bCs/>
            <w:rtl/>
            <w:lang w:bidi="ar-DZ"/>
          </w:rPr>
          <w:t xml:space="preserve"> </w:t>
        </w:r>
        <w:r w:rsidRPr="00547182">
          <w:rPr>
            <w:rFonts w:ascii="Traditional Arabic" w:hAnsi="Traditional Arabic" w:hint="cs"/>
            <w:b/>
            <w:bCs/>
            <w:rtl/>
            <w:lang w:bidi="ar-DZ"/>
          </w:rPr>
          <w:t>الدولة</w:t>
        </w:r>
        <w:r w:rsidRPr="00547182">
          <w:rPr>
            <w:b/>
            <w:bCs/>
            <w:rtl/>
            <w:lang w:bidi="ar-DZ"/>
          </w:rPr>
          <w:t xml:space="preserve"> </w:t>
        </w:r>
        <w:r w:rsidRPr="00547182">
          <w:rPr>
            <w:rFonts w:ascii="Traditional Arabic" w:hAnsi="Traditional Arabic" w:hint="cs"/>
            <w:b/>
            <w:bCs/>
            <w:rtl/>
            <w:lang w:bidi="ar-DZ"/>
          </w:rPr>
          <w:t>الطرف</w:t>
        </w:r>
        <w:r w:rsidRPr="00547182">
          <w:rPr>
            <w:b/>
            <w:bCs/>
            <w:rtl/>
            <w:lang w:bidi="ar-DZ"/>
          </w:rPr>
          <w:t xml:space="preserve"> </w:t>
        </w:r>
        <w:r w:rsidRPr="00547182">
          <w:rPr>
            <w:rFonts w:ascii="Traditional Arabic" w:hAnsi="Traditional Arabic" w:hint="cs"/>
            <w:b/>
            <w:bCs/>
            <w:rtl/>
            <w:lang w:bidi="ar-DZ"/>
          </w:rPr>
          <w:t>على</w:t>
        </w:r>
        <w:r w:rsidRPr="00547182">
          <w:rPr>
            <w:b/>
            <w:bCs/>
            <w:rtl/>
            <w:lang w:bidi="ar-DZ"/>
          </w:rPr>
          <w:t xml:space="preserve"> </w:t>
        </w:r>
        <w:r w:rsidRPr="00547182">
          <w:rPr>
            <w:rFonts w:ascii="Traditional Arabic" w:hAnsi="Traditional Arabic" w:hint="cs"/>
            <w:b/>
            <w:bCs/>
            <w:rtl/>
            <w:lang w:bidi="ar-DZ"/>
          </w:rPr>
          <w:t>احترام</w:t>
        </w:r>
        <w:r w:rsidRPr="00547182">
          <w:rPr>
            <w:b/>
            <w:bCs/>
            <w:rtl/>
            <w:lang w:bidi="ar-DZ"/>
          </w:rPr>
          <w:t xml:space="preserve"> </w:t>
        </w:r>
        <w:r w:rsidRPr="00547182">
          <w:rPr>
            <w:rFonts w:ascii="Traditional Arabic" w:hAnsi="Traditional Arabic" w:hint="cs"/>
            <w:b/>
            <w:bCs/>
            <w:rtl/>
            <w:lang w:bidi="ar-DZ"/>
          </w:rPr>
          <w:t>الحد</w:t>
        </w:r>
        <w:r w:rsidRPr="00547182">
          <w:rPr>
            <w:b/>
            <w:bCs/>
            <w:rtl/>
            <w:lang w:bidi="ar-DZ"/>
          </w:rPr>
          <w:t xml:space="preserve"> </w:t>
        </w:r>
        <w:r w:rsidRPr="00547182">
          <w:rPr>
            <w:rFonts w:ascii="Traditional Arabic" w:hAnsi="Traditional Arabic" w:hint="cs"/>
            <w:b/>
            <w:bCs/>
            <w:rtl/>
            <w:lang w:bidi="ar-DZ"/>
          </w:rPr>
          <w:t>الأقصى</w:t>
        </w:r>
        <w:r w:rsidRPr="00547182">
          <w:rPr>
            <w:b/>
            <w:bCs/>
            <w:rtl/>
            <w:lang w:bidi="ar-DZ"/>
          </w:rPr>
          <w:t xml:space="preserve"> </w:t>
        </w:r>
        <w:r w:rsidRPr="00547182">
          <w:rPr>
            <w:rFonts w:ascii="Traditional Arabic" w:hAnsi="Traditional Arabic" w:hint="cs"/>
            <w:b/>
            <w:bCs/>
            <w:rtl/>
            <w:lang w:bidi="ar-DZ"/>
          </w:rPr>
          <w:t>للكلمات</w:t>
        </w:r>
        <w:r w:rsidRPr="00547182">
          <w:rPr>
            <w:b/>
            <w:bCs/>
            <w:rtl/>
            <w:lang w:bidi="ar-DZ"/>
          </w:rPr>
          <w:t xml:space="preserve"> </w:t>
        </w:r>
        <w:r w:rsidRPr="00547182">
          <w:rPr>
            <w:rFonts w:ascii="Traditional Arabic" w:hAnsi="Traditional Arabic" w:hint="cs"/>
            <w:b/>
            <w:bCs/>
            <w:rtl/>
            <w:lang w:bidi="ar-DZ"/>
          </w:rPr>
          <w:t>بالنسبة</w:t>
        </w:r>
        <w:r w:rsidRPr="00547182">
          <w:rPr>
            <w:b/>
            <w:bCs/>
            <w:rtl/>
            <w:lang w:bidi="ar-DZ"/>
          </w:rPr>
          <w:t xml:space="preserve"> </w:t>
        </w:r>
        <w:r w:rsidRPr="00547182">
          <w:rPr>
            <w:rFonts w:ascii="Traditional Arabic" w:hAnsi="Traditional Arabic" w:hint="cs"/>
            <w:b/>
            <w:bCs/>
            <w:rtl/>
            <w:lang w:bidi="ar-DZ"/>
          </w:rPr>
          <w:t>للتقارير</w:t>
        </w:r>
        <w:r w:rsidRPr="00547182">
          <w:rPr>
            <w:b/>
            <w:bCs/>
            <w:rtl/>
            <w:lang w:bidi="ar-DZ"/>
          </w:rPr>
          <w:t xml:space="preserve"> </w:t>
        </w:r>
        <w:r w:rsidRPr="00547182">
          <w:rPr>
            <w:rFonts w:ascii="Traditional Arabic" w:hAnsi="Traditional Arabic" w:hint="cs"/>
            <w:b/>
            <w:bCs/>
            <w:rtl/>
            <w:lang w:bidi="ar-DZ"/>
          </w:rPr>
          <w:t>الدورية</w:t>
        </w:r>
        <w:r w:rsidRPr="00547182">
          <w:rPr>
            <w:b/>
            <w:bCs/>
            <w:rtl/>
            <w:lang w:bidi="ar-DZ"/>
          </w:rPr>
          <w:t xml:space="preserve"> </w:t>
        </w:r>
        <w:r w:rsidRPr="00547182">
          <w:rPr>
            <w:rFonts w:ascii="Traditional Arabic" w:hAnsi="Traditional Arabic" w:hint="cs"/>
            <w:b/>
            <w:bCs/>
            <w:rtl/>
            <w:lang w:bidi="ar-DZ"/>
          </w:rPr>
          <w:t>وهو</w:t>
        </w:r>
        <w:r w:rsidRPr="00547182">
          <w:rPr>
            <w:b/>
            <w:bCs/>
            <w:rtl/>
            <w:lang w:bidi="ar-DZ"/>
          </w:rPr>
          <w:t xml:space="preserve"> 200 21 </w:t>
        </w:r>
        <w:r w:rsidRPr="00547182">
          <w:rPr>
            <w:rFonts w:ascii="Traditional Arabic" w:hAnsi="Traditional Arabic" w:hint="cs"/>
            <w:b/>
            <w:bCs/>
            <w:rtl/>
            <w:lang w:bidi="ar-DZ"/>
          </w:rPr>
          <w:t>كلمة</w:t>
        </w:r>
        <w:r w:rsidRPr="00547182">
          <w:rPr>
            <w:b/>
            <w:bCs/>
            <w:rtl/>
            <w:lang w:bidi="ar-DZ"/>
          </w:rPr>
          <w:t>.</w:t>
        </w:r>
        <w:r w:rsidRPr="00547182">
          <w:rPr>
            <w:rFonts w:hint="cs"/>
            <w:b/>
            <w:bCs/>
            <w:rtl/>
            <w:lang w:bidi="ar-DZ"/>
          </w:rPr>
          <w:t xml:space="preserve"> </w:t>
        </w:r>
        <w:r w:rsidR="00D43ACA">
          <w:t>‬</w:t>
        </w:r>
        <w:r w:rsidR="004E338A">
          <w:t>‬</w:t>
        </w:r>
      </w:dir>
    </w:p>
    <w:p w:rsidR="00654FC7" w:rsidRPr="00654FC7" w:rsidRDefault="00654FC7" w:rsidP="00654FC7">
      <w:pPr>
        <w:spacing w:before="120"/>
        <w:jc w:val="center"/>
        <w:rPr>
          <w:u w:val="single"/>
          <w:rtl/>
          <w:lang w:bidi="ar-DZ"/>
        </w:rPr>
      </w:pPr>
      <w:r>
        <w:rPr>
          <w:u w:val="single"/>
          <w:rtl/>
          <w:lang w:bidi="ar-DZ"/>
        </w:rPr>
        <w:tab/>
      </w:r>
      <w:r>
        <w:rPr>
          <w:u w:val="single"/>
          <w:rtl/>
          <w:lang w:bidi="ar-DZ"/>
        </w:rPr>
        <w:tab/>
      </w:r>
      <w:r>
        <w:rPr>
          <w:u w:val="single"/>
          <w:rtl/>
          <w:lang w:bidi="ar-DZ"/>
        </w:rPr>
        <w:tab/>
      </w:r>
    </w:p>
    <w:sectPr w:rsidR="00654FC7" w:rsidRPr="00654FC7" w:rsidSect="00DF4D49">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2A8" w:rsidRPr="002901D9" w:rsidRDefault="000242A8" w:rsidP="002901D9">
      <w:pPr>
        <w:spacing w:after="60" w:line="240" w:lineRule="auto"/>
        <w:rPr>
          <w:i/>
          <w:iCs/>
        </w:rPr>
      </w:pPr>
      <w:r>
        <w:rPr>
          <w:rFonts w:hint="cs"/>
          <w:i/>
          <w:iCs/>
          <w:rtl/>
        </w:rPr>
        <w:t>الحواشي</w:t>
      </w:r>
    </w:p>
  </w:endnote>
  <w:endnote w:type="continuationSeparator" w:id="0">
    <w:p w:rsidR="000242A8" w:rsidRDefault="000242A8"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2A8" w:rsidRPr="00654FC7" w:rsidRDefault="000242A8" w:rsidP="00654FC7">
    <w:pPr>
      <w:pStyle w:val="Footer"/>
      <w:tabs>
        <w:tab w:val="right" w:pos="9598"/>
      </w:tabs>
      <w:rPr>
        <w:sz w:val="17"/>
      </w:rPr>
    </w:pPr>
    <w:r>
      <w:rPr>
        <w:sz w:val="17"/>
      </w:rPr>
      <w:t>GE.17-09076</w:t>
    </w:r>
    <w:r>
      <w:rPr>
        <w:sz w:val="17"/>
      </w:rPr>
      <w:tab/>
    </w:r>
    <w:r w:rsidRPr="00654FC7">
      <w:rPr>
        <w:b/>
        <w:sz w:val="18"/>
      </w:rPr>
      <w:fldChar w:fldCharType="begin"/>
    </w:r>
    <w:r w:rsidRPr="00654FC7">
      <w:rPr>
        <w:b/>
        <w:sz w:val="18"/>
      </w:rPr>
      <w:instrText xml:space="preserve"> PAGE  \* MERGEFORMAT </w:instrText>
    </w:r>
    <w:r w:rsidRPr="00654FC7">
      <w:rPr>
        <w:b/>
        <w:sz w:val="18"/>
      </w:rPr>
      <w:fldChar w:fldCharType="separate"/>
    </w:r>
    <w:r w:rsidR="001874E4">
      <w:rPr>
        <w:b/>
        <w:noProof/>
        <w:sz w:val="18"/>
      </w:rPr>
      <w:t>8</w:t>
    </w:r>
    <w:r w:rsidRPr="00654FC7">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2A8" w:rsidRPr="00654FC7" w:rsidRDefault="000242A8" w:rsidP="006959B0">
    <w:pPr>
      <w:pStyle w:val="Footer"/>
      <w:tabs>
        <w:tab w:val="right" w:pos="9599"/>
      </w:tabs>
      <w:jc w:val="left"/>
      <w:rPr>
        <w:b/>
        <w:sz w:val="18"/>
        <w:lang w:val="en-US"/>
      </w:rPr>
    </w:pPr>
    <w:r w:rsidRPr="00654FC7">
      <w:rPr>
        <w:b/>
        <w:sz w:val="18"/>
        <w:lang w:val="en-US"/>
      </w:rPr>
      <w:fldChar w:fldCharType="begin"/>
    </w:r>
    <w:r w:rsidRPr="00654FC7">
      <w:rPr>
        <w:b/>
        <w:sz w:val="18"/>
        <w:lang w:val="en-US"/>
      </w:rPr>
      <w:instrText xml:space="preserve"> PAGE  \* MERGEFORMAT </w:instrText>
    </w:r>
    <w:r w:rsidRPr="00654FC7">
      <w:rPr>
        <w:b/>
        <w:sz w:val="18"/>
        <w:lang w:val="en-US"/>
      </w:rPr>
      <w:fldChar w:fldCharType="separate"/>
    </w:r>
    <w:r w:rsidR="001874E4">
      <w:rPr>
        <w:b/>
        <w:noProof/>
        <w:sz w:val="18"/>
        <w:lang w:val="en-US"/>
      </w:rPr>
      <w:t>7</w:t>
    </w:r>
    <w:r w:rsidRPr="00654FC7">
      <w:rPr>
        <w:b/>
        <w:sz w:val="18"/>
        <w:lang w:val="en-US"/>
      </w:rPr>
      <w:fldChar w:fldCharType="end"/>
    </w:r>
    <w:r>
      <w:rPr>
        <w:b/>
        <w:sz w:val="18"/>
        <w:lang w:val="en-US"/>
      </w:rPr>
      <w:tab/>
    </w:r>
    <w:r>
      <w:rPr>
        <w:sz w:val="17"/>
        <w:lang w:val="en-US"/>
      </w:rPr>
      <w:t>GE.17-09076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2A8" w:rsidRDefault="000242A8" w:rsidP="00F6741C">
    <w:pPr>
      <w:pStyle w:val="Footer"/>
      <w:spacing w:before="360"/>
      <w:jc w:val="right"/>
      <w:rPr>
        <w:sz w:val="20"/>
        <w:szCs w:val="20"/>
      </w:rPr>
    </w:pPr>
    <w:r>
      <w:rPr>
        <w:sz w:val="20"/>
        <w:szCs w:val="20"/>
      </w:rPr>
      <w:t>GE.17-09076</w:t>
    </w:r>
    <w:r>
      <w:rPr>
        <w:noProof/>
        <w:lang w:val="en-US"/>
      </w:rPr>
      <w:drawing>
        <wp:anchor distT="0" distB="0" distL="114300" distR="114300" simplePos="0" relativeHeight="251665408" behindDoc="1" locked="1" layoutInCell="0" allowOverlap="1" wp14:anchorId="3B4013A3" wp14:editId="243E316D">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rsidR="000242A8" w:rsidRPr="00DF4D49" w:rsidRDefault="000242A8" w:rsidP="00DF4D49">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rPr>
      <w:drawing>
        <wp:anchor distT="0" distB="0" distL="114300" distR="114300" simplePos="0" relativeHeight="251667456"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2A8" w:rsidRPr="0054762C" w:rsidRDefault="000242A8" w:rsidP="000E524A">
      <w:pPr>
        <w:pStyle w:val="Footer"/>
        <w:bidi/>
        <w:spacing w:after="80" w:line="200" w:lineRule="exact"/>
        <w:ind w:left="680"/>
      </w:pPr>
      <w:r>
        <w:rPr>
          <w:rtl/>
        </w:rPr>
        <w:t>__________</w:t>
      </w:r>
    </w:p>
  </w:footnote>
  <w:footnote w:type="continuationSeparator" w:id="0">
    <w:p w:rsidR="000242A8" w:rsidRDefault="000242A8" w:rsidP="00656392">
      <w:pPr>
        <w:spacing w:line="240" w:lineRule="auto"/>
      </w:pPr>
      <w:r>
        <w:continuationSeparator/>
      </w:r>
    </w:p>
  </w:footnote>
  <w:footnote w:id="1">
    <w:p w:rsidR="000242A8" w:rsidRPr="00624094" w:rsidRDefault="000242A8" w:rsidP="00624094">
      <w:pPr>
        <w:pStyle w:val="FootnoteText1"/>
        <w:rPr>
          <w:rtl/>
        </w:rPr>
      </w:pPr>
      <w:r>
        <w:rPr>
          <w:rtl/>
          <w:lang w:bidi="ar-DZ"/>
        </w:rPr>
        <w:t>*</w:t>
      </w:r>
      <w:r>
        <w:rPr>
          <w:rtl/>
          <w:lang w:bidi="ar-DZ"/>
        </w:rPr>
        <w:tab/>
      </w:r>
      <w:r w:rsidRPr="00624094">
        <w:rPr>
          <w:rtl/>
        </w:rPr>
        <w:t>اعتمدتها اللجنة في دورتها الثانية والتسعين (24 نيسان/أبريل - 12 أيار/مايو 2017).</w:t>
      </w:r>
      <w:r>
        <w:rPr>
          <w:rFonts w:hint="cs"/>
          <w:rt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2A8" w:rsidRPr="00654FC7" w:rsidRDefault="000242A8" w:rsidP="00654FC7">
    <w:pPr>
      <w:pStyle w:val="Header"/>
      <w:jc w:val="right"/>
    </w:pPr>
    <w:r w:rsidRPr="00654FC7">
      <w:t>CERD/C/FIN/CO/23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2A8" w:rsidRPr="00654FC7" w:rsidRDefault="000242A8" w:rsidP="00654FC7">
    <w:pPr>
      <w:pStyle w:val="Header"/>
      <w:jc w:val="left"/>
    </w:pPr>
    <w:r w:rsidRPr="00654FC7">
      <w:t>CERD/C/FIN/CO/23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E0748C"/>
    <w:rsid w:val="000076D5"/>
    <w:rsid w:val="000242A8"/>
    <w:rsid w:val="00043663"/>
    <w:rsid w:val="000505CF"/>
    <w:rsid w:val="000D701C"/>
    <w:rsid w:val="000E2A71"/>
    <w:rsid w:val="000E524A"/>
    <w:rsid w:val="00160263"/>
    <w:rsid w:val="001773DB"/>
    <w:rsid w:val="00181F96"/>
    <w:rsid w:val="001874E4"/>
    <w:rsid w:val="001A1371"/>
    <w:rsid w:val="001B346A"/>
    <w:rsid w:val="001E1CAD"/>
    <w:rsid w:val="001E290D"/>
    <w:rsid w:val="002144FA"/>
    <w:rsid w:val="0023469A"/>
    <w:rsid w:val="00243C8A"/>
    <w:rsid w:val="00267A0E"/>
    <w:rsid w:val="002901D9"/>
    <w:rsid w:val="002976C2"/>
    <w:rsid w:val="003228E5"/>
    <w:rsid w:val="00325CC1"/>
    <w:rsid w:val="003260FF"/>
    <w:rsid w:val="00343D95"/>
    <w:rsid w:val="00345A54"/>
    <w:rsid w:val="00374341"/>
    <w:rsid w:val="003D1062"/>
    <w:rsid w:val="003E159A"/>
    <w:rsid w:val="003F755F"/>
    <w:rsid w:val="004205C7"/>
    <w:rsid w:val="00420D7B"/>
    <w:rsid w:val="00450B21"/>
    <w:rsid w:val="00453B63"/>
    <w:rsid w:val="00455780"/>
    <w:rsid w:val="004B0A1C"/>
    <w:rsid w:val="004D298E"/>
    <w:rsid w:val="004E32F4"/>
    <w:rsid w:val="00517BC9"/>
    <w:rsid w:val="005212F8"/>
    <w:rsid w:val="00527E4C"/>
    <w:rsid w:val="00532D3B"/>
    <w:rsid w:val="0054472E"/>
    <w:rsid w:val="00547182"/>
    <w:rsid w:val="0054762C"/>
    <w:rsid w:val="005662A9"/>
    <w:rsid w:val="005817D9"/>
    <w:rsid w:val="005827D4"/>
    <w:rsid w:val="0059622A"/>
    <w:rsid w:val="005C5878"/>
    <w:rsid w:val="005C7CEA"/>
    <w:rsid w:val="005D3C0B"/>
    <w:rsid w:val="005E5217"/>
    <w:rsid w:val="005F0FA4"/>
    <w:rsid w:val="005F30EE"/>
    <w:rsid w:val="0060473A"/>
    <w:rsid w:val="00606EDF"/>
    <w:rsid w:val="00624094"/>
    <w:rsid w:val="00654FC7"/>
    <w:rsid w:val="00656392"/>
    <w:rsid w:val="0068781D"/>
    <w:rsid w:val="006959B0"/>
    <w:rsid w:val="006B3E27"/>
    <w:rsid w:val="006B6507"/>
    <w:rsid w:val="006C104C"/>
    <w:rsid w:val="00733704"/>
    <w:rsid w:val="00740188"/>
    <w:rsid w:val="0078071A"/>
    <w:rsid w:val="007A70BB"/>
    <w:rsid w:val="007D59AF"/>
    <w:rsid w:val="00852A9A"/>
    <w:rsid w:val="00871544"/>
    <w:rsid w:val="008930DB"/>
    <w:rsid w:val="00895D16"/>
    <w:rsid w:val="008F49E1"/>
    <w:rsid w:val="0090370F"/>
    <w:rsid w:val="00911110"/>
    <w:rsid w:val="009269D2"/>
    <w:rsid w:val="00942135"/>
    <w:rsid w:val="009521B0"/>
    <w:rsid w:val="009A7E9F"/>
    <w:rsid w:val="009C39EA"/>
    <w:rsid w:val="009E0086"/>
    <w:rsid w:val="009E5018"/>
    <w:rsid w:val="00A12B37"/>
    <w:rsid w:val="00A50EC0"/>
    <w:rsid w:val="00A74331"/>
    <w:rsid w:val="00A82282"/>
    <w:rsid w:val="00AB6758"/>
    <w:rsid w:val="00B13763"/>
    <w:rsid w:val="00B477A4"/>
    <w:rsid w:val="00B54045"/>
    <w:rsid w:val="00B6744F"/>
    <w:rsid w:val="00BA5E8B"/>
    <w:rsid w:val="00C022F5"/>
    <w:rsid w:val="00C438D7"/>
    <w:rsid w:val="00C53FE8"/>
    <w:rsid w:val="00C81B50"/>
    <w:rsid w:val="00CA655B"/>
    <w:rsid w:val="00CB3C3C"/>
    <w:rsid w:val="00CD1801"/>
    <w:rsid w:val="00D10EF1"/>
    <w:rsid w:val="00D42810"/>
    <w:rsid w:val="00D43ACA"/>
    <w:rsid w:val="00D67EC3"/>
    <w:rsid w:val="00D914A7"/>
    <w:rsid w:val="00DD13C3"/>
    <w:rsid w:val="00DD596E"/>
    <w:rsid w:val="00DD621E"/>
    <w:rsid w:val="00DF0575"/>
    <w:rsid w:val="00DF4D49"/>
    <w:rsid w:val="00E0748C"/>
    <w:rsid w:val="00E70E04"/>
    <w:rsid w:val="00EC05A7"/>
    <w:rsid w:val="00EC4B6B"/>
    <w:rsid w:val="00ED7442"/>
    <w:rsid w:val="00EE0B18"/>
    <w:rsid w:val="00EF1EE5"/>
    <w:rsid w:val="00F656CE"/>
    <w:rsid w:val="00F6741C"/>
    <w:rsid w:val="00F763B4"/>
    <w:rsid w:val="00F900C3"/>
    <w:rsid w:val="00FC75D1"/>
    <w:rsid w:val="00FD4BC9"/>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527E4C"/>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527E4C"/>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527E4C"/>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A70BB"/>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1G">
    <w:name w:val="_ H_1_G"/>
    <w:basedOn w:val="Normal"/>
    <w:next w:val="Normal"/>
    <w:rsid w:val="00654FC7"/>
    <w:pPr>
      <w:keepNext/>
      <w:keepLines/>
      <w:tabs>
        <w:tab w:val="right" w:pos="851"/>
      </w:tabs>
      <w:suppressAutoHyphens/>
      <w:bidi w:val="0"/>
      <w:spacing w:before="360" w:after="240" w:line="270" w:lineRule="exact"/>
      <w:ind w:left="1134" w:right="1134" w:hanging="1134"/>
      <w:jc w:val="left"/>
    </w:pPr>
    <w:rPr>
      <w:rFonts w:eastAsia="SimSun" w:hAnsiTheme="minorHAnsi" w:hint="cs"/>
      <w:b/>
      <w:sz w:val="24"/>
      <w:lang w:val="en-GB"/>
    </w:rPr>
  </w:style>
  <w:style w:type="paragraph" w:customStyle="1" w:styleId="H23G">
    <w:name w:val="_ H_2/3_G"/>
    <w:basedOn w:val="Normal"/>
    <w:next w:val="Normal"/>
    <w:rsid w:val="00654FC7"/>
    <w:pPr>
      <w:keepNext/>
      <w:keepLines/>
      <w:tabs>
        <w:tab w:val="right" w:pos="851"/>
      </w:tabs>
      <w:suppressAutoHyphens/>
      <w:bidi w:val="0"/>
      <w:spacing w:before="240" w:after="120" w:line="240" w:lineRule="exact"/>
      <w:ind w:left="1134" w:right="1134" w:hanging="1134"/>
      <w:jc w:val="left"/>
    </w:pPr>
    <w:rPr>
      <w:rFonts w:eastAsia="SimSun" w:hAnsiTheme="minorHAnsi" w:hint="cs"/>
      <w:b/>
      <w:lang w:val="en-GB"/>
    </w:rPr>
  </w:style>
  <w:style w:type="paragraph" w:customStyle="1" w:styleId="H4G">
    <w:name w:val="_ H_4_G"/>
    <w:basedOn w:val="Normal"/>
    <w:next w:val="Normal"/>
    <w:rsid w:val="00654FC7"/>
    <w:pPr>
      <w:keepNext/>
      <w:keepLines/>
      <w:tabs>
        <w:tab w:val="right" w:pos="851"/>
      </w:tabs>
      <w:suppressAutoHyphens/>
      <w:bidi w:val="0"/>
      <w:spacing w:before="240" w:after="120" w:line="240" w:lineRule="exact"/>
      <w:ind w:left="1134" w:right="1134" w:hanging="1134"/>
      <w:jc w:val="left"/>
    </w:pPr>
    <w:rPr>
      <w:rFonts w:eastAsia="SimSun" w:hAnsiTheme="minorHAnsi" w:hint="cs"/>
      <w:i/>
      <w:lang w:val="en-GB"/>
    </w:rPr>
  </w:style>
  <w:style w:type="paragraph" w:customStyle="1" w:styleId="SingleTxtG">
    <w:name w:val="_ Single Txt_G"/>
    <w:basedOn w:val="Normal"/>
    <w:rsid w:val="00654FC7"/>
    <w:pPr>
      <w:suppressAutoHyphens/>
      <w:bidi w:val="0"/>
      <w:spacing w:after="120"/>
      <w:ind w:left="1134" w:right="1134"/>
      <w:jc w:val="both"/>
    </w:pPr>
    <w:rPr>
      <w:rFonts w:eastAsia="SimSun" w:hAnsiTheme="minorHAnsi" w:hint="cs"/>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527E4C"/>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527E4C"/>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527E4C"/>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A70BB"/>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1G">
    <w:name w:val="_ H_1_G"/>
    <w:basedOn w:val="Normal"/>
    <w:next w:val="Normal"/>
    <w:rsid w:val="00654FC7"/>
    <w:pPr>
      <w:keepNext/>
      <w:keepLines/>
      <w:tabs>
        <w:tab w:val="right" w:pos="851"/>
      </w:tabs>
      <w:suppressAutoHyphens/>
      <w:bidi w:val="0"/>
      <w:spacing w:before="360" w:after="240" w:line="270" w:lineRule="exact"/>
      <w:ind w:left="1134" w:right="1134" w:hanging="1134"/>
      <w:jc w:val="left"/>
    </w:pPr>
    <w:rPr>
      <w:rFonts w:eastAsia="SimSun" w:hAnsiTheme="minorHAnsi" w:hint="cs"/>
      <w:b/>
      <w:sz w:val="24"/>
      <w:lang w:val="en-GB"/>
    </w:rPr>
  </w:style>
  <w:style w:type="paragraph" w:customStyle="1" w:styleId="H23G">
    <w:name w:val="_ H_2/3_G"/>
    <w:basedOn w:val="Normal"/>
    <w:next w:val="Normal"/>
    <w:rsid w:val="00654FC7"/>
    <w:pPr>
      <w:keepNext/>
      <w:keepLines/>
      <w:tabs>
        <w:tab w:val="right" w:pos="851"/>
      </w:tabs>
      <w:suppressAutoHyphens/>
      <w:bidi w:val="0"/>
      <w:spacing w:before="240" w:after="120" w:line="240" w:lineRule="exact"/>
      <w:ind w:left="1134" w:right="1134" w:hanging="1134"/>
      <w:jc w:val="left"/>
    </w:pPr>
    <w:rPr>
      <w:rFonts w:eastAsia="SimSun" w:hAnsiTheme="minorHAnsi" w:hint="cs"/>
      <w:b/>
      <w:lang w:val="en-GB"/>
    </w:rPr>
  </w:style>
  <w:style w:type="paragraph" w:customStyle="1" w:styleId="H4G">
    <w:name w:val="_ H_4_G"/>
    <w:basedOn w:val="Normal"/>
    <w:next w:val="Normal"/>
    <w:rsid w:val="00654FC7"/>
    <w:pPr>
      <w:keepNext/>
      <w:keepLines/>
      <w:tabs>
        <w:tab w:val="right" w:pos="851"/>
      </w:tabs>
      <w:suppressAutoHyphens/>
      <w:bidi w:val="0"/>
      <w:spacing w:before="240" w:after="120" w:line="240" w:lineRule="exact"/>
      <w:ind w:left="1134" w:right="1134" w:hanging="1134"/>
      <w:jc w:val="left"/>
    </w:pPr>
    <w:rPr>
      <w:rFonts w:eastAsia="SimSun" w:hAnsiTheme="minorHAnsi" w:hint="cs"/>
      <w:i/>
      <w:lang w:val="en-GB"/>
    </w:rPr>
  </w:style>
  <w:style w:type="paragraph" w:customStyle="1" w:styleId="SingleTxtG">
    <w:name w:val="_ Single Txt_G"/>
    <w:basedOn w:val="Normal"/>
    <w:rsid w:val="00654FC7"/>
    <w:pPr>
      <w:suppressAutoHyphens/>
      <w:bidi w:val="0"/>
      <w:spacing w:after="120"/>
      <w:ind w:left="1134" w:right="1134"/>
      <w:jc w:val="both"/>
    </w:pPr>
    <w:rPr>
      <w:rFonts w:eastAsia="SimSun" w:hAnsiTheme="minorHAnsi" w:hint="cs"/>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FE658-CC43-4381-A9E9-7AF769D1C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8</Pages>
  <Words>2465</Words>
  <Characters>14052</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CERD/C/FIN/CO/23</vt:lpstr>
    </vt:vector>
  </TitlesOfParts>
  <Company>DCM</Company>
  <LinksUpToDate>false</LinksUpToDate>
  <CharactersWithSpaces>16485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CERD/C/FIN/CO/23</dc:title>
  <dc:subject>GE.1709076</dc:subject>
  <dc:creator>Gamal MAHMOUD-ABH</dc:creator>
  <cp:keywords>ODS No.1715885</cp:keywords>
  <dc:description>Original: English _x000d_
Distribution: General_x000d_
Date:8 June 2017</dc:description>
  <cp:lastModifiedBy>Tpsara</cp:lastModifiedBy>
  <cp:revision>2</cp:revision>
  <dcterms:created xsi:type="dcterms:W3CDTF">2017-06-16T13:33:00Z</dcterms:created>
  <dcterms:modified xsi:type="dcterms:W3CDTF">2017-06-16T13:33:00Z</dcterms:modified>
  <cp:category>Final</cp:category>
</cp:coreProperties>
</file>