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C14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C14DA" w:rsidP="006C14DA">
            <w:pPr>
              <w:jc w:val="right"/>
            </w:pPr>
            <w:r w:rsidRPr="006C14DA">
              <w:rPr>
                <w:sz w:val="40"/>
              </w:rPr>
              <w:t>CERD</w:t>
            </w:r>
            <w:r>
              <w:t>/C/PER/CO/22-23</w:t>
            </w:r>
          </w:p>
        </w:tc>
      </w:tr>
      <w:tr w:rsidR="002D5AAC" w:rsidRPr="00A31C91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C14DA" w:rsidRDefault="006C14DA" w:rsidP="008D2AAD">
            <w:pPr>
              <w:spacing w:before="240"/>
              <w:rPr>
                <w:lang w:val="en-US"/>
              </w:rPr>
            </w:pPr>
            <w:r w:rsidRPr="006C14DA">
              <w:rPr>
                <w:lang w:val="en-US"/>
              </w:rPr>
              <w:t>Distr.: General</w:t>
            </w:r>
          </w:p>
          <w:p w:rsidR="006C14DA" w:rsidRPr="006C14DA" w:rsidRDefault="006C14DA" w:rsidP="006C14DA">
            <w:pPr>
              <w:spacing w:line="240" w:lineRule="exact"/>
              <w:rPr>
                <w:lang w:val="en-US"/>
              </w:rPr>
            </w:pPr>
            <w:r w:rsidRPr="006C14DA">
              <w:rPr>
                <w:lang w:val="en-US"/>
              </w:rPr>
              <w:t>23 May 2018</w:t>
            </w:r>
          </w:p>
          <w:p w:rsidR="006C14DA" w:rsidRPr="006C14DA" w:rsidRDefault="006C14DA" w:rsidP="006C14DA">
            <w:pPr>
              <w:spacing w:line="240" w:lineRule="exact"/>
              <w:rPr>
                <w:lang w:val="en-US"/>
              </w:rPr>
            </w:pPr>
            <w:r w:rsidRPr="006C14DA">
              <w:rPr>
                <w:lang w:val="en-US"/>
              </w:rPr>
              <w:t>Russian</w:t>
            </w:r>
          </w:p>
          <w:p w:rsidR="006C14DA" w:rsidRPr="006C14DA" w:rsidRDefault="006C14DA" w:rsidP="006C14DA">
            <w:pPr>
              <w:spacing w:line="240" w:lineRule="exact"/>
              <w:rPr>
                <w:lang w:val="en-US"/>
              </w:rPr>
            </w:pPr>
            <w:r w:rsidRPr="006C14DA">
              <w:rPr>
                <w:lang w:val="en-US"/>
              </w:rPr>
              <w:t>Original: Spanish</w:t>
            </w:r>
          </w:p>
        </w:tc>
      </w:tr>
    </w:tbl>
    <w:p w:rsidR="006C14DA" w:rsidRPr="00933562" w:rsidRDefault="006C14DA" w:rsidP="006C14DA">
      <w:pPr>
        <w:spacing w:before="120"/>
        <w:rPr>
          <w:b/>
        </w:rPr>
      </w:pPr>
      <w:r w:rsidRPr="006C14DA">
        <w:rPr>
          <w:rFonts w:eastAsia="Times New Roman" w:cs="Times New Roman"/>
          <w:b/>
          <w:sz w:val="24"/>
          <w:szCs w:val="20"/>
        </w:rPr>
        <w:t>Комитет по ликвидации расовой дискриминации</w:t>
      </w:r>
    </w:p>
    <w:p w:rsidR="006C14DA" w:rsidRPr="006C14DA" w:rsidRDefault="006C14DA" w:rsidP="006C14DA">
      <w:pPr>
        <w:pStyle w:val="HChGR"/>
        <w:rPr>
          <w:lang w:val="es-ES"/>
        </w:rPr>
      </w:pPr>
      <w:r w:rsidRPr="006C14DA">
        <w:tab/>
      </w:r>
      <w:r w:rsidRPr="006C14DA">
        <w:tab/>
        <w:t>Заключительные замечания по объединенным двадцать второму и двадцать третьему периодическим докладам Перу</w:t>
      </w:r>
      <w:r w:rsidRPr="006C14DA">
        <w:rPr>
          <w:b w:val="0"/>
          <w:bCs/>
          <w:sz w:val="20"/>
        </w:rPr>
        <w:footnoteReference w:customMarkFollows="1" w:id="1"/>
        <w:t>*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1.</w:t>
      </w:r>
      <w:r w:rsidRPr="006C14DA">
        <w:tab/>
        <w:t xml:space="preserve">Комитет рассмотрел двадцать второй и двадцать третий периодические доклады Перу, представленные в одном документе (CERD/C/PER/22-23), на своих 2620-м </w:t>
      </w:r>
      <w:r>
        <w:br/>
      </w:r>
      <w:r w:rsidRPr="006C14DA">
        <w:t>и 2621-м заседаниях (CERD/C/SR.2620 и 2621), состоявшихся 25 и 26 апреля 2018 года. На своем 2634-м заседании, состоявшемся 4 мая 2018 года, он принял следующие заключительные замечания.</w:t>
      </w:r>
    </w:p>
    <w:p w:rsidR="006C14DA" w:rsidRPr="006C14DA" w:rsidRDefault="006C14DA" w:rsidP="006C14DA">
      <w:pPr>
        <w:pStyle w:val="H1GR"/>
        <w:rPr>
          <w:lang w:val="es-ES"/>
        </w:rPr>
      </w:pPr>
      <w:r>
        <w:tab/>
      </w:r>
      <w:r w:rsidRPr="006C14DA">
        <w:t>A.</w:t>
      </w:r>
      <w:r w:rsidRPr="006C14DA">
        <w:tab/>
        <w:t>Введение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2.</w:t>
      </w:r>
      <w:r w:rsidRPr="006C14DA">
        <w:tab/>
        <w:t xml:space="preserve">Комитет приветствует представление объединенных двадцать второго и двадцать третьего периодических докладов государства-участника. Комитет с удовлетворением отмечает открытый и конструктивный диалог, состоявшийся с делегацией высокого уровня государства-участника, и благодарит за представленную уже после этого диалога дополнительную информацию. </w:t>
      </w:r>
    </w:p>
    <w:p w:rsidR="006C14DA" w:rsidRPr="006C14DA" w:rsidRDefault="006C14DA" w:rsidP="006C14DA">
      <w:pPr>
        <w:pStyle w:val="H1GR"/>
        <w:rPr>
          <w:lang w:val="es-ES"/>
        </w:rPr>
      </w:pPr>
      <w:r>
        <w:tab/>
      </w:r>
      <w:r w:rsidRPr="006C14DA">
        <w:t>B.</w:t>
      </w:r>
      <w:r w:rsidRPr="006C14DA">
        <w:tab/>
        <w:t xml:space="preserve">Позитивные аспекты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3.</w:t>
      </w:r>
      <w:r w:rsidRPr="006C14DA">
        <w:tab/>
        <w:t xml:space="preserve">Комитет с удовлетворением отмечает ратификацию в январе 2016 года Факультативного протокола к Конвенции о правах ребенка, касающегося процедуры сообщений.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4.</w:t>
      </w:r>
      <w:r w:rsidRPr="006C14DA">
        <w:tab/>
        <w:t xml:space="preserve">Комитет приветствует следующие законодательные и институциональные меры, принятые государством-участником в отчетный период: </w:t>
      </w:r>
    </w:p>
    <w:p w:rsidR="006C14DA" w:rsidRPr="006C14DA" w:rsidRDefault="006C14DA" w:rsidP="006C14DA">
      <w:pPr>
        <w:pStyle w:val="SingleTxtGR"/>
        <w:rPr>
          <w:lang w:val="es-ES"/>
        </w:rPr>
      </w:pPr>
      <w:r>
        <w:tab/>
      </w:r>
      <w:r w:rsidRPr="006C14DA">
        <w:t>a)</w:t>
      </w:r>
      <w:r w:rsidRPr="006C14DA">
        <w:tab/>
        <w:t>принятие Законодательного декрета № 1350 о миграции, опубликован в январе 2017 года;</w:t>
      </w:r>
    </w:p>
    <w:p w:rsidR="006C14DA" w:rsidRPr="006C14DA" w:rsidRDefault="006C14DA" w:rsidP="006C14DA">
      <w:pPr>
        <w:pStyle w:val="SingleTxtGR"/>
        <w:rPr>
          <w:lang w:val="es-ES"/>
        </w:rPr>
      </w:pPr>
      <w:r>
        <w:tab/>
      </w:r>
      <w:r w:rsidRPr="006C14DA">
        <w:t>b)</w:t>
      </w:r>
      <w:r w:rsidRPr="006C14DA">
        <w:tab/>
        <w:t xml:space="preserve">утверждение Национального плана действий в области прав человека на 2018–2021 годы; </w:t>
      </w:r>
    </w:p>
    <w:p w:rsidR="006C14DA" w:rsidRPr="006C14DA" w:rsidRDefault="006C14DA" w:rsidP="006C14DA">
      <w:pPr>
        <w:pStyle w:val="SingleTxtGR"/>
        <w:rPr>
          <w:lang w:val="es-ES"/>
        </w:rPr>
      </w:pPr>
      <w:r>
        <w:tab/>
      </w:r>
      <w:r w:rsidRPr="006C14DA">
        <w:t>c)</w:t>
      </w:r>
      <w:r w:rsidRPr="006C14DA">
        <w:tab/>
        <w:t>утверждение Национального плана развития для перуанцев африканского происхождения на 2016–2020 годы;</w:t>
      </w:r>
      <w:r>
        <w:t xml:space="preserve"> </w:t>
      </w:r>
    </w:p>
    <w:p w:rsidR="006C14DA" w:rsidRPr="006C14DA" w:rsidRDefault="006C14DA" w:rsidP="006C14DA">
      <w:pPr>
        <w:pStyle w:val="SingleTxtGR"/>
        <w:rPr>
          <w:lang w:val="es-ES"/>
        </w:rPr>
      </w:pPr>
      <w:r>
        <w:tab/>
      </w:r>
      <w:r w:rsidRPr="006C14DA">
        <w:t>d)</w:t>
      </w:r>
      <w:r w:rsidRPr="006C14DA">
        <w:tab/>
        <w:t xml:space="preserve">утверждение Национальной политики по внедрению в жизнь межкультурного подхода; </w:t>
      </w:r>
    </w:p>
    <w:p w:rsidR="006C14DA" w:rsidRPr="006C14DA" w:rsidRDefault="006C14DA" w:rsidP="006C14DA">
      <w:pPr>
        <w:pStyle w:val="SingleTxtGR"/>
        <w:rPr>
          <w:lang w:val="es-ES"/>
        </w:rPr>
      </w:pPr>
      <w:r>
        <w:tab/>
      </w:r>
      <w:r w:rsidRPr="006C14DA">
        <w:t>e)</w:t>
      </w:r>
      <w:r w:rsidRPr="006C14DA">
        <w:tab/>
        <w:t>утверждение Секторальной политики в области межкультурного двуязычного образования и Национального плана по межкультурному двуязычному образованию на период до 2021 года.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lastRenderedPageBreak/>
        <w:t>5.</w:t>
      </w:r>
      <w:r w:rsidRPr="006C14DA">
        <w:tab/>
        <w:t xml:space="preserve">Комитет приветствует проведение в 2017 году Национальных переписей населения (XII), жилого фонда (VII) и общин коренного населения (III), в которые впервые был включен вопрос об этно-расовой принадлежности на основе самоидентификации, что позволило получить более подробную информацию о демографическом составе населения государства-участника. </w:t>
      </w:r>
    </w:p>
    <w:p w:rsidR="006C14DA" w:rsidRPr="006C14DA" w:rsidRDefault="006C14DA" w:rsidP="006C14DA">
      <w:pPr>
        <w:pStyle w:val="H1GR"/>
        <w:rPr>
          <w:lang w:val="es-ES"/>
        </w:rPr>
      </w:pPr>
      <w:r>
        <w:tab/>
      </w:r>
      <w:r w:rsidRPr="006C14DA">
        <w:t>C.</w:t>
      </w:r>
      <w:r w:rsidRPr="006C14DA">
        <w:tab/>
        <w:t>Вопросы, вызывающие обеспокоенность, и рекомендации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Статистическая информация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6.</w:t>
      </w:r>
      <w:r w:rsidRPr="006C14DA">
        <w:tab/>
        <w:t>Комитет отмечает включение вопроса об этно-расовой принадлежности в последнюю перепись населения, но обеспокоен тем, что этот параметр до сих пор не используется на систематической основе в рамках сбора данных, осуществляемого различными государственными учреждениями, что ограничивает возможности подготовки надежных данных и показателей для получения четкого и объективного представления о потребностях всех этнических групп населения. Комитет выражает сожаление, что не располагает подробной информацией о положении рома в государстве-участнике.</w:t>
      </w:r>
    </w:p>
    <w:p w:rsidR="006C14DA" w:rsidRPr="006C14DA" w:rsidRDefault="006C14DA" w:rsidP="006C14DA">
      <w:pPr>
        <w:pStyle w:val="SingleTxtGR"/>
        <w:rPr>
          <w:b/>
          <w:bCs/>
          <w:lang w:val="es-ES"/>
        </w:rPr>
      </w:pPr>
      <w:r w:rsidRPr="006C14DA">
        <w:t>7.</w:t>
      </w:r>
      <w:r w:rsidRPr="006C14DA">
        <w:tab/>
      </w:r>
      <w:r w:rsidRPr="006C14DA">
        <w:rPr>
          <w:b/>
        </w:rPr>
        <w:t>Комитет рекомендует государству-участнику обеспечить, чтобы соответствующие государственные учреждения на систематической основе включали информацию об этно-расовой принадлежности в административные регистры и использовали этот параметр в рамках сбора данных. Кроме того, он призывает государство-участник провести на основе Национальных переписей населения (XII), жилого фонда (VII) и общин коренного населения (III) 2017 года послепереписные обследования и просит его представить в своем следующем периодическом докладе надежные, обновленные и полные статистические данные, а также показатели в области прав человека и социально-экономические показатели, дезагрегированные по признакам расы, цвета кожи, родового, национального или этнического происхождения, а затем в разбивке по полу, возрасту, регионам, городским и сельским районам, включая самые отдаленные районы. Кроме того, он просит представить статистическую информацию и социально-экономические показатели по живущим в государстве-участнике рома. В этой связи он ссылается на свою общую рекомендацию № 4 (1973) о представлении докладов государствами-участниками в части демографического состава населения.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Законодательные меры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8.</w:t>
      </w:r>
      <w:r w:rsidRPr="006C14DA">
        <w:tab/>
        <w:t>Комитет выражает сожаление по поводу того, что государство-участник до сих пор не включило в свое законодательство определение и эксплицитный запрет расовой дискриминации, которые бы содержали все элементы, закрепленные в статье 1 Конвенции (пункт 1 статьи 1 и пункт 1</w:t>
      </w:r>
      <w:r w:rsidR="00523D71">
        <w:t xml:space="preserve"> </w:t>
      </w:r>
      <w:r w:rsidRPr="006C14DA">
        <w:t>d) статьи 2).</w:t>
      </w:r>
      <w:r>
        <w:t xml:space="preserve">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9.</w:t>
      </w:r>
      <w:r w:rsidRPr="006C14DA">
        <w:tab/>
      </w:r>
      <w:r w:rsidRPr="0002665A">
        <w:rPr>
          <w:b/>
          <w:spacing w:val="-4"/>
        </w:rPr>
        <w:t xml:space="preserve">Комитет, исходя из своей предыдущей рекомендации (CERD/C/PER/CO/18-21, </w:t>
      </w:r>
      <w:r w:rsidRPr="006C14DA">
        <w:rPr>
          <w:b/>
        </w:rPr>
        <w:t>пункты 9 и 10), настоятельно призывает государство-участник пересмотреть национальное законодательство и включить в него четкий и эксплицитный запрет расовой дискриминации, который бы содержал все элементы, закрепленные в пункте 1 статьи 1 Конвенции, и распространялся на акты прямой и косвенной дискриминации во всех сферах права и общественной жизни. О</w:t>
      </w:r>
      <w:r w:rsidR="00523D71">
        <w:rPr>
          <w:b/>
        </w:rPr>
        <w:t>н </w:t>
      </w:r>
      <w:r w:rsidRPr="006C14DA">
        <w:rPr>
          <w:b/>
        </w:rPr>
        <w:t>также рекомендует государству-участнику включить в свое уголовное законодательство эксплицитный запрет действий, упоминаемых в статье 4 Конвенции.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Институциональные меры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10.</w:t>
      </w:r>
      <w:r w:rsidRPr="006C14DA">
        <w:tab/>
        <w:t>Комитет выражает обеспокоенность по поводу неэффективности работы, которую проводят Национальная комиссия по предупреждению дискриминации и Платформа оповещения о расизме в целях борьбы с расовой дискриминацией, что отчасти обусловлено отсутствием у них достаточных ресурсов (пункт 1 статьи 2).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11.</w:t>
      </w:r>
      <w:r w:rsidRPr="006C14DA">
        <w:tab/>
      </w:r>
      <w:r w:rsidRPr="006C14DA">
        <w:rPr>
          <w:b/>
        </w:rPr>
        <w:t xml:space="preserve">Комитет напоминает о своей предыдущей рекомендации (CERD/C/PER/CO/18-21, пункт 12) и настоятельно призывает государство-участник обеспечить эффективное функционирование Национальной комиссии по предупреждению дискриминации и Платформы оповещения о расизме в части борьбы с расовой дискриминацией, в том числе путем выделения им достаточных людских, технических и финансовых ресурсов и принятия мер для того, чтобы они были надлежащим образом представлены на межсекторальном уровне.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Структурная дискриминация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12.</w:t>
      </w:r>
      <w:r w:rsidRPr="006C14DA">
        <w:tab/>
        <w:t xml:space="preserve">Комитет по-прежнему обеспокоен сохраняющейся структурной расовой дискриминацией в отношении коренных народов и перуанцев африканского происхождения, о чем свидетельствуют трудности, с которыми они сталкиваются в вопросах получения доступа к занятости, образованию и качественным медицинским услугам (статьи 2 и 5).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13.</w:t>
      </w:r>
      <w:r w:rsidRPr="006C14DA">
        <w:tab/>
      </w:r>
      <w:r w:rsidRPr="006C14DA">
        <w:rPr>
          <w:b/>
        </w:rPr>
        <w:t xml:space="preserve">Комитет напоминает о своей предыдущей рекомендации (CERD/C/PER/CO/18-21, пункт 8) и настоятельно призывает государство-участник проводить комплексную национальную политику по борьбе с расизмом и расовой дискриминацией, которая бы способствовала социальной интеграции представителей коренных народов и перуанцев африканского происхождения, а также снижению высокого уровня неравенства и нищеты, в которых они живут. С учетом своей общей рекомендации № 32 (2009) о значении и сфере применения особых мер в Конвенции, он настоятельно призывает принять на всех уровнях государственного управления особые или позитивные меры, направленные на ликвидацию структурной дискриминации коренных народов и перуанцев африканского происхождения.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Перуанцы африканского происхождения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14.</w:t>
      </w:r>
      <w:r w:rsidRPr="006C14DA">
        <w:tab/>
        <w:t xml:space="preserve">Комитет с удовлетворением отмечает принятие Национального плана развития для перуанцев африканского происхождения на 2016–2020 годы, но обеспокоен неэффективностью его осуществления, что отчасти обусловлено отсутствием достаточных ресурсов и слабой координацией между учреждениями, отвечающими за его реализацию. Кроме того, он обеспокоен проявлением безразличия к перуанцам африканского происхождения и выражает сожаление по поводу того, что они до сих пор не получили конституционного признания (статьи 2 и 5).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15.</w:t>
      </w:r>
      <w:r w:rsidRPr="006C14DA">
        <w:tab/>
      </w:r>
      <w:r w:rsidRPr="006C14DA">
        <w:rPr>
          <w:b/>
        </w:rPr>
        <w:t>В свете своей общей рекомендации № 34 (2011), касающейся расовой дискриминации в отношении лиц африканского происхождения, Комитет рекомендует государству-участнику принять необходимые меры для обеспечения эффективного осуществления Национального плана развития для перуанцев африканского происхождения на 2016–2020 годы, в том числе путем выделения надлежащих людских, технических и материальных ресурсов и укреплени</w:t>
      </w:r>
      <w:r w:rsidR="00523D71">
        <w:rPr>
          <w:b/>
        </w:rPr>
        <w:t>я</w:t>
      </w:r>
      <w:r w:rsidRPr="006C14DA">
        <w:rPr>
          <w:b/>
        </w:rPr>
        <w:t xml:space="preserve"> Группы по работе с перуанцами африканского происхождения в качестве механизма, отвечающего за его реализацию, последующие меры и контроль, а также эффективной координации между различными учреждениями на национальном и региональном уровнях. С учетом информации, представленной в ходе диалога, Комитет рекомендует государству-участнику в консультации с перуанцами африканского происхождения и при их участии ускорить процесс принятия предложения о конституционном признании перуанцев африканского происхождения, которое было представлено на рассмотрение Конгресса.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Земли, территории и ресурсы коренных народов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16.</w:t>
      </w:r>
      <w:r w:rsidRPr="006C14DA">
        <w:tab/>
        <w:t>Комитет обеспокоен отсутствием эффективных механизмов для защиты прав коренных народов на их земли, территории и ресурсы, что отчасти обусловлено отсутствием надлежащей процедуры признания и оформления прав на владение землей, а также концентрацией земель в руках частных субъектов, компаний и отдельных лиц и эксплуатацией ими природных ресурсов, из-за чего продолжают возникать серьезные социальные конфликты. Он также обеспокоен тем, что деятельность, связанная с эксплуатацией природных ресурсов, продолжает оказывать негативное воздействие на территории, земли и ресурсы коренных народов, приводя, в частности, к загрязнению водных ресурсов, что существенным образом сказывается на традиционных формах их средств существования (статья 5).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17.</w:t>
      </w:r>
      <w:r w:rsidRPr="006C14DA">
        <w:tab/>
      </w:r>
      <w:r w:rsidRPr="006C14DA">
        <w:rPr>
          <w:b/>
        </w:rPr>
        <w:t xml:space="preserve">Комитет рекомендует государству-участнику: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a)</w:t>
      </w:r>
      <w:r w:rsidRPr="006C14DA">
        <w:rPr>
          <w:b/>
        </w:rPr>
        <w:tab/>
        <w:t xml:space="preserve">создать надлежащий и эффективный механизм рекламации и реституции исконных земель и территорий и выделить для его эффективного функционирования соответствующие людские, технические и финансовые ресурсы;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b)</w:t>
      </w:r>
      <w:r w:rsidRPr="006C14DA">
        <w:rPr>
          <w:b/>
        </w:rPr>
        <w:tab/>
        <w:t xml:space="preserve">гарантировать защиту прав коренных народов в условиях полной безопасности иметь в собственности, использовать, осваивать и контролировать свои земли, территории и природные ресурсы, в том числе посредством юридического признания и обеспечения необходимой правовой защиты в соответствии с международными стандартами;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c)</w:t>
      </w:r>
      <w:r w:rsidRPr="006C14DA">
        <w:rPr>
          <w:b/>
        </w:rPr>
        <w:tab/>
        <w:t xml:space="preserve">активизировать усилия для обеспечения проведения своевременных оценок социального и экологического воздействия, которое может иметь эксплуатация природных ресурсов на территориях коренных народов, в целях защиты их традиционных средств существования;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d)</w:t>
      </w:r>
      <w:r w:rsidRPr="006C14DA">
        <w:rPr>
          <w:b/>
        </w:rPr>
        <w:tab/>
        <w:t>гарантировать получение затрагиваемыми общинами компенсации за нанесенный ущерб и доступа к части благ, которые дает такая деятельность.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Коренные народы, живущие в условиях добровольной изоляции </w:t>
      </w:r>
      <w:r w:rsidR="008063DA">
        <w:br/>
      </w:r>
      <w:r w:rsidRPr="006C14DA">
        <w:t>или вступающие в первые контакты с остальным миром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18.</w:t>
      </w:r>
      <w:r w:rsidRPr="006C14DA">
        <w:tab/>
        <w:t>Комитет обеспокоен тем, что, несмотря на создание резерваций для коренных народов, реализация проектов в области развития и деятельность, связанная с эксплуатацией природных ресурсов, продолжают создавать угрозу для физического и культурного выживания коренных народов, живущих в условиях добровольной изоляции или вступающих в первые контакты с остальным миром, особенно в резервациях коренных народов исконауа, мурунауа, машко-пиро и кугапакори, науа, нанти и др. (статья 5).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19.</w:t>
      </w:r>
      <w:r w:rsidRPr="006C14DA">
        <w:tab/>
      </w:r>
      <w:r w:rsidRPr="006C14DA">
        <w:rPr>
          <w:b/>
        </w:rPr>
        <w:t xml:space="preserve">Комитет настоятельно призывает государство-участник: </w:t>
      </w:r>
    </w:p>
    <w:p w:rsidR="006C14DA" w:rsidRPr="006C14DA" w:rsidRDefault="006C14DA" w:rsidP="006C14DA">
      <w:pPr>
        <w:pStyle w:val="SingleTxtGR"/>
        <w:rPr>
          <w:b/>
          <w:bCs/>
          <w:lang w:val="es-ES"/>
        </w:rPr>
      </w:pPr>
      <w:r w:rsidRPr="006C14DA">
        <w:rPr>
          <w:b/>
        </w:rPr>
        <w:tab/>
        <w:t>a)</w:t>
      </w:r>
      <w:r w:rsidRPr="006C14DA">
        <w:rPr>
          <w:b/>
        </w:rPr>
        <w:tab/>
        <w:t xml:space="preserve">активизировать усилия в целях содействия процессам категоризации резерваций коренных народов;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b)</w:t>
      </w:r>
      <w:r w:rsidRPr="006C14DA">
        <w:rPr>
          <w:b/>
        </w:rPr>
        <w:tab/>
        <w:t xml:space="preserve">принять и осуществлять надлежащие меры для обеспечения физического и культурного выживания коренных народов, живущих в условиях добровольной изоляции или вступающих в первые контакты с остальным миром, особенно тех из них, которые были затронуты или находятся под угрозой быть затронутыми реализацией проектов в области развития и деятельностью, связанной с эксплуатацией природных ресурсов.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Предварительные консультации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20.</w:t>
      </w:r>
      <w:r w:rsidRPr="006C14DA">
        <w:tab/>
        <w:t xml:space="preserve">Комитет обеспокоен тем, что право коренных народов на проведение предварительных консультаций с целью получения их свободного, предварительного и осознанного согласия не применяется при принятии законодательных мер. Кроме того, Комитет по-прежнему обеспокоен недостатками, существующими в процессах проведения предварительных консультаций по проектам в области развития и освоения природных ресурсов, в том числе по проектам, связанным с добычей полезных ископаемых на территориях коренных народов, поскольку они не проводятся в должные сроки, а представляемая информация не является достаточной, из-за чего коренные народы не могут свободно, в предварительном порядке и осознано выражать свое согласие (статьи 2 и 5).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21.</w:t>
      </w:r>
      <w:r w:rsidRPr="006C14DA">
        <w:tab/>
      </w:r>
      <w:r w:rsidRPr="006C14DA">
        <w:rPr>
          <w:b/>
        </w:rPr>
        <w:t>С учетом своей предыдущей рекоменда</w:t>
      </w:r>
      <w:r>
        <w:rPr>
          <w:b/>
        </w:rPr>
        <w:t>ции (CERD/C/PER/CO/18-21, пункт </w:t>
      </w:r>
      <w:r w:rsidRPr="006C14DA">
        <w:rPr>
          <w:b/>
        </w:rPr>
        <w:t xml:space="preserve">14) Комитет настоятельно призывает государство-участник: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>
        <w:rPr>
          <w:b/>
          <w:lang w:val="es-ES"/>
        </w:rPr>
        <w:tab/>
      </w:r>
      <w:r w:rsidRPr="006C14DA">
        <w:rPr>
          <w:b/>
        </w:rPr>
        <w:t>a)</w:t>
      </w:r>
      <w:r w:rsidRPr="006C14DA">
        <w:rPr>
          <w:b/>
        </w:rPr>
        <w:tab/>
        <w:t>обеспечить, чтобы с коренными народами и, в соответствующих случаях, перуанцами африканского происх</w:t>
      </w:r>
      <w:r w:rsidR="00523D71">
        <w:rPr>
          <w:b/>
        </w:rPr>
        <w:t>ождения проводились консультации</w:t>
      </w:r>
      <w:r w:rsidRPr="006C14DA">
        <w:rPr>
          <w:b/>
        </w:rPr>
        <w:t xml:space="preserve"> по всем административным и законодательным мерам, которые могут затронуть их права, что необходимо для получения их свободного, предварительного и осознанного согласия;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Pr="006C14DA">
        <w:rPr>
          <w:b/>
        </w:rPr>
        <w:t>b)</w:t>
      </w:r>
      <w:r w:rsidRPr="006C14DA">
        <w:rPr>
          <w:b/>
        </w:rPr>
        <w:tab/>
        <w:t xml:space="preserve">использовать для проведения предварительных консультаций в целях получения свободного, предварительного и осознанного согласия надлежащую методологию, учитывающую традиции и культурные особенности каждого народа;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Pr="006C14DA">
        <w:rPr>
          <w:b/>
        </w:rPr>
        <w:t>c)</w:t>
      </w:r>
      <w:r w:rsidRPr="006C14DA">
        <w:rPr>
          <w:b/>
        </w:rPr>
        <w:tab/>
        <w:t>обеспечить, чтобы предварительные консультации по проектам в области развития и освоения природных ресурсов, в том числе по проектам, связанным с добычей полезных ископаемых на землях и территориях коренных народов, проводились на систематической основе и в обязательном порядке, в положенные и разумные сроки и чтобы коренным народам, с которыми проводятся консультации, представлялась достаточная и надлежащая информация.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Правозащитники и лидеры коренных народов и перуанцев африканского происхождения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22.</w:t>
      </w:r>
      <w:r w:rsidRPr="006C14DA">
        <w:tab/>
        <w:t xml:space="preserve">Комитет обеспокоен ростом масштабов насилия в отношении правозащитников, особенно лидеров коренных народов и перуанцев африканского происхождения. В частности, он глубоко скорбит по поводу недавнего убийства в регионе Укаяли лидера коренного народа шипибо-конибо Оливии Аревало и выражает сожаление в связи с учиненным ввиду этого самосудом. Кроме того, он обеспокоен тем, что государство-участник все еще не разработало протокол о защите правозащитников и не учредило независимый механизм, создание которого зависит, помимо прочего, от наличия ресурсов (статьи 2 и 6).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23.</w:t>
      </w:r>
      <w:r w:rsidRPr="006C14DA">
        <w:tab/>
      </w:r>
      <w:r w:rsidRPr="006C14DA">
        <w:rPr>
          <w:b/>
        </w:rPr>
        <w:t xml:space="preserve">Комитет рекомендует государству-участнику: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a)</w:t>
      </w:r>
      <w:r w:rsidRPr="006C14DA">
        <w:rPr>
          <w:b/>
        </w:rPr>
        <w:tab/>
        <w:t>принимать эффективные и своевременные меры для предотвращения актов преследования, запугивания, репресси</w:t>
      </w:r>
      <w:r w:rsidR="00523D71">
        <w:rPr>
          <w:b/>
        </w:rPr>
        <w:t>й</w:t>
      </w:r>
      <w:r w:rsidRPr="006C14DA">
        <w:rPr>
          <w:b/>
        </w:rPr>
        <w:t xml:space="preserve"> и насилия в отношении правозащитников, включая лидеров и защитников прав коренных народов и перуанцев африканского происхождения;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b)</w:t>
      </w:r>
      <w:r w:rsidRPr="006C14DA">
        <w:rPr>
          <w:b/>
        </w:rPr>
        <w:tab/>
        <w:t xml:space="preserve">создать независимый национальный механизм по защите правозащитников, разработать с учетом культурных, региональных и гендерных различий надлежащие стратегии защиты и предусмотреть выделение людских, финансовых и технических ресурсов для его эффективного функционирования;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c)</w:t>
      </w:r>
      <w:r w:rsidRPr="006C14DA">
        <w:rPr>
          <w:b/>
        </w:rPr>
        <w:tab/>
        <w:t>расследовать все случаи преследования, запугивания, репрессий и насилия в отношении правозащитников и надлежащим образом наказывать виновных, в частности виновных в недавнем убийстве Оливии Аревало;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Pr="006C14DA">
        <w:rPr>
          <w:b/>
        </w:rPr>
        <w:t>d)</w:t>
      </w:r>
      <w:r w:rsidRPr="006C14DA">
        <w:rPr>
          <w:b/>
        </w:rPr>
        <w:tab/>
        <w:t xml:space="preserve">принять необходимые меры в целях обеспечения верховенства закона и недопущения самосуда;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Pr="006C14DA">
        <w:rPr>
          <w:b/>
        </w:rPr>
        <w:t>e)</w:t>
      </w:r>
      <w:r w:rsidRPr="006C14DA">
        <w:rPr>
          <w:b/>
        </w:rPr>
        <w:tab/>
        <w:t>организовывать и</w:t>
      </w:r>
      <w:r w:rsidR="00523D71">
        <w:rPr>
          <w:b/>
        </w:rPr>
        <w:t>нформационно-просветительские ка</w:t>
      </w:r>
      <w:r w:rsidRPr="006C14DA">
        <w:rPr>
          <w:b/>
        </w:rPr>
        <w:t>мпании, посвященные важности работы, которую проводят правозащитники, в том числе лидеры и защитники прав коренных народов и перуанцев африканского происхождения, с целью создания атмосферы терпимости, которая бы позволила им заниматься своей деятельностью, не опасаясь запугивания, угроз и репрессий.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Применение силы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24.</w:t>
      </w:r>
      <w:r w:rsidRPr="006C14DA">
        <w:tab/>
        <w:t>Комитет по-прежнему обеспокоен утверждениями о чрезмерном применении силы в отношении представителей коренных народов, выступающих против реализации проектов в области добычи полезных ископаемых. Он также обеспокоен тем, что соглашения о предоставлении услуг горнодобывающим компаниям, осуществляющим деятельность на территориях коренных народов, могут негативно сказаться на беспристрастности Национальной полиции Перу и что в районах проживания коренных народов в превентивных целях вводятся чрезвычайные положения (статьи 2 и 5).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25.</w:t>
      </w:r>
      <w:r w:rsidRPr="006C14DA">
        <w:tab/>
      </w:r>
      <w:r w:rsidRPr="006C14DA">
        <w:rPr>
          <w:b/>
        </w:rPr>
        <w:t xml:space="preserve">Комитет повторяет свою прежнюю рекомендацию (CERD/C/PER/CO/18-21, пункт 23) и призывает государство-участник: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>
        <w:tab/>
      </w:r>
      <w:r w:rsidRPr="006C14DA">
        <w:rPr>
          <w:b/>
        </w:rPr>
        <w:t>a)</w:t>
      </w:r>
      <w:r w:rsidRPr="006C14DA">
        <w:rPr>
          <w:b/>
        </w:rPr>
        <w:tab/>
        <w:t xml:space="preserve">принять меры в целях предупреждения чрезмерного применения силы, жестокого обращения и злоупотребления полномочиями в отношении представителей коренных народов и перуанцев африканского происхождения, обеспечив, помимо прочего, уважение принципа пропорциональности и крайней необходимости применения силы и подготовку сотрудников правоохранительных органов по вопросам применения силы и восстановления порядка с использованием обычных механизмов;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b)</w:t>
      </w:r>
      <w:r w:rsidRPr="006C14DA">
        <w:rPr>
          <w:b/>
        </w:rPr>
        <w:tab/>
        <w:t xml:space="preserve">обеспечить полную независимость и беспристрастность Национальной полиции Перу и рассмотреть вопрос об отмене соглашений о предоставлении услуг частным компаниям, особенно горнодобывающим компаниям, осуществляющим деятельность на территориях коренных народов;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rPr>
          <w:b/>
        </w:rPr>
        <w:tab/>
        <w:t>c)</w:t>
      </w:r>
      <w:r w:rsidRPr="006C14DA">
        <w:rPr>
          <w:b/>
        </w:rPr>
        <w:tab/>
        <w:t>исчерпывающим образом анализировать и обосновывать необходимость введения чрезвычайного положения перед его объявлением, обеспечивая должное соблюдение принципов недискриминации и пропорциональности;</w:t>
      </w:r>
    </w:p>
    <w:p w:rsidR="006C14DA" w:rsidRPr="006C14DA" w:rsidRDefault="006C14DA" w:rsidP="006C14DA">
      <w:pPr>
        <w:pStyle w:val="SingleTxtGR"/>
        <w:rPr>
          <w:b/>
        </w:rPr>
      </w:pPr>
      <w:r w:rsidRPr="006C14DA">
        <w:rPr>
          <w:b/>
        </w:rPr>
        <w:tab/>
        <w:t>d)</w:t>
      </w:r>
      <w:r w:rsidRPr="006C14DA">
        <w:rPr>
          <w:b/>
        </w:rPr>
        <w:tab/>
        <w:t>расследовать все сообщения о чрезмерном применении силы, жестоком обращении и злоупотреблениях со стороны сотрудников правоохранительных органов в отношении представителей коренных народов и обеспечивать, чтобы виновные подвергались судебному преследованию и наказанию с учетом тяжести совершенных деяний</w:t>
      </w:r>
      <w:r w:rsidR="008063DA">
        <w:rPr>
          <w:b/>
        </w:rPr>
        <w:t>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Принудительная стерилизация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26.</w:t>
      </w:r>
      <w:r w:rsidRPr="006C14DA">
        <w:tab/>
        <w:t>Комитет приветствует создание реестра жертв принудительной стерилизации в период 1995</w:t>
      </w:r>
      <w:r w:rsidR="008063DA">
        <w:t>–</w:t>
      </w:r>
      <w:r w:rsidRPr="006C14DA">
        <w:t xml:space="preserve">2001 годов и сообщение о возобновлении судебного процесса по делу о принудительной стерилизации женщин из числа коренных народов. В то же время он обеспокоен тем, что женщины из числа коренных народов, которые являются жертвами принудительной стерилизации, продолжают сталкиваться с трудностями в получении доступа к правосудию и упомянутому реестру жертв (статья 6). 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27.</w:t>
      </w:r>
      <w:r w:rsidRPr="006C14DA">
        <w:tab/>
      </w:r>
      <w:r w:rsidRPr="008063DA">
        <w:rPr>
          <w:b/>
        </w:rPr>
        <w:t>В свете своей предыдущей рекоменда</w:t>
      </w:r>
      <w:r w:rsidR="008063DA">
        <w:rPr>
          <w:b/>
        </w:rPr>
        <w:t>ции (CERD/C/PER/CO/18-21, пункт </w:t>
      </w:r>
      <w:r w:rsidRPr="008063DA">
        <w:rPr>
          <w:b/>
        </w:rPr>
        <w:t>22) Комитет настоятельно призывает государство-участник принять необходимые меры для обеспечения жертвам принудительной стерилизации доступа к реестру жертв принудительной стерилизации. Он также настоятельно призывает государство-участник принять необходимые меры для всестороннего расследования дела о принудительной стерилизации без каких-либо дальнейших задержек и обеспечить, чтобы виновные понесли должное наказание, а жертвы имели доступ к надлежащему возмещению.</w:t>
      </w:r>
    </w:p>
    <w:p w:rsidR="006C14DA" w:rsidRPr="008063DA" w:rsidRDefault="006C14DA" w:rsidP="006C14DA">
      <w:pPr>
        <w:pStyle w:val="H23GR"/>
        <w:rPr>
          <w:lang w:val="es-ES"/>
        </w:rPr>
      </w:pPr>
      <w:r w:rsidRPr="008063DA">
        <w:tab/>
      </w:r>
      <w:r w:rsidRPr="008063DA">
        <w:tab/>
        <w:t>Условия труда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28.</w:t>
      </w:r>
      <w:r w:rsidRPr="006C14DA">
        <w:tab/>
        <w:t>Комитет выражает обеспокоенность по поводу отсутствия официальных статистических данных о принудительном труде и о том, каким образом он затрагивает коренные народы и различные национальные и этнические группы, хотя имеются сообщения о том, что представители коренных народов в районах бассейна реки Амазонки по-прежнему подвергаются принудительному труду. Кроме того, он обеспокоен тем, что лица, работающие в качестве домашней прислуги, в основном женщины, продолжают подвергаться дискриминации по причине их этнического происхождения (статьи 2 и 5).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29.</w:t>
      </w:r>
      <w:r w:rsidRPr="006C14DA">
        <w:tab/>
      </w:r>
      <w:r w:rsidRPr="008063DA">
        <w:rPr>
          <w:b/>
        </w:rPr>
        <w:t xml:space="preserve">Комитет настоятельно призывает государство-участник: 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="006C14DA" w:rsidRPr="008063DA">
        <w:rPr>
          <w:b/>
        </w:rPr>
        <w:t>a)</w:t>
      </w:r>
      <w:r w:rsidR="006C14DA" w:rsidRPr="008063DA">
        <w:rPr>
          <w:b/>
        </w:rPr>
        <w:tab/>
        <w:t xml:space="preserve">обеспечить включение в третий национальный план по борьбе с принудительным трудом конкретных целевых показателей и сроков их выполнения, а также выделить людские, технические и материальные ресурсы, необходимые для его надлежащего осуществления; 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="006C14DA" w:rsidRPr="008063DA">
        <w:rPr>
          <w:b/>
        </w:rPr>
        <w:t>b)</w:t>
      </w:r>
      <w:r w:rsidR="006C14DA" w:rsidRPr="008063DA">
        <w:rPr>
          <w:b/>
        </w:rPr>
        <w:tab/>
        <w:t>укрепить Национальную комиссию по борьбе с принудительным трудом и систему трудовых инспекций;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="006C14DA" w:rsidRPr="008063DA">
        <w:rPr>
          <w:b/>
        </w:rPr>
        <w:t>c)</w:t>
      </w:r>
      <w:r w:rsidR="006C14DA" w:rsidRPr="008063DA">
        <w:rPr>
          <w:b/>
        </w:rPr>
        <w:tab/>
        <w:t xml:space="preserve">принять соответствующие меры для предупреждения, расследования и судебного преследования всех случаев принудительного труда, обеспечения жертвам доступа к правосудию и трудовой инспекции, а также предоставления им надлежащей защиты и возмещения, привлечения виновных к судебной ответственности и их должного наказания с учетом тяжести совершенного преступления; </w:t>
      </w:r>
    </w:p>
    <w:p w:rsidR="006C14DA" w:rsidRPr="008063DA" w:rsidRDefault="008063DA" w:rsidP="006C14DA">
      <w:pPr>
        <w:pStyle w:val="SingleTxtGR"/>
        <w:rPr>
          <w:b/>
          <w:i/>
          <w:lang w:val="es-ES"/>
        </w:rPr>
      </w:pPr>
      <w:r>
        <w:rPr>
          <w:b/>
        </w:rPr>
        <w:tab/>
      </w:r>
      <w:r w:rsidR="006C14DA" w:rsidRPr="008063DA">
        <w:rPr>
          <w:b/>
        </w:rPr>
        <w:t>d)</w:t>
      </w:r>
      <w:r w:rsidR="006C14DA" w:rsidRPr="008063DA">
        <w:rPr>
          <w:b/>
        </w:rPr>
        <w:tab/>
        <w:t>удвоить усилия для обеспечения эффективной защиты всех домашних работников, строгого соблюдения положений законодательства, регулирующих труд домашней прислуги, и ратификации Конвенции Международной организации труда (МОТ) о достойном труде домашних работников 2011 года (№ 189);</w:t>
      </w:r>
    </w:p>
    <w:p w:rsidR="006C14DA" w:rsidRPr="008063DA" w:rsidRDefault="008063DA" w:rsidP="006C14DA">
      <w:pPr>
        <w:pStyle w:val="SingleTxtGR"/>
        <w:rPr>
          <w:b/>
          <w:i/>
          <w:lang w:val="es-ES"/>
        </w:rPr>
      </w:pPr>
      <w:r>
        <w:rPr>
          <w:b/>
        </w:rPr>
        <w:tab/>
      </w:r>
      <w:r w:rsidR="006C14DA" w:rsidRPr="008063DA">
        <w:rPr>
          <w:b/>
        </w:rPr>
        <w:t>e)</w:t>
      </w:r>
      <w:r w:rsidR="006C14DA" w:rsidRPr="008063DA">
        <w:rPr>
          <w:b/>
        </w:rPr>
        <w:tab/>
        <w:t xml:space="preserve">включить в свой следующий периодический доклад статистическую информацию о реальных масштабах принудительного труда и о том, каким образом он затрагивает коренные народы, перуанцев африканского происхождения или другие национальные и этнические группы.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Участие в политической жизни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30.</w:t>
      </w:r>
      <w:r w:rsidRPr="006C14DA">
        <w:tab/>
        <w:t xml:space="preserve">Комитет обеспокоен неэффективностью мер по поощрению участия представителей коренных народов и перуанцев африканского происхождения в процессе принятия решений, касающихся общественной жизни (статьи 2 и 5). 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31.</w:t>
      </w:r>
      <w:r w:rsidRPr="006C14DA">
        <w:tab/>
      </w:r>
      <w:r w:rsidRPr="008063DA">
        <w:rPr>
          <w:b/>
        </w:rPr>
        <w:t xml:space="preserve">Комитет рекомендует государству-участнику гарантировать участие лиц африканского происхождения, коренных народов и рома, исходя из показателей их удельного веса в численности населения по результатам последней переписи, на всех уровнях и во всех структурах и органах государственного управления, как на национальном, так и на местном уровнях, включая </w:t>
      </w:r>
      <w:r w:rsidR="008063DA" w:rsidRPr="008063DA">
        <w:rPr>
          <w:b/>
        </w:rPr>
        <w:t>высокие и руководящие должности</w:t>
      </w:r>
      <w:r w:rsidRPr="008063DA">
        <w:rPr>
          <w:b/>
        </w:rPr>
        <w:t xml:space="preserve">. Он также рекомендует государству-участнику повышать уровень информированности представителей коренных народов и перуанцев африканского происхождения о важности их активного участия в общественной и политической жизни.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Образование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32.</w:t>
      </w:r>
      <w:r w:rsidRPr="006C14DA">
        <w:tab/>
        <w:t>Комитет обеспокоен тем, что из-за, отчасти, отсутствия достаточного количества подготовленных преподавателей и невыделения надлежащих ресурсов осуществление Национального плана по межкультурному двуязычному образованию на период до 2021 года является ограниченным, особенно в части среднего образования. Кроме того, он обеспокоен трудностями, с которыми продолжают сталкиваться дети и подростки из числа коренного населения и перуанцев африканского происхождения в плане получения доступа к качеств</w:t>
      </w:r>
      <w:r w:rsidR="00523D71">
        <w:t>енному образованию, в частности</w:t>
      </w:r>
      <w:r w:rsidRPr="006C14DA">
        <w:t xml:space="preserve"> в сельских и отдаленных районах (статьи 2 и 5). 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33.</w:t>
      </w:r>
      <w:r w:rsidRPr="006C14DA">
        <w:tab/>
      </w:r>
      <w:r w:rsidRPr="008063DA">
        <w:rPr>
          <w:b/>
        </w:rPr>
        <w:t xml:space="preserve">Комитет рекомендует государству-участнику активизировать свои усилия, направленные на обеспечение надлежащего осуществления Национального плана по межкультурному двуязычному образованию на период до 2021 года, в частности посредством выделения достаточных ресурсов, укрепления Национальной комиссии по вопросам межкультурного и двуязычного образования и создания эффективного механизма контроля. Комитет настоятельно призывает государство-участник поощрять подготовку и повышение квалификации преподавателей с целью укрепления системы межкультурного двуязычного образования, а также продолжать предпринимать усилия по ликвидации трудностей в получении доступа к образованию и сокращению масштабов второгодничества и отсева учащихся из числа перуанцев африканского происхождения и коренных народов, особенно в сельских и отдаленных районах.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Множественные формы дискриминации в отношении женщин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34.</w:t>
      </w:r>
      <w:r w:rsidRPr="006C14DA">
        <w:tab/>
        <w:t xml:space="preserve">Комитет обеспокоен множественными формами дискриминации, с которыми продолжают сталкиваться женщины из числа перуанцев африканского происхождения и коренных народов в государстве-участнике, что проявляется в ограниченном доступе к труду, образованию и здравоохранению, а также в ограниченных возможностях для участия в политической жизни. Кроме того, он по-прежнему обеспокоен тем, что проблема насилия в отношении женщин, уровень которого является высоким, в несоразмерно большей степени затрагивает женщин из числа коренных народов и перуанцев африканского происхождения (статьи 5 и 6). 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35.</w:t>
      </w:r>
      <w:r w:rsidRPr="006C14DA">
        <w:tab/>
      </w:r>
      <w:r w:rsidRPr="008063DA">
        <w:rPr>
          <w:b/>
        </w:rPr>
        <w:t>Комитет повторяет свою предыдущую рекомендацию и настоятельно призывает государство-участник включить гендерную проблематику во все программы и стратегии по борьбе с расовой дискриминацией в целях искоренения множественной и перекрестной дискриминации, с которой сталкиваются женщины из числа коренных народов и перуанцев африканского происхождения. Кроме того, он рекомендует государству-участнику принять основанные на межкультурном подходе меры, с тем чтобы гарантировать женщинам из числа перуанцев африканского происхождения и коренных народов: a) доступ к образованию, занятости, медицинскому обслуживанию и услугам по охране сексуального и репродуктивного здоровья; b) участие в процессах принятия решений и, в частности, в предварительных консультациях; c) доступ к п</w:t>
      </w:r>
      <w:r w:rsidR="00523D71">
        <w:rPr>
          <w:b/>
        </w:rPr>
        <w:t>равосудию и надлежащим механизмам</w:t>
      </w:r>
      <w:r w:rsidRPr="008063DA">
        <w:rPr>
          <w:b/>
        </w:rPr>
        <w:t xml:space="preserve"> защиты в случаях гендерного насилия. Комитет напоминает государству-участнику о своей общей рекомендации № 25 (2000) о гендерных аспектах расовой дискриминации.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Положение мигрантов </w:t>
      </w:r>
    </w:p>
    <w:p w:rsidR="006C14DA" w:rsidRPr="006C14DA" w:rsidRDefault="006C14DA" w:rsidP="006C14DA">
      <w:pPr>
        <w:pStyle w:val="SingleTxtGR"/>
        <w:rPr>
          <w:b/>
          <w:lang w:val="es-ES"/>
        </w:rPr>
      </w:pPr>
      <w:r w:rsidRPr="006C14DA">
        <w:t>36.</w:t>
      </w:r>
      <w:r w:rsidRPr="006C14DA">
        <w:tab/>
        <w:t xml:space="preserve">Комитет высоко оценивает усилия, приложенные в целях приема мигрантов, просителей убежища и беженцев, в частности из Венесуэлы, в том числе путем предоставления им временного вида на жительство, но обеспокоен тем, что на практике они являются жертвами предрассудков, стереотипов и дискриминационных действий и сталкиваются с трудностями в получении доступа к базовым услугам, главным образом в области здравоохранения и образования (статьи 2 и 5). 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37.</w:t>
      </w:r>
      <w:r w:rsidRPr="006C14DA">
        <w:tab/>
      </w:r>
      <w:r w:rsidRPr="008063DA">
        <w:rPr>
          <w:b/>
        </w:rPr>
        <w:t xml:space="preserve">С учетом своей общей рекомендации № 30 (2004) о дискриминации неграждан Комитет рекомендует государству-участнику принять необходимые и эффективные меры для защиты неграждан, которые в своем большинстве являются венесуэльцами. В частности, он настоятельно призывает государство-участник: 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="006C14DA" w:rsidRPr="008063DA">
        <w:rPr>
          <w:b/>
        </w:rPr>
        <w:t>a)</w:t>
      </w:r>
      <w:r w:rsidR="006C14DA" w:rsidRPr="008063DA">
        <w:rPr>
          <w:b/>
        </w:rPr>
        <w:tab/>
        <w:t xml:space="preserve">принять меры по поощрению всестороннего участия и интеграции мигрантов в государстве-участнике и уважению их прав; 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="006C14DA" w:rsidRPr="008063DA">
        <w:rPr>
          <w:b/>
        </w:rPr>
        <w:t>b)</w:t>
      </w:r>
      <w:r w:rsidR="006C14DA" w:rsidRPr="008063DA">
        <w:rPr>
          <w:b/>
        </w:rPr>
        <w:tab/>
        <w:t xml:space="preserve">проводить информационно-пропагандистские и просветительские кампании с целью искоренения предрассудков и стереотипов в отношении мигрантов; </w:t>
      </w:r>
    </w:p>
    <w:p w:rsidR="006C14DA" w:rsidRPr="008063DA" w:rsidRDefault="008063DA" w:rsidP="006C14DA">
      <w:pPr>
        <w:pStyle w:val="SingleTxtGR"/>
        <w:rPr>
          <w:b/>
          <w:bCs/>
          <w:lang w:val="es-ES"/>
        </w:rPr>
      </w:pPr>
      <w:r>
        <w:rPr>
          <w:b/>
        </w:rPr>
        <w:tab/>
      </w:r>
      <w:r w:rsidR="006C14DA" w:rsidRPr="008063DA">
        <w:rPr>
          <w:b/>
        </w:rPr>
        <w:t>c)</w:t>
      </w:r>
      <w:r w:rsidR="006C14DA" w:rsidRPr="008063DA">
        <w:rPr>
          <w:b/>
        </w:rPr>
        <w:tab/>
        <w:t>устранить препятствия, которые на практике затрудняют доступ к медицинскому обслуживанию, образованию, занятости, в том числе путем своевременной выдачи документов, удостоверяющих личность;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>
        <w:rPr>
          <w:b/>
        </w:rPr>
        <w:tab/>
      </w:r>
      <w:r w:rsidR="006C14DA" w:rsidRPr="008063DA">
        <w:rPr>
          <w:b/>
        </w:rPr>
        <w:t>d)</w:t>
      </w:r>
      <w:r w:rsidR="006C14DA" w:rsidRPr="008063DA">
        <w:rPr>
          <w:b/>
        </w:rPr>
        <w:tab/>
        <w:t>включить в свой следующий периодический доклад статистические данные и социально-экономические показатели, касающиеся мигрантов.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 xml:space="preserve">Доступ к правосудию 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38.</w:t>
      </w:r>
      <w:r w:rsidRPr="006C14DA">
        <w:tab/>
        <w:t>Комитет выражает обеспокоенность по поводу ограниченного количества жалоб на расовую дискриминацию, а также того, что на сегодняшний день приговор вынесен лишь по одному делу (делу Асусена Алгендонеса), которое, тем не менее, все еще находится на рассмотрении в последней инстанции. Кроме того, он обеспокоен тем, что, несмотря на принятие Национального плана по обеспечению доступа к правосудию для лиц, находящихся в уязвимом положении, – судебная власть Перу, 2016</w:t>
      </w:r>
      <w:r w:rsidR="008063DA">
        <w:t>–</w:t>
      </w:r>
      <w:r w:rsidRPr="006C14DA">
        <w:t xml:space="preserve">2021 годы, перуанцы африканского происхождения и представители коренных народов по-прежнему сталкиваются с трудностями в получении доступа к правосудию (статья 6). </w:t>
      </w:r>
    </w:p>
    <w:p w:rsidR="006C14DA" w:rsidRPr="008063DA" w:rsidRDefault="006C14DA" w:rsidP="006C14DA">
      <w:pPr>
        <w:pStyle w:val="SingleTxtGR"/>
        <w:rPr>
          <w:b/>
          <w:lang w:val="es-ES"/>
        </w:rPr>
      </w:pPr>
      <w:r w:rsidRPr="006C14DA">
        <w:t>39.</w:t>
      </w:r>
      <w:r w:rsidRPr="006C14DA">
        <w:tab/>
      </w:r>
      <w:r w:rsidRPr="008063DA">
        <w:rPr>
          <w:b/>
        </w:rPr>
        <w:t xml:space="preserve">В свете своей общей рекомендации № 31 (2005) о предупреждении расовой дискриминации в процессе отправления и функционирования системы уголовного правосудия Комитет настоятельно призывает государство-участник: 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 w:rsidRPr="008063DA">
        <w:rPr>
          <w:b/>
        </w:rPr>
        <w:tab/>
      </w:r>
      <w:r w:rsidR="006C14DA" w:rsidRPr="008063DA">
        <w:rPr>
          <w:b/>
        </w:rPr>
        <w:t>a)</w:t>
      </w:r>
      <w:r w:rsidR="006C14DA" w:rsidRPr="008063DA">
        <w:rPr>
          <w:b/>
        </w:rPr>
        <w:tab/>
        <w:t xml:space="preserve">принять эффективные меры для обеспечения того, чтобы все жертвы расовой дискриминации имели беспрепятственный доступ к оперативным и эффективным средствам правовой защиты и компенсации; 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 w:rsidRPr="008063DA">
        <w:rPr>
          <w:b/>
        </w:rPr>
        <w:tab/>
      </w:r>
      <w:r w:rsidR="006C14DA" w:rsidRPr="008063DA">
        <w:rPr>
          <w:b/>
        </w:rPr>
        <w:t>b)</w:t>
      </w:r>
      <w:r w:rsidR="006C14DA" w:rsidRPr="008063DA">
        <w:rPr>
          <w:b/>
        </w:rPr>
        <w:tab/>
        <w:t>гарантировать коренным народам и перуанцам африканского происхождения доступ к правосудию и обеспечивать уважение их основных прав и гарантий надлежащей правовой процедуры, в том числе посредством увеличения штата устных переводчиков и расширения возможностей для получения бесплатной юридической помощи;</w:t>
      </w:r>
    </w:p>
    <w:p w:rsidR="006C14DA" w:rsidRPr="008063DA" w:rsidRDefault="008063DA" w:rsidP="006C14DA">
      <w:pPr>
        <w:pStyle w:val="SingleTxtGR"/>
        <w:rPr>
          <w:b/>
          <w:lang w:val="es-ES"/>
        </w:rPr>
      </w:pPr>
      <w:r w:rsidRPr="008063DA">
        <w:rPr>
          <w:b/>
        </w:rPr>
        <w:tab/>
      </w:r>
      <w:r w:rsidR="006C14DA" w:rsidRPr="008063DA">
        <w:rPr>
          <w:b/>
        </w:rPr>
        <w:t>c)</w:t>
      </w:r>
      <w:r w:rsidR="006C14DA" w:rsidRPr="008063DA">
        <w:rPr>
          <w:b/>
        </w:rPr>
        <w:tab/>
        <w:t xml:space="preserve">проводить систематическую подготовку сотрудников полиции, прокуроров, адвокатов, государственных защитников, судей и работников органов правосудия с целью повышения уровня их осведомленности о негативных последствиях расовой дискриминации и обеспечения эффективного осуществления Конвенции. </w:t>
      </w:r>
    </w:p>
    <w:p w:rsidR="006C14DA" w:rsidRPr="006C14DA" w:rsidRDefault="006C14DA" w:rsidP="006C14DA">
      <w:pPr>
        <w:pStyle w:val="H23GR"/>
        <w:rPr>
          <w:lang w:val="es-ES"/>
        </w:rPr>
      </w:pPr>
      <w:r w:rsidRPr="006C14DA">
        <w:tab/>
      </w:r>
      <w:r w:rsidRPr="006C14DA">
        <w:tab/>
        <w:t>Расовые стереотипы</w:t>
      </w:r>
    </w:p>
    <w:p w:rsidR="006C14DA" w:rsidRPr="006C14DA" w:rsidRDefault="006C14DA" w:rsidP="006C14DA">
      <w:pPr>
        <w:pStyle w:val="SingleTxtGR"/>
        <w:rPr>
          <w:lang w:val="es-ES"/>
        </w:rPr>
      </w:pPr>
      <w:r w:rsidRPr="006C14DA">
        <w:t>40.</w:t>
      </w:r>
      <w:r w:rsidRPr="006C14DA">
        <w:tab/>
        <w:t xml:space="preserve">Комитет серьезно обеспокоен тем, что представители коренных народов и перуанцы африканского происхождения продолжают являться жертвами расовой предвзятости со стороны средств массовой информации, частных предпринимателей и даже государственных служащих. Комитет выражает сожаление по поводу продолжающегося распространения негативных стереотипов по телевидению, например с использованием таких персонажей, как </w:t>
      </w:r>
      <w:r w:rsidR="008063DA">
        <w:t>«</w:t>
      </w:r>
      <w:r w:rsidRPr="006C14DA">
        <w:t>крестьянка Хасинта</w:t>
      </w:r>
      <w:r w:rsidR="008063DA">
        <w:t>»</w:t>
      </w:r>
      <w:r w:rsidRPr="006C14DA">
        <w:t xml:space="preserve"> и </w:t>
      </w:r>
      <w:r w:rsidR="008063DA">
        <w:t>«</w:t>
      </w:r>
      <w:r w:rsidRPr="006C14DA">
        <w:t>черный Мама</w:t>
      </w:r>
      <w:r w:rsidR="008063DA">
        <w:t>»</w:t>
      </w:r>
      <w:r w:rsidRPr="006C14DA">
        <w:t xml:space="preserve"> (статья 7). 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41.</w:t>
      </w:r>
      <w:r w:rsidRPr="006C14DA">
        <w:tab/>
      </w:r>
      <w:r w:rsidRPr="008063DA">
        <w:rPr>
          <w:b/>
        </w:rPr>
        <w:t>Комитет напоминает о своей предыдущей рекомендации (CERD/C/PER/C/CO/18-21, пункт 19) и настоятельно призывает государство-участник принять надлежащие меры для предотвращения распространения идей, программ и рекламных материалов, которые продолжают способствовать сохранению стигматизации коренных народов и перуанцев африканского происхождения посредством формировани</w:t>
      </w:r>
      <w:r w:rsidR="008063DA">
        <w:rPr>
          <w:b/>
        </w:rPr>
        <w:t>я и закрепления стереотипов. Он </w:t>
      </w:r>
      <w:r w:rsidRPr="008063DA">
        <w:rPr>
          <w:b/>
        </w:rPr>
        <w:t xml:space="preserve">также настоятельно призывает проводить информационно-просветительские и образовательные кампании для широкой общественности, посвященные негативным последствиям расовой дискриминации и направленные на поощрение взаимопонимания и терпимости между различными существующими расовыми этническими группами. Комитет обращает внимание государства-участника на свою общую рекомендацию № 35 (2013) в отношении борьбы с ненавистническими высказываниями расистского толка. </w:t>
      </w:r>
    </w:p>
    <w:p w:rsidR="006C14DA" w:rsidRPr="006C14DA" w:rsidRDefault="008063DA" w:rsidP="008063DA">
      <w:pPr>
        <w:pStyle w:val="H1GR"/>
        <w:rPr>
          <w:lang w:val="es-ES"/>
        </w:rPr>
      </w:pPr>
      <w:r>
        <w:tab/>
      </w:r>
      <w:r w:rsidR="006C14DA" w:rsidRPr="006C14DA">
        <w:t>D.</w:t>
      </w:r>
      <w:r w:rsidR="006C14DA" w:rsidRPr="006C14DA">
        <w:tab/>
        <w:t>Другие рекомендации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>Ратификация других договоров</w:t>
      </w:r>
    </w:p>
    <w:p w:rsidR="006C14DA" w:rsidRPr="006C14DA" w:rsidRDefault="006C14DA" w:rsidP="006C14DA">
      <w:pPr>
        <w:pStyle w:val="SingleTxtGR"/>
        <w:rPr>
          <w:b/>
          <w:iCs/>
          <w:lang w:val="es-ES"/>
        </w:rPr>
      </w:pPr>
      <w:r w:rsidRPr="006C14DA">
        <w:t>42.</w:t>
      </w:r>
      <w:r w:rsidRPr="006C14DA">
        <w:tab/>
      </w:r>
      <w:r w:rsidRPr="008063DA">
        <w:rPr>
          <w:b/>
        </w:rPr>
        <w:t xml:space="preserve">Памятуя о неделимости всех прав человека, Комитет призывает государство-участник ратифицировать второй Факультативный протокол к Международному пакту о гражданских и политических правах, направленный на отмену смертной казни, и Факультативный протокол к Международному пакту об экономических, социальных и культурных правах, а также Межамериканскую конвенцию о борьбе против расизма, расовой дискриминации и связанной с ними нетерпимости 2013 года и Межамериканскую конвенцию о борьбе против всех форм дискриминации и нетерпимости 2013 года. 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 xml:space="preserve">Поправка к статье 8 Конвенции 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43.</w:t>
      </w:r>
      <w:r w:rsidRPr="006C14DA">
        <w:tab/>
      </w:r>
      <w:r w:rsidRPr="008063DA">
        <w:rPr>
          <w:b/>
        </w:rPr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 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>Дурбанская декларация и Программа действий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44.</w:t>
      </w:r>
      <w:r w:rsidRPr="006C14DA">
        <w:tab/>
      </w:r>
      <w:r w:rsidRPr="008063DA">
        <w:rPr>
          <w:b/>
        </w:rPr>
        <w:t xml:space="preserve"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включении Конвенции в свое национальное законодательство учитывать Дурбанскую декларацию и Программу действий, принятые в сентябре 2001 года Всемирной конференцией по борьбе против расизма, расовой дискриминации, ксенофобии и связанной с ними нетерпимости, а также итоговый документ Конференции по обзору Дурбанского процесса, состоявшейся в апреле 2009 года. Комитет просит государство-участник включить в свой следующий периодический доклад конкретную информацию по этому вопросу. 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 xml:space="preserve">Международное десятилетие лиц африканского происхождения 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45.</w:t>
      </w:r>
      <w:r w:rsidRPr="006C14DA">
        <w:tab/>
      </w:r>
      <w:r w:rsidRPr="008063DA">
        <w:rPr>
          <w:b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государству-участнику подготовить и реализовать соответствующую программу мер и политических действий. Комитет также просит государство-участник включить в свой следующий периодический доклад точную информацию о конкретных мерах, принятых в этих рамках, принимая во внимание его общую рекомендацию № 34 (2011), касающуюся расовой дискриминации в отношении лиц африканского происхождения.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>Распространение докладов и заключительных замечаний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46.</w:t>
      </w:r>
      <w:r w:rsidRPr="006C14DA">
        <w:tab/>
      </w:r>
      <w:r w:rsidRPr="008063DA">
        <w:rPr>
          <w:b/>
        </w:rPr>
        <w:t>Комитет рекомендует государству-участнику обеспечить доступность своих докладов для широкой общественности с момента их представления, а также опубликовать настоящие заключительные замечания на обоих официальных языках, равно как на других широко используемых в стране языках.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>Консультации с организациями гражданского общества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47.</w:t>
      </w:r>
      <w:r w:rsidRPr="006C14DA">
        <w:tab/>
      </w:r>
      <w:r w:rsidRPr="008063DA">
        <w:rPr>
          <w:b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занимающимися защитой прав человека, в частности с теми, которые ведут борьбу с расовой дискриминацией, в рамках подготовки следующего периодического доклада и осуществления последующей деятельности в связи с настоящими заключительными замечаниями.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</w:r>
      <w:r w:rsidRPr="006C14DA">
        <w:tab/>
        <w:t>Последующие меры в связи с заключительными замечаниями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48.</w:t>
      </w:r>
      <w:r w:rsidRPr="006C14DA">
        <w:tab/>
      </w:r>
      <w:r w:rsidRPr="008063DA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</w:t>
      </w:r>
      <w:r w:rsidR="00523D71">
        <w:rPr>
          <w:b/>
        </w:rPr>
        <w:t>я в пунктах 23 c), 25 </w:t>
      </w:r>
      <w:r w:rsidRPr="008063DA">
        <w:rPr>
          <w:b/>
        </w:rPr>
        <w:t xml:space="preserve">d) и 27. 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>Пункты, имеющие особое значение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49.</w:t>
      </w:r>
      <w:r w:rsidRPr="006C14DA">
        <w:tab/>
      </w:r>
      <w:r w:rsidRPr="008063DA">
        <w:rPr>
          <w:b/>
        </w:rPr>
        <w:t>Комитет хотел бы также обратить внимание государства-участника на особое значение рекомендаций, содержащихся в пунктах 13, 31 и 41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:rsidR="006C14DA" w:rsidRPr="006C14DA" w:rsidRDefault="006C14DA" w:rsidP="006C14DA">
      <w:pPr>
        <w:pStyle w:val="H23GR"/>
        <w:rPr>
          <w:iCs/>
          <w:lang w:val="es-ES"/>
        </w:rPr>
      </w:pPr>
      <w:r w:rsidRPr="006C14DA">
        <w:tab/>
      </w:r>
      <w:r w:rsidRPr="006C14DA">
        <w:tab/>
        <w:t>Подготовка следующего доклада</w:t>
      </w:r>
    </w:p>
    <w:p w:rsidR="006C14DA" w:rsidRPr="008063DA" w:rsidRDefault="006C14DA" w:rsidP="006C14DA">
      <w:pPr>
        <w:pStyle w:val="SingleTxtGR"/>
        <w:rPr>
          <w:b/>
          <w:iCs/>
          <w:lang w:val="es-ES"/>
        </w:rPr>
      </w:pPr>
      <w:r w:rsidRPr="006C14DA">
        <w:t>50.</w:t>
      </w:r>
      <w:r w:rsidRPr="006C14DA">
        <w:tab/>
      </w:r>
      <w:r w:rsidRPr="008063DA">
        <w:rPr>
          <w:b/>
        </w:rPr>
        <w:t>Комитет рекомендует государству-участнику представить свои двадцать четвертый и двадцать пятый периодические доклады в одном документе не позднее 29 октября 2022 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нем все вопросы, поднятые в настоящих заключительных замечаниях. В соответствии с резолюцией 68/268 Генеральной Ассамблеи Комитет настоятельно призывает государство-участник соблюдать установленное для объема периодич</w:t>
      </w:r>
      <w:r w:rsidR="008063DA">
        <w:rPr>
          <w:b/>
        </w:rPr>
        <w:t>еских докладов ограничение в 21 </w:t>
      </w:r>
      <w:r w:rsidRPr="008063DA">
        <w:rPr>
          <w:b/>
        </w:rPr>
        <w:t>200 слов.</w:t>
      </w:r>
    </w:p>
    <w:p w:rsidR="00381C24" w:rsidRPr="006C14DA" w:rsidRDefault="006C14DA" w:rsidP="006C14D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C14DA" w:rsidSect="006C14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4E" w:rsidRPr="00A312BC" w:rsidRDefault="0049514E" w:rsidP="00A312BC"/>
  </w:endnote>
  <w:endnote w:type="continuationSeparator" w:id="0">
    <w:p w:rsidR="0049514E" w:rsidRPr="00A312BC" w:rsidRDefault="004951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A" w:rsidRPr="006C14DA" w:rsidRDefault="006C14DA">
    <w:pPr>
      <w:pStyle w:val="a8"/>
    </w:pPr>
    <w:r w:rsidRPr="006C14DA">
      <w:rPr>
        <w:b/>
        <w:sz w:val="18"/>
      </w:rPr>
      <w:fldChar w:fldCharType="begin"/>
    </w:r>
    <w:r w:rsidRPr="006C14DA">
      <w:rPr>
        <w:b/>
        <w:sz w:val="18"/>
      </w:rPr>
      <w:instrText xml:space="preserve"> PAGE  \* MERGEFORMAT </w:instrText>
    </w:r>
    <w:r w:rsidRPr="006C14DA">
      <w:rPr>
        <w:b/>
        <w:sz w:val="18"/>
      </w:rPr>
      <w:fldChar w:fldCharType="separate"/>
    </w:r>
    <w:r w:rsidR="00A31C91">
      <w:rPr>
        <w:b/>
        <w:noProof/>
        <w:sz w:val="18"/>
      </w:rPr>
      <w:t>2</w:t>
    </w:r>
    <w:r w:rsidRPr="006C14DA">
      <w:rPr>
        <w:b/>
        <w:sz w:val="18"/>
      </w:rPr>
      <w:fldChar w:fldCharType="end"/>
    </w:r>
    <w:r>
      <w:rPr>
        <w:b/>
        <w:sz w:val="18"/>
      </w:rPr>
      <w:tab/>
    </w:r>
    <w:r>
      <w:t>GE.18-08283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A" w:rsidRPr="006C14DA" w:rsidRDefault="006C14DA" w:rsidP="006C14DA">
    <w:pPr>
      <w:pStyle w:val="a8"/>
      <w:tabs>
        <w:tab w:val="clear" w:pos="9639"/>
        <w:tab w:val="right" w:pos="9638"/>
      </w:tabs>
      <w:rPr>
        <w:b/>
        <w:sz w:val="18"/>
      </w:rPr>
    </w:pPr>
    <w:r>
      <w:t>GE.18-08283</w:t>
    </w:r>
    <w:r>
      <w:tab/>
    </w:r>
    <w:r w:rsidRPr="006C14DA">
      <w:rPr>
        <w:b/>
        <w:sz w:val="18"/>
      </w:rPr>
      <w:fldChar w:fldCharType="begin"/>
    </w:r>
    <w:r w:rsidRPr="006C14DA">
      <w:rPr>
        <w:b/>
        <w:sz w:val="18"/>
      </w:rPr>
      <w:instrText xml:space="preserve"> PAGE  \* MERGEFORMAT </w:instrText>
    </w:r>
    <w:r w:rsidRPr="006C14DA">
      <w:rPr>
        <w:b/>
        <w:sz w:val="18"/>
      </w:rPr>
      <w:fldChar w:fldCharType="separate"/>
    </w:r>
    <w:r w:rsidR="00A31C91">
      <w:rPr>
        <w:b/>
        <w:noProof/>
        <w:sz w:val="18"/>
      </w:rPr>
      <w:t>11</w:t>
    </w:r>
    <w:r w:rsidRPr="006C14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C14DA" w:rsidRDefault="006C14DA" w:rsidP="006C14D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18-08283  (R)</w:t>
    </w:r>
    <w:r w:rsidR="00523D71">
      <w:t xml:space="preserve">   290518  300518</w:t>
    </w:r>
    <w:r>
      <w:br/>
    </w:r>
    <w:r w:rsidRPr="006C14DA">
      <w:rPr>
        <w:rFonts w:ascii="C39T30Lfz" w:hAnsi="C39T30Lfz"/>
        <w:kern w:val="14"/>
        <w:sz w:val="56"/>
      </w:rPr>
      <w:t></w:t>
    </w:r>
    <w:r w:rsidRPr="006C14DA">
      <w:rPr>
        <w:rFonts w:ascii="C39T30Lfz" w:hAnsi="C39T30Lfz"/>
        <w:kern w:val="14"/>
        <w:sz w:val="56"/>
      </w:rPr>
      <w:t></w:t>
    </w:r>
    <w:r w:rsidRPr="006C14DA">
      <w:rPr>
        <w:rFonts w:ascii="C39T30Lfz" w:hAnsi="C39T30Lfz"/>
        <w:kern w:val="14"/>
        <w:sz w:val="56"/>
      </w:rPr>
      <w:t></w:t>
    </w:r>
    <w:r w:rsidRPr="006C14DA">
      <w:rPr>
        <w:rFonts w:ascii="C39T30Lfz" w:hAnsi="C39T30Lfz"/>
        <w:kern w:val="14"/>
        <w:sz w:val="56"/>
      </w:rPr>
      <w:t></w:t>
    </w:r>
    <w:r w:rsidRPr="006C14DA">
      <w:rPr>
        <w:rFonts w:ascii="C39T30Lfz" w:hAnsi="C39T30Lfz"/>
        <w:kern w:val="14"/>
        <w:sz w:val="56"/>
      </w:rPr>
      <w:t></w:t>
    </w:r>
    <w:r w:rsidRPr="006C14DA">
      <w:rPr>
        <w:rFonts w:ascii="C39T30Lfz" w:hAnsi="C39T30Lfz"/>
        <w:kern w:val="14"/>
        <w:sz w:val="56"/>
      </w:rPr>
      <w:t></w:t>
    </w:r>
    <w:r w:rsidRPr="006C14DA">
      <w:rPr>
        <w:rFonts w:ascii="C39T30Lfz" w:hAnsi="C39T30Lfz"/>
        <w:kern w:val="14"/>
        <w:sz w:val="56"/>
      </w:rPr>
      <w:t></w:t>
    </w:r>
    <w:r w:rsidRPr="006C14DA">
      <w:rPr>
        <w:rFonts w:ascii="C39T30Lfz" w:hAnsi="C39T30Lfz"/>
        <w:kern w:val="14"/>
        <w:sz w:val="56"/>
      </w:rPr>
      <w:t></w:t>
    </w:r>
    <w:r w:rsidRPr="006C14D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PER/CO/22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PER/CO/22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4E" w:rsidRPr="001075E9" w:rsidRDefault="004951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514E" w:rsidRDefault="004951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14DA" w:rsidRPr="00E057FE" w:rsidRDefault="006C14DA" w:rsidP="006C14DA">
      <w:pPr>
        <w:pStyle w:val="ad"/>
      </w:pPr>
      <w:r>
        <w:tab/>
        <w:t>*</w:t>
      </w:r>
      <w:r>
        <w:tab/>
        <w:t xml:space="preserve">Приняты Комитетом на его </w:t>
      </w:r>
      <w:r w:rsidR="00523D71">
        <w:t xml:space="preserve">девяносто пятой </w:t>
      </w:r>
      <w:r>
        <w:t>сессии (23 апреля – 11 мая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A" w:rsidRPr="006C14DA" w:rsidRDefault="00A31C9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CERD/C/PER/CO/22-23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DA" w:rsidRPr="006C14DA" w:rsidRDefault="00A31C91" w:rsidP="006C14D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CERD/C/PER/CO/22-23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E"/>
    <w:rsid w:val="0002665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3A92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9514E"/>
    <w:rsid w:val="004A1C15"/>
    <w:rsid w:val="004E104A"/>
    <w:rsid w:val="0050108D"/>
    <w:rsid w:val="00513081"/>
    <w:rsid w:val="00517901"/>
    <w:rsid w:val="00523D71"/>
    <w:rsid w:val="00526683"/>
    <w:rsid w:val="0057071C"/>
    <w:rsid w:val="005709E0"/>
    <w:rsid w:val="00572E19"/>
    <w:rsid w:val="00584B5F"/>
    <w:rsid w:val="005961C8"/>
    <w:rsid w:val="005D7914"/>
    <w:rsid w:val="005E2B41"/>
    <w:rsid w:val="005F0B42"/>
    <w:rsid w:val="006306AC"/>
    <w:rsid w:val="0067000F"/>
    <w:rsid w:val="00681A10"/>
    <w:rsid w:val="006A1ED8"/>
    <w:rsid w:val="006C14DA"/>
    <w:rsid w:val="006C2031"/>
    <w:rsid w:val="006D461A"/>
    <w:rsid w:val="006F35EE"/>
    <w:rsid w:val="007021FF"/>
    <w:rsid w:val="00706B3D"/>
    <w:rsid w:val="00712895"/>
    <w:rsid w:val="00757357"/>
    <w:rsid w:val="007C46C9"/>
    <w:rsid w:val="008063DA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33562"/>
    <w:rsid w:val="00951972"/>
    <w:rsid w:val="009608F3"/>
    <w:rsid w:val="009A24AC"/>
    <w:rsid w:val="009D5FCE"/>
    <w:rsid w:val="00A14DA8"/>
    <w:rsid w:val="00A312BC"/>
    <w:rsid w:val="00A31C91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101"/>
    <w:rsid w:val="00F43903"/>
    <w:rsid w:val="00F94155"/>
    <w:rsid w:val="00F9783F"/>
    <w:rsid w:val="00FA6ED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5C06AF-AFB8-4A67-B17B-912917C5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11</Pages>
  <Words>3934</Words>
  <Characters>28410</Characters>
  <Application>Microsoft Office Word</Application>
  <DocSecurity>0</DocSecurity>
  <Lines>522</Lines>
  <Paragraphs>125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CERD/C/PER/CO/22-23</vt:lpstr>
      <vt:lpstr>A/</vt:lpstr>
      <vt:lpstr>A/</vt:lpstr>
    </vt:vector>
  </TitlesOfParts>
  <Company>DCM</Company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CERD/C/PER/CO/22-23</dc:title>
  <dc:subject/>
  <dc:creator>Anna BLAGODATSKIKH</dc:creator>
  <cp:keywords/>
  <cp:lastModifiedBy>Generic TPSRUS2</cp:lastModifiedBy>
  <cp:revision>3</cp:revision>
  <cp:lastPrinted>2018-05-30T15:25:00Z</cp:lastPrinted>
  <dcterms:created xsi:type="dcterms:W3CDTF">2018-05-30T15:25:00Z</dcterms:created>
  <dcterms:modified xsi:type="dcterms:W3CDTF">2018-05-30T15:26:00Z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