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7597F" w:rsidTr="00C42621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7597F" w:rsidRPr="00B97172" w:rsidRDefault="0087597F" w:rsidP="00C4262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7597F" w:rsidRPr="00EA2819" w:rsidRDefault="0087597F" w:rsidP="00C42621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7597F" w:rsidRPr="00414448" w:rsidRDefault="0087597F" w:rsidP="00C42621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r w:rsidR="009A7200">
              <w:fldChar w:fldCharType="begin"/>
            </w:r>
            <w:r w:rsidR="009A7200">
              <w:instrText xml:space="preserve"> FILLIN  "Введите часть символа после CCPR/"  \* MERGEFORMAT </w:instrText>
            </w:r>
            <w:r w:rsidR="009A7200">
              <w:fldChar w:fldCharType="separate"/>
            </w:r>
            <w:r w:rsidR="000F7E2A">
              <w:t>C/158</w:t>
            </w:r>
            <w:r w:rsidR="009A7200">
              <w:fldChar w:fldCharType="end"/>
            </w:r>
          </w:p>
        </w:tc>
      </w:tr>
      <w:tr w:rsidR="0087597F" w:rsidRPr="002C048B" w:rsidTr="00C4262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7597F" w:rsidRDefault="0087597F" w:rsidP="00C42621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9FB1BBB" wp14:editId="71639C90">
                  <wp:extent cx="714375" cy="591820"/>
                  <wp:effectExtent l="0" t="0" r="9525" b="0"/>
                  <wp:docPr id="3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7597F" w:rsidRPr="0084613B" w:rsidRDefault="0087597F" w:rsidP="00C42621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о гражданских и политических </w:t>
            </w:r>
            <w:r w:rsidRPr="0087597F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t>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7597F" w:rsidRPr="0087597F" w:rsidRDefault="0087597F" w:rsidP="00C42621">
            <w:pPr>
              <w:spacing w:before="240"/>
            </w:pPr>
            <w:r>
              <w:rPr>
                <w:lang w:val="en-US"/>
              </w:rPr>
              <w:t>Distr</w:t>
            </w:r>
            <w:r>
              <w:t>.:</w:t>
            </w:r>
            <w:r w:rsidRPr="0087597F"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87597F">
              <w:instrText xml:space="preserve"> </w:instrText>
            </w:r>
            <w:r>
              <w:rPr>
                <w:lang w:val="en-US"/>
              </w:rPr>
              <w:instrText>FORMDROPDOWN</w:instrText>
            </w:r>
            <w:r w:rsidRPr="0087597F">
              <w:instrText xml:space="preserve"> </w:instrText>
            </w:r>
            <w:r w:rsidR="009A7200">
              <w:fldChar w:fldCharType="separate"/>
            </w:r>
            <w:r>
              <w:fldChar w:fldCharType="end"/>
            </w:r>
            <w:bookmarkEnd w:id="0"/>
          </w:p>
          <w:p w:rsidR="0087597F" w:rsidRPr="0087597F" w:rsidRDefault="0087597F" w:rsidP="00C42621">
            <w:r>
              <w:rPr>
                <w:lang w:val="en-US"/>
              </w:rPr>
              <w:fldChar w:fldCharType="begin"/>
            </w:r>
            <w:r w:rsidRPr="0087597F">
              <w:instrText xml:space="preserve"> </w:instrText>
            </w:r>
            <w:r>
              <w:rPr>
                <w:lang w:val="en-US"/>
              </w:rPr>
              <w:instrText>FILLIN</w:instrText>
            </w:r>
            <w:r w:rsidRPr="0087597F">
              <w:instrText xml:space="preserve">  "Введите дату документа" \* </w:instrText>
            </w:r>
            <w:r>
              <w:rPr>
                <w:lang w:val="en-US"/>
              </w:rPr>
              <w:instrText>MERGEFORMAT</w:instrText>
            </w:r>
            <w:r w:rsidRPr="0087597F">
              <w:instrText xml:space="preserve"> </w:instrText>
            </w:r>
            <w:r>
              <w:rPr>
                <w:lang w:val="en-US"/>
              </w:rPr>
              <w:fldChar w:fldCharType="separate"/>
            </w:r>
            <w:r w:rsidR="001C5718">
              <w:rPr>
                <w:lang w:val="en-US"/>
              </w:rPr>
              <w:t>30</w:t>
            </w:r>
            <w:r w:rsidR="000F7E2A">
              <w:rPr>
                <w:lang w:val="en-US"/>
              </w:rPr>
              <w:t xml:space="preserve"> </w:t>
            </w:r>
            <w:r w:rsidR="001C5718">
              <w:rPr>
                <w:lang w:val="en-US"/>
              </w:rPr>
              <w:t>Nove</w:t>
            </w:r>
            <w:r w:rsidR="000F7E2A">
              <w:rPr>
                <w:lang w:val="en-US"/>
              </w:rPr>
              <w:t>mber 2016</w:t>
            </w:r>
            <w:r>
              <w:rPr>
                <w:lang w:val="en-US"/>
              </w:rPr>
              <w:fldChar w:fldCharType="end"/>
            </w:r>
          </w:p>
          <w:p w:rsidR="0087597F" w:rsidRDefault="0087597F" w:rsidP="00C42621">
            <w:r>
              <w:rPr>
                <w:lang w:val="en-US"/>
              </w:rPr>
              <w:t>Russian</w:t>
            </w:r>
          </w:p>
          <w:p w:rsidR="0087597F" w:rsidRDefault="0087597F" w:rsidP="00C42621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87597F">
              <w:instrText xml:space="preserve"> </w:instrText>
            </w:r>
            <w:r>
              <w:rPr>
                <w:lang w:val="en-US"/>
              </w:rPr>
              <w:instrText>FORMDROPDOWN</w:instrText>
            </w:r>
            <w:r w:rsidRPr="0087597F">
              <w:instrText xml:space="preserve"> </w:instrText>
            </w:r>
            <w:r w:rsidR="009A7200">
              <w:fldChar w:fldCharType="separate"/>
            </w:r>
            <w:r>
              <w:fldChar w:fldCharType="end"/>
            </w:r>
            <w:bookmarkEnd w:id="1"/>
          </w:p>
          <w:p w:rsidR="0087597F" w:rsidRPr="002C048B" w:rsidRDefault="0087597F" w:rsidP="00C42621"/>
        </w:tc>
      </w:tr>
    </w:tbl>
    <w:p w:rsidR="00B67424" w:rsidRPr="000F7E2A" w:rsidRDefault="00E73C9D" w:rsidP="000F7E2A">
      <w:pPr>
        <w:spacing w:before="120"/>
        <w:rPr>
          <w:b/>
          <w:sz w:val="24"/>
          <w:lang w:val="en-GB"/>
        </w:rPr>
      </w:pPr>
      <w:r w:rsidRPr="000F7E2A">
        <w:rPr>
          <w:b/>
          <w:sz w:val="24"/>
          <w:lang w:val="en-GB"/>
        </w:rPr>
        <w:t>Комитет по правам человека</w:t>
      </w:r>
    </w:p>
    <w:p w:rsidR="00B67424" w:rsidRPr="000F7E2A" w:rsidRDefault="00E73C9D" w:rsidP="000F7E2A">
      <w:pPr>
        <w:pStyle w:val="HChGR"/>
      </w:pPr>
      <w:r w:rsidRPr="000F7E2A">
        <w:tab/>
      </w:r>
      <w:r w:rsidRPr="000F7E2A">
        <w:tab/>
        <w:t>Руководя</w:t>
      </w:r>
      <w:r w:rsidR="000F7E2A">
        <w:t>щие принципы в отношении мер по</w:t>
      </w:r>
      <w:r w:rsidR="000F7E2A">
        <w:rPr>
          <w:lang w:val="en-US"/>
        </w:rPr>
        <w:t> </w:t>
      </w:r>
      <w:r w:rsidRPr="000F7E2A">
        <w:t>возмещению в соответствии с Факультативным протоколом к Международному пакту о гражданских и политических правах</w:t>
      </w:r>
      <w:r w:rsidRPr="000F7E2A">
        <w:rPr>
          <w:b w:val="0"/>
          <w:sz w:val="20"/>
        </w:rPr>
        <w:footnoteReference w:customMarkFollows="1" w:id="1"/>
        <w:t>*</w:t>
      </w:r>
    </w:p>
    <w:p w:rsidR="00B67424" w:rsidRPr="000F7E2A" w:rsidRDefault="00E73C9D" w:rsidP="000F7E2A">
      <w:pPr>
        <w:pStyle w:val="SingleTxtGR"/>
      </w:pPr>
      <w:r w:rsidRPr="000F7E2A">
        <w:t>1.</w:t>
      </w:r>
      <w:r w:rsidRPr="000F7E2A">
        <w:tab/>
        <w:t>Настоящие руководящие принципы содержат общий обзор правовой практики Комитета, изложенной в его Соображениях по индивидуальным с</w:t>
      </w:r>
      <w:r w:rsidRPr="000F7E2A">
        <w:t>о</w:t>
      </w:r>
      <w:r w:rsidRPr="000F7E2A">
        <w:t>общениям в соответствии с Факультативным протоколом, в случаях, когда гос</w:t>
      </w:r>
      <w:r w:rsidRPr="000F7E2A">
        <w:t>у</w:t>
      </w:r>
      <w:r w:rsidRPr="000F7E2A">
        <w:t>дарствам-участникам предъявляется требование предоставить полное возмещ</w:t>
      </w:r>
      <w:r w:rsidRPr="000F7E2A">
        <w:t>е</w:t>
      </w:r>
      <w:r w:rsidRPr="000F7E2A">
        <w:t>ние лицам, признаваемые в Пакте права которых были нарушены. Руководящие принципы направлены на гармонизацию критериев и обеспечение согласова</w:t>
      </w:r>
      <w:r w:rsidRPr="000F7E2A">
        <w:t>н</w:t>
      </w:r>
      <w:r w:rsidRPr="000F7E2A">
        <w:t>ности, с тем чтобы сделать решения Комитета более эффективными, обеспеч</w:t>
      </w:r>
      <w:r w:rsidRPr="000F7E2A">
        <w:t>и</w:t>
      </w:r>
      <w:r w:rsidRPr="000F7E2A">
        <w:t>вая при этом гибкость в отношении будущих изменений в этой области.</w:t>
      </w:r>
    </w:p>
    <w:p w:rsidR="00B67424" w:rsidRPr="000F7E2A" w:rsidRDefault="00E73C9D" w:rsidP="000F7E2A">
      <w:pPr>
        <w:pStyle w:val="SingleTxtGR"/>
      </w:pPr>
      <w:r w:rsidRPr="000F7E2A">
        <w:t>2.</w:t>
      </w:r>
      <w:r w:rsidRPr="000F7E2A">
        <w:tab/>
        <w:t>В тех случаях, когда Комитет приходит к выводу о том, что индивидуал</w:t>
      </w:r>
      <w:r w:rsidRPr="000F7E2A">
        <w:t>ь</w:t>
      </w:r>
      <w:r w:rsidRPr="000F7E2A">
        <w:t>ное сообщение свидетельствует о нарушениях прав, закрепленных в Пакте, он предлагает меры, направленные на обеспечение возмещения ущерба жертвам в полном объеме (реституци</w:t>
      </w:r>
      <w:r w:rsidR="000F7E2A">
        <w:t>я</w:t>
      </w:r>
      <w:r w:rsidRPr="000F7E2A">
        <w:t>, компенсаци</w:t>
      </w:r>
      <w:r w:rsidR="000F7E2A">
        <w:t>я</w:t>
      </w:r>
      <w:r w:rsidRPr="000F7E2A">
        <w:t>, реабилитаци</w:t>
      </w:r>
      <w:r w:rsidR="000F7E2A">
        <w:t>я</w:t>
      </w:r>
      <w:r w:rsidRPr="000F7E2A">
        <w:t xml:space="preserve"> и меры сатисфакции), а также меры, направленные на предотвращение повторения аналогичных нарушений в будущем (гарантии неповторения)</w:t>
      </w:r>
      <w:r w:rsidRPr="000F7E2A">
        <w:rPr>
          <w:sz w:val="18"/>
          <w:vertAlign w:val="superscript"/>
          <w:lang w:val="en-GB"/>
        </w:rPr>
        <w:footnoteReference w:id="2"/>
      </w:r>
      <w:r w:rsidRPr="000F7E2A">
        <w:t xml:space="preserve">. При определении таких мер Комитет стремится быть последовательным и применяет схожий подход в </w:t>
      </w:r>
      <w:r w:rsidR="00216A9C">
        <w:t>сх</w:t>
      </w:r>
      <w:r w:rsidR="00216A9C">
        <w:t>о</w:t>
      </w:r>
      <w:r w:rsidR="00216A9C">
        <w:t>жих</w:t>
      </w:r>
      <w:r w:rsidRPr="000F7E2A">
        <w:t xml:space="preserve"> ситуациях.</w:t>
      </w:r>
    </w:p>
    <w:p w:rsidR="00B67424" w:rsidRPr="000F7E2A" w:rsidRDefault="00E73C9D" w:rsidP="000F7E2A">
      <w:pPr>
        <w:pStyle w:val="SingleTxtGR"/>
      </w:pPr>
      <w:r w:rsidRPr="000F7E2A">
        <w:t>3.</w:t>
      </w:r>
      <w:r w:rsidRPr="000F7E2A">
        <w:tab/>
        <w:t>Правовой основой для определения мер по возмещению ущерба в Соо</w:t>
      </w:r>
      <w:r w:rsidRPr="000F7E2A">
        <w:t>б</w:t>
      </w:r>
      <w:r w:rsidRPr="000F7E2A">
        <w:t>ражениях Комитета являются обязательства государств-участников в соотве</w:t>
      </w:r>
      <w:r w:rsidRPr="000F7E2A">
        <w:t>т</w:t>
      </w:r>
      <w:r w:rsidRPr="000F7E2A">
        <w:t>ствии со статьей 2 Пакта</w:t>
      </w:r>
      <w:r w:rsidRPr="00E73C9D">
        <w:rPr>
          <w:sz w:val="18"/>
          <w:vertAlign w:val="superscript"/>
          <w:lang w:val="en-GB"/>
        </w:rPr>
        <w:footnoteReference w:id="3"/>
      </w:r>
      <w:r w:rsidRPr="000F7E2A">
        <w:t>. В связи с этим Комитет просит государства-</w:t>
      </w:r>
      <w:r w:rsidRPr="000F7E2A">
        <w:lastRenderedPageBreak/>
        <w:t>участники представлять информацию о мерах, принятых для реализации Соо</w:t>
      </w:r>
      <w:r w:rsidRPr="000F7E2A">
        <w:t>б</w:t>
      </w:r>
      <w:r w:rsidRPr="000F7E2A">
        <w:t>ражений Комитета в течение 180 дней. Кроме того, Комитет просит госуда</w:t>
      </w:r>
      <w:r w:rsidRPr="000F7E2A">
        <w:t>р</w:t>
      </w:r>
      <w:r w:rsidRPr="000F7E2A">
        <w:t>ства-участники публиковать Соображения Комитета по каждому делу и в сл</w:t>
      </w:r>
      <w:r w:rsidRPr="000F7E2A">
        <w:t>у</w:t>
      </w:r>
      <w:r w:rsidRPr="000F7E2A">
        <w:t>чае необходимости указывает язык или языки, на которых должны публиковат</w:t>
      </w:r>
      <w:r w:rsidRPr="000F7E2A">
        <w:t>ь</w:t>
      </w:r>
      <w:r w:rsidRPr="000F7E2A">
        <w:t>ся Соображения.</w:t>
      </w:r>
    </w:p>
    <w:p w:rsidR="00B67424" w:rsidRPr="000F7E2A" w:rsidRDefault="00E73C9D" w:rsidP="000F7E2A">
      <w:pPr>
        <w:pStyle w:val="SingleTxtGR"/>
      </w:pPr>
      <w:r w:rsidRPr="000F7E2A">
        <w:t>4.</w:t>
      </w:r>
      <w:r w:rsidRPr="000F7E2A">
        <w:tab/>
        <w:t>При принятии решения о мерах по возмещению одним из элементов, принимаемым во внимание Комитетом, является позиция сторон сообщения, при этом он избегает жесткой кодификации. Поэтому при рассмотрении соо</w:t>
      </w:r>
      <w:r w:rsidRPr="000F7E2A">
        <w:t>б</w:t>
      </w:r>
      <w:r w:rsidRPr="000F7E2A">
        <w:t>щений Комитет рекомендует авторам включать в их представления информ</w:t>
      </w:r>
      <w:r w:rsidRPr="000F7E2A">
        <w:t>а</w:t>
      </w:r>
      <w:r w:rsidRPr="000F7E2A">
        <w:t>цию о видах возмещения, которое они стремятся получить. Затем государствам-участникам предлагается высказать конкретные замечания по этому аспекту представлений авторов. Информация, представленная авторами и государств</w:t>
      </w:r>
      <w:r w:rsidRPr="000F7E2A">
        <w:t>а</w:t>
      </w:r>
      <w:r w:rsidRPr="000F7E2A">
        <w:t>ми-участниками в этой связи, используется Комитетом только для справочных целей; Комитет не обязан действовать или как-то ограничивать свои действия в соответствии с ней.</w:t>
      </w:r>
    </w:p>
    <w:p w:rsidR="00B67424" w:rsidRPr="000F7E2A" w:rsidRDefault="00E73C9D" w:rsidP="000F7E2A">
      <w:pPr>
        <w:pStyle w:val="SingleTxtGR"/>
      </w:pPr>
      <w:r w:rsidRPr="000F7E2A">
        <w:t>5.</w:t>
      </w:r>
      <w:r w:rsidRPr="000F7E2A">
        <w:tab/>
        <w:t xml:space="preserve">При </w:t>
      </w:r>
      <w:r w:rsidR="00216A9C">
        <w:t>вынесении</w:t>
      </w:r>
      <w:r w:rsidRPr="000F7E2A">
        <w:t xml:space="preserve"> решения о подлежащих принятию мерах возмещения К</w:t>
      </w:r>
      <w:r w:rsidRPr="000F7E2A">
        <w:t>о</w:t>
      </w:r>
      <w:r w:rsidRPr="000F7E2A">
        <w:t>митету следует учитывать конкретные обстоя</w:t>
      </w:r>
      <w:r w:rsidR="001C5718">
        <w:t>тельства сообщения. Например, в </w:t>
      </w:r>
      <w:r w:rsidRPr="000F7E2A">
        <w:t>некоторых случаях Комитет выносит решения, учитывающие существование гендерных аспектов или мировоззрение группы коренных народов.</w:t>
      </w:r>
    </w:p>
    <w:p w:rsidR="00B67424" w:rsidRPr="000F7E2A" w:rsidRDefault="00E73C9D" w:rsidP="00216A9C">
      <w:pPr>
        <w:pStyle w:val="H1GR"/>
      </w:pPr>
      <w:r w:rsidRPr="000F7E2A">
        <w:tab/>
      </w:r>
      <w:r w:rsidRPr="000F7E2A">
        <w:tab/>
        <w:t>Реституция</w:t>
      </w:r>
    </w:p>
    <w:p w:rsidR="00B67424" w:rsidRPr="000F7E2A" w:rsidRDefault="00E73C9D" w:rsidP="000F7E2A">
      <w:pPr>
        <w:pStyle w:val="SingleTxtGR"/>
      </w:pPr>
      <w:r w:rsidRPr="000F7E2A">
        <w:t>6.</w:t>
      </w:r>
      <w:r w:rsidRPr="000F7E2A">
        <w:tab/>
        <w:t>Комитет просит государства-участники предусматривать меры рестит</w:t>
      </w:r>
      <w:r w:rsidRPr="000F7E2A">
        <w:t>у</w:t>
      </w:r>
      <w:r w:rsidRPr="000F7E2A">
        <w:t>ции в целях восстановления нарушенных прав. Такие меры могут включать, например, прием жертвы обратно на работу, если увольнение стало результатом нарушения.</w:t>
      </w:r>
    </w:p>
    <w:p w:rsidR="00B67424" w:rsidRPr="000F7E2A" w:rsidRDefault="00E73C9D" w:rsidP="000F7E2A">
      <w:pPr>
        <w:pStyle w:val="SingleTxtGR"/>
      </w:pPr>
      <w:r w:rsidRPr="000F7E2A">
        <w:t>7.</w:t>
      </w:r>
      <w:r w:rsidRPr="000F7E2A">
        <w:tab/>
        <w:t>В делах, связанных с лишением свободы, Комитет может в соответств</w:t>
      </w:r>
      <w:r w:rsidRPr="000F7E2A">
        <w:t>у</w:t>
      </w:r>
      <w:r w:rsidRPr="000F7E2A">
        <w:t>ющих случаях обратиться с просьбой об освобождении лица, просить госуда</w:t>
      </w:r>
      <w:r w:rsidRPr="000F7E2A">
        <w:t>р</w:t>
      </w:r>
      <w:r w:rsidRPr="000F7E2A">
        <w:t>ственные органы пояснить причины лишения свободы, предложить госуда</w:t>
      </w:r>
      <w:r w:rsidRPr="000F7E2A">
        <w:t>р</w:t>
      </w:r>
      <w:r w:rsidRPr="000F7E2A">
        <w:t>ству-участнику либо пересмотреть дело, либо освободить лицо, о котором идет речь в сообщении. В таких случаях Комитет использует гибкий подход и пр</w:t>
      </w:r>
      <w:r w:rsidRPr="000F7E2A">
        <w:t>и</w:t>
      </w:r>
      <w:r w:rsidRPr="000F7E2A">
        <w:t>нимает решение в зависимости от обстоятельств каждого конкретного случая.</w:t>
      </w:r>
    </w:p>
    <w:p w:rsidR="00B67424" w:rsidRPr="000F7E2A" w:rsidRDefault="00E73C9D" w:rsidP="00216A9C">
      <w:pPr>
        <w:pStyle w:val="H1GR"/>
      </w:pPr>
      <w:r w:rsidRPr="000F7E2A">
        <w:tab/>
      </w:r>
      <w:r w:rsidRPr="000F7E2A">
        <w:tab/>
        <w:t>Реабилитация</w:t>
      </w:r>
    </w:p>
    <w:p w:rsidR="00B67424" w:rsidRPr="000F7E2A" w:rsidRDefault="00E73C9D" w:rsidP="000F7E2A">
      <w:pPr>
        <w:pStyle w:val="SingleTxtGR"/>
      </w:pPr>
      <w:r w:rsidRPr="000F7E2A">
        <w:t>8.</w:t>
      </w:r>
      <w:r w:rsidRPr="000F7E2A">
        <w:tab/>
        <w:t xml:space="preserve">Комитет считает, что возмещение должно включать средства для как можно более полной реабилитации. Если это так, то Комитет отмечает, что </w:t>
      </w:r>
      <w:r w:rsidR="001C5718">
        <w:br/>
      </w:r>
      <w:r w:rsidRPr="000F7E2A">
        <w:t>го</w:t>
      </w:r>
      <w:r w:rsidRPr="000F7E2A">
        <w:t>с</w:t>
      </w:r>
      <w:r w:rsidRPr="000F7E2A">
        <w:t>ударство-участник должно предоставить потерпевшему или его или ее семье медицинскую или психологическую помощь или средства для оплаты такой п</w:t>
      </w:r>
      <w:r w:rsidRPr="000F7E2A">
        <w:t>о</w:t>
      </w:r>
      <w:r w:rsidRPr="000F7E2A">
        <w:t>мощи.</w:t>
      </w:r>
    </w:p>
    <w:p w:rsidR="00B67424" w:rsidRPr="000F7E2A" w:rsidRDefault="00E73C9D" w:rsidP="00216A9C">
      <w:pPr>
        <w:pStyle w:val="H1GR"/>
      </w:pPr>
      <w:r w:rsidRPr="000F7E2A">
        <w:tab/>
      </w:r>
      <w:r w:rsidRPr="000F7E2A">
        <w:tab/>
        <w:t>Компенсация</w:t>
      </w:r>
    </w:p>
    <w:p w:rsidR="00B67424" w:rsidRPr="000F7E2A" w:rsidRDefault="00E73C9D" w:rsidP="000F7E2A">
      <w:pPr>
        <w:pStyle w:val="SingleTxtGR"/>
      </w:pPr>
      <w:r w:rsidRPr="000F7E2A">
        <w:t>9.</w:t>
      </w:r>
      <w:r w:rsidRPr="000F7E2A">
        <w:tab/>
        <w:t>Как правило, Комитет не уточняет размер денежного возмещения.</w:t>
      </w:r>
    </w:p>
    <w:p w:rsidR="00B67424" w:rsidRPr="000F7E2A" w:rsidRDefault="00E73C9D" w:rsidP="000F7E2A">
      <w:pPr>
        <w:pStyle w:val="SingleTxtGR"/>
      </w:pPr>
      <w:r w:rsidRPr="000F7E2A">
        <w:t>10.</w:t>
      </w:r>
      <w:r w:rsidRPr="000F7E2A">
        <w:tab/>
        <w:t>В соответствующих случаях Комитету следует прямо указывать, что ко</w:t>
      </w:r>
      <w:r w:rsidRPr="000F7E2A">
        <w:t>м</w:t>
      </w:r>
      <w:r w:rsidRPr="000F7E2A">
        <w:t>пенсация должна покрывать материальный и моральный (или нематериальный) вред.</w:t>
      </w:r>
    </w:p>
    <w:p w:rsidR="00B67424" w:rsidRPr="000F7E2A" w:rsidRDefault="00E73C9D" w:rsidP="00216A9C">
      <w:pPr>
        <w:pStyle w:val="H1GR"/>
      </w:pPr>
      <w:r w:rsidRPr="000F7E2A">
        <w:lastRenderedPageBreak/>
        <w:tab/>
      </w:r>
      <w:r w:rsidRPr="000F7E2A">
        <w:tab/>
        <w:t>Меры сатисфакции</w:t>
      </w:r>
    </w:p>
    <w:p w:rsidR="00B67424" w:rsidRPr="000F7E2A" w:rsidRDefault="00E73C9D" w:rsidP="000F7E2A">
      <w:pPr>
        <w:pStyle w:val="SingleTxtGR"/>
      </w:pPr>
      <w:r w:rsidRPr="000F7E2A">
        <w:t>11.</w:t>
      </w:r>
      <w:r w:rsidRPr="000F7E2A">
        <w:tab/>
        <w:t>При определении мер сатисфакции Комитет принимает во внимание, ср</w:t>
      </w:r>
      <w:r w:rsidRPr="000F7E2A">
        <w:t>е</w:t>
      </w:r>
      <w:r w:rsidRPr="000F7E2A">
        <w:t>ди прочего, следующие элементы:</w:t>
      </w:r>
    </w:p>
    <w:p w:rsidR="00B67424" w:rsidRPr="000F7E2A" w:rsidRDefault="00216A9C" w:rsidP="000F7E2A">
      <w:pPr>
        <w:pStyle w:val="SingleTxtGR"/>
      </w:pPr>
      <w:r>
        <w:tab/>
      </w:r>
      <w:r w:rsidR="00E73C9D" w:rsidRPr="000F7E2A">
        <w:rPr>
          <w:lang w:val="en-GB"/>
        </w:rPr>
        <w:t>a</w:t>
      </w:r>
      <w:r w:rsidR="00E73C9D" w:rsidRPr="000F7E2A">
        <w:t>)</w:t>
      </w:r>
      <w:r w:rsidR="00E73C9D" w:rsidRPr="000F7E2A">
        <w:tab/>
        <w:t>при необходимости Комитет может указать на тот факт, что его С</w:t>
      </w:r>
      <w:r w:rsidR="00E73C9D" w:rsidRPr="000F7E2A">
        <w:t>о</w:t>
      </w:r>
      <w:r w:rsidR="00E73C9D" w:rsidRPr="000F7E2A">
        <w:t>ображения, в которых признается, что нарушение Пакта действительно имело место, сами по себе являются формой возмещения ущерба. Это не препятств</w:t>
      </w:r>
      <w:r w:rsidR="000B3BF3">
        <w:t>ует указанию Комитетом</w:t>
      </w:r>
      <w:r w:rsidR="00E73C9D" w:rsidRPr="000F7E2A">
        <w:t xml:space="preserve"> дополнительны</w:t>
      </w:r>
      <w:r w:rsidR="000B3BF3">
        <w:t>х мер</w:t>
      </w:r>
      <w:r w:rsidR="00E73C9D" w:rsidRPr="000F7E2A">
        <w:t xml:space="preserve"> возмещени</w:t>
      </w:r>
      <w:r w:rsidR="000B3BF3">
        <w:t>я</w:t>
      </w:r>
      <w:r w:rsidR="00E73C9D" w:rsidRPr="000F7E2A">
        <w:t>;</w:t>
      </w:r>
    </w:p>
    <w:p w:rsidR="00B67424" w:rsidRPr="000F7E2A" w:rsidRDefault="00216A9C" w:rsidP="000F7E2A">
      <w:pPr>
        <w:pStyle w:val="SingleTxtGR"/>
      </w:pPr>
      <w:r>
        <w:tab/>
      </w:r>
      <w:r w:rsidR="00E73C9D" w:rsidRPr="000F7E2A">
        <w:rPr>
          <w:lang w:val="en-GB"/>
        </w:rPr>
        <w:t>b</w:t>
      </w:r>
      <w:r w:rsidR="00E73C9D" w:rsidRPr="000F7E2A">
        <w:t>)</w:t>
      </w:r>
      <w:r w:rsidR="00E73C9D" w:rsidRPr="000F7E2A">
        <w:tab/>
        <w:t>во многих случаях Комитет просит государство-участник пров</w:t>
      </w:r>
      <w:r w:rsidR="000B3BF3">
        <w:t>ести</w:t>
      </w:r>
      <w:r w:rsidR="00E73C9D" w:rsidRPr="000F7E2A">
        <w:t xml:space="preserve"> расследования актов, которые, как было установлено, являются нарушением прав, предусмотренных Пактом, в частности случа</w:t>
      </w:r>
      <w:r w:rsidR="000B3BF3">
        <w:t>ев</w:t>
      </w:r>
      <w:r w:rsidR="00E73C9D" w:rsidRPr="000F7E2A">
        <w:t xml:space="preserve"> насильственных исчезн</w:t>
      </w:r>
      <w:r w:rsidR="00E73C9D" w:rsidRPr="000F7E2A">
        <w:t>о</w:t>
      </w:r>
      <w:r w:rsidR="00E73C9D" w:rsidRPr="000F7E2A">
        <w:t>вений, внесудебных казней и пыток. Комитет устанавливает, что такие рассл</w:t>
      </w:r>
      <w:r w:rsidR="00E73C9D" w:rsidRPr="000F7E2A">
        <w:t>е</w:t>
      </w:r>
      <w:r w:rsidR="00E73C9D" w:rsidRPr="000F7E2A">
        <w:t>дования должны проводиться оперативно, тщательно и беспристрастно и что лица, совершившие эти деяния, должны предстать перед судом. В делах, кас</w:t>
      </w:r>
      <w:r w:rsidR="00E73C9D" w:rsidRPr="000F7E2A">
        <w:t>а</w:t>
      </w:r>
      <w:r w:rsidR="00E73C9D" w:rsidRPr="000F7E2A">
        <w:t>ющихся, например, насильственных исчезновений, Комитет отмечает, что гос</w:t>
      </w:r>
      <w:r w:rsidR="00E73C9D" w:rsidRPr="000F7E2A">
        <w:t>у</w:t>
      </w:r>
      <w:r w:rsidR="00E73C9D" w:rsidRPr="000F7E2A">
        <w:t>дарство-участник должно провести необходимое расследование в целях выя</w:t>
      </w:r>
      <w:r w:rsidR="00E73C9D" w:rsidRPr="000F7E2A">
        <w:t>с</w:t>
      </w:r>
      <w:r w:rsidR="00E73C9D" w:rsidRPr="000F7E2A">
        <w:t>нения судьбы пропавших без вести лиц;</w:t>
      </w:r>
    </w:p>
    <w:p w:rsidR="00B67424" w:rsidRPr="000F7E2A" w:rsidRDefault="00216A9C" w:rsidP="000F7E2A">
      <w:pPr>
        <w:pStyle w:val="SingleTxtGR"/>
      </w:pPr>
      <w:r>
        <w:tab/>
      </w:r>
      <w:r w:rsidR="00E73C9D" w:rsidRPr="000F7E2A">
        <w:rPr>
          <w:lang w:val="en-GB"/>
        </w:rPr>
        <w:t>c</w:t>
      </w:r>
      <w:r w:rsidR="00E73C9D" w:rsidRPr="000F7E2A">
        <w:t>)</w:t>
      </w:r>
      <w:r w:rsidR="00E73C9D" w:rsidRPr="000F7E2A">
        <w:tab/>
        <w:t>в соответствующих случаях Комитет просит, чтобы государства-участники приняли меры для смягчения, сокращения или отмены приведения приговора в исполнение;</w:t>
      </w:r>
    </w:p>
    <w:p w:rsidR="00B67424" w:rsidRPr="000F7E2A" w:rsidRDefault="00216A9C" w:rsidP="000F7E2A">
      <w:pPr>
        <w:pStyle w:val="SingleTxtGR"/>
      </w:pPr>
      <w:r>
        <w:tab/>
      </w:r>
      <w:r w:rsidR="00E73C9D" w:rsidRPr="000F7E2A">
        <w:rPr>
          <w:lang w:val="en-GB"/>
        </w:rPr>
        <w:t>d</w:t>
      </w:r>
      <w:r w:rsidR="00E73C9D" w:rsidRPr="000F7E2A">
        <w:t>)</w:t>
      </w:r>
      <w:r w:rsidR="00E73C9D" w:rsidRPr="000F7E2A">
        <w:tab/>
        <w:t>Комитет може</w:t>
      </w:r>
      <w:bookmarkStart w:id="2" w:name="_GoBack"/>
      <w:bookmarkEnd w:id="2"/>
      <w:r w:rsidR="00E73C9D" w:rsidRPr="000F7E2A">
        <w:t>т просить государства-участники предоставить и</w:t>
      </w:r>
      <w:r w:rsidR="00E73C9D" w:rsidRPr="000F7E2A">
        <w:t>н</w:t>
      </w:r>
      <w:r w:rsidR="00E73C9D" w:rsidRPr="000F7E2A">
        <w:t>формацию о месте захоронения лиц, которые были приговорены к смерти и казнены;</w:t>
      </w:r>
    </w:p>
    <w:p w:rsidR="00B67424" w:rsidRPr="000F7E2A" w:rsidRDefault="00216A9C" w:rsidP="000F7E2A">
      <w:pPr>
        <w:pStyle w:val="SingleTxtGR"/>
      </w:pPr>
      <w:r>
        <w:tab/>
      </w:r>
      <w:r w:rsidR="00E73C9D" w:rsidRPr="000F7E2A">
        <w:rPr>
          <w:lang w:val="en-GB"/>
        </w:rPr>
        <w:t>e</w:t>
      </w:r>
      <w:r w:rsidR="00E73C9D">
        <w:t>)</w:t>
      </w:r>
      <w:r w:rsidR="00E73C9D">
        <w:tab/>
        <w:t xml:space="preserve">Комитет может просить </w:t>
      </w:r>
      <w:r w:rsidR="00E73C9D" w:rsidRPr="000F7E2A">
        <w:t>государства-участники принести публи</w:t>
      </w:r>
      <w:r w:rsidR="00E73C9D" w:rsidRPr="000F7E2A">
        <w:t>ч</w:t>
      </w:r>
      <w:r w:rsidR="00E73C9D" w:rsidRPr="000F7E2A">
        <w:t>ные извинения, особенно в случаях грубых или систематических нарушений, когда ущерб не может быть полностью возмещен путем реституции или ко</w:t>
      </w:r>
      <w:r w:rsidR="00E73C9D" w:rsidRPr="000F7E2A">
        <w:t>м</w:t>
      </w:r>
      <w:r w:rsidR="00E73C9D" w:rsidRPr="000F7E2A">
        <w:t>пенсации. Комитету следует уделять этой мере особое внимание при определ</w:t>
      </w:r>
      <w:r w:rsidR="00E73C9D" w:rsidRPr="000F7E2A">
        <w:t>е</w:t>
      </w:r>
      <w:r w:rsidR="00E73C9D" w:rsidRPr="000F7E2A">
        <w:t>нии возмещения, которое должно быть предоставлено в конкретном случае;</w:t>
      </w:r>
    </w:p>
    <w:p w:rsidR="00B67424" w:rsidRPr="000F7E2A" w:rsidRDefault="00216A9C" w:rsidP="000F7E2A">
      <w:pPr>
        <w:pStyle w:val="SingleTxtGR"/>
      </w:pPr>
      <w:r>
        <w:tab/>
      </w:r>
      <w:r w:rsidR="00E73C9D" w:rsidRPr="000F7E2A">
        <w:rPr>
          <w:lang w:val="en-GB"/>
        </w:rPr>
        <w:t>f</w:t>
      </w:r>
      <w:r w:rsidR="00E73C9D" w:rsidRPr="000F7E2A">
        <w:t>)</w:t>
      </w:r>
      <w:r w:rsidR="00E73C9D" w:rsidRPr="000F7E2A">
        <w:tab/>
        <w:t xml:space="preserve">Комитет может просить, чтобы в надлежащих случаях государства-участники </w:t>
      </w:r>
      <w:r w:rsidR="000B3BF3">
        <w:t>предусматривали</w:t>
      </w:r>
      <w:r w:rsidR="00E73C9D" w:rsidRPr="000F7E2A">
        <w:t xml:space="preserve"> другие меры сатисфакции, например, возможность возведения памятника, установления памятной таблички или изменения назв</w:t>
      </w:r>
      <w:r w:rsidR="00E73C9D" w:rsidRPr="000F7E2A">
        <w:t>а</w:t>
      </w:r>
      <w:r w:rsidR="00E73C9D" w:rsidRPr="000F7E2A">
        <w:t>ния улицы или других общественных мест в случаях, связанных с серьезными или систематическими нарушениями.</w:t>
      </w:r>
    </w:p>
    <w:p w:rsidR="00B67424" w:rsidRPr="000F7E2A" w:rsidRDefault="00E73C9D" w:rsidP="000B3BF3">
      <w:pPr>
        <w:pStyle w:val="H1GR"/>
      </w:pPr>
      <w:r w:rsidRPr="000F7E2A">
        <w:tab/>
      </w:r>
      <w:r w:rsidRPr="000F7E2A">
        <w:tab/>
        <w:t>Гарантии неповторения</w:t>
      </w:r>
    </w:p>
    <w:p w:rsidR="00B67424" w:rsidRPr="000F7E2A" w:rsidRDefault="00E73C9D" w:rsidP="000F7E2A">
      <w:pPr>
        <w:pStyle w:val="SingleTxtGR"/>
      </w:pPr>
      <w:r w:rsidRPr="000F7E2A">
        <w:t>12.</w:t>
      </w:r>
      <w:r w:rsidRPr="000F7E2A">
        <w:tab/>
        <w:t>Гарантии неповторения являются общими по своему характеру и имеют решающее значение для предотвращения таких нарушений прав человека, к</w:t>
      </w:r>
      <w:r w:rsidRPr="000F7E2A">
        <w:t>о</w:t>
      </w:r>
      <w:r w:rsidRPr="000F7E2A">
        <w:t>торые послужили основанием для сообщения, рассмотренного Комитетом. К</w:t>
      </w:r>
      <w:r w:rsidRPr="000F7E2A">
        <w:t>о</w:t>
      </w:r>
      <w:r w:rsidRPr="000F7E2A">
        <w:t>митету следует конкретно определять и рекомендовать такие меры в своих С</w:t>
      </w:r>
      <w:r w:rsidRPr="000F7E2A">
        <w:t>о</w:t>
      </w:r>
      <w:r w:rsidRPr="000F7E2A">
        <w:t>ображениях в целях оптимизации компенсации, предоставляемой в каждом случае.</w:t>
      </w:r>
    </w:p>
    <w:p w:rsidR="00B67424" w:rsidRPr="000F7E2A" w:rsidRDefault="00E73C9D" w:rsidP="000F7E2A">
      <w:pPr>
        <w:pStyle w:val="SingleTxtGR"/>
      </w:pPr>
      <w:r w:rsidRPr="000F7E2A">
        <w:t>13.</w:t>
      </w:r>
      <w:r w:rsidRPr="000F7E2A">
        <w:tab/>
        <w:t>Ниже приведены примеры гарантий неповторения:</w:t>
      </w:r>
    </w:p>
    <w:p w:rsidR="00B67424" w:rsidRPr="000F7E2A" w:rsidRDefault="000B3BF3" w:rsidP="000F7E2A">
      <w:pPr>
        <w:pStyle w:val="SingleTxtGR"/>
      </w:pPr>
      <w:r>
        <w:tab/>
      </w:r>
      <w:r w:rsidR="00E73C9D" w:rsidRPr="000F7E2A">
        <w:rPr>
          <w:lang w:val="en-GB"/>
        </w:rPr>
        <w:t>a</w:t>
      </w:r>
      <w:r w:rsidR="00E73C9D" w:rsidRPr="000F7E2A">
        <w:t>)</w:t>
      </w:r>
      <w:r w:rsidR="00E73C9D" w:rsidRPr="000F7E2A">
        <w:tab/>
        <w:t>если установлено, что законодательные или нормативные полож</w:t>
      </w:r>
      <w:r w:rsidR="00E73C9D" w:rsidRPr="000F7E2A">
        <w:t>е</w:t>
      </w:r>
      <w:r w:rsidR="00E73C9D" w:rsidRPr="000F7E2A">
        <w:t>ния в государстве-участнике противоречат обязательствам по Пакту, Комитету следует просить их отмены или изменения, с тем чтобы привести их в соотве</w:t>
      </w:r>
      <w:r w:rsidR="00E73C9D" w:rsidRPr="000F7E2A">
        <w:t>т</w:t>
      </w:r>
      <w:r w:rsidR="00E73C9D" w:rsidRPr="000F7E2A">
        <w:t>ствие с положениями Пакта. Комитету следует уточнить, какие законы или по</w:t>
      </w:r>
      <w:r w:rsidR="00E73C9D" w:rsidRPr="000F7E2A">
        <w:t>д</w:t>
      </w:r>
      <w:r w:rsidR="00E73C9D" w:rsidRPr="000F7E2A">
        <w:t xml:space="preserve">законные акты или их положения следует изменить, определяя надлежащие </w:t>
      </w:r>
      <w:r w:rsidR="00E73C9D" w:rsidRPr="000F7E2A">
        <w:lastRenderedPageBreak/>
        <w:t>международно-правовые стандарты, применимые в этом случае. Если наруш</w:t>
      </w:r>
      <w:r w:rsidR="00E73C9D" w:rsidRPr="000F7E2A">
        <w:t>е</w:t>
      </w:r>
      <w:r w:rsidR="00E73C9D" w:rsidRPr="000F7E2A">
        <w:t>ние проистекает из отсутствия определенных правовых положений, меры по возмещению ущерба должны включать в себя принятие необходимых законов или правил;</w:t>
      </w:r>
    </w:p>
    <w:p w:rsidR="00B67424" w:rsidRPr="000F7E2A" w:rsidRDefault="000B3BF3" w:rsidP="000F7E2A">
      <w:pPr>
        <w:pStyle w:val="SingleTxtGR"/>
      </w:pPr>
      <w:r>
        <w:tab/>
      </w:r>
      <w:r w:rsidR="00E73C9D" w:rsidRPr="000F7E2A">
        <w:rPr>
          <w:lang w:val="en-GB"/>
        </w:rPr>
        <w:t>b</w:t>
      </w:r>
      <w:r w:rsidR="00E73C9D" w:rsidRPr="000F7E2A">
        <w:t>)</w:t>
      </w:r>
      <w:r w:rsidR="00E73C9D" w:rsidRPr="000F7E2A">
        <w:tab/>
        <w:t>улучшение условий в местах содержания под стражей в соотве</w:t>
      </w:r>
      <w:r w:rsidR="00E73C9D" w:rsidRPr="000F7E2A">
        <w:t>т</w:t>
      </w:r>
      <w:r w:rsidR="00E73C9D" w:rsidRPr="000F7E2A">
        <w:t>ствии с международными стандартами;</w:t>
      </w:r>
    </w:p>
    <w:p w:rsidR="00B67424" w:rsidRPr="000F7E2A" w:rsidRDefault="000B3BF3" w:rsidP="000F7E2A">
      <w:pPr>
        <w:pStyle w:val="SingleTxtGR"/>
      </w:pPr>
      <w:r>
        <w:tab/>
      </w:r>
      <w:r w:rsidR="00E73C9D" w:rsidRPr="000F7E2A">
        <w:rPr>
          <w:lang w:val="en-GB"/>
        </w:rPr>
        <w:t>c</w:t>
      </w:r>
      <w:r w:rsidR="00E73C9D" w:rsidRPr="000F7E2A">
        <w:t>)</w:t>
      </w:r>
      <w:r w:rsidR="00E73C9D" w:rsidRPr="000F7E2A">
        <w:tab/>
        <w:t>изменения в официальных процедурах и практике. При определ</w:t>
      </w:r>
      <w:r w:rsidR="00E73C9D" w:rsidRPr="000F7E2A">
        <w:t>е</w:t>
      </w:r>
      <w:r w:rsidR="00E73C9D" w:rsidRPr="000F7E2A">
        <w:t>нии таких мер Комитет должен быть как можно более конкретным;</w:t>
      </w:r>
    </w:p>
    <w:p w:rsidR="00B67424" w:rsidRPr="000F7E2A" w:rsidRDefault="000B3BF3" w:rsidP="000F7E2A">
      <w:pPr>
        <w:pStyle w:val="SingleTxtGR"/>
      </w:pPr>
      <w:r>
        <w:tab/>
      </w:r>
      <w:r w:rsidR="00E73C9D" w:rsidRPr="000F7E2A">
        <w:rPr>
          <w:lang w:val="en-GB"/>
        </w:rPr>
        <w:t>d</w:t>
      </w:r>
      <w:r w:rsidR="00E73C9D" w:rsidRPr="000F7E2A">
        <w:t>)</w:t>
      </w:r>
      <w:r w:rsidR="00E73C9D" w:rsidRPr="000F7E2A">
        <w:tab/>
        <w:t>в надлежащих случаях Комитет должен рассмотреть вопрос о том, чтобы рекомендовать меры по профессиональной подготовке и повышению осведомленности органов, ответственных за нарушения, в том числе</w:t>
      </w:r>
      <w:r w:rsidRPr="000F7E2A">
        <w:t xml:space="preserve">, по мере необходимости, </w:t>
      </w:r>
      <w:r w:rsidR="00E73C9D" w:rsidRPr="000F7E2A">
        <w:t>сотрудников правоохранительных органов, представителей с</w:t>
      </w:r>
      <w:r w:rsidR="00E73C9D" w:rsidRPr="000F7E2A">
        <w:t>у</w:t>
      </w:r>
      <w:r w:rsidR="00E73C9D" w:rsidRPr="000F7E2A">
        <w:t>дебной власти, а также медицинского и административного персонала</w:t>
      </w:r>
      <w:r>
        <w:t xml:space="preserve">, </w:t>
      </w:r>
      <w:r w:rsidR="00E73C9D" w:rsidRPr="000F7E2A">
        <w:t>в целях недопущения повторения нарушений, подобных тем, которые явились прич</w:t>
      </w:r>
      <w:r w:rsidR="00E73C9D" w:rsidRPr="000F7E2A">
        <w:t>и</w:t>
      </w:r>
      <w:r w:rsidR="00E73C9D" w:rsidRPr="000F7E2A">
        <w:t>ной направления соответствующего сообщения.</w:t>
      </w:r>
    </w:p>
    <w:p w:rsidR="0087597F" w:rsidRPr="000B3BF3" w:rsidRDefault="000B3BF3" w:rsidP="000B3BF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7597F" w:rsidRPr="000B3BF3" w:rsidSect="0087597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2A" w:rsidRDefault="000F7E2A" w:rsidP="00B471C5">
      <w:r>
        <w:separator/>
      </w:r>
    </w:p>
  </w:endnote>
  <w:endnote w:type="continuationSeparator" w:id="0">
    <w:p w:rsidR="000F7E2A" w:rsidRDefault="000F7E2A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87597F">
    <w:pPr>
      <w:pStyle w:val="a7"/>
      <w:rPr>
        <w:lang w:val="en-US"/>
      </w:rPr>
    </w:pPr>
    <w:r w:rsidRPr="00760AEE">
      <w:rPr>
        <w:b/>
        <w:sz w:val="18"/>
        <w:lang w:val="ru-RU"/>
      </w:rPr>
      <w:fldChar w:fldCharType="begin"/>
    </w:r>
    <w:r w:rsidRPr="00760AEE">
      <w:rPr>
        <w:b/>
        <w:sz w:val="18"/>
        <w:lang w:val="ru-RU"/>
      </w:rPr>
      <w:instrText xml:space="preserve"> PAGE  \* Arabic  \* MERGEFORMAT </w:instrText>
    </w:r>
    <w:r w:rsidRPr="00760AEE">
      <w:rPr>
        <w:b/>
        <w:sz w:val="18"/>
        <w:lang w:val="ru-RU"/>
      </w:rPr>
      <w:fldChar w:fldCharType="separate"/>
    </w:r>
    <w:r w:rsidR="009A7200">
      <w:rPr>
        <w:b/>
        <w:noProof/>
        <w:sz w:val="18"/>
        <w:lang w:val="ru-RU"/>
      </w:rPr>
      <w:t>4</w:t>
    </w:r>
    <w:r w:rsidRPr="00760AEE">
      <w:rPr>
        <w:b/>
        <w:sz w:val="18"/>
      </w:rPr>
      <w:fldChar w:fldCharType="end"/>
    </w:r>
    <w:r>
      <w:rPr>
        <w:lang w:val="en-US"/>
      </w:rPr>
      <w:tab/>
      <w:t>GE.16-</w:t>
    </w:r>
    <w:r w:rsidR="00F53520">
      <w:rPr>
        <w:lang w:val="en-US"/>
      </w:rPr>
      <w:t>21071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75144F" w:rsidRDefault="0087597F">
    <w:pPr>
      <w:pStyle w:val="a7"/>
      <w:rPr>
        <w:lang w:val="en-US"/>
      </w:rPr>
    </w:pPr>
    <w:r>
      <w:rPr>
        <w:lang w:val="en-US"/>
      </w:rPr>
      <w:t>GE.16-</w:t>
    </w:r>
    <w:r w:rsidR="00F53520">
      <w:rPr>
        <w:lang w:val="en-US"/>
      </w:rPr>
      <w:t>21071</w:t>
    </w:r>
    <w:r>
      <w:rPr>
        <w:lang w:val="en-US"/>
      </w:rPr>
      <w:tab/>
    </w:r>
    <w:r w:rsidRPr="00760AEE">
      <w:rPr>
        <w:b/>
        <w:sz w:val="18"/>
        <w:lang w:val="ru-RU"/>
      </w:rPr>
      <w:fldChar w:fldCharType="begin"/>
    </w:r>
    <w:r w:rsidRPr="00760AEE">
      <w:rPr>
        <w:b/>
        <w:sz w:val="18"/>
        <w:lang w:val="ru-RU"/>
      </w:rPr>
      <w:instrText xml:space="preserve"> PAGE  \* Arabic  \* MERGEFORMAT </w:instrText>
    </w:r>
    <w:r w:rsidRPr="00760AEE">
      <w:rPr>
        <w:b/>
        <w:sz w:val="18"/>
        <w:lang w:val="ru-RU"/>
      </w:rPr>
      <w:fldChar w:fldCharType="separate"/>
    </w:r>
    <w:r w:rsidR="009A7200">
      <w:rPr>
        <w:b/>
        <w:noProof/>
        <w:sz w:val="18"/>
        <w:lang w:val="ru-RU"/>
      </w:rPr>
      <w:t>3</w:t>
    </w:r>
    <w:r w:rsidRPr="00760A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5A50E9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A50E9" w:rsidRPr="00F53520" w:rsidRDefault="005A50E9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F53520">
            <w:t>21071</w:t>
          </w:r>
          <w:r w:rsidRPr="001C3ABC">
            <w:rPr>
              <w:lang w:val="en-US"/>
            </w:rPr>
            <w:t xml:space="preserve"> (R)</w:t>
          </w:r>
          <w:r w:rsidR="00F53520">
            <w:t xml:space="preserve">  091216  091216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5A50E9" w:rsidRDefault="005A50E9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52DE25DB" wp14:editId="2F5F3127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5A50E9" w:rsidRDefault="00F53520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4" name="Рисунок 4" descr="http://undocs.org/m2/QRCode.ashx?DS=CCPR/C/158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CPR/C/158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50E9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A50E9" w:rsidRPr="00F53520" w:rsidRDefault="00F53520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5352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5352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5352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5352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F5352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5352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F5352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F5352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5352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5A50E9" w:rsidRDefault="005A50E9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5A50E9" w:rsidRDefault="005A50E9" w:rsidP="007B199D"/>
      </w:tc>
    </w:tr>
  </w:tbl>
  <w:p w:rsidR="006E7AF7" w:rsidRPr="002D7E3C" w:rsidRDefault="0087597F" w:rsidP="00F579C6">
    <w:pPr>
      <w:pStyle w:val="a7"/>
      <w:spacing w:line="240" w:lineRule="auto"/>
      <w:rPr>
        <w:sz w:val="2"/>
        <w:szCs w:val="2"/>
      </w:rPr>
    </w:pPr>
    <w:r>
      <w:rPr>
        <w:noProof/>
        <w:sz w:val="2"/>
        <w:szCs w:val="2"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D82E7" wp14:editId="3FC3BAAC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AF7" w:rsidRDefault="009A7200" w:rsidP="006E7AF7">
                          <w:pPr>
                            <w:rPr>
                              <w:lang w:val="en-US"/>
                            </w:rPr>
                          </w:pPr>
                        </w:p>
                        <w:p w:rsidR="006E7AF7" w:rsidRDefault="0087597F" w:rsidP="006E7AF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9A7200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PGWcXe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6E7AF7" w:rsidRDefault="009A7200" w:rsidP="006E7AF7">
                    <w:pPr>
                      <w:rPr>
                        <w:lang w:val="en-US"/>
                      </w:rPr>
                    </w:pPr>
                  </w:p>
                  <w:p w:rsidR="006E7AF7" w:rsidRDefault="0087597F" w:rsidP="006E7AF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9A7200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2A" w:rsidRPr="009141DC" w:rsidRDefault="000F7E2A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F7E2A" w:rsidRPr="00D1261C" w:rsidRDefault="000F7E2A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0F7E2A" w:rsidRPr="00D86EA8" w:rsidRDefault="000F7E2A" w:rsidP="000F7E2A">
      <w:pPr>
        <w:pStyle w:val="aa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Приняты Комитетом на его 118-й сессии (17 октября </w:t>
      </w:r>
      <w:r w:rsidR="00216A9C">
        <w:rPr>
          <w:lang w:val="ru-RU"/>
        </w:rPr>
        <w:t>–</w:t>
      </w:r>
      <w:r>
        <w:rPr>
          <w:lang w:val="ru-RU"/>
        </w:rPr>
        <w:t xml:space="preserve"> 4 ноября 2016 г</w:t>
      </w:r>
      <w:r w:rsidR="001C5718">
        <w:rPr>
          <w:lang w:val="ru-RU"/>
        </w:rPr>
        <w:t>ода) после обсуждения Комитетом</w:t>
      </w:r>
      <w:r>
        <w:rPr>
          <w:lang w:val="ru-RU"/>
        </w:rPr>
        <w:t xml:space="preserve"> представленного членом Комитета Фабианом Омаром Сальвиоли </w:t>
      </w:r>
      <w:r w:rsidR="00216A9C">
        <w:rPr>
          <w:lang w:val="ru-RU"/>
        </w:rPr>
        <w:t xml:space="preserve">доклада </w:t>
      </w:r>
      <w:r>
        <w:rPr>
          <w:lang w:val="ru-RU"/>
        </w:rPr>
        <w:t>по вопросу об определении мер правовой защиты в рамках индивидуальных сообщений, рассматриваемых Комитетом. См. также A/69/40 (Vol. I), пункт 70.</w:t>
      </w:r>
    </w:p>
  </w:footnote>
  <w:footnote w:id="2">
    <w:p w:rsidR="000F7E2A" w:rsidRPr="00D86EA8" w:rsidRDefault="000F7E2A" w:rsidP="000F7E2A">
      <w:pPr>
        <w:pStyle w:val="aa"/>
        <w:rPr>
          <w:szCs w:val="18"/>
          <w:lang w:val="ru-RU"/>
        </w:rPr>
      </w:pPr>
      <w:r w:rsidRPr="00BE3706">
        <w:rPr>
          <w:szCs w:val="18"/>
          <w:lang w:val="ru-RU"/>
        </w:rPr>
        <w:tab/>
      </w:r>
      <w:r w:rsidRPr="00B67424">
        <w:rPr>
          <w:rStyle w:val="a6"/>
          <w:lang w:val="ru-RU"/>
        </w:rPr>
        <w:footnoteRef/>
      </w:r>
      <w:r w:rsidR="00216A9C">
        <w:rPr>
          <w:lang w:val="ru-RU"/>
        </w:rPr>
        <w:tab/>
        <w:t xml:space="preserve">См. </w:t>
      </w:r>
      <w:r>
        <w:rPr>
          <w:lang w:val="ru-RU"/>
        </w:rPr>
        <w:t>Основные принципы и руководящие положения, касающиеся права на правовую защиту и возмещение ущерба для жертв грубых нарушений международных норм в области прав человека и серьезных нарушений международного гуманитарного права, принятые Генеральной Ассамблеей в ее резолюции 60/147.</w:t>
      </w:r>
    </w:p>
  </w:footnote>
  <w:footnote w:id="3">
    <w:p w:rsidR="000F7E2A" w:rsidRPr="00D86EA8" w:rsidRDefault="000F7E2A" w:rsidP="000F7E2A">
      <w:pPr>
        <w:pStyle w:val="aa"/>
        <w:rPr>
          <w:lang w:val="ru-RU"/>
        </w:rPr>
      </w:pPr>
      <w:r w:rsidRPr="00BE3706">
        <w:rPr>
          <w:szCs w:val="18"/>
          <w:lang w:val="ru-RU"/>
        </w:rPr>
        <w:tab/>
      </w:r>
      <w:r w:rsidRPr="00B67424">
        <w:rPr>
          <w:rStyle w:val="a6"/>
          <w:lang w:val="ru-RU"/>
        </w:rPr>
        <w:footnoteRef/>
      </w:r>
      <w:r>
        <w:rPr>
          <w:lang w:val="ru-RU"/>
        </w:rPr>
        <w:tab/>
        <w:t>См. замечание общего порядка Комитета № 31 (2004) о характере общего юридического обязательства, налагаемого на государства – участники Пакта, пункт 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87597F">
    <w:pPr>
      <w:pStyle w:val="a3"/>
      <w:rPr>
        <w:lang w:val="en-US"/>
      </w:rPr>
    </w:pPr>
    <w:r>
      <w:rPr>
        <w:lang w:val="en-US"/>
      </w:rPr>
      <w:t>CCPR/</w:t>
    </w:r>
    <w:r w:rsidR="00F53520" w:rsidRPr="00F53520">
      <w:rPr>
        <w:lang w:val="en-US"/>
      </w:rPr>
      <w:t>C/158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87597F">
    <w:pPr>
      <w:pStyle w:val="a3"/>
      <w:rPr>
        <w:lang w:val="en-US"/>
      </w:rPr>
    </w:pPr>
    <w:r>
      <w:rPr>
        <w:lang w:val="en-US"/>
      </w:rPr>
      <w:tab/>
      <w:t>CCPR/</w:t>
    </w:r>
    <w:r w:rsidR="00F53520" w:rsidRPr="00F53520">
      <w:rPr>
        <w:lang w:val="en-US"/>
      </w:rPr>
      <w:t>C/158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2A"/>
    <w:rsid w:val="000450D1"/>
    <w:rsid w:val="000B3BF3"/>
    <w:rsid w:val="000F2A4F"/>
    <w:rsid w:val="000F7E2A"/>
    <w:rsid w:val="001C5718"/>
    <w:rsid w:val="00203F84"/>
    <w:rsid w:val="00216A9C"/>
    <w:rsid w:val="00245476"/>
    <w:rsid w:val="00275188"/>
    <w:rsid w:val="0028687D"/>
    <w:rsid w:val="002B091C"/>
    <w:rsid w:val="002D0CCB"/>
    <w:rsid w:val="00345C79"/>
    <w:rsid w:val="00366A39"/>
    <w:rsid w:val="003E2A2A"/>
    <w:rsid w:val="0048005C"/>
    <w:rsid w:val="004E242B"/>
    <w:rsid w:val="00544379"/>
    <w:rsid w:val="00566944"/>
    <w:rsid w:val="005A50E9"/>
    <w:rsid w:val="005D56BF"/>
    <w:rsid w:val="00665D8D"/>
    <w:rsid w:val="006A7A3B"/>
    <w:rsid w:val="006B6B57"/>
    <w:rsid w:val="00705394"/>
    <w:rsid w:val="00743F62"/>
    <w:rsid w:val="00760D3A"/>
    <w:rsid w:val="007A1F42"/>
    <w:rsid w:val="007D76DD"/>
    <w:rsid w:val="008318D7"/>
    <w:rsid w:val="008717E8"/>
    <w:rsid w:val="0087597F"/>
    <w:rsid w:val="008B0A0B"/>
    <w:rsid w:val="008D01AE"/>
    <w:rsid w:val="008E0423"/>
    <w:rsid w:val="009141DC"/>
    <w:rsid w:val="009174A1"/>
    <w:rsid w:val="0098674D"/>
    <w:rsid w:val="00997ACA"/>
    <w:rsid w:val="009A7200"/>
    <w:rsid w:val="00A03FB7"/>
    <w:rsid w:val="00A75A11"/>
    <w:rsid w:val="00AD7EAD"/>
    <w:rsid w:val="00B35A32"/>
    <w:rsid w:val="00B432C6"/>
    <w:rsid w:val="00B471C5"/>
    <w:rsid w:val="00B6474A"/>
    <w:rsid w:val="00BE1742"/>
    <w:rsid w:val="00D1261C"/>
    <w:rsid w:val="00D75DCE"/>
    <w:rsid w:val="00DD35AC"/>
    <w:rsid w:val="00DD479F"/>
    <w:rsid w:val="00E15E48"/>
    <w:rsid w:val="00E73C9D"/>
    <w:rsid w:val="00EB0723"/>
    <w:rsid w:val="00EE6F37"/>
    <w:rsid w:val="00F1599F"/>
    <w:rsid w:val="00F31EF2"/>
    <w:rsid w:val="00F53520"/>
    <w:rsid w:val="00F579C6"/>
    <w:rsid w:val="00F6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__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F7E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F7E2A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__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F7E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F7E2A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CPR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F52D-FDEE-44ED-99D7-8117658C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2</TotalTime>
  <Pages>4</Pages>
  <Words>958</Words>
  <Characters>6753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PETELINA</dc:creator>
  <cp:lastModifiedBy>Anna PETELINA</cp:lastModifiedBy>
  <cp:revision>3</cp:revision>
  <cp:lastPrinted>2016-12-09T12:01:00Z</cp:lastPrinted>
  <dcterms:created xsi:type="dcterms:W3CDTF">2016-12-09T12:01:00Z</dcterms:created>
  <dcterms:modified xsi:type="dcterms:W3CDTF">2016-12-09T12:03:00Z</dcterms:modified>
</cp:coreProperties>
</file>