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14:paraId="68B26FF0" w14:textId="77777777" w:rsidTr="0054149D">
        <w:trPr>
          <w:trHeight w:hRule="exact" w:val="851"/>
        </w:trPr>
        <w:tc>
          <w:tcPr>
            <w:tcW w:w="1274" w:type="dxa"/>
            <w:tcBorders>
              <w:bottom w:val="single" w:sz="4" w:space="0" w:color="auto"/>
            </w:tcBorders>
          </w:tcPr>
          <w:p w14:paraId="53D317C0" w14:textId="77777777" w:rsidR="006B3E27" w:rsidRPr="00A54442" w:rsidRDefault="006B3E27" w:rsidP="0054149D">
            <w:pPr>
              <w:bidi w:val="0"/>
              <w:jc w:val="right"/>
              <w:rPr>
                <w:szCs w:val="20"/>
              </w:rPr>
            </w:pPr>
          </w:p>
        </w:tc>
        <w:tc>
          <w:tcPr>
            <w:tcW w:w="4254" w:type="dxa"/>
            <w:tcBorders>
              <w:bottom w:val="single" w:sz="4" w:space="0" w:color="auto"/>
            </w:tcBorders>
            <w:vAlign w:val="bottom"/>
          </w:tcPr>
          <w:p w14:paraId="64430B5F" w14:textId="77777777"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14:paraId="7B18278E" w14:textId="77777777" w:rsidR="006B3E27" w:rsidRPr="00A54442" w:rsidRDefault="00177805" w:rsidP="00AA0A1B">
            <w:pPr>
              <w:bidi w:val="0"/>
              <w:spacing w:after="20"/>
              <w:jc w:val="left"/>
              <w:rPr>
                <w:szCs w:val="20"/>
              </w:rPr>
            </w:pPr>
            <w:r w:rsidRPr="00177805">
              <w:rPr>
                <w:sz w:val="40"/>
                <w:szCs w:val="20"/>
              </w:rPr>
              <w:t>CRPD</w:t>
            </w:r>
            <w:r>
              <w:rPr>
                <w:szCs w:val="20"/>
              </w:rPr>
              <w:t>/C/BHR/Q/</w:t>
            </w:r>
            <w:r w:rsidRPr="00AA0A1B">
              <w:rPr>
                <w:szCs w:val="20"/>
              </w:rPr>
              <w:t>1</w:t>
            </w:r>
            <w:r>
              <w:rPr>
                <w:szCs w:val="20"/>
              </w:rPr>
              <w:t>-</w:t>
            </w:r>
            <w:r w:rsidRPr="00AA0A1B">
              <w:rPr>
                <w:szCs w:val="20"/>
              </w:rPr>
              <w:t>2</w:t>
            </w:r>
          </w:p>
        </w:tc>
      </w:tr>
      <w:tr w:rsidR="006B3E27" w:rsidRPr="00ED7442" w14:paraId="7FD64C65" w14:textId="77777777" w:rsidTr="0054149D">
        <w:trPr>
          <w:trHeight w:hRule="exact" w:val="2835"/>
        </w:trPr>
        <w:tc>
          <w:tcPr>
            <w:tcW w:w="1274" w:type="dxa"/>
            <w:tcBorders>
              <w:top w:val="single" w:sz="4" w:space="0" w:color="auto"/>
              <w:bottom w:val="single" w:sz="12" w:space="0" w:color="auto"/>
            </w:tcBorders>
          </w:tcPr>
          <w:p w14:paraId="207D460C" w14:textId="77777777" w:rsidR="006B3E27" w:rsidRPr="00ED7442" w:rsidRDefault="0059622A" w:rsidP="0054149D">
            <w:pPr>
              <w:jc w:val="center"/>
              <w:rPr>
                <w:sz w:val="56"/>
                <w:szCs w:val="56"/>
                <w:rtl/>
              </w:rPr>
            </w:pPr>
            <w:r w:rsidRPr="00ED7442">
              <w:rPr>
                <w:noProof/>
                <w:sz w:val="56"/>
                <w:szCs w:val="56"/>
              </w:rPr>
              <w:drawing>
                <wp:inline distT="0" distB="0" distL="0" distR="0" wp14:anchorId="6BBA1577" wp14:editId="5CD658F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00F4F781" w14:textId="77777777"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14:paraId="7C85CE98" w14:textId="77777777" w:rsidR="00AA0A1B" w:rsidRPr="004A228C" w:rsidRDefault="00AA0A1B" w:rsidP="00AA0A1B">
            <w:pPr>
              <w:bidi w:val="0"/>
              <w:spacing w:before="240" w:line="240" w:lineRule="exact"/>
            </w:pPr>
            <w:r w:rsidRPr="004A228C">
              <w:t>Distr.: General</w:t>
            </w:r>
          </w:p>
          <w:p w14:paraId="3453A152" w14:textId="77777777" w:rsidR="00AA0A1B" w:rsidRPr="004A228C" w:rsidRDefault="00AA0A1B" w:rsidP="00AA0A1B">
            <w:pPr>
              <w:bidi w:val="0"/>
            </w:pPr>
            <w:r w:rsidRPr="00AA0A1B">
              <w:rPr>
                <w:szCs w:val="20"/>
              </w:rPr>
              <w:t>19</w:t>
            </w:r>
            <w:r w:rsidRPr="004A228C">
              <w:t xml:space="preserve"> October </w:t>
            </w:r>
            <w:r w:rsidRPr="00AA0A1B">
              <w:rPr>
                <w:szCs w:val="20"/>
              </w:rPr>
              <w:t>2020</w:t>
            </w:r>
          </w:p>
          <w:p w14:paraId="07608343" w14:textId="4345D34B" w:rsidR="00AA0A1B" w:rsidRPr="004A228C" w:rsidRDefault="00AA0A1B" w:rsidP="00AA0A1B">
            <w:pPr>
              <w:bidi w:val="0"/>
            </w:pPr>
            <w:r>
              <w:t>Arabic</w:t>
            </w:r>
          </w:p>
          <w:p w14:paraId="1C9844DC" w14:textId="77777777" w:rsidR="00AA0A1B" w:rsidRPr="004A228C" w:rsidRDefault="00AA0A1B" w:rsidP="00AA0A1B">
            <w:pPr>
              <w:bidi w:val="0"/>
            </w:pPr>
            <w:r w:rsidRPr="004A228C">
              <w:t>Original: English</w:t>
            </w:r>
          </w:p>
          <w:p w14:paraId="027FE73A" w14:textId="68C7AFEC" w:rsidR="00AA0A1B" w:rsidRPr="00A54442" w:rsidRDefault="00AA0A1B" w:rsidP="00AA0A1B">
            <w:pPr>
              <w:bidi w:val="0"/>
              <w:jc w:val="left"/>
              <w:rPr>
                <w:szCs w:val="20"/>
              </w:rPr>
            </w:pPr>
            <w:r w:rsidRPr="004A228C">
              <w:t xml:space="preserve">Arabic, English, Russian </w:t>
            </w:r>
            <w:r>
              <w:br/>
            </w:r>
            <w:r w:rsidRPr="004A228C">
              <w:t>and Spanish only</w:t>
            </w:r>
            <w:r>
              <w:rPr>
                <w:szCs w:val="20"/>
              </w:rPr>
              <w:t xml:space="preserve">  </w:t>
            </w:r>
          </w:p>
        </w:tc>
      </w:tr>
    </w:tbl>
    <w:p w14:paraId="431A0E33" w14:textId="77777777" w:rsidR="00AA0A1B" w:rsidRPr="00AA0A1B" w:rsidRDefault="00AA0A1B" w:rsidP="00AA0A1B">
      <w:pPr>
        <w:spacing w:before="120" w:line="360" w:lineRule="exact"/>
        <w:textDirection w:val="tbRlV"/>
        <w:rPr>
          <w:rFonts w:eastAsiaTheme="minorEastAsia"/>
          <w:b/>
          <w:sz w:val="28"/>
          <w:szCs w:val="24"/>
          <w:lang w:val="ar-SA" w:eastAsia="zh-TW" w:bidi="en-GB"/>
        </w:rPr>
      </w:pPr>
      <w:r w:rsidRPr="00AA0A1B">
        <w:rPr>
          <w:rFonts w:eastAsiaTheme="minorEastAsia"/>
          <w:b/>
          <w:bCs/>
          <w:sz w:val="24"/>
          <w:szCs w:val="34"/>
          <w:rtl/>
        </w:rPr>
        <w:t>اللجنة المعنية بحقوق الأشخاص ذوي الإعاقة</w:t>
      </w:r>
    </w:p>
    <w:p w14:paraId="599F97A9" w14:textId="328876F3" w:rsidR="00AA0A1B" w:rsidRPr="00AA0A1B" w:rsidRDefault="00AA0A1B" w:rsidP="00AA0A1B">
      <w:pPr>
        <w:pStyle w:val="HChGA"/>
        <w:rPr>
          <w:rFonts w:eastAsiaTheme="minorEastAsia"/>
          <w:szCs w:val="20"/>
          <w:lang w:eastAsia="zh-TW" w:bidi="en-GB"/>
        </w:rPr>
      </w:pPr>
      <w:r w:rsidRPr="00AA0A1B">
        <w:rPr>
          <w:rFonts w:eastAsiaTheme="minorEastAsia"/>
          <w:rtl/>
        </w:rPr>
        <w:tab/>
      </w:r>
      <w:r w:rsidRPr="00AA0A1B">
        <w:rPr>
          <w:rFonts w:eastAsiaTheme="minorEastAsia"/>
          <w:rtl/>
        </w:rPr>
        <w:tab/>
        <w:t>قائمة القضايا المطروحة فيما يتعلق بالنظر في التقرير الجامع للتقريرين الدوريين الأول والثاني للبحرين</w:t>
      </w:r>
      <w:bookmarkStart w:id="0" w:name="_Hlk53735924"/>
      <w:bookmarkEnd w:id="0"/>
      <w:r w:rsidRPr="00AA0A1B">
        <w:rPr>
          <w:rStyle w:val="FootnoteReference"/>
          <w:rFonts w:eastAsiaTheme="minorEastAsia"/>
          <w:sz w:val="20"/>
          <w:vertAlign w:val="baseline"/>
          <w:rtl/>
          <w:lang w:eastAsia="zh-TW"/>
        </w:rPr>
        <w:footnoteReference w:customMarkFollows="1" w:id="1"/>
        <w:t>*</w:t>
      </w:r>
    </w:p>
    <w:p w14:paraId="5A8A2621" w14:textId="2C840847" w:rsidR="00AA0A1B" w:rsidRPr="003C209A" w:rsidRDefault="00AA0A1B" w:rsidP="00AA0A1B">
      <w:pPr>
        <w:pStyle w:val="H1GA"/>
        <w:rPr>
          <w:rFonts w:eastAsiaTheme="minorEastAsia"/>
          <w:szCs w:val="20"/>
          <w:lang w:eastAsia="zh-TW" w:bidi="en-GB"/>
        </w:rPr>
      </w:pPr>
      <w:r w:rsidRPr="00AA0A1B">
        <w:rPr>
          <w:rFonts w:eastAsiaTheme="minorEastAsia"/>
          <w:rtl/>
        </w:rPr>
        <w:tab/>
      </w:r>
      <w:r w:rsidRPr="00AA0A1B">
        <w:rPr>
          <w:rFonts w:eastAsiaTheme="minorEastAsia"/>
          <w:rtl/>
        </w:rPr>
        <w:t>ألف-</w:t>
      </w:r>
      <w:r w:rsidRPr="00AA0A1B">
        <w:rPr>
          <w:rFonts w:eastAsiaTheme="minorEastAsia"/>
          <w:rtl/>
        </w:rPr>
        <w:tab/>
        <w:t>الغرض والالتزامات العامة (المواد من</w:t>
      </w:r>
      <w:r w:rsidRPr="00AA0A1B">
        <w:rPr>
          <w:rFonts w:eastAsiaTheme="minorEastAsia"/>
          <w:szCs w:val="20"/>
          <w:rtl/>
        </w:rPr>
        <w:t xml:space="preserve"> </w:t>
      </w:r>
      <w:r w:rsidRPr="003C209A">
        <w:rPr>
          <w:rFonts w:eastAsiaTheme="minorEastAsia"/>
          <w:sz w:val="26"/>
          <w:szCs w:val="26"/>
          <w:rtl/>
        </w:rPr>
        <w:t>1</w:t>
      </w:r>
      <w:r w:rsidRPr="00AA0A1B">
        <w:rPr>
          <w:rFonts w:eastAsiaTheme="minorEastAsia"/>
          <w:szCs w:val="20"/>
          <w:rtl/>
        </w:rPr>
        <w:t xml:space="preserve"> </w:t>
      </w:r>
      <w:r w:rsidRPr="00AA0A1B">
        <w:rPr>
          <w:rFonts w:eastAsiaTheme="minorEastAsia"/>
          <w:sz w:val="28"/>
          <w:szCs w:val="28"/>
          <w:rtl/>
        </w:rPr>
        <w:t>إلى</w:t>
      </w:r>
      <w:r w:rsidRPr="00AA0A1B">
        <w:rPr>
          <w:rFonts w:eastAsiaTheme="minorEastAsia"/>
          <w:szCs w:val="20"/>
          <w:rtl/>
        </w:rPr>
        <w:t xml:space="preserve"> </w:t>
      </w:r>
      <w:r w:rsidRPr="003C209A">
        <w:rPr>
          <w:rFonts w:eastAsiaTheme="minorEastAsia"/>
          <w:sz w:val="26"/>
          <w:szCs w:val="26"/>
          <w:rtl/>
        </w:rPr>
        <w:t>4</w:t>
      </w:r>
      <w:r w:rsidRPr="003C209A">
        <w:rPr>
          <w:rFonts w:eastAsiaTheme="minorEastAsia"/>
          <w:sz w:val="38"/>
          <w:rtl/>
        </w:rPr>
        <w:t>)</w:t>
      </w:r>
      <w:r w:rsidRPr="00AA0A1B">
        <w:rPr>
          <w:rFonts w:eastAsiaTheme="minorEastAsia"/>
          <w:rtl/>
        </w:rPr>
        <w:t xml:space="preserve"> </w:t>
      </w:r>
      <w:r w:rsidR="0036773E">
        <w:rPr>
          <w:rFonts w:eastAsiaTheme="minorEastAsia"/>
          <w:szCs w:val="20"/>
          <w:lang w:eastAsia="zh-TW" w:bidi="en-GB"/>
        </w:rPr>
        <w:t xml:space="preserve"> </w:t>
      </w:r>
    </w:p>
    <w:p w14:paraId="00E5A3DF" w14:textId="77777777" w:rsidR="00AA0A1B" w:rsidRPr="00AA0A1B" w:rsidRDefault="00AA0A1B" w:rsidP="00AA0A1B">
      <w:pPr>
        <w:pStyle w:val="SingleTxtGA"/>
        <w:spacing w:line="350" w:lineRule="exact"/>
        <w:rPr>
          <w:rFonts w:eastAsiaTheme="minorEastAsia"/>
          <w:szCs w:val="20"/>
          <w:lang w:val="ar-SA" w:eastAsia="zh-TW" w:bidi="en-GB"/>
        </w:rPr>
      </w:pPr>
      <w:r w:rsidRPr="00AA0A1B">
        <w:rPr>
          <w:rFonts w:eastAsiaTheme="minorEastAsia"/>
          <w:szCs w:val="20"/>
          <w:rtl/>
        </w:rPr>
        <w:t>1-</w:t>
      </w:r>
      <w:r w:rsidRPr="00AA0A1B">
        <w:rPr>
          <w:rFonts w:eastAsiaTheme="minorEastAsia"/>
          <w:rtl/>
        </w:rPr>
        <w:tab/>
        <w:t>يُرجى تقديم معلومات مستكملة بشأن ما يلي</w:t>
      </w:r>
      <w:r w:rsidRPr="00AA0A1B">
        <w:rPr>
          <w:rFonts w:eastAsiaTheme="minorEastAsia"/>
          <w:szCs w:val="20"/>
        </w:rPr>
        <w:t>:</w:t>
      </w:r>
      <w:r w:rsidRPr="00AA0A1B">
        <w:rPr>
          <w:rFonts w:eastAsiaTheme="minorEastAsia"/>
          <w:rtl/>
        </w:rPr>
        <w:t xml:space="preserve"> </w:t>
      </w:r>
    </w:p>
    <w:p w14:paraId="04CC5A5D" w14:textId="1622589C" w:rsidR="00AA0A1B" w:rsidRPr="00AA0A1B" w:rsidRDefault="00AA0A1B" w:rsidP="00AA0A1B">
      <w:pPr>
        <w:pStyle w:val="SingleTxtGA"/>
        <w:spacing w:line="350" w:lineRule="exact"/>
        <w:rPr>
          <w:rFonts w:eastAsiaTheme="minorEastAsia"/>
          <w:szCs w:val="20"/>
          <w:lang w:val="ar-SA" w:eastAsia="zh-TW" w:bidi="en-GB"/>
        </w:rPr>
      </w:pPr>
      <w:r w:rsidRPr="00AA0A1B">
        <w:rPr>
          <w:rFonts w:eastAsiaTheme="minorEastAsia"/>
          <w:rtl/>
        </w:rPr>
        <w:tab/>
        <w:t>(أ)</w:t>
      </w:r>
      <w:r w:rsidRPr="00AA0A1B">
        <w:rPr>
          <w:rFonts w:eastAsiaTheme="minorEastAsia"/>
          <w:rtl/>
        </w:rPr>
        <w:tab/>
        <w:t xml:space="preserve">التقدم المحرز من أجل اعتماد مشروع القانون المتعلق بحقوق الأشخاص ذوي الإعاقة </w:t>
      </w:r>
      <w:r w:rsidRPr="00AA0A1B">
        <w:rPr>
          <w:rFonts w:eastAsiaTheme="minorEastAsia"/>
          <w:szCs w:val="20"/>
          <w:rtl/>
        </w:rPr>
        <w:t>(</w:t>
      </w:r>
      <w:r w:rsidRPr="00AA0A1B">
        <w:rPr>
          <w:rFonts w:eastAsiaTheme="minorEastAsia"/>
        </w:rPr>
        <w:t>CRPD/C/BHR/</w:t>
      </w:r>
      <w:r w:rsidRPr="00AA0A1B">
        <w:rPr>
          <w:rFonts w:eastAsiaTheme="minorEastAsia"/>
          <w:szCs w:val="20"/>
        </w:rPr>
        <w:t>1</w:t>
      </w:r>
      <w:r w:rsidRPr="00AA0A1B">
        <w:rPr>
          <w:rFonts w:eastAsiaTheme="minorEastAsia"/>
        </w:rPr>
        <w:t>-</w:t>
      </w:r>
      <w:r w:rsidRPr="00AA0A1B">
        <w:rPr>
          <w:rFonts w:eastAsiaTheme="minorEastAsia"/>
          <w:szCs w:val="20"/>
        </w:rPr>
        <w:t>2</w:t>
      </w:r>
      <w:r w:rsidRPr="00AA0A1B">
        <w:rPr>
          <w:rFonts w:eastAsiaTheme="minorEastAsia"/>
          <w:rtl/>
        </w:rPr>
        <w:t xml:space="preserve">، الفقرتان </w:t>
      </w:r>
      <w:r w:rsidRPr="00AA0A1B">
        <w:rPr>
          <w:rFonts w:eastAsiaTheme="minorEastAsia"/>
          <w:szCs w:val="20"/>
          <w:rtl/>
        </w:rPr>
        <w:t>24</w:t>
      </w:r>
      <w:r w:rsidRPr="00AA0A1B">
        <w:rPr>
          <w:rFonts w:eastAsiaTheme="minorEastAsia" w:hint="cs"/>
          <w:rtl/>
        </w:rPr>
        <w:t xml:space="preserve"> </w:t>
      </w:r>
      <w:proofErr w:type="spellStart"/>
      <w:r w:rsidRPr="00AA0A1B">
        <w:rPr>
          <w:rFonts w:eastAsiaTheme="minorEastAsia"/>
          <w:rtl/>
        </w:rPr>
        <w:t>و</w:t>
      </w:r>
      <w:proofErr w:type="gramStart"/>
      <w:r w:rsidRPr="00AA0A1B">
        <w:rPr>
          <w:rFonts w:eastAsiaTheme="minorEastAsia"/>
          <w:szCs w:val="20"/>
          <w:rtl/>
        </w:rPr>
        <w:t>25</w:t>
      </w:r>
      <w:proofErr w:type="spellEnd"/>
      <w:r w:rsidRPr="00AA0A1B">
        <w:rPr>
          <w:rFonts w:eastAsiaTheme="minorEastAsia"/>
          <w:szCs w:val="20"/>
          <w:rtl/>
        </w:rPr>
        <w:t>)</w:t>
      </w:r>
      <w:r w:rsidRPr="00AA0A1B">
        <w:rPr>
          <w:rFonts w:eastAsiaTheme="minorEastAsia" w:hint="cs"/>
          <w:sz w:val="28"/>
          <w:vertAlign w:val="superscript"/>
          <w:rtl/>
        </w:rPr>
        <w:t>(</w:t>
      </w:r>
      <w:proofErr w:type="gramEnd"/>
      <w:r w:rsidRPr="00AA0A1B">
        <w:rPr>
          <w:rStyle w:val="FootnoteReference"/>
          <w:rFonts w:eastAsiaTheme="minorEastAsia" w:cs="Times New Roman"/>
          <w:b w:val="0"/>
          <w:position w:val="4"/>
          <w:sz w:val="20"/>
        </w:rPr>
        <w:footnoteReference w:id="2"/>
      </w:r>
      <w:r w:rsidRPr="00AA0A1B">
        <w:rPr>
          <w:rFonts w:eastAsiaTheme="minorEastAsia" w:hint="cs"/>
          <w:sz w:val="28"/>
          <w:vertAlign w:val="superscript"/>
          <w:rtl/>
        </w:rPr>
        <w:t>)</w:t>
      </w:r>
      <w:r w:rsidRPr="00AA0A1B">
        <w:rPr>
          <w:rFonts w:eastAsiaTheme="minorEastAsia"/>
          <w:rtl/>
        </w:rPr>
        <w:t>، والخطوات المتخذة لاستعراض ومواءمة جميع التشريعات والسياسات والتدابير، بما في ذلك إزالة المصطلحات التي تنم عن الازدراء، التزاماً بالاتفاقية وبنموذج الإعاقة القائم على حقوق الإنسان؛</w:t>
      </w:r>
    </w:p>
    <w:p w14:paraId="2EB345AE" w14:textId="77777777" w:rsidR="00AA0A1B" w:rsidRPr="00814DA8" w:rsidRDefault="00AA0A1B" w:rsidP="00AA0A1B">
      <w:pPr>
        <w:pStyle w:val="SingleTxtGA"/>
        <w:spacing w:line="350" w:lineRule="exact"/>
        <w:rPr>
          <w:rFonts w:eastAsiaTheme="minorEastAsia"/>
          <w:szCs w:val="20"/>
          <w:lang w:eastAsia="zh-TW" w:bidi="en-GB"/>
        </w:rPr>
      </w:pPr>
      <w:r w:rsidRPr="00AA0A1B">
        <w:rPr>
          <w:rFonts w:eastAsiaTheme="minorEastAsia"/>
          <w:rtl/>
        </w:rPr>
        <w:tab/>
        <w:t>(ب)</w:t>
      </w:r>
      <w:r w:rsidRPr="00AA0A1B">
        <w:rPr>
          <w:rFonts w:eastAsiaTheme="minorEastAsia"/>
          <w:rtl/>
        </w:rPr>
        <w:tab/>
        <w:t xml:space="preserve">التدابير المتخذة من أجل كفالة التنفيذ والرصد الفعالين للاستراتيجية الوطنية لحقوق الأشخاص ذوي الإعاقة (الفقرة </w:t>
      </w:r>
      <w:r w:rsidRPr="00AA0A1B">
        <w:rPr>
          <w:rFonts w:eastAsiaTheme="minorEastAsia"/>
          <w:szCs w:val="20"/>
          <w:rtl/>
        </w:rPr>
        <w:t>35</w:t>
      </w:r>
      <w:r w:rsidRPr="00814DA8">
        <w:rPr>
          <w:rFonts w:eastAsiaTheme="minorEastAsia"/>
          <w:sz w:val="28"/>
          <w:rtl/>
        </w:rPr>
        <w:t>)</w:t>
      </w:r>
      <w:r w:rsidRPr="00AA0A1B">
        <w:rPr>
          <w:rFonts w:eastAsiaTheme="minorEastAsia"/>
          <w:rtl/>
        </w:rPr>
        <w:t xml:space="preserve">؛ </w:t>
      </w:r>
    </w:p>
    <w:p w14:paraId="2E84E369" w14:textId="77777777" w:rsidR="00AA0A1B" w:rsidRPr="00AA0A1B" w:rsidRDefault="00AA0A1B" w:rsidP="00AA0A1B">
      <w:pPr>
        <w:pStyle w:val="SingleTxtGA"/>
        <w:spacing w:line="350" w:lineRule="exact"/>
        <w:rPr>
          <w:rFonts w:eastAsiaTheme="minorEastAsia"/>
          <w:szCs w:val="20"/>
          <w:lang w:val="ar-SA" w:eastAsia="zh-TW" w:bidi="en-GB"/>
        </w:rPr>
      </w:pPr>
      <w:r w:rsidRPr="00AA0A1B">
        <w:rPr>
          <w:rFonts w:eastAsiaTheme="minorEastAsia"/>
          <w:rtl/>
        </w:rPr>
        <w:tab/>
        <w:t>(ج)</w:t>
      </w:r>
      <w:r w:rsidRPr="00AA0A1B">
        <w:rPr>
          <w:rFonts w:eastAsiaTheme="minorEastAsia"/>
          <w:rtl/>
        </w:rPr>
        <w:tab/>
        <w:t>الخطوات المتخذة من أجل كفالة وتعزيز المشاركة الفعالة لمنظمات الأشخاص ذوي الإعاقة في الشؤون العامة، بما في ذلك مشاركة النساء والأطفال ذوي الإعاقة، لوضع ورصد التشريعات والسياسات والبرامج والأنظمة المتعلقة بالأشخاص ذوي الإعاقة؛</w:t>
      </w:r>
    </w:p>
    <w:p w14:paraId="3B14FA5D" w14:textId="77777777" w:rsidR="00AA0A1B" w:rsidRPr="00AA0A1B" w:rsidRDefault="00AA0A1B" w:rsidP="00AA0A1B">
      <w:pPr>
        <w:pStyle w:val="SingleTxtGA"/>
        <w:spacing w:line="350" w:lineRule="exact"/>
        <w:rPr>
          <w:rFonts w:eastAsiaTheme="minorEastAsia"/>
          <w:szCs w:val="20"/>
          <w:lang w:val="ar-SA" w:eastAsia="zh-TW" w:bidi="en-GB"/>
        </w:rPr>
      </w:pPr>
      <w:r w:rsidRPr="00AA0A1B">
        <w:rPr>
          <w:rFonts w:eastAsiaTheme="minorEastAsia"/>
          <w:rtl/>
        </w:rPr>
        <w:tab/>
        <w:t>(د)</w:t>
      </w:r>
      <w:r w:rsidRPr="00AA0A1B">
        <w:rPr>
          <w:rFonts w:eastAsiaTheme="minorEastAsia"/>
          <w:rtl/>
        </w:rPr>
        <w:tab/>
        <w:t>أي خطوات متخذة من أجل التصديق على البروتوكول الاختياري الملحق بالاتفاقية، بما في ذلك تحديد إطار زمني مُناظر.</w:t>
      </w:r>
    </w:p>
    <w:p w14:paraId="2ED5A15C" w14:textId="3EAE099A" w:rsidR="00AA0A1B" w:rsidRPr="00AA0A1B" w:rsidRDefault="00AA0A1B" w:rsidP="00AA0A1B">
      <w:pPr>
        <w:pStyle w:val="H1GA"/>
        <w:rPr>
          <w:rFonts w:eastAsiaTheme="minorEastAsia"/>
          <w:szCs w:val="20"/>
          <w:lang w:val="ar-SA" w:eastAsia="zh-TW" w:bidi="en-GB"/>
        </w:rPr>
      </w:pPr>
      <w:r w:rsidRPr="00AA0A1B">
        <w:rPr>
          <w:rFonts w:eastAsiaTheme="minorEastAsia"/>
          <w:rtl/>
        </w:rPr>
        <w:tab/>
      </w:r>
      <w:r w:rsidRPr="00AA0A1B">
        <w:rPr>
          <w:rFonts w:eastAsiaTheme="minorEastAsia"/>
          <w:rtl/>
        </w:rPr>
        <w:t>باء-</w:t>
      </w:r>
      <w:r w:rsidRPr="00AA0A1B">
        <w:rPr>
          <w:rFonts w:eastAsiaTheme="minorEastAsia"/>
          <w:rtl/>
        </w:rPr>
        <w:tab/>
        <w:t xml:space="preserve">حقوق محددة (المواد من </w:t>
      </w:r>
      <w:r w:rsidRPr="00AA0A1B">
        <w:rPr>
          <w:rFonts w:eastAsiaTheme="minorEastAsia"/>
          <w:sz w:val="20"/>
          <w:szCs w:val="24"/>
          <w:rtl/>
        </w:rPr>
        <w:t>5</w:t>
      </w:r>
      <w:r w:rsidRPr="00AA0A1B">
        <w:rPr>
          <w:rFonts w:eastAsiaTheme="minorEastAsia"/>
          <w:rtl/>
        </w:rPr>
        <w:t xml:space="preserve"> إلى </w:t>
      </w:r>
      <w:r w:rsidRPr="00AA0A1B">
        <w:rPr>
          <w:rFonts w:eastAsiaTheme="minorEastAsia"/>
          <w:sz w:val="20"/>
          <w:szCs w:val="24"/>
          <w:rtl/>
        </w:rPr>
        <w:t>30</w:t>
      </w:r>
      <w:r w:rsidRPr="00AA0A1B">
        <w:rPr>
          <w:rFonts w:eastAsiaTheme="minorEastAsia"/>
          <w:rtl/>
        </w:rPr>
        <w:t>)</w:t>
      </w:r>
    </w:p>
    <w:p w14:paraId="549C00DD" w14:textId="77777777" w:rsidR="00AA0A1B" w:rsidRPr="00AA0A1B" w:rsidRDefault="00AA0A1B" w:rsidP="003C209A">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المساواة وعدم التمييز (المادة </w:t>
      </w:r>
      <w:r w:rsidRPr="003C209A">
        <w:rPr>
          <w:rFonts w:eastAsiaTheme="minorEastAsia"/>
          <w:sz w:val="22"/>
          <w:szCs w:val="22"/>
          <w:rtl/>
        </w:rPr>
        <w:t>5</w:t>
      </w:r>
      <w:r w:rsidRPr="003C209A">
        <w:rPr>
          <w:rFonts w:eastAsiaTheme="minorEastAsia"/>
          <w:sz w:val="30"/>
          <w:rtl/>
        </w:rPr>
        <w:t>)</w:t>
      </w:r>
      <w:r w:rsidRPr="003C209A">
        <w:rPr>
          <w:rFonts w:eastAsiaTheme="minorEastAsia"/>
          <w:sz w:val="30"/>
          <w:szCs w:val="40"/>
          <w:rtl/>
        </w:rPr>
        <w:t xml:space="preserve"> </w:t>
      </w:r>
    </w:p>
    <w:p w14:paraId="7FDA1232"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szCs w:val="20"/>
          <w:rtl/>
        </w:rPr>
        <w:t>2-</w:t>
      </w:r>
      <w:r w:rsidRPr="00AA0A1B">
        <w:rPr>
          <w:rFonts w:eastAsiaTheme="minorEastAsia"/>
          <w:rtl/>
        </w:rPr>
        <w:tab/>
        <w:t xml:space="preserve">يُرجى إبلاغ اللجنة بالتدابير المتخذة من أجل: </w:t>
      </w:r>
    </w:p>
    <w:p w14:paraId="6BF9084A" w14:textId="6086A98A" w:rsidR="00AA0A1B" w:rsidRPr="00AA0A1B" w:rsidRDefault="00AA0A1B" w:rsidP="00AA0A1B">
      <w:pPr>
        <w:pStyle w:val="SingleTxtGA"/>
        <w:spacing w:line="340" w:lineRule="exact"/>
        <w:rPr>
          <w:rFonts w:eastAsiaTheme="minorEastAsia"/>
          <w:szCs w:val="20"/>
          <w:lang w:val="ar-SA" w:eastAsia="zh-TW" w:bidi="en-GB"/>
        </w:rPr>
      </w:pPr>
      <w:r w:rsidRPr="00AA0A1B">
        <w:rPr>
          <w:rFonts w:eastAsiaTheme="minorEastAsia"/>
          <w:rtl/>
        </w:rPr>
        <w:tab/>
        <w:t>(أ)</w:t>
      </w:r>
      <w:r w:rsidRPr="00AA0A1B">
        <w:rPr>
          <w:rFonts w:eastAsiaTheme="minorEastAsia"/>
          <w:rtl/>
        </w:rPr>
        <w:tab/>
        <w:t xml:space="preserve">استعراض التشريعات والممارسات بغية حظر التمييز وكفالة الحماية القانونية المتساوية والفعالة من جميع أشكال التمييز على أساس الإعاقة، بما في ذلك التمييز المتعدد الأشكال والمتعدد الجوانب، امتثالاً للاتفاقية ومع مراعاة التعليق العام للجنة رقم </w:t>
      </w:r>
      <w:r w:rsidRPr="00AA0A1B">
        <w:rPr>
          <w:rFonts w:eastAsiaTheme="minorEastAsia"/>
          <w:szCs w:val="20"/>
          <w:rtl/>
        </w:rPr>
        <w:t xml:space="preserve">6 </w:t>
      </w:r>
      <w:r w:rsidRPr="00814DA8">
        <w:rPr>
          <w:rFonts w:eastAsiaTheme="minorEastAsia"/>
          <w:sz w:val="28"/>
          <w:rtl/>
        </w:rPr>
        <w:t>(</w:t>
      </w:r>
      <w:r w:rsidRPr="00AA0A1B">
        <w:rPr>
          <w:rFonts w:eastAsiaTheme="minorEastAsia"/>
          <w:szCs w:val="20"/>
          <w:rtl/>
        </w:rPr>
        <w:t>2018</w:t>
      </w:r>
      <w:r w:rsidRPr="00814DA8">
        <w:rPr>
          <w:rFonts w:eastAsiaTheme="minorEastAsia"/>
          <w:sz w:val="28"/>
          <w:rtl/>
        </w:rPr>
        <w:t>)</w:t>
      </w:r>
      <w:r w:rsidRPr="00AA0A1B">
        <w:rPr>
          <w:rFonts w:eastAsiaTheme="minorEastAsia"/>
          <w:rtl/>
        </w:rPr>
        <w:t>؛</w:t>
      </w:r>
    </w:p>
    <w:p w14:paraId="4BBFF019"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lastRenderedPageBreak/>
        <w:tab/>
        <w:t>(ب)</w:t>
      </w:r>
      <w:r w:rsidRPr="00AA0A1B">
        <w:rPr>
          <w:rFonts w:eastAsiaTheme="minorEastAsia"/>
          <w:rtl/>
        </w:rPr>
        <w:tab/>
        <w:t>الاعتراف بأن الحرمان من الترتيبات التيسيرية المعقولة هو شكل من أشكال التمييز على أساس الإعاقة في المجالين العام والخاص.</w:t>
      </w:r>
    </w:p>
    <w:p w14:paraId="1D6ADA9B"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szCs w:val="20"/>
          <w:rtl/>
        </w:rPr>
        <w:t>3-</w:t>
      </w:r>
      <w:r w:rsidRPr="00AA0A1B">
        <w:rPr>
          <w:rFonts w:eastAsiaTheme="minorEastAsia"/>
          <w:rtl/>
        </w:rPr>
        <w:tab/>
        <w:t>يُرجى تقديم معلومات عن سبل الانتصاف القضائية والإدارية القائمة، التي تُتاح في حالات التمييز على أساس الإعاقة. ويُرجى تقديم بيانات مصنَّفة عن التحقيقات المضطلع بها، والجزاءات المفروضة، وسبل الانتصاف المقدمة، بما في ذلك في حالات التمييز المتعدد الأشكال والمتعدد الجوانب.</w:t>
      </w:r>
    </w:p>
    <w:p w14:paraId="275138E3" w14:textId="77777777" w:rsidR="00AA0A1B" w:rsidRPr="00AA0A1B" w:rsidRDefault="00AA0A1B" w:rsidP="003C209A">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النساء ذوات الإعاقة (المادة </w:t>
      </w:r>
      <w:r w:rsidRPr="003C209A">
        <w:rPr>
          <w:rFonts w:eastAsiaTheme="minorEastAsia"/>
          <w:sz w:val="22"/>
          <w:szCs w:val="22"/>
          <w:rtl/>
        </w:rPr>
        <w:t>6</w:t>
      </w:r>
      <w:r w:rsidRPr="003C209A">
        <w:rPr>
          <w:rFonts w:eastAsiaTheme="minorEastAsia"/>
          <w:sz w:val="30"/>
          <w:rtl/>
        </w:rPr>
        <w:t>)</w:t>
      </w:r>
      <w:r w:rsidRPr="003C209A">
        <w:rPr>
          <w:rFonts w:eastAsiaTheme="minorEastAsia"/>
          <w:sz w:val="30"/>
          <w:szCs w:val="40"/>
          <w:rtl/>
        </w:rPr>
        <w:t xml:space="preserve"> </w:t>
      </w:r>
    </w:p>
    <w:p w14:paraId="7200285D"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szCs w:val="20"/>
          <w:rtl/>
        </w:rPr>
        <w:t>4-</w:t>
      </w:r>
      <w:r w:rsidRPr="00AA0A1B">
        <w:rPr>
          <w:rFonts w:eastAsiaTheme="minorEastAsia"/>
          <w:rtl/>
        </w:rPr>
        <w:tab/>
        <w:t>يُرجى تزويد اللجنة بمعلومات مستكملة بشأن ما يلي</w:t>
      </w:r>
      <w:r w:rsidRPr="00AA0A1B">
        <w:rPr>
          <w:rFonts w:eastAsiaTheme="minorEastAsia"/>
          <w:szCs w:val="20"/>
        </w:rPr>
        <w:t>:</w:t>
      </w:r>
      <w:r w:rsidRPr="00AA0A1B">
        <w:rPr>
          <w:rFonts w:eastAsiaTheme="minorEastAsia"/>
          <w:rtl/>
        </w:rPr>
        <w:t xml:space="preserve"> </w:t>
      </w:r>
    </w:p>
    <w:p w14:paraId="0B197811"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(أ)</w:t>
      </w:r>
      <w:r w:rsidRPr="00AA0A1B">
        <w:rPr>
          <w:rFonts w:eastAsiaTheme="minorEastAsia"/>
          <w:rtl/>
        </w:rPr>
        <w:tab/>
        <w:t xml:space="preserve">التدابير المتخذة من أجل إدماج حقوق النساء والفتيات ذوات الإعاقة في جميع التشريعات والسياسات والبرامج التزاماً بالاتفاقية ووفقاً للتعليق العام للجنة رقم </w:t>
      </w:r>
      <w:r w:rsidRPr="00AA0A1B">
        <w:rPr>
          <w:rFonts w:eastAsiaTheme="minorEastAsia"/>
          <w:szCs w:val="20"/>
          <w:rtl/>
        </w:rPr>
        <w:t xml:space="preserve">3 </w:t>
      </w:r>
      <w:r w:rsidRPr="00814DA8">
        <w:rPr>
          <w:rFonts w:eastAsiaTheme="minorEastAsia"/>
          <w:sz w:val="28"/>
          <w:rtl/>
        </w:rPr>
        <w:t>(</w:t>
      </w:r>
      <w:r w:rsidRPr="00AA0A1B">
        <w:rPr>
          <w:rFonts w:eastAsiaTheme="minorEastAsia"/>
          <w:szCs w:val="20"/>
          <w:rtl/>
        </w:rPr>
        <w:t>2016</w:t>
      </w:r>
      <w:r w:rsidRPr="00814DA8">
        <w:rPr>
          <w:rFonts w:eastAsiaTheme="minorEastAsia"/>
          <w:sz w:val="28"/>
          <w:rtl/>
        </w:rPr>
        <w:t>)</w:t>
      </w:r>
      <w:r w:rsidRPr="00AA0A1B">
        <w:rPr>
          <w:rFonts w:eastAsiaTheme="minorEastAsia"/>
          <w:rtl/>
        </w:rPr>
        <w:t>؛</w:t>
      </w:r>
    </w:p>
    <w:p w14:paraId="6B1FD673"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(ب)</w:t>
      </w:r>
      <w:r w:rsidRPr="00AA0A1B">
        <w:rPr>
          <w:rFonts w:eastAsiaTheme="minorEastAsia"/>
          <w:rtl/>
        </w:rPr>
        <w:tab/>
        <w:t>الخطوات المتخذة من أجل دعم وتمكين النساء ذوات الإعاقة بقيادة المنظمات الممثّلة لهنّ وإقامة منظمات خاصة بهنّ.</w:t>
      </w:r>
    </w:p>
    <w:p w14:paraId="3F72F569" w14:textId="77777777" w:rsidR="00AA0A1B" w:rsidRPr="003C209A" w:rsidRDefault="00AA0A1B" w:rsidP="003C209A">
      <w:pPr>
        <w:pStyle w:val="H23GA"/>
        <w:rPr>
          <w:rFonts w:eastAsiaTheme="minorEastAsia"/>
          <w:szCs w:val="20"/>
          <w:lang w:eastAsia="zh-TW" w:bidi="en-GB"/>
        </w:rPr>
      </w:pPr>
      <w:r w:rsidRPr="00AA0A1B">
        <w:rPr>
          <w:rFonts w:eastAsiaTheme="minorEastAsia"/>
          <w:rtl/>
        </w:rPr>
        <w:tab/>
      </w:r>
      <w:bookmarkStart w:id="1" w:name="_Hlk54258905"/>
      <w:r w:rsidRPr="00AA0A1B">
        <w:rPr>
          <w:rFonts w:eastAsiaTheme="minorEastAsia"/>
          <w:rtl/>
        </w:rPr>
        <w:tab/>
        <w:t xml:space="preserve">الأطفال ذوو الإعاقة (المادة </w:t>
      </w:r>
      <w:r w:rsidRPr="003C209A">
        <w:rPr>
          <w:rFonts w:eastAsiaTheme="minorEastAsia"/>
          <w:sz w:val="22"/>
          <w:szCs w:val="22"/>
          <w:rtl/>
        </w:rPr>
        <w:t>7</w:t>
      </w:r>
      <w:r w:rsidRPr="003C209A">
        <w:rPr>
          <w:rFonts w:eastAsiaTheme="minorEastAsia"/>
          <w:sz w:val="30"/>
          <w:rtl/>
        </w:rPr>
        <w:t>)</w:t>
      </w:r>
      <w:bookmarkEnd w:id="1"/>
    </w:p>
    <w:p w14:paraId="383D8BE5"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szCs w:val="20"/>
          <w:rtl/>
        </w:rPr>
        <w:t>5-</w:t>
      </w:r>
      <w:r w:rsidRPr="00AA0A1B">
        <w:rPr>
          <w:rFonts w:eastAsiaTheme="minorEastAsia"/>
          <w:rtl/>
        </w:rPr>
        <w:tab/>
        <w:t>يُرجى تقديم معلومات بشأن ما يلي</w:t>
      </w:r>
      <w:r w:rsidRPr="00AA0A1B">
        <w:rPr>
          <w:rFonts w:eastAsiaTheme="minorEastAsia"/>
          <w:szCs w:val="20"/>
        </w:rPr>
        <w:t>:</w:t>
      </w:r>
      <w:r w:rsidRPr="00AA0A1B">
        <w:rPr>
          <w:rFonts w:eastAsiaTheme="minorEastAsia"/>
          <w:rtl/>
        </w:rPr>
        <w:t xml:space="preserve"> </w:t>
      </w:r>
    </w:p>
    <w:p w14:paraId="2C2CA65C" w14:textId="3F2260C9" w:rsidR="00AA0A1B" w:rsidRPr="00AA0A1B" w:rsidRDefault="00AA0A1B" w:rsidP="00AA0A1B">
      <w:pPr>
        <w:pStyle w:val="SingleTxtGA"/>
        <w:rPr>
          <w:rFonts w:eastAsiaTheme="minorEastAsia"/>
          <w:szCs w:val="20"/>
          <w:lang w:eastAsia="zh-TW" w:bidi="en-GB"/>
        </w:rPr>
      </w:pPr>
      <w:r w:rsidRPr="00AA0A1B">
        <w:rPr>
          <w:rFonts w:eastAsiaTheme="minorEastAsia"/>
          <w:rtl/>
        </w:rPr>
        <w:tab/>
        <w:t>(أ)</w:t>
      </w:r>
      <w:r w:rsidRPr="00AA0A1B">
        <w:rPr>
          <w:rFonts w:eastAsiaTheme="minorEastAsia"/>
          <w:rtl/>
        </w:rPr>
        <w:tab/>
        <w:t>التدابير المحددة المتخذة والاستراتيجيات المعمول بها لكفالة حماية حقوق الأطفال ذوي الإعاقة؛</w:t>
      </w:r>
    </w:p>
    <w:p w14:paraId="47F6ECEA" w14:textId="24E7D590"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(ب)</w:t>
      </w:r>
      <w:r w:rsidRPr="00AA0A1B">
        <w:rPr>
          <w:rFonts w:eastAsiaTheme="minorEastAsia"/>
          <w:rtl/>
        </w:rPr>
        <w:tab/>
        <w:t>الخطوات المتخذة لتيسير الإدماج الكامل للأطفال ذوي الإعاقة، بما في ذلك الأطفال ذوو الإعاقة الذهنية أو النفسية - الاجتماعية، في جميع مجالات الحياة؛</w:t>
      </w:r>
    </w:p>
    <w:p w14:paraId="66EBB083" w14:textId="77777777" w:rsidR="00AA0A1B" w:rsidRPr="00AA0A1B" w:rsidRDefault="00AA0A1B" w:rsidP="00AA0A1B">
      <w:pPr>
        <w:pStyle w:val="SingleTxtGA"/>
        <w:rPr>
          <w:rFonts w:eastAsiaTheme="minorEastAsia"/>
          <w:spacing w:val="-4"/>
          <w:szCs w:val="20"/>
          <w:lang w:val="ar-SA" w:eastAsia="zh-TW" w:bidi="en-GB"/>
        </w:rPr>
      </w:pPr>
      <w:r w:rsidRPr="00AA0A1B">
        <w:rPr>
          <w:rFonts w:eastAsiaTheme="minorEastAsia"/>
          <w:rtl/>
        </w:rPr>
        <w:tab/>
        <w:t>(ج)</w:t>
      </w:r>
      <w:r w:rsidRPr="00AA0A1B">
        <w:rPr>
          <w:rFonts w:eastAsiaTheme="minorEastAsia"/>
          <w:rtl/>
        </w:rPr>
        <w:tab/>
      </w:r>
      <w:r w:rsidRPr="00AA0A1B">
        <w:rPr>
          <w:rFonts w:eastAsiaTheme="minorEastAsia"/>
          <w:spacing w:val="-4"/>
          <w:rtl/>
        </w:rPr>
        <w:t xml:space="preserve">التدابير المتخذة من أجل الاضطلاع ببرامج التثقيف العام وإذكاء الوعي العام، بما في ذلك تنظيم الحملات، بهدف مكافحة ومنع التمييز ضد الأطفال ذوي الإعاقة على نحو ما أوصت به لجنة حقوق الطفل </w:t>
      </w:r>
      <w:r w:rsidRPr="003C209A">
        <w:rPr>
          <w:rFonts w:eastAsiaTheme="minorEastAsia"/>
          <w:spacing w:val="-4"/>
          <w:sz w:val="28"/>
          <w:rtl/>
        </w:rPr>
        <w:t>(</w:t>
      </w:r>
      <w:r w:rsidRPr="00AA0A1B">
        <w:rPr>
          <w:rFonts w:eastAsiaTheme="minorEastAsia"/>
          <w:spacing w:val="-4"/>
        </w:rPr>
        <w:t>CRC/C/BHR/CO/</w:t>
      </w:r>
      <w:r w:rsidRPr="00AA0A1B">
        <w:rPr>
          <w:rFonts w:eastAsiaTheme="minorEastAsia"/>
          <w:spacing w:val="-4"/>
          <w:szCs w:val="20"/>
        </w:rPr>
        <w:t>4</w:t>
      </w:r>
      <w:r w:rsidRPr="00AA0A1B">
        <w:rPr>
          <w:rFonts w:eastAsiaTheme="minorEastAsia"/>
          <w:spacing w:val="-4"/>
        </w:rPr>
        <w:t>-</w:t>
      </w:r>
      <w:r w:rsidRPr="00AA0A1B">
        <w:rPr>
          <w:rFonts w:eastAsiaTheme="minorEastAsia"/>
          <w:spacing w:val="-4"/>
          <w:szCs w:val="20"/>
        </w:rPr>
        <w:t>6</w:t>
      </w:r>
      <w:r w:rsidRPr="00AA0A1B">
        <w:rPr>
          <w:rFonts w:eastAsiaTheme="minorEastAsia"/>
          <w:spacing w:val="-4"/>
          <w:rtl/>
        </w:rPr>
        <w:t xml:space="preserve">، الفقرة </w:t>
      </w:r>
      <w:r w:rsidRPr="00AA0A1B">
        <w:rPr>
          <w:rFonts w:eastAsiaTheme="minorEastAsia"/>
          <w:spacing w:val="-4"/>
          <w:szCs w:val="20"/>
          <w:rtl/>
        </w:rPr>
        <w:t>17</w:t>
      </w:r>
      <w:r w:rsidRPr="003C209A">
        <w:rPr>
          <w:rFonts w:eastAsiaTheme="minorEastAsia"/>
          <w:spacing w:val="-4"/>
          <w:sz w:val="28"/>
          <w:rtl/>
        </w:rPr>
        <w:t>(</w:t>
      </w:r>
      <w:r w:rsidRPr="00AA0A1B">
        <w:rPr>
          <w:rFonts w:eastAsiaTheme="minorEastAsia"/>
          <w:spacing w:val="-4"/>
          <w:rtl/>
        </w:rPr>
        <w:t>ج</w:t>
      </w:r>
      <w:r w:rsidRPr="003C209A">
        <w:rPr>
          <w:rFonts w:eastAsiaTheme="minorEastAsia"/>
          <w:spacing w:val="-4"/>
          <w:sz w:val="28"/>
          <w:rtl/>
        </w:rPr>
        <w:t>)</w:t>
      </w:r>
      <w:r w:rsidRPr="00AA0A1B">
        <w:rPr>
          <w:rFonts w:eastAsiaTheme="minorEastAsia"/>
          <w:spacing w:val="-4"/>
          <w:rtl/>
        </w:rPr>
        <w:t>)، ولا سيما التمييز إزاء الفتيات ذوات الإعاقة.</w:t>
      </w:r>
    </w:p>
    <w:p w14:paraId="7ADF73D1" w14:textId="6CF8C748" w:rsidR="00AA0A1B" w:rsidRPr="003C209A" w:rsidRDefault="00AA0A1B" w:rsidP="003C209A">
      <w:pPr>
        <w:pStyle w:val="H23GA"/>
        <w:rPr>
          <w:rFonts w:eastAsiaTheme="minorEastAsia"/>
          <w:szCs w:val="20"/>
          <w:lang w:eastAsia="zh-TW" w:bidi="en-GB"/>
        </w:rPr>
      </w:pPr>
      <w:r w:rsidRPr="00AA0A1B">
        <w:rPr>
          <w:rFonts w:eastAsiaTheme="minorEastAsia"/>
          <w:rtl/>
        </w:rPr>
        <w:tab/>
      </w:r>
      <w:r w:rsidRPr="00AA0A1B">
        <w:rPr>
          <w:rFonts w:eastAsiaTheme="minorEastAsia"/>
          <w:rtl/>
        </w:rPr>
        <w:tab/>
        <w:t xml:space="preserve">إذكاء الوعي (المادة </w:t>
      </w:r>
      <w:r w:rsidRPr="003C209A">
        <w:rPr>
          <w:rFonts w:eastAsiaTheme="minorEastAsia"/>
          <w:sz w:val="22"/>
          <w:szCs w:val="22"/>
          <w:rtl/>
        </w:rPr>
        <w:t>8</w:t>
      </w:r>
      <w:r w:rsidRPr="003C209A">
        <w:rPr>
          <w:rFonts w:eastAsiaTheme="minorEastAsia"/>
          <w:sz w:val="30"/>
          <w:rtl/>
        </w:rPr>
        <w:t>)</w:t>
      </w:r>
    </w:p>
    <w:p w14:paraId="696B1E25"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szCs w:val="20"/>
          <w:rtl/>
        </w:rPr>
        <w:t>6-</w:t>
      </w:r>
      <w:r w:rsidRPr="00AA0A1B">
        <w:rPr>
          <w:rFonts w:eastAsiaTheme="minorEastAsia"/>
          <w:rtl/>
        </w:rPr>
        <w:tab/>
        <w:t xml:space="preserve">يُرجى إبلاغ اللجنة بالتدابير المتخذة لإذكاء الوعي في المجتمع بأسره، ولا سيما في أوساط الأشخاص ذوي الإعاقة وآبائهم وأُسرهم، والفئات المهنية ذات الصلة والموظفين الحكوميين على جميع المستويات، فيما يتعلق بحقوق وكرامة جميع الأشخاص ذوي </w:t>
      </w:r>
      <w:bookmarkStart w:id="2" w:name="_GoBack"/>
      <w:bookmarkEnd w:id="2"/>
      <w:r w:rsidRPr="00AA0A1B">
        <w:rPr>
          <w:rFonts w:eastAsiaTheme="minorEastAsia"/>
          <w:rtl/>
        </w:rPr>
        <w:t>الإعاقة، وتعزيز نموذج الإعاقة القائم على حقوق الإنسان. ويُرجى الإشارة إلى مشاركة منظمات الأشخاص ذوي الإعاقة في تصميم استراتيجيات إذكاء الوعي وتنفيذها ورصدها وتقييمها.</w:t>
      </w:r>
    </w:p>
    <w:p w14:paraId="4D707025" w14:textId="77777777" w:rsidR="00AA0A1B" w:rsidRPr="0036773E" w:rsidRDefault="00AA0A1B" w:rsidP="003C209A">
      <w:pPr>
        <w:pStyle w:val="H23GA"/>
        <w:rPr>
          <w:rFonts w:eastAsiaTheme="minorEastAsia" w:hint="cs"/>
          <w:szCs w:val="20"/>
          <w:rtl/>
          <w:lang w:eastAsia="zh-TW"/>
        </w:rPr>
      </w:pPr>
      <w:r w:rsidRPr="00AA0A1B">
        <w:rPr>
          <w:rFonts w:eastAsiaTheme="minorEastAsia"/>
          <w:rtl/>
        </w:rPr>
        <w:tab/>
      </w:r>
      <w:r w:rsidRPr="00AA0A1B">
        <w:rPr>
          <w:rFonts w:eastAsiaTheme="minorEastAsia"/>
          <w:rtl/>
        </w:rPr>
        <w:tab/>
        <w:t xml:space="preserve">إمكانية الوصول (المادة </w:t>
      </w:r>
      <w:r w:rsidRPr="003C209A">
        <w:rPr>
          <w:rFonts w:eastAsiaTheme="minorEastAsia"/>
          <w:sz w:val="22"/>
          <w:szCs w:val="22"/>
          <w:rtl/>
        </w:rPr>
        <w:t>9</w:t>
      </w:r>
      <w:r w:rsidRPr="003C209A">
        <w:rPr>
          <w:rFonts w:eastAsiaTheme="minorEastAsia"/>
          <w:sz w:val="30"/>
          <w:rtl/>
        </w:rPr>
        <w:t>)</w:t>
      </w:r>
    </w:p>
    <w:p w14:paraId="6D8B1B33"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szCs w:val="20"/>
          <w:rtl/>
        </w:rPr>
        <w:t>7-</w:t>
      </w:r>
      <w:r w:rsidRPr="00AA0A1B">
        <w:rPr>
          <w:rFonts w:eastAsiaTheme="minorEastAsia"/>
          <w:rtl/>
        </w:rPr>
        <w:tab/>
        <w:t xml:space="preserve">يُرجى تقديم معلومات بشأن ما يلي: </w:t>
      </w:r>
    </w:p>
    <w:p w14:paraId="0C9F529D" w14:textId="77777777" w:rsidR="00AA0A1B" w:rsidRPr="00814DA8" w:rsidRDefault="00AA0A1B" w:rsidP="00AA0A1B">
      <w:pPr>
        <w:pStyle w:val="SingleTxtGA"/>
        <w:rPr>
          <w:rFonts w:eastAsiaTheme="minorEastAsia"/>
          <w:szCs w:val="20"/>
          <w:lang w:eastAsia="zh-TW" w:bidi="en-GB"/>
        </w:rPr>
      </w:pPr>
      <w:r w:rsidRPr="00AA0A1B">
        <w:rPr>
          <w:rFonts w:eastAsiaTheme="minorEastAsia"/>
          <w:rtl/>
        </w:rPr>
        <w:tab/>
        <w:t>(أ)</w:t>
      </w:r>
      <w:r w:rsidRPr="00AA0A1B">
        <w:rPr>
          <w:rFonts w:eastAsiaTheme="minorEastAsia"/>
          <w:rtl/>
        </w:rPr>
        <w:tab/>
        <w:t xml:space="preserve">التدابير القانونية وغيرها من التدابير المتخذة من أجل كفالة إمكانية الوصول للأشخاص ذوي الإعاقة، بما في ذلك الأشخاص ذوو الإعاقة الذهنية أو النفسية - الاجتماعية، إلى جميع المرافق والخدمات المفتوحة أو المتاحة للجمهور بما يشمل الرعاية الصحية وخدمات التعليم والنقل، وإلى المعلومات والاتصالات؛ </w:t>
      </w:r>
    </w:p>
    <w:p w14:paraId="573117D7"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lastRenderedPageBreak/>
        <w:tab/>
        <w:t>(ب)</w:t>
      </w:r>
      <w:r w:rsidRPr="00AA0A1B">
        <w:rPr>
          <w:rFonts w:eastAsiaTheme="minorEastAsia"/>
          <w:rtl/>
        </w:rPr>
        <w:tab/>
        <w:t xml:space="preserve">معايير التيسير المعمول بها للأشخاص ذوي الإعاقة، وآليات رصدها، وسبل الانتصاف الفعالة للأشخاص ذوي الإعاقة الذين حُرموا من الوصول إلى البيئة المادية أو وسائل النقل أو المعلومات والاتصالات أو الخدمات المفتوحة والمتاحة للجمهور. </w:t>
      </w:r>
    </w:p>
    <w:p w14:paraId="116C85E6" w14:textId="77777777" w:rsidR="00AA0A1B" w:rsidRPr="003C209A" w:rsidRDefault="00AA0A1B" w:rsidP="003C209A">
      <w:pPr>
        <w:pStyle w:val="H23GA"/>
        <w:rPr>
          <w:rFonts w:eastAsiaTheme="minorEastAsia"/>
          <w:szCs w:val="20"/>
          <w:lang w:eastAsia="zh-TW" w:bidi="en-GB"/>
        </w:rPr>
      </w:pPr>
      <w:r w:rsidRPr="00AA0A1B">
        <w:rPr>
          <w:rFonts w:eastAsiaTheme="minorEastAsia"/>
          <w:rtl/>
        </w:rPr>
        <w:tab/>
      </w:r>
      <w:r w:rsidRPr="00AA0A1B">
        <w:rPr>
          <w:rFonts w:eastAsiaTheme="minorEastAsia"/>
          <w:rtl/>
        </w:rPr>
        <w:tab/>
        <w:t xml:space="preserve">الحق في الحياة (المادة </w:t>
      </w:r>
      <w:r w:rsidRPr="003C209A">
        <w:rPr>
          <w:rFonts w:eastAsiaTheme="minorEastAsia"/>
          <w:sz w:val="22"/>
          <w:szCs w:val="22"/>
          <w:rtl/>
        </w:rPr>
        <w:t>10</w:t>
      </w:r>
      <w:r w:rsidRPr="003C209A">
        <w:rPr>
          <w:rFonts w:eastAsiaTheme="minorEastAsia"/>
          <w:sz w:val="30"/>
          <w:rtl/>
        </w:rPr>
        <w:t>)</w:t>
      </w:r>
    </w:p>
    <w:p w14:paraId="0B598686"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b/>
          <w:szCs w:val="20"/>
          <w:rtl/>
        </w:rPr>
        <w:t>8-</w:t>
      </w:r>
      <w:r w:rsidRPr="00AA0A1B">
        <w:rPr>
          <w:rFonts w:eastAsiaTheme="minorEastAsia"/>
          <w:b/>
          <w:rtl/>
        </w:rPr>
        <w:tab/>
      </w:r>
      <w:r w:rsidRPr="00AA0A1B">
        <w:rPr>
          <w:rFonts w:eastAsiaTheme="minorEastAsia"/>
          <w:rtl/>
        </w:rPr>
        <w:t>يُرجى الإشارة إلى التدابير المتخذة لإقامة وقف رسمي لاستخدام عقوبة الإعدام بقصد إلغائها تماماً، بما في ذلك ما يتعلق بالأشخاص ذوي الإعاقة.</w:t>
      </w:r>
    </w:p>
    <w:p w14:paraId="048A7E7A" w14:textId="77777777" w:rsidR="00AA0A1B" w:rsidRPr="00AA0A1B" w:rsidRDefault="00AA0A1B" w:rsidP="003C209A">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حالات الخطر والطوارئ الإنسانية (المادة </w:t>
      </w:r>
      <w:r w:rsidRPr="003C209A">
        <w:rPr>
          <w:rFonts w:eastAsiaTheme="minorEastAsia"/>
          <w:sz w:val="22"/>
          <w:szCs w:val="22"/>
          <w:rtl/>
        </w:rPr>
        <w:t>11</w:t>
      </w:r>
      <w:r w:rsidRPr="003C209A">
        <w:rPr>
          <w:rFonts w:eastAsiaTheme="minorEastAsia"/>
          <w:sz w:val="30"/>
          <w:rtl/>
        </w:rPr>
        <w:t>)</w:t>
      </w:r>
    </w:p>
    <w:p w14:paraId="5022BFD9"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szCs w:val="20"/>
          <w:rtl/>
        </w:rPr>
        <w:t>9-</w:t>
      </w:r>
      <w:r w:rsidRPr="00AA0A1B">
        <w:rPr>
          <w:rFonts w:eastAsiaTheme="minorEastAsia"/>
          <w:rtl/>
        </w:rPr>
        <w:tab/>
        <w:t>يُرجى تقديم معلومات عن التدابير المتخذة بشأن ما يلي</w:t>
      </w:r>
      <w:r w:rsidRPr="00AA0A1B">
        <w:rPr>
          <w:rFonts w:eastAsiaTheme="minorEastAsia"/>
          <w:szCs w:val="20"/>
        </w:rPr>
        <w:t>:</w:t>
      </w:r>
      <w:r w:rsidRPr="00AA0A1B">
        <w:rPr>
          <w:rFonts w:eastAsiaTheme="minorEastAsia"/>
          <w:rtl/>
        </w:rPr>
        <w:t xml:space="preserve"> </w:t>
      </w:r>
    </w:p>
    <w:p w14:paraId="6026C424" w14:textId="2C568F0D"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(أ)</w:t>
      </w:r>
      <w:r w:rsidRPr="00AA0A1B">
        <w:rPr>
          <w:rFonts w:eastAsiaTheme="minorEastAsia"/>
          <w:rtl/>
        </w:rPr>
        <w:tab/>
        <w:t xml:space="preserve">وضع إطار إنساني مستدام ومحدد الأهداف لحالات الطوارئ من أجل كفالة حماية حقوق الأشخاص ذوي الإعاقة على قدم المساواة مع الآخرين، وتحديداً في سياق حالة الطوارئ في مجال الصحة العامة الناجمة عن جائحة مرض فيروس كورونا </w:t>
      </w:r>
      <w:r w:rsidRPr="00814DA8">
        <w:rPr>
          <w:rFonts w:eastAsiaTheme="minorEastAsia"/>
          <w:sz w:val="28"/>
          <w:rtl/>
        </w:rPr>
        <w:t>(</w:t>
      </w:r>
      <w:proofErr w:type="spellStart"/>
      <w:r w:rsidRPr="00AA0A1B">
        <w:rPr>
          <w:rFonts w:eastAsiaTheme="minorEastAsia"/>
          <w:sz w:val="28"/>
          <w:rtl/>
        </w:rPr>
        <w:t>كوفيد</w:t>
      </w:r>
      <w:proofErr w:type="spellEnd"/>
      <w:r w:rsidRPr="00AA0A1B">
        <w:rPr>
          <w:rFonts w:eastAsiaTheme="minorEastAsia"/>
          <w:sz w:val="32"/>
          <w:szCs w:val="32"/>
          <w:rtl/>
        </w:rPr>
        <w:t>-</w:t>
      </w:r>
      <w:r w:rsidRPr="00AA0A1B">
        <w:rPr>
          <w:rFonts w:eastAsiaTheme="minorEastAsia" w:cs="Times New Roman"/>
          <w:szCs w:val="20"/>
          <w:rtl/>
        </w:rPr>
        <w:t>19</w:t>
      </w:r>
      <w:r w:rsidRPr="00814DA8">
        <w:rPr>
          <w:rFonts w:eastAsiaTheme="minorEastAsia"/>
          <w:sz w:val="28"/>
          <w:rtl/>
        </w:rPr>
        <w:t>)</w:t>
      </w:r>
      <w:r w:rsidRPr="00AA0A1B">
        <w:rPr>
          <w:rFonts w:eastAsiaTheme="minorEastAsia"/>
          <w:rtl/>
        </w:rPr>
        <w:t>. ويُرجى على وجه الخصوص إبلاغ اللجنة بالتدابير المتخذة لتزويد الأشخاص ذوي الإعاقة بمعلومات بصيغة ميسَّرة عن نطاق انتشار الفيروس والوقاية منه؛ ولكفالة استمرار الحصول على الدعم والخدمات المجتمعية الأساسية، بما</w:t>
      </w:r>
      <w:r>
        <w:rPr>
          <w:rFonts w:eastAsiaTheme="minorEastAsia" w:hint="cs"/>
          <w:rtl/>
        </w:rPr>
        <w:t> </w:t>
      </w:r>
      <w:r w:rsidRPr="00AA0A1B">
        <w:rPr>
          <w:rFonts w:eastAsiaTheme="minorEastAsia"/>
          <w:rtl/>
        </w:rPr>
        <w:t xml:space="preserve">في ذلك الرعاية المنزلية والمساعدة الشخصية؛ ولتوفير فرص متساوية للحصول على الرعاية الصحية، بما في ذلك تدابير إنقاذ الحياة؛ ولكفالة أن تكون معاشات العجز والاستحقاقات الاجتماعية مضمونة في جميع الأوقات؛ </w:t>
      </w:r>
    </w:p>
    <w:p w14:paraId="4A3F90E3"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(ب)</w:t>
      </w:r>
      <w:r w:rsidRPr="00AA0A1B">
        <w:rPr>
          <w:rFonts w:eastAsiaTheme="minorEastAsia"/>
          <w:rtl/>
        </w:rPr>
        <w:tab/>
        <w:t xml:space="preserve">تنفيذ إطار سِنداي للحد من مخاطر الكوارث للفترة </w:t>
      </w:r>
      <w:r w:rsidRPr="00AA0A1B">
        <w:rPr>
          <w:rFonts w:eastAsiaTheme="minorEastAsia"/>
          <w:szCs w:val="20"/>
          <w:rtl/>
        </w:rPr>
        <w:t>2015-2030</w:t>
      </w:r>
      <w:r w:rsidRPr="00AA0A1B">
        <w:rPr>
          <w:rFonts w:eastAsiaTheme="minorEastAsia"/>
          <w:sz w:val="28"/>
          <w:rtl/>
        </w:rPr>
        <w:t>.</w:t>
      </w:r>
    </w:p>
    <w:p w14:paraId="03A63F51" w14:textId="77777777" w:rsidR="00AA0A1B" w:rsidRPr="00AA0A1B" w:rsidRDefault="00AA0A1B" w:rsidP="003C209A">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الاعتراف بالأشخاص ذوي الإعاقة على قدم المساواة مع الآخرين أمام القانون (المادة </w:t>
      </w:r>
      <w:r w:rsidRPr="003C209A">
        <w:rPr>
          <w:rFonts w:eastAsiaTheme="minorEastAsia"/>
          <w:sz w:val="22"/>
          <w:szCs w:val="22"/>
          <w:rtl/>
        </w:rPr>
        <w:t>12</w:t>
      </w:r>
      <w:r w:rsidRPr="00AA0A1B">
        <w:rPr>
          <w:rFonts w:eastAsiaTheme="minorEastAsia"/>
          <w:sz w:val="30"/>
          <w:rtl/>
        </w:rPr>
        <w:t>)</w:t>
      </w:r>
      <w:r w:rsidRPr="00AA0A1B">
        <w:rPr>
          <w:rFonts w:eastAsiaTheme="minorEastAsia"/>
          <w:sz w:val="30"/>
          <w:szCs w:val="40"/>
          <w:rtl/>
        </w:rPr>
        <w:t xml:space="preserve"> </w:t>
      </w:r>
    </w:p>
    <w:p w14:paraId="1BD7BAA7" w14:textId="77777777" w:rsidR="00AA0A1B" w:rsidRPr="00AA0A1B" w:rsidRDefault="00AA0A1B" w:rsidP="00AA0A1B">
      <w:pPr>
        <w:pStyle w:val="SingleTxtGA"/>
        <w:rPr>
          <w:rFonts w:eastAsiaTheme="minorEastAsia"/>
          <w:szCs w:val="20"/>
          <w:lang w:eastAsia="zh-TW" w:bidi="en-GB"/>
        </w:rPr>
      </w:pPr>
      <w:r w:rsidRPr="00AA0A1B">
        <w:rPr>
          <w:rFonts w:eastAsiaTheme="minorEastAsia"/>
          <w:szCs w:val="20"/>
          <w:rtl/>
        </w:rPr>
        <w:t>10-</w:t>
      </w:r>
      <w:r w:rsidRPr="00AA0A1B">
        <w:rPr>
          <w:rFonts w:eastAsiaTheme="minorEastAsia"/>
          <w:rtl/>
        </w:rPr>
        <w:tab/>
        <w:t>يُرجى تقديم معلومات بشأن ما يلي</w:t>
      </w:r>
      <w:r w:rsidRPr="00AA0A1B">
        <w:rPr>
          <w:rFonts w:eastAsiaTheme="minorEastAsia"/>
          <w:szCs w:val="20"/>
        </w:rPr>
        <w:t>:</w:t>
      </w:r>
      <w:r w:rsidRPr="00AA0A1B">
        <w:rPr>
          <w:rFonts w:eastAsiaTheme="minorEastAsia"/>
          <w:rtl/>
        </w:rPr>
        <w:t xml:space="preserve"> </w:t>
      </w:r>
    </w:p>
    <w:p w14:paraId="3E20634C" w14:textId="097C32B0"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(أ)</w:t>
      </w:r>
      <w:r w:rsidRPr="00AA0A1B">
        <w:rPr>
          <w:rFonts w:eastAsiaTheme="minorEastAsia"/>
          <w:rtl/>
        </w:rPr>
        <w:tab/>
        <w:t xml:space="preserve">التدابير المتخذة لإلغاء جميع القوانين التي تحرم الأشخاص ذوي الإعاقة من أهليتهم القانونية، ولا سيما الأشخاص ذوي الإعاقة الذهنية أو النفسية </w:t>
      </w:r>
      <w:r>
        <w:rPr>
          <w:rFonts w:eastAsiaTheme="minorEastAsia" w:hint="cs"/>
          <w:rtl/>
        </w:rPr>
        <w:t>-</w:t>
      </w:r>
      <w:r w:rsidRPr="00AA0A1B">
        <w:rPr>
          <w:rFonts w:eastAsiaTheme="minorEastAsia"/>
          <w:rtl/>
        </w:rPr>
        <w:t xml:space="preserve"> الاجتماعية، ولإنشاء نظم دعم لاتخاذ القرارات لفائدة الأشخاص ذوي الإعاقة، لكي تحل محل نظام الوصاية وغيره من نظم اتخاذ القرارات بالوكالة في جميع مجالات الحياة؛ </w:t>
      </w:r>
    </w:p>
    <w:p w14:paraId="7B8E3126" w14:textId="7CB13F22"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(ب)</w:t>
      </w:r>
      <w:r w:rsidRPr="00AA0A1B">
        <w:rPr>
          <w:rFonts w:eastAsiaTheme="minorEastAsia"/>
          <w:rtl/>
        </w:rPr>
        <w:tab/>
        <w:t>عدد ونسبة الأشخاص ذوي الإعاقة تحت الوصاية، ولا سيما الأشخاص ذوو الإعاقة الذهنية أو النفسية - الاجتماعية؛</w:t>
      </w:r>
    </w:p>
    <w:p w14:paraId="19007724" w14:textId="63BE8AA9" w:rsidR="00AA0A1B" w:rsidRPr="00AA0A1B" w:rsidRDefault="00AA0A1B" w:rsidP="00AA0A1B">
      <w:pPr>
        <w:pStyle w:val="SingleTxtGA"/>
        <w:rPr>
          <w:rFonts w:eastAsiaTheme="minorEastAsia"/>
          <w:spacing w:val="-4"/>
          <w:szCs w:val="20"/>
          <w:lang w:val="ar-SA" w:eastAsia="zh-TW"/>
        </w:rPr>
      </w:pPr>
      <w:r w:rsidRPr="00AA0A1B">
        <w:rPr>
          <w:rFonts w:eastAsiaTheme="minorEastAsia"/>
          <w:spacing w:val="-4"/>
          <w:rtl/>
        </w:rPr>
        <w:tab/>
        <w:t>(ج)</w:t>
      </w:r>
      <w:r w:rsidRPr="00AA0A1B">
        <w:rPr>
          <w:rFonts w:eastAsiaTheme="minorEastAsia"/>
          <w:spacing w:val="-4"/>
          <w:rtl/>
        </w:rPr>
        <w:tab/>
      </w:r>
      <w:dir w:val="rtl">
        <w:r w:rsidRPr="00AA0A1B">
          <w:rPr>
            <w:rFonts w:eastAsiaTheme="minorEastAsia"/>
            <w:spacing w:val="-4"/>
            <w:rtl/>
          </w:rPr>
          <w:t>الخطوات المتخذة لكفالة حق جميع الأشخاص ذوي الإعاقة، وبخاصة النساء ذوات الإعاقة، في الملكية أو وراثة الممتلكات وإدارة شؤونهم المالية، بما في ذلك مسك الحسابات المصرفية والتعامل مع الخدمات المصرفية، بما يشمل الحصول على الخدمات الإلكترونية</w:t>
        </w:r>
        <w:r w:rsidRPr="00AA0A1B">
          <w:rPr>
            <w:rFonts w:eastAsiaTheme="minorEastAsia" w:cs="Times New Roman" w:hint="cs"/>
            <w:spacing w:val="-4"/>
            <w:rtl/>
          </w:rPr>
          <w:t>‬</w:t>
        </w:r>
        <w:r w:rsidRPr="00AA0A1B">
          <w:rPr>
            <w:rFonts w:eastAsiaTheme="minorEastAsia"/>
            <w:spacing w:val="-4"/>
            <w:rtl/>
          </w:rPr>
          <w:t xml:space="preserve"> على قدم المساواة مع </w:t>
        </w:r>
        <w:proofErr w:type="gramStart"/>
        <w:r w:rsidRPr="00AA0A1B">
          <w:rPr>
            <w:rFonts w:eastAsiaTheme="minorEastAsia"/>
            <w:spacing w:val="-4"/>
            <w:rtl/>
          </w:rPr>
          <w:t>الآخرين.</w:t>
        </w:r>
        <w:r w:rsidRPr="00AA0A1B">
          <w:rPr>
            <w:rFonts w:eastAsiaTheme="minorEastAsia"/>
            <w:spacing w:val="-4"/>
          </w:rPr>
          <w:t>‬</w:t>
        </w:r>
        <w:r w:rsidRPr="00AA0A1B">
          <w:rPr>
            <w:rFonts w:eastAsiaTheme="minorEastAsia"/>
            <w:spacing w:val="-4"/>
          </w:rPr>
          <w:t>‬</w:t>
        </w:r>
        <w:proofErr w:type="gramEnd"/>
      </w:dir>
    </w:p>
    <w:p w14:paraId="41E76F21" w14:textId="77777777" w:rsidR="00AA0A1B" w:rsidRPr="003C209A" w:rsidRDefault="00AA0A1B" w:rsidP="003C209A">
      <w:pPr>
        <w:pStyle w:val="H23GA"/>
        <w:rPr>
          <w:rFonts w:eastAsiaTheme="minorEastAsia"/>
          <w:szCs w:val="20"/>
          <w:lang w:eastAsia="zh-TW" w:bidi="en-GB"/>
        </w:rPr>
      </w:pPr>
      <w:r w:rsidRPr="00AA0A1B">
        <w:rPr>
          <w:rFonts w:eastAsiaTheme="minorEastAsia"/>
          <w:rtl/>
        </w:rPr>
        <w:tab/>
      </w:r>
      <w:r w:rsidRPr="00AA0A1B">
        <w:rPr>
          <w:rFonts w:eastAsiaTheme="minorEastAsia"/>
          <w:rtl/>
        </w:rPr>
        <w:tab/>
      </w:r>
      <w:bookmarkStart w:id="3" w:name="_Hlk54270892"/>
      <w:r w:rsidRPr="00AA0A1B">
        <w:rPr>
          <w:rFonts w:eastAsiaTheme="minorEastAsia"/>
          <w:rtl/>
        </w:rPr>
        <w:t xml:space="preserve">إمكانية اللجوء إلى القضاء </w:t>
      </w:r>
      <w:bookmarkEnd w:id="3"/>
      <w:r w:rsidRPr="00AA0A1B">
        <w:rPr>
          <w:rFonts w:eastAsiaTheme="minorEastAsia"/>
          <w:rtl/>
        </w:rPr>
        <w:t xml:space="preserve">(المادة </w:t>
      </w:r>
      <w:r w:rsidRPr="003C209A">
        <w:rPr>
          <w:rFonts w:eastAsiaTheme="minorEastAsia"/>
          <w:sz w:val="22"/>
          <w:szCs w:val="22"/>
          <w:rtl/>
        </w:rPr>
        <w:t>13</w:t>
      </w:r>
      <w:r w:rsidRPr="00AA0A1B">
        <w:rPr>
          <w:rFonts w:eastAsiaTheme="minorEastAsia"/>
          <w:sz w:val="30"/>
          <w:rtl/>
        </w:rPr>
        <w:t>)</w:t>
      </w:r>
    </w:p>
    <w:p w14:paraId="669F10AA" w14:textId="77777777" w:rsidR="00AA0A1B" w:rsidRPr="003C209A" w:rsidRDefault="00AA0A1B" w:rsidP="00AA0A1B">
      <w:pPr>
        <w:pStyle w:val="SingleTxtGA"/>
        <w:rPr>
          <w:rFonts w:eastAsiaTheme="minorEastAsia"/>
          <w:szCs w:val="20"/>
          <w:lang w:eastAsia="zh-TW" w:bidi="en-GB"/>
        </w:rPr>
      </w:pPr>
      <w:r w:rsidRPr="00AA0A1B">
        <w:rPr>
          <w:rFonts w:eastAsiaTheme="minorEastAsia"/>
          <w:szCs w:val="20"/>
          <w:rtl/>
        </w:rPr>
        <w:t>11-</w:t>
      </w:r>
      <w:r w:rsidRPr="00AA0A1B">
        <w:rPr>
          <w:rFonts w:eastAsiaTheme="minorEastAsia"/>
          <w:rtl/>
        </w:rPr>
        <w:tab/>
        <w:t>يُرجى تقديم معلومات بشأن ما يلي</w:t>
      </w:r>
      <w:r w:rsidRPr="00AA0A1B">
        <w:rPr>
          <w:rFonts w:eastAsiaTheme="minorEastAsia"/>
          <w:szCs w:val="20"/>
        </w:rPr>
        <w:t>:</w:t>
      </w:r>
      <w:r w:rsidRPr="00AA0A1B">
        <w:rPr>
          <w:rFonts w:eastAsiaTheme="minorEastAsia"/>
          <w:rtl/>
        </w:rPr>
        <w:t xml:space="preserve"> </w:t>
      </w:r>
    </w:p>
    <w:p w14:paraId="7F4F3520" w14:textId="77777777" w:rsidR="00AA0A1B" w:rsidRPr="00AA0A1B" w:rsidRDefault="00AA0A1B" w:rsidP="003C209A">
      <w:pPr>
        <w:pStyle w:val="SingleTxtGA"/>
        <w:rPr>
          <w:rFonts w:eastAsiaTheme="minorEastAsia"/>
          <w:szCs w:val="20"/>
          <w:lang w:val="ar-SA" w:eastAsia="zh-TW" w:bidi="en-GB"/>
        </w:rPr>
      </w:pPr>
      <w:r w:rsidRPr="00AA0A1B">
        <w:rPr>
          <w:rFonts w:eastAsiaTheme="minorEastAsia"/>
          <w:rtl/>
        </w:rPr>
        <w:tab/>
        <w:t>(أ)</w:t>
      </w:r>
      <w:r w:rsidRPr="00AA0A1B">
        <w:rPr>
          <w:rFonts w:eastAsiaTheme="minorEastAsia"/>
          <w:rtl/>
        </w:rPr>
        <w:tab/>
        <w:t xml:space="preserve">التدابير المتخذة لكفالة إمكانية لجوء جميع الأشخاص ذوي الإعاقة، ولا سيما النساء ذوات الإعاقة، إلى </w:t>
      </w:r>
      <w:r w:rsidRPr="00AA0A1B">
        <w:rPr>
          <w:rFonts w:eastAsiaTheme="minorEastAsia"/>
          <w:sz w:val="32"/>
          <w:szCs w:val="32"/>
          <w:rtl/>
        </w:rPr>
        <w:t xml:space="preserve">القضاء </w:t>
      </w:r>
      <w:r w:rsidRPr="00AA0A1B">
        <w:rPr>
          <w:rFonts w:eastAsiaTheme="minorEastAsia"/>
          <w:color w:val="000000"/>
          <w:sz w:val="32"/>
          <w:szCs w:val="32"/>
          <w:rtl/>
        </w:rPr>
        <w:t>بشكل كامل وغير مقيّد وفعال</w:t>
      </w:r>
      <w:r w:rsidRPr="00AA0A1B">
        <w:rPr>
          <w:rFonts w:eastAsiaTheme="minorEastAsia"/>
          <w:rtl/>
        </w:rPr>
        <w:t xml:space="preserve"> على قدم المساواة مع الآخرين </w:t>
      </w:r>
      <w:r w:rsidRPr="00AA0A1B">
        <w:rPr>
          <w:rFonts w:eastAsiaTheme="minorEastAsia"/>
          <w:rtl/>
        </w:rPr>
        <w:lastRenderedPageBreak/>
        <w:t xml:space="preserve">في جميع مراحل الإجراءات القانونية، بسبل منها </w:t>
      </w:r>
      <w:r w:rsidRPr="00AA0A1B">
        <w:rPr>
          <w:rFonts w:eastAsiaTheme="minorEastAsia"/>
          <w:sz w:val="32"/>
          <w:szCs w:val="32"/>
          <w:rtl/>
        </w:rPr>
        <w:t xml:space="preserve">توفير ترتيبات </w:t>
      </w:r>
      <w:r w:rsidRPr="00AA0A1B">
        <w:rPr>
          <w:rFonts w:eastAsiaTheme="minorEastAsia"/>
          <w:color w:val="000000"/>
          <w:sz w:val="32"/>
          <w:szCs w:val="32"/>
          <w:rtl/>
        </w:rPr>
        <w:t>تيسيرية إجرائية تتناسب مع أعمارهم</w:t>
      </w:r>
      <w:r w:rsidRPr="00AA0A1B">
        <w:rPr>
          <w:rFonts w:eastAsiaTheme="minorEastAsia"/>
          <w:rtl/>
        </w:rPr>
        <w:t xml:space="preserve"> ومعلومات يسهل الوصول إليها عن حقوقهم؛</w:t>
      </w:r>
    </w:p>
    <w:p w14:paraId="1CB617FE" w14:textId="77777777" w:rsidR="00AA0A1B" w:rsidRPr="00AA0A1B" w:rsidRDefault="00AA0A1B" w:rsidP="003C209A">
      <w:pPr>
        <w:pStyle w:val="SingleTxtGA"/>
        <w:rPr>
          <w:rFonts w:eastAsiaTheme="minorEastAsia"/>
          <w:szCs w:val="20"/>
          <w:lang w:val="ar-SA" w:eastAsia="zh-TW" w:bidi="en-GB"/>
        </w:rPr>
      </w:pPr>
      <w:r w:rsidRPr="00AA0A1B">
        <w:rPr>
          <w:rFonts w:eastAsiaTheme="minorEastAsia"/>
          <w:rtl/>
        </w:rPr>
        <w:tab/>
        <w:t>(ب)</w:t>
      </w:r>
      <w:r w:rsidRPr="00AA0A1B">
        <w:rPr>
          <w:rFonts w:eastAsiaTheme="minorEastAsia"/>
          <w:rtl/>
        </w:rPr>
        <w:tab/>
        <w:t>الخطوات المتخذة لتنفيذ حملات التوعية، بسبل منها توفير برامج تدريبية للمحامين وموظفي المحاكم والقضاة والمدعين العامين وموظفي إنفاذ القانون، بشأن حقوق الأشخاص ذوي الإعاقة، بما في ذلك ما يتعلق بإمكانية لجوء النساء ذوات الإعاقة إلى القضاء.</w:t>
      </w:r>
    </w:p>
    <w:p w14:paraId="10C33F6C" w14:textId="77777777" w:rsidR="00AA0A1B" w:rsidRPr="003C209A" w:rsidRDefault="00AA0A1B" w:rsidP="003C209A">
      <w:pPr>
        <w:pStyle w:val="H23GA"/>
        <w:rPr>
          <w:rFonts w:eastAsiaTheme="minorEastAsia"/>
          <w:szCs w:val="20"/>
          <w:lang w:eastAsia="zh-TW" w:bidi="en-GB"/>
        </w:rPr>
      </w:pPr>
      <w:r w:rsidRPr="00AA0A1B">
        <w:rPr>
          <w:rFonts w:eastAsiaTheme="minorEastAsia"/>
          <w:rtl/>
        </w:rPr>
        <w:tab/>
      </w:r>
      <w:r w:rsidRPr="00AA0A1B">
        <w:rPr>
          <w:rFonts w:eastAsiaTheme="minorEastAsia"/>
          <w:rtl/>
        </w:rPr>
        <w:tab/>
        <w:t xml:space="preserve">حرية الشخص وأمنه (المادة </w:t>
      </w:r>
      <w:r w:rsidRPr="003C209A">
        <w:rPr>
          <w:rFonts w:eastAsiaTheme="minorEastAsia"/>
          <w:sz w:val="22"/>
          <w:szCs w:val="22"/>
          <w:rtl/>
        </w:rPr>
        <w:t>14</w:t>
      </w:r>
      <w:r w:rsidRPr="00AA0A1B">
        <w:rPr>
          <w:rFonts w:eastAsiaTheme="minorEastAsia"/>
          <w:sz w:val="30"/>
          <w:rtl/>
        </w:rPr>
        <w:t>)</w:t>
      </w:r>
    </w:p>
    <w:p w14:paraId="2D64C50A" w14:textId="77777777" w:rsidR="00AA0A1B" w:rsidRPr="00AA0A1B" w:rsidRDefault="00AA0A1B" w:rsidP="003C209A">
      <w:pPr>
        <w:pStyle w:val="SingleTxtGA"/>
        <w:rPr>
          <w:rFonts w:eastAsiaTheme="minorEastAsia"/>
          <w:szCs w:val="20"/>
          <w:lang w:val="ar-SA" w:eastAsia="zh-TW" w:bidi="en-GB"/>
        </w:rPr>
      </w:pPr>
      <w:r w:rsidRPr="00AA0A1B">
        <w:rPr>
          <w:rFonts w:eastAsiaTheme="minorEastAsia"/>
          <w:szCs w:val="20"/>
          <w:rtl/>
        </w:rPr>
        <w:t>12-</w:t>
      </w:r>
      <w:r w:rsidRPr="00AA0A1B">
        <w:rPr>
          <w:rFonts w:eastAsiaTheme="minorEastAsia"/>
          <w:rtl/>
        </w:rPr>
        <w:tab/>
        <w:t xml:space="preserve">يُرجى تقديم معلومات عن الخطوات المتخذة لمراجعة وإلغاء القوانين التي تسمح بالحرمان من الحرية على أساس الإعاقة الفعلية أو المتصورة، ولا سيما للأشخاص ذوي الإعاقة الذهنية أو النفسية - الاجتماعية. ويُرجى أيضاً إبلاغ اللجنة بأي تدابير متخذة لإنهاء احتجاز الأشخاص ذوي الإعاقة على أساس الإعاقة، بما يشمل الإدخال القسري إلى المستشفى والإيداع القسري في مؤسسة. </w:t>
      </w:r>
    </w:p>
    <w:p w14:paraId="0DE7C9F5" w14:textId="77777777" w:rsidR="00AA0A1B" w:rsidRPr="00AA0A1B" w:rsidRDefault="00AA0A1B" w:rsidP="00AA0A1B">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عدم التعرّض للتعذيب أو المعاملة أو العقوبة القاسية أو اللاإنسانية أو المهينة (المادة </w:t>
      </w:r>
      <w:r w:rsidRPr="003C209A">
        <w:rPr>
          <w:rFonts w:eastAsiaTheme="minorEastAsia"/>
          <w:sz w:val="22"/>
          <w:szCs w:val="22"/>
          <w:rtl/>
        </w:rPr>
        <w:t>15</w:t>
      </w:r>
      <w:r w:rsidRPr="00AA0A1B">
        <w:rPr>
          <w:rFonts w:eastAsiaTheme="minorEastAsia"/>
          <w:sz w:val="30"/>
          <w:rtl/>
        </w:rPr>
        <w:t>)</w:t>
      </w:r>
    </w:p>
    <w:p w14:paraId="103B6DC2" w14:textId="1DFD4D5E" w:rsidR="00AA0A1B" w:rsidRPr="00AA0A1B" w:rsidRDefault="00AA0A1B" w:rsidP="003C209A">
      <w:pPr>
        <w:pStyle w:val="SingleTxtGA"/>
        <w:rPr>
          <w:rFonts w:eastAsiaTheme="minorEastAsia"/>
          <w:szCs w:val="20"/>
          <w:lang w:val="ar-SA" w:eastAsia="zh-TW" w:bidi="en-GB"/>
        </w:rPr>
      </w:pPr>
      <w:r w:rsidRPr="00AA0A1B">
        <w:rPr>
          <w:rFonts w:eastAsiaTheme="minorEastAsia"/>
          <w:szCs w:val="20"/>
          <w:rtl/>
        </w:rPr>
        <w:t>13-</w:t>
      </w:r>
      <w:r w:rsidRPr="00AA0A1B">
        <w:rPr>
          <w:rFonts w:eastAsiaTheme="minorEastAsia"/>
          <w:rtl/>
        </w:rPr>
        <w:tab/>
        <w:t>يُرجى إبلاغ اللجنة بالخطوات المتخذة لمنع التعذيب أو المعاملة أو العقوبة القاسية أو</w:t>
      </w:r>
      <w:r>
        <w:rPr>
          <w:rFonts w:eastAsiaTheme="minorEastAsia" w:hint="cs"/>
          <w:rtl/>
        </w:rPr>
        <w:t> </w:t>
      </w:r>
      <w:r w:rsidRPr="00AA0A1B">
        <w:rPr>
          <w:rFonts w:eastAsiaTheme="minorEastAsia"/>
          <w:rtl/>
        </w:rPr>
        <w:t>اللاإنسانية أو المهينة للأشخاص ذوي الإعاقة، بما في ذلك إجراء التجارب الطبية أو العلمية دون موافقة الشخص المعني بشكل حر ومستنير. ويُرجى إبلاغ اللجنة بالتدابير المتخذة لإنشاء آلية لتقديم الشكاوى وكفالة توفير سبل الانتصاف للضحايا.</w:t>
      </w:r>
    </w:p>
    <w:p w14:paraId="52EE7654" w14:textId="77777777" w:rsidR="00AA0A1B" w:rsidRPr="00AA0A1B" w:rsidRDefault="00AA0A1B" w:rsidP="00AA0A1B">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عدم التعرض للاستغلال والعنف والاعتداء (المادة </w:t>
      </w:r>
      <w:r w:rsidRPr="003C209A">
        <w:rPr>
          <w:rFonts w:eastAsiaTheme="minorEastAsia"/>
          <w:sz w:val="22"/>
          <w:szCs w:val="22"/>
          <w:rtl/>
        </w:rPr>
        <w:t>16</w:t>
      </w:r>
      <w:r w:rsidRPr="00AA0A1B">
        <w:rPr>
          <w:rFonts w:eastAsiaTheme="minorEastAsia"/>
          <w:sz w:val="30"/>
          <w:rtl/>
        </w:rPr>
        <w:t>)</w:t>
      </w:r>
    </w:p>
    <w:p w14:paraId="213E5FF7" w14:textId="77777777" w:rsidR="00AA0A1B" w:rsidRPr="00AA0A1B" w:rsidRDefault="00AA0A1B" w:rsidP="00AA0A1B">
      <w:pPr>
        <w:pStyle w:val="SingleTxtGA"/>
        <w:spacing w:line="350" w:lineRule="exact"/>
        <w:rPr>
          <w:rFonts w:eastAsiaTheme="minorEastAsia"/>
          <w:szCs w:val="20"/>
          <w:lang w:val="ar-SA" w:eastAsia="zh-TW" w:bidi="en-GB"/>
        </w:rPr>
      </w:pPr>
      <w:r w:rsidRPr="00AA0A1B">
        <w:rPr>
          <w:rFonts w:eastAsiaTheme="minorEastAsia"/>
          <w:szCs w:val="20"/>
          <w:rtl/>
        </w:rPr>
        <w:t>14-</w:t>
      </w:r>
      <w:r w:rsidRPr="00AA0A1B">
        <w:rPr>
          <w:rFonts w:eastAsiaTheme="minorEastAsia"/>
          <w:rtl/>
        </w:rPr>
        <w:tab/>
        <w:t>يُرجى إبلاغ اللجنة بما يلي:</w:t>
      </w:r>
    </w:p>
    <w:p w14:paraId="70F44C56" w14:textId="77777777" w:rsidR="00AA0A1B" w:rsidRPr="003C209A" w:rsidRDefault="00AA0A1B" w:rsidP="003C209A">
      <w:pPr>
        <w:pStyle w:val="SingleTxtGA"/>
        <w:rPr>
          <w:rFonts w:eastAsiaTheme="minorEastAsia"/>
          <w:szCs w:val="20"/>
          <w:lang w:eastAsia="zh-TW" w:bidi="en-GB"/>
        </w:rPr>
      </w:pPr>
      <w:r w:rsidRPr="00AA0A1B">
        <w:rPr>
          <w:rFonts w:eastAsiaTheme="minorEastAsia"/>
          <w:rtl/>
        </w:rPr>
        <w:tab/>
        <w:t>(أ)</w:t>
      </w:r>
      <w:r w:rsidRPr="00AA0A1B">
        <w:rPr>
          <w:rFonts w:eastAsiaTheme="minorEastAsia"/>
          <w:rtl/>
        </w:rPr>
        <w:tab/>
      </w:r>
      <w:bookmarkStart w:id="4" w:name="_Hlk54277562"/>
      <w:r w:rsidRPr="00AA0A1B">
        <w:rPr>
          <w:rFonts w:eastAsiaTheme="minorEastAsia"/>
          <w:rtl/>
        </w:rPr>
        <w:t xml:space="preserve">التدابير المتخذة </w:t>
      </w:r>
      <w:bookmarkEnd w:id="4"/>
      <w:r w:rsidRPr="00AA0A1B">
        <w:rPr>
          <w:rFonts w:eastAsiaTheme="minorEastAsia"/>
          <w:rtl/>
        </w:rPr>
        <w:t xml:space="preserve">لمنع ومكافحة جميع أشكال استغلال الأشخاص ذوي الإعاقة وتعريضهم للعنف والاعتداء، بما في ذلك النساء والفتيات ذوات الإعاقة. ويُرجى أيضاً تقديم معلومات عن التدابير المتخذة لكفالة وجود آليات رصد فعالة لجميع المرافق والبرامج المصممة لخدمة الأشخاص ذوي الإعاقة؛ </w:t>
      </w:r>
    </w:p>
    <w:p w14:paraId="672175A0" w14:textId="77777777" w:rsidR="00AA0A1B" w:rsidRPr="00AA0A1B" w:rsidRDefault="00AA0A1B" w:rsidP="003C209A">
      <w:pPr>
        <w:pStyle w:val="SingleTxtGA"/>
        <w:rPr>
          <w:rFonts w:eastAsiaTheme="minorEastAsia"/>
          <w:szCs w:val="20"/>
          <w:lang w:val="ar-SA" w:eastAsia="zh-TW" w:bidi="en-GB"/>
        </w:rPr>
      </w:pPr>
      <w:r w:rsidRPr="00AA0A1B">
        <w:rPr>
          <w:rFonts w:eastAsiaTheme="minorEastAsia"/>
          <w:rtl/>
        </w:rPr>
        <w:tab/>
        <w:t>(ب)</w:t>
      </w:r>
      <w:r w:rsidRPr="00AA0A1B">
        <w:rPr>
          <w:rFonts w:eastAsiaTheme="minorEastAsia"/>
          <w:rtl/>
        </w:rPr>
        <w:tab/>
        <w:t xml:space="preserve">التدابير المتخذة لتوفير التدريب وإذكاء الوعي في أوساط الأشخاص ذوي الإعاقة وأفراد أسرهم ومقدمي الدعم والموظفين العاملين في قطاعي الصحة وإنفاذ القوانين من أجل مساعدتهم على التعرف على جميع أشكال الاستغلال والعنف والاعتداء والإبلاغ عنها؛ </w:t>
      </w:r>
    </w:p>
    <w:p w14:paraId="09AA7B08" w14:textId="77777777" w:rsidR="00AA0A1B" w:rsidRPr="00AA0A1B" w:rsidRDefault="00AA0A1B" w:rsidP="003C209A">
      <w:pPr>
        <w:pStyle w:val="SingleTxtGA"/>
        <w:rPr>
          <w:rFonts w:eastAsiaTheme="minorEastAsia"/>
          <w:szCs w:val="20"/>
          <w:lang w:val="ar-SA" w:eastAsia="zh-TW" w:bidi="en-GB"/>
        </w:rPr>
      </w:pPr>
      <w:r w:rsidRPr="00AA0A1B">
        <w:rPr>
          <w:rFonts w:eastAsiaTheme="minorEastAsia"/>
          <w:rtl/>
        </w:rPr>
        <w:tab/>
        <w:t>(ج)</w:t>
      </w:r>
      <w:r w:rsidRPr="00AA0A1B">
        <w:rPr>
          <w:rFonts w:eastAsiaTheme="minorEastAsia"/>
          <w:rtl/>
        </w:rPr>
        <w:tab/>
        <w:t xml:space="preserve">الشكاوى المتعلقة بممارسات الاستغلال والعنف والاعتداء إزاء الأشخاص ذوي الإعاقة التي سجلتها لجنة رصد الشكاوى في </w:t>
      </w:r>
      <w:bookmarkStart w:id="5" w:name="_Hlk54347213"/>
      <w:r w:rsidRPr="00AA0A1B">
        <w:rPr>
          <w:rFonts w:eastAsiaTheme="minorEastAsia"/>
          <w:rtl/>
        </w:rPr>
        <w:t>اللجنة العليا لرعاية شؤون ذوي الإعاقة</w:t>
      </w:r>
      <w:bookmarkEnd w:id="5"/>
      <w:r w:rsidRPr="00AA0A1B">
        <w:rPr>
          <w:rFonts w:eastAsiaTheme="minorEastAsia"/>
          <w:rtl/>
        </w:rPr>
        <w:t xml:space="preserve">، مصنَّفة حسب نوع الجنس والسنّ ونوع الإعاقة، في المناطق الحضرية والريفية على حد سواء. </w:t>
      </w:r>
    </w:p>
    <w:p w14:paraId="6C3E97B4" w14:textId="77777777" w:rsidR="00AA0A1B" w:rsidRPr="00AA0A1B" w:rsidRDefault="00AA0A1B" w:rsidP="00AA0A1B">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حماية السلامة الشخصية (المادة </w:t>
      </w:r>
      <w:r w:rsidRPr="003C209A">
        <w:rPr>
          <w:rFonts w:eastAsiaTheme="minorEastAsia"/>
          <w:sz w:val="22"/>
          <w:szCs w:val="22"/>
          <w:rtl/>
        </w:rPr>
        <w:t>17</w:t>
      </w:r>
      <w:r w:rsidRPr="00AA0A1B">
        <w:rPr>
          <w:rFonts w:eastAsiaTheme="minorEastAsia"/>
          <w:sz w:val="30"/>
          <w:rtl/>
        </w:rPr>
        <w:t>)</w:t>
      </w:r>
      <w:r w:rsidRPr="00AA0A1B">
        <w:rPr>
          <w:rFonts w:eastAsiaTheme="minorEastAsia"/>
          <w:sz w:val="30"/>
          <w:szCs w:val="40"/>
          <w:rtl/>
        </w:rPr>
        <w:t xml:space="preserve"> </w:t>
      </w:r>
    </w:p>
    <w:p w14:paraId="384EBE44" w14:textId="77777777" w:rsidR="00AA0A1B" w:rsidRPr="003C209A" w:rsidRDefault="00AA0A1B" w:rsidP="003C209A">
      <w:pPr>
        <w:pStyle w:val="SingleTxtGA"/>
        <w:rPr>
          <w:rFonts w:eastAsiaTheme="minorEastAsia"/>
          <w:spacing w:val="-2"/>
          <w:szCs w:val="20"/>
          <w:lang w:eastAsia="zh-TW" w:bidi="en-GB"/>
        </w:rPr>
      </w:pPr>
      <w:r w:rsidRPr="00AA0A1B">
        <w:rPr>
          <w:rFonts w:eastAsiaTheme="minorEastAsia"/>
          <w:szCs w:val="20"/>
          <w:rtl/>
        </w:rPr>
        <w:t>15-</w:t>
      </w:r>
      <w:r w:rsidRPr="00AA0A1B">
        <w:rPr>
          <w:rFonts w:eastAsiaTheme="minorEastAsia"/>
          <w:rtl/>
        </w:rPr>
        <w:tab/>
      </w:r>
      <w:r w:rsidRPr="003C209A">
        <w:rPr>
          <w:rFonts w:eastAsiaTheme="minorEastAsia"/>
          <w:spacing w:val="-2"/>
          <w:rtl/>
        </w:rPr>
        <w:t xml:space="preserve">يُرجى إبلاغ اللجنة بالتدابير المتخذة لحماية النساء والفتيات ذوات الإعاقة من التعقيم القسري والإجهاض القسري، وبخاصة النساء والفتيات ذوات الإعاقة الذهنية أو النفسية - الاجتماعية. </w:t>
      </w:r>
    </w:p>
    <w:p w14:paraId="3FE60381" w14:textId="198DDE20" w:rsidR="00AA0A1B" w:rsidRPr="00AA0A1B" w:rsidRDefault="00AA0A1B" w:rsidP="00AA0A1B">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العيش المستقل والإدماج في المجتمع (المادة </w:t>
      </w:r>
      <w:r w:rsidRPr="003C209A">
        <w:rPr>
          <w:rFonts w:eastAsiaTheme="minorEastAsia"/>
          <w:sz w:val="22"/>
          <w:szCs w:val="22"/>
          <w:rtl/>
        </w:rPr>
        <w:t>19</w:t>
      </w:r>
      <w:r w:rsidRPr="00AA0A1B">
        <w:rPr>
          <w:rFonts w:eastAsiaTheme="minorEastAsia"/>
          <w:sz w:val="30"/>
          <w:rtl/>
        </w:rPr>
        <w:t>)</w:t>
      </w:r>
      <w:r w:rsidRPr="00AA0A1B">
        <w:rPr>
          <w:rFonts w:eastAsiaTheme="minorEastAsia"/>
          <w:sz w:val="30"/>
          <w:szCs w:val="40"/>
          <w:rtl/>
        </w:rPr>
        <w:t xml:space="preserve"> </w:t>
      </w:r>
    </w:p>
    <w:p w14:paraId="76214CAB"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szCs w:val="20"/>
          <w:rtl/>
        </w:rPr>
        <w:t>16-</w:t>
      </w:r>
      <w:r w:rsidRPr="00AA0A1B">
        <w:rPr>
          <w:rFonts w:eastAsiaTheme="minorEastAsia"/>
          <w:rtl/>
        </w:rPr>
        <w:tab/>
        <w:t>يُرجى تقديم معلومات بشأن ما يلي</w:t>
      </w:r>
      <w:r w:rsidRPr="00AA0A1B">
        <w:rPr>
          <w:rFonts w:eastAsiaTheme="minorEastAsia"/>
          <w:szCs w:val="20"/>
        </w:rPr>
        <w:t>:</w:t>
      </w:r>
      <w:r w:rsidRPr="00AA0A1B">
        <w:rPr>
          <w:rFonts w:eastAsiaTheme="minorEastAsia"/>
          <w:rtl/>
        </w:rPr>
        <w:t xml:space="preserve"> </w:t>
      </w:r>
    </w:p>
    <w:p w14:paraId="76873008" w14:textId="77777777" w:rsidR="00AA0A1B" w:rsidRPr="00AA0A1B" w:rsidRDefault="00AA0A1B" w:rsidP="003C209A">
      <w:pPr>
        <w:pStyle w:val="SingleTxtGA"/>
        <w:rPr>
          <w:rFonts w:eastAsiaTheme="minorEastAsia"/>
          <w:szCs w:val="20"/>
          <w:lang w:val="ar-SA" w:eastAsia="zh-TW" w:bidi="en-GB"/>
        </w:rPr>
      </w:pPr>
      <w:r w:rsidRPr="00AA0A1B">
        <w:rPr>
          <w:rFonts w:eastAsiaTheme="minorEastAsia"/>
          <w:rtl/>
        </w:rPr>
        <w:lastRenderedPageBreak/>
        <w:tab/>
        <w:t>(أ)</w:t>
      </w:r>
      <w:r w:rsidRPr="00AA0A1B">
        <w:rPr>
          <w:rFonts w:eastAsiaTheme="minorEastAsia"/>
          <w:rtl/>
        </w:rPr>
        <w:tab/>
        <w:t>التدابير القانونية وغيرها من التدابير المتخذة لإلغاء أي قوانين تمنع الأشخاص ذوي الإعاقة، بصرف النظر عن نوع الإعاقة، من اختيار مكان إقامتهم ومحل سكنهم والأشخاص الذين يقيمون معهم على قدم المساواة مع الآخرين، ومن إدماجهم في المجتمع؛</w:t>
      </w:r>
    </w:p>
    <w:p w14:paraId="3B4AA31C" w14:textId="77777777" w:rsidR="00AA0A1B" w:rsidRPr="00AA0A1B" w:rsidRDefault="00AA0A1B" w:rsidP="003C209A">
      <w:pPr>
        <w:pStyle w:val="SingleTxtGA"/>
        <w:rPr>
          <w:rFonts w:eastAsiaTheme="minorEastAsia"/>
          <w:szCs w:val="20"/>
          <w:lang w:val="ar-SA" w:eastAsia="zh-TW" w:bidi="en-GB"/>
        </w:rPr>
      </w:pPr>
      <w:r w:rsidRPr="00AA0A1B">
        <w:rPr>
          <w:rFonts w:eastAsiaTheme="minorEastAsia"/>
          <w:rtl/>
        </w:rPr>
        <w:tab/>
        <w:t>(ب)</w:t>
      </w:r>
      <w:r w:rsidRPr="00AA0A1B">
        <w:rPr>
          <w:rFonts w:eastAsiaTheme="minorEastAsia"/>
          <w:rtl/>
        </w:rPr>
        <w:tab/>
        <w:t xml:space="preserve">الاستراتيجيات المستنِدة إلى الحقوق لإنهاء الإيداع في المؤسسات وأطرها الزمنية والموارد البشرية والتقنية والمالية المحددة التي خُصصت من أجل تنفيذها؛ </w:t>
      </w:r>
    </w:p>
    <w:p w14:paraId="39603AEB" w14:textId="77777777" w:rsidR="00AA0A1B" w:rsidRPr="00814DA8" w:rsidRDefault="00AA0A1B" w:rsidP="003C209A">
      <w:pPr>
        <w:pStyle w:val="SingleTxtGA"/>
        <w:rPr>
          <w:rFonts w:eastAsiaTheme="minorEastAsia"/>
          <w:szCs w:val="20"/>
          <w:lang w:eastAsia="zh-TW" w:bidi="en-GB"/>
        </w:rPr>
      </w:pPr>
      <w:r w:rsidRPr="00AA0A1B">
        <w:rPr>
          <w:rFonts w:eastAsiaTheme="minorEastAsia"/>
          <w:rtl/>
        </w:rPr>
        <w:tab/>
        <w:t>(ج)</w:t>
      </w:r>
      <w:r w:rsidRPr="00AA0A1B">
        <w:rPr>
          <w:rFonts w:eastAsiaTheme="minorEastAsia"/>
          <w:rtl/>
        </w:rPr>
        <w:tab/>
        <w:t>الإحصاءات المصنَّفة حسب نوع الإعاقة، ونوع الجنس، والسنّ عن عدد الأشخاص ذوي الإعاقة وأُسرهم، ولا سيما في المناطق الريفية، الذين يستفيدون من خطط الدعم القائمة (الفقرات</w:t>
      </w:r>
      <w:r w:rsidRPr="00AA0A1B">
        <w:rPr>
          <w:rFonts w:eastAsiaTheme="minorEastAsia"/>
          <w:sz w:val="32"/>
          <w:szCs w:val="32"/>
          <w:rtl/>
        </w:rPr>
        <w:t xml:space="preserve"> من</w:t>
      </w:r>
      <w:r w:rsidRPr="00AA0A1B">
        <w:rPr>
          <w:rFonts w:eastAsiaTheme="minorEastAsia"/>
          <w:szCs w:val="20"/>
          <w:rtl/>
        </w:rPr>
        <w:t xml:space="preserve"> 129 </w:t>
      </w:r>
      <w:r w:rsidRPr="00AA0A1B">
        <w:rPr>
          <w:rFonts w:eastAsiaTheme="minorEastAsia"/>
          <w:sz w:val="32"/>
          <w:szCs w:val="32"/>
          <w:rtl/>
        </w:rPr>
        <w:t>إلى</w:t>
      </w:r>
      <w:r w:rsidRPr="00AA0A1B">
        <w:rPr>
          <w:rFonts w:eastAsiaTheme="minorEastAsia"/>
          <w:szCs w:val="20"/>
          <w:rtl/>
        </w:rPr>
        <w:t xml:space="preserve"> 133</w:t>
      </w:r>
      <w:r w:rsidRPr="00814DA8">
        <w:rPr>
          <w:rFonts w:eastAsiaTheme="minorEastAsia"/>
          <w:sz w:val="28"/>
          <w:rtl/>
        </w:rPr>
        <w:t>)</w:t>
      </w:r>
      <w:r w:rsidRPr="00AA0A1B">
        <w:rPr>
          <w:rFonts w:eastAsiaTheme="minorEastAsia"/>
          <w:rtl/>
        </w:rPr>
        <w:t>.</w:t>
      </w:r>
    </w:p>
    <w:p w14:paraId="3BC129BB" w14:textId="728F3655" w:rsidR="00AA0A1B" w:rsidRPr="00AA0A1B" w:rsidRDefault="00AA0A1B" w:rsidP="003C209A">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حرية التعبير والرأي، والحصول على المعلومات (المادة </w:t>
      </w:r>
      <w:r w:rsidRPr="003C209A">
        <w:rPr>
          <w:rFonts w:eastAsiaTheme="minorEastAsia"/>
          <w:sz w:val="22"/>
          <w:szCs w:val="22"/>
          <w:rtl/>
        </w:rPr>
        <w:t>21</w:t>
      </w:r>
      <w:r w:rsidRPr="00AA0A1B">
        <w:rPr>
          <w:rFonts w:eastAsiaTheme="minorEastAsia"/>
          <w:sz w:val="30"/>
          <w:rtl/>
        </w:rPr>
        <w:t>)</w:t>
      </w:r>
    </w:p>
    <w:p w14:paraId="7C6AB509" w14:textId="77777777" w:rsidR="00AA0A1B" w:rsidRPr="00AA0A1B" w:rsidRDefault="00AA0A1B" w:rsidP="003C209A">
      <w:pPr>
        <w:pStyle w:val="SingleTxtGA"/>
        <w:rPr>
          <w:rFonts w:eastAsiaTheme="minorEastAsia"/>
          <w:szCs w:val="20"/>
          <w:lang w:val="ar-SA" w:eastAsia="zh-TW" w:bidi="en-GB"/>
        </w:rPr>
      </w:pPr>
      <w:r w:rsidRPr="00AA0A1B">
        <w:rPr>
          <w:rFonts w:eastAsiaTheme="minorEastAsia"/>
          <w:szCs w:val="20"/>
          <w:rtl/>
        </w:rPr>
        <w:t>17-</w:t>
      </w:r>
      <w:r w:rsidRPr="00AA0A1B">
        <w:rPr>
          <w:rFonts w:eastAsiaTheme="minorEastAsia"/>
          <w:rtl/>
        </w:rPr>
        <w:tab/>
        <w:t>يُرجى إبلاغ اللجنة بما يلي</w:t>
      </w:r>
      <w:r w:rsidRPr="00AA0A1B">
        <w:rPr>
          <w:rFonts w:eastAsiaTheme="minorEastAsia"/>
          <w:szCs w:val="20"/>
        </w:rPr>
        <w:t>:</w:t>
      </w:r>
      <w:r w:rsidRPr="00AA0A1B">
        <w:rPr>
          <w:rFonts w:eastAsiaTheme="minorEastAsia"/>
          <w:rtl/>
        </w:rPr>
        <w:t xml:space="preserve"> </w:t>
      </w:r>
    </w:p>
    <w:p w14:paraId="24B00CC3" w14:textId="77777777" w:rsidR="00AA0A1B" w:rsidRPr="00AA0A1B" w:rsidRDefault="00AA0A1B" w:rsidP="003C209A">
      <w:pPr>
        <w:pStyle w:val="SingleTxtGA"/>
        <w:rPr>
          <w:rFonts w:eastAsiaTheme="minorEastAsia"/>
          <w:szCs w:val="20"/>
          <w:lang w:val="ar-SA" w:eastAsia="zh-TW" w:bidi="en-GB"/>
        </w:rPr>
      </w:pPr>
      <w:r w:rsidRPr="00AA0A1B">
        <w:rPr>
          <w:rFonts w:eastAsiaTheme="minorEastAsia"/>
          <w:rtl/>
        </w:rPr>
        <w:tab/>
        <w:t>(أ)</w:t>
      </w:r>
      <w:r w:rsidRPr="00AA0A1B">
        <w:rPr>
          <w:rFonts w:eastAsiaTheme="minorEastAsia"/>
          <w:rtl/>
        </w:rPr>
        <w:tab/>
        <w:t xml:space="preserve">الخطوات المتخذة لكفالة إمكانية الحصول على المعلومات واستخدام الاتصالات وغيرها من الخدمات المفتوحة أو المقدمة للجمهور في جميع البيئات، عن طريق الأساليب والوسائل والأشكال المناسبة للاتصال مثل لغة الإشارة، وطريقة براي، والمعلومات السمعية أو اللمسية، والاتصال بالوسائل المعززة والبديلة، والصيغة السهلة القراءة، والرموز التصويرية؛ </w:t>
      </w:r>
    </w:p>
    <w:p w14:paraId="10E65D4C" w14:textId="3A460324"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(ب)</w:t>
      </w:r>
      <w:r w:rsidRPr="00AA0A1B">
        <w:rPr>
          <w:rFonts w:eastAsiaTheme="minorEastAsia"/>
          <w:rtl/>
        </w:rPr>
        <w:tab/>
        <w:t>التدابير المتخذة من أجل الاعتراف بلغة الإشارة البحرينية لغةً رسمية والتشجيع على تعلم لغة الإشارة، وتوفير مترجمين مؤهلين للغة الإشارة واستخدام لغة الإشارة في جميع الأوساط، ولا</w:t>
      </w:r>
      <w:r>
        <w:rPr>
          <w:rFonts w:eastAsiaTheme="minorEastAsia" w:hint="cs"/>
          <w:rtl/>
        </w:rPr>
        <w:t> </w:t>
      </w:r>
      <w:r w:rsidRPr="00AA0A1B">
        <w:rPr>
          <w:rFonts w:eastAsiaTheme="minorEastAsia"/>
          <w:rtl/>
        </w:rPr>
        <w:t>سيما في التعليم وأماكن العمل والأوساط المجتمعية.</w:t>
      </w:r>
      <w:r w:rsidRPr="00AA0A1B">
        <w:rPr>
          <w:rFonts w:eastAsiaTheme="minorEastAsia" w:cs="Times New Roman" w:hint="cs"/>
          <w:rtl/>
        </w:rPr>
        <w:t>‬</w:t>
      </w:r>
    </w:p>
    <w:p w14:paraId="7095F8E2" w14:textId="77777777" w:rsidR="00AA0A1B" w:rsidRPr="00AA0A1B" w:rsidRDefault="00AA0A1B" w:rsidP="003C209A">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احترام الخصوصية (المادة </w:t>
      </w:r>
      <w:r w:rsidRPr="003C209A">
        <w:rPr>
          <w:rFonts w:eastAsiaTheme="minorEastAsia"/>
          <w:sz w:val="22"/>
          <w:szCs w:val="22"/>
          <w:rtl/>
        </w:rPr>
        <w:t>22</w:t>
      </w:r>
      <w:r w:rsidRPr="00AA0A1B">
        <w:rPr>
          <w:rFonts w:eastAsiaTheme="minorEastAsia"/>
          <w:sz w:val="34"/>
          <w:rtl/>
        </w:rPr>
        <w:t>)</w:t>
      </w:r>
    </w:p>
    <w:p w14:paraId="4479F2DB"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szCs w:val="20"/>
          <w:rtl/>
        </w:rPr>
        <w:t>18-</w:t>
      </w:r>
      <w:r w:rsidRPr="00AA0A1B">
        <w:rPr>
          <w:rFonts w:eastAsiaTheme="minorEastAsia"/>
          <w:rtl/>
        </w:rPr>
        <w:tab/>
        <w:t>يُرجى إبلاغ اللجنة بما يلي</w:t>
      </w:r>
      <w:r w:rsidRPr="00AA0A1B">
        <w:rPr>
          <w:rFonts w:eastAsiaTheme="minorEastAsia"/>
          <w:szCs w:val="20"/>
        </w:rPr>
        <w:t>:</w:t>
      </w:r>
      <w:r w:rsidRPr="00AA0A1B">
        <w:rPr>
          <w:rFonts w:eastAsiaTheme="minorEastAsia"/>
          <w:rtl/>
        </w:rPr>
        <w:t xml:space="preserve"> </w:t>
      </w:r>
    </w:p>
    <w:p w14:paraId="1566A609" w14:textId="77777777" w:rsidR="00AA0A1B" w:rsidRPr="00AA0A1B" w:rsidRDefault="00AA0A1B" w:rsidP="00AA0A1B">
      <w:pPr>
        <w:pStyle w:val="SingleTxtGA"/>
        <w:rPr>
          <w:rFonts w:eastAsiaTheme="minorEastAsia"/>
          <w:szCs w:val="20"/>
          <w:lang w:eastAsia="zh-TW" w:bidi="en-GB"/>
        </w:rPr>
      </w:pPr>
      <w:r w:rsidRPr="00AA0A1B">
        <w:rPr>
          <w:rFonts w:eastAsiaTheme="minorEastAsia"/>
          <w:rtl/>
        </w:rPr>
        <w:tab/>
        <w:t>(أ)</w:t>
      </w:r>
      <w:r w:rsidRPr="00AA0A1B">
        <w:rPr>
          <w:rFonts w:eastAsiaTheme="minorEastAsia"/>
          <w:rtl/>
        </w:rPr>
        <w:tab/>
        <w:t xml:space="preserve">التدابير المتخذة لكفالة احترام خصوصية الأشخاص ذوي الإعاقة، بصرف النظر عن الترتيبات المعيشية؛ </w:t>
      </w:r>
    </w:p>
    <w:p w14:paraId="1DFC5F05"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(ب)</w:t>
      </w:r>
      <w:r w:rsidRPr="00AA0A1B">
        <w:rPr>
          <w:rFonts w:eastAsiaTheme="minorEastAsia"/>
          <w:rtl/>
        </w:rPr>
        <w:tab/>
        <w:t xml:space="preserve">تنفيذ القواعد والأنظمة المتعلقة بالعقوبات المفروضة على عدم احترام خصوصية الأشخاص ذوي الإعاقة (الفقرة </w:t>
      </w:r>
      <w:r w:rsidRPr="00AA0A1B">
        <w:rPr>
          <w:rFonts w:eastAsiaTheme="minorEastAsia"/>
          <w:szCs w:val="20"/>
          <w:rtl/>
        </w:rPr>
        <w:t>146</w:t>
      </w:r>
      <w:r w:rsidRPr="00AA0A1B">
        <w:rPr>
          <w:rFonts w:eastAsiaTheme="minorEastAsia"/>
          <w:sz w:val="28"/>
          <w:rtl/>
        </w:rPr>
        <w:t>)</w:t>
      </w:r>
      <w:r w:rsidRPr="00AA0A1B">
        <w:rPr>
          <w:rFonts w:eastAsiaTheme="minorEastAsia"/>
          <w:rtl/>
        </w:rPr>
        <w:t>؛</w:t>
      </w:r>
    </w:p>
    <w:p w14:paraId="75D5FBAF" w14:textId="77777777" w:rsidR="00AA0A1B" w:rsidRPr="00AA0A1B" w:rsidRDefault="00AA0A1B" w:rsidP="00AA0A1B">
      <w:pPr>
        <w:pStyle w:val="SingleTxtGA"/>
        <w:rPr>
          <w:rFonts w:eastAsiaTheme="minorEastAsia"/>
          <w:spacing w:val="-2"/>
          <w:szCs w:val="20"/>
          <w:lang w:val="ar-SA" w:eastAsia="zh-TW" w:bidi="en-GB"/>
        </w:rPr>
      </w:pPr>
      <w:r w:rsidRPr="00AA0A1B">
        <w:rPr>
          <w:rFonts w:eastAsiaTheme="minorEastAsia"/>
          <w:rtl/>
        </w:rPr>
        <w:tab/>
        <w:t>(ج)</w:t>
      </w:r>
      <w:r w:rsidRPr="00AA0A1B">
        <w:rPr>
          <w:rFonts w:eastAsiaTheme="minorEastAsia"/>
          <w:rtl/>
        </w:rPr>
        <w:tab/>
      </w:r>
      <w:r w:rsidRPr="00AA0A1B">
        <w:rPr>
          <w:rFonts w:eastAsiaTheme="minorEastAsia"/>
          <w:spacing w:val="-2"/>
          <w:rtl/>
        </w:rPr>
        <w:t xml:space="preserve">الخطوات المتخذة من أجل توفير الحماية، على قدم المساواة مع الآخرين، من التدخل غير القانوني والتعسفي فيما يخص خصوصية البيانات الشخصية وقواعد البيانات والسجلات الرقمية المتعلقة بالأشخاص ذوي الإعاقة، بما في ذلك السجلات الصحية والمعلومات المتعلقة بإعادة التأهيل. </w:t>
      </w:r>
    </w:p>
    <w:p w14:paraId="2D25639C" w14:textId="77777777" w:rsidR="00AA0A1B" w:rsidRPr="00AA0A1B" w:rsidRDefault="00AA0A1B" w:rsidP="003C209A">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احترام البيت والأسرة (المادة </w:t>
      </w:r>
      <w:r w:rsidRPr="003C209A">
        <w:rPr>
          <w:rFonts w:eastAsiaTheme="minorEastAsia"/>
          <w:sz w:val="22"/>
          <w:szCs w:val="22"/>
          <w:rtl/>
        </w:rPr>
        <w:t>23</w:t>
      </w:r>
      <w:r w:rsidRPr="00AA0A1B">
        <w:rPr>
          <w:rFonts w:eastAsiaTheme="minorEastAsia"/>
          <w:sz w:val="28"/>
          <w:szCs w:val="28"/>
          <w:rtl/>
        </w:rPr>
        <w:t>)</w:t>
      </w:r>
    </w:p>
    <w:p w14:paraId="0E6B150B" w14:textId="77777777" w:rsidR="00AA0A1B" w:rsidRPr="00AA0A1B" w:rsidRDefault="00AA0A1B" w:rsidP="00AA0A1B">
      <w:pPr>
        <w:pStyle w:val="SingleTxtG"/>
        <w:bidi/>
        <w:textDirection w:val="tbRlV"/>
        <w:rPr>
          <w:rFonts w:eastAsiaTheme="minorEastAsia" w:hAnsi="Times New Roman"/>
          <w:szCs w:val="20"/>
          <w:lang w:val="ar-SA" w:eastAsia="zh-TW" w:bidi="en-GB"/>
        </w:rPr>
      </w:pPr>
      <w:r w:rsidRPr="00AA0A1B">
        <w:rPr>
          <w:rFonts w:eastAsiaTheme="minorEastAsia" w:hAnsi="Times New Roman"/>
          <w:szCs w:val="20"/>
          <w:rtl/>
        </w:rPr>
        <w:t>19-</w:t>
      </w:r>
      <w:r w:rsidRPr="00AA0A1B">
        <w:rPr>
          <w:rFonts w:eastAsiaTheme="minorEastAsia" w:hAnsi="Times New Roman"/>
          <w:rtl/>
        </w:rPr>
        <w:tab/>
        <w:t>يُرجى إبلاغ اللجنة بما يلي</w:t>
      </w:r>
      <w:r w:rsidRPr="00AA0A1B">
        <w:rPr>
          <w:rFonts w:eastAsiaTheme="minorEastAsia" w:hAnsi="Times New Roman"/>
          <w:szCs w:val="20"/>
        </w:rPr>
        <w:t>:</w:t>
      </w:r>
      <w:r w:rsidRPr="00AA0A1B">
        <w:rPr>
          <w:rFonts w:eastAsiaTheme="minorEastAsia" w:hAnsi="Times New Roman"/>
          <w:rtl/>
        </w:rPr>
        <w:t xml:space="preserve"> </w:t>
      </w:r>
    </w:p>
    <w:p w14:paraId="3D12F168" w14:textId="77777777" w:rsidR="00AA0A1B" w:rsidRPr="00814DA8" w:rsidRDefault="00AA0A1B" w:rsidP="00AA0A1B">
      <w:pPr>
        <w:pStyle w:val="SingleTxtGA"/>
        <w:rPr>
          <w:rFonts w:eastAsiaTheme="minorEastAsia"/>
          <w:szCs w:val="20"/>
          <w:lang w:eastAsia="zh-TW" w:bidi="en-GB"/>
        </w:rPr>
      </w:pPr>
      <w:r w:rsidRPr="00AA0A1B">
        <w:rPr>
          <w:rFonts w:eastAsiaTheme="minorEastAsia"/>
          <w:rtl/>
        </w:rPr>
        <w:tab/>
        <w:t>(أ)</w:t>
      </w:r>
      <w:r w:rsidRPr="00AA0A1B">
        <w:rPr>
          <w:rFonts w:eastAsiaTheme="minorEastAsia"/>
          <w:rtl/>
        </w:rPr>
        <w:tab/>
        <w:t>الخطوات المتخذة لإلغاء جميع التشريعات التمييزية التي تحرم الأشخاص ذوي الإعاقة من حقوقهم فيما يتعلق بالزواج والأسرة والتبني والأبوة على قدم المساواة مع الآخرين، دون تمييز وعلى أساس موافقتهم الحرة؛</w:t>
      </w:r>
    </w:p>
    <w:p w14:paraId="1AC3F548" w14:textId="53E36DAA"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(ب)</w:t>
      </w:r>
      <w:r>
        <w:rPr>
          <w:rFonts w:eastAsiaTheme="minorEastAsia"/>
          <w:rtl/>
        </w:rPr>
        <w:tab/>
      </w:r>
      <w:r w:rsidRPr="00AA0A1B">
        <w:rPr>
          <w:rFonts w:eastAsiaTheme="minorEastAsia"/>
          <w:rtl/>
        </w:rPr>
        <w:t>التدابير المتخذة لمنع التخلي عن الأطفال ذوي الإعاقة وإهمالهم وإيداعهم في مؤسسات، ولكفالة حصولهم على الخدمات المجتمعية الشاملة والرعاية</w:t>
      </w:r>
      <w:r w:rsidRPr="00AA0A1B">
        <w:rPr>
          <w:rFonts w:eastAsiaTheme="minorEastAsia"/>
        </w:rPr>
        <w:t xml:space="preserve"> </w:t>
      </w:r>
      <w:r w:rsidRPr="00AA0A1B">
        <w:rPr>
          <w:rFonts w:eastAsiaTheme="minorEastAsia"/>
          <w:rtl/>
        </w:rPr>
        <w:t>الأُسرية البديلة.</w:t>
      </w:r>
    </w:p>
    <w:p w14:paraId="6AA57E1B" w14:textId="77777777" w:rsidR="00AA0A1B" w:rsidRPr="00AA0A1B" w:rsidRDefault="00AA0A1B" w:rsidP="003C209A">
      <w:pPr>
        <w:pStyle w:val="H23GA"/>
        <w:rPr>
          <w:rFonts w:eastAsiaTheme="minorEastAsia"/>
          <w:szCs w:val="20"/>
          <w:lang w:val="ar-SA" w:eastAsia="zh-TW" w:bidi="en-GB"/>
        </w:rPr>
      </w:pPr>
      <w:r w:rsidRPr="00AA0A1B">
        <w:rPr>
          <w:rFonts w:eastAsiaTheme="minorEastAsia"/>
          <w:rtl/>
        </w:rPr>
        <w:lastRenderedPageBreak/>
        <w:tab/>
      </w:r>
      <w:r w:rsidRPr="00AA0A1B">
        <w:rPr>
          <w:rFonts w:eastAsiaTheme="minorEastAsia"/>
          <w:rtl/>
        </w:rPr>
        <w:tab/>
        <w:t xml:space="preserve">التعليم (المادة </w:t>
      </w:r>
      <w:r w:rsidRPr="003C209A">
        <w:rPr>
          <w:rFonts w:eastAsiaTheme="minorEastAsia"/>
          <w:sz w:val="22"/>
          <w:szCs w:val="22"/>
          <w:rtl/>
        </w:rPr>
        <w:t>24</w:t>
      </w:r>
      <w:r w:rsidRPr="003C209A">
        <w:rPr>
          <w:rFonts w:eastAsiaTheme="minorEastAsia"/>
          <w:sz w:val="30"/>
          <w:rtl/>
        </w:rPr>
        <w:t>)</w:t>
      </w:r>
    </w:p>
    <w:p w14:paraId="69E3BF6D" w14:textId="043757E0" w:rsidR="00AA0A1B" w:rsidRPr="00AA0A1B" w:rsidRDefault="00AA0A1B" w:rsidP="00AA0A1B">
      <w:pPr>
        <w:pStyle w:val="SingleTxtGA"/>
        <w:rPr>
          <w:rFonts w:eastAsiaTheme="minorEastAsia"/>
          <w:szCs w:val="20"/>
          <w:lang w:eastAsia="zh-TW" w:bidi="en-GB"/>
        </w:rPr>
      </w:pPr>
      <w:r w:rsidRPr="00AA0A1B">
        <w:rPr>
          <w:rFonts w:eastAsiaTheme="minorEastAsia"/>
          <w:szCs w:val="20"/>
          <w:rtl/>
        </w:rPr>
        <w:t>20-</w:t>
      </w:r>
      <w:r w:rsidRPr="00AA0A1B">
        <w:rPr>
          <w:rFonts w:eastAsiaTheme="minorEastAsia"/>
          <w:rtl/>
        </w:rPr>
        <w:tab/>
        <w:t>يُرجى إبلاغ اللجنة بما يل</w:t>
      </w:r>
      <w:r>
        <w:rPr>
          <w:rFonts w:eastAsiaTheme="minorEastAsia" w:hint="cs"/>
          <w:rtl/>
        </w:rPr>
        <w:t xml:space="preserve">ي: </w:t>
      </w:r>
    </w:p>
    <w:p w14:paraId="6133AED5"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(أ)</w:t>
      </w:r>
      <w:r w:rsidRPr="00AA0A1B">
        <w:rPr>
          <w:rFonts w:eastAsiaTheme="minorEastAsia"/>
          <w:rtl/>
        </w:rPr>
        <w:tab/>
        <w:t>التدابير المتخذة لتعزيز التعليم الشامل دون تمييز وعلى قدم المساواة مع الآخرين، ولكفالة توفير ترتيبات تيسيرية معقولة فردية في المدارس العادية على جميع المستويات، بسبل منها اعتماد أنظمة وسياسات وبرامج ذات مؤشرات قابلة للقياس فضلاً عن أطر زمنية؛</w:t>
      </w:r>
    </w:p>
    <w:p w14:paraId="16C71359"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(ب)</w:t>
      </w:r>
      <w:r w:rsidRPr="00AA0A1B">
        <w:rPr>
          <w:rFonts w:eastAsiaTheme="minorEastAsia"/>
          <w:rtl/>
        </w:rPr>
        <w:tab/>
        <w:t>الخطوات المتخذة لكفالة أن يكون التدريب الإلزامي لجميع المعلمين والموظفين غير أعضاء هيئة التدريس، في مجال التعليم الشامل، جزءاً لا يتجزأ من التدريب في جميع مستويات التعليم؛</w:t>
      </w:r>
    </w:p>
    <w:p w14:paraId="6E3DFB5F"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(ج)</w:t>
      </w:r>
      <w:r w:rsidRPr="00AA0A1B">
        <w:rPr>
          <w:rFonts w:eastAsiaTheme="minorEastAsia"/>
          <w:rtl/>
        </w:rPr>
        <w:tab/>
        <w:t>البيانات الإحصائية عن النسبة المئوية للأطفال ذوي الإعاقة الذين يُحرمون من التعليم، على النحو المبين في البيانات المستكملة المصنفة حسب السن، ونوع الجنس، والجنسية، ونوع الإعاقة، وذلك في المناطق الحضرية والريفية على حد سواء.</w:t>
      </w:r>
    </w:p>
    <w:p w14:paraId="5AE154A3" w14:textId="77777777" w:rsidR="00AA0A1B" w:rsidRPr="00AA0A1B" w:rsidRDefault="00AA0A1B" w:rsidP="003C209A">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الصحة (المادة </w:t>
      </w:r>
      <w:r w:rsidRPr="00AA0A1B">
        <w:rPr>
          <w:rFonts w:eastAsiaTheme="minorEastAsia"/>
          <w:szCs w:val="20"/>
          <w:rtl/>
        </w:rPr>
        <w:t>25</w:t>
      </w:r>
      <w:r w:rsidRPr="00AA0A1B">
        <w:rPr>
          <w:rFonts w:eastAsiaTheme="minorEastAsia"/>
          <w:sz w:val="28"/>
          <w:szCs w:val="28"/>
          <w:rtl/>
        </w:rPr>
        <w:t>)</w:t>
      </w:r>
      <w:r w:rsidRPr="00AA0A1B">
        <w:rPr>
          <w:rFonts w:eastAsiaTheme="minorEastAsia"/>
          <w:rtl/>
        </w:rPr>
        <w:t xml:space="preserve"> والتأهيل وإعادة التأهيل (المادة </w:t>
      </w:r>
      <w:r w:rsidRPr="003C209A">
        <w:rPr>
          <w:rFonts w:eastAsiaTheme="minorEastAsia"/>
          <w:sz w:val="22"/>
          <w:szCs w:val="22"/>
          <w:rtl/>
        </w:rPr>
        <w:t>26</w:t>
      </w:r>
      <w:r w:rsidRPr="00AA0A1B">
        <w:rPr>
          <w:rFonts w:eastAsiaTheme="minorEastAsia"/>
          <w:sz w:val="28"/>
          <w:szCs w:val="28"/>
          <w:rtl/>
        </w:rPr>
        <w:t>)</w:t>
      </w:r>
    </w:p>
    <w:p w14:paraId="1178C510" w14:textId="77777777" w:rsidR="00AA0A1B" w:rsidRPr="00AA0A1B" w:rsidRDefault="00AA0A1B" w:rsidP="00AA0A1B">
      <w:pPr>
        <w:pStyle w:val="SingleTxtG"/>
        <w:bidi/>
        <w:textDirection w:val="tbRlV"/>
        <w:rPr>
          <w:rFonts w:eastAsiaTheme="minorEastAsia" w:hAnsi="Times New Roman"/>
          <w:szCs w:val="20"/>
          <w:lang w:val="ar-SA" w:eastAsia="zh-TW" w:bidi="en-GB"/>
        </w:rPr>
      </w:pPr>
      <w:r w:rsidRPr="00AA0A1B">
        <w:rPr>
          <w:rFonts w:eastAsiaTheme="minorEastAsia" w:hAnsi="Times New Roman"/>
          <w:szCs w:val="20"/>
          <w:rtl/>
        </w:rPr>
        <w:t>21-</w:t>
      </w:r>
      <w:r w:rsidRPr="00AA0A1B">
        <w:rPr>
          <w:rFonts w:eastAsiaTheme="minorEastAsia" w:hAnsi="Times New Roman"/>
          <w:rtl/>
        </w:rPr>
        <w:tab/>
        <w:t xml:space="preserve">يرجى إبلاغ اللجنة بالخطوات المتخذة بشأن ما يلي: </w:t>
      </w:r>
    </w:p>
    <w:p w14:paraId="612CB41A"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(أ)</w:t>
      </w:r>
      <w:r w:rsidRPr="00AA0A1B">
        <w:rPr>
          <w:rFonts w:eastAsiaTheme="minorEastAsia"/>
          <w:rtl/>
        </w:rPr>
        <w:tab/>
        <w:t xml:space="preserve">كفالة إمكانية وصول الأشخاص ذوي الإعاقة إلى مرافق وخدمات ومعدات الرعاية الصحية، ولا سيما في المناطق الريفية، وكفالة حصول الأشخاص ذوي الإعاقة على الرعاية الصحية وفقاً لدرجة الجودة والمعايير نفسها المتاحة للآخرين؛ </w:t>
      </w:r>
    </w:p>
    <w:p w14:paraId="0B06399E"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(ب)</w:t>
      </w:r>
      <w:r w:rsidRPr="00AA0A1B">
        <w:rPr>
          <w:rFonts w:eastAsiaTheme="minorEastAsia"/>
          <w:rtl/>
        </w:rPr>
        <w:tab/>
        <w:t>تدريب جميع الأخصائيين الصحيين على حقوق الأشخاص ذوي الإعاقة، بما في ذلك الحق في الموافقة الحرة والمستنيرة، وعلى التواصل مع الأشخاص ذوي الإعاقة؛</w:t>
      </w:r>
    </w:p>
    <w:p w14:paraId="08DD12A8"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(ج)</w:t>
      </w:r>
      <w:r w:rsidRPr="00AA0A1B">
        <w:rPr>
          <w:rFonts w:eastAsiaTheme="minorEastAsia"/>
          <w:rtl/>
        </w:rPr>
        <w:tab/>
        <w:t xml:space="preserve">كفالة حصول النساء والفتيات ذوات الإعاقة، بما في ذلك النساء والفتيات ذوات الإعاقة الذهنية أو النفسية - الاجتماعية، على الرعاية الصحية الجنسية والإنجابية، واستفادتهن من برامج إذكاء الوعي بحقوقهن الصحية. ويُرجى تقديم بيانات إحصائية عن إمكانية الحصول على خدمات الصحة الجنسية والإنجابية للنساء والفتيات ذوات الإعاقة؛ </w:t>
      </w:r>
    </w:p>
    <w:p w14:paraId="2421699C"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(د)</w:t>
      </w:r>
      <w:r w:rsidRPr="00AA0A1B">
        <w:rPr>
          <w:rFonts w:eastAsiaTheme="minorEastAsia"/>
          <w:rtl/>
        </w:rPr>
        <w:tab/>
        <w:t xml:space="preserve">تعزيز برامج التأهيل وإعادة التأهيل الشاملة والمجتمعية للأشخاص ذوي الإعاقة. </w:t>
      </w:r>
    </w:p>
    <w:p w14:paraId="30DD5074" w14:textId="3A5EDA1D" w:rsidR="00AA0A1B" w:rsidRPr="00814DA8" w:rsidRDefault="00AA0A1B" w:rsidP="003C209A">
      <w:pPr>
        <w:pStyle w:val="H23GA"/>
        <w:rPr>
          <w:rFonts w:eastAsiaTheme="minorEastAsia"/>
          <w:szCs w:val="20"/>
          <w:lang w:eastAsia="zh-TW" w:bidi="en-GB"/>
        </w:rPr>
      </w:pPr>
      <w:r w:rsidRPr="00AA0A1B">
        <w:rPr>
          <w:rFonts w:eastAsiaTheme="minorEastAsia"/>
          <w:rtl/>
        </w:rPr>
        <w:tab/>
      </w:r>
      <w:r w:rsidRPr="00AA0A1B">
        <w:rPr>
          <w:rFonts w:eastAsiaTheme="minorEastAsia"/>
          <w:rtl/>
        </w:rPr>
        <w:tab/>
        <w:t xml:space="preserve">العمل والعمالة (المادة </w:t>
      </w:r>
      <w:r w:rsidRPr="003C209A">
        <w:rPr>
          <w:rFonts w:eastAsiaTheme="minorEastAsia"/>
          <w:sz w:val="26"/>
          <w:szCs w:val="22"/>
          <w:rtl/>
        </w:rPr>
        <w:t>27</w:t>
      </w:r>
      <w:r w:rsidRPr="00AA0A1B">
        <w:rPr>
          <w:rFonts w:eastAsiaTheme="minorEastAsia"/>
          <w:rtl/>
        </w:rPr>
        <w:t>)</w:t>
      </w:r>
      <w:r w:rsidRPr="00AA0A1B">
        <w:rPr>
          <w:rFonts w:eastAsiaTheme="minorEastAsia"/>
          <w:szCs w:val="44"/>
          <w:rtl/>
        </w:rPr>
        <w:t xml:space="preserve"> </w:t>
      </w:r>
    </w:p>
    <w:p w14:paraId="35643042"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szCs w:val="20"/>
          <w:rtl/>
        </w:rPr>
        <w:t>22-</w:t>
      </w:r>
      <w:r w:rsidRPr="00AA0A1B">
        <w:rPr>
          <w:rFonts w:eastAsiaTheme="minorEastAsia"/>
          <w:rtl/>
        </w:rPr>
        <w:tab/>
        <w:t>يُرجى إبلاغ اللجنة بما يلي</w:t>
      </w:r>
      <w:r w:rsidRPr="00AA0A1B">
        <w:rPr>
          <w:rFonts w:eastAsiaTheme="minorEastAsia"/>
          <w:szCs w:val="20"/>
        </w:rPr>
        <w:t>:</w:t>
      </w:r>
      <w:r w:rsidRPr="00AA0A1B">
        <w:rPr>
          <w:rFonts w:eastAsiaTheme="minorEastAsia"/>
          <w:rtl/>
        </w:rPr>
        <w:t xml:space="preserve"> </w:t>
      </w:r>
    </w:p>
    <w:p w14:paraId="5F9C1DB4" w14:textId="63E2515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(أ)</w:t>
      </w:r>
      <w:r w:rsidRPr="00AA0A1B">
        <w:rPr>
          <w:rFonts w:eastAsiaTheme="minorEastAsia"/>
          <w:rtl/>
        </w:rPr>
        <w:tab/>
        <w:t xml:space="preserve">الخطوات المتخذة، بما في ذلك الخطط والسياسات، من أجل زيادة وتطوير فرص العمل للأشخاص ذوي الإعاقة وفرص استقدامهم، ولا سيما النساء ذوات الإعاقة، في القطاعين العام والخاص وفي المناطق الريفية والحضرية على السواء؛ </w:t>
      </w:r>
    </w:p>
    <w:p w14:paraId="032C7868" w14:textId="77777777" w:rsidR="00AA0A1B" w:rsidRPr="00AA0A1B" w:rsidRDefault="00AA0A1B" w:rsidP="00AA0A1B">
      <w:pPr>
        <w:pStyle w:val="SingleTxtGA"/>
        <w:rPr>
          <w:rFonts w:eastAsiaTheme="minorEastAsia"/>
          <w:spacing w:val="-2"/>
          <w:szCs w:val="20"/>
          <w:lang w:val="ar-SA" w:eastAsia="zh-TW" w:bidi="en-GB"/>
        </w:rPr>
      </w:pPr>
      <w:r w:rsidRPr="00AA0A1B">
        <w:rPr>
          <w:rFonts w:eastAsiaTheme="minorEastAsia"/>
          <w:spacing w:val="-2"/>
          <w:rtl/>
        </w:rPr>
        <w:tab/>
        <w:t>(ب)</w:t>
      </w:r>
      <w:r w:rsidRPr="00AA0A1B">
        <w:rPr>
          <w:rFonts w:eastAsiaTheme="minorEastAsia"/>
          <w:spacing w:val="-2"/>
          <w:rtl/>
        </w:rPr>
        <w:tab/>
        <w:t>التدابير المتخذة لكفالة توفير ترتيبات تيسيرية معقولة للموظفين ذوي الإعاقة في مكان العمل، ولكفالة سبل الانتصاف وفرض الجزاءات في حال حرمانهم من الترتيبات التيسيرية المعقولة؛</w:t>
      </w:r>
    </w:p>
    <w:p w14:paraId="5C13E47A" w14:textId="77777777" w:rsidR="00AA0A1B" w:rsidRPr="00AA0A1B" w:rsidRDefault="00AA0A1B" w:rsidP="00AA0A1B">
      <w:pPr>
        <w:pStyle w:val="SingleTxtGA"/>
        <w:rPr>
          <w:rFonts w:eastAsiaTheme="minorEastAsia"/>
          <w:spacing w:val="-2"/>
          <w:szCs w:val="20"/>
          <w:lang w:val="ar-SA" w:eastAsia="zh-TW" w:bidi="en-GB"/>
        </w:rPr>
      </w:pPr>
      <w:r w:rsidRPr="00AA0A1B">
        <w:rPr>
          <w:rFonts w:eastAsiaTheme="minorEastAsia"/>
          <w:spacing w:val="-2"/>
          <w:rtl/>
        </w:rPr>
        <w:tab/>
        <w:t>(ج)</w:t>
      </w:r>
      <w:r w:rsidRPr="00AA0A1B">
        <w:rPr>
          <w:rFonts w:eastAsiaTheme="minorEastAsia"/>
          <w:spacing w:val="-2"/>
          <w:rtl/>
        </w:rPr>
        <w:tab/>
        <w:t>البيانات المصنفة حسب نوع الإعاقة، ونوع الجنس، والسن، ومدة العمل، والمؤهلات المهنية بشأن الأشخاص ذوي الإعاقة في العمالة الرسمية، في كل من القطاع العام والشركات الخاصة.</w:t>
      </w:r>
    </w:p>
    <w:p w14:paraId="02310D18" w14:textId="77777777" w:rsidR="00AA0A1B" w:rsidRPr="00AA0A1B" w:rsidRDefault="00AA0A1B" w:rsidP="003C209A">
      <w:pPr>
        <w:pStyle w:val="H23GA"/>
        <w:pageBreakBefore/>
        <w:spacing w:before="120"/>
        <w:rPr>
          <w:rFonts w:eastAsiaTheme="minorEastAsia"/>
          <w:szCs w:val="20"/>
          <w:lang w:val="ar-SA" w:eastAsia="zh-TW" w:bidi="en-GB"/>
        </w:rPr>
      </w:pPr>
      <w:r w:rsidRPr="00AA0A1B">
        <w:rPr>
          <w:rFonts w:eastAsiaTheme="minorEastAsia"/>
          <w:rtl/>
        </w:rPr>
        <w:lastRenderedPageBreak/>
        <w:tab/>
      </w:r>
      <w:r w:rsidRPr="00AA0A1B">
        <w:rPr>
          <w:rFonts w:eastAsiaTheme="minorEastAsia"/>
          <w:rtl/>
        </w:rPr>
        <w:tab/>
        <w:t xml:space="preserve">مستوى المعيشة اللائق والحماية الاجتماعية (المادة </w:t>
      </w:r>
      <w:r w:rsidRPr="003C209A">
        <w:rPr>
          <w:rFonts w:eastAsiaTheme="minorEastAsia"/>
          <w:sz w:val="22"/>
          <w:szCs w:val="22"/>
          <w:rtl/>
        </w:rPr>
        <w:t>28</w:t>
      </w:r>
      <w:r w:rsidRPr="00AA0A1B">
        <w:rPr>
          <w:rFonts w:eastAsiaTheme="minorEastAsia"/>
          <w:sz w:val="30"/>
          <w:rtl/>
        </w:rPr>
        <w:t>)</w:t>
      </w:r>
      <w:r w:rsidRPr="00AA0A1B">
        <w:rPr>
          <w:rFonts w:eastAsiaTheme="minorEastAsia"/>
          <w:sz w:val="30"/>
          <w:szCs w:val="40"/>
          <w:rtl/>
        </w:rPr>
        <w:t xml:space="preserve"> </w:t>
      </w:r>
    </w:p>
    <w:p w14:paraId="2ED003FF"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szCs w:val="20"/>
          <w:rtl/>
        </w:rPr>
        <w:t>23-</w:t>
      </w:r>
      <w:r w:rsidRPr="00AA0A1B">
        <w:rPr>
          <w:rFonts w:eastAsiaTheme="minorEastAsia"/>
          <w:rtl/>
        </w:rPr>
        <w:tab/>
        <w:t>يُرجى تقديم معلومات بشأن ما يلي</w:t>
      </w:r>
      <w:r w:rsidRPr="00AA0A1B">
        <w:rPr>
          <w:rFonts w:eastAsiaTheme="minorEastAsia"/>
          <w:szCs w:val="20"/>
        </w:rPr>
        <w:t>:</w:t>
      </w:r>
      <w:r w:rsidRPr="00AA0A1B">
        <w:rPr>
          <w:rFonts w:eastAsiaTheme="minorEastAsia"/>
          <w:rtl/>
        </w:rPr>
        <w:t xml:space="preserve"> </w:t>
      </w:r>
    </w:p>
    <w:p w14:paraId="7D3622E7"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(أ)</w:t>
      </w:r>
      <w:r w:rsidRPr="00AA0A1B">
        <w:rPr>
          <w:rFonts w:eastAsiaTheme="minorEastAsia"/>
          <w:rtl/>
        </w:rPr>
        <w:tab/>
        <w:t xml:space="preserve">التدابير المتخذة لتحسين مستوى المعيشة والحماية الاجتماعية للأشخاص ذوي الإعاقة في المناطق الحضرية والريفية على السواء، بما في ذلك كبار السن ذوو الإعاقة؛ </w:t>
      </w:r>
    </w:p>
    <w:p w14:paraId="20E603E3" w14:textId="7C576964" w:rsidR="00AA0A1B" w:rsidRPr="003C209A" w:rsidRDefault="00AA0A1B" w:rsidP="00AA0A1B">
      <w:pPr>
        <w:pStyle w:val="SingleTxtGA"/>
        <w:rPr>
          <w:rFonts w:eastAsiaTheme="minorEastAsia"/>
          <w:szCs w:val="20"/>
          <w:lang w:eastAsia="zh-TW" w:bidi="en-GB"/>
        </w:rPr>
      </w:pPr>
      <w:r w:rsidRPr="00AA0A1B">
        <w:rPr>
          <w:rFonts w:eastAsiaTheme="minorEastAsia"/>
          <w:rtl/>
        </w:rPr>
        <w:tab/>
        <w:t>(ب)</w:t>
      </w:r>
      <w:r w:rsidRPr="00AA0A1B">
        <w:rPr>
          <w:rFonts w:eastAsiaTheme="minorEastAsia"/>
          <w:rtl/>
        </w:rPr>
        <w:tab/>
        <w:t>التدابير المتخذة لتوفير خدمات الدعم، بما في ذلك الدعم المالي، للأطفال ذوي الإعاقة وأُسرهم وللأسر التي يكون أحد الوالدين فيها أو كلاهما من ذوي الإعاقة، من أجل كفالة مستوى معيشة لائق؛</w:t>
      </w:r>
    </w:p>
    <w:p w14:paraId="332FDAA1"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(ج)</w:t>
      </w:r>
      <w:r w:rsidRPr="00AA0A1B">
        <w:rPr>
          <w:rFonts w:eastAsiaTheme="minorEastAsia"/>
          <w:rtl/>
        </w:rPr>
        <w:tab/>
        <w:t>حالات أُسَر غير المواطنين التي يكون أحد أفرادها من ذوي الإعاقة وتعيش في فقر أو في فقر مدقع، في المناطق الحضرية والريفية على السواء، وإمكانية حصولها على الحماية الاجتماعية والاستحقاقات من الدولة الطرف على أساس الإعاقة.</w:t>
      </w:r>
    </w:p>
    <w:p w14:paraId="4DE3310C" w14:textId="77777777" w:rsidR="00AA0A1B" w:rsidRPr="00AA0A1B" w:rsidRDefault="00AA0A1B" w:rsidP="003C209A">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المشاركة في الحياة السياسية والعامة (المادة </w:t>
      </w:r>
      <w:r w:rsidRPr="003C209A">
        <w:rPr>
          <w:rFonts w:eastAsiaTheme="minorEastAsia"/>
          <w:sz w:val="24"/>
          <w:szCs w:val="24"/>
          <w:rtl/>
        </w:rPr>
        <w:t>29</w:t>
      </w:r>
      <w:r w:rsidRPr="005F3375">
        <w:rPr>
          <w:rFonts w:eastAsiaTheme="minorEastAsia"/>
          <w:sz w:val="30"/>
          <w:rtl/>
        </w:rPr>
        <w:t>)</w:t>
      </w:r>
    </w:p>
    <w:p w14:paraId="1FDD7C0B" w14:textId="69F35F14" w:rsidR="00AA0A1B" w:rsidRPr="005F3375" w:rsidRDefault="00AA0A1B" w:rsidP="00AA0A1B">
      <w:pPr>
        <w:pStyle w:val="SingleTxtGA"/>
        <w:rPr>
          <w:rFonts w:eastAsiaTheme="minorEastAsia"/>
          <w:spacing w:val="-2"/>
          <w:szCs w:val="20"/>
          <w:lang w:eastAsia="zh-TW" w:bidi="en-GB"/>
        </w:rPr>
      </w:pPr>
      <w:r w:rsidRPr="00AA0A1B">
        <w:rPr>
          <w:rFonts w:eastAsiaTheme="minorEastAsia"/>
          <w:szCs w:val="20"/>
          <w:rtl/>
        </w:rPr>
        <w:t>24-</w:t>
      </w:r>
      <w:r w:rsidRPr="00AA0A1B">
        <w:rPr>
          <w:rFonts w:eastAsiaTheme="minorEastAsia"/>
          <w:rtl/>
        </w:rPr>
        <w:tab/>
      </w:r>
      <w:r w:rsidRPr="005F3375">
        <w:rPr>
          <w:rFonts w:eastAsiaTheme="minorEastAsia"/>
          <w:spacing w:val="-2"/>
          <w:rtl/>
        </w:rPr>
        <w:t>يُرجى إبلاغ اللجنة بالخطوات المتخذة لإلغاء الأحكام الواردة في المرسوم التشريعي رقم</w:t>
      </w:r>
      <w:r w:rsidR="005F3375">
        <w:rPr>
          <w:rFonts w:eastAsiaTheme="minorEastAsia" w:hint="cs"/>
          <w:spacing w:val="-2"/>
          <w:rtl/>
        </w:rPr>
        <w:t> </w:t>
      </w:r>
      <w:r w:rsidRPr="005F3375">
        <w:rPr>
          <w:rFonts w:eastAsiaTheme="minorEastAsia"/>
          <w:spacing w:val="-2"/>
          <w:szCs w:val="20"/>
          <w:rtl/>
        </w:rPr>
        <w:t>14(2002)</w:t>
      </w:r>
      <w:r w:rsidRPr="005F3375">
        <w:rPr>
          <w:rFonts w:eastAsiaTheme="minorEastAsia"/>
          <w:spacing w:val="-2"/>
          <w:rtl/>
        </w:rPr>
        <w:t xml:space="preserve"> التي تقيّد حق الأشخاص ذوي الإعاقة الذهنية أو النفسية - الاجتماعية في المشاركة في الانتخابات. ويُرجى إطلاع اللجنة على آخر المعلومات عن الخطوات المتخذة لكفالة السرية للأشخاص ذوي الإعاقة في عملية التصويت، والتدابير المتخذة لتوفير بيئة تصويت ميسَّرة بالنسبة للأشخاص ذوي الإعاقة، بما في ذلك بيئة مادية يسهل الوصول إليها ومعلومات ذات أشكال في المتناول.</w:t>
      </w:r>
    </w:p>
    <w:p w14:paraId="0EEC6DF1" w14:textId="77777777" w:rsidR="00AA0A1B" w:rsidRPr="00AA0A1B" w:rsidRDefault="00AA0A1B" w:rsidP="005F3375">
      <w:pPr>
        <w:pStyle w:val="H23GA"/>
        <w:rPr>
          <w:rFonts w:eastAsiaTheme="minorEastAsia"/>
          <w:szCs w:val="20"/>
          <w:lang w:eastAsia="zh-TW" w:bidi="en-GB"/>
        </w:rPr>
      </w:pPr>
      <w:r w:rsidRPr="00AA0A1B">
        <w:rPr>
          <w:rFonts w:eastAsiaTheme="minorEastAsia"/>
          <w:rtl/>
        </w:rPr>
        <w:tab/>
      </w:r>
      <w:r w:rsidRPr="00AA0A1B">
        <w:rPr>
          <w:rFonts w:eastAsiaTheme="minorEastAsia"/>
          <w:rtl/>
        </w:rPr>
        <w:tab/>
        <w:t xml:space="preserve">المشاركة في الحياة الثقافية وأنشطة الترفيه والتسلية والرياضة (المادة </w:t>
      </w:r>
      <w:r w:rsidRPr="005F3375">
        <w:rPr>
          <w:rFonts w:eastAsiaTheme="minorEastAsia"/>
          <w:sz w:val="22"/>
          <w:szCs w:val="22"/>
          <w:rtl/>
        </w:rPr>
        <w:t>30</w:t>
      </w:r>
      <w:r w:rsidRPr="005F3375">
        <w:rPr>
          <w:rFonts w:eastAsiaTheme="minorEastAsia"/>
          <w:sz w:val="30"/>
          <w:rtl/>
        </w:rPr>
        <w:t>)</w:t>
      </w:r>
    </w:p>
    <w:p w14:paraId="1F427604" w14:textId="389361CD" w:rsidR="00AA0A1B" w:rsidRPr="005F3375" w:rsidRDefault="00AA0A1B" w:rsidP="00AA0A1B">
      <w:pPr>
        <w:pStyle w:val="SingleTxtGA"/>
        <w:rPr>
          <w:rFonts w:eastAsiaTheme="minorEastAsia"/>
          <w:szCs w:val="20"/>
          <w:lang w:eastAsia="zh-TW" w:bidi="en-GB"/>
        </w:rPr>
      </w:pPr>
      <w:r w:rsidRPr="00AA0A1B">
        <w:rPr>
          <w:rFonts w:eastAsiaTheme="minorEastAsia"/>
          <w:szCs w:val="20"/>
          <w:rtl/>
        </w:rPr>
        <w:t>25-</w:t>
      </w:r>
      <w:r w:rsidRPr="00AA0A1B">
        <w:rPr>
          <w:rFonts w:eastAsiaTheme="minorEastAsia"/>
          <w:rtl/>
        </w:rPr>
        <w:tab/>
        <w:t>يُرجى إبلاغ اللجنة بما يلي</w:t>
      </w:r>
      <w:r w:rsidRPr="00AA0A1B">
        <w:rPr>
          <w:rFonts w:eastAsiaTheme="minorEastAsia"/>
          <w:szCs w:val="20"/>
        </w:rPr>
        <w:t>:</w:t>
      </w:r>
    </w:p>
    <w:p w14:paraId="53B64B86"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(أ)</w:t>
      </w:r>
      <w:r w:rsidRPr="00AA0A1B">
        <w:rPr>
          <w:rFonts w:eastAsiaTheme="minorEastAsia"/>
          <w:rtl/>
        </w:rPr>
        <w:tab/>
        <w:t>التقدم المحرز من أجل التصديق على معاهدة مراكش لتيسير النفاذ إلى المصنفات المنشورة لفائدة الأشخاص المكفوفين أو معاقي البصر أو ذوي إعاقات أخرى في قراءة المطبوعات؛</w:t>
      </w:r>
    </w:p>
    <w:p w14:paraId="137C25E1" w14:textId="77777777" w:rsidR="00AA0A1B" w:rsidRPr="005F3375" w:rsidRDefault="00AA0A1B" w:rsidP="00AA0A1B">
      <w:pPr>
        <w:pStyle w:val="SingleTxtGA"/>
        <w:rPr>
          <w:rFonts w:eastAsiaTheme="minorEastAsia"/>
          <w:spacing w:val="-2"/>
          <w:szCs w:val="20"/>
          <w:lang w:val="ar-SA" w:eastAsia="zh-TW" w:bidi="en-GB"/>
        </w:rPr>
      </w:pPr>
      <w:r w:rsidRPr="005F3375">
        <w:rPr>
          <w:rFonts w:eastAsiaTheme="minorEastAsia"/>
          <w:spacing w:val="-2"/>
          <w:rtl/>
        </w:rPr>
        <w:tab/>
        <w:t>(ب)</w:t>
      </w:r>
      <w:r w:rsidRPr="005F3375">
        <w:rPr>
          <w:rFonts w:eastAsiaTheme="minorEastAsia"/>
          <w:spacing w:val="-2"/>
          <w:rtl/>
        </w:rPr>
        <w:tab/>
        <w:t>التدابير المتخذة لكفالة إمكانية وصول الأشخاص ذوي الإعاقة، بما في ذلك الأطفال والنساء ذوو الإعاقة، إلى الأنشطة والخدمات الثقافية والترفيهية والسياحية والرياضية في القطاعين العام والخاص، من غير الأنشطة والخدمات المكرسة على وجه التحديد للأشخاص ذوي الإعاقة.</w:t>
      </w:r>
    </w:p>
    <w:p w14:paraId="1CC5E62F" w14:textId="091BBFA8" w:rsidR="00AA0A1B" w:rsidRPr="00AA0A1B" w:rsidRDefault="005F3375" w:rsidP="005F3375">
      <w:pPr>
        <w:pStyle w:val="H1GA"/>
        <w:rPr>
          <w:rFonts w:eastAsiaTheme="minorEastAsia"/>
          <w:szCs w:val="20"/>
          <w:rtl/>
          <w:lang w:val="ar-SA" w:eastAsia="zh-TW" w:bidi="en-GB"/>
        </w:rPr>
      </w:pPr>
      <w:r>
        <w:rPr>
          <w:rFonts w:eastAsiaTheme="minorEastAsia"/>
          <w:rtl/>
        </w:rPr>
        <w:tab/>
      </w:r>
      <w:r w:rsidR="00AA0A1B" w:rsidRPr="00AA0A1B">
        <w:rPr>
          <w:rFonts w:eastAsiaTheme="minorEastAsia"/>
          <w:rtl/>
        </w:rPr>
        <w:t>جيم-</w:t>
      </w:r>
      <w:r w:rsidR="00AA0A1B" w:rsidRPr="00AA0A1B">
        <w:rPr>
          <w:rFonts w:eastAsiaTheme="minorEastAsia"/>
          <w:rtl/>
        </w:rPr>
        <w:tab/>
        <w:t xml:space="preserve">التزامات محددة (المواد من </w:t>
      </w:r>
      <w:r w:rsidR="00AA0A1B" w:rsidRPr="005F3375">
        <w:rPr>
          <w:rFonts w:eastAsiaTheme="minorEastAsia"/>
          <w:sz w:val="26"/>
          <w:szCs w:val="26"/>
          <w:rtl/>
        </w:rPr>
        <w:t>31</w:t>
      </w:r>
      <w:r w:rsidR="00AA0A1B" w:rsidRPr="00AA0A1B">
        <w:rPr>
          <w:rFonts w:eastAsiaTheme="minorEastAsia"/>
          <w:rtl/>
        </w:rPr>
        <w:t xml:space="preserve"> إلى </w:t>
      </w:r>
      <w:r w:rsidR="00AA0A1B" w:rsidRPr="005F3375">
        <w:rPr>
          <w:rFonts w:eastAsiaTheme="minorEastAsia"/>
          <w:sz w:val="26"/>
          <w:szCs w:val="26"/>
          <w:rtl/>
        </w:rPr>
        <w:t>33</w:t>
      </w:r>
      <w:r w:rsidR="00AA0A1B" w:rsidRPr="00AA0A1B">
        <w:rPr>
          <w:rFonts w:eastAsiaTheme="minorEastAsia"/>
          <w:rtl/>
        </w:rPr>
        <w:t>)</w:t>
      </w:r>
    </w:p>
    <w:p w14:paraId="6F1C4A73" w14:textId="77777777" w:rsidR="00AA0A1B" w:rsidRPr="005F3375" w:rsidRDefault="00AA0A1B" w:rsidP="003C209A">
      <w:pPr>
        <w:pStyle w:val="H23GA"/>
        <w:rPr>
          <w:rFonts w:eastAsiaTheme="minorEastAsia"/>
          <w:szCs w:val="20"/>
          <w:lang w:eastAsia="zh-TW" w:bidi="en-GB"/>
        </w:rPr>
      </w:pPr>
      <w:r w:rsidRPr="00AA0A1B">
        <w:rPr>
          <w:rFonts w:eastAsiaTheme="minorEastAsia"/>
          <w:rtl/>
        </w:rPr>
        <w:tab/>
      </w:r>
      <w:r w:rsidRPr="00AA0A1B">
        <w:rPr>
          <w:rFonts w:eastAsiaTheme="minorEastAsia"/>
          <w:rtl/>
        </w:rPr>
        <w:tab/>
        <w:t xml:space="preserve">جمع الإحصاءات والبيانات (المادة </w:t>
      </w:r>
      <w:r w:rsidRPr="005F3375">
        <w:rPr>
          <w:rFonts w:eastAsiaTheme="minorEastAsia"/>
          <w:sz w:val="22"/>
          <w:szCs w:val="22"/>
          <w:rtl/>
        </w:rPr>
        <w:t>31</w:t>
      </w:r>
      <w:r w:rsidRPr="005F3375">
        <w:rPr>
          <w:rFonts w:eastAsiaTheme="minorEastAsia"/>
          <w:sz w:val="30"/>
          <w:rtl/>
        </w:rPr>
        <w:t>)</w:t>
      </w:r>
    </w:p>
    <w:p w14:paraId="2B611284" w14:textId="39EBEF8A" w:rsidR="00AA0A1B" w:rsidRPr="005F3375" w:rsidRDefault="00AA0A1B" w:rsidP="00AA0A1B">
      <w:pPr>
        <w:pStyle w:val="SingleTxtGA"/>
        <w:rPr>
          <w:rFonts w:eastAsiaTheme="minorEastAsia"/>
          <w:spacing w:val="-2"/>
        </w:rPr>
      </w:pPr>
      <w:r w:rsidRPr="00AA0A1B">
        <w:rPr>
          <w:rFonts w:eastAsiaTheme="minorEastAsia"/>
          <w:szCs w:val="20"/>
          <w:rtl/>
        </w:rPr>
        <w:t>26-</w:t>
      </w:r>
      <w:r w:rsidRPr="00AA0A1B">
        <w:rPr>
          <w:rFonts w:eastAsiaTheme="minorEastAsia"/>
          <w:rtl/>
        </w:rPr>
        <w:tab/>
      </w:r>
      <w:r w:rsidRPr="005F3375">
        <w:rPr>
          <w:rFonts w:eastAsiaTheme="minorEastAsia"/>
          <w:spacing w:val="-2"/>
          <w:rtl/>
        </w:rPr>
        <w:t xml:space="preserve">يُرجى إبلاغ اللجنة بتطوير نظم جمع الإحصاءات والبيانات استناداً إلى نموذج الإعاقة القائم على حقوق الإنسان، وفقاً للاتفاقية. ويُرجى تقديم معلومات عن مدى تطبيق المجموعة الموجزة للأسئلة المتعلقة بالإعاقة التي وضعها فريق واشنطن في سياسات الدولة المتعلقة بجمع البيانات الإحصائية، وفي البرامج وعمليات التعداد والدراسات الاستقصائية الخاصة بها. ويُرجى توضيح ما إذا كانت البيانات المتاحة مصنَّفة حسب نوع الجنس، والسن، والجنسية، ونوع الإعاقة، والوضع الاجتماعي </w:t>
      </w:r>
      <w:r w:rsidR="005F3375">
        <w:rPr>
          <w:rFonts w:eastAsiaTheme="minorEastAsia" w:hint="cs"/>
          <w:spacing w:val="-2"/>
          <w:rtl/>
        </w:rPr>
        <w:t>-</w:t>
      </w:r>
      <w:r w:rsidRPr="005F3375">
        <w:rPr>
          <w:rFonts w:eastAsiaTheme="minorEastAsia"/>
          <w:spacing w:val="-2"/>
          <w:rtl/>
        </w:rPr>
        <w:t xml:space="preserve"> الاقتصادي، والوضع الوظيفي، ومكان الإقامة.</w:t>
      </w:r>
    </w:p>
    <w:p w14:paraId="46102BCB" w14:textId="77777777" w:rsidR="00AA0A1B" w:rsidRPr="003C209A" w:rsidRDefault="00AA0A1B" w:rsidP="003C209A">
      <w:pPr>
        <w:pStyle w:val="H23GA"/>
        <w:pageBreakBefore/>
        <w:spacing w:before="120"/>
        <w:rPr>
          <w:rFonts w:eastAsiaTheme="minorEastAsia"/>
          <w:szCs w:val="20"/>
          <w:lang w:eastAsia="zh-TW" w:bidi="en-GB"/>
        </w:rPr>
      </w:pPr>
      <w:r w:rsidRPr="00AA0A1B">
        <w:rPr>
          <w:rFonts w:eastAsiaTheme="minorEastAsia"/>
          <w:rtl/>
        </w:rPr>
        <w:lastRenderedPageBreak/>
        <w:tab/>
      </w:r>
      <w:r w:rsidRPr="00AA0A1B">
        <w:rPr>
          <w:rFonts w:eastAsiaTheme="minorEastAsia"/>
          <w:rtl/>
        </w:rPr>
        <w:tab/>
        <w:t xml:space="preserve">التعاون الدولي (المادة </w:t>
      </w:r>
      <w:r w:rsidRPr="003C209A">
        <w:rPr>
          <w:rFonts w:eastAsiaTheme="minorEastAsia"/>
          <w:sz w:val="22"/>
          <w:szCs w:val="22"/>
          <w:rtl/>
        </w:rPr>
        <w:t>32</w:t>
      </w:r>
      <w:r w:rsidRPr="003C209A">
        <w:rPr>
          <w:rFonts w:eastAsiaTheme="minorEastAsia"/>
          <w:sz w:val="30"/>
          <w:rtl/>
        </w:rPr>
        <w:t>)</w:t>
      </w:r>
      <w:r w:rsidRPr="003C209A">
        <w:rPr>
          <w:rFonts w:eastAsiaTheme="minorEastAsia"/>
          <w:sz w:val="30"/>
          <w:szCs w:val="40"/>
          <w:rtl/>
        </w:rPr>
        <w:t xml:space="preserve"> </w:t>
      </w:r>
    </w:p>
    <w:p w14:paraId="756CDC6A" w14:textId="5E65B20A" w:rsidR="00AA0A1B" w:rsidRPr="003C209A" w:rsidRDefault="00AA0A1B" w:rsidP="00AA0A1B">
      <w:pPr>
        <w:pStyle w:val="SingleTxtGA"/>
        <w:rPr>
          <w:rFonts w:eastAsiaTheme="minorEastAsia"/>
          <w:spacing w:val="-4"/>
          <w:szCs w:val="20"/>
          <w:lang w:eastAsia="zh-TW" w:bidi="en-GB"/>
        </w:rPr>
      </w:pPr>
      <w:r w:rsidRPr="00AA0A1B">
        <w:rPr>
          <w:rFonts w:eastAsiaTheme="minorEastAsia"/>
          <w:szCs w:val="20"/>
          <w:rtl/>
        </w:rPr>
        <w:t>27-</w:t>
      </w:r>
      <w:r w:rsidRPr="00AA0A1B">
        <w:rPr>
          <w:rFonts w:eastAsiaTheme="minorEastAsia"/>
          <w:rtl/>
        </w:rPr>
        <w:tab/>
      </w:r>
      <w:r w:rsidRPr="003C209A">
        <w:rPr>
          <w:rFonts w:eastAsiaTheme="minorEastAsia"/>
          <w:spacing w:val="-4"/>
          <w:rtl/>
        </w:rPr>
        <w:t xml:space="preserve">يُرجى تقديم معلومات عن التدابير المتخذة لكفالة المشاركة الكاملة والفعالة للأشخاص ذوي الإعاقة في تخطيط أنشطة التعاون الدولي ورصدها، بما في ذلك ما يتعلق بخطة التنمية المستدامة لعام </w:t>
      </w:r>
      <w:r w:rsidRPr="003C209A">
        <w:rPr>
          <w:rFonts w:eastAsiaTheme="minorEastAsia"/>
          <w:spacing w:val="-4"/>
          <w:szCs w:val="20"/>
          <w:rtl/>
        </w:rPr>
        <w:t>2030</w:t>
      </w:r>
      <w:r w:rsidRPr="003C209A">
        <w:rPr>
          <w:rFonts w:eastAsiaTheme="minorEastAsia"/>
          <w:spacing w:val="-4"/>
          <w:rtl/>
        </w:rPr>
        <w:t>.</w:t>
      </w:r>
    </w:p>
    <w:p w14:paraId="6C50CE42" w14:textId="77777777" w:rsidR="00AA0A1B" w:rsidRPr="00AA0A1B" w:rsidRDefault="00AA0A1B" w:rsidP="003C209A">
      <w:pPr>
        <w:pStyle w:val="H23GA"/>
        <w:rPr>
          <w:rFonts w:eastAsiaTheme="minorEastAsia"/>
          <w:szCs w:val="20"/>
          <w:lang w:val="ar-SA" w:eastAsia="zh-TW" w:bidi="en-GB"/>
        </w:rPr>
      </w:pPr>
      <w:r w:rsidRPr="00AA0A1B">
        <w:rPr>
          <w:rFonts w:eastAsiaTheme="minorEastAsia"/>
          <w:rtl/>
        </w:rPr>
        <w:tab/>
      </w:r>
      <w:r w:rsidRPr="00AA0A1B">
        <w:rPr>
          <w:rFonts w:eastAsiaTheme="minorEastAsia"/>
          <w:rtl/>
        </w:rPr>
        <w:tab/>
        <w:t xml:space="preserve">التنفيذ والرصد على الصعيد الوطني (المادة </w:t>
      </w:r>
      <w:r w:rsidRPr="003C209A">
        <w:rPr>
          <w:rFonts w:eastAsiaTheme="minorEastAsia"/>
          <w:sz w:val="22"/>
          <w:szCs w:val="22"/>
          <w:rtl/>
        </w:rPr>
        <w:t>33</w:t>
      </w:r>
      <w:r w:rsidRPr="003C209A">
        <w:rPr>
          <w:rFonts w:eastAsiaTheme="minorEastAsia"/>
          <w:sz w:val="30"/>
          <w:rtl/>
        </w:rPr>
        <w:t>)</w:t>
      </w:r>
    </w:p>
    <w:p w14:paraId="7305AEA3"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szCs w:val="20"/>
          <w:rtl/>
        </w:rPr>
        <w:t>28-</w:t>
      </w:r>
      <w:r w:rsidRPr="00AA0A1B">
        <w:rPr>
          <w:rFonts w:eastAsiaTheme="minorEastAsia"/>
          <w:rtl/>
        </w:rPr>
        <w:tab/>
        <w:t xml:space="preserve">يُرجى موافاة اللجنة بمعلومات مستكملة بشأن ما يلي: </w:t>
      </w:r>
    </w:p>
    <w:p w14:paraId="3C099C60" w14:textId="77777777"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(أ)</w:t>
      </w:r>
      <w:r w:rsidRPr="00AA0A1B">
        <w:rPr>
          <w:rFonts w:eastAsiaTheme="minorEastAsia"/>
          <w:rtl/>
        </w:rPr>
        <w:tab/>
        <w:t>العمل الذي تضطلع به اللجنة العليا لرعاية شؤون ذوي الإعاقة ولجانها الفرعية، والتدابير المتخذة لكفالة التنفيذ المنسق للاتفاقية؛</w:t>
      </w:r>
    </w:p>
    <w:p w14:paraId="57C0DDC6" w14:textId="77777777" w:rsidR="00AA0A1B" w:rsidRPr="003C209A" w:rsidRDefault="00AA0A1B" w:rsidP="00AA0A1B">
      <w:pPr>
        <w:pStyle w:val="SingleTxtGA"/>
        <w:rPr>
          <w:rFonts w:eastAsiaTheme="minorEastAsia"/>
          <w:spacing w:val="-4"/>
          <w:szCs w:val="20"/>
          <w:lang w:eastAsia="zh-TW" w:bidi="en-GB"/>
        </w:rPr>
      </w:pPr>
      <w:r w:rsidRPr="003C209A">
        <w:rPr>
          <w:rFonts w:eastAsiaTheme="minorEastAsia"/>
          <w:spacing w:val="-4"/>
          <w:rtl/>
        </w:rPr>
        <w:tab/>
        <w:t>(ب)</w:t>
      </w:r>
      <w:r w:rsidRPr="003C209A">
        <w:rPr>
          <w:rFonts w:eastAsiaTheme="minorEastAsia"/>
          <w:spacing w:val="-4"/>
          <w:rtl/>
        </w:rPr>
        <w:tab/>
        <w:t>مدى مشاركة الأشخاص ذوي الإعاقة والمنظمات التي تمثلهم في رصد تنفيذ الاتفاقية؛</w:t>
      </w:r>
    </w:p>
    <w:p w14:paraId="1D08D909" w14:textId="64408172" w:rsidR="00AA0A1B" w:rsidRPr="00AA0A1B" w:rsidRDefault="00AA0A1B" w:rsidP="00AA0A1B">
      <w:pPr>
        <w:pStyle w:val="SingleTxtGA"/>
        <w:rPr>
          <w:rFonts w:eastAsiaTheme="minorEastAsia"/>
          <w:szCs w:val="20"/>
          <w:lang w:val="ar-SA" w:eastAsia="zh-TW" w:bidi="en-GB"/>
        </w:rPr>
      </w:pPr>
      <w:r w:rsidRPr="00AA0A1B">
        <w:rPr>
          <w:rFonts w:eastAsiaTheme="minorEastAsia"/>
          <w:rtl/>
        </w:rPr>
        <w:tab/>
        <w:t>(ج)</w:t>
      </w:r>
      <w:r w:rsidRPr="00AA0A1B">
        <w:rPr>
          <w:rFonts w:eastAsiaTheme="minorEastAsia"/>
          <w:rtl/>
        </w:rPr>
        <w:tab/>
        <w:t xml:space="preserve">الخطوات المتخذة لكفالة </w:t>
      </w:r>
      <w:dir w:val="rtl">
        <w:r w:rsidRPr="00AA0A1B">
          <w:rPr>
            <w:rFonts w:eastAsiaTheme="minorEastAsia"/>
            <w:rtl/>
          </w:rPr>
          <w:t>استقلالية المؤسسة الوطنية لحقوق الإنسان وعملها وفقاً للمبادئ المتعلقة بمركز المؤسسات الوطنية لتعزيز وحماية حقوق الإنسان (مبادئ باريس)</w:t>
        </w:r>
        <w:r>
          <w:rPr>
            <w:rFonts w:eastAsiaTheme="minorEastAsia" w:hint="cs"/>
            <w:rtl/>
          </w:rPr>
          <w:t xml:space="preserve">. </w:t>
        </w:r>
        <w:r w:rsidRPr="00AA0A1B">
          <w:rPr>
            <w:rFonts w:eastAsiaTheme="minorEastAsia" w:cs="Times New Roman" w:hint="cs"/>
            <w:rtl/>
          </w:rPr>
          <w:t>‬</w:t>
        </w:r>
        <w:r w:rsidRPr="00AA0A1B">
          <w:rPr>
            <w:rFonts w:eastAsiaTheme="minorEastAsia"/>
          </w:rPr>
          <w:t>‬</w:t>
        </w:r>
        <w:r w:rsidRPr="00AA0A1B">
          <w:rPr>
            <w:rFonts w:eastAsiaTheme="minorEastAsia"/>
          </w:rPr>
          <w:t>‬</w:t>
        </w:r>
        <w:r w:rsidRPr="00AA0A1B">
          <w:rPr>
            <w:rFonts w:eastAsiaTheme="minorEastAsia"/>
          </w:rPr>
          <w:t>‬</w:t>
        </w:r>
      </w:dir>
    </w:p>
    <w:p w14:paraId="30FE775F" w14:textId="04E0E36D" w:rsidR="00AA0A1B" w:rsidRPr="00AA0A1B" w:rsidRDefault="00AA0A1B" w:rsidP="00AA0A1B">
      <w:pPr>
        <w:spacing w:before="120"/>
        <w:jc w:val="center"/>
        <w:rPr>
          <w:rFonts w:hint="cs"/>
          <w:u w:val="single"/>
          <w:rtl/>
        </w:rPr>
      </w:pPr>
      <w:r>
        <w:rPr>
          <w:u w:val="single"/>
          <w:rtl/>
        </w:rPr>
        <w:tab/>
      </w:r>
      <w:r>
        <w:rPr>
          <w:u w:val="single"/>
          <w:rtl/>
        </w:rPr>
        <w:tab/>
      </w:r>
      <w:r>
        <w:rPr>
          <w:u w:val="single"/>
          <w:rtl/>
        </w:rPr>
        <w:tab/>
      </w:r>
    </w:p>
    <w:sectPr w:rsidR="00AA0A1B" w:rsidRPr="00AA0A1B" w:rsidSect="0017780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7AEF2" w14:textId="77777777" w:rsidR="00F94788" w:rsidRPr="002901D9" w:rsidRDefault="00F94788" w:rsidP="002901D9">
      <w:pPr>
        <w:spacing w:after="60" w:line="240" w:lineRule="auto"/>
        <w:rPr>
          <w:i/>
          <w:iCs/>
        </w:rPr>
      </w:pPr>
      <w:r>
        <w:rPr>
          <w:rFonts w:hint="cs"/>
          <w:i/>
          <w:iCs/>
          <w:rtl/>
        </w:rPr>
        <w:t>الحواشي</w:t>
      </w:r>
    </w:p>
  </w:endnote>
  <w:endnote w:type="continuationSeparator" w:id="0">
    <w:p w14:paraId="55C42A37" w14:textId="77777777" w:rsidR="00F94788" w:rsidRDefault="00F9478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3C77" w14:textId="77777777" w:rsidR="00177805" w:rsidRPr="00AA0A1B" w:rsidRDefault="00AA0A1B" w:rsidP="00AA0A1B">
    <w:pPr>
      <w:pStyle w:val="Footer"/>
      <w:tabs>
        <w:tab w:val="right" w:pos="9598"/>
      </w:tabs>
      <w:rPr>
        <w:sz w:val="17"/>
      </w:rPr>
    </w:pPr>
    <w:r>
      <w:rPr>
        <w:sz w:val="17"/>
      </w:rPr>
      <w:t>GE.20-13792</w:t>
    </w:r>
    <w:r>
      <w:rPr>
        <w:sz w:val="17"/>
      </w:rPr>
      <w:tab/>
    </w:r>
    <w:r w:rsidRPr="00AA0A1B">
      <w:rPr>
        <w:b/>
        <w:sz w:val="18"/>
      </w:rPr>
      <w:fldChar w:fldCharType="begin"/>
    </w:r>
    <w:r w:rsidRPr="00AA0A1B">
      <w:rPr>
        <w:b/>
        <w:sz w:val="18"/>
      </w:rPr>
      <w:instrText xml:space="preserve"> PAGE  \* MERGEFORMAT </w:instrText>
    </w:r>
    <w:r w:rsidRPr="00AA0A1B">
      <w:rPr>
        <w:b/>
        <w:sz w:val="18"/>
      </w:rPr>
      <w:fldChar w:fldCharType="separate"/>
    </w:r>
    <w:r>
      <w:rPr>
        <w:b/>
        <w:sz w:val="18"/>
      </w:rPr>
      <w:t>2</w:t>
    </w:r>
    <w:r w:rsidRPr="00AA0A1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05B0" w14:textId="77777777" w:rsidR="006959B0" w:rsidRPr="00AA0A1B" w:rsidRDefault="00AA0A1B" w:rsidP="006959B0">
    <w:pPr>
      <w:pStyle w:val="Footer"/>
      <w:tabs>
        <w:tab w:val="right" w:pos="9599"/>
      </w:tabs>
      <w:jc w:val="left"/>
      <w:rPr>
        <w:b/>
        <w:sz w:val="18"/>
        <w:lang w:val="en-US"/>
      </w:rPr>
    </w:pPr>
    <w:r w:rsidRPr="00AA0A1B">
      <w:rPr>
        <w:b/>
        <w:sz w:val="18"/>
        <w:lang w:val="en-US"/>
      </w:rPr>
      <w:fldChar w:fldCharType="begin"/>
    </w:r>
    <w:r w:rsidRPr="00AA0A1B">
      <w:rPr>
        <w:b/>
        <w:sz w:val="18"/>
        <w:lang w:val="en-US"/>
      </w:rPr>
      <w:instrText xml:space="preserve"> PAGE  \* MERGEFORMAT </w:instrText>
    </w:r>
    <w:r w:rsidRPr="00AA0A1B">
      <w:rPr>
        <w:b/>
        <w:sz w:val="18"/>
        <w:lang w:val="en-US"/>
      </w:rPr>
      <w:fldChar w:fldCharType="separate"/>
    </w:r>
    <w:r w:rsidRPr="00AA0A1B">
      <w:rPr>
        <w:b/>
        <w:noProof/>
        <w:sz w:val="18"/>
        <w:lang w:val="en-US"/>
      </w:rPr>
      <w:t>3</w:t>
    </w:r>
    <w:r w:rsidRPr="00AA0A1B">
      <w:rPr>
        <w:b/>
        <w:sz w:val="18"/>
        <w:lang w:val="en-US"/>
      </w:rPr>
      <w:fldChar w:fldCharType="end"/>
    </w:r>
    <w:r>
      <w:rPr>
        <w:b/>
        <w:sz w:val="18"/>
        <w:lang w:val="en-US"/>
      </w:rPr>
      <w:tab/>
    </w:r>
    <w:r>
      <w:rPr>
        <w:sz w:val="17"/>
        <w:lang w:val="en-US"/>
      </w:rPr>
      <w:t>GE.20-13792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FA53" w14:textId="4DA29611" w:rsidR="00114439" w:rsidRDefault="00177805" w:rsidP="0054149D">
    <w:pPr>
      <w:pStyle w:val="Footer"/>
      <w:spacing w:before="360"/>
      <w:jc w:val="right"/>
      <w:rPr>
        <w:sz w:val="20"/>
        <w:szCs w:val="20"/>
      </w:rPr>
    </w:pPr>
    <w:r>
      <w:rPr>
        <w:sz w:val="20"/>
        <w:szCs w:val="20"/>
      </w:rPr>
      <w:t>GE.20</w:t>
    </w:r>
    <w:r w:rsidR="00487DB3">
      <w:rPr>
        <w:sz w:val="20"/>
        <w:szCs w:val="20"/>
      </w:rPr>
      <w:t>-</w:t>
    </w:r>
    <w:r>
      <w:rPr>
        <w:sz w:val="20"/>
        <w:szCs w:val="20"/>
      </w:rPr>
      <w:t>13792</w:t>
    </w:r>
    <w:r w:rsidR="00114439">
      <w:rPr>
        <w:noProof/>
        <w:lang w:val="en-US"/>
      </w:rPr>
      <w:drawing>
        <wp:anchor distT="0" distB="0" distL="114300" distR="114300" simplePos="0" relativeHeight="251664384" behindDoc="1" locked="1" layoutInCell="0" allowOverlap="1" wp14:anchorId="7FDBB6B2" wp14:editId="2AFCBC2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14:paraId="67092847" w14:textId="77777777" w:rsidR="00177805" w:rsidRPr="00177805" w:rsidRDefault="00177805" w:rsidP="00177805">
    <w:pPr>
      <w:pStyle w:val="Footer"/>
      <w:jc w:val="right"/>
      <w:rPr>
        <w:rFonts w:ascii="C39T30Lfz" w:hAnsi="C39T30Lfz"/>
        <w:sz w:val="56"/>
        <w:szCs w:val="20"/>
      </w:rPr>
    </w:pPr>
    <w:r>
      <w:rPr>
        <w:rFonts w:ascii="C39T30Lfz" w:hAnsi="C39T30Lfz"/>
        <w:sz w:val="56"/>
        <w:szCs w:val="20"/>
      </w:rPr>
      <w:t>*2013792*</w:t>
    </w:r>
    <w:r>
      <w:rPr>
        <w:rFonts w:ascii="C39T30Lfz" w:hAnsi="C39T30Lfz"/>
        <w:noProof/>
        <w:sz w:val="56"/>
        <w:szCs w:val="20"/>
      </w:rPr>
      <w:drawing>
        <wp:anchor distT="0" distB="0" distL="114300" distR="114300" simplePos="0" relativeHeight="251660288" behindDoc="0" locked="0" layoutInCell="1" allowOverlap="1" wp14:anchorId="578043CF" wp14:editId="6EB63D87">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68489" w14:textId="77777777" w:rsidR="00F94788" w:rsidRDefault="00F94788" w:rsidP="00AA3959">
      <w:pPr>
        <w:pStyle w:val="Footer"/>
        <w:bidi/>
        <w:spacing w:after="80" w:line="200" w:lineRule="exact"/>
        <w:ind w:left="680"/>
      </w:pPr>
      <w:r>
        <w:rPr>
          <w:rtl/>
        </w:rPr>
        <w:t>__________</w:t>
      </w:r>
    </w:p>
  </w:footnote>
  <w:footnote w:type="continuationSeparator" w:id="0">
    <w:p w14:paraId="1EC923B3" w14:textId="77777777" w:rsidR="00F94788" w:rsidRDefault="00F94788" w:rsidP="00656392">
      <w:pPr>
        <w:spacing w:line="240" w:lineRule="auto"/>
      </w:pPr>
      <w:r>
        <w:continuationSeparator/>
      </w:r>
    </w:p>
  </w:footnote>
  <w:footnote w:id="1">
    <w:p w14:paraId="0B72CB00" w14:textId="2B66DB00" w:rsidR="00AA0A1B" w:rsidRPr="00AA0A1B" w:rsidRDefault="00AA0A1B" w:rsidP="00AA0A1B">
      <w:pPr>
        <w:pStyle w:val="FootnoteText1"/>
        <w:spacing w:line="280" w:lineRule="exact"/>
        <w:rPr>
          <w:rFonts w:eastAsiaTheme="minorEastAsia" w:hint="cs"/>
        </w:rPr>
      </w:pPr>
      <w:r w:rsidRPr="00AA0A1B">
        <w:rPr>
          <w:rFonts w:eastAsiaTheme="minorEastAsia"/>
          <w:rtl/>
        </w:rPr>
        <w:t>*</w:t>
      </w:r>
      <w:r w:rsidRPr="00AA0A1B">
        <w:rPr>
          <w:rFonts w:eastAsiaTheme="minorEastAsia"/>
          <w:rtl/>
        </w:rPr>
        <w:tab/>
      </w:r>
      <w:r w:rsidRPr="00AA0A1B">
        <w:rPr>
          <w:rFonts w:eastAsiaTheme="minorEastAsia"/>
          <w:sz w:val="24"/>
          <w:szCs w:val="24"/>
          <w:rtl/>
        </w:rPr>
        <w:t>اعتمدها الفريق العامل لما قبل الدورة في دورته الرابعة عشرة</w:t>
      </w:r>
      <w:r w:rsidRPr="00AA0A1B">
        <w:rPr>
          <w:rFonts w:eastAsiaTheme="minorEastAsia"/>
          <w:sz w:val="20"/>
          <w:szCs w:val="28"/>
          <w:rtl/>
        </w:rPr>
        <w:t xml:space="preserve"> </w:t>
      </w:r>
      <w:r w:rsidRPr="00AA0A1B">
        <w:rPr>
          <w:rFonts w:eastAsiaTheme="minorEastAsia"/>
          <w:sz w:val="22"/>
          <w:szCs w:val="24"/>
          <w:rtl/>
        </w:rPr>
        <w:t>(</w:t>
      </w:r>
      <w:r w:rsidRPr="00AA0A1B">
        <w:rPr>
          <w:rFonts w:eastAsiaTheme="minorEastAsia"/>
          <w:szCs w:val="18"/>
          <w:rtl/>
        </w:rPr>
        <w:t>7</w:t>
      </w:r>
      <w:r w:rsidRPr="00AA0A1B">
        <w:rPr>
          <w:rFonts w:eastAsiaTheme="minorEastAsia"/>
          <w:szCs w:val="20"/>
          <w:rtl/>
        </w:rPr>
        <w:t>-</w:t>
      </w:r>
      <w:r w:rsidRPr="00AA0A1B">
        <w:rPr>
          <w:rFonts w:eastAsiaTheme="minorEastAsia"/>
          <w:szCs w:val="18"/>
          <w:rtl/>
        </w:rPr>
        <w:t>18</w:t>
      </w:r>
      <w:r w:rsidRPr="00AA0A1B">
        <w:rPr>
          <w:rFonts w:eastAsiaTheme="minorEastAsia"/>
          <w:rtl/>
        </w:rPr>
        <w:t xml:space="preserve"> </w:t>
      </w:r>
      <w:r w:rsidRPr="00AA0A1B">
        <w:rPr>
          <w:rFonts w:eastAsiaTheme="minorEastAsia"/>
          <w:sz w:val="24"/>
          <w:szCs w:val="24"/>
          <w:rtl/>
        </w:rPr>
        <w:t>أيلول/سبتمبر</w:t>
      </w:r>
      <w:r w:rsidRPr="00AA0A1B">
        <w:rPr>
          <w:rFonts w:eastAsiaTheme="minorEastAsia"/>
          <w:rtl/>
        </w:rPr>
        <w:t xml:space="preserve"> </w:t>
      </w:r>
      <w:r w:rsidRPr="00AA0A1B">
        <w:rPr>
          <w:rFonts w:eastAsiaTheme="minorEastAsia"/>
          <w:szCs w:val="18"/>
          <w:rtl/>
        </w:rPr>
        <w:t>2020</w:t>
      </w:r>
      <w:r w:rsidRPr="00AA0A1B">
        <w:rPr>
          <w:rFonts w:eastAsiaTheme="minorEastAsia"/>
          <w:sz w:val="22"/>
          <w:szCs w:val="24"/>
          <w:rtl/>
        </w:rPr>
        <w:t>)</w:t>
      </w:r>
      <w:r w:rsidRPr="00AA0A1B">
        <w:rPr>
          <w:rFonts w:eastAsiaTheme="minorEastAsia"/>
          <w:rtl/>
        </w:rPr>
        <w:t>.</w:t>
      </w:r>
    </w:p>
  </w:footnote>
  <w:footnote w:id="2">
    <w:p w14:paraId="44100192" w14:textId="1E83D889" w:rsidR="00AA0A1B" w:rsidRPr="00AA0A1B" w:rsidRDefault="00AA0A1B" w:rsidP="00AA0A1B">
      <w:pPr>
        <w:pStyle w:val="FootnoteText1"/>
        <w:spacing w:line="280" w:lineRule="exact"/>
        <w:rPr>
          <w:rFonts w:eastAsiaTheme="minorEastAsia"/>
          <w:lang w:eastAsia="zh-TW" w:bidi="en-GB"/>
        </w:rPr>
      </w:pPr>
      <w:r w:rsidRPr="00AA0A1B">
        <w:rPr>
          <w:rFonts w:eastAsiaTheme="minorEastAsia"/>
          <w:b/>
          <w:bCs/>
          <w:rtl/>
        </w:rPr>
        <w:t>(</w:t>
      </w:r>
      <w:r w:rsidRPr="00AA0A1B">
        <w:rPr>
          <w:rStyle w:val="FootnoteReference"/>
          <w:rFonts w:eastAsiaTheme="minorEastAsia" w:cs="Times New Roman"/>
          <w:b w:val="0"/>
          <w:vertAlign w:val="baseline"/>
        </w:rPr>
        <w:footnoteRef/>
      </w:r>
      <w:r w:rsidRPr="00AA0A1B">
        <w:rPr>
          <w:rFonts w:eastAsiaTheme="minorEastAsia"/>
          <w:b/>
          <w:bCs/>
          <w:sz w:val="26"/>
          <w:rtl/>
        </w:rPr>
        <w:t>)</w:t>
      </w:r>
      <w:r w:rsidRPr="00AA0A1B">
        <w:rPr>
          <w:rFonts w:eastAsiaTheme="minorEastAsia"/>
          <w:b/>
          <w:bCs/>
          <w:sz w:val="26"/>
          <w:rtl/>
        </w:rPr>
        <w:tab/>
      </w:r>
      <w:r w:rsidRPr="00AA0A1B">
        <w:rPr>
          <w:rFonts w:eastAsiaTheme="minorEastAsia"/>
          <w:sz w:val="24"/>
          <w:szCs w:val="24"/>
          <w:rtl/>
        </w:rPr>
        <w:t>تشير أرقام الفقرات الواردة بين قوسين إلى تقرير الدولة الطرف (</w:t>
      </w:r>
      <w:r w:rsidRPr="00AA0A1B">
        <w:rPr>
          <w:rFonts w:eastAsiaTheme="minorEastAsia"/>
          <w:szCs w:val="18"/>
        </w:rPr>
        <w:t>CRPD/C/BHR/1-2</w:t>
      </w:r>
      <w:r w:rsidRPr="00AA0A1B">
        <w:rPr>
          <w:rFonts w:eastAsiaTheme="minorEastAsia"/>
          <w:sz w:val="24"/>
          <w:szCs w:val="24"/>
          <w:rtl/>
        </w:rPr>
        <w:t>) ما لم يُذكر خلاف ذلك</w:t>
      </w:r>
      <w:r w:rsidRPr="00AA0A1B">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7DDB" w14:textId="77777777" w:rsidR="00177805" w:rsidRPr="00AA0A1B" w:rsidRDefault="00AA0A1B" w:rsidP="00AA0A1B">
    <w:pPr>
      <w:pStyle w:val="Header"/>
      <w:jc w:val="right"/>
    </w:pPr>
    <w:r w:rsidRPr="00AA0A1B">
      <w:t>CRPD/C/BHR/Q/1-2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409C" w14:textId="77777777" w:rsidR="00177805" w:rsidRPr="00AA0A1B" w:rsidRDefault="00AA0A1B" w:rsidP="00AA0A1B">
    <w:pPr>
      <w:pStyle w:val="Header"/>
      <w:jc w:val="left"/>
    </w:pPr>
    <w:r w:rsidRPr="00AA0A1B">
      <w:t>CRPD/C/BHR/Q/1-2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94788"/>
    <w:rsid w:val="000076D5"/>
    <w:rsid w:val="00043663"/>
    <w:rsid w:val="000505CF"/>
    <w:rsid w:val="000D701C"/>
    <w:rsid w:val="000E2A71"/>
    <w:rsid w:val="00114439"/>
    <w:rsid w:val="00160263"/>
    <w:rsid w:val="00177805"/>
    <w:rsid w:val="00181F96"/>
    <w:rsid w:val="001A1371"/>
    <w:rsid w:val="001B346A"/>
    <w:rsid w:val="001E1CAD"/>
    <w:rsid w:val="001E290D"/>
    <w:rsid w:val="002144FA"/>
    <w:rsid w:val="0023469A"/>
    <w:rsid w:val="00243C8A"/>
    <w:rsid w:val="00267A0E"/>
    <w:rsid w:val="002901D9"/>
    <w:rsid w:val="002976C2"/>
    <w:rsid w:val="003260FF"/>
    <w:rsid w:val="00343D95"/>
    <w:rsid w:val="0036773E"/>
    <w:rsid w:val="00374341"/>
    <w:rsid w:val="003C209A"/>
    <w:rsid w:val="003D1062"/>
    <w:rsid w:val="00420D7B"/>
    <w:rsid w:val="00450B21"/>
    <w:rsid w:val="00453B63"/>
    <w:rsid w:val="00455780"/>
    <w:rsid w:val="00476CEF"/>
    <w:rsid w:val="00487DB3"/>
    <w:rsid w:val="004B0A1C"/>
    <w:rsid w:val="004D298E"/>
    <w:rsid w:val="00517BC9"/>
    <w:rsid w:val="0054149D"/>
    <w:rsid w:val="0054472E"/>
    <w:rsid w:val="005662A9"/>
    <w:rsid w:val="005827D4"/>
    <w:rsid w:val="0059622A"/>
    <w:rsid w:val="005C5878"/>
    <w:rsid w:val="005C7CEA"/>
    <w:rsid w:val="005D3C0B"/>
    <w:rsid w:val="005E5217"/>
    <w:rsid w:val="005F0FA4"/>
    <w:rsid w:val="005F30EE"/>
    <w:rsid w:val="005F3375"/>
    <w:rsid w:val="0060473A"/>
    <w:rsid w:val="00606EDF"/>
    <w:rsid w:val="00656392"/>
    <w:rsid w:val="0068781D"/>
    <w:rsid w:val="006959B0"/>
    <w:rsid w:val="006B3E27"/>
    <w:rsid w:val="006B6507"/>
    <w:rsid w:val="006C104C"/>
    <w:rsid w:val="00733704"/>
    <w:rsid w:val="007541BA"/>
    <w:rsid w:val="0078071A"/>
    <w:rsid w:val="00814DA8"/>
    <w:rsid w:val="00822550"/>
    <w:rsid w:val="00852A9A"/>
    <w:rsid w:val="008F49E1"/>
    <w:rsid w:val="0090370F"/>
    <w:rsid w:val="009269D2"/>
    <w:rsid w:val="00942135"/>
    <w:rsid w:val="009521B0"/>
    <w:rsid w:val="009A7E9F"/>
    <w:rsid w:val="009E5018"/>
    <w:rsid w:val="00A12B37"/>
    <w:rsid w:val="00A50EC0"/>
    <w:rsid w:val="00A54442"/>
    <w:rsid w:val="00AA0A1B"/>
    <w:rsid w:val="00AA3959"/>
    <w:rsid w:val="00AB6758"/>
    <w:rsid w:val="00B13763"/>
    <w:rsid w:val="00B477A4"/>
    <w:rsid w:val="00B54045"/>
    <w:rsid w:val="00C438D7"/>
    <w:rsid w:val="00C53FE8"/>
    <w:rsid w:val="00C81B50"/>
    <w:rsid w:val="00CD1801"/>
    <w:rsid w:val="00D10EF1"/>
    <w:rsid w:val="00D42810"/>
    <w:rsid w:val="00D914A7"/>
    <w:rsid w:val="00DD13C3"/>
    <w:rsid w:val="00DD596E"/>
    <w:rsid w:val="00DD621E"/>
    <w:rsid w:val="00DF0575"/>
    <w:rsid w:val="00E70E04"/>
    <w:rsid w:val="00EC05A7"/>
    <w:rsid w:val="00EC4B6B"/>
    <w:rsid w:val="00ED7442"/>
    <w:rsid w:val="00EF1EE5"/>
    <w:rsid w:val="00F763B4"/>
    <w:rsid w:val="00F900C3"/>
    <w:rsid w:val="00F9478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CC11BE"/>
  <w15:docId w15:val="{926161EE-CC3D-4C7E-AD26-0E3C0BB9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C209A"/>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A0A1B"/>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G">
    <w:name w:val="_ H_1_G"/>
    <w:basedOn w:val="Normal"/>
    <w:next w:val="Normal"/>
    <w:qFormat/>
    <w:rsid w:val="00AA0A1B"/>
    <w:pPr>
      <w:keepNext/>
      <w:keepLines/>
      <w:tabs>
        <w:tab w:val="right" w:pos="851"/>
      </w:tabs>
      <w:suppressAutoHyphens/>
      <w:bidi w:val="0"/>
      <w:spacing w:before="360" w:after="240" w:line="270" w:lineRule="exact"/>
      <w:ind w:left="1134" w:right="1134" w:hanging="1134"/>
      <w:jc w:val="left"/>
      <w:outlineLvl w:val="2"/>
    </w:pPr>
    <w:rPr>
      <w:rFonts w:eastAsia="SimSun" w:hAnsiTheme="minorHAnsi" w:hint="cs"/>
      <w:b/>
      <w:sz w:val="24"/>
      <w:lang w:val="en-GB" w:eastAsia="zh-CN"/>
    </w:rPr>
  </w:style>
  <w:style w:type="paragraph" w:customStyle="1" w:styleId="H23G">
    <w:name w:val="_ H_2/3_G"/>
    <w:basedOn w:val="Normal"/>
    <w:next w:val="Normal"/>
    <w:qFormat/>
    <w:rsid w:val="00AA0A1B"/>
    <w:pPr>
      <w:keepNext/>
      <w:keepLines/>
      <w:tabs>
        <w:tab w:val="right" w:pos="851"/>
      </w:tabs>
      <w:suppressAutoHyphens/>
      <w:bidi w:val="0"/>
      <w:spacing w:before="240" w:after="120" w:line="240" w:lineRule="exact"/>
      <w:ind w:left="1134" w:right="1134" w:hanging="1134"/>
      <w:jc w:val="left"/>
      <w:outlineLvl w:val="3"/>
    </w:pPr>
    <w:rPr>
      <w:rFonts w:eastAsia="SimSun" w:hAnsiTheme="minorHAnsi" w:hint="cs"/>
      <w:b/>
      <w:lang w:val="en-GB" w:eastAsia="zh-CN"/>
    </w:rPr>
  </w:style>
  <w:style w:type="paragraph" w:customStyle="1" w:styleId="SingleTxtG">
    <w:name w:val="_ Single Txt_G"/>
    <w:basedOn w:val="Normal"/>
    <w:link w:val="SingleTxtGChar"/>
    <w:qFormat/>
    <w:rsid w:val="00AA0A1B"/>
    <w:pPr>
      <w:tabs>
        <w:tab w:val="left" w:pos="1701"/>
        <w:tab w:val="left" w:pos="2268"/>
      </w:tabs>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AA0A1B"/>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83BB-53E1-429A-9C67-8938E764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2412</Words>
  <Characters>13197</Characters>
  <Application>Microsoft Office Word</Application>
  <DocSecurity>0</DocSecurity>
  <Lines>239</Lines>
  <Paragraphs>140</Paragraphs>
  <ScaleCrop>false</ScaleCrop>
  <HeadingPairs>
    <vt:vector size="2" baseType="variant">
      <vt:variant>
        <vt:lpstr>Title</vt:lpstr>
      </vt:variant>
      <vt:variant>
        <vt:i4>1</vt:i4>
      </vt:variant>
    </vt:vector>
  </HeadingPairs>
  <TitlesOfParts>
    <vt:vector size="1" baseType="lpstr">
      <vt:lpstr>CRPD/C/BHR/Q/1-2</vt:lpstr>
    </vt:vector>
  </TitlesOfParts>
  <Company>DCM</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CRPD/C/BHR/Q/1-2</dc:title>
  <dc:subject/>
  <dc:creator>IBAL</dc:creator>
  <cp:keywords/>
  <dc:description/>
  <cp:lastModifiedBy>Ibrahim Balan</cp:lastModifiedBy>
  <cp:revision>2</cp:revision>
  <dcterms:created xsi:type="dcterms:W3CDTF">2020-10-23T14:46:00Z</dcterms:created>
  <dcterms:modified xsi:type="dcterms:W3CDTF">2020-10-23T14:46:00Z</dcterms:modified>
</cp:coreProperties>
</file>