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A5719">
            <w:pPr>
              <w:pStyle w:val="H23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A5719" w:rsidP="004A5719">
            <w:pPr>
              <w:jc w:val="right"/>
            </w:pPr>
            <w:r w:rsidRPr="004A5719">
              <w:rPr>
                <w:sz w:val="40"/>
              </w:rPr>
              <w:t>CERD</w:t>
            </w:r>
            <w:r>
              <w:t>/C/RUS/CO/23-24</w:t>
            </w:r>
          </w:p>
        </w:tc>
      </w:tr>
      <w:tr w:rsidR="002D5AAC" w:rsidRPr="00236EA6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C3BDDD" wp14:editId="5157B1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A5719" w:rsidRDefault="004A5719" w:rsidP="008D2AAD">
            <w:pPr>
              <w:spacing w:before="240"/>
              <w:rPr>
                <w:lang w:val="en-US"/>
              </w:rPr>
            </w:pPr>
            <w:r w:rsidRPr="004A5719">
              <w:rPr>
                <w:lang w:val="en-US"/>
              </w:rPr>
              <w:t>Distr.: General</w:t>
            </w:r>
          </w:p>
          <w:p w:rsidR="004A5719" w:rsidRPr="004A5719" w:rsidRDefault="004A5719" w:rsidP="004A5719">
            <w:pPr>
              <w:spacing w:line="240" w:lineRule="exact"/>
              <w:rPr>
                <w:lang w:val="en-US"/>
              </w:rPr>
            </w:pPr>
            <w:r w:rsidRPr="004A5719">
              <w:rPr>
                <w:lang w:val="en-US"/>
              </w:rPr>
              <w:t>20 September 2017</w:t>
            </w:r>
          </w:p>
          <w:p w:rsidR="004A5719" w:rsidRPr="004A5719" w:rsidRDefault="004A5719" w:rsidP="004A5719">
            <w:pPr>
              <w:spacing w:line="240" w:lineRule="exact"/>
              <w:rPr>
                <w:lang w:val="en-US"/>
              </w:rPr>
            </w:pPr>
            <w:r w:rsidRPr="004A5719">
              <w:rPr>
                <w:lang w:val="en-US"/>
              </w:rPr>
              <w:t>Russian</w:t>
            </w:r>
          </w:p>
          <w:p w:rsidR="004A5719" w:rsidRPr="004A5719" w:rsidRDefault="004A5719" w:rsidP="004A5719">
            <w:pPr>
              <w:spacing w:line="240" w:lineRule="exact"/>
              <w:rPr>
                <w:lang w:val="en-US"/>
              </w:rPr>
            </w:pPr>
            <w:r w:rsidRPr="004A5719">
              <w:rPr>
                <w:lang w:val="en-US"/>
              </w:rPr>
              <w:t>Original: English</w:t>
            </w:r>
          </w:p>
        </w:tc>
      </w:tr>
    </w:tbl>
    <w:p w:rsidR="004A5719" w:rsidRPr="00245E4D" w:rsidRDefault="005446CB" w:rsidP="004A5719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Комитет по ликвидации расовой</w:t>
      </w:r>
      <w:r>
        <w:rPr>
          <w:b/>
          <w:sz w:val="24"/>
          <w:szCs w:val="24"/>
        </w:rPr>
        <w:br/>
      </w:r>
      <w:r w:rsidR="004A5719" w:rsidRPr="004A5719">
        <w:rPr>
          <w:b/>
          <w:sz w:val="24"/>
          <w:szCs w:val="24"/>
        </w:rPr>
        <w:t>дискриминации</w:t>
      </w:r>
    </w:p>
    <w:p w:rsidR="004A5719" w:rsidRPr="004A5719" w:rsidRDefault="004A5719" w:rsidP="004A5719">
      <w:pPr>
        <w:pStyle w:val="HChGR"/>
      </w:pPr>
      <w:r w:rsidRPr="004A5719">
        <w:tab/>
      </w:r>
      <w:r w:rsidRPr="004A5719">
        <w:tab/>
        <w:t>Заключительные замечания по двадцать третьему и двадцать четвертому периодическим докладам Российской Федерации</w:t>
      </w:r>
      <w:r w:rsidRPr="004A5719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4A5719" w:rsidRPr="004A5719" w:rsidRDefault="004A5719" w:rsidP="004A5719">
      <w:pPr>
        <w:pStyle w:val="SingleTxtGR"/>
      </w:pPr>
      <w:r w:rsidRPr="004A5719">
        <w:t>1.</w:t>
      </w:r>
      <w:r w:rsidRPr="004A5719">
        <w:tab/>
        <w:t>Комитет рассмотрел двадцать третий и двадцать четвертый периодич</w:t>
      </w:r>
      <w:r w:rsidRPr="004A5719">
        <w:t>е</w:t>
      </w:r>
      <w:r w:rsidRPr="004A5719">
        <w:t>ские доклады Российской Федерации (CERD/C/RUS/23-24), представленные в едином документе, на своих 2552-м и 2553-м заседаниях (см. CERD/C/SR.2552 и 2553), состоявшихся 3 и 4 августа 2017 года. И на своих 2570-м и 2572-м з</w:t>
      </w:r>
      <w:r w:rsidRPr="004A5719">
        <w:t>а</w:t>
      </w:r>
      <w:r w:rsidRPr="004A5719">
        <w:t>седаниях, состоявшихся 16 и 17 августа 2017 года, он принял следующие з</w:t>
      </w:r>
      <w:r w:rsidRPr="004A5719">
        <w:t>а</w:t>
      </w:r>
      <w:r>
        <w:t>ключительные замечания.</w:t>
      </w:r>
    </w:p>
    <w:p w:rsidR="004A5719" w:rsidRPr="004A5719" w:rsidRDefault="004A5719" w:rsidP="004A5719">
      <w:pPr>
        <w:pStyle w:val="H1GR"/>
      </w:pPr>
      <w:r w:rsidRPr="004A5719">
        <w:tab/>
        <w:t>A.</w:t>
      </w:r>
      <w:r w:rsidRPr="004A5719">
        <w:tab/>
        <w:t>Введение</w:t>
      </w:r>
    </w:p>
    <w:p w:rsidR="004A5719" w:rsidRPr="004A5719" w:rsidRDefault="004A5719" w:rsidP="004A5719">
      <w:pPr>
        <w:pStyle w:val="SingleTxtGR"/>
      </w:pPr>
      <w:r w:rsidRPr="004A5719">
        <w:t>2.</w:t>
      </w:r>
      <w:r w:rsidRPr="004A5719">
        <w:tab/>
        <w:t>Комитет приветствует представление двадцать третьего и двадцать че</w:t>
      </w:r>
      <w:r w:rsidRPr="004A5719">
        <w:t>т</w:t>
      </w:r>
      <w:r w:rsidRPr="004A5719">
        <w:t>вертого периодических докладов государства-участника, которые включают о</w:t>
      </w:r>
      <w:r w:rsidRPr="004A5719">
        <w:t>т</w:t>
      </w:r>
      <w:r w:rsidRPr="004A5719">
        <w:t>веты на озабоченности, выраженные Комитетом в своих предыдущих заключ</w:t>
      </w:r>
      <w:r w:rsidRPr="004A5719">
        <w:t>и</w:t>
      </w:r>
      <w:r w:rsidRPr="004A5719">
        <w:t>тельных замечаниях. Комитет хотел бы приветствовать открытый диалог с мн</w:t>
      </w:r>
      <w:r w:rsidRPr="004A5719">
        <w:t>о</w:t>
      </w:r>
      <w:r w:rsidRPr="004A5719">
        <w:t>гопрофильной делегацией государства-участника. Комитет также отмечает д</w:t>
      </w:r>
      <w:r w:rsidRPr="004A5719">
        <w:t>о</w:t>
      </w:r>
      <w:r w:rsidRPr="004A5719">
        <w:t>полнительную информацию, представленную после диалога в письменном в</w:t>
      </w:r>
      <w:r w:rsidRPr="004A5719">
        <w:t>и</w:t>
      </w:r>
      <w:r w:rsidRPr="004A5719">
        <w:t>де.</w:t>
      </w:r>
    </w:p>
    <w:p w:rsidR="004A5719" w:rsidRPr="004A5719" w:rsidRDefault="004A5719" w:rsidP="004A5719">
      <w:pPr>
        <w:pStyle w:val="H1GR"/>
      </w:pPr>
      <w:r w:rsidRPr="004A5719">
        <w:tab/>
        <w:t>B.</w:t>
      </w:r>
      <w:r w:rsidRPr="004A5719">
        <w:tab/>
        <w:t>Позитивные аспекты</w:t>
      </w:r>
    </w:p>
    <w:p w:rsidR="004A5719" w:rsidRPr="004A5719" w:rsidRDefault="004A5719" w:rsidP="004A5719">
      <w:pPr>
        <w:pStyle w:val="SingleTxtGR"/>
      </w:pPr>
      <w:r w:rsidRPr="004A5719">
        <w:t>3.</w:t>
      </w:r>
      <w:r w:rsidRPr="004A5719">
        <w:tab/>
        <w:t>Комитет приветствует принятие государством-участником следующих з</w:t>
      </w:r>
      <w:r w:rsidRPr="004A5719">
        <w:t>а</w:t>
      </w:r>
      <w:r w:rsidRPr="004A5719">
        <w:t>конодательных, институциональных и директивных мер:</w:t>
      </w:r>
    </w:p>
    <w:p w:rsidR="004A5719" w:rsidRPr="004A5719" w:rsidRDefault="004A5719" w:rsidP="004A5719">
      <w:pPr>
        <w:pStyle w:val="SingleTxtGR"/>
      </w:pPr>
      <w:r w:rsidRPr="004A5719">
        <w:tab/>
        <w:t>а)</w:t>
      </w:r>
      <w:r w:rsidRPr="004A5719">
        <w:tab/>
        <w:t>создание Федерального агентства по делам национальностей, учрежденного согласно Указу № 168 Пре</w:t>
      </w:r>
      <w:r>
        <w:t>зидента Российской Федерации от</w:t>
      </w:r>
      <w:r w:rsidRPr="004A5719">
        <w:br/>
        <w:t>31 марта 2015 года;</w:t>
      </w:r>
    </w:p>
    <w:p w:rsidR="004A5719" w:rsidRPr="004A5719" w:rsidRDefault="004A5719" w:rsidP="004A5719">
      <w:pPr>
        <w:pStyle w:val="SingleTxtGR"/>
      </w:pPr>
      <w:r w:rsidRPr="004A5719">
        <w:tab/>
        <w:t>b)</w:t>
      </w:r>
      <w:r w:rsidRPr="004A5719">
        <w:tab/>
        <w:t>разработку государственной национальной политики;</w:t>
      </w:r>
    </w:p>
    <w:p w:rsidR="004A5719" w:rsidRPr="004A5719" w:rsidRDefault="004A5719" w:rsidP="004A5719">
      <w:pPr>
        <w:pStyle w:val="SingleTxtGR"/>
      </w:pPr>
      <w:r w:rsidRPr="004A5719">
        <w:tab/>
        <w:t>с)</w:t>
      </w:r>
      <w:r w:rsidRPr="004A5719">
        <w:tab/>
        <w:t>продление до 31 декабря 2020 года упрощенной процедуры натур</w:t>
      </w:r>
      <w:r w:rsidRPr="004A5719">
        <w:t>а</w:t>
      </w:r>
      <w:r w:rsidRPr="004A5719">
        <w:t>лизации для граждан бывшего Советского Союза, предусмотренной Федерал</w:t>
      </w:r>
      <w:r w:rsidRPr="004A5719">
        <w:t>ь</w:t>
      </w:r>
      <w:r w:rsidRPr="004A5719">
        <w:t>ным законом государства-участника о гражданстве;</w:t>
      </w:r>
    </w:p>
    <w:p w:rsidR="004A5719" w:rsidRPr="004A5719" w:rsidRDefault="004A5719" w:rsidP="004A5719">
      <w:pPr>
        <w:pStyle w:val="SingleTxtGR"/>
      </w:pPr>
      <w:r w:rsidRPr="004A5719">
        <w:tab/>
        <w:t>d)</w:t>
      </w:r>
      <w:r w:rsidRPr="004A5719">
        <w:tab/>
        <w:t xml:space="preserve">Постановление Правительства от 16 декабря 2013 года </w:t>
      </w:r>
      <w:r>
        <w:t>№ 1156</w:t>
      </w:r>
      <w:r>
        <w:br/>
        <w:t>«</w:t>
      </w:r>
      <w:r w:rsidRPr="004A5719">
        <w:t>Об утверждении Правил поведения зрителей на официальных спортивных м</w:t>
      </w:r>
      <w:r w:rsidRPr="004A5719">
        <w:t>е</w:t>
      </w:r>
      <w:r w:rsidRPr="004A5719">
        <w:t>роприятиях</w:t>
      </w:r>
      <w:r>
        <w:t>»</w:t>
      </w:r>
      <w:r w:rsidRPr="004A5719">
        <w:t xml:space="preserve"> и приказ Министерства спорта от 2 сентября 2013 года </w:t>
      </w:r>
      <w:r>
        <w:t>№ 702</w:t>
      </w:r>
      <w:r>
        <w:br/>
      </w:r>
      <w:r>
        <w:lastRenderedPageBreak/>
        <w:t>«</w:t>
      </w:r>
      <w:r w:rsidRPr="004A5719">
        <w:t>Об утверждении Порядка признания видов спорта, спортивных дисциплин и включения их во Всероссийский реестр видов спорта и порядка его ведения</w:t>
      </w:r>
      <w:r>
        <w:t>»</w:t>
      </w:r>
      <w:r w:rsidRPr="004A5719">
        <w:t>.</w:t>
      </w:r>
    </w:p>
    <w:p w:rsidR="004A5719" w:rsidRPr="004A5719" w:rsidRDefault="004A5719" w:rsidP="004A5719">
      <w:pPr>
        <w:pStyle w:val="SingleTxtGR"/>
      </w:pPr>
      <w:r w:rsidRPr="004A5719">
        <w:t>4.</w:t>
      </w:r>
      <w:r w:rsidRPr="004A5719">
        <w:tab/>
        <w:t>Комитет далее приветствует рати</w:t>
      </w:r>
      <w:r>
        <w:t>фикацию государством-участником</w:t>
      </w:r>
      <w:r w:rsidR="00236EA6" w:rsidRPr="00236EA6">
        <w:t xml:space="preserve"> </w:t>
      </w:r>
      <w:r w:rsidR="00236EA6">
        <w:t>24</w:t>
      </w:r>
      <w:r w:rsidR="00236EA6">
        <w:rPr>
          <w:lang w:val="en-US"/>
        </w:rPr>
        <w:t> </w:t>
      </w:r>
      <w:bookmarkStart w:id="0" w:name="_GoBack"/>
      <w:bookmarkEnd w:id="0"/>
      <w:r w:rsidRPr="004A5719">
        <w:t>сентября 2013 года Факультативного протокола к Конвенции о правах ребе</w:t>
      </w:r>
      <w:r w:rsidRPr="004A5719">
        <w:t>н</w:t>
      </w:r>
      <w:r w:rsidRPr="004A5719">
        <w:t>ка, касающегося торговли детьми, детской проституции и детской порногр</w:t>
      </w:r>
      <w:r w:rsidRPr="004A5719">
        <w:t>а</w:t>
      </w:r>
      <w:r w:rsidRPr="004A5719">
        <w:t>фии.</w:t>
      </w:r>
    </w:p>
    <w:p w:rsidR="004A5719" w:rsidRPr="004A5719" w:rsidRDefault="004A5719" w:rsidP="004A5719">
      <w:pPr>
        <w:pStyle w:val="H1GR"/>
      </w:pPr>
      <w:r w:rsidRPr="004A5719">
        <w:tab/>
        <w:t>C.</w:t>
      </w:r>
      <w:r w:rsidRPr="004A5719">
        <w:tab/>
        <w:t>Проблемы, вызывающие озабоченность, и рекомендации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 xml:space="preserve">Заметность </w:t>
      </w:r>
      <w:r>
        <w:t>Конвенции</w:t>
      </w:r>
    </w:p>
    <w:p w:rsidR="004A5719" w:rsidRPr="004A5719" w:rsidRDefault="004A5719" w:rsidP="004A5719">
      <w:pPr>
        <w:pStyle w:val="SingleTxtGR"/>
      </w:pPr>
      <w:r w:rsidRPr="004A5719">
        <w:t>5.</w:t>
      </w:r>
      <w:r w:rsidRPr="004A5719">
        <w:tab/>
        <w:t>Памятуя о прямой применимости Конвенции в правовой системе гос</w:t>
      </w:r>
      <w:r w:rsidRPr="004A5719">
        <w:t>у</w:t>
      </w:r>
      <w:r w:rsidRPr="004A5719">
        <w:t>дарства-участника, Комитет выражает сожаление в связи со скудостью инфо</w:t>
      </w:r>
      <w:r w:rsidRPr="004A5719">
        <w:t>р</w:t>
      </w:r>
      <w:r w:rsidRPr="004A5719">
        <w:t>мации о судебных делах, в которых отечественные суды обращались к полож</w:t>
      </w:r>
      <w:r w:rsidRPr="004A5719">
        <w:t>е</w:t>
      </w:r>
      <w:r w:rsidRPr="004A5719">
        <w:t>ниям Конвенц</w:t>
      </w:r>
      <w:r>
        <w:t>ии или применяли их (статья 2).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6.</w:t>
      </w:r>
      <w:r w:rsidRPr="004A5719">
        <w:tab/>
      </w:r>
      <w:r w:rsidRPr="004A5719">
        <w:rPr>
          <w:b/>
        </w:rPr>
        <w:t>Комитет рекомендует государству-участнику принять соответству</w:t>
      </w:r>
      <w:r w:rsidRPr="004A5719">
        <w:rPr>
          <w:b/>
        </w:rPr>
        <w:t>ю</w:t>
      </w:r>
      <w:r w:rsidRPr="004A5719">
        <w:rPr>
          <w:b/>
        </w:rPr>
        <w:t>щие меры, в том числе за счет подготовки, с целью обеспечить, чтобы судьи, прокуроры и адвокаты обладали достаточными познаниями пол</w:t>
      </w:r>
      <w:r w:rsidRPr="004A5719">
        <w:rPr>
          <w:b/>
        </w:rPr>
        <w:t>о</w:t>
      </w:r>
      <w:r w:rsidRPr="004A5719">
        <w:rPr>
          <w:b/>
        </w:rPr>
        <w:t>жений Конвенции, дабы позволить им применять их в соответствующих случаях. Он просит государство-участник включить в свой следующий п</w:t>
      </w:r>
      <w:r w:rsidRPr="004A5719">
        <w:rPr>
          <w:b/>
        </w:rPr>
        <w:t>е</w:t>
      </w:r>
      <w:r w:rsidRPr="004A5719">
        <w:rPr>
          <w:b/>
        </w:rPr>
        <w:t>риодический доклад конкретные примеры применения Конвенции отеч</w:t>
      </w:r>
      <w:r w:rsidRPr="004A5719">
        <w:rPr>
          <w:b/>
        </w:rPr>
        <w:t>е</w:t>
      </w:r>
      <w:r w:rsidRPr="004A5719">
        <w:rPr>
          <w:b/>
        </w:rPr>
        <w:t>ственными судами.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Дезагрегированные данные</w:t>
      </w:r>
    </w:p>
    <w:p w:rsidR="004A5719" w:rsidRPr="004A5719" w:rsidRDefault="004A5719" w:rsidP="004A5719">
      <w:pPr>
        <w:pStyle w:val="SingleTxtGR"/>
      </w:pPr>
      <w:r w:rsidRPr="004A5719">
        <w:t>7.</w:t>
      </w:r>
      <w:r w:rsidRPr="004A5719">
        <w:tab/>
        <w:t>Комитет отмечает представленную государством-участником информ</w:t>
      </w:r>
      <w:r w:rsidRPr="004A5719">
        <w:t>а</w:t>
      </w:r>
      <w:r w:rsidRPr="004A5719">
        <w:t>цию об исследованиях, проведенных в отчетный период, и в том числе в отн</w:t>
      </w:r>
      <w:r w:rsidRPr="004A5719">
        <w:t>о</w:t>
      </w:r>
      <w:r w:rsidRPr="004A5719">
        <w:t>шении этнических групп, и вместе с тем испытывает озабоченность в связи с тем, что предоставленные данные не дают всеобъемлющей оценки пользования экономическими и социальными правами, такими как жилье, образование, з</w:t>
      </w:r>
      <w:r w:rsidRPr="004A5719">
        <w:t>а</w:t>
      </w:r>
      <w:r w:rsidRPr="004A5719">
        <w:t>нятость и здравоохранение, в разбивке по этническим группам, включая рома и коренные народы (статья 1).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8.</w:t>
      </w:r>
      <w:r w:rsidRPr="004A5719">
        <w:tab/>
      </w:r>
      <w:r w:rsidRPr="004A5719">
        <w:rPr>
          <w:b/>
        </w:rPr>
        <w:t>Памятуя о руководящих принципах подготовки докладов по Конве</w:t>
      </w:r>
      <w:r w:rsidRPr="004A5719">
        <w:rPr>
          <w:b/>
        </w:rPr>
        <w:t>н</w:t>
      </w:r>
      <w:r w:rsidRPr="004A5719">
        <w:rPr>
          <w:b/>
        </w:rPr>
        <w:t>ции (см. CERD/C/2007/1, пункт 7) и ссылаясь на свою общую рекоменд</w:t>
      </w:r>
      <w:r w:rsidRPr="004A5719">
        <w:rPr>
          <w:b/>
        </w:rPr>
        <w:t>а</w:t>
      </w:r>
      <w:r w:rsidRPr="004A5719">
        <w:rPr>
          <w:b/>
        </w:rPr>
        <w:t>цию № 24 (1999), касающуюся статьи 1 Конвенции, Комитет рекомендует государству-участнику предоставить статистические данные в разбивке по полу, социально-экономическому положению и представленности этнич</w:t>
      </w:r>
      <w:r w:rsidRPr="004A5719">
        <w:rPr>
          <w:b/>
        </w:rPr>
        <w:t>е</w:t>
      </w:r>
      <w:r w:rsidRPr="004A5719">
        <w:rPr>
          <w:b/>
        </w:rPr>
        <w:t>ских групп, включая рома и коренные народы, в сфере образования, зан</w:t>
      </w:r>
      <w:r w:rsidRPr="004A5719">
        <w:rPr>
          <w:b/>
        </w:rPr>
        <w:t>я</w:t>
      </w:r>
      <w:r w:rsidRPr="004A5719">
        <w:rPr>
          <w:b/>
        </w:rPr>
        <w:t>тости, здравоохранения, жилья и общественной и политической жизни, с тем чтобы дать ему эмпирическую основу для оценки равного пользования правами по Конвенции.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Антидискриминационное законодательство</w:t>
      </w:r>
    </w:p>
    <w:p w:rsidR="004A5719" w:rsidRPr="004A5719" w:rsidRDefault="004A5719" w:rsidP="004A5719">
      <w:pPr>
        <w:pStyle w:val="SingleTxtGR"/>
      </w:pPr>
      <w:r w:rsidRPr="004A5719">
        <w:t>9.</w:t>
      </w:r>
      <w:r w:rsidRPr="004A5719">
        <w:tab/>
        <w:t>Комитет выражает сожаление в связи с тем, что, несмотря на его пред</w:t>
      </w:r>
      <w:r w:rsidRPr="004A5719">
        <w:t>ы</w:t>
      </w:r>
      <w:r w:rsidRPr="004A5719">
        <w:t>дущую рекомендацию, в правовой системе государства-участника все еще о</w:t>
      </w:r>
      <w:r w:rsidRPr="004A5719">
        <w:t>т</w:t>
      </w:r>
      <w:r w:rsidRPr="004A5719">
        <w:t xml:space="preserve">сутствует всеобъемлющее антидискриминационное законодательство. </w:t>
      </w:r>
      <w:proofErr w:type="gramStart"/>
      <w:r w:rsidRPr="004A5719">
        <w:t xml:space="preserve">Кроме того, отмечая наличие гарантий равенства в ряде федеральных и региональных законодательных актов, и в том числе как содержится в статье 136 Уголовного кодекса государства-участника, Комитет испытывает озабоченность в связи с тем, что </w:t>
      </w:r>
      <w:r w:rsidR="00245E4D">
        <w:t>такое законодательство охватывае</w:t>
      </w:r>
      <w:r w:rsidRPr="004A5719">
        <w:t xml:space="preserve">т лишь ограниченные сферы жизни и не сообразуется с требованиями статьи 1 Конвенции (статьи 1 и 4). </w:t>
      </w:r>
      <w:proofErr w:type="gramEnd"/>
    </w:p>
    <w:p w:rsidR="004A5719" w:rsidRPr="004A5719" w:rsidRDefault="004A5719" w:rsidP="004A5719">
      <w:pPr>
        <w:pStyle w:val="SingleTxtGR"/>
        <w:rPr>
          <w:b/>
        </w:rPr>
      </w:pPr>
      <w:r w:rsidRPr="004A5719">
        <w:t>10.</w:t>
      </w:r>
      <w:r w:rsidRPr="004A5719">
        <w:tab/>
      </w:r>
      <w:r w:rsidRPr="004A5719">
        <w:rPr>
          <w:b/>
        </w:rPr>
        <w:t>Комитет повторяет свою предыдущую рекомендацию (CERD/C/RUS/</w:t>
      </w:r>
      <w:r w:rsidR="00236EA6" w:rsidRPr="00236EA6">
        <w:rPr>
          <w:b/>
        </w:rPr>
        <w:br/>
      </w:r>
      <w:r w:rsidRPr="004A5719">
        <w:rPr>
          <w:b/>
        </w:rPr>
        <w:t>CO/20-22, пункт 7) и настоятельно призывает государство-участник пр</w:t>
      </w:r>
      <w:r w:rsidRPr="004A5719">
        <w:rPr>
          <w:b/>
        </w:rPr>
        <w:t>и</w:t>
      </w:r>
      <w:r w:rsidRPr="004A5719">
        <w:rPr>
          <w:b/>
        </w:rPr>
        <w:t>нять всеобъемлющее антидискриминационное законодательство, соде</w:t>
      </w:r>
      <w:r w:rsidRPr="004A5719">
        <w:rPr>
          <w:b/>
        </w:rPr>
        <w:t>р</w:t>
      </w:r>
      <w:r w:rsidRPr="004A5719">
        <w:rPr>
          <w:b/>
        </w:rPr>
        <w:t>жащее четкое определение прямых и косвенных форм расовой дискрим</w:t>
      </w:r>
      <w:r w:rsidRPr="004A5719">
        <w:rPr>
          <w:b/>
        </w:rPr>
        <w:t>и</w:t>
      </w:r>
      <w:r w:rsidRPr="004A5719">
        <w:rPr>
          <w:b/>
        </w:rPr>
        <w:t>нации с охватом всех сфер права и общественной жизни в соот</w:t>
      </w:r>
      <w:r w:rsidR="00236EA6">
        <w:rPr>
          <w:b/>
        </w:rPr>
        <w:t>ветствии с</w:t>
      </w:r>
      <w:r w:rsidR="00236EA6">
        <w:rPr>
          <w:b/>
          <w:lang w:val="en-US"/>
        </w:rPr>
        <w:t> </w:t>
      </w:r>
      <w:r w:rsidRPr="004A5719">
        <w:rPr>
          <w:b/>
        </w:rPr>
        <w:t>пунктом 1 статьи 1 Конвенции. Он также рекомендует госуда</w:t>
      </w:r>
      <w:r w:rsidRPr="004A5719">
        <w:rPr>
          <w:b/>
        </w:rPr>
        <w:t>р</w:t>
      </w:r>
      <w:r w:rsidRPr="004A5719">
        <w:rPr>
          <w:b/>
        </w:rPr>
        <w:t>ству-</w:t>
      </w:r>
      <w:r w:rsidRPr="004A5719">
        <w:rPr>
          <w:b/>
        </w:rPr>
        <w:lastRenderedPageBreak/>
        <w:t>участнику привести определение дискрим</w:t>
      </w:r>
      <w:r w:rsidR="00236EA6">
        <w:rPr>
          <w:b/>
        </w:rPr>
        <w:t>инации, как содержится в</w:t>
      </w:r>
      <w:r w:rsidR="00236EA6">
        <w:rPr>
          <w:b/>
          <w:lang w:val="en-US"/>
        </w:rPr>
        <w:t> </w:t>
      </w:r>
      <w:r w:rsidR="00236EA6">
        <w:rPr>
          <w:b/>
        </w:rPr>
        <w:t>статье</w:t>
      </w:r>
      <w:r w:rsidR="00236EA6">
        <w:rPr>
          <w:b/>
          <w:lang w:val="en-US"/>
        </w:rPr>
        <w:t> </w:t>
      </w:r>
      <w:r w:rsidRPr="004A5719">
        <w:rPr>
          <w:b/>
        </w:rPr>
        <w:t>136 Уголовного кодекса, в соответствие с Конвенцией.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 xml:space="preserve">Законы о борьбе с экстремизмом и об </w:t>
      </w:r>
      <w:r>
        <w:t>«</w:t>
      </w:r>
      <w:r w:rsidRPr="004A5719">
        <w:t>иностранных агентах</w:t>
      </w:r>
      <w:r>
        <w:t>»</w:t>
      </w:r>
      <w:r w:rsidRPr="004A5719">
        <w:t xml:space="preserve"> и </w:t>
      </w:r>
      <w:r w:rsidR="00236EA6">
        <w:t>«</w:t>
      </w:r>
      <w:r w:rsidRPr="004A5719">
        <w:t>нежелательных организациях</w:t>
      </w:r>
      <w:r>
        <w:t>»</w:t>
      </w:r>
    </w:p>
    <w:p w:rsidR="004A5719" w:rsidRPr="004A5719" w:rsidRDefault="004A5719" w:rsidP="004A5719">
      <w:pPr>
        <w:pStyle w:val="SingleTxtGR"/>
      </w:pPr>
      <w:r w:rsidRPr="004A5719">
        <w:t>11.</w:t>
      </w:r>
      <w:r w:rsidRPr="004A5719">
        <w:tab/>
        <w:t>Комитет испытывает озабоченность в связи с тем, что определение эк</w:t>
      </w:r>
      <w:r w:rsidRPr="004A5719">
        <w:t>с</w:t>
      </w:r>
      <w:r w:rsidRPr="004A5719">
        <w:t xml:space="preserve">тремистской деятельности, как содержится в Федеральном законе </w:t>
      </w:r>
      <w:r>
        <w:t>«</w:t>
      </w:r>
      <w:r w:rsidRPr="004A5719">
        <w:t>О против</w:t>
      </w:r>
      <w:r w:rsidRPr="004A5719">
        <w:t>о</w:t>
      </w:r>
      <w:r w:rsidRPr="004A5719">
        <w:t>действии экстремистской деятельности</w:t>
      </w:r>
      <w:r>
        <w:t>»</w:t>
      </w:r>
      <w:r w:rsidRPr="004A5719">
        <w:t>, сохраняет расплывчатый и широкий характер, что еще больше усугубляется новыми положениями Уголовного к</w:t>
      </w:r>
      <w:r w:rsidRPr="004A5719">
        <w:t>о</w:t>
      </w:r>
      <w:r w:rsidRPr="004A5719">
        <w:t>декса аналогичного содержания, и в связи с тем, что в законе не предусмотрены четкие и точные критерии на тот счет, каким образом материалы могут быть отнесены к категории экстремистских. Комитет испытывает особенную озаб</w:t>
      </w:r>
      <w:r w:rsidRPr="004A5719">
        <w:t>о</w:t>
      </w:r>
      <w:r w:rsidRPr="004A5719">
        <w:t>ченность в связи с тем, что такие широкие определения могут быть использ</w:t>
      </w:r>
      <w:r w:rsidRPr="004A5719">
        <w:t>о</w:t>
      </w:r>
      <w:r w:rsidRPr="004A5719">
        <w:t>ваны произвольно, чтобы заставить замолчать индивидов, и в особенности тех, кто принадлежит к группам, уязвимым по отношению к дискриминации, таким как этнические меньшинства, коренные народы или неграждане. Он также и</w:t>
      </w:r>
      <w:r w:rsidRPr="004A5719">
        <w:t>с</w:t>
      </w:r>
      <w:r w:rsidRPr="004A5719">
        <w:t>пытывает озабоченность в связи с продолжающейся квалификацией некоторых неправительственных организаций (НПО) в качестве иностранных агентов, что может оказывать негативное воздействие на их оперативную деятельность, а в некоторых случаях и приводит к их закрытию. Многие НПО поощряют и з</w:t>
      </w:r>
      <w:r w:rsidRPr="004A5719">
        <w:t>а</w:t>
      </w:r>
      <w:r w:rsidRPr="004A5719">
        <w:t>щищают права этнических или религиозных меньшинств и коренных народов. Комитет далее испытывает озабоченность в связи с принятым в 2015 году Ф</w:t>
      </w:r>
      <w:r w:rsidRPr="004A5719">
        <w:t>е</w:t>
      </w:r>
      <w:r w:rsidRPr="004A5719">
        <w:t xml:space="preserve">деральным законом № 129-ФЗ, который наделяет Генерального прокурора и его заместителей правом признавать </w:t>
      </w:r>
      <w:r>
        <w:t>«</w:t>
      </w:r>
      <w:r w:rsidRPr="004A5719">
        <w:t>нежелательными</w:t>
      </w:r>
      <w:r>
        <w:t>»</w:t>
      </w:r>
      <w:r w:rsidRPr="004A5719">
        <w:t xml:space="preserve"> иностранные или межд</w:t>
      </w:r>
      <w:r w:rsidRPr="004A5719">
        <w:t>у</w:t>
      </w:r>
      <w:r w:rsidRPr="004A5719">
        <w:t>народные организации, если они решат, что данная организация представляет угрозу национальной безопасности  (статьи 2 и 4).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12.</w:t>
      </w:r>
      <w:r w:rsidRPr="004A5719">
        <w:tab/>
      </w:r>
      <w:r w:rsidRPr="004A5719">
        <w:rPr>
          <w:b/>
        </w:rPr>
        <w:t>Комитет повторяет свою рекомендацию (CERD/C/RUS/CO/20-22, пункт 13) государству-участнику скорректировать определение экстреми</w:t>
      </w:r>
      <w:r w:rsidRPr="004A5719">
        <w:rPr>
          <w:b/>
        </w:rPr>
        <w:t>з</w:t>
      </w:r>
      <w:r w:rsidRPr="004A5719">
        <w:rPr>
          <w:b/>
        </w:rPr>
        <w:t xml:space="preserve">ма в Законе </w:t>
      </w:r>
      <w:r>
        <w:rPr>
          <w:b/>
        </w:rPr>
        <w:t>«</w:t>
      </w:r>
      <w:r w:rsidRPr="004A5719">
        <w:rPr>
          <w:b/>
        </w:rPr>
        <w:t>О противодействии экстремистской деятельности</w:t>
      </w:r>
      <w:r>
        <w:rPr>
          <w:b/>
        </w:rPr>
        <w:t>»</w:t>
      </w:r>
      <w:r w:rsidRPr="004A5719">
        <w:rPr>
          <w:b/>
        </w:rPr>
        <w:t xml:space="preserve"> и в стат</w:t>
      </w:r>
      <w:r w:rsidRPr="004A5719">
        <w:rPr>
          <w:b/>
        </w:rPr>
        <w:t>ь</w:t>
      </w:r>
      <w:r w:rsidRPr="004A5719">
        <w:rPr>
          <w:b/>
        </w:rPr>
        <w:t>ях 280 и 282 Уголовного кодекса, с тем чтобы оно было сформулировано четко и ясно в соответствии со статьей 4 Конвенции. Государству-участнику также предлагается упразднить Федеральный список экстр</w:t>
      </w:r>
      <w:r w:rsidRPr="004A5719">
        <w:rPr>
          <w:b/>
        </w:rPr>
        <w:t>е</w:t>
      </w:r>
      <w:r w:rsidRPr="004A5719">
        <w:rPr>
          <w:b/>
        </w:rPr>
        <w:t>мистских материалов. Комитет также рекомендует пересмотреть фед</w:t>
      </w:r>
      <w:r w:rsidRPr="004A5719">
        <w:rPr>
          <w:b/>
        </w:rPr>
        <w:t>е</w:t>
      </w:r>
      <w:r w:rsidRPr="004A5719">
        <w:rPr>
          <w:b/>
        </w:rPr>
        <w:t xml:space="preserve">ральные законы о некоммерческих организациях и о </w:t>
      </w:r>
      <w:r>
        <w:rPr>
          <w:b/>
        </w:rPr>
        <w:t>«</w:t>
      </w:r>
      <w:r w:rsidRPr="004A5719">
        <w:rPr>
          <w:b/>
        </w:rPr>
        <w:t>нежелательных о</w:t>
      </w:r>
      <w:r w:rsidRPr="004A5719">
        <w:rPr>
          <w:b/>
        </w:rPr>
        <w:t>р</w:t>
      </w:r>
      <w:r w:rsidRPr="004A5719">
        <w:rPr>
          <w:b/>
        </w:rPr>
        <w:t>ганизациях</w:t>
      </w:r>
      <w:r>
        <w:rPr>
          <w:b/>
        </w:rPr>
        <w:t>»</w:t>
      </w:r>
      <w:r w:rsidRPr="004A5719">
        <w:rPr>
          <w:b/>
        </w:rPr>
        <w:t xml:space="preserve"> с целью обеспечить, чтобы НПО, и в том числе те, которые работают с этническими меньшинствами, коренными народами, негра</w:t>
      </w:r>
      <w:r w:rsidRPr="004A5719">
        <w:rPr>
          <w:b/>
        </w:rPr>
        <w:t>ж</w:t>
      </w:r>
      <w:r w:rsidRPr="004A5719">
        <w:rPr>
          <w:b/>
        </w:rPr>
        <w:t>данами и другими уязвимыми контингентами, подверженными дискрим</w:t>
      </w:r>
      <w:r w:rsidRPr="004A5719">
        <w:rPr>
          <w:b/>
        </w:rPr>
        <w:t>и</w:t>
      </w:r>
      <w:r w:rsidRPr="004A5719">
        <w:rPr>
          <w:b/>
        </w:rPr>
        <w:t>нации, были в состоянии безо всякого ненадлежащего вмешательства э</w:t>
      </w:r>
      <w:r w:rsidRPr="004A5719">
        <w:rPr>
          <w:b/>
        </w:rPr>
        <w:t>ф</w:t>
      </w:r>
      <w:r w:rsidRPr="004A5719">
        <w:rPr>
          <w:b/>
        </w:rPr>
        <w:t>фективно вести свою работу по поощрению и защите прав, содержащихся в Конвенции.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Жалобы на расовую дискриминацию</w:t>
      </w:r>
    </w:p>
    <w:p w:rsidR="004A5719" w:rsidRPr="004A5719" w:rsidRDefault="004A5719" w:rsidP="004A5719">
      <w:pPr>
        <w:pStyle w:val="SingleTxtGR"/>
      </w:pPr>
      <w:r w:rsidRPr="004A5719">
        <w:t>13.</w:t>
      </w:r>
      <w:r w:rsidRPr="004A5719">
        <w:tab/>
        <w:t xml:space="preserve">Комитет испытывает озабоченность в связи с тем, что предоставленные государством-участником данные об осуществлении </w:t>
      </w:r>
      <w:r w:rsidR="00245E4D">
        <w:t>антидискриминационных положений</w:t>
      </w:r>
      <w:r w:rsidRPr="004A5719">
        <w:t xml:space="preserve"> не указывают эксплицитно число и масштабы инцидентов, пода</w:t>
      </w:r>
      <w:r w:rsidRPr="004A5719">
        <w:t>н</w:t>
      </w:r>
      <w:r w:rsidRPr="004A5719">
        <w:t>ных жалоб, ex officio преследований, осуждений, административных санкций или назначенных дисциплинарных мер в связи со случаями дискриминации и</w:t>
      </w:r>
      <w:r w:rsidRPr="004A5719">
        <w:t>с</w:t>
      </w:r>
      <w:r w:rsidRPr="004A5719">
        <w:t>ключительно по признакам расы или этнического происхождения. Комитет также испытывает озабоченность в связи с ограниченным числом жалоб на р</w:t>
      </w:r>
      <w:r w:rsidRPr="004A5719">
        <w:t>а</w:t>
      </w:r>
      <w:r w:rsidRPr="004A5719">
        <w:t>совую дискриминацию, поданных Уполномоченному по правам человека в Ро</w:t>
      </w:r>
      <w:r w:rsidRPr="004A5719">
        <w:t>с</w:t>
      </w:r>
      <w:r w:rsidRPr="004A5719">
        <w:t>сийской Федерации (статьи 2 и 6).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14.</w:t>
      </w:r>
      <w:r w:rsidRPr="004A5719">
        <w:tab/>
      </w:r>
      <w:r w:rsidRPr="004A5719">
        <w:rPr>
          <w:b/>
        </w:rPr>
        <w:t>Ссылаясь на свою общую рекомендацию № 31 (2005) о предупрежд</w:t>
      </w:r>
      <w:r w:rsidRPr="004A5719">
        <w:rPr>
          <w:b/>
        </w:rPr>
        <w:t>е</w:t>
      </w:r>
      <w:r w:rsidRPr="004A5719">
        <w:rPr>
          <w:b/>
        </w:rPr>
        <w:t>нии расовой дискриминации в процессе отправления и функционирования системы уголовного правосудия, Комитет: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а)</w:t>
      </w:r>
      <w:r w:rsidRPr="004A5719">
        <w:rPr>
          <w:b/>
        </w:rPr>
        <w:tab/>
        <w:t>запрашивает обновленную дезагрегированную статистику и подробную информацию о числе и типах жалоб на расовую дискримин</w:t>
      </w:r>
      <w:r w:rsidRPr="004A5719">
        <w:rPr>
          <w:b/>
        </w:rPr>
        <w:t>а</w:t>
      </w:r>
      <w:r w:rsidRPr="004A5719">
        <w:rPr>
          <w:b/>
        </w:rPr>
        <w:t xml:space="preserve">цию, доведенных до уголовных, гражданских и административных органов </w:t>
      </w:r>
      <w:r w:rsidRPr="004A5719">
        <w:rPr>
          <w:b/>
        </w:rPr>
        <w:lastRenderedPageBreak/>
        <w:t>и полиции, и об их результатах, и в том числе об осуждениях или назначе</w:t>
      </w:r>
      <w:r w:rsidRPr="004A5719">
        <w:rPr>
          <w:b/>
        </w:rPr>
        <w:t>н</w:t>
      </w:r>
      <w:r w:rsidRPr="004A5719">
        <w:rPr>
          <w:b/>
        </w:rPr>
        <w:t>ных дисциплинарных мерах и о компенсации потерпевшим;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b)</w:t>
      </w:r>
      <w:r w:rsidRPr="004A5719">
        <w:rPr>
          <w:b/>
        </w:rPr>
        <w:tab/>
        <w:t>рекомендует государству-участнику принять меры с целью обеспечить, чтобы дела о расовой дискриминации, переданные Уполном</w:t>
      </w:r>
      <w:r w:rsidRPr="004A5719">
        <w:rPr>
          <w:b/>
        </w:rPr>
        <w:t>о</w:t>
      </w:r>
      <w:r w:rsidRPr="004A5719">
        <w:rPr>
          <w:b/>
        </w:rPr>
        <w:t>ченному по правам человека в Российской Федерации, эффективно рассл</w:t>
      </w:r>
      <w:r w:rsidRPr="004A5719">
        <w:rPr>
          <w:b/>
        </w:rPr>
        <w:t>е</w:t>
      </w:r>
      <w:r w:rsidRPr="004A5719">
        <w:rPr>
          <w:b/>
        </w:rPr>
        <w:t>довались, и предоставить в своем следующем периодическом докладе п</w:t>
      </w:r>
      <w:r w:rsidRPr="004A5719">
        <w:rPr>
          <w:b/>
        </w:rPr>
        <w:t>о</w:t>
      </w:r>
      <w:r w:rsidRPr="004A5719">
        <w:rPr>
          <w:b/>
        </w:rPr>
        <w:t>дробную информацию о работе Уполномоченного, включая рассмотрение им жалоб на расовую дискриминацию;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с)</w:t>
      </w:r>
      <w:r w:rsidRPr="004A5719">
        <w:rPr>
          <w:b/>
        </w:rPr>
        <w:tab/>
        <w:t>призывает государство-участник проводить публичные просв</w:t>
      </w:r>
      <w:r w:rsidRPr="004A5719">
        <w:rPr>
          <w:b/>
        </w:rPr>
        <w:t>е</w:t>
      </w:r>
      <w:r w:rsidRPr="004A5719">
        <w:rPr>
          <w:b/>
        </w:rPr>
        <w:t>тительские кампании о правах, предусмотренных в Конвенции, и отеч</w:t>
      </w:r>
      <w:r w:rsidRPr="004A5719">
        <w:rPr>
          <w:b/>
        </w:rPr>
        <w:t>е</w:t>
      </w:r>
      <w:r w:rsidRPr="004A5719">
        <w:rPr>
          <w:b/>
        </w:rPr>
        <w:t>ственном законодательстве, по которому можно ссылаться на эти права,</w:t>
      </w:r>
      <w:r w:rsidRPr="004A5719">
        <w:rPr>
          <w:b/>
        </w:rPr>
        <w:br/>
        <w:t>о работе Уполномоченного и о способах подачи жалоб на расовую дискр</w:t>
      </w:r>
      <w:r w:rsidRPr="004A5719">
        <w:rPr>
          <w:b/>
        </w:rPr>
        <w:t>и</w:t>
      </w:r>
      <w:r w:rsidRPr="004A5719">
        <w:rPr>
          <w:b/>
        </w:rPr>
        <w:t>минацию.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Преступления на почве ненависти и расистские ненавистнические высказывания</w:t>
      </w:r>
    </w:p>
    <w:p w:rsidR="004A5719" w:rsidRPr="004A5719" w:rsidRDefault="004A5719" w:rsidP="004A5719">
      <w:pPr>
        <w:pStyle w:val="SingleTxtGR"/>
      </w:pPr>
      <w:r w:rsidRPr="004A5719">
        <w:t>15.</w:t>
      </w:r>
      <w:r w:rsidRPr="004A5719">
        <w:tab/>
        <w:t>Отмечая информацию о том, что в последние годы пошли на убыль насильственные расистские нападения, Комитет выражает свою озабоченность по поводу следующего:</w:t>
      </w:r>
    </w:p>
    <w:p w:rsidR="004A5719" w:rsidRPr="004A5719" w:rsidRDefault="004A5719" w:rsidP="004A5719">
      <w:pPr>
        <w:pStyle w:val="SingleTxtGR"/>
      </w:pPr>
      <w:r w:rsidRPr="004A5719">
        <w:tab/>
        <w:t>а)</w:t>
      </w:r>
      <w:r w:rsidRPr="004A5719">
        <w:tab/>
        <w:t>жгучей проблемой в государстве-участнике остаются насильстве</w:t>
      </w:r>
      <w:r w:rsidRPr="004A5719">
        <w:t>н</w:t>
      </w:r>
      <w:r w:rsidRPr="004A5719">
        <w:t>ные расистские нападения, совершаемые такими группами, как неонацистские группировки и казачьи патрули, которые избирают в качестве своей мишени, в частности, выходцев из Центральной Азии и с Кавказа и людей, принадлеж</w:t>
      </w:r>
      <w:r w:rsidRPr="004A5719">
        <w:t>а</w:t>
      </w:r>
      <w:r w:rsidRPr="004A5719">
        <w:t>щих к этническим меньшинствам, включая мигрантов, рома и лиц африканск</w:t>
      </w:r>
      <w:r w:rsidRPr="004A5719">
        <w:t>о</w:t>
      </w:r>
      <w:r w:rsidRPr="004A5719">
        <w:t>го происхождения;</w:t>
      </w:r>
    </w:p>
    <w:p w:rsidR="004A5719" w:rsidRPr="004A5719" w:rsidRDefault="004A5719" w:rsidP="004A5719">
      <w:pPr>
        <w:pStyle w:val="SingleTxtGR"/>
      </w:pPr>
      <w:r w:rsidRPr="004A5719">
        <w:tab/>
        <w:t>b)</w:t>
      </w:r>
      <w:r w:rsidRPr="004A5719">
        <w:tab/>
        <w:t>в государстве-участнике сохраняется фактическое расовое проф</w:t>
      </w:r>
      <w:r w:rsidRPr="004A5719">
        <w:t>и</w:t>
      </w:r>
      <w:r w:rsidRPr="004A5719">
        <w:t>лирование со стороны полиции, нацеленное, в особенности, на мигрантов, в</w:t>
      </w:r>
      <w:r w:rsidRPr="004A5719">
        <w:t>ы</w:t>
      </w:r>
      <w:r w:rsidRPr="004A5719">
        <w:t>ходцев из Центральной Азии и с Кавказа и лиц из числа рома, и проявляется среди прочего в форме произвольных полицейских проверок документов с ц</w:t>
      </w:r>
      <w:r w:rsidRPr="004A5719">
        <w:t>е</w:t>
      </w:r>
      <w:r w:rsidRPr="004A5719">
        <w:t>лью установления личности и ненужных арестов;</w:t>
      </w:r>
    </w:p>
    <w:p w:rsidR="004A5719" w:rsidRPr="004A5719" w:rsidRDefault="004A5719" w:rsidP="004A5719">
      <w:pPr>
        <w:pStyle w:val="SingleTxtGR"/>
      </w:pPr>
      <w:r w:rsidRPr="004A5719">
        <w:tab/>
        <w:t>с)</w:t>
      </w:r>
      <w:r w:rsidRPr="004A5719">
        <w:tab/>
        <w:t>официальными лицами и политиками, особенно в ходе избирател</w:t>
      </w:r>
      <w:r w:rsidRPr="004A5719">
        <w:t>ь</w:t>
      </w:r>
      <w:r w:rsidRPr="004A5719">
        <w:t>ных кампаний, все еще используется и остается безнаказанной ненавистнич</w:t>
      </w:r>
      <w:r w:rsidRPr="004A5719">
        <w:t>е</w:t>
      </w:r>
      <w:r w:rsidRPr="004A5719">
        <w:t>ская расистская риторика;</w:t>
      </w:r>
    </w:p>
    <w:p w:rsidR="004A5719" w:rsidRPr="004A5719" w:rsidRDefault="004A5719" w:rsidP="004A5719">
      <w:pPr>
        <w:pStyle w:val="SingleTxtGR"/>
      </w:pPr>
      <w:r w:rsidRPr="004A5719">
        <w:tab/>
        <w:t>d)</w:t>
      </w:r>
      <w:r w:rsidRPr="004A5719">
        <w:tab/>
        <w:t>некоторые медиаплощадки продолжают распространять негати</w:t>
      </w:r>
      <w:r w:rsidRPr="004A5719">
        <w:t>в</w:t>
      </w:r>
      <w:r w:rsidRPr="004A5719">
        <w:t>ные стереотипы и предрассудки в отношении групп этнических меньшинств, включая рома (статьи 2, 4 и 6).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16.</w:t>
      </w:r>
      <w:r w:rsidRPr="004A5719">
        <w:tab/>
      </w:r>
      <w:r w:rsidRPr="004A5719">
        <w:rPr>
          <w:b/>
        </w:rPr>
        <w:t>Ссылаясь на свою общую рекомендацию № 35 (2013) о борьбе с нен</w:t>
      </w:r>
      <w:r w:rsidRPr="004A5719">
        <w:rPr>
          <w:b/>
        </w:rPr>
        <w:t>а</w:t>
      </w:r>
      <w:r w:rsidRPr="004A5719">
        <w:rPr>
          <w:b/>
        </w:rPr>
        <w:t>вистническими высказываниями расистского толка, Комитет рекомендует государству-участнику</w:t>
      </w:r>
      <w:r w:rsidRPr="004A5719">
        <w:t>: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а)</w:t>
      </w:r>
      <w:r w:rsidRPr="004A5719">
        <w:rPr>
          <w:b/>
        </w:rPr>
        <w:tab/>
        <w:t>сосредоточить свои усилия на серьезном реагировании на р</w:t>
      </w:r>
      <w:r w:rsidRPr="004A5719">
        <w:rPr>
          <w:b/>
        </w:rPr>
        <w:t>а</w:t>
      </w:r>
      <w:r w:rsidRPr="004A5719">
        <w:rPr>
          <w:b/>
        </w:rPr>
        <w:t>систские нападения, совершаемые ультранационалистическими и неон</w:t>
      </w:r>
      <w:r w:rsidRPr="004A5719">
        <w:rPr>
          <w:b/>
        </w:rPr>
        <w:t>а</w:t>
      </w:r>
      <w:r w:rsidRPr="004A5719">
        <w:rPr>
          <w:b/>
        </w:rPr>
        <w:t>цистскими группировками и казачьими патрулями, и обеспечить, чтобы исполнители таких нападений подвергались преследованию, а в случае осуждения – и адекватному наказанию;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b)</w:t>
      </w:r>
      <w:r w:rsidRPr="004A5719">
        <w:rPr>
          <w:b/>
        </w:rPr>
        <w:tab/>
        <w:t>разработать программы подготовки по проблематике расовой дискриминации для сотрудников правоохранительных органов, включая полицию, прокуратуру и судебную систему, и в том числе по проблематике расового профилирования и по надлежащим методам выявления, рег</w:t>
      </w:r>
      <w:r w:rsidRPr="004A5719">
        <w:rPr>
          <w:b/>
        </w:rPr>
        <w:t>и</w:t>
      </w:r>
      <w:r w:rsidRPr="004A5719">
        <w:rPr>
          <w:b/>
        </w:rPr>
        <w:t>страции, расследования и преследования расистских инцидентов, престу</w:t>
      </w:r>
      <w:r w:rsidRPr="004A5719">
        <w:rPr>
          <w:b/>
        </w:rPr>
        <w:t>п</w:t>
      </w:r>
      <w:r w:rsidRPr="004A5719">
        <w:rPr>
          <w:b/>
        </w:rPr>
        <w:t>лений на почве ненависти и случаев ненавистнической риторики;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с)</w:t>
      </w:r>
      <w:r w:rsidRPr="004A5719">
        <w:rPr>
          <w:b/>
        </w:rPr>
        <w:tab/>
        <w:t>положить конец практике расового профилирования со стор</w:t>
      </w:r>
      <w:r w:rsidRPr="004A5719">
        <w:rPr>
          <w:b/>
        </w:rPr>
        <w:t>о</w:t>
      </w:r>
      <w:r w:rsidRPr="004A5719">
        <w:rPr>
          <w:b/>
        </w:rPr>
        <w:t>ны полиции и проводить оперативные, тщательные и беспристрастные расследования по всем утверждениям о расовом профилировании, приз</w:t>
      </w:r>
      <w:r w:rsidRPr="004A5719">
        <w:rPr>
          <w:b/>
        </w:rPr>
        <w:t>ы</w:t>
      </w:r>
      <w:r w:rsidRPr="004A5719">
        <w:rPr>
          <w:b/>
        </w:rPr>
        <w:lastRenderedPageBreak/>
        <w:t>вая к ответу виновников и предоставляя эффективные средства правовой защиты, включая компенсацию и гарантии неповторения;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d)</w:t>
      </w:r>
      <w:r w:rsidRPr="004A5719">
        <w:rPr>
          <w:b/>
        </w:rPr>
        <w:tab/>
        <w:t>эффективно расследовать и соответственно преследовать и наказывать акты ненавистнической риторики, и в том числе подобные а</w:t>
      </w:r>
      <w:r w:rsidRPr="004A5719">
        <w:rPr>
          <w:b/>
        </w:rPr>
        <w:t>к</w:t>
      </w:r>
      <w:r w:rsidRPr="004A5719">
        <w:rPr>
          <w:b/>
        </w:rPr>
        <w:t>ты со стороны политиков в ходе политических кампаний;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e)</w:t>
      </w:r>
      <w:r w:rsidRPr="004A5719">
        <w:rPr>
          <w:b/>
        </w:rPr>
        <w:tab/>
        <w:t>обеспечивать, чтобы органы по регулированию деятельности средств массовой информации расследовали и пресекали проявления р</w:t>
      </w:r>
      <w:r w:rsidRPr="004A5719">
        <w:rPr>
          <w:b/>
        </w:rPr>
        <w:t>а</w:t>
      </w:r>
      <w:r w:rsidRPr="004A5719">
        <w:rPr>
          <w:b/>
        </w:rPr>
        <w:t>сизма, ксенофобии и нетерпимости, адекватно дисциплинировали и нак</w:t>
      </w:r>
      <w:r w:rsidRPr="004A5719">
        <w:rPr>
          <w:b/>
        </w:rPr>
        <w:t>а</w:t>
      </w:r>
      <w:r w:rsidRPr="004A5719">
        <w:rPr>
          <w:b/>
        </w:rPr>
        <w:t>зывали исполнителей, и принять эффективные меры с целью обеспечить, чтобы средства массовой информации осуществляли решения Обществе</w:t>
      </w:r>
      <w:r w:rsidRPr="004A5719">
        <w:rPr>
          <w:b/>
        </w:rPr>
        <w:t>н</w:t>
      </w:r>
      <w:r w:rsidRPr="004A5719">
        <w:rPr>
          <w:b/>
        </w:rPr>
        <w:t>ной коллегии по жалобам на прессу;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f)</w:t>
      </w:r>
      <w:r w:rsidRPr="004A5719">
        <w:rPr>
          <w:b/>
        </w:rPr>
        <w:tab/>
        <w:t>интенсифицировать свои усилия по повышению осведомленн</w:t>
      </w:r>
      <w:r w:rsidRPr="004A5719">
        <w:rPr>
          <w:b/>
        </w:rPr>
        <w:t>о</w:t>
      </w:r>
      <w:r w:rsidRPr="004A5719">
        <w:rPr>
          <w:b/>
        </w:rPr>
        <w:t>сти общественности, гражданских служащих и сотрудников правоохран</w:t>
      </w:r>
      <w:r w:rsidRPr="004A5719">
        <w:rPr>
          <w:b/>
        </w:rPr>
        <w:t>и</w:t>
      </w:r>
      <w:r w:rsidRPr="004A5719">
        <w:rPr>
          <w:b/>
        </w:rPr>
        <w:t>тельных органов о важности культурного разнообразия и межэтнического понимания, с тем чтобы бороться со стереотипами, предрассудками и ди</w:t>
      </w:r>
      <w:r w:rsidRPr="004A5719">
        <w:rPr>
          <w:b/>
        </w:rPr>
        <w:t>с</w:t>
      </w:r>
      <w:r w:rsidRPr="004A5719">
        <w:rPr>
          <w:b/>
        </w:rPr>
        <w:t>криминацией в отношении мигрантов, особенно из Центральной Азии и с Кавказа, рома, коренных народов, мусульман и лиц африканского прои</w:t>
      </w:r>
      <w:r w:rsidRPr="004A5719">
        <w:rPr>
          <w:b/>
        </w:rPr>
        <w:t>с</w:t>
      </w:r>
      <w:r w:rsidRPr="004A5719">
        <w:rPr>
          <w:b/>
        </w:rPr>
        <w:t>хождения.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Расизм в спорте</w:t>
      </w:r>
    </w:p>
    <w:p w:rsidR="004A5719" w:rsidRPr="004A5719" w:rsidRDefault="004A5719" w:rsidP="004A5719">
      <w:pPr>
        <w:pStyle w:val="SingleTxtGR"/>
      </w:pPr>
      <w:r w:rsidRPr="004A5719">
        <w:t>17.</w:t>
      </w:r>
      <w:r w:rsidRPr="004A5719">
        <w:tab/>
        <w:t>Комитет приветствует принимаемые государством-участником меры по предотвращению проявлений расовой дискриминации в спорте, включая ос</w:t>
      </w:r>
      <w:r w:rsidRPr="004A5719">
        <w:t>у</w:t>
      </w:r>
      <w:r w:rsidRPr="004A5719">
        <w:t>ществление соглашения о сотрудничестве с Управлением Верховного комиссара Организации Объединенных Наций по правам человека (УВКПЧ) в борьбе с р</w:t>
      </w:r>
      <w:r w:rsidRPr="004A5719">
        <w:t>а</w:t>
      </w:r>
      <w:r w:rsidRPr="004A5719">
        <w:t>совой дискриминацией в спорте и разработку специального пособия по пред</w:t>
      </w:r>
      <w:r w:rsidRPr="004A5719">
        <w:t>у</w:t>
      </w:r>
      <w:r w:rsidRPr="004A5719">
        <w:t>преждению дискриминации в спорте, а также предпринимаемые шаги с целью дисциплинарного воздействия на исполнителей расистских высказываний и проявлений в ходе спортивных мероприятий. Однако еще и в свете предстоящ</w:t>
      </w:r>
      <w:r w:rsidRPr="004A5719">
        <w:t>е</w:t>
      </w:r>
      <w:r w:rsidRPr="004A5719">
        <w:t>го Чемпионата мира по футболу 2018 года Комитет выражает озабоченность в связи с тем, что в среде футбольных болельщиков по-прежнему глубоко укор</w:t>
      </w:r>
      <w:r w:rsidRPr="004A5719">
        <w:t>е</w:t>
      </w:r>
      <w:r w:rsidRPr="004A5719">
        <w:t>нены расистские проявления, особенно в отношении выходцев из этнических меньшинств и лиц африканског</w:t>
      </w:r>
      <w:r>
        <w:t>о происхождения (статьи 2 и 4).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18.</w:t>
      </w:r>
      <w:r w:rsidRPr="004A5719">
        <w:tab/>
      </w:r>
      <w:r w:rsidRPr="004A5719">
        <w:rPr>
          <w:b/>
        </w:rPr>
        <w:t>Комитет рекомендует государству-участнику наращивать свои меры с целью решительной борьбы с расистским поведением в спорте, и в час</w:t>
      </w:r>
      <w:r w:rsidRPr="004A5719">
        <w:rPr>
          <w:b/>
        </w:rPr>
        <w:t>т</w:t>
      </w:r>
      <w:r w:rsidRPr="004A5719">
        <w:rPr>
          <w:b/>
        </w:rPr>
        <w:t>ности в футболе, и обеспечить, чтобы спортивные регламентационные о</w:t>
      </w:r>
      <w:r w:rsidRPr="004A5719">
        <w:rPr>
          <w:b/>
        </w:rPr>
        <w:t>р</w:t>
      </w:r>
      <w:r w:rsidRPr="004A5719">
        <w:rPr>
          <w:b/>
        </w:rPr>
        <w:t>ганы расследовали проявления расизма, ксенофобии и нетерпимости, в том числе путем введения сдерживающих штрафов и других администрати</w:t>
      </w:r>
      <w:r w:rsidRPr="004A5719">
        <w:rPr>
          <w:b/>
        </w:rPr>
        <w:t>в</w:t>
      </w:r>
      <w:r w:rsidRPr="004A5719">
        <w:rPr>
          <w:b/>
        </w:rPr>
        <w:t>ных санкций. Комитет побуждает государство-участник реализовать свое намерение создать и ввести в действие систему инспекторов при Росси</w:t>
      </w:r>
      <w:r w:rsidRPr="004A5719">
        <w:rPr>
          <w:b/>
        </w:rPr>
        <w:t>й</w:t>
      </w:r>
      <w:r w:rsidRPr="004A5719">
        <w:rPr>
          <w:b/>
        </w:rPr>
        <w:t>ском футбольном союзе и разработать средства по устранению любых во</w:t>
      </w:r>
      <w:r w:rsidRPr="004A5719">
        <w:rPr>
          <w:b/>
        </w:rPr>
        <w:t>з</w:t>
      </w:r>
      <w:r w:rsidRPr="004A5719">
        <w:rPr>
          <w:b/>
        </w:rPr>
        <w:t xml:space="preserve">можных расистских проявлений в ходе Чемпионата </w:t>
      </w:r>
      <w:r>
        <w:rPr>
          <w:b/>
        </w:rPr>
        <w:t>мира по футболу</w:t>
      </w:r>
      <w:r>
        <w:rPr>
          <w:b/>
        </w:rPr>
        <w:br/>
      </w:r>
      <w:r w:rsidRPr="004A5719">
        <w:rPr>
          <w:b/>
        </w:rPr>
        <w:t>2018 года.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Ко</w:t>
      </w:r>
      <w:r>
        <w:t>нвенционные права жителей Крыма</w:t>
      </w:r>
    </w:p>
    <w:p w:rsidR="004A5719" w:rsidRPr="004A5719" w:rsidRDefault="004A5719" w:rsidP="004A5719">
      <w:pPr>
        <w:pStyle w:val="SingleTxtGR"/>
      </w:pPr>
      <w:r w:rsidRPr="004A5719">
        <w:t>19.</w:t>
      </w:r>
      <w:r w:rsidRPr="004A5719">
        <w:tab/>
        <w:t>Комитет отмечает, что в своих периодических докладах государство-участник сообщало о ситуации в Крыму. Без ущерба для правового статуса Крыма по международному праву и подчеркивая фундаментальную значимость принципа территориальной целостности всех государств — членов Организ</w:t>
      </w:r>
      <w:r w:rsidRPr="004A5719">
        <w:t>а</w:t>
      </w:r>
      <w:r w:rsidRPr="004A5719">
        <w:t>ции Объединенных Наций, Комитет отмечает, что Крым находится под эффе</w:t>
      </w:r>
      <w:r w:rsidRPr="004A5719">
        <w:t>к</w:t>
      </w:r>
      <w:r w:rsidRPr="004A5719">
        <w:t>тивным контролем Российской Федерации. Комитет ценит заявление делегации о том, что государство-участник считает обязательным постановление Межд</w:t>
      </w:r>
      <w:r w:rsidRPr="004A5719">
        <w:t>у</w:t>
      </w:r>
      <w:r w:rsidRPr="004A5719">
        <w:t xml:space="preserve">народного суда от 19 апреля 2017 года по делу </w:t>
      </w:r>
      <w:r w:rsidRPr="004A5719">
        <w:rPr>
          <w:i/>
        </w:rPr>
        <w:t>Применение Международной конвенции о борьбе с финансированием терроризма и Международной конве</w:t>
      </w:r>
      <w:r w:rsidRPr="004A5719">
        <w:rPr>
          <w:i/>
        </w:rPr>
        <w:t>н</w:t>
      </w:r>
      <w:r w:rsidRPr="004A5719">
        <w:rPr>
          <w:i/>
        </w:rPr>
        <w:t>ции о ликвидации всех форм расовой дискриминации</w:t>
      </w:r>
      <w:r w:rsidRPr="004A5719">
        <w:t xml:space="preserve"> (</w:t>
      </w:r>
      <w:r w:rsidRPr="004A5719">
        <w:rPr>
          <w:i/>
          <w:iCs/>
        </w:rPr>
        <w:t>Украина против Росси</w:t>
      </w:r>
      <w:r w:rsidRPr="004A5719">
        <w:rPr>
          <w:i/>
          <w:iCs/>
        </w:rPr>
        <w:t>й</w:t>
      </w:r>
      <w:r w:rsidRPr="004A5719">
        <w:rPr>
          <w:i/>
          <w:iCs/>
        </w:rPr>
        <w:t>ской Федерации</w:t>
      </w:r>
      <w:r w:rsidRPr="004A5719">
        <w:t xml:space="preserve">). </w:t>
      </w:r>
      <w:r>
        <w:t>«</w:t>
      </w:r>
      <w:r w:rsidRPr="004A5719">
        <w:t>Что касается ситуации в Крыму</w:t>
      </w:r>
      <w:r>
        <w:t>»</w:t>
      </w:r>
      <w:r w:rsidRPr="004A5719">
        <w:t xml:space="preserve">, то в этом постановлении Суд указал временные меры на тот счет, что Российская Федерация должна </w:t>
      </w:r>
      <w:r>
        <w:lastRenderedPageBreak/>
        <w:t>«</w:t>
      </w:r>
      <w:r w:rsidRPr="004A5719">
        <w:t>воздерживаться от сохранения или введения ограничений на способность крымскотатарской общины сохранять свои представительные институты, и в том числе Меджлис</w:t>
      </w:r>
      <w:r>
        <w:t>»</w:t>
      </w:r>
      <w:r w:rsidRPr="004A5719">
        <w:t xml:space="preserve"> и </w:t>
      </w:r>
      <w:r>
        <w:t>«</w:t>
      </w:r>
      <w:r w:rsidRPr="004A5719">
        <w:t>обеспечить предоставление образования на украинском языке</w:t>
      </w:r>
      <w:r>
        <w:t>»</w:t>
      </w:r>
      <w:r w:rsidRPr="004A5719">
        <w:t>. В связи с ситуацией в Крыму Комитет также испытывает особенную озабоченность в связи с запрещением и строгими ограничениями в отношении функционирования крымскотатарских представительных институтов, такими как запрещение Меджлиса и закрытие нескольких медиаплощадок, и в связи с нарушениями прав человека крымских татар, включая утверждения об исчезн</w:t>
      </w:r>
      <w:r w:rsidRPr="004A5719">
        <w:t>о</w:t>
      </w:r>
      <w:r w:rsidRPr="004A5719">
        <w:t>вениях, уголовных и административных преследованиях, массовых рейдах и допросах. Комитет далее испытывает озабоченность по поводу ограничений на использование и изучение украинского языка с тех пор, как в 2014 году разр</w:t>
      </w:r>
      <w:r w:rsidRPr="004A5719">
        <w:t>а</w:t>
      </w:r>
      <w:r w:rsidRPr="004A5719">
        <w:t>зился конфликт (статьи 2, 5 и 6).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20.</w:t>
      </w:r>
      <w:r w:rsidRPr="004A5719">
        <w:tab/>
      </w:r>
      <w:r w:rsidRPr="004A5719">
        <w:rPr>
          <w:b/>
        </w:rPr>
        <w:t>Комитет рекомендует государству-участнику позволить УВКПЧ по</w:t>
      </w:r>
      <w:r w:rsidRPr="004A5719">
        <w:rPr>
          <w:b/>
        </w:rPr>
        <w:t>л</w:t>
      </w:r>
      <w:r w:rsidRPr="004A5719">
        <w:rPr>
          <w:b/>
        </w:rPr>
        <w:t>ный доступ в Крым для оценки ситуации с правами человека. Комитет настоятельно призывает государство-участник отменить любые админ</w:t>
      </w:r>
      <w:r w:rsidRPr="004A5719">
        <w:rPr>
          <w:b/>
        </w:rPr>
        <w:t>и</w:t>
      </w:r>
      <w:r w:rsidRPr="004A5719">
        <w:rPr>
          <w:b/>
        </w:rPr>
        <w:t>стративные или законодательные меры, которые были приняты с тех пор, как государство-участник начало осуществлять эффективный контроль над Крымом, и целью или следствием которых является дискриминация в отношении той или иной этнической группы или коренных народов по признакам, запрещенным по Конвенции, и в том числе в связи с правами на национальность и гражданство,</w:t>
      </w:r>
      <w:r>
        <w:rPr>
          <w:b/>
        </w:rPr>
        <w:t xml:space="preserve"> регистрацией религиозных общин</w:t>
      </w:r>
      <w:r>
        <w:rPr>
          <w:b/>
        </w:rPr>
        <w:br/>
      </w:r>
      <w:r w:rsidRPr="004A5719">
        <w:rPr>
          <w:b/>
        </w:rPr>
        <w:t>и функционированием крымскотатарских представительных институтов. Он также рекомендует государству-участнику эффективно расследовать утверждения о нарушениях прав человека крымских татар, и в особенн</w:t>
      </w:r>
      <w:r w:rsidRPr="004A5719">
        <w:rPr>
          <w:b/>
        </w:rPr>
        <w:t>о</w:t>
      </w:r>
      <w:r w:rsidRPr="004A5719">
        <w:rPr>
          <w:b/>
        </w:rPr>
        <w:t>сти о похищениях, насильственных исчезновениях, произвольных заде</w:t>
      </w:r>
      <w:r w:rsidRPr="004A5719">
        <w:rPr>
          <w:b/>
        </w:rPr>
        <w:t>р</w:t>
      </w:r>
      <w:r w:rsidRPr="004A5719">
        <w:rPr>
          <w:b/>
        </w:rPr>
        <w:t>жаниях и жестоком обращении, и привлекать к ответственности исполн</w:t>
      </w:r>
      <w:r w:rsidRPr="004A5719">
        <w:rPr>
          <w:b/>
        </w:rPr>
        <w:t>и</w:t>
      </w:r>
      <w:r w:rsidRPr="004A5719">
        <w:rPr>
          <w:b/>
        </w:rPr>
        <w:t>телей и предоставлять эффективные средства правовой защиты жертвам или их семьям. Кроме того, Комитет рекомендует государству-участнику принять эффективные меры с целью обеспечить, чтобы украинский язык использовался и изучался беспрепятственно.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Рома</w:t>
      </w:r>
    </w:p>
    <w:p w:rsidR="004A5719" w:rsidRPr="004A5719" w:rsidRDefault="004A5719" w:rsidP="004A5719">
      <w:pPr>
        <w:pStyle w:val="SingleTxtGR"/>
      </w:pPr>
      <w:r w:rsidRPr="004A5719">
        <w:t>21.</w:t>
      </w:r>
      <w:r w:rsidRPr="004A5719">
        <w:tab/>
        <w:t>Принимая к сведению информацию о принятии плана мероприятий по социально-экономическому и этнок</w:t>
      </w:r>
      <w:r w:rsidR="00245E4D">
        <w:t>ультурному развитию цыган</w:t>
      </w:r>
      <w:r w:rsidRPr="004A5719">
        <w:t xml:space="preserve"> на период 2013–2014 годов, Комитет по-прежнему весьма озабочен в связи с тем, что рома все еще подвергаются дискриминации. Комитет испытывает особенную озаб</w:t>
      </w:r>
      <w:r w:rsidRPr="004A5719">
        <w:t>о</w:t>
      </w:r>
      <w:r w:rsidRPr="004A5719">
        <w:t>ченность в связи со следующим:</w:t>
      </w:r>
    </w:p>
    <w:p w:rsidR="004A5719" w:rsidRPr="004A5719" w:rsidRDefault="004A5719" w:rsidP="004A5719">
      <w:pPr>
        <w:pStyle w:val="SingleTxtGR"/>
      </w:pPr>
      <w:r w:rsidRPr="004A5719">
        <w:tab/>
        <w:t>а)</w:t>
      </w:r>
      <w:r w:rsidRPr="004A5719">
        <w:tab/>
        <w:t>неизменное отсутствие всеобъемлющей политики по преодолению структурной дискриминации в отношении рома;</w:t>
      </w:r>
    </w:p>
    <w:p w:rsidR="004A5719" w:rsidRPr="004A5719" w:rsidRDefault="004A5719" w:rsidP="004A5719">
      <w:pPr>
        <w:pStyle w:val="SingleTxtGR"/>
      </w:pPr>
      <w:r w:rsidRPr="004A5719">
        <w:tab/>
        <w:t>b)</w:t>
      </w:r>
      <w:r w:rsidRPr="004A5719">
        <w:tab/>
        <w:t>устойчивость фактической сегрегации в сфере образовании, с кот</w:t>
      </w:r>
      <w:r w:rsidRPr="004A5719">
        <w:t>о</w:t>
      </w:r>
      <w:r w:rsidRPr="004A5719">
        <w:t>рой сталкиваются дети из числа рома, в сочетании с очень низкой школьной успеваемостью и уровнями завершения школьного обучения, особенно на ст</w:t>
      </w:r>
      <w:r w:rsidRPr="004A5719">
        <w:t>у</w:t>
      </w:r>
      <w:r w:rsidRPr="004A5719">
        <w:t>пени средней школы;</w:t>
      </w:r>
    </w:p>
    <w:p w:rsidR="004A5719" w:rsidRPr="004A5719" w:rsidRDefault="004A5719" w:rsidP="004A5719">
      <w:pPr>
        <w:pStyle w:val="SingleTxtGR"/>
      </w:pPr>
      <w:r w:rsidRPr="004A5719">
        <w:tab/>
        <w:t>с)</w:t>
      </w:r>
      <w:r w:rsidRPr="004A5719">
        <w:tab/>
        <w:t>отсутствие подлинных решений по преодолению дефицита дост</w:t>
      </w:r>
      <w:r w:rsidRPr="004A5719">
        <w:t>а</w:t>
      </w:r>
      <w:r w:rsidRPr="004A5719">
        <w:t>точного жилья для рома, поскольку они по-прежнему сосредоточены в нефо</w:t>
      </w:r>
      <w:r w:rsidRPr="004A5719">
        <w:t>р</w:t>
      </w:r>
      <w:r w:rsidRPr="004A5719">
        <w:t>мальных поселениях, не имеющих доступа к основным услугам, а также в св</w:t>
      </w:r>
      <w:r w:rsidRPr="004A5719">
        <w:t>я</w:t>
      </w:r>
      <w:r w:rsidRPr="004A5719">
        <w:t>зи с риском выселения в силу отсутствия гарантированности владения;</w:t>
      </w:r>
    </w:p>
    <w:p w:rsidR="004A5719" w:rsidRPr="004A5719" w:rsidRDefault="004A5719" w:rsidP="004A5719">
      <w:pPr>
        <w:pStyle w:val="SingleTxtGR"/>
      </w:pPr>
      <w:r w:rsidRPr="004A5719">
        <w:tab/>
        <w:t>d)</w:t>
      </w:r>
      <w:r w:rsidRPr="004A5719">
        <w:tab/>
        <w:t>сохранение принудительных выселений рома и сноса домов без предоставления альтернативного жилья или компенсации затронутым индив</w:t>
      </w:r>
      <w:r w:rsidRPr="004A5719">
        <w:t>и</w:t>
      </w:r>
      <w:r w:rsidRPr="004A5719">
        <w:t>дам и семьям из числа рома, многие из которых в результате становятся бе</w:t>
      </w:r>
      <w:r w:rsidRPr="004A5719">
        <w:t>з</w:t>
      </w:r>
      <w:r w:rsidRPr="004A5719">
        <w:t>домными (статьи 2, 3 и 5).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22.</w:t>
      </w:r>
      <w:r w:rsidRPr="004A5719">
        <w:tab/>
      </w:r>
      <w:r w:rsidRPr="004A5719">
        <w:rPr>
          <w:b/>
        </w:rPr>
        <w:t>Ссылаясь на свою общую рекомендацию № 27 (2000) о дискримин</w:t>
      </w:r>
      <w:r w:rsidRPr="004A5719">
        <w:rPr>
          <w:b/>
        </w:rPr>
        <w:t>а</w:t>
      </w:r>
      <w:r w:rsidRPr="004A5719">
        <w:rPr>
          <w:b/>
        </w:rPr>
        <w:t>ции в отношении рома, Комитет настоятельно призывает государство-участник без дальнейших отлагательств принять и осуществлять всеоб</w:t>
      </w:r>
      <w:r w:rsidRPr="004A5719">
        <w:rPr>
          <w:b/>
        </w:rPr>
        <w:t>ъ</w:t>
      </w:r>
      <w:r w:rsidRPr="004A5719">
        <w:rPr>
          <w:b/>
        </w:rPr>
        <w:t>емлющую политику по преодолению структурной дискриминации, с кот</w:t>
      </w:r>
      <w:r w:rsidRPr="004A5719">
        <w:rPr>
          <w:b/>
        </w:rPr>
        <w:t>о</w:t>
      </w:r>
      <w:r w:rsidRPr="004A5719">
        <w:rPr>
          <w:b/>
        </w:rPr>
        <w:t>рой сталкиваются рома, и обеспечить, чтобы такая политика делала ос</w:t>
      </w:r>
      <w:r w:rsidRPr="004A5719">
        <w:rPr>
          <w:b/>
        </w:rPr>
        <w:t>о</w:t>
      </w:r>
      <w:r w:rsidRPr="004A5719">
        <w:rPr>
          <w:b/>
        </w:rPr>
        <w:lastRenderedPageBreak/>
        <w:t>бенный акцент на права женщин из числа рома в соответствии с его общей рекомендацией № 25 (2000) о гендерных аспектах расовой дискриминации и дополнялась эффективным и хорошо подкрепленным ресурсами планом действий с указанием хронологических сроков и конкретных целевых п</w:t>
      </w:r>
      <w:r w:rsidRPr="004A5719">
        <w:rPr>
          <w:b/>
        </w:rPr>
        <w:t>о</w:t>
      </w:r>
      <w:r w:rsidRPr="004A5719">
        <w:rPr>
          <w:b/>
        </w:rPr>
        <w:t>казателей. Вместе с тем Комитет рекомендует государству-участнику вза</w:t>
      </w:r>
      <w:r w:rsidRPr="004A5719">
        <w:rPr>
          <w:b/>
        </w:rPr>
        <w:t>и</w:t>
      </w:r>
      <w:r w:rsidRPr="004A5719">
        <w:rPr>
          <w:b/>
        </w:rPr>
        <w:t>модействовать с общинами и представителями рома при разработке, ос</w:t>
      </w:r>
      <w:r w:rsidRPr="004A5719">
        <w:rPr>
          <w:b/>
        </w:rPr>
        <w:t>у</w:t>
      </w:r>
      <w:r w:rsidRPr="004A5719">
        <w:rPr>
          <w:b/>
        </w:rPr>
        <w:t>ществлении и оценке политики и плана действий и консультироваться с организациями гражданского общества, и особенно с теми из них, кто р</w:t>
      </w:r>
      <w:r w:rsidRPr="004A5719">
        <w:rPr>
          <w:b/>
        </w:rPr>
        <w:t>а</w:t>
      </w:r>
      <w:r w:rsidRPr="004A5719">
        <w:rPr>
          <w:b/>
        </w:rPr>
        <w:t>ботает над поощрением и соблюдением прав рома. Комитет далее рекоме</w:t>
      </w:r>
      <w:r w:rsidRPr="004A5719">
        <w:rPr>
          <w:b/>
        </w:rPr>
        <w:t>н</w:t>
      </w:r>
      <w:r w:rsidRPr="004A5719">
        <w:rPr>
          <w:b/>
        </w:rPr>
        <w:t>дует государству-участнику: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а)</w:t>
      </w:r>
      <w:r w:rsidRPr="004A5719">
        <w:rPr>
          <w:b/>
        </w:rPr>
        <w:tab/>
        <w:t>положить конец фактической сегрегации в сфере образовании и обеспечить, чтобы все дети, и в том числе из числа рома, пользовались своим правом на инклюзивное и качественное образование;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b)</w:t>
      </w:r>
      <w:r w:rsidRPr="004A5719">
        <w:rPr>
          <w:b/>
        </w:rPr>
        <w:tab/>
        <w:t>принять эффективные меры, включая особые меры в соотве</w:t>
      </w:r>
      <w:r w:rsidRPr="004A5719">
        <w:rPr>
          <w:b/>
        </w:rPr>
        <w:t>т</w:t>
      </w:r>
      <w:r w:rsidRPr="004A5719">
        <w:rPr>
          <w:b/>
        </w:rPr>
        <w:t>ствии с его общей рекомендацией № 32 (2009) о значении и сфере примен</w:t>
      </w:r>
      <w:r w:rsidRPr="004A5719">
        <w:rPr>
          <w:b/>
        </w:rPr>
        <w:t>е</w:t>
      </w:r>
      <w:r w:rsidRPr="004A5719">
        <w:rPr>
          <w:b/>
        </w:rPr>
        <w:t>ния особых мер в Конвенции, с тем чтобы повысить показатели школьной посещаемости и завершения школьного образования среди детей из числа рома и повысить их школьную успеваемость. С этой целью государству-участнику следует также интенсифицировать свои усилия с прицелом на расширение охвата дошкольным образованием среди детей рома</w:t>
      </w:r>
      <w:r>
        <w:rPr>
          <w:b/>
        </w:rPr>
        <w:t>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с)</w:t>
      </w:r>
      <w:r w:rsidRPr="004A5719">
        <w:rPr>
          <w:b/>
        </w:rPr>
        <w:tab/>
        <w:t>обеспечивать истинные решения жилищных проблем рома с вовлечением рома в такое предприятие. В этом отношении государству-участнику предлагается немедленно остановить всякие инциденты с пр</w:t>
      </w:r>
      <w:r w:rsidRPr="004A5719">
        <w:rPr>
          <w:b/>
        </w:rPr>
        <w:t>и</w:t>
      </w:r>
      <w:r w:rsidRPr="004A5719">
        <w:rPr>
          <w:b/>
        </w:rPr>
        <w:t>нудительным выселением рома и сносом домов. Напротив, государству-участнику следует отвести приоритет гарантированности владения всем общинам рома и подумать о легализации неформальных поселений и обе</w:t>
      </w:r>
      <w:r w:rsidRPr="004A5719">
        <w:rPr>
          <w:b/>
        </w:rPr>
        <w:t>с</w:t>
      </w:r>
      <w:r w:rsidRPr="004A5719">
        <w:rPr>
          <w:b/>
        </w:rPr>
        <w:t>печить, чтобы такие поселения имели доступ к базовым услугам и не по</w:t>
      </w:r>
      <w:r w:rsidRPr="004A5719">
        <w:rPr>
          <w:b/>
        </w:rPr>
        <w:t>д</w:t>
      </w:r>
      <w:r w:rsidRPr="004A5719">
        <w:rPr>
          <w:b/>
        </w:rPr>
        <w:t>вергались карательным мерам со стороны властей, таким как перекрытие подачи газа и полицейские рейды. В качестве альтернативы, когда перес</w:t>
      </w:r>
      <w:r w:rsidRPr="004A5719">
        <w:rPr>
          <w:b/>
        </w:rPr>
        <w:t>е</w:t>
      </w:r>
      <w:r w:rsidRPr="004A5719">
        <w:rPr>
          <w:b/>
        </w:rPr>
        <w:t>ление абсолютно необходимо, государству-участнику следует предоста</w:t>
      </w:r>
      <w:r w:rsidRPr="004A5719">
        <w:rPr>
          <w:b/>
        </w:rPr>
        <w:t>в</w:t>
      </w:r>
      <w:r w:rsidRPr="004A5719">
        <w:rPr>
          <w:b/>
        </w:rPr>
        <w:t xml:space="preserve">лять затрагиваемым индивидам и семьям из числа рома достаточное </w:t>
      </w:r>
      <w:r w:rsidR="00245E4D" w:rsidRPr="004A5719">
        <w:rPr>
          <w:b/>
        </w:rPr>
        <w:t>ал</w:t>
      </w:r>
      <w:r w:rsidR="00245E4D" w:rsidRPr="004A5719">
        <w:rPr>
          <w:b/>
        </w:rPr>
        <w:t>ь</w:t>
      </w:r>
      <w:r w:rsidR="00245E4D" w:rsidRPr="004A5719">
        <w:rPr>
          <w:b/>
        </w:rPr>
        <w:t xml:space="preserve">тернативное </w:t>
      </w:r>
      <w:r w:rsidRPr="004A5719">
        <w:rPr>
          <w:b/>
        </w:rPr>
        <w:t>жилье и компенсацию</w:t>
      </w:r>
      <w:r>
        <w:rPr>
          <w:b/>
        </w:rPr>
        <w:t>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Коренные народы</w:t>
      </w:r>
    </w:p>
    <w:p w:rsidR="004A5719" w:rsidRPr="004A5719" w:rsidRDefault="004A5719" w:rsidP="004A5719">
      <w:pPr>
        <w:pStyle w:val="SingleTxtGR"/>
      </w:pPr>
      <w:r w:rsidRPr="004A5719">
        <w:t>23.</w:t>
      </w:r>
      <w:r w:rsidRPr="004A5719">
        <w:tab/>
        <w:t>Комитет испытывает озабоченность в связи со следующим:</w:t>
      </w:r>
    </w:p>
    <w:p w:rsidR="004A5719" w:rsidRPr="004A5719" w:rsidRDefault="004A5719" w:rsidP="004A5719">
      <w:pPr>
        <w:pStyle w:val="SingleTxtGR"/>
      </w:pPr>
      <w:r w:rsidRPr="004A5719">
        <w:tab/>
        <w:t>а)</w:t>
      </w:r>
      <w:r w:rsidRPr="004A5719">
        <w:tab/>
        <w:t xml:space="preserve">юридическое определение коренных народов в государстве-участнике устанавливает количественный </w:t>
      </w:r>
      <w:r w:rsidR="00245E4D">
        <w:t>порог</w:t>
      </w:r>
      <w:r w:rsidRPr="004A5719">
        <w:t xml:space="preserve"> в размере 50 000 человек, сверх которого самоидентифицированная автохтонная группа не может быть отнесена к категории коренного населения и тем самым лишается пользования правовой защитой своих земель, ресурсов и средств жизнеобеспечения;</w:t>
      </w:r>
    </w:p>
    <w:p w:rsidR="004A5719" w:rsidRPr="004A5719" w:rsidRDefault="004A5719" w:rsidP="004A5719">
      <w:pPr>
        <w:pStyle w:val="SingleTxtGR"/>
      </w:pPr>
      <w:r w:rsidRPr="004A5719">
        <w:tab/>
        <w:t>b)</w:t>
      </w:r>
      <w:r w:rsidRPr="004A5719">
        <w:tab/>
        <w:t xml:space="preserve">с принятия в 2001 году Федерального закона </w:t>
      </w:r>
      <w:r>
        <w:t>«</w:t>
      </w:r>
      <w:r w:rsidRPr="004A5719">
        <w:t>О территориях тр</w:t>
      </w:r>
      <w:r w:rsidRPr="004A5719">
        <w:t>а</w:t>
      </w:r>
      <w:r w:rsidRPr="004A5719">
        <w:t>диционного природопользования коренных малочисленных народов Севера, Сибири и Дальнего Востока</w:t>
      </w:r>
      <w:r>
        <w:t>»</w:t>
      </w:r>
      <w:r w:rsidRPr="004A5719">
        <w:t xml:space="preserve"> государство-участник не учредило по этому Зак</w:t>
      </w:r>
      <w:r w:rsidRPr="004A5719">
        <w:t>о</w:t>
      </w:r>
      <w:r w:rsidRPr="004A5719">
        <w:t>ну никаких охраняемых территорий федерального значения. Кроме того, Ком</w:t>
      </w:r>
      <w:r w:rsidRPr="004A5719">
        <w:t>и</w:t>
      </w:r>
      <w:r w:rsidRPr="004A5719">
        <w:t>тет испытывает озабоченность в связи с т</w:t>
      </w:r>
      <w:r>
        <w:t>ем, что новое законодательство,</w:t>
      </w:r>
      <w:r>
        <w:br/>
      </w:r>
      <w:r w:rsidRPr="004A5719">
        <w:t>а именно федеральные законы № 171-ФЗ и 499-ФЗ от 2014 года, еще больше ослабило земельные права коренных народов;</w:t>
      </w:r>
    </w:p>
    <w:p w:rsidR="004A5719" w:rsidRPr="004A5719" w:rsidRDefault="004A5719" w:rsidP="004A5719">
      <w:pPr>
        <w:pStyle w:val="SingleTxtGR"/>
      </w:pPr>
      <w:r w:rsidRPr="004A5719">
        <w:tab/>
        <w:t>с)</w:t>
      </w:r>
      <w:r w:rsidRPr="004A5719">
        <w:tab/>
        <w:t>добывающие и застроечные проекты причиняют непоправимый ущерб праву коренных народов эксплуатировать и использовать традиционно принадлежащие им земли и природные ресурсы, и государство-участник нере</w:t>
      </w:r>
      <w:r w:rsidRPr="004A5719">
        <w:t>д</w:t>
      </w:r>
      <w:r w:rsidRPr="004A5719">
        <w:t xml:space="preserve">ко не соблюдает принцип свободного, предварительного и осознанного согласия коренных народов; </w:t>
      </w:r>
    </w:p>
    <w:p w:rsidR="004A5719" w:rsidRPr="004A5719" w:rsidRDefault="004A5719" w:rsidP="004A5719">
      <w:pPr>
        <w:pStyle w:val="SingleTxtGR"/>
      </w:pPr>
      <w:r w:rsidRPr="004A5719">
        <w:tab/>
        <w:t>d)</w:t>
      </w:r>
      <w:r w:rsidRPr="004A5719">
        <w:tab/>
        <w:t>вдобавок к излишним ограничениям на то, как им практиковать рыболовный промысел, таким как запрет на использование сетей, который не устанавливается ни в отношении коммерческого, ни в отношении любительск</w:t>
      </w:r>
      <w:r w:rsidRPr="004A5719">
        <w:t>о</w:t>
      </w:r>
      <w:r w:rsidRPr="004A5719">
        <w:lastRenderedPageBreak/>
        <w:t>го рыболовства, рыболовные промыслы коренных народов сталкиваются с ра</w:t>
      </w:r>
      <w:r w:rsidRPr="004A5719">
        <w:t>з</w:t>
      </w:r>
      <w:r w:rsidRPr="004A5719">
        <w:t>личными бюрократическими препонами к получению прав на рыболовство (статьи 2, 5 и 6).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24.</w:t>
      </w:r>
      <w:r w:rsidRPr="004A5719">
        <w:tab/>
      </w:r>
      <w:r w:rsidRPr="004A5719">
        <w:rPr>
          <w:b/>
        </w:rPr>
        <w:t>В русле своей общей рекомендации № 23 (1997) о правах коренных народов, Комитет настоятельно призывает государство-участник: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а)</w:t>
      </w:r>
      <w:r w:rsidRPr="004A5719">
        <w:rPr>
          <w:b/>
        </w:rPr>
        <w:tab/>
        <w:t>произвести необходимый законодательный пересмотр с целью обеспечить, чтобы коренные народы вне зависимости от их численности признавались в качестве таковых и могли пользоваться правовой и ко</w:t>
      </w:r>
      <w:r w:rsidRPr="004A5719">
        <w:rPr>
          <w:b/>
        </w:rPr>
        <w:t>н</w:t>
      </w:r>
      <w:r w:rsidRPr="004A5719">
        <w:rPr>
          <w:b/>
        </w:rPr>
        <w:t>ституционной защитой своих культурных, территориальных и политич</w:t>
      </w:r>
      <w:r w:rsidRPr="004A5719">
        <w:rPr>
          <w:b/>
        </w:rPr>
        <w:t>е</w:t>
      </w:r>
      <w:r w:rsidRPr="004A5719">
        <w:rPr>
          <w:b/>
        </w:rPr>
        <w:t>ских прав;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b)</w:t>
      </w:r>
      <w:r w:rsidRPr="004A5719">
        <w:rPr>
          <w:b/>
        </w:rPr>
        <w:tab/>
        <w:t>принять незамедлительные меры с целью учредить по Фед</w:t>
      </w:r>
      <w:r w:rsidRPr="004A5719">
        <w:rPr>
          <w:b/>
        </w:rPr>
        <w:t>е</w:t>
      </w:r>
      <w:r w:rsidRPr="004A5719">
        <w:rPr>
          <w:b/>
        </w:rPr>
        <w:t>ральному закону 2001 года «О территориях традиционного природопольз</w:t>
      </w:r>
      <w:r w:rsidRPr="004A5719">
        <w:rPr>
          <w:b/>
        </w:rPr>
        <w:t>о</w:t>
      </w:r>
      <w:r w:rsidRPr="004A5719">
        <w:rPr>
          <w:b/>
        </w:rPr>
        <w:t>вания коренных малочисленных народов Севера, Сибири и Дальнего В</w:t>
      </w:r>
      <w:r w:rsidRPr="004A5719">
        <w:rPr>
          <w:b/>
        </w:rPr>
        <w:t>о</w:t>
      </w:r>
      <w:r w:rsidRPr="004A5719">
        <w:rPr>
          <w:b/>
        </w:rPr>
        <w:t>стока» охраняемые территории федерального значения и отменить неда</w:t>
      </w:r>
      <w:r w:rsidRPr="004A5719">
        <w:rPr>
          <w:b/>
        </w:rPr>
        <w:t>в</w:t>
      </w:r>
      <w:r w:rsidRPr="004A5719">
        <w:rPr>
          <w:b/>
        </w:rPr>
        <w:t>нее законодательство, которое ослабляет реализацию этого Закона;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с)</w:t>
      </w:r>
      <w:r w:rsidRPr="004A5719">
        <w:rPr>
          <w:b/>
        </w:rPr>
        <w:tab/>
        <w:t>предпринять соответствующие шаги с целью обеспечить, чт</w:t>
      </w:r>
      <w:r w:rsidRPr="004A5719">
        <w:rPr>
          <w:b/>
        </w:rPr>
        <w:t>о</w:t>
      </w:r>
      <w:r w:rsidR="00245E4D">
        <w:rPr>
          <w:b/>
        </w:rPr>
        <w:t>бы, дабы</w:t>
      </w:r>
      <w:r w:rsidRPr="004A5719">
        <w:rPr>
          <w:b/>
        </w:rPr>
        <w:t xml:space="preserve"> заручиться добровольным, предварительным и осознанным с</w:t>
      </w:r>
      <w:r w:rsidRPr="004A5719">
        <w:rPr>
          <w:b/>
        </w:rPr>
        <w:t>о</w:t>
      </w:r>
      <w:r w:rsidRPr="004A5719">
        <w:rPr>
          <w:b/>
        </w:rPr>
        <w:t>гласием</w:t>
      </w:r>
      <w:r w:rsidR="00245E4D">
        <w:rPr>
          <w:b/>
        </w:rPr>
        <w:t>,</w:t>
      </w:r>
      <w:r w:rsidRPr="004A5719">
        <w:rPr>
          <w:b/>
        </w:rPr>
        <w:t xml:space="preserve"> систематически, добросовестно и своевременно проводились ко</w:t>
      </w:r>
      <w:r w:rsidRPr="004A5719">
        <w:rPr>
          <w:b/>
        </w:rPr>
        <w:t>н</w:t>
      </w:r>
      <w:r w:rsidRPr="004A5719">
        <w:rPr>
          <w:b/>
        </w:rPr>
        <w:t>сультации, а соответствующим коренным народам предоставлялась надлежащая информация;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d)</w:t>
      </w:r>
      <w:r w:rsidRPr="004A5719">
        <w:rPr>
          <w:b/>
        </w:rPr>
        <w:tab/>
        <w:t>обеспечить, чтобы все проекты по освоению или эксплуатации природных ресурсов и все законодательные или административные меры, которые могли бы затронуть коренные народы, были сопряжены с проце</w:t>
      </w:r>
      <w:r w:rsidRPr="004A5719">
        <w:rPr>
          <w:b/>
        </w:rPr>
        <w:t>с</w:t>
      </w:r>
      <w:r w:rsidRPr="004A5719">
        <w:rPr>
          <w:b/>
        </w:rPr>
        <w:t>сом предварительных консультаций с целью заручиться их свободным, предварительным и осознанным согласием;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e)</w:t>
      </w:r>
      <w:r w:rsidRPr="004A5719">
        <w:rPr>
          <w:b/>
        </w:rPr>
        <w:tab/>
        <w:t>устранить всякие дискриминационные ограничения в отнош</w:t>
      </w:r>
      <w:r w:rsidRPr="004A5719">
        <w:rPr>
          <w:b/>
        </w:rPr>
        <w:t>е</w:t>
      </w:r>
      <w:r w:rsidRPr="004A5719">
        <w:rPr>
          <w:b/>
        </w:rPr>
        <w:t>нии исконных рыболовных промыслов;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rPr>
          <w:b/>
        </w:rPr>
        <w:tab/>
        <w:t>f)</w:t>
      </w:r>
      <w:r w:rsidRPr="004A5719">
        <w:rPr>
          <w:b/>
        </w:rPr>
        <w:tab/>
        <w:t>подумать о ратификации Конвенции № 169 Международной о</w:t>
      </w:r>
      <w:r w:rsidRPr="004A5719">
        <w:rPr>
          <w:b/>
        </w:rPr>
        <w:t>р</w:t>
      </w:r>
      <w:r w:rsidRPr="004A5719">
        <w:rPr>
          <w:b/>
        </w:rPr>
        <w:t>ганизации труда 1989 года о коренных народах и народах, ведущих пл</w:t>
      </w:r>
      <w:r w:rsidRPr="004A5719">
        <w:rPr>
          <w:b/>
        </w:rPr>
        <w:t>е</w:t>
      </w:r>
      <w:r w:rsidRPr="004A5719">
        <w:rPr>
          <w:b/>
        </w:rPr>
        <w:t>менной образ жизни, и официально подтвердить свою приверженность Д</w:t>
      </w:r>
      <w:r w:rsidRPr="004A5719">
        <w:rPr>
          <w:b/>
        </w:rPr>
        <w:t>е</w:t>
      </w:r>
      <w:r w:rsidRPr="004A5719">
        <w:rPr>
          <w:b/>
        </w:rPr>
        <w:t>кларации Организации Объединенных Наций о правах коренных народов.</w:t>
      </w:r>
    </w:p>
    <w:p w:rsidR="004A5719" w:rsidRPr="004A5719" w:rsidRDefault="004A5719" w:rsidP="004A5719">
      <w:pPr>
        <w:pStyle w:val="SingleTxtGR"/>
      </w:pPr>
      <w:r w:rsidRPr="004A5719">
        <w:t>25.</w:t>
      </w:r>
      <w:r w:rsidRPr="004A5719">
        <w:tab/>
        <w:t>Комитет испытывает озабоченность в связи с тем, что, несмотря на предоставленную делегацией информацию, еще не восстановлены права шо</w:t>
      </w:r>
      <w:r w:rsidRPr="004A5719">
        <w:t>р</w:t>
      </w:r>
      <w:r w:rsidRPr="004A5719">
        <w:t>ского народа родом первоначально из деревни Казас, которая была ликвидир</w:t>
      </w:r>
      <w:r w:rsidRPr="004A5719">
        <w:t>о</w:t>
      </w:r>
      <w:r w:rsidRPr="004A5719">
        <w:t>вана в 2013 году, и еще не принят план переселения. Кроме того, Комитет и</w:t>
      </w:r>
      <w:r w:rsidRPr="004A5719">
        <w:t>с</w:t>
      </w:r>
      <w:r w:rsidRPr="004A5719">
        <w:t>пытывает озабоченность в связи с тем, что из-за блокпостов с вооруженным персоналом шорскому народу мешают посещать свою исконную деревню, и в том числе свое кладбище. Наконец, Комитет встревожен по поводу переноса святыни шорского народа в другую деревню, что, как сообщалось, было сдел</w:t>
      </w:r>
      <w:r w:rsidRPr="004A5719">
        <w:t>а</w:t>
      </w:r>
      <w:r w:rsidRPr="004A5719">
        <w:t>но государством-участником без запроса свободного, предварительного и ос</w:t>
      </w:r>
      <w:r w:rsidRPr="004A5719">
        <w:t>о</w:t>
      </w:r>
      <w:r w:rsidRPr="004A5719">
        <w:t>знанного согласия соответствующих людей (статьи 2, 5 и 6).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26.</w:t>
      </w:r>
      <w:r w:rsidRPr="004A5719">
        <w:tab/>
      </w:r>
      <w:r w:rsidRPr="004A5719">
        <w:rPr>
          <w:b/>
        </w:rPr>
        <w:t>Комитет рекомендует государству-участнику принять в тесной ко</w:t>
      </w:r>
      <w:r w:rsidRPr="004A5719">
        <w:rPr>
          <w:b/>
        </w:rPr>
        <w:t>н</w:t>
      </w:r>
      <w:r w:rsidRPr="004A5719">
        <w:rPr>
          <w:b/>
        </w:rPr>
        <w:t xml:space="preserve">сультации с шорскими представителями и органами эффективные меры к тому, чтобы полностью восстановить права шорского народа. </w:t>
      </w:r>
      <w:proofErr w:type="gramStart"/>
      <w:r w:rsidRPr="004A5719">
        <w:rPr>
          <w:b/>
        </w:rPr>
        <w:t>С этой целью Комитет рекомендует государству-участнику: a) предоставить шорскому народу компенсацию за утрату их земель и домов, в том числе в форме з</w:t>
      </w:r>
      <w:r w:rsidRPr="004A5719">
        <w:rPr>
          <w:b/>
        </w:rPr>
        <w:t>а</w:t>
      </w:r>
      <w:r w:rsidRPr="004A5719">
        <w:rPr>
          <w:b/>
        </w:rPr>
        <w:t xml:space="preserve">мены земель; b) обеспечить шорскому народу возможность доступа к их родоплеменным землям и кладбищу; </w:t>
      </w:r>
      <w:r w:rsidR="00245E4D">
        <w:rPr>
          <w:b/>
        </w:rPr>
        <w:t xml:space="preserve">и </w:t>
      </w:r>
      <w:r w:rsidRPr="004A5719">
        <w:rPr>
          <w:b/>
        </w:rPr>
        <w:t>c) гарантировать соблюдение при</w:t>
      </w:r>
      <w:r w:rsidRPr="004A5719">
        <w:rPr>
          <w:b/>
        </w:rPr>
        <w:t>н</w:t>
      </w:r>
      <w:r w:rsidRPr="004A5719">
        <w:rPr>
          <w:b/>
        </w:rPr>
        <w:t>ципа свободного, предварительного и осознанного согласия во всех реш</w:t>
      </w:r>
      <w:r w:rsidRPr="004A5719">
        <w:rPr>
          <w:b/>
        </w:rPr>
        <w:t>е</w:t>
      </w:r>
      <w:r w:rsidRPr="004A5719">
        <w:rPr>
          <w:b/>
        </w:rPr>
        <w:t>ниях, затрагивающих шорский народ.</w:t>
      </w:r>
      <w:proofErr w:type="gramEnd"/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Трудящиеся-мигранты</w:t>
      </w:r>
    </w:p>
    <w:p w:rsidR="004A5719" w:rsidRPr="004A5719" w:rsidRDefault="004A5719" w:rsidP="004A5719">
      <w:pPr>
        <w:pStyle w:val="SingleTxtGR"/>
      </w:pPr>
      <w:r w:rsidRPr="004A5719">
        <w:t>27.</w:t>
      </w:r>
      <w:r w:rsidRPr="004A5719">
        <w:tab/>
        <w:t>Комитет испытывает озабоченность в связи с сообщениями о трудовой эксплуатации трудящихся-мигрантов – в основном выходцев из стран Це</w:t>
      </w:r>
      <w:r w:rsidRPr="004A5719">
        <w:t>н</w:t>
      </w:r>
      <w:r w:rsidRPr="004A5719">
        <w:lastRenderedPageBreak/>
        <w:t>тральной Азии и с Кавказа, которые сконцентрированы в неформальной экон</w:t>
      </w:r>
      <w:r w:rsidRPr="004A5719">
        <w:t>о</w:t>
      </w:r>
      <w:r w:rsidRPr="004A5719">
        <w:t>мике и условия труда которых характеризуются низкими зарплатами, продо</w:t>
      </w:r>
      <w:r w:rsidRPr="004A5719">
        <w:t>л</w:t>
      </w:r>
      <w:r w:rsidRPr="004A5719">
        <w:t xml:space="preserve">жительным рабочим днем и отсутствием доступа к социальному страхованию. Комитет также испытывает озабоченность в связи с ограниченной информацией об охвате и эффективности трудовых инспекций с целью выявления нарушений и о принятых мерах с целью привлечь к ответственности обдирал-исполнителей и предоставлять жертвам </w:t>
      </w:r>
      <w:r w:rsidR="00245E4D" w:rsidRPr="004A5719">
        <w:t xml:space="preserve">компенсацию </w:t>
      </w:r>
      <w:r w:rsidRPr="004A5719">
        <w:t>(статьи 2 и 5).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28.</w:t>
      </w:r>
      <w:r w:rsidRPr="004A5719">
        <w:tab/>
      </w:r>
      <w:r w:rsidRPr="004A5719">
        <w:rPr>
          <w:b/>
        </w:rPr>
        <w:t>Комитет повторяет свою рекомендацию (CERD/C/RUS/CO/20-22, пункт 19 e)) государству-участнику обеспечить, чтобы трудящиеся-мигранты вне зависимости от их правового статуса эффективно защищ</w:t>
      </w:r>
      <w:r w:rsidRPr="004A5719">
        <w:rPr>
          <w:b/>
        </w:rPr>
        <w:t>а</w:t>
      </w:r>
      <w:r w:rsidRPr="004A5719">
        <w:rPr>
          <w:b/>
        </w:rPr>
        <w:t>лись от грабительских условий на работе и дискриминации при трудовом найме, в том числе путем облегчения доступа к эффективным средствам правовой защиты. Комитет также рекомендует государству-участнику принять эффективные меры с целью обеспечить, чтобы трудовые инспе</w:t>
      </w:r>
      <w:r w:rsidRPr="004A5719">
        <w:rPr>
          <w:b/>
        </w:rPr>
        <w:t>к</w:t>
      </w:r>
      <w:r w:rsidRPr="004A5719">
        <w:rPr>
          <w:b/>
        </w:rPr>
        <w:t>ции и другие административные или правовые  процедуры распростран</w:t>
      </w:r>
      <w:r w:rsidRPr="004A5719">
        <w:rPr>
          <w:b/>
        </w:rPr>
        <w:t>я</w:t>
      </w:r>
      <w:r w:rsidRPr="004A5719">
        <w:rPr>
          <w:b/>
        </w:rPr>
        <w:t>лись на все производства, и в особенности на те, где перепредставлены трудящиеся-мигранты, с целью выявления нарушений трудовых прав, о</w:t>
      </w:r>
      <w:r w:rsidRPr="004A5719">
        <w:rPr>
          <w:b/>
        </w:rPr>
        <w:t>т</w:t>
      </w:r>
      <w:r w:rsidRPr="004A5719">
        <w:rPr>
          <w:b/>
        </w:rPr>
        <w:t>дачи исполнителей под суд и предоставления компенсации жертвам. Ком</w:t>
      </w:r>
      <w:r w:rsidRPr="004A5719">
        <w:rPr>
          <w:b/>
        </w:rPr>
        <w:t>и</w:t>
      </w:r>
      <w:r w:rsidRPr="004A5719">
        <w:rPr>
          <w:b/>
        </w:rPr>
        <w:t>тет просит государство-участник предоставить в своем следующем пери</w:t>
      </w:r>
      <w:r w:rsidRPr="004A5719">
        <w:rPr>
          <w:b/>
        </w:rPr>
        <w:t>о</w:t>
      </w:r>
      <w:r w:rsidRPr="004A5719">
        <w:rPr>
          <w:b/>
        </w:rPr>
        <w:t>дическом докладе всеобъемлющие данные об охвате трудовыми инспекц</w:t>
      </w:r>
      <w:r w:rsidRPr="004A5719">
        <w:rPr>
          <w:b/>
        </w:rPr>
        <w:t>и</w:t>
      </w:r>
      <w:r w:rsidRPr="004A5719">
        <w:rPr>
          <w:b/>
        </w:rPr>
        <w:t>ями и другими административными или правовыми процедурами, и в том числе статистику об инспекционных посещениях, выявленных нарушен</w:t>
      </w:r>
      <w:r w:rsidRPr="004A5719">
        <w:rPr>
          <w:b/>
        </w:rPr>
        <w:t>и</w:t>
      </w:r>
      <w:r w:rsidRPr="004A5719">
        <w:rPr>
          <w:b/>
        </w:rPr>
        <w:t>ях и санкциях или назначенных наказаниях в отчетный период, и о пред</w:t>
      </w:r>
      <w:r w:rsidRPr="004A5719">
        <w:rPr>
          <w:b/>
        </w:rPr>
        <w:t>о</w:t>
      </w:r>
      <w:r w:rsidRPr="004A5719">
        <w:rPr>
          <w:b/>
        </w:rPr>
        <w:t>ставленных жертвам компенсациях в разбивке среди прочего по типам нарушений, производств или рода занятий, по возрасту, полу и этническ</w:t>
      </w:r>
      <w:r w:rsidRPr="004A5719">
        <w:rPr>
          <w:b/>
        </w:rPr>
        <w:t>о</w:t>
      </w:r>
      <w:r w:rsidRPr="004A5719">
        <w:rPr>
          <w:b/>
        </w:rPr>
        <w:t>му происхождению потерпевших</w:t>
      </w:r>
      <w:r>
        <w:rPr>
          <w:b/>
        </w:rPr>
        <w:t>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Лица, не имеющие регистрации</w:t>
      </w:r>
    </w:p>
    <w:p w:rsidR="004A5719" w:rsidRPr="004A5719" w:rsidRDefault="004A5719" w:rsidP="004A5719">
      <w:pPr>
        <w:pStyle w:val="SingleTxtGR"/>
      </w:pPr>
      <w:r w:rsidRPr="004A5719">
        <w:t>29.</w:t>
      </w:r>
      <w:r w:rsidRPr="004A5719">
        <w:tab/>
        <w:t>Отмечая кое-какие принятые меры с целью упростить процедуры рег</w:t>
      </w:r>
      <w:r w:rsidRPr="004A5719">
        <w:t>и</w:t>
      </w:r>
      <w:r w:rsidRPr="004A5719">
        <w:t>страции по месту жительства, Комитет по-прежнему испытывает озабоченность в связи с большим числом лиц, все еще не зарегистрированных в государстве-участнике, включая апатридов, беженцев и обладателей временного убежища и лиц, принадлежащих к некоторым группам меньшинств, включая мигрантов и рома, в результате чего ущемляется их доступ к социальным услугам, таким как образование, медико-санитарное обслуживани</w:t>
      </w:r>
      <w:r>
        <w:t>е, занятость и жилье (статьи 2,</w:t>
      </w:r>
      <w:r>
        <w:br/>
      </w:r>
      <w:r w:rsidRPr="004A5719">
        <w:t>5 и 6).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30.</w:t>
      </w:r>
      <w:r w:rsidRPr="004A5719">
        <w:tab/>
      </w:r>
      <w:r w:rsidRPr="004A5719">
        <w:rPr>
          <w:b/>
        </w:rPr>
        <w:t>В соответствии со своей общей рекомендацией № 30 (2004) о дискр</w:t>
      </w:r>
      <w:r w:rsidRPr="004A5719">
        <w:rPr>
          <w:b/>
        </w:rPr>
        <w:t>и</w:t>
      </w:r>
      <w:r w:rsidRPr="004A5719">
        <w:rPr>
          <w:b/>
        </w:rPr>
        <w:t>минации в отношении неграждан, Комитет рекомендует государству-участнику принять экстренные меры с целью ускорить регистрацию транспарентным образом всех лиц, добивающихся регистрации. Комитет также рекомендует государству-участнику принять меры с целью пол</w:t>
      </w:r>
      <w:r w:rsidRPr="004A5719">
        <w:rPr>
          <w:b/>
        </w:rPr>
        <w:t>о</w:t>
      </w:r>
      <w:r w:rsidRPr="004A5719">
        <w:rPr>
          <w:b/>
        </w:rPr>
        <w:t>жить конец всякому дискриминационному или произвольному поведению должностных лиц, причастных к регистрационной деятельности. Кроме того, государству-участнику предлагается гарантировать, чтобы пользов</w:t>
      </w:r>
      <w:r w:rsidRPr="004A5719">
        <w:rPr>
          <w:b/>
        </w:rPr>
        <w:t>а</w:t>
      </w:r>
      <w:r w:rsidRPr="004A5719">
        <w:rPr>
          <w:b/>
        </w:rPr>
        <w:t>ние правами всеми лицами в Российской Федерации не зависело от рег</w:t>
      </w:r>
      <w:r w:rsidRPr="004A5719">
        <w:rPr>
          <w:b/>
        </w:rPr>
        <w:t>и</w:t>
      </w:r>
      <w:r w:rsidRPr="004A5719">
        <w:rPr>
          <w:b/>
        </w:rPr>
        <w:t>страции по месту жительства. Наконец, государство-участник побуждается присоединиться к Конвенции 1954 года о статусе апатридов и Конвенции 1961 года о сокращении безгражданства.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Мультиэтничное образование</w:t>
      </w:r>
    </w:p>
    <w:p w:rsidR="004A5719" w:rsidRPr="004A5719" w:rsidRDefault="004A5719" w:rsidP="004A5719">
      <w:pPr>
        <w:pStyle w:val="SingleTxtGR"/>
      </w:pPr>
      <w:r w:rsidRPr="004A5719">
        <w:t>31.</w:t>
      </w:r>
      <w:r w:rsidRPr="004A5719">
        <w:tab/>
        <w:t>Комитет с признательностью отмечает предоставленную делегацией и</w:t>
      </w:r>
      <w:r w:rsidRPr="004A5719">
        <w:t>н</w:t>
      </w:r>
      <w:r w:rsidRPr="004A5719">
        <w:t>формацию об образовании, и в особенности в том, что касается доступа и по</w:t>
      </w:r>
      <w:r w:rsidRPr="004A5719">
        <w:t>д</w:t>
      </w:r>
      <w:r w:rsidRPr="004A5719">
        <w:t>готовки учащихся за счет преподавания различных дисциплин, вдобавок к пр</w:t>
      </w:r>
      <w:r w:rsidRPr="004A5719">
        <w:t>и</w:t>
      </w:r>
      <w:r w:rsidRPr="004A5719">
        <w:t>нимаемым мерам с целью обеспечить грамотность и языковую компетентность и уважение культур и родных языков. Вместе с тем он выражает озабоченность в связи с отсутствием информации о том, как  ведется преподавание истории (статьи 2, 5 и 7).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lastRenderedPageBreak/>
        <w:t>32.</w:t>
      </w:r>
      <w:r w:rsidRPr="004A5719">
        <w:tab/>
      </w:r>
      <w:r w:rsidRPr="004A5719">
        <w:rPr>
          <w:b/>
        </w:rPr>
        <w:t>В свете полиэтничного, мультикультурального и религиозного мн</w:t>
      </w:r>
      <w:r w:rsidRPr="004A5719">
        <w:rPr>
          <w:b/>
        </w:rPr>
        <w:t>о</w:t>
      </w:r>
      <w:r w:rsidRPr="004A5719">
        <w:rPr>
          <w:b/>
        </w:rPr>
        <w:t>гообразия населения государства-участника и его разного исторического опыта Комитет рекомендует преподавать историю таким образом, чтобы не допускать доминантного исторического дискурса и этнической иерарх</w:t>
      </w:r>
      <w:r w:rsidRPr="004A5719">
        <w:rPr>
          <w:b/>
        </w:rPr>
        <w:t>и</w:t>
      </w:r>
      <w:r w:rsidRPr="004A5719">
        <w:rPr>
          <w:b/>
        </w:rPr>
        <w:t>зации</w:t>
      </w:r>
      <w:r w:rsidRPr="004A5719">
        <w:t>.</w:t>
      </w:r>
    </w:p>
    <w:p w:rsidR="004A5719" w:rsidRPr="004A5719" w:rsidRDefault="004A5719" w:rsidP="004A5719">
      <w:pPr>
        <w:pStyle w:val="H1GR"/>
      </w:pPr>
      <w:r w:rsidRPr="004A5719">
        <w:tab/>
      </w:r>
      <w:r>
        <w:t>D.</w:t>
      </w:r>
      <w:r>
        <w:tab/>
        <w:t>Другие рекомендации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Ратификация других инструментов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33.</w:t>
      </w:r>
      <w:r w:rsidRPr="004A5719">
        <w:tab/>
      </w:r>
      <w:r w:rsidRPr="004A5719">
        <w:rPr>
          <w:b/>
        </w:rPr>
        <w:t>Комитет побуждает государство-участник подумать о ратификации тех международных инструментов по правам человека, которые оно еще не ратифицировало, и в особенности договоров с положениями, имеющими прямое отношение к общинам, которые могут быть подвержены расовой дискриминации, включая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Последующие меры в связи с Дурбанской декларацией и Программой действий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34.</w:t>
      </w:r>
      <w:r w:rsidRPr="004A5719">
        <w:tab/>
      </w:r>
      <w:proofErr w:type="gramStart"/>
      <w:r w:rsidRPr="004A5719">
        <w:rPr>
          <w:b/>
        </w:rPr>
        <w:t>В свете своей общей рекомендации № 33 (2009) о последующих мерах в связи с Конференцией</w:t>
      </w:r>
      <w:r w:rsidR="00245E4D">
        <w:rPr>
          <w:b/>
        </w:rPr>
        <w:t xml:space="preserve"> по обзору </w:t>
      </w:r>
      <w:proofErr w:type="spellStart"/>
      <w:r w:rsidR="00245E4D">
        <w:rPr>
          <w:b/>
        </w:rPr>
        <w:t>Дурбанского</w:t>
      </w:r>
      <w:proofErr w:type="spellEnd"/>
      <w:r w:rsidR="00245E4D">
        <w:rPr>
          <w:b/>
        </w:rPr>
        <w:t xml:space="preserve"> процесса</w:t>
      </w:r>
      <w:r w:rsidRPr="004A5719">
        <w:rPr>
          <w:b/>
        </w:rPr>
        <w:t xml:space="preserve"> Комитет рекоме</w:t>
      </w:r>
      <w:r w:rsidRPr="004A5719">
        <w:rPr>
          <w:b/>
        </w:rPr>
        <w:t>н</w:t>
      </w:r>
      <w:r w:rsidRPr="004A5719">
        <w:rPr>
          <w:b/>
        </w:rPr>
        <w:t>дует государству-участнику ввести в действие Дурбанскую декларацию и Программу действий, принятые в сентябре 2001 года Всемирной конф</w:t>
      </w:r>
      <w:r w:rsidRPr="004A5719">
        <w:rPr>
          <w:b/>
        </w:rPr>
        <w:t>е</w:t>
      </w:r>
      <w:r w:rsidRPr="004A5719">
        <w:rPr>
          <w:b/>
        </w:rPr>
        <w:t>ренцией против расизма, расовой дискриминации, ксенофобии и связанной с ними нетерпимости, принимая в расчет итоговый документ Конференции по обзору Дурбанского процесса, состоявшейся в Женеве в</w:t>
      </w:r>
      <w:proofErr w:type="gramEnd"/>
      <w:r w:rsidRPr="004A5719">
        <w:rPr>
          <w:b/>
        </w:rPr>
        <w:t xml:space="preserve"> </w:t>
      </w:r>
      <w:proofErr w:type="gramStart"/>
      <w:r w:rsidRPr="004A5719">
        <w:rPr>
          <w:b/>
        </w:rPr>
        <w:t>апреле</w:t>
      </w:r>
      <w:proofErr w:type="gramEnd"/>
      <w:r w:rsidRPr="004A5719">
        <w:rPr>
          <w:b/>
        </w:rPr>
        <w:t xml:space="preserve"> 2009 г</w:t>
      </w:r>
      <w:r w:rsidRPr="004A5719">
        <w:rPr>
          <w:b/>
        </w:rPr>
        <w:t>о</w:t>
      </w:r>
      <w:r w:rsidRPr="004A5719">
        <w:rPr>
          <w:b/>
        </w:rPr>
        <w:t>да.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Международное десятилетие лиц африканского происхождения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35.</w:t>
      </w:r>
      <w:r w:rsidRPr="004A5719">
        <w:tab/>
      </w:r>
      <w:r w:rsidRPr="004A5719">
        <w:rPr>
          <w:b/>
        </w:rPr>
        <w:t>В свете резолюции 68/237 Генеральной Ассамблеи Комитет просит государство-участник включить в свой следующий периодический доклад точную информацию о принятых конкретных мерах в рамках Междун</w:t>
      </w:r>
      <w:r w:rsidRPr="004A5719">
        <w:rPr>
          <w:b/>
        </w:rPr>
        <w:t>а</w:t>
      </w:r>
      <w:r w:rsidRPr="004A5719">
        <w:rPr>
          <w:b/>
        </w:rPr>
        <w:t>родного десятилетия лиц африканского происхождения, принимая в расчет его общую рекомендацию № 34 (2011) о расовой дискриминации в отнош</w:t>
      </w:r>
      <w:r w:rsidRPr="004A5719">
        <w:rPr>
          <w:b/>
        </w:rPr>
        <w:t>е</w:t>
      </w:r>
      <w:r w:rsidRPr="004A5719">
        <w:rPr>
          <w:b/>
        </w:rPr>
        <w:t>нии лиц африканского происхождения.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Консультации с граж</w:t>
      </w:r>
      <w:r>
        <w:t>данским обществом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36.</w:t>
      </w:r>
      <w:r w:rsidRPr="004A5719">
        <w:tab/>
      </w:r>
      <w:r w:rsidRPr="004A5719">
        <w:rPr>
          <w:b/>
        </w:rPr>
        <w:t>Комитет рекомендует государству-участнику в связи с подготовкой следующего периодического доклада и в связи с последующими действи</w:t>
      </w:r>
      <w:r w:rsidRPr="004A5719">
        <w:rPr>
          <w:b/>
        </w:rPr>
        <w:t>я</w:t>
      </w:r>
      <w:r w:rsidRPr="004A5719">
        <w:rPr>
          <w:b/>
        </w:rPr>
        <w:t>ми по настоящим заключительным замечаниям продолжать консультации и наращивать свой диалог с организациями гражданского общества, раб</w:t>
      </w:r>
      <w:r w:rsidRPr="004A5719">
        <w:rPr>
          <w:b/>
        </w:rPr>
        <w:t>о</w:t>
      </w:r>
      <w:r w:rsidRPr="004A5719">
        <w:rPr>
          <w:b/>
        </w:rPr>
        <w:t>тающими в сфере защиты прав человека, и в особенности с теми, которые ведут работу по борьбе с расовой дискриминацией.</w:t>
      </w:r>
    </w:p>
    <w:p w:rsidR="004A5719" w:rsidRPr="004A5719" w:rsidRDefault="004A5719" w:rsidP="004A5719">
      <w:pPr>
        <w:pStyle w:val="H23GR"/>
      </w:pPr>
      <w:r w:rsidRPr="004A5719">
        <w:tab/>
      </w:r>
      <w:r w:rsidRPr="004A5719">
        <w:tab/>
        <w:t>Поправка к статье 8 Конвенции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37.</w:t>
      </w:r>
      <w:r w:rsidRPr="004A5719">
        <w:tab/>
      </w:r>
      <w:r w:rsidRPr="004A5719">
        <w:rPr>
          <w:b/>
        </w:rPr>
        <w:t>Комитет рекомендует государству-участнику ратифицировать п</w:t>
      </w:r>
      <w:r w:rsidRPr="004A5719">
        <w:rPr>
          <w:b/>
        </w:rPr>
        <w:t>о</w:t>
      </w:r>
      <w:r w:rsidRPr="004A5719">
        <w:rPr>
          <w:b/>
        </w:rPr>
        <w:t>правку к пункту 6 статьи 8 Конвенции, принятую 15 января 1992 года на четырнадцатом совещании государств – участников Конвенции и одобре</w:t>
      </w:r>
      <w:r w:rsidRPr="004A5719">
        <w:rPr>
          <w:b/>
        </w:rPr>
        <w:t>н</w:t>
      </w:r>
      <w:r w:rsidRPr="004A5719">
        <w:rPr>
          <w:b/>
        </w:rPr>
        <w:t>ную Генеральной Ассамблеей в своей резолюции 47/111</w:t>
      </w:r>
      <w:r w:rsidR="009E446D" w:rsidRPr="009E446D">
        <w:rPr>
          <w:b/>
        </w:rPr>
        <w:t>.</w:t>
      </w:r>
    </w:p>
    <w:p w:rsidR="004A5719" w:rsidRPr="004A5719" w:rsidRDefault="004A5719" w:rsidP="009E446D">
      <w:pPr>
        <w:pStyle w:val="H23GR"/>
      </w:pPr>
      <w:r w:rsidRPr="004A5719">
        <w:tab/>
      </w:r>
      <w:r w:rsidRPr="004A5719">
        <w:tab/>
        <w:t>Последующие меры в связи с настоящими заключительными замечаниями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38.</w:t>
      </w:r>
      <w:r w:rsidRPr="004A5719">
        <w:tab/>
      </w:r>
      <w:r w:rsidRPr="004A5719">
        <w:rPr>
          <w:b/>
        </w:rPr>
        <w:t>В соответствии с пунктом 1 статьи 9 Конвенции и правилом 65 своих правил процедуры</w:t>
      </w:r>
      <w:r w:rsidR="00245E4D">
        <w:rPr>
          <w:b/>
        </w:rPr>
        <w:t>,</w:t>
      </w:r>
      <w:r w:rsidRPr="004A5719">
        <w:rPr>
          <w:b/>
        </w:rPr>
        <w:t xml:space="preserve"> Комитет просит государство-участник предоставить в течение одного года с принятия настоящих заключительных замечаний </w:t>
      </w:r>
      <w:r w:rsidRPr="004A5719">
        <w:rPr>
          <w:b/>
        </w:rPr>
        <w:lastRenderedPageBreak/>
        <w:t>информацию об осуществлении им реком</w:t>
      </w:r>
      <w:r w:rsidR="009E446D">
        <w:rPr>
          <w:b/>
        </w:rPr>
        <w:t>ендаций, содержащихся в пун</w:t>
      </w:r>
      <w:r w:rsidR="009E446D">
        <w:rPr>
          <w:b/>
        </w:rPr>
        <w:t>к</w:t>
      </w:r>
      <w:r w:rsidR="009E446D">
        <w:rPr>
          <w:b/>
        </w:rPr>
        <w:t>тах </w:t>
      </w:r>
      <w:r w:rsidRPr="004A5719">
        <w:rPr>
          <w:b/>
        </w:rPr>
        <w:t>20 и 26 выше</w:t>
      </w:r>
      <w:r w:rsidR="009E446D" w:rsidRPr="009E446D">
        <w:rPr>
          <w:b/>
        </w:rPr>
        <w:t>.</w:t>
      </w:r>
    </w:p>
    <w:p w:rsidR="004A5719" w:rsidRPr="004A5719" w:rsidRDefault="004A5719" w:rsidP="009E446D">
      <w:pPr>
        <w:pStyle w:val="H23GR"/>
      </w:pPr>
      <w:r w:rsidRPr="004A5719">
        <w:tab/>
      </w:r>
      <w:r w:rsidRPr="004A5719">
        <w:tab/>
        <w:t>Пункты, имеющие особенную значимость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39.</w:t>
      </w:r>
      <w:r w:rsidRPr="004A5719">
        <w:tab/>
      </w:r>
      <w:r w:rsidRPr="004A5719">
        <w:rPr>
          <w:b/>
        </w:rPr>
        <w:t>Комитет хотел бы привлечь внимание государства-участника к ос</w:t>
      </w:r>
      <w:r w:rsidRPr="004A5719">
        <w:rPr>
          <w:b/>
        </w:rPr>
        <w:t>о</w:t>
      </w:r>
      <w:r w:rsidRPr="004A5719">
        <w:rPr>
          <w:b/>
        </w:rPr>
        <w:t>бенной значимости рекомендаций, со</w:t>
      </w:r>
      <w:r w:rsidR="009E446D">
        <w:rPr>
          <w:b/>
        </w:rPr>
        <w:t>держащихся в пунктах 12, 16, 22</w:t>
      </w:r>
      <w:r w:rsidR="009E446D">
        <w:rPr>
          <w:b/>
        </w:rPr>
        <w:br/>
      </w:r>
      <w:r w:rsidRPr="004A5719">
        <w:rPr>
          <w:b/>
        </w:rPr>
        <w:t>и 28 выше, и просит государство-участник предоставить в своем следу</w:t>
      </w:r>
      <w:r w:rsidRPr="004A5719">
        <w:rPr>
          <w:b/>
        </w:rPr>
        <w:t>ю</w:t>
      </w:r>
      <w:r w:rsidRPr="004A5719">
        <w:rPr>
          <w:b/>
        </w:rPr>
        <w:t>щем периодическом докладе подробную информацию о принятых ко</w:t>
      </w:r>
      <w:r w:rsidRPr="004A5719">
        <w:rPr>
          <w:b/>
        </w:rPr>
        <w:t>н</w:t>
      </w:r>
      <w:r w:rsidRPr="004A5719">
        <w:rPr>
          <w:b/>
        </w:rPr>
        <w:t>кретных мерах по осуществлению этих рекомендаций</w:t>
      </w:r>
      <w:r w:rsidRPr="004A5719">
        <w:t xml:space="preserve">. </w:t>
      </w:r>
    </w:p>
    <w:p w:rsidR="004A5719" w:rsidRPr="004A5719" w:rsidRDefault="004A5719" w:rsidP="009E446D">
      <w:pPr>
        <w:pStyle w:val="H23GR"/>
      </w:pPr>
      <w:r w:rsidRPr="004A5719">
        <w:tab/>
      </w:r>
      <w:r w:rsidRPr="004A5719">
        <w:tab/>
        <w:t>Распространение информации</w:t>
      </w:r>
    </w:p>
    <w:p w:rsidR="004A5719" w:rsidRPr="004A5719" w:rsidRDefault="004A5719" w:rsidP="004A5719">
      <w:pPr>
        <w:pStyle w:val="SingleTxtGR"/>
        <w:rPr>
          <w:b/>
        </w:rPr>
      </w:pPr>
      <w:r w:rsidRPr="004A5719">
        <w:t>40.</w:t>
      </w:r>
      <w:r w:rsidRPr="004A5719">
        <w:tab/>
      </w:r>
      <w:r w:rsidRPr="004A5719">
        <w:rPr>
          <w:b/>
        </w:rPr>
        <w:t>Комитет рекомендует обеспечивать наличие и легкодоступность д</w:t>
      </w:r>
      <w:r w:rsidRPr="004A5719">
        <w:rPr>
          <w:b/>
        </w:rPr>
        <w:t>о</w:t>
      </w:r>
      <w:r w:rsidRPr="004A5719">
        <w:rPr>
          <w:b/>
        </w:rPr>
        <w:t>кладов государства-участника для общественности во время их предста</w:t>
      </w:r>
      <w:r w:rsidRPr="004A5719">
        <w:rPr>
          <w:b/>
        </w:rPr>
        <w:t>в</w:t>
      </w:r>
      <w:r w:rsidRPr="004A5719">
        <w:rPr>
          <w:b/>
        </w:rPr>
        <w:t>ления и аналогичным образом обнародовать соответственно на официал</w:t>
      </w:r>
      <w:r w:rsidRPr="004A5719">
        <w:rPr>
          <w:b/>
        </w:rPr>
        <w:t>ь</w:t>
      </w:r>
      <w:r w:rsidRPr="004A5719">
        <w:rPr>
          <w:b/>
        </w:rPr>
        <w:t>ном и других широко используемых языках заключительные замечания Комитета по этим докладам</w:t>
      </w:r>
      <w:r w:rsidR="009E446D" w:rsidRPr="009E446D">
        <w:rPr>
          <w:b/>
        </w:rPr>
        <w:t>.</w:t>
      </w:r>
    </w:p>
    <w:p w:rsidR="004A5719" w:rsidRPr="004A5719" w:rsidRDefault="004A5719" w:rsidP="009E446D">
      <w:pPr>
        <w:pStyle w:val="H23GR"/>
      </w:pPr>
      <w:r w:rsidRPr="004A5719">
        <w:tab/>
      </w:r>
      <w:r w:rsidRPr="004A5719">
        <w:tab/>
        <w:t>Подготовка следующего периодического доклада</w:t>
      </w:r>
    </w:p>
    <w:p w:rsidR="004A5719" w:rsidRPr="00A95FD8" w:rsidRDefault="004A5719" w:rsidP="004A5719">
      <w:pPr>
        <w:pStyle w:val="SingleTxtGR"/>
        <w:rPr>
          <w:b/>
        </w:rPr>
      </w:pPr>
      <w:r w:rsidRPr="004A5719">
        <w:t>41.</w:t>
      </w:r>
      <w:r w:rsidRPr="004A5719">
        <w:tab/>
      </w:r>
      <w:r w:rsidRPr="00A95FD8">
        <w:rPr>
          <w:b/>
        </w:rPr>
        <w:t>Комитет рекомендует государству-участнику представить свои об</w:t>
      </w:r>
      <w:r w:rsidRPr="00A95FD8">
        <w:rPr>
          <w:b/>
        </w:rPr>
        <w:t>ъ</w:t>
      </w:r>
      <w:r w:rsidRPr="00A95FD8">
        <w:rPr>
          <w:b/>
        </w:rPr>
        <w:t>единенные двадцать пятый и двадца</w:t>
      </w:r>
      <w:r w:rsidR="00A95FD8">
        <w:rPr>
          <w:b/>
        </w:rPr>
        <w:t>ть шестой периодические доклады</w:t>
      </w:r>
      <w:r w:rsidR="00A95FD8">
        <w:rPr>
          <w:b/>
        </w:rPr>
        <w:br/>
      </w:r>
      <w:r w:rsidRPr="00A95FD8">
        <w:rPr>
          <w:b/>
        </w:rPr>
        <w:t>в виде единого документа к 6 марта 2020 года, принимая в расчет руков</w:t>
      </w:r>
      <w:r w:rsidRPr="00A95FD8">
        <w:rPr>
          <w:b/>
        </w:rPr>
        <w:t>о</w:t>
      </w:r>
      <w:r w:rsidRPr="00A95FD8">
        <w:rPr>
          <w:b/>
        </w:rPr>
        <w:t>дящие принципы подготовки докладов, принятые Комитетом в ходе его семьдесят первой сессии (CERD/C/2007/1), и отразить все моменты, подн</w:t>
      </w:r>
      <w:r w:rsidRPr="00A95FD8">
        <w:rPr>
          <w:b/>
        </w:rPr>
        <w:t>я</w:t>
      </w:r>
      <w:r w:rsidRPr="00A95FD8">
        <w:rPr>
          <w:b/>
        </w:rPr>
        <w:t>тые в настоящих заключительных замечаниях. В свете резолюции 68/268 Генеральной Ассамблеи Комитет настоятельно призывает государство-участник соблюдать ограничение применительно к периодическим докл</w:t>
      </w:r>
      <w:r w:rsidRPr="00A95FD8">
        <w:rPr>
          <w:b/>
        </w:rPr>
        <w:t>а</w:t>
      </w:r>
      <w:r w:rsidRPr="00A95FD8">
        <w:rPr>
          <w:b/>
        </w:rPr>
        <w:t>дам в объеме 21 200 слов.</w:t>
      </w:r>
    </w:p>
    <w:p w:rsidR="00381C24" w:rsidRPr="009E446D" w:rsidRDefault="009E446D" w:rsidP="009E446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E446D" w:rsidSect="004A57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D8" w:rsidRPr="00A312BC" w:rsidRDefault="00A95FD8" w:rsidP="00A312BC"/>
  </w:endnote>
  <w:endnote w:type="continuationSeparator" w:id="0">
    <w:p w:rsidR="00A95FD8" w:rsidRPr="00A312BC" w:rsidRDefault="00A95F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8" w:rsidRPr="004A5719" w:rsidRDefault="00A95FD8">
    <w:pPr>
      <w:pStyle w:val="a8"/>
    </w:pPr>
    <w:r w:rsidRPr="004A5719">
      <w:rPr>
        <w:b/>
        <w:sz w:val="18"/>
      </w:rPr>
      <w:fldChar w:fldCharType="begin"/>
    </w:r>
    <w:r w:rsidRPr="004A5719">
      <w:rPr>
        <w:b/>
        <w:sz w:val="18"/>
      </w:rPr>
      <w:instrText xml:space="preserve"> PAGE  \* MERGEFORMAT </w:instrText>
    </w:r>
    <w:r w:rsidRPr="004A5719">
      <w:rPr>
        <w:b/>
        <w:sz w:val="18"/>
      </w:rPr>
      <w:fldChar w:fldCharType="separate"/>
    </w:r>
    <w:r w:rsidR="00EA0E42">
      <w:rPr>
        <w:b/>
        <w:noProof/>
        <w:sz w:val="18"/>
      </w:rPr>
      <w:t>2</w:t>
    </w:r>
    <w:r w:rsidRPr="004A5719">
      <w:rPr>
        <w:b/>
        <w:sz w:val="18"/>
      </w:rPr>
      <w:fldChar w:fldCharType="end"/>
    </w:r>
    <w:r>
      <w:rPr>
        <w:b/>
        <w:sz w:val="18"/>
      </w:rPr>
      <w:tab/>
    </w:r>
    <w:r>
      <w:t>GE.17-16500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8" w:rsidRPr="004A5719" w:rsidRDefault="00A95FD8" w:rsidP="004A5719">
    <w:pPr>
      <w:pStyle w:val="a8"/>
      <w:tabs>
        <w:tab w:val="clear" w:pos="9639"/>
        <w:tab w:val="right" w:pos="9638"/>
      </w:tabs>
      <w:rPr>
        <w:b/>
        <w:sz w:val="18"/>
      </w:rPr>
    </w:pPr>
    <w:r>
      <w:t>GE.17-16500</w:t>
    </w:r>
    <w:r>
      <w:tab/>
    </w:r>
    <w:r w:rsidRPr="004A5719">
      <w:rPr>
        <w:b/>
        <w:sz w:val="18"/>
      </w:rPr>
      <w:fldChar w:fldCharType="begin"/>
    </w:r>
    <w:r w:rsidRPr="004A5719">
      <w:rPr>
        <w:b/>
        <w:sz w:val="18"/>
      </w:rPr>
      <w:instrText xml:space="preserve"> PAGE  \* MERGEFORMAT </w:instrText>
    </w:r>
    <w:r w:rsidRPr="004A5719">
      <w:rPr>
        <w:b/>
        <w:sz w:val="18"/>
      </w:rPr>
      <w:fldChar w:fldCharType="separate"/>
    </w:r>
    <w:r w:rsidR="00EA0E42">
      <w:rPr>
        <w:b/>
        <w:noProof/>
        <w:sz w:val="18"/>
      </w:rPr>
      <w:t>11</w:t>
    </w:r>
    <w:r w:rsidRPr="004A57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8" w:rsidRPr="004A5719" w:rsidRDefault="00A95FD8" w:rsidP="004A571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A8A51D3" wp14:editId="1771D6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17-16500  (R)</w:t>
    </w:r>
    <w:r w:rsidR="00245E4D">
      <w:rPr>
        <w:lang w:val="en-US"/>
      </w:rPr>
      <w:t xml:space="preserve">  2709</w:t>
    </w:r>
    <w:r w:rsidR="00236EA6">
      <w:rPr>
        <w:lang w:val="en-US"/>
      </w:rPr>
      <w:t>1</w:t>
    </w:r>
    <w:r w:rsidR="00245E4D">
      <w:rPr>
        <w:lang w:val="en-US"/>
      </w:rPr>
      <w:t>7  03</w:t>
    </w:r>
    <w:r>
      <w:rPr>
        <w:lang w:val="en-US"/>
      </w:rPr>
      <w:t>1017</w:t>
    </w:r>
    <w:r>
      <w:br/>
    </w:r>
    <w:r w:rsidRPr="004A5719">
      <w:rPr>
        <w:rFonts w:ascii="C39T30Lfz" w:hAnsi="C39T30Lfz"/>
        <w:spacing w:val="0"/>
        <w:w w:val="100"/>
        <w:sz w:val="56"/>
      </w:rPr>
      <w:t></w:t>
    </w:r>
    <w:r w:rsidRPr="004A5719">
      <w:rPr>
        <w:rFonts w:ascii="C39T30Lfz" w:hAnsi="C39T30Lfz"/>
        <w:spacing w:val="0"/>
        <w:w w:val="100"/>
        <w:sz w:val="56"/>
      </w:rPr>
      <w:t></w:t>
    </w:r>
    <w:r w:rsidRPr="004A5719">
      <w:rPr>
        <w:rFonts w:ascii="C39T30Lfz" w:hAnsi="C39T30Lfz"/>
        <w:spacing w:val="0"/>
        <w:w w:val="100"/>
        <w:sz w:val="56"/>
      </w:rPr>
      <w:t></w:t>
    </w:r>
    <w:r w:rsidRPr="004A5719">
      <w:rPr>
        <w:rFonts w:ascii="C39T30Lfz" w:hAnsi="C39T30Lfz"/>
        <w:spacing w:val="0"/>
        <w:w w:val="100"/>
        <w:sz w:val="56"/>
      </w:rPr>
      <w:t></w:t>
    </w:r>
    <w:r w:rsidRPr="004A5719">
      <w:rPr>
        <w:rFonts w:ascii="C39T30Lfz" w:hAnsi="C39T30Lfz"/>
        <w:spacing w:val="0"/>
        <w:w w:val="100"/>
        <w:sz w:val="56"/>
      </w:rPr>
      <w:t></w:t>
    </w:r>
    <w:r w:rsidRPr="004A5719">
      <w:rPr>
        <w:rFonts w:ascii="C39T30Lfz" w:hAnsi="C39T30Lfz"/>
        <w:spacing w:val="0"/>
        <w:w w:val="100"/>
        <w:sz w:val="56"/>
      </w:rPr>
      <w:t></w:t>
    </w:r>
    <w:r w:rsidRPr="004A5719">
      <w:rPr>
        <w:rFonts w:ascii="C39T30Lfz" w:hAnsi="C39T30Lfz"/>
        <w:spacing w:val="0"/>
        <w:w w:val="100"/>
        <w:sz w:val="56"/>
      </w:rPr>
      <w:t></w:t>
    </w:r>
    <w:r w:rsidRPr="004A5719">
      <w:rPr>
        <w:rFonts w:ascii="C39T30Lfz" w:hAnsi="C39T30Lfz"/>
        <w:spacing w:val="0"/>
        <w:w w:val="100"/>
        <w:sz w:val="56"/>
      </w:rPr>
      <w:t></w:t>
    </w:r>
    <w:r w:rsidRPr="004A571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ERD/C/RUS/CO/23-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RUS/CO/23-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D8" w:rsidRPr="001075E9" w:rsidRDefault="00A95F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5FD8" w:rsidRDefault="00A95F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95FD8" w:rsidRPr="00F502E5" w:rsidRDefault="00A95FD8" w:rsidP="004A5719">
      <w:pPr>
        <w:pStyle w:val="ad"/>
        <w:spacing w:after="240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Приняты Комитетом на его девяносто третьей сессии (31 июля </w:t>
      </w:r>
      <w:r w:rsidRPr="00B32963">
        <w:rPr>
          <w:lang w:val="ru-RU"/>
        </w:rPr>
        <w:t>–</w:t>
      </w:r>
      <w:r>
        <w:rPr>
          <w:lang w:val="ru-RU"/>
        </w:rPr>
        <w:t xml:space="preserve"> 25 августа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8" w:rsidRPr="004A5719" w:rsidRDefault="006F3B19">
    <w:pPr>
      <w:pStyle w:val="a5"/>
    </w:pPr>
    <w:fldSimple w:instr=" TITLE  \* MERGEFORMAT ">
      <w:r w:rsidR="00EA0E42">
        <w:t>CERD/C/RUS/CO/23-24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8" w:rsidRPr="004A5719" w:rsidRDefault="006F3B19" w:rsidP="004A5719">
    <w:pPr>
      <w:pStyle w:val="a5"/>
      <w:jc w:val="right"/>
    </w:pPr>
    <w:fldSimple w:instr=" TITLE  \* MERGEFORMAT ">
      <w:r w:rsidR="00EA0E42">
        <w:t>CERD/C/RUS/CO/23-24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24"/>
    <w:rsid w:val="00033EE1"/>
    <w:rsid w:val="00042B72"/>
    <w:rsid w:val="000558BD"/>
    <w:rsid w:val="0006357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36EA6"/>
    <w:rsid w:val="00245E4D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524"/>
    <w:rsid w:val="003402C2"/>
    <w:rsid w:val="00381C24"/>
    <w:rsid w:val="003958D0"/>
    <w:rsid w:val="003B00E5"/>
    <w:rsid w:val="003C0C97"/>
    <w:rsid w:val="003D11EA"/>
    <w:rsid w:val="00407B78"/>
    <w:rsid w:val="00424203"/>
    <w:rsid w:val="00452493"/>
    <w:rsid w:val="00453318"/>
    <w:rsid w:val="00454E07"/>
    <w:rsid w:val="00472C5C"/>
    <w:rsid w:val="004A1C15"/>
    <w:rsid w:val="004A5719"/>
    <w:rsid w:val="004E104A"/>
    <w:rsid w:val="0050108D"/>
    <w:rsid w:val="00513081"/>
    <w:rsid w:val="00517901"/>
    <w:rsid w:val="00526683"/>
    <w:rsid w:val="005446CB"/>
    <w:rsid w:val="0057071C"/>
    <w:rsid w:val="005709E0"/>
    <w:rsid w:val="00572E19"/>
    <w:rsid w:val="005961C8"/>
    <w:rsid w:val="005D7914"/>
    <w:rsid w:val="005E2B41"/>
    <w:rsid w:val="005F0B42"/>
    <w:rsid w:val="0067000F"/>
    <w:rsid w:val="00681A10"/>
    <w:rsid w:val="006A1ED8"/>
    <w:rsid w:val="006B55DF"/>
    <w:rsid w:val="006C2031"/>
    <w:rsid w:val="006D461A"/>
    <w:rsid w:val="006F35EE"/>
    <w:rsid w:val="006F3B19"/>
    <w:rsid w:val="006F6692"/>
    <w:rsid w:val="007021FF"/>
    <w:rsid w:val="00706B3D"/>
    <w:rsid w:val="00712895"/>
    <w:rsid w:val="00757357"/>
    <w:rsid w:val="007C46C9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9E446D"/>
    <w:rsid w:val="00A14DA8"/>
    <w:rsid w:val="00A312BC"/>
    <w:rsid w:val="00A84021"/>
    <w:rsid w:val="00A84D35"/>
    <w:rsid w:val="00A917B3"/>
    <w:rsid w:val="00A95FD8"/>
    <w:rsid w:val="00AB4B51"/>
    <w:rsid w:val="00B10CC7"/>
    <w:rsid w:val="00B27969"/>
    <w:rsid w:val="00B32719"/>
    <w:rsid w:val="00B36DF7"/>
    <w:rsid w:val="00B539E7"/>
    <w:rsid w:val="00B62458"/>
    <w:rsid w:val="00BC18B2"/>
    <w:rsid w:val="00BD33EE"/>
    <w:rsid w:val="00C106D6"/>
    <w:rsid w:val="00C60F0C"/>
    <w:rsid w:val="00C611EC"/>
    <w:rsid w:val="00C805C9"/>
    <w:rsid w:val="00C92939"/>
    <w:rsid w:val="00CA1679"/>
    <w:rsid w:val="00CB151C"/>
    <w:rsid w:val="00CE5A1A"/>
    <w:rsid w:val="00CF55F6"/>
    <w:rsid w:val="00D13ACE"/>
    <w:rsid w:val="00D33D63"/>
    <w:rsid w:val="00D90028"/>
    <w:rsid w:val="00D90138"/>
    <w:rsid w:val="00DD78D1"/>
    <w:rsid w:val="00DE32CD"/>
    <w:rsid w:val="00DF71B9"/>
    <w:rsid w:val="00E73F76"/>
    <w:rsid w:val="00EA0E42"/>
    <w:rsid w:val="00EA2C9F"/>
    <w:rsid w:val="00EA420E"/>
    <w:rsid w:val="00ED0BDA"/>
    <w:rsid w:val="00EF1360"/>
    <w:rsid w:val="00EF3220"/>
    <w:rsid w:val="00F0540A"/>
    <w:rsid w:val="00F43903"/>
    <w:rsid w:val="00F94155"/>
    <w:rsid w:val="00F9783F"/>
    <w:rsid w:val="00FD2EF7"/>
    <w:rsid w:val="00FE447E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11</Pages>
  <Words>4926</Words>
  <Characters>28130</Characters>
  <Application>Microsoft Office Word</Application>
  <DocSecurity>0</DocSecurity>
  <Lines>669</Lines>
  <Paragraphs>333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CERD/C/RUS/CO/23-24</vt:lpstr>
      <vt:lpstr>A/</vt:lpstr>
    </vt:vector>
  </TitlesOfParts>
  <Company>DCM</Company>
  <LinksUpToDate>false</LinksUpToDate>
  <CharactersWithSpaces>32723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CERD/C/RUS/CO/23-24</dc:title>
  <dc:subject/>
  <dc:creator>Kisseleva</dc:creator>
  <cp:keywords/>
  <cp:lastModifiedBy>TPSRUS2</cp:lastModifiedBy>
  <cp:revision>3</cp:revision>
  <cp:lastPrinted>2017-10-03T10:29:00Z</cp:lastPrinted>
  <dcterms:created xsi:type="dcterms:W3CDTF">2017-10-03T10:29:00Z</dcterms:created>
  <dcterms:modified xsi:type="dcterms:W3CDTF">2017-10-03T10:29:00Z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