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EF5A45" w:rsidP="0034007A">
            <w:pPr>
              <w:bidi w:val="0"/>
              <w:spacing w:after="20"/>
              <w:jc w:val="left"/>
              <w:rPr>
                <w:szCs w:val="20"/>
              </w:rPr>
            </w:pPr>
            <w:r w:rsidRPr="00EF5A45">
              <w:rPr>
                <w:sz w:val="40"/>
                <w:szCs w:val="20"/>
              </w:rPr>
              <w:t>CERD</w:t>
            </w:r>
            <w:r>
              <w:rPr>
                <w:szCs w:val="20"/>
              </w:rPr>
              <w:t>/C/91/D/53/2013</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34007A" w:rsidP="0034007A">
            <w:pPr>
              <w:bidi w:val="0"/>
              <w:spacing w:before="240"/>
              <w:jc w:val="left"/>
            </w:pPr>
            <w:r>
              <w:t>Distr.: General</w:t>
            </w:r>
          </w:p>
          <w:p w:rsidR="0034007A" w:rsidRDefault="00C97AFF" w:rsidP="0034007A">
            <w:pPr>
              <w:bidi w:val="0"/>
              <w:jc w:val="left"/>
            </w:pPr>
            <w:r>
              <w:t>23 January 2017</w:t>
            </w:r>
          </w:p>
          <w:p w:rsidR="0034007A" w:rsidRDefault="0034007A" w:rsidP="0034007A">
            <w:pPr>
              <w:bidi w:val="0"/>
              <w:jc w:val="left"/>
            </w:pPr>
            <w:r>
              <w:t>Arabic</w:t>
            </w:r>
          </w:p>
          <w:p w:rsidR="0034007A" w:rsidRPr="008B4BC6" w:rsidRDefault="0034007A" w:rsidP="0034007A">
            <w:pPr>
              <w:bidi w:val="0"/>
              <w:jc w:val="left"/>
            </w:pPr>
            <w:r>
              <w:t>Original: English</w:t>
            </w:r>
          </w:p>
        </w:tc>
      </w:tr>
    </w:tbl>
    <w:p w:rsidR="0034007A" w:rsidRPr="0034007A" w:rsidRDefault="0034007A" w:rsidP="0034007A">
      <w:pPr>
        <w:spacing w:before="120" w:after="120" w:line="380" w:lineRule="exact"/>
        <w:rPr>
          <w:b/>
          <w:bCs/>
          <w:sz w:val="30"/>
          <w:szCs w:val="36"/>
          <w:rtl/>
          <w:lang w:eastAsia="zh-TW"/>
        </w:rPr>
      </w:pPr>
      <w:r w:rsidRPr="0034007A">
        <w:rPr>
          <w:b/>
          <w:bCs/>
          <w:sz w:val="26"/>
          <w:szCs w:val="36"/>
          <w:rtl/>
          <w:cs/>
          <w:lang w:eastAsia="zh-TW"/>
        </w:rPr>
        <w:t xml:space="preserve">‎لجنة القضاء على التمييز العنصري‏ </w:t>
      </w:r>
    </w:p>
    <w:p w:rsidR="0034007A" w:rsidRPr="00C97AFF" w:rsidRDefault="00C97AFF" w:rsidP="007531FB">
      <w:pPr>
        <w:pStyle w:val="HChGA"/>
        <w:jc w:val="left"/>
        <w:rPr>
          <w:rtl/>
          <w:lang w:eastAsia="zh-TW"/>
        </w:rPr>
      </w:pPr>
      <w:r w:rsidRPr="00C97AFF">
        <w:rPr>
          <w:rFonts w:hint="cs"/>
          <w:rtl/>
          <w:lang w:eastAsia="zh-TW"/>
        </w:rPr>
        <w:tab/>
      </w:r>
      <w:r w:rsidRPr="00C97AFF">
        <w:rPr>
          <w:rFonts w:hint="cs"/>
          <w:rtl/>
          <w:lang w:eastAsia="zh-TW"/>
        </w:rPr>
        <w:tab/>
        <w:t xml:space="preserve">رأي </w:t>
      </w:r>
      <w:r w:rsidR="0034007A" w:rsidRPr="00C97AFF">
        <w:rPr>
          <w:rtl/>
          <w:lang w:eastAsia="zh-TW"/>
        </w:rPr>
        <w:t>اللجنة بموجب المادة 14 من الاتفاقية بشأن البلاغ رقم</w:t>
      </w:r>
      <w:r>
        <w:rPr>
          <w:rFonts w:hint="cs"/>
          <w:rtl/>
          <w:lang w:eastAsia="zh-TW"/>
        </w:rPr>
        <w:t> </w:t>
      </w:r>
      <w:r w:rsidR="0034007A" w:rsidRPr="00C97AFF">
        <w:rPr>
          <w:rtl/>
          <w:lang w:eastAsia="zh-TW"/>
        </w:rPr>
        <w:t>53/2013</w:t>
      </w:r>
      <w:r w:rsidR="0034007A" w:rsidRPr="00C97AFF">
        <w:rPr>
          <w:rStyle w:val="FootnoteReference"/>
          <w:b/>
          <w:bCs w:val="0"/>
          <w:sz w:val="20"/>
          <w:vertAlign w:val="baseline"/>
          <w:rtl/>
          <w:lang w:eastAsia="zh-TW"/>
        </w:rPr>
        <w:footnoteReference w:customMarkFollows="1" w:id="1"/>
        <w:t>*</w:t>
      </w:r>
      <w:r w:rsidR="0034007A" w:rsidRPr="00C97AFF">
        <w:rPr>
          <w:rStyle w:val="FootnoteReference"/>
          <w:rFonts w:hint="cs"/>
          <w:b/>
          <w:bCs w:val="0"/>
          <w:sz w:val="20"/>
          <w:vertAlign w:val="baseline"/>
          <w:rtl/>
          <w:lang w:eastAsia="zh-TW"/>
        </w:rPr>
        <w:t xml:space="preserve"> </w:t>
      </w:r>
      <w:r w:rsidR="0034007A" w:rsidRPr="00C97AFF">
        <w:rPr>
          <w:b w:val="0"/>
          <w:bCs w:val="0"/>
          <w:sz w:val="10"/>
          <w:szCs w:val="28"/>
          <w:rtl/>
          <w:lang w:eastAsia="zh-TW"/>
        </w:rPr>
        <w:footnoteReference w:customMarkFollows="1" w:id="2"/>
        <w:t>**</w:t>
      </w:r>
    </w:p>
    <w:p w:rsidR="0034007A" w:rsidRPr="0007562F" w:rsidRDefault="0034007A" w:rsidP="00C97AFF">
      <w:pPr>
        <w:pStyle w:val="SingleTxtGA"/>
        <w:tabs>
          <w:tab w:val="clear" w:pos="2608"/>
          <w:tab w:val="clear" w:pos="3289"/>
          <w:tab w:val="clear" w:pos="3969"/>
          <w:tab w:val="clear" w:pos="4649"/>
          <w:tab w:val="left" w:pos="4319"/>
        </w:tabs>
        <w:ind w:left="4319" w:hanging="2391"/>
        <w:rPr>
          <w:rtl/>
          <w:lang w:eastAsia="zh-TW"/>
        </w:rPr>
      </w:pPr>
      <w:r w:rsidRPr="00C97AFF">
        <w:rPr>
          <w:i/>
          <w:iCs/>
          <w:rtl/>
          <w:lang w:eastAsia="zh-TW"/>
        </w:rPr>
        <w:t>بلاغ مقدم من:</w:t>
      </w:r>
      <w:r w:rsidR="00C97AFF">
        <w:rPr>
          <w:rFonts w:hint="cs"/>
          <w:rtl/>
          <w:lang w:eastAsia="zh-TW"/>
        </w:rPr>
        <w:tab/>
      </w:r>
      <w:r>
        <w:rPr>
          <w:rFonts w:ascii="Traditional Arabic" w:hAnsi="Traditional Arabic" w:hint="cs"/>
          <w:rtl/>
          <w:lang w:eastAsia="zh-TW"/>
        </w:rPr>
        <w:t>بينون</w:t>
      </w:r>
      <w:r>
        <w:rPr>
          <w:rtl/>
          <w:lang w:eastAsia="zh-TW"/>
        </w:rPr>
        <w:t xml:space="preserve"> </w:t>
      </w:r>
      <w:r>
        <w:rPr>
          <w:rFonts w:ascii="Traditional Arabic" w:hAnsi="Traditional Arabic" w:hint="cs"/>
          <w:rtl/>
          <w:lang w:eastAsia="zh-TW"/>
        </w:rPr>
        <w:t>بييتري</w:t>
      </w:r>
      <w:r>
        <w:rPr>
          <w:rtl/>
          <w:lang w:eastAsia="zh-TW"/>
        </w:rPr>
        <w:t xml:space="preserve"> (</w:t>
      </w:r>
      <w:r>
        <w:rPr>
          <w:rFonts w:ascii="Traditional Arabic" w:hAnsi="Traditional Arabic" w:hint="cs"/>
          <w:rtl/>
          <w:lang w:eastAsia="zh-TW"/>
        </w:rPr>
        <w:t>يمثله</w:t>
      </w:r>
      <w:r>
        <w:rPr>
          <w:rtl/>
          <w:lang w:eastAsia="zh-TW"/>
        </w:rPr>
        <w:t xml:space="preserve"> </w:t>
      </w:r>
      <w:r>
        <w:rPr>
          <w:rFonts w:ascii="Traditional Arabic" w:hAnsi="Traditional Arabic" w:hint="cs"/>
          <w:rtl/>
          <w:lang w:eastAsia="zh-TW"/>
        </w:rPr>
        <w:t>محام</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الرابطة</w:t>
      </w:r>
      <w:r>
        <w:rPr>
          <w:rtl/>
          <w:lang w:eastAsia="zh-TW"/>
        </w:rPr>
        <w:t xml:space="preserve"> </w:t>
      </w:r>
      <w:r>
        <w:rPr>
          <w:rFonts w:ascii="Traditional Arabic" w:hAnsi="Traditional Arabic" w:hint="cs"/>
          <w:rtl/>
          <w:lang w:eastAsia="zh-TW"/>
        </w:rPr>
        <w:t>السويسرية</w:t>
      </w:r>
      <w:r>
        <w:rPr>
          <w:rtl/>
          <w:lang w:eastAsia="zh-TW"/>
        </w:rPr>
        <w:t xml:space="preserve"> </w:t>
      </w:r>
      <w:r>
        <w:rPr>
          <w:rFonts w:ascii="Traditional Arabic" w:hAnsi="Traditional Arabic" w:hint="cs"/>
          <w:rtl/>
          <w:lang w:eastAsia="zh-TW"/>
        </w:rPr>
        <w:t>لحقوق</w:t>
      </w:r>
      <w:r>
        <w:rPr>
          <w:rtl/>
          <w:lang w:eastAsia="zh-TW"/>
        </w:rPr>
        <w:t xml:space="preserve"> </w:t>
      </w:r>
      <w:r>
        <w:rPr>
          <w:rFonts w:ascii="Traditional Arabic" w:hAnsi="Traditional Arabic" w:hint="cs"/>
          <w:rtl/>
          <w:lang w:eastAsia="zh-TW"/>
        </w:rPr>
        <w:t>الإنسان</w:t>
      </w:r>
      <w:r>
        <w:rPr>
          <w:rtl/>
          <w:lang w:eastAsia="zh-TW"/>
        </w:rPr>
        <w:t xml:space="preserve"> </w:t>
      </w:r>
      <w:r w:rsidR="00A152F1" w:rsidRPr="00A152F1">
        <w:rPr>
          <w:lang w:eastAsia="zh-TW"/>
        </w:rPr>
        <w:t>Association Humanrights.ch</w:t>
      </w:r>
      <w:r w:rsidR="00A152F1" w:rsidRPr="00A152F1">
        <w:rPr>
          <w:rtl/>
          <w:lang w:eastAsia="zh-TW"/>
        </w:rPr>
        <w:t xml:space="preserve">) </w:t>
      </w:r>
    </w:p>
    <w:p w:rsidR="0034007A" w:rsidRPr="0007562F" w:rsidRDefault="0034007A" w:rsidP="009560FD">
      <w:pPr>
        <w:pStyle w:val="SingleTxtGA"/>
        <w:tabs>
          <w:tab w:val="clear" w:pos="2608"/>
          <w:tab w:val="clear" w:pos="3289"/>
          <w:tab w:val="clear" w:pos="3969"/>
          <w:tab w:val="clear" w:pos="4649"/>
          <w:tab w:val="left" w:pos="4319"/>
        </w:tabs>
        <w:ind w:left="1928"/>
        <w:rPr>
          <w:rtl/>
          <w:lang w:eastAsia="zh-TW"/>
        </w:rPr>
      </w:pPr>
      <w:r w:rsidRPr="00A152F1">
        <w:rPr>
          <w:i/>
          <w:iCs/>
          <w:rtl/>
          <w:lang w:eastAsia="zh-TW"/>
        </w:rPr>
        <w:t>الشخص المدعى أنه ضحية:</w:t>
      </w:r>
      <w:r w:rsidR="00C97AFF">
        <w:rPr>
          <w:rFonts w:hint="cs"/>
          <w:rtl/>
          <w:lang w:eastAsia="zh-TW"/>
        </w:rPr>
        <w:tab/>
      </w:r>
      <w:r>
        <w:rPr>
          <w:rtl/>
          <w:lang w:eastAsia="zh-TW"/>
        </w:rPr>
        <w:t>صاحب الشكوى</w:t>
      </w:r>
    </w:p>
    <w:p w:rsidR="0034007A" w:rsidRPr="0007562F" w:rsidRDefault="0034007A" w:rsidP="009560FD">
      <w:pPr>
        <w:pStyle w:val="SingleTxtGA"/>
        <w:tabs>
          <w:tab w:val="clear" w:pos="2608"/>
          <w:tab w:val="clear" w:pos="3289"/>
          <w:tab w:val="clear" w:pos="3969"/>
          <w:tab w:val="clear" w:pos="4649"/>
          <w:tab w:val="left" w:pos="4319"/>
        </w:tabs>
        <w:ind w:left="1928"/>
        <w:rPr>
          <w:rtl/>
          <w:lang w:eastAsia="zh-TW"/>
        </w:rPr>
      </w:pPr>
      <w:r w:rsidRPr="00C97AFF">
        <w:rPr>
          <w:i/>
          <w:iCs/>
          <w:rtl/>
          <w:lang w:eastAsia="zh-TW"/>
        </w:rPr>
        <w:t>الدولة الطرف</w:t>
      </w:r>
      <w:r w:rsidR="00A152F1" w:rsidRPr="00C97AFF">
        <w:rPr>
          <w:i/>
          <w:iCs/>
          <w:rtl/>
          <w:lang w:eastAsia="zh-TW"/>
        </w:rPr>
        <w:t>:</w:t>
      </w:r>
      <w:r w:rsidR="00C97AFF">
        <w:rPr>
          <w:rFonts w:hint="cs"/>
          <w:rtl/>
          <w:lang w:eastAsia="zh-TW"/>
        </w:rPr>
        <w:tab/>
      </w:r>
      <w:r>
        <w:rPr>
          <w:rtl/>
          <w:lang w:eastAsia="zh-TW"/>
        </w:rPr>
        <w:t>سويسرا</w:t>
      </w:r>
    </w:p>
    <w:p w:rsidR="0034007A" w:rsidRPr="009560FD" w:rsidRDefault="0034007A" w:rsidP="009560FD">
      <w:pPr>
        <w:pStyle w:val="SingleTxtGA"/>
        <w:tabs>
          <w:tab w:val="clear" w:pos="2608"/>
          <w:tab w:val="clear" w:pos="3289"/>
          <w:tab w:val="clear" w:pos="3969"/>
          <w:tab w:val="clear" w:pos="4649"/>
          <w:tab w:val="left" w:pos="4319"/>
        </w:tabs>
        <w:ind w:left="1928"/>
        <w:rPr>
          <w:spacing w:val="-4"/>
          <w:rtl/>
          <w:lang w:eastAsia="zh-TW"/>
        </w:rPr>
      </w:pPr>
      <w:r w:rsidRPr="009560FD">
        <w:rPr>
          <w:i/>
          <w:iCs/>
          <w:spacing w:val="-4"/>
          <w:rtl/>
          <w:lang w:eastAsia="zh-TW"/>
        </w:rPr>
        <w:t>تاريخ تقديم البلاغ</w:t>
      </w:r>
      <w:r w:rsidRPr="00C97AFF">
        <w:rPr>
          <w:i/>
          <w:iCs/>
          <w:spacing w:val="-4"/>
          <w:rtl/>
          <w:lang w:eastAsia="zh-TW"/>
        </w:rPr>
        <w:t>:</w:t>
      </w:r>
      <w:r w:rsidR="00C97AFF">
        <w:rPr>
          <w:rFonts w:hint="cs"/>
          <w:spacing w:val="-4"/>
          <w:rtl/>
          <w:lang w:eastAsia="zh-TW"/>
        </w:rPr>
        <w:tab/>
      </w:r>
      <w:r w:rsidRPr="009560FD">
        <w:rPr>
          <w:rFonts w:ascii="Traditional Arabic" w:hAnsi="Traditional Arabic" w:hint="cs"/>
          <w:spacing w:val="-4"/>
          <w:rtl/>
          <w:lang w:eastAsia="zh-TW"/>
        </w:rPr>
        <w:t>١٢</w:t>
      </w:r>
      <w:r w:rsidRPr="009560FD">
        <w:rPr>
          <w:spacing w:val="-4"/>
          <w:rtl/>
          <w:lang w:eastAsia="zh-TW"/>
        </w:rPr>
        <w:t xml:space="preserve"> </w:t>
      </w:r>
      <w:r w:rsidRPr="009560FD">
        <w:rPr>
          <w:rFonts w:ascii="Traditional Arabic" w:hAnsi="Traditional Arabic" w:hint="cs"/>
          <w:spacing w:val="-4"/>
          <w:rtl/>
          <w:lang w:eastAsia="zh-TW"/>
        </w:rPr>
        <w:t>كانون الأول</w:t>
      </w:r>
      <w:r w:rsidRPr="009560FD">
        <w:rPr>
          <w:spacing w:val="-4"/>
          <w:rtl/>
          <w:lang w:eastAsia="zh-TW"/>
        </w:rPr>
        <w:t>/</w:t>
      </w:r>
      <w:r w:rsidRPr="009560FD">
        <w:rPr>
          <w:rFonts w:ascii="Traditional Arabic" w:hAnsi="Traditional Arabic" w:hint="cs"/>
          <w:spacing w:val="-4"/>
          <w:rtl/>
          <w:lang w:eastAsia="zh-TW"/>
        </w:rPr>
        <w:t>ديسمبر</w:t>
      </w:r>
      <w:r w:rsidRPr="009560FD">
        <w:rPr>
          <w:spacing w:val="-4"/>
          <w:rtl/>
          <w:lang w:eastAsia="zh-TW"/>
        </w:rPr>
        <w:t xml:space="preserve"> </w:t>
      </w:r>
      <w:r w:rsidRPr="009560FD">
        <w:rPr>
          <w:rFonts w:ascii="Traditional Arabic" w:hAnsi="Traditional Arabic" w:hint="cs"/>
          <w:spacing w:val="-4"/>
          <w:rtl/>
          <w:lang w:eastAsia="zh-TW"/>
        </w:rPr>
        <w:t>٢٠١٢</w:t>
      </w:r>
      <w:r w:rsidR="007D1A9E">
        <w:rPr>
          <w:rFonts w:hint="cs"/>
          <w:spacing w:val="-4"/>
          <w:rtl/>
          <w:lang w:eastAsia="zh-TW"/>
        </w:rPr>
        <w:t xml:space="preserve"> </w:t>
      </w:r>
      <w:r w:rsidRPr="009560FD">
        <w:rPr>
          <w:spacing w:val="-4"/>
          <w:rtl/>
          <w:lang w:eastAsia="zh-TW"/>
        </w:rPr>
        <w:t>(</w:t>
      </w:r>
      <w:r w:rsidRPr="009560FD">
        <w:rPr>
          <w:rFonts w:ascii="Traditional Arabic" w:hAnsi="Traditional Arabic" w:hint="cs"/>
          <w:spacing w:val="-4"/>
          <w:rtl/>
          <w:lang w:eastAsia="zh-TW"/>
        </w:rPr>
        <w:t>تاريخ</w:t>
      </w:r>
      <w:r w:rsidRPr="009560FD">
        <w:rPr>
          <w:spacing w:val="-4"/>
          <w:rtl/>
          <w:lang w:eastAsia="zh-TW"/>
        </w:rPr>
        <w:t xml:space="preserve"> </w:t>
      </w:r>
      <w:r w:rsidRPr="009560FD">
        <w:rPr>
          <w:rFonts w:ascii="Traditional Arabic" w:hAnsi="Traditional Arabic" w:hint="cs"/>
          <w:spacing w:val="-4"/>
          <w:rtl/>
          <w:lang w:eastAsia="zh-TW"/>
        </w:rPr>
        <w:t>الرسالة</w:t>
      </w:r>
      <w:r w:rsidRPr="009560FD">
        <w:rPr>
          <w:spacing w:val="-4"/>
          <w:rtl/>
          <w:lang w:eastAsia="zh-TW"/>
        </w:rPr>
        <w:t xml:space="preserve"> </w:t>
      </w:r>
      <w:r w:rsidRPr="009560FD">
        <w:rPr>
          <w:rFonts w:ascii="Traditional Arabic" w:hAnsi="Traditional Arabic" w:hint="cs"/>
          <w:spacing w:val="-4"/>
          <w:rtl/>
          <w:lang w:eastAsia="zh-TW"/>
        </w:rPr>
        <w:t>الأولى</w:t>
      </w:r>
      <w:r w:rsidRPr="009560FD">
        <w:rPr>
          <w:spacing w:val="-4"/>
          <w:rtl/>
          <w:lang w:eastAsia="zh-TW"/>
        </w:rPr>
        <w:t>)</w:t>
      </w:r>
    </w:p>
    <w:p w:rsidR="0034007A" w:rsidRPr="0007562F" w:rsidRDefault="0034007A" w:rsidP="009560FD">
      <w:pPr>
        <w:pStyle w:val="SingleTxtGA"/>
        <w:tabs>
          <w:tab w:val="clear" w:pos="2608"/>
          <w:tab w:val="clear" w:pos="3289"/>
          <w:tab w:val="clear" w:pos="3969"/>
          <w:tab w:val="clear" w:pos="4649"/>
          <w:tab w:val="left" w:pos="4319"/>
        </w:tabs>
        <w:ind w:left="1928"/>
        <w:rPr>
          <w:rtl/>
          <w:lang w:eastAsia="zh-TW"/>
        </w:rPr>
      </w:pPr>
      <w:r w:rsidRPr="008B73C6">
        <w:rPr>
          <w:i/>
          <w:iCs/>
          <w:rtl/>
          <w:lang w:eastAsia="zh-TW"/>
        </w:rPr>
        <w:t>تاريخ اعتماد هذا الرأي</w:t>
      </w:r>
      <w:r w:rsidR="00A152F1" w:rsidRPr="00C97AFF">
        <w:rPr>
          <w:i/>
          <w:iCs/>
          <w:rtl/>
          <w:lang w:eastAsia="zh-TW"/>
        </w:rPr>
        <w:t>:</w:t>
      </w:r>
      <w:r w:rsidR="00C97AFF">
        <w:rPr>
          <w:rFonts w:hint="cs"/>
          <w:rtl/>
          <w:lang w:eastAsia="zh-TW"/>
        </w:rPr>
        <w:tab/>
      </w:r>
      <w:r>
        <w:rPr>
          <w:rtl/>
          <w:lang w:eastAsia="zh-TW"/>
        </w:rPr>
        <w:t>٥ كانون الأول/ديسمبر ٢٠١٦</w:t>
      </w:r>
    </w:p>
    <w:p w:rsidR="0034007A" w:rsidRPr="0007562F" w:rsidRDefault="0034007A" w:rsidP="00572BC0">
      <w:pPr>
        <w:pStyle w:val="SingleTxtGA"/>
        <w:tabs>
          <w:tab w:val="clear" w:pos="2608"/>
          <w:tab w:val="clear" w:pos="3289"/>
          <w:tab w:val="clear" w:pos="3969"/>
          <w:tab w:val="clear" w:pos="4649"/>
          <w:tab w:val="left" w:pos="4319"/>
        </w:tabs>
        <w:ind w:left="4319" w:hanging="2391"/>
        <w:rPr>
          <w:rtl/>
          <w:lang w:eastAsia="zh-TW"/>
        </w:rPr>
      </w:pPr>
      <w:r w:rsidRPr="008B73C6">
        <w:rPr>
          <w:i/>
          <w:iCs/>
          <w:rtl/>
          <w:lang w:eastAsia="zh-TW"/>
        </w:rPr>
        <w:t>الموضوع</w:t>
      </w:r>
      <w:r w:rsidRPr="00C97AFF">
        <w:rPr>
          <w:i/>
          <w:iCs/>
          <w:rtl/>
          <w:lang w:eastAsia="zh-TW"/>
        </w:rPr>
        <w:t>:</w:t>
      </w:r>
      <w:r w:rsidR="00C97AFF">
        <w:rPr>
          <w:rFonts w:hint="cs"/>
          <w:rtl/>
          <w:lang w:eastAsia="zh-TW"/>
        </w:rPr>
        <w:tab/>
      </w:r>
      <w:r>
        <w:rPr>
          <w:rtl/>
          <w:lang w:eastAsia="zh-TW"/>
        </w:rPr>
        <w:t>الحق في الجنسية دون تمييز</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والحماية</w:t>
      </w:r>
      <w:r>
        <w:rPr>
          <w:rtl/>
          <w:lang w:eastAsia="zh-TW"/>
        </w:rPr>
        <w:t xml:space="preserve"> </w:t>
      </w:r>
      <w:r>
        <w:rPr>
          <w:rFonts w:ascii="Traditional Arabic" w:hAnsi="Traditional Arabic" w:hint="cs"/>
          <w:rtl/>
          <w:lang w:eastAsia="zh-TW"/>
        </w:rPr>
        <w:t>والجبر</w:t>
      </w:r>
      <w:r>
        <w:rPr>
          <w:rtl/>
          <w:lang w:eastAsia="zh-TW"/>
        </w:rPr>
        <w:t xml:space="preserve"> </w:t>
      </w:r>
      <w:r>
        <w:rPr>
          <w:rFonts w:ascii="Traditional Arabic" w:hAnsi="Traditional Arabic" w:hint="cs"/>
          <w:rtl/>
          <w:lang w:eastAsia="zh-TW"/>
        </w:rPr>
        <w:t>الفع</w:t>
      </w:r>
      <w:r>
        <w:rPr>
          <w:rtl/>
          <w:lang w:eastAsia="zh-TW"/>
        </w:rPr>
        <w:t>ل</w:t>
      </w:r>
      <w:r w:rsidR="00572BC0">
        <w:rPr>
          <w:rFonts w:hint="cs"/>
          <w:rtl/>
          <w:lang w:eastAsia="zh-TW"/>
        </w:rPr>
        <w:t>يا</w:t>
      </w:r>
      <w:r>
        <w:rPr>
          <w:rtl/>
          <w:lang w:eastAsia="zh-TW"/>
        </w:rPr>
        <w:t xml:space="preserve">ن من أي فعل من أفعال التمييز العنصري؛ والتزام الدولة الطرف بمكافحة التمييز </w:t>
      </w:r>
      <w:r>
        <w:rPr>
          <w:rFonts w:ascii="Traditional Arabic" w:hAnsi="Traditional Arabic" w:hint="cs"/>
          <w:rtl/>
          <w:lang w:eastAsia="zh-TW"/>
        </w:rPr>
        <w:t>العنصري</w:t>
      </w:r>
      <w:r>
        <w:rPr>
          <w:rtl/>
          <w:lang w:eastAsia="zh-TW"/>
        </w:rPr>
        <w:t xml:space="preserve"> </w:t>
      </w:r>
    </w:p>
    <w:p w:rsidR="0034007A" w:rsidRPr="0007562F" w:rsidRDefault="0034007A" w:rsidP="009560FD">
      <w:pPr>
        <w:pStyle w:val="SingleTxtGA"/>
        <w:tabs>
          <w:tab w:val="clear" w:pos="2608"/>
          <w:tab w:val="clear" w:pos="3289"/>
          <w:tab w:val="clear" w:pos="3969"/>
          <w:tab w:val="clear" w:pos="4649"/>
          <w:tab w:val="left" w:pos="4319"/>
        </w:tabs>
        <w:ind w:left="1928"/>
        <w:rPr>
          <w:rtl/>
          <w:lang w:eastAsia="zh-TW"/>
        </w:rPr>
      </w:pPr>
      <w:r w:rsidRPr="008B73C6">
        <w:rPr>
          <w:i/>
          <w:iCs/>
          <w:rtl/>
          <w:lang w:eastAsia="zh-TW"/>
        </w:rPr>
        <w:t>المسائل الموضوعية</w:t>
      </w:r>
      <w:r w:rsidRPr="00C97AFF">
        <w:rPr>
          <w:i/>
          <w:iCs/>
          <w:rtl/>
          <w:lang w:eastAsia="zh-TW"/>
        </w:rPr>
        <w:t>:</w:t>
      </w:r>
      <w:r w:rsidR="00C97AFF">
        <w:rPr>
          <w:rFonts w:hint="cs"/>
          <w:rtl/>
          <w:lang w:eastAsia="zh-TW"/>
        </w:rPr>
        <w:tab/>
      </w:r>
      <w:r>
        <w:rPr>
          <w:rtl/>
          <w:lang w:eastAsia="zh-TW"/>
        </w:rPr>
        <w:t xml:space="preserve">التمييز على أساس الأصل القومي أو الإثني </w:t>
      </w:r>
      <w:r>
        <w:rPr>
          <w:rFonts w:ascii="Traditional Arabic" w:hAnsi="Traditional Arabic" w:hint="cs"/>
          <w:rtl/>
          <w:lang w:eastAsia="zh-TW"/>
        </w:rPr>
        <w:t>والإعاقة</w:t>
      </w:r>
      <w:r>
        <w:rPr>
          <w:rtl/>
          <w:lang w:eastAsia="zh-TW"/>
        </w:rPr>
        <w:t xml:space="preserve"> </w:t>
      </w:r>
    </w:p>
    <w:p w:rsidR="0034007A" w:rsidRPr="0007562F" w:rsidRDefault="0034007A" w:rsidP="009560FD">
      <w:pPr>
        <w:pStyle w:val="SingleTxtGA"/>
        <w:tabs>
          <w:tab w:val="clear" w:pos="2608"/>
          <w:tab w:val="clear" w:pos="3289"/>
          <w:tab w:val="clear" w:pos="3969"/>
          <w:tab w:val="clear" w:pos="4649"/>
          <w:tab w:val="left" w:pos="4319"/>
        </w:tabs>
        <w:ind w:left="4319" w:hanging="2391"/>
        <w:rPr>
          <w:rtl/>
          <w:lang w:eastAsia="zh-TW"/>
        </w:rPr>
      </w:pPr>
      <w:r w:rsidRPr="008B73C6">
        <w:rPr>
          <w:i/>
          <w:iCs/>
          <w:rtl/>
          <w:lang w:eastAsia="zh-TW"/>
        </w:rPr>
        <w:t>المسائل الإجرائية</w:t>
      </w:r>
      <w:r w:rsidRPr="00C97AFF">
        <w:rPr>
          <w:i/>
          <w:iCs/>
          <w:rtl/>
          <w:lang w:eastAsia="zh-TW"/>
        </w:rPr>
        <w:t>:</w:t>
      </w:r>
      <w:r w:rsidR="00C97AFF">
        <w:rPr>
          <w:rFonts w:hint="cs"/>
          <w:rtl/>
          <w:lang w:eastAsia="zh-TW"/>
        </w:rPr>
        <w:tab/>
      </w:r>
      <w:r>
        <w:rPr>
          <w:rtl/>
          <w:lang w:eastAsia="zh-TW"/>
        </w:rPr>
        <w:t>عدم مقبولية البلاغ من حيث الاختصاص الموضوعي إثبات الادعاءات</w:t>
      </w:r>
    </w:p>
    <w:p w:rsidR="0034007A" w:rsidRPr="0007562F" w:rsidRDefault="0034007A" w:rsidP="009560FD">
      <w:pPr>
        <w:pStyle w:val="SingleTxtGA"/>
        <w:tabs>
          <w:tab w:val="clear" w:pos="2608"/>
          <w:tab w:val="clear" w:pos="3289"/>
          <w:tab w:val="clear" w:pos="3969"/>
          <w:tab w:val="clear" w:pos="4649"/>
          <w:tab w:val="left" w:pos="4319"/>
        </w:tabs>
        <w:ind w:left="1928"/>
        <w:rPr>
          <w:rtl/>
          <w:lang w:eastAsia="zh-TW"/>
        </w:rPr>
      </w:pPr>
      <w:r w:rsidRPr="008B73C6">
        <w:rPr>
          <w:i/>
          <w:iCs/>
          <w:rtl/>
          <w:lang w:eastAsia="zh-TW"/>
        </w:rPr>
        <w:t>مواد الاتفاقية</w:t>
      </w:r>
      <w:r w:rsidRPr="00C97AFF">
        <w:rPr>
          <w:i/>
          <w:iCs/>
          <w:rtl/>
          <w:lang w:eastAsia="zh-TW"/>
        </w:rPr>
        <w:t>:</w:t>
      </w:r>
      <w:r w:rsidR="00C97AFF">
        <w:rPr>
          <w:rFonts w:hint="cs"/>
          <w:rtl/>
          <w:lang w:eastAsia="zh-TW"/>
        </w:rPr>
        <w:tab/>
      </w:r>
      <w:r w:rsidR="00A152F1">
        <w:rPr>
          <w:rtl/>
          <w:lang w:eastAsia="zh-TW"/>
        </w:rPr>
        <w:t>2</w:t>
      </w:r>
      <w:r>
        <w:rPr>
          <w:rtl/>
          <w:lang w:eastAsia="zh-TW"/>
        </w:rPr>
        <w:t>(1)(</w:t>
      </w:r>
      <w:r>
        <w:rPr>
          <w:rFonts w:ascii="Traditional Arabic" w:hAnsi="Traditional Arabic" w:hint="cs"/>
          <w:rtl/>
          <w:lang w:eastAsia="zh-TW"/>
        </w:rPr>
        <w:t>أ</w:t>
      </w:r>
      <w:r>
        <w:rPr>
          <w:rtl/>
          <w:lang w:eastAsia="zh-TW"/>
        </w:rPr>
        <w:t xml:space="preserve">) </w:t>
      </w:r>
      <w:r>
        <w:rPr>
          <w:rFonts w:ascii="Traditional Arabic" w:hAnsi="Traditional Arabic" w:hint="cs"/>
          <w:rtl/>
          <w:lang w:eastAsia="zh-TW"/>
        </w:rPr>
        <w:t>و</w:t>
      </w:r>
      <w:r>
        <w:rPr>
          <w:rtl/>
          <w:lang w:eastAsia="zh-TW"/>
        </w:rPr>
        <w:t>(</w:t>
      </w:r>
      <w:r>
        <w:rPr>
          <w:rFonts w:ascii="Traditional Arabic" w:hAnsi="Traditional Arabic" w:hint="cs"/>
          <w:rtl/>
          <w:lang w:eastAsia="zh-TW"/>
        </w:rPr>
        <w:t>ج</w:t>
      </w:r>
      <w:r>
        <w:rPr>
          <w:rtl/>
          <w:lang w:eastAsia="zh-TW"/>
        </w:rPr>
        <w:t>)</w:t>
      </w:r>
      <w:r>
        <w:rPr>
          <w:rFonts w:ascii="Traditional Arabic" w:hAnsi="Traditional Arabic" w:hint="cs"/>
          <w:rtl/>
          <w:lang w:eastAsia="zh-TW"/>
        </w:rPr>
        <w:t>،</w:t>
      </w:r>
      <w:r>
        <w:rPr>
          <w:rtl/>
          <w:lang w:eastAsia="zh-TW"/>
        </w:rPr>
        <w:t xml:space="preserve"> و5(أ) و(د)</w:t>
      </w:r>
      <w:r w:rsidR="00A152F1">
        <w:rPr>
          <w:rFonts w:hint="cs"/>
          <w:rtl/>
          <w:lang w:eastAsia="zh-TW"/>
        </w:rPr>
        <w:t>‘</w:t>
      </w:r>
      <w:r w:rsidR="00A152F1">
        <w:rPr>
          <w:rtl/>
          <w:lang w:eastAsia="zh-TW"/>
        </w:rPr>
        <w:t>3</w:t>
      </w:r>
      <w:r w:rsidR="00A152F1">
        <w:rPr>
          <w:rFonts w:hint="cs"/>
          <w:rtl/>
          <w:lang w:eastAsia="zh-TW"/>
        </w:rPr>
        <w:t>‘</w:t>
      </w:r>
      <w:r>
        <w:rPr>
          <w:rtl/>
          <w:lang w:eastAsia="zh-TW"/>
        </w:rPr>
        <w:t>، و6</w:t>
      </w:r>
    </w:p>
    <w:p w:rsidR="0034007A" w:rsidRPr="0007562F" w:rsidRDefault="00A152F1" w:rsidP="00572BC0">
      <w:pPr>
        <w:pStyle w:val="SingleTxtGA"/>
        <w:keepNext/>
        <w:keepLines/>
        <w:pageBreakBefore/>
        <w:rPr>
          <w:rtl/>
          <w:lang w:eastAsia="zh-TW"/>
        </w:rPr>
      </w:pPr>
      <w:r>
        <w:rPr>
          <w:rtl/>
          <w:lang w:eastAsia="zh-TW"/>
        </w:rPr>
        <w:lastRenderedPageBreak/>
        <w:t>١-</w:t>
      </w:r>
      <w:r w:rsidR="00C97AFF">
        <w:rPr>
          <w:rFonts w:hint="cs"/>
          <w:rtl/>
          <w:lang w:eastAsia="zh-TW"/>
        </w:rPr>
        <w:tab/>
      </w:r>
      <w:r w:rsidR="0034007A">
        <w:rPr>
          <w:rtl/>
          <w:lang w:eastAsia="zh-TW"/>
        </w:rPr>
        <w:t xml:space="preserve">صاحب الشكوى هو بينون بييتري، </w:t>
      </w:r>
      <w:r w:rsidR="009C0622">
        <w:rPr>
          <w:rFonts w:hint="cs"/>
          <w:rtl/>
          <w:lang w:eastAsia="zh-TW"/>
        </w:rPr>
        <w:t xml:space="preserve">وهو </w:t>
      </w:r>
      <w:r w:rsidR="0034007A">
        <w:rPr>
          <w:rtl/>
          <w:lang w:eastAsia="zh-TW"/>
        </w:rPr>
        <w:t>مواطن ألباني، مولود في عام 1973 في ألبانيا، ويعيش حالي</w:t>
      </w:r>
      <w:r w:rsidR="0052049B">
        <w:rPr>
          <w:rtl/>
          <w:lang w:eastAsia="zh-TW"/>
        </w:rPr>
        <w:t xml:space="preserve">اً </w:t>
      </w:r>
      <w:r w:rsidR="0034007A">
        <w:rPr>
          <w:rtl/>
          <w:lang w:eastAsia="zh-TW"/>
        </w:rPr>
        <w:t xml:space="preserve">في سويسرا. وهو يدعـي </w:t>
      </w:r>
      <w:r w:rsidR="00572BC0">
        <w:rPr>
          <w:rFonts w:hint="cs"/>
          <w:rtl/>
          <w:lang w:eastAsia="zh-TW"/>
        </w:rPr>
        <w:t>أ</w:t>
      </w:r>
      <w:r w:rsidR="009560FD">
        <w:rPr>
          <w:rtl/>
          <w:lang w:eastAsia="zh-TW"/>
        </w:rPr>
        <w:t>نه ضحية انتهاك سويسرا للمواد 2(1)</w:t>
      </w:r>
      <w:r w:rsidR="0034007A">
        <w:rPr>
          <w:rtl/>
          <w:lang w:eastAsia="zh-TW"/>
        </w:rPr>
        <w:t xml:space="preserve">(أ) و(ج)، </w:t>
      </w:r>
      <w:r w:rsidR="009560FD">
        <w:rPr>
          <w:rtl/>
          <w:lang w:eastAsia="zh-TW"/>
        </w:rPr>
        <w:t>و5(أ) و(د)</w:t>
      </w:r>
      <w:r w:rsidR="009560FD">
        <w:rPr>
          <w:rFonts w:hint="cs"/>
          <w:rtl/>
          <w:lang w:eastAsia="zh-TW"/>
        </w:rPr>
        <w:t>‘</w:t>
      </w:r>
      <w:r w:rsidR="0034007A">
        <w:rPr>
          <w:rtl/>
          <w:lang w:eastAsia="zh-TW"/>
        </w:rPr>
        <w:t>3</w:t>
      </w:r>
      <w:r w:rsidR="009560FD">
        <w:rPr>
          <w:rFonts w:hint="cs"/>
          <w:rtl/>
          <w:lang w:eastAsia="zh-TW"/>
        </w:rPr>
        <w:t>‘</w:t>
      </w:r>
      <w:r w:rsidR="0034007A">
        <w:rPr>
          <w:rtl/>
          <w:lang w:eastAsia="zh-TW"/>
        </w:rPr>
        <w:t xml:space="preserve"> و6 من الاتفاقية</w:t>
      </w:r>
      <w:r w:rsidR="00E32F8D" w:rsidRPr="00E32F8D">
        <w:rPr>
          <w:rStyle w:val="FootnoteReference"/>
          <w:szCs w:val="30"/>
          <w:rtl/>
          <w:lang w:eastAsia="zh-TW"/>
        </w:rPr>
        <w:t>(</w:t>
      </w:r>
      <w:r w:rsidR="00E32F8D" w:rsidRPr="00E32F8D">
        <w:rPr>
          <w:rStyle w:val="FootnoteReference"/>
          <w:rtl/>
          <w:lang w:eastAsia="zh-TW"/>
        </w:rPr>
        <w:footnoteReference w:id="3"/>
      </w:r>
      <w:r w:rsidR="00E32F8D" w:rsidRPr="00E32F8D">
        <w:rPr>
          <w:rStyle w:val="FootnoteReference"/>
          <w:szCs w:val="30"/>
          <w:rtl/>
          <w:lang w:eastAsia="zh-TW"/>
        </w:rPr>
        <w:t>)</w:t>
      </w:r>
      <w:r w:rsidR="00C97AFF">
        <w:rPr>
          <w:rFonts w:hint="cs"/>
          <w:rtl/>
          <w:lang w:eastAsia="zh-TW"/>
        </w:rPr>
        <w:t>.</w:t>
      </w:r>
      <w:r w:rsidR="0034007A">
        <w:rPr>
          <w:rtl/>
          <w:lang w:eastAsia="zh-TW"/>
        </w:rPr>
        <w:t xml:space="preserve"> ويمثله محام من الرابطة السويسرية لحقوق الإنسان (</w:t>
      </w:r>
      <w:r w:rsidR="0034007A" w:rsidRPr="0007562F">
        <w:t>Association Humanrights.ch</w:t>
      </w:r>
      <w:r w:rsidR="0034007A">
        <w:rPr>
          <w:rtl/>
          <w:lang w:eastAsia="zh-TW"/>
        </w:rPr>
        <w:t>)</w:t>
      </w:r>
      <w:r w:rsidR="00872207">
        <w:rPr>
          <w:rtl/>
          <w:lang w:eastAsia="zh-TW"/>
        </w:rPr>
        <w:t>.</w:t>
      </w:r>
    </w:p>
    <w:p w:rsidR="0034007A" w:rsidRPr="008B73C6" w:rsidRDefault="00C97AFF" w:rsidP="00AA516A">
      <w:pPr>
        <w:pStyle w:val="H23GA"/>
        <w:rPr>
          <w:rtl/>
        </w:rPr>
      </w:pPr>
      <w:r>
        <w:rPr>
          <w:rtl/>
        </w:rPr>
        <w:tab/>
      </w:r>
      <w:r>
        <w:rPr>
          <w:rtl/>
        </w:rPr>
        <w:tab/>
      </w:r>
      <w:r w:rsidR="0034007A" w:rsidRPr="008B73C6">
        <w:rPr>
          <w:rtl/>
        </w:rPr>
        <w:t>الوقائع كما عرضها صاحب الشكوى</w:t>
      </w:r>
    </w:p>
    <w:p w:rsidR="0034007A" w:rsidRPr="0007562F" w:rsidRDefault="00AA516A" w:rsidP="00AA516A">
      <w:pPr>
        <w:pStyle w:val="SingleTxtGA"/>
        <w:rPr>
          <w:rtl/>
          <w:lang w:eastAsia="zh-TW"/>
        </w:rPr>
      </w:pPr>
      <w:r>
        <w:rPr>
          <w:rtl/>
          <w:lang w:eastAsia="zh-TW"/>
        </w:rPr>
        <w:t>٢-١</w:t>
      </w:r>
      <w:r>
        <w:rPr>
          <w:rFonts w:hint="cs"/>
          <w:rtl/>
          <w:lang w:eastAsia="zh-TW"/>
        </w:rPr>
        <w:tab/>
      </w:r>
      <w:r w:rsidR="0034007A">
        <w:rPr>
          <w:rtl/>
          <w:lang w:eastAsia="zh-TW"/>
        </w:rPr>
        <w:t xml:space="preserve">في أيار/مايو 1991، دخل صاحب الشكوى سويسرا مع أمه واثنين من أشقائه. وهو يعيش، منذ 28 أيلول/سبتمبر 1993، في بلدة أوبيرييت في </w:t>
      </w:r>
      <w:r>
        <w:rPr>
          <w:rFonts w:hint="cs"/>
          <w:rtl/>
          <w:lang w:eastAsia="zh-TW"/>
        </w:rPr>
        <w:t xml:space="preserve">مقاطعة </w:t>
      </w:r>
      <w:r w:rsidR="0034007A">
        <w:rPr>
          <w:rtl/>
          <w:lang w:eastAsia="zh-TW"/>
        </w:rPr>
        <w:t>سانت غالن. وكان قد أصيب، وهو رضيع، بضرر لا يمكن جبره في عموده الفقري عقب خضوعه لعلاج طبي في ألبانيا. ونتيجة لذلك، ضعفت وظائفه الحركية وبات يستخدم كرسي</w:t>
      </w:r>
      <w:r w:rsidR="0052049B">
        <w:rPr>
          <w:rtl/>
          <w:lang w:eastAsia="zh-TW"/>
        </w:rPr>
        <w:t xml:space="preserve">اً </w:t>
      </w:r>
      <w:r w:rsidR="0034007A">
        <w:rPr>
          <w:rtl/>
          <w:lang w:eastAsia="zh-TW"/>
        </w:rPr>
        <w:t>متحرك</w:t>
      </w:r>
      <w:r w:rsidR="0052049B">
        <w:rPr>
          <w:rtl/>
          <w:lang w:eastAsia="zh-TW"/>
        </w:rPr>
        <w:t xml:space="preserve">اً </w:t>
      </w:r>
      <w:r w:rsidR="0034007A">
        <w:rPr>
          <w:rtl/>
          <w:lang w:eastAsia="zh-TW"/>
        </w:rPr>
        <w:t xml:space="preserve">لعدم قدرته على المشي. وعلاوة على ذلك، لا يستطيع التكلم بوضوح. </w:t>
      </w:r>
    </w:p>
    <w:p w:rsidR="0034007A" w:rsidRPr="0007562F" w:rsidRDefault="00E32F8D" w:rsidP="00AD476D">
      <w:pPr>
        <w:pStyle w:val="SingleTxtGA"/>
        <w:rPr>
          <w:rtl/>
          <w:lang w:eastAsia="zh-TW"/>
        </w:rPr>
      </w:pPr>
      <w:r>
        <w:rPr>
          <w:rtl/>
          <w:lang w:eastAsia="zh-TW"/>
        </w:rPr>
        <w:t>٢-٢</w:t>
      </w:r>
      <w:r>
        <w:rPr>
          <w:rFonts w:hint="cs"/>
          <w:rtl/>
          <w:lang w:eastAsia="zh-TW"/>
        </w:rPr>
        <w:tab/>
      </w:r>
      <w:r w:rsidR="0034007A">
        <w:rPr>
          <w:rtl/>
          <w:lang w:eastAsia="zh-TW"/>
        </w:rPr>
        <w:t xml:space="preserve">وفي 1 تشرين الأول/أكتوبر 2002، </w:t>
      </w:r>
      <w:r w:rsidR="00AA516A">
        <w:rPr>
          <w:rFonts w:hint="cs"/>
          <w:rtl/>
          <w:lang w:eastAsia="zh-TW"/>
        </w:rPr>
        <w:t xml:space="preserve">طلب </w:t>
      </w:r>
      <w:r w:rsidR="0034007A">
        <w:rPr>
          <w:rtl/>
          <w:lang w:eastAsia="zh-TW"/>
        </w:rPr>
        <w:t xml:space="preserve">صاحب الشكوى </w:t>
      </w:r>
      <w:r w:rsidR="00AA516A">
        <w:rPr>
          <w:rFonts w:hint="cs"/>
          <w:rtl/>
          <w:lang w:eastAsia="zh-TW"/>
        </w:rPr>
        <w:t xml:space="preserve">الجنسية السويسرية </w:t>
      </w:r>
      <w:r w:rsidR="0034007A">
        <w:rPr>
          <w:rtl/>
          <w:lang w:eastAsia="zh-TW"/>
        </w:rPr>
        <w:t xml:space="preserve">في بلدية </w:t>
      </w:r>
      <w:r w:rsidR="00A16595">
        <w:rPr>
          <w:rtl/>
          <w:lang w:eastAsia="zh-TW"/>
        </w:rPr>
        <w:t>أوبيرييت</w:t>
      </w:r>
      <w:r w:rsidR="0034007A">
        <w:rPr>
          <w:rtl/>
          <w:lang w:eastAsia="zh-TW"/>
        </w:rPr>
        <w:t>. وفي 4 تشرين الأول</w:t>
      </w:r>
      <w:r w:rsidR="00AA516A">
        <w:rPr>
          <w:rtl/>
          <w:lang w:eastAsia="zh-TW"/>
        </w:rPr>
        <w:t>/أكتوبر 2002، أبلغته لجنة التجن</w:t>
      </w:r>
      <w:r w:rsidR="0034007A">
        <w:rPr>
          <w:rtl/>
          <w:lang w:eastAsia="zh-TW"/>
        </w:rPr>
        <w:t>س بتعليق طلبه في انتظار الانتهاء من مراجعة إجراءات التجنس. وفي 9 أيار/مايو 2003، أكد صاحب الشكوى أن التجنس أمر بالغ الأهمية بالنسبة له. وفي عام 2003، قررت لجنة التجنيس في أوبيرييت عدم تأييد الطلب وتأجيله لمدة عام آخر، لأنها اعتبرت أن صاحب الشكوى وأفراد أسرته الذين تقدموا أيض</w:t>
      </w:r>
      <w:r w:rsidR="0052049B">
        <w:rPr>
          <w:rtl/>
          <w:lang w:eastAsia="zh-TW"/>
        </w:rPr>
        <w:t xml:space="preserve">اً </w:t>
      </w:r>
      <w:r w:rsidR="0034007A">
        <w:rPr>
          <w:rtl/>
          <w:lang w:eastAsia="zh-TW"/>
        </w:rPr>
        <w:t xml:space="preserve">بطلبات تجنس غير مندمجين في المجتمع المحلي بما فيه الكفاية. وخلصت إلى أن طلبه لن يحظى بفرصة جيدة للنجاح لدى دراسته من جانب </w:t>
      </w:r>
      <w:r w:rsidR="0034007A" w:rsidRPr="00AD476D">
        <w:rPr>
          <w:i/>
          <w:iCs/>
          <w:rtl/>
          <w:lang w:eastAsia="zh-TW"/>
        </w:rPr>
        <w:t>المجلس البلدي</w:t>
      </w:r>
      <w:r w:rsidRPr="00E32F8D">
        <w:rPr>
          <w:rStyle w:val="FootnoteReference"/>
          <w:szCs w:val="30"/>
          <w:rtl/>
          <w:lang w:eastAsia="zh-TW"/>
        </w:rPr>
        <w:t>(</w:t>
      </w:r>
      <w:r w:rsidRPr="00E32F8D">
        <w:rPr>
          <w:rStyle w:val="FootnoteReference"/>
          <w:rtl/>
          <w:lang w:eastAsia="zh-TW"/>
        </w:rPr>
        <w:footnoteReference w:id="4"/>
      </w:r>
      <w:r w:rsidRPr="00E32F8D">
        <w:rPr>
          <w:rStyle w:val="FootnoteReference"/>
          <w:szCs w:val="30"/>
          <w:rtl/>
          <w:lang w:eastAsia="zh-TW"/>
        </w:rPr>
        <w:t>)</w:t>
      </w:r>
      <w:r w:rsidR="00137B43">
        <w:rPr>
          <w:rtl/>
          <w:lang w:eastAsia="zh-TW"/>
        </w:rPr>
        <w:t>.</w:t>
      </w:r>
      <w:r w:rsidR="0034007A">
        <w:rPr>
          <w:rtl/>
          <w:lang w:eastAsia="zh-TW"/>
        </w:rPr>
        <w:t xml:space="preserve"> وفسر صاحب الشكوى ذلك بأنه إشارة إلى أن لجنة التجنيس تشكك في رغبة أعضاء المجلس البلدي في قبول اندماجه عن طريق التجنيس، وليس في مدى اندماجه. وفي 13 تموز/يوليه 2004، تقدم صاحب الشكوى بطلب تجنس آخر أكد فيه أنه عمل في </w:t>
      </w:r>
      <w:r w:rsidR="0034007A" w:rsidRPr="00AD476D">
        <w:rPr>
          <w:i/>
          <w:iCs/>
          <w:rtl/>
          <w:lang w:eastAsia="zh-TW"/>
        </w:rPr>
        <w:t>ورشة</w:t>
      </w:r>
      <w:r w:rsidR="0034007A">
        <w:rPr>
          <w:rtl/>
          <w:lang w:eastAsia="zh-TW"/>
        </w:rPr>
        <w:t xml:space="preserve"> مخصصة للأشخاص ذوي الإعاقة في ألتشتيتن، في الفترة من 1994 إلى 1998 وتلقى الكثير من الدروس في مدارس تعليم اللغة الألمانية. ولإثبات اندماجه، قدم قائمة تضم 300 توقيع من سكان القرية تؤكد أنه يتحدث اللغة الألمانية وأنه مندمج اندماجا</w:t>
      </w:r>
      <w:r w:rsidR="0052049B">
        <w:rPr>
          <w:rFonts w:hint="cs"/>
          <w:rtl/>
          <w:lang w:eastAsia="zh-TW"/>
        </w:rPr>
        <w:t>ً</w:t>
      </w:r>
      <w:r w:rsidR="0034007A">
        <w:rPr>
          <w:rtl/>
          <w:lang w:eastAsia="zh-TW"/>
        </w:rPr>
        <w:t xml:space="preserve"> جيدا</w:t>
      </w:r>
      <w:r w:rsidR="0052049B">
        <w:rPr>
          <w:rFonts w:hint="cs"/>
          <w:rtl/>
          <w:lang w:eastAsia="zh-TW"/>
        </w:rPr>
        <w:t>ً</w:t>
      </w:r>
      <w:r w:rsidR="0034007A">
        <w:rPr>
          <w:rtl/>
          <w:lang w:eastAsia="zh-TW"/>
        </w:rPr>
        <w:t>، رغم إعاقته</w:t>
      </w:r>
      <w:r w:rsidRPr="00E32F8D">
        <w:rPr>
          <w:rStyle w:val="FootnoteReference"/>
          <w:szCs w:val="30"/>
          <w:rtl/>
          <w:lang w:eastAsia="zh-TW"/>
        </w:rPr>
        <w:t>(</w:t>
      </w:r>
      <w:r w:rsidRPr="00E32F8D">
        <w:rPr>
          <w:rStyle w:val="FootnoteReference"/>
          <w:rtl/>
          <w:lang w:eastAsia="zh-TW"/>
        </w:rPr>
        <w:footnoteReference w:id="5"/>
      </w:r>
      <w:r w:rsidRPr="00E32F8D">
        <w:rPr>
          <w:rStyle w:val="FootnoteReference"/>
          <w:szCs w:val="30"/>
          <w:rtl/>
          <w:lang w:eastAsia="zh-TW"/>
        </w:rPr>
        <w:t>)</w:t>
      </w:r>
      <w:r w:rsidR="00137B43">
        <w:rPr>
          <w:rtl/>
          <w:lang w:eastAsia="zh-TW"/>
        </w:rPr>
        <w:t>.</w:t>
      </w:r>
      <w:r w:rsidR="0034007A">
        <w:rPr>
          <w:rtl/>
          <w:lang w:eastAsia="zh-TW"/>
        </w:rPr>
        <w:t xml:space="preserve"> وفي 21 شباط/فبراير 2005، خلصت لجنة التجنيس إلى أنه استوفى جميع الشروط اللازمة </w:t>
      </w:r>
      <w:r w:rsidR="006274A2">
        <w:rPr>
          <w:rFonts w:hint="cs"/>
          <w:rtl/>
          <w:lang w:eastAsia="zh-TW"/>
        </w:rPr>
        <w:t xml:space="preserve">للتوفق </w:t>
      </w:r>
      <w:r w:rsidR="0034007A">
        <w:rPr>
          <w:rtl/>
          <w:lang w:eastAsia="zh-TW"/>
        </w:rPr>
        <w:t>في الحصول على الجنسية. وأصدر المكتب الاتحادي لله</w:t>
      </w:r>
      <w:r w:rsidR="006274A2">
        <w:rPr>
          <w:rtl/>
          <w:lang w:eastAsia="zh-TW"/>
        </w:rPr>
        <w:t>جرة الإذن الاتحادي اللازم للتجن</w:t>
      </w:r>
      <w:r w:rsidR="0034007A">
        <w:rPr>
          <w:rtl/>
          <w:lang w:eastAsia="zh-TW"/>
        </w:rPr>
        <w:t>س في 7 تموز/يوليه 2005. وفي</w:t>
      </w:r>
      <w:r w:rsidR="00652BD4">
        <w:rPr>
          <w:rFonts w:hint="cs"/>
          <w:rtl/>
          <w:lang w:eastAsia="zh-TW"/>
        </w:rPr>
        <w:t> </w:t>
      </w:r>
      <w:r w:rsidR="0034007A">
        <w:rPr>
          <w:rtl/>
          <w:lang w:eastAsia="zh-TW"/>
        </w:rPr>
        <w:t>31 آذار/مارس 2006، قدمت لجنة التجنيس في أوبيرييت طلب تجنس صاحب الشكوى إلى المجلس البلدي مشيرة</w:t>
      </w:r>
      <w:r w:rsidR="00872207">
        <w:rPr>
          <w:rtl/>
          <w:lang w:eastAsia="zh-TW"/>
        </w:rPr>
        <w:t xml:space="preserve"> </w:t>
      </w:r>
      <w:r w:rsidR="0034007A">
        <w:rPr>
          <w:rtl/>
          <w:lang w:eastAsia="zh-TW"/>
        </w:rPr>
        <w:t xml:space="preserve">إلى أنه نجح في الاندماج في المجتمع المحلي، وأن جميع الإشارات المتعلقة بشخصيته إيجابية وأنه لا وجود لأي معلومات سلبية يمكن أن تفضي إلى التشكيك في أهليته للتجنس. لكن المجلس البلدي رفض، بتاريخ 31 آذار/مارس 2006، طلب التجنس دون </w:t>
      </w:r>
      <w:r w:rsidR="0034007A">
        <w:rPr>
          <w:rtl/>
          <w:lang w:eastAsia="zh-TW"/>
        </w:rPr>
        <w:lastRenderedPageBreak/>
        <w:t>أية</w:t>
      </w:r>
      <w:r w:rsidR="002A6808">
        <w:rPr>
          <w:rFonts w:hint="cs"/>
          <w:rtl/>
          <w:lang w:eastAsia="zh-TW"/>
        </w:rPr>
        <w:t> </w:t>
      </w:r>
      <w:r w:rsidR="0034007A">
        <w:rPr>
          <w:rtl/>
          <w:lang w:eastAsia="zh-TW"/>
        </w:rPr>
        <w:t>مناقشة، بأغلبية 192 صوت</w:t>
      </w:r>
      <w:r w:rsidR="0052049B">
        <w:rPr>
          <w:rtl/>
          <w:lang w:eastAsia="zh-TW"/>
        </w:rPr>
        <w:t xml:space="preserve">اً </w:t>
      </w:r>
      <w:r w:rsidR="006274A2">
        <w:rPr>
          <w:rFonts w:hint="cs"/>
          <w:rtl/>
          <w:lang w:eastAsia="zh-TW"/>
        </w:rPr>
        <w:t xml:space="preserve">مقابل </w:t>
      </w:r>
      <w:r w:rsidR="0034007A">
        <w:rPr>
          <w:rtl/>
          <w:lang w:eastAsia="zh-TW"/>
        </w:rPr>
        <w:t>159 صوتا</w:t>
      </w:r>
      <w:r w:rsidR="006274A2">
        <w:rPr>
          <w:rFonts w:hint="cs"/>
          <w:rtl/>
          <w:lang w:eastAsia="zh-TW"/>
        </w:rPr>
        <w:t>ً</w:t>
      </w:r>
      <w:r w:rsidR="0034007A">
        <w:rPr>
          <w:rtl/>
          <w:lang w:eastAsia="zh-TW"/>
        </w:rPr>
        <w:t>. ويؤكد صاحب الشكوى أنه كان مندمجا</w:t>
      </w:r>
      <w:r w:rsidR="003C0511">
        <w:rPr>
          <w:rFonts w:hint="cs"/>
          <w:rtl/>
          <w:lang w:eastAsia="zh-TW"/>
        </w:rPr>
        <w:t>ً</w:t>
      </w:r>
      <w:r w:rsidR="0034007A">
        <w:rPr>
          <w:rtl/>
          <w:lang w:eastAsia="zh-TW"/>
        </w:rPr>
        <w:t xml:space="preserve"> اندماجا</w:t>
      </w:r>
      <w:r w:rsidR="00A53D4E">
        <w:rPr>
          <w:rFonts w:hint="cs"/>
          <w:rtl/>
          <w:lang w:eastAsia="zh-TW"/>
        </w:rPr>
        <w:t>ً</w:t>
      </w:r>
      <w:r w:rsidR="0034007A">
        <w:rPr>
          <w:rtl/>
          <w:lang w:eastAsia="zh-TW"/>
        </w:rPr>
        <w:t xml:space="preserve"> جيدا</w:t>
      </w:r>
      <w:r w:rsidR="00A53D4E">
        <w:rPr>
          <w:rFonts w:hint="cs"/>
          <w:rtl/>
          <w:lang w:eastAsia="zh-TW"/>
        </w:rPr>
        <w:t>ً</w:t>
      </w:r>
      <w:r w:rsidR="0034007A">
        <w:rPr>
          <w:rtl/>
          <w:lang w:eastAsia="zh-TW"/>
        </w:rPr>
        <w:t xml:space="preserve"> في الحياة الاجتماعية للقرية إلى أن اعترض على رفض طلب التجنس. ويقول إنه اضطر إلى الانسحاب من الحياة الاجتماعية، ليس لعدم رغبته في الاندماج، </w:t>
      </w:r>
      <w:r w:rsidR="006274A2">
        <w:rPr>
          <w:rFonts w:hint="cs"/>
          <w:rtl/>
          <w:lang w:eastAsia="zh-TW"/>
        </w:rPr>
        <w:t>وإنما</w:t>
      </w:r>
      <w:r w:rsidR="006274A2">
        <w:rPr>
          <w:rFonts w:hint="eastAsia"/>
          <w:rtl/>
          <w:lang w:eastAsia="zh-TW"/>
        </w:rPr>
        <w:t> </w:t>
      </w:r>
      <w:r w:rsidR="0034007A">
        <w:rPr>
          <w:rtl/>
          <w:lang w:eastAsia="zh-TW"/>
        </w:rPr>
        <w:t xml:space="preserve">ليحمي نفسه من العداء الذي بدأ </w:t>
      </w:r>
      <w:r w:rsidR="006274A2">
        <w:rPr>
          <w:rFonts w:hint="cs"/>
          <w:rtl/>
          <w:lang w:eastAsia="zh-TW"/>
        </w:rPr>
        <w:t>يظهر تجاهه</w:t>
      </w:r>
      <w:r w:rsidR="0034007A">
        <w:rPr>
          <w:rtl/>
          <w:lang w:eastAsia="zh-TW"/>
        </w:rPr>
        <w:t>.</w:t>
      </w:r>
      <w:r w:rsidR="00435791">
        <w:rPr>
          <w:rFonts w:hint="cs"/>
          <w:rtl/>
          <w:lang w:eastAsia="zh-TW"/>
        </w:rPr>
        <w:t xml:space="preserve"> </w:t>
      </w:r>
    </w:p>
    <w:p w:rsidR="0034007A" w:rsidRPr="0007562F" w:rsidRDefault="00652BD4" w:rsidP="00683E12">
      <w:pPr>
        <w:pStyle w:val="SingleTxtGA"/>
        <w:rPr>
          <w:rtl/>
          <w:lang w:eastAsia="zh-TW"/>
        </w:rPr>
      </w:pPr>
      <w:r w:rsidRPr="00652BD4">
        <w:rPr>
          <w:spacing w:val="-6"/>
          <w:rtl/>
          <w:lang w:eastAsia="zh-TW"/>
        </w:rPr>
        <w:t>٢-٣</w:t>
      </w:r>
      <w:r w:rsidRPr="00652BD4">
        <w:rPr>
          <w:rFonts w:hint="cs"/>
          <w:spacing w:val="-6"/>
          <w:rtl/>
          <w:lang w:eastAsia="zh-TW"/>
        </w:rPr>
        <w:tab/>
      </w:r>
      <w:r w:rsidR="0034007A" w:rsidRPr="00652BD4">
        <w:rPr>
          <w:spacing w:val="-6"/>
          <w:rtl/>
          <w:lang w:eastAsia="zh-TW"/>
        </w:rPr>
        <w:t>وفي 15 تشرين الثاني/نوفمبر و7 كانون الأول/ديسمبر و18 كانون الأول/ديسمبر 2006،</w:t>
      </w:r>
      <w:r w:rsidR="0034007A">
        <w:rPr>
          <w:rtl/>
          <w:lang w:eastAsia="zh-TW"/>
        </w:rPr>
        <w:t xml:space="preserve"> طلب صا</w:t>
      </w:r>
      <w:r w:rsidR="006274A2">
        <w:rPr>
          <w:rtl/>
          <w:lang w:eastAsia="zh-TW"/>
        </w:rPr>
        <w:t>حب الشكوى استئناف إجراءات التجن</w:t>
      </w:r>
      <w:r w:rsidR="0034007A">
        <w:rPr>
          <w:rtl/>
          <w:lang w:eastAsia="zh-TW"/>
        </w:rPr>
        <w:t>س. وقد رفضت لجنة التجنيس الطلب الأول موضحة أن صاحب الشكوى لم يستوف شروط الاندماج في المجتمع المحلي. ويعتبر صاحب الشكوى ذلك متناقض</w:t>
      </w:r>
      <w:r w:rsidR="0052049B">
        <w:rPr>
          <w:rtl/>
          <w:lang w:eastAsia="zh-TW"/>
        </w:rPr>
        <w:t xml:space="preserve">اً </w:t>
      </w:r>
      <w:r w:rsidR="0034007A">
        <w:rPr>
          <w:rtl/>
          <w:lang w:eastAsia="zh-TW"/>
        </w:rPr>
        <w:t>مع الرأي الصادر عن الهيئة نفسها في 21 شباط/فبراير 2005. وفي</w:t>
      </w:r>
      <w:r w:rsidR="00A53D4E">
        <w:rPr>
          <w:rFonts w:hint="cs"/>
          <w:rtl/>
          <w:lang w:eastAsia="zh-TW"/>
        </w:rPr>
        <w:t> </w:t>
      </w:r>
      <w:r w:rsidR="0034007A">
        <w:rPr>
          <w:rtl/>
          <w:lang w:eastAsia="zh-TW"/>
        </w:rPr>
        <w:t xml:space="preserve">27 كانون الأول/ديسمبر 2006، أبلغت لجنة التجنيس صاحب الشكوى </w:t>
      </w:r>
      <w:r w:rsidR="006274A2">
        <w:rPr>
          <w:rFonts w:hint="cs"/>
          <w:rtl/>
          <w:lang w:eastAsia="zh-TW"/>
        </w:rPr>
        <w:t>ب</w:t>
      </w:r>
      <w:r w:rsidR="0034007A">
        <w:rPr>
          <w:rtl/>
          <w:lang w:eastAsia="zh-TW"/>
        </w:rPr>
        <w:t xml:space="preserve">أن </w:t>
      </w:r>
      <w:r w:rsidR="006274A2">
        <w:rPr>
          <w:rFonts w:hint="cs"/>
          <w:rtl/>
          <w:lang w:eastAsia="zh-TW"/>
        </w:rPr>
        <w:t>"</w:t>
      </w:r>
      <w:r w:rsidR="0034007A">
        <w:rPr>
          <w:rtl/>
          <w:lang w:eastAsia="zh-TW"/>
        </w:rPr>
        <w:t xml:space="preserve">تقديم طلب التجنس </w:t>
      </w:r>
      <w:r w:rsidR="00BB1A42">
        <w:rPr>
          <w:rFonts w:hint="cs"/>
          <w:rtl/>
          <w:lang w:eastAsia="zh-TW"/>
        </w:rPr>
        <w:t>من جديد</w:t>
      </w:r>
      <w:r w:rsidR="0034007A">
        <w:rPr>
          <w:rtl/>
          <w:lang w:eastAsia="zh-TW"/>
        </w:rPr>
        <w:t xml:space="preserve">، </w:t>
      </w:r>
      <w:r w:rsidR="00BB1A42">
        <w:rPr>
          <w:rFonts w:hint="cs"/>
          <w:rtl/>
          <w:lang w:eastAsia="zh-TW"/>
        </w:rPr>
        <w:t xml:space="preserve">بعد </w:t>
      </w:r>
      <w:r w:rsidR="0034007A">
        <w:rPr>
          <w:rtl/>
          <w:lang w:eastAsia="zh-TW"/>
        </w:rPr>
        <w:t xml:space="preserve">مرور سنة </w:t>
      </w:r>
      <w:r w:rsidR="00BB1A42">
        <w:rPr>
          <w:rFonts w:hint="cs"/>
          <w:rtl/>
          <w:lang w:eastAsia="zh-TW"/>
        </w:rPr>
        <w:t xml:space="preserve">بالكاد </w:t>
      </w:r>
      <w:r w:rsidR="0034007A">
        <w:rPr>
          <w:rtl/>
          <w:lang w:eastAsia="zh-TW"/>
        </w:rPr>
        <w:t>على رفضه، لن يفيده في شيء وقد يعتبره المجلس البلدي تصرف</w:t>
      </w:r>
      <w:r w:rsidR="0052049B">
        <w:rPr>
          <w:rtl/>
          <w:lang w:eastAsia="zh-TW"/>
        </w:rPr>
        <w:t xml:space="preserve">اً </w:t>
      </w:r>
      <w:r w:rsidR="0034007A">
        <w:rPr>
          <w:rtl/>
          <w:lang w:eastAsia="zh-TW"/>
        </w:rPr>
        <w:t>‘إلحاحيا</w:t>
      </w:r>
      <w:r w:rsidR="00BB1A42">
        <w:rPr>
          <w:rFonts w:hint="cs"/>
          <w:rtl/>
          <w:lang w:eastAsia="zh-TW"/>
        </w:rPr>
        <w:t>ً</w:t>
      </w:r>
      <w:r w:rsidR="00E97690">
        <w:rPr>
          <w:rFonts w:hint="cs"/>
          <w:rtl/>
          <w:lang w:eastAsia="zh-TW"/>
        </w:rPr>
        <w:t>‘</w:t>
      </w:r>
      <w:r w:rsidR="0034007A">
        <w:rPr>
          <w:rtl/>
          <w:lang w:eastAsia="zh-TW"/>
        </w:rPr>
        <w:t xml:space="preserve"> أكثر مما ينبغي". بيد أن صاحب الشكوى أصر وعرضت لجنة التجنيس الطلب على المجلس البلدي، الذي رفضه في 30 آذار/مارس 2007، عقب مناقشة تحدث فيها مؤيدو التجنيس ومعارضوه</w:t>
      </w:r>
      <w:r w:rsidR="00E32F8D" w:rsidRPr="00E32F8D">
        <w:rPr>
          <w:rStyle w:val="FootnoteReference"/>
          <w:szCs w:val="30"/>
          <w:rtl/>
          <w:lang w:eastAsia="zh-TW"/>
        </w:rPr>
        <w:t>(</w:t>
      </w:r>
      <w:r w:rsidR="00E32F8D" w:rsidRPr="00E32F8D">
        <w:rPr>
          <w:rStyle w:val="FootnoteReference"/>
          <w:rtl/>
          <w:lang w:eastAsia="zh-TW"/>
        </w:rPr>
        <w:footnoteReference w:id="6"/>
      </w:r>
      <w:r w:rsidR="00E32F8D" w:rsidRPr="00E32F8D">
        <w:rPr>
          <w:rStyle w:val="FootnoteReference"/>
          <w:szCs w:val="30"/>
          <w:rtl/>
          <w:lang w:eastAsia="zh-TW"/>
        </w:rPr>
        <w:t>)</w:t>
      </w:r>
      <w:r w:rsidR="00137B43">
        <w:rPr>
          <w:rtl/>
          <w:lang w:eastAsia="zh-TW"/>
        </w:rPr>
        <w:t>.</w:t>
      </w:r>
      <w:r w:rsidR="0034007A">
        <w:rPr>
          <w:rtl/>
          <w:lang w:eastAsia="zh-TW"/>
        </w:rPr>
        <w:t xml:space="preserve"> وتناولت وسائط الإعلام هذه القضية بإسهاب بعد انتهاء اجتماع المجلس البلدي</w:t>
      </w:r>
      <w:r w:rsidR="00E32F8D" w:rsidRPr="00E32F8D">
        <w:rPr>
          <w:rStyle w:val="FootnoteReference"/>
          <w:szCs w:val="30"/>
          <w:rtl/>
          <w:lang w:eastAsia="zh-TW"/>
        </w:rPr>
        <w:t>(</w:t>
      </w:r>
      <w:r w:rsidR="00E32F8D" w:rsidRPr="00E32F8D">
        <w:rPr>
          <w:rStyle w:val="FootnoteReference"/>
          <w:rtl/>
          <w:lang w:eastAsia="zh-TW"/>
        </w:rPr>
        <w:footnoteReference w:id="7"/>
      </w:r>
      <w:r w:rsidR="00E32F8D" w:rsidRPr="00E32F8D">
        <w:rPr>
          <w:rStyle w:val="FootnoteReference"/>
          <w:szCs w:val="30"/>
          <w:rtl/>
          <w:lang w:eastAsia="zh-TW"/>
        </w:rPr>
        <w:t>)</w:t>
      </w:r>
      <w:r w:rsidR="00137B43">
        <w:rPr>
          <w:rtl/>
          <w:lang w:eastAsia="zh-TW"/>
        </w:rPr>
        <w:t>.</w:t>
      </w:r>
      <w:r w:rsidR="0034007A">
        <w:rPr>
          <w:rtl/>
          <w:lang w:eastAsia="zh-TW"/>
        </w:rPr>
        <w:t xml:space="preserve"> وفي 13 نيسان/أبريل 2007، طعن صاحب الشكوى، أمام إدارة الشؤون الداخلية في </w:t>
      </w:r>
      <w:r w:rsidR="00DB1493">
        <w:rPr>
          <w:rtl/>
          <w:lang w:eastAsia="zh-TW"/>
        </w:rPr>
        <w:t>مقاطعة</w:t>
      </w:r>
      <w:r w:rsidR="0034007A">
        <w:rPr>
          <w:rtl/>
          <w:lang w:eastAsia="zh-TW"/>
        </w:rPr>
        <w:t xml:space="preserve"> سانت غالن، في قرار المجلس البلدي المتخذ عن طريق الاقتراع، في طلب عُدل في 2 أيار/مايو 2007. وخلصت الإدارة إلى حدوث انتهاك للدستور الذي يحظر الت</w:t>
      </w:r>
      <w:r w:rsidR="00683E12">
        <w:rPr>
          <w:rtl/>
          <w:lang w:eastAsia="zh-TW"/>
        </w:rPr>
        <w:t>مييز على أساس الإعاقة (المادة 8</w:t>
      </w:r>
      <w:r w:rsidR="0034007A">
        <w:rPr>
          <w:rtl/>
          <w:lang w:eastAsia="zh-TW"/>
        </w:rPr>
        <w:t>(2) من الدستور الاتحادي) وأحالت الأمر إلى المجلس البلدي. وذكرت "المحكمة" أن السبب الرئيسي لرفض الطلب من جانب المجلس البلدي هو أن صاحب الشكوى ليس لديه عمل مضيفة أنه إذا اعتبرت العمالة معيار</w:t>
      </w:r>
      <w:r w:rsidR="0052049B">
        <w:rPr>
          <w:rtl/>
          <w:lang w:eastAsia="zh-TW"/>
        </w:rPr>
        <w:t xml:space="preserve">اً </w:t>
      </w:r>
      <w:r w:rsidR="0034007A">
        <w:rPr>
          <w:rtl/>
          <w:lang w:eastAsia="zh-TW"/>
        </w:rPr>
        <w:t xml:space="preserve">من معايير التجنيس، ستندر فرص التجنيس المتاحة للأشخاص ذوي الإعاقة. </w:t>
      </w:r>
      <w:r w:rsidR="00AF0E8B">
        <w:rPr>
          <w:rFonts w:hint="cs"/>
          <w:rtl/>
          <w:lang w:eastAsia="zh-TW"/>
        </w:rPr>
        <w:t xml:space="preserve">بما أن </w:t>
      </w:r>
      <w:r w:rsidR="0034007A">
        <w:rPr>
          <w:rtl/>
          <w:lang w:eastAsia="zh-TW"/>
        </w:rPr>
        <w:t xml:space="preserve">الإدارة، </w:t>
      </w:r>
      <w:r w:rsidR="00AF0E8B">
        <w:rPr>
          <w:rFonts w:hint="cs"/>
          <w:rtl/>
          <w:lang w:eastAsia="zh-TW"/>
        </w:rPr>
        <w:t xml:space="preserve">قد </w:t>
      </w:r>
      <w:r w:rsidR="0034007A">
        <w:rPr>
          <w:rtl/>
          <w:lang w:eastAsia="zh-TW"/>
        </w:rPr>
        <w:t xml:space="preserve">خلصت إلى وجود تمييز غير مباشر ضد صاحب الشكوى، </w:t>
      </w:r>
      <w:r w:rsidR="00AF0E8B">
        <w:rPr>
          <w:rFonts w:hint="cs"/>
          <w:rtl/>
          <w:lang w:eastAsia="zh-TW"/>
        </w:rPr>
        <w:t xml:space="preserve">فقد أبطلت </w:t>
      </w:r>
      <w:r w:rsidR="00747453">
        <w:rPr>
          <w:rtl/>
          <w:lang w:eastAsia="zh-TW"/>
        </w:rPr>
        <w:t>قرار رفض طلب التجن</w:t>
      </w:r>
      <w:r w:rsidR="0034007A">
        <w:rPr>
          <w:rtl/>
          <w:lang w:eastAsia="zh-TW"/>
        </w:rPr>
        <w:t>س المؤرخ</w:t>
      </w:r>
      <w:r w:rsidR="00E41FDC">
        <w:rPr>
          <w:rFonts w:hint="cs"/>
          <w:rtl/>
          <w:lang w:eastAsia="zh-TW"/>
        </w:rPr>
        <w:t> </w:t>
      </w:r>
      <w:r w:rsidR="0034007A">
        <w:rPr>
          <w:rtl/>
          <w:lang w:eastAsia="zh-TW"/>
        </w:rPr>
        <w:t>30 آذار/مارس 2007، و</w:t>
      </w:r>
      <w:r w:rsidR="00AF0E8B">
        <w:rPr>
          <w:rFonts w:hint="cs"/>
          <w:rtl/>
          <w:lang w:eastAsia="zh-TW"/>
        </w:rPr>
        <w:t>أُ</w:t>
      </w:r>
      <w:r w:rsidR="0034007A">
        <w:rPr>
          <w:rtl/>
          <w:lang w:eastAsia="zh-TW"/>
        </w:rPr>
        <w:t xml:space="preserve">صدرت تعليمات إلى لجنة التجنيس بإعادة عرض طلب صاحب الشكوى على المجلس البلدي في </w:t>
      </w:r>
      <w:r w:rsidR="0052049B">
        <w:rPr>
          <w:rFonts w:hint="cs"/>
          <w:rtl/>
          <w:lang w:eastAsia="zh-TW"/>
        </w:rPr>
        <w:t>جلسته</w:t>
      </w:r>
      <w:r w:rsidR="0034007A">
        <w:rPr>
          <w:rtl/>
          <w:lang w:eastAsia="zh-TW"/>
        </w:rPr>
        <w:t xml:space="preserve"> التالية. وفي 15 تموز/يوليه 2008، استأنف المجلس البلدي هذا القرار أمام المحكمة الإدارية لسانت غالن. وفي 26 آب/أغسطس 2008، سحبت البلدية الاستئناف. </w:t>
      </w:r>
    </w:p>
    <w:p w:rsidR="0034007A" w:rsidRPr="0007562F" w:rsidRDefault="00935E11" w:rsidP="007E43B9">
      <w:pPr>
        <w:pStyle w:val="SingleTxtGA"/>
        <w:keepNext/>
        <w:keepLines/>
        <w:rPr>
          <w:rtl/>
          <w:lang w:eastAsia="zh-TW"/>
        </w:rPr>
      </w:pPr>
      <w:r>
        <w:rPr>
          <w:rtl/>
          <w:lang w:eastAsia="zh-TW"/>
        </w:rPr>
        <w:lastRenderedPageBreak/>
        <w:t>٢-٤</w:t>
      </w:r>
      <w:r>
        <w:rPr>
          <w:rFonts w:hint="cs"/>
          <w:rtl/>
          <w:lang w:eastAsia="zh-TW"/>
        </w:rPr>
        <w:tab/>
      </w:r>
      <w:r w:rsidR="0034007A">
        <w:rPr>
          <w:rtl/>
          <w:lang w:eastAsia="zh-TW"/>
        </w:rPr>
        <w:t>وفي 27 آذار/مارس 2009، عرضت لجنة التجنيس مرة أخرى طلب التجنس الذي قدمه صاحب الشكوى، إلى المجلس البلدي</w:t>
      </w:r>
      <w:r w:rsidR="00E32F8D" w:rsidRPr="00E32F8D">
        <w:rPr>
          <w:rStyle w:val="FootnoteReference"/>
          <w:szCs w:val="30"/>
          <w:rtl/>
          <w:lang w:eastAsia="zh-TW"/>
        </w:rPr>
        <w:t>(</w:t>
      </w:r>
      <w:r w:rsidR="00E32F8D" w:rsidRPr="00E32F8D">
        <w:rPr>
          <w:rStyle w:val="FootnoteReference"/>
          <w:rtl/>
          <w:lang w:eastAsia="zh-TW"/>
        </w:rPr>
        <w:footnoteReference w:id="8"/>
      </w:r>
      <w:r w:rsidR="00E32F8D" w:rsidRPr="00E32F8D">
        <w:rPr>
          <w:rStyle w:val="FootnoteReference"/>
          <w:szCs w:val="30"/>
          <w:rtl/>
          <w:lang w:eastAsia="zh-TW"/>
        </w:rPr>
        <w:t>)</w:t>
      </w:r>
      <w:r w:rsidR="00137B43">
        <w:rPr>
          <w:rtl/>
          <w:lang w:eastAsia="zh-TW"/>
        </w:rPr>
        <w:t>.</w:t>
      </w:r>
      <w:r w:rsidR="0034007A">
        <w:rPr>
          <w:rtl/>
          <w:lang w:eastAsia="zh-TW"/>
        </w:rPr>
        <w:t xml:space="preserve"> وفي اليوم نفسه، أدلى أحد أعضاء المجلس بتعليقات سلبية عن البلد الأصلي لصاحب الشكوى، قائل</w:t>
      </w:r>
      <w:r w:rsidR="0052049B">
        <w:rPr>
          <w:rtl/>
          <w:lang w:eastAsia="zh-TW"/>
        </w:rPr>
        <w:t xml:space="preserve">اً </w:t>
      </w:r>
      <w:r w:rsidR="0034007A">
        <w:rPr>
          <w:rtl/>
          <w:lang w:eastAsia="zh-TW"/>
        </w:rPr>
        <w:t xml:space="preserve">إن تجربة سويسرا مع ألبان كوسوفو كانت تجربة مريرة، </w:t>
      </w:r>
      <w:r>
        <w:rPr>
          <w:rFonts w:hint="cs"/>
          <w:rtl/>
          <w:lang w:eastAsia="zh-TW"/>
        </w:rPr>
        <w:t>ف</w:t>
      </w:r>
      <w:r>
        <w:rPr>
          <w:rtl/>
          <w:lang w:eastAsia="zh-TW"/>
        </w:rPr>
        <w:t>ر</w:t>
      </w:r>
      <w:r w:rsidR="0034007A">
        <w:rPr>
          <w:rtl/>
          <w:lang w:eastAsia="zh-TW"/>
        </w:rPr>
        <w:t>فض طلب صاحب الشكوى. وفي 3 و24 نيسان/أبريل 2009، طعن صاحب الشكوى في نتيجة التصويت الذي أجراه المجلس البلدي في 27 آذار/مارس 2009، أمام إدارة الشؤون الداخلية في سانت غالن. ورفضت الإدارة الطعن في 11 كانون الأول/</w:t>
      </w:r>
      <w:r w:rsidR="00355C4E">
        <w:rPr>
          <w:rFonts w:hint="cs"/>
          <w:rtl/>
          <w:lang w:eastAsia="zh-TW"/>
        </w:rPr>
        <w:t xml:space="preserve"> </w:t>
      </w:r>
      <w:r w:rsidR="0034007A">
        <w:rPr>
          <w:rtl/>
          <w:lang w:eastAsia="zh-TW"/>
        </w:rPr>
        <w:t>ديسمبر 2009. وفي 28 كانون الأول/ديسمبر 2009، قدم صاحب الشكوى طعن</w:t>
      </w:r>
      <w:r w:rsidR="0052049B">
        <w:rPr>
          <w:rtl/>
          <w:lang w:eastAsia="zh-TW"/>
        </w:rPr>
        <w:t xml:space="preserve">اً </w:t>
      </w:r>
      <w:r w:rsidR="0034007A">
        <w:rPr>
          <w:rtl/>
          <w:lang w:eastAsia="zh-TW"/>
        </w:rPr>
        <w:t>آخر أمام المحكمة الإدارية لسانت غالن</w:t>
      </w:r>
      <w:r w:rsidR="00E32F8D" w:rsidRPr="00E32F8D">
        <w:rPr>
          <w:rStyle w:val="FootnoteReference"/>
          <w:szCs w:val="30"/>
          <w:rtl/>
          <w:lang w:eastAsia="zh-TW"/>
        </w:rPr>
        <w:t>(</w:t>
      </w:r>
      <w:r w:rsidR="00E32F8D" w:rsidRPr="00E32F8D">
        <w:rPr>
          <w:rStyle w:val="FootnoteReference"/>
          <w:rtl/>
          <w:lang w:eastAsia="zh-TW"/>
        </w:rPr>
        <w:footnoteReference w:id="9"/>
      </w:r>
      <w:r w:rsidR="00E32F8D" w:rsidRPr="00E32F8D">
        <w:rPr>
          <w:rStyle w:val="FootnoteReference"/>
          <w:szCs w:val="30"/>
          <w:rtl/>
          <w:lang w:eastAsia="zh-TW"/>
        </w:rPr>
        <w:t>)</w:t>
      </w:r>
      <w:r w:rsidR="00137B43">
        <w:rPr>
          <w:rtl/>
          <w:lang w:eastAsia="zh-TW"/>
        </w:rPr>
        <w:t>.</w:t>
      </w:r>
      <w:r w:rsidR="0034007A">
        <w:rPr>
          <w:rtl/>
          <w:lang w:eastAsia="zh-TW"/>
        </w:rPr>
        <w:t xml:space="preserve"> </w:t>
      </w:r>
    </w:p>
    <w:p w:rsidR="0034007A" w:rsidRPr="0007562F" w:rsidRDefault="009E106A" w:rsidP="009E106A">
      <w:pPr>
        <w:pStyle w:val="SingleTxtGA"/>
        <w:rPr>
          <w:rtl/>
          <w:lang w:eastAsia="zh-TW"/>
        </w:rPr>
      </w:pPr>
      <w:r>
        <w:rPr>
          <w:rtl/>
          <w:lang w:eastAsia="zh-TW"/>
        </w:rPr>
        <w:t>٢-٥</w:t>
      </w:r>
      <w:r>
        <w:rPr>
          <w:rFonts w:hint="cs"/>
          <w:rtl/>
          <w:lang w:eastAsia="zh-TW"/>
        </w:rPr>
        <w:tab/>
      </w:r>
      <w:r w:rsidR="0034007A">
        <w:rPr>
          <w:rtl/>
          <w:lang w:eastAsia="zh-TW"/>
        </w:rPr>
        <w:t xml:space="preserve">وركزت المحكمة الإدارية، في قرارها الصادر في 31 أيار/مايو 2011، على ما إذا </w:t>
      </w:r>
      <w:r>
        <w:rPr>
          <w:rFonts w:hint="cs"/>
          <w:rtl/>
          <w:lang w:eastAsia="zh-TW"/>
        </w:rPr>
        <w:t xml:space="preserve">كان </w:t>
      </w:r>
      <w:r w:rsidR="0034007A">
        <w:rPr>
          <w:rtl/>
          <w:lang w:eastAsia="zh-TW"/>
        </w:rPr>
        <w:t>من الممكن الدفاع قانون</w:t>
      </w:r>
      <w:r w:rsidR="0052049B">
        <w:rPr>
          <w:rtl/>
          <w:lang w:eastAsia="zh-TW"/>
        </w:rPr>
        <w:t xml:space="preserve">اً </w:t>
      </w:r>
      <w:r w:rsidR="0034007A">
        <w:rPr>
          <w:rtl/>
          <w:lang w:eastAsia="zh-TW"/>
        </w:rPr>
        <w:t xml:space="preserve">عن استناد القرار السلبي إلى عدم اندماج صاحب الشكوى في المجتمع المحلي. ورأت عدم وجود أي حق قانوني </w:t>
      </w:r>
      <w:r>
        <w:rPr>
          <w:rFonts w:hint="cs"/>
          <w:rtl/>
          <w:lang w:eastAsia="zh-TW"/>
        </w:rPr>
        <w:t xml:space="preserve">في </w:t>
      </w:r>
      <w:r w:rsidR="0034007A">
        <w:rPr>
          <w:rtl/>
          <w:lang w:eastAsia="zh-TW"/>
        </w:rPr>
        <w:t>التجنس، حتى إذا استوفيت الشروط الشكلية والمادية اللازمة.</w:t>
      </w:r>
    </w:p>
    <w:p w:rsidR="0034007A" w:rsidRPr="0007562F" w:rsidRDefault="009E106A" w:rsidP="00BC7F70">
      <w:pPr>
        <w:pStyle w:val="SingleTxtGA"/>
        <w:rPr>
          <w:rtl/>
          <w:lang w:eastAsia="zh-TW"/>
        </w:rPr>
      </w:pPr>
      <w:r>
        <w:rPr>
          <w:rtl/>
          <w:lang w:eastAsia="zh-TW"/>
        </w:rPr>
        <w:t>٢-٦</w:t>
      </w:r>
      <w:r>
        <w:rPr>
          <w:rFonts w:hint="cs"/>
          <w:rtl/>
          <w:lang w:eastAsia="zh-TW"/>
        </w:rPr>
        <w:tab/>
      </w:r>
      <w:r w:rsidR="0034007A">
        <w:rPr>
          <w:rtl/>
          <w:lang w:eastAsia="zh-TW"/>
        </w:rPr>
        <w:t>وفي 7 تموز/يوليه 2011، قدم صاحب الشكوى طعن</w:t>
      </w:r>
      <w:r w:rsidR="0052049B">
        <w:rPr>
          <w:rtl/>
          <w:lang w:eastAsia="zh-TW"/>
        </w:rPr>
        <w:t xml:space="preserve">اً </w:t>
      </w:r>
      <w:r w:rsidR="0034007A">
        <w:rPr>
          <w:rtl/>
          <w:lang w:eastAsia="zh-TW"/>
        </w:rPr>
        <w:t>دستوري</w:t>
      </w:r>
      <w:r w:rsidR="0052049B">
        <w:rPr>
          <w:rtl/>
          <w:lang w:eastAsia="zh-TW"/>
        </w:rPr>
        <w:t xml:space="preserve">اً </w:t>
      </w:r>
      <w:r w:rsidR="0034007A">
        <w:rPr>
          <w:rtl/>
          <w:lang w:eastAsia="zh-TW"/>
        </w:rPr>
        <w:t>فرعي</w:t>
      </w:r>
      <w:r w:rsidR="0052049B">
        <w:rPr>
          <w:rtl/>
          <w:lang w:eastAsia="zh-TW"/>
        </w:rPr>
        <w:t xml:space="preserve">اً </w:t>
      </w:r>
      <w:r w:rsidR="0034007A">
        <w:rPr>
          <w:rtl/>
          <w:lang w:eastAsia="zh-TW"/>
        </w:rPr>
        <w:t xml:space="preserve">في قرار المحكمة الإدارية لسانت غالن أمام المحكمة الاتحادية العليا </w:t>
      </w:r>
      <w:r w:rsidR="0034007A" w:rsidRPr="00D067F4">
        <w:rPr>
          <w:i/>
          <w:iCs/>
          <w:rtl/>
          <w:lang w:eastAsia="zh-TW"/>
        </w:rPr>
        <w:t>(المحكمة الاتحادية السويسرية)</w:t>
      </w:r>
      <w:r w:rsidR="0034007A">
        <w:rPr>
          <w:rtl/>
          <w:lang w:eastAsia="zh-TW"/>
        </w:rPr>
        <w:t>. وطلب إلغاء قرار المحكمة الإدارية وقبول طلب التجنس الذي قدمه. وأثار، في جملة أمور، انتهاك الحظر الدستوري للتمييز على أساس الأصل والإعاقة</w:t>
      </w:r>
      <w:r w:rsidR="00E32F8D" w:rsidRPr="00E32F8D">
        <w:rPr>
          <w:rStyle w:val="FootnoteReference"/>
          <w:szCs w:val="30"/>
          <w:rtl/>
          <w:lang w:eastAsia="zh-TW"/>
        </w:rPr>
        <w:t>(</w:t>
      </w:r>
      <w:r w:rsidR="00E32F8D" w:rsidRPr="00E32F8D">
        <w:rPr>
          <w:rStyle w:val="FootnoteReference"/>
          <w:rtl/>
          <w:lang w:eastAsia="zh-TW"/>
        </w:rPr>
        <w:footnoteReference w:id="10"/>
      </w:r>
      <w:r w:rsidR="00E32F8D" w:rsidRPr="00E32F8D">
        <w:rPr>
          <w:rStyle w:val="FootnoteReference"/>
          <w:szCs w:val="30"/>
          <w:rtl/>
          <w:lang w:eastAsia="zh-TW"/>
        </w:rPr>
        <w:t>)</w:t>
      </w:r>
      <w:r w:rsidR="00137B43">
        <w:rPr>
          <w:rtl/>
          <w:lang w:eastAsia="zh-TW"/>
        </w:rPr>
        <w:t>.</w:t>
      </w:r>
      <w:r w:rsidR="0034007A">
        <w:rPr>
          <w:rtl/>
          <w:lang w:eastAsia="zh-TW"/>
        </w:rPr>
        <w:t xml:space="preserve"> ورفضت المحكمة العليا طعنه بموجب قرارها الصادر في 12 حزيران/يونيه 2012. </w:t>
      </w:r>
    </w:p>
    <w:p w:rsidR="0034007A" w:rsidRPr="0007562F" w:rsidRDefault="00BC7F70" w:rsidP="00BC7F70">
      <w:pPr>
        <w:pStyle w:val="SingleTxtGA"/>
        <w:rPr>
          <w:rtl/>
          <w:lang w:eastAsia="zh-TW"/>
        </w:rPr>
      </w:pPr>
      <w:r>
        <w:rPr>
          <w:rtl/>
          <w:lang w:eastAsia="zh-TW"/>
        </w:rPr>
        <w:t>٢-٧</w:t>
      </w:r>
      <w:r>
        <w:rPr>
          <w:rFonts w:hint="cs"/>
          <w:rtl/>
          <w:lang w:eastAsia="zh-TW"/>
        </w:rPr>
        <w:tab/>
      </w:r>
      <w:r w:rsidR="0034007A">
        <w:rPr>
          <w:rtl/>
          <w:lang w:eastAsia="zh-TW"/>
        </w:rPr>
        <w:t>ويؤكد صاحب الشكوى أنه استنفد، باستصدار قرار المحكمة العليا، جميع سبل الانتصاف المحلية المتاحة والفعالة. ويضيف أن البلاغ قُدم في غضون ستة أشهر من تاريخ آخر سبيل من سبل الانتصاف المحلية، وفق</w:t>
      </w:r>
      <w:r w:rsidR="0052049B">
        <w:rPr>
          <w:rtl/>
          <w:lang w:eastAsia="zh-TW"/>
        </w:rPr>
        <w:t xml:space="preserve">اً </w:t>
      </w:r>
      <w:r w:rsidR="0034007A">
        <w:rPr>
          <w:rtl/>
          <w:lang w:eastAsia="zh-TW"/>
        </w:rPr>
        <w:t xml:space="preserve">لما </w:t>
      </w:r>
      <w:r>
        <w:rPr>
          <w:rtl/>
          <w:lang w:eastAsia="zh-TW"/>
        </w:rPr>
        <w:t>تقتضيه المادة 14</w:t>
      </w:r>
      <w:r w:rsidR="0034007A">
        <w:rPr>
          <w:rtl/>
          <w:lang w:eastAsia="zh-TW"/>
        </w:rPr>
        <w:t xml:space="preserve">(5) من الاتفاقية، وأنه لم </w:t>
      </w:r>
      <w:r>
        <w:rPr>
          <w:rFonts w:hint="cs"/>
          <w:rtl/>
          <w:lang w:eastAsia="zh-TW"/>
        </w:rPr>
        <w:t xml:space="preserve">يباشر </w:t>
      </w:r>
      <w:r w:rsidR="0034007A">
        <w:rPr>
          <w:rtl/>
          <w:lang w:eastAsia="zh-TW"/>
        </w:rPr>
        <w:t>أي</w:t>
      </w:r>
      <w:r>
        <w:rPr>
          <w:rFonts w:hint="cs"/>
          <w:rtl/>
          <w:lang w:eastAsia="zh-TW"/>
        </w:rPr>
        <w:t> </w:t>
      </w:r>
      <w:r w:rsidR="0034007A">
        <w:rPr>
          <w:rtl/>
          <w:lang w:eastAsia="zh-TW"/>
        </w:rPr>
        <w:t>إجراءات قضائية دولية في هذا الشأن.</w:t>
      </w:r>
    </w:p>
    <w:p w:rsidR="0034007A" w:rsidRPr="00D42876" w:rsidRDefault="00BC7F70" w:rsidP="00BC7F70">
      <w:pPr>
        <w:pStyle w:val="H23GA"/>
        <w:rPr>
          <w:rtl/>
        </w:rPr>
      </w:pPr>
      <w:r>
        <w:lastRenderedPageBreak/>
        <w:tab/>
      </w:r>
      <w:r>
        <w:tab/>
      </w:r>
      <w:r w:rsidR="0034007A">
        <w:rPr>
          <w:rtl/>
        </w:rPr>
        <w:t>الشكوى</w:t>
      </w:r>
    </w:p>
    <w:p w:rsidR="0034007A" w:rsidRPr="0007562F" w:rsidRDefault="00BC7F70" w:rsidP="003A2FD0">
      <w:pPr>
        <w:pStyle w:val="SingleTxtGA"/>
        <w:spacing w:after="100" w:line="374" w:lineRule="exact"/>
        <w:rPr>
          <w:rtl/>
          <w:lang w:eastAsia="zh-TW"/>
        </w:rPr>
      </w:pPr>
      <w:r>
        <w:rPr>
          <w:rtl/>
          <w:lang w:eastAsia="zh-TW"/>
        </w:rPr>
        <w:t>٣-١</w:t>
      </w:r>
      <w:r>
        <w:rPr>
          <w:rFonts w:hint="cs"/>
          <w:rtl/>
          <w:lang w:eastAsia="zh-TW"/>
        </w:rPr>
        <w:tab/>
      </w:r>
      <w:r w:rsidR="0034007A">
        <w:rPr>
          <w:rtl/>
          <w:lang w:eastAsia="zh-TW"/>
        </w:rPr>
        <w:t>يدعي صاحب الشكوى أن المحكمة العليا لم تدرس بما فيه الكفاية الأسباب التي استند إليها المجلس البلدي في رفض طلب تجنيسه، وهو ما يشكل تمييز</w:t>
      </w:r>
      <w:r w:rsidR="0052049B">
        <w:rPr>
          <w:rtl/>
          <w:lang w:eastAsia="zh-TW"/>
        </w:rPr>
        <w:t xml:space="preserve">اً </w:t>
      </w:r>
      <w:r w:rsidR="0034007A">
        <w:rPr>
          <w:rtl/>
          <w:lang w:eastAsia="zh-TW"/>
        </w:rPr>
        <w:t>ضده على أساس أصله، انتهاك</w:t>
      </w:r>
      <w:r>
        <w:rPr>
          <w:rFonts w:hint="cs"/>
          <w:rtl/>
          <w:lang w:eastAsia="zh-TW"/>
        </w:rPr>
        <w:t>اً</w:t>
      </w:r>
      <w:r w:rsidR="00C31B57">
        <w:rPr>
          <w:rtl/>
          <w:lang w:eastAsia="zh-TW"/>
        </w:rPr>
        <w:t xml:space="preserve"> للمادة 5</w:t>
      </w:r>
      <w:r w:rsidR="0034007A">
        <w:rPr>
          <w:rtl/>
          <w:lang w:eastAsia="zh-TW"/>
        </w:rPr>
        <w:t>(د)</w:t>
      </w:r>
      <w:r>
        <w:rPr>
          <w:rFonts w:hint="cs"/>
          <w:rtl/>
          <w:lang w:eastAsia="zh-TW"/>
        </w:rPr>
        <w:t>‘</w:t>
      </w:r>
      <w:r w:rsidR="0034007A">
        <w:rPr>
          <w:rtl/>
          <w:lang w:eastAsia="zh-TW"/>
        </w:rPr>
        <w:t>3</w:t>
      </w:r>
      <w:r>
        <w:rPr>
          <w:rFonts w:hint="cs"/>
          <w:rtl/>
          <w:lang w:eastAsia="zh-TW"/>
        </w:rPr>
        <w:t>‘</w:t>
      </w:r>
      <w:r>
        <w:rPr>
          <w:rtl/>
          <w:lang w:eastAsia="zh-TW"/>
        </w:rPr>
        <w:t>، بالاقتران مع المادة 2(1)(أ) و</w:t>
      </w:r>
      <w:r w:rsidR="0034007A">
        <w:rPr>
          <w:rtl/>
          <w:lang w:eastAsia="zh-TW"/>
        </w:rPr>
        <w:t xml:space="preserve">(ج) من الاتفاقية. </w:t>
      </w:r>
    </w:p>
    <w:p w:rsidR="0034007A" w:rsidRPr="00C31B57" w:rsidRDefault="00BF508E" w:rsidP="003A2FD0">
      <w:pPr>
        <w:pStyle w:val="SingleTxtGA"/>
        <w:spacing w:after="100" w:line="374" w:lineRule="exact"/>
        <w:rPr>
          <w:spacing w:val="-4"/>
          <w:rtl/>
          <w:lang w:eastAsia="zh-TW"/>
        </w:rPr>
      </w:pPr>
      <w:r w:rsidRPr="00C31B57">
        <w:rPr>
          <w:spacing w:val="-4"/>
          <w:rtl/>
          <w:lang w:eastAsia="zh-TW"/>
        </w:rPr>
        <w:t>٣-٢</w:t>
      </w:r>
      <w:r w:rsidRPr="00C31B57">
        <w:rPr>
          <w:rFonts w:hint="cs"/>
          <w:spacing w:val="-4"/>
          <w:rtl/>
          <w:lang w:eastAsia="zh-TW"/>
        </w:rPr>
        <w:tab/>
      </w:r>
      <w:r w:rsidR="0034007A" w:rsidRPr="00C31B57">
        <w:rPr>
          <w:spacing w:val="-4"/>
          <w:rtl/>
          <w:lang w:eastAsia="zh-TW"/>
        </w:rPr>
        <w:t xml:space="preserve">ويدفع صاحب الشكوى بأن المحكمة العليا لا تبرر بما فيه الكفاية كيف </w:t>
      </w:r>
      <w:r w:rsidRPr="00C31B57">
        <w:rPr>
          <w:spacing w:val="-4"/>
          <w:rtl/>
          <w:lang w:eastAsia="zh-TW"/>
        </w:rPr>
        <w:t xml:space="preserve">خلصت </w:t>
      </w:r>
      <w:r w:rsidR="0034007A" w:rsidRPr="00C31B57">
        <w:rPr>
          <w:spacing w:val="-4"/>
          <w:rtl/>
          <w:lang w:eastAsia="zh-TW"/>
        </w:rPr>
        <w:t xml:space="preserve">إلى استنتاجها </w:t>
      </w:r>
      <w:r w:rsidRPr="00C31B57">
        <w:rPr>
          <w:rFonts w:hint="cs"/>
          <w:spacing w:val="-4"/>
          <w:rtl/>
          <w:lang w:eastAsia="zh-TW"/>
        </w:rPr>
        <w:t>و</w:t>
      </w:r>
      <w:r w:rsidR="0034007A" w:rsidRPr="00C31B57">
        <w:rPr>
          <w:spacing w:val="-4"/>
          <w:rtl/>
          <w:lang w:eastAsia="zh-TW"/>
        </w:rPr>
        <w:t>أن التصويت في المجلس البلدي لا يشكل تمييز</w:t>
      </w:r>
      <w:r w:rsidR="0052049B">
        <w:rPr>
          <w:spacing w:val="-4"/>
          <w:rtl/>
          <w:lang w:eastAsia="zh-TW"/>
        </w:rPr>
        <w:t xml:space="preserve">اً </w:t>
      </w:r>
      <w:r w:rsidR="0034007A" w:rsidRPr="00C31B57">
        <w:rPr>
          <w:spacing w:val="-4"/>
          <w:rtl/>
          <w:lang w:eastAsia="zh-TW"/>
        </w:rPr>
        <w:t xml:space="preserve">على أساس الأصل، وبأنها لم تأخذ في الاعتبار الملاحظات التمييزية بوضوح أثناء اجتماع المجلس البلدي أو المقالات التي نشرت في وسائط الإعلام. ويضيف صاحب الشكوى أنه تعرض، قبل اجتماع المجلس البلدي، </w:t>
      </w:r>
      <w:r w:rsidRPr="00C31B57">
        <w:rPr>
          <w:rFonts w:hint="cs"/>
          <w:spacing w:val="-4"/>
          <w:rtl/>
          <w:lang w:eastAsia="zh-TW"/>
        </w:rPr>
        <w:t xml:space="preserve">وأثناءه وبعده </w:t>
      </w:r>
      <w:r w:rsidR="0034007A" w:rsidRPr="00C31B57">
        <w:rPr>
          <w:spacing w:val="-4"/>
          <w:rtl/>
          <w:lang w:eastAsia="zh-TW"/>
        </w:rPr>
        <w:t xml:space="preserve">وعلى مدى عدة أشهر، للكثير من </w:t>
      </w:r>
      <w:r w:rsidRPr="00C31B57">
        <w:rPr>
          <w:rFonts w:hint="cs"/>
          <w:spacing w:val="-4"/>
          <w:rtl/>
          <w:lang w:eastAsia="zh-TW"/>
        </w:rPr>
        <w:t xml:space="preserve">ردود الفعل </w:t>
      </w:r>
      <w:r w:rsidR="0034007A" w:rsidRPr="00C31B57">
        <w:rPr>
          <w:spacing w:val="-4"/>
          <w:rtl/>
          <w:lang w:eastAsia="zh-TW"/>
        </w:rPr>
        <w:t>العدائية والأقوال العنصرية وأعمال العنف</w:t>
      </w:r>
      <w:r w:rsidR="00E32F8D" w:rsidRPr="00C31B57">
        <w:rPr>
          <w:rStyle w:val="FootnoteReference"/>
          <w:spacing w:val="-4"/>
          <w:szCs w:val="30"/>
          <w:rtl/>
          <w:lang w:eastAsia="zh-TW"/>
        </w:rPr>
        <w:t>(</w:t>
      </w:r>
      <w:r w:rsidR="00E32F8D" w:rsidRPr="00C31B57">
        <w:rPr>
          <w:rStyle w:val="FootnoteReference"/>
          <w:spacing w:val="-4"/>
          <w:rtl/>
          <w:lang w:eastAsia="zh-TW"/>
        </w:rPr>
        <w:footnoteReference w:id="11"/>
      </w:r>
      <w:r w:rsidR="00E32F8D" w:rsidRPr="00C31B57">
        <w:rPr>
          <w:rStyle w:val="FootnoteReference"/>
          <w:spacing w:val="-4"/>
          <w:szCs w:val="30"/>
          <w:rtl/>
          <w:lang w:eastAsia="zh-TW"/>
        </w:rPr>
        <w:t>)</w:t>
      </w:r>
      <w:r w:rsidR="00137B43" w:rsidRPr="00C31B57">
        <w:rPr>
          <w:spacing w:val="-4"/>
          <w:rtl/>
          <w:lang w:eastAsia="zh-TW"/>
        </w:rPr>
        <w:t>.</w:t>
      </w:r>
      <w:r w:rsidR="0034007A" w:rsidRPr="00C31B57">
        <w:rPr>
          <w:spacing w:val="-4"/>
          <w:rtl/>
          <w:lang w:eastAsia="zh-TW"/>
        </w:rPr>
        <w:t xml:space="preserve"> ويدَّعي أيض</w:t>
      </w:r>
      <w:r w:rsidR="0052049B">
        <w:rPr>
          <w:spacing w:val="-4"/>
          <w:rtl/>
          <w:lang w:eastAsia="zh-TW"/>
        </w:rPr>
        <w:t xml:space="preserve">اً </w:t>
      </w:r>
      <w:r w:rsidR="0034007A" w:rsidRPr="00C31B57">
        <w:rPr>
          <w:spacing w:val="-4"/>
          <w:rtl/>
          <w:lang w:eastAsia="zh-TW"/>
        </w:rPr>
        <w:t xml:space="preserve">أنه بالنظر إلى تصويت المجلس البلدي والأجواء </w:t>
      </w:r>
      <w:r w:rsidRPr="00C31B57">
        <w:rPr>
          <w:rFonts w:hint="cs"/>
          <w:spacing w:val="-4"/>
          <w:rtl/>
          <w:lang w:eastAsia="zh-TW"/>
        </w:rPr>
        <w:t xml:space="preserve">المشحونة </w:t>
      </w:r>
      <w:r w:rsidR="0034007A" w:rsidRPr="00C31B57">
        <w:rPr>
          <w:spacing w:val="-4"/>
          <w:rtl/>
          <w:lang w:eastAsia="zh-TW"/>
        </w:rPr>
        <w:t>التي سادت في أوبيرييت، قد يكون رفض طلب تجنيسه من جانب المجلس البلدي مستند</w:t>
      </w:r>
      <w:r w:rsidR="0052049B">
        <w:rPr>
          <w:spacing w:val="-4"/>
          <w:rtl/>
          <w:lang w:eastAsia="zh-TW"/>
        </w:rPr>
        <w:t xml:space="preserve">اً </w:t>
      </w:r>
      <w:r w:rsidR="0034007A" w:rsidRPr="00C31B57">
        <w:rPr>
          <w:spacing w:val="-4"/>
          <w:rtl/>
          <w:lang w:eastAsia="zh-TW"/>
        </w:rPr>
        <w:t>إلى دوافع تمييزية أخرى. وبما أن بلدية أوبيرييت لم</w:t>
      </w:r>
      <w:r w:rsidR="00C31B57">
        <w:rPr>
          <w:rFonts w:hint="cs"/>
          <w:spacing w:val="-4"/>
          <w:rtl/>
          <w:lang w:eastAsia="zh-TW"/>
        </w:rPr>
        <w:t> </w:t>
      </w:r>
      <w:r w:rsidR="0034007A" w:rsidRPr="00C31B57">
        <w:rPr>
          <w:spacing w:val="-4"/>
          <w:rtl/>
          <w:lang w:eastAsia="zh-TW"/>
        </w:rPr>
        <w:t>تنجح في إثبات العكس، كان ينبغي للمحكمة العليا أن تقر بوجود تمييز وبانتهاك الالتزامات الإجرائية فيما يت</w:t>
      </w:r>
      <w:r w:rsidR="00C31B57">
        <w:rPr>
          <w:spacing w:val="-4"/>
          <w:rtl/>
          <w:lang w:eastAsia="zh-TW"/>
        </w:rPr>
        <w:t>علق بالأدلة، مع مراعاة المادة 5</w:t>
      </w:r>
      <w:r w:rsidR="0034007A" w:rsidRPr="00C31B57">
        <w:rPr>
          <w:spacing w:val="-4"/>
          <w:rtl/>
          <w:lang w:eastAsia="zh-TW"/>
        </w:rPr>
        <w:t>(أ)، بالاقتران</w:t>
      </w:r>
      <w:r w:rsidR="007E43B9" w:rsidRPr="00C31B57">
        <w:rPr>
          <w:spacing w:val="-4"/>
          <w:rtl/>
          <w:lang w:eastAsia="zh-TW"/>
        </w:rPr>
        <w:t xml:space="preserve"> مع المادة 2(1)</w:t>
      </w:r>
      <w:r w:rsidR="0034007A" w:rsidRPr="00C31B57">
        <w:rPr>
          <w:spacing w:val="-4"/>
          <w:rtl/>
          <w:lang w:eastAsia="zh-TW"/>
        </w:rPr>
        <w:t xml:space="preserve">(أ) و(ج) من الاتفاقية، وأن تلزم المحاكم الأدنى </w:t>
      </w:r>
      <w:r w:rsidR="00C35528" w:rsidRPr="00C31B57">
        <w:rPr>
          <w:rFonts w:hint="cs"/>
          <w:spacing w:val="-4"/>
          <w:rtl/>
          <w:lang w:eastAsia="zh-TW"/>
        </w:rPr>
        <w:t xml:space="preserve">درجة </w:t>
      </w:r>
      <w:r w:rsidR="0034007A" w:rsidRPr="00C31B57">
        <w:rPr>
          <w:spacing w:val="-4"/>
          <w:rtl/>
          <w:lang w:eastAsia="zh-TW"/>
        </w:rPr>
        <w:t>وبلدية أوبيرييت بإعادة النظر في حالة صاحب الشكوى.</w:t>
      </w:r>
    </w:p>
    <w:p w:rsidR="0034007A" w:rsidRPr="0007562F" w:rsidRDefault="00C35528" w:rsidP="000D05DE">
      <w:pPr>
        <w:pStyle w:val="SingleTxtGA"/>
        <w:spacing w:after="100" w:line="374" w:lineRule="exact"/>
        <w:rPr>
          <w:rtl/>
          <w:lang w:eastAsia="zh-TW"/>
        </w:rPr>
      </w:pPr>
      <w:r>
        <w:rPr>
          <w:rtl/>
          <w:lang w:eastAsia="zh-TW"/>
        </w:rPr>
        <w:t>٣-٣</w:t>
      </w:r>
      <w:r>
        <w:rPr>
          <w:rFonts w:hint="cs"/>
          <w:rtl/>
          <w:lang w:eastAsia="zh-TW"/>
        </w:rPr>
        <w:tab/>
      </w:r>
      <w:r w:rsidR="0034007A">
        <w:rPr>
          <w:rtl/>
          <w:lang w:eastAsia="zh-TW"/>
        </w:rPr>
        <w:t>ويدعي صاحب الشكوى أن المحكمة العليا لم تبحث بشكل كاف في حدوث تمييز</w:t>
      </w:r>
      <w:r w:rsidR="00872207">
        <w:rPr>
          <w:rtl/>
          <w:lang w:eastAsia="zh-TW"/>
        </w:rPr>
        <w:t xml:space="preserve"> </w:t>
      </w:r>
      <w:r w:rsidR="0034007A">
        <w:rPr>
          <w:rtl/>
          <w:lang w:eastAsia="zh-TW"/>
        </w:rPr>
        <w:t>متعدد الأشكال على أساس الأصل وا</w:t>
      </w:r>
      <w:r w:rsidR="00851C47">
        <w:rPr>
          <w:rtl/>
          <w:lang w:eastAsia="zh-TW"/>
        </w:rPr>
        <w:t>لإعاقة، وذلك في انتهاك للمادة 5(د)</w:t>
      </w:r>
      <w:r w:rsidR="00851C47">
        <w:rPr>
          <w:rFonts w:hint="cs"/>
          <w:rtl/>
          <w:lang w:eastAsia="zh-TW"/>
        </w:rPr>
        <w:t>‘</w:t>
      </w:r>
      <w:r w:rsidR="0034007A">
        <w:rPr>
          <w:rtl/>
          <w:lang w:eastAsia="zh-TW"/>
        </w:rPr>
        <w:t>3</w:t>
      </w:r>
      <w:r w:rsidR="00851C47">
        <w:rPr>
          <w:rFonts w:hint="cs"/>
          <w:rtl/>
          <w:lang w:eastAsia="zh-TW"/>
        </w:rPr>
        <w:t>‘</w:t>
      </w:r>
      <w:r w:rsidR="007E43B9">
        <w:rPr>
          <w:rtl/>
          <w:lang w:eastAsia="zh-TW"/>
        </w:rPr>
        <w:t>، بالاقتران مع المادة 2</w:t>
      </w:r>
      <w:r w:rsidR="0034007A">
        <w:rPr>
          <w:rtl/>
          <w:lang w:eastAsia="zh-TW"/>
        </w:rPr>
        <w:t>(أ)</w:t>
      </w:r>
      <w:r w:rsidR="003C0511">
        <w:rPr>
          <w:rtl/>
          <w:lang w:eastAsia="zh-TW"/>
        </w:rPr>
        <w:t xml:space="preserve"> و</w:t>
      </w:r>
      <w:r w:rsidR="0034007A">
        <w:rPr>
          <w:rtl/>
          <w:lang w:eastAsia="zh-TW"/>
        </w:rPr>
        <w:t>(ج) من الاتفاقية، لأنها لم تستعرض فعليا</w:t>
      </w:r>
      <w:r>
        <w:rPr>
          <w:rFonts w:hint="cs"/>
          <w:rtl/>
          <w:lang w:eastAsia="zh-TW"/>
        </w:rPr>
        <w:t>ً</w:t>
      </w:r>
      <w:r w:rsidR="0034007A">
        <w:rPr>
          <w:rtl/>
          <w:lang w:eastAsia="zh-TW"/>
        </w:rPr>
        <w:t xml:space="preserve"> أفعال عامة </w:t>
      </w:r>
      <w:r>
        <w:rPr>
          <w:rFonts w:hint="cs"/>
          <w:rtl/>
          <w:lang w:eastAsia="zh-TW"/>
        </w:rPr>
        <w:t xml:space="preserve">الجمهور </w:t>
      </w:r>
      <w:r w:rsidR="0034007A">
        <w:rPr>
          <w:rtl/>
          <w:lang w:eastAsia="zh-TW"/>
        </w:rPr>
        <w:t xml:space="preserve">والسلطات المحلية، التي تنطوي على تمييز عنصري. ويدَّعي أن إعاقته جعلت القرار العنصري والتمييزي للمجلس البلدي </w:t>
      </w:r>
      <w:r w:rsidR="000D05DE">
        <w:rPr>
          <w:rFonts w:hint="cs"/>
          <w:rtl/>
          <w:lang w:eastAsia="zh-TW"/>
        </w:rPr>
        <w:t>أ</w:t>
      </w:r>
      <w:r w:rsidR="0034007A">
        <w:rPr>
          <w:rtl/>
          <w:lang w:eastAsia="zh-TW"/>
        </w:rPr>
        <w:t>كثر حدة وهو أمر لم تراعه المحكمة بشكل كاف. ويدعي صاحب الشكوى أيض</w:t>
      </w:r>
      <w:r w:rsidR="0052049B">
        <w:rPr>
          <w:rtl/>
          <w:lang w:eastAsia="zh-TW"/>
        </w:rPr>
        <w:t xml:space="preserve">اً </w:t>
      </w:r>
      <w:r w:rsidR="0034007A">
        <w:rPr>
          <w:rtl/>
          <w:lang w:eastAsia="zh-TW"/>
        </w:rPr>
        <w:t xml:space="preserve">أن عدة ناخبين اتهموه، خلال اجتماعات المجلس البلدي، بطلب التجنس لاستغلال نظام الضمان الاجتماعي وباستخدام إعاقته لهذه الغاية. وفي هذا الصدد، يؤكد أن المحاكم، بما فيها المحكمة العليا، لم تقرر ما إذا كان قد عانى من التمييز ولم تحدد درجة التمييز إن وجد، </w:t>
      </w:r>
      <w:r>
        <w:rPr>
          <w:rFonts w:hint="cs"/>
          <w:rtl/>
          <w:lang w:eastAsia="zh-TW"/>
        </w:rPr>
        <w:t xml:space="preserve">أن </w:t>
      </w:r>
      <w:r w:rsidR="0034007A">
        <w:rPr>
          <w:rtl/>
          <w:lang w:eastAsia="zh-TW"/>
        </w:rPr>
        <w:t xml:space="preserve">من غير الواضح </w:t>
      </w:r>
      <w:r>
        <w:rPr>
          <w:rFonts w:hint="cs"/>
          <w:rtl/>
          <w:lang w:eastAsia="zh-TW"/>
        </w:rPr>
        <w:t xml:space="preserve">سبب خلوص </w:t>
      </w:r>
      <w:r w:rsidR="0034007A">
        <w:rPr>
          <w:rtl/>
          <w:lang w:eastAsia="zh-TW"/>
        </w:rPr>
        <w:t>المحكمة العليا إلى أن تصويت المجلس البلدي لا ينطوي على تمييز متعدد الأشكال على أساس أصله وإعاقته، رغم الأجواء العدائية التي سادت اجتماعي المجلس البلدي، كما هو مبين في محاضر هذه الاجتماعات والمقالات المنشورة في وسائط الإعلام.</w:t>
      </w:r>
    </w:p>
    <w:p w:rsidR="0034007A" w:rsidRPr="0007562F" w:rsidRDefault="00C35528" w:rsidP="009429BC">
      <w:pPr>
        <w:pStyle w:val="SingleTxtGA"/>
        <w:spacing w:after="100" w:line="374" w:lineRule="exact"/>
        <w:rPr>
          <w:rtl/>
          <w:lang w:eastAsia="zh-TW"/>
        </w:rPr>
      </w:pPr>
      <w:r>
        <w:rPr>
          <w:rtl/>
          <w:lang w:eastAsia="zh-TW"/>
        </w:rPr>
        <w:t>٣-٤</w:t>
      </w:r>
      <w:r>
        <w:rPr>
          <w:rFonts w:hint="cs"/>
          <w:rtl/>
          <w:lang w:eastAsia="zh-TW"/>
        </w:rPr>
        <w:tab/>
      </w:r>
      <w:r w:rsidR="0034007A">
        <w:rPr>
          <w:rtl/>
          <w:lang w:eastAsia="zh-TW"/>
        </w:rPr>
        <w:t>ويدعي صاحب الشكوى كذلك أنه تعرض للتمييز على أساس أصله وإعاقته، لأن</w:t>
      </w:r>
      <w:r w:rsidR="00B66CFA">
        <w:rPr>
          <w:rFonts w:hint="cs"/>
          <w:rtl/>
          <w:lang w:eastAsia="zh-TW"/>
        </w:rPr>
        <w:t> </w:t>
      </w:r>
      <w:r w:rsidR="0034007A">
        <w:rPr>
          <w:rtl/>
          <w:lang w:eastAsia="zh-TW"/>
        </w:rPr>
        <w:t>معايير إثبات اندماج طالبي التجنس، كما تطبقه</w:t>
      </w:r>
      <w:r>
        <w:rPr>
          <w:rFonts w:hint="cs"/>
          <w:rtl/>
          <w:lang w:eastAsia="zh-TW"/>
        </w:rPr>
        <w:t>ا</w:t>
      </w:r>
      <w:r w:rsidR="0034007A">
        <w:rPr>
          <w:rtl/>
          <w:lang w:eastAsia="zh-TW"/>
        </w:rPr>
        <w:t xml:space="preserve"> بلدية أوبيرييت والمحكمة العليا، لم تُكيَّف مع ظروفه الخاصة، بما في ذلك العداء الذي واجهه في أوبير</w:t>
      </w:r>
      <w:r w:rsidR="000179DE">
        <w:rPr>
          <w:rtl/>
          <w:lang w:eastAsia="zh-TW"/>
        </w:rPr>
        <w:t>ييت، والذي شكل انتهاك</w:t>
      </w:r>
      <w:r w:rsidR="0052049B">
        <w:rPr>
          <w:rtl/>
          <w:lang w:eastAsia="zh-TW"/>
        </w:rPr>
        <w:t xml:space="preserve">اً </w:t>
      </w:r>
      <w:r w:rsidR="000179DE">
        <w:rPr>
          <w:rtl/>
          <w:lang w:eastAsia="zh-TW"/>
        </w:rPr>
        <w:t>للمادة</w:t>
      </w:r>
      <w:r w:rsidR="00B66CFA">
        <w:rPr>
          <w:rFonts w:hint="cs"/>
          <w:rtl/>
          <w:lang w:eastAsia="zh-TW"/>
        </w:rPr>
        <w:t> </w:t>
      </w:r>
      <w:r w:rsidR="000179DE">
        <w:rPr>
          <w:rtl/>
          <w:lang w:eastAsia="zh-TW"/>
        </w:rPr>
        <w:t>5</w:t>
      </w:r>
      <w:r w:rsidR="0034007A">
        <w:rPr>
          <w:rtl/>
          <w:lang w:eastAsia="zh-TW"/>
        </w:rPr>
        <w:t>(د)</w:t>
      </w:r>
      <w:r w:rsidR="000179DE">
        <w:rPr>
          <w:rFonts w:hint="cs"/>
          <w:rtl/>
          <w:lang w:eastAsia="zh-TW"/>
        </w:rPr>
        <w:t>‘</w:t>
      </w:r>
      <w:r w:rsidR="0034007A">
        <w:rPr>
          <w:rtl/>
          <w:lang w:eastAsia="zh-TW"/>
        </w:rPr>
        <w:t>3</w:t>
      </w:r>
      <w:r w:rsidR="000179DE">
        <w:rPr>
          <w:rFonts w:hint="cs"/>
          <w:rtl/>
          <w:lang w:eastAsia="zh-TW"/>
        </w:rPr>
        <w:t>‘</w:t>
      </w:r>
      <w:r w:rsidR="0034007A">
        <w:rPr>
          <w:rtl/>
          <w:lang w:eastAsia="zh-TW"/>
        </w:rPr>
        <w:t>، بالاقترا</w:t>
      </w:r>
      <w:r w:rsidR="00C31B57">
        <w:rPr>
          <w:rtl/>
          <w:lang w:eastAsia="zh-TW"/>
        </w:rPr>
        <w:t>ن مع المادة 2</w:t>
      </w:r>
      <w:r w:rsidR="0034007A">
        <w:rPr>
          <w:rtl/>
          <w:lang w:eastAsia="zh-TW"/>
        </w:rPr>
        <w:t>(أ) من الاتفاقية. ويدَّعي أنه تعرض لعداء عنصري واسع النطاق من جانب السكان. وهو لا يعمل بسبب إعاقته، الأمر الذي من شأنه أن يوفر له قدر</w:t>
      </w:r>
      <w:r w:rsidR="0052049B">
        <w:rPr>
          <w:rtl/>
          <w:lang w:eastAsia="zh-TW"/>
        </w:rPr>
        <w:t xml:space="preserve">اً </w:t>
      </w:r>
      <w:r w:rsidR="0034007A">
        <w:rPr>
          <w:rtl/>
          <w:lang w:eastAsia="zh-TW"/>
        </w:rPr>
        <w:t>من الاستقلالية و</w:t>
      </w:r>
      <w:r>
        <w:rPr>
          <w:rFonts w:hint="cs"/>
          <w:rtl/>
          <w:lang w:eastAsia="zh-TW"/>
        </w:rPr>
        <w:t>الأمان</w:t>
      </w:r>
      <w:r w:rsidR="0034007A">
        <w:rPr>
          <w:rtl/>
          <w:lang w:eastAsia="zh-TW"/>
        </w:rPr>
        <w:t xml:space="preserve">، لا سيما أنه يرغب في الابتعاد عن الجراح العاطفية التي لحقت به. لذلك، لا يمكن أن يُتوقع منه الاندماج بقدر يتجاوز محاولاته التحدث مع سكان القرية، وهو ما قام به في عدة مناسبات. ويؤكد أن المحكمة العليا كان ينبغي لها أن تخلص إلى أن معايير الاندماج التي تطبقها المحاكم </w:t>
      </w:r>
      <w:r w:rsidR="009429BC">
        <w:rPr>
          <w:rFonts w:hint="cs"/>
          <w:rtl/>
          <w:lang w:eastAsia="zh-TW"/>
        </w:rPr>
        <w:t>ا</w:t>
      </w:r>
      <w:r w:rsidR="006F1F05">
        <w:rPr>
          <w:rFonts w:hint="cs"/>
          <w:rtl/>
          <w:lang w:eastAsia="zh-TW"/>
        </w:rPr>
        <w:t xml:space="preserve">لأدنى درجة </w:t>
      </w:r>
      <w:r w:rsidR="0034007A">
        <w:rPr>
          <w:rtl/>
          <w:lang w:eastAsia="zh-TW"/>
        </w:rPr>
        <w:t>صارمة للغاية، في ظل الظروف العدائية التي واجهها، وأنها معايير تمييزية بسبب إعاقته وما واجهه من عداء، على التوالي.</w:t>
      </w:r>
    </w:p>
    <w:p w:rsidR="0034007A" w:rsidRPr="0007562F" w:rsidRDefault="00763AB4" w:rsidP="00246028">
      <w:pPr>
        <w:pStyle w:val="SingleTxtGA"/>
        <w:rPr>
          <w:rtl/>
          <w:lang w:eastAsia="zh-TW"/>
        </w:rPr>
      </w:pPr>
      <w:r>
        <w:rPr>
          <w:rtl/>
          <w:lang w:eastAsia="zh-TW"/>
        </w:rPr>
        <w:lastRenderedPageBreak/>
        <w:t>٣-٥</w:t>
      </w:r>
      <w:r>
        <w:rPr>
          <w:rFonts w:hint="cs"/>
          <w:rtl/>
          <w:lang w:eastAsia="zh-TW"/>
        </w:rPr>
        <w:tab/>
      </w:r>
      <w:r w:rsidR="0034007A">
        <w:rPr>
          <w:rtl/>
          <w:lang w:eastAsia="zh-TW"/>
        </w:rPr>
        <w:t>وبالإضافة إلى ذلك، يؤكد صاحب الشكوى أن عدم تناول المحكمة العليا أو المحاكم الدنيا بجدية لمسألة التمييز المزدوج في هذه القضية يبين أن الإجراءات القضائية الوطنية غير فعالة في واقع الأمر، ما يشكل انتهاك</w:t>
      </w:r>
      <w:r w:rsidR="0052049B">
        <w:rPr>
          <w:rtl/>
          <w:lang w:eastAsia="zh-TW"/>
        </w:rPr>
        <w:t xml:space="preserve">اً </w:t>
      </w:r>
      <w:r w:rsidR="0034007A">
        <w:rPr>
          <w:rtl/>
          <w:lang w:eastAsia="zh-TW"/>
        </w:rPr>
        <w:t xml:space="preserve">للمادة 6 من الاتفاقية. ويدعي، على وجه الخصوص، أن سبل الانتصاف القضائية </w:t>
      </w:r>
      <w:r>
        <w:rPr>
          <w:rFonts w:hint="cs"/>
          <w:rtl/>
          <w:lang w:eastAsia="zh-TW"/>
        </w:rPr>
        <w:t xml:space="preserve">لم تكن </w:t>
      </w:r>
      <w:r w:rsidR="0034007A">
        <w:rPr>
          <w:rtl/>
          <w:lang w:eastAsia="zh-TW"/>
        </w:rPr>
        <w:t>فعالة لأن المحكمة العليا تجاهلت وجود إمكانية للتمييز على أساس أصله وإعاقته. ويدَّعي أن المحكمة لم تسمح بإثبات التمييز على النحو المناسب، لأن الدوافع التمييزية في أذهان المواطنين الناخبين يصعب إثباتها بما لا يدع مجال</w:t>
      </w:r>
      <w:r w:rsidR="0052049B">
        <w:rPr>
          <w:rtl/>
          <w:lang w:eastAsia="zh-TW"/>
        </w:rPr>
        <w:t xml:space="preserve">اً </w:t>
      </w:r>
      <w:r w:rsidR="0034007A">
        <w:rPr>
          <w:rtl/>
          <w:lang w:eastAsia="zh-TW"/>
        </w:rPr>
        <w:t xml:space="preserve">للشك. ولذلك، كان ينبغي للمحكمة أن تخفض المستوى المطلوب لإثبات التمييز وقلب عبء الإثبات لصالحه وأن تستند في منطقها إلى </w:t>
      </w:r>
      <w:r>
        <w:rPr>
          <w:rFonts w:hint="cs"/>
          <w:rtl/>
          <w:lang w:eastAsia="zh-TW"/>
        </w:rPr>
        <w:t xml:space="preserve">الدلائل </w:t>
      </w:r>
      <w:r w:rsidR="0034007A">
        <w:rPr>
          <w:rtl/>
          <w:lang w:eastAsia="zh-TW"/>
        </w:rPr>
        <w:t xml:space="preserve">وأن ترفع درجة احتمال التمييز ضده. </w:t>
      </w:r>
    </w:p>
    <w:p w:rsidR="0034007A" w:rsidRPr="0007562F" w:rsidRDefault="00763AB4" w:rsidP="00763AB4">
      <w:pPr>
        <w:pStyle w:val="SingleTxtGA"/>
        <w:rPr>
          <w:rtl/>
          <w:lang w:eastAsia="zh-TW"/>
        </w:rPr>
      </w:pPr>
      <w:r>
        <w:rPr>
          <w:rtl/>
          <w:lang w:eastAsia="zh-TW"/>
        </w:rPr>
        <w:t>٣-٦</w:t>
      </w:r>
      <w:r>
        <w:rPr>
          <w:rFonts w:hint="cs"/>
          <w:rtl/>
          <w:lang w:eastAsia="zh-TW"/>
        </w:rPr>
        <w:tab/>
      </w:r>
      <w:r w:rsidR="0034007A">
        <w:rPr>
          <w:rtl/>
          <w:lang w:eastAsia="zh-TW"/>
        </w:rPr>
        <w:t>أخيرا</w:t>
      </w:r>
      <w:r>
        <w:rPr>
          <w:rFonts w:hint="cs"/>
          <w:rtl/>
          <w:lang w:eastAsia="zh-TW"/>
        </w:rPr>
        <w:t>ً</w:t>
      </w:r>
      <w:r w:rsidR="0034007A">
        <w:rPr>
          <w:rtl/>
          <w:lang w:eastAsia="zh-TW"/>
        </w:rPr>
        <w:t>، طلب صاحب الشكوى إلى الدولة الطرف ما يلي: (أ) ضمان إجراءات تجنيس غير تمييزية ومنص</w:t>
      </w:r>
      <w:r>
        <w:rPr>
          <w:rFonts w:hint="cs"/>
          <w:rtl/>
          <w:lang w:eastAsia="zh-TW"/>
        </w:rPr>
        <w:t>ف</w:t>
      </w:r>
      <w:r w:rsidR="0034007A">
        <w:rPr>
          <w:rtl/>
          <w:lang w:eastAsia="zh-TW"/>
        </w:rPr>
        <w:t>ة؛ (ب) تعويضه عن الأضرار التي لحقت به؛ (ج) تغطية تكاليف هذه الإجراءات؛ (د) تكييف نظامها القانوني الوطني بما يتيح لضحايا انتهاك الاتفاقية تقديم شكوى إلى المحكمة العليا.</w:t>
      </w:r>
    </w:p>
    <w:p w:rsidR="0034007A" w:rsidRPr="008524F0" w:rsidRDefault="00C97AFF" w:rsidP="00763AB4">
      <w:pPr>
        <w:pStyle w:val="H23GA"/>
        <w:rPr>
          <w:rtl/>
        </w:rPr>
      </w:pPr>
      <w:r>
        <w:rPr>
          <w:rtl/>
        </w:rPr>
        <w:tab/>
      </w:r>
      <w:r>
        <w:rPr>
          <w:rtl/>
        </w:rPr>
        <w:tab/>
      </w:r>
      <w:r w:rsidR="0034007A" w:rsidRPr="008524F0">
        <w:rPr>
          <w:rtl/>
        </w:rPr>
        <w:t xml:space="preserve">ملاحظات الدولة الطرف بشأن </w:t>
      </w:r>
      <w:r w:rsidR="00763AB4">
        <w:rPr>
          <w:rFonts w:hint="cs"/>
          <w:rtl/>
        </w:rPr>
        <w:t>ال</w:t>
      </w:r>
      <w:r w:rsidR="0034007A" w:rsidRPr="008524F0">
        <w:rPr>
          <w:rtl/>
        </w:rPr>
        <w:t xml:space="preserve">مقبولية </w:t>
      </w:r>
      <w:r w:rsidR="00763AB4">
        <w:rPr>
          <w:rFonts w:hint="cs"/>
          <w:rtl/>
        </w:rPr>
        <w:t xml:space="preserve">والأسس </w:t>
      </w:r>
      <w:r w:rsidR="0034007A" w:rsidRPr="008524F0">
        <w:rPr>
          <w:rtl/>
        </w:rPr>
        <w:t>الموضوعية</w:t>
      </w:r>
    </w:p>
    <w:p w:rsidR="0034007A" w:rsidRPr="0007562F" w:rsidRDefault="00763AB4" w:rsidP="004D1325">
      <w:pPr>
        <w:pStyle w:val="SingleTxtGA"/>
        <w:rPr>
          <w:rtl/>
          <w:lang w:eastAsia="zh-TW"/>
        </w:rPr>
      </w:pPr>
      <w:r>
        <w:rPr>
          <w:rtl/>
          <w:lang w:eastAsia="zh-TW"/>
        </w:rPr>
        <w:t>٤-١</w:t>
      </w:r>
      <w:r>
        <w:rPr>
          <w:rFonts w:hint="cs"/>
          <w:rtl/>
          <w:lang w:eastAsia="zh-TW"/>
        </w:rPr>
        <w:tab/>
      </w:r>
      <w:r w:rsidR="0034007A">
        <w:rPr>
          <w:rtl/>
          <w:lang w:eastAsia="zh-TW"/>
        </w:rPr>
        <w:t xml:space="preserve">في ٢٨ كانون الثاني/يناير ٢٠١٤، قدمت الدولة الطرف ملاحظاتها بشأن مقبولية البلاغ وأسسه الموضوعية. وبينت إجراءات التجنيس في سويسرا، التي </w:t>
      </w:r>
      <w:r>
        <w:rPr>
          <w:rFonts w:hint="cs"/>
          <w:rtl/>
          <w:lang w:eastAsia="zh-TW"/>
        </w:rPr>
        <w:t xml:space="preserve">تتم </w:t>
      </w:r>
      <w:r w:rsidR="0034007A">
        <w:rPr>
          <w:rtl/>
          <w:lang w:eastAsia="zh-TW"/>
        </w:rPr>
        <w:t>على المستو</w:t>
      </w:r>
      <w:r w:rsidR="004D1325">
        <w:rPr>
          <w:rFonts w:hint="cs"/>
          <w:rtl/>
          <w:lang w:eastAsia="zh-TW"/>
        </w:rPr>
        <w:t>ى</w:t>
      </w:r>
      <w:r w:rsidR="0034007A">
        <w:rPr>
          <w:rtl/>
          <w:lang w:eastAsia="zh-TW"/>
        </w:rPr>
        <w:t xml:space="preserve"> المحلي </w:t>
      </w:r>
      <w:r w:rsidR="004D1325">
        <w:rPr>
          <w:rFonts w:hint="cs"/>
          <w:rtl/>
          <w:lang w:eastAsia="zh-TW"/>
        </w:rPr>
        <w:t>وعلى مستوى المقاطعة</w:t>
      </w:r>
      <w:r w:rsidR="0034007A">
        <w:rPr>
          <w:rtl/>
          <w:lang w:eastAsia="zh-TW"/>
        </w:rPr>
        <w:t>، رهن</w:t>
      </w:r>
      <w:r w:rsidR="0052049B">
        <w:rPr>
          <w:rtl/>
          <w:lang w:eastAsia="zh-TW"/>
        </w:rPr>
        <w:t xml:space="preserve">اً </w:t>
      </w:r>
      <w:r w:rsidR="0034007A">
        <w:rPr>
          <w:rtl/>
          <w:lang w:eastAsia="zh-TW"/>
        </w:rPr>
        <w:t>بإذن من المكتب الاتحادي للهجرة</w:t>
      </w:r>
      <w:r w:rsidR="00E32F8D" w:rsidRPr="00E32F8D">
        <w:rPr>
          <w:rStyle w:val="FootnoteReference"/>
          <w:szCs w:val="30"/>
          <w:rtl/>
          <w:lang w:eastAsia="zh-TW"/>
        </w:rPr>
        <w:t>(</w:t>
      </w:r>
      <w:r w:rsidR="00E32F8D" w:rsidRPr="00E32F8D">
        <w:rPr>
          <w:rStyle w:val="FootnoteReference"/>
          <w:rtl/>
          <w:lang w:eastAsia="zh-TW"/>
        </w:rPr>
        <w:footnoteReference w:id="12"/>
      </w:r>
      <w:r w:rsidR="00E32F8D" w:rsidRPr="00E32F8D">
        <w:rPr>
          <w:rStyle w:val="FootnoteReference"/>
          <w:szCs w:val="30"/>
          <w:rtl/>
          <w:lang w:eastAsia="zh-TW"/>
        </w:rPr>
        <w:t>)</w:t>
      </w:r>
      <w:r w:rsidR="00137B43">
        <w:rPr>
          <w:rtl/>
          <w:lang w:eastAsia="zh-TW"/>
        </w:rPr>
        <w:t>.</w:t>
      </w:r>
      <w:r w:rsidR="0034007A">
        <w:rPr>
          <w:rtl/>
          <w:lang w:eastAsia="zh-TW"/>
        </w:rPr>
        <w:t xml:space="preserve"> وترى الدولة الطرف أن وضع معايير ملاءمة للتجنيس أمر مشروع، بما في ذلك شرط طلب الاندماج في أسلوب الحياة والعادات في سويسرا</w:t>
      </w:r>
      <w:r w:rsidR="00872207">
        <w:rPr>
          <w:rtl/>
          <w:lang w:eastAsia="zh-TW"/>
        </w:rPr>
        <w:t>،</w:t>
      </w:r>
      <w:r w:rsidR="0034007A">
        <w:rPr>
          <w:rtl/>
          <w:lang w:eastAsia="zh-TW"/>
        </w:rPr>
        <w:t xml:space="preserve"> واكتساب معارف معينة عن البلد وسكانه، والإلمام بإحدى لغاته.</w:t>
      </w:r>
    </w:p>
    <w:p w:rsidR="0034007A" w:rsidRPr="0007562F" w:rsidRDefault="004D1325" w:rsidP="004D1325">
      <w:pPr>
        <w:pStyle w:val="SingleTxtGA"/>
        <w:rPr>
          <w:rtl/>
          <w:lang w:eastAsia="zh-TW"/>
        </w:rPr>
      </w:pPr>
      <w:r>
        <w:rPr>
          <w:rtl/>
          <w:lang w:eastAsia="zh-TW"/>
        </w:rPr>
        <w:t>٤-٢</w:t>
      </w:r>
      <w:r>
        <w:rPr>
          <w:rFonts w:hint="cs"/>
          <w:rtl/>
          <w:lang w:eastAsia="zh-TW"/>
        </w:rPr>
        <w:tab/>
      </w:r>
      <w:r w:rsidR="0034007A">
        <w:rPr>
          <w:rtl/>
          <w:lang w:eastAsia="zh-TW"/>
        </w:rPr>
        <w:t xml:space="preserve">وتؤكد الدولة الطرف أن البلاغ غير مقبول من حيث الاختصاص الموضوعي وأن على اللجنة أن </w:t>
      </w:r>
      <w:r>
        <w:rPr>
          <w:rFonts w:hint="cs"/>
          <w:rtl/>
          <w:lang w:eastAsia="zh-TW"/>
        </w:rPr>
        <w:t xml:space="preserve">تتأكد </w:t>
      </w:r>
      <w:r w:rsidR="0034007A">
        <w:rPr>
          <w:rtl/>
          <w:lang w:eastAsia="zh-TW"/>
        </w:rPr>
        <w:t>أولا</w:t>
      </w:r>
      <w:r>
        <w:rPr>
          <w:rFonts w:hint="cs"/>
          <w:rtl/>
          <w:lang w:eastAsia="zh-TW"/>
        </w:rPr>
        <w:t>ً</w:t>
      </w:r>
      <w:r w:rsidR="0034007A">
        <w:rPr>
          <w:rtl/>
          <w:lang w:eastAsia="zh-TW"/>
        </w:rPr>
        <w:t xml:space="preserve"> </w:t>
      </w:r>
      <w:r>
        <w:rPr>
          <w:rFonts w:hint="cs"/>
          <w:rtl/>
          <w:lang w:eastAsia="zh-TW"/>
        </w:rPr>
        <w:t xml:space="preserve">مما </w:t>
      </w:r>
      <w:r w:rsidR="0034007A">
        <w:rPr>
          <w:rtl/>
          <w:lang w:eastAsia="zh-TW"/>
        </w:rPr>
        <w:t xml:space="preserve">إذا كان حظر التمييز العنصري بموجب المادة 1 من الاتفاقية قد انتهك قبل </w:t>
      </w:r>
      <w:r>
        <w:rPr>
          <w:rFonts w:hint="cs"/>
          <w:rtl/>
          <w:lang w:eastAsia="zh-TW"/>
        </w:rPr>
        <w:t xml:space="preserve">الخلوص إلى </w:t>
      </w:r>
      <w:r w:rsidR="0034007A">
        <w:rPr>
          <w:rtl/>
          <w:lang w:eastAsia="zh-TW"/>
        </w:rPr>
        <w:t>ما انتُهك من التزامات موضوعية بموجب الاتفاقية</w:t>
      </w:r>
      <w:r w:rsidR="00E32F8D" w:rsidRPr="00E32F8D">
        <w:rPr>
          <w:rStyle w:val="FootnoteReference"/>
          <w:szCs w:val="30"/>
          <w:rtl/>
          <w:lang w:eastAsia="zh-TW"/>
        </w:rPr>
        <w:t>(</w:t>
      </w:r>
      <w:r w:rsidR="00E32F8D" w:rsidRPr="00E32F8D">
        <w:rPr>
          <w:rStyle w:val="FootnoteReference"/>
          <w:rtl/>
          <w:lang w:eastAsia="zh-TW"/>
        </w:rPr>
        <w:footnoteReference w:id="13"/>
      </w:r>
      <w:r w:rsidR="00E32F8D" w:rsidRPr="00E32F8D">
        <w:rPr>
          <w:rStyle w:val="FootnoteReference"/>
          <w:szCs w:val="30"/>
          <w:rtl/>
          <w:lang w:eastAsia="zh-TW"/>
        </w:rPr>
        <w:t>)</w:t>
      </w:r>
      <w:r w:rsidR="00137B43">
        <w:rPr>
          <w:rtl/>
          <w:lang w:eastAsia="zh-TW"/>
        </w:rPr>
        <w:t>.</w:t>
      </w:r>
      <w:r w:rsidR="00BB579D">
        <w:rPr>
          <w:rtl/>
          <w:lang w:eastAsia="zh-TW"/>
        </w:rPr>
        <w:t xml:space="preserve"> وتشير إلى المادة 1</w:t>
      </w:r>
      <w:r w:rsidR="0034007A">
        <w:rPr>
          <w:rtl/>
          <w:lang w:eastAsia="zh-TW"/>
        </w:rPr>
        <w:t>(2) من الاتفاقية، التي تنص على أن الاتفاقية لا تسري</w:t>
      </w:r>
      <w:r w:rsidR="00872207">
        <w:rPr>
          <w:rtl/>
          <w:lang w:eastAsia="zh-TW"/>
        </w:rPr>
        <w:t xml:space="preserve"> </w:t>
      </w:r>
      <w:r w:rsidR="0034007A">
        <w:rPr>
          <w:rtl/>
          <w:lang w:eastAsia="zh-TW"/>
        </w:rPr>
        <w:t xml:space="preserve">على أي تمييز أو استثناء أو تقييد أو تفضيل بين المواطنين وغير المواطنين من جانب أية دولة طرف فيها، وإلى المادة 1(3)، التي </w:t>
      </w:r>
      <w:r>
        <w:rPr>
          <w:rFonts w:hint="cs"/>
          <w:rtl/>
          <w:lang w:eastAsia="zh-TW"/>
        </w:rPr>
        <w:t xml:space="preserve">تنص على أنه لا يجوز </w:t>
      </w:r>
      <w:r w:rsidR="0034007A">
        <w:rPr>
          <w:rtl/>
          <w:lang w:eastAsia="zh-TW"/>
        </w:rPr>
        <w:t xml:space="preserve">تفسير أي حكم من أحكام هذه الاتفاقية بما ينطوي على أي مساس بالأحكام القانونية السارية في الدول الأطراف فيما يتعلق بالجنسية أو المواطنة أو التجنس، شرط خلو هذه الأحكام من أي تمييز ضد جنسية معينة. وبما أن طلب صاحب الشكوى لم يرفض على أساس العرق أو اللون أو النسب أو الأصل القومي أو الإثني، على النحو المنصوص عليه في المادة 1 من الاتفاقية، وبما أنه لم يتعرض لأي فعل من أفعال التمييز العنصري، ينبغي اعتبار بلاغه غير مقبول من حيث الاختصاص الموضوعي، </w:t>
      </w:r>
      <w:r>
        <w:rPr>
          <w:rFonts w:hint="cs"/>
          <w:rtl/>
          <w:lang w:eastAsia="zh-TW"/>
        </w:rPr>
        <w:t>امتثالاً</w:t>
      </w:r>
      <w:r w:rsidR="0034007A">
        <w:rPr>
          <w:rtl/>
          <w:lang w:eastAsia="zh-TW"/>
        </w:rPr>
        <w:t xml:space="preserve"> لاجتهادات اللجنة. </w:t>
      </w:r>
    </w:p>
    <w:p w:rsidR="0034007A" w:rsidRPr="0007562F" w:rsidRDefault="009A43EA" w:rsidP="00DB3784">
      <w:pPr>
        <w:pStyle w:val="SingleTxtGA"/>
        <w:rPr>
          <w:rtl/>
          <w:lang w:eastAsia="zh-TW"/>
        </w:rPr>
      </w:pPr>
      <w:r>
        <w:rPr>
          <w:rtl/>
          <w:lang w:eastAsia="zh-TW"/>
        </w:rPr>
        <w:t>٤-٣</w:t>
      </w:r>
      <w:r>
        <w:rPr>
          <w:rFonts w:hint="cs"/>
          <w:rtl/>
          <w:lang w:eastAsia="zh-TW"/>
        </w:rPr>
        <w:tab/>
      </w:r>
      <w:r w:rsidR="0034007A">
        <w:rPr>
          <w:rtl/>
          <w:lang w:eastAsia="zh-TW"/>
        </w:rPr>
        <w:t>وتؤكد الدولة الطرف أيض</w:t>
      </w:r>
      <w:r w:rsidR="0052049B">
        <w:rPr>
          <w:rtl/>
          <w:lang w:eastAsia="zh-TW"/>
        </w:rPr>
        <w:t xml:space="preserve">اً </w:t>
      </w:r>
      <w:r w:rsidR="0034007A">
        <w:rPr>
          <w:rtl/>
          <w:lang w:eastAsia="zh-TW"/>
        </w:rPr>
        <w:t xml:space="preserve">أنه يجوز لسلطاتها أن تعامل رعاياها معاملة مختلفة عن </w:t>
      </w:r>
      <w:r>
        <w:rPr>
          <w:rFonts w:hint="cs"/>
          <w:rtl/>
          <w:lang w:eastAsia="zh-TW"/>
        </w:rPr>
        <w:t xml:space="preserve">معاملتها </w:t>
      </w:r>
      <w:r w:rsidR="003B7893">
        <w:rPr>
          <w:rFonts w:hint="cs"/>
          <w:rtl/>
          <w:lang w:eastAsia="zh-TW"/>
        </w:rPr>
        <w:t>ل</w:t>
      </w:r>
      <w:r w:rsidR="0034007A">
        <w:rPr>
          <w:rtl/>
          <w:lang w:eastAsia="zh-TW"/>
        </w:rPr>
        <w:t xml:space="preserve">غير المواطنين ما دامت هذه التفرقة لا تنطلق من أهداف تمييزية على أساس العرق، </w:t>
      </w:r>
      <w:r w:rsidR="0034007A">
        <w:rPr>
          <w:rtl/>
          <w:lang w:eastAsia="zh-TW"/>
        </w:rPr>
        <w:lastRenderedPageBreak/>
        <w:t>أو</w:t>
      </w:r>
      <w:r w:rsidR="00A33CFB">
        <w:rPr>
          <w:rFonts w:hint="cs"/>
          <w:rtl/>
          <w:lang w:eastAsia="zh-TW"/>
        </w:rPr>
        <w:t> </w:t>
      </w:r>
      <w:r w:rsidR="0034007A">
        <w:rPr>
          <w:rtl/>
          <w:lang w:eastAsia="zh-TW"/>
        </w:rPr>
        <w:t>اللون، أو الوضع أو الأصل القومي أو الإثني، أو لا تؤدي إلى آثار من هذا القبيل</w:t>
      </w:r>
      <w:r w:rsidR="00E32F8D" w:rsidRPr="00E32F8D">
        <w:rPr>
          <w:rStyle w:val="FootnoteReference"/>
          <w:szCs w:val="30"/>
          <w:rtl/>
          <w:lang w:eastAsia="zh-TW"/>
        </w:rPr>
        <w:t>(</w:t>
      </w:r>
      <w:r w:rsidR="00E32F8D" w:rsidRPr="00E32F8D">
        <w:rPr>
          <w:rStyle w:val="FootnoteReference"/>
          <w:rtl/>
          <w:lang w:eastAsia="zh-TW"/>
        </w:rPr>
        <w:footnoteReference w:id="14"/>
      </w:r>
      <w:r w:rsidR="00E32F8D" w:rsidRPr="00E32F8D">
        <w:rPr>
          <w:rStyle w:val="FootnoteReference"/>
          <w:szCs w:val="30"/>
          <w:rtl/>
          <w:lang w:eastAsia="zh-TW"/>
        </w:rPr>
        <w:t>)</w:t>
      </w:r>
      <w:r w:rsidR="00137B43">
        <w:rPr>
          <w:rtl/>
          <w:lang w:eastAsia="zh-TW"/>
        </w:rPr>
        <w:t>.</w:t>
      </w:r>
      <w:r w:rsidR="0034007A">
        <w:rPr>
          <w:rtl/>
          <w:lang w:eastAsia="zh-TW"/>
        </w:rPr>
        <w:t xml:space="preserve"> وترى</w:t>
      </w:r>
      <w:r w:rsidR="003251B1">
        <w:rPr>
          <w:rFonts w:hint="cs"/>
          <w:rtl/>
          <w:lang w:eastAsia="zh-TW"/>
        </w:rPr>
        <w:t> </w:t>
      </w:r>
      <w:r w:rsidR="0034007A">
        <w:rPr>
          <w:rtl/>
          <w:lang w:eastAsia="zh-TW"/>
        </w:rPr>
        <w:t>أن رفض طلب تجنس صاحب الشكوى لا يشكل تمييز</w:t>
      </w:r>
      <w:r w:rsidR="0052049B">
        <w:rPr>
          <w:rtl/>
          <w:lang w:eastAsia="zh-TW"/>
        </w:rPr>
        <w:t xml:space="preserve">اً </w:t>
      </w:r>
      <w:r w:rsidR="0034007A">
        <w:rPr>
          <w:rtl/>
          <w:lang w:eastAsia="zh-TW"/>
        </w:rPr>
        <w:t>عنصري</w:t>
      </w:r>
      <w:r w:rsidR="0052049B">
        <w:rPr>
          <w:rtl/>
          <w:lang w:eastAsia="zh-TW"/>
        </w:rPr>
        <w:t xml:space="preserve">اً </w:t>
      </w:r>
      <w:r w:rsidR="0034007A">
        <w:rPr>
          <w:rtl/>
          <w:lang w:eastAsia="zh-TW"/>
        </w:rPr>
        <w:t>في سياق المادة 1 من الاتفاقية. فخلال اجتماع المجلس البلدي بتاريخ 27 آذار/مارس 2009، طرح بعض الناخبين عدة أسباب</w:t>
      </w:r>
      <w:r w:rsidR="002318D7">
        <w:rPr>
          <w:rtl/>
          <w:lang w:eastAsia="zh-TW"/>
        </w:rPr>
        <w:t xml:space="preserve"> تحول، برأيهم، دون قبول طلب تجن</w:t>
      </w:r>
      <w:r w:rsidR="0034007A">
        <w:rPr>
          <w:rtl/>
          <w:lang w:eastAsia="zh-TW"/>
        </w:rPr>
        <w:t>س صاحب الشكوى. وذكرت الدولة الطرف أن صاحب الشكوى، خلافا</w:t>
      </w:r>
      <w:r w:rsidR="002318D7">
        <w:rPr>
          <w:rFonts w:hint="cs"/>
          <w:rtl/>
          <w:lang w:eastAsia="zh-TW"/>
        </w:rPr>
        <w:t>ً</w:t>
      </w:r>
      <w:r w:rsidR="002318D7">
        <w:rPr>
          <w:rtl/>
          <w:lang w:eastAsia="zh-TW"/>
        </w:rPr>
        <w:t xml:space="preserve"> لغيره من مقدمي طلبات التجن</w:t>
      </w:r>
      <w:r w:rsidR="0034007A">
        <w:rPr>
          <w:rtl/>
          <w:lang w:eastAsia="zh-TW"/>
        </w:rPr>
        <w:t>س، لم يشارك في اجتماع لجنة التجنيس قبل انعقاد المجلس البلدي، ولم يرد على الأسئلة الموجه له،</w:t>
      </w:r>
      <w:r w:rsidR="00872207">
        <w:rPr>
          <w:rtl/>
          <w:lang w:eastAsia="zh-TW"/>
        </w:rPr>
        <w:t xml:space="preserve"> </w:t>
      </w:r>
      <w:r w:rsidR="0034007A">
        <w:rPr>
          <w:rtl/>
          <w:lang w:eastAsia="zh-TW"/>
        </w:rPr>
        <w:t>وكذب بشأن عضويته في ناد بلدي للرماية. وشكك المجلس البلدي أيض</w:t>
      </w:r>
      <w:r w:rsidR="0052049B">
        <w:rPr>
          <w:rtl/>
          <w:lang w:eastAsia="zh-TW"/>
        </w:rPr>
        <w:t xml:space="preserve">اً </w:t>
      </w:r>
      <w:r w:rsidR="0034007A">
        <w:rPr>
          <w:rtl/>
          <w:lang w:eastAsia="zh-TW"/>
        </w:rPr>
        <w:t xml:space="preserve">في سلوكه في الأماكن العامة، وفي </w:t>
      </w:r>
      <w:r w:rsidR="002318D7">
        <w:rPr>
          <w:rFonts w:hint="cs"/>
          <w:rtl/>
          <w:lang w:eastAsia="zh-TW"/>
        </w:rPr>
        <w:t>صداقاته المشبوهة</w:t>
      </w:r>
      <w:r w:rsidR="0034007A">
        <w:rPr>
          <w:rtl/>
          <w:lang w:eastAsia="zh-TW"/>
        </w:rPr>
        <w:t>، وفي إصراره على التجنس، وأشار إلى عدم اندماجه محلي</w:t>
      </w:r>
      <w:r w:rsidR="0052049B">
        <w:rPr>
          <w:rtl/>
          <w:lang w:eastAsia="zh-TW"/>
        </w:rPr>
        <w:t xml:space="preserve">اً </w:t>
      </w:r>
      <w:r w:rsidR="0034007A">
        <w:rPr>
          <w:rtl/>
          <w:lang w:eastAsia="zh-TW"/>
        </w:rPr>
        <w:t>وعدم تواصله مع السكان المحليين وعدم انتمائه لأي جمعية للأشخاص ذوي الإعاقة وتخلفه عن العمل في ورشة محمية. ولم</w:t>
      </w:r>
      <w:r w:rsidR="00DB3784">
        <w:rPr>
          <w:rFonts w:hint="cs"/>
          <w:rtl/>
          <w:lang w:eastAsia="zh-TW"/>
        </w:rPr>
        <w:t> </w:t>
      </w:r>
      <w:r w:rsidR="0034007A">
        <w:rPr>
          <w:rtl/>
          <w:lang w:eastAsia="zh-TW"/>
        </w:rPr>
        <w:t>يتطرق سوى ناخب واحد إلى أصول صاحب الشكوى كسبب لرفض طلبه. لكن رئيس المجلس البلدي حثَّ الأعضاء على عدم الاستناد في التصويت إلى أصول صاحب الشكوى والاستناد، عوض</w:t>
      </w:r>
      <w:r w:rsidR="0052049B">
        <w:rPr>
          <w:rtl/>
          <w:lang w:eastAsia="zh-TW"/>
        </w:rPr>
        <w:t xml:space="preserve">اً </w:t>
      </w:r>
      <w:r w:rsidR="0034007A">
        <w:rPr>
          <w:rtl/>
          <w:lang w:eastAsia="zh-TW"/>
        </w:rPr>
        <w:t>عن ذلك، إلى سماته الشخصية</w:t>
      </w:r>
      <w:r w:rsidR="00E32F8D" w:rsidRPr="00E32F8D">
        <w:rPr>
          <w:rStyle w:val="FootnoteReference"/>
          <w:szCs w:val="30"/>
          <w:rtl/>
          <w:lang w:eastAsia="zh-TW"/>
        </w:rPr>
        <w:t>(</w:t>
      </w:r>
      <w:r w:rsidR="00E32F8D" w:rsidRPr="00E32F8D">
        <w:rPr>
          <w:rStyle w:val="FootnoteReference"/>
          <w:rtl/>
          <w:lang w:eastAsia="zh-TW"/>
        </w:rPr>
        <w:footnoteReference w:id="15"/>
      </w:r>
      <w:r w:rsidR="00E32F8D" w:rsidRPr="00E32F8D">
        <w:rPr>
          <w:rStyle w:val="FootnoteReference"/>
          <w:szCs w:val="30"/>
          <w:rtl/>
          <w:lang w:eastAsia="zh-TW"/>
        </w:rPr>
        <w:t>)</w:t>
      </w:r>
      <w:r w:rsidR="00137B43">
        <w:rPr>
          <w:rtl/>
          <w:lang w:eastAsia="zh-TW"/>
        </w:rPr>
        <w:t>.</w:t>
      </w:r>
      <w:r w:rsidR="0034007A">
        <w:rPr>
          <w:rtl/>
          <w:lang w:eastAsia="zh-TW"/>
        </w:rPr>
        <w:t xml:space="preserve"> كما أن طلب تجنس صاحب الشكوى درسته ثلاث محاكم هي: إدارة الشؤون الداخلية في </w:t>
      </w:r>
      <w:r w:rsidR="0067615C">
        <w:rPr>
          <w:rFonts w:hint="cs"/>
          <w:rtl/>
          <w:lang w:eastAsia="zh-TW"/>
        </w:rPr>
        <w:t xml:space="preserve">مقاطعة </w:t>
      </w:r>
      <w:r w:rsidR="0034007A">
        <w:rPr>
          <w:rtl/>
          <w:lang w:eastAsia="zh-TW"/>
        </w:rPr>
        <w:t>سانت غالن، في 11 كانون الأول/</w:t>
      </w:r>
      <w:r w:rsidR="000F6587">
        <w:rPr>
          <w:rFonts w:hint="cs"/>
          <w:rtl/>
          <w:lang w:eastAsia="zh-TW"/>
        </w:rPr>
        <w:t xml:space="preserve"> </w:t>
      </w:r>
      <w:r w:rsidR="0034007A">
        <w:rPr>
          <w:rtl/>
          <w:lang w:eastAsia="zh-TW"/>
        </w:rPr>
        <w:t>ديسمبر</w:t>
      </w:r>
      <w:r w:rsidR="000F6587">
        <w:rPr>
          <w:rFonts w:hint="cs"/>
          <w:rtl/>
          <w:lang w:eastAsia="zh-TW"/>
        </w:rPr>
        <w:t> </w:t>
      </w:r>
      <w:r w:rsidR="0034007A">
        <w:rPr>
          <w:rtl/>
          <w:lang w:eastAsia="zh-TW"/>
        </w:rPr>
        <w:t>2009؛ والمحكمة الإدارية لسانت غالن، في 31 أيار/مايو 2011؛ والمحكمة الاتحادية العليا في 12 حزيران/يونيه 2012. ونظرت المحاكم الثلاث جميعها في مسألة التمييز ضد صاحب الشكوى على أساس أصول</w:t>
      </w:r>
      <w:r w:rsidR="00CA47C3">
        <w:rPr>
          <w:rFonts w:hint="cs"/>
          <w:rtl/>
          <w:lang w:eastAsia="zh-TW"/>
        </w:rPr>
        <w:t>ه</w:t>
      </w:r>
      <w:r w:rsidR="000F6587">
        <w:rPr>
          <w:rtl/>
          <w:lang w:eastAsia="zh-TW"/>
        </w:rPr>
        <w:t xml:space="preserve"> وقررت أن رفض طلب تجن</w:t>
      </w:r>
      <w:r w:rsidR="0034007A">
        <w:rPr>
          <w:rtl/>
          <w:lang w:eastAsia="zh-TW"/>
        </w:rPr>
        <w:t>سه بسبب أصله يشكل انتهاكا</w:t>
      </w:r>
      <w:r w:rsidR="000F6587">
        <w:rPr>
          <w:rFonts w:hint="cs"/>
          <w:rtl/>
          <w:lang w:eastAsia="zh-TW"/>
        </w:rPr>
        <w:t>ً</w:t>
      </w:r>
      <w:r w:rsidR="0034007A">
        <w:rPr>
          <w:rtl/>
          <w:lang w:eastAsia="zh-TW"/>
        </w:rPr>
        <w:t xml:space="preserve"> لحظر التمييز المنصوص عليه في المادة 8 من الدستور الاتحادي</w:t>
      </w:r>
      <w:r w:rsidR="00E32F8D" w:rsidRPr="00E32F8D">
        <w:rPr>
          <w:rStyle w:val="FootnoteReference"/>
          <w:szCs w:val="30"/>
          <w:rtl/>
          <w:lang w:eastAsia="zh-TW"/>
        </w:rPr>
        <w:t>(</w:t>
      </w:r>
      <w:r w:rsidR="00E32F8D" w:rsidRPr="00E32F8D">
        <w:rPr>
          <w:rStyle w:val="FootnoteReference"/>
          <w:rtl/>
          <w:lang w:eastAsia="zh-TW"/>
        </w:rPr>
        <w:footnoteReference w:id="16"/>
      </w:r>
      <w:r w:rsidR="00E32F8D" w:rsidRPr="00E32F8D">
        <w:rPr>
          <w:rStyle w:val="FootnoteReference"/>
          <w:szCs w:val="30"/>
          <w:rtl/>
          <w:lang w:eastAsia="zh-TW"/>
        </w:rPr>
        <w:t>)</w:t>
      </w:r>
      <w:r w:rsidR="00137B43">
        <w:rPr>
          <w:rtl/>
          <w:lang w:eastAsia="zh-TW"/>
        </w:rPr>
        <w:t>.</w:t>
      </w:r>
      <w:r w:rsidR="0034007A">
        <w:rPr>
          <w:rtl/>
          <w:lang w:eastAsia="zh-TW"/>
        </w:rPr>
        <w:t xml:space="preserve"> </w:t>
      </w:r>
    </w:p>
    <w:p w:rsidR="0034007A" w:rsidRPr="0007562F" w:rsidRDefault="000F6587" w:rsidP="000F6587">
      <w:pPr>
        <w:pStyle w:val="SingleTxtGA"/>
        <w:rPr>
          <w:rtl/>
          <w:lang w:eastAsia="zh-TW"/>
        </w:rPr>
      </w:pPr>
      <w:r>
        <w:rPr>
          <w:rtl/>
          <w:lang w:eastAsia="zh-TW"/>
        </w:rPr>
        <w:t>٤-٤</w:t>
      </w:r>
      <w:r>
        <w:rPr>
          <w:rFonts w:hint="cs"/>
          <w:rtl/>
          <w:lang w:eastAsia="zh-TW"/>
        </w:rPr>
        <w:tab/>
      </w:r>
      <w:r w:rsidR="0034007A">
        <w:rPr>
          <w:rtl/>
          <w:lang w:eastAsia="zh-TW"/>
        </w:rPr>
        <w:t>وخلصت المحاكم الثلاث إلى أن الحجج التي قدمها أعضاء المجلس البلدي ضد تجنيس صاحب الشكوى لا تتعلق بأصله، بل بعدم اندماجه على الصعيد المحلي. وتؤكد الدولة الطرف أن القضية لا تشتمل على عناصر تمكنها</w:t>
      </w:r>
      <w:r w:rsidR="00246028">
        <w:rPr>
          <w:rtl/>
          <w:lang w:eastAsia="zh-TW"/>
        </w:rPr>
        <w:t xml:space="preserve"> من الخلوص إلى أن رفض طلب التجن</w:t>
      </w:r>
      <w:r w:rsidR="0034007A">
        <w:rPr>
          <w:rtl/>
          <w:lang w:eastAsia="zh-TW"/>
        </w:rPr>
        <w:t>س الذي قدمه صاحب الشكوى استند في مجمله إلى أصله أو إعاقته وإلى أنه بالتالي تمييزي. وأبلغت الدولة الطرف اللجنة بأن شقيقة صاحب الشكوى وطفلها وكذلك أمه جُنسوا في بلدية أوبيرييت في عامي 2007 و2012، على التوالي. وتدفع بأن هذه الأمثلة تبين أن البلدية لا ترفض تلقائي</w:t>
      </w:r>
      <w:r w:rsidR="0052049B">
        <w:rPr>
          <w:rtl/>
          <w:lang w:eastAsia="zh-TW"/>
        </w:rPr>
        <w:t xml:space="preserve">اً </w:t>
      </w:r>
      <w:r w:rsidR="0034007A">
        <w:rPr>
          <w:rtl/>
          <w:lang w:eastAsia="zh-TW"/>
        </w:rPr>
        <w:t>منح الجنسية لأشخاص من أصل ألباني.</w:t>
      </w:r>
    </w:p>
    <w:p w:rsidR="0034007A" w:rsidRPr="0007562F" w:rsidRDefault="000D6F28" w:rsidP="004C66F2">
      <w:pPr>
        <w:pStyle w:val="SingleTxtGA"/>
        <w:rPr>
          <w:rtl/>
          <w:lang w:eastAsia="zh-TW"/>
        </w:rPr>
      </w:pPr>
      <w:r>
        <w:rPr>
          <w:rtl/>
          <w:lang w:eastAsia="zh-TW"/>
        </w:rPr>
        <w:t>٤-٥</w:t>
      </w:r>
      <w:r>
        <w:rPr>
          <w:rFonts w:hint="cs"/>
          <w:rtl/>
          <w:lang w:eastAsia="zh-TW"/>
        </w:rPr>
        <w:tab/>
      </w:r>
      <w:r w:rsidR="0034007A">
        <w:rPr>
          <w:rtl/>
          <w:lang w:eastAsia="zh-TW"/>
        </w:rPr>
        <w:t>وفيما يتعلق بالأسس الموضوعية، تؤكد الدولة الطرف أن البلاغ لا يستند إلى أدلة، خصوص</w:t>
      </w:r>
      <w:r w:rsidR="0052049B">
        <w:rPr>
          <w:rtl/>
          <w:lang w:eastAsia="zh-TW"/>
        </w:rPr>
        <w:t xml:space="preserve">اً </w:t>
      </w:r>
      <w:r w:rsidR="0034007A">
        <w:rPr>
          <w:rtl/>
          <w:lang w:eastAsia="zh-TW"/>
        </w:rPr>
        <w:t>فيم</w:t>
      </w:r>
      <w:r>
        <w:rPr>
          <w:rtl/>
          <w:lang w:eastAsia="zh-TW"/>
        </w:rPr>
        <w:t>ا يتعلق بادعاء صاحب الشكوى تعرض</w:t>
      </w:r>
      <w:r>
        <w:rPr>
          <w:rFonts w:hint="cs"/>
          <w:rtl/>
          <w:lang w:eastAsia="zh-TW"/>
        </w:rPr>
        <w:t>ه</w:t>
      </w:r>
      <w:r w:rsidR="0034007A">
        <w:rPr>
          <w:rtl/>
          <w:lang w:eastAsia="zh-TW"/>
        </w:rPr>
        <w:t xml:space="preserve"> لتمييز مزدوج على أساس أصله وإعاقته</w:t>
      </w:r>
      <w:r w:rsidR="00E32F8D" w:rsidRPr="00E32F8D">
        <w:rPr>
          <w:rStyle w:val="FootnoteReference"/>
          <w:szCs w:val="30"/>
          <w:rtl/>
          <w:lang w:eastAsia="zh-TW"/>
        </w:rPr>
        <w:t>(</w:t>
      </w:r>
      <w:r w:rsidR="00E32F8D" w:rsidRPr="00E32F8D">
        <w:rPr>
          <w:rStyle w:val="FootnoteReference"/>
          <w:rtl/>
          <w:lang w:eastAsia="zh-TW"/>
        </w:rPr>
        <w:footnoteReference w:id="17"/>
      </w:r>
      <w:r w:rsidR="00E32F8D" w:rsidRPr="00E32F8D">
        <w:rPr>
          <w:rStyle w:val="FootnoteReference"/>
          <w:szCs w:val="30"/>
          <w:rtl/>
          <w:lang w:eastAsia="zh-TW"/>
        </w:rPr>
        <w:t>)</w:t>
      </w:r>
      <w:r w:rsidR="00137B43">
        <w:rPr>
          <w:rtl/>
          <w:lang w:eastAsia="zh-TW"/>
        </w:rPr>
        <w:t>.</w:t>
      </w:r>
      <w:r w:rsidR="0034007A">
        <w:rPr>
          <w:rtl/>
          <w:lang w:eastAsia="zh-TW"/>
        </w:rPr>
        <w:t xml:space="preserve"> وتكرر أن البلاغ لا </w:t>
      </w:r>
      <w:r>
        <w:rPr>
          <w:rFonts w:hint="cs"/>
          <w:rtl/>
          <w:lang w:eastAsia="zh-TW"/>
        </w:rPr>
        <w:t>يتماشى</w:t>
      </w:r>
      <w:r w:rsidR="0034007A">
        <w:rPr>
          <w:rtl/>
          <w:lang w:eastAsia="zh-TW"/>
        </w:rPr>
        <w:t xml:space="preserve"> من حيث الموضوع مع الاتفاقية لأن رفض طلب </w:t>
      </w:r>
      <w:r w:rsidR="0034007A">
        <w:rPr>
          <w:rtl/>
          <w:lang w:eastAsia="zh-TW"/>
        </w:rPr>
        <w:lastRenderedPageBreak/>
        <w:t>تجنيس صاحب الشكوى لم يكن بدافع التمييز العنصري. وتؤكد أيض</w:t>
      </w:r>
      <w:r w:rsidR="0052049B">
        <w:rPr>
          <w:rtl/>
          <w:lang w:eastAsia="zh-TW"/>
        </w:rPr>
        <w:t xml:space="preserve">اً </w:t>
      </w:r>
      <w:r w:rsidR="0034007A">
        <w:rPr>
          <w:rtl/>
          <w:lang w:eastAsia="zh-TW"/>
        </w:rPr>
        <w:t>أن عتبة التمييز المزدوج على أساس الأصل والإعاقة، وفق</w:t>
      </w:r>
      <w:r w:rsidR="0052049B">
        <w:rPr>
          <w:rtl/>
          <w:lang w:eastAsia="zh-TW"/>
        </w:rPr>
        <w:t xml:space="preserve">اً </w:t>
      </w:r>
      <w:r w:rsidR="0034007A">
        <w:rPr>
          <w:rtl/>
          <w:lang w:eastAsia="zh-TW"/>
        </w:rPr>
        <w:t>لاجتهادات اللجنة، لم يتم بلوغها</w:t>
      </w:r>
      <w:r w:rsidR="00E32F8D" w:rsidRPr="00E32F8D">
        <w:rPr>
          <w:rStyle w:val="FootnoteReference"/>
          <w:szCs w:val="30"/>
          <w:rtl/>
          <w:lang w:eastAsia="zh-TW"/>
        </w:rPr>
        <w:t>(</w:t>
      </w:r>
      <w:r w:rsidR="00E32F8D" w:rsidRPr="00E32F8D">
        <w:rPr>
          <w:rStyle w:val="FootnoteReference"/>
          <w:rtl/>
          <w:lang w:eastAsia="zh-TW"/>
        </w:rPr>
        <w:footnoteReference w:id="18"/>
      </w:r>
      <w:r w:rsidR="00E32F8D" w:rsidRPr="00E32F8D">
        <w:rPr>
          <w:rStyle w:val="FootnoteReference"/>
          <w:szCs w:val="30"/>
          <w:rtl/>
          <w:lang w:eastAsia="zh-TW"/>
        </w:rPr>
        <w:t>)</w:t>
      </w:r>
      <w:r w:rsidR="00137B43">
        <w:rPr>
          <w:rtl/>
          <w:lang w:eastAsia="zh-TW"/>
        </w:rPr>
        <w:t>.</w:t>
      </w:r>
      <w:r w:rsidR="0034007A">
        <w:rPr>
          <w:rtl/>
          <w:lang w:eastAsia="zh-TW"/>
        </w:rPr>
        <w:t xml:space="preserve"> ولم</w:t>
      </w:r>
      <w:r w:rsidR="00872207">
        <w:rPr>
          <w:rtl/>
          <w:lang w:eastAsia="zh-TW"/>
        </w:rPr>
        <w:t xml:space="preserve"> </w:t>
      </w:r>
      <w:r w:rsidR="0034007A">
        <w:rPr>
          <w:rtl/>
          <w:lang w:eastAsia="zh-TW"/>
        </w:rPr>
        <w:t>يُستهدف صاحب الشكوى بفعل من أفعال التمييز العنصري على أساس أصله، ولا تملك اللجنة اختصاص النظر في احتمال تعرضه للتمييز على أساس الإعاقة. وتدفع الدولة الطرف كذلك بأن صاحب الشكوى قال</w:t>
      </w:r>
      <w:r>
        <w:rPr>
          <w:rFonts w:hint="cs"/>
          <w:rtl/>
          <w:lang w:eastAsia="zh-TW"/>
        </w:rPr>
        <w:t>،</w:t>
      </w:r>
      <w:r w:rsidR="0034007A">
        <w:rPr>
          <w:rtl/>
          <w:lang w:eastAsia="zh-TW"/>
        </w:rPr>
        <w:t xml:space="preserve"> في ادعاءات منفصلة خلال الإجراءات المحلية</w:t>
      </w:r>
      <w:r w:rsidR="003C5C53">
        <w:rPr>
          <w:rFonts w:hint="cs"/>
          <w:rtl/>
          <w:lang w:eastAsia="zh-TW"/>
        </w:rPr>
        <w:t>،</w:t>
      </w:r>
      <w:r w:rsidR="0034007A">
        <w:rPr>
          <w:rtl/>
          <w:lang w:eastAsia="zh-TW"/>
        </w:rPr>
        <w:t xml:space="preserve"> إنه تعرض للتمييز على أساس الأصل والإعاقة، دون أن يدعي أي ربط محتمل بينهما</w:t>
      </w:r>
      <w:r w:rsidR="00E32F8D" w:rsidRPr="00E32F8D">
        <w:rPr>
          <w:rStyle w:val="FootnoteReference"/>
          <w:szCs w:val="30"/>
          <w:rtl/>
          <w:lang w:eastAsia="zh-TW"/>
        </w:rPr>
        <w:t>(</w:t>
      </w:r>
      <w:r w:rsidR="00E32F8D" w:rsidRPr="00E32F8D">
        <w:rPr>
          <w:rStyle w:val="FootnoteReference"/>
          <w:rtl/>
          <w:lang w:eastAsia="zh-TW"/>
        </w:rPr>
        <w:footnoteReference w:id="19"/>
      </w:r>
      <w:r w:rsidR="00E32F8D" w:rsidRPr="00E32F8D">
        <w:rPr>
          <w:rStyle w:val="FootnoteReference"/>
          <w:szCs w:val="30"/>
          <w:rtl/>
          <w:lang w:eastAsia="zh-TW"/>
        </w:rPr>
        <w:t>)</w:t>
      </w:r>
      <w:r w:rsidR="00137B43">
        <w:rPr>
          <w:rtl/>
          <w:lang w:eastAsia="zh-TW"/>
        </w:rPr>
        <w:t>.</w:t>
      </w:r>
      <w:r w:rsidR="0034007A">
        <w:rPr>
          <w:rtl/>
          <w:lang w:eastAsia="zh-TW"/>
        </w:rPr>
        <w:t xml:space="preserve"> ودرست المحكمة العليا والمحكمتان الأخريان بتأن أيض</w:t>
      </w:r>
      <w:r w:rsidR="0052049B">
        <w:rPr>
          <w:rtl/>
          <w:lang w:eastAsia="zh-TW"/>
        </w:rPr>
        <w:t xml:space="preserve">اً </w:t>
      </w:r>
      <w:r w:rsidR="0034007A">
        <w:rPr>
          <w:rtl/>
          <w:lang w:eastAsia="zh-TW"/>
        </w:rPr>
        <w:t>ادعاءات التمييز على أساس الأصل والإعاقة، وخلصت إلى أن صاحب الشكوى لم يقع ضحية تمييز على أساس الأصل أو الإعاقة</w:t>
      </w:r>
      <w:r w:rsidR="00E32F8D" w:rsidRPr="00E32F8D">
        <w:rPr>
          <w:rStyle w:val="FootnoteReference"/>
          <w:szCs w:val="30"/>
          <w:rtl/>
          <w:lang w:eastAsia="zh-TW"/>
        </w:rPr>
        <w:t>(</w:t>
      </w:r>
      <w:r w:rsidR="00E32F8D" w:rsidRPr="00E32F8D">
        <w:rPr>
          <w:rStyle w:val="FootnoteReference"/>
          <w:rtl/>
          <w:lang w:eastAsia="zh-TW"/>
        </w:rPr>
        <w:footnoteReference w:id="20"/>
      </w:r>
      <w:r w:rsidR="00E32F8D" w:rsidRPr="00E32F8D">
        <w:rPr>
          <w:rStyle w:val="FootnoteReference"/>
          <w:szCs w:val="30"/>
          <w:rtl/>
          <w:lang w:eastAsia="zh-TW"/>
        </w:rPr>
        <w:t>)</w:t>
      </w:r>
      <w:r w:rsidR="00137B43">
        <w:rPr>
          <w:rtl/>
          <w:lang w:eastAsia="zh-TW"/>
        </w:rPr>
        <w:t>.</w:t>
      </w:r>
      <w:r w:rsidR="0034007A">
        <w:rPr>
          <w:rtl/>
          <w:lang w:eastAsia="zh-TW"/>
        </w:rPr>
        <w:t xml:space="preserve"> ولم يزعم صاحب الشكوى أن سلطات الدولة لم تدرس بما يكفي ادعاءه التعرض لتمييز مزدوج إلا في البلاغ الذي قدمه إلى اللجنة، وادعى أن طلب التجنس رُفض لأن أحد الناخبين قال إنه يسعى إلى التجنس للاستفادة من المنافع الاجتماعية ذات الصلة بالإعاقة، وهو ما يمثل برأيه عمل</w:t>
      </w:r>
      <w:r w:rsidR="0052049B">
        <w:rPr>
          <w:rtl/>
          <w:lang w:eastAsia="zh-TW"/>
        </w:rPr>
        <w:t xml:space="preserve">اً </w:t>
      </w:r>
      <w:r w:rsidR="0034007A">
        <w:rPr>
          <w:rtl/>
          <w:lang w:eastAsia="zh-TW"/>
        </w:rPr>
        <w:t xml:space="preserve">من أعمال التمييز. </w:t>
      </w:r>
    </w:p>
    <w:p w:rsidR="0034007A" w:rsidRPr="0007562F" w:rsidRDefault="00434A79" w:rsidP="006A4BF4">
      <w:pPr>
        <w:pStyle w:val="SingleTxtGA"/>
        <w:rPr>
          <w:rtl/>
          <w:lang w:eastAsia="zh-TW"/>
        </w:rPr>
      </w:pPr>
      <w:r>
        <w:rPr>
          <w:rtl/>
          <w:lang w:eastAsia="zh-TW"/>
        </w:rPr>
        <w:t>٤-٦</w:t>
      </w:r>
      <w:r>
        <w:rPr>
          <w:rFonts w:hint="cs"/>
          <w:rtl/>
          <w:lang w:eastAsia="zh-TW"/>
        </w:rPr>
        <w:tab/>
      </w:r>
      <w:r w:rsidR="0034007A">
        <w:rPr>
          <w:rtl/>
          <w:lang w:eastAsia="zh-TW"/>
        </w:rPr>
        <w:t>وتوضح الدولة الطرف أن الحجة القائلة بأن صاحب الشكوى طلب التجنس كي يستفيد من المنافع الاج</w:t>
      </w:r>
      <w:r>
        <w:rPr>
          <w:rtl/>
          <w:lang w:eastAsia="zh-TW"/>
        </w:rPr>
        <w:t>تماعية المرتبطة بالإعاقة لم تُث</w:t>
      </w:r>
      <w:r w:rsidR="0034007A">
        <w:rPr>
          <w:rtl/>
          <w:lang w:eastAsia="zh-TW"/>
        </w:rPr>
        <w:t>ر خلال اجتماع المجلس البلدي بتاريخ 27 آذار/مارس 2009، بل خلال اجتماع المجلس البلد</w:t>
      </w:r>
      <w:r w:rsidR="00137B43">
        <w:rPr>
          <w:rtl/>
          <w:lang w:eastAsia="zh-TW"/>
        </w:rPr>
        <w:t>ي الذي صُوت فيه على طلبه السابق</w:t>
      </w:r>
      <w:r w:rsidR="00E32F8D" w:rsidRPr="00E32F8D">
        <w:rPr>
          <w:rStyle w:val="FootnoteReference"/>
          <w:szCs w:val="30"/>
          <w:rtl/>
          <w:lang w:eastAsia="zh-TW"/>
        </w:rPr>
        <w:t>(</w:t>
      </w:r>
      <w:r w:rsidR="00E32F8D" w:rsidRPr="00E32F8D">
        <w:rPr>
          <w:rStyle w:val="FootnoteReference"/>
          <w:rtl/>
          <w:lang w:eastAsia="zh-TW"/>
        </w:rPr>
        <w:footnoteReference w:id="21"/>
      </w:r>
      <w:r w:rsidR="00E32F8D" w:rsidRPr="00E32F8D">
        <w:rPr>
          <w:rStyle w:val="FootnoteReference"/>
          <w:szCs w:val="30"/>
          <w:rtl/>
          <w:lang w:eastAsia="zh-TW"/>
        </w:rPr>
        <w:t>)</w:t>
      </w:r>
      <w:r w:rsidR="00137B43">
        <w:rPr>
          <w:rtl/>
          <w:lang w:eastAsia="zh-TW"/>
        </w:rPr>
        <w:t>.</w:t>
      </w:r>
      <w:r w:rsidR="0034007A">
        <w:rPr>
          <w:rtl/>
          <w:lang w:eastAsia="zh-TW"/>
        </w:rPr>
        <w:t xml:space="preserve"> وتشير الدولة الطرف إلى أن رئيس المجلس الذي انعقد في 27 آذار/مارس 2009 ذكَّر الناخبين بأن صاحب الشكوى يحق له الاستفادة من المنافع الاجتماعية المتصلة بالإعاقة، بغض النظر عن تجنيسه. وأضاف الرئيس أن صاحب الشكوى لم يسئ استعمال حقه في المنافع الاجتماعية. وتؤكد الدولة الطرف أن حجة صاحب الشكوى في هذا الصدد لا تكفي لإثبات تعرضه المزعوم للتمييز العنصري على أساس الإعاقة. وبما أن ادعاء</w:t>
      </w:r>
      <w:r w:rsidR="006A4BF4">
        <w:rPr>
          <w:rFonts w:hint="cs"/>
          <w:rtl/>
          <w:lang w:eastAsia="zh-TW"/>
        </w:rPr>
        <w:t>ات</w:t>
      </w:r>
      <w:r w:rsidR="0034007A">
        <w:rPr>
          <w:rtl/>
          <w:lang w:eastAsia="zh-TW"/>
        </w:rPr>
        <w:t xml:space="preserve"> صاحب الشكوى تعرضه للتمييز على أساسين منفصلين ادعاءات غير مترابطة، ينبغي رفضها باعتبارها تتعارض من حيث الموضوع مع أحكام الاتفاقية. وترى الدولة الطرف أن اللجنة ينبغي لها أن تكتفي بدراسة ادعاء تعرض صاحب الشكوى المحتمل للتمييز على أساس أصله.</w:t>
      </w:r>
    </w:p>
    <w:p w:rsidR="0034007A" w:rsidRPr="0007562F" w:rsidRDefault="0034007A" w:rsidP="00872207">
      <w:pPr>
        <w:pStyle w:val="SingleTxtGA"/>
        <w:rPr>
          <w:rtl/>
          <w:lang w:eastAsia="zh-TW"/>
        </w:rPr>
      </w:pPr>
      <w:r>
        <w:rPr>
          <w:rtl/>
          <w:lang w:eastAsia="zh-TW"/>
        </w:rPr>
        <w:t>٤-٧</w:t>
      </w:r>
      <w:r w:rsidR="00872207">
        <w:rPr>
          <w:rFonts w:hint="cs"/>
          <w:rtl/>
          <w:lang w:eastAsia="zh-TW"/>
        </w:rPr>
        <w:tab/>
      </w:r>
      <w:r>
        <w:rPr>
          <w:rtl/>
          <w:lang w:eastAsia="zh-TW"/>
        </w:rPr>
        <w:t>وفيما يتعلق بالمادة 5 من الاتفاقية، تؤكد الدولة الطرف أن الاتفاقية لا تحدد الحقوق الموضوعية، وإنما تنص على التزام الدول بمنع التمييز في ممارسة مهامها، في ضوء المادة 1 من الاتفاقية</w:t>
      </w:r>
      <w:r w:rsidR="00E32F8D" w:rsidRPr="00E32F8D">
        <w:rPr>
          <w:rStyle w:val="FootnoteReference"/>
          <w:szCs w:val="30"/>
          <w:rtl/>
          <w:lang w:eastAsia="zh-TW"/>
        </w:rPr>
        <w:t>(</w:t>
      </w:r>
      <w:r w:rsidR="00E32F8D" w:rsidRPr="00E32F8D">
        <w:rPr>
          <w:rStyle w:val="FootnoteReference"/>
          <w:rtl/>
          <w:lang w:eastAsia="zh-TW"/>
        </w:rPr>
        <w:footnoteReference w:id="22"/>
      </w:r>
      <w:r w:rsidR="00E32F8D" w:rsidRPr="00E32F8D">
        <w:rPr>
          <w:rStyle w:val="FootnoteReference"/>
          <w:szCs w:val="30"/>
          <w:rtl/>
          <w:lang w:eastAsia="zh-TW"/>
        </w:rPr>
        <w:t>)</w:t>
      </w:r>
      <w:r w:rsidR="00137B43">
        <w:rPr>
          <w:rtl/>
          <w:lang w:eastAsia="zh-TW"/>
        </w:rPr>
        <w:t>.</w:t>
      </w:r>
      <w:r>
        <w:rPr>
          <w:rtl/>
          <w:lang w:eastAsia="zh-TW"/>
        </w:rPr>
        <w:t xml:space="preserve"> وتقر الدولة الطرف بأن صاحب الشكوى لا يطعن في التشريعات والسوابق القضائية أو الممارسة فيما يتعلق بالتجن</w:t>
      </w:r>
      <w:r w:rsidR="00857771">
        <w:rPr>
          <w:rtl/>
          <w:lang w:eastAsia="zh-TW"/>
        </w:rPr>
        <w:t>س، بل بتطبيق وتفسير أحكام التجن</w:t>
      </w:r>
      <w:r>
        <w:rPr>
          <w:rtl/>
          <w:lang w:eastAsia="zh-TW"/>
        </w:rPr>
        <w:t>س في هذه القضية، التي تتماشى مع السوابق القضائية للجنة</w:t>
      </w:r>
      <w:r w:rsidR="00E32F8D" w:rsidRPr="00E32F8D">
        <w:rPr>
          <w:rStyle w:val="FootnoteReference"/>
          <w:szCs w:val="30"/>
          <w:rtl/>
          <w:lang w:eastAsia="zh-TW"/>
        </w:rPr>
        <w:t>(</w:t>
      </w:r>
      <w:r w:rsidR="00E32F8D" w:rsidRPr="00E32F8D">
        <w:rPr>
          <w:rStyle w:val="FootnoteReference"/>
          <w:rtl/>
          <w:lang w:eastAsia="zh-TW"/>
        </w:rPr>
        <w:footnoteReference w:id="23"/>
      </w:r>
      <w:r w:rsidR="00E32F8D" w:rsidRPr="00E32F8D">
        <w:rPr>
          <w:rStyle w:val="FootnoteReference"/>
          <w:szCs w:val="30"/>
          <w:rtl/>
          <w:lang w:eastAsia="zh-TW"/>
        </w:rPr>
        <w:t>)</w:t>
      </w:r>
      <w:r w:rsidR="00137B43">
        <w:rPr>
          <w:rtl/>
          <w:lang w:eastAsia="zh-TW"/>
        </w:rPr>
        <w:t>.</w:t>
      </w:r>
    </w:p>
    <w:p w:rsidR="0034007A" w:rsidRPr="007268B3" w:rsidRDefault="00137B43" w:rsidP="00DD6823">
      <w:pPr>
        <w:pStyle w:val="SingleTxtGA"/>
        <w:rPr>
          <w:spacing w:val="-2"/>
          <w:rtl/>
          <w:lang w:eastAsia="zh-TW"/>
        </w:rPr>
      </w:pPr>
      <w:r w:rsidRPr="007268B3">
        <w:rPr>
          <w:spacing w:val="-2"/>
          <w:rtl/>
          <w:lang w:eastAsia="zh-TW"/>
        </w:rPr>
        <w:lastRenderedPageBreak/>
        <w:t>٤-٨</w:t>
      </w:r>
      <w:r w:rsidRPr="007268B3">
        <w:rPr>
          <w:spacing w:val="-2"/>
          <w:rtl/>
          <w:lang w:eastAsia="zh-TW"/>
        </w:rPr>
        <w:tab/>
      </w:r>
      <w:r w:rsidR="0034007A" w:rsidRPr="007268B3">
        <w:rPr>
          <w:spacing w:val="-2"/>
          <w:rtl/>
          <w:lang w:eastAsia="zh-TW"/>
        </w:rPr>
        <w:t>وتدَّعي الدولة الطرف أن صاحب الشكوى لم يدعم بالأدلة حجته القائلة بأن أصله يشكل عائق</w:t>
      </w:r>
      <w:r w:rsidR="0052049B">
        <w:rPr>
          <w:spacing w:val="-2"/>
          <w:rtl/>
          <w:lang w:eastAsia="zh-TW"/>
        </w:rPr>
        <w:t xml:space="preserve">اً </w:t>
      </w:r>
      <w:r w:rsidR="0034007A" w:rsidRPr="007268B3">
        <w:rPr>
          <w:spacing w:val="-2"/>
          <w:rtl/>
          <w:lang w:eastAsia="zh-TW"/>
        </w:rPr>
        <w:t>أمام حصوله على الجنسية السويسرية، وتشير إلى السوابق القضائية للجنة بشأن هذه المسألة</w:t>
      </w:r>
      <w:r w:rsidR="00E32F8D" w:rsidRPr="007268B3">
        <w:rPr>
          <w:rStyle w:val="FootnoteReference"/>
          <w:spacing w:val="-2"/>
          <w:szCs w:val="30"/>
          <w:rtl/>
          <w:lang w:eastAsia="zh-TW"/>
        </w:rPr>
        <w:t>(</w:t>
      </w:r>
      <w:r w:rsidR="00E32F8D" w:rsidRPr="007268B3">
        <w:rPr>
          <w:rStyle w:val="FootnoteReference"/>
          <w:spacing w:val="-2"/>
          <w:rtl/>
          <w:lang w:eastAsia="zh-TW"/>
        </w:rPr>
        <w:footnoteReference w:id="24"/>
      </w:r>
      <w:r w:rsidR="00E32F8D" w:rsidRPr="007268B3">
        <w:rPr>
          <w:rStyle w:val="FootnoteReference"/>
          <w:spacing w:val="-2"/>
          <w:szCs w:val="30"/>
          <w:rtl/>
          <w:lang w:eastAsia="zh-TW"/>
        </w:rPr>
        <w:t>)</w:t>
      </w:r>
      <w:r w:rsidR="00B0424D" w:rsidRPr="007268B3">
        <w:rPr>
          <w:spacing w:val="-2"/>
          <w:rtl/>
          <w:lang w:eastAsia="zh-TW"/>
        </w:rPr>
        <w:t>.</w:t>
      </w:r>
      <w:r w:rsidR="0034007A" w:rsidRPr="007268B3">
        <w:rPr>
          <w:spacing w:val="-2"/>
          <w:rtl/>
          <w:lang w:eastAsia="zh-TW"/>
        </w:rPr>
        <w:t xml:space="preserve"> وترى أيض</w:t>
      </w:r>
      <w:r w:rsidR="0052049B">
        <w:rPr>
          <w:spacing w:val="-2"/>
          <w:rtl/>
          <w:lang w:eastAsia="zh-TW"/>
        </w:rPr>
        <w:t xml:space="preserve">اً </w:t>
      </w:r>
      <w:r w:rsidR="0034007A" w:rsidRPr="007268B3">
        <w:rPr>
          <w:spacing w:val="-2"/>
          <w:rtl/>
          <w:lang w:eastAsia="zh-TW"/>
        </w:rPr>
        <w:t xml:space="preserve">أن صاحب الشكوى لم يثبت ادعاءه بأن المحكمة العليا لم تدرس بصورة كافية ادعاءه التعرض للتمييز على أساس الأصل وأن ادعاءاته تتعلق بالمادة 6 </w:t>
      </w:r>
      <w:r w:rsidR="00DD6823">
        <w:rPr>
          <w:rFonts w:hint="cs"/>
          <w:spacing w:val="-2"/>
          <w:rtl/>
          <w:lang w:eastAsia="zh-TW"/>
        </w:rPr>
        <w:t xml:space="preserve">ولا </w:t>
      </w:r>
      <w:r w:rsidR="006A4BF4" w:rsidRPr="007268B3">
        <w:rPr>
          <w:rFonts w:hint="cs"/>
          <w:spacing w:val="-2"/>
          <w:rtl/>
          <w:lang w:eastAsia="zh-TW"/>
        </w:rPr>
        <w:t>ب</w:t>
      </w:r>
      <w:r w:rsidR="0034007A" w:rsidRPr="007268B3">
        <w:rPr>
          <w:spacing w:val="-2"/>
          <w:rtl/>
          <w:lang w:eastAsia="zh-TW"/>
        </w:rPr>
        <w:t>المادة 5</w:t>
      </w:r>
      <w:r w:rsidR="006A4BF4" w:rsidRPr="007268B3">
        <w:rPr>
          <w:rFonts w:hint="cs"/>
          <w:spacing w:val="-2"/>
          <w:rtl/>
          <w:lang w:eastAsia="zh-TW"/>
        </w:rPr>
        <w:t>.</w:t>
      </w:r>
      <w:r w:rsidR="0034007A" w:rsidRPr="007268B3">
        <w:rPr>
          <w:spacing w:val="-2"/>
          <w:rtl/>
          <w:lang w:eastAsia="zh-TW"/>
        </w:rPr>
        <w:t xml:space="preserve"> وتؤكد أن المحكمة لم تنظر في تلك الادعاءات لكنها أشارت، في قرارها الصادر في 12 حزيران/</w:t>
      </w:r>
      <w:r w:rsidR="007268B3">
        <w:rPr>
          <w:rFonts w:hint="cs"/>
          <w:spacing w:val="-2"/>
          <w:rtl/>
          <w:lang w:eastAsia="zh-TW"/>
        </w:rPr>
        <w:t xml:space="preserve"> </w:t>
      </w:r>
      <w:r w:rsidR="0034007A" w:rsidRPr="007268B3">
        <w:rPr>
          <w:spacing w:val="-2"/>
          <w:rtl/>
          <w:lang w:eastAsia="zh-TW"/>
        </w:rPr>
        <w:t>يونيه</w:t>
      </w:r>
      <w:r w:rsidR="007268B3">
        <w:rPr>
          <w:rFonts w:hint="cs"/>
          <w:spacing w:val="-2"/>
          <w:rtl/>
          <w:lang w:eastAsia="zh-TW"/>
        </w:rPr>
        <w:t> </w:t>
      </w:r>
      <w:r w:rsidR="0034007A" w:rsidRPr="007268B3">
        <w:rPr>
          <w:spacing w:val="-2"/>
          <w:rtl/>
          <w:lang w:eastAsia="zh-TW"/>
        </w:rPr>
        <w:t>2012، إلى أن البيان الوحيد الذي أشار إلى أصل صاحب الشكوى خلال اجتماع المجلس البلدي بتاريخ</w:t>
      </w:r>
      <w:r w:rsidR="00872207" w:rsidRPr="007268B3">
        <w:rPr>
          <w:spacing w:val="-2"/>
          <w:rtl/>
          <w:lang w:eastAsia="zh-TW"/>
        </w:rPr>
        <w:t xml:space="preserve"> </w:t>
      </w:r>
      <w:r w:rsidR="0034007A" w:rsidRPr="007268B3">
        <w:rPr>
          <w:spacing w:val="-2"/>
          <w:rtl/>
          <w:lang w:eastAsia="zh-TW"/>
        </w:rPr>
        <w:t>27 آذار/مارس 2009 (انظر الفقرة 2-4 أعلاه) والذي كان يهدف إلى تبرير رفض طلب تجنيسه، هو بيان تمييزي. لكن السوابق القضائية للمح</w:t>
      </w:r>
      <w:r w:rsidR="006A4BF4" w:rsidRPr="007268B3">
        <w:rPr>
          <w:spacing w:val="-2"/>
          <w:rtl/>
          <w:lang w:eastAsia="zh-TW"/>
        </w:rPr>
        <w:t xml:space="preserve">كمة تشير إلى </w:t>
      </w:r>
      <w:r w:rsidR="0052049B" w:rsidRPr="007268B3">
        <w:rPr>
          <w:rFonts w:hint="cs"/>
          <w:spacing w:val="-2"/>
          <w:rtl/>
          <w:lang w:eastAsia="zh-TW"/>
        </w:rPr>
        <w:t>أن</w:t>
      </w:r>
      <w:r w:rsidR="006A4BF4" w:rsidRPr="007268B3">
        <w:rPr>
          <w:spacing w:val="-2"/>
          <w:rtl/>
          <w:lang w:eastAsia="zh-TW"/>
        </w:rPr>
        <w:t xml:space="preserve"> رفض طلبات التجن</w:t>
      </w:r>
      <w:r w:rsidR="0034007A" w:rsidRPr="007268B3">
        <w:rPr>
          <w:spacing w:val="-2"/>
          <w:rtl/>
          <w:lang w:eastAsia="zh-TW"/>
        </w:rPr>
        <w:t>س لا يعتبر وجيها إلا إذا كان مبرر</w:t>
      </w:r>
      <w:r w:rsidR="0052049B">
        <w:rPr>
          <w:spacing w:val="-2"/>
          <w:rtl/>
          <w:lang w:eastAsia="zh-TW"/>
        </w:rPr>
        <w:t xml:space="preserve">اً </w:t>
      </w:r>
      <w:r w:rsidR="0034007A" w:rsidRPr="007268B3">
        <w:rPr>
          <w:spacing w:val="-2"/>
          <w:rtl/>
          <w:lang w:eastAsia="zh-TW"/>
        </w:rPr>
        <w:t>على نحو عام بمعايير غير تمييزية. لذلك، تكرر الدولة الطرف أن العناصر الفردية التي يعتبرها صاحب الشكوى تمييزية (انظر الفقرة 4-4 أعلاه) هي عناصر لا تمت إلى الموضوع بأي صلة. ونظرت المحكمة في القضية بمجملها، وخلصت إلى أن المداخلات أثناء اجتماع المجلس البلدي المؤرخ 27 آذار/مارس 2009 ينبغي أن تفهم على أنها تتصل بعدم اندماج صاحب الشكوى محلي</w:t>
      </w:r>
      <w:r w:rsidR="0052049B">
        <w:rPr>
          <w:spacing w:val="-2"/>
          <w:rtl/>
          <w:lang w:eastAsia="zh-TW"/>
        </w:rPr>
        <w:t xml:space="preserve">اً </w:t>
      </w:r>
      <w:r w:rsidR="0034007A" w:rsidRPr="007268B3">
        <w:rPr>
          <w:spacing w:val="-2"/>
          <w:rtl/>
          <w:lang w:eastAsia="zh-TW"/>
        </w:rPr>
        <w:t>ولا ترقى إلى مستوى التمييز. وخلصت المحكمة الإدارية</w:t>
      </w:r>
      <w:r w:rsidR="00E32F8D" w:rsidRPr="007268B3">
        <w:rPr>
          <w:rStyle w:val="FootnoteReference"/>
          <w:spacing w:val="-2"/>
          <w:szCs w:val="30"/>
          <w:rtl/>
          <w:lang w:eastAsia="zh-TW"/>
        </w:rPr>
        <w:t>(</w:t>
      </w:r>
      <w:r w:rsidR="00E32F8D" w:rsidRPr="007268B3">
        <w:rPr>
          <w:rStyle w:val="FootnoteReference"/>
          <w:spacing w:val="-2"/>
          <w:rtl/>
          <w:lang w:eastAsia="zh-TW"/>
        </w:rPr>
        <w:footnoteReference w:id="25"/>
      </w:r>
      <w:r w:rsidR="00E32F8D" w:rsidRPr="007268B3">
        <w:rPr>
          <w:rStyle w:val="FootnoteReference"/>
          <w:spacing w:val="-2"/>
          <w:szCs w:val="30"/>
          <w:rtl/>
          <w:lang w:eastAsia="zh-TW"/>
        </w:rPr>
        <w:t>)</w:t>
      </w:r>
      <w:r w:rsidR="0034007A" w:rsidRPr="007268B3">
        <w:rPr>
          <w:spacing w:val="-2"/>
          <w:rtl/>
          <w:lang w:eastAsia="zh-TW"/>
        </w:rPr>
        <w:t xml:space="preserve"> وإدارة الشؤون الداخلية</w:t>
      </w:r>
      <w:r w:rsidR="00E32F8D" w:rsidRPr="007268B3">
        <w:rPr>
          <w:rStyle w:val="FootnoteReference"/>
          <w:spacing w:val="-2"/>
          <w:szCs w:val="30"/>
          <w:rtl/>
          <w:lang w:eastAsia="zh-TW"/>
        </w:rPr>
        <w:t>(</w:t>
      </w:r>
      <w:r w:rsidR="00E32F8D" w:rsidRPr="007268B3">
        <w:rPr>
          <w:rStyle w:val="FootnoteReference"/>
          <w:spacing w:val="-2"/>
          <w:rtl/>
          <w:lang w:eastAsia="zh-TW"/>
        </w:rPr>
        <w:footnoteReference w:id="26"/>
      </w:r>
      <w:r w:rsidR="00E32F8D" w:rsidRPr="007268B3">
        <w:rPr>
          <w:rStyle w:val="FootnoteReference"/>
          <w:spacing w:val="-2"/>
          <w:szCs w:val="30"/>
          <w:rtl/>
          <w:lang w:eastAsia="zh-TW"/>
        </w:rPr>
        <w:t>)</w:t>
      </w:r>
      <w:r w:rsidR="0034007A" w:rsidRPr="007268B3">
        <w:rPr>
          <w:spacing w:val="-2"/>
          <w:rtl/>
          <w:lang w:eastAsia="zh-TW"/>
        </w:rPr>
        <w:t xml:space="preserve"> </w:t>
      </w:r>
      <w:r w:rsidR="008A0FF5" w:rsidRPr="007268B3">
        <w:rPr>
          <w:rFonts w:hint="cs"/>
          <w:spacing w:val="-2"/>
          <w:rtl/>
          <w:lang w:eastAsia="zh-TW"/>
        </w:rPr>
        <w:t xml:space="preserve">لمقاطعة </w:t>
      </w:r>
      <w:r w:rsidR="0034007A" w:rsidRPr="007268B3">
        <w:rPr>
          <w:spacing w:val="-2"/>
          <w:rtl/>
          <w:lang w:eastAsia="zh-TW"/>
        </w:rPr>
        <w:t xml:space="preserve">سانت غالن إلى الاستنتاج نفسه. وأقرت </w:t>
      </w:r>
      <w:r w:rsidR="008A0FF5" w:rsidRPr="007268B3">
        <w:rPr>
          <w:rFonts w:hint="cs"/>
          <w:spacing w:val="-2"/>
          <w:rtl/>
          <w:lang w:eastAsia="zh-TW"/>
        </w:rPr>
        <w:t xml:space="preserve">المحكمة والإدارة </w:t>
      </w:r>
      <w:r w:rsidR="008A0FF5" w:rsidRPr="007268B3">
        <w:rPr>
          <w:spacing w:val="-2"/>
          <w:rtl/>
          <w:lang w:eastAsia="zh-TW"/>
        </w:rPr>
        <w:t>المذكور</w:t>
      </w:r>
      <w:r w:rsidR="008A0FF5" w:rsidRPr="007268B3">
        <w:rPr>
          <w:rFonts w:hint="cs"/>
          <w:spacing w:val="-2"/>
          <w:rtl/>
          <w:lang w:eastAsia="zh-TW"/>
        </w:rPr>
        <w:t>تان</w:t>
      </w:r>
      <w:r w:rsidR="0034007A" w:rsidRPr="007268B3">
        <w:rPr>
          <w:spacing w:val="-2"/>
          <w:rtl/>
          <w:lang w:eastAsia="zh-TW"/>
        </w:rPr>
        <w:t xml:space="preserve"> أعلاه بأن رفض طلب تجنس صاحب الشكوى على</w:t>
      </w:r>
      <w:r w:rsidR="005417EE" w:rsidRPr="007268B3">
        <w:rPr>
          <w:spacing w:val="-2"/>
          <w:rtl/>
          <w:lang w:eastAsia="zh-TW"/>
        </w:rPr>
        <w:t xml:space="preserve"> أساس أصله من ش</w:t>
      </w:r>
      <w:r w:rsidR="005417EE" w:rsidRPr="007268B3">
        <w:rPr>
          <w:rFonts w:hint="cs"/>
          <w:spacing w:val="-2"/>
          <w:rtl/>
          <w:lang w:eastAsia="zh-TW"/>
        </w:rPr>
        <w:t>أ</w:t>
      </w:r>
      <w:r w:rsidR="0034007A" w:rsidRPr="007268B3">
        <w:rPr>
          <w:spacing w:val="-2"/>
          <w:rtl/>
          <w:lang w:eastAsia="zh-TW"/>
        </w:rPr>
        <w:t>نه أن يكون تمييزيا</w:t>
      </w:r>
      <w:r w:rsidR="005417EE" w:rsidRPr="007268B3">
        <w:rPr>
          <w:rFonts w:hint="cs"/>
          <w:spacing w:val="-2"/>
          <w:rtl/>
          <w:lang w:eastAsia="zh-TW"/>
        </w:rPr>
        <w:t>ً</w:t>
      </w:r>
      <w:r w:rsidR="0034007A" w:rsidRPr="007268B3">
        <w:rPr>
          <w:spacing w:val="-2"/>
          <w:rtl/>
          <w:lang w:eastAsia="zh-TW"/>
        </w:rPr>
        <w:t>، لكنها أشارت إلى أن طلبه رُفض لأسباب أخرى غير تمييزية، خصوص</w:t>
      </w:r>
      <w:r w:rsidR="0052049B">
        <w:rPr>
          <w:spacing w:val="-2"/>
          <w:rtl/>
          <w:lang w:eastAsia="zh-TW"/>
        </w:rPr>
        <w:t xml:space="preserve">اً </w:t>
      </w:r>
      <w:r w:rsidR="0034007A" w:rsidRPr="007268B3">
        <w:rPr>
          <w:spacing w:val="-2"/>
          <w:rtl/>
          <w:lang w:eastAsia="zh-TW"/>
        </w:rPr>
        <w:t>عدم اندماجه محلي</w:t>
      </w:r>
      <w:r w:rsidR="008E6A9A">
        <w:rPr>
          <w:spacing w:val="-2"/>
          <w:rtl/>
          <w:lang w:eastAsia="zh-TW"/>
        </w:rPr>
        <w:t xml:space="preserve">اً. </w:t>
      </w:r>
      <w:r w:rsidR="0034007A" w:rsidRPr="007268B3">
        <w:rPr>
          <w:spacing w:val="-2"/>
          <w:rtl/>
          <w:lang w:eastAsia="zh-TW"/>
        </w:rPr>
        <w:t>وأبرزت المحكمة الإدارية كذلك عدم وجود أي دليل على أن أغلبية الناخبين في اجتماع المجلس البلدي تأثرت بالاعتبارات التمييزية المتعلقة بأصل صاحب ا</w:t>
      </w:r>
      <w:r w:rsidR="00144135">
        <w:rPr>
          <w:spacing w:val="-2"/>
          <w:rtl/>
          <w:lang w:eastAsia="zh-TW"/>
        </w:rPr>
        <w:t xml:space="preserve">لشكوى، لأن المجلس نفسه منح </w:t>
      </w:r>
      <w:r w:rsidR="00144135">
        <w:rPr>
          <w:rFonts w:hint="cs"/>
          <w:spacing w:val="-2"/>
          <w:rtl/>
          <w:lang w:eastAsia="zh-TW"/>
        </w:rPr>
        <w:t>أ</w:t>
      </w:r>
      <w:r w:rsidR="0034007A" w:rsidRPr="007268B3">
        <w:rPr>
          <w:spacing w:val="-2"/>
          <w:rtl/>
          <w:lang w:eastAsia="zh-TW"/>
        </w:rPr>
        <w:t xml:space="preserve">خت صاحب الشكوى وابنتها الجنسية، قبل سنتين. </w:t>
      </w:r>
    </w:p>
    <w:p w:rsidR="0034007A" w:rsidRPr="0007562F" w:rsidRDefault="005417EE" w:rsidP="00DD6823">
      <w:pPr>
        <w:pStyle w:val="SingleTxtGA"/>
        <w:rPr>
          <w:rtl/>
          <w:lang w:eastAsia="zh-TW"/>
        </w:rPr>
      </w:pPr>
      <w:r>
        <w:rPr>
          <w:rtl/>
          <w:lang w:eastAsia="zh-TW"/>
        </w:rPr>
        <w:t>٤-٩</w:t>
      </w:r>
      <w:r>
        <w:rPr>
          <w:rFonts w:hint="cs"/>
          <w:rtl/>
          <w:lang w:eastAsia="zh-TW"/>
        </w:rPr>
        <w:tab/>
      </w:r>
      <w:r w:rsidR="0034007A">
        <w:rPr>
          <w:rtl/>
          <w:lang w:eastAsia="zh-TW"/>
        </w:rPr>
        <w:t>وتؤكد الدولة الطرف أن صاحب الشكوى زعم في البداية أمام السلطات الوطنية تعرضه للتمييز على أساس الإعاقة، مدعي</w:t>
      </w:r>
      <w:r w:rsidR="0052049B">
        <w:rPr>
          <w:rtl/>
          <w:lang w:eastAsia="zh-TW"/>
        </w:rPr>
        <w:t xml:space="preserve">اً </w:t>
      </w:r>
      <w:r w:rsidR="0034007A">
        <w:rPr>
          <w:rtl/>
          <w:lang w:eastAsia="zh-TW"/>
        </w:rPr>
        <w:t>أن إعاقته واستخدامه كرسي</w:t>
      </w:r>
      <w:r w:rsidR="0052049B">
        <w:rPr>
          <w:rtl/>
          <w:lang w:eastAsia="zh-TW"/>
        </w:rPr>
        <w:t xml:space="preserve">اً </w:t>
      </w:r>
      <w:r w:rsidR="0034007A">
        <w:rPr>
          <w:rtl/>
          <w:lang w:eastAsia="zh-TW"/>
        </w:rPr>
        <w:t>متحرك</w:t>
      </w:r>
      <w:r w:rsidR="0052049B">
        <w:rPr>
          <w:rtl/>
          <w:lang w:eastAsia="zh-TW"/>
        </w:rPr>
        <w:t xml:space="preserve">اً </w:t>
      </w:r>
      <w:r w:rsidR="0034007A">
        <w:rPr>
          <w:rtl/>
          <w:lang w:eastAsia="zh-TW"/>
        </w:rPr>
        <w:t xml:space="preserve">وبطالته هي الأسباب الوحيدة لرفض طلب تجنسه. وذكر أنه عانى من التمييز على أساس الإعاقة وأنه غير قادر على العمل. ولم تأت </w:t>
      </w:r>
      <w:r>
        <w:rPr>
          <w:rFonts w:hint="cs"/>
          <w:rtl/>
          <w:lang w:eastAsia="zh-TW"/>
        </w:rPr>
        <w:t xml:space="preserve">في وقت لاحق </w:t>
      </w:r>
      <w:r w:rsidR="0034007A">
        <w:rPr>
          <w:rtl/>
          <w:lang w:eastAsia="zh-TW"/>
        </w:rPr>
        <w:t>ادعاءات التعرض للتمييز بسبب أصله وإشارته إلى تصريح ناخب واحد خلال اجتماع الم</w:t>
      </w:r>
      <w:r>
        <w:rPr>
          <w:rtl/>
          <w:lang w:eastAsia="zh-TW"/>
        </w:rPr>
        <w:t>جلس البلدي في 27 آذار/مارس 2009</w:t>
      </w:r>
      <w:r w:rsidR="00E32F8D" w:rsidRPr="00E32F8D">
        <w:rPr>
          <w:rStyle w:val="FootnoteReference"/>
          <w:szCs w:val="30"/>
          <w:rtl/>
          <w:lang w:eastAsia="zh-TW"/>
        </w:rPr>
        <w:t>(</w:t>
      </w:r>
      <w:r w:rsidR="00E32F8D" w:rsidRPr="00E32F8D">
        <w:rPr>
          <w:rStyle w:val="FootnoteReference"/>
          <w:rtl/>
          <w:lang w:eastAsia="zh-TW"/>
        </w:rPr>
        <w:footnoteReference w:id="27"/>
      </w:r>
      <w:r w:rsidR="00E32F8D" w:rsidRPr="00E32F8D">
        <w:rPr>
          <w:rStyle w:val="FootnoteReference"/>
          <w:szCs w:val="30"/>
          <w:rtl/>
          <w:lang w:eastAsia="zh-TW"/>
        </w:rPr>
        <w:t>)</w:t>
      </w:r>
      <w:r w:rsidR="00B0424D">
        <w:rPr>
          <w:rtl/>
          <w:lang w:eastAsia="zh-TW"/>
        </w:rPr>
        <w:t>.</w:t>
      </w:r>
    </w:p>
    <w:p w:rsidR="0034007A" w:rsidRPr="00EF5347" w:rsidRDefault="009627F7" w:rsidP="00AE4A22">
      <w:pPr>
        <w:pStyle w:val="SingleTxtGA"/>
        <w:rPr>
          <w:spacing w:val="-3"/>
          <w:rtl/>
          <w:lang w:eastAsia="zh-TW"/>
        </w:rPr>
      </w:pPr>
      <w:r w:rsidRPr="00EF5347">
        <w:rPr>
          <w:spacing w:val="-3"/>
          <w:rtl/>
          <w:lang w:eastAsia="zh-TW"/>
        </w:rPr>
        <w:t>٤-١٠</w:t>
      </w:r>
      <w:r w:rsidRPr="00EF5347">
        <w:rPr>
          <w:rFonts w:hint="cs"/>
          <w:spacing w:val="-3"/>
          <w:rtl/>
          <w:lang w:eastAsia="zh-TW"/>
        </w:rPr>
        <w:tab/>
      </w:r>
      <w:r w:rsidR="0034007A" w:rsidRPr="00EF5347">
        <w:rPr>
          <w:spacing w:val="-3"/>
          <w:rtl/>
          <w:lang w:eastAsia="zh-TW"/>
        </w:rPr>
        <w:t xml:space="preserve">وتدحض الدولة الطرف </w:t>
      </w:r>
      <w:r w:rsidRPr="00EF5347">
        <w:rPr>
          <w:rFonts w:hint="cs"/>
          <w:spacing w:val="-3"/>
          <w:rtl/>
          <w:lang w:eastAsia="zh-TW"/>
        </w:rPr>
        <w:t>أ</w:t>
      </w:r>
      <w:r w:rsidR="0034007A" w:rsidRPr="00EF5347">
        <w:rPr>
          <w:spacing w:val="-3"/>
          <w:rtl/>
          <w:lang w:eastAsia="zh-TW"/>
        </w:rPr>
        <w:t>يض</w:t>
      </w:r>
      <w:r w:rsidR="0052049B">
        <w:rPr>
          <w:spacing w:val="-3"/>
          <w:rtl/>
          <w:lang w:eastAsia="zh-TW"/>
        </w:rPr>
        <w:t xml:space="preserve">اً </w:t>
      </w:r>
      <w:r w:rsidR="0034007A" w:rsidRPr="00EF5347">
        <w:rPr>
          <w:spacing w:val="-3"/>
          <w:rtl/>
          <w:lang w:eastAsia="zh-TW"/>
        </w:rPr>
        <w:t xml:space="preserve">حجة صاحب الشكوى أن المحكمة العليا لم تأخذ في الاعتبار السياق الذي رفض فيه طلب تجنسه، بما في ذلك نشر مقالات صحفية سلبية عقب قرار </w:t>
      </w:r>
      <w:r w:rsidR="0034007A" w:rsidRPr="00EF5347">
        <w:rPr>
          <w:spacing w:val="-3"/>
          <w:rtl/>
          <w:lang w:eastAsia="zh-TW"/>
        </w:rPr>
        <w:lastRenderedPageBreak/>
        <w:t>المجلس البلدي، وأنه كان هدف</w:t>
      </w:r>
      <w:r w:rsidR="0052049B">
        <w:rPr>
          <w:spacing w:val="-3"/>
          <w:rtl/>
          <w:lang w:eastAsia="zh-TW"/>
        </w:rPr>
        <w:t xml:space="preserve">اً </w:t>
      </w:r>
      <w:r w:rsidR="0034007A" w:rsidRPr="00EF5347">
        <w:rPr>
          <w:spacing w:val="-3"/>
          <w:rtl/>
          <w:lang w:eastAsia="zh-TW"/>
        </w:rPr>
        <w:t>لتصريحات عدائية وأعمال عنف قبل اجتماع المجلس البلدي</w:t>
      </w:r>
      <w:r w:rsidR="00AA43E8" w:rsidRPr="00EF5347">
        <w:rPr>
          <w:rFonts w:hint="cs"/>
          <w:spacing w:val="-3"/>
          <w:rtl/>
          <w:lang w:eastAsia="zh-TW"/>
        </w:rPr>
        <w:t xml:space="preserve"> وأثناءه وبعده</w:t>
      </w:r>
      <w:r w:rsidR="0034007A" w:rsidRPr="00EF5347">
        <w:rPr>
          <w:spacing w:val="-3"/>
          <w:rtl/>
          <w:lang w:eastAsia="zh-TW"/>
        </w:rPr>
        <w:t>. وترى اللجنة أن صاحب الشكوى لم يبين كيفية تأثير المقالات</w:t>
      </w:r>
      <w:r w:rsidR="00AB6394">
        <w:rPr>
          <w:spacing w:val="-3"/>
          <w:rtl/>
          <w:lang w:eastAsia="zh-TW"/>
        </w:rPr>
        <w:t xml:space="preserve"> الصحفية في التصويت على طلب تجن</w:t>
      </w:r>
      <w:r w:rsidR="0034007A" w:rsidRPr="00EF5347">
        <w:rPr>
          <w:spacing w:val="-3"/>
          <w:rtl/>
          <w:lang w:eastAsia="zh-TW"/>
        </w:rPr>
        <w:t>سه لأن هذه المقالات تندد بفرضية التمييز ضده على أساس الأصل أو ال</w:t>
      </w:r>
      <w:r w:rsidR="00AB6394">
        <w:rPr>
          <w:spacing w:val="-3"/>
          <w:rtl/>
          <w:lang w:eastAsia="zh-TW"/>
        </w:rPr>
        <w:t>إعاقة وقد نُشرت بعد رفض طلب تجن</w:t>
      </w:r>
      <w:r w:rsidR="0034007A" w:rsidRPr="00EF5347">
        <w:rPr>
          <w:spacing w:val="-3"/>
          <w:rtl/>
          <w:lang w:eastAsia="zh-TW"/>
        </w:rPr>
        <w:t xml:space="preserve">سه وقبل اجتماع المجلس البلدي بتاريخ 27 آذار/مارس 2009. وبالتالي فإن هذه المقالات أدت إلى توعية الناخبين في المجلس بالرأي العام السائد حول هذه المسألة ونبهتهم إلى ضرورة الحرص على عدم الاستناد في قرارهم إلى أسباب تمييزية. وفيما يتعلق بالأقوال العدائية المزعومة وأعمال العنف، لا تجد الدولة الطرف أي أدلة في الملف تثبت هذه الادعاءات. </w:t>
      </w:r>
    </w:p>
    <w:p w:rsidR="0034007A" w:rsidRPr="00AB6394" w:rsidRDefault="00351F7E" w:rsidP="00AB6394">
      <w:pPr>
        <w:pStyle w:val="SingleTxtGA"/>
        <w:rPr>
          <w:spacing w:val="-3"/>
          <w:rtl/>
          <w:lang w:eastAsia="zh-TW"/>
        </w:rPr>
      </w:pPr>
      <w:r w:rsidRPr="00AB6394">
        <w:rPr>
          <w:spacing w:val="-3"/>
          <w:rtl/>
          <w:lang w:eastAsia="zh-TW"/>
        </w:rPr>
        <w:t>٤-١١</w:t>
      </w:r>
      <w:r w:rsidRPr="00AB6394">
        <w:rPr>
          <w:rFonts w:hint="cs"/>
          <w:spacing w:val="-3"/>
          <w:rtl/>
          <w:lang w:eastAsia="zh-TW"/>
        </w:rPr>
        <w:tab/>
      </w:r>
      <w:r w:rsidR="0034007A" w:rsidRPr="00AB6394">
        <w:rPr>
          <w:spacing w:val="-3"/>
          <w:rtl/>
          <w:lang w:eastAsia="zh-TW"/>
        </w:rPr>
        <w:t>وترفض الدولة الطرف ادعاء صاحب الشكوى أنه عانى من التمييز على أساس أصله وإعاقته وتعتبره ادعاء غير مدعم بأدلة</w:t>
      </w:r>
      <w:r w:rsidR="00872207" w:rsidRPr="00AB6394">
        <w:rPr>
          <w:spacing w:val="-3"/>
          <w:rtl/>
          <w:lang w:eastAsia="zh-TW"/>
        </w:rPr>
        <w:t>،</w:t>
      </w:r>
      <w:r w:rsidR="0034007A" w:rsidRPr="00AB6394">
        <w:rPr>
          <w:spacing w:val="-3"/>
          <w:rtl/>
          <w:lang w:eastAsia="zh-TW"/>
        </w:rPr>
        <w:t xml:space="preserve"> وادعاءه بأن المعايير المستخدمة لتقييم مدى اندماجه في</w:t>
      </w:r>
      <w:r w:rsidR="006B53A1" w:rsidRPr="00AB6394">
        <w:rPr>
          <w:rFonts w:hint="cs"/>
          <w:spacing w:val="-3"/>
          <w:rtl/>
          <w:lang w:eastAsia="zh-TW"/>
        </w:rPr>
        <w:t> </w:t>
      </w:r>
      <w:r w:rsidR="0034007A" w:rsidRPr="00AB6394">
        <w:rPr>
          <w:spacing w:val="-3"/>
          <w:rtl/>
          <w:lang w:eastAsia="zh-TW"/>
        </w:rPr>
        <w:t xml:space="preserve">المجتمع المحلي غير ملائمة. وتؤكد أن قانون الجنسية السويسري ينص على حد أدنى من شروط التجنس ويترك </w:t>
      </w:r>
      <w:r w:rsidRPr="00AB6394">
        <w:rPr>
          <w:rFonts w:hint="cs"/>
          <w:spacing w:val="-3"/>
          <w:rtl/>
          <w:lang w:eastAsia="zh-TW"/>
        </w:rPr>
        <w:t xml:space="preserve">للمقاطعات </w:t>
      </w:r>
      <w:r w:rsidR="0034007A" w:rsidRPr="00AB6394">
        <w:rPr>
          <w:spacing w:val="-3"/>
          <w:rtl/>
          <w:lang w:eastAsia="zh-TW"/>
        </w:rPr>
        <w:t xml:space="preserve">هامش تقدير يخولها وضع معايير أخرى. وفي هذه القضية، طبقت المحكمة الإدارية قانون المواطنة في </w:t>
      </w:r>
      <w:r w:rsidRPr="00AB6394">
        <w:rPr>
          <w:rFonts w:hint="cs"/>
          <w:spacing w:val="-3"/>
          <w:rtl/>
          <w:lang w:eastAsia="zh-TW"/>
        </w:rPr>
        <w:t xml:space="preserve">مقاطعة </w:t>
      </w:r>
      <w:r w:rsidR="0034007A" w:rsidRPr="00AB6394">
        <w:rPr>
          <w:spacing w:val="-3"/>
          <w:rtl/>
          <w:lang w:eastAsia="zh-TW"/>
        </w:rPr>
        <w:t xml:space="preserve">سانت غالن </w:t>
      </w:r>
      <w:r w:rsidRPr="00AB6394">
        <w:rPr>
          <w:rFonts w:hint="cs"/>
          <w:spacing w:val="-3"/>
          <w:rtl/>
          <w:lang w:eastAsia="zh-TW"/>
        </w:rPr>
        <w:t xml:space="preserve">الصادر في </w:t>
      </w:r>
      <w:r w:rsidR="0034007A" w:rsidRPr="00AB6394">
        <w:rPr>
          <w:spacing w:val="-3"/>
          <w:rtl/>
          <w:lang w:eastAsia="zh-TW"/>
        </w:rPr>
        <w:t>5 كانون الأول/</w:t>
      </w:r>
      <w:r w:rsidR="006B53A1" w:rsidRPr="00AB6394">
        <w:rPr>
          <w:rFonts w:hint="cs"/>
          <w:spacing w:val="-3"/>
          <w:rtl/>
          <w:lang w:eastAsia="zh-TW"/>
        </w:rPr>
        <w:t xml:space="preserve"> </w:t>
      </w:r>
      <w:r w:rsidR="0034007A" w:rsidRPr="00AB6394">
        <w:rPr>
          <w:spacing w:val="-3"/>
          <w:rtl/>
          <w:lang w:eastAsia="zh-TW"/>
        </w:rPr>
        <w:t>ديسمبر</w:t>
      </w:r>
      <w:r w:rsidR="00AB6394" w:rsidRPr="00AB6394">
        <w:rPr>
          <w:rFonts w:hint="cs"/>
          <w:spacing w:val="-3"/>
          <w:rtl/>
          <w:lang w:eastAsia="zh-TW"/>
        </w:rPr>
        <w:t> </w:t>
      </w:r>
      <w:r w:rsidR="0034007A" w:rsidRPr="00AB6394">
        <w:rPr>
          <w:spacing w:val="-3"/>
          <w:rtl/>
          <w:lang w:eastAsia="zh-TW"/>
        </w:rPr>
        <w:t>1955، وهو لا يشتمل على معايير أخرى غير تلك المنصوص عليها في المادة 14 من قانون الجنسية السويسري. وبحسب اجتهادات المحكمة الإدارية، من المشروع اشتراط اندماج طالب التجنس في المجتمع المحلي والتزامه بالأعراف السويسرية. وخلصت المحكمة العليا أيض</w:t>
      </w:r>
      <w:r w:rsidR="0052049B" w:rsidRPr="00AB6394">
        <w:rPr>
          <w:spacing w:val="-3"/>
          <w:rtl/>
          <w:lang w:eastAsia="zh-TW"/>
        </w:rPr>
        <w:t xml:space="preserve">اً </w:t>
      </w:r>
      <w:r w:rsidR="0034007A" w:rsidRPr="00AB6394">
        <w:rPr>
          <w:spacing w:val="-3"/>
          <w:rtl/>
          <w:lang w:eastAsia="zh-TW"/>
        </w:rPr>
        <w:t>إلى</w:t>
      </w:r>
      <w:r w:rsidR="006B53A1" w:rsidRPr="00AB6394">
        <w:rPr>
          <w:rFonts w:hint="cs"/>
          <w:spacing w:val="-3"/>
          <w:rtl/>
          <w:lang w:eastAsia="zh-TW"/>
        </w:rPr>
        <w:t> </w:t>
      </w:r>
      <w:r w:rsidR="00365240">
        <w:rPr>
          <w:spacing w:val="-3"/>
          <w:rtl/>
          <w:lang w:eastAsia="zh-TW"/>
        </w:rPr>
        <w:t>أن رفض طلب تجن</w:t>
      </w:r>
      <w:r w:rsidR="0034007A" w:rsidRPr="00AB6394">
        <w:rPr>
          <w:spacing w:val="-3"/>
          <w:rtl/>
          <w:lang w:eastAsia="zh-TW"/>
        </w:rPr>
        <w:t>س صاحب الشكوى استند إلى أسس موضوعية غير تمييزية رغم المداخلة التمييزية أثناء اجتماع المجلس البلدي في 27 آذار/مارس 2009. وتدعي الدولة الطرف أن</w:t>
      </w:r>
      <w:r w:rsidR="006B53A1" w:rsidRPr="00AB6394">
        <w:rPr>
          <w:rFonts w:hint="cs"/>
          <w:spacing w:val="-3"/>
          <w:rtl/>
          <w:lang w:eastAsia="zh-TW"/>
        </w:rPr>
        <w:t> </w:t>
      </w:r>
      <w:r w:rsidR="0034007A" w:rsidRPr="00AB6394">
        <w:rPr>
          <w:spacing w:val="-3"/>
          <w:rtl/>
          <w:lang w:eastAsia="zh-TW"/>
        </w:rPr>
        <w:t>صاحب الشكوى اعترف بأنه كان مندمج</w:t>
      </w:r>
      <w:r w:rsidR="0052049B" w:rsidRPr="00AB6394">
        <w:rPr>
          <w:spacing w:val="-3"/>
          <w:rtl/>
          <w:lang w:eastAsia="zh-TW"/>
        </w:rPr>
        <w:t xml:space="preserve">اً </w:t>
      </w:r>
      <w:r w:rsidR="0034007A" w:rsidRPr="00AB6394">
        <w:rPr>
          <w:spacing w:val="-3"/>
          <w:rtl/>
          <w:lang w:eastAsia="zh-TW"/>
        </w:rPr>
        <w:t>بشكل جيد في المجتمع قبل أن ينسحب من الحياة</w:t>
      </w:r>
      <w:r w:rsidR="006B53A1" w:rsidRPr="00AB6394">
        <w:rPr>
          <w:rFonts w:hint="cs"/>
          <w:spacing w:val="-3"/>
          <w:rtl/>
          <w:lang w:eastAsia="zh-TW"/>
        </w:rPr>
        <w:t> </w:t>
      </w:r>
      <w:r w:rsidR="0034007A" w:rsidRPr="00AB6394">
        <w:rPr>
          <w:spacing w:val="-3"/>
          <w:rtl/>
          <w:lang w:eastAsia="zh-TW"/>
        </w:rPr>
        <w:t xml:space="preserve">المحلية بسبب العداء الكبير الذي واجهه من السكان المحليين في أعقاب الرفض الأول لطلب تجنيسه. </w:t>
      </w:r>
    </w:p>
    <w:p w:rsidR="0034007A" w:rsidRPr="00EF5347" w:rsidRDefault="00AB36AC" w:rsidP="00983110">
      <w:pPr>
        <w:pStyle w:val="SingleTxtGA"/>
        <w:rPr>
          <w:spacing w:val="-2"/>
          <w:rtl/>
          <w:lang w:eastAsia="zh-TW"/>
        </w:rPr>
      </w:pPr>
      <w:r w:rsidRPr="00EF5347">
        <w:rPr>
          <w:spacing w:val="-2"/>
          <w:rtl/>
          <w:lang w:eastAsia="zh-TW"/>
        </w:rPr>
        <w:t>٤-١٢</w:t>
      </w:r>
      <w:r w:rsidRPr="00EF5347">
        <w:rPr>
          <w:rFonts w:hint="cs"/>
          <w:spacing w:val="-2"/>
          <w:rtl/>
          <w:lang w:eastAsia="zh-TW"/>
        </w:rPr>
        <w:tab/>
      </w:r>
      <w:r w:rsidR="0034007A" w:rsidRPr="00EF5347">
        <w:rPr>
          <w:spacing w:val="-2"/>
          <w:rtl/>
          <w:lang w:eastAsia="zh-TW"/>
        </w:rPr>
        <w:t xml:space="preserve">وذكرت المحكمة العليا أن قرار صاحب الشكوى الانسحاب من الحياة </w:t>
      </w:r>
      <w:r w:rsidR="00351F7E" w:rsidRPr="00EF5347">
        <w:rPr>
          <w:rFonts w:hint="cs"/>
          <w:spacing w:val="-2"/>
          <w:rtl/>
          <w:lang w:eastAsia="zh-TW"/>
        </w:rPr>
        <w:t xml:space="preserve">الاجتماعية </w:t>
      </w:r>
      <w:r w:rsidR="0034007A" w:rsidRPr="00EF5347">
        <w:rPr>
          <w:spacing w:val="-2"/>
          <w:rtl/>
          <w:lang w:eastAsia="zh-TW"/>
        </w:rPr>
        <w:t>يمكن تفهمه بالنظر إلى ما عاناه من نبذ، لكن كانت لديه فرص للاندماج رغم إعاقته. ورأت المحكمة أنه، بالنظر إلى حالته الشخصية، لا ينبغي تطبيق شروط الاندماج تطبيق</w:t>
      </w:r>
      <w:r w:rsidR="0052049B">
        <w:rPr>
          <w:spacing w:val="-2"/>
          <w:rtl/>
          <w:lang w:eastAsia="zh-TW"/>
        </w:rPr>
        <w:t xml:space="preserve">اً </w:t>
      </w:r>
      <w:r w:rsidR="0034007A" w:rsidRPr="00EF5347">
        <w:rPr>
          <w:spacing w:val="-2"/>
          <w:rtl/>
          <w:lang w:eastAsia="zh-TW"/>
        </w:rPr>
        <w:t>صارما</w:t>
      </w:r>
      <w:r w:rsidR="0052049B">
        <w:rPr>
          <w:rFonts w:hint="cs"/>
          <w:spacing w:val="-2"/>
          <w:rtl/>
          <w:lang w:eastAsia="zh-TW"/>
        </w:rPr>
        <w:t>ً</w:t>
      </w:r>
      <w:r w:rsidR="0034007A" w:rsidRPr="00EF5347">
        <w:rPr>
          <w:spacing w:val="-2"/>
          <w:rtl/>
          <w:lang w:eastAsia="zh-TW"/>
        </w:rPr>
        <w:t>. لكن، بما أن صاحب الشكوى رفض المشاركة في الحياة العامة، ولم يحاول الاندماج في المجتمع المحلي، فإن استنتاج المحكمة أن صاحب الشكوى لم يثبت ادعاء الاندماج بأدلة لا ينطوي على أي انتهاك للقانون الاتحادي. وقد بُحثت معايير الاندماج المحلي في قرارات أخرى. فعلى سبيل المثال، في حالة أم صاحب الشكوى، رأت المحكمة الإدارية، في 31 أيار/مايو 2011، أن رفض طلبها الحصول على الجنسية لا يستند إلى أدلة كافية، حيث لا يمكن لومها على عدم الاندماج بما يكفي لأنها ترعى ابنا</w:t>
      </w:r>
      <w:r w:rsidRPr="00EF5347">
        <w:rPr>
          <w:rFonts w:hint="cs"/>
          <w:spacing w:val="-2"/>
          <w:rtl/>
          <w:lang w:eastAsia="zh-TW"/>
        </w:rPr>
        <w:t>ً</w:t>
      </w:r>
      <w:r w:rsidR="0034007A" w:rsidRPr="00EF5347">
        <w:rPr>
          <w:spacing w:val="-2"/>
          <w:rtl/>
          <w:lang w:eastAsia="zh-TW"/>
        </w:rPr>
        <w:t xml:space="preserve"> </w:t>
      </w:r>
      <w:r w:rsidRPr="00EF5347">
        <w:rPr>
          <w:rFonts w:hint="cs"/>
          <w:spacing w:val="-2"/>
          <w:rtl/>
          <w:lang w:eastAsia="zh-TW"/>
        </w:rPr>
        <w:t>معاقاً</w:t>
      </w:r>
      <w:r w:rsidR="0034007A" w:rsidRPr="00EF5347">
        <w:rPr>
          <w:spacing w:val="-2"/>
          <w:rtl/>
          <w:lang w:eastAsia="zh-TW"/>
        </w:rPr>
        <w:t>. ورفضت المحكمة العليا طعن بلدية أوبيرييت فيما</w:t>
      </w:r>
      <w:r w:rsidR="00983110" w:rsidRPr="00EF5347">
        <w:rPr>
          <w:rFonts w:hint="cs"/>
          <w:spacing w:val="-2"/>
          <w:rtl/>
          <w:lang w:eastAsia="zh-TW"/>
        </w:rPr>
        <w:t> </w:t>
      </w:r>
      <w:r w:rsidR="0034007A" w:rsidRPr="00EF5347">
        <w:rPr>
          <w:spacing w:val="-2"/>
          <w:rtl/>
          <w:lang w:eastAsia="zh-TW"/>
        </w:rPr>
        <w:t>توصلت إليه من استنتاجات في حالة والدة صاحب الشكوى، وذكرت أن الانتساب إلى الجمعيات وغيرها من المنظمات لا ينبغي اعتباره المعيار الحا</w:t>
      </w:r>
      <w:r w:rsidR="00B0424D" w:rsidRPr="00EF5347">
        <w:rPr>
          <w:spacing w:val="-2"/>
          <w:rtl/>
          <w:lang w:eastAsia="zh-TW"/>
        </w:rPr>
        <w:t>سم الوحيد في تقييم مدى الاندماج</w:t>
      </w:r>
      <w:r w:rsidR="00E32F8D" w:rsidRPr="00EF5347">
        <w:rPr>
          <w:rStyle w:val="FootnoteReference"/>
          <w:spacing w:val="-2"/>
          <w:szCs w:val="30"/>
          <w:rtl/>
          <w:lang w:eastAsia="zh-TW"/>
        </w:rPr>
        <w:t>(</w:t>
      </w:r>
      <w:r w:rsidR="00E32F8D" w:rsidRPr="00EF5347">
        <w:rPr>
          <w:rStyle w:val="FootnoteReference"/>
          <w:spacing w:val="-2"/>
          <w:rtl/>
          <w:lang w:eastAsia="zh-TW"/>
        </w:rPr>
        <w:footnoteReference w:id="28"/>
      </w:r>
      <w:r w:rsidR="00E32F8D" w:rsidRPr="00EF5347">
        <w:rPr>
          <w:rStyle w:val="FootnoteReference"/>
          <w:spacing w:val="-2"/>
          <w:szCs w:val="30"/>
          <w:rtl/>
          <w:lang w:eastAsia="zh-TW"/>
        </w:rPr>
        <w:t>)</w:t>
      </w:r>
      <w:r w:rsidR="00B0424D" w:rsidRPr="00EF5347">
        <w:rPr>
          <w:spacing w:val="-2"/>
          <w:rtl/>
          <w:lang w:eastAsia="zh-TW"/>
        </w:rPr>
        <w:t>.</w:t>
      </w:r>
      <w:r w:rsidR="0034007A" w:rsidRPr="00EF5347">
        <w:rPr>
          <w:spacing w:val="-2"/>
          <w:rtl/>
          <w:lang w:eastAsia="zh-TW"/>
        </w:rPr>
        <w:t xml:space="preserve"> وبعد صدور قرار المحكمة العليا، حصلت والدة صاحب الشكوى على الجنسية من بلدية </w:t>
      </w:r>
      <w:r w:rsidR="00A16595">
        <w:rPr>
          <w:spacing w:val="-2"/>
          <w:rtl/>
          <w:lang w:eastAsia="zh-TW"/>
        </w:rPr>
        <w:t>أوبيرييت</w:t>
      </w:r>
      <w:r w:rsidR="0034007A" w:rsidRPr="00EF5347">
        <w:rPr>
          <w:spacing w:val="-2"/>
          <w:rtl/>
          <w:lang w:eastAsia="zh-TW"/>
        </w:rPr>
        <w:t>.</w:t>
      </w:r>
    </w:p>
    <w:p w:rsidR="0034007A" w:rsidRPr="0007562F" w:rsidRDefault="00AB36AC" w:rsidP="00226F46">
      <w:pPr>
        <w:pStyle w:val="SingleTxtGA"/>
        <w:rPr>
          <w:rtl/>
          <w:lang w:eastAsia="zh-TW"/>
        </w:rPr>
      </w:pPr>
      <w:r>
        <w:rPr>
          <w:rtl/>
          <w:lang w:eastAsia="zh-TW"/>
        </w:rPr>
        <w:t>٤-١٣</w:t>
      </w:r>
      <w:r>
        <w:rPr>
          <w:rFonts w:hint="cs"/>
          <w:rtl/>
          <w:lang w:eastAsia="zh-TW"/>
        </w:rPr>
        <w:tab/>
      </w:r>
      <w:r w:rsidR="0034007A">
        <w:rPr>
          <w:rtl/>
          <w:lang w:eastAsia="zh-TW"/>
        </w:rPr>
        <w:t>وفي قضية صاحب الشكوى، قيَّمت المحكمة العليا أيض</w:t>
      </w:r>
      <w:r w:rsidR="0052049B">
        <w:rPr>
          <w:rtl/>
          <w:lang w:eastAsia="zh-TW"/>
        </w:rPr>
        <w:t xml:space="preserve">اً </w:t>
      </w:r>
      <w:r w:rsidR="0034007A">
        <w:rPr>
          <w:rtl/>
          <w:lang w:eastAsia="zh-TW"/>
        </w:rPr>
        <w:t xml:space="preserve">الاعتبارات التي خلص إليها المجلس البلدي في الاجتماع الذي عقده في 27 آذار/مارس 2009، ومفادها أن صاحب الشكوى كان </w:t>
      </w:r>
      <w:r>
        <w:rPr>
          <w:rFonts w:hint="cs"/>
          <w:rtl/>
          <w:lang w:eastAsia="zh-TW"/>
        </w:rPr>
        <w:t xml:space="preserve">بإمكانه </w:t>
      </w:r>
      <w:r w:rsidR="0034007A">
        <w:rPr>
          <w:rtl/>
          <w:lang w:eastAsia="zh-TW"/>
        </w:rPr>
        <w:t xml:space="preserve">المشاركة في </w:t>
      </w:r>
      <w:r>
        <w:rPr>
          <w:rFonts w:hint="cs"/>
          <w:rtl/>
          <w:lang w:eastAsia="zh-TW"/>
        </w:rPr>
        <w:t xml:space="preserve">جمعية </w:t>
      </w:r>
      <w:r w:rsidR="0034007A">
        <w:rPr>
          <w:rtl/>
          <w:lang w:eastAsia="zh-TW"/>
        </w:rPr>
        <w:t xml:space="preserve">أو الانخراط في ورشة عمل محمية خاصة بالأشخاص </w:t>
      </w:r>
      <w:r w:rsidR="0034007A">
        <w:rPr>
          <w:rtl/>
          <w:lang w:eastAsia="zh-TW"/>
        </w:rPr>
        <w:lastRenderedPageBreak/>
        <w:t>ذوي الإعاقة من أجل الاندماج، وخلصت إلى أن هذه الاعتبار</w:t>
      </w:r>
      <w:r w:rsidR="00047F00">
        <w:rPr>
          <w:rFonts w:hint="cs"/>
          <w:rtl/>
          <w:lang w:eastAsia="zh-TW"/>
        </w:rPr>
        <w:t>ا</w:t>
      </w:r>
      <w:r w:rsidR="0034007A">
        <w:rPr>
          <w:rtl/>
          <w:lang w:eastAsia="zh-TW"/>
        </w:rPr>
        <w:t xml:space="preserve">ت ليست تمييزية. وشددت المحكمة على أن هذه الاعتبارات </w:t>
      </w:r>
      <w:r>
        <w:rPr>
          <w:rFonts w:hint="cs"/>
          <w:rtl/>
          <w:lang w:eastAsia="zh-TW"/>
        </w:rPr>
        <w:t xml:space="preserve">تجسّد </w:t>
      </w:r>
      <w:r w:rsidR="0034007A">
        <w:rPr>
          <w:rtl/>
          <w:lang w:eastAsia="zh-TW"/>
        </w:rPr>
        <w:t xml:space="preserve">أمل في أن يندمج صاحب الشكوى رغم إعاقته، دون الاعتراض على عدم حصوله على نفس فرص المشاركة في الحياة العامة أو في الأنشطة المحلية. ومجرد </w:t>
      </w:r>
      <w:r>
        <w:rPr>
          <w:rFonts w:hint="cs"/>
          <w:rtl/>
          <w:lang w:eastAsia="zh-TW"/>
        </w:rPr>
        <w:t xml:space="preserve">زعم </w:t>
      </w:r>
      <w:r w:rsidR="0034007A">
        <w:rPr>
          <w:rtl/>
          <w:lang w:eastAsia="zh-TW"/>
        </w:rPr>
        <w:t>صاحب الشكوى أن طلبه رُفض بسبب إعاقته واستخدامه كرسي</w:t>
      </w:r>
      <w:r w:rsidR="0052049B">
        <w:rPr>
          <w:rtl/>
          <w:lang w:eastAsia="zh-TW"/>
        </w:rPr>
        <w:t xml:space="preserve">اً </w:t>
      </w:r>
      <w:r w:rsidR="0034007A">
        <w:rPr>
          <w:rtl/>
          <w:lang w:eastAsia="zh-TW"/>
        </w:rPr>
        <w:t>متحرك</w:t>
      </w:r>
      <w:r w:rsidR="0052049B">
        <w:rPr>
          <w:rtl/>
          <w:lang w:eastAsia="zh-TW"/>
        </w:rPr>
        <w:t xml:space="preserve">اً </w:t>
      </w:r>
      <w:r w:rsidR="0034007A">
        <w:rPr>
          <w:rtl/>
          <w:lang w:eastAsia="zh-TW"/>
        </w:rPr>
        <w:t xml:space="preserve">لا يكفي للخلوص إلى أن رفض طلب تجنسه ينطوي على تمييز. </w:t>
      </w:r>
    </w:p>
    <w:p w:rsidR="0034007A" w:rsidRPr="0007562F" w:rsidRDefault="00AB36AC" w:rsidP="00A33BEA">
      <w:pPr>
        <w:pStyle w:val="SingleTxtGA"/>
        <w:rPr>
          <w:rtl/>
          <w:lang w:eastAsia="zh-TW"/>
        </w:rPr>
      </w:pPr>
      <w:r>
        <w:rPr>
          <w:rtl/>
          <w:lang w:eastAsia="zh-TW"/>
        </w:rPr>
        <w:t>٤-١٤</w:t>
      </w:r>
      <w:r>
        <w:rPr>
          <w:rFonts w:hint="cs"/>
          <w:rtl/>
          <w:lang w:eastAsia="zh-TW"/>
        </w:rPr>
        <w:tab/>
      </w:r>
      <w:r w:rsidR="0034007A">
        <w:rPr>
          <w:rtl/>
          <w:lang w:eastAsia="zh-TW"/>
        </w:rPr>
        <w:t xml:space="preserve">بيد أن الدولة الطرف تشير إلى أن إدارة الشؤون الداخلية، في قرارها </w:t>
      </w:r>
      <w:r>
        <w:rPr>
          <w:rFonts w:hint="cs"/>
          <w:rtl/>
          <w:lang w:eastAsia="zh-TW"/>
        </w:rPr>
        <w:t xml:space="preserve">الصادر في </w:t>
      </w:r>
      <w:r w:rsidR="0034007A">
        <w:rPr>
          <w:rtl/>
          <w:lang w:eastAsia="zh-TW"/>
        </w:rPr>
        <w:t xml:space="preserve">14 تموز/يوليه 2008، سمحت لصاحب الشكوى بتقديم طعن </w:t>
      </w:r>
      <w:r>
        <w:rPr>
          <w:rFonts w:hint="cs"/>
          <w:rtl/>
          <w:lang w:eastAsia="zh-TW"/>
        </w:rPr>
        <w:t xml:space="preserve">بسبب </w:t>
      </w:r>
      <w:r w:rsidR="0034007A">
        <w:rPr>
          <w:rtl/>
          <w:lang w:eastAsia="zh-TW"/>
        </w:rPr>
        <w:t>تعرضه لتمييز مزعوم على أساس إعاقته. وأشارت إلى رفض طلب تجنسه المؤرخ 30 آذار/مارس 2007 على أساس محاولته المتصورة استغلال نظام المنافع الاجتماعية، لأنه ترك عمل</w:t>
      </w:r>
      <w:r w:rsidR="0052049B">
        <w:rPr>
          <w:rtl/>
          <w:lang w:eastAsia="zh-TW"/>
        </w:rPr>
        <w:t xml:space="preserve">اً </w:t>
      </w:r>
      <w:r w:rsidR="0034007A">
        <w:rPr>
          <w:rtl/>
          <w:lang w:eastAsia="zh-TW"/>
        </w:rPr>
        <w:t xml:space="preserve">بأجر مع </w:t>
      </w:r>
      <w:r w:rsidR="0034007A" w:rsidRPr="00A33BEA">
        <w:rPr>
          <w:i/>
          <w:iCs/>
          <w:rtl/>
          <w:lang w:eastAsia="zh-TW"/>
        </w:rPr>
        <w:t>اتحاد ورش</w:t>
      </w:r>
      <w:r w:rsidR="0034007A">
        <w:rPr>
          <w:rtl/>
          <w:lang w:eastAsia="zh-TW"/>
        </w:rPr>
        <w:t xml:space="preserve"> عمل </w:t>
      </w:r>
      <w:r w:rsidR="00A33BEA">
        <w:rPr>
          <w:rFonts w:hint="cs"/>
          <w:rtl/>
          <w:lang w:eastAsia="zh-TW"/>
        </w:rPr>
        <w:t>ل</w:t>
      </w:r>
      <w:r w:rsidR="0034007A">
        <w:rPr>
          <w:rtl/>
          <w:lang w:eastAsia="zh-TW"/>
        </w:rPr>
        <w:t>لمعاقين عام 1998 وظل عاطل</w:t>
      </w:r>
      <w:r w:rsidR="0052049B">
        <w:rPr>
          <w:rtl/>
          <w:lang w:eastAsia="zh-TW"/>
        </w:rPr>
        <w:t xml:space="preserve">اً </w:t>
      </w:r>
      <w:r w:rsidR="0034007A">
        <w:rPr>
          <w:rtl/>
          <w:lang w:eastAsia="zh-TW"/>
        </w:rPr>
        <w:t>عن العمل منذ ذلك الحين. وخلصت الإدارة إلى أن اشتراط ممارس</w:t>
      </w:r>
      <w:r w:rsidR="00A33BEA">
        <w:rPr>
          <w:rtl/>
          <w:lang w:eastAsia="zh-TW"/>
        </w:rPr>
        <w:t>ة نشاط بأجر من شأنه أن يمنع تجن</w:t>
      </w:r>
      <w:r w:rsidR="0034007A">
        <w:rPr>
          <w:rtl/>
          <w:lang w:eastAsia="zh-TW"/>
        </w:rPr>
        <w:t xml:space="preserve">س الأشخاص ذوي الإعاقة في معظم الحالات ورأت بالتالي أن قرار المجلس البلدي المتخذ </w:t>
      </w:r>
      <w:r>
        <w:rPr>
          <w:rFonts w:hint="cs"/>
          <w:rtl/>
          <w:lang w:eastAsia="zh-TW"/>
        </w:rPr>
        <w:t xml:space="preserve">في </w:t>
      </w:r>
      <w:r w:rsidR="0034007A">
        <w:rPr>
          <w:rtl/>
          <w:lang w:eastAsia="zh-TW"/>
        </w:rPr>
        <w:t>30 آذار/مارس 2007 قرار تمييزي (انظر الفقرة 2-3 أعلاه)</w:t>
      </w:r>
      <w:r>
        <w:rPr>
          <w:rFonts w:hint="cs"/>
          <w:rtl/>
          <w:lang w:eastAsia="zh-TW"/>
        </w:rPr>
        <w:t>.</w:t>
      </w:r>
      <w:r w:rsidR="0034007A">
        <w:rPr>
          <w:rtl/>
          <w:lang w:eastAsia="zh-TW"/>
        </w:rPr>
        <w:t xml:space="preserve"> بيد أن الدولة الطرف تستنتج عدم وجود أسباب حقيقية تدعو إلى اعتقاد أن صاحب الشكوى تعرض للتمييز العنصري أو غير ذلك من أشكال التمييز. </w:t>
      </w:r>
    </w:p>
    <w:p w:rsidR="0034007A" w:rsidRPr="008238FC" w:rsidRDefault="00A6121C" w:rsidP="008238FC">
      <w:pPr>
        <w:pStyle w:val="SingleTxtGA"/>
        <w:rPr>
          <w:spacing w:val="-4"/>
          <w:rtl/>
          <w:lang w:eastAsia="zh-TW"/>
        </w:rPr>
      </w:pPr>
      <w:r w:rsidRPr="008238FC">
        <w:rPr>
          <w:spacing w:val="-4"/>
          <w:rtl/>
          <w:lang w:eastAsia="zh-TW"/>
        </w:rPr>
        <w:t>٤-١٥</w:t>
      </w:r>
      <w:r w:rsidRPr="008238FC">
        <w:rPr>
          <w:rFonts w:hint="cs"/>
          <w:spacing w:val="-4"/>
          <w:rtl/>
          <w:lang w:eastAsia="zh-TW"/>
        </w:rPr>
        <w:tab/>
      </w:r>
      <w:r w:rsidR="0034007A" w:rsidRPr="008238FC">
        <w:rPr>
          <w:spacing w:val="-4"/>
          <w:rtl/>
          <w:lang w:eastAsia="zh-TW"/>
        </w:rPr>
        <w:t xml:space="preserve">وفيما يتعلق بادعاءات صاحب الشكوى بشأن انتهاك المادة 6 من الاتفاقية، تشير الدولة الطرف إلى السوابق القضائية للجنة، التي </w:t>
      </w:r>
      <w:r w:rsidRPr="008238FC">
        <w:rPr>
          <w:rFonts w:hint="cs"/>
          <w:spacing w:val="-4"/>
          <w:rtl/>
          <w:lang w:eastAsia="zh-TW"/>
        </w:rPr>
        <w:t xml:space="preserve">جاء فيها </w:t>
      </w:r>
      <w:r w:rsidR="0034007A" w:rsidRPr="008238FC">
        <w:rPr>
          <w:spacing w:val="-4"/>
          <w:rtl/>
          <w:lang w:eastAsia="zh-TW"/>
        </w:rPr>
        <w:t xml:space="preserve">أن المادة 6 </w:t>
      </w:r>
      <w:r w:rsidRPr="008238FC">
        <w:rPr>
          <w:rFonts w:hint="cs"/>
          <w:spacing w:val="-4"/>
          <w:rtl/>
          <w:lang w:eastAsia="zh-TW"/>
        </w:rPr>
        <w:t>لا توفر ال</w:t>
      </w:r>
      <w:r w:rsidR="0034007A" w:rsidRPr="008238FC">
        <w:rPr>
          <w:spacing w:val="-4"/>
          <w:rtl/>
          <w:lang w:eastAsia="zh-TW"/>
        </w:rPr>
        <w:t xml:space="preserve">حماية </w:t>
      </w:r>
      <w:r w:rsidRPr="008238FC">
        <w:rPr>
          <w:rFonts w:hint="cs"/>
          <w:spacing w:val="-4"/>
          <w:rtl/>
          <w:lang w:eastAsia="zh-TW"/>
        </w:rPr>
        <w:t>ل</w:t>
      </w:r>
      <w:r w:rsidR="0034007A" w:rsidRPr="008238FC">
        <w:rPr>
          <w:spacing w:val="-4"/>
          <w:rtl/>
          <w:lang w:eastAsia="zh-TW"/>
        </w:rPr>
        <w:t>لضحايا المزعومين إلا</w:t>
      </w:r>
      <w:r w:rsidR="008238FC">
        <w:rPr>
          <w:rFonts w:hint="cs"/>
          <w:spacing w:val="-4"/>
          <w:rtl/>
          <w:lang w:eastAsia="zh-TW"/>
        </w:rPr>
        <w:t> </w:t>
      </w:r>
      <w:r w:rsidR="0034007A" w:rsidRPr="008238FC">
        <w:rPr>
          <w:spacing w:val="-4"/>
          <w:rtl/>
          <w:lang w:eastAsia="zh-TW"/>
        </w:rPr>
        <w:t xml:space="preserve">إذا كانت </w:t>
      </w:r>
      <w:r w:rsidR="00B0424D" w:rsidRPr="008238FC">
        <w:rPr>
          <w:spacing w:val="-4"/>
          <w:rtl/>
          <w:lang w:eastAsia="zh-TW"/>
        </w:rPr>
        <w:t>ادعاءاتهم وجيهة بموجب الاتفاقية</w:t>
      </w:r>
      <w:r w:rsidR="00E32F8D" w:rsidRPr="008238FC">
        <w:rPr>
          <w:rStyle w:val="FootnoteReference"/>
          <w:spacing w:val="-4"/>
          <w:szCs w:val="30"/>
          <w:rtl/>
          <w:lang w:eastAsia="zh-TW"/>
        </w:rPr>
        <w:t>(</w:t>
      </w:r>
      <w:r w:rsidR="00E32F8D" w:rsidRPr="008238FC">
        <w:rPr>
          <w:rStyle w:val="FootnoteReference"/>
          <w:spacing w:val="-4"/>
          <w:rtl/>
          <w:lang w:eastAsia="zh-TW"/>
        </w:rPr>
        <w:footnoteReference w:id="29"/>
      </w:r>
      <w:r w:rsidR="00E32F8D" w:rsidRPr="008238FC">
        <w:rPr>
          <w:rStyle w:val="FootnoteReference"/>
          <w:spacing w:val="-4"/>
          <w:szCs w:val="30"/>
          <w:rtl/>
          <w:lang w:eastAsia="zh-TW"/>
        </w:rPr>
        <w:t>)</w:t>
      </w:r>
      <w:r w:rsidR="00B0424D" w:rsidRPr="008238FC">
        <w:rPr>
          <w:spacing w:val="-4"/>
          <w:rtl/>
          <w:lang w:eastAsia="zh-TW"/>
        </w:rPr>
        <w:t>.</w:t>
      </w:r>
      <w:r w:rsidR="0034007A" w:rsidRPr="008238FC">
        <w:rPr>
          <w:spacing w:val="-4"/>
          <w:rtl/>
          <w:lang w:eastAsia="zh-TW"/>
        </w:rPr>
        <w:t xml:space="preserve"> وتؤكد أن صاحب الشكوى أثار أمام السلطات الوطنية مزاعم منفصلة عن تعرضه للتمييز على أساس الأصل والإعاقة دون أن يقيم الصلة فيما بينها. وبحثت المحكمة العليا، وإدارة الشؤون الداخلية، والمحكمة الإدارية</w:t>
      </w:r>
      <w:r w:rsidRPr="008238FC">
        <w:rPr>
          <w:rFonts w:hint="cs"/>
          <w:spacing w:val="-4"/>
          <w:rtl/>
          <w:lang w:eastAsia="zh-TW"/>
        </w:rPr>
        <w:t>،</w:t>
      </w:r>
      <w:r w:rsidR="0034007A" w:rsidRPr="008238FC">
        <w:rPr>
          <w:spacing w:val="-4"/>
          <w:rtl/>
          <w:lang w:eastAsia="zh-TW"/>
        </w:rPr>
        <w:t xml:space="preserve"> ادعاء صاحب الشكوى تعرضه للتمييز على أساس أصله. وتؤكد الدولة الطرف أن سلطاتها تضمن حماية قضائية فعالة من جميع أعمال التمييز العنصري وهو أمر مدعَّم بأدلة كافية، </w:t>
      </w:r>
      <w:r w:rsidR="00DC5C2D" w:rsidRPr="008238FC">
        <w:rPr>
          <w:rFonts w:hint="cs"/>
          <w:spacing w:val="-4"/>
          <w:rtl/>
          <w:lang w:eastAsia="zh-TW"/>
        </w:rPr>
        <w:t>طبقاً</w:t>
      </w:r>
      <w:r w:rsidR="0034007A" w:rsidRPr="008238FC">
        <w:rPr>
          <w:spacing w:val="-4"/>
          <w:rtl/>
          <w:lang w:eastAsia="zh-TW"/>
        </w:rPr>
        <w:t xml:space="preserve"> للمادة</w:t>
      </w:r>
      <w:r w:rsidR="00104CC7" w:rsidRPr="008238FC">
        <w:rPr>
          <w:rFonts w:hint="cs"/>
          <w:spacing w:val="-4"/>
          <w:rtl/>
          <w:lang w:eastAsia="zh-TW"/>
        </w:rPr>
        <w:t> </w:t>
      </w:r>
      <w:r w:rsidR="0034007A" w:rsidRPr="008238FC">
        <w:rPr>
          <w:spacing w:val="-4"/>
          <w:rtl/>
          <w:lang w:eastAsia="zh-TW"/>
        </w:rPr>
        <w:t>6 من الاتفاقية.</w:t>
      </w:r>
    </w:p>
    <w:p w:rsidR="0034007A" w:rsidRPr="0007562F" w:rsidRDefault="00183D95" w:rsidP="008238FC">
      <w:pPr>
        <w:pStyle w:val="SingleTxtGA"/>
        <w:rPr>
          <w:rtl/>
          <w:lang w:eastAsia="zh-TW"/>
        </w:rPr>
      </w:pPr>
      <w:r>
        <w:rPr>
          <w:rtl/>
          <w:lang w:eastAsia="zh-TW"/>
        </w:rPr>
        <w:t>٤-١٦</w:t>
      </w:r>
      <w:r>
        <w:rPr>
          <w:rFonts w:hint="cs"/>
          <w:rtl/>
          <w:lang w:eastAsia="zh-TW"/>
        </w:rPr>
        <w:tab/>
      </w:r>
      <w:r w:rsidR="0034007A">
        <w:rPr>
          <w:rtl/>
          <w:lang w:eastAsia="zh-TW"/>
        </w:rPr>
        <w:t>وفيما يخص ادعاءات صاحب الشكوى بشأن انتهاك المادة 2 من الاتفاقية، تؤكد الدولة الطرف أن هذه المادة عامة جد</w:t>
      </w:r>
      <w:r w:rsidR="0052049B">
        <w:rPr>
          <w:rtl/>
          <w:lang w:eastAsia="zh-TW"/>
        </w:rPr>
        <w:t xml:space="preserve">اً </w:t>
      </w:r>
      <w:r w:rsidR="0034007A">
        <w:rPr>
          <w:rtl/>
          <w:lang w:eastAsia="zh-TW"/>
        </w:rPr>
        <w:t>ولا يمكن تطبيقها على حالة محددة. وتعتبر أن المحاكم لم</w:t>
      </w:r>
      <w:r w:rsidR="008238FC">
        <w:rPr>
          <w:rFonts w:hint="cs"/>
          <w:rtl/>
          <w:lang w:eastAsia="zh-TW"/>
        </w:rPr>
        <w:t> </w:t>
      </w:r>
      <w:r w:rsidR="0034007A">
        <w:rPr>
          <w:rtl/>
          <w:lang w:eastAsia="zh-TW"/>
        </w:rPr>
        <w:t xml:space="preserve">تنتهك أحكام المادة 2، </w:t>
      </w:r>
      <w:r>
        <w:rPr>
          <w:rFonts w:hint="cs"/>
          <w:rtl/>
          <w:lang w:eastAsia="zh-TW"/>
        </w:rPr>
        <w:t xml:space="preserve">ذلك أنها </w:t>
      </w:r>
      <w:r w:rsidR="0034007A">
        <w:rPr>
          <w:rtl/>
          <w:lang w:eastAsia="zh-TW"/>
        </w:rPr>
        <w:t xml:space="preserve">قيَّمت على النحو الواجب ادعاءات صاحب الشكوى تعرضه للتمييز، وترى أن صاحب الشكوى لم يقدم ما يثبت حدوث انتهاك للمادة 2. </w:t>
      </w:r>
    </w:p>
    <w:p w:rsidR="0034007A" w:rsidRPr="00FF447F" w:rsidRDefault="00B242BC" w:rsidP="0072765F">
      <w:pPr>
        <w:pStyle w:val="SingleTxtGA"/>
        <w:rPr>
          <w:spacing w:val="-6"/>
          <w:rtl/>
          <w:lang w:eastAsia="zh-TW"/>
        </w:rPr>
      </w:pPr>
      <w:r w:rsidRPr="00FF447F">
        <w:rPr>
          <w:spacing w:val="-6"/>
          <w:rtl/>
          <w:lang w:eastAsia="zh-TW"/>
        </w:rPr>
        <w:t>٤-١٧</w:t>
      </w:r>
      <w:r w:rsidRPr="00FF447F">
        <w:rPr>
          <w:rFonts w:hint="cs"/>
          <w:spacing w:val="-6"/>
          <w:rtl/>
          <w:lang w:eastAsia="zh-TW"/>
        </w:rPr>
        <w:tab/>
      </w:r>
      <w:r w:rsidR="0034007A" w:rsidRPr="00FF447F">
        <w:rPr>
          <w:spacing w:val="-6"/>
          <w:rtl/>
          <w:lang w:eastAsia="zh-TW"/>
        </w:rPr>
        <w:t>لذلك، تخلص الدولة الطرف إلى عدم وقوع أي انتهاك لحقوق صاحب الشكوى المنصوص عليها في المادة 5(أ) و(د)</w:t>
      </w:r>
      <w:r w:rsidR="0072765F" w:rsidRPr="00FF447F">
        <w:rPr>
          <w:rFonts w:hint="cs"/>
          <w:spacing w:val="-6"/>
          <w:rtl/>
          <w:lang w:eastAsia="zh-TW"/>
        </w:rPr>
        <w:t>‘</w:t>
      </w:r>
      <w:r w:rsidR="0034007A" w:rsidRPr="00FF447F">
        <w:rPr>
          <w:spacing w:val="-6"/>
          <w:rtl/>
          <w:lang w:eastAsia="zh-TW"/>
        </w:rPr>
        <w:t>3</w:t>
      </w:r>
      <w:r w:rsidR="0072765F" w:rsidRPr="00FF447F">
        <w:rPr>
          <w:rFonts w:hint="cs"/>
          <w:spacing w:val="-6"/>
          <w:rtl/>
          <w:lang w:eastAsia="zh-TW"/>
        </w:rPr>
        <w:t>‘</w:t>
      </w:r>
      <w:r w:rsidR="0034007A" w:rsidRPr="00FF447F">
        <w:rPr>
          <w:spacing w:val="-6"/>
          <w:rtl/>
          <w:lang w:eastAsia="zh-TW"/>
        </w:rPr>
        <w:t xml:space="preserve">، بالاقتران مع المادة 2(1)(أ) و(ج)، والمادة 6 من الاتفاقية. </w:t>
      </w:r>
    </w:p>
    <w:p w:rsidR="0034007A" w:rsidRPr="00FF447F" w:rsidRDefault="00C97AFF" w:rsidP="00EB1777">
      <w:pPr>
        <w:pStyle w:val="H23GA"/>
        <w:rPr>
          <w:spacing w:val="-4"/>
          <w:rtl/>
        </w:rPr>
      </w:pPr>
      <w:r w:rsidRPr="00FF447F">
        <w:rPr>
          <w:spacing w:val="-4"/>
          <w:rtl/>
        </w:rPr>
        <w:tab/>
      </w:r>
      <w:r w:rsidRPr="00FF447F">
        <w:rPr>
          <w:spacing w:val="-4"/>
          <w:rtl/>
        </w:rPr>
        <w:tab/>
      </w:r>
      <w:r w:rsidR="0034007A" w:rsidRPr="00FF447F">
        <w:rPr>
          <w:spacing w:val="-4"/>
          <w:rtl/>
        </w:rPr>
        <w:t>تعليقات صاحب الشكوى على ملاحظات الدولة الطرف بشأن المقبولية والأسس الموضوعية</w:t>
      </w:r>
    </w:p>
    <w:p w:rsidR="0034007A" w:rsidRPr="0007562F" w:rsidRDefault="00EB1777" w:rsidP="008724B5">
      <w:pPr>
        <w:pStyle w:val="SingleTxtGA"/>
        <w:spacing w:after="100"/>
        <w:rPr>
          <w:rtl/>
          <w:lang w:eastAsia="zh-TW"/>
        </w:rPr>
      </w:pPr>
      <w:r>
        <w:rPr>
          <w:rtl/>
          <w:lang w:eastAsia="zh-TW"/>
        </w:rPr>
        <w:t>٥-١</w:t>
      </w:r>
      <w:r>
        <w:rPr>
          <w:rFonts w:hint="cs"/>
          <w:rtl/>
          <w:lang w:eastAsia="zh-TW"/>
        </w:rPr>
        <w:tab/>
      </w:r>
      <w:r w:rsidR="0034007A">
        <w:rPr>
          <w:rtl/>
          <w:lang w:eastAsia="zh-TW"/>
        </w:rPr>
        <w:t>في 24 نيسان/أبريل 2016، قدم صاحب الشكوى تعليقاته على ملاحظات الدولة الطرف بشأن المقبولية والأسس الموضوعية. ويدفع صاحب الشكوى بأن المحكمة العليا والمحاكم الأخرى التي برأت المجلس البلدي من تهمة التمييز العنصري لم تثبت أن الأصل الإثني لصاحب الشكوى لم يكن عنصر</w:t>
      </w:r>
      <w:r w:rsidR="0052049B">
        <w:rPr>
          <w:rtl/>
          <w:lang w:eastAsia="zh-TW"/>
        </w:rPr>
        <w:t xml:space="preserve">اً </w:t>
      </w:r>
      <w:r w:rsidR="0034007A">
        <w:rPr>
          <w:rtl/>
          <w:lang w:eastAsia="zh-TW"/>
        </w:rPr>
        <w:t>أساسي</w:t>
      </w:r>
      <w:r w:rsidR="0052049B">
        <w:rPr>
          <w:rtl/>
          <w:lang w:eastAsia="zh-TW"/>
        </w:rPr>
        <w:t xml:space="preserve">اً </w:t>
      </w:r>
      <w:r w:rsidR="0034007A">
        <w:rPr>
          <w:rtl/>
          <w:lang w:eastAsia="zh-TW"/>
        </w:rPr>
        <w:t>في رفض طلب تجنيسه.</w:t>
      </w:r>
      <w:r w:rsidR="00872207">
        <w:rPr>
          <w:rtl/>
          <w:lang w:eastAsia="zh-TW"/>
        </w:rPr>
        <w:t xml:space="preserve"> </w:t>
      </w:r>
    </w:p>
    <w:p w:rsidR="0034007A" w:rsidRPr="0007562F" w:rsidRDefault="00EB1777" w:rsidP="00A33BEA">
      <w:pPr>
        <w:pStyle w:val="SingleTxtGA"/>
        <w:spacing w:after="100"/>
        <w:rPr>
          <w:rtl/>
          <w:lang w:eastAsia="zh-TW"/>
        </w:rPr>
      </w:pPr>
      <w:r>
        <w:rPr>
          <w:rtl/>
          <w:lang w:eastAsia="zh-TW"/>
        </w:rPr>
        <w:lastRenderedPageBreak/>
        <w:t>٥-٢</w:t>
      </w:r>
      <w:r>
        <w:rPr>
          <w:rFonts w:hint="cs"/>
          <w:rtl/>
          <w:lang w:eastAsia="zh-TW"/>
        </w:rPr>
        <w:tab/>
      </w:r>
      <w:r w:rsidR="0034007A">
        <w:rPr>
          <w:rtl/>
          <w:lang w:eastAsia="zh-TW"/>
        </w:rPr>
        <w:t>ويدَّعي أن الإشارة إلى تجنيس أخته وطفلها لا يمكن اعتباره دليل</w:t>
      </w:r>
      <w:r w:rsidR="0052049B">
        <w:rPr>
          <w:rtl/>
          <w:lang w:eastAsia="zh-TW"/>
        </w:rPr>
        <w:t xml:space="preserve">اً </w:t>
      </w:r>
      <w:r w:rsidR="0034007A">
        <w:rPr>
          <w:rtl/>
          <w:lang w:eastAsia="zh-TW"/>
        </w:rPr>
        <w:t>على أن رفض طلب تجنسه لم يكن بدوافع عنصرية. ويؤكد أيض</w:t>
      </w:r>
      <w:r w:rsidR="0052049B">
        <w:rPr>
          <w:rtl/>
          <w:lang w:eastAsia="zh-TW"/>
        </w:rPr>
        <w:t xml:space="preserve">اً </w:t>
      </w:r>
      <w:r w:rsidR="0034007A">
        <w:rPr>
          <w:rtl/>
          <w:lang w:eastAsia="zh-TW"/>
        </w:rPr>
        <w:t>أن تجنيس والدته جرى في سياق مختلف لأنها كانت متزوجة من مواطن ألماني منذ تموز/يوليه 2003 وكان لديهما ابنة ولدت في آب/</w:t>
      </w:r>
      <w:r w:rsidR="00EF5347">
        <w:rPr>
          <w:rFonts w:hint="cs"/>
          <w:rtl/>
          <w:lang w:eastAsia="zh-TW"/>
        </w:rPr>
        <w:t xml:space="preserve"> </w:t>
      </w:r>
      <w:r w:rsidR="0034007A">
        <w:rPr>
          <w:rtl/>
          <w:lang w:eastAsia="zh-TW"/>
        </w:rPr>
        <w:t>أغسطس</w:t>
      </w:r>
      <w:r w:rsidR="00A33BEA">
        <w:rPr>
          <w:rFonts w:hint="cs"/>
          <w:rtl/>
          <w:lang w:eastAsia="zh-TW"/>
        </w:rPr>
        <w:t> </w:t>
      </w:r>
      <w:r w:rsidR="0034007A">
        <w:rPr>
          <w:rtl/>
          <w:lang w:eastAsia="zh-TW"/>
        </w:rPr>
        <w:t>2004. وكانت تلك العناصر أساسية في قبول طلب تجنسها. ورغم أن لجنة التجنيس اعتبرت أخته مندمجة بشكل جيد، فإن طلبها لم تقبله إلا أغلبية ضئ</w:t>
      </w:r>
      <w:r w:rsidR="00B0424D">
        <w:rPr>
          <w:rtl/>
          <w:lang w:eastAsia="zh-TW"/>
        </w:rPr>
        <w:t>يلة من الأصوات في المجلس البلدي</w:t>
      </w:r>
      <w:r w:rsidR="00E32F8D" w:rsidRPr="00E32F8D">
        <w:rPr>
          <w:rStyle w:val="FootnoteReference"/>
          <w:szCs w:val="30"/>
          <w:rtl/>
          <w:lang w:eastAsia="zh-TW"/>
        </w:rPr>
        <w:t>(</w:t>
      </w:r>
      <w:r w:rsidR="00E32F8D" w:rsidRPr="00E32F8D">
        <w:rPr>
          <w:rStyle w:val="FootnoteReference"/>
          <w:rtl/>
          <w:lang w:eastAsia="zh-TW"/>
        </w:rPr>
        <w:footnoteReference w:id="30"/>
      </w:r>
      <w:r w:rsidR="00E32F8D" w:rsidRPr="00E32F8D">
        <w:rPr>
          <w:rStyle w:val="FootnoteReference"/>
          <w:szCs w:val="30"/>
          <w:rtl/>
          <w:lang w:eastAsia="zh-TW"/>
        </w:rPr>
        <w:t>)</w:t>
      </w:r>
      <w:r w:rsidR="00B0424D">
        <w:rPr>
          <w:rtl/>
          <w:lang w:eastAsia="zh-TW"/>
        </w:rPr>
        <w:t>.</w:t>
      </w:r>
      <w:r w:rsidR="0034007A">
        <w:rPr>
          <w:rtl/>
          <w:lang w:eastAsia="zh-TW"/>
        </w:rPr>
        <w:t xml:space="preserve"> وفي المقابل، رفضت أغلبية كبيرة من أصوات المجلس البلدي طلب أمه لكن إدارة الشؤون الداخلية في </w:t>
      </w:r>
      <w:r>
        <w:rPr>
          <w:rFonts w:hint="cs"/>
          <w:rtl/>
          <w:lang w:eastAsia="zh-TW"/>
        </w:rPr>
        <w:t xml:space="preserve">مقاطعة </w:t>
      </w:r>
      <w:r w:rsidR="0034007A">
        <w:rPr>
          <w:rtl/>
          <w:lang w:eastAsia="zh-TW"/>
        </w:rPr>
        <w:t>سانت غالن لم تمنحها الجنسية إلا بعد أن أيدت المحكمة الإدارية لسانت غالن طعنها في القرار السلبي. وبما أن بلدية أوبيرييت لم تكن الجهة التي منحت والدته الجنسية، لا يمكن للدولة الطرف أن تخلص إلى أن تجنيسها</w:t>
      </w:r>
      <w:r w:rsidR="00872207">
        <w:rPr>
          <w:rtl/>
          <w:lang w:eastAsia="zh-TW"/>
        </w:rPr>
        <w:t xml:space="preserve"> </w:t>
      </w:r>
      <w:r w:rsidR="0034007A">
        <w:rPr>
          <w:rtl/>
          <w:lang w:eastAsia="zh-TW"/>
        </w:rPr>
        <w:t>يدل على أن المجلس البلدي لم تكن له دوافع عنصرية لدى دراسة طلبه ورفضه</w:t>
      </w:r>
      <w:r w:rsidR="008E4BB6">
        <w:rPr>
          <w:rFonts w:hint="cs"/>
          <w:rtl/>
          <w:lang w:eastAsia="zh-TW"/>
        </w:rPr>
        <w:t xml:space="preserve"> بعد ذلك</w:t>
      </w:r>
      <w:r w:rsidR="0034007A">
        <w:rPr>
          <w:rtl/>
          <w:lang w:eastAsia="zh-TW"/>
        </w:rPr>
        <w:t xml:space="preserve">. </w:t>
      </w:r>
    </w:p>
    <w:p w:rsidR="0034007A" w:rsidRPr="0007562F" w:rsidRDefault="008E4BB6" w:rsidP="009D58A5">
      <w:pPr>
        <w:pStyle w:val="SingleTxtGA"/>
        <w:spacing w:after="100"/>
        <w:rPr>
          <w:rtl/>
          <w:lang w:eastAsia="zh-TW"/>
        </w:rPr>
      </w:pPr>
      <w:r>
        <w:rPr>
          <w:rtl/>
          <w:lang w:eastAsia="zh-TW"/>
        </w:rPr>
        <w:t>٥-٣</w:t>
      </w:r>
      <w:r>
        <w:rPr>
          <w:rFonts w:hint="cs"/>
          <w:rtl/>
          <w:lang w:eastAsia="zh-TW"/>
        </w:rPr>
        <w:tab/>
      </w:r>
      <w:r w:rsidR="0034007A">
        <w:rPr>
          <w:rtl/>
          <w:lang w:eastAsia="zh-TW"/>
        </w:rPr>
        <w:t>ويدَّعي صاحب الشكوى أن كل إجراء من إجراءات التجنيس ينبغي تقييمه بناء على أسسه الموضوعية، خصوص</w:t>
      </w:r>
      <w:r w:rsidR="0052049B">
        <w:rPr>
          <w:rtl/>
          <w:lang w:eastAsia="zh-TW"/>
        </w:rPr>
        <w:t xml:space="preserve">اً </w:t>
      </w:r>
      <w:r w:rsidR="0034007A">
        <w:rPr>
          <w:rtl/>
          <w:lang w:eastAsia="zh-TW"/>
        </w:rPr>
        <w:t xml:space="preserve">عندما يثير مسائل تمييز متعدد الأشكال. وهذا التمييز معقد وقد يختلف بحسب نوع الجنس ووجود إعاقة، على سبيل المثال. ويؤكد صاحب الشكوى أن أخته وأمه لا تعانيان من أي إعاقة لافتاً إلى </w:t>
      </w:r>
      <w:r>
        <w:rPr>
          <w:rFonts w:hint="cs"/>
          <w:rtl/>
          <w:lang w:eastAsia="zh-TW"/>
        </w:rPr>
        <w:t>أن كلتيهما من الإناث</w:t>
      </w:r>
      <w:r w:rsidR="0034007A">
        <w:rPr>
          <w:rtl/>
          <w:lang w:eastAsia="zh-TW"/>
        </w:rPr>
        <w:t>. ويذكِّر أيض</w:t>
      </w:r>
      <w:r w:rsidR="0052049B">
        <w:rPr>
          <w:rtl/>
          <w:lang w:eastAsia="zh-TW"/>
        </w:rPr>
        <w:t xml:space="preserve">اً </w:t>
      </w:r>
      <w:r w:rsidR="0034007A">
        <w:rPr>
          <w:rtl/>
          <w:lang w:eastAsia="zh-TW"/>
        </w:rPr>
        <w:t xml:space="preserve">بأن المجلس البلدي لبلدية أوبيرييت، نظر، </w:t>
      </w:r>
      <w:r>
        <w:rPr>
          <w:rFonts w:hint="cs"/>
          <w:rtl/>
          <w:lang w:eastAsia="zh-TW"/>
        </w:rPr>
        <w:t xml:space="preserve">في </w:t>
      </w:r>
      <w:r w:rsidR="0034007A">
        <w:rPr>
          <w:rtl/>
          <w:lang w:eastAsia="zh-TW"/>
        </w:rPr>
        <w:t>آذار/مارس ٢٠٠٩، في ستة طلبات تجنس. وقد رفض ثلاثة منها هي: طلب لأسرة من البوسنة والهرسك، وطلب لشخص من مقدونيا وطلب صاحب الشكوى. أما طلبات التجنيس الثلاثة التي وافق عليها فهي طلب لنمساوي</w:t>
      </w:r>
      <w:r w:rsidR="00872207">
        <w:rPr>
          <w:rtl/>
          <w:lang w:eastAsia="zh-TW"/>
        </w:rPr>
        <w:t xml:space="preserve"> </w:t>
      </w:r>
      <w:r w:rsidR="0034007A">
        <w:rPr>
          <w:rtl/>
          <w:lang w:eastAsia="zh-TW"/>
        </w:rPr>
        <w:t>وطلب لإيطالي وآخر لشخص غير معروف الأصل. ويرى صاحب الشكوى أن هذه الأرقام تبين أن كونه من جنوب شرق أوروبا أثَّر بشكل حاسم في رفض طلب تجنيسه</w:t>
      </w:r>
      <w:r w:rsidR="00E32F8D" w:rsidRPr="00E32F8D">
        <w:rPr>
          <w:rStyle w:val="FootnoteReference"/>
          <w:szCs w:val="30"/>
          <w:rtl/>
          <w:lang w:eastAsia="zh-TW"/>
        </w:rPr>
        <w:t>(</w:t>
      </w:r>
      <w:r w:rsidR="00E32F8D" w:rsidRPr="00E32F8D">
        <w:rPr>
          <w:rStyle w:val="FootnoteReference"/>
          <w:rtl/>
          <w:lang w:eastAsia="zh-TW"/>
        </w:rPr>
        <w:footnoteReference w:id="31"/>
      </w:r>
      <w:r w:rsidR="00E32F8D" w:rsidRPr="00E32F8D">
        <w:rPr>
          <w:rStyle w:val="FootnoteReference"/>
          <w:szCs w:val="30"/>
          <w:rtl/>
          <w:lang w:eastAsia="zh-TW"/>
        </w:rPr>
        <w:t>)</w:t>
      </w:r>
      <w:r w:rsidR="00B0424D">
        <w:rPr>
          <w:rtl/>
          <w:lang w:eastAsia="zh-TW"/>
        </w:rPr>
        <w:t>.</w:t>
      </w:r>
      <w:r w:rsidR="0034007A">
        <w:rPr>
          <w:rtl/>
          <w:lang w:eastAsia="zh-TW"/>
        </w:rPr>
        <w:t xml:space="preserve"> </w:t>
      </w:r>
    </w:p>
    <w:p w:rsidR="0034007A" w:rsidRPr="0007562F" w:rsidRDefault="002443A3" w:rsidP="00CE2B82">
      <w:pPr>
        <w:pStyle w:val="SingleTxtGA"/>
        <w:rPr>
          <w:rtl/>
          <w:lang w:eastAsia="zh-TW"/>
        </w:rPr>
      </w:pPr>
      <w:r>
        <w:rPr>
          <w:rtl/>
          <w:lang w:eastAsia="zh-TW"/>
        </w:rPr>
        <w:t>٥-٤</w:t>
      </w:r>
      <w:r>
        <w:rPr>
          <w:rFonts w:hint="cs"/>
          <w:rtl/>
          <w:lang w:eastAsia="zh-TW"/>
        </w:rPr>
        <w:tab/>
      </w:r>
      <w:r w:rsidR="0034007A">
        <w:rPr>
          <w:rtl/>
          <w:lang w:eastAsia="zh-TW"/>
        </w:rPr>
        <w:t>ويعترض صاحب الشكوى على حجة الدولة الطرف بأن الإعاقة لا يمكن اعتبارها سبب</w:t>
      </w:r>
      <w:r w:rsidR="0052049B">
        <w:rPr>
          <w:rtl/>
          <w:lang w:eastAsia="zh-TW"/>
        </w:rPr>
        <w:t xml:space="preserve">اً </w:t>
      </w:r>
      <w:r w:rsidR="0034007A">
        <w:rPr>
          <w:rtl/>
          <w:lang w:eastAsia="zh-TW"/>
        </w:rPr>
        <w:t>من أسباب التمييز المتعدد الأشكال في إطار الاتفاقية. ويشير صاحب الشكوى إلى ممارسة اللجنة المعنية بحقوق الإنسان واللجنة المعنية بالحقوق الاقتصادية والاجتماعية والثقافية اللتين تشيران إلى الإعاقة بعبارة "أي وضع آخر" ويزعم أ</w:t>
      </w:r>
      <w:r w:rsidR="00B0424D">
        <w:rPr>
          <w:rtl/>
          <w:lang w:eastAsia="zh-TW"/>
        </w:rPr>
        <w:t>ن اللجنة تتبع هذه الممارسة أيضاً</w:t>
      </w:r>
      <w:r w:rsidR="00E32F8D" w:rsidRPr="00E32F8D">
        <w:rPr>
          <w:rStyle w:val="FootnoteReference"/>
          <w:szCs w:val="30"/>
          <w:rtl/>
          <w:lang w:eastAsia="zh-TW"/>
        </w:rPr>
        <w:t>(</w:t>
      </w:r>
      <w:r w:rsidR="00E32F8D" w:rsidRPr="00E32F8D">
        <w:rPr>
          <w:rStyle w:val="FootnoteReference"/>
          <w:rtl/>
          <w:lang w:eastAsia="zh-TW"/>
        </w:rPr>
        <w:footnoteReference w:id="32"/>
      </w:r>
      <w:r w:rsidR="00E32F8D" w:rsidRPr="00E32F8D">
        <w:rPr>
          <w:rStyle w:val="FootnoteReference"/>
          <w:szCs w:val="30"/>
          <w:rtl/>
          <w:lang w:eastAsia="zh-TW"/>
        </w:rPr>
        <w:t>)</w:t>
      </w:r>
      <w:r w:rsidR="00B0424D">
        <w:rPr>
          <w:rtl/>
          <w:lang w:eastAsia="zh-TW"/>
        </w:rPr>
        <w:t>.</w:t>
      </w:r>
      <w:r w:rsidR="0034007A">
        <w:rPr>
          <w:rtl/>
          <w:lang w:eastAsia="zh-TW"/>
        </w:rPr>
        <w:t xml:space="preserve"> وإذ</w:t>
      </w:r>
      <w:r w:rsidR="00FF447F">
        <w:rPr>
          <w:rFonts w:hint="cs"/>
          <w:rtl/>
          <w:lang w:eastAsia="zh-TW"/>
        </w:rPr>
        <w:t> </w:t>
      </w:r>
      <w:r w:rsidR="0034007A">
        <w:rPr>
          <w:rtl/>
          <w:lang w:eastAsia="zh-TW"/>
        </w:rPr>
        <w:t xml:space="preserve">يشير إلى أن الهدف الرئيسي من بلاغه هو الإشارة إلى انتهاك حقه </w:t>
      </w:r>
      <w:r>
        <w:rPr>
          <w:rFonts w:hint="cs"/>
          <w:rtl/>
          <w:lang w:eastAsia="zh-TW"/>
        </w:rPr>
        <w:t xml:space="preserve">المنصوص عليه في </w:t>
      </w:r>
      <w:r w:rsidR="0034007A">
        <w:rPr>
          <w:rtl/>
          <w:lang w:eastAsia="zh-TW"/>
        </w:rPr>
        <w:t xml:space="preserve">الاتفاقية </w:t>
      </w:r>
      <w:r>
        <w:rPr>
          <w:rFonts w:hint="cs"/>
          <w:rtl/>
          <w:lang w:eastAsia="zh-TW"/>
        </w:rPr>
        <w:t xml:space="preserve">بسبب </w:t>
      </w:r>
      <w:r w:rsidR="0034007A">
        <w:rPr>
          <w:rtl/>
          <w:lang w:eastAsia="zh-TW"/>
        </w:rPr>
        <w:t>أصله، يؤكد أن إعاقته ينبغي اعتبارها ظرف</w:t>
      </w:r>
      <w:r w:rsidR="0052049B">
        <w:rPr>
          <w:rtl/>
          <w:lang w:eastAsia="zh-TW"/>
        </w:rPr>
        <w:t xml:space="preserve">اً </w:t>
      </w:r>
      <w:r w:rsidR="0034007A">
        <w:rPr>
          <w:rtl/>
          <w:lang w:eastAsia="zh-TW"/>
        </w:rPr>
        <w:t>مشدِّدا</w:t>
      </w:r>
      <w:r w:rsidR="0052049B">
        <w:rPr>
          <w:rFonts w:hint="cs"/>
          <w:rtl/>
          <w:lang w:eastAsia="zh-TW"/>
        </w:rPr>
        <w:t>ً</w:t>
      </w:r>
      <w:r w:rsidR="0034007A">
        <w:rPr>
          <w:rtl/>
          <w:lang w:eastAsia="zh-TW"/>
        </w:rPr>
        <w:t>. ومن الواضح، في رأيه، أن عجزه كان سبب</w:t>
      </w:r>
      <w:r w:rsidR="0052049B">
        <w:rPr>
          <w:rtl/>
          <w:lang w:eastAsia="zh-TW"/>
        </w:rPr>
        <w:t xml:space="preserve">اً </w:t>
      </w:r>
      <w:r w:rsidR="0034007A">
        <w:rPr>
          <w:rtl/>
          <w:lang w:eastAsia="zh-TW"/>
        </w:rPr>
        <w:t xml:space="preserve">من أسباب رفض طلب تجنسه. </w:t>
      </w:r>
    </w:p>
    <w:p w:rsidR="0034007A" w:rsidRPr="008724B5" w:rsidRDefault="002443A3" w:rsidP="006B37A9">
      <w:pPr>
        <w:pStyle w:val="SingleTxtGA"/>
        <w:rPr>
          <w:spacing w:val="-4"/>
          <w:rtl/>
          <w:lang w:eastAsia="zh-TW"/>
        </w:rPr>
      </w:pPr>
      <w:r w:rsidRPr="008724B5">
        <w:rPr>
          <w:spacing w:val="-4"/>
          <w:rtl/>
          <w:lang w:eastAsia="zh-TW"/>
        </w:rPr>
        <w:t>٥-٥</w:t>
      </w:r>
      <w:r w:rsidRPr="008724B5">
        <w:rPr>
          <w:rFonts w:hint="cs"/>
          <w:spacing w:val="-4"/>
          <w:rtl/>
          <w:lang w:eastAsia="zh-TW"/>
        </w:rPr>
        <w:tab/>
      </w:r>
      <w:r w:rsidR="0034007A" w:rsidRPr="008724B5">
        <w:rPr>
          <w:spacing w:val="-4"/>
          <w:rtl/>
          <w:lang w:eastAsia="zh-TW"/>
        </w:rPr>
        <w:t>ويدَّعي صاحب الشكوى أيض</w:t>
      </w:r>
      <w:r w:rsidR="0052049B">
        <w:rPr>
          <w:spacing w:val="-4"/>
          <w:rtl/>
          <w:lang w:eastAsia="zh-TW"/>
        </w:rPr>
        <w:t xml:space="preserve">اً </w:t>
      </w:r>
      <w:r w:rsidR="0034007A" w:rsidRPr="008724B5">
        <w:rPr>
          <w:spacing w:val="-4"/>
          <w:rtl/>
          <w:lang w:eastAsia="zh-TW"/>
        </w:rPr>
        <w:t xml:space="preserve">أن حجة الدولة الطرف </w:t>
      </w:r>
      <w:r w:rsidRPr="008724B5">
        <w:rPr>
          <w:rFonts w:hint="cs"/>
          <w:spacing w:val="-4"/>
          <w:rtl/>
          <w:lang w:eastAsia="zh-TW"/>
        </w:rPr>
        <w:t>و</w:t>
      </w:r>
      <w:r w:rsidR="0034007A" w:rsidRPr="008724B5">
        <w:rPr>
          <w:spacing w:val="-4"/>
          <w:rtl/>
          <w:lang w:eastAsia="zh-TW"/>
        </w:rPr>
        <w:t>أن المادة ٥ من الاتفاقية لم</w:t>
      </w:r>
      <w:r w:rsidR="008724B5" w:rsidRPr="008724B5">
        <w:rPr>
          <w:rFonts w:hint="cs"/>
          <w:spacing w:val="-4"/>
          <w:rtl/>
          <w:lang w:eastAsia="zh-TW"/>
        </w:rPr>
        <w:t> </w:t>
      </w:r>
      <w:r w:rsidR="0034007A" w:rsidRPr="008724B5">
        <w:rPr>
          <w:spacing w:val="-4"/>
          <w:rtl/>
          <w:lang w:eastAsia="zh-TW"/>
        </w:rPr>
        <w:t xml:space="preserve">تُنتهك وأن طلب تجنسه رُفض على أساس عدم كفاية اندماجه لا تجسد الحقيقة في هذه </w:t>
      </w:r>
      <w:r w:rsidR="008238FC" w:rsidRPr="008724B5">
        <w:rPr>
          <w:rFonts w:hint="cs"/>
          <w:spacing w:val="-4"/>
          <w:rtl/>
          <w:lang w:eastAsia="zh-TW"/>
        </w:rPr>
        <w:t>القضية</w:t>
      </w:r>
      <w:r w:rsidR="0034007A" w:rsidRPr="008724B5">
        <w:rPr>
          <w:spacing w:val="-4"/>
          <w:rtl/>
          <w:lang w:eastAsia="zh-TW"/>
        </w:rPr>
        <w:t xml:space="preserve">. </w:t>
      </w:r>
      <w:r w:rsidR="0034007A" w:rsidRPr="008724B5">
        <w:rPr>
          <w:spacing w:val="-4"/>
          <w:rtl/>
          <w:lang w:eastAsia="zh-TW"/>
        </w:rPr>
        <w:lastRenderedPageBreak/>
        <w:t xml:space="preserve">وفي 21 شباط/فبراير 2005، رأت لجنة التجنيس في </w:t>
      </w:r>
      <w:r w:rsidR="00A16595">
        <w:rPr>
          <w:spacing w:val="-4"/>
          <w:rtl/>
          <w:lang w:eastAsia="zh-TW"/>
        </w:rPr>
        <w:t>أوبيرييت</w:t>
      </w:r>
      <w:r w:rsidR="00221F43">
        <w:rPr>
          <w:spacing w:val="-4"/>
          <w:rtl/>
          <w:lang w:eastAsia="zh-TW"/>
        </w:rPr>
        <w:t xml:space="preserve"> أنه استوفى الشروط اللازمة لتجن</w:t>
      </w:r>
      <w:r w:rsidR="0034007A" w:rsidRPr="008724B5">
        <w:rPr>
          <w:spacing w:val="-4"/>
          <w:rtl/>
          <w:lang w:eastAsia="zh-TW"/>
        </w:rPr>
        <w:t>سه. بيد أن طلبه المقدم من لجنة التجنيس رُفض بدون مناقشة بأغلبية 192 صوت</w:t>
      </w:r>
      <w:r w:rsidR="0052049B">
        <w:rPr>
          <w:spacing w:val="-4"/>
          <w:rtl/>
          <w:lang w:eastAsia="zh-TW"/>
        </w:rPr>
        <w:t xml:space="preserve">اً </w:t>
      </w:r>
      <w:r w:rsidR="0034007A" w:rsidRPr="008724B5">
        <w:rPr>
          <w:spacing w:val="-4"/>
          <w:rtl/>
          <w:lang w:eastAsia="zh-TW"/>
        </w:rPr>
        <w:t>مقابل 159 صوت</w:t>
      </w:r>
      <w:r w:rsidR="0052049B">
        <w:rPr>
          <w:spacing w:val="-4"/>
          <w:rtl/>
          <w:lang w:eastAsia="zh-TW"/>
        </w:rPr>
        <w:t xml:space="preserve">اً </w:t>
      </w:r>
      <w:r w:rsidR="0034007A" w:rsidRPr="008724B5">
        <w:rPr>
          <w:spacing w:val="-4"/>
          <w:rtl/>
          <w:lang w:eastAsia="zh-TW"/>
        </w:rPr>
        <w:t xml:space="preserve">في المجلس البلدي، </w:t>
      </w:r>
      <w:r w:rsidRPr="008724B5">
        <w:rPr>
          <w:rFonts w:hint="cs"/>
          <w:spacing w:val="-4"/>
          <w:rtl/>
          <w:lang w:eastAsia="zh-TW"/>
        </w:rPr>
        <w:t xml:space="preserve">في </w:t>
      </w:r>
      <w:r w:rsidR="0034007A" w:rsidRPr="008724B5">
        <w:rPr>
          <w:spacing w:val="-4"/>
          <w:rtl/>
          <w:lang w:eastAsia="zh-TW"/>
        </w:rPr>
        <w:t xml:space="preserve">٣١ آذار/مارس ٢٠٠٦. ورأت اللجنة أن صاحب الشكوى استوفى الشروط التي حددها </w:t>
      </w:r>
      <w:r w:rsidRPr="008724B5">
        <w:rPr>
          <w:rFonts w:hint="cs"/>
          <w:spacing w:val="-4"/>
          <w:rtl/>
          <w:lang w:eastAsia="zh-TW"/>
        </w:rPr>
        <w:t xml:space="preserve">كل من </w:t>
      </w:r>
      <w:r w:rsidR="0034007A" w:rsidRPr="008724B5">
        <w:rPr>
          <w:spacing w:val="-4"/>
          <w:rtl/>
          <w:lang w:eastAsia="zh-TW"/>
        </w:rPr>
        <w:t>الاتحاد و</w:t>
      </w:r>
      <w:r w:rsidRPr="008724B5">
        <w:rPr>
          <w:rFonts w:hint="cs"/>
          <w:spacing w:val="-4"/>
          <w:rtl/>
          <w:lang w:eastAsia="zh-TW"/>
        </w:rPr>
        <w:t>المقاطعة</w:t>
      </w:r>
      <w:r w:rsidR="0034007A" w:rsidRPr="008724B5">
        <w:rPr>
          <w:spacing w:val="-4"/>
          <w:rtl/>
          <w:lang w:eastAsia="zh-TW"/>
        </w:rPr>
        <w:t xml:space="preserve">، وكذلك الشروط الإضافية التي وضعتها البلدية. ومع ذلك، رفض المجلس البلدي طلب صاحب الشكوى ثلاث مرات، وكان عدد الأصوات المعارِضة </w:t>
      </w:r>
      <w:r w:rsidRPr="008724B5">
        <w:rPr>
          <w:rFonts w:hint="cs"/>
          <w:spacing w:val="-4"/>
          <w:rtl/>
          <w:lang w:eastAsia="zh-TW"/>
        </w:rPr>
        <w:t xml:space="preserve">يزداد </w:t>
      </w:r>
      <w:r w:rsidR="0034007A" w:rsidRPr="008724B5">
        <w:rPr>
          <w:spacing w:val="-4"/>
          <w:rtl/>
          <w:lang w:eastAsia="zh-TW"/>
        </w:rPr>
        <w:t xml:space="preserve">في كل مرة. لذلك، يرى صاحب الشكوى أن المجلس البلدي يشكل عقبة كأداء بالنسبة له وهو يرجح أن تؤدي إجراءات التجنيس أمام المجلس البلدي إلى قرارات تمييزية أكثر من الإجراءات الإدارية أمام المحاكم المحلية </w:t>
      </w:r>
      <w:r w:rsidR="00B0424D" w:rsidRPr="008724B5">
        <w:rPr>
          <w:spacing w:val="-4"/>
          <w:rtl/>
          <w:lang w:eastAsia="zh-TW"/>
        </w:rPr>
        <w:t>الأخرى أو لجان التجنيس المنتخبة</w:t>
      </w:r>
      <w:r w:rsidR="00E32F8D" w:rsidRPr="008724B5">
        <w:rPr>
          <w:rStyle w:val="FootnoteReference"/>
          <w:spacing w:val="-4"/>
          <w:szCs w:val="30"/>
          <w:rtl/>
          <w:lang w:eastAsia="zh-TW"/>
        </w:rPr>
        <w:t>(</w:t>
      </w:r>
      <w:r w:rsidR="00E32F8D" w:rsidRPr="008724B5">
        <w:rPr>
          <w:rStyle w:val="FootnoteReference"/>
          <w:spacing w:val="-4"/>
          <w:rtl/>
          <w:lang w:eastAsia="zh-TW"/>
        </w:rPr>
        <w:footnoteReference w:id="33"/>
      </w:r>
      <w:r w:rsidR="00E32F8D" w:rsidRPr="008724B5">
        <w:rPr>
          <w:rStyle w:val="FootnoteReference"/>
          <w:spacing w:val="-4"/>
          <w:szCs w:val="30"/>
          <w:rtl/>
          <w:lang w:eastAsia="zh-TW"/>
        </w:rPr>
        <w:t>)</w:t>
      </w:r>
      <w:r w:rsidR="00B0424D" w:rsidRPr="008724B5">
        <w:rPr>
          <w:spacing w:val="-4"/>
          <w:rtl/>
          <w:lang w:eastAsia="zh-TW"/>
        </w:rPr>
        <w:t>.</w:t>
      </w:r>
    </w:p>
    <w:p w:rsidR="0034007A" w:rsidRPr="0007562F" w:rsidRDefault="002443A3" w:rsidP="0041212A">
      <w:pPr>
        <w:pStyle w:val="SingleTxtGA"/>
        <w:rPr>
          <w:rtl/>
          <w:lang w:eastAsia="zh-TW"/>
        </w:rPr>
      </w:pPr>
      <w:r>
        <w:rPr>
          <w:rtl/>
          <w:lang w:eastAsia="zh-TW"/>
        </w:rPr>
        <w:t>٥-٦</w:t>
      </w:r>
      <w:r>
        <w:rPr>
          <w:rFonts w:hint="cs"/>
          <w:rtl/>
          <w:lang w:eastAsia="zh-TW"/>
        </w:rPr>
        <w:tab/>
      </w:r>
      <w:r w:rsidR="0034007A">
        <w:rPr>
          <w:rtl/>
          <w:lang w:eastAsia="zh-TW"/>
        </w:rPr>
        <w:t xml:space="preserve">وفي هذا الصدد، يشير صاحب الشكوى إلى الملاحظات الختامية للجنة بشأن سويسرا والمعتمدة في ١٢ آذار/مارس ٢٠١٤، حيث أوصت اللجنة بأن تكفل الدولة الطرف ألا يكون لأي تنقيح لقانون الجنسية السويسرية أي تأثير تمييزي وغير متناسب على </w:t>
      </w:r>
      <w:r>
        <w:rPr>
          <w:rFonts w:hint="cs"/>
          <w:rtl/>
          <w:lang w:eastAsia="zh-TW"/>
        </w:rPr>
        <w:t xml:space="preserve">جاليات </w:t>
      </w:r>
      <w:r w:rsidR="0034007A">
        <w:rPr>
          <w:rtl/>
          <w:lang w:eastAsia="zh-TW"/>
        </w:rPr>
        <w:t>معينة وكررت توصيتها السابقة بأن تتخذ الدولة الطرف معايير موحدة بشأن الاندماج في عملية التجنيس وأن تتخذ جميع التدابير الفعالة والملائمة لضمان عدم رفض طلبات التجنس لأسباب تمييزية، بسبل منها وضع إجراءات طعن م</w:t>
      </w:r>
      <w:r w:rsidR="00B0424D">
        <w:rPr>
          <w:rtl/>
          <w:lang w:eastAsia="zh-TW"/>
        </w:rPr>
        <w:t xml:space="preserve">ستقلة وموحدة في جميع </w:t>
      </w:r>
      <w:r>
        <w:rPr>
          <w:rFonts w:hint="cs"/>
          <w:rtl/>
          <w:lang w:eastAsia="zh-TW"/>
        </w:rPr>
        <w:t>المقاطعات</w:t>
      </w:r>
      <w:r w:rsidR="00E32F8D" w:rsidRPr="00E32F8D">
        <w:rPr>
          <w:rStyle w:val="FootnoteReference"/>
          <w:szCs w:val="30"/>
          <w:rtl/>
          <w:lang w:eastAsia="zh-TW"/>
        </w:rPr>
        <w:t>(</w:t>
      </w:r>
      <w:r w:rsidR="00E32F8D" w:rsidRPr="00E32F8D">
        <w:rPr>
          <w:rStyle w:val="FootnoteReference"/>
          <w:rtl/>
          <w:lang w:eastAsia="zh-TW"/>
        </w:rPr>
        <w:footnoteReference w:id="34"/>
      </w:r>
      <w:r w:rsidR="00E32F8D" w:rsidRPr="00E32F8D">
        <w:rPr>
          <w:rStyle w:val="FootnoteReference"/>
          <w:szCs w:val="30"/>
          <w:rtl/>
          <w:lang w:eastAsia="zh-TW"/>
        </w:rPr>
        <w:t>)</w:t>
      </w:r>
      <w:r w:rsidR="00B0424D">
        <w:rPr>
          <w:rtl/>
          <w:lang w:eastAsia="zh-TW"/>
        </w:rPr>
        <w:t>.</w:t>
      </w:r>
      <w:r w:rsidR="0034007A">
        <w:rPr>
          <w:rtl/>
          <w:lang w:eastAsia="zh-TW"/>
        </w:rPr>
        <w:t xml:space="preserve"> </w:t>
      </w:r>
    </w:p>
    <w:p w:rsidR="0034007A" w:rsidRPr="008724B5" w:rsidRDefault="002443A3" w:rsidP="002443A3">
      <w:pPr>
        <w:pStyle w:val="SingleTxtGA"/>
        <w:rPr>
          <w:spacing w:val="-2"/>
          <w:rtl/>
          <w:lang w:eastAsia="zh-TW"/>
        </w:rPr>
      </w:pPr>
      <w:r w:rsidRPr="008724B5">
        <w:rPr>
          <w:spacing w:val="-2"/>
          <w:rtl/>
          <w:lang w:eastAsia="zh-TW"/>
        </w:rPr>
        <w:t>٥-٧</w:t>
      </w:r>
      <w:r w:rsidRPr="008724B5">
        <w:rPr>
          <w:rFonts w:hint="cs"/>
          <w:spacing w:val="-2"/>
          <w:rtl/>
          <w:lang w:eastAsia="zh-TW"/>
        </w:rPr>
        <w:tab/>
      </w:r>
      <w:r w:rsidR="0034007A" w:rsidRPr="008724B5">
        <w:rPr>
          <w:spacing w:val="-2"/>
          <w:rtl/>
          <w:lang w:eastAsia="zh-TW"/>
        </w:rPr>
        <w:t xml:space="preserve">ويرى صاحب الشكوى أن التمييز المتعدد الأبعاد حدث في حالته. وفيما يتعلق بتعرضه للتمييز العنصري على أساس أصله، يشير إلى مختلف البيانات العدائية التي أُدلي بها خلال اجتماعات المجلس البلدي ويذكر أن أجواء اجتماعات المجلس البلدي </w:t>
      </w:r>
      <w:r w:rsidRPr="008724B5">
        <w:rPr>
          <w:rFonts w:hint="cs"/>
          <w:spacing w:val="-2"/>
          <w:rtl/>
          <w:lang w:eastAsia="zh-TW"/>
        </w:rPr>
        <w:t xml:space="preserve">لم تكن </w:t>
      </w:r>
      <w:r w:rsidR="0034007A" w:rsidRPr="008724B5">
        <w:rPr>
          <w:spacing w:val="-2"/>
          <w:rtl/>
          <w:lang w:eastAsia="zh-TW"/>
        </w:rPr>
        <w:t xml:space="preserve">ودية وهو يرجح أن يكون ذلك بسبب أصله الإثني. وفيما يتعلق بالتمييز على أساس الإعاقة، يؤكد صاحب الشكوى أن المحكمة العليا لم تأخذ في الاعتبار إعاقته عند تقييم الشروط المتعلقة باندماجه. ويدعي أن التناسب في شروط الاندماج لا ينبغي بحثه وتقييمه على أساس وجود عمل مأجور بل بالأحرى على أساس مبدأ التقييم الحر للوقائع، وبخاصة مختلف أسباب اندماجه المحدود. </w:t>
      </w:r>
    </w:p>
    <w:p w:rsidR="0034007A" w:rsidRPr="008238FC" w:rsidRDefault="009A5420" w:rsidP="009A5420">
      <w:pPr>
        <w:pStyle w:val="SingleTxtGA"/>
        <w:rPr>
          <w:spacing w:val="-4"/>
          <w:rtl/>
          <w:lang w:eastAsia="zh-TW"/>
        </w:rPr>
      </w:pPr>
      <w:r w:rsidRPr="008238FC">
        <w:rPr>
          <w:spacing w:val="-4"/>
          <w:rtl/>
          <w:lang w:eastAsia="zh-TW"/>
        </w:rPr>
        <w:t>٥-٨</w:t>
      </w:r>
      <w:r w:rsidRPr="008238FC">
        <w:rPr>
          <w:rFonts w:hint="cs"/>
          <w:spacing w:val="-4"/>
          <w:rtl/>
          <w:lang w:eastAsia="zh-TW"/>
        </w:rPr>
        <w:tab/>
      </w:r>
      <w:r w:rsidR="0034007A" w:rsidRPr="008238FC">
        <w:rPr>
          <w:spacing w:val="-4"/>
          <w:rtl/>
          <w:lang w:eastAsia="zh-TW"/>
        </w:rPr>
        <w:t>وفيما يتعلق بالتمييز العنصري المتعدد الأبعاد المزعوم، يشير صاحب الشكوى إلى البيانات التي أُدلي بها خلال اجتماعي المجلس البلدي، والتي توحي بأن أصله الإثني وإعاقته وإصراره على الحصول على الجنسية كانت عناصر حاسمة في رفض طلبه. ويرى أن التعقيد والربط المحتمل بين مختلف الدوافع لم يؤخذا مأخذ الجد من جانب المحكمة العليا. ويعترض صاحب الشكوى على حجة الدولة الطرف المتعلقة بانسحابه من الحياة العامة، ويرى أن عدم اندماجه يرتبط في واقع الأمر بالمواقف العنصرية والمعادية للأجانب التي واجهها، من قبيل الإهانات وحتى العنف، فضل</w:t>
      </w:r>
      <w:r w:rsidR="008E6A9A">
        <w:rPr>
          <w:spacing w:val="-4"/>
          <w:rtl/>
          <w:lang w:eastAsia="zh-TW"/>
        </w:rPr>
        <w:t xml:space="preserve">اً </w:t>
      </w:r>
      <w:r w:rsidR="0034007A" w:rsidRPr="008238FC">
        <w:rPr>
          <w:spacing w:val="-4"/>
          <w:rtl/>
          <w:lang w:eastAsia="zh-TW"/>
        </w:rPr>
        <w:t>عن العداء والإقصاء بسبب الازدراء. ويرى أن المحكمة العليا، بقبولها حجة بلدية أوبيرييت ومفادها أن سبب انسحاب صاحب الشكوى من الحياة العامة هو عدم استعداده للاندماج، لم تعترف بالتمييز المتعدد الأبعاد الذي تعرض له ولم تعتمد تفسير</w:t>
      </w:r>
      <w:r w:rsidR="008E6A9A">
        <w:rPr>
          <w:spacing w:val="-4"/>
          <w:rtl/>
          <w:lang w:eastAsia="zh-TW"/>
        </w:rPr>
        <w:t xml:space="preserve">اً </w:t>
      </w:r>
      <w:r w:rsidR="0034007A" w:rsidRPr="008238FC">
        <w:rPr>
          <w:spacing w:val="-4"/>
          <w:rtl/>
          <w:lang w:eastAsia="zh-TW"/>
        </w:rPr>
        <w:t xml:space="preserve">يلحظ التمييز المتعدد الأبعاد. </w:t>
      </w:r>
    </w:p>
    <w:p w:rsidR="0034007A" w:rsidRPr="0007562F" w:rsidRDefault="009A5420" w:rsidP="007E43FD">
      <w:pPr>
        <w:pStyle w:val="SingleTxtGA"/>
        <w:spacing w:line="370" w:lineRule="exact"/>
        <w:rPr>
          <w:rtl/>
          <w:lang w:eastAsia="zh-TW"/>
        </w:rPr>
      </w:pPr>
      <w:r>
        <w:rPr>
          <w:rtl/>
          <w:lang w:eastAsia="zh-TW"/>
        </w:rPr>
        <w:lastRenderedPageBreak/>
        <w:t>٥-٩</w:t>
      </w:r>
      <w:r>
        <w:rPr>
          <w:rFonts w:hint="cs"/>
          <w:rtl/>
          <w:lang w:eastAsia="zh-TW"/>
        </w:rPr>
        <w:tab/>
      </w:r>
      <w:r w:rsidR="0034007A">
        <w:rPr>
          <w:rtl/>
          <w:lang w:eastAsia="zh-TW"/>
        </w:rPr>
        <w:t>ويرى صاحب الشكوى أن النظام القانوني للدولة الطرف يستوفي عموم</w:t>
      </w:r>
      <w:r w:rsidR="008E6A9A">
        <w:rPr>
          <w:rtl/>
          <w:lang w:eastAsia="zh-TW"/>
        </w:rPr>
        <w:t xml:space="preserve">اً </w:t>
      </w:r>
      <w:r w:rsidR="0034007A">
        <w:rPr>
          <w:rtl/>
          <w:lang w:eastAsia="zh-TW"/>
        </w:rPr>
        <w:t>شروط المادة</w:t>
      </w:r>
      <w:r w:rsidR="004671F9">
        <w:rPr>
          <w:rFonts w:hint="cs"/>
          <w:rtl/>
          <w:lang w:eastAsia="zh-TW"/>
        </w:rPr>
        <w:t> </w:t>
      </w:r>
      <w:r w:rsidR="0034007A">
        <w:rPr>
          <w:rtl/>
          <w:lang w:eastAsia="zh-TW"/>
        </w:rPr>
        <w:t>٦ من الاتفاقية، لكنه يعتبر أن الإجراءات القضائية لم توفر له حماية فعالة من التمييز العنصري. ويؤكد أن المحكمة العليا لم تبحث فعلي</w:t>
      </w:r>
      <w:r w:rsidR="008E6A9A">
        <w:rPr>
          <w:rtl/>
          <w:lang w:eastAsia="zh-TW"/>
        </w:rPr>
        <w:t xml:space="preserve">اً </w:t>
      </w:r>
      <w:r w:rsidR="0034007A">
        <w:rPr>
          <w:rtl/>
          <w:lang w:eastAsia="zh-TW"/>
        </w:rPr>
        <w:t xml:space="preserve">ما إذا كانت قضيته تنطوي على تمييز. </w:t>
      </w:r>
    </w:p>
    <w:p w:rsidR="0034007A" w:rsidRPr="0007562F" w:rsidRDefault="009A5420" w:rsidP="00CD3864">
      <w:pPr>
        <w:pStyle w:val="SingleTxtGA"/>
        <w:spacing w:line="370" w:lineRule="exact"/>
        <w:rPr>
          <w:rtl/>
          <w:lang w:eastAsia="zh-TW"/>
        </w:rPr>
      </w:pPr>
      <w:r>
        <w:rPr>
          <w:rtl/>
          <w:lang w:eastAsia="zh-TW"/>
        </w:rPr>
        <w:t>٥-١٠</w:t>
      </w:r>
      <w:r>
        <w:rPr>
          <w:rFonts w:hint="cs"/>
          <w:rtl/>
          <w:lang w:eastAsia="zh-TW"/>
        </w:rPr>
        <w:tab/>
      </w:r>
      <w:r w:rsidR="0034007A">
        <w:rPr>
          <w:rtl/>
          <w:lang w:eastAsia="zh-TW"/>
        </w:rPr>
        <w:t>ويضيف صاحب الشكوى أن المحكمة العليا لم تعلق على العنصرية وكره ال</w:t>
      </w:r>
      <w:r w:rsidR="00CD3864">
        <w:rPr>
          <w:rFonts w:hint="cs"/>
          <w:rtl/>
          <w:lang w:eastAsia="zh-TW"/>
        </w:rPr>
        <w:t>أ</w:t>
      </w:r>
      <w:r w:rsidR="0034007A">
        <w:rPr>
          <w:rtl/>
          <w:lang w:eastAsia="zh-TW"/>
        </w:rPr>
        <w:t xml:space="preserve">جانب السائدين في منطقة وادي الراين، من قبيل الرسائل إلى المحرر والتقارير الإعلامية التي نشرت قبل اجتماع المجلس البلدي </w:t>
      </w:r>
      <w:r>
        <w:rPr>
          <w:rFonts w:hint="cs"/>
          <w:rtl/>
          <w:lang w:eastAsia="zh-TW"/>
        </w:rPr>
        <w:t xml:space="preserve">وبعده، </w:t>
      </w:r>
      <w:r w:rsidR="0034007A">
        <w:rPr>
          <w:rtl/>
          <w:lang w:eastAsia="zh-TW"/>
        </w:rPr>
        <w:t>التي يشار إليها في بلاغه. ويرى أن المحكمة وضعت معايير عالية في تقييمها للأدلة بحيث لا يمكن إثبات حدوث تمييز. ويدَّعي أنه بالنظر إلى طبيعة المجلس البلدي لا يمكن عادة تحديد دوافع التصويت تحديد</w:t>
      </w:r>
      <w:r w:rsidR="008E6A9A">
        <w:rPr>
          <w:rtl/>
          <w:lang w:eastAsia="zh-TW"/>
        </w:rPr>
        <w:t xml:space="preserve">اً </w:t>
      </w:r>
      <w:r w:rsidR="0034007A">
        <w:rPr>
          <w:rtl/>
          <w:lang w:eastAsia="zh-TW"/>
        </w:rPr>
        <w:t>واضح</w:t>
      </w:r>
      <w:r w:rsidR="008E6A9A">
        <w:rPr>
          <w:rtl/>
          <w:lang w:eastAsia="zh-TW"/>
        </w:rPr>
        <w:t xml:space="preserve">اً </w:t>
      </w:r>
      <w:r w:rsidR="0034007A">
        <w:rPr>
          <w:rtl/>
          <w:lang w:eastAsia="zh-TW"/>
        </w:rPr>
        <w:t>ويستحيل معرفة ما إذا كان بيان واحد مثَّل عنصر</w:t>
      </w:r>
      <w:r w:rsidR="008E6A9A">
        <w:rPr>
          <w:rtl/>
          <w:lang w:eastAsia="zh-TW"/>
        </w:rPr>
        <w:t xml:space="preserve">اً </w:t>
      </w:r>
      <w:r w:rsidR="0034007A">
        <w:rPr>
          <w:rtl/>
          <w:lang w:eastAsia="zh-TW"/>
        </w:rPr>
        <w:t>حاسم</w:t>
      </w:r>
      <w:r w:rsidR="008E6A9A">
        <w:rPr>
          <w:rtl/>
          <w:lang w:eastAsia="zh-TW"/>
        </w:rPr>
        <w:t xml:space="preserve">اً </w:t>
      </w:r>
      <w:r w:rsidR="0034007A">
        <w:rPr>
          <w:rtl/>
          <w:lang w:eastAsia="zh-TW"/>
        </w:rPr>
        <w:t>لأغلبية الناخبين كما يستحيل تقييم الدوافع الحقيقية للناخبين وما إذا كانت الدوافع لا تنطوي على تمييز. ويدَّعي صاحب الشكوى أنه بالنظر إلى صعوبة إيجاد أدلة كاملة تثبت وجود تمييز، لا بد من خفض معايير الإثبات إلى مستوى معقول، كما هو الحال في قرار المحكمة العليا رقم ١٢٩/٢١٧ بشأن طلب</w:t>
      </w:r>
      <w:r w:rsidR="00CD3864">
        <w:rPr>
          <w:rtl/>
          <w:lang w:eastAsia="zh-TW"/>
        </w:rPr>
        <w:t xml:space="preserve"> تجن</w:t>
      </w:r>
      <w:r w:rsidR="0034007A">
        <w:rPr>
          <w:rtl/>
          <w:lang w:eastAsia="zh-TW"/>
        </w:rPr>
        <w:t>سه السابق، الذي قبلت فيه حجج</w:t>
      </w:r>
      <w:r w:rsidR="008E6A9A">
        <w:rPr>
          <w:rtl/>
          <w:lang w:eastAsia="zh-TW"/>
        </w:rPr>
        <w:t xml:space="preserve">اً </w:t>
      </w:r>
      <w:r w:rsidR="0034007A">
        <w:rPr>
          <w:rtl/>
          <w:lang w:eastAsia="zh-TW"/>
        </w:rPr>
        <w:t xml:space="preserve">داعمة لادعاء التمييز. ويخلص إلى أن المحكمة لم تبحث بما يكفي </w:t>
      </w:r>
      <w:r w:rsidR="002E1F9F">
        <w:rPr>
          <w:rFonts w:hint="cs"/>
          <w:rtl/>
          <w:lang w:eastAsia="zh-TW"/>
        </w:rPr>
        <w:t xml:space="preserve">مسألة </w:t>
      </w:r>
      <w:r w:rsidR="0034007A">
        <w:rPr>
          <w:rtl/>
          <w:lang w:eastAsia="zh-TW"/>
        </w:rPr>
        <w:t xml:space="preserve">ما إذا كان هناك تمييز على أساس الأصل الإثني أو الإعاقة، ولم تبحث ما إذا كان قد تعرض لتمييز متعدد الأشكال. </w:t>
      </w:r>
    </w:p>
    <w:p w:rsidR="0034007A" w:rsidRPr="008524F0" w:rsidRDefault="00C97AFF" w:rsidP="002E1F9F">
      <w:pPr>
        <w:pStyle w:val="H23GA"/>
        <w:rPr>
          <w:rtl/>
        </w:rPr>
      </w:pPr>
      <w:r>
        <w:rPr>
          <w:rtl/>
        </w:rPr>
        <w:tab/>
      </w:r>
      <w:r>
        <w:rPr>
          <w:rtl/>
        </w:rPr>
        <w:tab/>
      </w:r>
      <w:r w:rsidR="002E1F9F">
        <w:rPr>
          <w:rFonts w:hint="cs"/>
          <w:rtl/>
        </w:rPr>
        <w:t xml:space="preserve">المسائل </w:t>
      </w:r>
      <w:r w:rsidR="002E1F9F">
        <w:rPr>
          <w:rtl/>
        </w:rPr>
        <w:t>وال</w:t>
      </w:r>
      <w:r w:rsidR="002E1F9F">
        <w:rPr>
          <w:rFonts w:hint="cs"/>
          <w:rtl/>
        </w:rPr>
        <w:t>إ</w:t>
      </w:r>
      <w:r w:rsidR="0034007A" w:rsidRPr="008524F0">
        <w:rPr>
          <w:rtl/>
        </w:rPr>
        <w:t>جراءات المعروضة على اللجنة</w:t>
      </w:r>
    </w:p>
    <w:p w:rsidR="0034007A" w:rsidRPr="008524F0" w:rsidRDefault="00C97AFF" w:rsidP="002E1F9F">
      <w:pPr>
        <w:pStyle w:val="H4GA"/>
        <w:rPr>
          <w:rtl/>
          <w:lang w:eastAsia="zh-TW"/>
        </w:rPr>
      </w:pPr>
      <w:r>
        <w:rPr>
          <w:rtl/>
          <w:lang w:eastAsia="zh-TW"/>
        </w:rPr>
        <w:tab/>
      </w:r>
      <w:r>
        <w:rPr>
          <w:rtl/>
          <w:lang w:eastAsia="zh-TW"/>
        </w:rPr>
        <w:tab/>
      </w:r>
      <w:r w:rsidR="0034007A" w:rsidRPr="008524F0">
        <w:rPr>
          <w:rtl/>
          <w:lang w:eastAsia="zh-TW"/>
        </w:rPr>
        <w:t xml:space="preserve">النظر في </w:t>
      </w:r>
      <w:r w:rsidR="002E1F9F">
        <w:rPr>
          <w:rFonts w:hint="cs"/>
          <w:rtl/>
          <w:lang w:eastAsia="zh-TW"/>
        </w:rPr>
        <w:t>ال</w:t>
      </w:r>
      <w:r w:rsidR="002E1F9F">
        <w:rPr>
          <w:rtl/>
          <w:lang w:eastAsia="zh-TW"/>
        </w:rPr>
        <w:t>مقبولية</w:t>
      </w:r>
    </w:p>
    <w:p w:rsidR="0034007A" w:rsidRPr="0007562F" w:rsidRDefault="006836A5" w:rsidP="007E43FD">
      <w:pPr>
        <w:pStyle w:val="SingleTxtGA"/>
        <w:spacing w:line="370" w:lineRule="exact"/>
        <w:rPr>
          <w:rtl/>
          <w:lang w:eastAsia="zh-TW"/>
        </w:rPr>
      </w:pPr>
      <w:r>
        <w:rPr>
          <w:rtl/>
          <w:lang w:eastAsia="zh-TW"/>
        </w:rPr>
        <w:t>٦-١</w:t>
      </w:r>
      <w:r>
        <w:rPr>
          <w:rFonts w:hint="cs"/>
          <w:rtl/>
          <w:lang w:eastAsia="zh-TW"/>
        </w:rPr>
        <w:tab/>
      </w:r>
      <w:r w:rsidR="0034007A">
        <w:rPr>
          <w:rtl/>
          <w:lang w:eastAsia="zh-TW"/>
        </w:rPr>
        <w:t>قبل النظر في أي ادِّعاء وارد في بلاغ ما، يجب على اللجنة أن تقرر، عملاً بالفقرة</w:t>
      </w:r>
      <w:r w:rsidR="007E43FD">
        <w:rPr>
          <w:rFonts w:hint="cs"/>
          <w:rtl/>
          <w:lang w:eastAsia="zh-TW"/>
        </w:rPr>
        <w:t> </w:t>
      </w:r>
      <w:r w:rsidR="0034007A">
        <w:rPr>
          <w:rtl/>
          <w:lang w:eastAsia="zh-TW"/>
        </w:rPr>
        <w:t xml:space="preserve">7(أ) من المادة 14 من الاتفاقية، ما إذا كان البلاغ مقبولاً أم لا. </w:t>
      </w:r>
    </w:p>
    <w:p w:rsidR="0034007A" w:rsidRPr="0007562F" w:rsidRDefault="006836A5" w:rsidP="007E43FD">
      <w:pPr>
        <w:pStyle w:val="SingleTxtGA"/>
        <w:spacing w:line="370" w:lineRule="exact"/>
        <w:rPr>
          <w:rtl/>
          <w:lang w:eastAsia="zh-TW"/>
        </w:rPr>
      </w:pPr>
      <w:r>
        <w:rPr>
          <w:rtl/>
          <w:lang w:eastAsia="zh-TW"/>
        </w:rPr>
        <w:t>٦-٢</w:t>
      </w:r>
      <w:r>
        <w:rPr>
          <w:rFonts w:hint="cs"/>
          <w:rtl/>
          <w:lang w:eastAsia="zh-TW"/>
        </w:rPr>
        <w:tab/>
      </w:r>
      <w:r w:rsidR="0034007A">
        <w:rPr>
          <w:rtl/>
          <w:lang w:eastAsia="zh-TW"/>
        </w:rPr>
        <w:t>وتحيط اللجنة علم</w:t>
      </w:r>
      <w:r w:rsidR="008E6A9A">
        <w:rPr>
          <w:rtl/>
          <w:lang w:eastAsia="zh-TW"/>
        </w:rPr>
        <w:t xml:space="preserve">اً </w:t>
      </w:r>
      <w:r w:rsidR="0034007A">
        <w:rPr>
          <w:rtl/>
          <w:lang w:eastAsia="zh-TW"/>
        </w:rPr>
        <w:t xml:space="preserve">بحجة الدولة الطرف </w:t>
      </w:r>
      <w:r>
        <w:rPr>
          <w:rFonts w:hint="cs"/>
          <w:rtl/>
          <w:lang w:eastAsia="zh-TW"/>
        </w:rPr>
        <w:t>و</w:t>
      </w:r>
      <w:r w:rsidR="0034007A">
        <w:rPr>
          <w:rtl/>
          <w:lang w:eastAsia="zh-TW"/>
        </w:rPr>
        <w:t>أنه ينبغي اعتبار البلاغ غير مقبول لأن الادعاءات تتعارض مع أحكام الاتفاقية، بمعنى أن رفض طلب صاحب الشكوى الحصول على الجنسية غير قائم على التمييز العنصر</w:t>
      </w:r>
      <w:r w:rsidR="00CD3864">
        <w:rPr>
          <w:rtl/>
          <w:lang w:eastAsia="zh-TW"/>
        </w:rPr>
        <w:t>ي، على النحو المحدد في المادة ١</w:t>
      </w:r>
      <w:r w:rsidR="0034007A">
        <w:rPr>
          <w:rtl/>
          <w:lang w:eastAsia="zh-TW"/>
        </w:rPr>
        <w:t>(1) من الاتفاقية. وتشير اللجنة أيض</w:t>
      </w:r>
      <w:r w:rsidR="008E6A9A">
        <w:rPr>
          <w:rtl/>
          <w:lang w:eastAsia="zh-TW"/>
        </w:rPr>
        <w:t xml:space="preserve">اً </w:t>
      </w:r>
      <w:r w:rsidR="00CD3864">
        <w:rPr>
          <w:rtl/>
          <w:lang w:eastAsia="zh-TW"/>
        </w:rPr>
        <w:t>إلى أن المادة 1</w:t>
      </w:r>
      <w:r w:rsidR="0034007A">
        <w:rPr>
          <w:rtl/>
          <w:lang w:eastAsia="zh-TW"/>
        </w:rPr>
        <w:t>(2) من الاتفاقية، بحسب ما قالته الدولة الطرف، لا تسري، بالتحديد، على حالات التمييز أو الإقصاء أو التقييد أو التفضيل بين المواطنين وغير المواطنين من جانب أي دولة طرف فيها، وأنه لا يجوز تفسير أي حكم من أحكام الاتفاقية بأنه ينطوي على أي مساس بالأحكام القانونية السارية في الدول الأطراف فيما يتعلق بالجنسية أو المواطنة أو التجنيس، شرط خلو هذه الأحكام من أي تمييز ضد أي جنسية معينة. بيد أن اللجنة تشير إلى توصيتها العامة</w:t>
      </w:r>
      <w:r>
        <w:rPr>
          <w:rFonts w:hint="cs"/>
          <w:rtl/>
          <w:lang w:eastAsia="zh-TW"/>
        </w:rPr>
        <w:t xml:space="preserve"> رقم</w:t>
      </w:r>
      <w:r>
        <w:rPr>
          <w:rtl/>
          <w:lang w:eastAsia="zh-TW"/>
        </w:rPr>
        <w:t xml:space="preserve"> 30</w:t>
      </w:r>
      <w:r w:rsidR="0034007A">
        <w:rPr>
          <w:rtl/>
          <w:lang w:eastAsia="zh-TW"/>
        </w:rPr>
        <w:t xml:space="preserve">(2004) بشأن التمييز ضد غير المواطنين، </w:t>
      </w:r>
      <w:r w:rsidR="008525F6">
        <w:rPr>
          <w:rtl/>
          <w:lang w:eastAsia="zh-TW"/>
        </w:rPr>
        <w:t>وبخاصة الالتزام بتفسير المادة ١</w:t>
      </w:r>
      <w:r w:rsidR="0034007A">
        <w:rPr>
          <w:rtl/>
          <w:lang w:eastAsia="zh-TW"/>
        </w:rPr>
        <w:t>(</w:t>
      </w:r>
      <w:r w:rsidR="00B0424D">
        <w:rPr>
          <w:rtl/>
          <w:lang w:eastAsia="zh-TW"/>
        </w:rPr>
        <w:t>2) من الاتفاقية في ضوء المادة ٥</w:t>
      </w:r>
      <w:r w:rsidR="00E32F8D" w:rsidRPr="00E32F8D">
        <w:rPr>
          <w:rStyle w:val="FootnoteReference"/>
          <w:szCs w:val="30"/>
          <w:rtl/>
          <w:lang w:eastAsia="zh-TW"/>
        </w:rPr>
        <w:t>(</w:t>
      </w:r>
      <w:r w:rsidR="00E32F8D" w:rsidRPr="00E32F8D">
        <w:rPr>
          <w:rStyle w:val="FootnoteReference"/>
          <w:rtl/>
          <w:lang w:eastAsia="zh-TW"/>
        </w:rPr>
        <w:footnoteReference w:id="35"/>
      </w:r>
      <w:r w:rsidR="00E32F8D" w:rsidRPr="00E32F8D">
        <w:rPr>
          <w:rStyle w:val="FootnoteReference"/>
          <w:szCs w:val="30"/>
          <w:rtl/>
          <w:lang w:eastAsia="zh-TW"/>
        </w:rPr>
        <w:t>)</w:t>
      </w:r>
      <w:r w:rsidR="00B0424D">
        <w:rPr>
          <w:rtl/>
          <w:lang w:eastAsia="zh-TW"/>
        </w:rPr>
        <w:t>،</w:t>
      </w:r>
      <w:r w:rsidR="0034007A">
        <w:rPr>
          <w:rtl/>
          <w:lang w:eastAsia="zh-TW"/>
        </w:rPr>
        <w:t xml:space="preserve"> بسبل منها ضمان عدم التمييز ضد غير المواطنين فيما يتعلق بالحصول على المواطنة أو التجنس، وإيلاء الاهتمام للعقبات التي قد تعترض تجنيس المقيمين لفترات ط</w:t>
      </w:r>
      <w:r w:rsidR="00B0424D">
        <w:rPr>
          <w:rtl/>
          <w:lang w:eastAsia="zh-TW"/>
        </w:rPr>
        <w:t>ويلة أو بصورة دائمة (الفقرة ١٣)</w:t>
      </w:r>
      <w:r w:rsidR="00E32F8D" w:rsidRPr="00E32F8D">
        <w:rPr>
          <w:rStyle w:val="FootnoteReference"/>
          <w:szCs w:val="30"/>
          <w:rtl/>
          <w:lang w:eastAsia="zh-TW"/>
        </w:rPr>
        <w:t>(</w:t>
      </w:r>
      <w:r w:rsidR="00E32F8D" w:rsidRPr="00E32F8D">
        <w:rPr>
          <w:rStyle w:val="FootnoteReference"/>
          <w:rtl/>
          <w:lang w:eastAsia="zh-TW"/>
        </w:rPr>
        <w:footnoteReference w:id="36"/>
      </w:r>
      <w:r w:rsidR="00E32F8D" w:rsidRPr="00E32F8D">
        <w:rPr>
          <w:rStyle w:val="FootnoteReference"/>
          <w:szCs w:val="30"/>
          <w:rtl/>
          <w:lang w:eastAsia="zh-TW"/>
        </w:rPr>
        <w:t>)</w:t>
      </w:r>
      <w:r w:rsidR="00B0424D">
        <w:rPr>
          <w:rtl/>
          <w:lang w:eastAsia="zh-TW"/>
        </w:rPr>
        <w:t>.</w:t>
      </w:r>
      <w:r w:rsidR="0034007A">
        <w:rPr>
          <w:rtl/>
          <w:lang w:eastAsia="zh-TW"/>
        </w:rPr>
        <w:t xml:space="preserve"> لذلك، ترى اللجنة أن البلاغ يبدو ظاهرياً غير متماش مع أحكام الاتفاقية. </w:t>
      </w:r>
    </w:p>
    <w:p w:rsidR="0034007A" w:rsidRPr="007E43FD" w:rsidRDefault="00520930" w:rsidP="007E43FD">
      <w:pPr>
        <w:pStyle w:val="SingleTxtGA"/>
        <w:spacing w:line="370" w:lineRule="exact"/>
        <w:rPr>
          <w:spacing w:val="-4"/>
          <w:rtl/>
          <w:lang w:eastAsia="zh-TW"/>
        </w:rPr>
      </w:pPr>
      <w:r w:rsidRPr="007E43FD">
        <w:rPr>
          <w:spacing w:val="-4"/>
          <w:rtl/>
          <w:lang w:eastAsia="zh-TW"/>
        </w:rPr>
        <w:t>٦-٣</w:t>
      </w:r>
      <w:r w:rsidRPr="007E43FD">
        <w:rPr>
          <w:rFonts w:hint="cs"/>
          <w:spacing w:val="-4"/>
          <w:rtl/>
          <w:lang w:eastAsia="zh-TW"/>
        </w:rPr>
        <w:tab/>
      </w:r>
      <w:r w:rsidR="0034007A" w:rsidRPr="007E43FD">
        <w:rPr>
          <w:spacing w:val="-4"/>
          <w:rtl/>
          <w:lang w:eastAsia="zh-TW"/>
        </w:rPr>
        <w:t>وتلاحظ اللجنة كذلك أن اعتراضات الدولة الطرف على ادعاء صاحب الشكوى تعرضه للتمييز المتعدد الأشكال على أساس أصله وإعاقته ترتبط ارتباط</w:t>
      </w:r>
      <w:r w:rsidR="008E6A9A">
        <w:rPr>
          <w:spacing w:val="-4"/>
          <w:rtl/>
          <w:lang w:eastAsia="zh-TW"/>
        </w:rPr>
        <w:t xml:space="preserve">اً </w:t>
      </w:r>
      <w:r w:rsidR="0034007A" w:rsidRPr="007E43FD">
        <w:rPr>
          <w:spacing w:val="-4"/>
          <w:rtl/>
          <w:lang w:eastAsia="zh-TW"/>
        </w:rPr>
        <w:t>وثيق</w:t>
      </w:r>
      <w:r w:rsidR="008E6A9A">
        <w:rPr>
          <w:spacing w:val="-4"/>
          <w:rtl/>
          <w:lang w:eastAsia="zh-TW"/>
        </w:rPr>
        <w:t xml:space="preserve">اً </w:t>
      </w:r>
      <w:r w:rsidR="0034007A" w:rsidRPr="007E43FD">
        <w:rPr>
          <w:spacing w:val="-4"/>
          <w:rtl/>
          <w:lang w:eastAsia="zh-TW"/>
        </w:rPr>
        <w:t xml:space="preserve">بالأسس الموضوعية للبلاغ. </w:t>
      </w:r>
    </w:p>
    <w:p w:rsidR="0034007A" w:rsidRPr="0007562F" w:rsidRDefault="00520930" w:rsidP="00872207">
      <w:pPr>
        <w:pStyle w:val="SingleTxtGA"/>
        <w:rPr>
          <w:rtl/>
          <w:lang w:eastAsia="zh-TW"/>
        </w:rPr>
      </w:pPr>
      <w:r>
        <w:rPr>
          <w:rtl/>
          <w:lang w:eastAsia="zh-TW"/>
        </w:rPr>
        <w:lastRenderedPageBreak/>
        <w:t>٦-٤</w:t>
      </w:r>
      <w:r>
        <w:rPr>
          <w:rFonts w:hint="cs"/>
          <w:rtl/>
          <w:lang w:eastAsia="zh-TW"/>
        </w:rPr>
        <w:tab/>
      </w:r>
      <w:r w:rsidR="0034007A">
        <w:rPr>
          <w:rtl/>
          <w:lang w:eastAsia="zh-TW"/>
        </w:rPr>
        <w:t>وبما أن اللجنة لا تجد أي عقبات أخرى تحول دون قبول هذا البلاغ، تعلن قبوله م</w:t>
      </w:r>
      <w:r w:rsidR="00872207">
        <w:rPr>
          <w:rtl/>
          <w:lang w:eastAsia="zh-TW"/>
        </w:rPr>
        <w:t>ا</w:t>
      </w:r>
      <w:r w:rsidR="00872207">
        <w:rPr>
          <w:rFonts w:hint="cs"/>
          <w:rtl/>
          <w:lang w:eastAsia="zh-TW"/>
        </w:rPr>
        <w:t> </w:t>
      </w:r>
      <w:r w:rsidR="00872207">
        <w:rPr>
          <w:rtl/>
          <w:lang w:eastAsia="zh-TW"/>
        </w:rPr>
        <w:t>دام يثير قضايا بموجب المادة ٥</w:t>
      </w:r>
      <w:r w:rsidR="0034007A">
        <w:rPr>
          <w:rtl/>
          <w:lang w:eastAsia="zh-TW"/>
        </w:rPr>
        <w:t>(د)</w:t>
      </w:r>
      <w:r w:rsidR="00872207">
        <w:rPr>
          <w:rFonts w:hint="cs"/>
          <w:rtl/>
          <w:lang w:eastAsia="zh-TW"/>
        </w:rPr>
        <w:t>‘</w:t>
      </w:r>
      <w:r w:rsidR="0034007A">
        <w:rPr>
          <w:rtl/>
          <w:lang w:eastAsia="zh-TW"/>
        </w:rPr>
        <w:t>3</w:t>
      </w:r>
      <w:r w:rsidR="00872207">
        <w:rPr>
          <w:rFonts w:hint="cs"/>
          <w:rtl/>
          <w:lang w:eastAsia="zh-TW"/>
        </w:rPr>
        <w:t>‘</w:t>
      </w:r>
      <w:r w:rsidR="00872207">
        <w:rPr>
          <w:rtl/>
          <w:lang w:eastAsia="zh-TW"/>
        </w:rPr>
        <w:t>، مقروءة بالاقتران مع المادة 2(1)(أ) و(ج)</w:t>
      </w:r>
      <w:r w:rsidR="0034007A">
        <w:rPr>
          <w:rtl/>
          <w:lang w:eastAsia="zh-TW"/>
        </w:rPr>
        <w:t xml:space="preserve"> والمادة ٦ من الاتفاقية، وتنتقل إلى النظر في أسسه الموضوعية. </w:t>
      </w:r>
    </w:p>
    <w:p w:rsidR="0034007A" w:rsidRPr="008524F0" w:rsidRDefault="00C97AFF" w:rsidP="00520930">
      <w:pPr>
        <w:pStyle w:val="H4GA"/>
        <w:rPr>
          <w:rtl/>
          <w:lang w:eastAsia="zh-TW"/>
        </w:rPr>
      </w:pPr>
      <w:r>
        <w:rPr>
          <w:rtl/>
          <w:lang w:eastAsia="zh-TW"/>
        </w:rPr>
        <w:tab/>
      </w:r>
      <w:r>
        <w:rPr>
          <w:rtl/>
          <w:lang w:eastAsia="zh-TW"/>
        </w:rPr>
        <w:tab/>
      </w:r>
      <w:r w:rsidR="0034007A" w:rsidRPr="008524F0">
        <w:rPr>
          <w:rtl/>
          <w:lang w:eastAsia="zh-TW"/>
        </w:rPr>
        <w:t>النظر في الأسس الموضوعية</w:t>
      </w:r>
    </w:p>
    <w:p w:rsidR="0034007A" w:rsidRPr="0007562F" w:rsidRDefault="00520930" w:rsidP="00520930">
      <w:pPr>
        <w:pStyle w:val="SingleTxtGA"/>
        <w:rPr>
          <w:rtl/>
          <w:lang w:eastAsia="zh-TW"/>
        </w:rPr>
      </w:pPr>
      <w:r>
        <w:rPr>
          <w:rtl/>
          <w:lang w:eastAsia="zh-TW"/>
        </w:rPr>
        <w:t>٧-١</w:t>
      </w:r>
      <w:r>
        <w:rPr>
          <w:rFonts w:hint="cs"/>
          <w:rtl/>
          <w:lang w:eastAsia="zh-TW"/>
        </w:rPr>
        <w:tab/>
      </w:r>
      <w:r w:rsidR="0034007A">
        <w:rPr>
          <w:rtl/>
          <w:lang w:eastAsia="zh-TW"/>
        </w:rPr>
        <w:t xml:space="preserve">نظرت اللجنة في هذا البلاغ، وفقاً للفقرة 7(أ) من المادة 14 من الاتفاقية، في ضوء جميع المعلومات التي قدمها إليها الطرفان. </w:t>
      </w:r>
    </w:p>
    <w:p w:rsidR="0034007A" w:rsidRPr="0007562F" w:rsidRDefault="00520930" w:rsidP="00045279">
      <w:pPr>
        <w:pStyle w:val="SingleTxtGA"/>
        <w:rPr>
          <w:rtl/>
          <w:lang w:eastAsia="zh-TW"/>
        </w:rPr>
      </w:pPr>
      <w:r>
        <w:rPr>
          <w:rtl/>
          <w:lang w:eastAsia="zh-TW"/>
        </w:rPr>
        <w:t>٧-٢</w:t>
      </w:r>
      <w:r>
        <w:rPr>
          <w:rFonts w:hint="cs"/>
          <w:rtl/>
          <w:lang w:eastAsia="zh-TW"/>
        </w:rPr>
        <w:tab/>
      </w:r>
      <w:r w:rsidR="0034007A">
        <w:rPr>
          <w:rtl/>
          <w:lang w:eastAsia="zh-TW"/>
        </w:rPr>
        <w:t>المسائل المعروضة على اللجنة هي ما إذا كان القرار الذي اتخذه المجلس البلدي في ٢٧ آذار/مارس ٢٠٠٩ بعدم الموافقة على طلب صاحب الشكوى الحصول على الجنسية ينطوي على تمييز على</w:t>
      </w:r>
      <w:r w:rsidR="00045279">
        <w:rPr>
          <w:rtl/>
          <w:lang w:eastAsia="zh-TW"/>
        </w:rPr>
        <w:t xml:space="preserve"> أساس الأصل، في انتهاك للمادة ٥</w:t>
      </w:r>
      <w:r w:rsidR="0034007A">
        <w:rPr>
          <w:rtl/>
          <w:lang w:eastAsia="zh-TW"/>
        </w:rPr>
        <w:t>(د)</w:t>
      </w:r>
      <w:r w:rsidR="00045279">
        <w:rPr>
          <w:rFonts w:hint="cs"/>
          <w:rtl/>
          <w:lang w:eastAsia="zh-TW"/>
        </w:rPr>
        <w:t>‘</w:t>
      </w:r>
      <w:r w:rsidR="0034007A">
        <w:rPr>
          <w:rtl/>
          <w:lang w:eastAsia="zh-TW"/>
        </w:rPr>
        <w:t>3</w:t>
      </w:r>
      <w:r w:rsidR="00045279">
        <w:rPr>
          <w:rFonts w:hint="cs"/>
          <w:rtl/>
          <w:lang w:eastAsia="zh-TW"/>
        </w:rPr>
        <w:t>‘</w:t>
      </w:r>
      <w:r w:rsidR="003C0511">
        <w:rPr>
          <w:rtl/>
          <w:lang w:eastAsia="zh-TW"/>
        </w:rPr>
        <w:t>، مقروءة بالاقتران مع المادة ٢(1)</w:t>
      </w:r>
      <w:r w:rsidR="0034007A">
        <w:rPr>
          <w:rtl/>
          <w:lang w:eastAsia="zh-TW"/>
        </w:rPr>
        <w:t>(أ)</w:t>
      </w:r>
      <w:r w:rsidR="003C0511">
        <w:rPr>
          <w:rtl/>
          <w:lang w:eastAsia="zh-TW"/>
        </w:rPr>
        <w:t xml:space="preserve"> و</w:t>
      </w:r>
      <w:r w:rsidR="0034007A">
        <w:rPr>
          <w:rtl/>
          <w:lang w:eastAsia="zh-TW"/>
        </w:rPr>
        <w:t>(ج) من الاتفاقية وما إذا كانت قرارات المحاكم التي راجعت هذا القرار تنطوي على انتهاك للمادة ٦ من الاتفاقية.</w:t>
      </w:r>
    </w:p>
    <w:p w:rsidR="0034007A" w:rsidRPr="0007562F" w:rsidRDefault="00BB16CB" w:rsidP="00F44822">
      <w:pPr>
        <w:pStyle w:val="SingleTxtGA"/>
        <w:rPr>
          <w:rtl/>
          <w:lang w:eastAsia="zh-TW"/>
        </w:rPr>
      </w:pPr>
      <w:r>
        <w:rPr>
          <w:rtl/>
          <w:lang w:eastAsia="zh-TW"/>
        </w:rPr>
        <w:t>٧-٣</w:t>
      </w:r>
      <w:r>
        <w:rPr>
          <w:rFonts w:hint="cs"/>
          <w:rtl/>
          <w:lang w:eastAsia="zh-TW"/>
        </w:rPr>
        <w:tab/>
      </w:r>
      <w:r w:rsidR="0034007A">
        <w:rPr>
          <w:rtl/>
          <w:lang w:eastAsia="zh-TW"/>
        </w:rPr>
        <w:t>وتلاحظ اللجنة ادعاء صاحب الشكوى أن قرار المجلس البلدي عدم الموافقة على طلب تجنسه يعد تمييز</w:t>
      </w:r>
      <w:r w:rsidR="008E6A9A">
        <w:rPr>
          <w:rtl/>
          <w:lang w:eastAsia="zh-TW"/>
        </w:rPr>
        <w:t xml:space="preserve">اً </w:t>
      </w:r>
      <w:r w:rsidR="0034007A">
        <w:rPr>
          <w:rtl/>
          <w:lang w:eastAsia="zh-TW"/>
        </w:rPr>
        <w:t>عنصري</w:t>
      </w:r>
      <w:r w:rsidR="008E6A9A">
        <w:rPr>
          <w:rtl/>
          <w:lang w:eastAsia="zh-TW"/>
        </w:rPr>
        <w:t xml:space="preserve">اً </w:t>
      </w:r>
      <w:r w:rsidR="0034007A">
        <w:rPr>
          <w:rtl/>
          <w:lang w:eastAsia="zh-TW"/>
        </w:rPr>
        <w:t>لأنه يستند إلى أصله العرقي. وفي هذا السياق، يشير صاحب الشكوى إلى بيان أدلى به أحد أعضاء المجلس البلدي وتضمن ملاحظات سلبية عن أصله القومي أو الإثني. وتلاحظ اللجنة أيض</w:t>
      </w:r>
      <w:r w:rsidR="008E6A9A">
        <w:rPr>
          <w:rtl/>
          <w:lang w:eastAsia="zh-TW"/>
        </w:rPr>
        <w:t xml:space="preserve">اً </w:t>
      </w:r>
      <w:r w:rsidR="0034007A">
        <w:rPr>
          <w:rtl/>
          <w:lang w:eastAsia="zh-TW"/>
        </w:rPr>
        <w:t xml:space="preserve">ادعاءات صاحب الشكوى بأن الآثار التمييزية </w:t>
      </w:r>
      <w:r>
        <w:rPr>
          <w:rFonts w:hint="cs"/>
          <w:rtl/>
          <w:lang w:eastAsia="zh-TW"/>
        </w:rPr>
        <w:t xml:space="preserve">لاحظها </w:t>
      </w:r>
      <w:r w:rsidR="0034007A">
        <w:rPr>
          <w:rtl/>
          <w:lang w:eastAsia="zh-TW"/>
        </w:rPr>
        <w:t>الجمهور و</w:t>
      </w:r>
      <w:r>
        <w:rPr>
          <w:rFonts w:hint="cs"/>
          <w:rtl/>
          <w:lang w:eastAsia="zh-TW"/>
        </w:rPr>
        <w:t xml:space="preserve">لاحظتها </w:t>
      </w:r>
      <w:r w:rsidR="0034007A">
        <w:rPr>
          <w:rtl/>
          <w:lang w:eastAsia="zh-TW"/>
        </w:rPr>
        <w:t>وسائط الإعلام والمنظمات غير الحكومية، وأنه لا يجوز الاستناد إلى تجنيس والدته واخته</w:t>
      </w:r>
      <w:r w:rsidR="00872207">
        <w:rPr>
          <w:rtl/>
          <w:lang w:eastAsia="zh-TW"/>
        </w:rPr>
        <w:t xml:space="preserve"> </w:t>
      </w:r>
      <w:r w:rsidR="0034007A">
        <w:rPr>
          <w:rtl/>
          <w:lang w:eastAsia="zh-TW"/>
        </w:rPr>
        <w:t>للخلوص إلى عدم وجود تمييز عنصري في قضيته. وتلاحظ اللجنة أيض</w:t>
      </w:r>
      <w:r w:rsidR="008E6A9A">
        <w:rPr>
          <w:rtl/>
          <w:lang w:eastAsia="zh-TW"/>
        </w:rPr>
        <w:t xml:space="preserve">اً </w:t>
      </w:r>
      <w:r w:rsidR="0034007A">
        <w:rPr>
          <w:rtl/>
          <w:lang w:eastAsia="zh-TW"/>
        </w:rPr>
        <w:t xml:space="preserve">ادعاء صاحب الشكوى بأن شروط الاندماج من أجل التجنس لا تتماشى مع الإعاقة التي يعاني منها والعداء الذي واجهه. وفي هذا الصدد، </w:t>
      </w:r>
      <w:r>
        <w:rPr>
          <w:rFonts w:hint="cs"/>
          <w:rtl/>
          <w:lang w:eastAsia="zh-TW"/>
        </w:rPr>
        <w:t xml:space="preserve">تحيط </w:t>
      </w:r>
      <w:r w:rsidR="0034007A">
        <w:rPr>
          <w:rtl/>
          <w:lang w:eastAsia="zh-TW"/>
        </w:rPr>
        <w:t xml:space="preserve">اللجنة </w:t>
      </w:r>
      <w:r>
        <w:rPr>
          <w:rFonts w:hint="cs"/>
          <w:rtl/>
          <w:lang w:eastAsia="zh-TW"/>
        </w:rPr>
        <w:t xml:space="preserve">علماً بما أفادت به </w:t>
      </w:r>
      <w:r w:rsidR="0034007A">
        <w:rPr>
          <w:rtl/>
          <w:lang w:eastAsia="zh-TW"/>
        </w:rPr>
        <w:t xml:space="preserve">الدولة الطرف </w:t>
      </w:r>
      <w:r w:rsidR="00F7227D">
        <w:rPr>
          <w:rFonts w:hint="cs"/>
          <w:rtl/>
          <w:lang w:eastAsia="zh-TW"/>
        </w:rPr>
        <w:t xml:space="preserve">من </w:t>
      </w:r>
      <w:r w:rsidR="0034007A">
        <w:rPr>
          <w:rtl/>
          <w:lang w:eastAsia="zh-TW"/>
        </w:rPr>
        <w:t xml:space="preserve">الجمعية العامة البلدية </w:t>
      </w:r>
      <w:r>
        <w:rPr>
          <w:rFonts w:hint="cs"/>
          <w:rtl/>
          <w:lang w:eastAsia="zh-TW"/>
        </w:rPr>
        <w:t xml:space="preserve">التي عقدت في </w:t>
      </w:r>
      <w:r w:rsidR="0034007A">
        <w:rPr>
          <w:rtl/>
          <w:lang w:eastAsia="zh-TW"/>
        </w:rPr>
        <w:t xml:space="preserve">27 </w:t>
      </w:r>
      <w:r>
        <w:rPr>
          <w:rFonts w:hint="cs"/>
          <w:rtl/>
          <w:lang w:eastAsia="zh-TW"/>
        </w:rPr>
        <w:t>آذار/</w:t>
      </w:r>
      <w:r w:rsidR="0034007A">
        <w:rPr>
          <w:rtl/>
          <w:lang w:eastAsia="zh-TW"/>
        </w:rPr>
        <w:t xml:space="preserve">مارس 2009 </w:t>
      </w:r>
      <w:r>
        <w:rPr>
          <w:rFonts w:hint="cs"/>
          <w:rtl/>
          <w:lang w:eastAsia="zh-TW"/>
        </w:rPr>
        <w:t xml:space="preserve">كانت </w:t>
      </w:r>
      <w:r w:rsidR="0034007A">
        <w:rPr>
          <w:rtl/>
          <w:lang w:eastAsia="zh-TW"/>
        </w:rPr>
        <w:t xml:space="preserve">قد طرحت عدة أسباب </w:t>
      </w:r>
      <w:r>
        <w:rPr>
          <w:rFonts w:hint="cs"/>
          <w:rtl/>
          <w:lang w:eastAsia="zh-TW"/>
        </w:rPr>
        <w:t xml:space="preserve">معارضة </w:t>
      </w:r>
      <w:r w:rsidR="0034007A">
        <w:rPr>
          <w:rtl/>
          <w:lang w:eastAsia="zh-TW"/>
        </w:rPr>
        <w:t xml:space="preserve">طلب مقدم </w:t>
      </w:r>
      <w:r>
        <w:rPr>
          <w:rFonts w:hint="cs"/>
          <w:rtl/>
          <w:lang w:eastAsia="zh-TW"/>
        </w:rPr>
        <w:t>الشكوى</w:t>
      </w:r>
      <w:r w:rsidR="0034007A">
        <w:rPr>
          <w:rtl/>
          <w:lang w:eastAsia="zh-TW"/>
        </w:rPr>
        <w:t xml:space="preserve">، </w:t>
      </w:r>
      <w:r w:rsidR="00F7227D">
        <w:rPr>
          <w:rFonts w:hint="cs"/>
          <w:rtl/>
          <w:lang w:eastAsia="zh-TW"/>
        </w:rPr>
        <w:t xml:space="preserve">من بينها تصريحات </w:t>
      </w:r>
      <w:r w:rsidR="0034007A">
        <w:rPr>
          <w:rtl/>
          <w:lang w:eastAsia="zh-TW"/>
        </w:rPr>
        <w:t xml:space="preserve">كاذبة في طلب سابق، </w:t>
      </w:r>
      <w:r w:rsidR="00F7227D">
        <w:rPr>
          <w:rFonts w:hint="cs"/>
          <w:rtl/>
          <w:lang w:eastAsia="zh-TW"/>
        </w:rPr>
        <w:t xml:space="preserve">وكونه </w:t>
      </w:r>
      <w:r w:rsidR="0034007A">
        <w:rPr>
          <w:rtl/>
          <w:lang w:eastAsia="zh-TW"/>
        </w:rPr>
        <w:t>لم يكن عضوا</w:t>
      </w:r>
      <w:r w:rsidR="00F7227D">
        <w:rPr>
          <w:rFonts w:hint="cs"/>
          <w:rtl/>
          <w:lang w:eastAsia="zh-TW"/>
        </w:rPr>
        <w:t>ً</w:t>
      </w:r>
      <w:r w:rsidR="00F7227D">
        <w:rPr>
          <w:rtl/>
          <w:lang w:eastAsia="zh-TW"/>
        </w:rPr>
        <w:t xml:space="preserve"> في أي جمعية ول</w:t>
      </w:r>
      <w:r w:rsidR="00F7227D">
        <w:rPr>
          <w:rFonts w:hint="cs"/>
          <w:rtl/>
          <w:lang w:eastAsia="zh-TW"/>
        </w:rPr>
        <w:t>م</w:t>
      </w:r>
      <w:r w:rsidR="0034007A">
        <w:rPr>
          <w:rtl/>
          <w:lang w:eastAsia="zh-TW"/>
        </w:rPr>
        <w:t xml:space="preserve"> يعمل في ورشة عمل للأشخاص ذوي الإعاقة، وخلصت إلى أنه لم يستوف معايير الاندماج المحلي. كما تلاحظ أن الهيئات القضائية الثلاث، بما في ذلك المحكمتان، خلصت إلى أن المجلس البلدي ساق حجج</w:t>
      </w:r>
      <w:r w:rsidR="008E6A9A">
        <w:rPr>
          <w:rtl/>
          <w:lang w:eastAsia="zh-TW"/>
        </w:rPr>
        <w:t xml:space="preserve">اً </w:t>
      </w:r>
      <w:r w:rsidR="0034007A">
        <w:rPr>
          <w:rtl/>
          <w:lang w:eastAsia="zh-TW"/>
        </w:rPr>
        <w:t>ضد تجنيس صاحب الشكوى لا ترتبط بأصله وبالتالي لا تشكل تمييز</w:t>
      </w:r>
      <w:r w:rsidR="008E6A9A">
        <w:rPr>
          <w:rtl/>
          <w:lang w:eastAsia="zh-TW"/>
        </w:rPr>
        <w:t xml:space="preserve">اً </w:t>
      </w:r>
      <w:r w:rsidR="0034007A">
        <w:rPr>
          <w:rtl/>
          <w:lang w:eastAsia="zh-TW"/>
        </w:rPr>
        <w:t>عنصري</w:t>
      </w:r>
      <w:r w:rsidR="008E6A9A">
        <w:rPr>
          <w:rtl/>
          <w:lang w:eastAsia="zh-TW"/>
        </w:rPr>
        <w:t xml:space="preserve">اً. </w:t>
      </w:r>
      <w:r w:rsidR="0034007A">
        <w:rPr>
          <w:rtl/>
          <w:lang w:eastAsia="zh-TW"/>
        </w:rPr>
        <w:t>وتلاحظ اللجنة كذلك أن المحكمة العلي</w:t>
      </w:r>
      <w:r w:rsidR="008E6A9A">
        <w:rPr>
          <w:rtl/>
          <w:lang w:eastAsia="zh-TW"/>
        </w:rPr>
        <w:t xml:space="preserve">اً </w:t>
      </w:r>
      <w:r w:rsidR="0034007A">
        <w:rPr>
          <w:rtl/>
          <w:lang w:eastAsia="zh-TW"/>
        </w:rPr>
        <w:t xml:space="preserve">أقرت بأن قرار صاحب الشكوى الانسحاب من الحياة </w:t>
      </w:r>
      <w:r w:rsidR="00463B13">
        <w:rPr>
          <w:rFonts w:hint="cs"/>
          <w:rtl/>
          <w:lang w:eastAsia="zh-TW"/>
        </w:rPr>
        <w:t xml:space="preserve">الاجتماعية </w:t>
      </w:r>
      <w:r w:rsidR="0034007A">
        <w:rPr>
          <w:rtl/>
          <w:lang w:eastAsia="zh-TW"/>
        </w:rPr>
        <w:t>يمكن تفهمه نظر</w:t>
      </w:r>
      <w:r w:rsidR="008E6A9A">
        <w:rPr>
          <w:rtl/>
          <w:lang w:eastAsia="zh-TW"/>
        </w:rPr>
        <w:t xml:space="preserve">اً </w:t>
      </w:r>
      <w:r w:rsidR="0034007A">
        <w:rPr>
          <w:rtl/>
          <w:lang w:eastAsia="zh-TW"/>
        </w:rPr>
        <w:t>للإقصاء الذي عاناه من بعض سكان البلدة وهو إقصاء يعزى أساس</w:t>
      </w:r>
      <w:r w:rsidR="008E6A9A">
        <w:rPr>
          <w:rtl/>
          <w:lang w:eastAsia="zh-TW"/>
        </w:rPr>
        <w:t xml:space="preserve">اً </w:t>
      </w:r>
      <w:r w:rsidR="0034007A">
        <w:rPr>
          <w:rtl/>
          <w:lang w:eastAsia="zh-TW"/>
        </w:rPr>
        <w:t>إلى كونه من الأشخاص ذوي الإعاقة الذين يستخدمون كرسي</w:t>
      </w:r>
      <w:r w:rsidR="008E6A9A">
        <w:rPr>
          <w:rtl/>
          <w:lang w:eastAsia="zh-TW"/>
        </w:rPr>
        <w:t xml:space="preserve">اً </w:t>
      </w:r>
      <w:r w:rsidR="0034007A">
        <w:rPr>
          <w:rtl/>
          <w:lang w:eastAsia="zh-TW"/>
        </w:rPr>
        <w:t>متحركا</w:t>
      </w:r>
      <w:r w:rsidR="008E6A9A">
        <w:rPr>
          <w:rFonts w:hint="cs"/>
          <w:rtl/>
          <w:lang w:eastAsia="zh-TW"/>
        </w:rPr>
        <w:t>ً</w:t>
      </w:r>
      <w:r w:rsidR="0034007A">
        <w:rPr>
          <w:rtl/>
          <w:lang w:eastAsia="zh-TW"/>
        </w:rPr>
        <w:t>، إلا أن صاحب الشكوى كانت لديه فرص للاندماج رغم إعاقته و</w:t>
      </w:r>
      <w:r w:rsidR="00B0424D">
        <w:rPr>
          <w:rtl/>
          <w:lang w:eastAsia="zh-TW"/>
        </w:rPr>
        <w:t>أن الشروط كانت متناسبة مع ظروفه</w:t>
      </w:r>
      <w:r w:rsidR="00E32F8D" w:rsidRPr="00E32F8D">
        <w:rPr>
          <w:rStyle w:val="FootnoteReference"/>
          <w:szCs w:val="30"/>
          <w:rtl/>
          <w:lang w:eastAsia="zh-TW"/>
        </w:rPr>
        <w:t>(</w:t>
      </w:r>
      <w:r w:rsidR="00E32F8D" w:rsidRPr="00E32F8D">
        <w:rPr>
          <w:rStyle w:val="FootnoteReference"/>
          <w:rtl/>
          <w:lang w:eastAsia="zh-TW"/>
        </w:rPr>
        <w:footnoteReference w:id="37"/>
      </w:r>
      <w:r w:rsidR="00E32F8D" w:rsidRPr="00E32F8D">
        <w:rPr>
          <w:rStyle w:val="FootnoteReference"/>
          <w:szCs w:val="30"/>
          <w:rtl/>
          <w:lang w:eastAsia="zh-TW"/>
        </w:rPr>
        <w:t>)</w:t>
      </w:r>
      <w:r w:rsidR="00B0424D">
        <w:rPr>
          <w:rtl/>
          <w:lang w:eastAsia="zh-TW"/>
        </w:rPr>
        <w:t>.</w:t>
      </w:r>
      <w:r w:rsidR="0034007A">
        <w:rPr>
          <w:rtl/>
          <w:lang w:eastAsia="zh-TW"/>
        </w:rPr>
        <w:t xml:space="preserve"> </w:t>
      </w:r>
    </w:p>
    <w:p w:rsidR="0034007A" w:rsidRPr="0007562F" w:rsidRDefault="00690F43" w:rsidP="008E3B14">
      <w:pPr>
        <w:pStyle w:val="SingleTxtGA"/>
        <w:rPr>
          <w:rtl/>
          <w:lang w:eastAsia="zh-TW"/>
        </w:rPr>
      </w:pPr>
      <w:r>
        <w:rPr>
          <w:rtl/>
          <w:lang w:eastAsia="zh-TW"/>
        </w:rPr>
        <w:t>٧-٤</w:t>
      </w:r>
      <w:r>
        <w:rPr>
          <w:rFonts w:hint="cs"/>
          <w:rtl/>
          <w:lang w:eastAsia="zh-TW"/>
        </w:rPr>
        <w:tab/>
      </w:r>
      <w:r w:rsidR="0034007A">
        <w:rPr>
          <w:rtl/>
          <w:lang w:eastAsia="zh-TW"/>
        </w:rPr>
        <w:t xml:space="preserve">وتلاحظ اللجنة ادعاء صاحب الشكوى أن المحكمة العليا لم </w:t>
      </w:r>
      <w:r>
        <w:rPr>
          <w:rFonts w:hint="cs"/>
          <w:rtl/>
          <w:lang w:eastAsia="zh-TW"/>
        </w:rPr>
        <w:t xml:space="preserve">تعتبر إلى حد ما </w:t>
      </w:r>
      <w:r w:rsidR="0034007A">
        <w:rPr>
          <w:rtl/>
          <w:lang w:eastAsia="zh-TW"/>
        </w:rPr>
        <w:t>أن إعاقته أسهمت في اتخاذ المجلس البلدي قرار رفض طلب تجنسه على أساس أصله، ولم تنظر بالتالي فيما إذا كان ذلك يمثل تمييز</w:t>
      </w:r>
      <w:r w:rsidR="008E6A9A">
        <w:rPr>
          <w:rtl/>
          <w:lang w:eastAsia="zh-TW"/>
        </w:rPr>
        <w:t xml:space="preserve">اً </w:t>
      </w:r>
      <w:r w:rsidR="0034007A">
        <w:rPr>
          <w:rtl/>
          <w:lang w:eastAsia="zh-TW"/>
        </w:rPr>
        <w:t>مزدوجا</w:t>
      </w:r>
      <w:r w:rsidR="008E6A9A">
        <w:rPr>
          <w:rFonts w:hint="cs"/>
          <w:rtl/>
          <w:lang w:eastAsia="zh-TW"/>
        </w:rPr>
        <w:t>ً</w:t>
      </w:r>
      <w:r w:rsidR="0034007A">
        <w:rPr>
          <w:rtl/>
          <w:lang w:eastAsia="zh-TW"/>
        </w:rPr>
        <w:t>. وتلاحظ اللجنة كذلك ادعاء صاحب الشكوى أن البيان التمييزي ربما أثر سلب</w:t>
      </w:r>
      <w:r w:rsidR="008E6A9A">
        <w:rPr>
          <w:rtl/>
          <w:lang w:eastAsia="zh-TW"/>
        </w:rPr>
        <w:t xml:space="preserve">اً </w:t>
      </w:r>
      <w:r w:rsidR="00581A20">
        <w:rPr>
          <w:rtl/>
          <w:lang w:eastAsia="zh-TW"/>
        </w:rPr>
        <w:t>على قرار تجن</w:t>
      </w:r>
      <w:r w:rsidR="0034007A">
        <w:rPr>
          <w:rtl/>
          <w:lang w:eastAsia="zh-TW"/>
        </w:rPr>
        <w:t>سه وأنه كان ينبغي للمحكمة أن تعكس عبء الإثبات وتطلب إلى بلدية أوبيرييت أن تبين بما لا يدع مجال</w:t>
      </w:r>
      <w:r w:rsidR="008E6A9A">
        <w:rPr>
          <w:rtl/>
          <w:lang w:eastAsia="zh-TW"/>
        </w:rPr>
        <w:t xml:space="preserve">اً </w:t>
      </w:r>
      <w:r w:rsidR="00581A20">
        <w:rPr>
          <w:rtl/>
          <w:lang w:eastAsia="zh-TW"/>
        </w:rPr>
        <w:t>للشك أن رفضها طلب تجن</w:t>
      </w:r>
      <w:r w:rsidR="0034007A">
        <w:rPr>
          <w:rtl/>
          <w:lang w:eastAsia="zh-TW"/>
        </w:rPr>
        <w:t xml:space="preserve">سه </w:t>
      </w:r>
      <w:r w:rsidR="0034007A">
        <w:rPr>
          <w:rtl/>
          <w:lang w:eastAsia="zh-TW"/>
        </w:rPr>
        <w:lastRenderedPageBreak/>
        <w:t>لم</w:t>
      </w:r>
      <w:r w:rsidR="008238FC">
        <w:rPr>
          <w:rFonts w:hint="cs"/>
          <w:rtl/>
          <w:lang w:eastAsia="zh-TW"/>
        </w:rPr>
        <w:t> </w:t>
      </w:r>
      <w:r w:rsidR="0034007A">
        <w:rPr>
          <w:rtl/>
          <w:lang w:eastAsia="zh-TW"/>
        </w:rPr>
        <w:t>يكن بدافع التمييز العنصري أو التمييز المزدوج. وتلاحظ اللجنة، في هذا الصدد، ادعاءات الدولة الطرف بأن عتبة التمييز المزدوج على أساس الأصل والإعاقة لم يتم بلوغها، وأن صاحب الشكوى قدم ادعاءات منفصلة بشأن التعرض للتمييز على أساس الأصل والإعاقة أمام السلطات والمحاكم الوطنية، دون ادعاء أي صلة محتملة بينهما وأن المجلس البلدي لم يدل بأي</w:t>
      </w:r>
      <w:r w:rsidR="008238FC">
        <w:rPr>
          <w:rFonts w:hint="cs"/>
          <w:rtl/>
          <w:lang w:eastAsia="zh-TW"/>
        </w:rPr>
        <w:t> </w:t>
      </w:r>
      <w:r w:rsidR="0034007A">
        <w:rPr>
          <w:rtl/>
          <w:lang w:eastAsia="zh-TW"/>
        </w:rPr>
        <w:t xml:space="preserve">تعليق بشأن إعاقة صاحب الشكوى أثناء اجتماعه في ٢٧ آذار/مارس ٢٠٠٩. </w:t>
      </w:r>
    </w:p>
    <w:p w:rsidR="0034007A" w:rsidRPr="0007562F" w:rsidRDefault="00690F43" w:rsidP="00690F43">
      <w:pPr>
        <w:pStyle w:val="SingleTxtGA"/>
        <w:rPr>
          <w:rtl/>
          <w:lang w:eastAsia="zh-TW"/>
        </w:rPr>
      </w:pPr>
      <w:r>
        <w:rPr>
          <w:rtl/>
          <w:lang w:eastAsia="zh-TW"/>
        </w:rPr>
        <w:t>٧-٥</w:t>
      </w:r>
      <w:r>
        <w:rPr>
          <w:rFonts w:hint="cs"/>
          <w:rtl/>
          <w:lang w:eastAsia="zh-TW"/>
        </w:rPr>
        <w:tab/>
      </w:r>
      <w:r w:rsidR="0034007A">
        <w:rPr>
          <w:rtl/>
          <w:lang w:eastAsia="zh-TW"/>
        </w:rPr>
        <w:t xml:space="preserve">وتُذكّر اللجنة بأن دورها ليس مراجعة ما تقوم به السلطات المحلية من تفسير للوقائع وللقانون الوطني، ما لم تكن القرارات تعسفية بشكل واضح أو تصل بشكل </w:t>
      </w:r>
      <w:r w:rsidR="00B0424D">
        <w:rPr>
          <w:rtl/>
          <w:lang w:eastAsia="zh-TW"/>
        </w:rPr>
        <w:t>من الأشكال إلى حد إنكار العدالة</w:t>
      </w:r>
      <w:r w:rsidR="00E32F8D" w:rsidRPr="00E32F8D">
        <w:rPr>
          <w:rStyle w:val="FootnoteReference"/>
          <w:szCs w:val="30"/>
          <w:rtl/>
          <w:lang w:eastAsia="zh-TW"/>
        </w:rPr>
        <w:t>(</w:t>
      </w:r>
      <w:r w:rsidR="00E32F8D" w:rsidRPr="00E32F8D">
        <w:rPr>
          <w:rStyle w:val="FootnoteReference"/>
          <w:rtl/>
          <w:lang w:eastAsia="zh-TW"/>
        </w:rPr>
        <w:footnoteReference w:id="38"/>
      </w:r>
      <w:r w:rsidR="00E32F8D" w:rsidRPr="00E32F8D">
        <w:rPr>
          <w:rStyle w:val="FootnoteReference"/>
          <w:szCs w:val="30"/>
          <w:rtl/>
          <w:lang w:eastAsia="zh-TW"/>
        </w:rPr>
        <w:t>)</w:t>
      </w:r>
      <w:r w:rsidR="00B0424D">
        <w:rPr>
          <w:rtl/>
          <w:lang w:eastAsia="zh-TW"/>
        </w:rPr>
        <w:t>.</w:t>
      </w:r>
    </w:p>
    <w:p w:rsidR="0034007A" w:rsidRPr="0007562F" w:rsidRDefault="00B01FB7" w:rsidP="00750EAE">
      <w:pPr>
        <w:pStyle w:val="SingleTxtGA"/>
        <w:rPr>
          <w:rtl/>
          <w:lang w:eastAsia="zh-TW"/>
        </w:rPr>
      </w:pPr>
      <w:r>
        <w:rPr>
          <w:rtl/>
          <w:lang w:eastAsia="zh-TW"/>
        </w:rPr>
        <w:t>٧-٦</w:t>
      </w:r>
      <w:r>
        <w:rPr>
          <w:rFonts w:hint="cs"/>
          <w:rtl/>
          <w:lang w:eastAsia="zh-TW"/>
        </w:rPr>
        <w:tab/>
      </w:r>
      <w:r w:rsidR="0034007A">
        <w:rPr>
          <w:rtl/>
          <w:lang w:eastAsia="zh-TW"/>
        </w:rPr>
        <w:t>وتلاحظ اللجنة أن السلطات والمحاكم الوطنية تستند في قراراتها إلى أن صاحب الشكوى لم يكن مؤهل</w:t>
      </w:r>
      <w:r w:rsidR="008E6A9A">
        <w:rPr>
          <w:rtl/>
          <w:lang w:eastAsia="zh-TW"/>
        </w:rPr>
        <w:t xml:space="preserve">اً </w:t>
      </w:r>
      <w:r w:rsidR="0034007A">
        <w:rPr>
          <w:rtl/>
          <w:lang w:eastAsia="zh-TW"/>
        </w:rPr>
        <w:t>للحصول على الجنسية لأسباب أخرى غير التمييز المزعوم بسبب أصله الألباني، ومن بينها، على وجه الخصوص، أنه لم يندمج محلي</w:t>
      </w:r>
      <w:r w:rsidR="008E6A9A">
        <w:rPr>
          <w:rtl/>
          <w:lang w:eastAsia="zh-TW"/>
        </w:rPr>
        <w:t xml:space="preserve">اً. </w:t>
      </w:r>
      <w:r w:rsidR="0034007A">
        <w:rPr>
          <w:rtl/>
          <w:lang w:eastAsia="zh-TW"/>
        </w:rPr>
        <w:t>وفي هذه القضية، ترى اللجنة أن المعلومات المقدمة من الطرفين لا تثبت أن رفض طلب تجنس صاحب الشكوى استند إلى معايير تمييزية ترتبط بأصله القومي أو الإثني. لذلك، تعتبر اللجنة أن التمييز على أساس الأصل القومي أو الإثني لم يثبت في هذه القضية. وفيما يخص ادعاء صاحب الشكوى تعرضه للتمييز على أساس الإعاقة، ترى اللجنة أنها غير مختصة، وفق</w:t>
      </w:r>
      <w:r w:rsidR="008E6A9A">
        <w:rPr>
          <w:rtl/>
          <w:lang w:eastAsia="zh-TW"/>
        </w:rPr>
        <w:t xml:space="preserve">اً </w:t>
      </w:r>
      <w:r w:rsidR="0034007A">
        <w:rPr>
          <w:rtl/>
          <w:lang w:eastAsia="zh-TW"/>
        </w:rPr>
        <w:t>للمادة ١ من الاتفاقية، بالنظر في الشكوى المنفصلة الم</w:t>
      </w:r>
      <w:r w:rsidR="00B0424D">
        <w:rPr>
          <w:rtl/>
          <w:lang w:eastAsia="zh-TW"/>
        </w:rPr>
        <w:t>تعلقة بالتمييز على أساس الإعاقة</w:t>
      </w:r>
      <w:r w:rsidR="00E32F8D" w:rsidRPr="00E32F8D">
        <w:rPr>
          <w:rStyle w:val="FootnoteReference"/>
          <w:szCs w:val="30"/>
          <w:rtl/>
          <w:lang w:eastAsia="zh-TW"/>
        </w:rPr>
        <w:t>(</w:t>
      </w:r>
      <w:r w:rsidR="00E32F8D" w:rsidRPr="00E32F8D">
        <w:rPr>
          <w:rStyle w:val="FootnoteReference"/>
          <w:rtl/>
          <w:lang w:eastAsia="zh-TW"/>
        </w:rPr>
        <w:footnoteReference w:id="39"/>
      </w:r>
      <w:r w:rsidR="00E32F8D" w:rsidRPr="00E32F8D">
        <w:rPr>
          <w:rStyle w:val="FootnoteReference"/>
          <w:szCs w:val="30"/>
          <w:rtl/>
          <w:lang w:eastAsia="zh-TW"/>
        </w:rPr>
        <w:t>)</w:t>
      </w:r>
      <w:r w:rsidR="00B0424D">
        <w:rPr>
          <w:rtl/>
          <w:lang w:eastAsia="zh-TW"/>
        </w:rPr>
        <w:t>.</w:t>
      </w:r>
      <w:r w:rsidR="0034007A">
        <w:rPr>
          <w:rtl/>
          <w:lang w:eastAsia="zh-TW"/>
        </w:rPr>
        <w:t xml:space="preserve"> لذلك</w:t>
      </w:r>
      <w:r>
        <w:rPr>
          <w:rFonts w:hint="cs"/>
          <w:rtl/>
          <w:lang w:eastAsia="zh-TW"/>
        </w:rPr>
        <w:t>،</w:t>
      </w:r>
      <w:r w:rsidR="0034007A">
        <w:rPr>
          <w:rtl/>
          <w:lang w:eastAsia="zh-TW"/>
        </w:rPr>
        <w:t xml:space="preserve"> تخلص اللجنة إلى أن الوقائع المقدمة من صاحب الشكوى لا تثبت حدوث انتهاك للمادة ٥ (د)</w:t>
      </w:r>
      <w:r w:rsidR="002848F6">
        <w:rPr>
          <w:rFonts w:hint="cs"/>
          <w:rtl/>
          <w:lang w:eastAsia="zh-TW"/>
        </w:rPr>
        <w:t>‘</w:t>
      </w:r>
      <w:r w:rsidR="0034007A">
        <w:rPr>
          <w:rtl/>
          <w:lang w:eastAsia="zh-TW"/>
        </w:rPr>
        <w:t>3</w:t>
      </w:r>
      <w:r w:rsidR="002848F6">
        <w:rPr>
          <w:rFonts w:hint="cs"/>
          <w:rtl/>
          <w:lang w:eastAsia="zh-TW"/>
        </w:rPr>
        <w:t>‘</w:t>
      </w:r>
      <w:r w:rsidR="0034007A">
        <w:rPr>
          <w:rtl/>
          <w:lang w:eastAsia="zh-TW"/>
        </w:rPr>
        <w:t xml:space="preserve"> منفردة أو بالاقت</w:t>
      </w:r>
      <w:r w:rsidR="00393B4D">
        <w:rPr>
          <w:rtl/>
          <w:lang w:eastAsia="zh-TW"/>
        </w:rPr>
        <w:t>ران مع المادة ٢(1)(أ) و</w:t>
      </w:r>
      <w:r w:rsidR="0034007A">
        <w:rPr>
          <w:rtl/>
          <w:lang w:eastAsia="zh-TW"/>
        </w:rPr>
        <w:t xml:space="preserve">(ج) من الاتفاقية. </w:t>
      </w:r>
    </w:p>
    <w:p w:rsidR="0034007A" w:rsidRPr="0007562F" w:rsidRDefault="00393B4D" w:rsidP="00EC3030">
      <w:pPr>
        <w:pStyle w:val="SingleTxtGA"/>
        <w:rPr>
          <w:rtl/>
          <w:lang w:eastAsia="zh-TW"/>
        </w:rPr>
      </w:pPr>
      <w:r>
        <w:rPr>
          <w:rtl/>
          <w:lang w:eastAsia="zh-TW"/>
        </w:rPr>
        <w:t>٧-٧</w:t>
      </w:r>
      <w:r>
        <w:rPr>
          <w:rFonts w:hint="cs"/>
          <w:rtl/>
          <w:lang w:eastAsia="zh-TW"/>
        </w:rPr>
        <w:tab/>
      </w:r>
      <w:r w:rsidR="0034007A">
        <w:rPr>
          <w:rtl/>
          <w:lang w:eastAsia="zh-TW"/>
        </w:rPr>
        <w:t>وفيما يتعلق بادعاء صاحب الشكوى بموجب المادة ٦ من الاتفاقية، تلاحظ اللجنة أن المحاكم الوطنية استعرضت شكوى تعرضه للتمييز وبعد دراسة دقيقة لمحاضر المجلس البلدي والأدلة الأخرى، خلصت إلى أن قرار رفض طلب تجنسه لا يستند إلى أسس تمييزية. وتلاحظ اللجنة أيض</w:t>
      </w:r>
      <w:r w:rsidR="008E6A9A">
        <w:rPr>
          <w:rtl/>
          <w:lang w:eastAsia="zh-TW"/>
        </w:rPr>
        <w:t xml:space="preserve">اً </w:t>
      </w:r>
      <w:r w:rsidR="0034007A">
        <w:rPr>
          <w:rtl/>
          <w:lang w:eastAsia="zh-TW"/>
        </w:rPr>
        <w:t>أن المحكمة العليا نظرت في ادعاء صاحب الشكوى تعرضه للتمييز على أساس الأصل القومي أو الإثني والإعاقة. وتلاحظ كذلك أنه على الرغم من عدم موافقة صاحب الشكوى على التعليل الذي قدمته المحكمة لقراراتها، لا يوجد في المعلومات المعروضة على اللجنة ما يشير إلى أن قرار المحكمة العليا يشكل انتهاك</w:t>
      </w:r>
      <w:r w:rsidR="008E6A9A">
        <w:rPr>
          <w:rtl/>
          <w:lang w:eastAsia="zh-TW"/>
        </w:rPr>
        <w:t xml:space="preserve">اً </w:t>
      </w:r>
      <w:r w:rsidR="0034007A">
        <w:rPr>
          <w:rtl/>
          <w:lang w:eastAsia="zh-TW"/>
        </w:rPr>
        <w:t xml:space="preserve">للاتفاقية. وبناء على ذلك، لا يمكن للجنة أن تخلص إلى حدوث انتهاك لحق صاحب الشكوى في الحماية والانتصاف القضائي من التمييز العنصري، على النحو الذي تكفله المادة ٦ من الاتفاقية. </w:t>
      </w:r>
    </w:p>
    <w:p w:rsidR="0034007A" w:rsidRPr="0007562F" w:rsidRDefault="00105474" w:rsidP="00105474">
      <w:pPr>
        <w:pStyle w:val="SingleTxtGA"/>
        <w:rPr>
          <w:rtl/>
          <w:lang w:eastAsia="zh-TW"/>
        </w:rPr>
      </w:pPr>
      <w:r>
        <w:rPr>
          <w:rtl/>
          <w:lang w:eastAsia="zh-TW"/>
        </w:rPr>
        <w:t>٨-</w:t>
      </w:r>
      <w:r>
        <w:rPr>
          <w:rFonts w:hint="cs"/>
          <w:rtl/>
          <w:lang w:eastAsia="zh-TW"/>
        </w:rPr>
        <w:tab/>
      </w:r>
      <w:r w:rsidR="0034007A">
        <w:rPr>
          <w:rtl/>
          <w:lang w:eastAsia="zh-TW"/>
        </w:rPr>
        <w:t>وفي ظل ملابسات هذه القضية، ترى اللجنة، عملاً ب</w:t>
      </w:r>
      <w:r>
        <w:rPr>
          <w:rFonts w:hint="cs"/>
          <w:rtl/>
          <w:lang w:eastAsia="zh-TW"/>
        </w:rPr>
        <w:t xml:space="preserve">الفقرة (7)(أ) من </w:t>
      </w:r>
      <w:r w:rsidR="0034007A">
        <w:rPr>
          <w:rtl/>
          <w:lang w:eastAsia="zh-TW"/>
        </w:rPr>
        <w:t>المادة 14 من الاتفاقية، أن الوقائع المعروضة عليها لا تكشف عن انتهاك الدولة الطرف لأي حكم من أحكام الاتفاقية.</w:t>
      </w:r>
    </w:p>
    <w:p w:rsidR="0034007A" w:rsidRPr="001F6810" w:rsidRDefault="001F6810" w:rsidP="001F6810">
      <w:pPr>
        <w:spacing w:before="120"/>
        <w:jc w:val="center"/>
        <w:rPr>
          <w:u w:val="single"/>
          <w:rtl/>
        </w:rPr>
      </w:pPr>
      <w:r>
        <w:rPr>
          <w:u w:val="single"/>
          <w:rtl/>
        </w:rPr>
        <w:tab/>
      </w:r>
      <w:r>
        <w:rPr>
          <w:u w:val="single"/>
          <w:rtl/>
        </w:rPr>
        <w:tab/>
      </w:r>
      <w:r>
        <w:rPr>
          <w:u w:val="single"/>
          <w:rtl/>
        </w:rPr>
        <w:tab/>
      </w:r>
    </w:p>
    <w:sectPr w:rsidR="0034007A" w:rsidRPr="001F6810" w:rsidSect="00EF5A4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8E" w:rsidRPr="002901D9" w:rsidRDefault="00BF508E" w:rsidP="002901D9">
      <w:pPr>
        <w:spacing w:after="60" w:line="240" w:lineRule="auto"/>
        <w:rPr>
          <w:i/>
          <w:iCs/>
        </w:rPr>
      </w:pPr>
      <w:r>
        <w:rPr>
          <w:rFonts w:hint="cs"/>
          <w:i/>
          <w:iCs/>
          <w:rtl/>
        </w:rPr>
        <w:t>الحواشي</w:t>
      </w:r>
    </w:p>
  </w:endnote>
  <w:endnote w:type="continuationSeparator" w:id="0">
    <w:p w:rsidR="00BF508E" w:rsidRDefault="00BF50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E" w:rsidRPr="0034007A" w:rsidRDefault="00BF508E" w:rsidP="0034007A">
    <w:pPr>
      <w:pStyle w:val="Footer"/>
      <w:tabs>
        <w:tab w:val="right" w:pos="9598"/>
      </w:tabs>
      <w:rPr>
        <w:sz w:val="17"/>
      </w:rPr>
    </w:pPr>
    <w:r>
      <w:rPr>
        <w:sz w:val="17"/>
      </w:rPr>
      <w:t>GE.17-00968</w:t>
    </w:r>
    <w:r>
      <w:rPr>
        <w:sz w:val="17"/>
      </w:rPr>
      <w:tab/>
    </w:r>
    <w:r w:rsidRPr="0034007A">
      <w:rPr>
        <w:b/>
        <w:sz w:val="18"/>
      </w:rPr>
      <w:fldChar w:fldCharType="begin"/>
    </w:r>
    <w:r w:rsidRPr="0034007A">
      <w:rPr>
        <w:b/>
        <w:sz w:val="18"/>
      </w:rPr>
      <w:instrText xml:space="preserve"> PAGE  \* MERGEFORMAT </w:instrText>
    </w:r>
    <w:r w:rsidRPr="0034007A">
      <w:rPr>
        <w:b/>
        <w:sz w:val="18"/>
      </w:rPr>
      <w:fldChar w:fldCharType="separate"/>
    </w:r>
    <w:r w:rsidR="007531FB">
      <w:rPr>
        <w:b/>
        <w:noProof/>
        <w:sz w:val="18"/>
      </w:rPr>
      <w:t>6</w:t>
    </w:r>
    <w:r w:rsidRPr="0034007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E" w:rsidRPr="0034007A" w:rsidRDefault="00BF508E" w:rsidP="006959B0">
    <w:pPr>
      <w:pStyle w:val="Footer"/>
      <w:tabs>
        <w:tab w:val="right" w:pos="9599"/>
      </w:tabs>
      <w:jc w:val="left"/>
      <w:rPr>
        <w:b/>
        <w:sz w:val="18"/>
        <w:lang w:val="en-US"/>
      </w:rPr>
    </w:pPr>
    <w:r w:rsidRPr="0034007A">
      <w:rPr>
        <w:b/>
        <w:sz w:val="18"/>
        <w:lang w:val="en-US"/>
      </w:rPr>
      <w:fldChar w:fldCharType="begin"/>
    </w:r>
    <w:r w:rsidRPr="0034007A">
      <w:rPr>
        <w:b/>
        <w:sz w:val="18"/>
        <w:lang w:val="en-US"/>
      </w:rPr>
      <w:instrText xml:space="preserve"> PAGE  \* MERGEFORMAT </w:instrText>
    </w:r>
    <w:r w:rsidRPr="0034007A">
      <w:rPr>
        <w:b/>
        <w:sz w:val="18"/>
        <w:lang w:val="en-US"/>
      </w:rPr>
      <w:fldChar w:fldCharType="separate"/>
    </w:r>
    <w:r w:rsidR="007531FB">
      <w:rPr>
        <w:b/>
        <w:noProof/>
        <w:sz w:val="18"/>
        <w:lang w:val="en-US"/>
      </w:rPr>
      <w:t>5</w:t>
    </w:r>
    <w:r w:rsidRPr="0034007A">
      <w:rPr>
        <w:b/>
        <w:sz w:val="18"/>
        <w:lang w:val="en-US"/>
      </w:rPr>
      <w:fldChar w:fldCharType="end"/>
    </w:r>
    <w:r>
      <w:rPr>
        <w:b/>
        <w:sz w:val="18"/>
        <w:lang w:val="en-US"/>
      </w:rPr>
      <w:tab/>
    </w:r>
    <w:r>
      <w:rPr>
        <w:sz w:val="17"/>
        <w:lang w:val="en-US"/>
      </w:rPr>
      <w:t>GE.17-00968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E" w:rsidRDefault="00BF508E" w:rsidP="00912700">
    <w:pPr>
      <w:pStyle w:val="Footer"/>
      <w:spacing w:before="360"/>
      <w:jc w:val="right"/>
      <w:rPr>
        <w:sz w:val="20"/>
        <w:szCs w:val="20"/>
      </w:rPr>
    </w:pPr>
    <w:r>
      <w:rPr>
        <w:sz w:val="20"/>
        <w:szCs w:val="20"/>
      </w:rPr>
      <w:t>GE.17-00968</w:t>
    </w:r>
    <w:r>
      <w:rPr>
        <w:noProof/>
        <w:lang w:val="en-US"/>
      </w:rPr>
      <w:drawing>
        <wp:anchor distT="0" distB="0" distL="114300" distR="114300" simplePos="0" relativeHeight="251659264" behindDoc="1" locked="1" layoutInCell="0" allowOverlap="1" wp14:anchorId="6C74EC38" wp14:editId="5C971D6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F508E" w:rsidRPr="00EF5A45" w:rsidRDefault="00BF508E" w:rsidP="00EF5A4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8E" w:rsidRDefault="00BF508E" w:rsidP="00CB28F9">
      <w:pPr>
        <w:pStyle w:val="Footer"/>
        <w:bidi/>
        <w:spacing w:after="80" w:line="200" w:lineRule="exact"/>
        <w:ind w:left="680"/>
      </w:pPr>
      <w:r>
        <w:rPr>
          <w:rtl/>
        </w:rPr>
        <w:t>__________</w:t>
      </w:r>
    </w:p>
  </w:footnote>
  <w:footnote w:type="continuationSeparator" w:id="0">
    <w:p w:rsidR="00BF508E" w:rsidRDefault="00BF508E" w:rsidP="00656392">
      <w:pPr>
        <w:spacing w:line="240" w:lineRule="auto"/>
      </w:pPr>
      <w:r>
        <w:continuationSeparator/>
      </w:r>
    </w:p>
  </w:footnote>
  <w:footnote w:id="1">
    <w:p w:rsidR="00BF508E" w:rsidRPr="0034007A" w:rsidRDefault="00BF508E" w:rsidP="00E32F8D">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34007A">
        <w:rPr>
          <w:sz w:val="18"/>
          <w:szCs w:val="26"/>
          <w:rtl/>
          <w:lang w:eastAsia="zh-TW"/>
        </w:rPr>
        <w:t>اعتمد</w:t>
      </w:r>
      <w:bookmarkStart w:id="0" w:name="_GoBack"/>
      <w:bookmarkEnd w:id="0"/>
      <w:r w:rsidRPr="0034007A">
        <w:rPr>
          <w:sz w:val="18"/>
          <w:szCs w:val="26"/>
          <w:rtl/>
          <w:lang w:eastAsia="zh-TW"/>
        </w:rPr>
        <w:t xml:space="preserve">ته اللجنة في دورتها الحادية والتسعين (21 تشرين الثاني/نوفمبر - 9 كانون الأول/ديسمبر 2016). </w:t>
      </w:r>
    </w:p>
  </w:footnote>
  <w:footnote w:id="2">
    <w:p w:rsidR="00BF508E" w:rsidRPr="0034007A" w:rsidRDefault="00BF508E" w:rsidP="00E32F8D">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34007A">
        <w:rPr>
          <w:sz w:val="18"/>
          <w:szCs w:val="26"/>
          <w:rtl/>
          <w:lang w:eastAsia="zh-TW"/>
        </w:rPr>
        <w:t xml:space="preserve">شارك أعضاء اللجنة التالية أسماؤهم في دراسة هذا البلاغ: </w:t>
      </w:r>
      <w:r>
        <w:rPr>
          <w:rFonts w:hint="cs"/>
          <w:sz w:val="18"/>
          <w:szCs w:val="26"/>
          <w:rtl/>
          <w:lang w:eastAsia="zh-TW"/>
        </w:rPr>
        <w:t xml:space="preserve">السيد </w:t>
      </w:r>
      <w:r w:rsidRPr="0034007A">
        <w:rPr>
          <w:sz w:val="18"/>
          <w:szCs w:val="26"/>
          <w:rtl/>
          <w:lang w:eastAsia="zh-TW"/>
        </w:rPr>
        <w:t xml:space="preserve">نور الدين أمير، </w:t>
      </w:r>
      <w:r>
        <w:rPr>
          <w:rFonts w:hint="cs"/>
          <w:sz w:val="18"/>
          <w:szCs w:val="26"/>
          <w:rtl/>
          <w:lang w:eastAsia="zh-TW"/>
        </w:rPr>
        <w:t xml:space="preserve">السيد </w:t>
      </w:r>
      <w:r w:rsidRPr="0034007A">
        <w:rPr>
          <w:sz w:val="18"/>
          <w:szCs w:val="26"/>
          <w:rtl/>
          <w:lang w:eastAsia="zh-TW"/>
        </w:rPr>
        <w:t xml:space="preserve">أليكسي أفتونوموف، </w:t>
      </w:r>
      <w:r>
        <w:rPr>
          <w:rFonts w:hint="cs"/>
          <w:sz w:val="18"/>
          <w:szCs w:val="26"/>
          <w:rtl/>
          <w:lang w:eastAsia="zh-TW"/>
        </w:rPr>
        <w:t xml:space="preserve">السيد </w:t>
      </w:r>
      <w:r w:rsidRPr="0034007A">
        <w:rPr>
          <w:sz w:val="18"/>
          <w:szCs w:val="26"/>
          <w:rtl/>
          <w:lang w:eastAsia="zh-TW"/>
        </w:rPr>
        <w:t xml:space="preserve">مارك بوسويت، </w:t>
      </w:r>
      <w:r>
        <w:rPr>
          <w:rFonts w:hint="cs"/>
          <w:sz w:val="18"/>
          <w:szCs w:val="26"/>
          <w:rtl/>
          <w:lang w:eastAsia="zh-TW"/>
        </w:rPr>
        <w:t xml:space="preserve">السيدة </w:t>
      </w:r>
      <w:r w:rsidRPr="0034007A">
        <w:rPr>
          <w:sz w:val="18"/>
          <w:szCs w:val="26"/>
          <w:rtl/>
          <w:lang w:eastAsia="zh-TW"/>
        </w:rPr>
        <w:t xml:space="preserve">أناستازيا كريكلي، </w:t>
      </w:r>
      <w:r>
        <w:rPr>
          <w:rFonts w:hint="cs"/>
          <w:sz w:val="18"/>
          <w:szCs w:val="26"/>
          <w:rtl/>
          <w:lang w:eastAsia="zh-TW"/>
        </w:rPr>
        <w:t xml:space="preserve">السيدة </w:t>
      </w:r>
      <w:r w:rsidRPr="0034007A">
        <w:rPr>
          <w:sz w:val="18"/>
          <w:szCs w:val="26"/>
          <w:rtl/>
          <w:lang w:eastAsia="zh-TW"/>
        </w:rPr>
        <w:t>فاطماتا</w:t>
      </w:r>
      <w:r>
        <w:rPr>
          <w:rFonts w:hint="cs"/>
          <w:sz w:val="18"/>
          <w:szCs w:val="26"/>
          <w:rtl/>
          <w:lang w:eastAsia="zh-TW"/>
        </w:rPr>
        <w:t xml:space="preserve"> </w:t>
      </w:r>
      <w:r w:rsidRPr="0034007A">
        <w:rPr>
          <w:sz w:val="18"/>
          <w:szCs w:val="26"/>
          <w:rtl/>
          <w:lang w:eastAsia="zh-TW"/>
        </w:rPr>
        <w:t>-</w:t>
      </w:r>
      <w:r>
        <w:rPr>
          <w:rFonts w:hint="cs"/>
          <w:sz w:val="18"/>
          <w:szCs w:val="26"/>
          <w:rtl/>
          <w:lang w:eastAsia="zh-TW"/>
        </w:rPr>
        <w:t xml:space="preserve"> </w:t>
      </w:r>
      <w:r w:rsidRPr="0034007A">
        <w:rPr>
          <w:sz w:val="18"/>
          <w:szCs w:val="26"/>
          <w:rtl/>
          <w:lang w:eastAsia="zh-TW"/>
        </w:rPr>
        <w:t>بنتا ف</w:t>
      </w:r>
      <w:r>
        <w:rPr>
          <w:rFonts w:hint="cs"/>
          <w:sz w:val="18"/>
          <w:szCs w:val="26"/>
          <w:rtl/>
          <w:lang w:eastAsia="zh-TW"/>
        </w:rPr>
        <w:t>ي</w:t>
      </w:r>
      <w:r w:rsidRPr="0034007A">
        <w:rPr>
          <w:sz w:val="18"/>
          <w:szCs w:val="26"/>
          <w:rtl/>
          <w:lang w:eastAsia="zh-TW"/>
        </w:rPr>
        <w:t>كتور</w:t>
      </w:r>
      <w:r>
        <w:rPr>
          <w:rFonts w:hint="cs"/>
          <w:sz w:val="18"/>
          <w:szCs w:val="26"/>
          <w:rtl/>
          <w:lang w:eastAsia="zh-TW"/>
        </w:rPr>
        <w:t>يا</w:t>
      </w:r>
      <w:r w:rsidRPr="0034007A">
        <w:rPr>
          <w:sz w:val="18"/>
          <w:szCs w:val="26"/>
          <w:rtl/>
          <w:lang w:eastAsia="zh-TW"/>
        </w:rPr>
        <w:t xml:space="preserve"> داه، </w:t>
      </w:r>
      <w:r>
        <w:rPr>
          <w:rFonts w:hint="cs"/>
          <w:sz w:val="18"/>
          <w:szCs w:val="26"/>
          <w:rtl/>
          <w:lang w:eastAsia="zh-TW"/>
        </w:rPr>
        <w:t xml:space="preserve">السيدة </w:t>
      </w:r>
      <w:r w:rsidRPr="0034007A">
        <w:rPr>
          <w:sz w:val="18"/>
          <w:szCs w:val="26"/>
          <w:rtl/>
          <w:lang w:eastAsia="zh-TW"/>
        </w:rPr>
        <w:t>أفيوا</w:t>
      </w:r>
      <w:r>
        <w:rPr>
          <w:rFonts w:hint="cs"/>
          <w:sz w:val="18"/>
          <w:szCs w:val="26"/>
          <w:rtl/>
          <w:lang w:eastAsia="zh-TW"/>
        </w:rPr>
        <w:t xml:space="preserve"> </w:t>
      </w:r>
      <w:r w:rsidRPr="0034007A">
        <w:rPr>
          <w:sz w:val="18"/>
          <w:szCs w:val="26"/>
          <w:rtl/>
          <w:lang w:eastAsia="zh-TW"/>
        </w:rPr>
        <w:t>-</w:t>
      </w:r>
      <w:r>
        <w:rPr>
          <w:rFonts w:hint="cs"/>
          <w:sz w:val="18"/>
          <w:szCs w:val="26"/>
          <w:rtl/>
          <w:lang w:eastAsia="zh-TW"/>
        </w:rPr>
        <w:t xml:space="preserve"> </w:t>
      </w:r>
      <w:r w:rsidRPr="0034007A">
        <w:rPr>
          <w:sz w:val="18"/>
          <w:szCs w:val="26"/>
          <w:rtl/>
          <w:lang w:eastAsia="zh-TW"/>
        </w:rPr>
        <w:t xml:space="preserve">كيندينا هوهويتو، </w:t>
      </w:r>
      <w:r>
        <w:rPr>
          <w:rFonts w:hint="cs"/>
          <w:sz w:val="18"/>
          <w:szCs w:val="26"/>
          <w:rtl/>
          <w:lang w:eastAsia="zh-TW"/>
        </w:rPr>
        <w:t xml:space="preserve">السيد </w:t>
      </w:r>
      <w:r w:rsidRPr="0034007A">
        <w:rPr>
          <w:sz w:val="18"/>
          <w:szCs w:val="26"/>
          <w:rtl/>
          <w:lang w:eastAsia="zh-TW"/>
        </w:rPr>
        <w:t xml:space="preserve">أنور كمال، </w:t>
      </w:r>
      <w:r>
        <w:rPr>
          <w:rFonts w:hint="cs"/>
          <w:sz w:val="18"/>
          <w:szCs w:val="26"/>
          <w:rtl/>
          <w:lang w:eastAsia="zh-TW"/>
        </w:rPr>
        <w:t xml:space="preserve">السيد </w:t>
      </w:r>
      <w:r w:rsidRPr="0034007A">
        <w:rPr>
          <w:sz w:val="18"/>
          <w:szCs w:val="26"/>
          <w:rtl/>
          <w:lang w:eastAsia="zh-TW"/>
        </w:rPr>
        <w:t xml:space="preserve">ملحم خلف، </w:t>
      </w:r>
      <w:r>
        <w:rPr>
          <w:rFonts w:hint="cs"/>
          <w:sz w:val="18"/>
          <w:szCs w:val="26"/>
          <w:rtl/>
          <w:lang w:eastAsia="zh-TW"/>
        </w:rPr>
        <w:t xml:space="preserve">السيد </w:t>
      </w:r>
      <w:r w:rsidRPr="0034007A">
        <w:rPr>
          <w:sz w:val="18"/>
          <w:szCs w:val="26"/>
          <w:rtl/>
          <w:lang w:eastAsia="zh-TW"/>
        </w:rPr>
        <w:t xml:space="preserve">غون كوت، </w:t>
      </w:r>
      <w:r>
        <w:rPr>
          <w:rFonts w:hint="cs"/>
          <w:sz w:val="18"/>
          <w:szCs w:val="26"/>
          <w:rtl/>
          <w:lang w:eastAsia="zh-TW"/>
        </w:rPr>
        <w:t xml:space="preserve">السيد </w:t>
      </w:r>
      <w:r w:rsidRPr="0034007A">
        <w:rPr>
          <w:sz w:val="18"/>
          <w:szCs w:val="26"/>
          <w:rtl/>
          <w:lang w:eastAsia="zh-TW"/>
        </w:rPr>
        <w:t xml:space="preserve">نيكولاس ماروغان، </w:t>
      </w:r>
      <w:r>
        <w:rPr>
          <w:rFonts w:hint="cs"/>
          <w:sz w:val="18"/>
          <w:szCs w:val="26"/>
          <w:rtl/>
          <w:lang w:eastAsia="zh-TW"/>
        </w:rPr>
        <w:t xml:space="preserve">السيدة </w:t>
      </w:r>
      <w:r w:rsidRPr="0034007A">
        <w:rPr>
          <w:sz w:val="18"/>
          <w:szCs w:val="26"/>
          <w:rtl/>
          <w:lang w:eastAsia="zh-TW"/>
        </w:rPr>
        <w:t xml:space="preserve">غاي ماكدوغال، </w:t>
      </w:r>
      <w:r>
        <w:rPr>
          <w:rFonts w:hint="cs"/>
          <w:sz w:val="18"/>
          <w:szCs w:val="26"/>
          <w:rtl/>
          <w:lang w:eastAsia="zh-TW"/>
        </w:rPr>
        <w:t xml:space="preserve">السيد </w:t>
      </w:r>
      <w:r w:rsidRPr="0034007A">
        <w:rPr>
          <w:sz w:val="18"/>
          <w:szCs w:val="26"/>
          <w:rtl/>
          <w:lang w:eastAsia="zh-TW"/>
        </w:rPr>
        <w:t>باستور إلياس موري</w:t>
      </w:r>
      <w:r>
        <w:rPr>
          <w:rFonts w:hint="cs"/>
          <w:sz w:val="18"/>
          <w:szCs w:val="26"/>
          <w:rtl/>
          <w:lang w:eastAsia="zh-TW"/>
        </w:rPr>
        <w:t>ّ</w:t>
      </w:r>
      <w:r w:rsidRPr="0034007A">
        <w:rPr>
          <w:sz w:val="18"/>
          <w:szCs w:val="26"/>
          <w:rtl/>
          <w:lang w:eastAsia="zh-TW"/>
        </w:rPr>
        <w:t>و مارتيني</w:t>
      </w:r>
      <w:r>
        <w:rPr>
          <w:rFonts w:hint="cs"/>
          <w:sz w:val="18"/>
          <w:szCs w:val="26"/>
          <w:rtl/>
          <w:lang w:eastAsia="zh-TW"/>
        </w:rPr>
        <w:t>يه</w:t>
      </w:r>
      <w:r w:rsidRPr="0034007A">
        <w:rPr>
          <w:sz w:val="18"/>
          <w:szCs w:val="26"/>
          <w:rtl/>
          <w:lang w:eastAsia="zh-TW"/>
        </w:rPr>
        <w:t>.</w:t>
      </w:r>
    </w:p>
  </w:footnote>
  <w:footnote w:id="3">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34007A">
        <w:rPr>
          <w:sz w:val="18"/>
          <w:szCs w:val="26"/>
          <w:rtl/>
          <w:lang w:eastAsia="zh-TW"/>
        </w:rPr>
        <w:t xml:space="preserve">صدقت سويسرا على الاتفاقية في 29 تشرين الثاني/نوفمبر 1994 </w:t>
      </w:r>
      <w:r>
        <w:rPr>
          <w:rFonts w:hint="cs"/>
          <w:sz w:val="18"/>
          <w:szCs w:val="26"/>
          <w:rtl/>
          <w:lang w:eastAsia="zh-TW"/>
        </w:rPr>
        <w:t xml:space="preserve">عن طريق الانضمام، وأصدرت </w:t>
      </w:r>
      <w:r w:rsidRPr="0034007A">
        <w:rPr>
          <w:sz w:val="18"/>
          <w:szCs w:val="26"/>
          <w:rtl/>
          <w:lang w:eastAsia="zh-TW"/>
        </w:rPr>
        <w:t>الإعلان المنصوص عليه في المادة 14 في 19 حزيران/يونيه 2003.</w:t>
      </w:r>
    </w:p>
  </w:footnote>
  <w:footnote w:id="4">
    <w:p w:rsidR="00BF508E" w:rsidRPr="0034007A" w:rsidRDefault="00BF508E" w:rsidP="00C30FA6">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rFonts w:hint="cs"/>
          <w:sz w:val="18"/>
          <w:szCs w:val="26"/>
          <w:rtl/>
          <w:lang w:eastAsia="zh-TW"/>
        </w:rPr>
        <w:tab/>
      </w:r>
      <w:r w:rsidRPr="0034007A">
        <w:rPr>
          <w:sz w:val="18"/>
          <w:szCs w:val="26"/>
          <w:rtl/>
          <w:lang w:eastAsia="zh-TW"/>
        </w:rPr>
        <w:t xml:space="preserve">أشار صاحب الشكوى إلى أن إجراءات التجنس الجديدة، التي يتخذ المجلس البلدي في إطارها القرارات المتعلقة بطلبات التجنس بالتصويت </w:t>
      </w:r>
      <w:r>
        <w:rPr>
          <w:sz w:val="18"/>
          <w:szCs w:val="26"/>
          <w:rtl/>
          <w:lang w:eastAsia="zh-TW"/>
        </w:rPr>
        <w:t>علن</w:t>
      </w:r>
      <w:r>
        <w:rPr>
          <w:rFonts w:hint="cs"/>
          <w:sz w:val="18"/>
          <w:szCs w:val="26"/>
          <w:rtl/>
          <w:lang w:eastAsia="zh-TW"/>
        </w:rPr>
        <w:t>اً</w:t>
      </w:r>
      <w:r w:rsidRPr="0034007A">
        <w:rPr>
          <w:sz w:val="18"/>
          <w:szCs w:val="26"/>
          <w:rtl/>
          <w:lang w:eastAsia="zh-TW"/>
        </w:rPr>
        <w:t xml:space="preserve">، كانت </w:t>
      </w:r>
      <w:r>
        <w:rPr>
          <w:rFonts w:hint="cs"/>
          <w:sz w:val="18"/>
          <w:szCs w:val="26"/>
          <w:rtl/>
          <w:lang w:eastAsia="zh-TW"/>
        </w:rPr>
        <w:t xml:space="preserve">آنذاك </w:t>
      </w:r>
      <w:r w:rsidRPr="0034007A">
        <w:rPr>
          <w:sz w:val="18"/>
          <w:szCs w:val="26"/>
          <w:rtl/>
          <w:lang w:eastAsia="zh-TW"/>
        </w:rPr>
        <w:t>في مراحلها الأولى، وأن النتائج غير مؤكدة، لا سيما أنه من غير المعروف ما إذا كان الناخبون في المجلس سيتخذون قرارا</w:t>
      </w:r>
      <w:r>
        <w:rPr>
          <w:rFonts w:hint="cs"/>
          <w:sz w:val="18"/>
          <w:szCs w:val="26"/>
          <w:rtl/>
          <w:lang w:eastAsia="zh-TW"/>
        </w:rPr>
        <w:t>ً</w:t>
      </w:r>
      <w:r w:rsidRPr="0034007A">
        <w:rPr>
          <w:sz w:val="18"/>
          <w:szCs w:val="26"/>
          <w:rtl/>
          <w:lang w:eastAsia="zh-TW"/>
        </w:rPr>
        <w:t xml:space="preserve"> موضوعيا</w:t>
      </w:r>
      <w:r>
        <w:rPr>
          <w:rFonts w:hint="cs"/>
          <w:sz w:val="18"/>
          <w:szCs w:val="26"/>
          <w:rtl/>
          <w:lang w:eastAsia="zh-TW"/>
        </w:rPr>
        <w:t>ً</w:t>
      </w:r>
      <w:r w:rsidRPr="0034007A">
        <w:rPr>
          <w:sz w:val="18"/>
          <w:szCs w:val="26"/>
          <w:rtl/>
          <w:lang w:eastAsia="zh-TW"/>
        </w:rPr>
        <w:t xml:space="preserve"> بشأن طلبه.</w:t>
      </w:r>
    </w:p>
  </w:footnote>
  <w:footnote w:id="5">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ذكر صاحب الشكوى أنه </w:t>
      </w:r>
      <w:r>
        <w:rPr>
          <w:rFonts w:hint="cs"/>
          <w:sz w:val="18"/>
          <w:szCs w:val="26"/>
          <w:rtl/>
          <w:lang w:eastAsia="zh-TW"/>
        </w:rPr>
        <w:t xml:space="preserve">أرفق </w:t>
      </w:r>
      <w:r w:rsidRPr="0034007A">
        <w:rPr>
          <w:sz w:val="18"/>
          <w:szCs w:val="26"/>
          <w:rtl/>
          <w:lang w:eastAsia="zh-TW"/>
        </w:rPr>
        <w:t xml:space="preserve">ست رسائل مرجعية </w:t>
      </w:r>
      <w:r>
        <w:rPr>
          <w:rFonts w:hint="cs"/>
          <w:sz w:val="18"/>
          <w:szCs w:val="26"/>
          <w:rtl/>
          <w:lang w:eastAsia="zh-TW"/>
        </w:rPr>
        <w:t>ب</w:t>
      </w:r>
      <w:r w:rsidR="00C30FA6">
        <w:rPr>
          <w:sz w:val="18"/>
          <w:szCs w:val="26"/>
          <w:rtl/>
          <w:lang w:eastAsia="zh-TW"/>
        </w:rPr>
        <w:t>طلب التجن</w:t>
      </w:r>
      <w:r w:rsidRPr="0034007A">
        <w:rPr>
          <w:sz w:val="18"/>
          <w:szCs w:val="26"/>
          <w:rtl/>
          <w:lang w:eastAsia="zh-TW"/>
        </w:rPr>
        <w:t xml:space="preserve">س، بينها رسالة من عضو سابق في حكومة </w:t>
      </w:r>
      <w:r>
        <w:rPr>
          <w:rFonts w:hint="cs"/>
          <w:sz w:val="18"/>
          <w:szCs w:val="26"/>
          <w:rtl/>
          <w:lang w:eastAsia="zh-TW"/>
        </w:rPr>
        <w:t xml:space="preserve">مقاطعة </w:t>
      </w:r>
      <w:r w:rsidRPr="0034007A">
        <w:rPr>
          <w:sz w:val="18"/>
          <w:szCs w:val="26"/>
          <w:rtl/>
          <w:lang w:eastAsia="zh-TW"/>
        </w:rPr>
        <w:t>تيشينو وعضو في دا</w:t>
      </w:r>
      <w:r>
        <w:rPr>
          <w:sz w:val="18"/>
          <w:szCs w:val="26"/>
          <w:rtl/>
          <w:lang w:eastAsia="zh-TW"/>
        </w:rPr>
        <w:t xml:space="preserve">ئرة الإرشاد الاجتماعي في منظمة </w:t>
      </w:r>
      <w:r>
        <w:rPr>
          <w:rFonts w:hint="cs"/>
          <w:sz w:val="18"/>
          <w:szCs w:val="26"/>
          <w:rtl/>
          <w:lang w:eastAsia="zh-TW"/>
        </w:rPr>
        <w:t>"</w:t>
      </w:r>
      <w:r w:rsidRPr="00E32F8D">
        <w:rPr>
          <w:sz w:val="18"/>
          <w:szCs w:val="26"/>
          <w:lang w:eastAsia="zh-TW"/>
        </w:rPr>
        <w:t>Pro Infirmis</w:t>
      </w:r>
      <w:r>
        <w:rPr>
          <w:rFonts w:hint="cs"/>
          <w:sz w:val="18"/>
          <w:szCs w:val="26"/>
          <w:rtl/>
          <w:lang w:eastAsia="zh-TW"/>
        </w:rPr>
        <w:t>"</w:t>
      </w:r>
      <w:r w:rsidRPr="0034007A">
        <w:rPr>
          <w:sz w:val="18"/>
          <w:szCs w:val="26"/>
          <w:rtl/>
          <w:lang w:eastAsia="zh-TW"/>
        </w:rPr>
        <w:t>.</w:t>
      </w:r>
    </w:p>
  </w:footnote>
  <w:footnote w:id="6">
    <w:p w:rsidR="00BF508E" w:rsidRPr="0034007A" w:rsidRDefault="00BF508E" w:rsidP="00A80E4E">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أبرز المؤيدون جهوده الرامية إلى الاندماج في حياة القرية، وانفتاحه وطبعه الودود وصراحته</w:t>
      </w:r>
      <w:r w:rsidR="00A80E4E">
        <w:rPr>
          <w:rFonts w:hint="cs"/>
          <w:sz w:val="18"/>
          <w:szCs w:val="26"/>
          <w:rtl/>
          <w:lang w:eastAsia="zh-TW"/>
        </w:rPr>
        <w:t>،</w:t>
      </w:r>
      <w:r w:rsidRPr="0034007A">
        <w:rPr>
          <w:sz w:val="18"/>
          <w:szCs w:val="26"/>
          <w:rtl/>
          <w:lang w:eastAsia="zh-TW"/>
        </w:rPr>
        <w:t xml:space="preserve"> وانتقد المعارضون كونه يعيش على مساعدات الدولة منذ عام 1998 - رغم أن رئيس البلدية أوضح أنه لم يتلق </w:t>
      </w:r>
      <w:r>
        <w:rPr>
          <w:rFonts w:hint="cs"/>
          <w:sz w:val="18"/>
          <w:szCs w:val="26"/>
          <w:rtl/>
          <w:lang w:eastAsia="zh-TW"/>
        </w:rPr>
        <w:t xml:space="preserve">قط </w:t>
      </w:r>
      <w:r w:rsidRPr="0034007A">
        <w:rPr>
          <w:sz w:val="18"/>
          <w:szCs w:val="26"/>
          <w:rtl/>
          <w:lang w:eastAsia="zh-TW"/>
        </w:rPr>
        <w:t xml:space="preserve">أية </w:t>
      </w:r>
      <w:r>
        <w:rPr>
          <w:rFonts w:hint="cs"/>
          <w:sz w:val="18"/>
          <w:szCs w:val="26"/>
          <w:rtl/>
          <w:lang w:eastAsia="zh-TW"/>
        </w:rPr>
        <w:t xml:space="preserve">استحقاقات </w:t>
      </w:r>
      <w:r w:rsidRPr="0034007A">
        <w:rPr>
          <w:sz w:val="18"/>
          <w:szCs w:val="26"/>
          <w:rtl/>
          <w:lang w:eastAsia="zh-TW"/>
        </w:rPr>
        <w:t>اجتماعية - وقالوا إنه أساء التصرف مع المواطنين الآخرين، وإنه عمل في ورش اتحاد المعاقين أربعة أعوام فقط، وأن تجنيس الجميع سيؤدي إلى بناء مساجد في كل مكان (انظر محضر المجلس البلدي المؤرخ 30 آذار/مارس 2007، الصفحات 14-17).</w:t>
      </w:r>
    </w:p>
  </w:footnote>
  <w:footnote w:id="7">
    <w:p w:rsidR="00BF508E" w:rsidRPr="0034007A" w:rsidRDefault="00BF508E" w:rsidP="00DB1493">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أثارت وسائط الإعلام مسألة النزعات المتسمة بكره الأجانب في عملية التجنيس، </w:t>
      </w:r>
      <w:r>
        <w:rPr>
          <w:rFonts w:hint="cs"/>
          <w:sz w:val="18"/>
          <w:szCs w:val="26"/>
          <w:rtl/>
          <w:lang w:eastAsia="zh-TW"/>
        </w:rPr>
        <w:t xml:space="preserve">ذلك أن </w:t>
      </w:r>
      <w:r>
        <w:rPr>
          <w:sz w:val="18"/>
          <w:szCs w:val="26"/>
          <w:rtl/>
          <w:lang w:eastAsia="zh-TW"/>
        </w:rPr>
        <w:t>الأشخاص المنتم</w:t>
      </w:r>
      <w:r>
        <w:rPr>
          <w:rFonts w:hint="cs"/>
          <w:sz w:val="18"/>
          <w:szCs w:val="26"/>
          <w:rtl/>
          <w:lang w:eastAsia="zh-TW"/>
        </w:rPr>
        <w:t>ي</w:t>
      </w:r>
      <w:r w:rsidRPr="0034007A">
        <w:rPr>
          <w:sz w:val="18"/>
          <w:szCs w:val="26"/>
          <w:rtl/>
          <w:lang w:eastAsia="zh-TW"/>
        </w:rPr>
        <w:t xml:space="preserve">ن إلى جنسيات معينة </w:t>
      </w:r>
      <w:r>
        <w:rPr>
          <w:rFonts w:hint="cs"/>
          <w:sz w:val="18"/>
          <w:szCs w:val="26"/>
          <w:rtl/>
          <w:lang w:eastAsia="zh-TW"/>
        </w:rPr>
        <w:t xml:space="preserve">يلقى عليهم اللوم ويحمَّلون مسؤولية أمور سلبية شتى </w:t>
      </w:r>
      <w:r w:rsidRPr="00DB1493">
        <w:rPr>
          <w:sz w:val="18"/>
          <w:szCs w:val="26"/>
          <w:rtl/>
          <w:lang w:eastAsia="zh-TW"/>
        </w:rPr>
        <w:t xml:space="preserve">(انظر صحيفة </w:t>
      </w:r>
      <w:r w:rsidRPr="00D067F4">
        <w:rPr>
          <w:i/>
          <w:iCs/>
          <w:sz w:val="18"/>
          <w:szCs w:val="26"/>
          <w:lang w:eastAsia="zh-TW"/>
        </w:rPr>
        <w:t>St. Galler Tagblatt</w:t>
      </w:r>
      <w:r w:rsidRPr="00DB1493">
        <w:rPr>
          <w:sz w:val="18"/>
          <w:szCs w:val="26"/>
          <w:rtl/>
          <w:lang w:eastAsia="zh-TW"/>
        </w:rPr>
        <w:t>، رسالة إلى المحرر بعنوان "</w:t>
      </w:r>
      <w:r w:rsidRPr="00DB1493">
        <w:rPr>
          <w:sz w:val="18"/>
          <w:szCs w:val="26"/>
          <w:lang w:eastAsia="zh-TW"/>
        </w:rPr>
        <w:t>Moderne</w:t>
      </w:r>
      <w:r>
        <w:rPr>
          <w:sz w:val="18"/>
          <w:szCs w:val="26"/>
          <w:lang w:eastAsia="zh-TW"/>
        </w:rPr>
        <w:t> </w:t>
      </w:r>
      <w:r w:rsidRPr="00DB1493">
        <w:rPr>
          <w:sz w:val="18"/>
          <w:szCs w:val="26"/>
          <w:lang w:eastAsia="zh-TW"/>
        </w:rPr>
        <w:t>Hexenjagd</w:t>
      </w:r>
      <w:r>
        <w:rPr>
          <w:sz w:val="18"/>
          <w:szCs w:val="26"/>
          <w:rtl/>
          <w:lang w:eastAsia="zh-TW"/>
        </w:rPr>
        <w:t xml:space="preserve">" </w:t>
      </w:r>
      <w:r w:rsidRPr="00DB1493">
        <w:rPr>
          <w:sz w:val="18"/>
          <w:szCs w:val="26"/>
          <w:rtl/>
          <w:lang w:eastAsia="zh-TW"/>
        </w:rPr>
        <w:t>مؤرخة 5 نيسان/أبريل 2007) ويواجه الأشخاص المنحدرون من منطقة الب</w:t>
      </w:r>
      <w:r>
        <w:rPr>
          <w:sz w:val="18"/>
          <w:szCs w:val="26"/>
          <w:rtl/>
          <w:lang w:eastAsia="zh-TW"/>
        </w:rPr>
        <w:t xml:space="preserve">لقان والراغبون في التجنس مشكلة </w:t>
      </w:r>
      <w:r w:rsidRPr="00DB1493">
        <w:rPr>
          <w:sz w:val="18"/>
          <w:szCs w:val="26"/>
          <w:rtl/>
          <w:lang w:eastAsia="zh-TW"/>
        </w:rPr>
        <w:t xml:space="preserve">انعدام الثقة (انظر صحيفة </w:t>
      </w:r>
      <w:r w:rsidRPr="00D067F4">
        <w:rPr>
          <w:i/>
          <w:iCs/>
          <w:sz w:val="18"/>
          <w:szCs w:val="26"/>
          <w:lang w:eastAsia="zh-TW"/>
        </w:rPr>
        <w:t>Rheintalische Volkszeitung</w:t>
      </w:r>
      <w:r w:rsidRPr="00DB1493">
        <w:rPr>
          <w:sz w:val="18"/>
          <w:szCs w:val="26"/>
          <w:rtl/>
          <w:lang w:eastAsia="zh-TW"/>
        </w:rPr>
        <w:t>، رسالة إلى المحرر بعنوان "</w:t>
      </w:r>
      <w:r w:rsidRPr="00DB1493">
        <w:rPr>
          <w:sz w:val="18"/>
          <w:szCs w:val="26"/>
          <w:lang w:eastAsia="zh-TW"/>
        </w:rPr>
        <w:t>Abgelehnte Einbürgerungsanträge</w:t>
      </w:r>
      <w:r>
        <w:rPr>
          <w:sz w:val="18"/>
          <w:szCs w:val="26"/>
          <w:rtl/>
          <w:lang w:eastAsia="zh-TW"/>
        </w:rPr>
        <w:t xml:space="preserve">"، </w:t>
      </w:r>
      <w:r w:rsidRPr="00DB1493">
        <w:rPr>
          <w:sz w:val="18"/>
          <w:szCs w:val="26"/>
          <w:rtl/>
          <w:lang w:eastAsia="zh-TW"/>
        </w:rPr>
        <w:t>مؤرخة 4 نيسان/أبريل 2007).</w:t>
      </w:r>
    </w:p>
  </w:footnote>
  <w:footnote w:id="8">
    <w:p w:rsidR="00BF508E" w:rsidRPr="0034007A" w:rsidRDefault="00BF508E" w:rsidP="000A3558">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قبل مناقشة طلب التجنس الذي تقدم به صاحب الشكوى، طلب رئيس البلدية إلى أعضاء المجلس البلدي أن يتنبهوا إلى أن مقدم الشكوى لا يتمتع بنفس فرص الاندماج في المجتمع المحلي كالأشخاص الأصحاء وأن "يوائموا الأسانيد بناء على ذلك" واتهم بعض أعضاء المجلس البلدي صاحب الشكوى بال</w:t>
      </w:r>
      <w:r w:rsidR="00A15D10">
        <w:rPr>
          <w:sz w:val="18"/>
          <w:szCs w:val="26"/>
          <w:rtl/>
          <w:lang w:eastAsia="zh-TW"/>
        </w:rPr>
        <w:t>كذب أثناء إجراءات التجن</w:t>
      </w:r>
      <w:r>
        <w:rPr>
          <w:sz w:val="18"/>
          <w:szCs w:val="26"/>
          <w:rtl/>
          <w:lang w:eastAsia="zh-TW"/>
        </w:rPr>
        <w:t>س الأول</w:t>
      </w:r>
      <w:r>
        <w:rPr>
          <w:rFonts w:hint="cs"/>
          <w:sz w:val="18"/>
          <w:szCs w:val="26"/>
          <w:rtl/>
          <w:lang w:eastAsia="zh-TW"/>
        </w:rPr>
        <w:t>ية</w:t>
      </w:r>
      <w:r w:rsidRPr="0034007A">
        <w:rPr>
          <w:sz w:val="18"/>
          <w:szCs w:val="26"/>
          <w:rtl/>
          <w:lang w:eastAsia="zh-TW"/>
        </w:rPr>
        <w:t xml:space="preserve"> فيما يتعلق بعضويته في ناد محلي للرماية. وأثار آخرون شكوكا</w:t>
      </w:r>
      <w:r w:rsidR="00A15D10">
        <w:rPr>
          <w:rFonts w:hint="cs"/>
          <w:sz w:val="18"/>
          <w:szCs w:val="26"/>
          <w:rtl/>
          <w:lang w:eastAsia="zh-TW"/>
        </w:rPr>
        <w:t>ً</w:t>
      </w:r>
      <w:r w:rsidRPr="0034007A">
        <w:rPr>
          <w:sz w:val="18"/>
          <w:szCs w:val="26"/>
          <w:rtl/>
          <w:lang w:eastAsia="zh-TW"/>
        </w:rPr>
        <w:t xml:space="preserve"> حول ما ذكره عن أصدقائه ودعوا إلى رفض طلبه بحجة أنه لم يشارك في ناد للأشخاص ذوي الإعاقة ولا في ورشة عمل تتعلق بهم. وقد صفق الكثير من المواطنين الحاضرين "بحماس" للأصوات الداعية إلى رفض طلب صاحب الشكوى، وهو ما أكده أحد الصحفيين الذين حضروا المجلس البلدي (انظر صحيفة </w:t>
      </w:r>
      <w:r w:rsidRPr="0082444E">
        <w:rPr>
          <w:i/>
          <w:iCs/>
          <w:sz w:val="18"/>
          <w:szCs w:val="26"/>
          <w:lang w:eastAsia="zh-TW"/>
        </w:rPr>
        <w:t>Neue Zürcher Zeitung</w:t>
      </w:r>
      <w:r w:rsidRPr="0034007A">
        <w:rPr>
          <w:sz w:val="18"/>
          <w:szCs w:val="26"/>
          <w:rtl/>
          <w:lang w:eastAsia="zh-TW"/>
        </w:rPr>
        <w:t xml:space="preserve">، </w:t>
      </w:r>
      <w:r>
        <w:rPr>
          <w:rFonts w:hint="cs"/>
          <w:sz w:val="18"/>
          <w:szCs w:val="26"/>
          <w:rtl/>
          <w:lang w:eastAsia="zh-TW"/>
        </w:rPr>
        <w:t xml:space="preserve">في عدد </w:t>
      </w:r>
      <w:r>
        <w:rPr>
          <w:sz w:val="18"/>
          <w:szCs w:val="26"/>
          <w:rtl/>
          <w:lang w:eastAsia="zh-TW"/>
        </w:rPr>
        <w:t>صادر</w:t>
      </w:r>
      <w:r w:rsidRPr="0034007A">
        <w:rPr>
          <w:sz w:val="18"/>
          <w:szCs w:val="26"/>
          <w:rtl/>
          <w:lang w:eastAsia="zh-TW"/>
        </w:rPr>
        <w:t xml:space="preserve"> يوم الأحد 29 آذار/مارس 2009). وفيما يتعلق بالتشكيك في انخراطه في ورشة عمل للأشخاص ذوي الإعاقة وفي أي نشاط له في ناد رياضي للأشخاص ذوي الإعاقة، أكد صاحب الشكوى أن هذه المؤسسات تمييزية في طبيعتها </w:t>
      </w:r>
      <w:r>
        <w:rPr>
          <w:rFonts w:hint="cs"/>
          <w:sz w:val="18"/>
          <w:szCs w:val="26"/>
          <w:rtl/>
          <w:lang w:eastAsia="zh-TW"/>
        </w:rPr>
        <w:t>ولا تشجع على الإدماج</w:t>
      </w:r>
      <w:r w:rsidRPr="0034007A">
        <w:rPr>
          <w:sz w:val="18"/>
          <w:szCs w:val="26"/>
          <w:rtl/>
          <w:lang w:eastAsia="zh-TW"/>
        </w:rPr>
        <w:t>.</w:t>
      </w:r>
    </w:p>
  </w:footnote>
  <w:footnote w:id="9">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طلب صاحب الشكوى، في طعنه المؤرخ 28 كانون الأول/ديسمبر 2009، إعفاءه من التكاليف القانونية بسبب إعاقته وبطالته. لكن طلبه رُفض.</w:t>
      </w:r>
    </w:p>
  </w:footnote>
  <w:footnote w:id="10">
    <w:p w:rsidR="00BF508E" w:rsidRPr="005714A6" w:rsidRDefault="00BF508E" w:rsidP="00C35528">
      <w:pPr>
        <w:pStyle w:val="FootnoteText"/>
        <w:widowControl w:val="0"/>
        <w:spacing w:after="60" w:line="300" w:lineRule="exact"/>
        <w:ind w:left="1247" w:right="1247" w:hanging="567"/>
        <w:textDirection w:val="tbRlV"/>
        <w:rPr>
          <w:spacing w:val="-2"/>
          <w:sz w:val="18"/>
          <w:szCs w:val="26"/>
          <w:rtl/>
          <w:lang w:eastAsia="zh-TW"/>
        </w:rPr>
      </w:pPr>
      <w:r w:rsidRPr="005714A6">
        <w:rPr>
          <w:rStyle w:val="FootnoteReference"/>
          <w:spacing w:val="-2"/>
          <w:szCs w:val="26"/>
          <w:vertAlign w:val="baseline"/>
          <w:rtl/>
          <w:lang w:eastAsia="zh-TW"/>
        </w:rPr>
        <w:t>(</w:t>
      </w:r>
      <w:r w:rsidRPr="005714A6">
        <w:rPr>
          <w:rStyle w:val="FootnoteReference"/>
          <w:spacing w:val="-2"/>
          <w:szCs w:val="26"/>
          <w:vertAlign w:val="baseline"/>
          <w:rtl/>
          <w:lang w:eastAsia="zh-TW"/>
        </w:rPr>
        <w:footnoteRef/>
      </w:r>
      <w:r w:rsidRPr="005714A6">
        <w:rPr>
          <w:rStyle w:val="FootnoteReference"/>
          <w:spacing w:val="-2"/>
          <w:szCs w:val="26"/>
          <w:vertAlign w:val="baseline"/>
          <w:rtl/>
          <w:lang w:eastAsia="zh-TW"/>
        </w:rPr>
        <w:t>)</w:t>
      </w:r>
      <w:r w:rsidRPr="005714A6">
        <w:rPr>
          <w:spacing w:val="-2"/>
          <w:sz w:val="18"/>
          <w:szCs w:val="26"/>
          <w:lang w:eastAsia="zh-TW"/>
        </w:rPr>
        <w:tab/>
      </w:r>
      <w:r w:rsidR="0082444E">
        <w:rPr>
          <w:spacing w:val="-2"/>
          <w:sz w:val="18"/>
          <w:szCs w:val="26"/>
          <w:rtl/>
          <w:lang w:eastAsia="zh-TW"/>
        </w:rPr>
        <w:t>يدَّعي صاحب الشكوى تعرض</w:t>
      </w:r>
      <w:r w:rsidR="0082444E">
        <w:rPr>
          <w:rFonts w:hint="cs"/>
          <w:spacing w:val="-2"/>
          <w:sz w:val="18"/>
          <w:szCs w:val="26"/>
          <w:rtl/>
          <w:lang w:eastAsia="zh-TW"/>
        </w:rPr>
        <w:t>ه</w:t>
      </w:r>
      <w:r w:rsidRPr="005714A6">
        <w:rPr>
          <w:spacing w:val="-2"/>
          <w:sz w:val="18"/>
          <w:szCs w:val="26"/>
          <w:rtl/>
          <w:lang w:eastAsia="zh-TW"/>
        </w:rPr>
        <w:t xml:space="preserve"> لمواقف عدائية تجلت، ضمن جملة أمور، في رسائل إلى الصحف وفي مطالبته بالانضمام إلى مؤسسة للأشخاص ذوي الإعاقة بغية الاندماج. ويطالب </w:t>
      </w:r>
      <w:r w:rsidR="00C35528" w:rsidRPr="005714A6">
        <w:rPr>
          <w:rFonts w:hint="cs"/>
          <w:spacing w:val="-2"/>
          <w:sz w:val="18"/>
          <w:szCs w:val="26"/>
          <w:rtl/>
          <w:lang w:eastAsia="zh-TW"/>
        </w:rPr>
        <w:t xml:space="preserve">بإلقاء </w:t>
      </w:r>
      <w:r w:rsidRPr="005714A6">
        <w:rPr>
          <w:spacing w:val="-2"/>
          <w:sz w:val="18"/>
          <w:szCs w:val="26"/>
          <w:rtl/>
          <w:lang w:eastAsia="zh-TW"/>
        </w:rPr>
        <w:t>عبء الإثبات على عاتق البلدية، قائلا</w:t>
      </w:r>
      <w:r w:rsidR="0082444E">
        <w:rPr>
          <w:rFonts w:hint="cs"/>
          <w:spacing w:val="-2"/>
          <w:sz w:val="18"/>
          <w:szCs w:val="26"/>
          <w:rtl/>
          <w:lang w:eastAsia="zh-TW"/>
        </w:rPr>
        <w:t>ً</w:t>
      </w:r>
      <w:r w:rsidRPr="005714A6">
        <w:rPr>
          <w:spacing w:val="-2"/>
          <w:sz w:val="18"/>
          <w:szCs w:val="26"/>
          <w:rtl/>
          <w:lang w:eastAsia="zh-TW"/>
        </w:rPr>
        <w:t xml:space="preserve"> إن عليها أن تثبت بما لا يدع مجالا للشك أن قرار رفض طلب التجنس لا يستند إلى أسس تمييزية.</w:t>
      </w:r>
    </w:p>
  </w:footnote>
  <w:footnote w:id="11">
    <w:p w:rsidR="00BF508E" w:rsidRPr="0034007A" w:rsidRDefault="00BF508E" w:rsidP="00E32F8D">
      <w:pPr>
        <w:pStyle w:val="FootnoteText"/>
        <w:spacing w:after="60" w:line="300" w:lineRule="exact"/>
        <w:ind w:left="1247" w:right="1247" w:hanging="567"/>
        <w:textDirection w:val="tbRlV"/>
        <w:rPr>
          <w:sz w:val="18"/>
          <w:szCs w:val="26"/>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لا توجد أية معلومات في الملف تثبت ادعاء صاحب الشكوى أنه عانى من العنف في سياق طلب التجنس. </w:t>
      </w:r>
    </w:p>
  </w:footnote>
  <w:footnote w:id="12">
    <w:p w:rsidR="00BF508E" w:rsidRPr="0034007A" w:rsidRDefault="00BF508E" w:rsidP="004D1325">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قانون الجنسية السويسرية </w:t>
      </w:r>
      <w:r w:rsidR="004D1325">
        <w:rPr>
          <w:rFonts w:hint="cs"/>
          <w:sz w:val="18"/>
          <w:szCs w:val="26"/>
          <w:rtl/>
          <w:lang w:eastAsia="zh-TW"/>
        </w:rPr>
        <w:t xml:space="preserve">الصادر في </w:t>
      </w:r>
      <w:r w:rsidRPr="0034007A">
        <w:rPr>
          <w:sz w:val="18"/>
          <w:szCs w:val="26"/>
          <w:rtl/>
          <w:lang w:eastAsia="zh-TW"/>
        </w:rPr>
        <w:t>29 أيلول/سبتمبر 1952، المادة 12.</w:t>
      </w:r>
    </w:p>
  </w:footnote>
  <w:footnote w:id="13">
    <w:p w:rsidR="00BF508E" w:rsidRPr="003251B1" w:rsidRDefault="00BF508E" w:rsidP="00E32F8D">
      <w:pPr>
        <w:pStyle w:val="FootnoteText"/>
        <w:widowControl w:val="0"/>
        <w:spacing w:after="60" w:line="300" w:lineRule="exact"/>
        <w:ind w:left="1247" w:right="1247" w:hanging="567"/>
        <w:textDirection w:val="tbRlV"/>
        <w:rPr>
          <w:spacing w:val="-6"/>
          <w:sz w:val="18"/>
          <w:szCs w:val="26"/>
          <w:rtl/>
          <w:lang w:eastAsia="zh-TW"/>
        </w:rPr>
      </w:pPr>
      <w:r w:rsidRPr="003251B1">
        <w:rPr>
          <w:rStyle w:val="FootnoteReference"/>
          <w:spacing w:val="-6"/>
          <w:szCs w:val="26"/>
          <w:vertAlign w:val="baseline"/>
          <w:rtl/>
          <w:lang w:eastAsia="zh-TW"/>
        </w:rPr>
        <w:t>(</w:t>
      </w:r>
      <w:r w:rsidRPr="003251B1">
        <w:rPr>
          <w:rStyle w:val="FootnoteReference"/>
          <w:spacing w:val="-6"/>
          <w:szCs w:val="26"/>
          <w:vertAlign w:val="baseline"/>
          <w:rtl/>
          <w:lang w:eastAsia="zh-TW"/>
        </w:rPr>
        <w:footnoteRef/>
      </w:r>
      <w:r w:rsidRPr="003251B1">
        <w:rPr>
          <w:rStyle w:val="FootnoteReference"/>
          <w:spacing w:val="-6"/>
          <w:szCs w:val="26"/>
          <w:vertAlign w:val="baseline"/>
          <w:rtl/>
          <w:lang w:eastAsia="zh-TW"/>
        </w:rPr>
        <w:t>)</w:t>
      </w:r>
      <w:r w:rsidRPr="003251B1">
        <w:rPr>
          <w:rFonts w:hint="cs"/>
          <w:spacing w:val="-6"/>
          <w:sz w:val="18"/>
          <w:szCs w:val="26"/>
          <w:rtl/>
          <w:lang w:eastAsia="zh-TW"/>
        </w:rPr>
        <w:tab/>
      </w:r>
      <w:r w:rsidRPr="003251B1">
        <w:rPr>
          <w:spacing w:val="-6"/>
          <w:sz w:val="18"/>
          <w:szCs w:val="26"/>
          <w:rtl/>
          <w:lang w:eastAsia="zh-TW"/>
        </w:rPr>
        <w:t xml:space="preserve">انظر البلاغ رقم 31/2003، </w:t>
      </w:r>
      <w:r w:rsidRPr="008969E0">
        <w:rPr>
          <w:i/>
          <w:iCs/>
          <w:spacing w:val="-6"/>
          <w:sz w:val="18"/>
          <w:szCs w:val="26"/>
          <w:rtl/>
          <w:lang w:eastAsia="zh-TW"/>
        </w:rPr>
        <w:t>ل.</w:t>
      </w:r>
      <w:r w:rsidR="003251B1" w:rsidRPr="008969E0">
        <w:rPr>
          <w:rFonts w:hint="cs"/>
          <w:i/>
          <w:iCs/>
          <w:spacing w:val="-6"/>
          <w:sz w:val="18"/>
          <w:szCs w:val="26"/>
          <w:rtl/>
          <w:lang w:eastAsia="zh-TW"/>
        </w:rPr>
        <w:t> </w:t>
      </w:r>
      <w:r w:rsidRPr="008969E0">
        <w:rPr>
          <w:i/>
          <w:iCs/>
          <w:spacing w:val="-6"/>
          <w:sz w:val="18"/>
          <w:szCs w:val="26"/>
          <w:rtl/>
          <w:lang w:eastAsia="zh-TW"/>
        </w:rPr>
        <w:t>ر. وآخرون ضد سلوفاكيا</w:t>
      </w:r>
      <w:r w:rsidRPr="003251B1">
        <w:rPr>
          <w:spacing w:val="-6"/>
          <w:sz w:val="18"/>
          <w:szCs w:val="26"/>
          <w:rtl/>
          <w:lang w:eastAsia="zh-TW"/>
        </w:rPr>
        <w:t>، الرأي المعتمد في 7 آذار/مارس 2005، الفقرة 10-2.</w:t>
      </w:r>
      <w:r w:rsidR="00872207" w:rsidRPr="003251B1">
        <w:rPr>
          <w:spacing w:val="-6"/>
          <w:sz w:val="18"/>
          <w:szCs w:val="26"/>
          <w:rtl/>
          <w:lang w:eastAsia="zh-TW"/>
        </w:rPr>
        <w:t xml:space="preserve"> </w:t>
      </w:r>
    </w:p>
  </w:footnote>
  <w:footnote w:id="14">
    <w:p w:rsidR="00BF508E" w:rsidRPr="003504D0" w:rsidRDefault="00BF508E" w:rsidP="003504D0">
      <w:pPr>
        <w:pStyle w:val="FootnoteText"/>
        <w:keepNext/>
        <w:keepLines/>
        <w:widowControl w:val="0"/>
        <w:spacing w:after="60" w:line="300" w:lineRule="exact"/>
        <w:ind w:left="1247" w:right="1247" w:hanging="567"/>
        <w:textDirection w:val="tbRlV"/>
        <w:rPr>
          <w:spacing w:val="-4"/>
          <w:sz w:val="18"/>
          <w:szCs w:val="26"/>
          <w:rtl/>
          <w:lang w:eastAsia="zh-TW"/>
        </w:rPr>
      </w:pPr>
      <w:r w:rsidRPr="003504D0">
        <w:rPr>
          <w:rStyle w:val="FootnoteReference"/>
          <w:spacing w:val="-4"/>
          <w:szCs w:val="26"/>
          <w:vertAlign w:val="baseline"/>
          <w:rtl/>
          <w:lang w:eastAsia="zh-TW"/>
        </w:rPr>
        <w:t>(</w:t>
      </w:r>
      <w:r w:rsidRPr="003504D0">
        <w:rPr>
          <w:rStyle w:val="FootnoteReference"/>
          <w:spacing w:val="-4"/>
          <w:szCs w:val="26"/>
          <w:vertAlign w:val="baseline"/>
          <w:rtl/>
          <w:lang w:eastAsia="zh-TW"/>
        </w:rPr>
        <w:footnoteRef/>
      </w:r>
      <w:r w:rsidRPr="003504D0">
        <w:rPr>
          <w:rStyle w:val="FootnoteReference"/>
          <w:spacing w:val="-4"/>
          <w:szCs w:val="26"/>
          <w:vertAlign w:val="baseline"/>
          <w:rtl/>
          <w:lang w:eastAsia="zh-TW"/>
        </w:rPr>
        <w:t>)</w:t>
      </w:r>
      <w:r w:rsidRPr="003504D0">
        <w:rPr>
          <w:rFonts w:hint="cs"/>
          <w:spacing w:val="-4"/>
          <w:sz w:val="18"/>
          <w:szCs w:val="26"/>
          <w:rtl/>
          <w:lang w:eastAsia="zh-TW"/>
        </w:rPr>
        <w:tab/>
      </w:r>
      <w:r w:rsidRPr="003504D0">
        <w:rPr>
          <w:spacing w:val="-4"/>
          <w:sz w:val="18"/>
          <w:szCs w:val="26"/>
          <w:rtl/>
          <w:lang w:eastAsia="zh-TW"/>
        </w:rPr>
        <w:t xml:space="preserve">انظر البلاغ رقم 2/1989، </w:t>
      </w:r>
      <w:r w:rsidRPr="003504D0">
        <w:rPr>
          <w:i/>
          <w:iCs/>
          <w:spacing w:val="-4"/>
          <w:sz w:val="18"/>
          <w:szCs w:val="26"/>
          <w:rtl/>
          <w:lang w:eastAsia="zh-TW"/>
        </w:rPr>
        <w:t>ديوب ضد فرنسا</w:t>
      </w:r>
      <w:r w:rsidRPr="003504D0">
        <w:rPr>
          <w:spacing w:val="-4"/>
          <w:sz w:val="18"/>
          <w:szCs w:val="26"/>
          <w:rtl/>
          <w:lang w:eastAsia="zh-TW"/>
        </w:rPr>
        <w:t>، الرأي المعتمد في 18 آذار/مارس 1991، الفقرة 6-6</w:t>
      </w:r>
      <w:r w:rsidR="004C66F2" w:rsidRPr="003504D0">
        <w:rPr>
          <w:rFonts w:hint="cs"/>
          <w:spacing w:val="-4"/>
          <w:sz w:val="18"/>
          <w:szCs w:val="26"/>
          <w:rtl/>
          <w:lang w:eastAsia="zh-TW"/>
        </w:rPr>
        <w:t>؛</w:t>
      </w:r>
      <w:r w:rsidRPr="003504D0">
        <w:rPr>
          <w:spacing w:val="-4"/>
          <w:sz w:val="18"/>
          <w:szCs w:val="26"/>
          <w:rtl/>
          <w:lang w:eastAsia="zh-TW"/>
        </w:rPr>
        <w:t xml:space="preserve"> والبلاغ رقم 39/2006، </w:t>
      </w:r>
      <w:r w:rsidRPr="003504D0">
        <w:rPr>
          <w:i/>
          <w:iCs/>
          <w:spacing w:val="-4"/>
          <w:sz w:val="18"/>
          <w:szCs w:val="26"/>
          <w:rtl/>
          <w:lang w:eastAsia="zh-TW"/>
        </w:rPr>
        <w:t>د. ف. ضد أستراليا</w:t>
      </w:r>
      <w:r w:rsidRPr="003504D0">
        <w:rPr>
          <w:spacing w:val="-4"/>
          <w:sz w:val="18"/>
          <w:szCs w:val="26"/>
          <w:rtl/>
          <w:lang w:eastAsia="zh-TW"/>
        </w:rPr>
        <w:t xml:space="preserve">، </w:t>
      </w:r>
      <w:r w:rsidR="00CD2447" w:rsidRPr="003504D0">
        <w:rPr>
          <w:rFonts w:hint="cs"/>
          <w:spacing w:val="-4"/>
          <w:sz w:val="18"/>
          <w:szCs w:val="26"/>
          <w:rtl/>
          <w:lang w:eastAsia="zh-TW"/>
        </w:rPr>
        <w:t xml:space="preserve">الرأي </w:t>
      </w:r>
      <w:r w:rsidRPr="003504D0">
        <w:rPr>
          <w:spacing w:val="-4"/>
          <w:sz w:val="18"/>
          <w:szCs w:val="26"/>
          <w:rtl/>
          <w:lang w:eastAsia="zh-TW"/>
        </w:rPr>
        <w:t>المعتمد في 22 شباط/فبراير 2008، الفقرة 7؛ والبلاغ رقم</w:t>
      </w:r>
      <w:r w:rsidR="003504D0" w:rsidRPr="003504D0">
        <w:rPr>
          <w:rFonts w:hint="cs"/>
          <w:spacing w:val="-4"/>
          <w:sz w:val="18"/>
          <w:szCs w:val="26"/>
          <w:rtl/>
          <w:lang w:eastAsia="zh-TW"/>
        </w:rPr>
        <w:t> </w:t>
      </w:r>
      <w:r w:rsidRPr="003504D0">
        <w:rPr>
          <w:spacing w:val="-4"/>
          <w:sz w:val="18"/>
          <w:szCs w:val="26"/>
          <w:rtl/>
          <w:lang w:eastAsia="zh-TW"/>
        </w:rPr>
        <w:t xml:space="preserve">42/2008، </w:t>
      </w:r>
      <w:r w:rsidRPr="003504D0">
        <w:rPr>
          <w:i/>
          <w:iCs/>
          <w:spacing w:val="-4"/>
          <w:sz w:val="18"/>
          <w:szCs w:val="26"/>
          <w:rtl/>
          <w:lang w:eastAsia="zh-TW"/>
        </w:rPr>
        <w:t>د.</w:t>
      </w:r>
      <w:r w:rsidR="008969E0" w:rsidRPr="003504D0">
        <w:rPr>
          <w:rFonts w:hint="cs"/>
          <w:i/>
          <w:iCs/>
          <w:spacing w:val="-4"/>
          <w:sz w:val="18"/>
          <w:szCs w:val="26"/>
          <w:rtl/>
          <w:lang w:eastAsia="zh-TW"/>
        </w:rPr>
        <w:t> </w:t>
      </w:r>
      <w:r w:rsidRPr="003504D0">
        <w:rPr>
          <w:i/>
          <w:iCs/>
          <w:spacing w:val="-4"/>
          <w:sz w:val="18"/>
          <w:szCs w:val="26"/>
          <w:rtl/>
          <w:lang w:eastAsia="zh-TW"/>
        </w:rPr>
        <w:t>ر. ضد أستراليا</w:t>
      </w:r>
      <w:r w:rsidRPr="003504D0">
        <w:rPr>
          <w:spacing w:val="-4"/>
          <w:sz w:val="18"/>
          <w:szCs w:val="26"/>
          <w:rtl/>
          <w:lang w:eastAsia="zh-TW"/>
        </w:rPr>
        <w:t>، الرأي المعتمد في 14 آب/أغسطس 2009، الفقرات 7</w:t>
      </w:r>
      <w:r w:rsidR="000D7EDF" w:rsidRPr="003504D0">
        <w:rPr>
          <w:rFonts w:hint="cs"/>
          <w:spacing w:val="-4"/>
          <w:sz w:val="18"/>
          <w:szCs w:val="26"/>
          <w:rtl/>
          <w:lang w:eastAsia="zh-TW"/>
        </w:rPr>
        <w:t xml:space="preserve"> من </w:t>
      </w:r>
      <w:r w:rsidRPr="003504D0">
        <w:rPr>
          <w:spacing w:val="-4"/>
          <w:sz w:val="18"/>
          <w:szCs w:val="26"/>
          <w:rtl/>
          <w:lang w:eastAsia="zh-TW"/>
        </w:rPr>
        <w:t>-1</w:t>
      </w:r>
      <w:r w:rsidR="00802E34" w:rsidRPr="003504D0">
        <w:rPr>
          <w:rFonts w:hint="cs"/>
          <w:spacing w:val="-4"/>
          <w:sz w:val="18"/>
          <w:szCs w:val="26"/>
          <w:rtl/>
          <w:lang w:eastAsia="zh-TW"/>
        </w:rPr>
        <w:t xml:space="preserve"> </w:t>
      </w:r>
      <w:r w:rsidR="000D7EDF" w:rsidRPr="003504D0">
        <w:rPr>
          <w:rFonts w:hint="cs"/>
          <w:spacing w:val="-4"/>
          <w:sz w:val="18"/>
          <w:szCs w:val="26"/>
          <w:rtl/>
          <w:lang w:eastAsia="zh-TW"/>
        </w:rPr>
        <w:t xml:space="preserve">إلى </w:t>
      </w:r>
      <w:r w:rsidRPr="003504D0">
        <w:rPr>
          <w:spacing w:val="-4"/>
          <w:sz w:val="18"/>
          <w:szCs w:val="26"/>
          <w:rtl/>
          <w:lang w:eastAsia="zh-TW"/>
        </w:rPr>
        <w:t>7-4.</w:t>
      </w:r>
    </w:p>
  </w:footnote>
  <w:footnote w:id="15">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انظر محضر المجلس البلدي المؤرخ 27 آذار/مارس 2009، الصفحة 9.</w:t>
      </w:r>
    </w:p>
  </w:footnote>
  <w:footnote w:id="16">
    <w:p w:rsidR="00BF508E" w:rsidRPr="0034007A" w:rsidRDefault="00BF508E" w:rsidP="00313B4D">
      <w:pPr>
        <w:pStyle w:val="FootnoteText"/>
        <w:widowControl w:val="0"/>
        <w:spacing w:after="60" w:line="300" w:lineRule="exact"/>
        <w:ind w:left="1247" w:right="1247" w:hanging="567"/>
        <w:textDirection w:val="tbRlV"/>
        <w:rPr>
          <w:sz w:val="18"/>
          <w:szCs w:val="26"/>
          <w:rtl/>
          <w:lang w:eastAsia="zh-TW"/>
        </w:rPr>
      </w:pPr>
      <w:r w:rsidRPr="00313B4D">
        <w:rPr>
          <w:rStyle w:val="FootnoteReference"/>
          <w:spacing w:val="-4"/>
          <w:szCs w:val="26"/>
          <w:vertAlign w:val="baseline"/>
          <w:rtl/>
          <w:lang w:eastAsia="zh-TW"/>
        </w:rPr>
        <w:t>(</w:t>
      </w:r>
      <w:r w:rsidRPr="00313B4D">
        <w:rPr>
          <w:rStyle w:val="FootnoteReference"/>
          <w:spacing w:val="-4"/>
          <w:szCs w:val="26"/>
          <w:vertAlign w:val="baseline"/>
          <w:rtl/>
          <w:lang w:eastAsia="zh-TW"/>
        </w:rPr>
        <w:footnoteRef/>
      </w:r>
      <w:r w:rsidRPr="00313B4D">
        <w:rPr>
          <w:rStyle w:val="FootnoteReference"/>
          <w:spacing w:val="-4"/>
          <w:szCs w:val="26"/>
          <w:vertAlign w:val="baseline"/>
          <w:rtl/>
          <w:lang w:eastAsia="zh-TW"/>
        </w:rPr>
        <w:t>)</w:t>
      </w:r>
      <w:r w:rsidRPr="00313B4D">
        <w:rPr>
          <w:spacing w:val="-4"/>
          <w:sz w:val="18"/>
          <w:szCs w:val="26"/>
          <w:lang w:eastAsia="zh-TW"/>
        </w:rPr>
        <w:tab/>
      </w:r>
      <w:r w:rsidRPr="00313B4D">
        <w:rPr>
          <w:spacing w:val="-4"/>
          <w:sz w:val="18"/>
          <w:szCs w:val="26"/>
          <w:rtl/>
          <w:lang w:eastAsia="zh-TW"/>
        </w:rPr>
        <w:t xml:space="preserve">انظر قرار إدارة الشؤون الداخلية في </w:t>
      </w:r>
      <w:r w:rsidR="00DC2C38" w:rsidRPr="00313B4D">
        <w:rPr>
          <w:rFonts w:hint="cs"/>
          <w:spacing w:val="-4"/>
          <w:sz w:val="18"/>
          <w:szCs w:val="26"/>
          <w:rtl/>
          <w:lang w:eastAsia="zh-TW"/>
        </w:rPr>
        <w:t xml:space="preserve">مقاطعة </w:t>
      </w:r>
      <w:r w:rsidRPr="00313B4D">
        <w:rPr>
          <w:spacing w:val="-4"/>
          <w:sz w:val="18"/>
          <w:szCs w:val="26"/>
          <w:rtl/>
          <w:lang w:eastAsia="zh-TW"/>
        </w:rPr>
        <w:t>سانت غالن، المؤرخ 11 كانون الأول/ديسمبر 2009، الصفحة</w:t>
      </w:r>
      <w:r w:rsidR="00313B4D" w:rsidRPr="00313B4D">
        <w:rPr>
          <w:rFonts w:hint="cs"/>
          <w:spacing w:val="-4"/>
          <w:sz w:val="18"/>
          <w:szCs w:val="26"/>
          <w:rtl/>
          <w:lang w:eastAsia="zh-TW"/>
        </w:rPr>
        <w:t> </w:t>
      </w:r>
      <w:r w:rsidRPr="00313B4D">
        <w:rPr>
          <w:spacing w:val="-4"/>
          <w:sz w:val="18"/>
          <w:szCs w:val="26"/>
          <w:rtl/>
          <w:lang w:eastAsia="zh-TW"/>
        </w:rPr>
        <w:t>21،</w:t>
      </w:r>
      <w:r w:rsidRPr="0034007A">
        <w:rPr>
          <w:sz w:val="18"/>
          <w:szCs w:val="26"/>
          <w:rtl/>
          <w:lang w:eastAsia="zh-TW"/>
        </w:rPr>
        <w:t xml:space="preserve"> </w:t>
      </w:r>
      <w:r w:rsidRPr="00ED5D5A">
        <w:rPr>
          <w:spacing w:val="-4"/>
          <w:sz w:val="18"/>
          <w:szCs w:val="26"/>
          <w:rtl/>
          <w:lang w:eastAsia="zh-TW"/>
        </w:rPr>
        <w:t>الفقرة 5-3؛ وقرار المحكمة الإدارية ل</w:t>
      </w:r>
      <w:r w:rsidR="00DC2C38" w:rsidRPr="00ED5D5A">
        <w:rPr>
          <w:rFonts w:hint="cs"/>
          <w:spacing w:val="-4"/>
          <w:sz w:val="18"/>
          <w:szCs w:val="26"/>
          <w:rtl/>
          <w:lang w:eastAsia="zh-TW"/>
        </w:rPr>
        <w:t xml:space="preserve">مقاطعة </w:t>
      </w:r>
      <w:r w:rsidRPr="00ED5D5A">
        <w:rPr>
          <w:spacing w:val="-4"/>
          <w:sz w:val="18"/>
          <w:szCs w:val="26"/>
          <w:rtl/>
          <w:lang w:eastAsia="zh-TW"/>
        </w:rPr>
        <w:t>سانت غالن في 31 أيار/مايو 2011، الصفحة 30، الفقرة 2-7-3؛</w:t>
      </w:r>
      <w:r w:rsidRPr="0034007A">
        <w:rPr>
          <w:sz w:val="18"/>
          <w:szCs w:val="26"/>
          <w:rtl/>
          <w:lang w:eastAsia="zh-TW"/>
        </w:rPr>
        <w:t xml:space="preserve"> وقرار المحكمة الاتحادية العليا </w:t>
      </w:r>
      <w:r w:rsidR="00DC2C38">
        <w:rPr>
          <w:rFonts w:hint="cs"/>
          <w:sz w:val="18"/>
          <w:szCs w:val="26"/>
          <w:rtl/>
          <w:lang w:eastAsia="zh-TW"/>
        </w:rPr>
        <w:t xml:space="preserve">الصادر في </w:t>
      </w:r>
      <w:r w:rsidRPr="0034007A">
        <w:rPr>
          <w:sz w:val="18"/>
          <w:szCs w:val="26"/>
          <w:rtl/>
          <w:lang w:eastAsia="zh-TW"/>
        </w:rPr>
        <w:t>12 حزيران/يونيه 2012، الفقرة 3-4.</w:t>
      </w:r>
      <w:r w:rsidR="00313B4D">
        <w:rPr>
          <w:rFonts w:hint="cs"/>
          <w:sz w:val="18"/>
          <w:szCs w:val="26"/>
          <w:rtl/>
          <w:lang w:eastAsia="zh-TW"/>
        </w:rPr>
        <w:t xml:space="preserve"> </w:t>
      </w:r>
    </w:p>
  </w:footnote>
  <w:footnote w:id="17">
    <w:p w:rsidR="00BF508E" w:rsidRPr="0034007A" w:rsidRDefault="00BF508E" w:rsidP="00E32F8D">
      <w:pPr>
        <w:pStyle w:val="FootnoteText"/>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rPr>
        <w:tab/>
      </w:r>
      <w:r w:rsidRPr="0034007A">
        <w:rPr>
          <w:sz w:val="18"/>
          <w:szCs w:val="26"/>
          <w:rtl/>
          <w:lang w:eastAsia="zh-TW"/>
        </w:rPr>
        <w:t xml:space="preserve">انظر، مثلاً، البلاغ رقم 37/2006، </w:t>
      </w:r>
      <w:r w:rsidRPr="008969E0">
        <w:rPr>
          <w:i/>
          <w:iCs/>
          <w:sz w:val="18"/>
          <w:szCs w:val="26"/>
          <w:rtl/>
          <w:lang w:eastAsia="zh-TW"/>
        </w:rPr>
        <w:t>أ.</w:t>
      </w:r>
      <w:r w:rsidR="008B75C2" w:rsidRPr="008969E0">
        <w:rPr>
          <w:rFonts w:hint="cs"/>
          <w:i/>
          <w:iCs/>
          <w:sz w:val="18"/>
          <w:szCs w:val="26"/>
          <w:rtl/>
          <w:lang w:eastAsia="zh-TW"/>
        </w:rPr>
        <w:t> </w:t>
      </w:r>
      <w:r w:rsidRPr="008969E0">
        <w:rPr>
          <w:i/>
          <w:iCs/>
          <w:sz w:val="18"/>
          <w:szCs w:val="26"/>
          <w:rtl/>
          <w:lang w:eastAsia="zh-TW"/>
        </w:rPr>
        <w:t>و.</w:t>
      </w:r>
      <w:r w:rsidR="008B75C2" w:rsidRPr="008969E0">
        <w:rPr>
          <w:rFonts w:hint="cs"/>
          <w:i/>
          <w:iCs/>
          <w:sz w:val="18"/>
          <w:szCs w:val="26"/>
          <w:rtl/>
          <w:lang w:eastAsia="zh-TW"/>
        </w:rPr>
        <w:t> </w:t>
      </w:r>
      <w:r w:rsidRPr="008969E0">
        <w:rPr>
          <w:i/>
          <w:iCs/>
          <w:sz w:val="18"/>
          <w:szCs w:val="26"/>
          <w:rtl/>
          <w:lang w:eastAsia="zh-TW"/>
        </w:rPr>
        <w:t>ر.</w:t>
      </w:r>
      <w:r w:rsidR="008B75C2" w:rsidRPr="008969E0">
        <w:rPr>
          <w:rFonts w:hint="cs"/>
          <w:i/>
          <w:iCs/>
          <w:sz w:val="18"/>
          <w:szCs w:val="26"/>
          <w:rtl/>
          <w:lang w:eastAsia="zh-TW"/>
        </w:rPr>
        <w:t> </w:t>
      </w:r>
      <w:r w:rsidRPr="008969E0">
        <w:rPr>
          <w:i/>
          <w:iCs/>
          <w:sz w:val="18"/>
          <w:szCs w:val="26"/>
          <w:rtl/>
          <w:lang w:eastAsia="zh-TW"/>
        </w:rPr>
        <w:t>أ.</w:t>
      </w:r>
      <w:r w:rsidR="008B75C2" w:rsidRPr="008969E0">
        <w:rPr>
          <w:rFonts w:hint="cs"/>
          <w:i/>
          <w:iCs/>
          <w:sz w:val="18"/>
          <w:szCs w:val="26"/>
          <w:rtl/>
          <w:lang w:eastAsia="zh-TW"/>
        </w:rPr>
        <w:t> </w:t>
      </w:r>
      <w:r w:rsidRPr="008969E0">
        <w:rPr>
          <w:i/>
          <w:iCs/>
          <w:sz w:val="18"/>
          <w:szCs w:val="26"/>
          <w:rtl/>
          <w:lang w:eastAsia="zh-TW"/>
        </w:rPr>
        <w:t>ب. ضد الدانمرك</w:t>
      </w:r>
      <w:r w:rsidRPr="0034007A">
        <w:rPr>
          <w:sz w:val="18"/>
          <w:szCs w:val="26"/>
          <w:rtl/>
          <w:lang w:eastAsia="zh-TW"/>
        </w:rPr>
        <w:t>، الرأي المعتمد في 8 آب/أ</w:t>
      </w:r>
      <w:r w:rsidR="008B75C2">
        <w:rPr>
          <w:sz w:val="18"/>
          <w:szCs w:val="26"/>
          <w:rtl/>
          <w:lang w:eastAsia="zh-TW"/>
        </w:rPr>
        <w:t>غسطس 2007، الفقرة 6-3.</w:t>
      </w:r>
      <w:r w:rsidRPr="0034007A">
        <w:rPr>
          <w:sz w:val="18"/>
          <w:szCs w:val="26"/>
          <w:rtl/>
          <w:lang w:eastAsia="zh-TW"/>
        </w:rPr>
        <w:t xml:space="preserve"> </w:t>
      </w:r>
      <w:r w:rsidR="00F47A15">
        <w:rPr>
          <w:rFonts w:hint="cs"/>
          <w:sz w:val="18"/>
          <w:szCs w:val="26"/>
          <w:rtl/>
          <w:lang w:eastAsia="zh-TW"/>
        </w:rPr>
        <w:t xml:space="preserve">وقد </w:t>
      </w:r>
      <w:r w:rsidRPr="0034007A">
        <w:rPr>
          <w:sz w:val="18"/>
          <w:szCs w:val="26"/>
          <w:rtl/>
          <w:lang w:eastAsia="zh-TW"/>
        </w:rPr>
        <w:t xml:space="preserve">اعتبرت اللجنة أن البلاغ غير مقبول من حيث الاختصاص الموضوعي، بموجب المادة 14(1) من الاتفاقية. </w:t>
      </w:r>
    </w:p>
  </w:footnote>
  <w:footnote w:id="18">
    <w:p w:rsidR="00BF508E" w:rsidRPr="0034007A" w:rsidRDefault="00BF508E" w:rsidP="00F47A15">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لم تُذكر آراء أو توصيات عامة محددة.</w:t>
      </w:r>
    </w:p>
  </w:footnote>
  <w:footnote w:id="19">
    <w:p w:rsidR="00BF508E" w:rsidRPr="00DB3784" w:rsidRDefault="00BF508E" w:rsidP="00DB3784">
      <w:pPr>
        <w:pStyle w:val="FootnoteText"/>
        <w:widowControl w:val="0"/>
        <w:spacing w:after="60" w:line="300" w:lineRule="exact"/>
        <w:ind w:left="1247" w:right="1247" w:hanging="567"/>
        <w:textDirection w:val="tbRlV"/>
        <w:rPr>
          <w:spacing w:val="-4"/>
          <w:sz w:val="18"/>
          <w:szCs w:val="26"/>
          <w:rtl/>
          <w:lang w:eastAsia="zh-TW"/>
        </w:rPr>
      </w:pPr>
      <w:r w:rsidRPr="00DB3784">
        <w:rPr>
          <w:rStyle w:val="FootnoteReference"/>
          <w:spacing w:val="-4"/>
          <w:szCs w:val="26"/>
          <w:vertAlign w:val="baseline"/>
          <w:rtl/>
          <w:lang w:eastAsia="zh-TW"/>
        </w:rPr>
        <w:t>(</w:t>
      </w:r>
      <w:r w:rsidRPr="00DB3784">
        <w:rPr>
          <w:rStyle w:val="FootnoteReference"/>
          <w:spacing w:val="-4"/>
          <w:szCs w:val="26"/>
          <w:vertAlign w:val="baseline"/>
          <w:rtl/>
          <w:lang w:eastAsia="zh-TW"/>
        </w:rPr>
        <w:footnoteRef/>
      </w:r>
      <w:r w:rsidRPr="00DB3784">
        <w:rPr>
          <w:rStyle w:val="FootnoteReference"/>
          <w:spacing w:val="-4"/>
          <w:szCs w:val="26"/>
          <w:vertAlign w:val="baseline"/>
          <w:rtl/>
          <w:lang w:eastAsia="zh-TW"/>
        </w:rPr>
        <w:t>)</w:t>
      </w:r>
      <w:r w:rsidRPr="00DB3784">
        <w:rPr>
          <w:spacing w:val="-4"/>
          <w:sz w:val="18"/>
          <w:szCs w:val="26"/>
          <w:lang w:eastAsia="zh-TW"/>
        </w:rPr>
        <w:tab/>
      </w:r>
      <w:r w:rsidRPr="00DB3784">
        <w:rPr>
          <w:spacing w:val="-4"/>
          <w:sz w:val="18"/>
          <w:szCs w:val="26"/>
          <w:rtl/>
          <w:lang w:eastAsia="zh-TW"/>
        </w:rPr>
        <w:t>انظر، على سبيل المثال، الطعون المقدمة إلى المحكمة الإدارية بتاريخ 28 كانون الأول/ديسمبر 2009، الصفحة</w:t>
      </w:r>
      <w:r w:rsidR="00DB3784">
        <w:rPr>
          <w:rFonts w:hint="cs"/>
          <w:spacing w:val="-4"/>
          <w:sz w:val="18"/>
          <w:szCs w:val="26"/>
          <w:rtl/>
          <w:lang w:eastAsia="zh-TW"/>
        </w:rPr>
        <w:t> </w:t>
      </w:r>
      <w:r w:rsidRPr="00DB3784">
        <w:rPr>
          <w:spacing w:val="-4"/>
          <w:sz w:val="18"/>
          <w:szCs w:val="26"/>
          <w:rtl/>
          <w:lang w:eastAsia="zh-TW"/>
        </w:rPr>
        <w:t xml:space="preserve">14؛ وإلى إدارة الشؤون الداخلية بتاريخ 3 نيسان/أبريل 2009، الصفحتان 18 و19؛ وإلى المحكمة العليا بتاريخ 7 تموز/يوليه 2011، الصفحتان 16 و17؛ وإلى إدارة الشؤون الداخلية بتاريخ </w:t>
      </w:r>
      <w:r w:rsidR="00F47A15" w:rsidRPr="00DB3784">
        <w:rPr>
          <w:rFonts w:hint="cs"/>
          <w:spacing w:val="-4"/>
          <w:sz w:val="18"/>
          <w:szCs w:val="26"/>
          <w:rtl/>
          <w:lang w:eastAsia="zh-TW"/>
        </w:rPr>
        <w:t>13</w:t>
      </w:r>
      <w:r w:rsidRPr="00DB3784">
        <w:rPr>
          <w:spacing w:val="-4"/>
          <w:sz w:val="18"/>
          <w:szCs w:val="26"/>
          <w:rtl/>
          <w:lang w:eastAsia="zh-TW"/>
        </w:rPr>
        <w:t xml:space="preserve"> نيسان/أبريل 2007.</w:t>
      </w:r>
    </w:p>
  </w:footnote>
  <w:footnote w:id="20">
    <w:p w:rsidR="00BF508E" w:rsidRPr="0034007A" w:rsidRDefault="00BF508E" w:rsidP="00F47A15">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قرار المحكمة العليا </w:t>
      </w:r>
      <w:r w:rsidR="00F47A15">
        <w:rPr>
          <w:rFonts w:hint="cs"/>
          <w:sz w:val="18"/>
          <w:szCs w:val="26"/>
          <w:rtl/>
          <w:lang w:eastAsia="zh-TW"/>
        </w:rPr>
        <w:t xml:space="preserve">الصادر في </w:t>
      </w:r>
      <w:r w:rsidRPr="0034007A">
        <w:rPr>
          <w:sz w:val="18"/>
          <w:szCs w:val="26"/>
          <w:rtl/>
          <w:lang w:eastAsia="zh-TW"/>
        </w:rPr>
        <w:t>12 حزيران/يونيه 2012، الصفحات 12-14.</w:t>
      </w:r>
    </w:p>
  </w:footnote>
  <w:footnote w:id="21">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انظر محضر المجلس البلدي المؤرخ ٢٧ آذار/مارس ٢٠٠٩، الصفحة 13.</w:t>
      </w:r>
    </w:p>
  </w:footnote>
  <w:footnote w:id="22">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w:t>
      </w:r>
      <w:r w:rsidRPr="00DB3784">
        <w:rPr>
          <w:i/>
          <w:iCs/>
          <w:sz w:val="18"/>
          <w:szCs w:val="26"/>
          <w:rtl/>
          <w:lang w:eastAsia="zh-TW"/>
        </w:rPr>
        <w:t>ديوب ضد فرنسا</w:t>
      </w:r>
      <w:r w:rsidRPr="0034007A">
        <w:rPr>
          <w:sz w:val="18"/>
          <w:szCs w:val="26"/>
          <w:rtl/>
          <w:lang w:eastAsia="zh-TW"/>
        </w:rPr>
        <w:t>، الفقرة 6-4.</w:t>
      </w:r>
    </w:p>
  </w:footnote>
  <w:footnote w:id="23">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البلاغ رقم 38/2006، </w:t>
      </w:r>
      <w:r w:rsidRPr="008969E0">
        <w:rPr>
          <w:i/>
          <w:iCs/>
          <w:sz w:val="18"/>
          <w:szCs w:val="26"/>
          <w:rtl/>
          <w:lang w:eastAsia="zh-TW"/>
        </w:rPr>
        <w:t>المجلس المركزي للسنتي والروما وآخرون ضد ألمانيا</w:t>
      </w:r>
      <w:r w:rsidRPr="0034007A">
        <w:rPr>
          <w:sz w:val="18"/>
          <w:szCs w:val="26"/>
          <w:rtl/>
          <w:lang w:eastAsia="zh-TW"/>
        </w:rPr>
        <w:t>، الرأي المعتمد في 22 شباط/</w:t>
      </w:r>
      <w:r w:rsidR="00DB3784">
        <w:rPr>
          <w:rFonts w:hint="cs"/>
          <w:sz w:val="18"/>
          <w:szCs w:val="26"/>
          <w:rtl/>
          <w:lang w:eastAsia="zh-TW"/>
        </w:rPr>
        <w:t xml:space="preserve"> </w:t>
      </w:r>
      <w:r w:rsidRPr="0034007A">
        <w:rPr>
          <w:sz w:val="18"/>
          <w:szCs w:val="26"/>
          <w:rtl/>
          <w:lang w:eastAsia="zh-TW"/>
        </w:rPr>
        <w:t>فبراير 2008، الفقرة 7-7.</w:t>
      </w:r>
    </w:p>
  </w:footnote>
  <w:footnote w:id="24">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w:t>
      </w:r>
      <w:r w:rsidRPr="008969E0">
        <w:rPr>
          <w:i/>
          <w:iCs/>
          <w:sz w:val="18"/>
          <w:szCs w:val="26"/>
          <w:rtl/>
          <w:lang w:eastAsia="zh-TW"/>
        </w:rPr>
        <w:t>د. ر. ضد أستراليا</w:t>
      </w:r>
      <w:r w:rsidRPr="0034007A">
        <w:rPr>
          <w:sz w:val="18"/>
          <w:szCs w:val="26"/>
          <w:rtl/>
          <w:lang w:eastAsia="zh-TW"/>
        </w:rPr>
        <w:t xml:space="preserve">، الفقرة 7-3. </w:t>
      </w:r>
    </w:p>
  </w:footnote>
  <w:footnote w:id="25">
    <w:p w:rsidR="00BF508E" w:rsidRPr="0034007A" w:rsidRDefault="00BF508E" w:rsidP="007B59C3">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قرار المحكمة الصادر في 31 أيار/مايو 2011، الصفحة 30، الفقرة 2-7-3. ورأت المحكمة أن صاحب الشكوى ليس لديه </w:t>
      </w:r>
      <w:r w:rsidR="007B59C3">
        <w:rPr>
          <w:rFonts w:hint="cs"/>
          <w:sz w:val="18"/>
          <w:szCs w:val="26"/>
          <w:rtl/>
          <w:lang w:eastAsia="zh-TW"/>
        </w:rPr>
        <w:t>أ</w:t>
      </w:r>
      <w:r w:rsidRPr="0034007A">
        <w:rPr>
          <w:sz w:val="18"/>
          <w:szCs w:val="26"/>
          <w:rtl/>
          <w:lang w:eastAsia="zh-TW"/>
        </w:rPr>
        <w:t xml:space="preserve">ي اتصال بالسكان المحليين؛ ولم يذكر من بين معارفه أي شخص من خارج جاليته؛ وقد أوقف نشاطه المهني الذي مارسه </w:t>
      </w:r>
      <w:r w:rsidR="007B59C3">
        <w:rPr>
          <w:rFonts w:hint="cs"/>
          <w:sz w:val="18"/>
          <w:szCs w:val="26"/>
          <w:rtl/>
          <w:lang w:eastAsia="zh-TW"/>
        </w:rPr>
        <w:t>ل</w:t>
      </w:r>
      <w:r w:rsidRPr="0034007A">
        <w:rPr>
          <w:sz w:val="18"/>
          <w:szCs w:val="26"/>
          <w:rtl/>
          <w:lang w:eastAsia="zh-TW"/>
        </w:rPr>
        <w:t>عدة سنوات في ورشة العمل الخاصة بالأشخاص ذوي الإعاقة بمحض إرادته؛ ولم يمارس أي نشاط مهني منذ ذلك الحين، رغم إلمامه الجيد باللغة الألمانية واكتسابه مهارات في مجال تكنولوجيا المعلومات. ولاحظت المحكمة أيضا أن صاحب الشكوى ليس عضوا في أي جمعية ولم يشارك في أي من الأنشطة التي توفرها البلدية.</w:t>
      </w:r>
    </w:p>
  </w:footnote>
  <w:footnote w:id="26">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انظر قرار الإدارة الصادر في 11 كانون الأول/ديسمبر 2009، الصفحة 22، الفقرة 5-3.</w:t>
      </w:r>
    </w:p>
  </w:footnote>
  <w:footnote w:id="27">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sidRPr="00144135">
        <w:rPr>
          <w:rStyle w:val="FootnoteReference"/>
          <w:spacing w:val="-2"/>
          <w:szCs w:val="26"/>
          <w:vertAlign w:val="baseline"/>
          <w:rtl/>
          <w:lang w:eastAsia="zh-TW"/>
        </w:rPr>
        <w:t>(</w:t>
      </w:r>
      <w:r w:rsidRPr="00144135">
        <w:rPr>
          <w:rStyle w:val="FootnoteReference"/>
          <w:spacing w:val="-2"/>
          <w:szCs w:val="26"/>
          <w:vertAlign w:val="baseline"/>
          <w:rtl/>
          <w:lang w:eastAsia="zh-TW"/>
        </w:rPr>
        <w:footnoteRef/>
      </w:r>
      <w:r w:rsidRPr="00144135">
        <w:rPr>
          <w:rStyle w:val="FootnoteReference"/>
          <w:spacing w:val="-2"/>
          <w:szCs w:val="26"/>
          <w:vertAlign w:val="baseline"/>
          <w:rtl/>
          <w:lang w:eastAsia="zh-TW"/>
        </w:rPr>
        <w:t>)</w:t>
      </w:r>
      <w:r w:rsidRPr="00144135">
        <w:rPr>
          <w:spacing w:val="-2"/>
          <w:sz w:val="18"/>
          <w:szCs w:val="26"/>
          <w:lang w:eastAsia="zh-TW"/>
        </w:rPr>
        <w:tab/>
      </w:r>
      <w:r w:rsidRPr="00144135">
        <w:rPr>
          <w:spacing w:val="-2"/>
          <w:sz w:val="18"/>
          <w:szCs w:val="26"/>
          <w:rtl/>
          <w:lang w:eastAsia="zh-TW"/>
        </w:rPr>
        <w:t>انظر الطعون المقدمة إلى إدارة الشؤون الداخلية بتاريخ 3 نيسان/أبريل 2009، الصفحة 8؛ وإلى المحكمة الإدارية</w:t>
      </w:r>
      <w:r w:rsidRPr="0034007A">
        <w:rPr>
          <w:sz w:val="18"/>
          <w:szCs w:val="26"/>
          <w:rtl/>
          <w:lang w:eastAsia="zh-TW"/>
        </w:rPr>
        <w:t xml:space="preserve"> بتاريخ 28 كانون الأول/ديسمبر 2009، الصفحة 14؛ وإلى المحكمة العليا بتاريخ 7 ت</w:t>
      </w:r>
      <w:r w:rsidR="0014240E">
        <w:rPr>
          <w:sz w:val="18"/>
          <w:szCs w:val="26"/>
          <w:rtl/>
          <w:lang w:eastAsia="zh-TW"/>
        </w:rPr>
        <w:t>موز/يوليه 2011، الصفحتان 16 و17</w:t>
      </w:r>
      <w:r w:rsidR="0014240E">
        <w:rPr>
          <w:rFonts w:hint="cs"/>
          <w:sz w:val="18"/>
          <w:szCs w:val="26"/>
          <w:rtl/>
          <w:lang w:eastAsia="zh-TW"/>
        </w:rPr>
        <w:t xml:space="preserve">. </w:t>
      </w:r>
    </w:p>
  </w:footnote>
  <w:footnote w:id="28">
    <w:p w:rsidR="00BF508E" w:rsidRPr="0034007A" w:rsidRDefault="00BF508E" w:rsidP="00AB36AC">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قرار المحكمة العليا </w:t>
      </w:r>
      <w:r w:rsidR="00AB36AC">
        <w:rPr>
          <w:rFonts w:hint="cs"/>
          <w:sz w:val="18"/>
          <w:szCs w:val="26"/>
          <w:rtl/>
          <w:lang w:eastAsia="zh-TW"/>
        </w:rPr>
        <w:t xml:space="preserve">الصادر في </w:t>
      </w:r>
      <w:r w:rsidRPr="0034007A">
        <w:rPr>
          <w:sz w:val="18"/>
          <w:szCs w:val="26"/>
          <w:rtl/>
          <w:lang w:eastAsia="zh-TW"/>
        </w:rPr>
        <w:t>12 حزيران/يونيه 2012 (</w:t>
      </w:r>
      <w:r w:rsidRPr="0034007A">
        <w:rPr>
          <w:sz w:val="18"/>
          <w:szCs w:val="26"/>
        </w:rPr>
        <w:t>ATF 138/242</w:t>
      </w:r>
      <w:r w:rsidRPr="0034007A">
        <w:rPr>
          <w:sz w:val="18"/>
          <w:szCs w:val="26"/>
          <w:rtl/>
          <w:lang w:eastAsia="zh-TW"/>
        </w:rPr>
        <w:t xml:space="preserve">). </w:t>
      </w:r>
    </w:p>
  </w:footnote>
  <w:footnote w:id="29">
    <w:p w:rsidR="00BF508E" w:rsidRPr="0034007A" w:rsidRDefault="00BF508E" w:rsidP="00DC5C2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على سبيل المثال، البلاغ رقم 29/2003، </w:t>
      </w:r>
      <w:r w:rsidRPr="008969E0">
        <w:rPr>
          <w:i/>
          <w:iCs/>
          <w:sz w:val="18"/>
          <w:szCs w:val="26"/>
          <w:rtl/>
          <w:lang w:eastAsia="zh-TW"/>
        </w:rPr>
        <w:t>دورميتش ضد صربيا والجبل الأسود</w:t>
      </w:r>
      <w:r w:rsidRPr="0034007A">
        <w:rPr>
          <w:sz w:val="18"/>
          <w:szCs w:val="26"/>
          <w:rtl/>
          <w:lang w:eastAsia="zh-TW"/>
        </w:rPr>
        <w:t>،</w:t>
      </w:r>
      <w:r w:rsidR="00872207">
        <w:rPr>
          <w:sz w:val="18"/>
          <w:szCs w:val="26"/>
          <w:rtl/>
          <w:lang w:eastAsia="zh-TW"/>
        </w:rPr>
        <w:t xml:space="preserve"> </w:t>
      </w:r>
      <w:r w:rsidRPr="0034007A">
        <w:rPr>
          <w:sz w:val="18"/>
          <w:szCs w:val="26"/>
          <w:rtl/>
          <w:lang w:eastAsia="zh-TW"/>
        </w:rPr>
        <w:t xml:space="preserve">القرار المعتمد في 6 آذار/مارس 2006، الفقرة </w:t>
      </w:r>
      <w:r w:rsidR="00DC5C2D">
        <w:rPr>
          <w:rFonts w:hint="cs"/>
          <w:sz w:val="18"/>
          <w:szCs w:val="26"/>
          <w:rtl/>
          <w:lang w:eastAsia="zh-TW"/>
        </w:rPr>
        <w:t>9-6</w:t>
      </w:r>
      <w:r w:rsidRPr="0034007A">
        <w:rPr>
          <w:sz w:val="18"/>
          <w:szCs w:val="26"/>
          <w:rtl/>
          <w:lang w:eastAsia="zh-TW"/>
        </w:rPr>
        <w:t xml:space="preserve">. </w:t>
      </w:r>
    </w:p>
  </w:footnote>
  <w:footnote w:id="30">
    <w:p w:rsidR="00BF508E" w:rsidRPr="0034007A" w:rsidRDefault="00BF508E" w:rsidP="008724B5">
      <w:pPr>
        <w:pStyle w:val="FootnoteText"/>
        <w:widowControl w:val="0"/>
        <w:spacing w:after="60" w:line="28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008E4BB6">
        <w:rPr>
          <w:rFonts w:hint="cs"/>
          <w:sz w:val="18"/>
          <w:szCs w:val="26"/>
          <w:rtl/>
          <w:lang w:eastAsia="zh-TW"/>
        </w:rPr>
        <w:t>تصويت بأغلبية</w:t>
      </w:r>
      <w:r w:rsidRPr="0034007A">
        <w:rPr>
          <w:sz w:val="18"/>
          <w:szCs w:val="26"/>
          <w:rtl/>
          <w:lang w:eastAsia="zh-TW"/>
        </w:rPr>
        <w:t xml:space="preserve"> 227 صوتا</w:t>
      </w:r>
      <w:r w:rsidR="008E4BB6">
        <w:rPr>
          <w:rFonts w:hint="cs"/>
          <w:sz w:val="18"/>
          <w:szCs w:val="26"/>
          <w:rtl/>
          <w:lang w:eastAsia="zh-TW"/>
        </w:rPr>
        <w:t>ً</w:t>
      </w:r>
      <w:r w:rsidRPr="0034007A">
        <w:rPr>
          <w:sz w:val="18"/>
          <w:szCs w:val="26"/>
          <w:rtl/>
          <w:lang w:eastAsia="zh-TW"/>
        </w:rPr>
        <w:t xml:space="preserve"> مقابل 186 صوتا</w:t>
      </w:r>
      <w:r w:rsidR="008E4BB6">
        <w:rPr>
          <w:rFonts w:hint="cs"/>
          <w:sz w:val="18"/>
          <w:szCs w:val="26"/>
          <w:rtl/>
          <w:lang w:eastAsia="zh-TW"/>
        </w:rPr>
        <w:t>ً</w:t>
      </w:r>
      <w:r w:rsidRPr="0034007A">
        <w:rPr>
          <w:sz w:val="18"/>
          <w:szCs w:val="26"/>
          <w:rtl/>
          <w:lang w:eastAsia="zh-TW"/>
        </w:rPr>
        <w:t>.</w:t>
      </w:r>
    </w:p>
  </w:footnote>
  <w:footnote w:id="31">
    <w:p w:rsidR="00BF508E" w:rsidRPr="0034007A" w:rsidRDefault="00BF508E" w:rsidP="00082831">
      <w:pPr>
        <w:pStyle w:val="FootnoteText"/>
        <w:widowControl w:val="0"/>
        <w:spacing w:after="60" w:line="28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يشير صاحب الشكوى </w:t>
      </w:r>
      <w:r w:rsidR="002443A3">
        <w:rPr>
          <w:rFonts w:hint="cs"/>
          <w:sz w:val="18"/>
          <w:szCs w:val="26"/>
          <w:rtl/>
          <w:lang w:eastAsia="zh-TW"/>
        </w:rPr>
        <w:t xml:space="preserve">أيضاً </w:t>
      </w:r>
      <w:r w:rsidRPr="0034007A">
        <w:rPr>
          <w:sz w:val="18"/>
          <w:szCs w:val="26"/>
          <w:rtl/>
          <w:lang w:eastAsia="zh-TW"/>
        </w:rPr>
        <w:t xml:space="preserve">إلى دراسة حديثة تناولت إجراءات التجنس في البلديات السويسرية وأظهرت أن </w:t>
      </w:r>
      <w:r w:rsidR="002443A3">
        <w:rPr>
          <w:rFonts w:hint="cs"/>
          <w:sz w:val="18"/>
          <w:szCs w:val="26"/>
          <w:rtl/>
          <w:lang w:eastAsia="zh-TW"/>
        </w:rPr>
        <w:t xml:space="preserve">حظوظ </w:t>
      </w:r>
      <w:r w:rsidRPr="0034007A">
        <w:rPr>
          <w:sz w:val="18"/>
          <w:szCs w:val="26"/>
          <w:rtl/>
          <w:lang w:eastAsia="zh-TW"/>
        </w:rPr>
        <w:t xml:space="preserve">الأتراك والأشخاص المنحدرين من يوغوسلافيا السابقة </w:t>
      </w:r>
      <w:r w:rsidR="002443A3">
        <w:rPr>
          <w:rFonts w:hint="cs"/>
          <w:sz w:val="18"/>
          <w:szCs w:val="26"/>
          <w:rtl/>
          <w:lang w:eastAsia="zh-TW"/>
        </w:rPr>
        <w:t xml:space="preserve">في الحصول </w:t>
      </w:r>
      <w:r w:rsidRPr="0034007A">
        <w:rPr>
          <w:sz w:val="18"/>
          <w:szCs w:val="26"/>
          <w:rtl/>
          <w:lang w:eastAsia="zh-TW"/>
        </w:rPr>
        <w:t xml:space="preserve">على الجنسية أقل من </w:t>
      </w:r>
      <w:r w:rsidR="002443A3">
        <w:rPr>
          <w:rFonts w:hint="cs"/>
          <w:sz w:val="18"/>
          <w:szCs w:val="26"/>
          <w:rtl/>
          <w:lang w:eastAsia="zh-TW"/>
        </w:rPr>
        <w:t xml:space="preserve">حظوظ </w:t>
      </w:r>
      <w:r w:rsidRPr="0034007A">
        <w:rPr>
          <w:sz w:val="18"/>
          <w:szCs w:val="26"/>
          <w:rtl/>
          <w:lang w:eastAsia="zh-TW"/>
        </w:rPr>
        <w:t xml:space="preserve">الإيطاليين أو الألمان، على سبيل المثال (انظر </w:t>
      </w:r>
      <w:r w:rsidR="002443A3" w:rsidRPr="002443A3">
        <w:rPr>
          <w:sz w:val="18"/>
          <w:szCs w:val="26"/>
          <w:lang w:eastAsia="zh-TW"/>
        </w:rPr>
        <w:t>Jens Hainmueller a</w:t>
      </w:r>
      <w:r w:rsidR="002443A3">
        <w:rPr>
          <w:sz w:val="18"/>
          <w:szCs w:val="26"/>
          <w:lang w:eastAsia="zh-TW"/>
        </w:rPr>
        <w:t xml:space="preserve">nd Dominik Hangartner Dominik, </w:t>
      </w:r>
      <w:r w:rsidR="002443A3" w:rsidRPr="002443A3">
        <w:rPr>
          <w:sz w:val="18"/>
          <w:szCs w:val="26"/>
          <w:lang w:eastAsia="zh-TW"/>
        </w:rPr>
        <w:t xml:space="preserve">“Who Gets a Swiss passport? A natural experiment in immigrant discrimination”, </w:t>
      </w:r>
      <w:r w:rsidR="002443A3" w:rsidRPr="002443A3">
        <w:rPr>
          <w:i/>
          <w:iCs/>
          <w:sz w:val="18"/>
          <w:szCs w:val="26"/>
          <w:lang w:eastAsia="zh-TW"/>
        </w:rPr>
        <w:t>American Political Science Review</w:t>
      </w:r>
      <w:r w:rsidR="002443A3" w:rsidRPr="002443A3">
        <w:rPr>
          <w:sz w:val="18"/>
          <w:szCs w:val="26"/>
          <w:lang w:eastAsia="zh-TW"/>
        </w:rPr>
        <w:t>, vol. 107, No. 1 (February 2013), pp. 159-187</w:t>
      </w:r>
      <w:r w:rsidR="002443A3">
        <w:rPr>
          <w:sz w:val="18"/>
          <w:szCs w:val="26"/>
          <w:lang w:eastAsia="zh-TW"/>
        </w:rPr>
        <w:t>)</w:t>
      </w:r>
      <w:r w:rsidRPr="0034007A">
        <w:rPr>
          <w:sz w:val="18"/>
          <w:szCs w:val="26"/>
          <w:rtl/>
          <w:lang w:eastAsia="zh-TW"/>
        </w:rPr>
        <w:t>.</w:t>
      </w:r>
    </w:p>
  </w:footnote>
  <w:footnote w:id="32">
    <w:p w:rsidR="00BF508E" w:rsidRPr="0034007A" w:rsidRDefault="00BF508E" w:rsidP="00182B16">
      <w:pPr>
        <w:pStyle w:val="FootnoteText"/>
        <w:widowControl w:val="0"/>
        <w:spacing w:after="60" w:line="280" w:lineRule="exact"/>
        <w:ind w:left="1247" w:right="1247" w:hanging="567"/>
        <w:textDirection w:val="tbRlV"/>
        <w:rPr>
          <w:sz w:val="18"/>
          <w:szCs w:val="26"/>
          <w:rtl/>
          <w:lang w:eastAsia="zh-TW"/>
        </w:rPr>
      </w:pPr>
      <w:r w:rsidRPr="00C165D8">
        <w:rPr>
          <w:rStyle w:val="FootnoteReference"/>
          <w:spacing w:val="-4"/>
          <w:szCs w:val="26"/>
          <w:vertAlign w:val="baseline"/>
          <w:rtl/>
          <w:lang w:eastAsia="zh-TW"/>
        </w:rPr>
        <w:t>(</w:t>
      </w:r>
      <w:r w:rsidRPr="00C165D8">
        <w:rPr>
          <w:rStyle w:val="FootnoteReference"/>
          <w:spacing w:val="-4"/>
          <w:szCs w:val="26"/>
          <w:vertAlign w:val="baseline"/>
          <w:rtl/>
          <w:lang w:eastAsia="zh-TW"/>
        </w:rPr>
        <w:footnoteRef/>
      </w:r>
      <w:r w:rsidRPr="00C165D8">
        <w:rPr>
          <w:rStyle w:val="FootnoteReference"/>
          <w:spacing w:val="-4"/>
          <w:szCs w:val="26"/>
          <w:vertAlign w:val="baseline"/>
          <w:rtl/>
          <w:lang w:eastAsia="zh-TW"/>
        </w:rPr>
        <w:t>)</w:t>
      </w:r>
      <w:r w:rsidRPr="00C165D8">
        <w:rPr>
          <w:spacing w:val="-4"/>
          <w:sz w:val="18"/>
          <w:szCs w:val="26"/>
          <w:lang w:eastAsia="zh-TW"/>
        </w:rPr>
        <w:tab/>
      </w:r>
      <w:r w:rsidRPr="00C165D8">
        <w:rPr>
          <w:spacing w:val="-4"/>
          <w:sz w:val="18"/>
          <w:szCs w:val="26"/>
          <w:rtl/>
          <w:lang w:eastAsia="zh-TW"/>
        </w:rPr>
        <w:t>انظر التوصية العامة للجنة رقم 34 ب</w:t>
      </w:r>
      <w:r w:rsidR="002443A3" w:rsidRPr="00C165D8">
        <w:rPr>
          <w:rFonts w:hint="cs"/>
          <w:spacing w:val="-4"/>
          <w:sz w:val="18"/>
          <w:szCs w:val="26"/>
          <w:rtl/>
          <w:lang w:eastAsia="zh-TW"/>
        </w:rPr>
        <w:t xml:space="preserve">شأن </w:t>
      </w:r>
      <w:r w:rsidRPr="00C165D8">
        <w:rPr>
          <w:spacing w:val="-4"/>
          <w:sz w:val="18"/>
          <w:szCs w:val="26"/>
          <w:rtl/>
          <w:lang w:eastAsia="zh-TW"/>
        </w:rPr>
        <w:t>التمييز العنصري ضد السكان المنحدرين من أصل أفريقي، الفقرة</w:t>
      </w:r>
      <w:r w:rsidR="00182B16" w:rsidRPr="00C165D8">
        <w:rPr>
          <w:rFonts w:hint="cs"/>
          <w:spacing w:val="-4"/>
          <w:sz w:val="18"/>
          <w:szCs w:val="26"/>
          <w:rtl/>
          <w:lang w:eastAsia="zh-TW"/>
        </w:rPr>
        <w:t> </w:t>
      </w:r>
      <w:r w:rsidRPr="00C165D8">
        <w:rPr>
          <w:spacing w:val="-4"/>
          <w:sz w:val="18"/>
          <w:szCs w:val="26"/>
          <w:rtl/>
          <w:lang w:eastAsia="zh-TW"/>
        </w:rPr>
        <w:t>23؛</w:t>
      </w:r>
      <w:r w:rsidRPr="0034007A">
        <w:rPr>
          <w:sz w:val="18"/>
          <w:szCs w:val="26"/>
          <w:rtl/>
          <w:lang w:eastAsia="zh-TW"/>
        </w:rPr>
        <w:t xml:space="preserve"> والتوصية العامة رقم 32(2009) بشأن معنى ونطاق التدابير الخاصة في الاتفاقية، الفقرة 7؛</w:t>
      </w:r>
      <w:r w:rsidR="00182B16">
        <w:rPr>
          <w:sz w:val="18"/>
          <w:szCs w:val="26"/>
          <w:rtl/>
          <w:lang w:eastAsia="zh-TW"/>
        </w:rPr>
        <w:t xml:space="preserve"> والتوصية العامة رقم 30</w:t>
      </w:r>
      <w:r w:rsidRPr="0034007A">
        <w:rPr>
          <w:sz w:val="18"/>
          <w:szCs w:val="26"/>
          <w:rtl/>
          <w:lang w:eastAsia="zh-TW"/>
        </w:rPr>
        <w:t>(2004) بشأن التمييز ضد غير المواطنين، ا</w:t>
      </w:r>
      <w:r w:rsidR="00717D96">
        <w:rPr>
          <w:sz w:val="18"/>
          <w:szCs w:val="26"/>
          <w:rtl/>
          <w:lang w:eastAsia="zh-TW"/>
        </w:rPr>
        <w:t>لفقرة ٨؛ والتوصية العامة رقم</w:t>
      </w:r>
      <w:r w:rsidR="00182B16">
        <w:rPr>
          <w:rFonts w:hint="cs"/>
          <w:sz w:val="18"/>
          <w:szCs w:val="26"/>
          <w:rtl/>
          <w:lang w:eastAsia="zh-TW"/>
        </w:rPr>
        <w:t> </w:t>
      </w:r>
      <w:r w:rsidR="00717D96">
        <w:rPr>
          <w:sz w:val="18"/>
          <w:szCs w:val="26"/>
          <w:rtl/>
          <w:lang w:eastAsia="zh-TW"/>
        </w:rPr>
        <w:t>٢٩</w:t>
      </w:r>
      <w:r w:rsidRPr="0034007A">
        <w:rPr>
          <w:sz w:val="18"/>
          <w:szCs w:val="26"/>
          <w:rtl/>
          <w:lang w:eastAsia="zh-TW"/>
        </w:rPr>
        <w:t>(20</w:t>
      </w:r>
      <w:r w:rsidR="00082831">
        <w:rPr>
          <w:sz w:val="18"/>
          <w:szCs w:val="26"/>
          <w:rtl/>
          <w:lang w:eastAsia="zh-TW"/>
        </w:rPr>
        <w:t>02) بشأن النسب في سياق المادة ١</w:t>
      </w:r>
      <w:r w:rsidRPr="0034007A">
        <w:rPr>
          <w:sz w:val="18"/>
          <w:szCs w:val="26"/>
          <w:rtl/>
          <w:lang w:eastAsia="zh-TW"/>
        </w:rPr>
        <w:t>(1) من الاتفاقية، الفقرتان (ك) و(ل).</w:t>
      </w:r>
    </w:p>
  </w:footnote>
  <w:footnote w:id="33">
    <w:p w:rsidR="00BF508E" w:rsidRPr="0034007A" w:rsidRDefault="00BF508E" w:rsidP="009027A5">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009027A5" w:rsidRPr="009027A5">
        <w:rPr>
          <w:sz w:val="18"/>
          <w:szCs w:val="26"/>
          <w:rtl/>
          <w:lang w:eastAsia="zh-TW"/>
        </w:rPr>
        <w:t xml:space="preserve">يشير صاحب الشكوى إلى مقال كتبه ينس هانمولر ودومينيك هانغارتنر دومينيك بعنوان </w:t>
      </w:r>
      <w:r w:rsidR="009027A5">
        <w:rPr>
          <w:sz w:val="18"/>
          <w:szCs w:val="26"/>
          <w:lang w:eastAsia="zh-TW"/>
        </w:rPr>
        <w:t>“</w:t>
      </w:r>
      <w:r w:rsidR="009027A5" w:rsidRPr="009027A5">
        <w:rPr>
          <w:sz w:val="18"/>
          <w:szCs w:val="26"/>
          <w:lang w:eastAsia="zh-TW"/>
        </w:rPr>
        <w:t xml:space="preserve">Who gets a Swiss passport? A natural experiment in immigrant discrimination”, </w:t>
      </w:r>
      <w:r w:rsidR="009027A5" w:rsidRPr="009027A5">
        <w:rPr>
          <w:i/>
          <w:iCs/>
          <w:sz w:val="18"/>
          <w:szCs w:val="26"/>
          <w:lang w:eastAsia="zh-TW"/>
        </w:rPr>
        <w:t>American Political Science Review</w:t>
      </w:r>
      <w:r w:rsidR="009027A5" w:rsidRPr="009027A5">
        <w:rPr>
          <w:sz w:val="18"/>
          <w:szCs w:val="26"/>
          <w:lang w:eastAsia="zh-TW"/>
        </w:rPr>
        <w:t>, vol. 107, No. 1 (February 2013), pp. 159-187</w:t>
      </w:r>
      <w:r w:rsidR="009027A5" w:rsidRPr="009027A5">
        <w:rPr>
          <w:sz w:val="18"/>
          <w:szCs w:val="26"/>
          <w:rtl/>
          <w:lang w:eastAsia="zh-TW"/>
        </w:rPr>
        <w:t xml:space="preserve">؛ ومقال كتبه مارك هيلبلينغ بعنوان </w:t>
      </w:r>
      <w:r w:rsidR="009027A5" w:rsidRPr="009027A5">
        <w:rPr>
          <w:i/>
          <w:iCs/>
          <w:sz w:val="18"/>
          <w:szCs w:val="26"/>
          <w:lang w:eastAsia="zh-TW"/>
        </w:rPr>
        <w:t>Practising Citizenship and Heterogeneous Nationhood: Naturalisations in Swiss Municipalities</w:t>
      </w:r>
      <w:r w:rsidR="009027A5" w:rsidRPr="009027A5">
        <w:rPr>
          <w:sz w:val="18"/>
          <w:szCs w:val="26"/>
          <w:lang w:eastAsia="zh-TW"/>
        </w:rPr>
        <w:t xml:space="preserve"> (Amsterdam, Amsterdam University Press (IMISCOE Series), 2008</w:t>
      </w:r>
      <w:r w:rsidR="009A5420">
        <w:rPr>
          <w:sz w:val="18"/>
          <w:szCs w:val="26"/>
          <w:lang w:eastAsia="zh-TW"/>
        </w:rPr>
        <w:t>)</w:t>
      </w:r>
      <w:r w:rsidR="009027A5" w:rsidRPr="009027A5">
        <w:rPr>
          <w:sz w:val="18"/>
          <w:szCs w:val="26"/>
          <w:rtl/>
          <w:lang w:eastAsia="zh-TW"/>
        </w:rPr>
        <w:t>.</w:t>
      </w:r>
    </w:p>
  </w:footnote>
  <w:footnote w:id="34">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w:t>
      </w:r>
      <w:r w:rsidR="009A5420">
        <w:rPr>
          <w:rFonts w:hint="cs"/>
          <w:sz w:val="18"/>
          <w:szCs w:val="26"/>
          <w:rtl/>
          <w:lang w:eastAsia="zh-TW"/>
        </w:rPr>
        <w:t xml:space="preserve">الوثيقة </w:t>
      </w:r>
      <w:r w:rsidRPr="0034007A">
        <w:rPr>
          <w:sz w:val="18"/>
          <w:szCs w:val="26"/>
        </w:rPr>
        <w:t>CERD/C/CHE/CO/7-9</w:t>
      </w:r>
      <w:r w:rsidRPr="0034007A">
        <w:rPr>
          <w:sz w:val="18"/>
          <w:szCs w:val="26"/>
          <w:rtl/>
          <w:lang w:eastAsia="zh-TW"/>
        </w:rPr>
        <w:t>، الفقرة 13.</w:t>
      </w:r>
    </w:p>
  </w:footnote>
  <w:footnote w:id="35">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انظر التوصية العامة رقم 30(2004)، الفقرة 3.</w:t>
      </w:r>
    </w:p>
  </w:footnote>
  <w:footnote w:id="36">
    <w:p w:rsidR="00BF508E" w:rsidRPr="0034007A" w:rsidRDefault="00BF508E" w:rsidP="00E32F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المرجع نفسه، الفقرة 13.</w:t>
      </w:r>
    </w:p>
  </w:footnote>
  <w:footnote w:id="37">
    <w:p w:rsidR="00BF508E" w:rsidRPr="0034007A" w:rsidRDefault="00BF508E" w:rsidP="00690F43">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قرار المحكمة العليا </w:t>
      </w:r>
      <w:r w:rsidR="00690F43">
        <w:rPr>
          <w:rFonts w:hint="cs"/>
          <w:sz w:val="18"/>
          <w:szCs w:val="26"/>
          <w:rtl/>
          <w:lang w:eastAsia="zh-TW"/>
        </w:rPr>
        <w:t xml:space="preserve">الصادر في </w:t>
      </w:r>
      <w:r w:rsidRPr="0034007A">
        <w:rPr>
          <w:sz w:val="18"/>
          <w:szCs w:val="26"/>
          <w:rtl/>
          <w:lang w:eastAsia="zh-TW"/>
        </w:rPr>
        <w:t>12 حزيران/يونيه 2012، الفقرات 3-1، و3-4، و4-4.</w:t>
      </w:r>
    </w:p>
  </w:footnote>
  <w:footnote w:id="38">
    <w:p w:rsidR="00BF508E" w:rsidRPr="0034007A" w:rsidRDefault="00BF508E" w:rsidP="00DB333C">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البلاغ رقم 40/2007، </w:t>
      </w:r>
      <w:r w:rsidRPr="008969E0">
        <w:rPr>
          <w:i/>
          <w:iCs/>
          <w:sz w:val="18"/>
          <w:szCs w:val="26"/>
          <w:rtl/>
          <w:lang w:eastAsia="zh-TW"/>
        </w:rPr>
        <w:t>إر. ضد الدانمرك</w:t>
      </w:r>
      <w:r w:rsidRPr="0034007A">
        <w:rPr>
          <w:sz w:val="18"/>
          <w:szCs w:val="26"/>
          <w:rtl/>
          <w:lang w:eastAsia="zh-TW"/>
        </w:rPr>
        <w:t>، الرأي المعتمد في 8 آب/أغسطس 2007، الفقرة 7-2.</w:t>
      </w:r>
    </w:p>
  </w:footnote>
  <w:footnote w:id="39">
    <w:p w:rsidR="00BF508E" w:rsidRPr="0034007A" w:rsidRDefault="00BF508E" w:rsidP="002C238D">
      <w:pPr>
        <w:pStyle w:val="FootnoteText"/>
        <w:widowControl w:val="0"/>
        <w:spacing w:after="60" w:line="300" w:lineRule="exact"/>
        <w:ind w:left="1247" w:right="1247" w:hanging="567"/>
        <w:textDirection w:val="tbRlV"/>
        <w:rPr>
          <w:sz w:val="18"/>
          <w:szCs w:val="26"/>
          <w:rtl/>
          <w:lang w:eastAsia="zh-TW"/>
        </w:rPr>
      </w:pPr>
      <w:r>
        <w:rPr>
          <w:rStyle w:val="FootnoteReference"/>
          <w:szCs w:val="26"/>
          <w:vertAlign w:val="baseline"/>
          <w:rtl/>
          <w:lang w:eastAsia="zh-TW"/>
        </w:rPr>
        <w:t>(</w:t>
      </w:r>
      <w:r w:rsidRPr="0034007A">
        <w:rPr>
          <w:rStyle w:val="FootnoteReference"/>
          <w:szCs w:val="26"/>
          <w:vertAlign w:val="baseline"/>
          <w:rtl/>
          <w:lang w:eastAsia="zh-TW"/>
        </w:rPr>
        <w:footnoteRef/>
      </w:r>
      <w:r>
        <w:rPr>
          <w:rStyle w:val="FootnoteReference"/>
          <w:szCs w:val="26"/>
          <w:vertAlign w:val="baseline"/>
          <w:rtl/>
          <w:lang w:eastAsia="zh-TW"/>
        </w:rPr>
        <w:t>)</w:t>
      </w:r>
      <w:r>
        <w:rPr>
          <w:sz w:val="18"/>
          <w:szCs w:val="26"/>
          <w:lang w:eastAsia="zh-TW"/>
        </w:rPr>
        <w:tab/>
      </w:r>
      <w:r w:rsidRPr="0034007A">
        <w:rPr>
          <w:sz w:val="18"/>
          <w:szCs w:val="26"/>
          <w:rtl/>
          <w:lang w:eastAsia="zh-TW"/>
        </w:rPr>
        <w:t xml:space="preserve">انظر القضية </w:t>
      </w:r>
      <w:r w:rsidRPr="008969E0">
        <w:rPr>
          <w:i/>
          <w:iCs/>
          <w:sz w:val="18"/>
          <w:szCs w:val="26"/>
          <w:rtl/>
          <w:lang w:eastAsia="zh-TW"/>
        </w:rPr>
        <w:t>أ.</w:t>
      </w:r>
      <w:r w:rsidR="00281A3E" w:rsidRPr="008969E0">
        <w:rPr>
          <w:rFonts w:hint="cs"/>
          <w:i/>
          <w:iCs/>
          <w:sz w:val="18"/>
          <w:szCs w:val="26"/>
          <w:rtl/>
          <w:lang w:eastAsia="zh-TW"/>
        </w:rPr>
        <w:t> </w:t>
      </w:r>
      <w:r w:rsidRPr="008969E0">
        <w:rPr>
          <w:i/>
          <w:iCs/>
          <w:sz w:val="18"/>
          <w:szCs w:val="26"/>
          <w:rtl/>
          <w:lang w:eastAsia="zh-TW"/>
        </w:rPr>
        <w:t>و.</w:t>
      </w:r>
      <w:r w:rsidR="00281A3E" w:rsidRPr="008969E0">
        <w:rPr>
          <w:rFonts w:hint="cs"/>
          <w:i/>
          <w:iCs/>
          <w:sz w:val="18"/>
          <w:szCs w:val="26"/>
          <w:rtl/>
          <w:lang w:eastAsia="zh-TW"/>
        </w:rPr>
        <w:t> </w:t>
      </w:r>
      <w:r w:rsidRPr="008969E0">
        <w:rPr>
          <w:i/>
          <w:iCs/>
          <w:sz w:val="18"/>
          <w:szCs w:val="26"/>
          <w:rtl/>
          <w:lang w:eastAsia="zh-TW"/>
        </w:rPr>
        <w:t>ر.</w:t>
      </w:r>
      <w:r w:rsidR="00281A3E" w:rsidRPr="008969E0">
        <w:rPr>
          <w:rFonts w:hint="cs"/>
          <w:i/>
          <w:iCs/>
          <w:sz w:val="18"/>
          <w:szCs w:val="26"/>
          <w:rtl/>
          <w:lang w:eastAsia="zh-TW"/>
        </w:rPr>
        <w:t> </w:t>
      </w:r>
      <w:r w:rsidRPr="008969E0">
        <w:rPr>
          <w:i/>
          <w:iCs/>
          <w:sz w:val="18"/>
          <w:szCs w:val="26"/>
          <w:rtl/>
          <w:lang w:eastAsia="zh-TW"/>
        </w:rPr>
        <w:t>أ.</w:t>
      </w:r>
      <w:r w:rsidR="00281A3E" w:rsidRPr="008969E0">
        <w:rPr>
          <w:rFonts w:hint="cs"/>
          <w:i/>
          <w:iCs/>
          <w:sz w:val="18"/>
          <w:szCs w:val="26"/>
          <w:rtl/>
          <w:lang w:eastAsia="zh-TW"/>
        </w:rPr>
        <w:t> </w:t>
      </w:r>
      <w:r w:rsidRPr="008969E0">
        <w:rPr>
          <w:i/>
          <w:iCs/>
          <w:sz w:val="18"/>
          <w:szCs w:val="26"/>
          <w:rtl/>
          <w:lang w:eastAsia="zh-TW"/>
        </w:rPr>
        <w:t>ب. ضد الدانمرك</w:t>
      </w:r>
      <w:r w:rsidRPr="0034007A">
        <w:rPr>
          <w:sz w:val="18"/>
          <w:szCs w:val="26"/>
          <w:rtl/>
          <w:lang w:eastAsia="zh-TW"/>
        </w:rPr>
        <w:t>، الفقرة ٦-٣ ال</w:t>
      </w:r>
      <w:r w:rsidR="002C238D">
        <w:rPr>
          <w:rFonts w:hint="cs"/>
          <w:sz w:val="18"/>
          <w:szCs w:val="26"/>
          <w:rtl/>
          <w:lang w:eastAsia="zh-TW"/>
        </w:rPr>
        <w:t>ت</w:t>
      </w:r>
      <w:r w:rsidRPr="0034007A">
        <w:rPr>
          <w:sz w:val="18"/>
          <w:szCs w:val="26"/>
          <w:rtl/>
          <w:lang w:eastAsia="zh-TW"/>
        </w:rPr>
        <w:t xml:space="preserve">ي رأت فيها اللجنة أنها مختصة بالنظر في دعاوى التمييز المزدوج، غير أن شكاوى التمييز المنفصلة لأسباب غير تلك المنصوص عليها في المادة ١ من الاتفاقية غير مقبولة من حيث الاختصاص الموضوعي.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E" w:rsidRPr="0034007A" w:rsidRDefault="00BF508E" w:rsidP="0034007A">
    <w:pPr>
      <w:pStyle w:val="Header"/>
      <w:jc w:val="right"/>
    </w:pPr>
    <w:r w:rsidRPr="0034007A">
      <w:t>CERD/C/91/D/53/2013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E" w:rsidRPr="0034007A" w:rsidRDefault="00BF508E" w:rsidP="0034007A">
    <w:pPr>
      <w:pStyle w:val="Header"/>
      <w:jc w:val="left"/>
    </w:pPr>
    <w:r w:rsidRPr="0034007A">
      <w:t>CERD/C/91/D/53/2013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921D0"/>
    <w:rsid w:val="000076D5"/>
    <w:rsid w:val="000179DE"/>
    <w:rsid w:val="00043663"/>
    <w:rsid w:val="00045279"/>
    <w:rsid w:val="00047F00"/>
    <w:rsid w:val="000505CF"/>
    <w:rsid w:val="00082831"/>
    <w:rsid w:val="000A3558"/>
    <w:rsid w:val="000D05DE"/>
    <w:rsid w:val="000D6F28"/>
    <w:rsid w:val="000D701C"/>
    <w:rsid w:val="000D7EDF"/>
    <w:rsid w:val="000E2A71"/>
    <w:rsid w:val="000F6587"/>
    <w:rsid w:val="00104CC7"/>
    <w:rsid w:val="00105474"/>
    <w:rsid w:val="00137B43"/>
    <w:rsid w:val="0014240E"/>
    <w:rsid w:val="00144135"/>
    <w:rsid w:val="00156D54"/>
    <w:rsid w:val="00160263"/>
    <w:rsid w:val="00181F96"/>
    <w:rsid w:val="00182B16"/>
    <w:rsid w:val="00183D95"/>
    <w:rsid w:val="001A1371"/>
    <w:rsid w:val="001B346A"/>
    <w:rsid w:val="001E1CAD"/>
    <w:rsid w:val="001E290D"/>
    <w:rsid w:val="001F6810"/>
    <w:rsid w:val="002144FA"/>
    <w:rsid w:val="00221F43"/>
    <w:rsid w:val="00226F46"/>
    <w:rsid w:val="002318D7"/>
    <w:rsid w:val="0023469A"/>
    <w:rsid w:val="00243C8A"/>
    <w:rsid w:val="002443A3"/>
    <w:rsid w:val="00246028"/>
    <w:rsid w:val="00267A0E"/>
    <w:rsid w:val="00281A3E"/>
    <w:rsid w:val="002848F6"/>
    <w:rsid w:val="002901D9"/>
    <w:rsid w:val="002976C2"/>
    <w:rsid w:val="002A6808"/>
    <w:rsid w:val="002C238D"/>
    <w:rsid w:val="002D2D42"/>
    <w:rsid w:val="002E1F9F"/>
    <w:rsid w:val="00313B4D"/>
    <w:rsid w:val="003251B1"/>
    <w:rsid w:val="003260FF"/>
    <w:rsid w:val="00326A5E"/>
    <w:rsid w:val="0034007A"/>
    <w:rsid w:val="00343D95"/>
    <w:rsid w:val="003504D0"/>
    <w:rsid w:val="00351F7E"/>
    <w:rsid w:val="00355C4E"/>
    <w:rsid w:val="00365240"/>
    <w:rsid w:val="00374341"/>
    <w:rsid w:val="00393B4D"/>
    <w:rsid w:val="003A2FD0"/>
    <w:rsid w:val="003B7893"/>
    <w:rsid w:val="003C0511"/>
    <w:rsid w:val="003C5C53"/>
    <w:rsid w:val="003D1062"/>
    <w:rsid w:val="003E0437"/>
    <w:rsid w:val="0041212A"/>
    <w:rsid w:val="00420D7B"/>
    <w:rsid w:val="00433E9A"/>
    <w:rsid w:val="00434A79"/>
    <w:rsid w:val="00435791"/>
    <w:rsid w:val="00450B21"/>
    <w:rsid w:val="00453B63"/>
    <w:rsid w:val="00455780"/>
    <w:rsid w:val="00463B13"/>
    <w:rsid w:val="004671F9"/>
    <w:rsid w:val="004A14A6"/>
    <w:rsid w:val="004B0A1C"/>
    <w:rsid w:val="004C66F2"/>
    <w:rsid w:val="004D1325"/>
    <w:rsid w:val="004D298E"/>
    <w:rsid w:val="0052049B"/>
    <w:rsid w:val="00520930"/>
    <w:rsid w:val="00523858"/>
    <w:rsid w:val="00523BAE"/>
    <w:rsid w:val="005411C8"/>
    <w:rsid w:val="005417EE"/>
    <w:rsid w:val="0054472E"/>
    <w:rsid w:val="005662A9"/>
    <w:rsid w:val="005714A6"/>
    <w:rsid w:val="00572BC0"/>
    <w:rsid w:val="00581A20"/>
    <w:rsid w:val="005827D4"/>
    <w:rsid w:val="0059622A"/>
    <w:rsid w:val="005C5878"/>
    <w:rsid w:val="005C7CEA"/>
    <w:rsid w:val="005D3C0B"/>
    <w:rsid w:val="005E5217"/>
    <w:rsid w:val="005F0FA4"/>
    <w:rsid w:val="005F30EE"/>
    <w:rsid w:val="0060473A"/>
    <w:rsid w:val="006274A2"/>
    <w:rsid w:val="006336BE"/>
    <w:rsid w:val="00652BD4"/>
    <w:rsid w:val="00656392"/>
    <w:rsid w:val="006760B8"/>
    <w:rsid w:val="0067615C"/>
    <w:rsid w:val="006836A5"/>
    <w:rsid w:val="00683E12"/>
    <w:rsid w:val="0068781D"/>
    <w:rsid w:val="00690F43"/>
    <w:rsid w:val="006959B0"/>
    <w:rsid w:val="006A4BF4"/>
    <w:rsid w:val="006B37A9"/>
    <w:rsid w:val="006B3E27"/>
    <w:rsid w:val="006B53A1"/>
    <w:rsid w:val="006B6507"/>
    <w:rsid w:val="006C104C"/>
    <w:rsid w:val="006F1F05"/>
    <w:rsid w:val="00717D96"/>
    <w:rsid w:val="007268B3"/>
    <w:rsid w:val="00726AFC"/>
    <w:rsid w:val="0072765F"/>
    <w:rsid w:val="00733704"/>
    <w:rsid w:val="00747453"/>
    <w:rsid w:val="00750EAE"/>
    <w:rsid w:val="007531FB"/>
    <w:rsid w:val="00763AB4"/>
    <w:rsid w:val="0078071A"/>
    <w:rsid w:val="007921D0"/>
    <w:rsid w:val="007B59C3"/>
    <w:rsid w:val="007D1A9E"/>
    <w:rsid w:val="007E43B9"/>
    <w:rsid w:val="007E43FD"/>
    <w:rsid w:val="00802E34"/>
    <w:rsid w:val="008238FC"/>
    <w:rsid w:val="0082444E"/>
    <w:rsid w:val="00851C47"/>
    <w:rsid w:val="008525F6"/>
    <w:rsid w:val="00852A9A"/>
    <w:rsid w:val="00857771"/>
    <w:rsid w:val="00872207"/>
    <w:rsid w:val="008724B5"/>
    <w:rsid w:val="008969E0"/>
    <w:rsid w:val="008A0FF5"/>
    <w:rsid w:val="008B75C2"/>
    <w:rsid w:val="008E3B14"/>
    <w:rsid w:val="008E4BB6"/>
    <w:rsid w:val="008E6A9A"/>
    <w:rsid w:val="008F49E1"/>
    <w:rsid w:val="009027A5"/>
    <w:rsid w:val="0090370F"/>
    <w:rsid w:val="00911005"/>
    <w:rsid w:val="00912700"/>
    <w:rsid w:val="009269D2"/>
    <w:rsid w:val="00935E11"/>
    <w:rsid w:val="00942135"/>
    <w:rsid w:val="009429BC"/>
    <w:rsid w:val="009521B0"/>
    <w:rsid w:val="00952A16"/>
    <w:rsid w:val="009560FD"/>
    <w:rsid w:val="009627F7"/>
    <w:rsid w:val="00983110"/>
    <w:rsid w:val="00994130"/>
    <w:rsid w:val="009A43EA"/>
    <w:rsid w:val="009A5420"/>
    <w:rsid w:val="009A7E9F"/>
    <w:rsid w:val="009C0622"/>
    <w:rsid w:val="009D58A5"/>
    <w:rsid w:val="009D7244"/>
    <w:rsid w:val="009E106A"/>
    <w:rsid w:val="009E5018"/>
    <w:rsid w:val="00A12B37"/>
    <w:rsid w:val="00A152F1"/>
    <w:rsid w:val="00A15D10"/>
    <w:rsid w:val="00A16595"/>
    <w:rsid w:val="00A33BEA"/>
    <w:rsid w:val="00A33CFB"/>
    <w:rsid w:val="00A53D4E"/>
    <w:rsid w:val="00A6121C"/>
    <w:rsid w:val="00A80E4E"/>
    <w:rsid w:val="00AA43E8"/>
    <w:rsid w:val="00AA516A"/>
    <w:rsid w:val="00AB36AC"/>
    <w:rsid w:val="00AB6394"/>
    <w:rsid w:val="00AB6758"/>
    <w:rsid w:val="00AD476D"/>
    <w:rsid w:val="00AE4A22"/>
    <w:rsid w:val="00AF0E8B"/>
    <w:rsid w:val="00B01FB7"/>
    <w:rsid w:val="00B0424D"/>
    <w:rsid w:val="00B13763"/>
    <w:rsid w:val="00B242BC"/>
    <w:rsid w:val="00B477A4"/>
    <w:rsid w:val="00B54045"/>
    <w:rsid w:val="00B66CFA"/>
    <w:rsid w:val="00BB16CB"/>
    <w:rsid w:val="00BB1A42"/>
    <w:rsid w:val="00BB579D"/>
    <w:rsid w:val="00BC7F70"/>
    <w:rsid w:val="00BF508E"/>
    <w:rsid w:val="00C165D8"/>
    <w:rsid w:val="00C30FA6"/>
    <w:rsid w:val="00C31B57"/>
    <w:rsid w:val="00C35528"/>
    <w:rsid w:val="00C438D7"/>
    <w:rsid w:val="00C546C9"/>
    <w:rsid w:val="00C67761"/>
    <w:rsid w:val="00C70971"/>
    <w:rsid w:val="00C742B2"/>
    <w:rsid w:val="00C81B50"/>
    <w:rsid w:val="00C97AFF"/>
    <w:rsid w:val="00CA47C3"/>
    <w:rsid w:val="00CB28F9"/>
    <w:rsid w:val="00CD1801"/>
    <w:rsid w:val="00CD2447"/>
    <w:rsid w:val="00CD3864"/>
    <w:rsid w:val="00CE2B82"/>
    <w:rsid w:val="00D067F4"/>
    <w:rsid w:val="00D10EF1"/>
    <w:rsid w:val="00D42810"/>
    <w:rsid w:val="00D914A7"/>
    <w:rsid w:val="00DB1493"/>
    <w:rsid w:val="00DB333C"/>
    <w:rsid w:val="00DB3784"/>
    <w:rsid w:val="00DC2C38"/>
    <w:rsid w:val="00DC5C2D"/>
    <w:rsid w:val="00DD13C3"/>
    <w:rsid w:val="00DD596E"/>
    <w:rsid w:val="00DD621E"/>
    <w:rsid w:val="00DD6823"/>
    <w:rsid w:val="00DD77EA"/>
    <w:rsid w:val="00DF0575"/>
    <w:rsid w:val="00E32F8D"/>
    <w:rsid w:val="00E41FDC"/>
    <w:rsid w:val="00E70E04"/>
    <w:rsid w:val="00E76499"/>
    <w:rsid w:val="00E86F78"/>
    <w:rsid w:val="00E97690"/>
    <w:rsid w:val="00EB1777"/>
    <w:rsid w:val="00EC05A7"/>
    <w:rsid w:val="00EC3030"/>
    <w:rsid w:val="00EC4B6B"/>
    <w:rsid w:val="00ED5D5A"/>
    <w:rsid w:val="00EF1EE5"/>
    <w:rsid w:val="00EF5347"/>
    <w:rsid w:val="00EF5A45"/>
    <w:rsid w:val="00F44822"/>
    <w:rsid w:val="00F47A15"/>
    <w:rsid w:val="00F7227D"/>
    <w:rsid w:val="00F763B4"/>
    <w:rsid w:val="00F900C3"/>
    <w:rsid w:val="00FD2424"/>
    <w:rsid w:val="00FE52D9"/>
    <w:rsid w:val="00FF2AB2"/>
    <w:rsid w:val="00FF447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A516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4007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34007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34007A"/>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34007A"/>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A516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4007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34007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34007A"/>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34007A"/>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9D12-E9C1-4E57-B5B8-4C104D26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CERD/C/91/D/53/2013</vt:lpstr>
    </vt:vector>
  </TitlesOfParts>
  <Company>DCM</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CERD/C/91/D/53/2013</dc:title>
  <dc:subject>GE.1700968A</dc:subject>
  <dc:creator>bah/ABH</dc:creator>
  <cp:keywords>ODS No.1701152</cp:keywords>
  <dc:description>Original: English 
Distribution: General
Date: 23 January 2017
</dc:description>
  <cp:lastModifiedBy>Tpsara</cp:lastModifiedBy>
  <cp:revision>2</cp:revision>
  <dcterms:created xsi:type="dcterms:W3CDTF">2017-04-11T12:54:00Z</dcterms:created>
  <dcterms:modified xsi:type="dcterms:W3CDTF">2017-04-11T12:54:00Z</dcterms:modified>
  <cp:category>Final</cp:category>
</cp:coreProperties>
</file>