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C15E" w14:textId="77777777" w:rsidR="007B68A5" w:rsidRDefault="007B68A5" w:rsidP="007B68A5">
      <w:pPr>
        <w:spacing w:line="60" w:lineRule="exact"/>
        <w:rPr>
          <w:sz w:val="2"/>
        </w:rPr>
        <w:sectPr w:rsidR="007B68A5" w:rsidSect="007B68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bookmarkStart w:id="0" w:name="_GoBack"/>
      <w:bookmarkEnd w:id="0"/>
      <w:r>
        <w:rPr>
          <w:rStyle w:val="a9"/>
        </w:rPr>
        <w:commentReference w:id="1"/>
      </w:r>
    </w:p>
    <w:p w14:paraId="6D9059FC" w14:textId="77777777" w:rsidR="00B23269" w:rsidRPr="00587A0D" w:rsidRDefault="00B23269" w:rsidP="00B23269">
      <w:pPr>
        <w:pStyle w:val="ZBbody"/>
        <w:spacing w:after="0"/>
        <w:ind w:left="0"/>
        <w:rPr>
          <w:rStyle w:val="simhei"/>
          <w:sz w:val="24"/>
        </w:rPr>
      </w:pPr>
      <w:r w:rsidRPr="00587A0D">
        <w:rPr>
          <w:rStyle w:val="simhei"/>
          <w:sz w:val="24"/>
        </w:rPr>
        <w:t>消除对妇女歧视委员会</w:t>
      </w:r>
    </w:p>
    <w:p w14:paraId="55D9160D" w14:textId="77777777" w:rsidR="00B23269" w:rsidRPr="00587A0D" w:rsidRDefault="00B23269" w:rsidP="00B2326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rStyle w:val="simhei"/>
        </w:rPr>
      </w:pPr>
      <w:r w:rsidRPr="00587A0D">
        <w:rPr>
          <w:rStyle w:val="simhei"/>
        </w:rPr>
        <w:tab/>
      </w:r>
      <w:r w:rsidRPr="00587A0D">
        <w:rPr>
          <w:rStyle w:val="simhei"/>
        </w:rPr>
        <w:tab/>
      </w:r>
      <w:r w:rsidRPr="00587A0D">
        <w:rPr>
          <w:rStyle w:val="simhei"/>
        </w:rPr>
        <w:t>委员会根据《任择议定书》第</w:t>
      </w:r>
      <w:r w:rsidRPr="00587A0D">
        <w:rPr>
          <w:rStyle w:val="simhei"/>
        </w:rPr>
        <w:t>4</w:t>
      </w:r>
      <w:r w:rsidRPr="00587A0D">
        <w:rPr>
          <w:rStyle w:val="simhei"/>
        </w:rPr>
        <w:t>条第</w:t>
      </w:r>
      <w:r w:rsidRPr="00587A0D">
        <w:rPr>
          <w:rStyle w:val="simhei"/>
        </w:rPr>
        <w:t>2</w:t>
      </w:r>
      <w:r w:rsidRPr="00587A0D">
        <w:rPr>
          <w:rStyle w:val="simhei"/>
        </w:rPr>
        <w:t>款</w:t>
      </w:r>
      <w:r w:rsidRPr="00587A0D">
        <w:rPr>
          <w:rStyle w:val="simhei"/>
        </w:rPr>
        <w:t>(c)</w:t>
      </w:r>
      <w:r w:rsidRPr="00587A0D">
        <w:rPr>
          <w:rStyle w:val="simhei"/>
        </w:rPr>
        <w:t>项通过的关于第</w:t>
      </w:r>
      <w:r w:rsidRPr="00587A0D">
        <w:rPr>
          <w:rStyle w:val="simhei"/>
        </w:rPr>
        <w:t>98/2016</w:t>
      </w:r>
      <w:r w:rsidRPr="00587A0D">
        <w:rPr>
          <w:rStyle w:val="simhei"/>
        </w:rPr>
        <w:t>号来文的决定</w:t>
      </w:r>
      <w:r w:rsidRPr="005D32A3">
        <w:rPr>
          <w:rStyle w:val="a3"/>
          <w:color w:val="000000"/>
          <w:kern w:val="0"/>
          <w:sz w:val="21"/>
        </w:rPr>
        <w:footnoteReference w:customMarkFollows="1" w:id="1"/>
        <w:t>*</w:t>
      </w:r>
      <w:r w:rsidRPr="005D32A3">
        <w:rPr>
          <w:rStyle w:val="a3"/>
          <w:rFonts w:asciiTheme="minorEastAsia" w:eastAsiaTheme="minorEastAsia" w:hAnsiTheme="minorEastAsia"/>
          <w:color w:val="000000"/>
          <w:kern w:val="0"/>
          <w:sz w:val="21"/>
        </w:rPr>
        <w:t>,</w:t>
      </w:r>
      <w:r w:rsidRPr="005D32A3">
        <w:rPr>
          <w:rStyle w:val="a3"/>
          <w:color w:val="000000"/>
          <w:kern w:val="0"/>
          <w:sz w:val="21"/>
        </w:rPr>
        <w:footnoteReference w:customMarkFollows="1" w:id="2"/>
        <w:t>**</w:t>
      </w:r>
    </w:p>
    <w:tbl>
      <w:tblPr>
        <w:tblStyle w:val="af0"/>
        <w:tblW w:w="730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3654"/>
        <w:gridCol w:w="3653"/>
      </w:tblGrid>
      <w:tr w:rsidR="00B23269" w:rsidRPr="00587A0D" w14:paraId="7C8BD9F0" w14:textId="77777777" w:rsidTr="00B304E3">
        <w:trPr>
          <w:trHeight w:val="57"/>
        </w:trPr>
        <w:tc>
          <w:tcPr>
            <w:tcW w:w="3654" w:type="dxa"/>
            <w:shd w:val="clear" w:color="auto" w:fill="auto"/>
          </w:tcPr>
          <w:p w14:paraId="042FD428"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来文提交人：</w:t>
            </w:r>
          </w:p>
        </w:tc>
        <w:tc>
          <w:tcPr>
            <w:tcW w:w="3653" w:type="dxa"/>
            <w:shd w:val="clear" w:color="auto" w:fill="auto"/>
          </w:tcPr>
          <w:p w14:paraId="39EAB76E" w14:textId="77777777" w:rsidR="00B23269" w:rsidRPr="00587A0D" w:rsidRDefault="00B23269" w:rsidP="00B304E3">
            <w:pPr>
              <w:pStyle w:val="ZBtablebody"/>
              <w:spacing w:line="320" w:lineRule="exact"/>
              <w:rPr>
                <w:sz w:val="21"/>
              </w:rPr>
            </w:pPr>
            <w:r w:rsidRPr="00587A0D">
              <w:rPr>
                <w:sz w:val="21"/>
              </w:rPr>
              <w:t xml:space="preserve">K.K. </w:t>
            </w:r>
          </w:p>
        </w:tc>
      </w:tr>
      <w:tr w:rsidR="00B23269" w:rsidRPr="00587A0D" w14:paraId="475DB057" w14:textId="77777777" w:rsidTr="00B304E3">
        <w:trPr>
          <w:trHeight w:val="57"/>
        </w:trPr>
        <w:tc>
          <w:tcPr>
            <w:tcW w:w="3654" w:type="dxa"/>
            <w:shd w:val="clear" w:color="auto" w:fill="auto"/>
          </w:tcPr>
          <w:p w14:paraId="1C34CA5F"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据称受害人：</w:t>
            </w:r>
          </w:p>
        </w:tc>
        <w:tc>
          <w:tcPr>
            <w:tcW w:w="3653" w:type="dxa"/>
            <w:shd w:val="clear" w:color="auto" w:fill="auto"/>
          </w:tcPr>
          <w:p w14:paraId="30444D7E" w14:textId="77777777" w:rsidR="00B23269" w:rsidRPr="00587A0D" w:rsidRDefault="00B23269" w:rsidP="00B304E3">
            <w:pPr>
              <w:pStyle w:val="ZBtablebody"/>
              <w:spacing w:line="320" w:lineRule="exact"/>
              <w:rPr>
                <w:sz w:val="21"/>
              </w:rPr>
            </w:pPr>
            <w:r w:rsidRPr="00587A0D">
              <w:rPr>
                <w:sz w:val="21"/>
              </w:rPr>
              <w:t>提交人</w:t>
            </w:r>
          </w:p>
        </w:tc>
      </w:tr>
      <w:tr w:rsidR="00B23269" w:rsidRPr="00587A0D" w14:paraId="6D858F1B" w14:textId="77777777" w:rsidTr="00B304E3">
        <w:trPr>
          <w:trHeight w:val="57"/>
        </w:trPr>
        <w:tc>
          <w:tcPr>
            <w:tcW w:w="3654" w:type="dxa"/>
            <w:shd w:val="clear" w:color="auto" w:fill="auto"/>
          </w:tcPr>
          <w:p w14:paraId="7042E413"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所涉缔约国：</w:t>
            </w:r>
          </w:p>
        </w:tc>
        <w:tc>
          <w:tcPr>
            <w:tcW w:w="3653" w:type="dxa"/>
            <w:shd w:val="clear" w:color="auto" w:fill="auto"/>
          </w:tcPr>
          <w:p w14:paraId="5134B160" w14:textId="77777777" w:rsidR="00B23269" w:rsidRPr="00587A0D" w:rsidRDefault="00B23269" w:rsidP="00B304E3">
            <w:pPr>
              <w:pStyle w:val="ZBtablebody"/>
              <w:spacing w:line="320" w:lineRule="exact"/>
              <w:rPr>
                <w:sz w:val="21"/>
              </w:rPr>
            </w:pPr>
            <w:r w:rsidRPr="00587A0D">
              <w:rPr>
                <w:sz w:val="21"/>
              </w:rPr>
              <w:t>俄罗斯联邦</w:t>
            </w:r>
          </w:p>
        </w:tc>
      </w:tr>
      <w:tr w:rsidR="00B23269" w:rsidRPr="00587A0D" w14:paraId="50B13284" w14:textId="77777777" w:rsidTr="00B304E3">
        <w:trPr>
          <w:trHeight w:val="57"/>
        </w:trPr>
        <w:tc>
          <w:tcPr>
            <w:tcW w:w="3654" w:type="dxa"/>
            <w:shd w:val="clear" w:color="auto" w:fill="auto"/>
          </w:tcPr>
          <w:p w14:paraId="37CFF9D7"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来文日期：</w:t>
            </w:r>
          </w:p>
        </w:tc>
        <w:tc>
          <w:tcPr>
            <w:tcW w:w="3653" w:type="dxa"/>
            <w:shd w:val="clear" w:color="auto" w:fill="auto"/>
          </w:tcPr>
          <w:p w14:paraId="40B090D6" w14:textId="51370258" w:rsidR="00B23269" w:rsidRPr="00587A0D" w:rsidRDefault="00B23269" w:rsidP="00B304E3">
            <w:pPr>
              <w:pStyle w:val="ZBtablebody"/>
              <w:spacing w:line="320" w:lineRule="exact"/>
              <w:rPr>
                <w:sz w:val="21"/>
              </w:rPr>
            </w:pPr>
            <w:r w:rsidRPr="00587A0D">
              <w:rPr>
                <w:sz w:val="21"/>
              </w:rPr>
              <w:t>2015</w:t>
            </w:r>
            <w:r w:rsidRPr="00587A0D">
              <w:rPr>
                <w:sz w:val="21"/>
              </w:rPr>
              <w:t>年</w:t>
            </w:r>
            <w:r w:rsidRPr="00587A0D">
              <w:rPr>
                <w:sz w:val="21"/>
              </w:rPr>
              <w:t>12</w:t>
            </w:r>
            <w:r w:rsidRPr="00587A0D">
              <w:rPr>
                <w:sz w:val="21"/>
              </w:rPr>
              <w:t>月</w:t>
            </w:r>
            <w:r w:rsidRPr="00587A0D">
              <w:rPr>
                <w:sz w:val="21"/>
              </w:rPr>
              <w:t>7</w:t>
            </w:r>
            <w:r w:rsidRPr="00587A0D">
              <w:rPr>
                <w:sz w:val="21"/>
              </w:rPr>
              <w:t>日</w:t>
            </w:r>
            <w:r>
              <w:rPr>
                <w:sz w:val="21"/>
              </w:rPr>
              <w:t>(</w:t>
            </w:r>
            <w:r w:rsidRPr="00587A0D">
              <w:rPr>
                <w:sz w:val="21"/>
              </w:rPr>
              <w:t>首次提交</w:t>
            </w:r>
            <w:r>
              <w:rPr>
                <w:sz w:val="21"/>
              </w:rPr>
              <w:t>)</w:t>
            </w:r>
            <w:r w:rsidRPr="00587A0D">
              <w:rPr>
                <w:sz w:val="21"/>
              </w:rPr>
              <w:t xml:space="preserve"> </w:t>
            </w:r>
          </w:p>
        </w:tc>
      </w:tr>
      <w:tr w:rsidR="00B23269" w:rsidRPr="00587A0D" w14:paraId="68ECE4F9" w14:textId="77777777" w:rsidTr="00B304E3">
        <w:trPr>
          <w:trHeight w:val="57"/>
        </w:trPr>
        <w:tc>
          <w:tcPr>
            <w:tcW w:w="3654" w:type="dxa"/>
            <w:shd w:val="clear" w:color="auto" w:fill="auto"/>
          </w:tcPr>
          <w:p w14:paraId="38EBC473"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参考文件：</w:t>
            </w:r>
          </w:p>
        </w:tc>
        <w:tc>
          <w:tcPr>
            <w:tcW w:w="3653" w:type="dxa"/>
            <w:shd w:val="clear" w:color="auto" w:fill="auto"/>
          </w:tcPr>
          <w:p w14:paraId="47DC4917" w14:textId="77777777" w:rsidR="00B23269" w:rsidRPr="00587A0D" w:rsidRDefault="00B23269" w:rsidP="00B304E3">
            <w:pPr>
              <w:pStyle w:val="ZBtablebody"/>
              <w:spacing w:line="320" w:lineRule="exact"/>
              <w:rPr>
                <w:sz w:val="21"/>
              </w:rPr>
            </w:pPr>
            <w:r w:rsidRPr="00587A0D">
              <w:rPr>
                <w:sz w:val="21"/>
              </w:rPr>
              <w:t>已于</w:t>
            </w:r>
            <w:r w:rsidRPr="00587A0D">
              <w:rPr>
                <w:sz w:val="21"/>
              </w:rPr>
              <w:t>2016</w:t>
            </w:r>
            <w:r w:rsidRPr="00587A0D">
              <w:rPr>
                <w:sz w:val="21"/>
              </w:rPr>
              <w:t>年</w:t>
            </w:r>
            <w:r w:rsidRPr="00587A0D">
              <w:rPr>
                <w:sz w:val="21"/>
              </w:rPr>
              <w:t>1</w:t>
            </w:r>
            <w:r w:rsidRPr="00587A0D">
              <w:rPr>
                <w:sz w:val="21"/>
              </w:rPr>
              <w:t>月</w:t>
            </w:r>
            <w:r w:rsidRPr="00587A0D">
              <w:rPr>
                <w:sz w:val="21"/>
              </w:rPr>
              <w:t>18</w:t>
            </w:r>
            <w:r w:rsidRPr="00587A0D">
              <w:rPr>
                <w:sz w:val="21"/>
              </w:rPr>
              <w:t>日转交缔约国</w:t>
            </w:r>
          </w:p>
        </w:tc>
      </w:tr>
      <w:tr w:rsidR="00B23269" w:rsidRPr="00587A0D" w14:paraId="1125171C" w14:textId="77777777" w:rsidTr="00B304E3">
        <w:trPr>
          <w:trHeight w:val="57"/>
        </w:trPr>
        <w:tc>
          <w:tcPr>
            <w:tcW w:w="3654" w:type="dxa"/>
            <w:shd w:val="clear" w:color="auto" w:fill="auto"/>
          </w:tcPr>
          <w:p w14:paraId="63191AB1" w14:textId="77777777" w:rsidR="00B23269" w:rsidRPr="00587A0D" w:rsidRDefault="00B23269" w:rsidP="00B304E3">
            <w:pPr>
              <w:pStyle w:val="ZBtablebody"/>
              <w:spacing w:line="320" w:lineRule="exact"/>
              <w:rPr>
                <w:rFonts w:ascii="楷体" w:eastAsia="楷体" w:hAnsi="楷体"/>
                <w:sz w:val="21"/>
              </w:rPr>
            </w:pPr>
            <w:r w:rsidRPr="00587A0D">
              <w:rPr>
                <w:rFonts w:ascii="楷体" w:eastAsia="楷体" w:hAnsi="楷体"/>
                <w:sz w:val="21"/>
              </w:rPr>
              <w:t>决定通过日期：</w:t>
            </w:r>
          </w:p>
        </w:tc>
        <w:tc>
          <w:tcPr>
            <w:tcW w:w="3653" w:type="dxa"/>
            <w:shd w:val="clear" w:color="auto" w:fill="auto"/>
          </w:tcPr>
          <w:p w14:paraId="5521EA44" w14:textId="77777777" w:rsidR="00B23269" w:rsidRPr="00587A0D" w:rsidRDefault="00B23269" w:rsidP="00B304E3">
            <w:pPr>
              <w:pStyle w:val="ZBtablebody"/>
              <w:spacing w:line="320" w:lineRule="exact"/>
              <w:rPr>
                <w:sz w:val="21"/>
              </w:rPr>
            </w:pPr>
            <w:r w:rsidRPr="00587A0D">
              <w:rPr>
                <w:sz w:val="21"/>
              </w:rPr>
              <w:t>2019</w:t>
            </w:r>
            <w:r w:rsidRPr="00587A0D">
              <w:rPr>
                <w:sz w:val="21"/>
              </w:rPr>
              <w:t>年</w:t>
            </w:r>
            <w:r w:rsidRPr="00587A0D">
              <w:rPr>
                <w:sz w:val="21"/>
              </w:rPr>
              <w:t>2</w:t>
            </w:r>
            <w:r w:rsidRPr="00587A0D">
              <w:rPr>
                <w:sz w:val="21"/>
              </w:rPr>
              <w:t>月</w:t>
            </w:r>
            <w:r w:rsidRPr="00587A0D">
              <w:rPr>
                <w:sz w:val="21"/>
              </w:rPr>
              <w:t>25</w:t>
            </w:r>
            <w:r w:rsidRPr="00587A0D">
              <w:rPr>
                <w:sz w:val="21"/>
              </w:rPr>
              <w:t>日</w:t>
            </w:r>
          </w:p>
        </w:tc>
      </w:tr>
    </w:tbl>
    <w:p w14:paraId="56F44FEF" w14:textId="77777777" w:rsidR="00B23269" w:rsidRPr="00587A0D" w:rsidRDefault="00B23269" w:rsidP="00B23269">
      <w:pPr>
        <w:pStyle w:val="ZBheaderM3NoTab"/>
        <w:pageBreakBefore/>
        <w:rPr>
          <w:rStyle w:val="simhei"/>
        </w:rPr>
      </w:pPr>
      <w:r w:rsidRPr="00587A0D">
        <w:rPr>
          <w:rStyle w:val="simhei"/>
          <w:spacing w:val="-6"/>
        </w:rPr>
        <w:lastRenderedPageBreak/>
        <w:t>背景</w:t>
      </w:r>
    </w:p>
    <w:p w14:paraId="75AB5797" w14:textId="77777777" w:rsidR="00B23269" w:rsidRPr="00587A0D" w:rsidRDefault="00B23269" w:rsidP="00B23269">
      <w:pPr>
        <w:pStyle w:val="ZBbody"/>
      </w:pPr>
      <w:r w:rsidRPr="00587A0D">
        <w:t>1.</w:t>
      </w:r>
      <w:r w:rsidRPr="00587A0D">
        <w:tab/>
      </w:r>
      <w:r w:rsidRPr="00587A0D">
        <w:t>来文提交人为</w:t>
      </w:r>
      <w:r w:rsidRPr="00587A0D">
        <w:t>K.K.</w:t>
      </w:r>
      <w:r w:rsidRPr="00587A0D">
        <w:t>，系俄罗斯公民，生于</w:t>
      </w:r>
      <w:r w:rsidRPr="00587A0D">
        <w:t>1983</w:t>
      </w:r>
      <w:r w:rsidRPr="00587A0D">
        <w:t>年。提交人声称，她依照《公约》第二条</w:t>
      </w:r>
      <w:r w:rsidRPr="00587A0D">
        <w:t>(b)</w:t>
      </w:r>
      <w:r w:rsidRPr="00587A0D">
        <w:t>、</w:t>
      </w:r>
      <w:r w:rsidRPr="00587A0D">
        <w:t>(d)</w:t>
      </w:r>
      <w:r w:rsidRPr="00587A0D">
        <w:t>和</w:t>
      </w:r>
      <w:r w:rsidRPr="00587A0D">
        <w:t>(e)</w:t>
      </w:r>
      <w:r w:rsidRPr="00587A0D">
        <w:t>项、第五条</w:t>
      </w:r>
      <w:r w:rsidRPr="00587A0D">
        <w:t>(a)</w:t>
      </w:r>
      <w:r w:rsidRPr="00587A0D">
        <w:t>项和第七条</w:t>
      </w:r>
      <w:r w:rsidRPr="00587A0D">
        <w:t>(c)</w:t>
      </w:r>
      <w:r w:rsidRPr="00587A0D">
        <w:t>项应当受到保障的权利遭到侵犯。俄罗斯联邦已先后于</w:t>
      </w:r>
      <w:r w:rsidRPr="00587A0D">
        <w:t>1981</w:t>
      </w:r>
      <w:r w:rsidRPr="00587A0D">
        <w:t>年</w:t>
      </w:r>
      <w:r w:rsidRPr="00587A0D">
        <w:t>1</w:t>
      </w:r>
      <w:r w:rsidRPr="00587A0D">
        <w:t>月</w:t>
      </w:r>
      <w:r w:rsidRPr="00587A0D">
        <w:t>23</w:t>
      </w:r>
      <w:r w:rsidRPr="00587A0D">
        <w:t>日和</w:t>
      </w:r>
      <w:r w:rsidRPr="00587A0D">
        <w:t>2004</w:t>
      </w:r>
      <w:r w:rsidRPr="00587A0D">
        <w:t>年</w:t>
      </w:r>
      <w:r w:rsidRPr="00587A0D">
        <w:t>7</w:t>
      </w:r>
      <w:r w:rsidRPr="00587A0D">
        <w:t>月</w:t>
      </w:r>
      <w:r w:rsidRPr="00587A0D">
        <w:t>28</w:t>
      </w:r>
      <w:r w:rsidRPr="00587A0D">
        <w:t>日批准</w:t>
      </w:r>
      <w:r w:rsidRPr="00587A0D">
        <w:rPr>
          <w:rFonts w:hint="eastAsia"/>
        </w:rPr>
        <w:t>了</w:t>
      </w:r>
      <w:r w:rsidRPr="00587A0D">
        <w:t>《公约》及其《任择议定书》。</w:t>
      </w:r>
    </w:p>
    <w:p w14:paraId="494C3EE8" w14:textId="77777777" w:rsidR="00B23269" w:rsidRPr="00587A0D" w:rsidRDefault="00B23269" w:rsidP="00B23269">
      <w:pPr>
        <w:pStyle w:val="ZBheaderM3NoTab"/>
        <w:rPr>
          <w:rStyle w:val="simhei"/>
        </w:rPr>
      </w:pPr>
      <w:r w:rsidRPr="00587A0D">
        <w:rPr>
          <w:rStyle w:val="simhei"/>
        </w:rPr>
        <w:t>提交人陈述的事实</w:t>
      </w:r>
    </w:p>
    <w:p w14:paraId="0D161849" w14:textId="31D7F465" w:rsidR="00B23269" w:rsidRPr="00587A0D" w:rsidRDefault="00B23269" w:rsidP="00B23269">
      <w:pPr>
        <w:pStyle w:val="ZBbody"/>
      </w:pPr>
      <w:r w:rsidRPr="00587A0D">
        <w:t>2.1</w:t>
      </w:r>
      <w:r w:rsidRPr="00587A0D">
        <w:tab/>
      </w:r>
      <w:r w:rsidRPr="00587A0D">
        <w:t>提交人是一名男女同性恋、双性恋和跨性别者权利活动者，同时还是民间组</w:t>
      </w:r>
      <w:r w:rsidRPr="00587A0D">
        <w:rPr>
          <w:rFonts w:hint="eastAsia"/>
        </w:rPr>
        <w:t>织“出路”</w:t>
      </w:r>
      <w:r>
        <w:t>(</w:t>
      </w:r>
      <w:proofErr w:type="spellStart"/>
      <w:r w:rsidRPr="00587A0D">
        <w:t>Vykhod</w:t>
      </w:r>
      <w:proofErr w:type="spellEnd"/>
      <w:r>
        <w:t>)</w:t>
      </w:r>
      <w:r w:rsidRPr="00587A0D">
        <w:t>的一名志愿法律顾问。</w:t>
      </w:r>
      <w:r w:rsidRPr="00587A0D">
        <w:t>2013</w:t>
      </w:r>
      <w:r w:rsidRPr="00587A0D">
        <w:t>年，提交人受邀协助举办当年</w:t>
      </w:r>
      <w:r w:rsidRPr="00587A0D">
        <w:rPr>
          <w:rFonts w:hint="eastAsia"/>
        </w:rPr>
        <w:t>“</w:t>
      </w:r>
      <w:r w:rsidRPr="00587A0D">
        <w:t>酷儿节</w:t>
      </w:r>
      <w:r w:rsidRPr="00587A0D">
        <w:rPr>
          <w:rFonts w:hint="eastAsia"/>
        </w:rPr>
        <w:t>”</w:t>
      </w:r>
      <w:r w:rsidRPr="00587A0D">
        <w:t>。</w:t>
      </w:r>
      <w:r w:rsidRPr="00587A0D">
        <w:t>2013</w:t>
      </w:r>
      <w:r w:rsidRPr="00587A0D">
        <w:t>年</w:t>
      </w:r>
      <w:r w:rsidRPr="00587A0D">
        <w:t>9</w:t>
      </w:r>
      <w:r w:rsidRPr="00587A0D">
        <w:t>月</w:t>
      </w:r>
      <w:r w:rsidRPr="00587A0D">
        <w:t>19</w:t>
      </w:r>
      <w:r w:rsidRPr="00587A0D">
        <w:t>日，她在活动举办大楼入口处看到圣彼得堡市立法会议委员维塔利</w:t>
      </w:r>
      <w:r w:rsidRPr="00587A0D">
        <w:rPr>
          <w:rFonts w:ascii="宋体" w:hAnsi="宋体"/>
        </w:rPr>
        <w:t>·</w:t>
      </w:r>
      <w:r w:rsidRPr="00587A0D">
        <w:t>米洛诺夫、多名警员及其他几名男子，并认出这群人先前曾对男女同性恋、双性恋和跨性别者权利活动者实施人身侵犯。根据米洛诺夫先生的指示，警员要求活动主办方出示场地租赁文件。提交人随即介入，要求警员澄清其所提要求的合法性。米洛诺夫先生当即打断了他们之间的对话，称提交人和参加活动的其他人员都不是俄罗斯人，他们向外国外交官卑躬屈膝，乞求施舍。随后，米洛诺夫先生这伙人又对参加酷儿节的游客和志愿者们扬言威胁，侮辱谩骂。其间，米洛诺夫先生还使用</w:t>
      </w:r>
      <w:r w:rsidRPr="00587A0D">
        <w:rPr>
          <w:rFonts w:hint="eastAsia"/>
        </w:rPr>
        <w:t>了“</w:t>
      </w:r>
      <w:proofErr w:type="spellStart"/>
      <w:r w:rsidRPr="00587A0D">
        <w:t>spidozny</w:t>
      </w:r>
      <w:proofErr w:type="spellEnd"/>
      <w:r w:rsidRPr="00587A0D">
        <w:rPr>
          <w:rFonts w:hint="eastAsia"/>
        </w:rPr>
        <w:t>”</w:t>
      </w:r>
      <w:r w:rsidRPr="00587A0D">
        <w:t>、</w:t>
      </w:r>
      <w:r w:rsidRPr="00587A0D">
        <w:rPr>
          <w:rFonts w:hint="eastAsia"/>
        </w:rPr>
        <w:t>“</w:t>
      </w:r>
      <w:proofErr w:type="spellStart"/>
      <w:r w:rsidRPr="00587A0D">
        <w:t>petukh</w:t>
      </w:r>
      <w:proofErr w:type="spellEnd"/>
      <w:r w:rsidRPr="00587A0D">
        <w:rPr>
          <w:rFonts w:hint="eastAsia"/>
        </w:rPr>
        <w:t>”</w:t>
      </w:r>
      <w:r w:rsidRPr="00587A0D">
        <w:t>和</w:t>
      </w:r>
      <w:r w:rsidRPr="00587A0D">
        <w:rPr>
          <w:rFonts w:hint="eastAsia"/>
        </w:rPr>
        <w:t>“</w:t>
      </w:r>
      <w:proofErr w:type="spellStart"/>
      <w:r w:rsidRPr="00587A0D">
        <w:t>petushatnik</w:t>
      </w:r>
      <w:proofErr w:type="spellEnd"/>
      <w:r w:rsidRPr="00587A0D">
        <w:rPr>
          <w:rFonts w:hint="eastAsia"/>
        </w:rPr>
        <w:t>”</w:t>
      </w:r>
      <w:r w:rsidRPr="00587A0D">
        <w:t>等字眼。他对面前经过的女性骂出了</w:t>
      </w:r>
      <w:r w:rsidRPr="00587A0D">
        <w:rPr>
          <w:rFonts w:hint="eastAsia"/>
        </w:rPr>
        <w:t>“</w:t>
      </w:r>
      <w:r w:rsidRPr="00587A0D">
        <w:t>剪剪你那几根毛吧，畜生</w:t>
      </w:r>
      <w:r w:rsidRPr="00587A0D">
        <w:rPr>
          <w:rFonts w:hint="eastAsia"/>
        </w:rPr>
        <w:t>”</w:t>
      </w:r>
      <w:r w:rsidRPr="00587A0D">
        <w:t>和</w:t>
      </w:r>
      <w:r w:rsidRPr="00587A0D">
        <w:rPr>
          <w:rFonts w:hint="eastAsia"/>
        </w:rPr>
        <w:t>“</w:t>
      </w:r>
      <w:r w:rsidRPr="00587A0D">
        <w:t>野兽</w:t>
      </w:r>
      <w:r w:rsidRPr="00587A0D">
        <w:rPr>
          <w:rFonts w:hint="eastAsia"/>
        </w:rPr>
        <w:t>”</w:t>
      </w:r>
      <w:r w:rsidRPr="00587A0D">
        <w:t>两句脏话，并称一名女性为另一名女性的</w:t>
      </w:r>
      <w:r w:rsidRPr="00587A0D">
        <w:rPr>
          <w:rFonts w:hint="eastAsia"/>
        </w:rPr>
        <w:t>“</w:t>
      </w:r>
      <w:r w:rsidRPr="00587A0D">
        <w:t>丈夫</w:t>
      </w:r>
      <w:r w:rsidRPr="00587A0D">
        <w:rPr>
          <w:rFonts w:hint="eastAsia"/>
        </w:rPr>
        <w:t>”</w:t>
      </w:r>
      <w:r w:rsidRPr="00587A0D">
        <w:t>。当时，提交人看到米洛诺夫先生这群人中有名男子试图对一名活动参与者使用暴力，便要求警员进行干预。</w:t>
      </w:r>
      <w:r w:rsidRPr="00587A0D">
        <w:rPr>
          <w:rFonts w:hint="eastAsia"/>
        </w:rPr>
        <w:t>见此情景</w:t>
      </w:r>
      <w:r w:rsidRPr="00587A0D">
        <w:t>，米洛诺夫先生便骂提交人是</w:t>
      </w:r>
      <w:r w:rsidRPr="00587A0D">
        <w:rPr>
          <w:rFonts w:hint="eastAsia"/>
        </w:rPr>
        <w:t>“</w:t>
      </w:r>
      <w:proofErr w:type="spellStart"/>
      <w:r w:rsidRPr="00587A0D">
        <w:t>stukachka</w:t>
      </w:r>
      <w:proofErr w:type="spellEnd"/>
      <w:r w:rsidRPr="00587A0D">
        <w:rPr>
          <w:rFonts w:hint="eastAsia"/>
        </w:rPr>
        <w:t>”</w:t>
      </w:r>
      <w:r w:rsidRPr="00587A0D">
        <w:t>和</w:t>
      </w:r>
      <w:r w:rsidRPr="00587A0D">
        <w:rPr>
          <w:rFonts w:hint="eastAsia"/>
        </w:rPr>
        <w:t>“</w:t>
      </w:r>
      <w:proofErr w:type="spellStart"/>
      <w:r w:rsidRPr="00587A0D">
        <w:t>kovyryalka</w:t>
      </w:r>
      <w:proofErr w:type="spellEnd"/>
      <w:r w:rsidRPr="00587A0D">
        <w:rPr>
          <w:rFonts w:hint="eastAsia"/>
        </w:rPr>
        <w:t>”，</w:t>
      </w:r>
      <w:r w:rsidRPr="00587A0D">
        <w:t>但面对提交人被冒犯的行为，在场警员未采取任何行动。</w:t>
      </w:r>
    </w:p>
    <w:p w14:paraId="23AE5F5E" w14:textId="2E0DBC36" w:rsidR="00B23269" w:rsidRPr="00587A0D" w:rsidRDefault="00B23269" w:rsidP="00B23269">
      <w:pPr>
        <w:pStyle w:val="ZBbody"/>
      </w:pPr>
      <w:r w:rsidRPr="00587A0D">
        <w:t>2.2</w:t>
      </w:r>
      <w:r w:rsidRPr="00587A0D">
        <w:tab/>
        <w:t>2013</w:t>
      </w:r>
      <w:r w:rsidRPr="00587A0D">
        <w:t>年</w:t>
      </w:r>
      <w:r w:rsidRPr="00587A0D">
        <w:t>9</w:t>
      </w:r>
      <w:r w:rsidRPr="00587A0D">
        <w:t>月</w:t>
      </w:r>
      <w:r w:rsidRPr="00587A0D">
        <w:t>30</w:t>
      </w:r>
      <w:r w:rsidRPr="00587A0D">
        <w:t>日，提交人根据《俄罗斯联邦行政违法法典》第</w:t>
      </w:r>
      <w:r w:rsidRPr="00587A0D">
        <w:t>5.61</w:t>
      </w:r>
      <w:r w:rsidRPr="00587A0D">
        <w:t>条</w:t>
      </w:r>
      <w:r>
        <w:t>(</w:t>
      </w:r>
      <w:r w:rsidRPr="00587A0D">
        <w:t>侮辱</w:t>
      </w:r>
      <w:r>
        <w:t>)</w:t>
      </w:r>
      <w:r w:rsidRPr="00587A0D">
        <w:t>和第</w:t>
      </w:r>
      <w:r w:rsidRPr="00587A0D">
        <w:t>5.62</w:t>
      </w:r>
      <w:r w:rsidRPr="00587A0D">
        <w:t>条</w:t>
      </w:r>
      <w:r>
        <w:t>(</w:t>
      </w:r>
      <w:r w:rsidRPr="00587A0D">
        <w:t>歧视</w:t>
      </w:r>
      <w:r>
        <w:t>)</w:t>
      </w:r>
      <w:r w:rsidRPr="00587A0D">
        <w:t>，向圣彼得堡市检察官办公室和</w:t>
      </w:r>
      <w:proofErr w:type="spellStart"/>
      <w:r w:rsidRPr="00587A0D">
        <w:t>Primorsky</w:t>
      </w:r>
      <w:proofErr w:type="spellEnd"/>
      <w:r w:rsidRPr="00587A0D">
        <w:t>区检察官办公室提出申请，要求对米洛诺夫先生提起诉讼。</w:t>
      </w:r>
      <w:r w:rsidRPr="00587A0D">
        <w:t>2013</w:t>
      </w:r>
      <w:r w:rsidRPr="00587A0D">
        <w:t>年</w:t>
      </w:r>
      <w:r w:rsidRPr="00587A0D">
        <w:t>10</w:t>
      </w:r>
      <w:r w:rsidRPr="00587A0D">
        <w:t>月</w:t>
      </w:r>
      <w:r w:rsidRPr="00587A0D">
        <w:t>17</w:t>
      </w:r>
      <w:r w:rsidRPr="00587A0D">
        <w:t>日，</w:t>
      </w:r>
      <w:proofErr w:type="spellStart"/>
      <w:r w:rsidRPr="00587A0D">
        <w:t>Primorsky</w:t>
      </w:r>
      <w:proofErr w:type="spellEnd"/>
      <w:r w:rsidRPr="00587A0D">
        <w:t>区检察官办公室驳回了该请求，理由是《行政违法法典》中没有任何与立法会议委员行政责任有关的规定，因为立法会议委员享有豁免权，凡针对立法会议委员的起诉，都必须适用特别联邦法律，但目前尚未有任何此类法律通过。</w:t>
      </w:r>
      <w:r w:rsidRPr="00587A0D">
        <w:t>2014</w:t>
      </w:r>
      <w:r w:rsidRPr="00587A0D">
        <w:t>年</w:t>
      </w:r>
      <w:r w:rsidRPr="00587A0D">
        <w:t>1</w:t>
      </w:r>
      <w:r w:rsidRPr="00587A0D">
        <w:t>月</w:t>
      </w:r>
      <w:r w:rsidRPr="00587A0D">
        <w:t>30</w:t>
      </w:r>
      <w:r w:rsidRPr="00587A0D">
        <w:t>日，提交人向圣彼得堡市</w:t>
      </w:r>
      <w:proofErr w:type="spellStart"/>
      <w:r w:rsidRPr="00587A0D">
        <w:t>Primorsky</w:t>
      </w:r>
      <w:proofErr w:type="spellEnd"/>
      <w:r w:rsidRPr="00587A0D">
        <w:t>区法院提出上诉，要求撤销</w:t>
      </w:r>
      <w:proofErr w:type="spellStart"/>
      <w:r w:rsidRPr="00587A0D">
        <w:t>Primorsky</w:t>
      </w:r>
      <w:proofErr w:type="spellEnd"/>
      <w:r w:rsidRPr="00587A0D">
        <w:t>区检察官办公室的决定。</w:t>
      </w:r>
      <w:r w:rsidRPr="00587A0D">
        <w:t>2014</w:t>
      </w:r>
      <w:r w:rsidRPr="00587A0D">
        <w:t>年</w:t>
      </w:r>
      <w:r w:rsidRPr="00587A0D">
        <w:t>3</w:t>
      </w:r>
      <w:r w:rsidRPr="00587A0D">
        <w:t>月</w:t>
      </w:r>
      <w:r w:rsidRPr="00587A0D">
        <w:t>20</w:t>
      </w:r>
      <w:r w:rsidRPr="00587A0D">
        <w:t>日，圣彼得堡市</w:t>
      </w:r>
      <w:proofErr w:type="spellStart"/>
      <w:r w:rsidRPr="00587A0D">
        <w:t>Primorsky</w:t>
      </w:r>
      <w:proofErr w:type="spellEnd"/>
      <w:r w:rsidRPr="00587A0D">
        <w:t>区法院驳回了上诉。</w:t>
      </w:r>
    </w:p>
    <w:p w14:paraId="738D717C" w14:textId="3921FE01" w:rsidR="00B23269" w:rsidRPr="00587A0D" w:rsidRDefault="00B23269" w:rsidP="00B23269">
      <w:pPr>
        <w:pStyle w:val="ZBbody"/>
        <w:rPr>
          <w:spacing w:val="4"/>
        </w:rPr>
      </w:pPr>
      <w:r w:rsidRPr="00587A0D">
        <w:t>2.3</w:t>
      </w:r>
      <w:r w:rsidRPr="00587A0D">
        <w:tab/>
        <w:t>2013</w:t>
      </w:r>
      <w:r w:rsidRPr="00587A0D">
        <w:t>年</w:t>
      </w:r>
      <w:r w:rsidRPr="00587A0D">
        <w:t>11</w:t>
      </w:r>
      <w:r w:rsidRPr="00587A0D">
        <w:t>月</w:t>
      </w:r>
      <w:r w:rsidRPr="00587A0D">
        <w:t>9</w:t>
      </w:r>
      <w:r w:rsidRPr="00587A0D">
        <w:t>日，提交人向圣彼得堡市</w:t>
      </w:r>
      <w:proofErr w:type="spellStart"/>
      <w:r w:rsidRPr="00587A0D">
        <w:t>Oktyabrsky</w:t>
      </w:r>
      <w:proofErr w:type="spellEnd"/>
      <w:r w:rsidRPr="00587A0D">
        <w:t>区法院对米洛诺夫先生提起民事诉讼，要求法院保护她的名誉和尊严并承认她的精神权利遭到侵犯。</w:t>
      </w:r>
      <w:r w:rsidRPr="005D32A3">
        <w:rPr>
          <w:rStyle w:val="superscript"/>
        </w:rPr>
        <w:footnoteReference w:id="3"/>
      </w:r>
      <w:r w:rsidR="000E5C6C">
        <w:rPr>
          <w:rFonts w:hint="eastAsia"/>
        </w:rPr>
        <w:t xml:space="preserve"> </w:t>
      </w:r>
      <w:r w:rsidRPr="00587A0D">
        <w:t>该法院因缺乏管辖权，将该案移送</w:t>
      </w:r>
      <w:proofErr w:type="spellStart"/>
      <w:r w:rsidRPr="00587A0D">
        <w:t>Kirovsky</w:t>
      </w:r>
      <w:proofErr w:type="spellEnd"/>
      <w:r w:rsidRPr="00587A0D">
        <w:t>区法院。</w:t>
      </w:r>
      <w:r w:rsidRPr="00587A0D">
        <w:t>2014</w:t>
      </w:r>
      <w:r w:rsidRPr="00587A0D">
        <w:t>年</w:t>
      </w:r>
      <w:r w:rsidRPr="00587A0D">
        <w:t>4</w:t>
      </w:r>
      <w:r w:rsidRPr="00587A0D">
        <w:t>月</w:t>
      </w:r>
      <w:r w:rsidRPr="00587A0D">
        <w:t>29</w:t>
      </w:r>
      <w:r w:rsidRPr="00587A0D">
        <w:t>日，</w:t>
      </w:r>
      <w:proofErr w:type="spellStart"/>
      <w:r w:rsidRPr="00587A0D">
        <w:t>Kirovsky</w:t>
      </w:r>
      <w:proofErr w:type="spellEnd"/>
      <w:r w:rsidRPr="00587A0D">
        <w:rPr>
          <w:spacing w:val="4"/>
        </w:rPr>
        <w:t>区法院驳回了该诉讼请求，并在决定中指出，没有证据证明被告曾口出冒犯性言语。</w:t>
      </w:r>
    </w:p>
    <w:p w14:paraId="1447A82C" w14:textId="77777777" w:rsidR="00B23269" w:rsidRPr="00587A0D" w:rsidRDefault="00B23269" w:rsidP="00B23269">
      <w:pPr>
        <w:pStyle w:val="ZBbody"/>
      </w:pPr>
      <w:r w:rsidRPr="00587A0D">
        <w:t>2.4</w:t>
      </w:r>
      <w:r w:rsidRPr="00587A0D">
        <w:tab/>
        <w:t>2014</w:t>
      </w:r>
      <w:r w:rsidRPr="00587A0D">
        <w:t>年</w:t>
      </w:r>
      <w:r w:rsidRPr="00587A0D">
        <w:t>5</w:t>
      </w:r>
      <w:r w:rsidRPr="00587A0D">
        <w:t>月</w:t>
      </w:r>
      <w:r w:rsidRPr="00587A0D">
        <w:t>28</w:t>
      </w:r>
      <w:r w:rsidRPr="00587A0D">
        <w:t>日，提交人对</w:t>
      </w:r>
      <w:proofErr w:type="spellStart"/>
      <w:r w:rsidRPr="00587A0D">
        <w:t>Kirovsky</w:t>
      </w:r>
      <w:proofErr w:type="spellEnd"/>
      <w:r w:rsidRPr="00587A0D">
        <w:t>区法院判决不服，向圣彼得堡市法院提出上诉。</w:t>
      </w:r>
      <w:r w:rsidRPr="00587A0D">
        <w:t>2014</w:t>
      </w:r>
      <w:r w:rsidRPr="00587A0D">
        <w:t>年</w:t>
      </w:r>
      <w:r w:rsidRPr="00587A0D">
        <w:t>10</w:t>
      </w:r>
      <w:r w:rsidRPr="00587A0D">
        <w:t>月</w:t>
      </w:r>
      <w:r w:rsidRPr="00587A0D">
        <w:t>14</w:t>
      </w:r>
      <w:r w:rsidRPr="00587A0D">
        <w:t>日，圣彼得堡市法院驳回了上诉。</w:t>
      </w:r>
    </w:p>
    <w:p w14:paraId="1C0B58DC" w14:textId="77777777" w:rsidR="00B23269" w:rsidRPr="00587A0D" w:rsidRDefault="00B23269" w:rsidP="00B23269">
      <w:pPr>
        <w:pStyle w:val="ZBbody"/>
        <w:rPr>
          <w:spacing w:val="-6"/>
        </w:rPr>
      </w:pPr>
      <w:r w:rsidRPr="00587A0D">
        <w:lastRenderedPageBreak/>
        <w:t>2.5</w:t>
      </w:r>
      <w:r w:rsidRPr="00587A0D">
        <w:tab/>
      </w:r>
      <w:r w:rsidRPr="00587A0D">
        <w:t>随后，提交人又向圣彼得堡市法院主席团提出撤销原判上诉，但具体日期不明。</w:t>
      </w:r>
      <w:r w:rsidRPr="00587A0D">
        <w:t>2015</w:t>
      </w:r>
      <w:r w:rsidRPr="00587A0D">
        <w:t>年</w:t>
      </w:r>
      <w:r w:rsidRPr="00587A0D">
        <w:t>2</w:t>
      </w:r>
      <w:r w:rsidRPr="00587A0D">
        <w:t>月</w:t>
      </w:r>
      <w:r w:rsidRPr="00587A0D">
        <w:t>27</w:t>
      </w:r>
      <w:r w:rsidRPr="00587A0D">
        <w:t>日，主席团否决了其上诉，并且指出，根据撤销原判程序，如欲撤销或更改法院裁决，</w:t>
      </w:r>
      <w:proofErr w:type="gramStart"/>
      <w:r w:rsidRPr="00587A0D">
        <w:t>须得以</w:t>
      </w:r>
      <w:proofErr w:type="gramEnd"/>
      <w:r w:rsidRPr="00587A0D">
        <w:t>存在严重违反实体性和程序性法律</w:t>
      </w:r>
      <w:r w:rsidRPr="00587A0D">
        <w:rPr>
          <w:spacing w:val="-6"/>
        </w:rPr>
        <w:t>规范的事实为依据，但在本案中，此等事实不存在。</w:t>
      </w:r>
    </w:p>
    <w:p w14:paraId="7A5C9E39" w14:textId="77777777" w:rsidR="00B23269" w:rsidRPr="00587A0D" w:rsidRDefault="00B23269" w:rsidP="00B23269">
      <w:pPr>
        <w:pStyle w:val="ZBheaderM3NoTab"/>
        <w:rPr>
          <w:rStyle w:val="simhei"/>
        </w:rPr>
      </w:pPr>
      <w:r w:rsidRPr="00587A0D">
        <w:rPr>
          <w:rStyle w:val="simhei"/>
          <w:spacing w:val="-6"/>
        </w:rPr>
        <w:t>申诉</w:t>
      </w:r>
    </w:p>
    <w:p w14:paraId="4E2EFAA6" w14:textId="77777777" w:rsidR="00B23269" w:rsidRPr="00587A0D" w:rsidRDefault="00B23269" w:rsidP="00B23269">
      <w:pPr>
        <w:pStyle w:val="ZBbody"/>
      </w:pPr>
      <w:r w:rsidRPr="00587A0D">
        <w:t>3.1</w:t>
      </w:r>
      <w:r w:rsidRPr="00587A0D">
        <w:tab/>
      </w:r>
      <w:r w:rsidRPr="00587A0D">
        <w:t>提交人声称，缔约国没有提供有效的法律保护工具，也不承认侵犯了她的权利，既未</w:t>
      </w:r>
      <w:proofErr w:type="gramStart"/>
      <w:r w:rsidRPr="00587A0D">
        <w:t>作出</w:t>
      </w:r>
      <w:proofErr w:type="gramEnd"/>
      <w:r w:rsidRPr="00587A0D">
        <w:t>任何赔偿，也未适用任何其他程序以恢复其权利。</w:t>
      </w:r>
    </w:p>
    <w:p w14:paraId="7B529B93" w14:textId="77777777" w:rsidR="00B23269" w:rsidRPr="00587A0D" w:rsidRDefault="00B23269" w:rsidP="00B23269">
      <w:pPr>
        <w:pStyle w:val="ZBbody"/>
      </w:pPr>
      <w:r w:rsidRPr="00587A0D">
        <w:t>3.2</w:t>
      </w:r>
      <w:r w:rsidRPr="00587A0D">
        <w:tab/>
      </w:r>
      <w:r w:rsidRPr="00587A0D">
        <w:t>提交人指称，她因本人性取向和性别认同以及她与男女同性恋、双性恋和跨性别者群体之间的紧密联系而受到羞辱，个人名誉和尊严受到损害，这构成侵犯她根据《公约》第二条</w:t>
      </w:r>
      <w:r w:rsidRPr="00587A0D">
        <w:t>(b)</w:t>
      </w:r>
      <w:r w:rsidRPr="00587A0D">
        <w:t>、</w:t>
      </w:r>
      <w:r w:rsidRPr="00587A0D">
        <w:t>(d)</w:t>
      </w:r>
      <w:r w:rsidRPr="00587A0D">
        <w:t>和</w:t>
      </w:r>
      <w:r w:rsidRPr="00587A0D">
        <w:t>(e)</w:t>
      </w:r>
      <w:r w:rsidRPr="00587A0D">
        <w:t>项应该享有的权利。</w:t>
      </w:r>
    </w:p>
    <w:p w14:paraId="2B275E79" w14:textId="77777777" w:rsidR="00B23269" w:rsidRPr="00587A0D" w:rsidRDefault="00B23269" w:rsidP="00B23269">
      <w:pPr>
        <w:pStyle w:val="ZBbody"/>
      </w:pPr>
      <w:r w:rsidRPr="00587A0D">
        <w:t>3.3</w:t>
      </w:r>
      <w:r w:rsidRPr="00587A0D">
        <w:tab/>
      </w:r>
      <w:r w:rsidRPr="00587A0D">
        <w:t>提交人还声称，她根据《公约》第五条</w:t>
      </w:r>
      <w:r w:rsidRPr="00587A0D">
        <w:t>(a)</w:t>
      </w:r>
      <w:r w:rsidRPr="00587A0D">
        <w:t>项应该享有的权利同样遭到侵犯，理由是她因不遵从关于性别关系中妇女传统角色以及同性恋、双性恋和跨性别妇女社会角色的陈规定型观念而遭到羞辱和冒犯。</w:t>
      </w:r>
    </w:p>
    <w:p w14:paraId="20601C67" w14:textId="77777777" w:rsidR="00B23269" w:rsidRPr="00587A0D" w:rsidRDefault="00B23269" w:rsidP="00B23269">
      <w:pPr>
        <w:pStyle w:val="ZBbody"/>
        <w:rPr>
          <w:spacing w:val="-6"/>
        </w:rPr>
      </w:pPr>
      <w:r w:rsidRPr="00587A0D">
        <w:t>3.4</w:t>
      </w:r>
      <w:r w:rsidRPr="00587A0D">
        <w:tab/>
      </w:r>
      <w:r w:rsidRPr="00587A0D">
        <w:t>此外，提交人还声称，她根据《公约》第七条</w:t>
      </w:r>
      <w:r w:rsidRPr="00587A0D">
        <w:t>(c)</w:t>
      </w:r>
      <w:r w:rsidRPr="00587A0D">
        <w:t>项应该享有的权利也遭到侵犯，因为她作为促进男女同性恋、双性恋和跨性别者权利组织的一名</w:t>
      </w:r>
      <w:r w:rsidRPr="00587A0D">
        <w:rPr>
          <w:spacing w:val="-6"/>
        </w:rPr>
        <w:t>倡导者，屡受歧视和负面态度之害。</w:t>
      </w:r>
    </w:p>
    <w:p w14:paraId="222E6A18" w14:textId="77777777" w:rsidR="00B23269" w:rsidRPr="00587A0D" w:rsidRDefault="00B23269" w:rsidP="00B23269">
      <w:pPr>
        <w:pStyle w:val="ZBheaderM3NoTab"/>
        <w:rPr>
          <w:rStyle w:val="simhei"/>
        </w:rPr>
      </w:pPr>
      <w:r w:rsidRPr="00587A0D">
        <w:rPr>
          <w:rStyle w:val="simhei"/>
        </w:rPr>
        <w:t>缔约国关于可否受理的意见</w:t>
      </w:r>
    </w:p>
    <w:p w14:paraId="69A8E9EA" w14:textId="432D3A4A" w:rsidR="00B23269" w:rsidRPr="00587A0D" w:rsidRDefault="00B23269" w:rsidP="00B23269">
      <w:pPr>
        <w:pStyle w:val="ZBbody"/>
      </w:pPr>
      <w:r w:rsidRPr="00587A0D">
        <w:t>4.1</w:t>
      </w:r>
      <w:r w:rsidRPr="00587A0D">
        <w:tab/>
        <w:t>2016</w:t>
      </w:r>
      <w:r w:rsidRPr="00587A0D">
        <w:t>年</w:t>
      </w:r>
      <w:r w:rsidRPr="00587A0D">
        <w:t>5</w:t>
      </w:r>
      <w:r w:rsidRPr="00587A0D">
        <w:t>月</w:t>
      </w:r>
      <w:r w:rsidRPr="00587A0D">
        <w:t>6</w:t>
      </w:r>
      <w:r w:rsidRPr="00587A0D">
        <w:t>日，缔约国提交了其关于来文可否受理的意见。意见称，来文不可受理，因为考虑到提交人没有根据撤销原判程序，针对</w:t>
      </w:r>
      <w:proofErr w:type="spellStart"/>
      <w:r w:rsidRPr="00587A0D">
        <w:t>Kirovsky</w:t>
      </w:r>
      <w:proofErr w:type="spellEnd"/>
      <w:r w:rsidRPr="00587A0D">
        <w:t>区法院判决向俄罗斯联邦最高法院提起上诉，她尚未用尽所有可用的国内补救办法。缔约国指出，根据《民事诉讼法》，上诉人可以在法院判决生效之日起六个月内提出撤销原判上诉，如果错过最后期限，上诉人可以向法院提出申请，要求延长最后期限。缔约国提到</w:t>
      </w:r>
      <w:proofErr w:type="spellStart"/>
      <w:r w:rsidRPr="00587A0D">
        <w:rPr>
          <w:rStyle w:val="kaiti"/>
          <w:rFonts w:hint="eastAsia"/>
        </w:rPr>
        <w:t>Abramyan</w:t>
      </w:r>
      <w:proofErr w:type="spellEnd"/>
      <w:r w:rsidRPr="00587A0D">
        <w:rPr>
          <w:rStyle w:val="kaiti"/>
          <w:rFonts w:hint="eastAsia"/>
        </w:rPr>
        <w:t>诉俄罗斯联邦</w:t>
      </w:r>
      <w:r w:rsidRPr="00587A0D">
        <w:t>一案，</w:t>
      </w:r>
      <w:r w:rsidRPr="005D32A3">
        <w:rPr>
          <w:rStyle w:val="superscript"/>
        </w:rPr>
        <w:footnoteReference w:id="4"/>
      </w:r>
      <w:r w:rsidR="000E5C6C">
        <w:rPr>
          <w:rFonts w:hint="eastAsia"/>
        </w:rPr>
        <w:t xml:space="preserve"> </w:t>
      </w:r>
      <w:r w:rsidRPr="00587A0D">
        <w:t>在该案中，欧洲人权法院裁定，上诉人在向该法院提交申诉之前，必须已经用尽撤销原判上诉途径，该裁决适用于区域上诉法院和俄罗斯联邦最高法院。</w:t>
      </w:r>
    </w:p>
    <w:p w14:paraId="1022B5FD" w14:textId="77777777" w:rsidR="00B23269" w:rsidRPr="00587A0D" w:rsidRDefault="00B23269" w:rsidP="00B23269">
      <w:pPr>
        <w:pStyle w:val="ZBbody"/>
      </w:pPr>
      <w:r w:rsidRPr="00587A0D">
        <w:t>4.2</w:t>
      </w:r>
      <w:r w:rsidRPr="00587A0D">
        <w:tab/>
      </w:r>
      <w:r w:rsidRPr="00587A0D">
        <w:t>缔约国指出，提交人本可以再向联邦或区域监察员提出申诉。监察员独立行事，不须向任何国家当局报告，因此可以确保客观地审理提交人的申诉。</w:t>
      </w:r>
    </w:p>
    <w:p w14:paraId="1EAC67AE" w14:textId="77777777" w:rsidR="00B23269" w:rsidRPr="00587A0D" w:rsidRDefault="00B23269" w:rsidP="00B23269">
      <w:pPr>
        <w:pStyle w:val="ZBbody"/>
      </w:pPr>
      <w:r w:rsidRPr="00587A0D">
        <w:t>4.3</w:t>
      </w:r>
      <w:r w:rsidRPr="00587A0D">
        <w:tab/>
      </w:r>
      <w:r w:rsidRPr="00587A0D">
        <w:t>缔约国称，提交人来文不可受理的另一个理由是来文没有根据。缔约国表示，提交人所提交的文件表明，国家当局在收到提交人申诉后，依法、合理、及时地</w:t>
      </w:r>
      <w:proofErr w:type="gramStart"/>
      <w:r w:rsidRPr="00587A0D">
        <w:t>作出</w:t>
      </w:r>
      <w:proofErr w:type="gramEnd"/>
      <w:r w:rsidRPr="00587A0D">
        <w:t>了反应，而且各法院本着当事方平等的原则，采用抗辩制庭审形式进行了司法审判。男女同性恋、双性恋和跨性别</w:t>
      </w:r>
      <w:proofErr w:type="gramStart"/>
      <w:r w:rsidRPr="00587A0D">
        <w:t>者法院</w:t>
      </w:r>
      <w:proofErr w:type="gramEnd"/>
      <w:r w:rsidRPr="00587A0D">
        <w:t>认定，被告的</w:t>
      </w:r>
      <w:r w:rsidRPr="00587A0D">
        <w:rPr>
          <w:rFonts w:hint="eastAsia"/>
        </w:rPr>
        <w:t>言辞</w:t>
      </w:r>
      <w:r w:rsidRPr="00587A0D">
        <w:t>不能被解释为侮辱，而且上诉和最高上诉法院先后都维持了该判决。缔约国指出，各法院都对提交人呈交的证据，包括证人证词和录像材料，作了充分和客观的研究，这一点在各法院的判决中均有反映。</w:t>
      </w:r>
    </w:p>
    <w:p w14:paraId="57123D99" w14:textId="77777777" w:rsidR="00B23269" w:rsidRPr="00587A0D" w:rsidRDefault="00B23269" w:rsidP="00B23269">
      <w:pPr>
        <w:pStyle w:val="ZBheaderM3NoTab"/>
        <w:rPr>
          <w:rStyle w:val="simhei"/>
        </w:rPr>
      </w:pPr>
      <w:r w:rsidRPr="00587A0D">
        <w:rPr>
          <w:rStyle w:val="simhei"/>
        </w:rPr>
        <w:lastRenderedPageBreak/>
        <w:t>提交人对缔约国关于可否受理的意见的评论</w:t>
      </w:r>
    </w:p>
    <w:p w14:paraId="71D20A0B" w14:textId="77777777" w:rsidR="00B23269" w:rsidRPr="00587A0D" w:rsidRDefault="00B23269" w:rsidP="00B23269">
      <w:pPr>
        <w:pStyle w:val="ZBbody"/>
      </w:pPr>
      <w:r w:rsidRPr="00587A0D">
        <w:t>5.1</w:t>
      </w:r>
      <w:r w:rsidRPr="00587A0D">
        <w:tab/>
        <w:t>2016</w:t>
      </w:r>
      <w:r w:rsidRPr="00587A0D">
        <w:t>年</w:t>
      </w:r>
      <w:r w:rsidRPr="00587A0D">
        <w:t>7</w:t>
      </w:r>
      <w:r w:rsidRPr="00587A0D">
        <w:t>月</w:t>
      </w:r>
      <w:r w:rsidRPr="00587A0D">
        <w:t>11</w:t>
      </w:r>
      <w:r w:rsidRPr="00587A0D">
        <w:t>日，来文人提交了她对缔约国关于可否受理的意见的评论。对于缔约国所说的，根据《俄罗斯联邦民事诉讼法》，她可以向俄罗斯联邦最高法院提出撤销原判上诉，她并无异议。但是，根据《民事诉讼法》第</w:t>
      </w:r>
      <w:r w:rsidRPr="00587A0D">
        <w:t>387</w:t>
      </w:r>
      <w:r w:rsidRPr="00587A0D">
        <w:t>条，只有在存在严重违反实体法规则或程序法规则情形且所涉情形已经影响到案件结果的情况下，才能根据撤销原判程序更改或撤销下级法院的司法判决。提交人指出，她所提出的民事诉讼之所以被驳回，是因为法院不承认被告玷污了她的尊严，或者说不承认被告对她使用的言语可被定性为侮辱。按照负责审理提交人撤销原判上诉案件的圣彼得堡市法院</w:t>
      </w:r>
      <w:r w:rsidRPr="00587A0D">
        <w:t>2015</w:t>
      </w:r>
      <w:r w:rsidRPr="00587A0D">
        <w:t>年</w:t>
      </w:r>
      <w:r w:rsidRPr="00587A0D">
        <w:t>2</w:t>
      </w:r>
      <w:r w:rsidRPr="00587A0D">
        <w:t>月</w:t>
      </w:r>
      <w:r w:rsidRPr="00587A0D">
        <w:t>27</w:t>
      </w:r>
      <w:r w:rsidRPr="00587A0D">
        <w:t>日的裁决，提交人的上诉主张旨在重新评估男女同性恋、双性恋和跨性别</w:t>
      </w:r>
      <w:proofErr w:type="gramStart"/>
      <w:r w:rsidRPr="00587A0D">
        <w:t>者法院</w:t>
      </w:r>
      <w:proofErr w:type="gramEnd"/>
      <w:r w:rsidRPr="00587A0D">
        <w:t>和上诉法院得出结论的依据，因此，必然不能移送最高上诉法庭审理。因此，进一步向最高法院提起上诉不是也不可能是能够产生预期结果的法律补救办法。</w:t>
      </w:r>
    </w:p>
    <w:p w14:paraId="21D844AE" w14:textId="77777777" w:rsidR="00B23269" w:rsidRPr="00587A0D" w:rsidRDefault="00B23269" w:rsidP="00B23269">
      <w:pPr>
        <w:pStyle w:val="ZBbody"/>
      </w:pPr>
      <w:r w:rsidRPr="00587A0D">
        <w:t>5.2</w:t>
      </w:r>
      <w:r w:rsidRPr="00587A0D">
        <w:tab/>
      </w:r>
      <w:r w:rsidRPr="00587A0D">
        <w:t>提交人还指出，撤销原判上诉在获得法院受理之前，必须先由上诉法院一名法官审议，由该法官一人决定上诉法院是否该受理上诉案件，因此，该程序具有自由裁量性质。</w:t>
      </w:r>
    </w:p>
    <w:p w14:paraId="00CF8448" w14:textId="670B9A59" w:rsidR="00B23269" w:rsidRPr="00587A0D" w:rsidRDefault="00B23269" w:rsidP="00B23269">
      <w:pPr>
        <w:pStyle w:val="ZBbody"/>
      </w:pPr>
      <w:r w:rsidRPr="00587A0D">
        <w:t>5.3</w:t>
      </w:r>
      <w:r w:rsidRPr="00587A0D">
        <w:tab/>
      </w:r>
      <w:r w:rsidRPr="00587A0D">
        <w:t>提交人进一步指出，她提出撤销原判上诉的时效于</w:t>
      </w:r>
      <w:r w:rsidRPr="00587A0D">
        <w:t>2015</w:t>
      </w:r>
      <w:r w:rsidRPr="00587A0D">
        <w:t>年</w:t>
      </w:r>
      <w:r w:rsidRPr="00587A0D">
        <w:t>4</w:t>
      </w:r>
      <w:r w:rsidRPr="00587A0D">
        <w:t>月</w:t>
      </w:r>
      <w:r w:rsidRPr="00587A0D">
        <w:t>15</w:t>
      </w:r>
      <w:r w:rsidRPr="00587A0D">
        <w:t>日</w:t>
      </w:r>
      <w:r>
        <w:t>(</w:t>
      </w:r>
      <w:r w:rsidRPr="00587A0D">
        <w:t>上诉法院裁决下达后六个月期满</w:t>
      </w:r>
      <w:r>
        <w:t>)</w:t>
      </w:r>
      <w:r w:rsidRPr="00587A0D">
        <w:t>截止，而欧洲人权法院就</w:t>
      </w:r>
      <w:proofErr w:type="spellStart"/>
      <w:r w:rsidRPr="00587A0D">
        <w:rPr>
          <w:rStyle w:val="kaiti"/>
          <w:rFonts w:hint="eastAsia"/>
        </w:rPr>
        <w:t>Abramyan</w:t>
      </w:r>
      <w:proofErr w:type="spellEnd"/>
      <w:r w:rsidRPr="00587A0D">
        <w:rPr>
          <w:rStyle w:val="kaiti"/>
          <w:rFonts w:hint="eastAsia"/>
        </w:rPr>
        <w:t>诉俄罗斯联邦</w:t>
      </w:r>
      <w:r w:rsidRPr="00587A0D">
        <w:t>一案</w:t>
      </w:r>
      <w:proofErr w:type="gramStart"/>
      <w:r w:rsidRPr="00587A0D">
        <w:t>作出</w:t>
      </w:r>
      <w:proofErr w:type="gramEnd"/>
      <w:r w:rsidRPr="00587A0D">
        <w:t>裁决的时间是</w:t>
      </w:r>
      <w:r w:rsidRPr="00587A0D">
        <w:t>2015</w:t>
      </w:r>
      <w:r w:rsidRPr="00587A0D">
        <w:t>年</w:t>
      </w:r>
      <w:r w:rsidRPr="00587A0D">
        <w:t>5</w:t>
      </w:r>
      <w:r w:rsidRPr="00587A0D">
        <w:t>月</w:t>
      </w:r>
      <w:r w:rsidRPr="00587A0D">
        <w:t>15</w:t>
      </w:r>
      <w:r w:rsidRPr="00587A0D">
        <w:t>日。早在该案之前，欧洲人权法院和联合国条约机构就已经承认，男女同性恋、双性恋和跨性别者和二审法院是俄罗斯联邦民事诉讼中的有效法律补救办法，而更高级别的法院以及相关监督审查程序却未获此种承认。</w:t>
      </w:r>
      <w:r w:rsidRPr="005D32A3">
        <w:rPr>
          <w:rStyle w:val="superscript"/>
        </w:rPr>
        <w:footnoteReference w:id="5"/>
      </w:r>
      <w:r w:rsidR="000E5C6C">
        <w:rPr>
          <w:rFonts w:hint="eastAsia"/>
        </w:rPr>
        <w:t xml:space="preserve"> </w:t>
      </w:r>
      <w:r w:rsidRPr="00587A0D">
        <w:t>提交人声称，在</w:t>
      </w:r>
      <w:proofErr w:type="spellStart"/>
      <w:r w:rsidRPr="00587A0D">
        <w:rPr>
          <w:rStyle w:val="kaiti"/>
          <w:rFonts w:hint="eastAsia"/>
        </w:rPr>
        <w:t>Abramyan</w:t>
      </w:r>
      <w:proofErr w:type="spellEnd"/>
      <w:r w:rsidRPr="00587A0D">
        <w:t>案的裁决下达之后，俄罗斯联邦修改了国内民事诉讼法，将</w:t>
      </w:r>
      <w:r w:rsidRPr="00587A0D">
        <w:rPr>
          <w:rFonts w:hint="eastAsia"/>
        </w:rPr>
        <w:t>“</w:t>
      </w:r>
      <w:r w:rsidRPr="00587A0D">
        <w:t>撤销原判</w:t>
      </w:r>
      <w:r w:rsidRPr="00587A0D">
        <w:rPr>
          <w:rFonts w:hint="eastAsia"/>
        </w:rPr>
        <w:t>”</w:t>
      </w:r>
      <w:r w:rsidRPr="00587A0D">
        <w:t>诉讼更名为</w:t>
      </w:r>
      <w:r w:rsidRPr="00587A0D">
        <w:rPr>
          <w:rFonts w:hint="eastAsia"/>
        </w:rPr>
        <w:t>“</w:t>
      </w:r>
      <w:r w:rsidRPr="00587A0D">
        <w:t>上诉</w:t>
      </w:r>
      <w:r w:rsidRPr="00587A0D">
        <w:rPr>
          <w:rFonts w:hint="eastAsia"/>
        </w:rPr>
        <w:t>”</w:t>
      </w:r>
      <w:r w:rsidRPr="00587A0D">
        <w:t>，将</w:t>
      </w:r>
      <w:r w:rsidRPr="00587A0D">
        <w:rPr>
          <w:rFonts w:hint="eastAsia"/>
        </w:rPr>
        <w:t>“</w:t>
      </w:r>
      <w:r w:rsidRPr="00587A0D">
        <w:t>监督审查</w:t>
      </w:r>
      <w:r w:rsidRPr="00587A0D">
        <w:rPr>
          <w:rFonts w:hint="eastAsia"/>
        </w:rPr>
        <w:t>”</w:t>
      </w:r>
      <w:r w:rsidRPr="00587A0D">
        <w:t>诉讼更名为</w:t>
      </w:r>
      <w:r w:rsidRPr="00587A0D">
        <w:rPr>
          <w:rFonts w:hint="eastAsia"/>
        </w:rPr>
        <w:t>“</w:t>
      </w:r>
      <w:r w:rsidRPr="00587A0D">
        <w:t>撤销原判</w:t>
      </w:r>
      <w:r w:rsidRPr="00587A0D">
        <w:rPr>
          <w:rFonts w:hint="eastAsia"/>
        </w:rPr>
        <w:t>”</w:t>
      </w:r>
      <w:r w:rsidRPr="00587A0D">
        <w:t>。在首次提交本来文之时，提交人即是按照只有上诉法院才构成有效的法律补救办法这一现行做法行事。提交人指出，消除对妇女歧视委员会已经认定，修正后的《俄罗斯联邦民事诉讼法》中的撤销原判和监督上诉程序无效。</w:t>
      </w:r>
      <w:r w:rsidRPr="005D32A3">
        <w:rPr>
          <w:rStyle w:val="superscript"/>
        </w:rPr>
        <w:footnoteReference w:id="6"/>
      </w:r>
    </w:p>
    <w:p w14:paraId="3412730F" w14:textId="77777777" w:rsidR="00B23269" w:rsidRPr="00587A0D" w:rsidRDefault="00B23269" w:rsidP="00B23269">
      <w:pPr>
        <w:pStyle w:val="ZBbody"/>
      </w:pPr>
      <w:r w:rsidRPr="00587A0D">
        <w:t>5.4</w:t>
      </w:r>
      <w:r w:rsidRPr="00587A0D">
        <w:tab/>
      </w:r>
      <w:r w:rsidRPr="00587A0D">
        <w:t>关于向俄罗斯联邦监察员提起上诉这一办法，提交人指出，这种</w:t>
      </w:r>
      <w:proofErr w:type="gramStart"/>
      <w:r w:rsidRPr="00587A0D">
        <w:t>上诉既</w:t>
      </w:r>
      <w:proofErr w:type="gramEnd"/>
      <w:r w:rsidRPr="00587A0D">
        <w:t>不构成也不被任何一个国际机构承认为是有效的国内补救办法。根据《俄罗斯联邦人权监察员联邦宪法法》第</w:t>
      </w:r>
      <w:r w:rsidRPr="00587A0D">
        <w:t>27</w:t>
      </w:r>
      <w:r w:rsidRPr="00587A0D">
        <w:t>条，监察员在处理申诉完毕后，必须将所得结论以及相应建议报送侵犯公民权利和自由的当局。这些调查结果既不能恢复被侵犯的权利，也不能作为对国家方面违法行为的认定，因为这些权力仅限法院和行政机构。提交人指出，欧洲人权法院认为，诉诸监察员并不构成《欧洲人权公约》第</w:t>
      </w:r>
      <w:r w:rsidRPr="00587A0D">
        <w:t>35</w:t>
      </w:r>
      <w:r w:rsidRPr="00587A0D">
        <w:t>条意义上的有效的国内补救办法。</w:t>
      </w:r>
      <w:r w:rsidRPr="005D32A3">
        <w:rPr>
          <w:rStyle w:val="superscript"/>
        </w:rPr>
        <w:footnoteReference w:id="7"/>
      </w:r>
    </w:p>
    <w:p w14:paraId="42D4C311" w14:textId="77777777" w:rsidR="00B23269" w:rsidRPr="00587A0D" w:rsidRDefault="00B23269" w:rsidP="00B23269">
      <w:pPr>
        <w:pStyle w:val="ZBbody"/>
      </w:pPr>
      <w:r w:rsidRPr="00587A0D">
        <w:lastRenderedPageBreak/>
        <w:t>5.5</w:t>
      </w:r>
      <w:r w:rsidRPr="00587A0D">
        <w:tab/>
      </w:r>
      <w:r w:rsidRPr="00587A0D">
        <w:t>提交人指出，与诉诸联邦监察员一样，圣彼得堡市人权监察员向地方当局提交的材料没有引起任何重视，侵权行为人也未因此承担任何法律后果。例如，</w:t>
      </w:r>
      <w:r w:rsidRPr="00587A0D">
        <w:t>2014</w:t>
      </w:r>
      <w:r w:rsidRPr="00587A0D">
        <w:t>年</w:t>
      </w:r>
      <w:r w:rsidRPr="00587A0D">
        <w:t>9</w:t>
      </w:r>
      <w:r w:rsidRPr="00587A0D">
        <w:t>月，圣彼得堡监察员曾致函圣彼得堡立法会议主席称，米洛诺夫先生带领一群人封锁了</w:t>
      </w:r>
      <w:r w:rsidRPr="00587A0D">
        <w:rPr>
          <w:rFonts w:hint="eastAsia"/>
        </w:rPr>
        <w:t>2014</w:t>
      </w:r>
      <w:r w:rsidRPr="00587A0D">
        <w:rPr>
          <w:rFonts w:hint="eastAsia"/>
        </w:rPr>
        <w:t>年“</w:t>
      </w:r>
      <w:r w:rsidRPr="00587A0D">
        <w:t>酷儿节</w:t>
      </w:r>
      <w:r w:rsidRPr="00587A0D">
        <w:rPr>
          <w:rFonts w:hint="eastAsia"/>
        </w:rPr>
        <w:t>”</w:t>
      </w:r>
      <w:r w:rsidRPr="00587A0D">
        <w:t>活动大厅入口，将</w:t>
      </w:r>
      <w:r w:rsidRPr="00587A0D">
        <w:t>100</w:t>
      </w:r>
      <w:r w:rsidRPr="00587A0D">
        <w:t>多人围困其中，并向里面喷洒不明气体和着色剂。然而，该函石沉大海。</w:t>
      </w:r>
    </w:p>
    <w:p w14:paraId="774C467D" w14:textId="77777777" w:rsidR="00B23269" w:rsidRPr="00587A0D" w:rsidRDefault="00B23269" w:rsidP="00B23269">
      <w:pPr>
        <w:pStyle w:val="ZBbody"/>
      </w:pPr>
      <w:r w:rsidRPr="00587A0D">
        <w:t>5.6</w:t>
      </w:r>
      <w:r w:rsidRPr="00587A0D">
        <w:tab/>
      </w:r>
      <w:r w:rsidRPr="00587A0D">
        <w:t>针对缔约国关于不存在侮辱事实的说法，提交人提到了圣彼得堡市</w:t>
      </w:r>
      <w:proofErr w:type="spellStart"/>
      <w:r w:rsidRPr="00587A0D">
        <w:t>Kirovsky</w:t>
      </w:r>
      <w:proofErr w:type="spellEnd"/>
      <w:r w:rsidRPr="00587A0D">
        <w:t>区法院在</w:t>
      </w:r>
      <w:r w:rsidRPr="00587A0D">
        <w:t>2015-2016</w:t>
      </w:r>
      <w:r w:rsidRPr="00587A0D">
        <w:t>年期间审理另一宗案件时，经进行法律语言审查得出的结论。在该案中，地方上一名男女同性恋、双性恋和跨性别者权利活动者对米洛诺夫先生提出民事诉讼，控告后者抱持对同性恋者的憎恶态度，侮辱他们。该案</w:t>
      </w:r>
      <w:proofErr w:type="gramStart"/>
      <w:r w:rsidRPr="00587A0D">
        <w:t>法证专家</w:t>
      </w:r>
      <w:proofErr w:type="gramEnd"/>
      <w:r w:rsidRPr="00587A0D">
        <w:t>证实，</w:t>
      </w:r>
      <w:r w:rsidRPr="00587A0D">
        <w:rPr>
          <w:rFonts w:hint="eastAsia"/>
        </w:rPr>
        <w:t>“</w:t>
      </w:r>
      <w:proofErr w:type="spellStart"/>
      <w:r w:rsidRPr="00587A0D">
        <w:t>kovyryalka</w:t>
      </w:r>
      <w:proofErr w:type="spellEnd"/>
      <w:r w:rsidRPr="00587A0D">
        <w:rPr>
          <w:rFonts w:hint="eastAsia"/>
        </w:rPr>
        <w:t>”</w:t>
      </w:r>
      <w:r w:rsidRPr="00587A0D">
        <w:t>一词在针对特定个人使用时，是被当作侮辱性字眼使用，而且几乎在任何情境之下都带有侮辱性含义。提交人指出，该案</w:t>
      </w:r>
      <w:proofErr w:type="gramStart"/>
      <w:r w:rsidRPr="00587A0D">
        <w:t>法证专家</w:t>
      </w:r>
      <w:proofErr w:type="gramEnd"/>
      <w:r w:rsidRPr="00587A0D">
        <w:t>的结论与她这起案件中一名专家得出的结论毫无二致，但在这两起案件中，这些主张均被驳回。提交人认为，这</w:t>
      </w:r>
      <w:proofErr w:type="gramStart"/>
      <w:r w:rsidRPr="00587A0D">
        <w:t>凸</w:t>
      </w:r>
      <w:proofErr w:type="gramEnd"/>
      <w:r w:rsidRPr="00587A0D">
        <w:t>显出一个事实，即在俄罗斯联邦境内，根本没有任何国内法律补救办法可被用来矫正圣彼得堡市立法会议委员会米洛诺夫先生对俄罗斯人口中的男女同性恋、双性恋和跨性别者及其权利维护者等社会弱势群体实施的歧视行为。</w:t>
      </w:r>
    </w:p>
    <w:p w14:paraId="443933BA" w14:textId="77777777" w:rsidR="00B23269" w:rsidRPr="00587A0D" w:rsidRDefault="00B23269" w:rsidP="00B23269">
      <w:pPr>
        <w:pStyle w:val="ZBheaderM3NoTab"/>
        <w:rPr>
          <w:rStyle w:val="simhei"/>
        </w:rPr>
      </w:pPr>
      <w:r w:rsidRPr="00587A0D">
        <w:rPr>
          <w:rStyle w:val="simhei"/>
        </w:rPr>
        <w:t>缔约国关于案情的意见</w:t>
      </w:r>
    </w:p>
    <w:p w14:paraId="61824C65" w14:textId="77777777" w:rsidR="00B23269" w:rsidRPr="00587A0D" w:rsidRDefault="00B23269" w:rsidP="00B23269">
      <w:pPr>
        <w:pStyle w:val="ZBbody"/>
      </w:pPr>
      <w:r w:rsidRPr="00587A0D">
        <w:t>6.1</w:t>
      </w:r>
      <w:r w:rsidRPr="00587A0D">
        <w:tab/>
        <w:t>2016</w:t>
      </w:r>
      <w:r w:rsidRPr="00587A0D">
        <w:t>年</w:t>
      </w:r>
      <w:r w:rsidRPr="00587A0D">
        <w:t>5</w:t>
      </w:r>
      <w:r w:rsidRPr="00587A0D">
        <w:t>月</w:t>
      </w:r>
      <w:r w:rsidRPr="00587A0D">
        <w:t>6</w:t>
      </w:r>
      <w:r w:rsidRPr="00587A0D">
        <w:t>日，缔约国提交了其关于案情的意见。缔约国指出，</w:t>
      </w:r>
      <w:proofErr w:type="spellStart"/>
      <w:r w:rsidRPr="00587A0D">
        <w:t>Kirovsky</w:t>
      </w:r>
      <w:proofErr w:type="spellEnd"/>
      <w:r w:rsidRPr="00587A0D">
        <w:t>区法院在裁定提交人对米洛诺夫先生提起的诉讼时，是以《俄罗斯联邦宪法》、《民法典》和最高法院的决议为判决依据，而且该法院认定，对提交人权利予以司法保护的理由不存在，因为米洛诺夫先生当时只是在表达他个人的主观意见和观点。缔约国指出，</w:t>
      </w:r>
      <w:proofErr w:type="spellStart"/>
      <w:r w:rsidRPr="00587A0D">
        <w:t>Kirovsky</w:t>
      </w:r>
      <w:proofErr w:type="spellEnd"/>
      <w:r w:rsidRPr="00587A0D">
        <w:t>区法院在对所收集的证据，包括</w:t>
      </w:r>
      <w:r w:rsidRPr="00587A0D">
        <w:t>2013</w:t>
      </w:r>
      <w:r w:rsidRPr="00587A0D">
        <w:t>年</w:t>
      </w:r>
      <w:r w:rsidRPr="00587A0D">
        <w:t>9</w:t>
      </w:r>
      <w:r w:rsidRPr="00587A0D">
        <w:t>月</w:t>
      </w:r>
      <w:r w:rsidRPr="00587A0D">
        <w:t>19</w:t>
      </w:r>
      <w:r w:rsidRPr="00587A0D">
        <w:t>日事件的录像、心理学家和语言学家的结论以及证人的证词，详加分析之后，认为被告的言论既非带有侮辱性，也未贬低提交人的名誉和尊严，因为那些单词和短语既没有描述提交人的个人特征，当中也不含侮辱性、诅咒性或辱骂性字眼，只是反映了被告对当下所发生事件的主观意见，而根据《宪法》和国际法，他完全有自由表达个人主观意见的自由。法院认为，虽然被告人批判性地表达了个人意见，并且使用代词</w:t>
      </w:r>
      <w:proofErr w:type="spellStart"/>
      <w:r w:rsidRPr="00587A0D">
        <w:t>ti</w:t>
      </w:r>
      <w:proofErr w:type="spellEnd"/>
      <w:r w:rsidRPr="00587A0D">
        <w:t>来狎昵地指称提交人，对她有失尊重，但单凭这两点，尚不足以将他的行为定性为构成侮辱或贬低提交人的名誉、尊严和声誉。被告的态度可能是冲突局面下的应激反应，也可能是由其他因素引发，然而，他的行为并不包含提交人在诉讼中所称的民族主义、仇外心理或</w:t>
      </w:r>
      <w:proofErr w:type="gramStart"/>
      <w:r w:rsidRPr="00587A0D">
        <w:t>厌女症</w:t>
      </w:r>
      <w:proofErr w:type="gramEnd"/>
      <w:r w:rsidRPr="00587A0D">
        <w:t>因素。</w:t>
      </w:r>
    </w:p>
    <w:p w14:paraId="5EB9B91F" w14:textId="5E3BF67C" w:rsidR="00B23269" w:rsidRPr="00587A0D" w:rsidRDefault="00B23269" w:rsidP="00B23269">
      <w:pPr>
        <w:pStyle w:val="ZBbody"/>
      </w:pPr>
      <w:r w:rsidRPr="00587A0D">
        <w:t>6.2</w:t>
      </w:r>
      <w:r w:rsidRPr="00587A0D">
        <w:tab/>
      </w:r>
      <w:r w:rsidRPr="00587A0D">
        <w:t>缔约国进一步指出，提交人虽然声称录像表明米洛诺夫先生在直接针对她时态度恶劣并称她为</w:t>
      </w:r>
      <w:r w:rsidRPr="00587A0D">
        <w:rPr>
          <w:rFonts w:hint="eastAsia"/>
        </w:rPr>
        <w:t>“</w:t>
      </w:r>
      <w:proofErr w:type="spellStart"/>
      <w:r w:rsidRPr="00587A0D">
        <w:t>kovyryalka</w:t>
      </w:r>
      <w:proofErr w:type="spellEnd"/>
      <w:r w:rsidRPr="00587A0D">
        <w:rPr>
          <w:rFonts w:hint="eastAsia"/>
        </w:rPr>
        <w:t>”</w:t>
      </w:r>
      <w:r w:rsidR="000E5C6C">
        <w:rPr>
          <w:rFonts w:hint="eastAsia"/>
        </w:rPr>
        <w:t>——</w:t>
      </w:r>
      <w:r w:rsidRPr="00587A0D">
        <w:t>一种指称提交人亲密关系的黑话，但她这种说法纯属猜测，她所提交的证据并不能证明这一点。双方都向法院提交了语言学专家关于该词含义的结论。提交人声称，该词意指</w:t>
      </w:r>
      <w:r w:rsidRPr="00587A0D">
        <w:rPr>
          <w:rFonts w:hint="eastAsia"/>
        </w:rPr>
        <w:t>“</w:t>
      </w:r>
      <w:r w:rsidRPr="00587A0D">
        <w:t>女同性恋</w:t>
      </w:r>
      <w:r w:rsidRPr="00587A0D">
        <w:rPr>
          <w:rFonts w:hint="eastAsia"/>
        </w:rPr>
        <w:t>”</w:t>
      </w:r>
      <w:r w:rsidRPr="00587A0D">
        <w:t>，是妇女监狱中使用的最具侮辱性的俚语。然而，初审法院已经裁定，提交人所称的该词含义并未为公众所熟知，而且没有理由相信米洛诺夫先生知道该词的具体含义。经考虑语言学专家的结论，即</w:t>
      </w:r>
      <w:r w:rsidRPr="00587A0D">
        <w:rPr>
          <w:rFonts w:hint="eastAsia"/>
        </w:rPr>
        <w:t>“</w:t>
      </w:r>
      <w:proofErr w:type="spellStart"/>
      <w:r w:rsidRPr="00587A0D">
        <w:t>kovyryalka</w:t>
      </w:r>
      <w:proofErr w:type="spellEnd"/>
      <w:r w:rsidRPr="00587A0D">
        <w:rPr>
          <w:rFonts w:hint="eastAsia"/>
        </w:rPr>
        <w:t>”</w:t>
      </w:r>
      <w:r w:rsidRPr="00587A0D">
        <w:t>这个词有多种含义，并非都带有冒犯性，而且从已出版的各类词典就该词给出的释义来看，非冒犯性的含义要多于冒犯性的</w:t>
      </w:r>
      <w:r w:rsidRPr="00587A0D">
        <w:lastRenderedPageBreak/>
        <w:t>含义，该法院最终判定，被告是在说这个词的时几乎就是小声嘀咕，没有表达任何情感。被告代理律师声称，他甚至不记得曾说过这个词，即便真说过，所表达的肯定也不是提交人所指的意思。</w:t>
      </w:r>
    </w:p>
    <w:p w14:paraId="15FFD2D3" w14:textId="77777777" w:rsidR="00B23269" w:rsidRPr="00587A0D" w:rsidRDefault="00B23269" w:rsidP="00B23269">
      <w:pPr>
        <w:pStyle w:val="ZBbody"/>
      </w:pPr>
      <w:r w:rsidRPr="00587A0D">
        <w:t>6.3</w:t>
      </w:r>
      <w:r w:rsidRPr="00587A0D">
        <w:tab/>
      </w:r>
      <w:r w:rsidRPr="00587A0D">
        <w:t>缔约国指出，根据《公约》第一条，</w:t>
      </w:r>
      <w:r w:rsidRPr="00587A0D">
        <w:rPr>
          <w:rFonts w:hint="eastAsia"/>
        </w:rPr>
        <w:t>“</w:t>
      </w:r>
      <w:r w:rsidRPr="00587A0D">
        <w:t>对妇女的歧视</w:t>
      </w:r>
      <w:r w:rsidRPr="00587A0D">
        <w:rPr>
          <w:rFonts w:hint="eastAsia"/>
        </w:rPr>
        <w:t>”</w:t>
      </w:r>
      <w:r w:rsidRPr="00587A0D">
        <w:t>一词指基于性别而作的任何区别、排斥或限制，其影响或其目的均足以妨碍或否认妇女不论已婚未婚在男女平等的基础上认识、享有或行使在政治、经济、社会、文化、公民或任何其他方面的人权和基本自由。国内各法院一致认定，被告没有侵犯提交人个人非财产上的权利，包括不受歧视的权利。缔约国还指出，评估证据和适用国内法是国家当局包括法院的职权所在。因此，缔约国认为，在本案中，不存在违反《公约》之情事。</w:t>
      </w:r>
    </w:p>
    <w:p w14:paraId="1247A619" w14:textId="77777777" w:rsidR="00B23269" w:rsidRPr="00587A0D" w:rsidRDefault="00B23269" w:rsidP="00B23269">
      <w:pPr>
        <w:pStyle w:val="ZBheaderM3NoTab"/>
        <w:rPr>
          <w:rStyle w:val="simhei"/>
        </w:rPr>
      </w:pPr>
      <w:r w:rsidRPr="00587A0D">
        <w:rPr>
          <w:rStyle w:val="simhei"/>
        </w:rPr>
        <w:t>提交人对缔约国关于案情的意见的评论</w:t>
      </w:r>
    </w:p>
    <w:p w14:paraId="61BBBE75" w14:textId="77777777" w:rsidR="00B23269" w:rsidRPr="00587A0D" w:rsidRDefault="00B23269" w:rsidP="00B23269">
      <w:pPr>
        <w:pStyle w:val="ZBbody"/>
      </w:pPr>
      <w:r w:rsidRPr="00587A0D">
        <w:t>7.1</w:t>
      </w:r>
      <w:r w:rsidRPr="00587A0D">
        <w:tab/>
        <w:t>2016</w:t>
      </w:r>
      <w:r w:rsidRPr="00587A0D">
        <w:t>年</w:t>
      </w:r>
      <w:r w:rsidRPr="00587A0D">
        <w:t>11</w:t>
      </w:r>
      <w:r w:rsidRPr="00587A0D">
        <w:t>月</w:t>
      </w:r>
      <w:r w:rsidRPr="00587A0D">
        <w:t>25</w:t>
      </w:r>
      <w:r w:rsidRPr="00587A0D">
        <w:t>日，提交人就此提交了评论，重申了她的立场，即在一次公开的人权活动中，国家当局一名代表现身活动地点并口出在提交人看来带有冒犯性和羞辱性的言辞，对她施以歧视。提交人坚称，由于她本人的性取向，她的名誉和尊严受到羞辱，她本人受到冒犯，这是对她作为女同性恋、双性恋和变性妇女这一弱势群体成员的歧视，是基于她</w:t>
      </w:r>
      <w:proofErr w:type="gramStart"/>
      <w:r w:rsidRPr="00587A0D">
        <w:t>个</w:t>
      </w:r>
      <w:proofErr w:type="gramEnd"/>
      <w:r w:rsidRPr="00587A0D">
        <w:t>人性取向和性别认同以及她本人致力于倡导男女同性恋、双性恋和跨性别者人权而施加的歧视。提交人还指出，她之所以受到羞辱和冒犯，是因为她不遵从关于妇女在性别关系中和家庭中所应扮演的传统角色以及关于同性恋、双性恋和跨性别妇女社会角色的陈规定型观念。她声称，被告对她用词之恶劣是拘留设施内的犯罪环境中才有的，其目的是将她与犯罪环境的背景联系起来，把她边缘化并给人造成她的生活方式就是一种犯罪的错误印象。</w:t>
      </w:r>
    </w:p>
    <w:p w14:paraId="7A86833D" w14:textId="3D6BDF2B" w:rsidR="00B23269" w:rsidRPr="00587A0D" w:rsidRDefault="00B23269" w:rsidP="00B23269">
      <w:pPr>
        <w:pStyle w:val="ZBbody"/>
      </w:pPr>
      <w:r w:rsidRPr="00587A0D">
        <w:t>7.2</w:t>
      </w:r>
      <w:r w:rsidRPr="00587A0D">
        <w:tab/>
      </w:r>
      <w:r w:rsidRPr="00587A0D">
        <w:t>提交人指出，她曾吁请国家当局保护她平等和不受歧视以及私生活、名誉和尊严受到尊重的权利，但当局对她的请求不予理会，没有向她提供有效的法律补救办法。提交人还表示，非歧视和平等原则要求实现实质性平等，而不仅仅是法律上或形式上的平等，而要实现实质性平等，就必须采用个性化方式处理某些弱势群体的具体需求，并为他们扫清可能遇到的一切障碍。提交人指出，她既是女同性恋、双性恋和跨性别妇女群体的一员，又是</w:t>
      </w:r>
      <w:proofErr w:type="gramStart"/>
      <w:r w:rsidRPr="00587A0D">
        <w:t>一</w:t>
      </w:r>
      <w:proofErr w:type="gramEnd"/>
      <w:r w:rsidRPr="00587A0D">
        <w:t>名人</w:t>
      </w:r>
      <w:proofErr w:type="gramStart"/>
      <w:r w:rsidRPr="00587A0D">
        <w:t>权维</w:t>
      </w:r>
      <w:proofErr w:type="gramEnd"/>
      <w:r w:rsidRPr="00587A0D">
        <w:t>护者，因此尤为容易遭受《公约》所禁止的歧视。提交人表示，基于性别和性别认同歧视妇女的行为与妇女社会地位和性取向等影响妇女的其他因素密切相关。因此，缔约国必须在法律上承认并禁止这种交叉形式的歧视及其对妇女的累积消极影响。提交人指出，人权事务委员会已经裁定，《公民权利和政治权利国际公约》第二条第</w:t>
      </w:r>
      <w:r w:rsidRPr="00587A0D">
        <w:rPr>
          <w:rFonts w:hint="eastAsia"/>
        </w:rPr>
        <w:t>1</w:t>
      </w:r>
      <w:r w:rsidRPr="00587A0D">
        <w:t>款和第二十六条中的</w:t>
      </w:r>
      <w:r w:rsidRPr="00587A0D">
        <w:rPr>
          <w:rFonts w:hint="eastAsia"/>
        </w:rPr>
        <w:t>“</w:t>
      </w:r>
      <w:r w:rsidRPr="00587A0D">
        <w:t>性别</w:t>
      </w:r>
      <w:r w:rsidRPr="00587A0D">
        <w:rPr>
          <w:rFonts w:hint="eastAsia"/>
        </w:rPr>
        <w:t>”</w:t>
      </w:r>
      <w:r w:rsidRPr="00587A0D">
        <w:t>一词包括性取向。</w:t>
      </w:r>
      <w:r w:rsidRPr="005D32A3">
        <w:rPr>
          <w:rStyle w:val="superscript"/>
        </w:rPr>
        <w:footnoteReference w:id="8"/>
      </w:r>
      <w:r w:rsidR="000E5C6C">
        <w:rPr>
          <w:rFonts w:hint="eastAsia"/>
        </w:rPr>
        <w:t xml:space="preserve"> </w:t>
      </w:r>
      <w:r w:rsidRPr="00587A0D">
        <w:t>综上所述，提交人认为她是《消除对妇女一切形式歧视公约》第一条意义上的歧视受害者。</w:t>
      </w:r>
    </w:p>
    <w:p w14:paraId="1565BB37" w14:textId="18CF5459" w:rsidR="00B23269" w:rsidRPr="00587A0D" w:rsidRDefault="00B23269" w:rsidP="00B23269">
      <w:pPr>
        <w:pStyle w:val="ZBbody"/>
      </w:pPr>
      <w:r w:rsidRPr="00587A0D">
        <w:t>7.3</w:t>
      </w:r>
      <w:r w:rsidRPr="00587A0D">
        <w:tab/>
      </w:r>
      <w:r w:rsidRPr="00587A0D">
        <w:t>提交人指出，国际机构经常对见诸报告的歧视和使用仇恨言论案件，包括针对女同性恋、双性恋和跨性别妇女的案件表示关切。她提到了委员会关于俄罗斯联邦第八次定期报告的结论性意见</w:t>
      </w:r>
      <w:r>
        <w:t>(</w:t>
      </w:r>
      <w:hyperlink r:id="rId16" w:history="1">
        <w:r w:rsidRPr="00587A0D">
          <w:t>CEDAW/C/RUS/CO/8</w:t>
        </w:r>
      </w:hyperlink>
      <w:r>
        <w:t>)</w:t>
      </w:r>
      <w:r w:rsidRPr="00587A0D">
        <w:t>，其中委员会对见诸报</w:t>
      </w:r>
      <w:r w:rsidRPr="00587A0D">
        <w:lastRenderedPageBreak/>
        <w:t>告的基于负面陈规定型观念而对女同性恋、双性恋和跨性别妇女以及间性者施以歧视、进行骚扰和使用仇恨言论事件表示关切，并敦促缔约国为这些妇女提供必要的保护，使之免遭歧视</w:t>
      </w:r>
      <w:r>
        <w:t>(</w:t>
      </w:r>
      <w:r w:rsidRPr="00587A0D">
        <w:t>同上，第</w:t>
      </w:r>
      <w:r w:rsidRPr="00587A0D">
        <w:t>41-42</w:t>
      </w:r>
      <w:r w:rsidRPr="00587A0D">
        <w:t>段</w:t>
      </w:r>
      <w:r>
        <w:t>)</w:t>
      </w:r>
      <w:r w:rsidRPr="00587A0D">
        <w:t>。提交人指出，她特别容易受到各种形式的歧视，对此，缔约国不仅有义务不采取此种行动，还有义务针对她作为弱势群体一员受到歧视的报告展开仔细调查。提交人还提到了欧洲委员会部长委员会关于采取措施打击基于性取向或性别认同的歧视的建议</w:t>
      </w:r>
      <w:r w:rsidRPr="005D32A3">
        <w:rPr>
          <w:rStyle w:val="superscript"/>
        </w:rPr>
        <w:footnoteReference w:id="9"/>
      </w:r>
      <w:r w:rsidR="000E5C6C">
        <w:rPr>
          <w:rFonts w:hint="eastAsia"/>
        </w:rPr>
        <w:t xml:space="preserve"> </w:t>
      </w:r>
      <w:r w:rsidRPr="00587A0D">
        <w:t>以及欧洲人权法院的判例，</w:t>
      </w:r>
      <w:r w:rsidRPr="005D32A3">
        <w:rPr>
          <w:rStyle w:val="superscript"/>
        </w:rPr>
        <w:footnoteReference w:id="10"/>
      </w:r>
      <w:r w:rsidR="000E5C6C">
        <w:rPr>
          <w:rFonts w:hint="eastAsia"/>
        </w:rPr>
        <w:t xml:space="preserve"> </w:t>
      </w:r>
      <w:r w:rsidRPr="00587A0D">
        <w:t>以说明其他国际机构打击基于性取向或性别认同的歧视而采取的步骤。提交人认为，缔约国没有向她提供有效的法律补救办法，从而对她所遭受的歧视是由一名以国家官员身份行事的人员实施这一事实承担责任，而且既未对</w:t>
      </w:r>
      <w:proofErr w:type="gramStart"/>
      <w:r w:rsidRPr="00587A0D">
        <w:t>她权利</w:t>
      </w:r>
      <w:proofErr w:type="gramEnd"/>
      <w:r w:rsidRPr="00587A0D">
        <w:t>遭到侵犯一事表示承认和谴责，也未</w:t>
      </w:r>
      <w:proofErr w:type="gramStart"/>
      <w:r w:rsidRPr="00587A0D">
        <w:t>作</w:t>
      </w:r>
      <w:proofErr w:type="gramEnd"/>
      <w:r w:rsidRPr="00587A0D">
        <w:t>出赔偿或适用任何其他程序，以恢复她被侵犯的权利。提交人还指出，米洛诺夫先生现任俄罗斯联邦联邦议会下院国家杜马议员。</w:t>
      </w:r>
    </w:p>
    <w:p w14:paraId="7ACBF0CA" w14:textId="77777777" w:rsidR="00B23269" w:rsidRPr="00587A0D" w:rsidRDefault="00B23269" w:rsidP="00B23269">
      <w:pPr>
        <w:pStyle w:val="ZBheaderM3NoTab"/>
        <w:rPr>
          <w:rStyle w:val="simhei"/>
        </w:rPr>
      </w:pPr>
      <w:r w:rsidRPr="00587A0D">
        <w:rPr>
          <w:rStyle w:val="simhei"/>
        </w:rPr>
        <w:t>委员会需审理的问题和议事情况</w:t>
      </w:r>
    </w:p>
    <w:p w14:paraId="7CE15DFB" w14:textId="77777777" w:rsidR="00B23269" w:rsidRPr="00587A0D" w:rsidRDefault="00B23269" w:rsidP="00B23269">
      <w:pPr>
        <w:pStyle w:val="ZBbody"/>
      </w:pPr>
      <w:r w:rsidRPr="00587A0D">
        <w:t>8.1</w:t>
      </w:r>
      <w:r w:rsidRPr="00587A0D">
        <w:tab/>
      </w:r>
      <w:r w:rsidRPr="00587A0D">
        <w:t>根据议事规则第</w:t>
      </w:r>
      <w:r w:rsidRPr="00587A0D">
        <w:t>64</w:t>
      </w:r>
      <w:r w:rsidRPr="00587A0D">
        <w:t>条，委员会必须决定按照《任择议定书》可否受理来文。根据《任择议定书》第</w:t>
      </w:r>
      <w:r w:rsidRPr="00587A0D">
        <w:t>4</w:t>
      </w:r>
      <w:r w:rsidRPr="00587A0D">
        <w:t>条第</w:t>
      </w:r>
      <w:r w:rsidRPr="00587A0D">
        <w:t>2</w:t>
      </w:r>
      <w:r w:rsidRPr="00587A0D">
        <w:t>款</w:t>
      </w:r>
      <w:r w:rsidRPr="00587A0D">
        <w:t>(</w:t>
      </w:r>
      <w:r w:rsidRPr="00587A0D">
        <w:rPr>
          <w:rFonts w:hint="eastAsia"/>
        </w:rPr>
        <w:t>a</w:t>
      </w:r>
      <w:r w:rsidRPr="00587A0D">
        <w:t>)</w:t>
      </w:r>
      <w:r w:rsidRPr="00587A0D">
        <w:t>项，委员会确信，上述事项此前和目前均未由其他国际调查或解决程序审理。</w:t>
      </w:r>
    </w:p>
    <w:p w14:paraId="6CDF55E6" w14:textId="692F0595" w:rsidR="00B23269" w:rsidRPr="00587A0D" w:rsidRDefault="00B23269" w:rsidP="00B23269">
      <w:pPr>
        <w:pStyle w:val="ZBbody"/>
      </w:pPr>
      <w:r w:rsidRPr="00587A0D">
        <w:t>8.2</w:t>
      </w:r>
      <w:r w:rsidRPr="00587A0D">
        <w:tab/>
      </w:r>
      <w:r w:rsidRPr="00587A0D">
        <w:t>委员会回顾，根据《任择议定书》第</w:t>
      </w:r>
      <w:r w:rsidRPr="00587A0D">
        <w:t>4</w:t>
      </w:r>
      <w:r w:rsidRPr="00587A0D">
        <w:t>条第</w:t>
      </w:r>
      <w:r w:rsidRPr="00587A0D">
        <w:t>1</w:t>
      </w:r>
      <w:r w:rsidRPr="00587A0D">
        <w:t>款，委员会受理一项来文之前，必须确定所有可用的国内补救办法已经用尽，或是补救办法的应用被不合理地拖延或不大可能带来有效的补救，否则不得审议。</w:t>
      </w:r>
      <w:r w:rsidRPr="005D32A3">
        <w:rPr>
          <w:rStyle w:val="superscript"/>
        </w:rPr>
        <w:footnoteReference w:id="11"/>
      </w:r>
      <w:r w:rsidR="000E5C6C">
        <w:rPr>
          <w:rFonts w:hint="eastAsia"/>
        </w:rPr>
        <w:t xml:space="preserve"> </w:t>
      </w:r>
      <w:r w:rsidRPr="00587A0D">
        <w:t>在这方面，委员会注意到缔约国的论点，即委员会应根据该款规定宣布来文不可受理，理由是提交人没有针对</w:t>
      </w:r>
      <w:r w:rsidRPr="00587A0D">
        <w:t>2014</w:t>
      </w:r>
      <w:r w:rsidRPr="00587A0D">
        <w:t>年</w:t>
      </w:r>
      <w:r w:rsidRPr="00587A0D">
        <w:t>4</w:t>
      </w:r>
      <w:r w:rsidRPr="00587A0D">
        <w:t>月</w:t>
      </w:r>
      <w:r w:rsidRPr="00587A0D">
        <w:t>29</w:t>
      </w:r>
      <w:r w:rsidRPr="00587A0D">
        <w:t>日初审法院的判决和</w:t>
      </w:r>
      <w:r w:rsidRPr="00587A0D">
        <w:t>2014</w:t>
      </w:r>
      <w:r w:rsidRPr="00587A0D">
        <w:t>年</w:t>
      </w:r>
      <w:r w:rsidRPr="00587A0D">
        <w:t>10</w:t>
      </w:r>
      <w:r w:rsidRPr="00587A0D">
        <w:t>月</w:t>
      </w:r>
      <w:r w:rsidRPr="00587A0D">
        <w:t>14</w:t>
      </w:r>
      <w:r w:rsidRPr="00587A0D">
        <w:t>日上诉法院的裁决向最高法院提出撤销原判上诉。委员会还注意到缔约国提到</w:t>
      </w:r>
      <w:proofErr w:type="spellStart"/>
      <w:r w:rsidRPr="00587A0D">
        <w:rPr>
          <w:rStyle w:val="kaiti"/>
          <w:rFonts w:hint="eastAsia"/>
        </w:rPr>
        <w:t>Abramyan</w:t>
      </w:r>
      <w:proofErr w:type="spellEnd"/>
      <w:r w:rsidRPr="00587A0D">
        <w:rPr>
          <w:rStyle w:val="kaiti"/>
          <w:rFonts w:hint="eastAsia"/>
        </w:rPr>
        <w:t>诉俄罗斯联邦</w:t>
      </w:r>
      <w:r w:rsidRPr="00587A0D">
        <w:t>一案，</w:t>
      </w:r>
      <w:r w:rsidRPr="005D32A3">
        <w:rPr>
          <w:rStyle w:val="superscript"/>
        </w:rPr>
        <w:footnoteReference w:id="12"/>
      </w:r>
      <w:r w:rsidR="000E5C6C">
        <w:rPr>
          <w:rFonts w:hint="eastAsia"/>
        </w:rPr>
        <w:t xml:space="preserve"> </w:t>
      </w:r>
      <w:r w:rsidRPr="00587A0D">
        <w:t>在该案中，欧洲人权法院裁定，申诉人在根据《欧洲人权公约》提出申诉之前，必须已经用尽撤销原判上诉这一办法。此外，缔约国还指出，提交人本可以再向区域或联邦监察员提出申诉。</w:t>
      </w:r>
    </w:p>
    <w:p w14:paraId="4EEF522A" w14:textId="77777777" w:rsidR="00B23269" w:rsidRPr="00587A0D" w:rsidRDefault="00B23269" w:rsidP="000E5C6C">
      <w:pPr>
        <w:pStyle w:val="ZBbody"/>
        <w:spacing w:after="100"/>
      </w:pPr>
      <w:r w:rsidRPr="00587A0D">
        <w:t>8.3</w:t>
      </w:r>
      <w:r w:rsidRPr="00587A0D">
        <w:tab/>
      </w:r>
      <w:r w:rsidRPr="00587A0D">
        <w:t>委员会注意到，依照《民事诉讼法》第</w:t>
      </w:r>
      <w:r w:rsidRPr="00587A0D">
        <w:t>387</w:t>
      </w:r>
      <w:r w:rsidRPr="00587A0D">
        <w:t>条，只有在存在严重违反实体法规则或程序法规则情形且所涉情形已经影响到案件结果的情况下，才能根据撤销原判程序撤销或更改下级法院的司法判决。委员会注意到，提交人认定其所提民事诉讼之所以被驳回，是因为法院不承认被告玷污了她的尊严，或者说不承认被告对她使用的言语可被定性为侮辱。委员会还注意到提交人提出的两个上下承接的论点，一是她向圣彼得堡市法院提起撤销原判上诉不是对合法性提出挑战，而</w:t>
      </w:r>
      <w:r w:rsidRPr="00587A0D">
        <w:lastRenderedPageBreak/>
        <w:t>是对初审和上诉法院的结论提出挑战，因为最高上诉法院无法审议这些结论，二是，最高法院不是也不可能是能够带来预期结果的法律补救办法。</w:t>
      </w:r>
    </w:p>
    <w:p w14:paraId="4E2FE79A" w14:textId="58FFAB8A" w:rsidR="00B23269" w:rsidRPr="00587A0D" w:rsidRDefault="00B23269" w:rsidP="000E5C6C">
      <w:pPr>
        <w:pStyle w:val="ZBbody"/>
        <w:spacing w:after="100"/>
      </w:pPr>
      <w:r w:rsidRPr="00587A0D">
        <w:t>8.4</w:t>
      </w:r>
      <w:r w:rsidRPr="00587A0D">
        <w:tab/>
      </w:r>
      <w:r w:rsidRPr="000E5C6C">
        <w:rPr>
          <w:spacing w:val="-4"/>
        </w:rPr>
        <w:t>委员会忆及委员会证实撤销原判程序主要是对下级法院判决的合法性进行审查的判例。</w:t>
      </w:r>
      <w:r w:rsidRPr="000E5C6C">
        <w:rPr>
          <w:rStyle w:val="superscript"/>
          <w:spacing w:val="-4"/>
        </w:rPr>
        <w:footnoteReference w:id="13"/>
      </w:r>
      <w:r w:rsidR="000E5C6C" w:rsidRPr="000E5C6C">
        <w:rPr>
          <w:rFonts w:hint="eastAsia"/>
          <w:spacing w:val="-4"/>
        </w:rPr>
        <w:t xml:space="preserve"> </w:t>
      </w:r>
      <w:r w:rsidRPr="000E5C6C">
        <w:rPr>
          <w:spacing w:val="-4"/>
        </w:rPr>
        <w:t>鉴于在本案中，提交人已请求上级法院重新评估所呈证据和所述事实，委员会认为，对提交人而言，进一步提起撤销原判上诉不构成有效补救办法。针对缔约国关于提交人本可以再向区域或联邦监察员提出申诉的观点，委员会提到了人权事务委员会</w:t>
      </w:r>
      <w:r w:rsidRPr="000E5C6C">
        <w:rPr>
          <w:rStyle w:val="superscript"/>
          <w:spacing w:val="-4"/>
        </w:rPr>
        <w:footnoteReference w:id="14"/>
      </w:r>
      <w:r w:rsidR="000E5C6C" w:rsidRPr="000E5C6C">
        <w:rPr>
          <w:rFonts w:hint="eastAsia"/>
          <w:spacing w:val="-4"/>
        </w:rPr>
        <w:t xml:space="preserve"> </w:t>
      </w:r>
      <w:r w:rsidRPr="000E5C6C">
        <w:rPr>
          <w:spacing w:val="-4"/>
        </w:rPr>
        <w:t>和欧洲人权法院的判例，</w:t>
      </w:r>
      <w:r w:rsidRPr="000E5C6C">
        <w:rPr>
          <w:rStyle w:val="superscript"/>
          <w:spacing w:val="-4"/>
        </w:rPr>
        <w:footnoteReference w:id="15"/>
      </w:r>
      <w:r w:rsidR="000E5C6C" w:rsidRPr="000E5C6C">
        <w:rPr>
          <w:rFonts w:hint="eastAsia"/>
          <w:spacing w:val="-4"/>
        </w:rPr>
        <w:t xml:space="preserve"> </w:t>
      </w:r>
      <w:r w:rsidRPr="000E5C6C">
        <w:rPr>
          <w:spacing w:val="-4"/>
        </w:rPr>
        <w:t>根据这些案例，监察员机构不构成有效的补救办法。委员会认为，在本案中，没有理由就此问题得出不同的结论。</w:t>
      </w:r>
    </w:p>
    <w:p w14:paraId="1ED4F0B0" w14:textId="77777777" w:rsidR="00B23269" w:rsidRPr="00587A0D" w:rsidRDefault="00B23269" w:rsidP="000E5C6C">
      <w:pPr>
        <w:pStyle w:val="ZBbody"/>
        <w:spacing w:after="100"/>
      </w:pPr>
      <w:r w:rsidRPr="00587A0D">
        <w:t>8.5</w:t>
      </w:r>
      <w:r w:rsidRPr="00587A0D">
        <w:tab/>
      </w:r>
      <w:r w:rsidRPr="00587A0D">
        <w:t>委员会注意到提交人根据《公约》第二条</w:t>
      </w:r>
      <w:r w:rsidRPr="00587A0D">
        <w:t>(b)</w:t>
      </w:r>
      <w:r w:rsidRPr="00587A0D">
        <w:t>、</w:t>
      </w:r>
      <w:r w:rsidRPr="00587A0D">
        <w:t>(d)</w:t>
      </w:r>
      <w:r w:rsidRPr="00587A0D">
        <w:t>和</w:t>
      </w:r>
      <w:r w:rsidRPr="00587A0D">
        <w:t>(e)</w:t>
      </w:r>
      <w:r w:rsidRPr="00587A0D">
        <w:t>项、第五条</w:t>
      </w:r>
      <w:r w:rsidRPr="00587A0D">
        <w:t>(a)</w:t>
      </w:r>
      <w:r w:rsidRPr="00587A0D">
        <w:t>项和第七条</w:t>
      </w:r>
      <w:r w:rsidRPr="00587A0D">
        <w:t>(c)</w:t>
      </w:r>
      <w:proofErr w:type="gramStart"/>
      <w:r w:rsidRPr="00587A0D">
        <w:t>项提出</w:t>
      </w:r>
      <w:proofErr w:type="gramEnd"/>
      <w:r w:rsidRPr="00587A0D">
        <w:t>的主张。据提交人称，缔约国不承认她是因自身性取向和性别认同而受到歧视和羞辱。委员会还注意到，缔约国表示，国内各法院在对提交人所提起诉进行审议后，均认为被告的言论既非带有侮辱性，也未贬低提交人的名誉和尊严，因为那些单词和短语既没有描述提交人的个人特征，当中也不含侮辱性、诅咒性或辱骂性字眼，只是反映了被告对当下所发生事件的主观意见，而根据《宪法》和国际法，他完全有自由表达个人主观意见的自由。此外，委员会还注意到，缔约国指出，国内各法院一致认定，被告没有侵犯提交人个人非财产上的权利，包括不受歧视的权利。</w:t>
      </w:r>
    </w:p>
    <w:p w14:paraId="6A225F6F" w14:textId="09BCF8D1" w:rsidR="00B23269" w:rsidRPr="00587A0D" w:rsidRDefault="00B23269" w:rsidP="000E5C6C">
      <w:pPr>
        <w:pStyle w:val="ZBbody"/>
        <w:spacing w:after="100"/>
      </w:pPr>
      <w:r w:rsidRPr="00587A0D">
        <w:t>8.6</w:t>
      </w:r>
      <w:r w:rsidRPr="00587A0D">
        <w:tab/>
      </w:r>
      <w:r w:rsidRPr="00587A0D">
        <w:t>委员会指出，从实质上讲，提交人的主张旨在向国内法院评估案件情况和适用国内法的方式提出挑战。委员会强调，委员会既不会取代国家当局对事实进行评估，也不会对被指控罪犯的刑事责任</w:t>
      </w:r>
      <w:proofErr w:type="gramStart"/>
      <w:r w:rsidRPr="00587A0D">
        <w:t>作出</w:t>
      </w:r>
      <w:proofErr w:type="gramEnd"/>
      <w:r w:rsidRPr="00587A0D">
        <w:t>判定。</w:t>
      </w:r>
      <w:r w:rsidRPr="005D32A3">
        <w:rPr>
          <w:rStyle w:val="superscript"/>
        </w:rPr>
        <w:footnoteReference w:id="16"/>
      </w:r>
      <w:r w:rsidR="000E5C6C">
        <w:rPr>
          <w:rFonts w:hint="eastAsia"/>
        </w:rPr>
        <w:t xml:space="preserve"> </w:t>
      </w:r>
      <w:r w:rsidRPr="00587A0D">
        <w:t>委员会认为，对于具体案件，一般是由《公约》缔约国国内法院评估一个具体案件</w:t>
      </w:r>
      <w:r w:rsidRPr="00587A0D">
        <w:rPr>
          <w:rFonts w:hint="eastAsia"/>
        </w:rPr>
        <w:t>的</w:t>
      </w:r>
      <w:r w:rsidRPr="00587A0D">
        <w:t>事实和证据</w:t>
      </w:r>
      <w:r w:rsidRPr="00587A0D">
        <w:rPr>
          <w:rFonts w:hint="eastAsia"/>
        </w:rPr>
        <w:t>及</w:t>
      </w:r>
      <w:r w:rsidRPr="00587A0D">
        <w:t>国内法</w:t>
      </w:r>
      <w:r w:rsidRPr="00587A0D">
        <w:rPr>
          <w:rFonts w:hint="eastAsia"/>
        </w:rPr>
        <w:t>的适用</w:t>
      </w:r>
      <w:r w:rsidRPr="00587A0D">
        <w:t>，除非可以证实法院所作评估</w:t>
      </w:r>
      <w:r w:rsidRPr="00587A0D">
        <w:rPr>
          <w:rFonts w:hint="eastAsia"/>
        </w:rPr>
        <w:t>带有偏见</w:t>
      </w:r>
      <w:r w:rsidRPr="00587A0D">
        <w:t>或系基于</w:t>
      </w:r>
      <w:r w:rsidRPr="00587A0D">
        <w:rPr>
          <w:rFonts w:hint="eastAsia"/>
        </w:rPr>
        <w:t>有害、</w:t>
      </w:r>
      <w:r w:rsidRPr="00587A0D">
        <w:t>构成</w:t>
      </w:r>
      <w:r w:rsidRPr="00587A0D">
        <w:rPr>
          <w:rFonts w:hint="eastAsia"/>
        </w:rPr>
        <w:t>歧视</w:t>
      </w:r>
      <w:r w:rsidRPr="00587A0D">
        <w:t>妇女的</w:t>
      </w:r>
      <w:proofErr w:type="gramStart"/>
      <w:r w:rsidRPr="00587A0D">
        <w:rPr>
          <w:rFonts w:hint="eastAsia"/>
        </w:rPr>
        <w:t>的</w:t>
      </w:r>
      <w:proofErr w:type="gramEnd"/>
      <w:r w:rsidRPr="00587A0D">
        <w:t>性别陈规定型观念</w:t>
      </w:r>
      <w:r w:rsidRPr="00587A0D">
        <w:rPr>
          <w:rFonts w:hint="eastAsia"/>
        </w:rPr>
        <w:t>，</w:t>
      </w:r>
      <w:r w:rsidRPr="00587A0D">
        <w:t>明显带有任意性</w:t>
      </w:r>
      <w:r w:rsidRPr="00587A0D">
        <w:rPr>
          <w:rFonts w:hint="eastAsia"/>
        </w:rPr>
        <w:t>，</w:t>
      </w:r>
      <w:r w:rsidRPr="00587A0D">
        <w:t>或者无异于司法不公。在这方面，委员会指出，委员会收到的材料中没有任何内容表明各法院在审理提交人案件</w:t>
      </w:r>
      <w:r w:rsidR="000E5C6C">
        <w:rPr>
          <w:rFonts w:hint="eastAsia"/>
        </w:rPr>
        <w:t>——</w:t>
      </w:r>
      <w:r w:rsidRPr="00587A0D">
        <w:t>无论是她关于受到被告侮辱还是歧视的指控</w:t>
      </w:r>
      <w:r w:rsidR="000E5C6C">
        <w:rPr>
          <w:rFonts w:hint="eastAsia"/>
        </w:rPr>
        <w:t>——</w:t>
      </w:r>
      <w:r w:rsidRPr="00587A0D">
        <w:t>的过程中可能存在任何上述不足之处。委员会注意到，诉讼双方都就被告对提交人所用词语的含义提交了专家意见，其中一些词语具有多种含义，包括带有冒犯性的含义，而且各法院认定，提交人关于她是因</w:t>
      </w:r>
      <w:proofErr w:type="gramStart"/>
      <w:r w:rsidRPr="00587A0D">
        <w:t>个</w:t>
      </w:r>
      <w:proofErr w:type="gramEnd"/>
      <w:r w:rsidRPr="00587A0D">
        <w:t>人性取向才受到歧视和羞辱的说法没有充分证据可予证实。综上所述，加之卷宗中再无任何其他有关资料，委员会认为，来文</w:t>
      </w:r>
      <w:r w:rsidRPr="00587A0D">
        <w:rPr>
          <w:rFonts w:hint="eastAsia"/>
        </w:rPr>
        <w:t>没有提供可予以受理的足够</w:t>
      </w:r>
      <w:r w:rsidRPr="00587A0D">
        <w:t>证据，因此根据《任择议定书》第</w:t>
      </w:r>
      <w:r w:rsidRPr="00587A0D">
        <w:t>4</w:t>
      </w:r>
      <w:r w:rsidRPr="00587A0D">
        <w:t>条第</w:t>
      </w:r>
      <w:r w:rsidRPr="00587A0D">
        <w:t>2</w:t>
      </w:r>
      <w:r w:rsidRPr="00587A0D">
        <w:t>款</w:t>
      </w:r>
      <w:r w:rsidRPr="00587A0D">
        <w:t>(c)</w:t>
      </w:r>
      <w:r w:rsidRPr="00587A0D">
        <w:t>项，来文不</w:t>
      </w:r>
      <w:r w:rsidRPr="00587A0D">
        <w:rPr>
          <w:rFonts w:hint="eastAsia"/>
        </w:rPr>
        <w:t>予</w:t>
      </w:r>
      <w:r w:rsidRPr="00587A0D">
        <w:t>受理。</w:t>
      </w:r>
    </w:p>
    <w:p w14:paraId="43B41AD0" w14:textId="77777777" w:rsidR="00B23269" w:rsidRPr="00587A0D" w:rsidRDefault="00B23269" w:rsidP="000E5C6C">
      <w:pPr>
        <w:pStyle w:val="ZBbody"/>
        <w:spacing w:after="100"/>
      </w:pPr>
      <w:r w:rsidRPr="00587A0D">
        <w:rPr>
          <w:rFonts w:hint="eastAsia"/>
        </w:rPr>
        <w:t>9.</w:t>
      </w:r>
      <w:r w:rsidRPr="00587A0D">
        <w:tab/>
      </w:r>
      <w:r w:rsidRPr="00587A0D">
        <w:t>因此，委员会决定：</w:t>
      </w:r>
    </w:p>
    <w:p w14:paraId="6F757035" w14:textId="77777777" w:rsidR="00B23269" w:rsidRPr="00587A0D" w:rsidRDefault="00B23269" w:rsidP="000E5C6C">
      <w:pPr>
        <w:pStyle w:val="ZBbody"/>
        <w:spacing w:after="100"/>
      </w:pPr>
      <w:r w:rsidRPr="00587A0D">
        <w:tab/>
        <w:t>(a)</w:t>
      </w:r>
      <w:r w:rsidRPr="00587A0D">
        <w:tab/>
      </w:r>
      <w:r w:rsidRPr="00587A0D">
        <w:t>根据《任择议定书》第</w:t>
      </w:r>
      <w:r w:rsidRPr="00587A0D">
        <w:t>4</w:t>
      </w:r>
      <w:r w:rsidRPr="00587A0D">
        <w:t>条第</w:t>
      </w:r>
      <w:r w:rsidRPr="00587A0D">
        <w:t>2</w:t>
      </w:r>
      <w:r w:rsidRPr="00587A0D">
        <w:t>款</w:t>
      </w:r>
      <w:r w:rsidRPr="00587A0D">
        <w:t>(c)</w:t>
      </w:r>
      <w:r w:rsidRPr="00587A0D">
        <w:t>项，来文不</w:t>
      </w:r>
      <w:r w:rsidRPr="00587A0D">
        <w:rPr>
          <w:rFonts w:hint="eastAsia"/>
        </w:rPr>
        <w:t>予</w:t>
      </w:r>
      <w:r w:rsidRPr="00587A0D">
        <w:t>受理；</w:t>
      </w:r>
    </w:p>
    <w:p w14:paraId="24DFF1A4" w14:textId="25458EDB" w:rsidR="00B31E9D" w:rsidRPr="000E5C6C" w:rsidRDefault="00B23269" w:rsidP="000E5C6C">
      <w:pPr>
        <w:pStyle w:val="ZBbody"/>
        <w:spacing w:after="0" w:line="240" w:lineRule="auto"/>
        <w:rPr>
          <w:sz w:val="20"/>
        </w:rPr>
      </w:pPr>
      <w:r w:rsidRPr="00587A0D">
        <w:tab/>
        <w:t>(b)</w:t>
      </w:r>
      <w:r w:rsidRPr="00587A0D">
        <w:tab/>
      </w:r>
      <w:r w:rsidRPr="00587A0D">
        <w:t>将本决定通知缔约国和提交人。</w:t>
      </w:r>
      <w:r w:rsidR="000E5C6C">
        <w:rPr>
          <w:noProof/>
          <w:snapToGrid/>
          <w:sz w:val="20"/>
        </w:rPr>
        <mc:AlternateContent>
          <mc:Choice Requires="wps">
            <w:drawing>
              <wp:anchor distT="0" distB="0" distL="114300" distR="114300" simplePos="0" relativeHeight="251659264" behindDoc="0" locked="0" layoutInCell="1" allowOverlap="1" wp14:anchorId="749892FA" wp14:editId="699EC5C0">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A368D"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0E5C6C" w:rsidSect="007B68A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4-30T11:20:00Z" w:initials="Start">
    <w:p w14:paraId="543F0BA1" w14:textId="77777777" w:rsidR="007B68A5" w:rsidRDefault="007B68A5">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NO&gt;&gt;N1910196C&lt;&lt;ODS JOB NO&gt;&gt;</w:t>
      </w:r>
    </w:p>
    <w:p w14:paraId="11AE02FF" w14:textId="77777777" w:rsidR="007B68A5" w:rsidRDefault="007B68A5">
      <w:pPr>
        <w:pStyle w:val="a7"/>
      </w:pPr>
      <w:r>
        <w:t>&lt;&lt;ODS DOC SYMBOL1&gt;&gt;CEDAW/C/72/D/98/2016&lt;&lt;ODS DOC SYMBOL1&gt;&gt;</w:t>
      </w:r>
    </w:p>
    <w:p w14:paraId="5BB5AC81" w14:textId="77777777" w:rsidR="007B68A5" w:rsidRDefault="007B68A5">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B5AC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B060" w14:textId="77777777" w:rsidR="00B175F4" w:rsidRDefault="00B175F4">
      <w:r>
        <w:separator/>
      </w:r>
    </w:p>
  </w:endnote>
  <w:endnote w:type="continuationSeparator" w:id="0">
    <w:p w14:paraId="1778FC06" w14:textId="77777777" w:rsidR="00B175F4" w:rsidRDefault="00B1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68A5" w14:paraId="31D7CFBF" w14:textId="77777777" w:rsidTr="007B68A5">
      <w:tc>
        <w:tcPr>
          <w:tcW w:w="4920" w:type="dxa"/>
          <w:shd w:val="clear" w:color="auto" w:fill="auto"/>
        </w:tcPr>
        <w:p w14:paraId="7A9EE249" w14:textId="3416E937" w:rsidR="007B68A5" w:rsidRPr="007B68A5" w:rsidRDefault="007B68A5" w:rsidP="007B68A5">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37B7">
            <w:rPr>
              <w:b w:val="0"/>
              <w:w w:val="103"/>
              <w:sz w:val="14"/>
            </w:rPr>
            <w:t>19-05869</w:t>
          </w:r>
          <w:r>
            <w:rPr>
              <w:b w:val="0"/>
              <w:w w:val="103"/>
              <w:sz w:val="14"/>
            </w:rPr>
            <w:fldChar w:fldCharType="end"/>
          </w:r>
        </w:p>
      </w:tc>
      <w:tc>
        <w:tcPr>
          <w:tcW w:w="4920" w:type="dxa"/>
          <w:shd w:val="clear" w:color="auto" w:fill="auto"/>
        </w:tcPr>
        <w:p w14:paraId="3C5C0926" w14:textId="77777777" w:rsidR="007B68A5" w:rsidRPr="007B68A5" w:rsidRDefault="007B68A5" w:rsidP="007B68A5">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499D2A" w14:textId="77777777" w:rsidR="007B68A5" w:rsidRPr="007B68A5" w:rsidRDefault="007B68A5" w:rsidP="007B68A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68A5" w14:paraId="4FBC26F5" w14:textId="77777777" w:rsidTr="007B68A5">
      <w:tc>
        <w:tcPr>
          <w:tcW w:w="4920" w:type="dxa"/>
          <w:shd w:val="clear" w:color="auto" w:fill="auto"/>
        </w:tcPr>
        <w:p w14:paraId="76D07463" w14:textId="77777777" w:rsidR="007B68A5" w:rsidRPr="007B68A5" w:rsidRDefault="007B68A5" w:rsidP="007B68A5">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360DEFFA" w14:textId="39FF78F0" w:rsidR="007B68A5" w:rsidRPr="007B68A5" w:rsidRDefault="007B68A5" w:rsidP="007B68A5">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37B7">
            <w:rPr>
              <w:b w:val="0"/>
              <w:w w:val="103"/>
              <w:sz w:val="14"/>
            </w:rPr>
            <w:t>19-05869</w:t>
          </w:r>
          <w:r>
            <w:rPr>
              <w:b w:val="0"/>
              <w:w w:val="103"/>
              <w:sz w:val="14"/>
            </w:rPr>
            <w:fldChar w:fldCharType="end"/>
          </w:r>
        </w:p>
      </w:tc>
    </w:tr>
  </w:tbl>
  <w:p w14:paraId="002F5661" w14:textId="77777777" w:rsidR="007B68A5" w:rsidRPr="007B68A5" w:rsidRDefault="007B68A5" w:rsidP="007B68A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7B68A5" w14:paraId="32B880AF" w14:textId="77777777" w:rsidTr="007B68A5">
      <w:tc>
        <w:tcPr>
          <w:tcW w:w="3744" w:type="dxa"/>
        </w:tcPr>
        <w:p w14:paraId="37F5F012" w14:textId="5D81BC88" w:rsidR="007B68A5" w:rsidRDefault="005D32A3" w:rsidP="007B68A5">
          <w:pPr>
            <w:pStyle w:val="Release"/>
          </w:pPr>
          <w:r w:rsidRPr="005D32A3">
            <w:t>19-05869 X (C)</w:t>
          </w:r>
          <w:r w:rsidR="007B68A5">
            <w:rPr>
              <w:noProof/>
            </w:rPr>
            <w:drawing>
              <wp:anchor distT="0" distB="0" distL="114300" distR="114300" simplePos="0" relativeHeight="251658240" behindDoc="0" locked="0" layoutInCell="1" allowOverlap="1" wp14:anchorId="11D60AF4" wp14:editId="5B6EE691">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2/D/98/2016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8/2016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B68A5">
            <w:t xml:space="preserve">    </w:t>
          </w:r>
          <w:r w:rsidR="00B23269">
            <w:t>26</w:t>
          </w:r>
          <w:r w:rsidR="007B68A5">
            <w:t>0419    300419</w:t>
          </w:r>
        </w:p>
        <w:p w14:paraId="7107B3C2" w14:textId="77777777" w:rsidR="007B68A5" w:rsidRPr="007B68A5" w:rsidRDefault="007B68A5" w:rsidP="007B68A5">
          <w:pPr>
            <w:spacing w:before="80" w:line="210" w:lineRule="exact"/>
            <w:rPr>
              <w:rFonts w:ascii="Barcode 3 of 9 by request" w:hAnsi="Barcode 3 of 9 by request"/>
              <w:sz w:val="24"/>
            </w:rPr>
          </w:pPr>
          <w:r>
            <w:rPr>
              <w:rFonts w:ascii="Barcode 3 of 9 by request" w:hAnsi="Barcode 3 of 9 by request"/>
              <w:b/>
              <w:sz w:val="24"/>
            </w:rPr>
            <w:t>*1905869*</w:t>
          </w:r>
        </w:p>
      </w:tc>
      <w:tc>
        <w:tcPr>
          <w:tcW w:w="4920" w:type="dxa"/>
        </w:tcPr>
        <w:p w14:paraId="4F8815C8" w14:textId="77777777" w:rsidR="007B68A5" w:rsidRDefault="007B68A5" w:rsidP="007B68A5">
          <w:pPr>
            <w:pStyle w:val="ac"/>
            <w:jc w:val="right"/>
            <w:rPr>
              <w:b w:val="0"/>
              <w:sz w:val="21"/>
            </w:rPr>
          </w:pPr>
          <w:r>
            <w:rPr>
              <w:b w:val="0"/>
              <w:sz w:val="21"/>
            </w:rPr>
            <w:drawing>
              <wp:inline distT="0" distB="0" distL="0" distR="0" wp14:anchorId="48901DCB" wp14:editId="5BD3DBC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B2D8A0B" w14:textId="77777777" w:rsidR="007B68A5" w:rsidRPr="007B68A5" w:rsidRDefault="007B68A5" w:rsidP="007B68A5">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2466" w14:textId="5E594D9D" w:rsidR="00B175F4" w:rsidRPr="005D32A3" w:rsidRDefault="005D32A3" w:rsidP="005D32A3">
      <w:pPr>
        <w:pStyle w:val="ac"/>
        <w:spacing w:after="80"/>
        <w:ind w:left="792"/>
        <w:rPr>
          <w:sz w:val="16"/>
        </w:rPr>
      </w:pPr>
      <w:r w:rsidRPr="005D32A3">
        <w:rPr>
          <w:sz w:val="16"/>
        </w:rPr>
        <w:t>__________________</w:t>
      </w:r>
    </w:p>
  </w:footnote>
  <w:footnote w:type="continuationSeparator" w:id="0">
    <w:p w14:paraId="45252EB3" w14:textId="553979EA" w:rsidR="00B175F4" w:rsidRPr="005D32A3" w:rsidRDefault="005D32A3" w:rsidP="005D32A3">
      <w:pPr>
        <w:pStyle w:val="ac"/>
        <w:spacing w:after="80"/>
        <w:ind w:left="792"/>
        <w:rPr>
          <w:sz w:val="16"/>
        </w:rPr>
      </w:pPr>
      <w:r w:rsidRPr="005D32A3">
        <w:rPr>
          <w:sz w:val="16"/>
        </w:rPr>
        <w:t>__________________</w:t>
      </w:r>
    </w:p>
  </w:footnote>
  <w:footnote w:id="1">
    <w:p w14:paraId="50A7A264" w14:textId="34587611" w:rsidR="00B23269" w:rsidRDefault="00B23269" w:rsidP="005D32A3">
      <w:pPr>
        <w:pStyle w:val="ZBfootnotes1"/>
        <w:tabs>
          <w:tab w:val="clear" w:pos="1077"/>
          <w:tab w:val="right" w:pos="1195"/>
          <w:tab w:val="left" w:pos="1264"/>
          <w:tab w:val="left" w:pos="1695"/>
          <w:tab w:val="left" w:pos="2126"/>
          <w:tab w:val="left" w:pos="2557"/>
        </w:tabs>
        <w:spacing w:after="60"/>
        <w:ind w:left="1264" w:hanging="432"/>
      </w:pPr>
      <w:r>
        <w:tab/>
      </w:r>
      <w:r>
        <w:rPr>
          <w:rStyle w:val="a3"/>
        </w:rPr>
        <w:t>*</w:t>
      </w:r>
      <w:r w:rsidRPr="005D32A3">
        <w:rPr>
          <w:noProof/>
          <w:color w:val="auto"/>
          <w:szCs w:val="20"/>
          <w:lang w:val="en-US"/>
        </w:rPr>
        <w:tab/>
      </w:r>
      <w:r w:rsidRPr="005D32A3">
        <w:rPr>
          <w:rFonts w:hint="eastAsia"/>
          <w:noProof/>
          <w:color w:val="auto"/>
          <w:szCs w:val="20"/>
          <w:lang w:val="en-US"/>
        </w:rPr>
        <w:t>委员会第七十二届会议</w:t>
      </w:r>
      <w:r w:rsidR="000E5C6C">
        <w:rPr>
          <w:rFonts w:hint="eastAsia"/>
          <w:noProof/>
          <w:color w:val="auto"/>
          <w:szCs w:val="20"/>
          <w:lang w:val="en-US"/>
        </w:rPr>
        <w:t>(</w:t>
      </w:r>
      <w:r w:rsidRPr="005D32A3">
        <w:rPr>
          <w:rFonts w:hint="eastAsia"/>
          <w:noProof/>
          <w:color w:val="auto"/>
          <w:szCs w:val="20"/>
          <w:lang w:val="en-US"/>
        </w:rPr>
        <w:t>2019</w:t>
      </w:r>
      <w:r w:rsidRPr="005D32A3">
        <w:rPr>
          <w:rFonts w:hint="eastAsia"/>
          <w:noProof/>
          <w:color w:val="auto"/>
          <w:szCs w:val="20"/>
          <w:lang w:val="en-US"/>
        </w:rPr>
        <w:t>年</w:t>
      </w:r>
      <w:r w:rsidRPr="005D32A3">
        <w:rPr>
          <w:rFonts w:hint="eastAsia"/>
          <w:noProof/>
          <w:color w:val="auto"/>
          <w:szCs w:val="20"/>
          <w:lang w:val="en-US"/>
        </w:rPr>
        <w:t>2</w:t>
      </w:r>
      <w:r w:rsidRPr="005D32A3">
        <w:rPr>
          <w:rFonts w:hint="eastAsia"/>
          <w:noProof/>
          <w:color w:val="auto"/>
          <w:szCs w:val="20"/>
          <w:lang w:val="en-US"/>
        </w:rPr>
        <w:t>月</w:t>
      </w:r>
      <w:r w:rsidRPr="005D32A3">
        <w:rPr>
          <w:rFonts w:hint="eastAsia"/>
          <w:noProof/>
          <w:color w:val="auto"/>
          <w:szCs w:val="20"/>
          <w:lang w:val="en-US"/>
        </w:rPr>
        <w:t>18</w:t>
      </w:r>
      <w:r w:rsidRPr="005D32A3">
        <w:rPr>
          <w:rFonts w:hint="eastAsia"/>
          <w:noProof/>
          <w:color w:val="auto"/>
          <w:szCs w:val="20"/>
          <w:lang w:val="en-US"/>
        </w:rPr>
        <w:t>日至</w:t>
      </w:r>
      <w:r w:rsidRPr="005D32A3">
        <w:rPr>
          <w:rFonts w:hint="eastAsia"/>
          <w:noProof/>
          <w:color w:val="auto"/>
          <w:szCs w:val="20"/>
          <w:lang w:val="en-US"/>
        </w:rPr>
        <w:t>3</w:t>
      </w:r>
      <w:r w:rsidRPr="005D32A3">
        <w:rPr>
          <w:rFonts w:hint="eastAsia"/>
          <w:noProof/>
          <w:color w:val="auto"/>
          <w:szCs w:val="20"/>
          <w:lang w:val="en-US"/>
        </w:rPr>
        <w:t>月</w:t>
      </w:r>
      <w:r w:rsidRPr="005D32A3">
        <w:rPr>
          <w:rFonts w:hint="eastAsia"/>
          <w:noProof/>
          <w:color w:val="auto"/>
          <w:szCs w:val="20"/>
          <w:lang w:val="en-US"/>
        </w:rPr>
        <w:t>8</w:t>
      </w:r>
      <w:r w:rsidRPr="005D32A3">
        <w:rPr>
          <w:rFonts w:hint="eastAsia"/>
          <w:noProof/>
          <w:color w:val="auto"/>
          <w:szCs w:val="20"/>
          <w:lang w:val="en-US"/>
        </w:rPr>
        <w:t>日</w:t>
      </w:r>
      <w:r w:rsidR="000E5C6C">
        <w:rPr>
          <w:rFonts w:hint="eastAsia"/>
          <w:noProof/>
          <w:color w:val="auto"/>
          <w:szCs w:val="20"/>
          <w:lang w:val="en-US"/>
        </w:rPr>
        <w:t>)</w:t>
      </w:r>
      <w:r w:rsidRPr="005D32A3">
        <w:rPr>
          <w:rFonts w:hint="eastAsia"/>
          <w:noProof/>
          <w:color w:val="auto"/>
          <w:szCs w:val="20"/>
          <w:lang w:val="en-US"/>
        </w:rPr>
        <w:t>通过。</w:t>
      </w:r>
    </w:p>
  </w:footnote>
  <w:footnote w:id="2">
    <w:p w14:paraId="4A0DB4E3" w14:textId="68D7BB20" w:rsidR="00B23269" w:rsidRDefault="00B23269" w:rsidP="005D32A3">
      <w:pPr>
        <w:pStyle w:val="ZBfootnotes1"/>
        <w:tabs>
          <w:tab w:val="clear" w:pos="1077"/>
          <w:tab w:val="right" w:pos="1195"/>
          <w:tab w:val="left" w:pos="1264"/>
          <w:tab w:val="left" w:pos="1695"/>
          <w:tab w:val="left" w:pos="2126"/>
          <w:tab w:val="left" w:pos="2557"/>
        </w:tabs>
        <w:spacing w:after="60"/>
        <w:ind w:left="1264" w:hanging="432"/>
      </w:pPr>
      <w:r>
        <w:tab/>
      </w:r>
      <w:r>
        <w:rPr>
          <w:rStyle w:val="a3"/>
        </w:rPr>
        <w:t>*</w:t>
      </w:r>
      <w:r w:rsidRPr="005D32A3">
        <w:rPr>
          <w:rStyle w:val="a3"/>
          <w:noProof/>
        </w:rPr>
        <w:t>*</w:t>
      </w:r>
      <w:r w:rsidRPr="005D32A3">
        <w:rPr>
          <w:noProof/>
        </w:rPr>
        <w:tab/>
      </w:r>
      <w:r w:rsidRPr="005D32A3">
        <w:rPr>
          <w:rFonts w:hint="eastAsia"/>
          <w:noProof/>
        </w:rPr>
        <w:t>参加审议本来文的委员会委员有：克拉迪斯·阿科斯塔·巴尔加斯、秋月裕子、尼科尔</w:t>
      </w:r>
      <w:r w:rsidR="004B30C2">
        <w:rPr>
          <w:rFonts w:hint="eastAsia"/>
          <w:noProof/>
        </w:rPr>
        <w:t>·</w:t>
      </w:r>
      <w:r w:rsidRPr="005D32A3">
        <w:rPr>
          <w:rFonts w:hint="eastAsia"/>
          <w:noProof/>
        </w:rPr>
        <w:t>阿默林、冈纳尔·博格比、马里昂·贝塞尔、路易札·查拉尔、内尔拉</w:t>
      </w:r>
      <w:r w:rsidR="004B30C2">
        <w:rPr>
          <w:rFonts w:hint="eastAsia"/>
          <w:noProof/>
        </w:rPr>
        <w:t>·</w:t>
      </w:r>
      <w:r w:rsidRPr="005D32A3">
        <w:rPr>
          <w:rFonts w:hint="eastAsia"/>
          <w:noProof/>
        </w:rPr>
        <w:t>穆罕默德</w:t>
      </w:r>
      <w:r w:rsidR="004B30C2">
        <w:rPr>
          <w:rFonts w:hint="eastAsia"/>
          <w:noProof/>
        </w:rPr>
        <w:t>·</w:t>
      </w:r>
      <w:r w:rsidRPr="005D32A3">
        <w:rPr>
          <w:rFonts w:hint="eastAsia"/>
          <w:noProof/>
        </w:rPr>
        <w:t>贾布尔、希拉里•</w:t>
      </w:r>
      <w:r w:rsidRPr="005D32A3">
        <w:rPr>
          <w:rFonts w:ascii="宋体" w:hAnsi="宋体"/>
          <w:noProof/>
          <w:kern w:val="0"/>
          <w:szCs w:val="18"/>
        </w:rPr>
        <w:t>戈贝德玛</w:t>
      </w:r>
      <w:r w:rsidRPr="005D32A3">
        <w:rPr>
          <w:rFonts w:hint="eastAsia"/>
          <w:noProof/>
        </w:rPr>
        <w:t>、纳赫拉•海达尔、</w:t>
      </w:r>
      <w:r w:rsidRPr="005D32A3">
        <w:rPr>
          <w:rFonts w:ascii="宋体" w:hAnsi="宋体" w:hint="eastAsia"/>
          <w:noProof/>
          <w:szCs w:val="18"/>
        </w:rPr>
        <w:t>达利娅·莱伊纳尔特</w:t>
      </w:r>
      <w:r w:rsidRPr="005D32A3">
        <w:rPr>
          <w:rFonts w:hint="eastAsia"/>
          <w:noProof/>
        </w:rPr>
        <w:t>、罗萨里奥·</w:t>
      </w:r>
      <w:r w:rsidRPr="005D32A3">
        <w:rPr>
          <w:noProof/>
          <w:spacing w:val="4"/>
          <w:kern w:val="0"/>
          <w:szCs w:val="18"/>
        </w:rPr>
        <w:t>G.</w:t>
      </w:r>
      <w:r w:rsidRPr="005D32A3">
        <w:rPr>
          <w:rFonts w:hint="eastAsia"/>
          <w:noProof/>
        </w:rPr>
        <w:t>马纳洛、里亚·纳达莱亚、阿鲁纳·德维·纳莱恩、安娜·佩拉兹·纳尔瓦埃斯、罗达·雷多克、埃尔贡·萨法罗夫、宋文艳、格诺维娃·提谢娃、弗朗斯丽娜·托艾</w:t>
      </w:r>
      <w:r w:rsidRPr="005D32A3">
        <w:rPr>
          <w:rFonts w:hint="eastAsia"/>
          <w:noProof/>
        </w:rPr>
        <w:t>-</w:t>
      </w:r>
      <w:r w:rsidRPr="005D32A3">
        <w:rPr>
          <w:rFonts w:hint="eastAsia"/>
          <w:noProof/>
        </w:rPr>
        <w:t>布达和艾伊查·瓦勒·维尔吉斯。</w:t>
      </w:r>
    </w:p>
  </w:footnote>
  <w:footnote w:id="3">
    <w:p w14:paraId="0AE14B26" w14:textId="77777777"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此外，诉状中包含要求禁止被告对提交人使用冒犯性言语并向她提供精神损害赔偿</w:t>
      </w:r>
      <w:r>
        <w:rPr>
          <w:rFonts w:hint="eastAsia"/>
        </w:rPr>
        <w:t>10</w:t>
      </w:r>
      <w:r>
        <w:rPr>
          <w:rFonts w:hint="eastAsia"/>
        </w:rPr>
        <w:t>万卢布。</w:t>
      </w:r>
    </w:p>
  </w:footnote>
  <w:footnote w:id="4">
    <w:p w14:paraId="000CACC0" w14:textId="2869A814"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见欧洲人权法院，</w:t>
      </w:r>
      <w:r>
        <w:rPr>
          <w:rStyle w:val="kaiti"/>
          <w:rFonts w:hint="eastAsia"/>
        </w:rPr>
        <w:t>Abramyan</w:t>
      </w:r>
      <w:r>
        <w:rPr>
          <w:rStyle w:val="kaiti"/>
          <w:rFonts w:hint="eastAsia"/>
        </w:rPr>
        <w:t>等人诉俄罗斯联邦案</w:t>
      </w:r>
      <w:r w:rsidR="000E5C6C">
        <w:rPr>
          <w:rFonts w:hint="eastAsia"/>
        </w:rPr>
        <w:t>(</w:t>
      </w:r>
      <w:r>
        <w:rPr>
          <w:rFonts w:hint="eastAsia"/>
        </w:rPr>
        <w:t>诉情书编号</w:t>
      </w:r>
      <w:r>
        <w:rPr>
          <w:rFonts w:hint="eastAsia"/>
        </w:rPr>
        <w:t>38951/13</w:t>
      </w:r>
      <w:r>
        <w:rPr>
          <w:rFonts w:hint="eastAsia"/>
        </w:rPr>
        <w:t>和</w:t>
      </w:r>
      <w:r>
        <w:rPr>
          <w:rFonts w:hint="eastAsia"/>
        </w:rPr>
        <w:t>59611/13</w:t>
      </w:r>
      <w:r w:rsidR="000E5C6C">
        <w:rPr>
          <w:rFonts w:hint="eastAsia"/>
        </w:rPr>
        <w:t>)</w:t>
      </w:r>
      <w:r>
        <w:rPr>
          <w:rFonts w:hint="eastAsia"/>
        </w:rPr>
        <w:t>，</w:t>
      </w:r>
      <w:r>
        <w:rPr>
          <w:rFonts w:hint="eastAsia"/>
        </w:rPr>
        <w:t>2015</w:t>
      </w:r>
      <w:r>
        <w:rPr>
          <w:rFonts w:hint="eastAsia"/>
        </w:rPr>
        <w:t>年</w:t>
      </w:r>
      <w:r>
        <w:rPr>
          <w:rFonts w:hint="eastAsia"/>
        </w:rPr>
        <w:t>5</w:t>
      </w:r>
      <w:r>
        <w:rPr>
          <w:rFonts w:hint="eastAsia"/>
        </w:rPr>
        <w:t>月</w:t>
      </w:r>
      <w:r>
        <w:rPr>
          <w:rFonts w:hint="eastAsia"/>
        </w:rPr>
        <w:t>12</w:t>
      </w:r>
      <w:r>
        <w:rPr>
          <w:rFonts w:hint="eastAsia"/>
        </w:rPr>
        <w:t>日判决。</w:t>
      </w:r>
    </w:p>
  </w:footnote>
  <w:footnote w:id="5">
    <w:p w14:paraId="014C0138" w14:textId="64E3A6E8"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Nikolai Alekseev</w:t>
      </w:r>
      <w:r>
        <w:rPr>
          <w:rStyle w:val="kaiti"/>
          <w:rFonts w:hint="eastAsia"/>
        </w:rPr>
        <w:t>诉俄罗斯联邦案</w:t>
      </w:r>
      <w:r w:rsidR="000E5C6C">
        <w:rPr>
          <w:rFonts w:hint="eastAsia"/>
        </w:rPr>
        <w:t>(</w:t>
      </w:r>
      <w:hyperlink r:id="rId1" w:history="1">
        <w:r>
          <w:rPr>
            <w:rStyle w:val="ad"/>
            <w:rFonts w:hint="eastAsia"/>
          </w:rPr>
          <w:t>CCPR/C/109/D/1873/2009</w:t>
        </w:r>
      </w:hyperlink>
      <w:r w:rsidR="000E5C6C">
        <w:rPr>
          <w:rFonts w:hint="eastAsia"/>
        </w:rPr>
        <w:t>)</w:t>
      </w:r>
      <w:r>
        <w:rPr>
          <w:rFonts w:hint="eastAsia"/>
        </w:rPr>
        <w:t>，第</w:t>
      </w:r>
      <w:r>
        <w:rPr>
          <w:rFonts w:hint="eastAsia"/>
        </w:rPr>
        <w:t>8.4</w:t>
      </w:r>
      <w:r>
        <w:rPr>
          <w:rFonts w:hint="eastAsia"/>
        </w:rPr>
        <w:t>段。</w:t>
      </w:r>
    </w:p>
  </w:footnote>
  <w:footnote w:id="6">
    <w:p w14:paraId="5BD76F0D" w14:textId="0C87048D"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Medvedeva</w:t>
      </w:r>
      <w:r>
        <w:rPr>
          <w:rStyle w:val="kaiti"/>
          <w:rFonts w:hint="eastAsia"/>
        </w:rPr>
        <w:t>诉俄罗斯联邦案</w:t>
      </w:r>
      <w:r w:rsidR="000E5C6C">
        <w:rPr>
          <w:rFonts w:hint="eastAsia"/>
        </w:rPr>
        <w:t>(</w:t>
      </w:r>
      <w:hyperlink r:id="rId2" w:history="1">
        <w:r>
          <w:rPr>
            <w:rStyle w:val="ad"/>
            <w:rFonts w:hint="eastAsia"/>
          </w:rPr>
          <w:t>CEDAW/C/63/D/60/2013</w:t>
        </w:r>
      </w:hyperlink>
      <w:r w:rsidR="000E5C6C">
        <w:rPr>
          <w:rFonts w:hint="eastAsia"/>
        </w:rPr>
        <w:t>)</w:t>
      </w:r>
      <w:r>
        <w:rPr>
          <w:rFonts w:hint="eastAsia"/>
        </w:rPr>
        <w:t>，第</w:t>
      </w:r>
      <w:r>
        <w:rPr>
          <w:rFonts w:hint="eastAsia"/>
        </w:rPr>
        <w:t>10.3-10.5</w:t>
      </w:r>
      <w:r>
        <w:rPr>
          <w:rFonts w:hint="eastAsia"/>
        </w:rPr>
        <w:t>段。</w:t>
      </w:r>
    </w:p>
  </w:footnote>
  <w:footnote w:id="7">
    <w:p w14:paraId="72CC2592" w14:textId="17B00E7F"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欧洲人权法院，</w:t>
      </w:r>
      <w:r>
        <w:rPr>
          <w:rStyle w:val="kaiti"/>
          <w:rFonts w:hint="eastAsia"/>
        </w:rPr>
        <w:t>Makarov</w:t>
      </w:r>
      <w:r>
        <w:rPr>
          <w:rStyle w:val="kaiti"/>
          <w:rFonts w:hint="eastAsia"/>
        </w:rPr>
        <w:t>诉俄罗斯联邦案</w:t>
      </w:r>
      <w:r w:rsidR="000E5C6C">
        <w:rPr>
          <w:rFonts w:hint="eastAsia"/>
        </w:rPr>
        <w:t>(</w:t>
      </w:r>
      <w:r>
        <w:rPr>
          <w:rFonts w:hint="eastAsia"/>
        </w:rPr>
        <w:t>诉情书编号</w:t>
      </w:r>
      <w:r>
        <w:rPr>
          <w:rFonts w:hint="eastAsia"/>
        </w:rPr>
        <w:t>15217/07</w:t>
      </w:r>
      <w:r w:rsidR="000E5C6C">
        <w:rPr>
          <w:rFonts w:hint="eastAsia"/>
        </w:rPr>
        <w:t>)</w:t>
      </w:r>
      <w:r>
        <w:rPr>
          <w:rFonts w:hint="eastAsia"/>
        </w:rPr>
        <w:t>，</w:t>
      </w:r>
      <w:r>
        <w:rPr>
          <w:rFonts w:hint="eastAsia"/>
        </w:rPr>
        <w:t>2009</w:t>
      </w:r>
      <w:r>
        <w:rPr>
          <w:rFonts w:hint="eastAsia"/>
        </w:rPr>
        <w:t>年</w:t>
      </w:r>
      <w:r>
        <w:rPr>
          <w:rFonts w:hint="eastAsia"/>
        </w:rPr>
        <w:t>3</w:t>
      </w:r>
      <w:r>
        <w:rPr>
          <w:rFonts w:hint="eastAsia"/>
        </w:rPr>
        <w:t>月</w:t>
      </w:r>
      <w:r>
        <w:rPr>
          <w:rFonts w:hint="eastAsia"/>
        </w:rPr>
        <w:t>12</w:t>
      </w:r>
      <w:r>
        <w:rPr>
          <w:rFonts w:hint="eastAsia"/>
        </w:rPr>
        <w:t>日判决，第</w:t>
      </w:r>
      <w:r>
        <w:rPr>
          <w:rFonts w:hint="eastAsia"/>
        </w:rPr>
        <w:t>83</w:t>
      </w:r>
      <w:r>
        <w:rPr>
          <w:rFonts w:hint="eastAsia"/>
        </w:rPr>
        <w:t>段。</w:t>
      </w:r>
    </w:p>
  </w:footnote>
  <w:footnote w:id="8">
    <w:p w14:paraId="1CCA4B20" w14:textId="32C648C6"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见</w:t>
      </w:r>
      <w:r>
        <w:rPr>
          <w:rStyle w:val="kaiti"/>
          <w:rFonts w:hint="eastAsia"/>
        </w:rPr>
        <w:t>Toonen</w:t>
      </w:r>
      <w:r>
        <w:rPr>
          <w:rStyle w:val="kaiti"/>
          <w:rFonts w:hint="eastAsia"/>
        </w:rPr>
        <w:t>诉澳大利亚案</w:t>
      </w:r>
      <w:r w:rsidR="000E5C6C">
        <w:rPr>
          <w:rFonts w:hint="eastAsia"/>
        </w:rPr>
        <w:t>(</w:t>
      </w:r>
      <w:hyperlink r:id="rId3" w:history="1">
        <w:r>
          <w:rPr>
            <w:rStyle w:val="ad"/>
            <w:rFonts w:hint="eastAsia"/>
          </w:rPr>
          <w:t>CCPR/C/50/D/488/1992</w:t>
        </w:r>
      </w:hyperlink>
      <w:r w:rsidR="000E5C6C">
        <w:rPr>
          <w:rFonts w:hint="eastAsia"/>
        </w:rPr>
        <w:t>)</w:t>
      </w:r>
      <w:r>
        <w:rPr>
          <w:rFonts w:hint="eastAsia"/>
        </w:rPr>
        <w:t>，第</w:t>
      </w:r>
      <w:r>
        <w:rPr>
          <w:rFonts w:hint="eastAsia"/>
        </w:rPr>
        <w:t>8.7</w:t>
      </w:r>
      <w:r>
        <w:rPr>
          <w:rFonts w:hint="eastAsia"/>
        </w:rPr>
        <w:t>段。</w:t>
      </w:r>
    </w:p>
  </w:footnote>
  <w:footnote w:id="9">
    <w:p w14:paraId="17B0D27C" w14:textId="77777777"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2010</w:t>
      </w:r>
      <w:r>
        <w:rPr>
          <w:rFonts w:hint="eastAsia"/>
        </w:rPr>
        <w:t>年</w:t>
      </w:r>
      <w:r>
        <w:rPr>
          <w:rFonts w:hint="eastAsia"/>
        </w:rPr>
        <w:t>3</w:t>
      </w:r>
      <w:r>
        <w:rPr>
          <w:rFonts w:hint="eastAsia"/>
        </w:rPr>
        <w:t>月</w:t>
      </w:r>
      <w:r>
        <w:rPr>
          <w:rFonts w:hint="eastAsia"/>
        </w:rPr>
        <w:t>31</w:t>
      </w:r>
      <w:r>
        <w:rPr>
          <w:rFonts w:hint="eastAsia"/>
        </w:rPr>
        <w:t>日欧洲委员会部长委员会向成员国提出的关于采取措施打击基于性取向或性别认同的歧视的建议。可查阅</w:t>
      </w:r>
      <w:r>
        <w:rPr>
          <w:rFonts w:hint="eastAsia"/>
        </w:rPr>
        <w:t>www.coe.int/en/web/sogi/rec-2010-5</w:t>
      </w:r>
      <w:r>
        <w:rPr>
          <w:rFonts w:hint="eastAsia"/>
        </w:rPr>
        <w:t>。</w:t>
      </w:r>
    </w:p>
  </w:footnote>
  <w:footnote w:id="10">
    <w:p w14:paraId="758799F0" w14:textId="05C68232"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欧洲人权法院，</w:t>
      </w:r>
      <w:r>
        <w:rPr>
          <w:rStyle w:val="kaiti"/>
          <w:rFonts w:hint="eastAsia"/>
          <w:spacing w:val="-4"/>
        </w:rPr>
        <w:t>Vejdeland</w:t>
      </w:r>
      <w:r>
        <w:rPr>
          <w:rStyle w:val="kaiti"/>
          <w:rFonts w:hint="eastAsia"/>
          <w:spacing w:val="-4"/>
        </w:rPr>
        <w:t>等人诉瑞典案</w:t>
      </w:r>
      <w:r w:rsidR="000E5C6C">
        <w:rPr>
          <w:rFonts w:hint="eastAsia"/>
        </w:rPr>
        <w:t>(</w:t>
      </w:r>
      <w:r>
        <w:rPr>
          <w:rFonts w:hint="eastAsia"/>
        </w:rPr>
        <w:t>诉请书编号</w:t>
      </w:r>
      <w:r>
        <w:rPr>
          <w:rFonts w:hint="eastAsia"/>
        </w:rPr>
        <w:t>1813/07</w:t>
      </w:r>
      <w:r w:rsidR="000E5C6C">
        <w:rPr>
          <w:rFonts w:hint="eastAsia"/>
        </w:rPr>
        <w:t>)</w:t>
      </w:r>
      <w:r>
        <w:rPr>
          <w:rFonts w:hint="eastAsia"/>
        </w:rPr>
        <w:t>，</w:t>
      </w:r>
      <w:r>
        <w:rPr>
          <w:rFonts w:hint="eastAsia"/>
        </w:rPr>
        <w:t>2012</w:t>
      </w:r>
      <w:r>
        <w:rPr>
          <w:rFonts w:hint="eastAsia"/>
        </w:rPr>
        <w:t>年</w:t>
      </w:r>
      <w:r>
        <w:rPr>
          <w:rFonts w:hint="eastAsia"/>
        </w:rPr>
        <w:t>2</w:t>
      </w:r>
      <w:r>
        <w:rPr>
          <w:rFonts w:hint="eastAsia"/>
        </w:rPr>
        <w:t>月</w:t>
      </w:r>
      <w:r>
        <w:rPr>
          <w:rFonts w:hint="eastAsia"/>
        </w:rPr>
        <w:t>9</w:t>
      </w:r>
      <w:r>
        <w:rPr>
          <w:rFonts w:hint="eastAsia"/>
        </w:rPr>
        <w:t>日判决，第</w:t>
      </w:r>
      <w:r>
        <w:rPr>
          <w:rFonts w:hint="eastAsia"/>
        </w:rPr>
        <w:t>45-46</w:t>
      </w:r>
      <w:r>
        <w:rPr>
          <w:rFonts w:hint="eastAsia"/>
        </w:rPr>
        <w:t>段。</w:t>
      </w:r>
    </w:p>
  </w:footnote>
  <w:footnote w:id="11">
    <w:p w14:paraId="6E29838C" w14:textId="4203324F"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E.S.</w:t>
      </w:r>
      <w:r>
        <w:rPr>
          <w:rStyle w:val="kaiti"/>
          <w:rFonts w:hint="eastAsia"/>
        </w:rPr>
        <w:t>和</w:t>
      </w:r>
      <w:r>
        <w:rPr>
          <w:rStyle w:val="kaiti"/>
          <w:rFonts w:hint="eastAsia"/>
        </w:rPr>
        <w:t>S.C.</w:t>
      </w:r>
      <w:r>
        <w:rPr>
          <w:rStyle w:val="kaiti"/>
          <w:rFonts w:hint="eastAsia"/>
        </w:rPr>
        <w:t>诉坦桑尼亚联合共和国案</w:t>
      </w:r>
      <w:r w:rsidR="000E5C6C">
        <w:rPr>
          <w:rFonts w:hint="eastAsia"/>
        </w:rPr>
        <w:t>(</w:t>
      </w:r>
      <w:hyperlink r:id="rId4" w:history="1">
        <w:r>
          <w:rPr>
            <w:rStyle w:val="ad"/>
            <w:rFonts w:hint="eastAsia"/>
          </w:rPr>
          <w:t>CEDAW/C/60/D/48/2013</w:t>
        </w:r>
      </w:hyperlink>
      <w:r w:rsidR="000E5C6C">
        <w:rPr>
          <w:rFonts w:hint="eastAsia"/>
        </w:rPr>
        <w:t>)</w:t>
      </w:r>
      <w:r>
        <w:rPr>
          <w:rFonts w:hint="eastAsia"/>
        </w:rPr>
        <w:t>，第</w:t>
      </w:r>
      <w:r>
        <w:rPr>
          <w:rFonts w:hint="eastAsia"/>
        </w:rPr>
        <w:t>6.3</w:t>
      </w:r>
      <w:r>
        <w:rPr>
          <w:rFonts w:hint="eastAsia"/>
        </w:rPr>
        <w:t>段；</w:t>
      </w:r>
      <w:r>
        <w:rPr>
          <w:rStyle w:val="kaiti"/>
          <w:rFonts w:hint="eastAsia"/>
        </w:rPr>
        <w:t>L.R.</w:t>
      </w:r>
      <w:r>
        <w:rPr>
          <w:rStyle w:val="kaiti"/>
          <w:rFonts w:hint="eastAsia"/>
        </w:rPr>
        <w:t>诉摩尔多瓦共和国案</w:t>
      </w:r>
      <w:r w:rsidR="000E5C6C">
        <w:rPr>
          <w:rFonts w:hint="eastAsia"/>
        </w:rPr>
        <w:t>(</w:t>
      </w:r>
      <w:hyperlink r:id="rId5" w:history="1">
        <w:r>
          <w:rPr>
            <w:rStyle w:val="ad"/>
            <w:rFonts w:hint="eastAsia"/>
          </w:rPr>
          <w:t>CEDAW/C/66/D/58/2013</w:t>
        </w:r>
      </w:hyperlink>
      <w:r w:rsidR="000E5C6C">
        <w:rPr>
          <w:rFonts w:hint="eastAsia"/>
        </w:rPr>
        <w:t>)</w:t>
      </w:r>
      <w:r>
        <w:rPr>
          <w:rFonts w:hint="eastAsia"/>
        </w:rPr>
        <w:t>，第</w:t>
      </w:r>
      <w:r>
        <w:rPr>
          <w:rFonts w:hint="eastAsia"/>
        </w:rPr>
        <w:t>12.2</w:t>
      </w:r>
      <w:r>
        <w:rPr>
          <w:rFonts w:hint="eastAsia"/>
        </w:rPr>
        <w:t>段。</w:t>
      </w:r>
    </w:p>
  </w:footnote>
  <w:footnote w:id="12">
    <w:p w14:paraId="49A87956" w14:textId="77777777"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欧洲人权法院，</w:t>
      </w:r>
      <w:r>
        <w:rPr>
          <w:rStyle w:val="kaiti"/>
          <w:rFonts w:hint="eastAsia"/>
        </w:rPr>
        <w:t>Abramyan</w:t>
      </w:r>
      <w:r>
        <w:rPr>
          <w:rStyle w:val="kaiti"/>
          <w:rFonts w:hint="eastAsia"/>
        </w:rPr>
        <w:t>诉俄罗斯联邦案</w:t>
      </w:r>
      <w:r>
        <w:rPr>
          <w:rFonts w:hint="eastAsia"/>
        </w:rPr>
        <w:t>。</w:t>
      </w:r>
    </w:p>
  </w:footnote>
  <w:footnote w:id="13">
    <w:p w14:paraId="5F43AC3C" w14:textId="77777777"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Medvedeva</w:t>
      </w:r>
      <w:r>
        <w:rPr>
          <w:rStyle w:val="kaiti"/>
          <w:rFonts w:hint="eastAsia"/>
        </w:rPr>
        <w:t>诉俄罗斯联邦案</w:t>
      </w:r>
      <w:r>
        <w:rPr>
          <w:rFonts w:hint="eastAsia"/>
        </w:rPr>
        <w:t>，第</w:t>
      </w:r>
      <w:r>
        <w:rPr>
          <w:rFonts w:hint="eastAsia"/>
        </w:rPr>
        <w:t>10.4</w:t>
      </w:r>
      <w:r>
        <w:rPr>
          <w:rFonts w:hint="eastAsia"/>
        </w:rPr>
        <w:t>段。</w:t>
      </w:r>
    </w:p>
  </w:footnote>
  <w:footnote w:id="14">
    <w:p w14:paraId="42336B63" w14:textId="0FADCF74"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Salikh</w:t>
      </w:r>
      <w:r>
        <w:rPr>
          <w:rStyle w:val="kaiti"/>
          <w:rFonts w:hint="eastAsia"/>
        </w:rPr>
        <w:t>诉乌兹别克斯坦案</w:t>
      </w:r>
      <w:r w:rsidR="000E5C6C">
        <w:rPr>
          <w:rStyle w:val="kaiti"/>
          <w:rFonts w:hint="eastAsia"/>
        </w:rPr>
        <w:t>(</w:t>
      </w:r>
      <w:hyperlink r:id="rId6" w:history="1">
        <w:r>
          <w:rPr>
            <w:rStyle w:val="ad"/>
            <w:rFonts w:hint="eastAsia"/>
          </w:rPr>
          <w:t>CCPR/C/95/D/1382/2005</w:t>
        </w:r>
      </w:hyperlink>
      <w:r w:rsidR="000E5C6C">
        <w:rPr>
          <w:rFonts w:hint="eastAsia"/>
        </w:rPr>
        <w:t>)</w:t>
      </w:r>
      <w:r>
        <w:rPr>
          <w:rFonts w:hint="eastAsia"/>
        </w:rPr>
        <w:t>，第</w:t>
      </w:r>
      <w:r>
        <w:rPr>
          <w:rFonts w:hint="eastAsia"/>
        </w:rPr>
        <w:t>6.3</w:t>
      </w:r>
      <w:r>
        <w:rPr>
          <w:rFonts w:hint="eastAsia"/>
        </w:rPr>
        <w:t>段。</w:t>
      </w:r>
    </w:p>
  </w:footnote>
  <w:footnote w:id="15">
    <w:p w14:paraId="49AB9CE4" w14:textId="77777777"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Fonts w:hint="eastAsia"/>
        </w:rPr>
        <w:t>欧洲人权法院，</w:t>
      </w:r>
      <w:r>
        <w:rPr>
          <w:rStyle w:val="kaiti"/>
          <w:rFonts w:hint="eastAsia"/>
        </w:rPr>
        <w:t>Makarov</w:t>
      </w:r>
      <w:r>
        <w:rPr>
          <w:rStyle w:val="kaiti"/>
          <w:rFonts w:hint="eastAsia"/>
        </w:rPr>
        <w:t>诉俄罗斯联邦案</w:t>
      </w:r>
      <w:r>
        <w:rPr>
          <w:rFonts w:hint="eastAsia"/>
        </w:rPr>
        <w:t>，第</w:t>
      </w:r>
      <w:r>
        <w:rPr>
          <w:rFonts w:hint="eastAsia"/>
        </w:rPr>
        <w:t>83</w:t>
      </w:r>
      <w:r>
        <w:rPr>
          <w:rFonts w:hint="eastAsia"/>
        </w:rPr>
        <w:t>段。</w:t>
      </w:r>
    </w:p>
  </w:footnote>
  <w:footnote w:id="16">
    <w:p w14:paraId="57AEAE32" w14:textId="19FC44F3" w:rsidR="00B23269" w:rsidRDefault="00B23269" w:rsidP="005D32A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Style w:val="a3"/>
        </w:rPr>
        <w:tab/>
      </w:r>
      <w:r>
        <w:rPr>
          <w:rStyle w:val="kaiti"/>
          <w:rFonts w:hint="eastAsia"/>
        </w:rPr>
        <w:t>R. P. B.</w:t>
      </w:r>
      <w:r>
        <w:rPr>
          <w:rStyle w:val="kaiti"/>
          <w:rFonts w:hint="eastAsia"/>
        </w:rPr>
        <w:t>诉菲律宾案</w:t>
      </w:r>
      <w:r w:rsidR="000E5C6C">
        <w:rPr>
          <w:rFonts w:hint="eastAsia"/>
        </w:rPr>
        <w:t>(</w:t>
      </w:r>
      <w:hyperlink r:id="rId7" w:history="1">
        <w:r>
          <w:rPr>
            <w:rStyle w:val="ad"/>
            <w:rFonts w:hint="eastAsia"/>
          </w:rPr>
          <w:t>CEDAW/C/57/D/34/2011</w:t>
        </w:r>
      </w:hyperlink>
      <w:r w:rsidR="000E5C6C">
        <w:rPr>
          <w:rFonts w:hint="eastAsia"/>
        </w:rPr>
        <w:t>)</w:t>
      </w:r>
      <w:r>
        <w:rPr>
          <w:rFonts w:hint="eastAsia"/>
        </w:rPr>
        <w:t>，第</w:t>
      </w:r>
      <w:r>
        <w:rPr>
          <w:rFonts w:hint="eastAsia"/>
        </w:rPr>
        <w:t>7.5</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B68A5" w14:paraId="1827F3D4" w14:textId="77777777" w:rsidTr="007B68A5">
      <w:trPr>
        <w:trHeight w:hRule="exact" w:val="864"/>
      </w:trPr>
      <w:tc>
        <w:tcPr>
          <w:tcW w:w="4925" w:type="dxa"/>
          <w:shd w:val="clear" w:color="auto" w:fill="auto"/>
          <w:vAlign w:val="bottom"/>
        </w:tcPr>
        <w:p w14:paraId="379CF24A" w14:textId="580163F4" w:rsidR="007B68A5" w:rsidRPr="007B68A5" w:rsidRDefault="007B68A5" w:rsidP="007B68A5">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B37B7">
            <w:rPr>
              <w:b/>
              <w:sz w:val="17"/>
            </w:rPr>
            <w:t xml:space="preserve">CEDAW/C/72/D/98/2016 </w:t>
          </w:r>
          <w:r>
            <w:rPr>
              <w:b/>
              <w:sz w:val="17"/>
            </w:rPr>
            <w:fldChar w:fldCharType="end"/>
          </w:r>
        </w:p>
      </w:tc>
      <w:tc>
        <w:tcPr>
          <w:tcW w:w="4920" w:type="dxa"/>
          <w:shd w:val="clear" w:color="auto" w:fill="auto"/>
          <w:vAlign w:val="bottom"/>
        </w:tcPr>
        <w:p w14:paraId="1B07DFF8" w14:textId="77777777" w:rsidR="007B68A5" w:rsidRDefault="007B68A5" w:rsidP="007B68A5">
          <w:pPr>
            <w:pStyle w:val="ab"/>
          </w:pPr>
        </w:p>
      </w:tc>
    </w:tr>
  </w:tbl>
  <w:p w14:paraId="4FC1D179" w14:textId="77777777" w:rsidR="007B68A5" w:rsidRPr="007B68A5" w:rsidRDefault="007B68A5" w:rsidP="007B68A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B68A5" w14:paraId="67173F1F" w14:textId="77777777" w:rsidTr="007B68A5">
      <w:trPr>
        <w:trHeight w:hRule="exact" w:val="864"/>
      </w:trPr>
      <w:tc>
        <w:tcPr>
          <w:tcW w:w="4925" w:type="dxa"/>
          <w:shd w:val="clear" w:color="auto" w:fill="auto"/>
          <w:vAlign w:val="bottom"/>
        </w:tcPr>
        <w:p w14:paraId="36593290" w14:textId="77777777" w:rsidR="007B68A5" w:rsidRDefault="007B68A5" w:rsidP="007B68A5">
          <w:pPr>
            <w:pStyle w:val="ab"/>
          </w:pPr>
        </w:p>
      </w:tc>
      <w:tc>
        <w:tcPr>
          <w:tcW w:w="4920" w:type="dxa"/>
          <w:shd w:val="clear" w:color="auto" w:fill="auto"/>
          <w:vAlign w:val="bottom"/>
        </w:tcPr>
        <w:p w14:paraId="16F599BA" w14:textId="4FA8CA16" w:rsidR="007B68A5" w:rsidRPr="007B68A5" w:rsidRDefault="007B68A5" w:rsidP="007B68A5">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B37B7">
            <w:rPr>
              <w:b/>
              <w:sz w:val="17"/>
            </w:rPr>
            <w:t xml:space="preserve">CEDAW/C/72/D/98/2016 </w:t>
          </w:r>
          <w:r>
            <w:rPr>
              <w:b/>
              <w:sz w:val="17"/>
            </w:rPr>
            <w:fldChar w:fldCharType="end"/>
          </w:r>
        </w:p>
      </w:tc>
    </w:tr>
  </w:tbl>
  <w:p w14:paraId="01DD7E34" w14:textId="77777777" w:rsidR="007B68A5" w:rsidRPr="007B68A5" w:rsidRDefault="007B68A5" w:rsidP="007B68A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B68A5" w14:paraId="38CE20E4" w14:textId="77777777" w:rsidTr="007B68A5">
      <w:trPr>
        <w:trHeight w:hRule="exact" w:val="864"/>
      </w:trPr>
      <w:tc>
        <w:tcPr>
          <w:tcW w:w="1267" w:type="dxa"/>
          <w:tcBorders>
            <w:bottom w:val="single" w:sz="4" w:space="0" w:color="auto"/>
          </w:tcBorders>
          <w:shd w:val="clear" w:color="auto" w:fill="auto"/>
          <w:vAlign w:val="bottom"/>
        </w:tcPr>
        <w:p w14:paraId="421EBED3" w14:textId="77777777" w:rsidR="007B68A5" w:rsidRDefault="007B68A5" w:rsidP="007B68A5">
          <w:pPr>
            <w:pStyle w:val="ab"/>
            <w:spacing w:after="120"/>
          </w:pPr>
        </w:p>
      </w:tc>
      <w:tc>
        <w:tcPr>
          <w:tcW w:w="1872" w:type="dxa"/>
          <w:tcBorders>
            <w:bottom w:val="single" w:sz="4" w:space="0" w:color="auto"/>
          </w:tcBorders>
          <w:shd w:val="clear" w:color="auto" w:fill="auto"/>
          <w:vAlign w:val="bottom"/>
        </w:tcPr>
        <w:p w14:paraId="308B7D4B" w14:textId="77777777" w:rsidR="007B68A5" w:rsidRPr="007B68A5" w:rsidRDefault="007B68A5" w:rsidP="007B68A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2527B83" w14:textId="77777777" w:rsidR="007B68A5" w:rsidRDefault="007B68A5" w:rsidP="007B68A5">
          <w:pPr>
            <w:pStyle w:val="ab"/>
            <w:spacing w:after="120"/>
          </w:pPr>
        </w:p>
      </w:tc>
      <w:tc>
        <w:tcPr>
          <w:tcW w:w="6437" w:type="dxa"/>
          <w:gridSpan w:val="3"/>
          <w:tcBorders>
            <w:bottom w:val="single" w:sz="4" w:space="0" w:color="auto"/>
          </w:tcBorders>
          <w:shd w:val="clear" w:color="auto" w:fill="auto"/>
          <w:vAlign w:val="bottom"/>
        </w:tcPr>
        <w:p w14:paraId="6159458D" w14:textId="77777777" w:rsidR="007B68A5" w:rsidRPr="007B68A5" w:rsidRDefault="007B68A5" w:rsidP="007B68A5">
          <w:pPr>
            <w:spacing w:after="80" w:line="240" w:lineRule="auto"/>
            <w:jc w:val="right"/>
            <w:rPr>
              <w:position w:val="-4"/>
            </w:rPr>
          </w:pPr>
          <w:r>
            <w:rPr>
              <w:position w:val="-4"/>
              <w:sz w:val="40"/>
            </w:rPr>
            <w:t>CEDAW</w:t>
          </w:r>
          <w:r>
            <w:rPr>
              <w:position w:val="-4"/>
            </w:rPr>
            <w:t xml:space="preserve">/C/72/D/98/2016 </w:t>
          </w:r>
        </w:p>
      </w:tc>
    </w:tr>
    <w:tr w:rsidR="007B68A5" w:rsidRPr="007B68A5" w14:paraId="5343C4A7" w14:textId="77777777" w:rsidTr="007B68A5">
      <w:trPr>
        <w:trHeight w:hRule="exact" w:val="2880"/>
      </w:trPr>
      <w:tc>
        <w:tcPr>
          <w:tcW w:w="1267" w:type="dxa"/>
          <w:tcBorders>
            <w:top w:val="single" w:sz="4" w:space="0" w:color="auto"/>
            <w:bottom w:val="single" w:sz="12" w:space="0" w:color="auto"/>
          </w:tcBorders>
          <w:shd w:val="clear" w:color="auto" w:fill="auto"/>
        </w:tcPr>
        <w:p w14:paraId="56D0AF88" w14:textId="77777777" w:rsidR="007B68A5" w:rsidRPr="007B68A5" w:rsidRDefault="007B68A5" w:rsidP="007B68A5">
          <w:pPr>
            <w:pStyle w:val="ab"/>
            <w:spacing w:before="109"/>
            <w:ind w:left="-72"/>
          </w:pPr>
          <w:r>
            <w:t xml:space="preserve"> </w:t>
          </w:r>
          <w:r>
            <w:drawing>
              <wp:inline distT="0" distB="0" distL="0" distR="0" wp14:anchorId="26781257" wp14:editId="6764672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EAD30B" w14:textId="77777777" w:rsidR="007B68A5" w:rsidRPr="007B68A5" w:rsidRDefault="007B68A5" w:rsidP="007B68A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1AF1048" w14:textId="77777777" w:rsidR="007B68A5" w:rsidRPr="007B68A5" w:rsidRDefault="007B68A5" w:rsidP="007B68A5">
          <w:pPr>
            <w:pStyle w:val="ab"/>
            <w:spacing w:before="109"/>
          </w:pPr>
        </w:p>
      </w:tc>
      <w:tc>
        <w:tcPr>
          <w:tcW w:w="3080" w:type="dxa"/>
          <w:tcBorders>
            <w:top w:val="single" w:sz="4" w:space="0" w:color="auto"/>
            <w:bottom w:val="single" w:sz="12" w:space="0" w:color="auto"/>
          </w:tcBorders>
          <w:shd w:val="clear" w:color="auto" w:fill="auto"/>
        </w:tcPr>
        <w:p w14:paraId="24107858" w14:textId="77777777" w:rsidR="007B68A5" w:rsidRDefault="007B68A5" w:rsidP="007B68A5">
          <w:pPr>
            <w:pStyle w:val="Distr"/>
          </w:pPr>
          <w:r>
            <w:t>Distr.: General</w:t>
          </w:r>
        </w:p>
        <w:p w14:paraId="26E587CF" w14:textId="77777777" w:rsidR="007B68A5" w:rsidRDefault="007B68A5" w:rsidP="007B68A5">
          <w:pPr>
            <w:pStyle w:val="Publication"/>
          </w:pPr>
          <w:r>
            <w:t>8 April 2019</w:t>
          </w:r>
        </w:p>
        <w:p w14:paraId="4E97E0BF" w14:textId="77777777" w:rsidR="007B68A5" w:rsidRDefault="007B68A5" w:rsidP="007B68A5">
          <w:pPr>
            <w:spacing w:line="240" w:lineRule="exact"/>
          </w:pPr>
          <w:r>
            <w:t>Chinese</w:t>
          </w:r>
        </w:p>
        <w:p w14:paraId="3395E358" w14:textId="77777777" w:rsidR="007B68A5" w:rsidRDefault="007B68A5" w:rsidP="007B68A5">
          <w:pPr>
            <w:pStyle w:val="Original"/>
          </w:pPr>
          <w:r>
            <w:t>Original: English</w:t>
          </w:r>
        </w:p>
        <w:p w14:paraId="183F6649" w14:textId="77777777" w:rsidR="007B68A5" w:rsidRPr="007B68A5" w:rsidRDefault="007B68A5" w:rsidP="007B68A5"/>
      </w:tc>
    </w:tr>
  </w:tbl>
  <w:p w14:paraId="69DC151B" w14:textId="77777777" w:rsidR="007B68A5" w:rsidRPr="007B68A5" w:rsidRDefault="007B68A5" w:rsidP="007B68A5">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9*"/>
    <w:docVar w:name="CreationDt" w:val="30/04/2019 11:20:29"/>
    <w:docVar w:name="DocCategory" w:val="Doc"/>
    <w:docVar w:name="DocType" w:val="Final"/>
    <w:docVar w:name="DutyStation" w:val="New York"/>
    <w:docVar w:name="FooterJN" w:val="19-05869"/>
    <w:docVar w:name="jobn" w:val="19-05869 (C)"/>
    <w:docVar w:name="jobnDT" w:val="19-05869 (C)   300419"/>
    <w:docVar w:name="jobnDTDT" w:val="19-05869 (C)   300419   300419"/>
    <w:docVar w:name="JobNo" w:val="1905869C"/>
    <w:docVar w:name="LocalDrive" w:val="0"/>
    <w:docVar w:name="OandT" w:val="liutx"/>
    <w:docVar w:name="sss1" w:val="CEDAW/C/72/D/98/2016 "/>
    <w:docVar w:name="sss2" w:val="-"/>
    <w:docVar w:name="Symbol1" w:val="CEDAW/C/72/D/98/2016 "/>
    <w:docVar w:name="Symbol2" w:val="-"/>
  </w:docVars>
  <w:rsids>
    <w:rsidRoot w:val="00B175F4"/>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47F09"/>
    <w:rsid w:val="00050CCF"/>
    <w:rsid w:val="0005155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E5C6C"/>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3CE7"/>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37B7"/>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CA8"/>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987"/>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051E"/>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266"/>
    <w:rsid w:val="00384CB1"/>
    <w:rsid w:val="003869FA"/>
    <w:rsid w:val="00390B02"/>
    <w:rsid w:val="00394A02"/>
    <w:rsid w:val="003966E8"/>
    <w:rsid w:val="003A1C26"/>
    <w:rsid w:val="003A2BC6"/>
    <w:rsid w:val="003A7B88"/>
    <w:rsid w:val="003B0FBE"/>
    <w:rsid w:val="003B7AB8"/>
    <w:rsid w:val="003C4125"/>
    <w:rsid w:val="003C448D"/>
    <w:rsid w:val="003C529E"/>
    <w:rsid w:val="003C7B20"/>
    <w:rsid w:val="003D075F"/>
    <w:rsid w:val="003D4EE5"/>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30C2"/>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6460"/>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2A3"/>
    <w:rsid w:val="005D680F"/>
    <w:rsid w:val="005E29C9"/>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41"/>
    <w:rsid w:val="006652C2"/>
    <w:rsid w:val="00666F57"/>
    <w:rsid w:val="00670BCB"/>
    <w:rsid w:val="006740A7"/>
    <w:rsid w:val="00675F64"/>
    <w:rsid w:val="006767D5"/>
    <w:rsid w:val="00691524"/>
    <w:rsid w:val="006926DF"/>
    <w:rsid w:val="00697E61"/>
    <w:rsid w:val="006A2730"/>
    <w:rsid w:val="006A5CFB"/>
    <w:rsid w:val="006A654B"/>
    <w:rsid w:val="006B02CF"/>
    <w:rsid w:val="006B06AD"/>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07C36"/>
    <w:rsid w:val="00715C4B"/>
    <w:rsid w:val="00721BC6"/>
    <w:rsid w:val="00722965"/>
    <w:rsid w:val="00723AAA"/>
    <w:rsid w:val="00724400"/>
    <w:rsid w:val="007256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2686"/>
    <w:rsid w:val="007A6A3A"/>
    <w:rsid w:val="007B2492"/>
    <w:rsid w:val="007B394B"/>
    <w:rsid w:val="007B3AFF"/>
    <w:rsid w:val="007B68A5"/>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15F6A"/>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036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2EB2"/>
    <w:rsid w:val="00AB5BEE"/>
    <w:rsid w:val="00AC2EAA"/>
    <w:rsid w:val="00AC373F"/>
    <w:rsid w:val="00AC550F"/>
    <w:rsid w:val="00AD4308"/>
    <w:rsid w:val="00AD478E"/>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175F4"/>
    <w:rsid w:val="00B22C2F"/>
    <w:rsid w:val="00B23269"/>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0B2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097C"/>
    <w:rsid w:val="00D51DC5"/>
    <w:rsid w:val="00D52C45"/>
    <w:rsid w:val="00D53449"/>
    <w:rsid w:val="00D542B8"/>
    <w:rsid w:val="00D54EA1"/>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039D"/>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5B13"/>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3D1F"/>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66C"/>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30B67"/>
  <w15:chartTrackingRefBased/>
  <w15:docId w15:val="{0D94F967-621F-47BB-8FEC-3D3F47F5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qFormat/>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table" w:styleId="af0">
    <w:name w:val="Table Grid"/>
    <w:basedOn w:val="a1"/>
    <w:qFormat/>
    <w:rsid w:val="00B23269"/>
    <w:pPr>
      <w:suppressAutoHyphens/>
      <w:spacing w:line="240" w:lineRule="exac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Bbody">
    <w:name w:val="ZB_body"/>
    <w:qFormat/>
    <w:rsid w:val="00B23269"/>
    <w:pPr>
      <w:tabs>
        <w:tab w:val="left" w:pos="1741"/>
        <w:tab w:val="left" w:pos="2217"/>
        <w:tab w:val="left" w:pos="2693"/>
        <w:tab w:val="left" w:pos="3170"/>
        <w:tab w:val="left" w:pos="3646"/>
      </w:tabs>
      <w:overflowPunct w:val="0"/>
      <w:adjustRightInd w:val="0"/>
      <w:snapToGrid w:val="0"/>
      <w:spacing w:after="140" w:line="320" w:lineRule="exact"/>
      <w:ind w:left="1264" w:right="1264"/>
      <w:jc w:val="both"/>
      <w:textAlignment w:val="baseline"/>
    </w:pPr>
    <w:rPr>
      <w:rFonts w:eastAsia="宋体"/>
      <w:snapToGrid w:val="0"/>
      <w:color w:val="000000" w:themeColor="text1"/>
      <w:sz w:val="21"/>
      <w:szCs w:val="21"/>
      <w:lang w:val="en-US"/>
    </w:rPr>
  </w:style>
  <w:style w:type="paragraph" w:customStyle="1" w:styleId="ZBheaderM">
    <w:name w:val="ZB_header_M"/>
    <w:qFormat/>
    <w:rsid w:val="00B23269"/>
    <w:pPr>
      <w:keepNext/>
      <w:keepLines/>
      <w:tabs>
        <w:tab w:val="right" w:pos="1021"/>
        <w:tab w:val="left" w:pos="1264"/>
        <w:tab w:val="left" w:pos="1741"/>
        <w:tab w:val="left" w:pos="2217"/>
        <w:tab w:val="left" w:pos="2693"/>
        <w:tab w:val="left" w:pos="3170"/>
        <w:tab w:val="left" w:pos="3646"/>
      </w:tabs>
      <w:overflowPunct w:val="0"/>
      <w:adjustRightInd w:val="0"/>
      <w:snapToGrid w:val="0"/>
      <w:spacing w:before="240" w:after="240" w:line="400" w:lineRule="exact"/>
      <w:ind w:left="1264" w:right="1264" w:hanging="1264"/>
      <w:jc w:val="both"/>
      <w:outlineLvl w:val="0"/>
    </w:pPr>
    <w:rPr>
      <w:rFonts w:eastAsia="黑体" w:cstheme="majorBidi"/>
      <w:snapToGrid w:val="0"/>
      <w:color w:val="000000"/>
      <w:sz w:val="28"/>
      <w:szCs w:val="24"/>
      <w:lang w:val="en-US"/>
    </w:rPr>
  </w:style>
  <w:style w:type="character" w:customStyle="1" w:styleId="simhei">
    <w:name w:val="simhei"/>
    <w:uiPriority w:val="1"/>
    <w:qFormat/>
    <w:rsid w:val="00B23269"/>
    <w:rPr>
      <w:rFonts w:eastAsia="黑体"/>
    </w:rPr>
  </w:style>
  <w:style w:type="character" w:customStyle="1" w:styleId="superscript">
    <w:name w:val="superscript"/>
    <w:uiPriority w:val="1"/>
    <w:qFormat/>
    <w:rsid w:val="00B23269"/>
    <w:rPr>
      <w:vertAlign w:val="superscript"/>
    </w:rPr>
  </w:style>
  <w:style w:type="paragraph" w:customStyle="1" w:styleId="ZBfootnotes1">
    <w:name w:val="ZB_footnotes_1"/>
    <w:qFormat/>
    <w:rsid w:val="00B23269"/>
    <w:pPr>
      <w:keepLines/>
      <w:tabs>
        <w:tab w:val="right" w:pos="1077"/>
      </w:tabs>
      <w:overflowPunct w:val="0"/>
      <w:adjustRightInd w:val="0"/>
      <w:snapToGrid w:val="0"/>
      <w:spacing w:after="120" w:line="240" w:lineRule="exact"/>
      <w:ind w:left="1265" w:right="1264" w:hanging="414"/>
      <w:jc w:val="both"/>
    </w:pPr>
    <w:rPr>
      <w:rFonts w:eastAsia="宋体"/>
      <w:color w:val="000000" w:themeColor="text1"/>
      <w:kern w:val="14"/>
      <w:sz w:val="18"/>
      <w:szCs w:val="17"/>
      <w:lang w:val="zh-CN"/>
    </w:rPr>
  </w:style>
  <w:style w:type="paragraph" w:customStyle="1" w:styleId="ZBtablebody">
    <w:name w:val="ZB_table_body"/>
    <w:qFormat/>
    <w:rsid w:val="00B23269"/>
    <w:pPr>
      <w:adjustRightInd w:val="0"/>
      <w:snapToGrid w:val="0"/>
    </w:pPr>
    <w:rPr>
      <w:rFonts w:eastAsia="宋体"/>
      <w:snapToGrid w:val="0"/>
      <w:color w:val="000000"/>
      <w:sz w:val="18"/>
      <w:szCs w:val="21"/>
      <w:lang w:val="zh-CN"/>
    </w:rPr>
  </w:style>
  <w:style w:type="character" w:customStyle="1" w:styleId="kaiti">
    <w:name w:val="kaiti"/>
    <w:uiPriority w:val="1"/>
    <w:qFormat/>
    <w:rsid w:val="00B23269"/>
    <w:rPr>
      <w:rFonts w:eastAsia="楷体"/>
    </w:rPr>
  </w:style>
  <w:style w:type="paragraph" w:customStyle="1" w:styleId="ZBheaderM3NoTab">
    <w:name w:val="ZB_header_M3_NoTab"/>
    <w:basedOn w:val="a"/>
    <w:qFormat/>
    <w:rsid w:val="00B23269"/>
    <w:pPr>
      <w:keepNext/>
      <w:keepLines/>
      <w:tabs>
        <w:tab w:val="right" w:pos="1021"/>
        <w:tab w:val="left" w:pos="1264"/>
        <w:tab w:val="left" w:pos="1741"/>
        <w:tab w:val="left" w:pos="2217"/>
        <w:tab w:val="left" w:pos="2693"/>
        <w:tab w:val="left" w:pos="3170"/>
        <w:tab w:val="left" w:pos="3646"/>
      </w:tabs>
      <w:overflowPunct w:val="0"/>
      <w:adjustRightInd w:val="0"/>
      <w:snapToGrid w:val="0"/>
      <w:spacing w:before="140" w:after="140"/>
      <w:ind w:left="1264" w:right="1264"/>
      <w:outlineLvl w:val="2"/>
    </w:pPr>
    <w:rPr>
      <w:rFonts w:eastAsia="黑体" w:cstheme="majorBidi"/>
      <w:snapToGrid w:val="0"/>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20844;&#21496;&#25991;&#20214;\2019-4\&#26657;&#23545;&#21518;&#30830;&#35748;\quot;https:\undocs.org\en\CEDAW\C\RUS\CO\8&amp;qu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D:\&#20844;&#21496;&#25991;&#20214;\2019-4\&#26657;&#23545;&#21518;&#30830;&#35748;\quot;https:\undocs.org\en\CCPR\C\50\D\488\1992&amp;quot" TargetMode="External"/><Relationship Id="rId7" Type="http://schemas.openxmlformats.org/officeDocument/2006/relationships/hyperlink" Target="file:///D:\&#20844;&#21496;&#25991;&#20214;\2019-4\&#26657;&#23545;&#21518;&#30830;&#35748;\quot;https:\undocs.org\en\CEDAW\C\57\D\34\2011&amp;quot" TargetMode="External"/><Relationship Id="rId2" Type="http://schemas.openxmlformats.org/officeDocument/2006/relationships/hyperlink" Target="file:///D:\&#20844;&#21496;&#25991;&#20214;\2019-4\&#26657;&#23545;&#21518;&#30830;&#35748;\quot;https:\undocs.org\en\CEDAW\C\63\D\60\2013&amp;quot" TargetMode="External"/><Relationship Id="rId1" Type="http://schemas.openxmlformats.org/officeDocument/2006/relationships/hyperlink" Target="file:///D:\&#20844;&#21496;&#25991;&#20214;\2019-4\&#26657;&#23545;&#21518;&#30830;&#35748;\quot;https:\undocs.org\en\CCPR\C\109\D\1873\2009&amp;quot" TargetMode="External"/><Relationship Id="rId6" Type="http://schemas.openxmlformats.org/officeDocument/2006/relationships/hyperlink" Target="file:///D:\&#20844;&#21496;&#25991;&#20214;\2019-4\&#26657;&#23545;&#21518;&#30830;&#35748;\quot;https:\undocs.org\en\CCPR\C\95\D\1382\2005&amp;quot" TargetMode="External"/><Relationship Id="rId5" Type="http://schemas.openxmlformats.org/officeDocument/2006/relationships/hyperlink" Target="file:///D:\&#20844;&#21496;&#25991;&#20214;\2019-4\&#26657;&#23545;&#21518;&#30830;&#35748;\quot;https:\undocs.org\en\CEDAW\C\66\D\58\2013&amp;quot" TargetMode="External"/><Relationship Id="rId4" Type="http://schemas.openxmlformats.org/officeDocument/2006/relationships/hyperlink" Target="file:///D:\&#20844;&#21496;&#25991;&#20214;\2019-4\&#26657;&#23545;&#21518;&#30830;&#35748;\quot;https:\undocs.org\en\CEDAW\C\60\D\48\2013&amp;qu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5185-6BE4-400B-809B-CC5552EE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Tianxiang Liu</dc:creator>
  <cp:keywords/>
  <dc:description/>
  <cp:lastModifiedBy>Chinese Text Processing</cp:lastModifiedBy>
  <cp:revision>3</cp:revision>
  <cp:lastPrinted>2019-04-30T18:30:00Z</cp:lastPrinted>
  <dcterms:created xsi:type="dcterms:W3CDTF">2019-04-30T18:30:00Z</dcterms:created>
  <dcterms:modified xsi:type="dcterms:W3CDTF">2019-04-30T18:31:00Z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1905869</vt:lpwstr>
  </property>
  <property fmtid="{D5CDD505-2E9C-101B-9397-08002B2CF9AE}" pid="3" name="ODSRefJobNo">
    <vt:lpwstr>1910196C</vt:lpwstr>
  </property>
  <property fmtid="{D5CDD505-2E9C-101B-9397-08002B2CF9AE}" pid="4" name="Symbol1">
    <vt:lpwstr>CEDAW/C/72/D/98/2016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8 April 2019</vt:lpwstr>
  </property>
  <property fmtid="{D5CDD505-2E9C-101B-9397-08002B2CF9AE}" pid="11" name="Original">
    <vt:lpwstr>English</vt:lpwstr>
  </property>
  <property fmtid="{D5CDD505-2E9C-101B-9397-08002B2CF9AE}" pid="12" name="Release Date">
    <vt:lpwstr>300419</vt:lpwstr>
  </property>
  <property fmtid="{D5CDD505-2E9C-101B-9397-08002B2CF9AE}" pid="13" name="Title1">
    <vt:lpwstr>		委员会根据《任择议定书》第4条第2款(c)项通过的关于第98/2016号来文的决定*,**_x000d_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liutx</vt:lpwstr>
  </property>
</Properties>
</file>