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BE2" w14:textId="77777777" w:rsidR="00C91B74" w:rsidRDefault="00C91B74" w:rsidP="00C91B74">
      <w:pPr>
        <w:spacing w:line="60" w:lineRule="exact"/>
        <w:rPr>
          <w:sz w:val="2"/>
        </w:rPr>
        <w:sectPr w:rsidR="00C91B74" w:rsidSect="00C91B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a"/>
        </w:rPr>
        <w:commentReference w:id="0"/>
      </w:r>
    </w:p>
    <w:p w14:paraId="6D7D92DF" w14:textId="77777777" w:rsidR="00BE1473" w:rsidRDefault="00BE1473" w:rsidP="00BE14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153499E5" w14:textId="0E249CD1" w:rsidR="00B31E9D" w:rsidRDefault="00BE1473" w:rsidP="00BE1473">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vertAlign w:val="superscript"/>
        </w:rPr>
      </w:pPr>
      <w:r>
        <w:rPr>
          <w:rFonts w:hint="eastAsia"/>
        </w:rPr>
        <w:tab/>
      </w:r>
      <w:r>
        <w:rPr>
          <w:rFonts w:hint="eastAsia"/>
        </w:rPr>
        <w:tab/>
      </w:r>
      <w:r>
        <w:rPr>
          <w:rFonts w:hint="eastAsia"/>
        </w:rPr>
        <w:t>委员会根据《任择议定书》第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项通过的关于第</w:t>
      </w:r>
      <w:r>
        <w:rPr>
          <w:rFonts w:hint="eastAsia"/>
        </w:rPr>
        <w:t>96/2015</w:t>
      </w:r>
      <w:r>
        <w:rPr>
          <w:rFonts w:hint="eastAsia"/>
        </w:rPr>
        <w:t>号来文的决定</w:t>
      </w:r>
      <w:r w:rsidRPr="00BE1473">
        <w:rPr>
          <w:rFonts w:hint="eastAsia"/>
          <w:vertAlign w:val="superscript"/>
        </w:rPr>
        <w:t>*,**</w:t>
      </w:r>
    </w:p>
    <w:tbl>
      <w:tblPr>
        <w:tblW w:w="7305" w:type="dxa"/>
        <w:tblInd w:w="1264" w:type="dxa"/>
        <w:tblLayout w:type="fixed"/>
        <w:tblCellMar>
          <w:top w:w="57" w:type="dxa"/>
          <w:left w:w="0" w:type="dxa"/>
          <w:bottom w:w="57" w:type="dxa"/>
          <w:right w:w="0" w:type="dxa"/>
        </w:tblCellMar>
        <w:tblLook w:val="04A0" w:firstRow="1" w:lastRow="0" w:firstColumn="1" w:lastColumn="0" w:noHBand="0" w:noVBand="1"/>
      </w:tblPr>
      <w:tblGrid>
        <w:gridCol w:w="3653"/>
        <w:gridCol w:w="3652"/>
      </w:tblGrid>
      <w:tr w:rsidR="00BE1473" w:rsidRPr="00BE1473" w14:paraId="3F5ED6F6" w14:textId="77777777" w:rsidTr="00BE1473">
        <w:trPr>
          <w:trHeight w:val="57"/>
        </w:trPr>
        <w:tc>
          <w:tcPr>
            <w:tcW w:w="3654" w:type="dxa"/>
            <w:vAlign w:val="center"/>
            <w:hideMark/>
          </w:tcPr>
          <w:p w14:paraId="11100279" w14:textId="77777777" w:rsidR="00BE1473" w:rsidRPr="00BE1473" w:rsidRDefault="00BE1473" w:rsidP="00BE1473">
            <w:pPr>
              <w:adjustRightInd w:val="0"/>
              <w:snapToGrid w:val="0"/>
              <w:spacing w:line="240" w:lineRule="auto"/>
              <w:rPr>
                <w:rFonts w:eastAsia="楷体"/>
                <w:color w:val="000000"/>
                <w:kern w:val="0"/>
                <w:szCs w:val="21"/>
                <w:lang w:val="zh-CN"/>
              </w:rPr>
            </w:pPr>
            <w:r w:rsidRPr="00BE1473">
              <w:rPr>
                <w:rFonts w:ascii="楷体" w:eastAsia="楷体" w:hAnsi="楷体"/>
                <w:color w:val="000000"/>
                <w:kern w:val="0"/>
                <w:szCs w:val="21"/>
                <w:lang w:val="zh-CN"/>
              </w:rPr>
              <w:t>来文提交人：</w:t>
            </w:r>
          </w:p>
        </w:tc>
        <w:tc>
          <w:tcPr>
            <w:tcW w:w="3653" w:type="dxa"/>
            <w:vAlign w:val="center"/>
            <w:hideMark/>
          </w:tcPr>
          <w:p w14:paraId="2E3B98BA"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color w:val="000000"/>
                <w:kern w:val="0"/>
                <w:szCs w:val="21"/>
                <w:lang w:val="zh-CN"/>
              </w:rPr>
              <w:t>A.R.I.</w:t>
            </w:r>
            <w:r w:rsidRPr="00BE1473">
              <w:rPr>
                <w:rFonts w:hint="eastAsia"/>
                <w:color w:val="000000"/>
                <w:kern w:val="0"/>
                <w:szCs w:val="21"/>
                <w:lang w:val="zh-CN"/>
              </w:rPr>
              <w:t>（由律师</w:t>
            </w:r>
            <w:r w:rsidRPr="00BE1473">
              <w:rPr>
                <w:color w:val="000000"/>
                <w:kern w:val="0"/>
                <w:szCs w:val="21"/>
                <w:lang w:val="zh-CN"/>
              </w:rPr>
              <w:t>Jytte Lindgård</w:t>
            </w:r>
            <w:r w:rsidRPr="00BE1473">
              <w:rPr>
                <w:rFonts w:hint="eastAsia"/>
                <w:color w:val="000000"/>
                <w:kern w:val="0"/>
                <w:szCs w:val="21"/>
                <w:lang w:val="zh-CN"/>
              </w:rPr>
              <w:t>代理）</w:t>
            </w:r>
          </w:p>
        </w:tc>
      </w:tr>
      <w:tr w:rsidR="00BE1473" w:rsidRPr="00BE1473" w14:paraId="18F26314" w14:textId="77777777" w:rsidTr="00BE1473">
        <w:trPr>
          <w:trHeight w:val="57"/>
        </w:trPr>
        <w:tc>
          <w:tcPr>
            <w:tcW w:w="3654" w:type="dxa"/>
            <w:vAlign w:val="center"/>
            <w:hideMark/>
          </w:tcPr>
          <w:p w14:paraId="34696878" w14:textId="77777777" w:rsidR="00BE1473" w:rsidRPr="00BE1473" w:rsidRDefault="00BE1473" w:rsidP="00BE1473">
            <w:pPr>
              <w:adjustRightInd w:val="0"/>
              <w:snapToGrid w:val="0"/>
              <w:spacing w:line="240" w:lineRule="auto"/>
              <w:rPr>
                <w:rFonts w:eastAsia="楷体"/>
                <w:color w:val="000000"/>
                <w:kern w:val="0"/>
                <w:sz w:val="18"/>
                <w:szCs w:val="21"/>
                <w:lang w:val="zh-CN"/>
              </w:rPr>
            </w:pPr>
            <w:r w:rsidRPr="00BE1473">
              <w:rPr>
                <w:rFonts w:ascii="楷体" w:eastAsia="楷体" w:hAnsi="楷体"/>
                <w:color w:val="000000"/>
                <w:kern w:val="0"/>
                <w:szCs w:val="21"/>
                <w:lang w:val="zh-CN"/>
              </w:rPr>
              <w:t>据称受害人：</w:t>
            </w:r>
          </w:p>
        </w:tc>
        <w:tc>
          <w:tcPr>
            <w:tcW w:w="3653" w:type="dxa"/>
            <w:vAlign w:val="center"/>
            <w:hideMark/>
          </w:tcPr>
          <w:p w14:paraId="4AD999E9"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rFonts w:hint="eastAsia"/>
                <w:color w:val="000000"/>
                <w:kern w:val="0"/>
                <w:szCs w:val="21"/>
                <w:lang w:val="zh-CN"/>
              </w:rPr>
              <w:t>提交人</w:t>
            </w:r>
          </w:p>
        </w:tc>
      </w:tr>
      <w:tr w:rsidR="00BE1473" w:rsidRPr="00BE1473" w14:paraId="602DF4F9" w14:textId="77777777" w:rsidTr="00BE1473">
        <w:trPr>
          <w:trHeight w:val="57"/>
        </w:trPr>
        <w:tc>
          <w:tcPr>
            <w:tcW w:w="3654" w:type="dxa"/>
            <w:vAlign w:val="center"/>
            <w:hideMark/>
          </w:tcPr>
          <w:p w14:paraId="25CFAB2B" w14:textId="77777777" w:rsidR="00BE1473" w:rsidRPr="00BE1473" w:rsidRDefault="00BE1473" w:rsidP="00BE1473">
            <w:pPr>
              <w:adjustRightInd w:val="0"/>
              <w:snapToGrid w:val="0"/>
              <w:spacing w:line="240" w:lineRule="auto"/>
              <w:rPr>
                <w:rFonts w:eastAsia="楷体"/>
                <w:color w:val="000000"/>
                <w:spacing w:val="-6"/>
                <w:kern w:val="0"/>
                <w:sz w:val="18"/>
                <w:szCs w:val="21"/>
                <w:lang w:val="zh-CN"/>
              </w:rPr>
            </w:pPr>
            <w:r w:rsidRPr="00BE1473">
              <w:rPr>
                <w:rFonts w:ascii="楷体" w:eastAsia="楷体" w:hAnsi="楷体"/>
                <w:color w:val="000000"/>
                <w:spacing w:val="-6"/>
                <w:kern w:val="0"/>
                <w:szCs w:val="21"/>
                <w:lang w:val="zh-CN"/>
              </w:rPr>
              <w:t>所涉缔约国：</w:t>
            </w:r>
          </w:p>
        </w:tc>
        <w:tc>
          <w:tcPr>
            <w:tcW w:w="3653" w:type="dxa"/>
            <w:vAlign w:val="center"/>
            <w:hideMark/>
          </w:tcPr>
          <w:p w14:paraId="2AE64D3D"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rFonts w:hint="eastAsia"/>
                <w:color w:val="000000"/>
                <w:spacing w:val="-6"/>
                <w:kern w:val="0"/>
                <w:szCs w:val="21"/>
                <w:lang w:val="zh-CN"/>
              </w:rPr>
              <w:t>丹麦</w:t>
            </w:r>
          </w:p>
        </w:tc>
      </w:tr>
      <w:tr w:rsidR="00BE1473" w:rsidRPr="00BE1473" w14:paraId="5BFE9920" w14:textId="77777777" w:rsidTr="00BE1473">
        <w:trPr>
          <w:trHeight w:val="57"/>
        </w:trPr>
        <w:tc>
          <w:tcPr>
            <w:tcW w:w="3654" w:type="dxa"/>
            <w:vAlign w:val="center"/>
            <w:hideMark/>
          </w:tcPr>
          <w:p w14:paraId="5E1BF02A" w14:textId="77777777" w:rsidR="00BE1473" w:rsidRPr="00BE1473" w:rsidRDefault="00BE1473" w:rsidP="00BE1473">
            <w:pPr>
              <w:adjustRightInd w:val="0"/>
              <w:snapToGrid w:val="0"/>
              <w:spacing w:line="240" w:lineRule="auto"/>
              <w:rPr>
                <w:rFonts w:eastAsia="楷体"/>
                <w:color w:val="000000"/>
                <w:kern w:val="0"/>
                <w:sz w:val="18"/>
                <w:szCs w:val="21"/>
                <w:lang w:val="zh-CN"/>
              </w:rPr>
            </w:pPr>
            <w:r w:rsidRPr="00BE1473">
              <w:rPr>
                <w:rFonts w:ascii="楷体" w:eastAsia="楷体" w:hAnsi="楷体"/>
                <w:color w:val="000000"/>
                <w:kern w:val="0"/>
                <w:szCs w:val="21"/>
                <w:lang w:val="zh-CN"/>
              </w:rPr>
              <w:t>来文日期：</w:t>
            </w:r>
          </w:p>
        </w:tc>
        <w:tc>
          <w:tcPr>
            <w:tcW w:w="3653" w:type="dxa"/>
            <w:vAlign w:val="center"/>
            <w:hideMark/>
          </w:tcPr>
          <w:p w14:paraId="70D950D3"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color w:val="000000"/>
                <w:kern w:val="0"/>
                <w:szCs w:val="21"/>
                <w:lang w:val="zh-CN"/>
              </w:rPr>
              <w:t>2015</w:t>
            </w:r>
            <w:r w:rsidRPr="00BE1473">
              <w:rPr>
                <w:rFonts w:hint="eastAsia"/>
                <w:color w:val="000000"/>
                <w:kern w:val="0"/>
                <w:szCs w:val="21"/>
                <w:lang w:val="zh-CN"/>
              </w:rPr>
              <w:t>年</w:t>
            </w:r>
            <w:r w:rsidRPr="00BE1473">
              <w:rPr>
                <w:color w:val="000000"/>
                <w:kern w:val="0"/>
                <w:szCs w:val="21"/>
                <w:lang w:val="zh-CN"/>
              </w:rPr>
              <w:t>9</w:t>
            </w:r>
            <w:r w:rsidRPr="00BE1473">
              <w:rPr>
                <w:rFonts w:hint="eastAsia"/>
                <w:color w:val="000000"/>
                <w:kern w:val="0"/>
                <w:szCs w:val="21"/>
                <w:lang w:val="zh-CN"/>
              </w:rPr>
              <w:t>月</w:t>
            </w:r>
            <w:r w:rsidRPr="00BE1473">
              <w:rPr>
                <w:color w:val="000000"/>
                <w:kern w:val="0"/>
                <w:szCs w:val="21"/>
                <w:lang w:val="zh-CN"/>
              </w:rPr>
              <w:t>17</w:t>
            </w:r>
            <w:r w:rsidRPr="00BE1473">
              <w:rPr>
                <w:rFonts w:hint="eastAsia"/>
                <w:color w:val="000000"/>
                <w:kern w:val="0"/>
                <w:szCs w:val="21"/>
                <w:lang w:val="zh-CN"/>
              </w:rPr>
              <w:t>日（首次提交）</w:t>
            </w:r>
          </w:p>
        </w:tc>
      </w:tr>
      <w:tr w:rsidR="00BE1473" w:rsidRPr="00BE1473" w14:paraId="2F164CF8" w14:textId="77777777" w:rsidTr="00BE1473">
        <w:trPr>
          <w:trHeight w:val="57"/>
        </w:trPr>
        <w:tc>
          <w:tcPr>
            <w:tcW w:w="3654" w:type="dxa"/>
            <w:vAlign w:val="center"/>
            <w:hideMark/>
          </w:tcPr>
          <w:p w14:paraId="51453ECF" w14:textId="77777777" w:rsidR="00BE1473" w:rsidRPr="00BE1473" w:rsidRDefault="00BE1473" w:rsidP="00BE1473">
            <w:pPr>
              <w:adjustRightInd w:val="0"/>
              <w:snapToGrid w:val="0"/>
              <w:spacing w:line="240" w:lineRule="auto"/>
              <w:rPr>
                <w:rFonts w:eastAsia="楷体"/>
                <w:color w:val="000000"/>
                <w:kern w:val="0"/>
                <w:sz w:val="18"/>
                <w:szCs w:val="21"/>
                <w:lang w:val="zh-CN"/>
              </w:rPr>
            </w:pPr>
            <w:r w:rsidRPr="00BE1473">
              <w:rPr>
                <w:rFonts w:ascii="楷体" w:eastAsia="楷体" w:hAnsi="楷体"/>
                <w:color w:val="000000"/>
                <w:kern w:val="0"/>
                <w:szCs w:val="21"/>
                <w:lang w:val="zh-CN"/>
              </w:rPr>
              <w:t>参考文件：</w:t>
            </w:r>
          </w:p>
        </w:tc>
        <w:tc>
          <w:tcPr>
            <w:tcW w:w="3653" w:type="dxa"/>
            <w:vAlign w:val="center"/>
            <w:hideMark/>
          </w:tcPr>
          <w:p w14:paraId="68877166"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rFonts w:hint="eastAsia"/>
                <w:color w:val="000000"/>
                <w:kern w:val="0"/>
                <w:szCs w:val="21"/>
                <w:lang w:val="zh-CN"/>
              </w:rPr>
              <w:t>已于</w:t>
            </w:r>
            <w:r w:rsidRPr="00BE1473">
              <w:rPr>
                <w:color w:val="000000"/>
                <w:kern w:val="0"/>
                <w:szCs w:val="21"/>
                <w:lang w:val="zh-CN"/>
              </w:rPr>
              <w:t>2015</w:t>
            </w:r>
            <w:r w:rsidRPr="00BE1473">
              <w:rPr>
                <w:rFonts w:hint="eastAsia"/>
                <w:color w:val="000000"/>
                <w:kern w:val="0"/>
                <w:szCs w:val="21"/>
                <w:lang w:val="zh-CN"/>
              </w:rPr>
              <w:t>年</w:t>
            </w:r>
            <w:r w:rsidRPr="00BE1473">
              <w:rPr>
                <w:color w:val="000000"/>
                <w:kern w:val="0"/>
                <w:szCs w:val="21"/>
                <w:lang w:val="zh-CN"/>
              </w:rPr>
              <w:t>9</w:t>
            </w:r>
            <w:r w:rsidRPr="00BE1473">
              <w:rPr>
                <w:rFonts w:hint="eastAsia"/>
                <w:color w:val="000000"/>
                <w:kern w:val="0"/>
                <w:szCs w:val="21"/>
                <w:lang w:val="zh-CN"/>
              </w:rPr>
              <w:t>月</w:t>
            </w:r>
            <w:r w:rsidRPr="00BE1473">
              <w:rPr>
                <w:color w:val="000000"/>
                <w:kern w:val="0"/>
                <w:szCs w:val="21"/>
                <w:lang w:val="zh-CN"/>
              </w:rPr>
              <w:t>22</w:t>
            </w:r>
            <w:r w:rsidRPr="00BE1473">
              <w:rPr>
                <w:rFonts w:hint="eastAsia"/>
                <w:color w:val="000000"/>
                <w:kern w:val="0"/>
                <w:szCs w:val="21"/>
                <w:lang w:val="zh-CN"/>
              </w:rPr>
              <w:t>日转交缔约国</w:t>
            </w:r>
          </w:p>
        </w:tc>
      </w:tr>
      <w:tr w:rsidR="00BE1473" w:rsidRPr="00BE1473" w14:paraId="4C6FA1BF" w14:textId="77777777" w:rsidTr="00BE1473">
        <w:trPr>
          <w:trHeight w:val="57"/>
        </w:trPr>
        <w:tc>
          <w:tcPr>
            <w:tcW w:w="3654" w:type="dxa"/>
            <w:vAlign w:val="center"/>
            <w:hideMark/>
          </w:tcPr>
          <w:p w14:paraId="059383B0" w14:textId="77777777" w:rsidR="00BE1473" w:rsidRPr="00BE1473" w:rsidRDefault="00BE1473" w:rsidP="00BE1473">
            <w:pPr>
              <w:adjustRightInd w:val="0"/>
              <w:snapToGrid w:val="0"/>
              <w:spacing w:line="240" w:lineRule="auto"/>
              <w:rPr>
                <w:rFonts w:eastAsia="楷体"/>
                <w:color w:val="000000"/>
                <w:kern w:val="0"/>
                <w:sz w:val="18"/>
                <w:szCs w:val="21"/>
                <w:lang w:val="zh-CN"/>
              </w:rPr>
            </w:pPr>
            <w:r w:rsidRPr="00BE1473">
              <w:rPr>
                <w:rFonts w:ascii="楷体" w:eastAsia="楷体" w:hAnsi="楷体"/>
                <w:color w:val="000000"/>
                <w:kern w:val="0"/>
                <w:szCs w:val="21"/>
                <w:lang w:val="zh-CN"/>
              </w:rPr>
              <w:t>决定通过日期：</w:t>
            </w:r>
          </w:p>
        </w:tc>
        <w:tc>
          <w:tcPr>
            <w:tcW w:w="3653" w:type="dxa"/>
            <w:vAlign w:val="center"/>
            <w:hideMark/>
          </w:tcPr>
          <w:p w14:paraId="072FB641" w14:textId="77777777" w:rsidR="00BE1473" w:rsidRPr="00BE1473" w:rsidRDefault="00BE1473" w:rsidP="00BE1473">
            <w:pPr>
              <w:adjustRightInd w:val="0"/>
              <w:snapToGrid w:val="0"/>
              <w:spacing w:line="240" w:lineRule="auto"/>
              <w:jc w:val="left"/>
              <w:rPr>
                <w:color w:val="000000"/>
                <w:kern w:val="0"/>
                <w:sz w:val="18"/>
                <w:szCs w:val="21"/>
                <w:lang w:val="zh-CN"/>
              </w:rPr>
            </w:pPr>
            <w:r w:rsidRPr="00BE1473">
              <w:rPr>
                <w:color w:val="000000"/>
                <w:kern w:val="0"/>
                <w:szCs w:val="21"/>
                <w:lang w:val="zh-CN"/>
              </w:rPr>
              <w:t>2019</w:t>
            </w:r>
            <w:r w:rsidRPr="00BE1473">
              <w:rPr>
                <w:rFonts w:hint="eastAsia"/>
                <w:color w:val="000000"/>
                <w:kern w:val="0"/>
                <w:szCs w:val="21"/>
                <w:lang w:val="zh-CN"/>
              </w:rPr>
              <w:t>年</w:t>
            </w:r>
            <w:r w:rsidRPr="00BE1473">
              <w:rPr>
                <w:color w:val="000000"/>
                <w:kern w:val="0"/>
                <w:szCs w:val="21"/>
                <w:lang w:val="zh-CN"/>
              </w:rPr>
              <w:t>2</w:t>
            </w:r>
            <w:r w:rsidRPr="00BE1473">
              <w:rPr>
                <w:rFonts w:hint="eastAsia"/>
                <w:color w:val="000000"/>
                <w:kern w:val="0"/>
                <w:szCs w:val="21"/>
                <w:lang w:val="zh-CN"/>
              </w:rPr>
              <w:t>月</w:t>
            </w:r>
            <w:r w:rsidRPr="00BE1473">
              <w:rPr>
                <w:color w:val="000000"/>
                <w:kern w:val="0"/>
                <w:szCs w:val="21"/>
                <w:lang w:val="zh-CN"/>
              </w:rPr>
              <w:t>25</w:t>
            </w:r>
            <w:r w:rsidRPr="00BE1473">
              <w:rPr>
                <w:rFonts w:hint="eastAsia"/>
                <w:color w:val="000000"/>
                <w:kern w:val="0"/>
                <w:szCs w:val="21"/>
                <w:lang w:val="zh-CN"/>
              </w:rPr>
              <w:t>日</w:t>
            </w:r>
          </w:p>
        </w:tc>
      </w:tr>
    </w:tbl>
    <w:p w14:paraId="2A93A788" w14:textId="719CF6D3" w:rsidR="00BE1473" w:rsidRDefault="00BE1473" w:rsidP="00BE1473">
      <w:pPr>
        <w:spacing w:after="120"/>
        <w:ind w:left="1264" w:right="1264"/>
      </w:pPr>
    </w:p>
    <w:p w14:paraId="6E5E38C8" w14:textId="1C1C1F8B" w:rsidR="00BE1473" w:rsidRDefault="00BE1473" w:rsidP="00BE1473">
      <w:pPr>
        <w:framePr w:w="9792" w:h="432" w:hSpace="180" w:wrap="around" w:vAnchor="page" w:hAnchor="page" w:x="1247" w:y="128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BE1473">
        <w:rPr>
          <w:noProof/>
          <w:sz w:val="20"/>
        </w:rPr>
        <mc:AlternateContent>
          <mc:Choice Requires="wps">
            <w:drawing>
              <wp:anchor distT="0" distB="0" distL="114300" distR="114300" simplePos="0" relativeHeight="251659264" behindDoc="0" locked="0" layoutInCell="1" allowOverlap="1" wp14:anchorId="5CEB58E7" wp14:editId="6417340B">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A11F3"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BE1473">
        <w:rPr>
          <w:rFonts w:hint="eastAsia"/>
          <w:sz w:val="18"/>
          <w:vertAlign w:val="superscript"/>
        </w:rPr>
        <w:t>*</w:t>
      </w:r>
      <w:r w:rsidRPr="00BE1473">
        <w:rPr>
          <w:rFonts w:hint="eastAsia"/>
          <w:sz w:val="18"/>
        </w:rPr>
        <w:tab/>
      </w:r>
      <w:r w:rsidRPr="00BE1473">
        <w:rPr>
          <w:rFonts w:hint="eastAsia"/>
          <w:sz w:val="18"/>
        </w:rPr>
        <w:t>经委员会第七十二届会议（</w:t>
      </w:r>
      <w:r w:rsidRPr="00BE1473">
        <w:rPr>
          <w:rFonts w:hint="eastAsia"/>
          <w:sz w:val="18"/>
        </w:rPr>
        <w:t>2019</w:t>
      </w:r>
      <w:r w:rsidRPr="00BE1473">
        <w:rPr>
          <w:rFonts w:hint="eastAsia"/>
          <w:sz w:val="18"/>
        </w:rPr>
        <w:t>年</w:t>
      </w:r>
      <w:r w:rsidRPr="00BE1473">
        <w:rPr>
          <w:rFonts w:hint="eastAsia"/>
          <w:sz w:val="18"/>
        </w:rPr>
        <w:t>2</w:t>
      </w:r>
      <w:r w:rsidRPr="00BE1473">
        <w:rPr>
          <w:rFonts w:hint="eastAsia"/>
          <w:sz w:val="18"/>
        </w:rPr>
        <w:t>月</w:t>
      </w:r>
      <w:r w:rsidRPr="00BE1473">
        <w:rPr>
          <w:rFonts w:hint="eastAsia"/>
          <w:sz w:val="18"/>
        </w:rPr>
        <w:t>18</w:t>
      </w:r>
      <w:r w:rsidRPr="00BE1473">
        <w:rPr>
          <w:rFonts w:hint="eastAsia"/>
          <w:sz w:val="18"/>
        </w:rPr>
        <w:t>日至</w:t>
      </w:r>
      <w:r w:rsidRPr="00BE1473">
        <w:rPr>
          <w:rFonts w:hint="eastAsia"/>
          <w:sz w:val="18"/>
        </w:rPr>
        <w:t>3</w:t>
      </w:r>
      <w:r w:rsidRPr="00BE1473">
        <w:rPr>
          <w:rFonts w:hint="eastAsia"/>
          <w:sz w:val="18"/>
        </w:rPr>
        <w:t>月</w:t>
      </w:r>
      <w:r w:rsidRPr="00BE1473">
        <w:rPr>
          <w:rFonts w:hint="eastAsia"/>
          <w:sz w:val="18"/>
        </w:rPr>
        <w:t>8</w:t>
      </w:r>
      <w:r w:rsidRPr="00BE1473">
        <w:rPr>
          <w:rFonts w:hint="eastAsia"/>
          <w:sz w:val="18"/>
        </w:rPr>
        <w:t>日）通过。</w:t>
      </w:r>
      <w:r>
        <w:rPr>
          <w:sz w:val="18"/>
        </w:rPr>
        <w:tab/>
      </w:r>
    </w:p>
    <w:p w14:paraId="3E18CAF0" w14:textId="747E0EED" w:rsidR="00BE1473" w:rsidRPr="00BE1473" w:rsidRDefault="00BE1473" w:rsidP="00BE1473">
      <w:pPr>
        <w:framePr w:w="9792" w:h="432" w:hSpace="180" w:wrap="around" w:vAnchor="page" w:hAnchor="page" w:x="1247" w:y="128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sidRPr="00BE1473">
        <w:rPr>
          <w:rFonts w:hint="eastAsia"/>
          <w:sz w:val="18"/>
          <w:vertAlign w:val="superscript"/>
        </w:rPr>
        <w:t>**</w:t>
      </w:r>
      <w:r w:rsidRPr="00BE1473">
        <w:rPr>
          <w:rFonts w:hint="eastAsia"/>
          <w:sz w:val="18"/>
        </w:rPr>
        <w:tab/>
      </w:r>
      <w:r w:rsidRPr="00BE1473">
        <w:rPr>
          <w:rFonts w:hint="eastAsia"/>
          <w:sz w:val="18"/>
        </w:rPr>
        <w:t>委员会下列委员参加了对本来文的审议：克拉迪斯·阿科斯塔·巴尔加斯、秋月裕子、尼科尔·阿默林、冈纳尔·博格比、马里昂·贝塞尔、路易扎·查拉尔、内尔拉·穆罕默德·贾布尔、希拉里·戈贝德玛、纳赫拉·海达尔、达利娅·莱伊纳尔特、罗萨里奥·</w:t>
      </w:r>
      <w:r w:rsidRPr="00BE1473">
        <w:rPr>
          <w:rFonts w:hint="eastAsia"/>
          <w:sz w:val="18"/>
        </w:rPr>
        <w:t>G.</w:t>
      </w:r>
      <w:r w:rsidRPr="00BE1473">
        <w:rPr>
          <w:rFonts w:hint="eastAsia"/>
          <w:sz w:val="18"/>
        </w:rPr>
        <w:t>马纳洛、里亚·纳达莱亚、阿鲁纳·德维·纳莱恩、安娜·佩拉兹·纳尔瓦埃斯、罗达·雷多克、埃尔贡·萨法罗夫、宋文艳、格诺维娃·</w:t>
      </w:r>
      <w:proofErr w:type="gramStart"/>
      <w:r w:rsidRPr="00BE1473">
        <w:rPr>
          <w:rFonts w:hint="eastAsia"/>
          <w:sz w:val="18"/>
        </w:rPr>
        <w:t>提谢娃</w:t>
      </w:r>
      <w:proofErr w:type="gramEnd"/>
      <w:r w:rsidRPr="00BE1473">
        <w:rPr>
          <w:rFonts w:hint="eastAsia"/>
          <w:sz w:val="18"/>
        </w:rPr>
        <w:t>、弗朗斯丽娜·托艾</w:t>
      </w:r>
      <w:r w:rsidRPr="00BE1473">
        <w:rPr>
          <w:rFonts w:hint="eastAsia"/>
          <w:sz w:val="18"/>
        </w:rPr>
        <w:t>-</w:t>
      </w:r>
      <w:r w:rsidRPr="00BE1473">
        <w:rPr>
          <w:rFonts w:hint="eastAsia"/>
          <w:sz w:val="18"/>
        </w:rPr>
        <w:t>布达和艾伊查·瓦勒·维尔吉斯。</w:t>
      </w:r>
    </w:p>
    <w:p w14:paraId="2DB5DFB6" w14:textId="355401B0" w:rsidR="00BE1473" w:rsidRDefault="00BE1473" w:rsidP="00BE1473">
      <w:pPr>
        <w:spacing w:after="120"/>
        <w:ind w:left="1264" w:right="1264"/>
      </w:pPr>
    </w:p>
    <w:p w14:paraId="72D19C18" w14:textId="146D4D10" w:rsidR="00BE1473" w:rsidRDefault="00BE1473">
      <w:pPr>
        <w:spacing w:line="240" w:lineRule="auto"/>
        <w:jc w:val="left"/>
      </w:pPr>
      <w:r>
        <w:br w:type="page"/>
      </w:r>
    </w:p>
    <w:p w14:paraId="574FF58C" w14:textId="77777777" w:rsidR="00BE1473" w:rsidRPr="00BE1473" w:rsidRDefault="00BE1473" w:rsidP="00BE1473">
      <w:pPr>
        <w:keepNext/>
        <w:keepLines/>
        <w:pageBreakBefore/>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spacing w:val="-6"/>
          <w:kern w:val="0"/>
          <w:szCs w:val="24"/>
        </w:rPr>
        <w:lastRenderedPageBreak/>
        <w:t>背景</w:t>
      </w:r>
    </w:p>
    <w:p w14:paraId="318BE4C3"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spacing w:val="4"/>
          <w:kern w:val="0"/>
          <w:szCs w:val="21"/>
        </w:rPr>
      </w:pPr>
      <w:bookmarkStart w:id="1" w:name="Sample_1"/>
      <w:r w:rsidRPr="00BE1473">
        <w:rPr>
          <w:rFonts w:hint="eastAsia"/>
          <w:snapToGrid w:val="0"/>
          <w:color w:val="000000" w:themeColor="text1"/>
          <w:kern w:val="0"/>
          <w:szCs w:val="21"/>
        </w:rPr>
        <w:t>1.1</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提交人为</w:t>
      </w:r>
      <w:r w:rsidRPr="00BE1473">
        <w:rPr>
          <w:rFonts w:hint="eastAsia"/>
          <w:snapToGrid w:val="0"/>
          <w:color w:val="000000" w:themeColor="text1"/>
          <w:kern w:val="0"/>
          <w:szCs w:val="21"/>
        </w:rPr>
        <w:t>A.R.I.</w:t>
      </w:r>
      <w:r w:rsidRPr="00BE1473">
        <w:rPr>
          <w:rFonts w:hint="eastAsia"/>
          <w:snapToGrid w:val="0"/>
          <w:color w:val="000000" w:themeColor="text1"/>
          <w:kern w:val="0"/>
          <w:szCs w:val="21"/>
        </w:rPr>
        <w:t>，系俄罗斯联邦公民，原籍车臣，出生于</w:t>
      </w:r>
      <w:r w:rsidRPr="00BE1473">
        <w:rPr>
          <w:rFonts w:hint="eastAsia"/>
          <w:snapToGrid w:val="0"/>
          <w:color w:val="000000" w:themeColor="text1"/>
          <w:kern w:val="0"/>
          <w:szCs w:val="21"/>
        </w:rPr>
        <w:t>1995</w:t>
      </w:r>
      <w:r w:rsidRPr="00BE1473">
        <w:rPr>
          <w:rFonts w:hint="eastAsia"/>
          <w:snapToGrid w:val="0"/>
          <w:color w:val="000000" w:themeColor="text1"/>
          <w:kern w:val="0"/>
          <w:szCs w:val="21"/>
        </w:rPr>
        <w:t>年。她在丹麦寻求庇护未获成功，并声称将其遣返回俄罗斯联邦将侵犯她依据《公约》第二条</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项至</w:t>
      </w:r>
      <w:r w:rsidRPr="00BE1473">
        <w:rPr>
          <w:rFonts w:hint="eastAsia"/>
          <w:snapToGrid w:val="0"/>
          <w:color w:val="000000" w:themeColor="text1"/>
          <w:kern w:val="0"/>
          <w:szCs w:val="21"/>
        </w:rPr>
        <w:t>(f)</w:t>
      </w:r>
      <w:r w:rsidRPr="00BE1473">
        <w:rPr>
          <w:rFonts w:hint="eastAsia"/>
          <w:snapToGrid w:val="0"/>
          <w:color w:val="000000" w:themeColor="text1"/>
          <w:kern w:val="0"/>
          <w:szCs w:val="21"/>
        </w:rPr>
        <w:t>项和第五条</w:t>
      </w:r>
      <w:r w:rsidRPr="00BE1473">
        <w:rPr>
          <w:rFonts w:hint="eastAsia"/>
          <w:snapToGrid w:val="0"/>
          <w:color w:val="000000" w:themeColor="text1"/>
          <w:kern w:val="0"/>
          <w:szCs w:val="21"/>
        </w:rPr>
        <w:t>(a)</w:t>
      </w:r>
      <w:r w:rsidRPr="00BE1473">
        <w:rPr>
          <w:rFonts w:hint="eastAsia"/>
          <w:snapToGrid w:val="0"/>
          <w:color w:val="000000" w:themeColor="text1"/>
          <w:kern w:val="0"/>
          <w:szCs w:val="21"/>
        </w:rPr>
        <w:t>项所享有的权利。《公约》及其《任择议定书》分别于</w:t>
      </w:r>
      <w:r w:rsidRPr="00BE1473">
        <w:rPr>
          <w:rFonts w:hint="eastAsia"/>
          <w:snapToGrid w:val="0"/>
          <w:color w:val="000000" w:themeColor="text1"/>
          <w:kern w:val="0"/>
          <w:szCs w:val="21"/>
        </w:rPr>
        <w:t>1983</w:t>
      </w:r>
      <w:r w:rsidRPr="00BE1473">
        <w:rPr>
          <w:rFonts w:hint="eastAsia"/>
          <w:snapToGrid w:val="0"/>
          <w:color w:val="000000" w:themeColor="text1"/>
          <w:spacing w:val="4"/>
          <w:kern w:val="0"/>
          <w:szCs w:val="21"/>
        </w:rPr>
        <w:t>年</w:t>
      </w:r>
      <w:r w:rsidRPr="00BE1473">
        <w:rPr>
          <w:rFonts w:hint="eastAsia"/>
          <w:snapToGrid w:val="0"/>
          <w:color w:val="000000" w:themeColor="text1"/>
          <w:spacing w:val="4"/>
          <w:kern w:val="0"/>
          <w:szCs w:val="21"/>
        </w:rPr>
        <w:t>5</w:t>
      </w:r>
      <w:r w:rsidRPr="00BE1473">
        <w:rPr>
          <w:rFonts w:hint="eastAsia"/>
          <w:snapToGrid w:val="0"/>
          <w:color w:val="000000" w:themeColor="text1"/>
          <w:spacing w:val="4"/>
          <w:kern w:val="0"/>
          <w:szCs w:val="21"/>
        </w:rPr>
        <w:t>月</w:t>
      </w:r>
      <w:r w:rsidRPr="00BE1473">
        <w:rPr>
          <w:rFonts w:hint="eastAsia"/>
          <w:snapToGrid w:val="0"/>
          <w:color w:val="000000" w:themeColor="text1"/>
          <w:spacing w:val="4"/>
          <w:kern w:val="0"/>
          <w:szCs w:val="21"/>
        </w:rPr>
        <w:t>21</w:t>
      </w:r>
      <w:r w:rsidRPr="00BE1473">
        <w:rPr>
          <w:rFonts w:hint="eastAsia"/>
          <w:snapToGrid w:val="0"/>
          <w:color w:val="000000" w:themeColor="text1"/>
          <w:spacing w:val="4"/>
          <w:kern w:val="0"/>
          <w:szCs w:val="21"/>
        </w:rPr>
        <w:t>日和</w:t>
      </w:r>
      <w:r w:rsidRPr="00BE1473">
        <w:rPr>
          <w:rFonts w:hint="eastAsia"/>
          <w:snapToGrid w:val="0"/>
          <w:color w:val="000000" w:themeColor="text1"/>
          <w:spacing w:val="4"/>
          <w:kern w:val="0"/>
          <w:szCs w:val="21"/>
        </w:rPr>
        <w:t>2000</w:t>
      </w:r>
      <w:r w:rsidRPr="00BE1473">
        <w:rPr>
          <w:rFonts w:hint="eastAsia"/>
          <w:snapToGrid w:val="0"/>
          <w:color w:val="000000" w:themeColor="text1"/>
          <w:spacing w:val="4"/>
          <w:kern w:val="0"/>
          <w:szCs w:val="21"/>
        </w:rPr>
        <w:t>年</w:t>
      </w:r>
      <w:r w:rsidRPr="00BE1473">
        <w:rPr>
          <w:rFonts w:hint="eastAsia"/>
          <w:snapToGrid w:val="0"/>
          <w:color w:val="000000" w:themeColor="text1"/>
          <w:spacing w:val="4"/>
          <w:kern w:val="0"/>
          <w:szCs w:val="21"/>
        </w:rPr>
        <w:t>12</w:t>
      </w:r>
      <w:r w:rsidRPr="00BE1473">
        <w:rPr>
          <w:rFonts w:hint="eastAsia"/>
          <w:snapToGrid w:val="0"/>
          <w:color w:val="000000" w:themeColor="text1"/>
          <w:spacing w:val="4"/>
          <w:kern w:val="0"/>
          <w:szCs w:val="21"/>
        </w:rPr>
        <w:t>月</w:t>
      </w:r>
      <w:r w:rsidRPr="00BE1473">
        <w:rPr>
          <w:rFonts w:hint="eastAsia"/>
          <w:snapToGrid w:val="0"/>
          <w:color w:val="000000" w:themeColor="text1"/>
          <w:spacing w:val="4"/>
          <w:kern w:val="0"/>
          <w:szCs w:val="21"/>
        </w:rPr>
        <w:t>22</w:t>
      </w:r>
      <w:r w:rsidRPr="00BE1473">
        <w:rPr>
          <w:rFonts w:hint="eastAsia"/>
          <w:snapToGrid w:val="0"/>
          <w:color w:val="000000" w:themeColor="text1"/>
          <w:spacing w:val="4"/>
          <w:kern w:val="0"/>
          <w:szCs w:val="21"/>
        </w:rPr>
        <w:t>日对丹麦生效。</w:t>
      </w:r>
      <w:bookmarkStart w:id="2" w:name="_Hlk7169675"/>
      <w:r w:rsidRPr="00BE1473">
        <w:rPr>
          <w:rFonts w:hint="eastAsia"/>
          <w:snapToGrid w:val="0"/>
          <w:color w:val="000000" w:themeColor="text1"/>
          <w:spacing w:val="4"/>
          <w:kern w:val="0"/>
          <w:szCs w:val="21"/>
        </w:rPr>
        <w:t>提交人的代理律师是</w:t>
      </w:r>
      <w:proofErr w:type="spellStart"/>
      <w:r w:rsidRPr="00BE1473">
        <w:rPr>
          <w:rFonts w:hint="eastAsia"/>
          <w:snapToGrid w:val="0"/>
          <w:color w:val="000000" w:themeColor="text1"/>
          <w:spacing w:val="4"/>
          <w:kern w:val="0"/>
          <w:szCs w:val="21"/>
        </w:rPr>
        <w:t>Jytte</w:t>
      </w:r>
      <w:proofErr w:type="spellEnd"/>
      <w:r w:rsidRPr="00BE1473">
        <w:rPr>
          <w:rFonts w:hint="eastAsia"/>
          <w:snapToGrid w:val="0"/>
          <w:color w:val="000000" w:themeColor="text1"/>
          <w:spacing w:val="4"/>
          <w:kern w:val="0"/>
          <w:szCs w:val="21"/>
        </w:rPr>
        <w:t xml:space="preserve"> </w:t>
      </w:r>
      <w:proofErr w:type="spellStart"/>
      <w:r w:rsidRPr="00BE1473">
        <w:rPr>
          <w:rFonts w:hint="eastAsia"/>
          <w:snapToGrid w:val="0"/>
          <w:color w:val="000000" w:themeColor="text1"/>
          <w:spacing w:val="4"/>
          <w:kern w:val="0"/>
          <w:szCs w:val="21"/>
        </w:rPr>
        <w:t>Lindgård</w:t>
      </w:r>
      <w:proofErr w:type="spellEnd"/>
      <w:r w:rsidRPr="00BE1473">
        <w:rPr>
          <w:rFonts w:hint="eastAsia"/>
          <w:snapToGrid w:val="0"/>
          <w:color w:val="000000" w:themeColor="text1"/>
          <w:spacing w:val="4"/>
          <w:kern w:val="0"/>
          <w:szCs w:val="21"/>
        </w:rPr>
        <w:t>。</w:t>
      </w:r>
      <w:bookmarkEnd w:id="2"/>
    </w:p>
    <w:p w14:paraId="5ED3CBB4"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1.2</w:t>
      </w:r>
      <w:r w:rsidRPr="00BE1473">
        <w:rPr>
          <w:rFonts w:hint="eastAsia"/>
          <w:snapToGrid w:val="0"/>
          <w:color w:val="000000" w:themeColor="text1"/>
          <w:kern w:val="0"/>
          <w:szCs w:val="21"/>
        </w:rPr>
        <w:tab/>
      </w:r>
      <w:r w:rsidRPr="00BE1473">
        <w:rPr>
          <w:rFonts w:hint="eastAsia"/>
          <w:snapToGrid w:val="0"/>
          <w:color w:val="000000" w:themeColor="text1"/>
          <w:kern w:val="0"/>
          <w:szCs w:val="21"/>
        </w:rPr>
        <w:t>委员会在</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日根据《任择议定书》第</w:t>
      </w:r>
      <w:r w:rsidRPr="00BE1473">
        <w:rPr>
          <w:rFonts w:hint="eastAsia"/>
          <w:snapToGrid w:val="0"/>
          <w:color w:val="000000" w:themeColor="text1"/>
          <w:kern w:val="0"/>
          <w:szCs w:val="21"/>
        </w:rPr>
        <w:t>5</w:t>
      </w:r>
      <w:r w:rsidRPr="00BE1473">
        <w:rPr>
          <w:rFonts w:hint="eastAsia"/>
          <w:snapToGrid w:val="0"/>
          <w:color w:val="000000" w:themeColor="text1"/>
          <w:kern w:val="0"/>
          <w:szCs w:val="21"/>
        </w:rPr>
        <w:t>条和委员会议事规则第</w:t>
      </w:r>
      <w:r w:rsidRPr="00BE1473">
        <w:rPr>
          <w:rFonts w:hint="eastAsia"/>
          <w:snapToGrid w:val="0"/>
          <w:color w:val="000000" w:themeColor="text1"/>
          <w:kern w:val="0"/>
          <w:szCs w:val="21"/>
        </w:rPr>
        <w:t>63</w:t>
      </w:r>
      <w:r w:rsidRPr="00BE1473">
        <w:rPr>
          <w:rFonts w:hint="eastAsia"/>
          <w:snapToGrid w:val="0"/>
          <w:color w:val="000000" w:themeColor="text1"/>
          <w:kern w:val="0"/>
          <w:szCs w:val="21"/>
        </w:rPr>
        <w:t>条登记来文时，要求缔约国在委员会对提交人的案件进行审议期间，不要将其遣返。</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24</w:t>
      </w:r>
      <w:r w:rsidRPr="00BE1473">
        <w:rPr>
          <w:rFonts w:hint="eastAsia"/>
          <w:snapToGrid w:val="0"/>
          <w:color w:val="000000" w:themeColor="text1"/>
          <w:kern w:val="0"/>
          <w:szCs w:val="21"/>
        </w:rPr>
        <w:t>日，丹麦难民上诉委员会暂停对提交人执行遣返。</w:t>
      </w:r>
    </w:p>
    <w:p w14:paraId="7E3AA170"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提交人陈述的事实</w:t>
      </w:r>
    </w:p>
    <w:p w14:paraId="2A5038DB" w14:textId="0EDEF026"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spacing w:val="4"/>
          <w:kern w:val="0"/>
          <w:szCs w:val="21"/>
        </w:rPr>
      </w:pPr>
      <w:r w:rsidRPr="00BE1473">
        <w:rPr>
          <w:rFonts w:hint="eastAsia"/>
          <w:snapToGrid w:val="0"/>
          <w:color w:val="000000" w:themeColor="text1"/>
          <w:kern w:val="0"/>
          <w:szCs w:val="21"/>
        </w:rPr>
        <w:t>2.1</w:t>
      </w:r>
      <w:r w:rsidRPr="00BE1473">
        <w:rPr>
          <w:rFonts w:hint="eastAsia"/>
          <w:snapToGrid w:val="0"/>
          <w:color w:val="000000" w:themeColor="text1"/>
          <w:kern w:val="0"/>
          <w:szCs w:val="21"/>
        </w:rPr>
        <w:tab/>
      </w:r>
      <w:r w:rsidRPr="00BE1473">
        <w:rPr>
          <w:rFonts w:hint="eastAsia"/>
          <w:snapToGrid w:val="0"/>
          <w:color w:val="000000" w:themeColor="text1"/>
          <w:kern w:val="0"/>
          <w:szCs w:val="21"/>
        </w:rPr>
        <w:t>在抵达丹麦之前，提交人住在俄罗斯联邦车臣格罗兹尼附近的一个小镇。当车臣爆发武装冲突时，她已经学习了将近一年的医学。</w:t>
      </w:r>
      <w:r w:rsidRPr="00BE1473">
        <w:rPr>
          <w:rFonts w:hint="eastAsia"/>
          <w:snapToGrid w:val="0"/>
          <w:color w:val="000000" w:themeColor="text1"/>
          <w:kern w:val="0"/>
          <w:szCs w:val="21"/>
          <w:vertAlign w:val="superscript"/>
        </w:rPr>
        <w:footnoteReference w:id="1"/>
      </w:r>
      <w:r>
        <w:rPr>
          <w:rFonts w:hint="eastAsia"/>
          <w:snapToGrid w:val="0"/>
          <w:color w:val="000000" w:themeColor="text1"/>
          <w:kern w:val="0"/>
          <w:szCs w:val="21"/>
        </w:rPr>
        <w:t xml:space="preserve"> </w:t>
      </w:r>
      <w:r w:rsidRPr="00BE1473">
        <w:rPr>
          <w:rFonts w:hint="eastAsia"/>
          <w:snapToGrid w:val="0"/>
          <w:color w:val="000000" w:themeColor="text1"/>
          <w:kern w:val="0"/>
          <w:szCs w:val="21"/>
        </w:rPr>
        <w:t>提交人不是任何政治或宗</w:t>
      </w:r>
      <w:r w:rsidRPr="00BE1473">
        <w:rPr>
          <w:rFonts w:hint="eastAsia"/>
          <w:snapToGrid w:val="0"/>
          <w:color w:val="000000" w:themeColor="text1"/>
          <w:spacing w:val="4"/>
          <w:kern w:val="0"/>
          <w:szCs w:val="21"/>
        </w:rPr>
        <w:t>教组织的成员，也不支持车臣反叛运动。然而，她的一名旁系亲属是该运动的成员。</w:t>
      </w:r>
      <w:r w:rsidRPr="00BE1473">
        <w:rPr>
          <w:rFonts w:hint="eastAsia"/>
          <w:snapToGrid w:val="0"/>
          <w:color w:val="000000" w:themeColor="text1"/>
          <w:spacing w:val="4"/>
          <w:kern w:val="0"/>
          <w:szCs w:val="21"/>
          <w:vertAlign w:val="superscript"/>
        </w:rPr>
        <w:footnoteReference w:id="2"/>
      </w:r>
    </w:p>
    <w:bookmarkEnd w:id="1"/>
    <w:p w14:paraId="62A1E413"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 xml:space="preserve">2.2 </w:t>
      </w:r>
      <w:r w:rsidRPr="00BE1473">
        <w:rPr>
          <w:snapToGrid w:val="0"/>
          <w:color w:val="000000" w:themeColor="text1"/>
          <w:kern w:val="0"/>
          <w:szCs w:val="21"/>
        </w:rPr>
        <w:tab/>
      </w:r>
      <w:r w:rsidRPr="00BE1473">
        <w:rPr>
          <w:rFonts w:hint="eastAsia"/>
          <w:snapToGrid w:val="0"/>
          <w:color w:val="000000" w:themeColor="text1"/>
          <w:kern w:val="0"/>
          <w:szCs w:val="21"/>
        </w:rPr>
        <w:t>2014</w:t>
      </w:r>
      <w:r w:rsidRPr="00BE1473">
        <w:rPr>
          <w:rFonts w:hint="eastAsia"/>
          <w:snapToGrid w:val="0"/>
          <w:color w:val="000000" w:themeColor="text1"/>
          <w:kern w:val="0"/>
          <w:szCs w:val="21"/>
        </w:rPr>
        <w:t>年</w:t>
      </w:r>
      <w:r w:rsidRPr="00BE1473">
        <w:rPr>
          <w:rFonts w:hint="eastAsia"/>
          <w:snapToGrid w:val="0"/>
          <w:color w:val="000000" w:themeColor="text1"/>
          <w:kern w:val="0"/>
          <w:szCs w:val="21"/>
        </w:rPr>
        <w:t>6</w:t>
      </w:r>
      <w:r w:rsidRPr="00BE1473">
        <w:rPr>
          <w:rFonts w:hint="eastAsia"/>
          <w:snapToGrid w:val="0"/>
          <w:color w:val="000000" w:themeColor="text1"/>
          <w:kern w:val="0"/>
          <w:szCs w:val="21"/>
        </w:rPr>
        <w:t>月，提交人被旁系亲属的母亲要求，为其治疗腿部的枪伤。提交人无法提供充分治疗，因此建议将他送往医院，但她旁系亲属的父亲拒绝了该建议，因为考虑到他是一名叛乱分子，可能会被逮捕。提交人向他们提供了她朋友母亲的电话号码，这位朋友的母亲是一名外科医生。这名外科医生当天便前来为提交人的旁系亲属进行医治，并称她将于次日早上带着她的设备再来一次。随后，提交人回到了家中。次日凌晨，当局来到提交人的住所，逮捕了她和她的弟弟，并将她拘留了三天。</w:t>
      </w:r>
    </w:p>
    <w:p w14:paraId="77B7A7C8" w14:textId="645AEA64"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2.3</w:t>
      </w:r>
      <w:r w:rsidRPr="00BE1473">
        <w:rPr>
          <w:rFonts w:hint="eastAsia"/>
          <w:snapToGrid w:val="0"/>
          <w:color w:val="000000" w:themeColor="text1"/>
          <w:kern w:val="0"/>
          <w:szCs w:val="21"/>
        </w:rPr>
        <w:tab/>
      </w:r>
      <w:r w:rsidRPr="00BE1473">
        <w:rPr>
          <w:rFonts w:hint="eastAsia"/>
          <w:snapToGrid w:val="0"/>
          <w:color w:val="000000" w:themeColor="text1"/>
          <w:kern w:val="0"/>
          <w:szCs w:val="21"/>
        </w:rPr>
        <w:t>在拘留期间，她遭到审讯、脚踢和推搡。她被问及关于她自己、她的弟弟以及她的旁系亲属加入“团伙”的事情，即车臣反叛运动。她否认自己是任何“团伙”的成员。当局向她提供了一份“合作声明”并告诉她，如果她是无辜的，那么就在这份声明上签字。她在该文件上签了字，并没有阅读其内容。</w:t>
      </w:r>
      <w:r w:rsidRPr="00BE1473">
        <w:rPr>
          <w:rFonts w:hint="eastAsia"/>
          <w:snapToGrid w:val="0"/>
          <w:color w:val="000000" w:themeColor="text1"/>
          <w:kern w:val="0"/>
          <w:szCs w:val="21"/>
          <w:vertAlign w:val="superscript"/>
        </w:rPr>
        <w:footnoteReference w:id="3"/>
      </w:r>
      <w:r>
        <w:rPr>
          <w:rFonts w:hint="eastAsia"/>
          <w:snapToGrid w:val="0"/>
          <w:color w:val="000000" w:themeColor="text1"/>
          <w:kern w:val="0"/>
          <w:szCs w:val="21"/>
        </w:rPr>
        <w:t xml:space="preserve"> </w:t>
      </w:r>
      <w:r w:rsidRPr="00BE1473">
        <w:rPr>
          <w:rFonts w:hint="eastAsia"/>
          <w:snapToGrid w:val="0"/>
          <w:color w:val="000000" w:themeColor="text1"/>
          <w:kern w:val="0"/>
          <w:szCs w:val="21"/>
        </w:rPr>
        <w:t>当天晚上，也就是她被拘留的第二个晚上，一名男子进入了她的牢房，对她进行言语虐待和性虐待。这名男子还对她说，如果将这件事告诉任何人，就休想再见天日。次日，也就是她被拘留的第三天，当局并没有审讯提交人；相反，他们给她送来了食物并承诺将会释放她，因为“她的家人一直十分和善”。当天晚上，提交人在她所在小镇的一座清真寺附近被释放，在那里见到了前来接她的母亲和叔叔</w:t>
      </w:r>
      <w:r w:rsidRPr="00BE1473">
        <w:rPr>
          <w:rFonts w:hint="eastAsia"/>
          <w:snapToGrid w:val="0"/>
          <w:color w:val="000000" w:themeColor="text1"/>
          <w:kern w:val="0"/>
          <w:szCs w:val="21"/>
        </w:rPr>
        <w:t>/</w:t>
      </w:r>
      <w:r w:rsidRPr="00BE1473">
        <w:rPr>
          <w:rFonts w:hint="eastAsia"/>
          <w:snapToGrid w:val="0"/>
          <w:color w:val="000000" w:themeColor="text1"/>
          <w:kern w:val="0"/>
          <w:szCs w:val="21"/>
        </w:rPr>
        <w:t>舅舅。她的母亲和叔叔</w:t>
      </w:r>
      <w:r w:rsidRPr="00BE1473">
        <w:rPr>
          <w:rFonts w:hint="eastAsia"/>
          <w:snapToGrid w:val="0"/>
          <w:color w:val="000000" w:themeColor="text1"/>
          <w:kern w:val="0"/>
          <w:szCs w:val="21"/>
        </w:rPr>
        <w:t>/</w:t>
      </w:r>
      <w:r w:rsidRPr="00BE1473">
        <w:rPr>
          <w:rFonts w:hint="eastAsia"/>
          <w:snapToGrid w:val="0"/>
          <w:color w:val="000000" w:themeColor="text1"/>
          <w:kern w:val="0"/>
          <w:szCs w:val="21"/>
        </w:rPr>
        <w:t>舅舅已经为她获释支付了赎金。提交人与她的祖母</w:t>
      </w:r>
      <w:r w:rsidRPr="00BE1473">
        <w:rPr>
          <w:rFonts w:hint="eastAsia"/>
          <w:snapToGrid w:val="0"/>
          <w:color w:val="000000" w:themeColor="text1"/>
          <w:kern w:val="0"/>
          <w:szCs w:val="21"/>
        </w:rPr>
        <w:t>/</w:t>
      </w:r>
      <w:r w:rsidRPr="00BE1473">
        <w:rPr>
          <w:rFonts w:hint="eastAsia"/>
          <w:snapToGrid w:val="0"/>
          <w:color w:val="000000" w:themeColor="text1"/>
          <w:kern w:val="0"/>
          <w:szCs w:val="21"/>
        </w:rPr>
        <w:t>外祖母过了一夜，第二天被带到镇外她的另一个叔叔</w:t>
      </w:r>
      <w:r w:rsidRPr="00BE1473">
        <w:rPr>
          <w:rFonts w:hint="eastAsia"/>
          <w:snapToGrid w:val="0"/>
          <w:color w:val="000000" w:themeColor="text1"/>
          <w:kern w:val="0"/>
          <w:szCs w:val="21"/>
        </w:rPr>
        <w:t>/</w:t>
      </w:r>
      <w:r w:rsidRPr="00BE1473">
        <w:rPr>
          <w:rFonts w:hint="eastAsia"/>
          <w:snapToGrid w:val="0"/>
          <w:color w:val="000000" w:themeColor="text1"/>
          <w:kern w:val="0"/>
          <w:szCs w:val="21"/>
        </w:rPr>
        <w:t>舅舅家。她在</w:t>
      </w:r>
      <w:r w:rsidRPr="00BE1473">
        <w:rPr>
          <w:rFonts w:hint="eastAsia"/>
          <w:snapToGrid w:val="0"/>
          <w:color w:val="000000" w:themeColor="text1"/>
          <w:spacing w:val="-2"/>
          <w:kern w:val="0"/>
          <w:szCs w:val="21"/>
        </w:rPr>
        <w:t>与叔叔</w:t>
      </w:r>
      <w:r w:rsidRPr="00BE1473">
        <w:rPr>
          <w:rFonts w:hint="eastAsia"/>
          <w:snapToGrid w:val="0"/>
          <w:color w:val="000000" w:themeColor="text1"/>
          <w:spacing w:val="-2"/>
          <w:kern w:val="0"/>
          <w:szCs w:val="21"/>
        </w:rPr>
        <w:t>/</w:t>
      </w:r>
      <w:r w:rsidRPr="00BE1473">
        <w:rPr>
          <w:rFonts w:hint="eastAsia"/>
          <w:snapToGrid w:val="0"/>
          <w:color w:val="000000" w:themeColor="text1"/>
          <w:spacing w:val="-2"/>
          <w:kern w:val="0"/>
          <w:szCs w:val="21"/>
        </w:rPr>
        <w:t>舅舅躲藏了一个半月到两个月后，于</w:t>
      </w:r>
      <w:r w:rsidRPr="00BE1473">
        <w:rPr>
          <w:rFonts w:hint="eastAsia"/>
          <w:snapToGrid w:val="0"/>
          <w:color w:val="000000" w:themeColor="text1"/>
          <w:spacing w:val="-2"/>
          <w:kern w:val="0"/>
          <w:szCs w:val="21"/>
        </w:rPr>
        <w:t>2014</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8</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13</w:t>
      </w:r>
      <w:r w:rsidRPr="00BE1473">
        <w:rPr>
          <w:rFonts w:hint="eastAsia"/>
          <w:snapToGrid w:val="0"/>
          <w:color w:val="000000" w:themeColor="text1"/>
          <w:spacing w:val="-2"/>
          <w:kern w:val="0"/>
          <w:szCs w:val="21"/>
        </w:rPr>
        <w:t>日离开了俄罗斯联邦。</w:t>
      </w:r>
    </w:p>
    <w:p w14:paraId="5BAC9FA9"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2.4</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指出，性虐待的受害者在其文化中被认为是可耻的。当局将她遭到性虐待的消息传遍了她所在的小镇，因此她被视为一名“被碰过的女人”。她的哥哥告诉她的母亲，她遭到性虐待是家庭的耻辱，他打算杀了她以恢复家庭的名誉，这种做法被称为“名誉杀人”。提交人还表示，她害怕返回她家所在的小镇，因为</w:t>
      </w:r>
      <w:proofErr w:type="gramStart"/>
      <w:r w:rsidRPr="00BE1473">
        <w:rPr>
          <w:rFonts w:hint="eastAsia"/>
          <w:snapToGrid w:val="0"/>
          <w:color w:val="000000" w:themeColor="text1"/>
          <w:kern w:val="0"/>
          <w:szCs w:val="21"/>
        </w:rPr>
        <w:t>她签署</w:t>
      </w:r>
      <w:proofErr w:type="gramEnd"/>
      <w:r w:rsidRPr="00BE1473">
        <w:rPr>
          <w:rFonts w:hint="eastAsia"/>
          <w:snapToGrid w:val="0"/>
          <w:color w:val="000000" w:themeColor="text1"/>
          <w:kern w:val="0"/>
          <w:szCs w:val="21"/>
        </w:rPr>
        <w:t>的文件似乎表明她已与车臣当局合作。</w:t>
      </w:r>
    </w:p>
    <w:p w14:paraId="087607EA" w14:textId="3C35506B"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bookmarkStart w:id="3" w:name="Sample_2"/>
      <w:r w:rsidRPr="00BE1473">
        <w:rPr>
          <w:rFonts w:hint="eastAsia"/>
          <w:snapToGrid w:val="0"/>
          <w:color w:val="000000" w:themeColor="text1"/>
          <w:kern w:val="0"/>
          <w:szCs w:val="21"/>
        </w:rPr>
        <w:t>2.5</w:t>
      </w:r>
      <w:r w:rsidRPr="00BE1473">
        <w:rPr>
          <w:rFonts w:hint="eastAsia"/>
          <w:snapToGrid w:val="0"/>
          <w:color w:val="000000" w:themeColor="text1"/>
          <w:kern w:val="0"/>
          <w:szCs w:val="21"/>
        </w:rPr>
        <w:tab/>
        <w:t>2014</w:t>
      </w:r>
      <w:r w:rsidRPr="00BE1473">
        <w:rPr>
          <w:rFonts w:hint="eastAsia"/>
          <w:snapToGrid w:val="0"/>
          <w:color w:val="000000" w:themeColor="text1"/>
          <w:kern w:val="0"/>
          <w:szCs w:val="21"/>
        </w:rPr>
        <w:t>年</w:t>
      </w:r>
      <w:r w:rsidRPr="00BE1473">
        <w:rPr>
          <w:rFonts w:hint="eastAsia"/>
          <w:snapToGrid w:val="0"/>
          <w:color w:val="000000" w:themeColor="text1"/>
          <w:kern w:val="0"/>
          <w:szCs w:val="21"/>
        </w:rPr>
        <w:t>8</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15</w:t>
      </w:r>
      <w:r w:rsidRPr="00BE1473">
        <w:rPr>
          <w:rFonts w:hint="eastAsia"/>
          <w:snapToGrid w:val="0"/>
          <w:color w:val="000000" w:themeColor="text1"/>
          <w:kern w:val="0"/>
          <w:szCs w:val="21"/>
        </w:rPr>
        <w:t>日，提交人抵达丹麦并在同一天申请庇护。丹麦移民局于</w:t>
      </w:r>
      <w:r w:rsidRPr="00BE1473">
        <w:rPr>
          <w:rFonts w:hint="eastAsia"/>
          <w:snapToGrid w:val="0"/>
          <w:color w:val="000000" w:themeColor="text1"/>
          <w:spacing w:val="-2"/>
          <w:kern w:val="0"/>
          <w:szCs w:val="21"/>
        </w:rPr>
        <w:t>2015</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1</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30</w:t>
      </w:r>
      <w:r w:rsidRPr="00BE1473">
        <w:rPr>
          <w:rFonts w:hint="eastAsia"/>
          <w:snapToGrid w:val="0"/>
          <w:color w:val="000000" w:themeColor="text1"/>
          <w:spacing w:val="-2"/>
          <w:kern w:val="0"/>
          <w:szCs w:val="21"/>
        </w:rPr>
        <w:t>日和</w:t>
      </w:r>
      <w:r w:rsidRPr="00BE1473">
        <w:rPr>
          <w:rFonts w:hint="eastAsia"/>
          <w:snapToGrid w:val="0"/>
          <w:color w:val="000000" w:themeColor="text1"/>
          <w:spacing w:val="-2"/>
          <w:kern w:val="0"/>
          <w:szCs w:val="21"/>
        </w:rPr>
        <w:t>2015</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6</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18</w:t>
      </w:r>
      <w:r w:rsidRPr="00BE1473">
        <w:rPr>
          <w:rFonts w:hint="eastAsia"/>
          <w:snapToGrid w:val="0"/>
          <w:color w:val="000000" w:themeColor="text1"/>
          <w:spacing w:val="-2"/>
          <w:kern w:val="0"/>
          <w:szCs w:val="21"/>
        </w:rPr>
        <w:t>日对她进行面谈。</w:t>
      </w:r>
      <w:r w:rsidRPr="00BE1473">
        <w:rPr>
          <w:rFonts w:hint="eastAsia"/>
          <w:snapToGrid w:val="0"/>
          <w:color w:val="000000" w:themeColor="text1"/>
          <w:spacing w:val="-2"/>
          <w:kern w:val="0"/>
          <w:szCs w:val="21"/>
        </w:rPr>
        <w:t>2015</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6</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26</w:t>
      </w:r>
      <w:r w:rsidRPr="00BE1473">
        <w:rPr>
          <w:rFonts w:hint="eastAsia"/>
          <w:snapToGrid w:val="0"/>
          <w:color w:val="000000" w:themeColor="text1"/>
          <w:spacing w:val="-2"/>
          <w:kern w:val="0"/>
          <w:szCs w:val="21"/>
        </w:rPr>
        <w:t>日，移民局驳回她的庇护申请，认为如果将她遣返回俄罗斯联邦，她不会面临遭受丹麦《外国人法》第</w:t>
      </w:r>
      <w:r w:rsidRPr="00BE1473">
        <w:rPr>
          <w:rFonts w:hint="eastAsia"/>
          <w:snapToGrid w:val="0"/>
          <w:color w:val="000000" w:themeColor="text1"/>
          <w:spacing w:val="-2"/>
          <w:kern w:val="0"/>
          <w:szCs w:val="21"/>
        </w:rPr>
        <w:t>7</w:t>
      </w:r>
      <w:r w:rsidRPr="00BE1473">
        <w:rPr>
          <w:rFonts w:hint="eastAsia"/>
          <w:snapToGrid w:val="0"/>
          <w:color w:val="000000" w:themeColor="text1"/>
          <w:spacing w:val="-2"/>
          <w:kern w:val="0"/>
          <w:szCs w:val="21"/>
        </w:rPr>
        <w:t>条和第</w:t>
      </w:r>
      <w:r w:rsidRPr="00BE1473">
        <w:rPr>
          <w:rFonts w:hint="eastAsia"/>
          <w:snapToGrid w:val="0"/>
          <w:color w:val="000000" w:themeColor="text1"/>
          <w:spacing w:val="-2"/>
          <w:kern w:val="0"/>
          <w:szCs w:val="21"/>
        </w:rPr>
        <w:t>13</w:t>
      </w:r>
      <w:r w:rsidRPr="00BE1473">
        <w:rPr>
          <w:rFonts w:hint="eastAsia"/>
          <w:snapToGrid w:val="0"/>
          <w:color w:val="000000" w:themeColor="text1"/>
          <w:spacing w:val="-2"/>
          <w:kern w:val="0"/>
          <w:szCs w:val="21"/>
        </w:rPr>
        <w:t>条所述的迫害、死刑、酷刑或者不人道或有辱人格的待遇或处罚的风险。移民局指出，她的故事似乎是“编造的”和“不太可能发生的”，没有接受她关于社区中许多人都知道她遭受性侵犯的说法，</w:t>
      </w:r>
      <w:r w:rsidRPr="0064203A">
        <w:rPr>
          <w:rFonts w:hint="eastAsia"/>
          <w:snapToGrid w:val="0"/>
          <w:color w:val="000000" w:themeColor="text1"/>
          <w:spacing w:val="-2"/>
          <w:kern w:val="0"/>
          <w:szCs w:val="21"/>
          <w:vertAlign w:val="superscript"/>
        </w:rPr>
        <w:footnoteReference w:id="4"/>
      </w:r>
      <w:r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并得出结论认为她不会面临受到车臣当局“特定和针对个人的追查”的风险。</w:t>
      </w:r>
      <w:r w:rsidRPr="0064203A">
        <w:rPr>
          <w:rFonts w:hint="eastAsia"/>
          <w:snapToGrid w:val="0"/>
          <w:color w:val="000000" w:themeColor="text1"/>
          <w:spacing w:val="-2"/>
          <w:kern w:val="0"/>
          <w:szCs w:val="21"/>
          <w:vertAlign w:val="superscript"/>
        </w:rPr>
        <w:footnoteReference w:id="5"/>
      </w:r>
      <w:r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2015</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8</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19</w:t>
      </w:r>
      <w:r w:rsidRPr="00BE1473">
        <w:rPr>
          <w:rFonts w:hint="eastAsia"/>
          <w:snapToGrid w:val="0"/>
          <w:color w:val="000000" w:themeColor="text1"/>
          <w:spacing w:val="-2"/>
          <w:kern w:val="0"/>
          <w:szCs w:val="21"/>
        </w:rPr>
        <w:t>日，提交人向难民上诉委员会提出上诉。</w:t>
      </w:r>
      <w:r w:rsidRPr="00BE1473">
        <w:rPr>
          <w:rFonts w:hint="eastAsia"/>
          <w:snapToGrid w:val="0"/>
          <w:color w:val="000000" w:themeColor="text1"/>
          <w:spacing w:val="-2"/>
          <w:kern w:val="0"/>
          <w:szCs w:val="21"/>
        </w:rPr>
        <w:t>2015</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8</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31</w:t>
      </w:r>
      <w:r w:rsidRPr="00BE1473">
        <w:rPr>
          <w:rFonts w:hint="eastAsia"/>
          <w:snapToGrid w:val="0"/>
          <w:color w:val="000000" w:themeColor="text1"/>
          <w:spacing w:val="-2"/>
          <w:kern w:val="0"/>
          <w:szCs w:val="21"/>
        </w:rPr>
        <w:t>日，难民上诉委员会驳回提交人的上诉，认为如果将她遣返回俄罗斯联邦，她不会面临《外国人法》第</w:t>
      </w:r>
      <w:r w:rsidRPr="00BE1473">
        <w:rPr>
          <w:rFonts w:hint="eastAsia"/>
          <w:snapToGrid w:val="0"/>
          <w:color w:val="000000" w:themeColor="text1"/>
          <w:spacing w:val="-2"/>
          <w:kern w:val="0"/>
          <w:szCs w:val="21"/>
        </w:rPr>
        <w:t>7</w:t>
      </w:r>
      <w:r w:rsidRPr="00BE1473">
        <w:rPr>
          <w:rFonts w:hint="eastAsia"/>
          <w:snapToGrid w:val="0"/>
          <w:color w:val="000000" w:themeColor="text1"/>
          <w:spacing w:val="-2"/>
          <w:kern w:val="0"/>
          <w:szCs w:val="21"/>
        </w:rPr>
        <w:t>条所述的风险。难民上诉委员会认为她的故事“不可信”，特别是她声称车臣当局仍旧不会放过她</w:t>
      </w:r>
      <w:r w:rsidRPr="0064203A">
        <w:rPr>
          <w:rFonts w:hint="eastAsia"/>
          <w:snapToGrid w:val="0"/>
          <w:color w:val="000000" w:themeColor="text1"/>
          <w:spacing w:val="-2"/>
          <w:kern w:val="0"/>
          <w:szCs w:val="21"/>
          <w:vertAlign w:val="superscript"/>
        </w:rPr>
        <w:footnoteReference w:id="6"/>
      </w:r>
      <w:r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以及她的家人会迫害她。</w:t>
      </w:r>
      <w:r w:rsidRPr="0064203A">
        <w:rPr>
          <w:rFonts w:hint="eastAsia"/>
          <w:snapToGrid w:val="0"/>
          <w:color w:val="000000" w:themeColor="text1"/>
          <w:spacing w:val="-2"/>
          <w:kern w:val="0"/>
          <w:szCs w:val="21"/>
          <w:vertAlign w:val="superscript"/>
        </w:rPr>
        <w:footnoteReference w:id="7"/>
      </w:r>
      <w:r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根据该决定，提交人必须在</w:t>
      </w:r>
      <w:r w:rsidRPr="00BE1473">
        <w:rPr>
          <w:rFonts w:hint="eastAsia"/>
          <w:snapToGrid w:val="0"/>
          <w:color w:val="000000" w:themeColor="text1"/>
          <w:spacing w:val="-2"/>
          <w:kern w:val="0"/>
          <w:szCs w:val="21"/>
        </w:rPr>
        <w:t>15</w:t>
      </w:r>
      <w:r w:rsidRPr="00BE1473">
        <w:rPr>
          <w:rFonts w:hint="eastAsia"/>
          <w:snapToGrid w:val="0"/>
          <w:color w:val="000000" w:themeColor="text1"/>
          <w:spacing w:val="-2"/>
          <w:kern w:val="0"/>
          <w:szCs w:val="21"/>
        </w:rPr>
        <w:t>日内离开丹麦。</w:t>
      </w:r>
    </w:p>
    <w:bookmarkEnd w:id="3"/>
    <w:p w14:paraId="331A569A"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2.6</w:t>
      </w:r>
      <w:r w:rsidRPr="00BE1473">
        <w:rPr>
          <w:rFonts w:hint="eastAsia"/>
          <w:snapToGrid w:val="0"/>
          <w:color w:val="000000" w:themeColor="text1"/>
          <w:kern w:val="0"/>
          <w:szCs w:val="21"/>
        </w:rPr>
        <w:tab/>
      </w:r>
      <w:r w:rsidRPr="00BE1473">
        <w:rPr>
          <w:rFonts w:hint="eastAsia"/>
          <w:snapToGrid w:val="0"/>
          <w:color w:val="000000" w:themeColor="text1"/>
          <w:kern w:val="0"/>
          <w:szCs w:val="21"/>
        </w:rPr>
        <w:t>丹麦移民局和难民上诉委员会向提交人提出质疑，为什么她的母亲为她乘飞机逃离俄罗斯联邦筹集了资金，而不是用这笔钱支付释放她弟弟的赎金。据提交人称，她的母亲知道一名妇女在被当局逮捕时所面临的危险，以及如果她再次被捕会发生什么情况，因此她母亲认为让她离开该国很重要。提交人指出，自从她离开后，她与母亲的联系有限，但她的母亲告诉她，当局仍在寻找她，而且她的家人仍收到了发给她的传票。</w:t>
      </w:r>
    </w:p>
    <w:p w14:paraId="14792D70"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spacing w:val="-6"/>
          <w:kern w:val="0"/>
          <w:szCs w:val="21"/>
        </w:rPr>
      </w:pPr>
      <w:r w:rsidRPr="00BE1473">
        <w:rPr>
          <w:rFonts w:hint="eastAsia"/>
          <w:snapToGrid w:val="0"/>
          <w:color w:val="000000" w:themeColor="text1"/>
          <w:kern w:val="0"/>
          <w:szCs w:val="21"/>
        </w:rPr>
        <w:t>2.7</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提交人解释说，她已经用尽了所有国内补救措施，因为难民上诉委员会的决定是最终决定，不能在法院提出上诉。该事项不在另一国际调查或解</w:t>
      </w:r>
      <w:r w:rsidRPr="00BE1473">
        <w:rPr>
          <w:rFonts w:hint="eastAsia"/>
          <w:snapToGrid w:val="0"/>
          <w:color w:val="000000" w:themeColor="text1"/>
          <w:spacing w:val="-6"/>
          <w:kern w:val="0"/>
          <w:szCs w:val="21"/>
        </w:rPr>
        <w:t>决程序的审查之中。</w:t>
      </w:r>
    </w:p>
    <w:p w14:paraId="07D0CCDA"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spacing w:val="-6"/>
          <w:kern w:val="0"/>
          <w:szCs w:val="24"/>
        </w:rPr>
        <w:t>申诉</w:t>
      </w:r>
    </w:p>
    <w:p w14:paraId="704F6C48"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3.1</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提交人声称，将其遣返回俄罗斯联邦，将侵犯她依据《公约》第二条</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项至</w:t>
      </w:r>
      <w:r w:rsidRPr="00BE1473">
        <w:rPr>
          <w:rFonts w:hint="eastAsia"/>
          <w:snapToGrid w:val="0"/>
          <w:color w:val="000000" w:themeColor="text1"/>
          <w:kern w:val="0"/>
          <w:szCs w:val="21"/>
        </w:rPr>
        <w:t>(f)</w:t>
      </w:r>
      <w:r w:rsidRPr="00BE1473">
        <w:rPr>
          <w:rFonts w:hint="eastAsia"/>
          <w:snapToGrid w:val="0"/>
          <w:color w:val="000000" w:themeColor="text1"/>
          <w:kern w:val="0"/>
          <w:szCs w:val="21"/>
        </w:rPr>
        <w:t>项和第五条</w:t>
      </w:r>
      <w:r w:rsidRPr="00BE1473">
        <w:rPr>
          <w:rFonts w:hint="eastAsia"/>
          <w:snapToGrid w:val="0"/>
          <w:color w:val="000000" w:themeColor="text1"/>
          <w:kern w:val="0"/>
          <w:szCs w:val="21"/>
        </w:rPr>
        <w:t>(a)</w:t>
      </w:r>
      <w:r w:rsidRPr="00BE1473">
        <w:rPr>
          <w:rFonts w:hint="eastAsia"/>
          <w:snapToGrid w:val="0"/>
          <w:color w:val="000000" w:themeColor="text1"/>
          <w:kern w:val="0"/>
          <w:szCs w:val="21"/>
        </w:rPr>
        <w:t>项所享有的权利。</w:t>
      </w:r>
    </w:p>
    <w:p w14:paraId="31FA02FD"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3.2</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提交人声称，缔约国如将其遣返，则会构成违反《公约》第二条</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项和</w:t>
      </w:r>
      <w:r w:rsidRPr="00BE1473">
        <w:rPr>
          <w:rFonts w:hint="eastAsia"/>
          <w:snapToGrid w:val="0"/>
          <w:color w:val="000000" w:themeColor="text1"/>
          <w:kern w:val="0"/>
          <w:szCs w:val="21"/>
        </w:rPr>
        <w:t>(d)</w:t>
      </w:r>
      <w:r w:rsidRPr="00BE1473">
        <w:rPr>
          <w:rFonts w:hint="eastAsia"/>
          <w:snapToGrid w:val="0"/>
          <w:color w:val="000000" w:themeColor="text1"/>
          <w:kern w:val="0"/>
          <w:szCs w:val="21"/>
        </w:rPr>
        <w:t>项的行为，因为她已告知丹麦当局，车臣当局将她视为协助车臣反叛运动的人员，且她的旁系亲属是其中的一名成员。她提到了丹麦移民局编写的一份报告，其中指出有嫌疑的叛乱分子的女性家庭成员遭遇强奸、失业和捏造针对她们的案件的风险很高，并且关于强奸事件的报告很少，因为社区对强奸事件的了解会给受害者带来其他问题。</w:t>
      </w:r>
    </w:p>
    <w:p w14:paraId="5F516F10" w14:textId="7EC01604"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3.3</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提交人还声称，将她遣返将构成违反《公约》第二条</w:t>
      </w:r>
      <w:r w:rsidRPr="00BE1473">
        <w:rPr>
          <w:rFonts w:hint="eastAsia"/>
          <w:snapToGrid w:val="0"/>
          <w:color w:val="000000" w:themeColor="text1"/>
          <w:kern w:val="0"/>
          <w:szCs w:val="21"/>
        </w:rPr>
        <w:t>(f)</w:t>
      </w:r>
      <w:r w:rsidRPr="00BE1473">
        <w:rPr>
          <w:rFonts w:hint="eastAsia"/>
          <w:snapToGrid w:val="0"/>
          <w:color w:val="000000" w:themeColor="text1"/>
          <w:kern w:val="0"/>
          <w:szCs w:val="21"/>
        </w:rPr>
        <w:t>项的行为，因为她面临其哥哥实施名誉杀人的“切实风险”。</w:t>
      </w:r>
      <w:r w:rsidRPr="00BE1473">
        <w:rPr>
          <w:rFonts w:hint="eastAsia"/>
          <w:snapToGrid w:val="0"/>
          <w:color w:val="000000" w:themeColor="text1"/>
          <w:kern w:val="0"/>
          <w:szCs w:val="21"/>
          <w:vertAlign w:val="superscript"/>
        </w:rPr>
        <w:footnoteReference w:id="8"/>
      </w:r>
      <w:r>
        <w:rPr>
          <w:rFonts w:hint="eastAsia"/>
          <w:snapToGrid w:val="0"/>
          <w:color w:val="000000" w:themeColor="text1"/>
          <w:kern w:val="0"/>
          <w:szCs w:val="21"/>
        </w:rPr>
        <w:t xml:space="preserve"> </w:t>
      </w:r>
      <w:r w:rsidRPr="00BE1473">
        <w:rPr>
          <w:rFonts w:hint="eastAsia"/>
          <w:snapToGrid w:val="0"/>
          <w:color w:val="000000" w:themeColor="text1"/>
          <w:kern w:val="0"/>
          <w:szCs w:val="21"/>
        </w:rPr>
        <w:t>她认为，车臣当局没有有效地防范这种风险，因为名誉杀人被认为是一种传统程序。提交人没有提供进一步的细节，以说明关于将她遣返会违反《公约》第二条</w:t>
      </w:r>
      <w:r w:rsidRPr="00BE1473">
        <w:rPr>
          <w:rFonts w:hint="eastAsia"/>
          <w:snapToGrid w:val="0"/>
          <w:color w:val="000000" w:themeColor="text1"/>
          <w:kern w:val="0"/>
          <w:szCs w:val="21"/>
        </w:rPr>
        <w:t>(e)</w:t>
      </w:r>
      <w:r w:rsidRPr="00BE1473">
        <w:rPr>
          <w:rFonts w:hint="eastAsia"/>
          <w:snapToGrid w:val="0"/>
          <w:color w:val="000000" w:themeColor="text1"/>
          <w:kern w:val="0"/>
          <w:szCs w:val="21"/>
        </w:rPr>
        <w:t>项和第五条</w:t>
      </w:r>
      <w:r w:rsidRPr="00BE1473">
        <w:rPr>
          <w:rFonts w:hint="eastAsia"/>
          <w:snapToGrid w:val="0"/>
          <w:color w:val="000000" w:themeColor="text1"/>
          <w:kern w:val="0"/>
          <w:szCs w:val="21"/>
        </w:rPr>
        <w:t>(a)</w:t>
      </w:r>
      <w:r w:rsidRPr="00BE1473">
        <w:rPr>
          <w:rFonts w:hint="eastAsia"/>
          <w:snapToGrid w:val="0"/>
          <w:color w:val="000000" w:themeColor="text1"/>
          <w:kern w:val="0"/>
          <w:szCs w:val="21"/>
        </w:rPr>
        <w:t>项的主张。</w:t>
      </w:r>
    </w:p>
    <w:p w14:paraId="521E99C5"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3.4</w:t>
      </w:r>
      <w:r w:rsidRPr="00BE1473">
        <w:rPr>
          <w:rFonts w:hint="eastAsia"/>
          <w:snapToGrid w:val="0"/>
          <w:color w:val="000000" w:themeColor="text1"/>
          <w:kern w:val="0"/>
          <w:szCs w:val="21"/>
        </w:rPr>
        <w:tab/>
      </w:r>
      <w:r w:rsidRPr="00BE1473">
        <w:rPr>
          <w:rFonts w:hint="eastAsia"/>
          <w:snapToGrid w:val="0"/>
          <w:color w:val="000000" w:themeColor="text1"/>
          <w:kern w:val="0"/>
          <w:szCs w:val="21"/>
        </w:rPr>
        <w:t>据提交人称，难民上诉委员会</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决定的依据是认为她关于事件的说法缺乏可信度，而且没有评估如果她被遣返，则有可能面临的个人风险。她认为，委员会没有考虑到是否存在违反《公约》的情况，尽管她在委员会需审理的议事情况中已经提出了这一问题。</w:t>
      </w:r>
    </w:p>
    <w:p w14:paraId="7AFDF60D" w14:textId="75454DA1"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3.5</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提交人辩称，尽管委员会在驳回时没有提到她可以在俄罗斯联邦的其他地方居住，但对她这种情况的车臣妇女来说，这是不可能的。她提到丹麦难民理事会的一份报告，</w:t>
      </w:r>
      <w:r w:rsidRPr="00BE1473">
        <w:rPr>
          <w:rFonts w:hint="eastAsia"/>
          <w:snapToGrid w:val="0"/>
          <w:color w:val="000000" w:themeColor="text1"/>
          <w:kern w:val="0"/>
          <w:szCs w:val="21"/>
          <w:vertAlign w:val="superscript"/>
        </w:rPr>
        <w:footnoteReference w:id="9"/>
      </w:r>
      <w:r>
        <w:rPr>
          <w:rFonts w:hint="eastAsia"/>
          <w:snapToGrid w:val="0"/>
          <w:color w:val="000000" w:themeColor="text1"/>
          <w:kern w:val="0"/>
          <w:szCs w:val="21"/>
        </w:rPr>
        <w:t xml:space="preserve"> </w:t>
      </w:r>
      <w:r w:rsidRPr="00BE1473">
        <w:rPr>
          <w:rFonts w:hint="eastAsia"/>
          <w:snapToGrid w:val="0"/>
          <w:color w:val="000000" w:themeColor="text1"/>
          <w:kern w:val="0"/>
          <w:szCs w:val="21"/>
        </w:rPr>
        <w:t>其中指出车臣人在俄罗斯联邦其他地方获得居住权即便不是不可能的，至少也是非常困难的。提交人指出，车臣人必须在地方当局登记，才能在某地合法地居留，而车臣当局经常扣押身份证明文件以防止此类登记。此外，她指出，如果一名车臣妇女离开她的家庭，试图在其他地方居住，她将无法依靠他人的支持，并将继续陷入困境。</w:t>
      </w:r>
      <w:r w:rsidRPr="00BE1473">
        <w:rPr>
          <w:rFonts w:hint="eastAsia"/>
          <w:snapToGrid w:val="0"/>
          <w:color w:val="000000" w:themeColor="text1"/>
          <w:kern w:val="0"/>
          <w:szCs w:val="21"/>
          <w:vertAlign w:val="superscript"/>
        </w:rPr>
        <w:footnoteReference w:id="10"/>
      </w:r>
    </w:p>
    <w:p w14:paraId="7BD5489B"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缔约国关于可否受理的意见</w:t>
      </w:r>
    </w:p>
    <w:p w14:paraId="404F5420"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4.1</w:t>
      </w:r>
      <w:r w:rsidRPr="00BE1473">
        <w:rPr>
          <w:rFonts w:hint="eastAsia"/>
          <w:snapToGrid w:val="0"/>
          <w:color w:val="000000" w:themeColor="text1"/>
          <w:kern w:val="0"/>
          <w:szCs w:val="21"/>
        </w:rPr>
        <w:tab/>
      </w:r>
      <w:r w:rsidRPr="00BE1473">
        <w:rPr>
          <w:rFonts w:hint="eastAsia"/>
          <w:snapToGrid w:val="0"/>
          <w:color w:val="000000" w:themeColor="text1"/>
          <w:kern w:val="0"/>
          <w:szCs w:val="21"/>
        </w:rPr>
        <w:t>在</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18</w:t>
      </w:r>
      <w:r w:rsidRPr="00BE1473">
        <w:rPr>
          <w:rFonts w:hint="eastAsia"/>
          <w:snapToGrid w:val="0"/>
          <w:color w:val="000000" w:themeColor="text1"/>
          <w:kern w:val="0"/>
          <w:szCs w:val="21"/>
        </w:rPr>
        <w:t>日的一份普通照会中，缔约国提交了关于来文可否受理的意见。缔约国请委员会将来文可否受理的问题与案情分开审议。缔约国认为，根据《任择议定书》第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项，来文应被视为不可受理，因为来文明显缺乏根据，而且提交人未能为其来文的可受理性提出使案件成立的初步证据。</w:t>
      </w:r>
    </w:p>
    <w:p w14:paraId="3E5B262B" w14:textId="56BB9FD6"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4.2</w:t>
      </w:r>
      <w:r w:rsidRPr="00BE1473">
        <w:rPr>
          <w:rFonts w:hint="eastAsia"/>
          <w:snapToGrid w:val="0"/>
          <w:color w:val="000000" w:themeColor="text1"/>
          <w:kern w:val="0"/>
          <w:szCs w:val="21"/>
        </w:rPr>
        <w:tab/>
      </w:r>
      <w:r w:rsidRPr="00BE1473">
        <w:rPr>
          <w:rFonts w:hint="eastAsia"/>
          <w:snapToGrid w:val="0"/>
          <w:color w:val="000000" w:themeColor="text1"/>
          <w:kern w:val="0"/>
          <w:szCs w:val="21"/>
        </w:rPr>
        <w:t>缔</w:t>
      </w:r>
      <w:r w:rsidRPr="00BE1473">
        <w:rPr>
          <w:rFonts w:hint="eastAsia"/>
          <w:snapToGrid w:val="0"/>
          <w:color w:val="000000" w:themeColor="text1"/>
          <w:spacing w:val="2"/>
          <w:kern w:val="0"/>
          <w:szCs w:val="21"/>
        </w:rPr>
        <w:t>约国回顾了该案的关键事实和难民上诉委员会</w:t>
      </w:r>
      <w:r w:rsidRPr="00BE1473">
        <w:rPr>
          <w:rFonts w:hint="eastAsia"/>
          <w:snapToGrid w:val="0"/>
          <w:color w:val="000000" w:themeColor="text1"/>
          <w:spacing w:val="2"/>
          <w:kern w:val="0"/>
          <w:szCs w:val="21"/>
        </w:rPr>
        <w:t>2013</w:t>
      </w:r>
      <w:r w:rsidRPr="00BE1473">
        <w:rPr>
          <w:rFonts w:hint="eastAsia"/>
          <w:snapToGrid w:val="0"/>
          <w:color w:val="000000" w:themeColor="text1"/>
          <w:spacing w:val="2"/>
          <w:kern w:val="0"/>
          <w:szCs w:val="21"/>
        </w:rPr>
        <w:t>年</w:t>
      </w:r>
      <w:r w:rsidRPr="00BE1473">
        <w:rPr>
          <w:rFonts w:hint="eastAsia"/>
          <w:snapToGrid w:val="0"/>
          <w:color w:val="000000" w:themeColor="text1"/>
          <w:spacing w:val="2"/>
          <w:kern w:val="0"/>
          <w:szCs w:val="21"/>
        </w:rPr>
        <w:t>8</w:t>
      </w:r>
      <w:r w:rsidRPr="00BE1473">
        <w:rPr>
          <w:rFonts w:hint="eastAsia"/>
          <w:snapToGrid w:val="0"/>
          <w:color w:val="000000" w:themeColor="text1"/>
          <w:spacing w:val="2"/>
          <w:kern w:val="0"/>
          <w:szCs w:val="21"/>
        </w:rPr>
        <w:t>月</w:t>
      </w:r>
      <w:r w:rsidRPr="00BE1473">
        <w:rPr>
          <w:rFonts w:hint="eastAsia"/>
          <w:snapToGrid w:val="0"/>
          <w:color w:val="000000" w:themeColor="text1"/>
          <w:spacing w:val="2"/>
          <w:kern w:val="0"/>
          <w:szCs w:val="21"/>
        </w:rPr>
        <w:t>31</w:t>
      </w:r>
      <w:r w:rsidRPr="00BE1473">
        <w:rPr>
          <w:rFonts w:hint="eastAsia"/>
          <w:snapToGrid w:val="0"/>
          <w:color w:val="000000" w:themeColor="text1"/>
          <w:spacing w:val="2"/>
          <w:kern w:val="0"/>
          <w:szCs w:val="21"/>
        </w:rPr>
        <w:t>日的决定。</w:t>
      </w:r>
      <w:r w:rsidRPr="00BE1473">
        <w:rPr>
          <w:rFonts w:hint="eastAsia"/>
          <w:snapToGrid w:val="0"/>
          <w:color w:val="000000" w:themeColor="text1"/>
          <w:spacing w:val="2"/>
          <w:kern w:val="0"/>
          <w:szCs w:val="21"/>
          <w:vertAlign w:val="superscript"/>
        </w:rPr>
        <w:footnoteReference w:id="11"/>
      </w:r>
      <w:r w:rsidRPr="00BE1473">
        <w:rPr>
          <w:rFonts w:hint="eastAsia"/>
          <w:snapToGrid w:val="0"/>
          <w:color w:val="000000" w:themeColor="text1"/>
          <w:spacing w:val="2"/>
          <w:kern w:val="0"/>
          <w:szCs w:val="21"/>
        </w:rPr>
        <w:t xml:space="preserve"> </w:t>
      </w:r>
      <w:r w:rsidRPr="00BE1473">
        <w:rPr>
          <w:rFonts w:hint="eastAsia"/>
          <w:snapToGrid w:val="0"/>
          <w:color w:val="000000" w:themeColor="text1"/>
          <w:kern w:val="0"/>
          <w:szCs w:val="21"/>
        </w:rPr>
        <w:t>缔约国还提供了相关信息，这些信息包括难民上诉委员会的组织和管辖权、其决定的法律依据以及委员会需审理的议事情况。</w:t>
      </w:r>
    </w:p>
    <w:p w14:paraId="49D41198" w14:textId="6DF7CE8B"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4.3</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缔约国注意到，提交人没有解释她的主张，即将其遣返为什么会违反《公约》第二条</w:t>
      </w:r>
      <w:r w:rsidRPr="00BE1473">
        <w:rPr>
          <w:rFonts w:hint="eastAsia"/>
          <w:snapToGrid w:val="0"/>
          <w:color w:val="000000" w:themeColor="text1"/>
          <w:kern w:val="0"/>
          <w:szCs w:val="21"/>
        </w:rPr>
        <w:t>(e)</w:t>
      </w:r>
      <w:r w:rsidRPr="00BE1473">
        <w:rPr>
          <w:rFonts w:hint="eastAsia"/>
          <w:snapToGrid w:val="0"/>
          <w:color w:val="000000" w:themeColor="text1"/>
          <w:kern w:val="0"/>
          <w:szCs w:val="21"/>
        </w:rPr>
        <w:t>项和第五条</w:t>
      </w:r>
      <w:r w:rsidRPr="00BE1473">
        <w:rPr>
          <w:rFonts w:hint="eastAsia"/>
          <w:snapToGrid w:val="0"/>
          <w:color w:val="000000" w:themeColor="text1"/>
          <w:kern w:val="0"/>
          <w:szCs w:val="21"/>
        </w:rPr>
        <w:t>(a)</w:t>
      </w:r>
      <w:r w:rsidRPr="00BE1473">
        <w:rPr>
          <w:rFonts w:hint="eastAsia"/>
          <w:snapToGrid w:val="0"/>
          <w:color w:val="000000" w:themeColor="text1"/>
          <w:kern w:val="0"/>
          <w:szCs w:val="21"/>
        </w:rPr>
        <w:t>项。缔约国认为，提交人只是不同意难民上诉委员会对她的可信度的评估，并要求委员会重新评估她的案件。缔约国认为，她没有查明决</w:t>
      </w:r>
      <w:r w:rsidRPr="00BE1473">
        <w:rPr>
          <w:rFonts w:hint="eastAsia"/>
          <w:snapToGrid w:val="0"/>
          <w:color w:val="000000" w:themeColor="text1"/>
          <w:kern w:val="0"/>
          <w:szCs w:val="21"/>
        </w:rPr>
        <w:lastRenderedPageBreak/>
        <w:t>策过程中的任何不符合规定之处或委员会没有加以适当考虑的任何因素；相反，她在向委员会提交来文时，试图利用委员会作为一个上诉机构，让委员会重新评估她提出的事实情况以支持她的庇护申请。缔约国还注意到，除了庇护申请被驳回所依据的信息外，提交人没有提供任何新的和具体的信息，以说明她所处的情况。关于人权事务委员会的判例法，缔约国回顾说，</w:t>
      </w:r>
      <w:r w:rsidRPr="00BE1473">
        <w:rPr>
          <w:rFonts w:hint="eastAsia"/>
          <w:snapToGrid w:val="0"/>
          <w:color w:val="000000" w:themeColor="text1"/>
          <w:kern w:val="0"/>
          <w:szCs w:val="21"/>
          <w:vertAlign w:val="superscript"/>
        </w:rPr>
        <w:footnoteReference w:id="12"/>
      </w:r>
      <w:r>
        <w:rPr>
          <w:rFonts w:hint="eastAsia"/>
          <w:snapToGrid w:val="0"/>
          <w:color w:val="000000" w:themeColor="text1"/>
          <w:kern w:val="0"/>
          <w:szCs w:val="21"/>
        </w:rPr>
        <w:t xml:space="preserve"> </w:t>
      </w:r>
      <w:r w:rsidRPr="00BE1473">
        <w:rPr>
          <w:rFonts w:hint="eastAsia"/>
          <w:snapToGrid w:val="0"/>
          <w:color w:val="000000" w:themeColor="text1"/>
          <w:kern w:val="0"/>
          <w:szCs w:val="21"/>
        </w:rPr>
        <w:t>消除对妇女歧视委员会应当对难民上诉委员会所阐明的事实给予足够重视，因为难民上诉委员会更适于评估提交人案件的事实情况。缔约国回顾说，委员会在对提交人的可信度、具体情况和现有背景信息进行彻底评估后，认为如果将她遣返，她不太可能会面临遭受迫害或虐待的处境，而这些处境能够作为支持庇护的理由。</w:t>
      </w:r>
    </w:p>
    <w:p w14:paraId="67B3C31E"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4.4</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驳回了提交人的相关主张，即难民上诉委员会在评估其案件时未考虑《公约》。缔约国重申，委员会在法律上有义务考虑丹麦的国际义务，并强调委员会在其决定中没有明确提及《公约》这一事实，并不意味没有考虑《公约》的各项规定。</w:t>
      </w:r>
    </w:p>
    <w:p w14:paraId="76513A00"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提交人对缔约国关于可否受理的意见的评论</w:t>
      </w:r>
    </w:p>
    <w:p w14:paraId="252B059E"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5.1</w:t>
      </w:r>
      <w:r w:rsidRPr="00BE1473">
        <w:rPr>
          <w:rFonts w:hint="eastAsia"/>
          <w:snapToGrid w:val="0"/>
          <w:color w:val="000000" w:themeColor="text1"/>
          <w:kern w:val="0"/>
          <w:szCs w:val="21"/>
        </w:rPr>
        <w:tab/>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日，提交人提交了她对缔约国关于可否受理的意见的评论。她重申，如果将她遣返回俄罗斯联邦，她将面临基于性别的迫害风险。</w:t>
      </w:r>
    </w:p>
    <w:p w14:paraId="7E833C5C" w14:textId="39E733F2"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5.2</w:t>
      </w:r>
      <w:r w:rsidRPr="00BE1473">
        <w:rPr>
          <w:rFonts w:hint="eastAsia"/>
          <w:snapToGrid w:val="0"/>
          <w:color w:val="000000" w:themeColor="text1"/>
          <w:kern w:val="0"/>
          <w:szCs w:val="21"/>
        </w:rPr>
        <w:tab/>
      </w:r>
      <w:r w:rsidRPr="00BE1473">
        <w:rPr>
          <w:rFonts w:hint="eastAsia"/>
          <w:snapToGrid w:val="0"/>
          <w:color w:val="000000" w:themeColor="text1"/>
          <w:kern w:val="0"/>
          <w:szCs w:val="21"/>
        </w:rPr>
        <w:t>提</w:t>
      </w:r>
      <w:r w:rsidRPr="00BE1473">
        <w:rPr>
          <w:rFonts w:hint="eastAsia"/>
          <w:snapToGrid w:val="0"/>
          <w:color w:val="000000" w:themeColor="text1"/>
          <w:spacing w:val="2"/>
          <w:kern w:val="0"/>
          <w:szCs w:val="21"/>
        </w:rPr>
        <w:t>交人认为，名誉杀人的做法近年来在车臣越来越普遍，且犯罪者很少面临任何法律后果。</w:t>
      </w:r>
      <w:r w:rsidRPr="0064203A">
        <w:rPr>
          <w:rFonts w:hint="eastAsia"/>
          <w:snapToGrid w:val="0"/>
          <w:color w:val="000000" w:themeColor="text1"/>
          <w:spacing w:val="2"/>
          <w:kern w:val="0"/>
          <w:szCs w:val="21"/>
          <w:vertAlign w:val="superscript"/>
        </w:rPr>
        <w:footnoteReference w:id="13"/>
      </w:r>
      <w:r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她指出，车臣总统拉姆赞·卡德罗夫已经公开支持这种做法，</w:t>
      </w:r>
      <w:r w:rsidRPr="0064203A">
        <w:rPr>
          <w:rFonts w:hint="eastAsia"/>
          <w:snapToGrid w:val="0"/>
          <w:color w:val="000000" w:themeColor="text1"/>
          <w:spacing w:val="2"/>
          <w:kern w:val="0"/>
          <w:szCs w:val="21"/>
          <w:vertAlign w:val="superscript"/>
        </w:rPr>
        <w:footnoteReference w:id="14"/>
      </w:r>
      <w:r w:rsidR="0064203A" w:rsidRPr="0064203A">
        <w:rPr>
          <w:rFonts w:hint="eastAsia"/>
          <w:snapToGrid w:val="0"/>
          <w:color w:val="000000" w:themeColor="text1"/>
          <w:spacing w:val="2"/>
          <w:kern w:val="0"/>
          <w:szCs w:val="21"/>
        </w:rPr>
        <w:t xml:space="preserve"> </w:t>
      </w:r>
      <w:r w:rsidRPr="00BE1473">
        <w:rPr>
          <w:rFonts w:hint="eastAsia"/>
          <w:snapToGrid w:val="0"/>
          <w:color w:val="000000" w:themeColor="text1"/>
          <w:spacing w:val="2"/>
          <w:kern w:val="0"/>
          <w:szCs w:val="21"/>
        </w:rPr>
        <w:t>并发</w:t>
      </w:r>
      <w:r w:rsidRPr="00BE1473">
        <w:rPr>
          <w:rFonts w:hint="eastAsia"/>
          <w:snapToGrid w:val="0"/>
          <w:color w:val="000000" w:themeColor="text1"/>
          <w:kern w:val="0"/>
          <w:szCs w:val="21"/>
        </w:rPr>
        <w:t>表了关于妇女的其他歧视性言论。提交人重申，她的家人仍然认为她是一个“被碰过的女人”，这使他们能够杀死她。她声称如果被遣返，她将会面临成为名誉杀人受害者的风险。</w:t>
      </w:r>
    </w:p>
    <w:p w14:paraId="0BAF9DF2"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5.3</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提交人提供了新的信息，说车臣当局经常到她母亲的家中搜寻她，她声称这证实了她所害怕的情况，即受到当局进一步的性虐待。</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14</w:t>
      </w:r>
      <w:r w:rsidRPr="00BE1473">
        <w:rPr>
          <w:rFonts w:hint="eastAsia"/>
          <w:snapToGrid w:val="0"/>
          <w:color w:val="000000" w:themeColor="text1"/>
          <w:kern w:val="0"/>
          <w:szCs w:val="21"/>
        </w:rPr>
        <w:t>日，提交人出示了两张警方的传票，日期分别为</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4</w:t>
      </w:r>
      <w:r w:rsidRPr="00BE1473">
        <w:rPr>
          <w:rFonts w:hint="eastAsia"/>
          <w:snapToGrid w:val="0"/>
          <w:color w:val="000000" w:themeColor="text1"/>
          <w:kern w:val="0"/>
          <w:szCs w:val="21"/>
        </w:rPr>
        <w:t>月</w:t>
      </w:r>
      <w:r w:rsidRPr="00BE1473">
        <w:rPr>
          <w:rFonts w:hint="eastAsia"/>
          <w:snapToGrid w:val="0"/>
          <w:color w:val="000000" w:themeColor="text1"/>
          <w:kern w:val="0"/>
          <w:szCs w:val="21"/>
        </w:rPr>
        <w:t>9</w:t>
      </w:r>
      <w:r w:rsidRPr="00BE1473">
        <w:rPr>
          <w:rFonts w:hint="eastAsia"/>
          <w:snapToGrid w:val="0"/>
          <w:color w:val="000000" w:themeColor="text1"/>
          <w:kern w:val="0"/>
          <w:szCs w:val="21"/>
        </w:rPr>
        <w:t>日和</w:t>
      </w:r>
      <w:r w:rsidRPr="00BE1473">
        <w:rPr>
          <w:rFonts w:hint="eastAsia"/>
          <w:snapToGrid w:val="0"/>
          <w:color w:val="000000" w:themeColor="text1"/>
          <w:kern w:val="0"/>
          <w:szCs w:val="21"/>
        </w:rPr>
        <w:t>21</w:t>
      </w:r>
      <w:r w:rsidRPr="00BE1473">
        <w:rPr>
          <w:rFonts w:hint="eastAsia"/>
          <w:snapToGrid w:val="0"/>
          <w:color w:val="000000" w:themeColor="text1"/>
          <w:kern w:val="0"/>
          <w:szCs w:val="21"/>
        </w:rPr>
        <w:t>日。她还在</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17</w:t>
      </w:r>
      <w:r w:rsidRPr="00BE1473">
        <w:rPr>
          <w:rFonts w:hint="eastAsia"/>
          <w:snapToGrid w:val="0"/>
          <w:color w:val="000000" w:themeColor="text1"/>
          <w:kern w:val="0"/>
          <w:szCs w:val="21"/>
        </w:rPr>
        <w:t>日前后，与她母亲的一次电话交谈中被告知了当局的探访情况。她的母亲解释说，车臣当局在</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31</w:t>
      </w:r>
      <w:r w:rsidRPr="00BE1473">
        <w:rPr>
          <w:rFonts w:hint="eastAsia"/>
          <w:snapToGrid w:val="0"/>
          <w:color w:val="000000" w:themeColor="text1"/>
          <w:kern w:val="0"/>
          <w:szCs w:val="21"/>
        </w:rPr>
        <w:t>日前不久逮捕了提交人的哥哥，并将他拘留了两天。提交人的母亲还说，她不知道提交人弟弟的下落。</w:t>
      </w:r>
    </w:p>
    <w:p w14:paraId="6B4AFE97" w14:textId="0617939E"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5.4</w:t>
      </w:r>
      <w:r w:rsidRPr="00BE1473">
        <w:rPr>
          <w:rFonts w:hint="eastAsia"/>
          <w:snapToGrid w:val="0"/>
          <w:color w:val="000000" w:themeColor="text1"/>
          <w:kern w:val="0"/>
          <w:szCs w:val="21"/>
        </w:rPr>
        <w:tab/>
      </w:r>
      <w:r w:rsidRPr="00BE1473">
        <w:rPr>
          <w:rFonts w:hint="eastAsia"/>
          <w:snapToGrid w:val="0"/>
          <w:color w:val="000000" w:themeColor="text1"/>
          <w:kern w:val="0"/>
          <w:szCs w:val="21"/>
        </w:rPr>
        <w:t>此外，提交人认为，车臣的冲突局势加剧。卡德罗夫总统对</w:t>
      </w:r>
      <w:r w:rsidRPr="00BE1473">
        <w:rPr>
          <w:rFonts w:hint="eastAsia"/>
          <w:snapToGrid w:val="0"/>
          <w:color w:val="000000" w:themeColor="text1"/>
          <w:kern w:val="0"/>
          <w:szCs w:val="21"/>
        </w:rPr>
        <w:t>2014</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4</w:t>
      </w:r>
      <w:r w:rsidRPr="00BE1473">
        <w:rPr>
          <w:rFonts w:hint="eastAsia"/>
          <w:snapToGrid w:val="0"/>
          <w:color w:val="000000" w:themeColor="text1"/>
          <w:kern w:val="0"/>
          <w:szCs w:val="21"/>
        </w:rPr>
        <w:t>日发生的“格罗兹尼袭击”</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了强烈反应，以叛乱分子的亲属为目标，下令将他们驱逐出车臣并摧毁他们的家园。</w:t>
      </w:r>
      <w:r w:rsidRPr="00BE1473">
        <w:rPr>
          <w:rFonts w:hint="eastAsia"/>
          <w:snapToGrid w:val="0"/>
          <w:color w:val="000000" w:themeColor="text1"/>
          <w:kern w:val="0"/>
          <w:szCs w:val="21"/>
          <w:vertAlign w:val="superscript"/>
        </w:rPr>
        <w:footnoteReference w:id="15"/>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提交人注意到，在卡德罗夫总统发表这一</w:t>
      </w:r>
      <w:r w:rsidRPr="00BE1473">
        <w:rPr>
          <w:rFonts w:hint="eastAsia"/>
          <w:snapToGrid w:val="0"/>
          <w:color w:val="000000" w:themeColor="text1"/>
          <w:kern w:val="0"/>
          <w:szCs w:val="21"/>
        </w:rPr>
        <w:lastRenderedPageBreak/>
        <w:t>声明一个月后，至少有</w:t>
      </w:r>
      <w:r w:rsidRPr="00BE1473">
        <w:rPr>
          <w:rFonts w:hint="eastAsia"/>
          <w:snapToGrid w:val="0"/>
          <w:color w:val="000000" w:themeColor="text1"/>
          <w:kern w:val="0"/>
          <w:szCs w:val="21"/>
        </w:rPr>
        <w:t>15</w:t>
      </w:r>
      <w:r w:rsidRPr="00BE1473">
        <w:rPr>
          <w:rFonts w:hint="eastAsia"/>
          <w:snapToGrid w:val="0"/>
          <w:color w:val="000000" w:themeColor="text1"/>
          <w:kern w:val="0"/>
          <w:szCs w:val="21"/>
        </w:rPr>
        <w:t>间房屋被摧毁。</w:t>
      </w:r>
      <w:r w:rsidRPr="00BE1473">
        <w:rPr>
          <w:rFonts w:hint="eastAsia"/>
          <w:snapToGrid w:val="0"/>
          <w:color w:val="000000" w:themeColor="text1"/>
          <w:kern w:val="0"/>
          <w:szCs w:val="21"/>
          <w:vertAlign w:val="superscript"/>
        </w:rPr>
        <w:footnoteReference w:id="16"/>
      </w:r>
      <w:r w:rsidRPr="00BE1473">
        <w:rPr>
          <w:rFonts w:hint="eastAsia"/>
          <w:snapToGrid w:val="0"/>
          <w:color w:val="000000" w:themeColor="text1"/>
          <w:kern w:val="0"/>
          <w:szCs w:val="21"/>
        </w:rPr>
        <w:t>她回顾说，她之所以寻求庇护，是因为她被“正式”认定为“至少是叛乱分子的一名支持者”，理由是她为作为车臣叛乱分子的旁系亲属治伤，而据称这是在与车臣当局的冲突中受的伤。</w:t>
      </w:r>
    </w:p>
    <w:p w14:paraId="3715D11B" w14:textId="2DF2B735"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5.5</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认为，上述信息证实了她在庇护申请中向丹麦当局提供的信息，证明了她的可信度。她认为，由于存在被车臣当局和她的家人虐待的风险，她很难提供证据。她回顾说，如果寻求庇护者面临遭受虐待的紧迫危险，缔约国就不能将其遣返回原籍国。她提到</w:t>
      </w:r>
      <w:r w:rsidRPr="00BE1473">
        <w:rPr>
          <w:rFonts w:hint="eastAsia"/>
          <w:snapToGrid w:val="0"/>
          <w:color w:val="000000" w:themeColor="text1"/>
          <w:kern w:val="0"/>
          <w:szCs w:val="21"/>
        </w:rPr>
        <w:t>A</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w:t>
      </w:r>
      <w:r w:rsidRPr="00BE1473">
        <w:rPr>
          <w:rFonts w:hint="eastAsia"/>
          <w:snapToGrid w:val="0"/>
          <w:color w:val="000000" w:themeColor="text1"/>
          <w:kern w:val="0"/>
          <w:szCs w:val="21"/>
          <w:vertAlign w:val="superscript"/>
        </w:rPr>
        <w:footnoteReference w:id="17"/>
      </w:r>
      <w:r>
        <w:rPr>
          <w:rFonts w:hint="eastAsia"/>
          <w:snapToGrid w:val="0"/>
          <w:color w:val="000000" w:themeColor="text1"/>
          <w:kern w:val="0"/>
          <w:szCs w:val="21"/>
        </w:rPr>
        <w:t xml:space="preserve"> </w:t>
      </w:r>
      <w:r w:rsidRPr="00BE1473">
        <w:rPr>
          <w:rFonts w:hint="eastAsia"/>
          <w:snapToGrid w:val="0"/>
          <w:color w:val="000000" w:themeColor="text1"/>
          <w:kern w:val="0"/>
          <w:szCs w:val="21"/>
        </w:rPr>
        <w:t>在该案中委员会指出，缔约国应考虑到接受庇护申请的门槛不应以可能性来衡量，而应以合理的可能性来衡量，即申请人有充分理由担心受到迫害或她回国后会面临受到迫害的风险。她强调，她曾遭受强奸以及残忍和不人道的待遇，相当于酷刑。提交人提到禁止酷刑委员会在</w:t>
      </w:r>
      <w:r w:rsidRPr="00BE1473">
        <w:rPr>
          <w:rFonts w:hint="eastAsia"/>
          <w:snapToGrid w:val="0"/>
          <w:color w:val="000000" w:themeColor="text1"/>
          <w:kern w:val="0"/>
          <w:szCs w:val="21"/>
        </w:rPr>
        <w:t>Rong</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澳大利亚案</w:t>
      </w:r>
      <w:r w:rsidRPr="00BE1473">
        <w:rPr>
          <w:rFonts w:hint="eastAsia"/>
          <w:snapToGrid w:val="0"/>
          <w:color w:val="000000" w:themeColor="text1"/>
          <w:kern w:val="0"/>
          <w:szCs w:val="21"/>
          <w:vertAlign w:val="superscript"/>
        </w:rPr>
        <w:footnoteReference w:id="18"/>
      </w:r>
      <w:r>
        <w:rPr>
          <w:rFonts w:hint="eastAsia"/>
          <w:snapToGrid w:val="0"/>
          <w:color w:val="000000" w:themeColor="text1"/>
          <w:kern w:val="0"/>
          <w:szCs w:val="21"/>
        </w:rPr>
        <w:t xml:space="preserve"> </w:t>
      </w:r>
      <w:r w:rsidRPr="00BE1473">
        <w:rPr>
          <w:rFonts w:hint="eastAsia"/>
          <w:snapToGrid w:val="0"/>
          <w:color w:val="000000" w:themeColor="text1"/>
          <w:kern w:val="0"/>
          <w:szCs w:val="21"/>
        </w:rPr>
        <w:t>中的决定，该决定指出他们很少期待酷刑受害者完全准确。她还提到人权事务委员会在</w:t>
      </w:r>
      <w:r w:rsidRPr="00BE1473">
        <w:rPr>
          <w:rFonts w:hint="eastAsia"/>
          <w:snapToGrid w:val="0"/>
          <w:color w:val="000000" w:themeColor="text1"/>
          <w:kern w:val="0"/>
          <w:szCs w:val="21"/>
        </w:rPr>
        <w:t>P.T.</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w:t>
      </w:r>
      <w:r w:rsidRPr="00BE1473">
        <w:rPr>
          <w:rFonts w:hint="eastAsia"/>
          <w:snapToGrid w:val="0"/>
          <w:color w:val="000000" w:themeColor="text1"/>
          <w:kern w:val="0"/>
          <w:szCs w:val="21"/>
          <w:vertAlign w:val="superscript"/>
        </w:rPr>
        <w:footnoteReference w:id="19"/>
      </w:r>
      <w:r>
        <w:rPr>
          <w:rFonts w:hint="eastAsia"/>
          <w:snapToGrid w:val="0"/>
          <w:color w:val="000000" w:themeColor="text1"/>
          <w:kern w:val="0"/>
          <w:szCs w:val="21"/>
        </w:rPr>
        <w:t xml:space="preserve"> </w:t>
      </w:r>
      <w:r w:rsidRPr="00BE1473">
        <w:rPr>
          <w:rFonts w:hint="eastAsia"/>
          <w:snapToGrid w:val="0"/>
          <w:color w:val="000000" w:themeColor="text1"/>
          <w:kern w:val="0"/>
          <w:szCs w:val="21"/>
        </w:rPr>
        <w:t>中的个别意见。根据该意见，作为提交给委员会的解释事项的一般办法，在有疑问的情况下，委员会必须</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对据称受害者最有利的选择。</w:t>
      </w:r>
    </w:p>
    <w:p w14:paraId="5B03C229" w14:textId="26C144EC"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5.6</w:t>
      </w:r>
      <w:r w:rsidRPr="00BE1473">
        <w:rPr>
          <w:rFonts w:hint="eastAsia"/>
          <w:snapToGrid w:val="0"/>
          <w:color w:val="000000" w:themeColor="text1"/>
          <w:kern w:val="0"/>
          <w:szCs w:val="21"/>
        </w:rPr>
        <w:tab/>
      </w:r>
      <w:r w:rsidRPr="00BE1473">
        <w:rPr>
          <w:rFonts w:hint="eastAsia"/>
          <w:snapToGrid w:val="0"/>
          <w:color w:val="000000" w:themeColor="text1"/>
          <w:kern w:val="0"/>
          <w:szCs w:val="21"/>
        </w:rPr>
        <w:t>此外，提交人拒绝接受缔约国关于难民上诉委员会在其</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8</w:t>
      </w:r>
      <w:r w:rsidRPr="00BE1473">
        <w:rPr>
          <w:rFonts w:hint="eastAsia"/>
          <w:snapToGrid w:val="0"/>
          <w:color w:val="000000" w:themeColor="text1"/>
          <w:kern w:val="0"/>
          <w:szCs w:val="21"/>
        </w:rPr>
        <w:t>月</w:t>
      </w:r>
      <w:r w:rsidRPr="00BE1473">
        <w:rPr>
          <w:rFonts w:hint="eastAsia"/>
          <w:snapToGrid w:val="0"/>
          <w:color w:val="000000" w:themeColor="text1"/>
          <w:kern w:val="0"/>
          <w:szCs w:val="21"/>
        </w:rPr>
        <w:t>31</w:t>
      </w:r>
      <w:r w:rsidRPr="00BE1473">
        <w:rPr>
          <w:rFonts w:hint="eastAsia"/>
          <w:snapToGrid w:val="0"/>
          <w:color w:val="000000" w:themeColor="text1"/>
          <w:kern w:val="0"/>
          <w:szCs w:val="21"/>
        </w:rPr>
        <w:t>日的决定中考虑到了《公约》的说法。她提到</w:t>
      </w:r>
      <w:r w:rsidRPr="00BE1473">
        <w:rPr>
          <w:rFonts w:hint="eastAsia"/>
          <w:snapToGrid w:val="0"/>
          <w:color w:val="000000" w:themeColor="text1"/>
          <w:kern w:val="0"/>
          <w:szCs w:val="21"/>
        </w:rPr>
        <w:t>M.N.N.</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w:t>
      </w:r>
      <w:r w:rsidRPr="00BE1473">
        <w:rPr>
          <w:rFonts w:hint="eastAsia"/>
          <w:snapToGrid w:val="0"/>
          <w:color w:val="000000" w:themeColor="text1"/>
          <w:kern w:val="0"/>
          <w:szCs w:val="21"/>
          <w:vertAlign w:val="superscript"/>
        </w:rPr>
        <w:footnoteReference w:id="20"/>
      </w:r>
      <w:r>
        <w:rPr>
          <w:rFonts w:hint="eastAsia"/>
          <w:snapToGrid w:val="0"/>
          <w:color w:val="000000" w:themeColor="text1"/>
          <w:kern w:val="0"/>
          <w:szCs w:val="21"/>
        </w:rPr>
        <w:t xml:space="preserve"> </w:t>
      </w:r>
      <w:r w:rsidRPr="00BE1473">
        <w:rPr>
          <w:rFonts w:hint="eastAsia"/>
          <w:snapToGrid w:val="0"/>
          <w:color w:val="000000" w:themeColor="text1"/>
          <w:kern w:val="0"/>
          <w:szCs w:val="21"/>
        </w:rPr>
        <w:t>和</w:t>
      </w:r>
      <w:r w:rsidRPr="00BE1473">
        <w:rPr>
          <w:rFonts w:hint="eastAsia"/>
          <w:snapToGrid w:val="0"/>
          <w:color w:val="000000" w:themeColor="text1"/>
          <w:kern w:val="0"/>
          <w:szCs w:val="21"/>
        </w:rPr>
        <w:t>A</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在这两起案件中，消除对妇女歧视委员会认为，如果缔约国将某人遣返到可预见会发生严重基于性别的暴力行为的另一国，就会违反《公约》。提交人回顾说，她母亲曾告诉她，她的哥哥打算实施名誉杀人。</w:t>
      </w:r>
    </w:p>
    <w:p w14:paraId="3A3C986E"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缔约国关于案情的意见</w:t>
      </w:r>
    </w:p>
    <w:p w14:paraId="41B07F44" w14:textId="5F7DD77E"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6.1</w:t>
      </w:r>
      <w:r w:rsidRPr="00BE1473">
        <w:rPr>
          <w:rFonts w:hint="eastAsia"/>
          <w:snapToGrid w:val="0"/>
          <w:color w:val="000000" w:themeColor="text1"/>
          <w:kern w:val="0"/>
          <w:szCs w:val="21"/>
        </w:rPr>
        <w:tab/>
      </w:r>
      <w:r w:rsidRPr="00BE1473">
        <w:rPr>
          <w:rFonts w:hint="eastAsia"/>
          <w:snapToGrid w:val="0"/>
          <w:color w:val="000000" w:themeColor="text1"/>
          <w:kern w:val="0"/>
          <w:szCs w:val="21"/>
        </w:rPr>
        <w:t>在</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日的一份普通照会中，</w:t>
      </w:r>
      <w:r w:rsidRPr="00BE1473">
        <w:rPr>
          <w:rFonts w:hint="eastAsia"/>
          <w:snapToGrid w:val="0"/>
          <w:color w:val="000000" w:themeColor="text1"/>
          <w:kern w:val="0"/>
          <w:szCs w:val="21"/>
          <w:vertAlign w:val="superscript"/>
        </w:rPr>
        <w:footnoteReference w:id="21"/>
      </w:r>
      <w:r>
        <w:rPr>
          <w:rFonts w:hint="eastAsia"/>
          <w:snapToGrid w:val="0"/>
          <w:color w:val="000000" w:themeColor="text1"/>
          <w:kern w:val="0"/>
          <w:szCs w:val="21"/>
        </w:rPr>
        <w:t xml:space="preserve"> </w:t>
      </w:r>
      <w:r w:rsidRPr="00BE1473">
        <w:rPr>
          <w:rFonts w:hint="eastAsia"/>
          <w:snapToGrid w:val="0"/>
          <w:color w:val="000000" w:themeColor="text1"/>
          <w:kern w:val="0"/>
          <w:szCs w:val="21"/>
        </w:rPr>
        <w:t>缔约国提交了关于来文案情的意见。缔约国重申，根据《任择议定书》第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来文应被视为不可受理，因为来文明显缺乏根据，而且提交人未能为其来文的可受理性提出使案件成立的初步证据。如果委员会认为来文可受理，缔约国指出提交人没有充分证明，如果被遣返回俄罗斯联邦，她将会面临遭遇严重的基于性别的暴力行为的风险，且这种风险是切实的、针对个人的和</w:t>
      </w:r>
      <w:proofErr w:type="gramStart"/>
      <w:r w:rsidRPr="00BE1473">
        <w:rPr>
          <w:rFonts w:hint="eastAsia"/>
          <w:snapToGrid w:val="0"/>
          <w:color w:val="000000" w:themeColor="text1"/>
          <w:kern w:val="0"/>
          <w:szCs w:val="21"/>
        </w:rPr>
        <w:t>可</w:t>
      </w:r>
      <w:proofErr w:type="gramEnd"/>
      <w:r w:rsidRPr="00BE1473">
        <w:rPr>
          <w:rFonts w:hint="eastAsia"/>
          <w:snapToGrid w:val="0"/>
          <w:color w:val="000000" w:themeColor="text1"/>
          <w:kern w:val="0"/>
          <w:szCs w:val="21"/>
        </w:rPr>
        <w:t>预见的。</w:t>
      </w:r>
    </w:p>
    <w:p w14:paraId="2B0F1C3C"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6.2</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缔约国回顾了提交人于</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17</w:t>
      </w:r>
      <w:r w:rsidRPr="00BE1473">
        <w:rPr>
          <w:rFonts w:hint="eastAsia"/>
          <w:snapToGrid w:val="0"/>
          <w:color w:val="000000" w:themeColor="text1"/>
          <w:kern w:val="0"/>
          <w:szCs w:val="21"/>
        </w:rPr>
        <w:t>日和</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日提交的材料。缔约国注意到，除了难民上诉委员会驳回其庇护申请所依据的信息外，这些提交材料似乎没有提供任何新的和具体的信息以说明她的情况，因此委员会提到了其</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15</w:t>
      </w:r>
      <w:r w:rsidRPr="00BE1473">
        <w:rPr>
          <w:rFonts w:hint="eastAsia"/>
          <w:snapToGrid w:val="0"/>
          <w:color w:val="000000" w:themeColor="text1"/>
          <w:kern w:val="0"/>
          <w:szCs w:val="21"/>
        </w:rPr>
        <w:t>日的意见。缔约国重申，委员会根据提交人的背景情况对她的申诉进行了彻底审查，认为这些申诉前后不一致而且“不可信”。</w:t>
      </w:r>
    </w:p>
    <w:p w14:paraId="7DBAFD0A"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6.3</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缔约国回顾说，难民上诉委员会在其</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8</w:t>
      </w:r>
      <w:r w:rsidRPr="00BE1473">
        <w:rPr>
          <w:rFonts w:hint="eastAsia"/>
          <w:snapToGrid w:val="0"/>
          <w:color w:val="000000" w:themeColor="text1"/>
          <w:kern w:val="0"/>
          <w:szCs w:val="21"/>
        </w:rPr>
        <w:t>月</w:t>
      </w:r>
      <w:r w:rsidRPr="00BE1473">
        <w:rPr>
          <w:rFonts w:hint="eastAsia"/>
          <w:snapToGrid w:val="0"/>
          <w:color w:val="000000" w:themeColor="text1"/>
          <w:kern w:val="0"/>
          <w:szCs w:val="21"/>
        </w:rPr>
        <w:t>31</w:t>
      </w:r>
      <w:r w:rsidRPr="00BE1473">
        <w:rPr>
          <w:rFonts w:hint="eastAsia"/>
          <w:snapToGrid w:val="0"/>
          <w:color w:val="000000" w:themeColor="text1"/>
          <w:kern w:val="0"/>
          <w:szCs w:val="21"/>
        </w:rPr>
        <w:t>日的决定中认为，提交人未能证明，如果被遣返回车臣，她将面临遭受《外国人法》第</w:t>
      </w:r>
      <w:r w:rsidRPr="00BE1473">
        <w:rPr>
          <w:rFonts w:hint="eastAsia"/>
          <w:snapToGrid w:val="0"/>
          <w:color w:val="000000" w:themeColor="text1"/>
          <w:kern w:val="0"/>
          <w:szCs w:val="21"/>
        </w:rPr>
        <w:t>7</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1</w:t>
      </w:r>
      <w:r w:rsidRPr="00BE1473">
        <w:rPr>
          <w:rFonts w:hint="eastAsia"/>
          <w:snapToGrid w:val="0"/>
          <w:color w:val="000000" w:themeColor="text1"/>
          <w:kern w:val="0"/>
          <w:szCs w:val="21"/>
        </w:rPr>
        <w:t>款和第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款所述的迫害或虐待的风险。</w:t>
      </w:r>
    </w:p>
    <w:p w14:paraId="098A6145" w14:textId="0983F7AC"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6.4</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缔约国回顾说，难民上诉委员会驳回了提交人的庇护申请，因为委员会认为她对事件的叙述不可信或不可能发生。</w:t>
      </w:r>
      <w:r w:rsidRPr="00BE1473">
        <w:rPr>
          <w:rFonts w:hint="eastAsia"/>
          <w:snapToGrid w:val="0"/>
          <w:color w:val="000000" w:themeColor="text1"/>
          <w:kern w:val="0"/>
          <w:szCs w:val="21"/>
          <w:vertAlign w:val="superscript"/>
        </w:rPr>
        <w:footnoteReference w:id="22"/>
      </w:r>
      <w:r>
        <w:rPr>
          <w:rFonts w:hint="eastAsia"/>
          <w:snapToGrid w:val="0"/>
          <w:color w:val="000000" w:themeColor="text1"/>
          <w:kern w:val="0"/>
          <w:szCs w:val="21"/>
        </w:rPr>
        <w:t xml:space="preserve"> </w:t>
      </w:r>
      <w:r w:rsidRPr="00BE1473">
        <w:rPr>
          <w:rFonts w:hint="eastAsia"/>
          <w:snapToGrid w:val="0"/>
          <w:color w:val="000000" w:themeColor="text1"/>
          <w:kern w:val="0"/>
          <w:szCs w:val="21"/>
        </w:rPr>
        <w:t>缔约国提到丹麦移民局</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月编写的一份报告，</w:t>
      </w:r>
      <w:r w:rsidRPr="00BE1473">
        <w:rPr>
          <w:rFonts w:hint="eastAsia"/>
          <w:snapToGrid w:val="0"/>
          <w:color w:val="000000" w:themeColor="text1"/>
          <w:kern w:val="0"/>
          <w:szCs w:val="21"/>
          <w:vertAlign w:val="superscript"/>
        </w:rPr>
        <w:footnoteReference w:id="23"/>
      </w:r>
      <w:r>
        <w:rPr>
          <w:rFonts w:hint="eastAsia"/>
          <w:snapToGrid w:val="0"/>
          <w:color w:val="000000" w:themeColor="text1"/>
          <w:kern w:val="0"/>
          <w:szCs w:val="21"/>
        </w:rPr>
        <w:t xml:space="preserve"> </w:t>
      </w:r>
      <w:r w:rsidRPr="00BE1473">
        <w:rPr>
          <w:rFonts w:hint="eastAsia"/>
          <w:snapToGrid w:val="0"/>
          <w:color w:val="000000" w:themeColor="text1"/>
          <w:kern w:val="0"/>
          <w:szCs w:val="21"/>
        </w:rPr>
        <w:t>其中指出，“车臣当局对远亲的关注情况即便存在，也是很少的，并且这些亲属不会受到惩罚或遭受殴打或酷刑”。鉴于提交人持有格罗兹尼当局于</w:t>
      </w:r>
      <w:r w:rsidRPr="00BE1473">
        <w:rPr>
          <w:rFonts w:hint="eastAsia"/>
          <w:snapToGrid w:val="0"/>
          <w:color w:val="000000" w:themeColor="text1"/>
          <w:kern w:val="0"/>
          <w:szCs w:val="21"/>
        </w:rPr>
        <w:t>2014</w:t>
      </w:r>
      <w:r w:rsidRPr="00BE1473">
        <w:rPr>
          <w:rFonts w:hint="eastAsia"/>
          <w:snapToGrid w:val="0"/>
          <w:color w:val="000000" w:themeColor="text1"/>
          <w:kern w:val="0"/>
          <w:szCs w:val="21"/>
        </w:rPr>
        <w:t>年</w:t>
      </w:r>
      <w:r w:rsidRPr="00BE1473">
        <w:rPr>
          <w:rFonts w:hint="eastAsia"/>
          <w:snapToGrid w:val="0"/>
          <w:color w:val="000000" w:themeColor="text1"/>
          <w:kern w:val="0"/>
          <w:szCs w:val="21"/>
        </w:rPr>
        <w:t>8</w:t>
      </w:r>
      <w:r w:rsidRPr="00BE1473">
        <w:rPr>
          <w:rFonts w:hint="eastAsia"/>
          <w:snapToGrid w:val="0"/>
          <w:color w:val="000000" w:themeColor="text1"/>
          <w:kern w:val="0"/>
          <w:szCs w:val="21"/>
        </w:rPr>
        <w:t>月</w:t>
      </w:r>
      <w:r w:rsidRPr="00BE1473">
        <w:rPr>
          <w:rFonts w:hint="eastAsia"/>
          <w:snapToGrid w:val="0"/>
          <w:color w:val="000000" w:themeColor="text1"/>
          <w:kern w:val="0"/>
          <w:szCs w:val="21"/>
        </w:rPr>
        <w:t>4</w:t>
      </w:r>
      <w:r w:rsidRPr="00BE1473">
        <w:rPr>
          <w:rFonts w:hint="eastAsia"/>
          <w:snapToGrid w:val="0"/>
          <w:color w:val="000000" w:themeColor="text1"/>
          <w:kern w:val="0"/>
          <w:szCs w:val="21"/>
        </w:rPr>
        <w:t>日签发的真正临时护照进入丹麦，缔约国认为如果格罗兹尼当局仍对她感兴趣，他们不大可能给她签发许可文件，允许她离开俄罗斯联邦。此外，缔约国回顾说，难民上诉委员会驳回了关于她有可能成为名誉杀人的受害者的主张。</w:t>
      </w:r>
      <w:r w:rsidRPr="00BE1473">
        <w:rPr>
          <w:rFonts w:hint="eastAsia"/>
          <w:snapToGrid w:val="0"/>
          <w:color w:val="000000" w:themeColor="text1"/>
          <w:kern w:val="0"/>
          <w:szCs w:val="21"/>
          <w:vertAlign w:val="superscript"/>
        </w:rPr>
        <w:footnoteReference w:id="24"/>
      </w:r>
      <w:r>
        <w:rPr>
          <w:rFonts w:hint="eastAsia"/>
          <w:snapToGrid w:val="0"/>
          <w:color w:val="000000" w:themeColor="text1"/>
          <w:kern w:val="0"/>
          <w:szCs w:val="21"/>
        </w:rPr>
        <w:t xml:space="preserve"> </w:t>
      </w:r>
      <w:r w:rsidRPr="00BE1473">
        <w:rPr>
          <w:rFonts w:hint="eastAsia"/>
          <w:snapToGrid w:val="0"/>
          <w:color w:val="000000" w:themeColor="text1"/>
          <w:kern w:val="0"/>
          <w:szCs w:val="21"/>
        </w:rPr>
        <w:t>鉴于提交人声称她将有关强奸的事情只告诉了她的母亲，而且她的母亲否认了在该镇流传的谣言，缔约国认为她的哥哥不太可能相信这些谣言。缔约国还认为不太可能发生的情况是，只有提交人的哥哥想要杀她，而提交人的其他家人要么还未听到谣言，要么尽管已经听到了谣言，却仍愿意帮助她。</w:t>
      </w:r>
    </w:p>
    <w:p w14:paraId="1CC258A1"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6.5</w:t>
      </w:r>
      <w:r w:rsidRPr="00BE1473">
        <w:rPr>
          <w:rFonts w:hint="eastAsia"/>
          <w:snapToGrid w:val="0"/>
          <w:color w:val="000000" w:themeColor="text1"/>
          <w:kern w:val="0"/>
          <w:szCs w:val="21"/>
        </w:rPr>
        <w:tab/>
      </w:r>
      <w:r w:rsidRPr="00BE1473">
        <w:rPr>
          <w:rFonts w:hint="eastAsia"/>
          <w:snapToGrid w:val="0"/>
          <w:color w:val="000000" w:themeColor="text1"/>
          <w:kern w:val="0"/>
          <w:szCs w:val="21"/>
        </w:rPr>
        <w:t>关于提交人于</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日出示的</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4</w:t>
      </w:r>
      <w:r w:rsidRPr="00BE1473">
        <w:rPr>
          <w:rFonts w:hint="eastAsia"/>
          <w:snapToGrid w:val="0"/>
          <w:color w:val="000000" w:themeColor="text1"/>
          <w:kern w:val="0"/>
          <w:szCs w:val="21"/>
        </w:rPr>
        <w:t>月</w:t>
      </w:r>
      <w:r w:rsidRPr="00BE1473">
        <w:rPr>
          <w:rFonts w:hint="eastAsia"/>
          <w:snapToGrid w:val="0"/>
          <w:color w:val="000000" w:themeColor="text1"/>
          <w:kern w:val="0"/>
          <w:szCs w:val="21"/>
        </w:rPr>
        <w:t>9</w:t>
      </w:r>
      <w:r w:rsidRPr="00BE1473">
        <w:rPr>
          <w:rFonts w:hint="eastAsia"/>
          <w:snapToGrid w:val="0"/>
          <w:color w:val="000000" w:themeColor="text1"/>
          <w:kern w:val="0"/>
          <w:szCs w:val="21"/>
        </w:rPr>
        <w:t>日和</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4</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21</w:t>
      </w:r>
      <w:r w:rsidRPr="00BE1473">
        <w:rPr>
          <w:rFonts w:hint="eastAsia"/>
          <w:snapToGrid w:val="0"/>
          <w:color w:val="000000" w:themeColor="text1"/>
          <w:kern w:val="0"/>
          <w:szCs w:val="21"/>
        </w:rPr>
        <w:t>日的传票，缔约国认为，提交人在庇护议事期间有足够的机会提供新的资料。缔约国回顾称，她自</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6</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26</w:t>
      </w:r>
      <w:r w:rsidRPr="00BE1473">
        <w:rPr>
          <w:rFonts w:hint="eastAsia"/>
          <w:snapToGrid w:val="0"/>
          <w:color w:val="000000" w:themeColor="text1"/>
          <w:kern w:val="0"/>
          <w:szCs w:val="21"/>
        </w:rPr>
        <w:t>日起就知道这些传票，并认为她在</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14</w:t>
      </w:r>
      <w:r w:rsidRPr="00BE1473">
        <w:rPr>
          <w:rFonts w:hint="eastAsia"/>
          <w:snapToGrid w:val="0"/>
          <w:color w:val="000000" w:themeColor="text1"/>
          <w:kern w:val="0"/>
          <w:szCs w:val="21"/>
        </w:rPr>
        <w:t>日才出示这些传票这一点很奇怪。</w:t>
      </w:r>
    </w:p>
    <w:p w14:paraId="66CED3AE" w14:textId="6F44DB9A"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w:t>
      </w:r>
      <w:bookmarkStart w:id="4" w:name="Sample_3"/>
      <w:r w:rsidRPr="00BE1473">
        <w:rPr>
          <w:rFonts w:hint="eastAsia"/>
          <w:snapToGrid w:val="0"/>
          <w:color w:val="000000" w:themeColor="text1"/>
          <w:kern w:val="0"/>
          <w:szCs w:val="21"/>
        </w:rPr>
        <w:t>6</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缔约国回顾称，提交人在</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17</w:t>
      </w:r>
      <w:r w:rsidRPr="00BE1473">
        <w:rPr>
          <w:rFonts w:hint="eastAsia"/>
          <w:snapToGrid w:val="0"/>
          <w:color w:val="000000" w:themeColor="text1"/>
          <w:kern w:val="0"/>
          <w:szCs w:val="21"/>
        </w:rPr>
        <w:t>日提交的材料中，拒绝接受难民上诉委员会对事实和证据的评估，但却未表明评估具有任意性或构成司法不公。缔约国重申，提交人未能指出委员会在决策过程中的任何不合规定之处，或委员会未能加以适当考虑到的任何因素。此外，缔约国指出，提交人没有对委员会的可信度评估提出异议。一般而言，可信度评估参考欧洲人权法院审理的案件</w:t>
      </w:r>
      <w:r w:rsidRPr="00BE1473">
        <w:rPr>
          <w:rFonts w:hint="eastAsia"/>
          <w:snapToGrid w:val="0"/>
          <w:color w:val="000000" w:themeColor="text1"/>
          <w:kern w:val="0"/>
          <w:szCs w:val="21"/>
          <w:vertAlign w:val="superscript"/>
        </w:rPr>
        <w:footnoteReference w:id="25"/>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和提交人权事务委员会的来文，</w:t>
      </w:r>
      <w:r w:rsidRPr="00BE1473">
        <w:rPr>
          <w:rFonts w:hint="eastAsia"/>
          <w:snapToGrid w:val="0"/>
          <w:color w:val="000000" w:themeColor="text1"/>
          <w:kern w:val="0"/>
          <w:szCs w:val="21"/>
          <w:vertAlign w:val="superscript"/>
        </w:rPr>
        <w:footnoteReference w:id="26"/>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在这些案件和来文中，有理由认为缔约国更适于评估提交人案件的事实和证据以及提交人的可信度。因此，缔约国依据的是委员会于</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8</w:t>
      </w:r>
      <w:r w:rsidRPr="00BE1473">
        <w:rPr>
          <w:rFonts w:hint="eastAsia"/>
          <w:snapToGrid w:val="0"/>
          <w:color w:val="000000" w:themeColor="text1"/>
          <w:kern w:val="0"/>
          <w:szCs w:val="21"/>
        </w:rPr>
        <w:t>月</w:t>
      </w:r>
      <w:r w:rsidRPr="00BE1473">
        <w:rPr>
          <w:rFonts w:hint="eastAsia"/>
          <w:snapToGrid w:val="0"/>
          <w:color w:val="000000" w:themeColor="text1"/>
          <w:kern w:val="0"/>
          <w:szCs w:val="21"/>
        </w:rPr>
        <w:t>31</w:t>
      </w:r>
      <w:r w:rsidRPr="00BE1473">
        <w:rPr>
          <w:rFonts w:hint="eastAsia"/>
          <w:snapToGrid w:val="0"/>
          <w:color w:val="000000" w:themeColor="text1"/>
          <w:kern w:val="0"/>
          <w:szCs w:val="21"/>
        </w:rPr>
        <w:t>日</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的决定，该决定是在对提交人的案件进行全面审查后作出的，在审查期间，她有机会在法律顾问的协助下以书面和口头形式提出自己的意见。缔约国重申，如果被遣返回俄罗斯联邦，提交人不会面临遭受可构成庇护理由的迫害或虐待的风险，并且将其遣返不会构成违反《公约》的行为。</w:t>
      </w:r>
    </w:p>
    <w:bookmarkEnd w:id="4"/>
    <w:p w14:paraId="279BA715" w14:textId="3FA98733"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6.7</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驳回了提交人关于难民上诉委员会在评估其案件时未考虑《公约》的主张。缔约国重申，委员会将《公约》视为其评估的一个标准部分，并且虽然委员会在其评估中没有明确提及《公约》，但这并不意味着没有考虑其规定。缔约国提到委员会在</w:t>
      </w:r>
      <w:r w:rsidRPr="00BE1473">
        <w:rPr>
          <w:rFonts w:hint="eastAsia"/>
          <w:snapToGrid w:val="0"/>
          <w:color w:val="000000" w:themeColor="text1"/>
          <w:kern w:val="0"/>
          <w:szCs w:val="21"/>
        </w:rPr>
        <w:t>P.H.A.</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w:t>
      </w:r>
      <w:r w:rsidRPr="00BE1473">
        <w:rPr>
          <w:rFonts w:hint="eastAsia"/>
          <w:snapToGrid w:val="0"/>
          <w:color w:val="000000" w:themeColor="text1"/>
          <w:kern w:val="0"/>
          <w:szCs w:val="21"/>
          <w:vertAlign w:val="superscript"/>
        </w:rPr>
        <w:footnoteReference w:id="27"/>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中通过的意见，该意见指出，委员会认为提交人没有证实的是，提及《公约》的问题如何与委员会审议提交人的庇护申请时已经审议的问题区分开来。</w:t>
      </w:r>
    </w:p>
    <w:p w14:paraId="1965A78C"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6.8</w:t>
      </w:r>
      <w:r w:rsidRPr="00BE1473">
        <w:rPr>
          <w:rFonts w:hint="eastAsia"/>
          <w:snapToGrid w:val="0"/>
          <w:color w:val="000000" w:themeColor="text1"/>
          <w:kern w:val="0"/>
          <w:szCs w:val="21"/>
        </w:rPr>
        <w:tab/>
      </w:r>
      <w:r w:rsidRPr="00BE1473">
        <w:rPr>
          <w:rFonts w:hint="eastAsia"/>
          <w:snapToGrid w:val="0"/>
          <w:color w:val="000000" w:themeColor="text1"/>
          <w:kern w:val="0"/>
          <w:szCs w:val="21"/>
        </w:rPr>
        <w:t>缔约国坚持认为，提交人未能为其来文的可受理性提出使案件成立的初步证据。而且根据《任择议定书》第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项，其明显缺乏根据，应该被宣布为不可受理。如果来文被宣布为可受理，那么将提交人遣返回俄罗斯联邦就会构成违反《公约》的行为。缔约国进一步提请注意丹麦移民局的判例统计数据，该数据显示，</w:t>
      </w:r>
      <w:r w:rsidRPr="00BE1473">
        <w:rPr>
          <w:rFonts w:hint="eastAsia"/>
          <w:snapToGrid w:val="0"/>
          <w:color w:val="000000" w:themeColor="text1"/>
          <w:kern w:val="0"/>
          <w:szCs w:val="21"/>
        </w:rPr>
        <w:t>2013</w:t>
      </w:r>
      <w:r w:rsidRPr="00BE1473">
        <w:rPr>
          <w:rFonts w:hint="eastAsia"/>
          <w:snapToGrid w:val="0"/>
          <w:color w:val="000000" w:themeColor="text1"/>
          <w:kern w:val="0"/>
          <w:szCs w:val="21"/>
        </w:rPr>
        <w:t>年至</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年间，针对</w:t>
      </w:r>
      <w:r w:rsidRPr="00BE1473">
        <w:rPr>
          <w:rFonts w:hint="eastAsia"/>
          <w:snapToGrid w:val="0"/>
          <w:color w:val="000000" w:themeColor="text1"/>
          <w:kern w:val="0"/>
          <w:szCs w:val="21"/>
        </w:rPr>
        <w:t>10</w:t>
      </w:r>
      <w:r w:rsidRPr="00BE1473">
        <w:rPr>
          <w:rFonts w:hint="eastAsia"/>
          <w:snapToGrid w:val="0"/>
          <w:color w:val="000000" w:themeColor="text1"/>
          <w:kern w:val="0"/>
          <w:szCs w:val="21"/>
        </w:rPr>
        <w:t>个最庞大的寻求庇护者国家</w:t>
      </w:r>
      <w:r w:rsidRPr="00BE1473">
        <w:rPr>
          <w:rFonts w:hint="eastAsia"/>
          <w:snapToGrid w:val="0"/>
          <w:color w:val="000000" w:themeColor="text1"/>
          <w:spacing w:val="2"/>
          <w:kern w:val="0"/>
          <w:szCs w:val="21"/>
        </w:rPr>
        <w:t>群体，委员会在就其成员提交的庇护申请所</w:t>
      </w:r>
      <w:proofErr w:type="gramStart"/>
      <w:r w:rsidRPr="00BE1473">
        <w:rPr>
          <w:rFonts w:hint="eastAsia"/>
          <w:snapToGrid w:val="0"/>
          <w:color w:val="000000" w:themeColor="text1"/>
          <w:spacing w:val="2"/>
          <w:kern w:val="0"/>
          <w:szCs w:val="21"/>
        </w:rPr>
        <w:t>作出</w:t>
      </w:r>
      <w:proofErr w:type="gramEnd"/>
      <w:r w:rsidRPr="00BE1473">
        <w:rPr>
          <w:rFonts w:hint="eastAsia"/>
          <w:snapToGrid w:val="0"/>
          <w:color w:val="000000" w:themeColor="text1"/>
          <w:spacing w:val="2"/>
          <w:kern w:val="0"/>
          <w:szCs w:val="21"/>
        </w:rPr>
        <w:t>的决定中，给予承认的比例相当大。</w:t>
      </w:r>
    </w:p>
    <w:p w14:paraId="6BD9744F"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提交人对缔约国关于案情的意见的评论</w:t>
      </w:r>
    </w:p>
    <w:p w14:paraId="104FDB5C"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7.1</w:t>
      </w:r>
      <w:r w:rsidRPr="00BE1473">
        <w:rPr>
          <w:rFonts w:hint="eastAsia"/>
          <w:snapToGrid w:val="0"/>
          <w:color w:val="000000" w:themeColor="text1"/>
          <w:kern w:val="0"/>
          <w:szCs w:val="21"/>
        </w:rPr>
        <w:tab/>
        <w:t>2017</w:t>
      </w:r>
      <w:r w:rsidRPr="00BE1473">
        <w:rPr>
          <w:rFonts w:hint="eastAsia"/>
          <w:snapToGrid w:val="0"/>
          <w:color w:val="000000" w:themeColor="text1"/>
          <w:kern w:val="0"/>
          <w:szCs w:val="21"/>
        </w:rPr>
        <w:t>年</w:t>
      </w:r>
      <w:r w:rsidRPr="00BE1473">
        <w:rPr>
          <w:rFonts w:hint="eastAsia"/>
          <w:snapToGrid w:val="0"/>
          <w:color w:val="000000" w:themeColor="text1"/>
          <w:kern w:val="0"/>
          <w:szCs w:val="21"/>
        </w:rPr>
        <w:t>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28</w:t>
      </w:r>
      <w:r w:rsidRPr="00BE1473">
        <w:rPr>
          <w:rFonts w:hint="eastAsia"/>
          <w:snapToGrid w:val="0"/>
          <w:color w:val="000000" w:themeColor="text1"/>
          <w:kern w:val="0"/>
          <w:szCs w:val="21"/>
        </w:rPr>
        <w:t>日，提交人提交了对缔约国关于来文案情的意见的评论。</w:t>
      </w:r>
    </w:p>
    <w:p w14:paraId="629F182F"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7.2</w:t>
      </w:r>
      <w:r w:rsidRPr="00BE1473">
        <w:rPr>
          <w:rFonts w:hint="eastAsia"/>
          <w:snapToGrid w:val="0"/>
          <w:color w:val="000000" w:themeColor="text1"/>
          <w:kern w:val="0"/>
          <w:szCs w:val="21"/>
        </w:rPr>
        <w:tab/>
      </w:r>
      <w:r w:rsidRPr="00BE1473">
        <w:rPr>
          <w:rFonts w:hint="eastAsia"/>
          <w:snapToGrid w:val="0"/>
          <w:color w:val="000000" w:themeColor="text1"/>
          <w:kern w:val="0"/>
          <w:szCs w:val="21"/>
        </w:rPr>
        <w:t>她重申，车臣当局仍在继续探访她在车臣的家人，并传唤她接受讯问。她表示，她很难与她的母亲通话，因为她的母亲担心电话被窃听，而且害怕提交人的哥哥。提交人回顾说，她的哥哥有可能会迫害她，因为她的哥哥认为她被车臣当局强奸是家庭的耻辱。此外，提交人指出，与她同时遭到逮捕和拘留的弟弟尚未获释。她和她的母亲都不知道他的确切下落，也不知道他是否仍然被监禁甚至他是否还活着。</w:t>
      </w:r>
    </w:p>
    <w:p w14:paraId="0C6FB305" w14:textId="5A402A3C"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7.3</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提交人指出，她哥哥因她</w:t>
      </w:r>
      <w:r w:rsidRPr="00BE1473">
        <w:rPr>
          <w:rFonts w:hint="eastAsia"/>
          <w:snapToGrid w:val="0"/>
          <w:color w:val="000000" w:themeColor="text1"/>
          <w:kern w:val="0"/>
          <w:szCs w:val="21"/>
          <w:vertAlign w:val="superscript"/>
        </w:rPr>
        <w:footnoteReference w:id="28"/>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而于</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23</w:t>
      </w:r>
      <w:r w:rsidRPr="00BE1473">
        <w:rPr>
          <w:rFonts w:hint="eastAsia"/>
          <w:snapToGrid w:val="0"/>
          <w:color w:val="000000" w:themeColor="text1"/>
          <w:kern w:val="0"/>
          <w:szCs w:val="21"/>
        </w:rPr>
        <w:t>日和</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6</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28</w:t>
      </w:r>
      <w:r w:rsidRPr="00BE1473">
        <w:rPr>
          <w:rFonts w:hint="eastAsia"/>
          <w:snapToGrid w:val="0"/>
          <w:color w:val="000000" w:themeColor="text1"/>
          <w:kern w:val="0"/>
          <w:szCs w:val="21"/>
        </w:rPr>
        <w:t>日</w:t>
      </w:r>
      <w:r w:rsidRPr="00BE1473">
        <w:rPr>
          <w:rFonts w:hint="eastAsia"/>
          <w:snapToGrid w:val="0"/>
          <w:color w:val="000000" w:themeColor="text1"/>
          <w:kern w:val="0"/>
          <w:szCs w:val="21"/>
          <w:vertAlign w:val="superscript"/>
        </w:rPr>
        <w:footnoteReference w:id="29"/>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两次被拘留。据提交人称，自从她离开车臣以后，车臣当局一直骚扰和威胁他，给他打电话，传唤他接受询问，此后他就躲藏了起来。她还指出，一名车臣警察局的新局长令情况更加恶化。她提到挪威原籍国信息中心</w:t>
      </w:r>
      <w:proofErr w:type="spellStart"/>
      <w:r w:rsidRPr="00BE1473">
        <w:rPr>
          <w:rFonts w:hint="eastAsia"/>
          <w:snapToGrid w:val="0"/>
          <w:color w:val="000000" w:themeColor="text1"/>
          <w:kern w:val="0"/>
          <w:szCs w:val="21"/>
        </w:rPr>
        <w:t>Landinfo</w:t>
      </w:r>
      <w:proofErr w:type="spellEnd"/>
      <w:r w:rsidRPr="00BE1473">
        <w:rPr>
          <w:rFonts w:hint="eastAsia"/>
          <w:snapToGrid w:val="0"/>
          <w:color w:val="000000" w:themeColor="text1"/>
          <w:kern w:val="0"/>
          <w:szCs w:val="21"/>
        </w:rPr>
        <w:t>于</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10</w:t>
      </w:r>
      <w:r w:rsidRPr="00BE1473">
        <w:rPr>
          <w:rFonts w:hint="eastAsia"/>
          <w:snapToGrid w:val="0"/>
          <w:color w:val="000000" w:themeColor="text1"/>
          <w:kern w:val="0"/>
          <w:szCs w:val="21"/>
        </w:rPr>
        <w:t>月</w:t>
      </w:r>
      <w:r w:rsidRPr="00BE1473">
        <w:rPr>
          <w:rFonts w:hint="eastAsia"/>
          <w:snapToGrid w:val="0"/>
          <w:color w:val="000000" w:themeColor="text1"/>
          <w:kern w:val="0"/>
          <w:szCs w:val="21"/>
        </w:rPr>
        <w:t>4</w:t>
      </w:r>
      <w:r w:rsidRPr="00BE1473">
        <w:rPr>
          <w:rFonts w:hint="eastAsia"/>
          <w:snapToGrid w:val="0"/>
          <w:color w:val="000000" w:themeColor="text1"/>
          <w:kern w:val="0"/>
          <w:szCs w:val="21"/>
        </w:rPr>
        <w:t>日发布的一份报告，其中指出，叛乱分子的家庭成员和支持者仍然是车臣当局采取行动所针对的对象，家庭成员们除了经受各种处罚，还受到监视和威胁以提供关于他们亲属的信息，并且恐怖的气氛在车臣持续存在。报告还指出，根据俄罗斯《刑法》，为叛乱分子进行医治被视为一种应受到惩处的犯罪行为。提交人指出，由于妇女面临受到车臣当局暴力、性骚扰和性侵犯的风险，女性支持者或据称的叛乱分子支持者的处境尤其困难。</w:t>
      </w:r>
      <w:r w:rsidRPr="00BE1473">
        <w:rPr>
          <w:rFonts w:hint="eastAsia"/>
          <w:snapToGrid w:val="0"/>
          <w:color w:val="000000" w:themeColor="text1"/>
          <w:kern w:val="0"/>
          <w:szCs w:val="21"/>
          <w:vertAlign w:val="superscript"/>
        </w:rPr>
        <w:footnoteReference w:id="30"/>
      </w:r>
    </w:p>
    <w:p w14:paraId="34338888"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7.4</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提交人回顾，缔约国在其</w:t>
      </w:r>
      <w:r w:rsidRPr="00BE1473">
        <w:rPr>
          <w:rFonts w:hint="eastAsia"/>
          <w:snapToGrid w:val="0"/>
          <w:color w:val="000000" w:themeColor="text1"/>
          <w:kern w:val="0"/>
          <w:szCs w:val="21"/>
        </w:rPr>
        <w:t>2016</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日的提交材料中指出，即使委员会宣布提交人的来文可受理，提交人仍有可能被遣返回俄罗斯联邦。提交人重申，将她遣返回国将构成违反《公约》第二条</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w:t>
      </w:r>
      <w:r w:rsidRPr="00BE1473">
        <w:rPr>
          <w:rFonts w:hint="eastAsia"/>
          <w:snapToGrid w:val="0"/>
          <w:color w:val="000000" w:themeColor="text1"/>
          <w:kern w:val="0"/>
          <w:szCs w:val="21"/>
        </w:rPr>
        <w:t>(d)</w:t>
      </w:r>
      <w:r w:rsidRPr="00BE1473">
        <w:rPr>
          <w:rFonts w:hint="eastAsia"/>
          <w:snapToGrid w:val="0"/>
          <w:color w:val="000000" w:themeColor="text1"/>
          <w:kern w:val="0"/>
          <w:szCs w:val="21"/>
        </w:rPr>
        <w:t>项和</w:t>
      </w:r>
      <w:r w:rsidRPr="00BE1473">
        <w:rPr>
          <w:rFonts w:hint="eastAsia"/>
          <w:snapToGrid w:val="0"/>
          <w:color w:val="000000" w:themeColor="text1"/>
          <w:kern w:val="0"/>
          <w:szCs w:val="21"/>
        </w:rPr>
        <w:t>(f)</w:t>
      </w:r>
      <w:r w:rsidRPr="00BE1473">
        <w:rPr>
          <w:rFonts w:hint="eastAsia"/>
          <w:snapToGrid w:val="0"/>
          <w:color w:val="000000" w:themeColor="text1"/>
          <w:kern w:val="0"/>
          <w:szCs w:val="21"/>
        </w:rPr>
        <w:t>项的行为。她强调，作为一名因协助反叛分子而被车臣当局搜查的妇女，如果她被遣返回俄罗斯联邦，由于她的性别，她将面临遭受残忍和有辱人格的待遇及性暴力的巨大风险。</w:t>
      </w:r>
    </w:p>
    <w:p w14:paraId="38098859"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7.5</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提交人回顾，缔约国提到</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15</w:t>
      </w:r>
      <w:r w:rsidRPr="00BE1473">
        <w:rPr>
          <w:rFonts w:hint="eastAsia"/>
          <w:snapToGrid w:val="0"/>
          <w:color w:val="000000" w:themeColor="text1"/>
          <w:kern w:val="0"/>
          <w:szCs w:val="21"/>
        </w:rPr>
        <w:t>日由丹麦移民局编写的一份报告。她认为，该报告是在</w:t>
      </w:r>
      <w:r w:rsidRPr="00BE1473">
        <w:rPr>
          <w:rFonts w:hint="eastAsia"/>
          <w:snapToGrid w:val="0"/>
          <w:color w:val="000000" w:themeColor="text1"/>
          <w:kern w:val="0"/>
          <w:szCs w:val="21"/>
        </w:rPr>
        <w:t>2014</w:t>
      </w:r>
      <w:r w:rsidRPr="00BE1473">
        <w:rPr>
          <w:rFonts w:hint="eastAsia"/>
          <w:snapToGrid w:val="0"/>
          <w:color w:val="000000" w:themeColor="text1"/>
          <w:kern w:val="0"/>
          <w:szCs w:val="21"/>
        </w:rPr>
        <w:t>年</w:t>
      </w:r>
      <w:r w:rsidRPr="00BE1473">
        <w:rPr>
          <w:rFonts w:hint="eastAsia"/>
          <w:snapToGrid w:val="0"/>
          <w:color w:val="000000" w:themeColor="text1"/>
          <w:kern w:val="0"/>
          <w:szCs w:val="21"/>
        </w:rPr>
        <w:t>12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4</w:t>
      </w:r>
      <w:r w:rsidRPr="00BE1473">
        <w:rPr>
          <w:rFonts w:hint="eastAsia"/>
          <w:snapToGrid w:val="0"/>
          <w:color w:val="000000" w:themeColor="text1"/>
          <w:kern w:val="0"/>
          <w:szCs w:val="21"/>
        </w:rPr>
        <w:t>日格罗兹尼袭击发生之前编写的，仅仅简短地提到了袭击后的紧张局势。提交人指出，袭击发生后，卡德罗夫总统表示，他将要求集体负责和接受惩处。</w:t>
      </w:r>
    </w:p>
    <w:p w14:paraId="60C087FC" w14:textId="6AA1137D"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7.6</w:t>
      </w:r>
      <w:r w:rsidRPr="00BE1473">
        <w:rPr>
          <w:rFonts w:hint="eastAsia"/>
          <w:snapToGrid w:val="0"/>
          <w:color w:val="000000" w:themeColor="text1"/>
          <w:kern w:val="0"/>
          <w:szCs w:val="21"/>
        </w:rPr>
        <w:tab/>
      </w:r>
      <w:r w:rsidRPr="00BE1473">
        <w:rPr>
          <w:rFonts w:hint="eastAsia"/>
          <w:snapToGrid w:val="0"/>
          <w:color w:val="000000" w:themeColor="text1"/>
          <w:kern w:val="0"/>
          <w:szCs w:val="21"/>
        </w:rPr>
        <w:t>提交人提到委员会在</w:t>
      </w:r>
      <w:r w:rsidRPr="00BE1473">
        <w:rPr>
          <w:rFonts w:hint="eastAsia"/>
          <w:snapToGrid w:val="0"/>
          <w:color w:val="000000" w:themeColor="text1"/>
          <w:kern w:val="0"/>
          <w:szCs w:val="21"/>
        </w:rPr>
        <w:t>Y.W.</w:t>
      </w:r>
      <w:r w:rsidRPr="00BE1473">
        <w:rPr>
          <w:rFonts w:eastAsia="楷体" w:hint="eastAsia"/>
          <w:snapToGrid w:val="0"/>
          <w:color w:val="000000" w:themeColor="text1"/>
          <w:kern w:val="0"/>
          <w:szCs w:val="21"/>
        </w:rPr>
        <w:t>诉</w:t>
      </w:r>
      <w:r w:rsidRPr="00BE1473">
        <w:rPr>
          <w:rFonts w:hint="eastAsia"/>
          <w:snapToGrid w:val="0"/>
          <w:color w:val="000000" w:themeColor="text1"/>
          <w:kern w:val="0"/>
          <w:szCs w:val="21"/>
        </w:rPr>
        <w:t>丹麦案</w:t>
      </w:r>
      <w:r w:rsidRPr="00BE1473">
        <w:rPr>
          <w:rFonts w:hint="eastAsia"/>
          <w:snapToGrid w:val="0"/>
          <w:color w:val="000000" w:themeColor="text1"/>
          <w:kern w:val="0"/>
          <w:szCs w:val="21"/>
          <w:vertAlign w:val="superscript"/>
        </w:rPr>
        <w:footnoteReference w:id="31"/>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中的决定，其中指出，《公约》具有域外效力，且第二条</w:t>
      </w:r>
      <w:r w:rsidRPr="00BE1473">
        <w:rPr>
          <w:rFonts w:hint="eastAsia"/>
          <w:snapToGrid w:val="0"/>
          <w:color w:val="000000" w:themeColor="text1"/>
          <w:kern w:val="0"/>
          <w:szCs w:val="21"/>
        </w:rPr>
        <w:t>(d)</w:t>
      </w:r>
      <w:r w:rsidRPr="00BE1473">
        <w:rPr>
          <w:rFonts w:hint="eastAsia"/>
          <w:snapToGrid w:val="0"/>
          <w:color w:val="000000" w:themeColor="text1"/>
          <w:kern w:val="0"/>
          <w:szCs w:val="21"/>
        </w:rPr>
        <w:t>项规定缔约国有义务规避任何歧视妇女的行为或作法，并确保公共当局和公共机构都不会违背这项义务。在这种情况下，委员会还表示，如果缔约国做出与其管辖范围内的某人相关的决定，并且其必然和</w:t>
      </w:r>
      <w:proofErr w:type="gramStart"/>
      <w:r w:rsidRPr="00BE1473">
        <w:rPr>
          <w:rFonts w:hint="eastAsia"/>
          <w:snapToGrid w:val="0"/>
          <w:color w:val="000000" w:themeColor="text1"/>
          <w:kern w:val="0"/>
          <w:szCs w:val="21"/>
        </w:rPr>
        <w:t>可</w:t>
      </w:r>
      <w:proofErr w:type="gramEnd"/>
      <w:r w:rsidRPr="00BE1473">
        <w:rPr>
          <w:rFonts w:hint="eastAsia"/>
          <w:snapToGrid w:val="0"/>
          <w:color w:val="000000" w:themeColor="text1"/>
          <w:kern w:val="0"/>
          <w:szCs w:val="21"/>
        </w:rPr>
        <w:t>预见的结果是此人根据《公约》所享有的权利在另一个管辖范围将会受到侵犯，缔约国本身就可能违反了《公约》。</w:t>
      </w:r>
    </w:p>
    <w:p w14:paraId="552DBD97"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7.7</w:t>
      </w:r>
      <w:r w:rsidRPr="00BE1473">
        <w:rPr>
          <w:rFonts w:hint="eastAsia"/>
          <w:snapToGrid w:val="0"/>
          <w:color w:val="000000" w:themeColor="text1"/>
          <w:kern w:val="0"/>
          <w:szCs w:val="21"/>
        </w:rPr>
        <w:tab/>
      </w:r>
      <w:r w:rsidRPr="00BE1473">
        <w:rPr>
          <w:rFonts w:hint="eastAsia"/>
          <w:snapToGrid w:val="0"/>
          <w:color w:val="000000" w:themeColor="text1"/>
          <w:kern w:val="0"/>
          <w:szCs w:val="21"/>
        </w:rPr>
        <w:t>关于缔约国提交的关于车臣局势的材料，提交人回应称，车臣是俄罗斯联邦的一部分，但在卡德罗夫总统的领导下有一个强大和独立的政府。</w:t>
      </w:r>
    </w:p>
    <w:p w14:paraId="56CF2B09"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缔约国的其他意见</w:t>
      </w:r>
    </w:p>
    <w:p w14:paraId="64B2E8A9"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8.</w:t>
      </w:r>
      <w:r w:rsidRPr="00BE1473">
        <w:rPr>
          <w:snapToGrid w:val="0"/>
          <w:color w:val="000000" w:themeColor="text1"/>
          <w:kern w:val="0"/>
          <w:szCs w:val="21"/>
        </w:rPr>
        <w:tab/>
      </w:r>
      <w:r w:rsidRPr="00BE1473">
        <w:rPr>
          <w:rFonts w:hint="eastAsia"/>
          <w:snapToGrid w:val="0"/>
          <w:color w:val="000000" w:themeColor="text1"/>
          <w:kern w:val="0"/>
          <w:szCs w:val="21"/>
        </w:rPr>
        <w:t>2017</w:t>
      </w:r>
      <w:r w:rsidRPr="00BE1473">
        <w:rPr>
          <w:rFonts w:hint="eastAsia"/>
          <w:snapToGrid w:val="0"/>
          <w:color w:val="000000" w:themeColor="text1"/>
          <w:kern w:val="0"/>
          <w:szCs w:val="21"/>
        </w:rPr>
        <w:t>年</w:t>
      </w:r>
      <w:r w:rsidRPr="00BE1473">
        <w:rPr>
          <w:rFonts w:hint="eastAsia"/>
          <w:snapToGrid w:val="0"/>
          <w:color w:val="000000" w:themeColor="text1"/>
          <w:kern w:val="0"/>
          <w:szCs w:val="21"/>
        </w:rPr>
        <w:t>7</w:t>
      </w:r>
      <w:r w:rsidRPr="00BE1473">
        <w:rPr>
          <w:rFonts w:hint="eastAsia"/>
          <w:snapToGrid w:val="0"/>
          <w:color w:val="000000" w:themeColor="text1"/>
          <w:kern w:val="0"/>
          <w:szCs w:val="21"/>
        </w:rPr>
        <w:t>月</w:t>
      </w:r>
      <w:r w:rsidRPr="00BE1473">
        <w:rPr>
          <w:rFonts w:hint="eastAsia"/>
          <w:snapToGrid w:val="0"/>
          <w:color w:val="000000" w:themeColor="text1"/>
          <w:kern w:val="0"/>
          <w:szCs w:val="21"/>
        </w:rPr>
        <w:t>10</w:t>
      </w:r>
      <w:r w:rsidRPr="00BE1473">
        <w:rPr>
          <w:rFonts w:hint="eastAsia"/>
          <w:snapToGrid w:val="0"/>
          <w:color w:val="000000" w:themeColor="text1"/>
          <w:kern w:val="0"/>
          <w:szCs w:val="21"/>
        </w:rPr>
        <w:t>日，缔约国告知委员会，它将不会对提交人于</w:t>
      </w:r>
      <w:r w:rsidRPr="00BE1473">
        <w:rPr>
          <w:rFonts w:hint="eastAsia"/>
          <w:snapToGrid w:val="0"/>
          <w:color w:val="000000" w:themeColor="text1"/>
          <w:kern w:val="0"/>
          <w:szCs w:val="21"/>
        </w:rPr>
        <w:t>2017</w:t>
      </w:r>
      <w:r w:rsidRPr="00BE1473">
        <w:rPr>
          <w:rFonts w:hint="eastAsia"/>
          <w:snapToGrid w:val="0"/>
          <w:color w:val="000000" w:themeColor="text1"/>
          <w:kern w:val="0"/>
          <w:szCs w:val="21"/>
        </w:rPr>
        <w:t>年</w:t>
      </w:r>
      <w:r w:rsidRPr="00BE1473">
        <w:rPr>
          <w:rFonts w:hint="eastAsia"/>
          <w:snapToGrid w:val="0"/>
          <w:color w:val="000000" w:themeColor="text1"/>
          <w:kern w:val="0"/>
          <w:szCs w:val="21"/>
        </w:rPr>
        <w:t>2</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28</w:t>
      </w:r>
      <w:r w:rsidRPr="00BE1473">
        <w:rPr>
          <w:rFonts w:hint="eastAsia"/>
          <w:snapToGrid w:val="0"/>
          <w:color w:val="000000" w:themeColor="text1"/>
          <w:kern w:val="0"/>
          <w:szCs w:val="21"/>
        </w:rPr>
        <w:t>日提交的材料</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任何评论。缔约国坚持认为，提交人的来文明显缺乏根据而且不可受理。如果委员会认为来文可受理，那么缔约国认为，提交人没能证明将其遣返回俄罗斯联邦会构成违反《公约》的行为。</w:t>
      </w:r>
    </w:p>
    <w:p w14:paraId="3E9486EB"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黑体" w:cstheme="majorBidi"/>
          <w:snapToGrid w:val="0"/>
          <w:color w:val="000000"/>
          <w:kern w:val="0"/>
          <w:szCs w:val="24"/>
        </w:rPr>
      </w:pPr>
      <w:r w:rsidRPr="00BE1473">
        <w:rPr>
          <w:rFonts w:eastAsia="黑体" w:cstheme="majorBidi" w:hint="eastAsia"/>
          <w:snapToGrid w:val="0"/>
          <w:color w:val="000000"/>
          <w:kern w:val="0"/>
          <w:szCs w:val="24"/>
        </w:rPr>
        <w:t>委员会需审理的问题和议事情况</w:t>
      </w:r>
    </w:p>
    <w:p w14:paraId="6308B1F2"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楷体" w:cstheme="majorBidi"/>
          <w:snapToGrid w:val="0"/>
          <w:color w:val="000000"/>
          <w:kern w:val="0"/>
          <w:szCs w:val="24"/>
        </w:rPr>
      </w:pPr>
      <w:r w:rsidRPr="00BE1473">
        <w:rPr>
          <w:rFonts w:eastAsia="楷体" w:cstheme="majorBidi" w:hint="eastAsia"/>
          <w:snapToGrid w:val="0"/>
          <w:color w:val="000000"/>
          <w:kern w:val="0"/>
          <w:szCs w:val="24"/>
        </w:rPr>
        <w:t>申请临时措施</w:t>
      </w:r>
    </w:p>
    <w:p w14:paraId="5F9F832E"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9.</w:t>
      </w:r>
      <w:r w:rsidRPr="00BE1473">
        <w:rPr>
          <w:rFonts w:hint="eastAsia"/>
          <w:snapToGrid w:val="0"/>
          <w:color w:val="000000" w:themeColor="text1"/>
          <w:kern w:val="0"/>
          <w:szCs w:val="21"/>
        </w:rPr>
        <w:tab/>
      </w:r>
      <w:r w:rsidRPr="00BE1473">
        <w:rPr>
          <w:rFonts w:hint="eastAsia"/>
          <w:snapToGrid w:val="0"/>
          <w:color w:val="000000" w:themeColor="text1"/>
          <w:kern w:val="0"/>
          <w:szCs w:val="21"/>
        </w:rPr>
        <w:t>委员会注意到，</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24</w:t>
      </w:r>
      <w:r w:rsidRPr="00BE1473">
        <w:rPr>
          <w:rFonts w:hint="eastAsia"/>
          <w:snapToGrid w:val="0"/>
          <w:color w:val="000000" w:themeColor="text1"/>
          <w:kern w:val="0"/>
          <w:szCs w:val="21"/>
        </w:rPr>
        <w:t>日，在委员会根据《任择议定书》第</w:t>
      </w:r>
      <w:r w:rsidRPr="00BE1473">
        <w:rPr>
          <w:rFonts w:hint="eastAsia"/>
          <w:snapToGrid w:val="0"/>
          <w:color w:val="000000" w:themeColor="text1"/>
          <w:kern w:val="0"/>
          <w:szCs w:val="21"/>
        </w:rPr>
        <w:t>5</w:t>
      </w:r>
      <w:r w:rsidRPr="00BE1473">
        <w:rPr>
          <w:rFonts w:hint="eastAsia"/>
          <w:snapToGrid w:val="0"/>
          <w:color w:val="000000" w:themeColor="text1"/>
          <w:kern w:val="0"/>
          <w:szCs w:val="21"/>
        </w:rPr>
        <w:t>条和议事规则第</w:t>
      </w:r>
      <w:r w:rsidRPr="00BE1473">
        <w:rPr>
          <w:rFonts w:hint="eastAsia"/>
          <w:snapToGrid w:val="0"/>
          <w:color w:val="000000" w:themeColor="text1"/>
          <w:kern w:val="0"/>
          <w:szCs w:val="21"/>
        </w:rPr>
        <w:t>63</w:t>
      </w:r>
      <w:r w:rsidRPr="00BE1473">
        <w:rPr>
          <w:rFonts w:hint="eastAsia"/>
          <w:snapToGrid w:val="0"/>
          <w:color w:val="000000" w:themeColor="text1"/>
          <w:kern w:val="0"/>
          <w:szCs w:val="21"/>
        </w:rPr>
        <w:t>条，于</w:t>
      </w:r>
      <w:r w:rsidRPr="00BE1473">
        <w:rPr>
          <w:rFonts w:hint="eastAsia"/>
          <w:snapToGrid w:val="0"/>
          <w:color w:val="000000" w:themeColor="text1"/>
          <w:kern w:val="0"/>
          <w:szCs w:val="21"/>
        </w:rPr>
        <w:t>2015</w:t>
      </w:r>
      <w:r w:rsidRPr="00BE1473">
        <w:rPr>
          <w:rFonts w:hint="eastAsia"/>
          <w:snapToGrid w:val="0"/>
          <w:color w:val="000000" w:themeColor="text1"/>
          <w:kern w:val="0"/>
          <w:szCs w:val="21"/>
        </w:rPr>
        <w:t>年</w:t>
      </w:r>
      <w:r w:rsidRPr="00BE1473">
        <w:rPr>
          <w:rFonts w:hint="eastAsia"/>
          <w:snapToGrid w:val="0"/>
          <w:color w:val="000000" w:themeColor="text1"/>
          <w:kern w:val="0"/>
          <w:szCs w:val="21"/>
        </w:rPr>
        <w:t>9</w:t>
      </w:r>
      <w:r w:rsidRPr="00BE1473">
        <w:rPr>
          <w:rFonts w:hint="eastAsia"/>
          <w:snapToGrid w:val="0"/>
          <w:color w:val="000000" w:themeColor="text1"/>
          <w:kern w:val="0"/>
          <w:szCs w:val="21"/>
        </w:rPr>
        <w:t>月</w:t>
      </w:r>
      <w:r w:rsidRPr="00BE1473">
        <w:rPr>
          <w:rFonts w:hint="eastAsia"/>
          <w:snapToGrid w:val="0"/>
          <w:color w:val="000000" w:themeColor="text1"/>
          <w:kern w:val="0"/>
          <w:szCs w:val="21"/>
        </w:rPr>
        <w:t>22</w:t>
      </w:r>
      <w:r w:rsidRPr="00BE1473">
        <w:rPr>
          <w:rFonts w:hint="eastAsia"/>
          <w:snapToGrid w:val="0"/>
          <w:color w:val="000000" w:themeColor="text1"/>
          <w:kern w:val="0"/>
          <w:szCs w:val="21"/>
        </w:rPr>
        <w:t>日提出要求后，缔约国通过难民上诉委员会暂停对提交人执行遣返。委员会赞扬缔约国遵照了委员会的要求，采取临时措施，在审查提交人的案件期间没有将其遣返。</w:t>
      </w:r>
    </w:p>
    <w:p w14:paraId="057855A1" w14:textId="77777777" w:rsidR="00BE1473" w:rsidRPr="00BE1473" w:rsidRDefault="00BE1473" w:rsidP="00BE1473">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rPr>
          <w:rFonts w:eastAsia="楷体" w:cstheme="majorBidi"/>
          <w:snapToGrid w:val="0"/>
          <w:color w:val="000000"/>
          <w:kern w:val="0"/>
          <w:szCs w:val="24"/>
        </w:rPr>
      </w:pPr>
      <w:r w:rsidRPr="00BE1473">
        <w:rPr>
          <w:rFonts w:eastAsia="楷体" w:cstheme="majorBidi" w:hint="eastAsia"/>
          <w:snapToGrid w:val="0"/>
          <w:color w:val="000000"/>
          <w:kern w:val="0"/>
          <w:szCs w:val="24"/>
        </w:rPr>
        <w:t>审议可否受理</w:t>
      </w:r>
    </w:p>
    <w:p w14:paraId="7479B3C3"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10.1</w:t>
      </w:r>
      <w:r w:rsidRPr="00BE1473">
        <w:rPr>
          <w:snapToGrid w:val="0"/>
          <w:color w:val="000000" w:themeColor="text1"/>
          <w:kern w:val="0"/>
          <w:szCs w:val="21"/>
        </w:rPr>
        <w:tab/>
      </w:r>
      <w:r w:rsidRPr="00BE1473">
        <w:rPr>
          <w:rFonts w:hint="eastAsia"/>
          <w:snapToGrid w:val="0"/>
          <w:color w:val="000000" w:themeColor="text1"/>
          <w:kern w:val="0"/>
          <w:szCs w:val="21"/>
        </w:rPr>
        <w:t>根据议事规则第</w:t>
      </w:r>
      <w:r w:rsidRPr="00BE1473">
        <w:rPr>
          <w:rFonts w:hint="eastAsia"/>
          <w:snapToGrid w:val="0"/>
          <w:color w:val="000000" w:themeColor="text1"/>
          <w:kern w:val="0"/>
          <w:szCs w:val="21"/>
        </w:rPr>
        <w:t>64</w:t>
      </w:r>
      <w:r w:rsidRPr="00BE1473">
        <w:rPr>
          <w:rFonts w:hint="eastAsia"/>
          <w:snapToGrid w:val="0"/>
          <w:color w:val="000000" w:themeColor="text1"/>
          <w:kern w:val="0"/>
          <w:szCs w:val="21"/>
        </w:rPr>
        <w:t>条，委员会须根据《任择议定书》决定来文可否受理。根据议事规则第</w:t>
      </w:r>
      <w:r w:rsidRPr="00BE1473">
        <w:rPr>
          <w:rFonts w:hint="eastAsia"/>
          <w:snapToGrid w:val="0"/>
          <w:color w:val="000000" w:themeColor="text1"/>
          <w:kern w:val="0"/>
          <w:szCs w:val="21"/>
        </w:rPr>
        <w:t>66</w:t>
      </w:r>
      <w:r w:rsidRPr="00BE1473">
        <w:rPr>
          <w:rFonts w:hint="eastAsia"/>
          <w:snapToGrid w:val="0"/>
          <w:color w:val="000000" w:themeColor="text1"/>
          <w:kern w:val="0"/>
          <w:szCs w:val="21"/>
        </w:rPr>
        <w:t>条，委员会可决定来文可受理问题及其案情。</w:t>
      </w:r>
    </w:p>
    <w:p w14:paraId="7BF23B78"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10.2</w:t>
      </w:r>
      <w:r w:rsidRPr="00BE1473">
        <w:rPr>
          <w:rFonts w:hint="eastAsia"/>
          <w:snapToGrid w:val="0"/>
          <w:color w:val="000000" w:themeColor="text1"/>
          <w:kern w:val="0"/>
          <w:szCs w:val="21"/>
        </w:rPr>
        <w:tab/>
      </w:r>
      <w:r w:rsidRPr="00BE1473">
        <w:rPr>
          <w:rFonts w:hint="eastAsia"/>
          <w:snapToGrid w:val="0"/>
          <w:color w:val="000000" w:themeColor="text1"/>
          <w:kern w:val="0"/>
          <w:szCs w:val="21"/>
        </w:rPr>
        <w:t>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Pr="00BE1473">
        <w:rPr>
          <w:rFonts w:hint="eastAsia"/>
          <w:snapToGrid w:val="0"/>
          <w:color w:val="000000" w:themeColor="text1"/>
          <w:kern w:val="0"/>
          <w:szCs w:val="21"/>
        </w:rPr>
        <w:t>(a)</w:t>
      </w:r>
      <w:r w:rsidRPr="00BE1473">
        <w:rPr>
          <w:rFonts w:hint="eastAsia"/>
          <w:snapToGrid w:val="0"/>
          <w:color w:val="000000" w:themeColor="text1"/>
          <w:kern w:val="0"/>
          <w:szCs w:val="21"/>
        </w:rPr>
        <w:t>项，令委员会感到满意的是，同一事项过去和现在均未由另外一项国际调查或解决程序进行审查。</w:t>
      </w:r>
    </w:p>
    <w:p w14:paraId="16E05FB6" w14:textId="155EFA51"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lastRenderedPageBreak/>
        <w:t>10.3</w:t>
      </w:r>
      <w:r w:rsidRPr="00BE1473">
        <w:rPr>
          <w:rFonts w:hint="eastAsia"/>
          <w:snapToGrid w:val="0"/>
          <w:color w:val="000000" w:themeColor="text1"/>
          <w:kern w:val="0"/>
          <w:szCs w:val="21"/>
        </w:rPr>
        <w:tab/>
      </w:r>
      <w:r w:rsidRPr="00BE1473">
        <w:rPr>
          <w:rFonts w:hint="eastAsia"/>
          <w:snapToGrid w:val="0"/>
          <w:color w:val="000000" w:themeColor="text1"/>
          <w:kern w:val="0"/>
          <w:szCs w:val="21"/>
        </w:rPr>
        <w:t>委员会注意到，缔约国根据《任择议定书》第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000A0080">
        <w:rPr>
          <w:snapToGrid w:val="0"/>
          <w:color w:val="000000" w:themeColor="text1"/>
          <w:kern w:val="0"/>
          <w:szCs w:val="21"/>
        </w:rPr>
        <w:t>(c)</w:t>
      </w:r>
      <w:r w:rsidRPr="00BE1473">
        <w:rPr>
          <w:rFonts w:hint="eastAsia"/>
          <w:snapToGrid w:val="0"/>
          <w:color w:val="000000" w:themeColor="text1"/>
          <w:kern w:val="0"/>
          <w:szCs w:val="21"/>
        </w:rPr>
        <w:t>项对来文可否受理提出质疑，理由是提交人的申诉明显缺乏根据，而且未被充分证实。</w:t>
      </w:r>
    </w:p>
    <w:p w14:paraId="38C478FF" w14:textId="7B4E19D1"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10.4</w:t>
      </w:r>
      <w:r w:rsidRPr="00BE1473">
        <w:rPr>
          <w:rFonts w:hint="eastAsia"/>
          <w:snapToGrid w:val="0"/>
          <w:color w:val="000000" w:themeColor="text1"/>
          <w:kern w:val="0"/>
          <w:szCs w:val="21"/>
        </w:rPr>
        <w:tab/>
      </w:r>
      <w:r w:rsidRPr="00BE1473">
        <w:rPr>
          <w:rFonts w:hint="eastAsia"/>
          <w:snapToGrid w:val="0"/>
          <w:color w:val="000000" w:themeColor="text1"/>
          <w:kern w:val="0"/>
          <w:szCs w:val="21"/>
        </w:rPr>
        <w:t>委员会还注意到，提交人的申诉实质上是为了质疑缔约国当局评估其案件情况、适用国内法律条款和得出结论的方式。委员会回顾，一般情况下，《公约》的缔约国当局应对特定案件中</w:t>
      </w:r>
      <w:r w:rsidRPr="00BE1473">
        <w:rPr>
          <w:rFonts w:hint="eastAsia"/>
          <w:snapToGrid w:val="0"/>
          <w:color w:val="000000" w:themeColor="text1"/>
          <w:kern w:val="0"/>
          <w:szCs w:val="21"/>
          <w:vertAlign w:val="superscript"/>
        </w:rPr>
        <w:footnoteReference w:id="32"/>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的事实和证据或国内法的适用情况进行评估，除非可以确定评估是有偏见的或基于构成对妇女歧视的性别陈规定型观念，具有明显的任意性或构成司法不公。</w:t>
      </w:r>
      <w:r w:rsidRPr="00BE1473">
        <w:rPr>
          <w:rFonts w:hint="eastAsia"/>
          <w:snapToGrid w:val="0"/>
          <w:color w:val="000000" w:themeColor="text1"/>
          <w:kern w:val="0"/>
          <w:szCs w:val="21"/>
          <w:vertAlign w:val="superscript"/>
        </w:rPr>
        <w:footnoteReference w:id="33"/>
      </w:r>
      <w:r w:rsidR="000222E6">
        <w:rPr>
          <w:rFonts w:hint="eastAsia"/>
          <w:snapToGrid w:val="0"/>
          <w:color w:val="000000" w:themeColor="text1"/>
          <w:kern w:val="0"/>
          <w:szCs w:val="21"/>
        </w:rPr>
        <w:t xml:space="preserve"> </w:t>
      </w:r>
      <w:r w:rsidRPr="00BE1473">
        <w:rPr>
          <w:rFonts w:hint="eastAsia"/>
          <w:snapToGrid w:val="0"/>
          <w:color w:val="000000" w:themeColor="text1"/>
          <w:kern w:val="0"/>
          <w:szCs w:val="21"/>
        </w:rPr>
        <w:t>委员会注意到，案卷中没有任何证据表明，当局在对提交人的相关申诉进行审查中存在此类不足，而该申诉是关于提交人害怕如果将她遣返回车臣，她将面临的风险。委员会注意到，尽管提交人的律师就认为缔约国庇护程序效率低下一事作了笼统的陈述，但在提交人的案件中，这些声明并未构成或引起歧视，也未使当局</w:t>
      </w:r>
      <w:proofErr w:type="gramStart"/>
      <w:r w:rsidRPr="00BE1473">
        <w:rPr>
          <w:rFonts w:hint="eastAsia"/>
          <w:snapToGrid w:val="0"/>
          <w:color w:val="000000" w:themeColor="text1"/>
          <w:kern w:val="0"/>
          <w:szCs w:val="21"/>
        </w:rPr>
        <w:t>作出</w:t>
      </w:r>
      <w:proofErr w:type="gramEnd"/>
      <w:r w:rsidRPr="00BE1473">
        <w:rPr>
          <w:rFonts w:hint="eastAsia"/>
          <w:snapToGrid w:val="0"/>
          <w:color w:val="000000" w:themeColor="text1"/>
          <w:kern w:val="0"/>
          <w:szCs w:val="21"/>
        </w:rPr>
        <w:t>的决定具有任意性。此外，应由每个主权缔约国确定其本国难民确定制度的性质、结构和程序，只要国际法中规定的基本程序保障受到尊重即可。</w:t>
      </w:r>
    </w:p>
    <w:p w14:paraId="6462AB19"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10.5</w:t>
      </w:r>
      <w:r w:rsidRPr="00BE1473">
        <w:rPr>
          <w:snapToGrid w:val="0"/>
          <w:color w:val="000000" w:themeColor="text1"/>
          <w:kern w:val="0"/>
          <w:szCs w:val="21"/>
        </w:rPr>
        <w:tab/>
      </w:r>
      <w:r w:rsidRPr="00BE1473">
        <w:rPr>
          <w:rFonts w:hint="eastAsia"/>
          <w:snapToGrid w:val="0"/>
          <w:color w:val="000000" w:themeColor="text1"/>
          <w:kern w:val="0"/>
          <w:szCs w:val="21"/>
        </w:rPr>
        <w:t>委员会还注意到，必须对国家当局进行的评估给予重视，除非发现评价显然是任意的或构成司法不公。在本案中，委员会认为，没有任何文件使其得出结论认为丹麦移民局，特别是难民上诉委员会在审查提交人的案件时未能履行职责，或者他们的决定是任意的或构成司法不公。</w:t>
      </w:r>
    </w:p>
    <w:p w14:paraId="384ABD77"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10.6</w:t>
      </w:r>
      <w:r w:rsidRPr="00BE1473">
        <w:rPr>
          <w:snapToGrid w:val="0"/>
          <w:color w:val="000000" w:themeColor="text1"/>
          <w:kern w:val="0"/>
          <w:szCs w:val="21"/>
        </w:rPr>
        <w:tab/>
      </w:r>
      <w:r w:rsidRPr="00BE1473">
        <w:rPr>
          <w:rFonts w:hint="eastAsia"/>
          <w:snapToGrid w:val="0"/>
          <w:color w:val="000000" w:themeColor="text1"/>
          <w:kern w:val="0"/>
          <w:szCs w:val="21"/>
        </w:rPr>
        <w:t>委员会注意到，在本案中，在处理了提交人提出的申诉之后，缔约国移民局发现，由于前后不一致和证据不足，她的说法缺乏可信度。委员会认为，案卷中没有任何证据表明丹麦移民局在审查提交人的申诉时有不符合规定之处，因此无法得出以下结论，即缔约国未能履行职责，对将提交人遣返回俄罗斯联邦而可能面临的风险进行适当评估。</w:t>
      </w:r>
    </w:p>
    <w:p w14:paraId="265360D7"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11.</w:t>
      </w:r>
      <w:r w:rsidRPr="00BE1473">
        <w:rPr>
          <w:rFonts w:hint="eastAsia"/>
          <w:snapToGrid w:val="0"/>
          <w:color w:val="000000" w:themeColor="text1"/>
          <w:kern w:val="0"/>
          <w:szCs w:val="21"/>
        </w:rPr>
        <w:tab/>
      </w:r>
      <w:r w:rsidRPr="00BE1473">
        <w:rPr>
          <w:rFonts w:hint="eastAsia"/>
          <w:snapToGrid w:val="0"/>
          <w:color w:val="000000" w:themeColor="text1"/>
          <w:kern w:val="0"/>
          <w:szCs w:val="21"/>
        </w:rPr>
        <w:t>因此委员会决定：</w:t>
      </w:r>
    </w:p>
    <w:p w14:paraId="67B6CD14"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ab/>
        <w:t>(a)</w:t>
      </w:r>
      <w:r w:rsidRPr="00BE1473">
        <w:rPr>
          <w:rFonts w:hint="eastAsia"/>
          <w:snapToGrid w:val="0"/>
          <w:color w:val="000000" w:themeColor="text1"/>
          <w:kern w:val="0"/>
          <w:szCs w:val="21"/>
        </w:rPr>
        <w:tab/>
      </w:r>
      <w:r w:rsidRPr="00BE1473">
        <w:rPr>
          <w:rFonts w:hint="eastAsia"/>
          <w:snapToGrid w:val="0"/>
          <w:color w:val="000000" w:themeColor="text1"/>
          <w:kern w:val="0"/>
          <w:szCs w:val="21"/>
        </w:rPr>
        <w:t>根据《任择议定书》第</w:t>
      </w:r>
      <w:r w:rsidRPr="00BE1473">
        <w:rPr>
          <w:rFonts w:hint="eastAsia"/>
          <w:snapToGrid w:val="0"/>
          <w:color w:val="000000" w:themeColor="text1"/>
          <w:kern w:val="0"/>
          <w:szCs w:val="21"/>
        </w:rPr>
        <w:t>4</w:t>
      </w:r>
      <w:r w:rsidRPr="00BE1473">
        <w:rPr>
          <w:rFonts w:hint="eastAsia"/>
          <w:snapToGrid w:val="0"/>
          <w:color w:val="000000" w:themeColor="text1"/>
          <w:kern w:val="0"/>
          <w:szCs w:val="21"/>
        </w:rPr>
        <w:t>条第</w:t>
      </w:r>
      <w:r w:rsidRPr="00BE1473">
        <w:rPr>
          <w:rFonts w:hint="eastAsia"/>
          <w:snapToGrid w:val="0"/>
          <w:color w:val="000000" w:themeColor="text1"/>
          <w:kern w:val="0"/>
          <w:szCs w:val="21"/>
        </w:rPr>
        <w:t>2</w:t>
      </w:r>
      <w:r w:rsidRPr="00BE1473">
        <w:rPr>
          <w:rFonts w:hint="eastAsia"/>
          <w:snapToGrid w:val="0"/>
          <w:color w:val="000000" w:themeColor="text1"/>
          <w:kern w:val="0"/>
          <w:szCs w:val="21"/>
        </w:rPr>
        <w:t>款</w:t>
      </w:r>
      <w:r w:rsidRPr="00BE1473">
        <w:rPr>
          <w:rFonts w:hint="eastAsia"/>
          <w:snapToGrid w:val="0"/>
          <w:color w:val="000000" w:themeColor="text1"/>
          <w:kern w:val="0"/>
          <w:szCs w:val="21"/>
        </w:rPr>
        <w:t>(c)</w:t>
      </w:r>
      <w:r w:rsidRPr="00BE1473">
        <w:rPr>
          <w:rFonts w:hint="eastAsia"/>
          <w:snapToGrid w:val="0"/>
          <w:color w:val="000000" w:themeColor="text1"/>
          <w:kern w:val="0"/>
          <w:szCs w:val="21"/>
        </w:rPr>
        <w:t>项，来文不可受理；</w:t>
      </w:r>
    </w:p>
    <w:p w14:paraId="6AE66236" w14:textId="77777777" w:rsidR="00BE1473" w:rsidRPr="00BE1473" w:rsidRDefault="00BE1473" w:rsidP="00BE1473">
      <w:pPr>
        <w:tabs>
          <w:tab w:val="left" w:pos="1741"/>
          <w:tab w:val="left" w:pos="2217"/>
          <w:tab w:val="left" w:pos="2693"/>
          <w:tab w:val="left" w:pos="3170"/>
          <w:tab w:val="left" w:pos="3646"/>
        </w:tabs>
        <w:overflowPunct w:val="0"/>
        <w:adjustRightInd w:val="0"/>
        <w:snapToGrid w:val="0"/>
        <w:spacing w:after="140"/>
        <w:ind w:left="1264" w:right="1264"/>
        <w:textAlignment w:val="baseline"/>
        <w:rPr>
          <w:snapToGrid w:val="0"/>
          <w:color w:val="000000" w:themeColor="text1"/>
          <w:kern w:val="0"/>
          <w:szCs w:val="21"/>
        </w:rPr>
      </w:pPr>
      <w:r w:rsidRPr="00BE1473">
        <w:rPr>
          <w:rFonts w:hint="eastAsia"/>
          <w:snapToGrid w:val="0"/>
          <w:color w:val="000000" w:themeColor="text1"/>
          <w:kern w:val="0"/>
          <w:szCs w:val="21"/>
        </w:rPr>
        <w:tab/>
        <w:t>(b)</w:t>
      </w:r>
      <w:r w:rsidRPr="00BE1473">
        <w:rPr>
          <w:rFonts w:hint="eastAsia"/>
          <w:snapToGrid w:val="0"/>
          <w:color w:val="000000" w:themeColor="text1"/>
          <w:kern w:val="0"/>
          <w:szCs w:val="21"/>
        </w:rPr>
        <w:tab/>
      </w:r>
      <w:r w:rsidRPr="00BE1473">
        <w:rPr>
          <w:rFonts w:hint="eastAsia"/>
          <w:snapToGrid w:val="0"/>
          <w:color w:val="000000" w:themeColor="text1"/>
          <w:kern w:val="0"/>
          <w:szCs w:val="21"/>
        </w:rPr>
        <w:t>将本决定通知缔约国和提交人。</w:t>
      </w:r>
    </w:p>
    <w:bookmarkStart w:id="5" w:name="_GoBack"/>
    <w:bookmarkEnd w:id="5"/>
    <w:p w14:paraId="40320CD2" w14:textId="2D85D5AA" w:rsidR="00BE1473" w:rsidRPr="000222E6" w:rsidRDefault="000222E6" w:rsidP="000222E6">
      <w:pPr>
        <w:spacing w:line="240" w:lineRule="auto"/>
        <w:ind w:left="1264" w:right="1264"/>
        <w:rPr>
          <w:sz w:val="20"/>
        </w:rPr>
      </w:pPr>
      <w:r>
        <w:rPr>
          <w:noProof/>
          <w:sz w:val="20"/>
        </w:rPr>
        <mc:AlternateContent>
          <mc:Choice Requires="wps">
            <w:drawing>
              <wp:anchor distT="0" distB="0" distL="114300" distR="114300" simplePos="0" relativeHeight="251660288" behindDoc="0" locked="0" layoutInCell="1" allowOverlap="1" wp14:anchorId="0262B666" wp14:editId="53015021">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8904B"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f5gEAAAgEAAAOAAAAZHJzL2Uyb0RvYy54bWysU81u1DAQviPxDpbv3SRtF0q02R5alQuC&#10;FT8P4DrjjSX/yTab7EvwAkjc4MSRe9+G8hgdO7vZCpAQVS9Oxp7vm/k+jxfng1ZkAz5IaxpazUpK&#10;wHDbSrNu6If3V0dnlITITMuUNdDQLQR6vnz6ZNG7Go5tZ1ULniCJCXXvGtrF6OqiCLwDzcLMOjB4&#10;KKzXLGLo10XrWY/sWhXHZfms6K1vnbccQsDdy/GQLjO/EMDjGyECRKIair3FvPq8Xqe1WC5YvfbM&#10;dZLv2mAP6EIzabDoRHXJIiMfvfyDSkvubbAizrjVhRVCcsgaUE1V/qbmXcccZC1oTnCTTeHxaPnr&#10;zcoT2TZ0TolhGq/o9vOPn5++/rr5guvt929knkzqXagx98Ks/C4KbuWT4kF4nb6ohQzZ2O1kLAyR&#10;cNx8UZ2elmg/3x8VB5zzIb4Eq0n6aaiSJklmNdu8ChFrYeo+JW0rQ/qGnlTP5zkrWCXbK6lUOstT&#10;AxfKkw3D+45DlVpHgntZGCmDm0nQKCH/xa2Ckf4tCPQDm67GAmkSD5yMczBxz6sMZieYwA4mYPlv&#10;4C4/QSFP6f+AJ0SubE2cwFoa6/9W/WCFGPP3Doy6kwXXtt3my83W4Lhl53ZPI83z/TjDDw94eQcA&#10;AP//AwBQSwMEFAAGAAgAAAAhAHmvvxvaAAAABgEAAA8AAABkcnMvZG93bnJldi54bWxMj09LAzEQ&#10;xe+C3yGM4M0mLXWR7WaLiB7Uk60UvU2TdLO4mSxJto3f3hQPepo/b3jvN806u4EdTYi9JwnzmQBm&#10;SHndUyfhfft0cwcsJiSNgycj4dtEWLeXFw3W2p/ozRw3qWPFhGKNEmxKY815VNY4jDM/GirawQeH&#10;qYyh4zrgqZi7gS+EqLjDnkqCxdE8WKO+NpOT8Jw/X6fdYofZirkKt6r66B5fpLy+yvcrYMnk9HcM&#10;Z/yCDm1h2vuJdGSDhPJIklCJUs/qclma/e+Ctw3/j9/+AAAA//8DAFBLAQItABQABgAIAAAAIQC2&#10;gziS/gAAAOEBAAATAAAAAAAAAAAAAAAAAAAAAABbQ29udGVudF9UeXBlc10ueG1sUEsBAi0AFAAG&#10;AAgAAAAhADj9If/WAAAAlAEAAAsAAAAAAAAAAAAAAAAALwEAAF9yZWxzLy5yZWxzUEsBAi0AFAAG&#10;AAgAAAAhAOT4/F/mAQAACAQAAA4AAAAAAAAAAAAAAAAALgIAAGRycy9lMm9Eb2MueG1sUEsBAi0A&#10;FAAGAAgAAAAhAHmvvxvaAAAABgEAAA8AAAAAAAAAAAAAAAAAQAQAAGRycy9kb3ducmV2LnhtbFBL&#10;BQYAAAAABAAEAPMAAABHBQAAAAA=&#10;" strokecolor="black [3213]" strokeweight=".25pt"/>
            </w:pict>
          </mc:Fallback>
        </mc:AlternateContent>
      </w:r>
    </w:p>
    <w:p w14:paraId="59C758F5" w14:textId="77777777" w:rsidR="00BE1473" w:rsidRPr="00BE1473" w:rsidRDefault="00BE1473" w:rsidP="00BE1473">
      <w:pPr>
        <w:spacing w:after="120"/>
        <w:ind w:left="1264" w:right="1264"/>
      </w:pPr>
    </w:p>
    <w:sectPr w:rsidR="00BE1473" w:rsidRPr="00BE1473" w:rsidSect="00BE1473">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30T12:21:00Z" w:initials="Start">
    <w:p w14:paraId="7A021899" w14:textId="77777777" w:rsidR="00C91B74" w:rsidRDefault="00C91B74">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NO&gt;&gt;N1910190C&lt;&lt;ODS JOB NO&gt;&gt;</w:t>
      </w:r>
    </w:p>
    <w:p w14:paraId="3D76A9E8" w14:textId="77777777" w:rsidR="00C91B74" w:rsidRDefault="00C91B74">
      <w:pPr>
        <w:pStyle w:val="a8"/>
      </w:pPr>
      <w:r>
        <w:t>&lt;&lt;ODS DOC SYMBOL1&gt;&gt;CEDAW/C/72/D/96/2015&lt;&lt;ODS DOC SYMBOL1&gt;&gt;</w:t>
      </w:r>
    </w:p>
    <w:p w14:paraId="0C61061F" w14:textId="77777777" w:rsidR="00C91B74" w:rsidRDefault="00C91B74">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106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D5B9" w14:textId="77777777" w:rsidR="00B2000D" w:rsidRDefault="00B2000D">
      <w:r>
        <w:separator/>
      </w:r>
    </w:p>
  </w:endnote>
  <w:endnote w:type="continuationSeparator" w:id="0">
    <w:p w14:paraId="2D1B824B" w14:textId="77777777" w:rsidR="00B2000D" w:rsidRDefault="00B2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1B74" w14:paraId="08D29429" w14:textId="77777777" w:rsidTr="00C91B74">
      <w:tc>
        <w:tcPr>
          <w:tcW w:w="4920" w:type="dxa"/>
          <w:shd w:val="clear" w:color="auto" w:fill="auto"/>
        </w:tcPr>
        <w:p w14:paraId="17D03416" w14:textId="42A05086" w:rsidR="00C91B74" w:rsidRPr="00C91B74" w:rsidRDefault="00C91B74" w:rsidP="00C91B74">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0679">
            <w:rPr>
              <w:b w:val="0"/>
              <w:w w:val="103"/>
              <w:sz w:val="14"/>
            </w:rPr>
            <w:t>19-05867</w:t>
          </w:r>
          <w:r>
            <w:rPr>
              <w:b w:val="0"/>
              <w:w w:val="103"/>
              <w:sz w:val="14"/>
            </w:rPr>
            <w:fldChar w:fldCharType="end"/>
          </w:r>
        </w:p>
      </w:tc>
      <w:tc>
        <w:tcPr>
          <w:tcW w:w="4920" w:type="dxa"/>
          <w:shd w:val="clear" w:color="auto" w:fill="auto"/>
        </w:tcPr>
        <w:p w14:paraId="296AFF58" w14:textId="77777777" w:rsidR="00C91B74" w:rsidRPr="00C91B74" w:rsidRDefault="00C91B74" w:rsidP="00C91B74">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8A9D6C" w14:textId="77777777" w:rsidR="00C91B74" w:rsidRPr="00C91B74" w:rsidRDefault="00C91B74" w:rsidP="00C91B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1B74" w14:paraId="3793F893" w14:textId="77777777" w:rsidTr="00C91B74">
      <w:tc>
        <w:tcPr>
          <w:tcW w:w="4920" w:type="dxa"/>
          <w:shd w:val="clear" w:color="auto" w:fill="auto"/>
        </w:tcPr>
        <w:p w14:paraId="7ED640EE" w14:textId="77777777" w:rsidR="00C91B74" w:rsidRPr="00C91B74" w:rsidRDefault="00C91B74" w:rsidP="00C91B74">
          <w:pPr>
            <w:pStyle w:val="ad"/>
            <w:jc w:val="right"/>
          </w:pPr>
          <w:r>
            <w:fldChar w:fldCharType="begin"/>
          </w:r>
          <w:r>
            <w:instrText xml:space="preserve"> PAGE  \* Arabic  \* MERGEFORMAT </w:instrText>
          </w:r>
          <w:r>
            <w:fldChar w:fldCharType="separate"/>
          </w:r>
          <w:r>
            <w:t>2</w:t>
          </w:r>
          <w:r>
            <w:fldChar w:fldCharType="end"/>
          </w:r>
          <w:r>
            <w:t>/</w:t>
          </w:r>
          <w:r w:rsidR="00D60679">
            <w:fldChar w:fldCharType="begin"/>
          </w:r>
          <w:r w:rsidR="00D60679">
            <w:instrText xml:space="preserve"> NUMPAGES  \* Arabic  \* MERGEFORMAT </w:instrText>
          </w:r>
          <w:r w:rsidR="00D60679">
            <w:fldChar w:fldCharType="separate"/>
          </w:r>
          <w:r>
            <w:t>4</w:t>
          </w:r>
          <w:r w:rsidR="00D60679">
            <w:fldChar w:fldCharType="end"/>
          </w:r>
        </w:p>
      </w:tc>
      <w:tc>
        <w:tcPr>
          <w:tcW w:w="4920" w:type="dxa"/>
          <w:shd w:val="clear" w:color="auto" w:fill="auto"/>
        </w:tcPr>
        <w:p w14:paraId="7C85E44A" w14:textId="335191E3" w:rsidR="00C91B74" w:rsidRPr="00C91B74" w:rsidRDefault="00C91B74" w:rsidP="00C91B74">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0679">
            <w:rPr>
              <w:b w:val="0"/>
              <w:w w:val="103"/>
              <w:sz w:val="14"/>
            </w:rPr>
            <w:t>19-05867</w:t>
          </w:r>
          <w:r>
            <w:rPr>
              <w:b w:val="0"/>
              <w:w w:val="103"/>
              <w:sz w:val="14"/>
            </w:rPr>
            <w:fldChar w:fldCharType="end"/>
          </w:r>
        </w:p>
      </w:tc>
    </w:tr>
  </w:tbl>
  <w:p w14:paraId="42B3E576" w14:textId="77777777" w:rsidR="00C91B74" w:rsidRPr="00C91B74" w:rsidRDefault="00C91B74" w:rsidP="00C91B7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C91B74" w14:paraId="423991C8" w14:textId="77777777" w:rsidTr="00C91B74">
      <w:tc>
        <w:tcPr>
          <w:tcW w:w="3744" w:type="dxa"/>
        </w:tcPr>
        <w:p w14:paraId="7FA01218" w14:textId="216D498C" w:rsidR="00C91B74" w:rsidRDefault="00C91B74" w:rsidP="00C91B74">
          <w:pPr>
            <w:pStyle w:val="Release"/>
          </w:pPr>
          <w:r>
            <w:rPr>
              <w:noProof/>
            </w:rPr>
            <w:drawing>
              <wp:anchor distT="0" distB="0" distL="114300" distR="114300" simplePos="0" relativeHeight="251658240" behindDoc="0" locked="0" layoutInCell="1" allowOverlap="1" wp14:anchorId="7BB47827" wp14:editId="55725A44">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2/D/96/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6/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60679">
            <w:fldChar w:fldCharType="begin"/>
          </w:r>
          <w:r w:rsidR="00D60679">
            <w:instrText xml:space="preserve"> DOCVARIABLE "jobn" \* MERGEFORMAT </w:instrText>
          </w:r>
          <w:r w:rsidR="00D60679">
            <w:fldChar w:fldCharType="separate"/>
          </w:r>
          <w:r w:rsidR="00D60679">
            <w:t>19-05867 (C)</w:t>
          </w:r>
          <w:r w:rsidR="00D60679">
            <w:fldChar w:fldCharType="end"/>
          </w:r>
          <w:r>
            <w:t xml:space="preserve">    </w:t>
          </w:r>
          <w:r w:rsidR="00BE1473">
            <w:t>26</w:t>
          </w:r>
          <w:r>
            <w:t>0419    300419</w:t>
          </w:r>
        </w:p>
        <w:p w14:paraId="3AE30E8B" w14:textId="77777777" w:rsidR="00C91B74" w:rsidRPr="00C91B74" w:rsidRDefault="00C91B74" w:rsidP="00C91B74">
          <w:pPr>
            <w:spacing w:before="80" w:line="210" w:lineRule="exact"/>
            <w:rPr>
              <w:rFonts w:ascii="Barcode 3 of 9 by request" w:hAnsi="Barcode 3 of 9 by request"/>
              <w:sz w:val="24"/>
            </w:rPr>
          </w:pPr>
          <w:r>
            <w:rPr>
              <w:rFonts w:ascii="Barcode 3 of 9 by request" w:hAnsi="Barcode 3 of 9 by request"/>
              <w:b/>
              <w:sz w:val="24"/>
            </w:rPr>
            <w:t>*1905867*</w:t>
          </w:r>
        </w:p>
      </w:tc>
      <w:tc>
        <w:tcPr>
          <w:tcW w:w="4920" w:type="dxa"/>
        </w:tcPr>
        <w:p w14:paraId="33B1ACA9" w14:textId="77777777" w:rsidR="00C91B74" w:rsidRDefault="00C91B74" w:rsidP="00C91B74">
          <w:pPr>
            <w:pStyle w:val="ad"/>
            <w:jc w:val="right"/>
            <w:rPr>
              <w:b w:val="0"/>
              <w:sz w:val="21"/>
            </w:rPr>
          </w:pPr>
          <w:r>
            <w:rPr>
              <w:b w:val="0"/>
              <w:sz w:val="21"/>
            </w:rPr>
            <w:drawing>
              <wp:inline distT="0" distB="0" distL="0" distR="0" wp14:anchorId="1EFDC456" wp14:editId="0861E4B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359A7CF3" w14:textId="77777777" w:rsidR="00C91B74" w:rsidRPr="00C91B74" w:rsidRDefault="00C91B74" w:rsidP="00C91B74">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F6ED7" w14:textId="01230A58" w:rsidR="00B2000D" w:rsidRPr="00BE1473" w:rsidRDefault="00BE1473" w:rsidP="00BE1473">
      <w:pPr>
        <w:pStyle w:val="ad"/>
        <w:spacing w:after="80"/>
        <w:ind w:left="792"/>
        <w:rPr>
          <w:sz w:val="16"/>
        </w:rPr>
      </w:pPr>
      <w:r w:rsidRPr="00BE1473">
        <w:rPr>
          <w:sz w:val="16"/>
        </w:rPr>
        <w:t>__________________</w:t>
      </w:r>
    </w:p>
  </w:footnote>
  <w:footnote w:type="continuationSeparator" w:id="0">
    <w:p w14:paraId="284B063B" w14:textId="03CE9B95" w:rsidR="00B2000D" w:rsidRPr="00BE1473" w:rsidRDefault="00BE1473" w:rsidP="00BE1473">
      <w:pPr>
        <w:pStyle w:val="ad"/>
        <w:spacing w:after="80"/>
        <w:ind w:left="792"/>
        <w:rPr>
          <w:sz w:val="16"/>
        </w:rPr>
      </w:pPr>
      <w:r w:rsidRPr="00BE1473">
        <w:rPr>
          <w:sz w:val="16"/>
        </w:rPr>
        <w:t>__________________</w:t>
      </w:r>
    </w:p>
  </w:footnote>
  <w:footnote w:id="1">
    <w:p w14:paraId="2352ABAD"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提交人没有提供日期或进一步的细节</w:t>
      </w:r>
      <w:r w:rsidRPr="007248BD">
        <w:rPr>
          <w:rFonts w:hint="eastAsia"/>
        </w:rPr>
        <w:t>。</w:t>
      </w:r>
    </w:p>
  </w:footnote>
  <w:footnote w:id="2">
    <w:p w14:paraId="3590E1A4"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在提交人和缔约国提交的材料中也被称</w:t>
      </w:r>
      <w:r w:rsidRPr="00331175">
        <w:rPr>
          <w:rFonts w:ascii="宋体" w:hAnsi="宋体"/>
        </w:rPr>
        <w:t>为“叛乱分子</w:t>
      </w:r>
      <w:r w:rsidRPr="00331175">
        <w:rPr>
          <w:rFonts w:ascii="宋体" w:hAnsi="宋体" w:hint="eastAsia"/>
        </w:rPr>
        <w:t>”。</w:t>
      </w:r>
    </w:p>
  </w:footnote>
  <w:footnote w:id="3">
    <w:p w14:paraId="122D2999"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提交人指出，她之所以没有阅读这份文件，是因为她根本没有机会。</w:t>
      </w:r>
    </w:p>
  </w:footnote>
  <w:footnote w:id="4">
    <w:p w14:paraId="69A17DF7" w14:textId="77777777" w:rsidR="00BE1473" w:rsidRPr="007248BD" w:rsidRDefault="00BE1473" w:rsidP="0064203A">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该决定载有以下声明：“你的兄弟和你们村里的人似乎不太可能知道你遭遇性侵。但你解释称，因为你是一名妇女，并且被拘留了三天，所以人们可以推断出你遭遇性侵。但是，我们不认为这会导致评估结果的改变，因为你曾说过，你曾藏身于叔叔</w:t>
      </w:r>
      <w:r w:rsidRPr="007248BD">
        <w:rPr>
          <w:rFonts w:hint="eastAsia"/>
        </w:rPr>
        <w:t>/</w:t>
      </w:r>
      <w:r w:rsidRPr="007248BD">
        <w:rPr>
          <w:rFonts w:hint="eastAsia"/>
        </w:rPr>
        <w:t>舅舅家，而他都根本不知道发生了这种虐待行为”。</w:t>
      </w:r>
    </w:p>
  </w:footnote>
  <w:footnote w:id="5">
    <w:p w14:paraId="736A4D16" w14:textId="77777777" w:rsidR="00BE1473" w:rsidRPr="007248BD" w:rsidRDefault="00BE1473" w:rsidP="0064203A">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该决定载有以下声明：“在他们同时拘留了你的旁系亲属的情况下，当局似乎不太可能继续对你感兴趣”。</w:t>
      </w:r>
    </w:p>
  </w:footnote>
  <w:footnote w:id="6">
    <w:p w14:paraId="501C3575" w14:textId="77777777" w:rsidR="00BE1473" w:rsidRPr="007248BD" w:rsidRDefault="00BE1473" w:rsidP="0064203A">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该决定提到了这样一个事实，即提交人“没有参与叛乱分子的活动，她没有与他们合作也不了解他们，而当局知道这一点，而且据说她在给她的旁系亲属进行检查时，她完全处于从属地位，顺便提一下，她根本无法帮助他”。</w:t>
      </w:r>
    </w:p>
  </w:footnote>
  <w:footnote w:id="7">
    <w:p w14:paraId="653BBC11" w14:textId="77777777" w:rsidR="00BE1473" w:rsidRPr="007248BD" w:rsidRDefault="00BE1473" w:rsidP="0064203A">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委员会在其决定中指出，“尽管存在强奸传闻，但申请人的母亲和她的两个叔叔</w:t>
      </w:r>
      <w:r w:rsidRPr="007248BD">
        <w:rPr>
          <w:rFonts w:hint="eastAsia"/>
        </w:rPr>
        <w:t>/</w:t>
      </w:r>
      <w:r w:rsidRPr="007248BD">
        <w:rPr>
          <w:rFonts w:hint="eastAsia"/>
        </w:rPr>
        <w:t>舅舅都帮助了她，而只有她的哥哥想要杀死她，这似乎令人难以置信”。</w:t>
      </w:r>
    </w:p>
  </w:footnote>
  <w:footnote w:id="8">
    <w:p w14:paraId="3FAACDF7"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提交人说，因为她的家庭来自一个“非常正统和传统的村庄”，因此面临的风险非常高。</w:t>
      </w:r>
    </w:p>
  </w:footnote>
  <w:footnote w:id="9">
    <w:p w14:paraId="16AC44E4"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提交人提供了</w:t>
      </w:r>
      <w:r w:rsidRPr="007248BD">
        <w:t>2012</w:t>
      </w:r>
      <w:r w:rsidRPr="007248BD">
        <w:t>年</w:t>
      </w:r>
      <w:r w:rsidRPr="007248BD">
        <w:t>11</w:t>
      </w:r>
      <w:r w:rsidRPr="007248BD">
        <w:t>月</w:t>
      </w:r>
      <w:r w:rsidRPr="007248BD">
        <w:t>30</w:t>
      </w:r>
      <w:r w:rsidRPr="007248BD">
        <w:t>日的报告副本</w:t>
      </w:r>
      <w:r w:rsidRPr="007248BD">
        <w:rPr>
          <w:rFonts w:hint="eastAsia"/>
        </w:rPr>
        <w:t>。</w:t>
      </w:r>
    </w:p>
  </w:footnote>
  <w:footnote w:id="10">
    <w:p w14:paraId="69DB8F3B" w14:textId="6A9AB4A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提交人提到了挪威原籍国信息中心</w:t>
      </w:r>
      <w:r>
        <w:rPr>
          <w:rFonts w:hint="eastAsia"/>
        </w:rPr>
        <w:t>(</w:t>
      </w:r>
      <w:r w:rsidRPr="007248BD">
        <w:t>Landinfo</w:t>
      </w:r>
      <w:r>
        <w:rPr>
          <w:rFonts w:hint="eastAsia"/>
        </w:rPr>
        <w:t>)</w:t>
      </w:r>
      <w:r w:rsidRPr="007248BD">
        <w:rPr>
          <w:rFonts w:hint="eastAsia"/>
        </w:rPr>
        <w:t>2014</w:t>
      </w:r>
      <w:r w:rsidRPr="007248BD">
        <w:rPr>
          <w:rFonts w:hint="eastAsia"/>
        </w:rPr>
        <w:t>年</w:t>
      </w:r>
      <w:r w:rsidRPr="007248BD">
        <w:rPr>
          <w:rFonts w:hint="eastAsia"/>
        </w:rPr>
        <w:t>7</w:t>
      </w:r>
      <w:r w:rsidRPr="007248BD">
        <w:rPr>
          <w:rFonts w:hint="eastAsia"/>
        </w:rPr>
        <w:t>月</w:t>
      </w:r>
      <w:r w:rsidRPr="007248BD">
        <w:rPr>
          <w:rFonts w:hint="eastAsia"/>
        </w:rPr>
        <w:t>16</w:t>
      </w:r>
      <w:r w:rsidRPr="007248BD">
        <w:rPr>
          <w:rFonts w:hint="eastAsia"/>
        </w:rPr>
        <w:t>日的报告。</w:t>
      </w:r>
    </w:p>
  </w:footnote>
  <w:footnote w:id="11">
    <w:p w14:paraId="2712B15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缔约国提供了一份该决定的副本。</w:t>
      </w:r>
    </w:p>
  </w:footnote>
  <w:footnote w:id="12">
    <w:p w14:paraId="13290C9A" w14:textId="112F4C74"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为支持其立场，缔约国提</w:t>
      </w:r>
      <w:r w:rsidRPr="007248BD">
        <w:rPr>
          <w:rFonts w:hint="eastAsia"/>
        </w:rPr>
        <w:t>到</w:t>
      </w:r>
      <w:r w:rsidRPr="007248BD">
        <w:t>X</w:t>
      </w:r>
      <w:r w:rsidRPr="007248BD">
        <w:t>先生和</w:t>
      </w:r>
      <w:r w:rsidRPr="007248BD">
        <w:t>X</w:t>
      </w:r>
      <w:r w:rsidRPr="007248BD">
        <w:t>女士</w:t>
      </w:r>
      <w:r w:rsidRPr="00F95982">
        <w:rPr>
          <w:rFonts w:ascii="楷体" w:eastAsia="楷体" w:hAnsi="楷体"/>
        </w:rPr>
        <w:t>诉</w:t>
      </w:r>
      <w:r w:rsidRPr="00331175">
        <w:rPr>
          <w:rFonts w:ascii="楷体" w:eastAsia="楷体" w:hAnsi="楷体"/>
        </w:rPr>
        <w:t>丹麦案</w:t>
      </w:r>
      <w:r>
        <w:t>(</w:t>
      </w:r>
      <w:hyperlink r:id="rId1" w:history="1">
        <w:r w:rsidRPr="0064203A">
          <w:rPr>
            <w:rStyle w:val="ae"/>
            <w:szCs w:val="17"/>
            <w:lang w:val="zh-CN"/>
          </w:rPr>
          <w:t>CCPR/C/112/D/2186/2012</w:t>
        </w:r>
      </w:hyperlink>
      <w:r>
        <w:t>)</w:t>
      </w:r>
      <w:r w:rsidRPr="007248BD">
        <w:rPr>
          <w:rFonts w:hint="eastAsia"/>
        </w:rPr>
        <w:t>，第</w:t>
      </w:r>
      <w:r w:rsidRPr="007248BD">
        <w:rPr>
          <w:rFonts w:hint="eastAsia"/>
        </w:rPr>
        <w:t>7.5</w:t>
      </w:r>
      <w:r w:rsidRPr="007248BD">
        <w:rPr>
          <w:rFonts w:hint="eastAsia"/>
        </w:rPr>
        <w:t>段；</w:t>
      </w:r>
      <w:r w:rsidRPr="007248BD">
        <w:t>P.T.</w:t>
      </w:r>
      <w:r w:rsidRPr="00F95982">
        <w:rPr>
          <w:rFonts w:ascii="楷体" w:eastAsia="楷体" w:hAnsi="楷体" w:hint="eastAsia"/>
        </w:rPr>
        <w:t>诉</w:t>
      </w:r>
      <w:r w:rsidRPr="00331175">
        <w:rPr>
          <w:rFonts w:ascii="楷体" w:eastAsia="楷体" w:hAnsi="楷体" w:hint="eastAsia"/>
        </w:rPr>
        <w:t>丹麦案</w:t>
      </w:r>
      <w:r>
        <w:t>(</w:t>
      </w:r>
      <w:hyperlink r:id="rId2" w:history="1">
        <w:r w:rsidRPr="0064203A">
          <w:rPr>
            <w:rStyle w:val="ae"/>
            <w:szCs w:val="17"/>
            <w:lang w:val="zh-CN"/>
          </w:rPr>
          <w:t>CCPR/C/113/D/2272/2013</w:t>
        </w:r>
      </w:hyperlink>
      <w:r>
        <w:t>)</w:t>
      </w:r>
      <w:r w:rsidRPr="007248BD">
        <w:rPr>
          <w:rFonts w:hint="eastAsia"/>
        </w:rPr>
        <w:t>，第</w:t>
      </w:r>
      <w:r w:rsidRPr="007248BD">
        <w:rPr>
          <w:rFonts w:hint="eastAsia"/>
        </w:rPr>
        <w:t>7.3</w:t>
      </w:r>
      <w:r w:rsidRPr="007248BD">
        <w:rPr>
          <w:rFonts w:hint="eastAsia"/>
        </w:rPr>
        <w:t>段；</w:t>
      </w:r>
      <w:r w:rsidRPr="007248BD">
        <w:rPr>
          <w:rFonts w:hint="eastAsia"/>
        </w:rPr>
        <w:t>N</w:t>
      </w:r>
      <w:r w:rsidRPr="00F95982">
        <w:rPr>
          <w:rFonts w:ascii="楷体" w:eastAsia="楷体" w:hAnsi="楷体" w:hint="eastAsia"/>
        </w:rPr>
        <w:t>诉</w:t>
      </w:r>
      <w:r w:rsidRPr="00331175">
        <w:rPr>
          <w:rFonts w:ascii="楷体" w:eastAsia="楷体" w:hAnsi="楷体" w:hint="eastAsia"/>
        </w:rPr>
        <w:t>丹麦案</w:t>
      </w:r>
      <w:r>
        <w:t>(</w:t>
      </w:r>
      <w:hyperlink r:id="rId3" w:history="1">
        <w:r w:rsidRPr="0064203A">
          <w:rPr>
            <w:rStyle w:val="ae"/>
            <w:szCs w:val="17"/>
            <w:lang w:val="zh-CN"/>
          </w:rPr>
          <w:t>CCPR/C/114/D/2426/2014</w:t>
        </w:r>
      </w:hyperlink>
      <w:r>
        <w:t>)</w:t>
      </w:r>
      <w:r w:rsidRPr="007248BD">
        <w:rPr>
          <w:rFonts w:hint="eastAsia"/>
        </w:rPr>
        <w:t>，第</w:t>
      </w:r>
      <w:r w:rsidRPr="007248BD">
        <w:rPr>
          <w:rFonts w:hint="eastAsia"/>
        </w:rPr>
        <w:t>6.6</w:t>
      </w:r>
      <w:r w:rsidRPr="007248BD">
        <w:rPr>
          <w:rFonts w:hint="eastAsia"/>
        </w:rPr>
        <w:t>段；</w:t>
      </w:r>
      <w:r w:rsidRPr="007248BD">
        <w:rPr>
          <w:rFonts w:hint="eastAsia"/>
        </w:rPr>
        <w:t>Z</w:t>
      </w:r>
      <w:r w:rsidRPr="00F95982">
        <w:rPr>
          <w:rFonts w:ascii="楷体" w:eastAsia="楷体" w:hAnsi="楷体" w:hint="eastAsia"/>
        </w:rPr>
        <w:t>诉</w:t>
      </w:r>
      <w:r w:rsidRPr="00331175">
        <w:rPr>
          <w:rFonts w:ascii="楷体" w:eastAsia="楷体" w:hAnsi="楷体" w:hint="eastAsia"/>
        </w:rPr>
        <w:t>丹麦案</w:t>
      </w:r>
      <w:r>
        <w:t>(</w:t>
      </w:r>
      <w:hyperlink r:id="rId4" w:history="1">
        <w:r w:rsidRPr="0064203A">
          <w:rPr>
            <w:rStyle w:val="ae"/>
            <w:szCs w:val="17"/>
            <w:lang w:val="zh-CN"/>
          </w:rPr>
          <w:t>CCPR/C/114/D/2329/2014</w:t>
        </w:r>
      </w:hyperlink>
      <w:r>
        <w:t>)</w:t>
      </w:r>
      <w:r w:rsidRPr="007248BD">
        <w:rPr>
          <w:rFonts w:hint="eastAsia"/>
        </w:rPr>
        <w:t>，第</w:t>
      </w:r>
      <w:r w:rsidRPr="007248BD">
        <w:rPr>
          <w:rFonts w:hint="eastAsia"/>
        </w:rPr>
        <w:t>7.4</w:t>
      </w:r>
      <w:r w:rsidRPr="007248BD">
        <w:rPr>
          <w:rFonts w:hint="eastAsia"/>
        </w:rPr>
        <w:t>段；以及</w:t>
      </w:r>
      <w:r w:rsidRPr="007248BD">
        <w:rPr>
          <w:rFonts w:hint="eastAsia"/>
        </w:rPr>
        <w:t>K</w:t>
      </w:r>
      <w:r w:rsidRPr="00F95982">
        <w:rPr>
          <w:rFonts w:ascii="楷体" w:eastAsia="楷体" w:hAnsi="楷体" w:hint="eastAsia"/>
        </w:rPr>
        <w:t>诉</w:t>
      </w:r>
      <w:r w:rsidRPr="00331175">
        <w:rPr>
          <w:rFonts w:ascii="楷体" w:eastAsia="楷体" w:hAnsi="楷体" w:hint="eastAsia"/>
        </w:rPr>
        <w:t>丹麦案</w:t>
      </w:r>
      <w:r>
        <w:t>(</w:t>
      </w:r>
      <w:hyperlink r:id="rId5" w:history="1">
        <w:r w:rsidRPr="0064203A">
          <w:rPr>
            <w:rStyle w:val="ae"/>
            <w:szCs w:val="17"/>
            <w:lang w:val="zh-CN"/>
          </w:rPr>
          <w:t>CCPR/C/114/D/2393/2014</w:t>
        </w:r>
      </w:hyperlink>
      <w:r>
        <w:t>)</w:t>
      </w:r>
      <w:r w:rsidRPr="007248BD">
        <w:rPr>
          <w:rFonts w:hint="eastAsia"/>
        </w:rPr>
        <w:t>，第</w:t>
      </w:r>
      <w:r w:rsidRPr="007248BD">
        <w:rPr>
          <w:rFonts w:hint="eastAsia"/>
        </w:rPr>
        <w:t>7.4</w:t>
      </w:r>
      <w:r w:rsidRPr="007248BD">
        <w:rPr>
          <w:rFonts w:hint="eastAsia"/>
        </w:rPr>
        <w:t>和</w:t>
      </w:r>
      <w:r w:rsidRPr="007248BD">
        <w:rPr>
          <w:rFonts w:hint="eastAsia"/>
        </w:rPr>
        <w:t>7.5</w:t>
      </w:r>
      <w:r w:rsidRPr="007248BD">
        <w:rPr>
          <w:rFonts w:hint="eastAsia"/>
        </w:rPr>
        <w:t>段。</w:t>
      </w:r>
    </w:p>
  </w:footnote>
  <w:footnote w:id="13">
    <w:p w14:paraId="28D52ED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提交人提到了人权观察</w:t>
      </w:r>
      <w:r w:rsidRPr="007248BD">
        <w:t>2012</w:t>
      </w:r>
      <w:r w:rsidRPr="007248BD">
        <w:rPr>
          <w:rFonts w:hint="eastAsia"/>
        </w:rPr>
        <w:t>年的一份报告，在这份报告中该组织强调了在车臣“常有关于名誉杀人的报告”。</w:t>
      </w:r>
    </w:p>
  </w:footnote>
  <w:footnote w:id="14">
    <w:p w14:paraId="1571A44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提交人提供了</w:t>
      </w:r>
      <w:r w:rsidRPr="007248BD">
        <w:t>2014</w:t>
      </w:r>
      <w:r w:rsidRPr="007248BD">
        <w:t>年</w:t>
      </w:r>
      <w:r w:rsidRPr="007248BD">
        <w:t>11</w:t>
      </w:r>
      <w:r w:rsidRPr="007248BD">
        <w:t>月</w:t>
      </w:r>
      <w:r w:rsidRPr="007248BD">
        <w:t>23</w:t>
      </w:r>
      <w:r w:rsidRPr="007248BD">
        <w:t>日</w:t>
      </w:r>
      <w:r w:rsidRPr="007248BD">
        <w:rPr>
          <w:rFonts w:hint="eastAsia"/>
        </w:rPr>
        <w:t>《莫斯科时报》</w:t>
      </w:r>
      <w:r w:rsidRPr="007248BD">
        <w:t>一篇文章的副本</w:t>
      </w:r>
      <w:r w:rsidRPr="007248BD">
        <w:rPr>
          <w:rFonts w:hint="eastAsia"/>
        </w:rPr>
        <w:t>。</w:t>
      </w:r>
    </w:p>
  </w:footnote>
  <w:footnote w:id="15">
    <w:p w14:paraId="43B6F80D"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提交人提供了</w:t>
      </w:r>
      <w:r w:rsidRPr="007248BD">
        <w:t>2015</w:t>
      </w:r>
      <w:r w:rsidRPr="007248BD">
        <w:t>年</w:t>
      </w:r>
      <w:r w:rsidRPr="007248BD">
        <w:t>3</w:t>
      </w:r>
      <w:r w:rsidRPr="007248BD">
        <w:t>月</w:t>
      </w:r>
      <w:r w:rsidRPr="007248BD">
        <w:t>12</w:t>
      </w:r>
      <w:r w:rsidRPr="007248BD">
        <w:t>日</w:t>
      </w:r>
      <w:r w:rsidRPr="007248BD">
        <w:rPr>
          <w:rFonts w:hint="eastAsia"/>
        </w:rPr>
        <w:t>《欧亚每日观察》</w:t>
      </w:r>
      <w:r w:rsidRPr="007248BD">
        <w:t>一篇文章的副本。</w:t>
      </w:r>
    </w:p>
  </w:footnote>
  <w:footnote w:id="16">
    <w:p w14:paraId="5D56EB87" w14:textId="77777777"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t>提交人提供了</w:t>
      </w:r>
      <w:r w:rsidRPr="007248BD">
        <w:t>2015</w:t>
      </w:r>
      <w:r w:rsidRPr="007248BD">
        <w:t>年</w:t>
      </w:r>
      <w:r w:rsidRPr="007248BD">
        <w:t>1</w:t>
      </w:r>
      <w:r w:rsidRPr="007248BD">
        <w:t>月</w:t>
      </w:r>
      <w:r w:rsidRPr="007248BD">
        <w:t>17</w:t>
      </w:r>
      <w:r w:rsidRPr="007248BD">
        <w:t>日</w:t>
      </w:r>
      <w:r w:rsidRPr="007248BD">
        <w:rPr>
          <w:rFonts w:hint="eastAsia"/>
        </w:rPr>
        <w:t>《电讯报》</w:t>
      </w:r>
      <w:r w:rsidRPr="007248BD">
        <w:t>的一篇文章的副本</w:t>
      </w:r>
      <w:r w:rsidRPr="007248BD">
        <w:rPr>
          <w:rFonts w:hint="eastAsia"/>
        </w:rPr>
        <w:t>。</w:t>
      </w:r>
    </w:p>
  </w:footnote>
  <w:footnote w:id="17">
    <w:p w14:paraId="6A968DF4" w14:textId="5E94B849"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t>A</w:t>
      </w:r>
      <w:r w:rsidRPr="00F95982">
        <w:rPr>
          <w:rFonts w:ascii="楷体" w:eastAsia="楷体" w:hAnsi="楷体" w:hint="eastAsia"/>
        </w:rPr>
        <w:t>诉</w:t>
      </w:r>
      <w:r w:rsidRPr="00331175">
        <w:rPr>
          <w:rFonts w:ascii="楷体" w:eastAsia="楷体" w:hAnsi="楷体" w:hint="eastAsia"/>
        </w:rPr>
        <w:t>丹麦案</w:t>
      </w:r>
      <w:r>
        <w:t>(</w:t>
      </w:r>
      <w:hyperlink r:id="rId6" w:history="1">
        <w:r w:rsidRPr="0064203A">
          <w:rPr>
            <w:rStyle w:val="ae"/>
            <w:szCs w:val="17"/>
            <w:lang w:val="zh-CN"/>
          </w:rPr>
          <w:t>CEDAW/C/62/D/53/2013</w:t>
        </w:r>
      </w:hyperlink>
      <w:r>
        <w:t>)</w:t>
      </w:r>
      <w:r w:rsidRPr="007248BD">
        <w:rPr>
          <w:rFonts w:hint="eastAsia"/>
        </w:rPr>
        <w:t>，第</w:t>
      </w:r>
      <w:r w:rsidRPr="007248BD">
        <w:rPr>
          <w:rFonts w:hint="eastAsia"/>
        </w:rPr>
        <w:t>9.3</w:t>
      </w:r>
      <w:r w:rsidRPr="007248BD">
        <w:rPr>
          <w:rFonts w:hint="eastAsia"/>
        </w:rPr>
        <w:t>段。</w:t>
      </w:r>
    </w:p>
  </w:footnote>
  <w:footnote w:id="18">
    <w:p w14:paraId="2CD0C9C5" w14:textId="0A6EA090"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t>Rong</w:t>
      </w:r>
      <w:r w:rsidRPr="00F95982">
        <w:rPr>
          <w:rFonts w:ascii="楷体" w:eastAsia="楷体" w:hAnsi="楷体" w:hint="eastAsia"/>
        </w:rPr>
        <w:t>诉</w:t>
      </w:r>
      <w:r w:rsidRPr="00331175">
        <w:rPr>
          <w:rFonts w:ascii="楷体" w:eastAsia="楷体" w:hAnsi="楷体" w:hint="eastAsia"/>
        </w:rPr>
        <w:t>澳大利亚案</w:t>
      </w:r>
      <w:r>
        <w:t>(</w:t>
      </w:r>
      <w:hyperlink r:id="rId7" w:history="1">
        <w:r w:rsidRPr="0064203A">
          <w:rPr>
            <w:rStyle w:val="ae"/>
            <w:szCs w:val="17"/>
            <w:lang w:val="zh-CN"/>
          </w:rPr>
          <w:t>CAT/C/49/D/416/2010</w:t>
        </w:r>
      </w:hyperlink>
      <w:r>
        <w:t>)</w:t>
      </w:r>
      <w:r w:rsidRPr="007248BD">
        <w:rPr>
          <w:rFonts w:hint="eastAsia"/>
        </w:rPr>
        <w:t>，第</w:t>
      </w:r>
      <w:r w:rsidRPr="007248BD">
        <w:rPr>
          <w:rFonts w:hint="eastAsia"/>
        </w:rPr>
        <w:t>7.5</w:t>
      </w:r>
      <w:r w:rsidRPr="007248BD">
        <w:rPr>
          <w:rFonts w:hint="eastAsia"/>
        </w:rPr>
        <w:t>段。</w:t>
      </w:r>
    </w:p>
  </w:footnote>
  <w:footnote w:id="19">
    <w:p w14:paraId="60D95545" w14:textId="77777777"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t>P.T.</w:t>
      </w:r>
      <w:r w:rsidRPr="00F95982">
        <w:rPr>
          <w:rFonts w:ascii="楷体" w:eastAsia="楷体" w:hAnsi="楷体" w:hint="eastAsia"/>
        </w:rPr>
        <w:t>诉</w:t>
      </w:r>
      <w:r w:rsidRPr="00331175">
        <w:rPr>
          <w:rFonts w:ascii="楷体" w:eastAsia="楷体" w:hAnsi="楷体" w:hint="eastAsia"/>
        </w:rPr>
        <w:t>丹麦案</w:t>
      </w:r>
      <w:r w:rsidRPr="007248BD">
        <w:rPr>
          <w:rFonts w:hint="eastAsia"/>
        </w:rPr>
        <w:t>，附录二，第</w:t>
      </w:r>
      <w:r w:rsidRPr="007248BD">
        <w:t>3</w:t>
      </w:r>
      <w:r w:rsidRPr="007248BD">
        <w:rPr>
          <w:rFonts w:hint="eastAsia"/>
        </w:rPr>
        <w:t>段，</w:t>
      </w:r>
      <w:r w:rsidRPr="007248BD">
        <w:t>人权事务委员会委员</w:t>
      </w:r>
      <w:r w:rsidRPr="007248BD">
        <w:rPr>
          <w:rFonts w:hint="eastAsia"/>
        </w:rPr>
        <w:t>法比安</w:t>
      </w:r>
      <w:r w:rsidRPr="00331175">
        <w:rPr>
          <w:rFonts w:ascii="宋体" w:hAnsi="宋体"/>
        </w:rPr>
        <w:t>·</w:t>
      </w:r>
      <w:r w:rsidRPr="007248BD">
        <w:t>萨尔维奥利的个人意见</w:t>
      </w:r>
      <w:r w:rsidRPr="007248BD">
        <w:rPr>
          <w:rFonts w:hint="eastAsia"/>
        </w:rPr>
        <w:t>。</w:t>
      </w:r>
    </w:p>
  </w:footnote>
  <w:footnote w:id="20">
    <w:p w14:paraId="0CA91595" w14:textId="51127832"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7248BD">
        <w:t>M.N.N.</w:t>
      </w:r>
      <w:r w:rsidRPr="00F95982">
        <w:rPr>
          <w:rFonts w:ascii="楷体" w:eastAsia="楷体" w:hAnsi="楷体" w:hint="eastAsia"/>
        </w:rPr>
        <w:t>诉</w:t>
      </w:r>
      <w:r w:rsidRPr="00331175">
        <w:rPr>
          <w:rFonts w:ascii="楷体" w:eastAsia="楷体" w:hAnsi="楷体" w:hint="eastAsia"/>
        </w:rPr>
        <w:t>丹麦案</w:t>
      </w:r>
      <w:r>
        <w:t>(</w:t>
      </w:r>
      <w:hyperlink r:id="rId8" w:history="1">
        <w:r w:rsidRPr="0064203A">
          <w:rPr>
            <w:rStyle w:val="ae"/>
            <w:szCs w:val="17"/>
            <w:lang w:val="zh-CN"/>
          </w:rPr>
          <w:t>CEDAW/C/55/D/33/2011</w:t>
        </w:r>
      </w:hyperlink>
      <w:r>
        <w:t>)</w:t>
      </w:r>
      <w:r w:rsidRPr="007248BD">
        <w:rPr>
          <w:rFonts w:hint="eastAsia"/>
        </w:rPr>
        <w:t>。</w:t>
      </w:r>
    </w:p>
  </w:footnote>
  <w:footnote w:id="21">
    <w:p w14:paraId="4DAD9C9E" w14:textId="77777777" w:rsidR="00BE1473" w:rsidRPr="007248BD" w:rsidRDefault="00BE1473" w:rsidP="000222E6">
      <w:pPr>
        <w:pStyle w:val="a5"/>
        <w:tabs>
          <w:tab w:val="clear" w:pos="418"/>
          <w:tab w:val="right" w:pos="1195"/>
          <w:tab w:val="left" w:pos="1264"/>
          <w:tab w:val="left" w:pos="1695"/>
          <w:tab w:val="left" w:pos="2126"/>
          <w:tab w:val="left" w:pos="2557"/>
        </w:tabs>
        <w:spacing w:after="80"/>
        <w:ind w:left="1264" w:right="1264" w:hanging="432"/>
      </w:pPr>
      <w:r w:rsidRPr="007248BD">
        <w:tab/>
      </w:r>
      <w:r w:rsidRPr="007248BD">
        <w:rPr>
          <w:vertAlign w:val="superscript"/>
        </w:rPr>
        <w:footnoteRef/>
      </w:r>
      <w:r w:rsidRPr="007248BD">
        <w:rPr>
          <w:rStyle w:val="a3"/>
          <w:color w:val="000000" w:themeColor="text1"/>
        </w:rPr>
        <w:tab/>
      </w:r>
      <w:r w:rsidRPr="004A1E56">
        <w:t>201</w:t>
      </w:r>
      <w:r w:rsidRPr="000222E6">
        <w:rPr>
          <w:spacing w:val="-4"/>
        </w:rPr>
        <w:t>6</w:t>
      </w:r>
      <w:r w:rsidRPr="000222E6">
        <w:rPr>
          <w:spacing w:val="-4"/>
        </w:rPr>
        <w:t>年</w:t>
      </w:r>
      <w:r w:rsidRPr="000222E6">
        <w:rPr>
          <w:spacing w:val="-4"/>
        </w:rPr>
        <w:t>7</w:t>
      </w:r>
      <w:r w:rsidRPr="000222E6">
        <w:rPr>
          <w:spacing w:val="-4"/>
        </w:rPr>
        <w:t>月</w:t>
      </w:r>
      <w:r w:rsidRPr="000222E6">
        <w:rPr>
          <w:spacing w:val="-4"/>
        </w:rPr>
        <w:t>12</w:t>
      </w:r>
      <w:r w:rsidRPr="000222E6">
        <w:rPr>
          <w:spacing w:val="-4"/>
        </w:rPr>
        <w:t>日，委员会决定维持其关于采取临时措施的请求，并审查来文可否受理及其案情</w:t>
      </w:r>
      <w:r w:rsidRPr="000222E6">
        <w:rPr>
          <w:rFonts w:hint="eastAsia"/>
          <w:spacing w:val="-4"/>
        </w:rPr>
        <w:t>。</w:t>
      </w:r>
    </w:p>
  </w:footnote>
  <w:footnote w:id="22">
    <w:p w14:paraId="185E28AD"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缔约国提</w:t>
      </w:r>
      <w:r w:rsidRPr="007248BD">
        <w:rPr>
          <w:rFonts w:hint="eastAsia"/>
        </w:rPr>
        <w:t>到</w:t>
      </w:r>
      <w:r w:rsidRPr="007248BD">
        <w:t>2015</w:t>
      </w:r>
      <w:r w:rsidRPr="007248BD">
        <w:t>年</w:t>
      </w:r>
      <w:r w:rsidRPr="007248BD">
        <w:t>8</w:t>
      </w:r>
      <w:r w:rsidRPr="007248BD">
        <w:t>月</w:t>
      </w:r>
      <w:r w:rsidRPr="007248BD">
        <w:t>31</w:t>
      </w:r>
      <w:r w:rsidRPr="007248BD">
        <w:t>日的决定</w:t>
      </w:r>
      <w:r w:rsidRPr="007248BD">
        <w:rPr>
          <w:rFonts w:hint="eastAsia"/>
        </w:rPr>
        <w:t>，在该决定中委员会指出，委员会无法接受提交人声称她“与当局发生冲突，因而与其家人发生冲突”的说法。</w:t>
      </w:r>
    </w:p>
  </w:footnote>
  <w:footnote w:id="23">
    <w:p w14:paraId="6F4B2F1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缔约国提到报告第</w:t>
      </w:r>
      <w:r w:rsidRPr="007248BD">
        <w:t>52</w:t>
      </w:r>
      <w:r w:rsidRPr="007248BD">
        <w:rPr>
          <w:rFonts w:hint="eastAsia"/>
        </w:rPr>
        <w:t>页，“车臣地区的安全和人权以及俄罗斯联邦境内车臣人的情况”。</w:t>
      </w:r>
    </w:p>
  </w:footnote>
  <w:footnote w:id="24">
    <w:p w14:paraId="32597E3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缔约国提到</w:t>
      </w:r>
      <w:r w:rsidRPr="007248BD">
        <w:t>2015</w:t>
      </w:r>
      <w:r w:rsidRPr="007248BD">
        <w:rPr>
          <w:rFonts w:hint="eastAsia"/>
        </w:rPr>
        <w:t>年</w:t>
      </w:r>
      <w:r w:rsidRPr="007248BD">
        <w:t>8</w:t>
      </w:r>
      <w:r w:rsidRPr="007248BD">
        <w:rPr>
          <w:rFonts w:hint="eastAsia"/>
        </w:rPr>
        <w:t>月</w:t>
      </w:r>
      <w:r w:rsidRPr="007248BD">
        <w:t>31</w:t>
      </w:r>
      <w:r w:rsidRPr="007248BD">
        <w:rPr>
          <w:rFonts w:hint="eastAsia"/>
        </w:rPr>
        <w:t>日的决定，在该决定中委员会指出，委员会认为提交人声称被她的家人追查的说法是“不可信的”。</w:t>
      </w:r>
    </w:p>
  </w:footnote>
  <w:footnote w:id="25">
    <w:p w14:paraId="2E4AB734" w14:textId="2D03EB8C"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缔约国提到</w:t>
      </w:r>
      <w:r w:rsidRPr="007248BD">
        <w:t>R.C.</w:t>
      </w:r>
      <w:r w:rsidRPr="00F95982">
        <w:rPr>
          <w:rFonts w:ascii="楷体" w:eastAsia="楷体" w:hAnsi="楷体" w:hint="eastAsia"/>
        </w:rPr>
        <w:t>诉</w:t>
      </w:r>
      <w:r w:rsidRPr="00331175">
        <w:rPr>
          <w:rFonts w:ascii="楷体" w:eastAsia="楷体" w:hAnsi="楷体" w:hint="eastAsia"/>
        </w:rPr>
        <w:t>瑞典案</w:t>
      </w:r>
      <w:r>
        <w:t>(</w:t>
      </w:r>
      <w:r>
        <w:rPr>
          <w:rFonts w:hint="eastAsia"/>
        </w:rPr>
        <w:t>诉请书</w:t>
      </w:r>
      <w:r w:rsidRPr="007248BD">
        <w:t>编号</w:t>
      </w:r>
      <w:r>
        <w:rPr>
          <w:rFonts w:hint="eastAsia"/>
        </w:rPr>
        <w:t>：</w:t>
      </w:r>
      <w:r w:rsidRPr="007248BD">
        <w:t>41827/07</w:t>
      </w:r>
      <w:r>
        <w:t>)</w:t>
      </w:r>
      <w:r w:rsidRPr="007248BD">
        <w:rPr>
          <w:rFonts w:hint="eastAsia"/>
        </w:rPr>
        <w:t>，第</w:t>
      </w:r>
      <w:r w:rsidRPr="007248BD">
        <w:rPr>
          <w:rFonts w:hint="eastAsia"/>
        </w:rPr>
        <w:t>52</w:t>
      </w:r>
      <w:r w:rsidRPr="007248BD">
        <w:rPr>
          <w:rFonts w:hint="eastAsia"/>
        </w:rPr>
        <w:t>段，其中载有以下声明：“作为一般原则，国家当局最适于评估的不仅是事实，尤其还包括证人的可信度。”</w:t>
      </w:r>
    </w:p>
  </w:footnote>
  <w:footnote w:id="26">
    <w:p w14:paraId="03630F79"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缔约国提到</w:t>
      </w:r>
      <w:r w:rsidRPr="007248BD">
        <w:t>P.T.</w:t>
      </w:r>
      <w:r w:rsidRPr="00F95982">
        <w:rPr>
          <w:rFonts w:ascii="楷体" w:eastAsia="楷体" w:hAnsi="楷体" w:hint="eastAsia"/>
        </w:rPr>
        <w:t>诉</w:t>
      </w:r>
      <w:r w:rsidRPr="00331175">
        <w:rPr>
          <w:rFonts w:ascii="楷体" w:eastAsia="楷体" w:hAnsi="楷体" w:hint="eastAsia"/>
        </w:rPr>
        <w:t>丹麦案</w:t>
      </w:r>
      <w:r w:rsidRPr="007248BD">
        <w:rPr>
          <w:rFonts w:hint="eastAsia"/>
        </w:rPr>
        <w:t>，第</w:t>
      </w:r>
      <w:r w:rsidRPr="007248BD">
        <w:rPr>
          <w:rFonts w:hint="eastAsia"/>
        </w:rPr>
        <w:t>7.3</w:t>
      </w:r>
      <w:r w:rsidRPr="007248BD">
        <w:rPr>
          <w:rFonts w:hint="eastAsia"/>
        </w:rPr>
        <w:t>段，在该案中人权事务委员会回顾其判例，即应对缔约国进行的评估给予重视，除非发现评估明显具有任意性或构成司法不公，而且一般是由《</w:t>
      </w:r>
      <w:r w:rsidRPr="007248BD">
        <w:t>公民权利和政治权利国际公约</w:t>
      </w:r>
      <w:r w:rsidRPr="007248BD">
        <w:rPr>
          <w:rFonts w:hint="eastAsia"/>
        </w:rPr>
        <w:t>》的缔约国机关来审议或评价事实或证据，以决定是否存在这样的风险。</w:t>
      </w:r>
    </w:p>
  </w:footnote>
  <w:footnote w:id="27">
    <w:p w14:paraId="0A5556AC" w14:textId="4C9A05BB"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缔约国提到</w:t>
      </w:r>
      <w:r w:rsidRPr="007248BD">
        <w:t>P.H.A.</w:t>
      </w:r>
      <w:r w:rsidRPr="00F95982">
        <w:rPr>
          <w:rFonts w:ascii="楷体" w:eastAsia="楷体" w:hAnsi="楷体" w:hint="eastAsia"/>
        </w:rPr>
        <w:t>诉</w:t>
      </w:r>
      <w:r w:rsidRPr="00331175">
        <w:rPr>
          <w:rFonts w:ascii="楷体" w:eastAsia="楷体" w:hAnsi="楷体" w:hint="eastAsia"/>
        </w:rPr>
        <w:t>丹麦案</w:t>
      </w:r>
      <w:r>
        <w:t>(</w:t>
      </w:r>
      <w:hyperlink r:id="rId9" w:history="1">
        <w:r w:rsidRPr="0064203A">
          <w:rPr>
            <w:rStyle w:val="ae"/>
            <w:szCs w:val="17"/>
            <w:lang w:val="zh-CN"/>
          </w:rPr>
          <w:t>CEDAW/C/65/D/61/2013</w:t>
        </w:r>
      </w:hyperlink>
      <w:r>
        <w:t>)</w:t>
      </w:r>
      <w:r w:rsidRPr="007248BD">
        <w:rPr>
          <w:rFonts w:hint="eastAsia"/>
        </w:rPr>
        <w:t>，第</w:t>
      </w:r>
      <w:r w:rsidRPr="007248BD">
        <w:rPr>
          <w:rFonts w:hint="eastAsia"/>
        </w:rPr>
        <w:t>6.7</w:t>
      </w:r>
      <w:r w:rsidRPr="007248BD">
        <w:rPr>
          <w:rFonts w:hint="eastAsia"/>
        </w:rPr>
        <w:t>段。在该案中，</w:t>
      </w:r>
      <w:r w:rsidRPr="007248BD">
        <w:t>委员会的结论是，</w:t>
      </w:r>
      <w:r w:rsidRPr="007248BD">
        <w:rPr>
          <w:rFonts w:hint="eastAsia"/>
        </w:rPr>
        <w:t>来文的这一部分未能充分证实其可受理性，因此根据《任择议定书》第</w:t>
      </w:r>
      <w:r w:rsidRPr="007248BD">
        <w:rPr>
          <w:rFonts w:hint="eastAsia"/>
        </w:rPr>
        <w:t>4</w:t>
      </w:r>
      <w:r w:rsidRPr="007248BD">
        <w:rPr>
          <w:rFonts w:hint="eastAsia"/>
        </w:rPr>
        <w:t>条第</w:t>
      </w:r>
      <w:r w:rsidRPr="007248BD">
        <w:rPr>
          <w:rFonts w:hint="eastAsia"/>
        </w:rPr>
        <w:t>2</w:t>
      </w:r>
      <w:r w:rsidRPr="007248BD">
        <w:rPr>
          <w:rFonts w:hint="eastAsia"/>
        </w:rPr>
        <w:t>款</w:t>
      </w:r>
      <w:r w:rsidRPr="007248BD">
        <w:rPr>
          <w:rFonts w:hint="eastAsia"/>
        </w:rPr>
        <w:t>(c)</w:t>
      </w:r>
      <w:r w:rsidRPr="007248BD">
        <w:rPr>
          <w:rFonts w:hint="eastAsia"/>
        </w:rPr>
        <w:t>项，来文不可受理。</w:t>
      </w:r>
    </w:p>
  </w:footnote>
  <w:footnote w:id="28">
    <w:p w14:paraId="06EAC36E"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提交人没有提供进一步的细节。</w:t>
      </w:r>
    </w:p>
  </w:footnote>
  <w:footnote w:id="29">
    <w:p w14:paraId="7757F640" w14:textId="77777777"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提交人的律师通知委员会，她之前没有收到有关提交人哥哥的信息，因为她与提交人的上一次会面是在</w:t>
      </w:r>
      <w:r w:rsidRPr="007248BD">
        <w:t>2015</w:t>
      </w:r>
      <w:r w:rsidRPr="007248BD">
        <w:rPr>
          <w:rFonts w:hint="eastAsia"/>
        </w:rPr>
        <w:t>年圣诞节前不久。</w:t>
      </w:r>
    </w:p>
  </w:footnote>
  <w:footnote w:id="30">
    <w:p w14:paraId="048EE44C" w14:textId="02C90C4B"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为支持这一主张，提交人提</w:t>
      </w:r>
      <w:r w:rsidRPr="007248BD">
        <w:rPr>
          <w:rFonts w:hint="eastAsia"/>
        </w:rPr>
        <w:t>到了</w:t>
      </w:r>
      <w:r w:rsidRPr="007248BD">
        <w:t>欧洲庇护支持办公室</w:t>
      </w:r>
      <w:r w:rsidRPr="007248BD">
        <w:rPr>
          <w:rFonts w:hint="eastAsia"/>
        </w:rPr>
        <w:t>的一份报告，</w:t>
      </w:r>
      <w:r w:rsidRPr="007248BD">
        <w:t>题为</w:t>
      </w:r>
      <w:r w:rsidRPr="007248BD">
        <w:rPr>
          <w:rFonts w:hint="eastAsia"/>
        </w:rPr>
        <w:t>“欧洲庇护支持办公室</w:t>
      </w:r>
      <w:r w:rsidRPr="007248BD">
        <w:t>原籍国信息报告：车臣</w:t>
      </w:r>
      <w:r w:rsidRPr="007248BD">
        <w:rPr>
          <w:rFonts w:hint="eastAsia"/>
        </w:rPr>
        <w:t>——</w:t>
      </w:r>
      <w:r w:rsidRPr="007248BD">
        <w:t>妇女、婚姻、离婚和儿童监护</w:t>
      </w:r>
      <w:r w:rsidRPr="007248BD">
        <w:rPr>
          <w:rFonts w:hint="eastAsia"/>
        </w:rPr>
        <w:t>”</w:t>
      </w:r>
      <w:r>
        <w:t>(</w:t>
      </w:r>
      <w:r w:rsidRPr="007248BD">
        <w:t>2014</w:t>
      </w:r>
      <w:r w:rsidRPr="007248BD">
        <w:t>年</w:t>
      </w:r>
      <w:r w:rsidRPr="007248BD">
        <w:t>9</w:t>
      </w:r>
      <w:r w:rsidRPr="007248BD">
        <w:t>月</w:t>
      </w:r>
      <w:r>
        <w:t>)</w:t>
      </w:r>
      <w:r w:rsidRPr="007248BD">
        <w:t>。</w:t>
      </w:r>
    </w:p>
  </w:footnote>
  <w:footnote w:id="31">
    <w:p w14:paraId="78D8F293" w14:textId="4BDAC288"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t>Y.W.</w:t>
      </w:r>
      <w:r w:rsidRPr="00F95982">
        <w:rPr>
          <w:rFonts w:ascii="楷体" w:eastAsia="楷体" w:hAnsi="楷体" w:hint="eastAsia"/>
        </w:rPr>
        <w:t>诉</w:t>
      </w:r>
      <w:r w:rsidRPr="00331175">
        <w:rPr>
          <w:rFonts w:ascii="楷体" w:eastAsia="楷体" w:hAnsi="楷体" w:hint="eastAsia"/>
        </w:rPr>
        <w:t>丹麦案</w:t>
      </w:r>
      <w:r>
        <w:t>(</w:t>
      </w:r>
      <w:hyperlink r:id="rId10" w:history="1">
        <w:r w:rsidRPr="0064203A">
          <w:rPr>
            <w:rStyle w:val="ae"/>
            <w:szCs w:val="17"/>
            <w:lang w:val="zh-CN"/>
          </w:rPr>
          <w:t>CEDAW/C/60/D/51/2013</w:t>
        </w:r>
      </w:hyperlink>
      <w:r>
        <w:t>)</w:t>
      </w:r>
      <w:r w:rsidRPr="007248BD">
        <w:rPr>
          <w:rFonts w:hint="eastAsia"/>
        </w:rPr>
        <w:t>，第</w:t>
      </w:r>
      <w:r w:rsidRPr="007248BD">
        <w:rPr>
          <w:rFonts w:hint="eastAsia"/>
        </w:rPr>
        <w:t>8.7</w:t>
      </w:r>
      <w:r w:rsidRPr="007248BD">
        <w:rPr>
          <w:rFonts w:hint="eastAsia"/>
        </w:rPr>
        <w:t>段。</w:t>
      </w:r>
    </w:p>
  </w:footnote>
  <w:footnote w:id="32">
    <w:p w14:paraId="35DEEFBB" w14:textId="34659F86"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例如，见</w:t>
      </w:r>
      <w:r w:rsidRPr="007248BD">
        <w:t>R.P.B.</w:t>
      </w:r>
      <w:r w:rsidRPr="00F95982">
        <w:rPr>
          <w:rFonts w:ascii="楷体" w:eastAsia="楷体" w:hAnsi="楷体" w:hint="eastAsia"/>
        </w:rPr>
        <w:t>诉</w:t>
      </w:r>
      <w:r w:rsidRPr="00331175">
        <w:rPr>
          <w:rFonts w:ascii="楷体" w:eastAsia="楷体" w:hAnsi="楷体" w:hint="eastAsia"/>
        </w:rPr>
        <w:t>菲律宾案</w:t>
      </w:r>
      <w:r>
        <w:t>(</w:t>
      </w:r>
      <w:hyperlink r:id="rId11" w:history="1">
        <w:r w:rsidRPr="0064203A">
          <w:rPr>
            <w:rStyle w:val="ae"/>
            <w:szCs w:val="17"/>
            <w:lang w:val="zh-CN"/>
          </w:rPr>
          <w:t>CEDAW/C/57/D/34/2011</w:t>
        </w:r>
      </w:hyperlink>
      <w:r>
        <w:t>)</w:t>
      </w:r>
      <w:r w:rsidRPr="007248BD">
        <w:rPr>
          <w:rFonts w:hint="eastAsia"/>
        </w:rPr>
        <w:t>，第</w:t>
      </w:r>
      <w:r w:rsidRPr="007248BD">
        <w:rPr>
          <w:rFonts w:hint="eastAsia"/>
        </w:rPr>
        <w:t>7.5</w:t>
      </w:r>
      <w:r w:rsidRPr="007248BD">
        <w:rPr>
          <w:rFonts w:hint="eastAsia"/>
        </w:rPr>
        <w:t>段；</w:t>
      </w:r>
      <w:r w:rsidRPr="007248BD">
        <w:t>N.M.</w:t>
      </w:r>
      <w:r w:rsidRPr="00F95982">
        <w:rPr>
          <w:rFonts w:ascii="楷体" w:eastAsia="楷体" w:hAnsi="楷体" w:hint="eastAsia"/>
        </w:rPr>
        <w:t>诉</w:t>
      </w:r>
      <w:r w:rsidRPr="00331175">
        <w:rPr>
          <w:rFonts w:ascii="楷体" w:eastAsia="楷体" w:hAnsi="楷体" w:hint="eastAsia"/>
        </w:rPr>
        <w:t>丹麦案</w:t>
      </w:r>
      <w:r>
        <w:t>(</w:t>
      </w:r>
      <w:hyperlink r:id="rId12" w:history="1">
        <w:r w:rsidRPr="0064203A">
          <w:rPr>
            <w:rStyle w:val="ae"/>
            <w:szCs w:val="17"/>
            <w:lang w:val="zh-CN"/>
          </w:rPr>
          <w:t>CEDAW/C/67/D/78/2014</w:t>
        </w:r>
      </w:hyperlink>
      <w:r>
        <w:t>)</w:t>
      </w:r>
      <w:r w:rsidRPr="007248BD">
        <w:rPr>
          <w:rFonts w:hint="eastAsia"/>
        </w:rPr>
        <w:t>，第</w:t>
      </w:r>
      <w:r w:rsidRPr="007248BD">
        <w:rPr>
          <w:rFonts w:hint="eastAsia"/>
        </w:rPr>
        <w:t>8.6</w:t>
      </w:r>
      <w:r w:rsidRPr="007248BD">
        <w:rPr>
          <w:rFonts w:hint="eastAsia"/>
        </w:rPr>
        <w:t>段；以及</w:t>
      </w:r>
      <w:r w:rsidRPr="007248BD">
        <w:t>M.K.M.</w:t>
      </w:r>
      <w:r w:rsidRPr="00F95982">
        <w:rPr>
          <w:rFonts w:ascii="楷体" w:eastAsia="楷体" w:hAnsi="楷体" w:hint="eastAsia"/>
        </w:rPr>
        <w:t>诉</w:t>
      </w:r>
      <w:r w:rsidRPr="00331175">
        <w:rPr>
          <w:rFonts w:ascii="楷体" w:eastAsia="楷体" w:hAnsi="楷体" w:hint="eastAsia"/>
        </w:rPr>
        <w:t>丹麦案</w:t>
      </w:r>
      <w:r>
        <w:t>(</w:t>
      </w:r>
      <w:hyperlink r:id="rId13" w:history="1">
        <w:r w:rsidRPr="0064203A">
          <w:rPr>
            <w:rStyle w:val="ae"/>
            <w:szCs w:val="17"/>
            <w:lang w:val="zh-CN"/>
          </w:rPr>
          <w:t>CEDAW/C/71/D/81/2015</w:t>
        </w:r>
      </w:hyperlink>
      <w:r>
        <w:t>)</w:t>
      </w:r>
      <w:r w:rsidRPr="007248BD">
        <w:rPr>
          <w:rFonts w:hint="eastAsia"/>
        </w:rPr>
        <w:t>，第</w:t>
      </w:r>
      <w:r w:rsidRPr="007248BD">
        <w:rPr>
          <w:rFonts w:hint="eastAsia"/>
        </w:rPr>
        <w:t>10</w:t>
      </w:r>
      <w:r w:rsidRPr="007248BD">
        <w:rPr>
          <w:rFonts w:hint="eastAsia"/>
        </w:rPr>
        <w:t>段。</w:t>
      </w:r>
    </w:p>
  </w:footnote>
  <w:footnote w:id="33">
    <w:p w14:paraId="449FBC5D" w14:textId="39A5ACCD" w:rsidR="00BE1473" w:rsidRPr="007248BD" w:rsidRDefault="00BE1473" w:rsidP="00BE1473">
      <w:pPr>
        <w:pStyle w:val="a5"/>
        <w:tabs>
          <w:tab w:val="clear" w:pos="418"/>
          <w:tab w:val="right" w:pos="1195"/>
          <w:tab w:val="left" w:pos="1264"/>
          <w:tab w:val="left" w:pos="1695"/>
          <w:tab w:val="left" w:pos="2126"/>
          <w:tab w:val="left" w:pos="2557"/>
        </w:tabs>
        <w:ind w:left="1264" w:right="1264" w:hanging="432"/>
      </w:pPr>
      <w:r w:rsidRPr="007248BD">
        <w:tab/>
      </w:r>
      <w:r w:rsidRPr="007248BD">
        <w:rPr>
          <w:vertAlign w:val="superscript"/>
        </w:rPr>
        <w:footnoteRef/>
      </w:r>
      <w:r w:rsidRPr="007248BD">
        <w:rPr>
          <w:rStyle w:val="a3"/>
          <w:color w:val="000000" w:themeColor="text1"/>
        </w:rPr>
        <w:tab/>
      </w:r>
      <w:r w:rsidRPr="007248BD">
        <w:rPr>
          <w:rFonts w:hint="eastAsia"/>
        </w:rPr>
        <w:t>例如，见</w:t>
      </w:r>
      <w:r w:rsidRPr="007248BD">
        <w:t>N.Q.</w:t>
      </w:r>
      <w:r w:rsidRPr="00F95982">
        <w:rPr>
          <w:rFonts w:ascii="楷体" w:eastAsia="楷体" w:hAnsi="楷体" w:hint="eastAsia"/>
        </w:rPr>
        <w:t>诉</w:t>
      </w:r>
      <w:r w:rsidRPr="00331175">
        <w:rPr>
          <w:rFonts w:ascii="楷体" w:eastAsia="楷体" w:hAnsi="楷体" w:hint="eastAsia"/>
        </w:rPr>
        <w:t>大不列颠及北爱尔兰联合王国案</w:t>
      </w:r>
      <w:r>
        <w:t>(</w:t>
      </w:r>
      <w:hyperlink r:id="rId14" w:history="1">
        <w:r w:rsidRPr="0064203A">
          <w:rPr>
            <w:rStyle w:val="ae"/>
            <w:szCs w:val="17"/>
            <w:lang w:val="zh-CN"/>
          </w:rPr>
          <w:t>CEDAW/C/63/D/62/2013</w:t>
        </w:r>
      </w:hyperlink>
      <w:r>
        <w:t>)</w:t>
      </w:r>
      <w:r w:rsidRPr="007248BD">
        <w:rPr>
          <w:rFonts w:hint="eastAsia"/>
        </w:rPr>
        <w:t>，第</w:t>
      </w:r>
      <w:r w:rsidRPr="007248BD">
        <w:rPr>
          <w:rFonts w:hint="eastAsia"/>
        </w:rPr>
        <w:t>6.6</w:t>
      </w:r>
      <w:r w:rsidRPr="007248BD">
        <w:rPr>
          <w:rFonts w:hint="eastAsia"/>
        </w:rPr>
        <w:t>段；以及</w:t>
      </w:r>
      <w:r w:rsidRPr="007248BD">
        <w:t>N.M.</w:t>
      </w:r>
      <w:r w:rsidRPr="00F95982">
        <w:rPr>
          <w:rFonts w:ascii="楷体" w:eastAsia="楷体" w:hAnsi="楷体" w:hint="eastAsia"/>
        </w:rPr>
        <w:t>诉</w:t>
      </w:r>
      <w:r w:rsidRPr="00331175">
        <w:rPr>
          <w:rFonts w:ascii="楷体" w:eastAsia="楷体" w:hAnsi="楷体" w:hint="eastAsia"/>
        </w:rPr>
        <w:t>丹麦案</w:t>
      </w:r>
      <w:r w:rsidRPr="007248BD">
        <w:rPr>
          <w:rFonts w:hint="eastAsia"/>
        </w:rPr>
        <w:t>，第</w:t>
      </w:r>
      <w:r w:rsidRPr="007248BD">
        <w:rPr>
          <w:rFonts w:hint="eastAsia"/>
        </w:rPr>
        <w:t>8.6</w:t>
      </w:r>
      <w:r w:rsidRPr="007248BD">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91B74" w14:paraId="21F42E4E" w14:textId="77777777" w:rsidTr="00C91B74">
      <w:trPr>
        <w:trHeight w:hRule="exact" w:val="864"/>
      </w:trPr>
      <w:tc>
        <w:tcPr>
          <w:tcW w:w="4925" w:type="dxa"/>
          <w:shd w:val="clear" w:color="auto" w:fill="auto"/>
          <w:vAlign w:val="bottom"/>
        </w:tcPr>
        <w:p w14:paraId="3938BF6E" w14:textId="604836A2" w:rsidR="00C91B74" w:rsidRPr="00C91B74" w:rsidRDefault="00C91B74" w:rsidP="00C91B74">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60679">
            <w:rPr>
              <w:b/>
              <w:sz w:val="17"/>
            </w:rPr>
            <w:t>CEDAW/C/72/D/96/2015</w:t>
          </w:r>
          <w:r>
            <w:rPr>
              <w:b/>
              <w:sz w:val="17"/>
            </w:rPr>
            <w:fldChar w:fldCharType="end"/>
          </w:r>
        </w:p>
      </w:tc>
      <w:tc>
        <w:tcPr>
          <w:tcW w:w="4920" w:type="dxa"/>
          <w:shd w:val="clear" w:color="auto" w:fill="auto"/>
          <w:vAlign w:val="bottom"/>
        </w:tcPr>
        <w:p w14:paraId="5114B1C2" w14:textId="77777777" w:rsidR="00C91B74" w:rsidRDefault="00C91B74" w:rsidP="00C91B74">
          <w:pPr>
            <w:pStyle w:val="ac"/>
          </w:pPr>
        </w:p>
      </w:tc>
    </w:tr>
  </w:tbl>
  <w:p w14:paraId="2FA11D1C" w14:textId="77777777" w:rsidR="00C91B74" w:rsidRPr="00C91B74" w:rsidRDefault="00C91B74" w:rsidP="00C91B7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91B74" w14:paraId="19E215C0" w14:textId="77777777" w:rsidTr="00C91B74">
      <w:trPr>
        <w:trHeight w:hRule="exact" w:val="864"/>
      </w:trPr>
      <w:tc>
        <w:tcPr>
          <w:tcW w:w="4925" w:type="dxa"/>
          <w:shd w:val="clear" w:color="auto" w:fill="auto"/>
          <w:vAlign w:val="bottom"/>
        </w:tcPr>
        <w:p w14:paraId="71AA945F" w14:textId="77777777" w:rsidR="00C91B74" w:rsidRDefault="00C91B74" w:rsidP="00C91B74">
          <w:pPr>
            <w:pStyle w:val="ac"/>
          </w:pPr>
        </w:p>
      </w:tc>
      <w:tc>
        <w:tcPr>
          <w:tcW w:w="4920" w:type="dxa"/>
          <w:shd w:val="clear" w:color="auto" w:fill="auto"/>
          <w:vAlign w:val="bottom"/>
        </w:tcPr>
        <w:p w14:paraId="380B0596" w14:textId="2E08518F" w:rsidR="00C91B74" w:rsidRPr="00C91B74" w:rsidRDefault="00C91B74" w:rsidP="00C91B74">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60679">
            <w:rPr>
              <w:b/>
              <w:sz w:val="17"/>
            </w:rPr>
            <w:t>CEDAW/C/72/D/96/2015</w:t>
          </w:r>
          <w:r>
            <w:rPr>
              <w:b/>
              <w:sz w:val="17"/>
            </w:rPr>
            <w:fldChar w:fldCharType="end"/>
          </w:r>
        </w:p>
      </w:tc>
    </w:tr>
  </w:tbl>
  <w:p w14:paraId="11691A74" w14:textId="77777777" w:rsidR="00C91B74" w:rsidRPr="00C91B74" w:rsidRDefault="00C91B74" w:rsidP="00C91B7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91B74" w14:paraId="61B89686" w14:textId="77777777" w:rsidTr="00C91B74">
      <w:trPr>
        <w:trHeight w:hRule="exact" w:val="864"/>
      </w:trPr>
      <w:tc>
        <w:tcPr>
          <w:tcW w:w="1267" w:type="dxa"/>
          <w:tcBorders>
            <w:bottom w:val="single" w:sz="4" w:space="0" w:color="auto"/>
          </w:tcBorders>
          <w:shd w:val="clear" w:color="auto" w:fill="auto"/>
          <w:vAlign w:val="bottom"/>
        </w:tcPr>
        <w:p w14:paraId="06CAD16C" w14:textId="77777777" w:rsidR="00C91B74" w:rsidRDefault="00C91B74" w:rsidP="00C91B74">
          <w:pPr>
            <w:pStyle w:val="ac"/>
            <w:spacing w:after="120"/>
          </w:pPr>
        </w:p>
      </w:tc>
      <w:tc>
        <w:tcPr>
          <w:tcW w:w="1872" w:type="dxa"/>
          <w:tcBorders>
            <w:bottom w:val="single" w:sz="4" w:space="0" w:color="auto"/>
          </w:tcBorders>
          <w:shd w:val="clear" w:color="auto" w:fill="auto"/>
          <w:vAlign w:val="bottom"/>
        </w:tcPr>
        <w:p w14:paraId="2DD0D448" w14:textId="77777777" w:rsidR="00C91B74" w:rsidRPr="00C91B74" w:rsidRDefault="00C91B74" w:rsidP="00C91B74">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F6CA2E7" w14:textId="77777777" w:rsidR="00C91B74" w:rsidRDefault="00C91B74" w:rsidP="00C91B74">
          <w:pPr>
            <w:pStyle w:val="ac"/>
            <w:spacing w:after="120"/>
          </w:pPr>
        </w:p>
      </w:tc>
      <w:tc>
        <w:tcPr>
          <w:tcW w:w="6437" w:type="dxa"/>
          <w:gridSpan w:val="3"/>
          <w:tcBorders>
            <w:bottom w:val="single" w:sz="4" w:space="0" w:color="auto"/>
          </w:tcBorders>
          <w:shd w:val="clear" w:color="auto" w:fill="auto"/>
          <w:vAlign w:val="bottom"/>
        </w:tcPr>
        <w:p w14:paraId="45B23C1A" w14:textId="77777777" w:rsidR="00C91B74" w:rsidRPr="00C91B74" w:rsidRDefault="00C91B74" w:rsidP="00C91B74">
          <w:pPr>
            <w:spacing w:after="80" w:line="240" w:lineRule="auto"/>
            <w:jc w:val="right"/>
            <w:rPr>
              <w:position w:val="-4"/>
            </w:rPr>
          </w:pPr>
          <w:r>
            <w:rPr>
              <w:position w:val="-4"/>
              <w:sz w:val="40"/>
            </w:rPr>
            <w:t>CEDAW</w:t>
          </w:r>
          <w:r>
            <w:rPr>
              <w:position w:val="-4"/>
            </w:rPr>
            <w:t>/C/72/D/96/2015</w:t>
          </w:r>
        </w:p>
      </w:tc>
    </w:tr>
    <w:tr w:rsidR="00C91B74" w:rsidRPr="00C91B74" w14:paraId="654B3569" w14:textId="77777777" w:rsidTr="00C91B74">
      <w:trPr>
        <w:trHeight w:hRule="exact" w:val="2880"/>
      </w:trPr>
      <w:tc>
        <w:tcPr>
          <w:tcW w:w="1267" w:type="dxa"/>
          <w:tcBorders>
            <w:top w:val="single" w:sz="4" w:space="0" w:color="auto"/>
            <w:bottom w:val="single" w:sz="12" w:space="0" w:color="auto"/>
          </w:tcBorders>
          <w:shd w:val="clear" w:color="auto" w:fill="auto"/>
        </w:tcPr>
        <w:p w14:paraId="01736DCC" w14:textId="77777777" w:rsidR="00C91B74" w:rsidRPr="00C91B74" w:rsidRDefault="00C91B74" w:rsidP="00C91B74">
          <w:pPr>
            <w:pStyle w:val="ac"/>
            <w:spacing w:before="109"/>
            <w:ind w:left="-72"/>
          </w:pPr>
          <w:r>
            <w:t xml:space="preserve"> </w:t>
          </w:r>
          <w:r>
            <w:drawing>
              <wp:inline distT="0" distB="0" distL="0" distR="0" wp14:anchorId="5A9B385E" wp14:editId="0FCE62E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47D9CA" w14:textId="17EAE53B" w:rsidR="00C91B74" w:rsidRPr="00C91B74" w:rsidRDefault="00C91B74" w:rsidP="00C91B74">
          <w:pPr>
            <w:pStyle w:val="XLarge"/>
            <w:spacing w:before="109" w:after="140" w:line="440" w:lineRule="exact"/>
            <w:ind w:left="0" w:firstLine="0"/>
            <w:rPr>
              <w:sz w:val="38"/>
            </w:rPr>
          </w:pPr>
          <w:r>
            <w:rPr>
              <w:rFonts w:hint="eastAsia"/>
              <w:sz w:val="34"/>
            </w:rPr>
            <w:t>消除对妇女一切形式歧视</w:t>
          </w:r>
          <w:r w:rsidR="00BE1473">
            <w:rPr>
              <w:sz w:val="34"/>
            </w:rPr>
            <w:br/>
          </w:r>
          <w:r>
            <w:rPr>
              <w:rFonts w:hint="eastAsia"/>
              <w:sz w:val="34"/>
            </w:rPr>
            <w:t>公约</w:t>
          </w:r>
        </w:p>
      </w:tc>
      <w:tc>
        <w:tcPr>
          <w:tcW w:w="245" w:type="dxa"/>
          <w:tcBorders>
            <w:top w:val="single" w:sz="4" w:space="0" w:color="auto"/>
            <w:bottom w:val="single" w:sz="12" w:space="0" w:color="auto"/>
          </w:tcBorders>
          <w:shd w:val="clear" w:color="auto" w:fill="auto"/>
        </w:tcPr>
        <w:p w14:paraId="137AFA72" w14:textId="77777777" w:rsidR="00C91B74" w:rsidRPr="00C91B74" w:rsidRDefault="00C91B74" w:rsidP="00C91B74">
          <w:pPr>
            <w:pStyle w:val="ac"/>
            <w:spacing w:before="109"/>
          </w:pPr>
        </w:p>
      </w:tc>
      <w:tc>
        <w:tcPr>
          <w:tcW w:w="3080" w:type="dxa"/>
          <w:tcBorders>
            <w:top w:val="single" w:sz="4" w:space="0" w:color="auto"/>
            <w:bottom w:val="single" w:sz="12" w:space="0" w:color="auto"/>
          </w:tcBorders>
          <w:shd w:val="clear" w:color="auto" w:fill="auto"/>
        </w:tcPr>
        <w:p w14:paraId="6FE6A11B" w14:textId="10B9CE95" w:rsidR="00C91B74" w:rsidRDefault="00C91B74" w:rsidP="00C91B74">
          <w:pPr>
            <w:pStyle w:val="Distr"/>
          </w:pPr>
          <w:r>
            <w:t xml:space="preserve">Distr.: </w:t>
          </w:r>
          <w:r w:rsidR="003C4FA4" w:rsidRPr="003C4FA4">
            <w:t>General</w:t>
          </w:r>
        </w:p>
        <w:p w14:paraId="7DBF83C3" w14:textId="77777777" w:rsidR="00C91B74" w:rsidRDefault="00C91B74" w:rsidP="00C91B74">
          <w:pPr>
            <w:pStyle w:val="Publication"/>
          </w:pPr>
          <w:r>
            <w:t>8 April 2019</w:t>
          </w:r>
        </w:p>
        <w:p w14:paraId="372ED2E4" w14:textId="77777777" w:rsidR="00C91B74" w:rsidRDefault="00C91B74" w:rsidP="00C91B74">
          <w:pPr>
            <w:spacing w:line="240" w:lineRule="exact"/>
          </w:pPr>
          <w:r>
            <w:t>Chinese</w:t>
          </w:r>
        </w:p>
        <w:p w14:paraId="1A5D42D5" w14:textId="77777777" w:rsidR="00C91B74" w:rsidRDefault="00C91B74" w:rsidP="00C91B74">
          <w:pPr>
            <w:pStyle w:val="Original"/>
          </w:pPr>
          <w:r>
            <w:t>Original: English</w:t>
          </w:r>
        </w:p>
        <w:p w14:paraId="06D99C3B" w14:textId="77777777" w:rsidR="00C91B74" w:rsidRPr="00C91B74" w:rsidRDefault="00C91B74" w:rsidP="00C91B74"/>
      </w:tc>
    </w:tr>
  </w:tbl>
  <w:p w14:paraId="114CDCE8" w14:textId="77777777" w:rsidR="00C91B74" w:rsidRPr="00C91B74" w:rsidRDefault="00C91B74" w:rsidP="00C91B74">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7*"/>
    <w:docVar w:name="CreationDt" w:val="30/04/2019 12:21:26"/>
    <w:docVar w:name="DocCategory" w:val="Doc"/>
    <w:docVar w:name="DocType" w:val="Final"/>
    <w:docVar w:name="DutyStation" w:val="New York"/>
    <w:docVar w:name="FooterJN" w:val="19-05867"/>
    <w:docVar w:name="jobn" w:val="19-05867 (C)"/>
    <w:docVar w:name="jobnDT" w:val="19-05867 (C)   300419"/>
    <w:docVar w:name="jobnDTDT" w:val="19-05867 (C)   300419   300419"/>
    <w:docVar w:name="JobNo" w:val="1905867C"/>
    <w:docVar w:name="LocalDrive" w:val="0"/>
    <w:docVar w:name="OandT" w:val="jia"/>
    <w:docVar w:name="sss1" w:val="CEDAW/C/72/D/96/2015"/>
    <w:docVar w:name="sss2" w:val="-"/>
    <w:docVar w:name="Symbol1" w:val="CEDAW/C/72/D/96/2015"/>
    <w:docVar w:name="Symbol2" w:val="-"/>
  </w:docVars>
  <w:rsids>
    <w:rsidRoot w:val="00B2000D"/>
    <w:rsid w:val="00000689"/>
    <w:rsid w:val="0000347C"/>
    <w:rsid w:val="0000715A"/>
    <w:rsid w:val="000074E0"/>
    <w:rsid w:val="000101C8"/>
    <w:rsid w:val="0001169E"/>
    <w:rsid w:val="000125BC"/>
    <w:rsid w:val="00012C27"/>
    <w:rsid w:val="00013CD2"/>
    <w:rsid w:val="0001645E"/>
    <w:rsid w:val="0001726F"/>
    <w:rsid w:val="00021314"/>
    <w:rsid w:val="00021A2B"/>
    <w:rsid w:val="000222E6"/>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0080"/>
    <w:rsid w:val="000A2FE0"/>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0A33"/>
    <w:rsid w:val="00161E69"/>
    <w:rsid w:val="00161F54"/>
    <w:rsid w:val="00164626"/>
    <w:rsid w:val="001704A3"/>
    <w:rsid w:val="00170FBE"/>
    <w:rsid w:val="001720CC"/>
    <w:rsid w:val="001739B0"/>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3C99"/>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1B1F"/>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C9F"/>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5BAC"/>
    <w:rsid w:val="002E66D5"/>
    <w:rsid w:val="002F3529"/>
    <w:rsid w:val="002F41E2"/>
    <w:rsid w:val="002F746E"/>
    <w:rsid w:val="00300EC5"/>
    <w:rsid w:val="00301C97"/>
    <w:rsid w:val="003063F6"/>
    <w:rsid w:val="00313030"/>
    <w:rsid w:val="00316424"/>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4FA4"/>
    <w:rsid w:val="003C529E"/>
    <w:rsid w:val="003C7B20"/>
    <w:rsid w:val="003D075F"/>
    <w:rsid w:val="003D5B4D"/>
    <w:rsid w:val="003E4565"/>
    <w:rsid w:val="003E5999"/>
    <w:rsid w:val="003E748F"/>
    <w:rsid w:val="003E7612"/>
    <w:rsid w:val="003F3725"/>
    <w:rsid w:val="003F4BD2"/>
    <w:rsid w:val="003F7BF8"/>
    <w:rsid w:val="004044EF"/>
    <w:rsid w:val="004056D1"/>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4C68"/>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C7D68"/>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6BBD"/>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203A"/>
    <w:rsid w:val="006432CB"/>
    <w:rsid w:val="00646B55"/>
    <w:rsid w:val="006479F1"/>
    <w:rsid w:val="00647A37"/>
    <w:rsid w:val="0065055D"/>
    <w:rsid w:val="00650BEE"/>
    <w:rsid w:val="00651B0B"/>
    <w:rsid w:val="006520FA"/>
    <w:rsid w:val="00652CCD"/>
    <w:rsid w:val="0065377D"/>
    <w:rsid w:val="00661120"/>
    <w:rsid w:val="00664319"/>
    <w:rsid w:val="006652C2"/>
    <w:rsid w:val="00666F57"/>
    <w:rsid w:val="006740A7"/>
    <w:rsid w:val="00675F64"/>
    <w:rsid w:val="006767D5"/>
    <w:rsid w:val="006838D0"/>
    <w:rsid w:val="00691524"/>
    <w:rsid w:val="006926DF"/>
    <w:rsid w:val="00693E63"/>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7870"/>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0B47"/>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082"/>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405F"/>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A7637"/>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17"/>
    <w:rsid w:val="00B16C8C"/>
    <w:rsid w:val="00B171E7"/>
    <w:rsid w:val="00B2000D"/>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43C3"/>
    <w:rsid w:val="00BE1473"/>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2F"/>
    <w:rsid w:val="00C53B91"/>
    <w:rsid w:val="00C60D8E"/>
    <w:rsid w:val="00C62EF9"/>
    <w:rsid w:val="00C650F5"/>
    <w:rsid w:val="00C672B6"/>
    <w:rsid w:val="00C75600"/>
    <w:rsid w:val="00C76854"/>
    <w:rsid w:val="00C76C47"/>
    <w:rsid w:val="00C80A0C"/>
    <w:rsid w:val="00C847BD"/>
    <w:rsid w:val="00C900C5"/>
    <w:rsid w:val="00C91B74"/>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0679"/>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16C79"/>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7A2"/>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385"/>
    <w:rsid w:val="00F03676"/>
    <w:rsid w:val="00F04C64"/>
    <w:rsid w:val="00F057A4"/>
    <w:rsid w:val="00F11189"/>
    <w:rsid w:val="00F13305"/>
    <w:rsid w:val="00F1516C"/>
    <w:rsid w:val="00F170F1"/>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676D"/>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039A4"/>
  <w15:chartTrackingRefBased/>
  <w15:docId w15:val="{596F5949-E0E2-4D2E-BC85-CD328477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a6"/>
    <w:semiHidden/>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paragraph" w:customStyle="1" w:styleId="ZBfootnotes1">
    <w:name w:val="ZB_footnotes_1"/>
    <w:qFormat/>
    <w:rsid w:val="00BE1473"/>
    <w:pPr>
      <w:keepLines/>
      <w:tabs>
        <w:tab w:val="right" w:pos="1077"/>
      </w:tabs>
      <w:overflowPunct w:val="0"/>
      <w:adjustRightInd w:val="0"/>
      <w:snapToGrid w:val="0"/>
      <w:spacing w:after="60" w:line="240" w:lineRule="exact"/>
      <w:ind w:left="1265" w:right="1264" w:hanging="414"/>
      <w:jc w:val="both"/>
    </w:pPr>
    <w:rPr>
      <w:rFonts w:eastAsia="宋体"/>
      <w:noProof/>
      <w:color w:val="000000" w:themeColor="text1"/>
      <w:kern w:val="14"/>
      <w:sz w:val="18"/>
      <w:szCs w:val="17"/>
      <w:lang w:val="zh-CN"/>
    </w:rPr>
  </w:style>
  <w:style w:type="character" w:customStyle="1" w:styleId="a6">
    <w:name w:val="脚注文本 字符"/>
    <w:basedOn w:val="a0"/>
    <w:link w:val="a5"/>
    <w:semiHidden/>
    <w:rsid w:val="00BE1473"/>
    <w:rPr>
      <w:rFonts w:eastAsia="宋体"/>
      <w:noProof/>
      <w:kern w:val="14"/>
      <w:sz w:val="18"/>
      <w:lang w:val="en-US"/>
    </w:rPr>
  </w:style>
  <w:style w:type="character" w:styleId="af1">
    <w:name w:val="Unresolved Mention"/>
    <w:basedOn w:val="a0"/>
    <w:uiPriority w:val="99"/>
    <w:semiHidden/>
    <w:unhideWhenUsed/>
    <w:rsid w:val="0064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EDAW/C/55/D/33/2011" TargetMode="External"/><Relationship Id="rId13" Type="http://schemas.openxmlformats.org/officeDocument/2006/relationships/hyperlink" Target="https://undocs.org/ch/CEDAW/C/71/D/81/2015" TargetMode="External"/><Relationship Id="rId3" Type="http://schemas.openxmlformats.org/officeDocument/2006/relationships/hyperlink" Target="https://undocs.org/ch/CCPR/C/114/D/2426/2014" TargetMode="External"/><Relationship Id="rId7" Type="http://schemas.openxmlformats.org/officeDocument/2006/relationships/hyperlink" Target="https://undocs.org/ch/CAT/C/49/D/416/2010" TargetMode="External"/><Relationship Id="rId12" Type="http://schemas.openxmlformats.org/officeDocument/2006/relationships/hyperlink" Target="https://undocs.org/ch/CEDAW/C/67/D/78/2014" TargetMode="External"/><Relationship Id="rId2" Type="http://schemas.openxmlformats.org/officeDocument/2006/relationships/hyperlink" Target="https://undocs.org/ch/CCPR/C/113/D/2272/2013" TargetMode="External"/><Relationship Id="rId1" Type="http://schemas.openxmlformats.org/officeDocument/2006/relationships/hyperlink" Target="https://undocs.org/ch/CCPR/C/112/D/2186/2012" TargetMode="External"/><Relationship Id="rId6" Type="http://schemas.openxmlformats.org/officeDocument/2006/relationships/hyperlink" Target="https://undocs.org/ch/CEDAW/C/62/D/53/2013" TargetMode="External"/><Relationship Id="rId11" Type="http://schemas.openxmlformats.org/officeDocument/2006/relationships/hyperlink" Target="https://undocs.org/ch/CEDAW/C/57/D/34/2011" TargetMode="External"/><Relationship Id="rId5" Type="http://schemas.openxmlformats.org/officeDocument/2006/relationships/hyperlink" Target="https://undocs.org/ch/CCPR/C/114/D/2393/2014" TargetMode="External"/><Relationship Id="rId10" Type="http://schemas.openxmlformats.org/officeDocument/2006/relationships/hyperlink" Target="https://undocs.org/ch/CEDAW/C/60/D/51/2013" TargetMode="External"/><Relationship Id="rId4" Type="http://schemas.openxmlformats.org/officeDocument/2006/relationships/hyperlink" Target="https://undocs.org/ch/CCPR/C/114/D/2329/2014" TargetMode="External"/><Relationship Id="rId9" Type="http://schemas.openxmlformats.org/officeDocument/2006/relationships/hyperlink" Target="https://undocs.org/ch/CEDAW/C/65/D/61/2013" TargetMode="External"/><Relationship Id="rId14" Type="http://schemas.openxmlformats.org/officeDocument/2006/relationships/hyperlink" Target="https://undocs.org/ch/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11A3-90BC-4744-ADA5-E43E2162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Chinese Text Processing</cp:lastModifiedBy>
  <cp:revision>3</cp:revision>
  <cp:lastPrinted>2019-04-30T19:35:00Z</cp:lastPrinted>
  <dcterms:created xsi:type="dcterms:W3CDTF">2019-04-30T19:35:00Z</dcterms:created>
  <dcterms:modified xsi:type="dcterms:W3CDTF">2019-04-30T19:35:00Z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1905867</vt:lpwstr>
  </property>
  <property fmtid="{D5CDD505-2E9C-101B-9397-08002B2CF9AE}" pid="3" name="ODSRefJobNo">
    <vt:lpwstr>1910190C</vt:lpwstr>
  </property>
  <property fmtid="{D5CDD505-2E9C-101B-9397-08002B2CF9AE}" pid="4" name="Symbol1">
    <vt:lpwstr>CEDAW/C/72/D/96/2015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jia</vt:lpwstr>
  </property>
  <property fmtid="{D5CDD505-2E9C-101B-9397-08002B2CF9AE}" pid="12" name="Distribution">
    <vt:lpwstr>General</vt:lpwstr>
  </property>
  <property fmtid="{D5CDD505-2E9C-101B-9397-08002B2CF9AE}" pid="13" name="Publication Date">
    <vt:lpwstr>8 April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委员会根据《任择议定书》第4条第2款(c)项通过的关于第96/2015号来文的决定*,**_x000d_</vt:lpwstr>
  </property>
</Properties>
</file>