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FD58" w14:textId="77777777" w:rsidR="0076459F" w:rsidRPr="009A4743" w:rsidRDefault="0076459F" w:rsidP="0076459F">
      <w:pPr>
        <w:spacing w:line="60" w:lineRule="exact"/>
        <w:rPr>
          <w:color w:val="010000"/>
          <w:sz w:val="2"/>
          <w:lang w:val="en-US"/>
        </w:rPr>
        <w:sectPr w:rsidR="0076459F" w:rsidRPr="009A4743" w:rsidSect="009A4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9A4743">
        <w:rPr>
          <w:rStyle w:val="CommentReference"/>
        </w:rPr>
        <w:commentReference w:id="0"/>
      </w:r>
    </w:p>
    <w:p w14:paraId="065706B8" w14:textId="5B81C40E" w:rsidR="009A4743" w:rsidRDefault="009A4743" w:rsidP="009A474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A4743">
        <w:t>Комитет по ликвидации дискриминации</w:t>
      </w:r>
      <w:r w:rsidR="00E56795">
        <w:br/>
      </w:r>
      <w:r w:rsidRPr="009A4743">
        <w:t>в отношении женщин</w:t>
      </w:r>
    </w:p>
    <w:p w14:paraId="55A8E251" w14:textId="4AFF21C1" w:rsidR="009A4743" w:rsidRPr="009A4743" w:rsidRDefault="009A4743" w:rsidP="009A4743">
      <w:pPr>
        <w:spacing w:line="120" w:lineRule="exact"/>
        <w:rPr>
          <w:sz w:val="10"/>
        </w:rPr>
      </w:pPr>
    </w:p>
    <w:p w14:paraId="38BECB45" w14:textId="6A092FA8" w:rsidR="009A4743" w:rsidRDefault="009A4743" w:rsidP="009A4743">
      <w:pPr>
        <w:spacing w:line="120" w:lineRule="exact"/>
        <w:rPr>
          <w:sz w:val="10"/>
        </w:rPr>
      </w:pPr>
    </w:p>
    <w:p w14:paraId="7D763B6F" w14:textId="77777777" w:rsidR="00CD3A42" w:rsidRPr="00497607" w:rsidRDefault="00CD3A42" w:rsidP="009A4743">
      <w:pPr>
        <w:spacing w:line="120" w:lineRule="exact"/>
        <w:rPr>
          <w:sz w:val="10"/>
        </w:rPr>
      </w:pPr>
    </w:p>
    <w:p w14:paraId="53A97751" w14:textId="4E043894" w:rsidR="009A4743" w:rsidRDefault="009A4743" w:rsidP="009A4743">
      <w:pPr>
        <w:pStyle w:val="TitleHCH"/>
      </w:pPr>
      <w:r w:rsidRPr="009A4743">
        <w:tab/>
      </w:r>
      <w:r w:rsidRPr="009A4743">
        <w:tab/>
        <w:t>Заключительные замечания по девятому периодическому докладу Российской Федерации</w:t>
      </w:r>
      <w:r w:rsidRPr="003443B2">
        <w:rPr>
          <w:b w:val="0"/>
          <w:sz w:val="20"/>
        </w:rPr>
        <w:footnoteReference w:customMarkFollows="1" w:id="1"/>
        <w:t>*</w:t>
      </w:r>
    </w:p>
    <w:p w14:paraId="12FB677A" w14:textId="51BD6167" w:rsidR="003443B2" w:rsidRPr="003443B2" w:rsidRDefault="003443B2" w:rsidP="003443B2">
      <w:pPr>
        <w:spacing w:line="120" w:lineRule="exact"/>
        <w:rPr>
          <w:sz w:val="10"/>
        </w:rPr>
      </w:pPr>
    </w:p>
    <w:p w14:paraId="694E7B17" w14:textId="02D516EC" w:rsidR="003443B2" w:rsidRPr="003443B2" w:rsidRDefault="003443B2" w:rsidP="003443B2">
      <w:pPr>
        <w:spacing w:line="120" w:lineRule="exact"/>
        <w:rPr>
          <w:sz w:val="10"/>
        </w:rPr>
      </w:pPr>
    </w:p>
    <w:p w14:paraId="27533A4A" w14:textId="43023D8C" w:rsidR="009A4743" w:rsidRDefault="009A4743" w:rsidP="009A4743">
      <w:pPr>
        <w:pStyle w:val="SingleTxt"/>
      </w:pPr>
      <w:r w:rsidRPr="009A4743">
        <w:t>1.</w:t>
      </w:r>
      <w:r w:rsidRPr="009A4743">
        <w:tab/>
        <w:t>Комитет рассмотрел девятый периодический доклад Российской Федерации (</w:t>
      </w:r>
      <w:hyperlink r:id="rId17" w:history="1">
        <w:r w:rsidRPr="009A4743">
          <w:rPr>
            <w:rStyle w:val="Hyperlink"/>
            <w:lang w:val="en-GB"/>
          </w:rPr>
          <w:t>CEDAW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C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RUS</w:t>
        </w:r>
        <w:r w:rsidRPr="009A4743">
          <w:rPr>
            <w:rStyle w:val="Hyperlink"/>
          </w:rPr>
          <w:t>/9</w:t>
        </w:r>
      </w:hyperlink>
      <w:r w:rsidRPr="009A4743">
        <w:t>) на своих 1834-м и 1836-м заседаниях (см.</w:t>
      </w:r>
      <w:r w:rsidR="003443B2">
        <w:t> </w:t>
      </w:r>
      <w:hyperlink r:id="rId18" w:history="1">
        <w:r w:rsidR="00574499" w:rsidRPr="00BE1171">
          <w:rPr>
            <w:rStyle w:val="Hyperlink"/>
            <w:spacing w:val="2"/>
            <w:w w:val="102"/>
          </w:rPr>
          <w:t>CEDAW/C/SR.1834</w:t>
        </w:r>
      </w:hyperlink>
      <w:r w:rsidRPr="009A4743">
        <w:t xml:space="preserve"> и</w:t>
      </w:r>
      <w:r w:rsidR="00574499" w:rsidRPr="00574499">
        <w:t xml:space="preserve"> </w:t>
      </w:r>
      <w:hyperlink r:id="rId19" w:history="1">
        <w:r w:rsidR="00574499" w:rsidRPr="00BE1171">
          <w:rPr>
            <w:rStyle w:val="Hyperlink"/>
            <w:spacing w:val="2"/>
            <w:w w:val="102"/>
          </w:rPr>
          <w:t>CEDAW/C/SR.1836</w:t>
        </w:r>
      </w:hyperlink>
      <w:r w:rsidRPr="009A4743">
        <w:t>), проведенных 2 и 3</w:t>
      </w:r>
      <w:r w:rsidR="00E56795">
        <w:rPr>
          <w:lang w:val="en-US"/>
        </w:rPr>
        <w:t> </w:t>
      </w:r>
      <w:r w:rsidRPr="009A4743">
        <w:t>ноября 2021</w:t>
      </w:r>
      <w:r w:rsidR="00CD3A42">
        <w:rPr>
          <w:lang w:val="en-US"/>
        </w:rPr>
        <w:t> </w:t>
      </w:r>
      <w:r w:rsidRPr="009A4743">
        <w:t xml:space="preserve">года. Перечень тем и вопросов, сформулированных </w:t>
      </w:r>
      <w:proofErr w:type="spellStart"/>
      <w:r w:rsidRPr="009A4743">
        <w:t>предсессионной</w:t>
      </w:r>
      <w:proofErr w:type="spellEnd"/>
      <w:r w:rsidRPr="009A4743">
        <w:t xml:space="preserve"> рабочей группой, содержится в документе </w:t>
      </w:r>
      <w:hyperlink r:id="rId20" w:history="1">
        <w:r w:rsidRPr="009A4743">
          <w:rPr>
            <w:rStyle w:val="Hyperlink"/>
            <w:lang w:val="en-GB"/>
          </w:rPr>
          <w:t>CEDAW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C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RUS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Q</w:t>
        </w:r>
        <w:r w:rsidRPr="009A4743">
          <w:rPr>
            <w:rStyle w:val="Hyperlink"/>
          </w:rPr>
          <w:t>/9</w:t>
        </w:r>
      </w:hyperlink>
      <w:r w:rsidRPr="009A4743">
        <w:t>, а ответы Российской Федерации</w:t>
      </w:r>
      <w:r w:rsidR="003443B2">
        <w:t> </w:t>
      </w:r>
      <w:r w:rsidRPr="009A4743">
        <w:t xml:space="preserve">— в документе </w:t>
      </w:r>
      <w:hyperlink r:id="rId21" w:history="1">
        <w:r w:rsidRPr="009A4743">
          <w:rPr>
            <w:rStyle w:val="Hyperlink"/>
            <w:lang w:val="en-GB"/>
          </w:rPr>
          <w:t>CEDAW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C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RUS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RQ</w:t>
        </w:r>
        <w:r w:rsidRPr="009A4743">
          <w:rPr>
            <w:rStyle w:val="Hyperlink"/>
          </w:rPr>
          <w:t>/9</w:t>
        </w:r>
      </w:hyperlink>
      <w:r w:rsidRPr="009A4743">
        <w:t>.</w:t>
      </w:r>
    </w:p>
    <w:p w14:paraId="41CE4873" w14:textId="21BE2F4F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1829A0C6" w14:textId="10B470F5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3EEFF6E2" w14:textId="6644AF6B" w:rsidR="009A4743" w:rsidRDefault="009A4743" w:rsidP="003443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rPr>
          <w:lang w:val="en-GB"/>
        </w:rPr>
        <w:t>A</w:t>
      </w:r>
      <w:r w:rsidRPr="009A4743">
        <w:t>.</w:t>
      </w:r>
      <w:r w:rsidRPr="009A4743">
        <w:tab/>
        <w:t>Введение</w:t>
      </w:r>
    </w:p>
    <w:p w14:paraId="0783692C" w14:textId="740A9900" w:rsid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559C7BE0" w14:textId="77777777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16DF1951" w14:textId="41E2B724" w:rsidR="009A4743" w:rsidRPr="009A4743" w:rsidRDefault="009A4743" w:rsidP="009A4743">
      <w:pPr>
        <w:pStyle w:val="SingleTxt"/>
      </w:pPr>
      <w:r w:rsidRPr="009A4743">
        <w:t>2.</w:t>
      </w:r>
      <w:r w:rsidRPr="009A4743">
        <w:tab/>
        <w:t>Комитет выражает государству-участнику признательность за представление его девятого периодического доклада. Он также благодарит государство-участник за представленный доклад о принятых мерах по выполнению предыдущих заключительных замечаний Комитета (</w:t>
      </w:r>
      <w:hyperlink r:id="rId22" w:history="1">
        <w:r w:rsidR="00AC321C" w:rsidRPr="00BE1171">
          <w:rPr>
            <w:rStyle w:val="Hyperlink"/>
          </w:rPr>
          <w:t>CEDAW/C/RUS/CO/8/Add.1</w:t>
        </w:r>
      </w:hyperlink>
      <w:r w:rsidR="00AC321C" w:rsidRPr="00154F3E">
        <w:t xml:space="preserve"> </w:t>
      </w:r>
      <w:r w:rsidR="00AC321C">
        <w:t>и</w:t>
      </w:r>
      <w:r w:rsidR="00AC321C" w:rsidRPr="00154F3E">
        <w:t xml:space="preserve"> </w:t>
      </w:r>
      <w:hyperlink r:id="rId23" w:history="1">
        <w:r w:rsidRPr="009A4743">
          <w:rPr>
            <w:rStyle w:val="Hyperlink"/>
            <w:lang w:val="en-GB"/>
          </w:rPr>
          <w:t>CEDAW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C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RUS</w:t>
        </w:r>
        <w:r w:rsidRPr="009A4743">
          <w:rPr>
            <w:rStyle w:val="Hyperlink"/>
          </w:rPr>
          <w:t>/</w:t>
        </w:r>
        <w:r w:rsidRPr="009A4743">
          <w:rPr>
            <w:rStyle w:val="Hyperlink"/>
            <w:lang w:val="en-GB"/>
          </w:rPr>
          <w:t>CO</w:t>
        </w:r>
        <w:r w:rsidRPr="009A4743">
          <w:rPr>
            <w:rStyle w:val="Hyperlink"/>
          </w:rPr>
          <w:t>/8/</w:t>
        </w:r>
        <w:r w:rsidRPr="009A4743">
          <w:rPr>
            <w:rStyle w:val="Hyperlink"/>
            <w:lang w:val="en-GB"/>
          </w:rPr>
          <w:t>Add</w:t>
        </w:r>
        <w:r w:rsidRPr="009A4743">
          <w:rPr>
            <w:rStyle w:val="Hyperlink"/>
          </w:rPr>
          <w:t>.1/</w:t>
        </w:r>
        <w:proofErr w:type="spellStart"/>
        <w:r w:rsidRPr="009A4743">
          <w:rPr>
            <w:rStyle w:val="Hyperlink"/>
            <w:lang w:val="en-GB"/>
          </w:rPr>
          <w:t>Corr</w:t>
        </w:r>
        <w:proofErr w:type="spellEnd"/>
        <w:r w:rsidRPr="009A4743">
          <w:rPr>
            <w:rStyle w:val="Hyperlink"/>
          </w:rPr>
          <w:t>.1</w:t>
        </w:r>
      </w:hyperlink>
      <w:r w:rsidRPr="009A4743">
        <w:t xml:space="preserve">) и за письменные ответы на перечень тем и вопросов, сформулированных </w:t>
      </w:r>
      <w:proofErr w:type="spellStart"/>
      <w:r w:rsidRPr="009A4743">
        <w:t>предсессионной</w:t>
      </w:r>
      <w:proofErr w:type="spellEnd"/>
      <w:r w:rsidRPr="009A4743">
        <w:t xml:space="preserve"> рабочей группой. Комитет благодарит за устное выступление делегации, а также за дополнительные разъяснения, предоставленные в ответ на вопросы, которые были заданы членами Комитета в устной форме в ходе состоявшегося диалога. </w:t>
      </w:r>
    </w:p>
    <w:p w14:paraId="07DAEA68" w14:textId="64C42787" w:rsidR="009A4743" w:rsidRDefault="009A4743" w:rsidP="009A4743">
      <w:pPr>
        <w:pStyle w:val="SingleTxt"/>
      </w:pPr>
      <w:bookmarkStart w:id="1" w:name="_GoBack"/>
      <w:bookmarkEnd w:id="1"/>
      <w:r w:rsidRPr="009A4743">
        <w:t>3.</w:t>
      </w:r>
      <w:r w:rsidRPr="009A4743">
        <w:tab/>
        <w:t xml:space="preserve">Комитет выражает признательность государству-участнику за направление делегации высокого уровня во главе со статс-секретарем и заместителем министра труда и социальной защиты Андреем Пудовым, в состав которой вошли представители Министерства иностранных дел, Министерства внутренних дел, Министерства науки и высшего образования, Министерства образования, Министерства здравоохранения, Министерства юстиции, Генеральной прокуратуры, Следственного комитета, Федеральной службы государственной статистики, Федерального агентства по делам национальностей, Федеральной службы исполнения наказаний и Постоянного представительства Российской Федерации при Отделении Организации Объединенных Наций и других международных организациях в Женеве. </w:t>
      </w:r>
    </w:p>
    <w:p w14:paraId="542D4AF8" w14:textId="68A1FFA2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29D8C724" w14:textId="7C5C6905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745F512C" w14:textId="1891DC0D" w:rsidR="009A4743" w:rsidRDefault="009A4743" w:rsidP="003443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lastRenderedPageBreak/>
        <w:tab/>
      </w:r>
      <w:r w:rsidRPr="009A4743">
        <w:rPr>
          <w:lang w:val="en-GB"/>
        </w:rPr>
        <w:t>B</w:t>
      </w:r>
      <w:r w:rsidRPr="009A4743">
        <w:t>.</w:t>
      </w:r>
      <w:r w:rsidRPr="009A4743">
        <w:tab/>
        <w:t>Позитивные аспекты</w:t>
      </w:r>
    </w:p>
    <w:p w14:paraId="2EB399D8" w14:textId="3B21B302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16DD2EC4" w14:textId="3E57E347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07BA0A6F" w14:textId="77777777" w:rsidR="009A4743" w:rsidRPr="009A4743" w:rsidRDefault="009A4743" w:rsidP="009A4743">
      <w:pPr>
        <w:pStyle w:val="SingleTxt"/>
      </w:pPr>
      <w:r w:rsidRPr="009A4743">
        <w:t>4.</w:t>
      </w:r>
      <w:r w:rsidRPr="009A4743">
        <w:tab/>
        <w:t xml:space="preserve">Комитет приветствует прогресс, достигнутый за период после рассмотрения в 2015 году предыдущего доклада государства-участника в проведении законодательных реформ, в частности принятие следующих документов: </w:t>
      </w:r>
    </w:p>
    <w:p w14:paraId="072F0B23" w14:textId="44E94EFB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Указ Президента № 274 от 18 апреля 2020 года и Указ Президента №</w:t>
      </w:r>
      <w:r w:rsidR="003443B2">
        <w:t> </w:t>
      </w:r>
      <w:r w:rsidRPr="009A4743">
        <w:t xml:space="preserve">364 от 15 июня 2021 года, которые вводят гарантии для беженцев и лиц, ищущих убежища, во время пандемии </w:t>
      </w:r>
      <w:proofErr w:type="spellStart"/>
      <w:r w:rsidRPr="009A4743">
        <w:t>коронавирусной</w:t>
      </w:r>
      <w:proofErr w:type="spellEnd"/>
      <w:r w:rsidRPr="009A4743">
        <w:t xml:space="preserve"> болезни (</w:t>
      </w:r>
      <w:r w:rsidRPr="009A4743">
        <w:rPr>
          <w:lang w:val="en-GB"/>
        </w:rPr>
        <w:t>COVID</w:t>
      </w:r>
      <w:r w:rsidRPr="009A4743">
        <w:t xml:space="preserve">-19); </w:t>
      </w:r>
    </w:p>
    <w:p w14:paraId="32CAE3C8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Поправки к Федеральному закону «О гражданстве» и Федеральному закону «О правовом положении иностранных граждан», законодательной базе в отношении беженцев и лиц, ищущих убежища, которые предусматривают выдачу разрешений на временное проживание. </w:t>
      </w:r>
    </w:p>
    <w:p w14:paraId="2C912DA0" w14:textId="77777777" w:rsidR="009A4743" w:rsidRPr="009A4743" w:rsidRDefault="009A4743" w:rsidP="009A4743">
      <w:pPr>
        <w:pStyle w:val="SingleTxt"/>
      </w:pPr>
      <w:r w:rsidRPr="009A4743">
        <w:t>5.</w:t>
      </w:r>
      <w:r w:rsidRPr="009A4743"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ликвидации дискриминации в отношении женщин и содействие обеспечению гендерного равенства, в частности утверждение следующих документов:</w:t>
      </w:r>
    </w:p>
    <w:p w14:paraId="58900EEB" w14:textId="5A68F310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Национальная стратегия действий в интересах женщин на 2017–2022</w:t>
      </w:r>
      <w:r w:rsidR="003443B2">
        <w:t> </w:t>
      </w:r>
      <w:r w:rsidRPr="009A4743">
        <w:t>годы, направленная на расширение прав и возможностей женщин и создание координационного совета для обеспечения ее реализации;</w:t>
      </w:r>
    </w:p>
    <w:p w14:paraId="29992544" w14:textId="4587CEBF" w:rsid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Национальный проект «Здравоохранение» (2019 год), направленный на снижение уровня смертности и расширение доступа женщин к медицинским услугам. </w:t>
      </w:r>
    </w:p>
    <w:p w14:paraId="06134DE2" w14:textId="53E37415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57E92E68" w14:textId="27A63163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733757A6" w14:textId="65AA5F8A" w:rsidR="009A4743" w:rsidRDefault="009A4743" w:rsidP="003443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rPr>
          <w:lang w:val="en-GB"/>
        </w:rPr>
        <w:t>C</w:t>
      </w:r>
      <w:r w:rsidRPr="009A4743">
        <w:t>.</w:t>
      </w:r>
      <w:r w:rsidRPr="009A4743">
        <w:tab/>
        <w:t>Цели в области устойчивого развития</w:t>
      </w:r>
    </w:p>
    <w:p w14:paraId="54201383" w14:textId="6D997562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333926EA" w14:textId="3296B1A8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2D2A731E" w14:textId="21232EC0" w:rsidR="009A4743" w:rsidRDefault="009A4743" w:rsidP="009A4743">
      <w:pPr>
        <w:pStyle w:val="SingleTxt"/>
        <w:rPr>
          <w:b/>
        </w:rPr>
      </w:pPr>
      <w:r w:rsidRPr="009A4743">
        <w:t>6.</w:t>
      </w:r>
      <w:r w:rsidRPr="009A4743">
        <w:tab/>
      </w:r>
      <w:r w:rsidRPr="009A4743">
        <w:rPr>
          <w:b/>
          <w:bCs/>
        </w:rPr>
        <w:t xml:space="preserve">Комитет приветствует международную поддержку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 Комитет напоминает о важности цели 5 в области устойчивого развития и необходимости учитывать принципы равенства и </w:t>
      </w:r>
      <w:proofErr w:type="spellStart"/>
      <w:r w:rsidRPr="009A4743">
        <w:rPr>
          <w:b/>
          <w:bCs/>
        </w:rPr>
        <w:t>недискриминации</w:t>
      </w:r>
      <w:proofErr w:type="spellEnd"/>
      <w:r w:rsidRPr="009A4743">
        <w:rPr>
          <w:b/>
          <w:bCs/>
        </w:rPr>
        <w:t xml:space="preserve"> в процессе достижения всех 17 целей. Он настоятельно призывает государство-участник признать, что женщины являются движущей силой его устойчивого развития, и принять в этой связи соответствующие нормативные документы и стратегии</w:t>
      </w:r>
      <w:r w:rsidRPr="009A4743">
        <w:rPr>
          <w:b/>
        </w:rPr>
        <w:t>.</w:t>
      </w:r>
    </w:p>
    <w:p w14:paraId="5DC54C5F" w14:textId="750FC36E" w:rsidR="003443B2" w:rsidRPr="003443B2" w:rsidRDefault="003443B2" w:rsidP="003443B2">
      <w:pPr>
        <w:pStyle w:val="SingleTxt"/>
        <w:spacing w:after="0" w:line="120" w:lineRule="exact"/>
        <w:rPr>
          <w:b/>
          <w:sz w:val="10"/>
        </w:rPr>
      </w:pPr>
    </w:p>
    <w:p w14:paraId="78C95AE1" w14:textId="6B0FA72A" w:rsidR="003443B2" w:rsidRPr="003443B2" w:rsidRDefault="003443B2" w:rsidP="003443B2">
      <w:pPr>
        <w:pStyle w:val="SingleTxt"/>
        <w:spacing w:after="0" w:line="120" w:lineRule="exact"/>
        <w:rPr>
          <w:b/>
          <w:sz w:val="10"/>
        </w:rPr>
      </w:pPr>
    </w:p>
    <w:p w14:paraId="508F0A75" w14:textId="2B7AA0BA" w:rsidR="009A4743" w:rsidRDefault="009A4743" w:rsidP="003443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rPr>
          <w:lang w:val="en-GB"/>
        </w:rPr>
        <w:t>D</w:t>
      </w:r>
      <w:r w:rsidRPr="009A4743">
        <w:t>.</w:t>
      </w:r>
      <w:r w:rsidRPr="009A4743">
        <w:tab/>
        <w:t>Парламент</w:t>
      </w:r>
    </w:p>
    <w:p w14:paraId="1A74C9AD" w14:textId="0D69BDFA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2CA9E847" w14:textId="0D40B813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1A910C10" w14:textId="07738659" w:rsidR="009A4743" w:rsidRDefault="009A4743" w:rsidP="009A4743">
      <w:pPr>
        <w:pStyle w:val="SingleTxt"/>
        <w:rPr>
          <w:b/>
        </w:rPr>
      </w:pPr>
      <w:r w:rsidRPr="009A4743">
        <w:t>7.</w:t>
      </w:r>
      <w:r w:rsidRPr="009A4743">
        <w:tab/>
      </w:r>
      <w:r w:rsidRPr="009A4743">
        <w:rPr>
          <w:b/>
          <w:bCs/>
        </w:rPr>
        <w:t>Комитет подчеркивает принципиально важную роль законодательной власти в обеспечении полного осуществления Конвенции (см. документ</w:t>
      </w:r>
      <w:r w:rsidR="003443B2">
        <w:rPr>
          <w:b/>
          <w:bCs/>
        </w:rPr>
        <w:t> </w:t>
      </w:r>
      <w:hyperlink r:id="rId24" w:history="1">
        <w:r w:rsidR="00031600" w:rsidRPr="00BE1171">
          <w:rPr>
            <w:rStyle w:val="Hyperlink"/>
            <w:b/>
            <w:bCs/>
          </w:rPr>
          <w:t>A/65</w:t>
        </w:r>
        <w:r w:rsidR="00031600" w:rsidRPr="00BE1171">
          <w:rPr>
            <w:rStyle w:val="Hyperlink"/>
            <w:b/>
            <w:bCs/>
          </w:rPr>
          <w:t>/</w:t>
        </w:r>
        <w:r w:rsidR="00031600" w:rsidRPr="00BE1171">
          <w:rPr>
            <w:rStyle w:val="Hyperlink"/>
            <w:b/>
            <w:bCs/>
          </w:rPr>
          <w:t>3</w:t>
        </w:r>
        <w:r w:rsidR="00031600" w:rsidRPr="00BE1171">
          <w:rPr>
            <w:rStyle w:val="Hyperlink"/>
            <w:b/>
            <w:bCs/>
          </w:rPr>
          <w:t>8</w:t>
        </w:r>
      </w:hyperlink>
      <w:r w:rsidRPr="009A4743">
        <w:rPr>
          <w:b/>
          <w:bCs/>
        </w:rPr>
        <w:t xml:space="preserve">, часть вторая, приложение </w:t>
      </w:r>
      <w:r w:rsidRPr="009A4743">
        <w:rPr>
          <w:b/>
          <w:bCs/>
          <w:lang w:val="en-GB"/>
        </w:rPr>
        <w:t>VI</w:t>
      </w:r>
      <w:r w:rsidRPr="009A4743">
        <w:rPr>
          <w:b/>
          <w:bCs/>
        </w:rPr>
        <w:t>). Он предлагает парламенту (Государственной Думе и Совету Федерации), действуя в соответствии со своим мандатом, принять необходимые меры для выполнения настоящих заключительных замечаний в период до представления следующего периодического доклада в соответствии с Конвенцией</w:t>
      </w:r>
      <w:r w:rsidRPr="009A4743">
        <w:rPr>
          <w:b/>
        </w:rPr>
        <w:t>.</w:t>
      </w:r>
    </w:p>
    <w:p w14:paraId="1E281E9E" w14:textId="042B45E7" w:rsidR="003443B2" w:rsidRPr="003443B2" w:rsidRDefault="003443B2" w:rsidP="003443B2">
      <w:pPr>
        <w:pStyle w:val="SingleTxt"/>
        <w:spacing w:after="0" w:line="120" w:lineRule="exact"/>
        <w:rPr>
          <w:b/>
          <w:sz w:val="10"/>
        </w:rPr>
      </w:pPr>
    </w:p>
    <w:p w14:paraId="0B2572BB" w14:textId="36AF322C" w:rsidR="003443B2" w:rsidRPr="003443B2" w:rsidRDefault="003443B2" w:rsidP="003443B2">
      <w:pPr>
        <w:pStyle w:val="SingleTxt"/>
        <w:spacing w:after="0" w:line="120" w:lineRule="exact"/>
        <w:rPr>
          <w:b/>
          <w:sz w:val="10"/>
        </w:rPr>
      </w:pPr>
    </w:p>
    <w:p w14:paraId="4FFAF1DA" w14:textId="77777777" w:rsidR="003443B2" w:rsidRDefault="003443B2">
      <w:pPr>
        <w:spacing w:after="200" w:line="276" w:lineRule="auto"/>
        <w:rPr>
          <w:b/>
          <w:sz w:val="24"/>
        </w:rPr>
      </w:pPr>
      <w:r>
        <w:br w:type="page"/>
      </w:r>
    </w:p>
    <w:p w14:paraId="49888852" w14:textId="07FB520B" w:rsidR="009A4743" w:rsidRDefault="009A4743" w:rsidP="003443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lastRenderedPageBreak/>
        <w:tab/>
      </w:r>
      <w:r w:rsidRPr="009A4743">
        <w:rPr>
          <w:lang w:val="en-GB"/>
        </w:rPr>
        <w:t>E</w:t>
      </w:r>
      <w:r w:rsidRPr="009A4743">
        <w:t>.</w:t>
      </w:r>
      <w:r w:rsidRPr="009A4743">
        <w:tab/>
        <w:t xml:space="preserve">Основные проблемные области и рекомендации </w:t>
      </w:r>
    </w:p>
    <w:p w14:paraId="4F87239F" w14:textId="0E6E6A60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3CF38FA9" w14:textId="66DB155E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15E288B5" w14:textId="40A43993" w:rsidR="009A4743" w:rsidRDefault="009A4743" w:rsidP="003443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Осуществление Конвенции, Факультативного протокола к ней и общих рекомендаций Комитета </w:t>
      </w:r>
    </w:p>
    <w:p w14:paraId="77418528" w14:textId="279E37AF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7BCAFAA1" w14:textId="34FDEC53" w:rsidR="003443B2" w:rsidRPr="003443B2" w:rsidRDefault="003443B2" w:rsidP="003443B2">
      <w:pPr>
        <w:pStyle w:val="SingleTxt"/>
        <w:spacing w:after="0" w:line="120" w:lineRule="exact"/>
        <w:rPr>
          <w:sz w:val="10"/>
        </w:rPr>
      </w:pPr>
    </w:p>
    <w:p w14:paraId="2EA35635" w14:textId="77777777" w:rsidR="009A4743" w:rsidRPr="009A4743" w:rsidRDefault="009A4743" w:rsidP="009A4743">
      <w:pPr>
        <w:pStyle w:val="SingleTxt"/>
      </w:pPr>
      <w:r w:rsidRPr="009A4743">
        <w:t>8.</w:t>
      </w:r>
      <w:r w:rsidRPr="009A4743">
        <w:tab/>
        <w:t>Комитет отмечает усилия государства-участника по распространению информации о Конвенции. Тем не менее он обеспокоен тем, что по регионам сохраняются различия в осуществлении Конвенции. Он также с озабоченностью отмечает ограниченную осведомленность ветвей власти, включая судебные органы, прокуроров и сотрудников правоохранительных органов, о правах женщин и фактическом равенстве между женщинами и мужчинами в соответствии с Конвенцией, Факультативным протоколом к ней и общими рекомендациями Комитета, а также недостаточную осведомленность самих женщин, в частности сельских женщин, что мешает им отстаивать свои права по Конвенции или использовать процедуры сообщения или расследования в соответствии с Факультативным протоколом.</w:t>
      </w:r>
    </w:p>
    <w:p w14:paraId="4B2EE98C" w14:textId="3198B366" w:rsidR="009A4743" w:rsidRPr="009A4743" w:rsidRDefault="009A4743" w:rsidP="009A4743">
      <w:pPr>
        <w:pStyle w:val="SingleTxt"/>
        <w:rPr>
          <w:b/>
          <w:bCs/>
        </w:rPr>
      </w:pPr>
      <w:r w:rsidRPr="009A4743">
        <w:t>9.</w:t>
      </w:r>
      <w:r w:rsidRPr="009A4743">
        <w:tab/>
      </w:r>
      <w:r w:rsidRPr="009A4743">
        <w:rPr>
          <w:b/>
          <w:bCs/>
        </w:rPr>
        <w:t>Комитет подтверждает свою предыдущую рекомендацию (</w:t>
      </w:r>
      <w:hyperlink r:id="rId25" w:history="1">
        <w:r w:rsidRPr="009A4743">
          <w:rPr>
            <w:rStyle w:val="Hyperlink"/>
            <w:b/>
            <w:bCs/>
            <w:lang w:val="en-GB"/>
          </w:rPr>
          <w:t>CED</w:t>
        </w:r>
        <w:r w:rsidRPr="009A4743">
          <w:rPr>
            <w:rStyle w:val="Hyperlink"/>
            <w:b/>
            <w:bCs/>
            <w:lang w:val="en-GB"/>
          </w:rPr>
          <w:t>A</w:t>
        </w:r>
        <w:r w:rsidRPr="009A4743">
          <w:rPr>
            <w:rStyle w:val="Hyperlink"/>
            <w:b/>
            <w:bCs/>
            <w:lang w:val="en-GB"/>
          </w:rPr>
          <w:t>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RUS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 xml:space="preserve">, пункт 8) государству-участнику: </w:t>
      </w:r>
    </w:p>
    <w:p w14:paraId="61C285D6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bCs/>
          <w:lang w:val="en-GB"/>
        </w:rPr>
        <w:t>a</w:t>
      </w:r>
      <w:r w:rsidRPr="009A4743">
        <w:rPr>
          <w:bCs/>
        </w:rPr>
        <w:t>)</w:t>
      </w:r>
      <w:r w:rsidRPr="009A4743">
        <w:rPr>
          <w:b/>
          <w:bCs/>
        </w:rPr>
        <w:tab/>
        <w:t>обеспечить распространение информации о Конвенции, Факультативном протоколе к ней и общих рекомендациях Комитета во всех своих регионах;</w:t>
      </w:r>
    </w:p>
    <w:p w14:paraId="7E9544BF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bCs/>
          <w:lang w:val="en-GB"/>
        </w:rPr>
        <w:t>b</w:t>
      </w:r>
      <w:r w:rsidRPr="009A4743">
        <w:rPr>
          <w:bCs/>
        </w:rPr>
        <w:t>)</w:t>
      </w:r>
      <w:r w:rsidRPr="009A4743">
        <w:rPr>
          <w:b/>
          <w:bCs/>
        </w:rPr>
        <w:tab/>
        <w:t xml:space="preserve">повысить осведомленность женщин, в частности женщин в сельских и отдаленных районах, женщин, принадлежащих к социально уязвимым группам населения, и правозащитников, об их правах по Конвенции и процедурах, предусмотренных Факультативным протоколом для заявления о нарушении их прав; </w:t>
      </w:r>
    </w:p>
    <w:p w14:paraId="3F7B43B4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bCs/>
          <w:lang w:val="en-GB"/>
        </w:rPr>
        <w:t>c</w:t>
      </w:r>
      <w:r w:rsidRPr="009A4743">
        <w:rPr>
          <w:bCs/>
        </w:rPr>
        <w:t>)</w:t>
      </w:r>
      <w:r w:rsidRPr="009A4743">
        <w:rPr>
          <w:b/>
          <w:bCs/>
        </w:rPr>
        <w:tab/>
        <w:t xml:space="preserve">инкорпорировать Конвенцию в федеральную и региональную законодательную базу, а также разработать и осуществлять на систематической основе программы повышения профессионального уровня работников судебных органов, прокуратуры, полицейских и других сотрудников правоохранительных органов на федеральном и региональном уровнях по вопросам прав женщин и достижения реального равенства между женщинами и мужчинами в соответствии с Конвенцией, Факультативным протоколом к ней и общими рекомендациями Комитета. </w:t>
      </w:r>
    </w:p>
    <w:p w14:paraId="712833B0" w14:textId="77777777" w:rsidR="00FD7E7D" w:rsidRPr="00154F3E" w:rsidRDefault="00FD7E7D" w:rsidP="00154F3E">
      <w:pPr>
        <w:pStyle w:val="SingleTxt"/>
        <w:spacing w:after="0" w:line="120" w:lineRule="exact"/>
        <w:rPr>
          <w:b/>
          <w:sz w:val="10"/>
        </w:rPr>
      </w:pPr>
    </w:p>
    <w:p w14:paraId="76E13504" w14:textId="65044DC4" w:rsidR="009A4743" w:rsidRPr="009A4743" w:rsidRDefault="009A4743" w:rsidP="00154F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Определение дискриминации в отношении женщин и дискриминационных законов </w:t>
      </w:r>
    </w:p>
    <w:p w14:paraId="60D2C056" w14:textId="77777777" w:rsidR="00FD7E7D" w:rsidRPr="00154F3E" w:rsidRDefault="00FD7E7D" w:rsidP="00154F3E">
      <w:pPr>
        <w:pStyle w:val="SingleTxt"/>
        <w:spacing w:after="0" w:line="120" w:lineRule="exact"/>
        <w:rPr>
          <w:sz w:val="10"/>
        </w:rPr>
      </w:pPr>
    </w:p>
    <w:p w14:paraId="38BBD87C" w14:textId="787FFB25" w:rsidR="009A4743" w:rsidRPr="009A4743" w:rsidRDefault="009A4743" w:rsidP="009A4743">
      <w:pPr>
        <w:pStyle w:val="SingleTxt"/>
      </w:pPr>
      <w:r w:rsidRPr="009A4743">
        <w:t>10.</w:t>
      </w:r>
      <w:r w:rsidRPr="009A4743">
        <w:tab/>
        <w:t xml:space="preserve">Комитет отмечает, что статья 5.62 Кодекса об административных правонарушениях и статья 136 Уголовного кодекса запрещают дискриминацию по признаку пола. Тем не менее он обеспокоен непринятием мер по выработке всеобъемлющего определения дискриминации, включая прямую и косвенную дискриминацию в общественной и частной сферах и </w:t>
      </w:r>
      <w:proofErr w:type="spellStart"/>
      <w:r w:rsidRPr="009A4743">
        <w:t>взаимопересекающиеся</w:t>
      </w:r>
      <w:proofErr w:type="spellEnd"/>
      <w:r w:rsidRPr="009A4743">
        <w:t xml:space="preserve"> формы дискриминации. </w:t>
      </w:r>
    </w:p>
    <w:p w14:paraId="196CD49B" w14:textId="4A27294B" w:rsidR="009A4743" w:rsidRDefault="009A4743" w:rsidP="009A4743">
      <w:pPr>
        <w:pStyle w:val="SingleTxt"/>
        <w:rPr>
          <w:b/>
          <w:bCs/>
        </w:rPr>
      </w:pPr>
      <w:r w:rsidRPr="009A4743">
        <w:t>11.</w:t>
      </w:r>
      <w:r w:rsidRPr="009A4743">
        <w:tab/>
      </w:r>
      <w:r w:rsidRPr="009A4743">
        <w:rPr>
          <w:b/>
          <w:bCs/>
        </w:rPr>
        <w:t>Комитет подтверждает свою предыдущую рекомендацию (</w:t>
      </w:r>
      <w:hyperlink r:id="rId26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</w:t>
        </w:r>
        <w:r w:rsidRPr="009A4743">
          <w:rPr>
            <w:rStyle w:val="Hyperlink"/>
            <w:b/>
            <w:bCs/>
            <w:lang w:val="en-GB"/>
          </w:rPr>
          <w:t>US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 xml:space="preserve">, пункт 10) государству-участнику принять в четко оговоренные сроки всеобъемлющее антидискриминационное законодательство, запрещающее дискриминацию в отношении женщин и охватывающее прямую и косвенную дискриминацию как в государственной, так и в частной сферах, а также защищающее женщин от </w:t>
      </w:r>
      <w:proofErr w:type="spellStart"/>
      <w:r w:rsidRPr="009A4743">
        <w:rPr>
          <w:b/>
          <w:bCs/>
        </w:rPr>
        <w:t>взаимопересекающихся</w:t>
      </w:r>
      <w:proofErr w:type="spellEnd"/>
      <w:r w:rsidRPr="009A4743">
        <w:rPr>
          <w:b/>
          <w:bCs/>
        </w:rPr>
        <w:t xml:space="preserve"> форм дискриминации, согласно статьям 1 и 2 Конвенции, общей рекомендации № 28 (2010) Комитета, касающейся основных обязательств </w:t>
      </w:r>
      <w:r w:rsidRPr="009A4743">
        <w:rPr>
          <w:b/>
          <w:bCs/>
        </w:rPr>
        <w:lastRenderedPageBreak/>
        <w:t>государств-участников в рамках статьи 2 Конвенции, и задаче 5.1 целей в области устойчивого развития, касающейся повсеместной ликвидации всех форм дискриминации в отношении всех женщин и девочек.</w:t>
      </w:r>
    </w:p>
    <w:p w14:paraId="493F2709" w14:textId="16C95D10" w:rsidR="0078497F" w:rsidRPr="0078497F" w:rsidRDefault="0078497F" w:rsidP="0078497F">
      <w:pPr>
        <w:pStyle w:val="SingleTxt"/>
        <w:spacing w:after="0" w:line="120" w:lineRule="exact"/>
        <w:rPr>
          <w:b/>
          <w:bCs/>
          <w:sz w:val="10"/>
        </w:rPr>
      </w:pPr>
    </w:p>
    <w:p w14:paraId="7F2503B0" w14:textId="60CEDDFF" w:rsidR="009A4743" w:rsidRDefault="009A4743" w:rsidP="007849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Доступ женщин к правосудию</w:t>
      </w:r>
    </w:p>
    <w:p w14:paraId="7B276101" w14:textId="30C151F5" w:rsidR="0078497F" w:rsidRPr="0078497F" w:rsidRDefault="0078497F" w:rsidP="0078497F">
      <w:pPr>
        <w:pStyle w:val="SingleTxt"/>
        <w:spacing w:after="0" w:line="120" w:lineRule="exact"/>
        <w:rPr>
          <w:sz w:val="10"/>
        </w:rPr>
      </w:pPr>
    </w:p>
    <w:p w14:paraId="4A0B7EC8" w14:textId="77777777" w:rsidR="009A4743" w:rsidRPr="009A4743" w:rsidRDefault="009A4743" w:rsidP="009A4743">
      <w:pPr>
        <w:pStyle w:val="SingleTxt"/>
      </w:pPr>
      <w:r w:rsidRPr="009A4743">
        <w:t>12.</w:t>
      </w:r>
      <w:r w:rsidRPr="009A4743">
        <w:tab/>
        <w:t xml:space="preserve">Комитет принимает к сведению информацию о правовых гарантиях, включенных в национальную законодательную базу. Вместе с тем Комитет с обеспокоенностью отмечает: </w:t>
      </w:r>
    </w:p>
    <w:p w14:paraId="360BA4A2" w14:textId="6444F970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отсутствие информации о количестве судебных дел о дискриминации в отношении женщин и малое количество жалоб от женщин, полученных Уполномоченным по правам человека в Российской Федерации (около 400 в 2018</w:t>
      </w:r>
      <w:r w:rsidR="006C72E6">
        <w:rPr>
          <w:lang w:val="en-US"/>
        </w:rPr>
        <w:t> </w:t>
      </w:r>
      <w:r w:rsidRPr="009A4743">
        <w:t xml:space="preserve">году); </w:t>
      </w:r>
    </w:p>
    <w:p w14:paraId="77B7BCDB" w14:textId="35D9F1AB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>препятствия, мешающие женщинам получать доступ к правосудию, такие как предвзятость судей и дискриминационное стереотипное отношение судей, прокуроров, сотрудников правоохранительных органов и адвокатов к женщинам, заявляющим о нарушениях их прав,</w:t>
      </w:r>
      <w:r>
        <w:t xml:space="preserve"> </w:t>
      </w:r>
      <w:r w:rsidRPr="009A4743">
        <w:t xml:space="preserve">в частности женщинам, принадлежащим к социально уязвимым группам населения, особенно в сельских районах. </w:t>
      </w:r>
    </w:p>
    <w:p w14:paraId="5ED50DE0" w14:textId="3532D5C8" w:rsidR="009A4743" w:rsidRPr="009A4743" w:rsidRDefault="009A4743" w:rsidP="009A4743">
      <w:pPr>
        <w:pStyle w:val="SingleTxt"/>
        <w:rPr>
          <w:b/>
          <w:bCs/>
        </w:rPr>
      </w:pPr>
      <w:r w:rsidRPr="009A4743">
        <w:t>13.</w:t>
      </w:r>
      <w:r w:rsidRPr="009A4743">
        <w:tab/>
      </w:r>
      <w:r w:rsidRPr="009A4743">
        <w:rPr>
          <w:b/>
          <w:bCs/>
        </w:rPr>
        <w:t>Ссылаясь на свою общую рекомендацию № 33 (2015), касающуюся доступа женщин к правосудию, Комитет рекомендует государству-участнику:</w:t>
      </w:r>
    </w:p>
    <w:p w14:paraId="2E822F01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</w:rPr>
        <w:t>разработать комплексную программу оказания юридической помощи женщинам на федеральном и региональном уровнях с обеспечением на устойчивой основе достаточных ресурсов, включая проживание на период разбирательства, ориентированную в первую очередь на женщин в сельских районах и женщин, принадлежащих к социально уязвимым группам, таким как женщины из числа коренных и племенных народов, женщины, принадлежащие к группам меньшинств, женщины, находящиеся в заключении, журналисты и женщины-инвалиды</w:t>
      </w:r>
      <w:r w:rsidRPr="009A4743">
        <w:rPr>
          <w:b/>
          <w:bCs/>
        </w:rPr>
        <w:t>;</w:t>
      </w:r>
    </w:p>
    <w:p w14:paraId="53521107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>решить проблему стигматизации женщин и девочек, подающих жалобы на нарушения их прав, путем повышения осведомленности общественности и распространения информации о средствах правовой защиты, доступных женщинам для подачи жалоб на нарушения их прав, особенно в сельских и отдаленных районах;</w:t>
      </w:r>
    </w:p>
    <w:p w14:paraId="0E642751" w14:textId="548BC9EE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систематическую и обязательную подготовку по правам женщин и гендерному равенству для повышения профессионального уровня судей, прокуроров, адвокатов, полицейских и других сотрудников правоохранительных органов, а также создать благоприятные условия, при которых женщины будут чувствовать себя в безопасности, заявляя о нарушениях своих прав, без страха повторной </w:t>
      </w:r>
      <w:proofErr w:type="spellStart"/>
      <w:r w:rsidRPr="009A4743">
        <w:rPr>
          <w:b/>
          <w:bCs/>
        </w:rPr>
        <w:t>виктимизации</w:t>
      </w:r>
      <w:proofErr w:type="spellEnd"/>
      <w:r w:rsidRPr="009A4743">
        <w:rPr>
          <w:b/>
          <w:bCs/>
        </w:rPr>
        <w:t xml:space="preserve"> при взаимодействии с судебными и правоохранительными органами. </w:t>
      </w:r>
    </w:p>
    <w:p w14:paraId="11CE9391" w14:textId="3CFFEEED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334505E0" w14:textId="14C7FDE3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Национальные механизмы по улучшению положения женщин </w:t>
      </w:r>
    </w:p>
    <w:p w14:paraId="5763A31D" w14:textId="24756B79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79FF25BB" w14:textId="77777777" w:rsidR="009A4743" w:rsidRPr="009A4743" w:rsidRDefault="009A4743" w:rsidP="009A4743">
      <w:pPr>
        <w:pStyle w:val="SingleTxt"/>
      </w:pPr>
      <w:r w:rsidRPr="009A4743">
        <w:t>14.</w:t>
      </w:r>
      <w:r w:rsidRPr="009A4743">
        <w:tab/>
        <w:t xml:space="preserve">Комитет приветствует принятие Национальной стратегии действий в интересах женщин на 2017–2022 годы и соответствующего плана действий, а также создание при правительстве координационного совета по правам женщин для реализации Национальной стратегии в составе заместителя Председателя Правительства, членов Совета Федерации и Государственной Думы, старших должностных лиц регионов и представителей гражданского общества. Вместе с тем Комитет с обеспокоенностью отмечает: </w:t>
      </w:r>
    </w:p>
    <w:p w14:paraId="4C578273" w14:textId="77777777" w:rsidR="009A4743" w:rsidRPr="009A4743" w:rsidRDefault="009A4743" w:rsidP="009A4743">
      <w:pPr>
        <w:pStyle w:val="SingleTxt"/>
      </w:pPr>
      <w:r w:rsidRPr="009A4743">
        <w:lastRenderedPageBreak/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отсутствие информации о реализации Национальной стратегии на региональном и местном уровнях и отсутствие механизмов контроля и оценки результатов ее реализации; </w:t>
      </w:r>
    </w:p>
    <w:p w14:paraId="54345802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отсутствие принципов учета гендерной проблематики при составлении бюджета в Национальной стратегии и ее плане действий; </w:t>
      </w:r>
    </w:p>
    <w:p w14:paraId="77212395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задержки в принятии законопроекта о гендерном равенстве и отсутствие в государстве-участнике отдельного правительственного механизма с исключительными полномочиями на реализацию политики гендерного равенства и обеспечение выполнения Конвенции. </w:t>
      </w:r>
    </w:p>
    <w:p w14:paraId="4D5F09AF" w14:textId="77777777" w:rsidR="009A4743" w:rsidRPr="009A4743" w:rsidRDefault="009A4743" w:rsidP="009A4743">
      <w:pPr>
        <w:pStyle w:val="SingleTxt"/>
      </w:pPr>
      <w:r w:rsidRPr="009A4743">
        <w:t>15.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52035078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</w:rPr>
        <w:t>инкорпорировать ориентированный на результат подход, включая конкретные показатели и цели, в Национальную стратегию действий в интересах женщин на 2017–2022 годы и внедрить механизм контроля и регулярной оценки результатов осуществления Национальной стратегии для определения ее эффективности на федеральном и региональном уровнях при широком участии организаций гражданского общества;</w:t>
      </w:r>
      <w:r w:rsidRPr="009A4743">
        <w:t xml:space="preserve"> </w:t>
      </w:r>
    </w:p>
    <w:p w14:paraId="6432F9E3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внедрить принципы составления бюджета с учетом гендерной проблематики и выделить специальные бюджетные ассигнования на финансирование осуществления политики, стратегий и программ по улучшению положения женщин во всех регионах государства-участника; </w:t>
      </w:r>
    </w:p>
    <w:p w14:paraId="12A961B1" w14:textId="067E1866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>ускорить принятие законопроекта о гендерном равенстве, создать центральный орган по правам женщин и обеспечить ему четкий мандат, достаточное и надежное финансирование и персонал с необходимыми техническими ресурсами, позволяющим</w:t>
      </w:r>
      <w:r w:rsidR="00B40495">
        <w:rPr>
          <w:b/>
          <w:bCs/>
        </w:rPr>
        <w:t>и</w:t>
      </w:r>
      <w:r w:rsidRPr="009A4743">
        <w:rPr>
          <w:b/>
          <w:bCs/>
        </w:rPr>
        <w:t xml:space="preserve"> ему в полной мере осуществлять программы и проекты по достижению гендерного равенства и улучшению положения женщин. </w:t>
      </w:r>
    </w:p>
    <w:p w14:paraId="7D441026" w14:textId="372C8468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0715902E" w14:textId="561036D1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Национальные учреждения по правам человека</w:t>
      </w:r>
    </w:p>
    <w:p w14:paraId="4713C605" w14:textId="5CA07C57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6148F61F" w14:textId="77777777" w:rsidR="009A4743" w:rsidRPr="009A4743" w:rsidRDefault="009A4743" w:rsidP="009A4743">
      <w:pPr>
        <w:pStyle w:val="SingleTxt"/>
      </w:pPr>
      <w:r w:rsidRPr="009A4743">
        <w:t>16.</w:t>
      </w:r>
      <w:r w:rsidRPr="009A4743">
        <w:tab/>
        <w:t xml:space="preserve">Комитет с удовлетворением отмечает создание в аппарате Уполномоченного по правам человека в Российской Федерации отдельного подразделения по защите прав женщин, семей и детей, а также региональных клиник юридической помощи и работу уполномоченных по правам человека в регионах с женщинами в отдаленных и сельских районах. Комитет отмечает рассмотрение проекта федерального закона о совершенствовании правового регулирования деятельности Уполномоченного по правам человека в Российской Федерации. Вместе с тем Комитет обеспокоен процессом отбора и назначения, ограниченным мандатом Уполномоченного по правам человека и слабым взаимодействием с организациями гражданского общества, включая женские организации и женщин-правозащитников. </w:t>
      </w:r>
    </w:p>
    <w:p w14:paraId="4716F30E" w14:textId="06D5A24B" w:rsidR="009A4743" w:rsidRDefault="009A4743" w:rsidP="009A4743">
      <w:pPr>
        <w:pStyle w:val="SingleTxt"/>
        <w:rPr>
          <w:b/>
        </w:rPr>
      </w:pPr>
      <w:r w:rsidRPr="009A4743">
        <w:t>17.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 ускорить принятие проекта федерального закона о круге ведения и деятельности Уполномоченного по правам человека в Российской Федерации, обеспечить его независимость в соответствии с принципами, касающимися статуса национальных учреждений по поощрению и защите прав человека (Парижские принципы), и расширить круг его ведения, включив в него рассмотрение нарушений прав человека, особенно в отношении женщин, которые являются результатом действий или бездействия частных организаций, контроль степени выполнения его рекомендаций, обнародование его докладов, исследований и пресс-релизов, укрепление его отношений и сотрудничества с организациями гражданского общества, включая женские организации и </w:t>
      </w:r>
      <w:r w:rsidRPr="009A4743">
        <w:rPr>
          <w:b/>
          <w:bCs/>
        </w:rPr>
        <w:lastRenderedPageBreak/>
        <w:t>женщин-правозащитников и контроль выполнения Конвенции в соответствии с рекомендациями Глобального альянса национальных правозащитных учреждений</w:t>
      </w:r>
      <w:r w:rsidRPr="009A4743">
        <w:rPr>
          <w:b/>
        </w:rPr>
        <w:t xml:space="preserve">. </w:t>
      </w:r>
      <w:r w:rsidRPr="009A4743">
        <w:rPr>
          <w:b/>
          <w:bCs/>
        </w:rPr>
        <w:t>Комитет также рекомендует государству-участнику расширить деятельность и присутствие региональных уполномоченных по правам человека в отдаленных и сельских районах.</w:t>
      </w:r>
      <w:r w:rsidRPr="009A4743">
        <w:rPr>
          <w:b/>
        </w:rPr>
        <w:t xml:space="preserve"> </w:t>
      </w:r>
    </w:p>
    <w:p w14:paraId="4CBFD343" w14:textId="76189E22" w:rsidR="00DD5F43" w:rsidRPr="00DD5F43" w:rsidRDefault="00DD5F43" w:rsidP="00DD5F43">
      <w:pPr>
        <w:pStyle w:val="SingleTxt"/>
        <w:spacing w:after="0" w:line="120" w:lineRule="exact"/>
        <w:rPr>
          <w:b/>
          <w:sz w:val="10"/>
        </w:rPr>
      </w:pPr>
    </w:p>
    <w:p w14:paraId="56773A39" w14:textId="66C37067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Неправительственные организации и международные учреждения </w:t>
      </w:r>
    </w:p>
    <w:p w14:paraId="72BC06AB" w14:textId="3258B380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37018A41" w14:textId="77777777" w:rsidR="009A4743" w:rsidRPr="009A4743" w:rsidRDefault="009A4743" w:rsidP="009A4743">
      <w:pPr>
        <w:pStyle w:val="SingleTxt"/>
      </w:pPr>
      <w:r w:rsidRPr="009A4743">
        <w:t>18.</w:t>
      </w:r>
      <w:r w:rsidRPr="009A4743">
        <w:tab/>
        <w:t>Комитет с озабоченностью отмечает ограничения на деятельность неправительственных организаций и приостановление или закрытие нескольких таких организаций, занимающихся вопросами прав женщин и гендерного равенства, в соответствии с Федеральным законом № 121-ФЗ «О некоммерческих организациях» на том основании, что они являются «иностранными агентами», поскольку получают иностранное финансирование и занимаются «политической деятельностью». Комитет также с озабоченностью отмечает, что вследствие этого многие организации, признанные «иностранными агентами», были вынуждены сократить или прекратить поддержку, оказываемую жертвам гендерного насилия. Он также обеспокоен сообщениями о преследованиях, угрозах и нападениях со стороны сотрудников правоохранительных органов, которым подвергаются женщины-правозащитники и женщины-активисты, выступающие за охрану окружающей среды и защиту прав коренных народов.</w:t>
      </w:r>
    </w:p>
    <w:p w14:paraId="5121A885" w14:textId="5B6808E6" w:rsidR="009A4743" w:rsidRDefault="009A4743" w:rsidP="009A4743">
      <w:pPr>
        <w:pStyle w:val="SingleTxt"/>
        <w:rPr>
          <w:b/>
          <w:bCs/>
        </w:rPr>
      </w:pPr>
      <w:r w:rsidRPr="009A4743">
        <w:t>19.</w:t>
      </w:r>
      <w:r w:rsidRPr="009A4743">
        <w:rPr>
          <w:b/>
          <w:bCs/>
        </w:rPr>
        <w:tab/>
        <w:t>Комитет подтверждает свои предыдущие рекомендации (</w:t>
      </w:r>
      <w:hyperlink r:id="rId27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</w:t>
        </w:r>
        <w:r w:rsidRPr="009A4743">
          <w:rPr>
            <w:rStyle w:val="Hyperlink"/>
            <w:b/>
            <w:bCs/>
            <w:lang w:val="en-GB"/>
          </w:rPr>
          <w:t>U</w:t>
        </w:r>
        <w:r w:rsidRPr="009A4743">
          <w:rPr>
            <w:rStyle w:val="Hyperlink"/>
            <w:b/>
            <w:bCs/>
            <w:lang w:val="en-GB"/>
          </w:rPr>
          <w:t>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 xml:space="preserve">, пункт 16) государству-участнику пересмотреть законодательство, обязывающее некоммерческие организации, получающие финансирование из-за рубежа, регистрироваться в качестве «иностранных агентов», и создать условия для свободной деятельности женских ассоциаций и неправительственных организаций, работающих в области обеспечения прав женщин и гендерного равенства, и для мобилизации ими необходимых средств. Он также рекомендует государству-участнику обеспечить полное соблюдение прав женщин-правозащитников на свободу выражения мнений, мирных собраний и ассоциации, воздерживаться от любых репрессий против них и обеспечить им эффективный доступ к правосудию и защиту от преследований, запугивания, мести и насилия. </w:t>
      </w:r>
    </w:p>
    <w:p w14:paraId="77115C85" w14:textId="7017478F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134AC60B" w14:textId="3CA8E9C7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Временные специальные меры</w:t>
      </w:r>
    </w:p>
    <w:p w14:paraId="371D588D" w14:textId="7BDAEA38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369C51AA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>20.</w:t>
      </w:r>
      <w:r w:rsidRPr="009A4743">
        <w:tab/>
        <w:t xml:space="preserve">Комитет с озабоченностью отмечает ограниченное понимание в государстве-участнике недискриминационного характера и важности временных специальных мер для ускорения достижения фактического равенства между женщинами и мужчинами, включая установленные законом квоты в государственном или частном секторах, в частности для сельских женщин и женщин и девочек, сталкивающихся с </w:t>
      </w:r>
      <w:proofErr w:type="spellStart"/>
      <w:r w:rsidRPr="009A4743">
        <w:t>взаимопересекающимися</w:t>
      </w:r>
      <w:proofErr w:type="spellEnd"/>
      <w:r w:rsidRPr="009A4743">
        <w:t xml:space="preserve"> формами дискриминации, таких как женщины-инвалиды, женщины, принадлежащие к группам меньшинств, и женщины из числа коренных и племенных народов.</w:t>
      </w:r>
    </w:p>
    <w:p w14:paraId="25F5AD0B" w14:textId="1B8DDFDA" w:rsidR="009A4743" w:rsidRPr="009A4743" w:rsidRDefault="009A4743" w:rsidP="009A4743">
      <w:pPr>
        <w:pStyle w:val="SingleTxt"/>
        <w:rPr>
          <w:b/>
          <w:bCs/>
        </w:rPr>
      </w:pPr>
      <w:r w:rsidRPr="009A4743">
        <w:t>21.</w:t>
      </w:r>
      <w:r w:rsidRPr="009A4743">
        <w:rPr>
          <w:b/>
          <w:bCs/>
        </w:rPr>
        <w:tab/>
        <w:t xml:space="preserve">Комитет рекомендует государству-участнику в соответствии со статьей 4 (1) Конвенции и своей общей рекомендацией № </w:t>
      </w:r>
      <w:r w:rsidRPr="00CD3A42">
        <w:rPr>
          <w:b/>
          <w:bCs/>
        </w:rPr>
        <w:t>25 (2004)</w:t>
      </w:r>
      <w:r w:rsidRPr="009A4743">
        <w:rPr>
          <w:b/>
          <w:bCs/>
        </w:rPr>
        <w:t xml:space="preserve"> о временных специальных мерах: </w:t>
      </w:r>
    </w:p>
    <w:p w14:paraId="5CFC4102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lang w:val="en-GB"/>
        </w:rPr>
        <w:t>a</w:t>
      </w:r>
      <w:r w:rsidRPr="009A4743">
        <w:t>)</w:t>
      </w:r>
      <w:r w:rsidRPr="009A4743">
        <w:rPr>
          <w:b/>
          <w:bCs/>
        </w:rPr>
        <w:tab/>
        <w:t xml:space="preserve">принять и осуществить временные специальные меры и определить задачи с конкретными сроками их выполнения в целях ускорения процесса достижения реального равенства между женщинами и мужчинами во всех областях, где женщины по-прежнему находятся в неблагоприятном положении или недостаточно представлены, в том числе в сфере политической и общественной жизни и занятости; </w:t>
      </w:r>
    </w:p>
    <w:p w14:paraId="5456C48A" w14:textId="0EAB6557" w:rsid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lastRenderedPageBreak/>
        <w:tab/>
      </w:r>
      <w:r w:rsidRPr="009A4743">
        <w:rPr>
          <w:lang w:val="en-GB"/>
        </w:rPr>
        <w:t>b</w:t>
      </w:r>
      <w:r w:rsidRPr="009A4743">
        <w:t>)</w:t>
      </w:r>
      <w:r w:rsidRPr="009A4743">
        <w:rPr>
          <w:b/>
          <w:bCs/>
        </w:rPr>
        <w:tab/>
        <w:t>осуществлять программы повышения уровня информированности законодателей, политиков, других государственных должностных лиц и нанимателей в государственном и частном секторах о недискриминационном характере и важности временных специальных мер для достижения реального равенства между женщинами и мужчинами во всех сферах действия Конвенции, где женщины недостаточно представлены или находятся в неблагоприятном положении.</w:t>
      </w:r>
    </w:p>
    <w:p w14:paraId="605B82FC" w14:textId="31BCE938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1FBEC1AB" w14:textId="75713294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Дискриминационные стереотипы</w:t>
      </w:r>
    </w:p>
    <w:p w14:paraId="12AE58CC" w14:textId="4591357E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7418874C" w14:textId="77777777" w:rsidR="009A4743" w:rsidRPr="009A4743" w:rsidRDefault="009A4743" w:rsidP="009A4743">
      <w:pPr>
        <w:pStyle w:val="SingleTxt"/>
      </w:pPr>
      <w:r w:rsidRPr="009A4743">
        <w:t>22.</w:t>
      </w:r>
      <w:r w:rsidRPr="009A4743">
        <w:tab/>
        <w:t xml:space="preserve">Комитет отмечает реализацию в государстве-участнике проектов по освещению в средствах массовой информации успешных примеров достижений женщин в различных сферах жизни. Вместе с тем Комитет с обеспокоенностью отмечает: </w:t>
      </w:r>
    </w:p>
    <w:p w14:paraId="6C0B6811" w14:textId="45223C51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сохранение патриархальных представлений и дискриминационных стереотипов о роли и обязанностях женщин и мужчин в семье и обществе, согласно которым женщины рассматриваются преимущественно в качестве матерей и лиц, обеспечивающих уход и сосредоточенных исключительно на сохранении традиционных семейных ценност</w:t>
      </w:r>
      <w:r w:rsidR="007D72CE">
        <w:t>ей</w:t>
      </w:r>
      <w:r w:rsidRPr="009A4743">
        <w:t xml:space="preserve">, которые продолжают препятствовать прогрессу в достижении гендерного равенства; </w:t>
      </w:r>
    </w:p>
    <w:p w14:paraId="0CA43EF4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отсутствие комплексной стратегии искоренения дискриминационных гендерных стереотипов и патриархальных представлений, особенно среди судейского корпуса; </w:t>
      </w:r>
    </w:p>
    <w:p w14:paraId="140FC3FA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отсутствие механизма правового регулирования для решения проблемы стереотипного и дискриминационного изображения женщин в средствах массовой информации, особенно в отношении лесбиянок, бисексуальных и </w:t>
      </w:r>
      <w:proofErr w:type="spellStart"/>
      <w:r w:rsidRPr="009A4743">
        <w:t>трансгендерных</w:t>
      </w:r>
      <w:proofErr w:type="spellEnd"/>
      <w:r w:rsidRPr="009A4743">
        <w:t xml:space="preserve"> женщин и </w:t>
      </w:r>
      <w:proofErr w:type="spellStart"/>
      <w:r w:rsidRPr="009A4743">
        <w:t>интерсексов</w:t>
      </w:r>
      <w:proofErr w:type="spellEnd"/>
      <w:r w:rsidRPr="009A4743">
        <w:t xml:space="preserve">. </w:t>
      </w:r>
    </w:p>
    <w:p w14:paraId="3BDDFD2D" w14:textId="412A338D" w:rsidR="009A4743" w:rsidRPr="009A4743" w:rsidRDefault="009A4743" w:rsidP="009A4743">
      <w:pPr>
        <w:pStyle w:val="SingleTxt"/>
      </w:pPr>
      <w:r w:rsidRPr="009A4743">
        <w:t>23.</w:t>
      </w:r>
      <w:r w:rsidRPr="009A4743">
        <w:tab/>
      </w:r>
      <w:r w:rsidRPr="009A4743">
        <w:rPr>
          <w:b/>
          <w:bCs/>
        </w:rPr>
        <w:t>Комитет ссылается на свои предыдущие заключительные замечания (</w:t>
      </w:r>
      <w:hyperlink r:id="rId28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RU</w:t>
        </w:r>
        <w:r w:rsidRPr="009A4743">
          <w:rPr>
            <w:rStyle w:val="Hyperlink"/>
            <w:b/>
            <w:bCs/>
            <w:lang w:val="en-GB"/>
          </w:rPr>
          <w:t>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  <w:lang w:val="en-GB"/>
          </w:rPr>
          <w:t>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>, пункт 20) и рекомендует государству-участнику:</w:t>
      </w:r>
      <w:r w:rsidRPr="009A4743">
        <w:t xml:space="preserve"> </w:t>
      </w:r>
    </w:p>
    <w:p w14:paraId="4E467965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комплексную стратегию, предусматривающую последовательное принятие дальновидных мер и создание механизма контроля ее реализации, ориентированную на женщин и мужчин на всех уровнях общества, включая религиозных лидеров, с тем чтобы искоренить патриархальные представления и дискриминационные стереотипы о роли и обязанностях женщин и мужчин в семье и обществе; </w:t>
      </w:r>
    </w:p>
    <w:p w14:paraId="00ABED90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</w:rPr>
        <w:t>активизировать свои усилия для повышения осведомленности средств массовой информации о необходимости искоренения гендерных стереотипов и важности формирования позитивного образа женщин как активных проводников перемен, а также осуществлять программы по повышению уровня информированности судейского корпуса и правоохранительных органов</w:t>
      </w:r>
      <w:r w:rsidRPr="009A4743">
        <w:rPr>
          <w:b/>
          <w:bCs/>
        </w:rPr>
        <w:t>;</w:t>
      </w:r>
    </w:p>
    <w:p w14:paraId="5EC566EE" w14:textId="0A8AF976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бороться с использованием женоненавистнических высказываний, языка ненависти в отношении лесбиянок, бисексуальных и </w:t>
      </w:r>
      <w:proofErr w:type="spellStart"/>
      <w:r w:rsidRPr="009A4743">
        <w:rPr>
          <w:b/>
          <w:bCs/>
        </w:rPr>
        <w:t>трансгендерных</w:t>
      </w:r>
      <w:proofErr w:type="spellEnd"/>
      <w:r w:rsidRPr="009A4743">
        <w:rPr>
          <w:b/>
          <w:bCs/>
        </w:rPr>
        <w:t xml:space="preserve"> женщин и </w:t>
      </w:r>
      <w:proofErr w:type="spellStart"/>
      <w:r w:rsidRPr="009A4743">
        <w:rPr>
          <w:b/>
          <w:bCs/>
        </w:rPr>
        <w:t>интерсексов</w:t>
      </w:r>
      <w:proofErr w:type="spellEnd"/>
      <w:r w:rsidRPr="009A4743">
        <w:rPr>
          <w:b/>
          <w:bCs/>
        </w:rPr>
        <w:t>, а также с сексистским изображением женщин в публичном дискурсе, средствах массовой информации и Интернете.</w:t>
      </w:r>
    </w:p>
    <w:p w14:paraId="1090C9B6" w14:textId="1D96F42E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560AAC73" w14:textId="16852B6B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Гендерное насилие в отношении женщин</w:t>
      </w:r>
    </w:p>
    <w:p w14:paraId="0DDF6863" w14:textId="0BFF3770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7286A3F9" w14:textId="4D70C837" w:rsidR="009A4743" w:rsidRPr="009A4743" w:rsidRDefault="009A4743" w:rsidP="009A4743">
      <w:pPr>
        <w:pStyle w:val="SingleTxt"/>
      </w:pPr>
      <w:r w:rsidRPr="009A4743">
        <w:t>24.</w:t>
      </w:r>
      <w:r w:rsidRPr="009A4743">
        <w:tab/>
        <w:t xml:space="preserve">Комитет отмечает информацию, предоставленную делегацией в ходе диалога, о мерах, принятых для внесения изменений в Уголовный кодекс с целью введения преследования по закону за акты гендерного насилия, и о предпринимаемых усилиях по внесению изменений в статью 116 Кодекса с целью </w:t>
      </w:r>
      <w:r w:rsidRPr="009A4743">
        <w:lastRenderedPageBreak/>
        <w:t>восстановления уголовного наказания за нанесени</w:t>
      </w:r>
      <w:r w:rsidR="0091243F">
        <w:t>е</w:t>
      </w:r>
      <w:r w:rsidRPr="009A4743">
        <w:t xml:space="preserve"> побоев. Вместе с тем Комитет с обеспокоенностью отмечает: </w:t>
      </w:r>
    </w:p>
    <w:p w14:paraId="324D6C63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узкое определение изнасилования и половых преступлений в Уголовном кодексе, квалифицирующее их как принуждение и применение насилия или угрозы его применения, либо использование «беспомощного состояния потерпевшей», а также тот факт, что изнасилование в браке не является уголовно наказуемым деянием; </w:t>
      </w:r>
    </w:p>
    <w:p w14:paraId="5F43DF37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освобождение лиц, вступивших в половую связь с лицом, не достигшим установленного законом возраста, от уголовной ответственности в случае вступления в брак с потерпевшей (статья 134 Уголовного кодекса); </w:t>
      </w:r>
    </w:p>
    <w:p w14:paraId="49D7253C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что уголовные дела частно-публичного или частного обвинения продолжают возбуждаться в случае гендерного насилия согласно статье 20 (3) Уголовно-процессуального кодекса не иначе как по заявлению потерпевших, которые должны во время судебного разбирательства вызывать и допрашивать свидетелей, представлять доказательства, обеспечивать свое постоянное присутствие и постоянно общаться с преступником непосредственно на судебном заседании или в противном случае подвергаться риску прекращения разбирательства; </w:t>
      </w:r>
    </w:p>
    <w:p w14:paraId="5DBC49FC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  <w:t xml:space="preserve">отсутствие системы защиты потерпевших; </w:t>
      </w:r>
    </w:p>
    <w:p w14:paraId="1B6F2490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e</w:t>
      </w:r>
      <w:r w:rsidRPr="009A4743">
        <w:t>)</w:t>
      </w:r>
      <w:r w:rsidRPr="009A4743">
        <w:tab/>
        <w:t xml:space="preserve">введение путем внесения поправок в Уголовный кодекс в декабре 2020 года более суровых наказаний за клевету в случае, когда потерпевшие выдвигают обвинения в совершении преступления против половой неприкосновенности и половой свободы личности, что не позволяет жертвам сексуального насилия получить доступ к правосудию из страха судебного преследования; </w:t>
      </w:r>
    </w:p>
    <w:p w14:paraId="11DA5DE4" w14:textId="7ABDC92F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f</w:t>
      </w:r>
      <w:r w:rsidRPr="009A4743">
        <w:t>)</w:t>
      </w:r>
      <w:r w:rsidRPr="009A4743">
        <w:tab/>
        <w:t>отсутствие комплексного законодательства по предотвращению и искоренению гендерного насилия в отношении женщин и отсутствие определения домашнего насилия;</w:t>
      </w:r>
    </w:p>
    <w:p w14:paraId="0150A270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g</w:t>
      </w:r>
      <w:r w:rsidRPr="009A4743">
        <w:t>)</w:t>
      </w:r>
      <w:r w:rsidRPr="009A4743">
        <w:tab/>
        <w:t xml:space="preserve">внесение в феврале 2017 года поправок в статью 116 Уголовного кодекса, отменяющих уголовную ответственность за нанесение побоев без отягчающих обстоятельств в отношении членов семьи или близких лиц и переквалифицирующих эти деяния в административное правонарушение; </w:t>
      </w:r>
    </w:p>
    <w:p w14:paraId="0D74556B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h</w:t>
      </w:r>
      <w:r w:rsidRPr="009A4743">
        <w:t>)</w:t>
      </w:r>
      <w:r w:rsidRPr="009A4743">
        <w:tab/>
        <w:t xml:space="preserve">высокая распространенность случаев </w:t>
      </w:r>
      <w:proofErr w:type="spellStart"/>
      <w:r w:rsidRPr="009A4743">
        <w:t>феминицида</w:t>
      </w:r>
      <w:proofErr w:type="spellEnd"/>
      <w:r w:rsidRPr="009A4743">
        <w:t xml:space="preserve">, семейно-бытового насилия, похищений, калечащих операций на женских половых органах и других форм гендерного насилия в отношении женщин и отсутствие приютов и служб поддержки потерпевших, особенно в сельских и отдаленных районах. </w:t>
      </w:r>
    </w:p>
    <w:p w14:paraId="42FD9C39" w14:textId="0B087374" w:rsidR="009A4743" w:rsidRPr="009A4743" w:rsidRDefault="009A4743" w:rsidP="009A4743">
      <w:pPr>
        <w:pStyle w:val="SingleTxt"/>
        <w:rPr>
          <w:b/>
          <w:bCs/>
        </w:rPr>
      </w:pPr>
      <w:r w:rsidRPr="009A4743">
        <w:t>25.</w:t>
      </w:r>
      <w:r w:rsidRPr="009A4743">
        <w:tab/>
      </w:r>
      <w:r w:rsidRPr="009A4743">
        <w:rPr>
          <w:b/>
          <w:bCs/>
        </w:rPr>
        <w:t xml:space="preserve">Ссылаясь на свою общую рекомендацию № </w:t>
      </w:r>
      <w:r w:rsidRPr="00F32070">
        <w:rPr>
          <w:b/>
          <w:bCs/>
        </w:rPr>
        <w:t>35 (2017)</w:t>
      </w:r>
      <w:r w:rsidRPr="009A4743">
        <w:rPr>
          <w:b/>
          <w:bCs/>
        </w:rPr>
        <w:t xml:space="preserve"> о гендерном насилии в отношении женщин, представляющую собой обновленный вариант общей рекомендации № 19, и на свои предыдущие заключительные замечания (</w:t>
      </w:r>
      <w:hyperlink r:id="rId29" w:history="1">
        <w:r w:rsidR="0064661C" w:rsidRPr="009A4743">
          <w:rPr>
            <w:rStyle w:val="Hyperlink"/>
            <w:b/>
            <w:bCs/>
            <w:lang w:val="en-GB"/>
          </w:rPr>
          <w:t>CEDAW</w:t>
        </w:r>
        <w:r w:rsidR="0064661C" w:rsidRPr="009A4743">
          <w:rPr>
            <w:rStyle w:val="Hyperlink"/>
            <w:b/>
            <w:bCs/>
          </w:rPr>
          <w:t>/</w:t>
        </w:r>
        <w:r w:rsidR="0064661C" w:rsidRPr="009A4743">
          <w:rPr>
            <w:rStyle w:val="Hyperlink"/>
            <w:b/>
            <w:bCs/>
            <w:lang w:val="en-GB"/>
          </w:rPr>
          <w:t>C</w:t>
        </w:r>
        <w:r w:rsidR="0064661C" w:rsidRPr="009A4743">
          <w:rPr>
            <w:rStyle w:val="Hyperlink"/>
            <w:b/>
            <w:bCs/>
          </w:rPr>
          <w:t>/</w:t>
        </w:r>
        <w:r w:rsidR="0064661C" w:rsidRPr="009A4743">
          <w:rPr>
            <w:rStyle w:val="Hyperlink"/>
            <w:b/>
            <w:bCs/>
            <w:lang w:val="en-GB"/>
          </w:rPr>
          <w:t>RUS</w:t>
        </w:r>
        <w:r w:rsidR="0064661C" w:rsidRPr="009A4743">
          <w:rPr>
            <w:rStyle w:val="Hyperlink"/>
            <w:b/>
            <w:bCs/>
          </w:rPr>
          <w:t>/</w:t>
        </w:r>
        <w:r w:rsidR="0064661C" w:rsidRPr="009A4743">
          <w:rPr>
            <w:rStyle w:val="Hyperlink"/>
            <w:b/>
            <w:bCs/>
            <w:lang w:val="en-GB"/>
          </w:rPr>
          <w:t>CO</w:t>
        </w:r>
        <w:r w:rsidR="0064661C"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>, пункт 22), Комитет рекомендует государству-участнику:</w:t>
      </w:r>
    </w:p>
    <w:p w14:paraId="165F1E73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внести изменения в статьи 131–134 Уголовного кодекса, отменив освобождение лиц, вступивших в половую связь с лицом, не достигшим установленного законом возраста, от уголовной ответственности в случае брака с потерпевшей, обеспечить, чтобы квалификация изнасилования и половых преступлений непосредственно обусловливалась отсутствием добровольного согласия и понуждением, и ввести непосредственную уголовную ответственность за изнасилование в браке; </w:t>
      </w:r>
    </w:p>
    <w:p w14:paraId="0E1A5779" w14:textId="77777777" w:rsidR="00DD5F43" w:rsidRDefault="00DD5F43">
      <w:pPr>
        <w:spacing w:after="200" w:line="276" w:lineRule="auto"/>
      </w:pPr>
      <w:r>
        <w:br w:type="page"/>
      </w:r>
    </w:p>
    <w:p w14:paraId="5A1FD494" w14:textId="38A0DBBB" w:rsidR="009A4743" w:rsidRPr="009A4743" w:rsidRDefault="009A4743" w:rsidP="009A4743">
      <w:pPr>
        <w:pStyle w:val="SingleTxt"/>
      </w:pPr>
      <w:r w:rsidRPr="009A4743">
        <w:lastRenderedPageBreak/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внести изменения в статью 20 Уголовно-процессуального кодекса, отменив систему возбуждение уголовных дел частного обвинения в случаях гендерного насилия, включая семейно-бытовое насилие, при которой бремя доказывания полностью ложится на потерпевших, и ввести процедуру преследования </w:t>
      </w:r>
      <w:r w:rsidRPr="009A4743">
        <w:rPr>
          <w:b/>
          <w:bCs/>
          <w:lang w:val="en-US"/>
        </w:rPr>
        <w:t>ex</w:t>
      </w:r>
      <w:r w:rsidRPr="009A4743">
        <w:rPr>
          <w:b/>
          <w:bCs/>
        </w:rPr>
        <w:t xml:space="preserve"> </w:t>
      </w:r>
      <w:r w:rsidRPr="009A4743">
        <w:rPr>
          <w:b/>
          <w:bCs/>
          <w:lang w:val="en-US"/>
        </w:rPr>
        <w:t>officio</w:t>
      </w:r>
      <w:r w:rsidRPr="009A4743">
        <w:rPr>
          <w:b/>
          <w:bCs/>
        </w:rPr>
        <w:t xml:space="preserve"> для обеспечения равенства сторон в уголовном процессе; </w:t>
      </w:r>
    </w:p>
    <w:p w14:paraId="122B1174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всеобъемлющее законодательство для предотвращения и пресечения бытового насилия, разработать национальный план действий по борьбе с бытовым насилием и внести поправки в Уголовный кодекс, предусматривающие уголовную ответственность за все формы семейно-бытового насилия, включая физическое, сексуальное, экономическое и психологическое насилие; </w:t>
      </w:r>
    </w:p>
    <w:p w14:paraId="194940E5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быстрое и тщательное расследование всех случаев гендерного насилия в отношении женщин, а также преследование и должное наказание виновных; </w:t>
      </w:r>
    </w:p>
    <w:p w14:paraId="2A4B5C0C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e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обеспечить, чтобы жертвы гендерного насилия имели возможность получать юридическую помощь, бесплатную в случае необходимости, и пользоваться правом на надлежащее размещение в приютах, охранные ордера и услуги по поддержке жертв, а также обеспечить достаточное финансирование организаций гражданского общества, предоставляющих такие услуги; </w:t>
      </w:r>
    </w:p>
    <w:p w14:paraId="2816FD72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f</w:t>
      </w:r>
      <w:r w:rsidRPr="009A4743">
        <w:t>)</w:t>
      </w:r>
      <w:r w:rsidRPr="009A4743">
        <w:tab/>
      </w:r>
      <w:r w:rsidRPr="009A4743">
        <w:rPr>
          <w:b/>
        </w:rPr>
        <w:t>ратифицировать</w:t>
      </w:r>
      <w:r w:rsidRPr="009A4743">
        <w:rPr>
          <w:b/>
          <w:bCs/>
        </w:rPr>
        <w:t xml:space="preserve"> Конвенцию Совета Европы 2011 года о предотвращении и борьбе с насилием в отношении женщин и домашним насилием (Стамбульская конвенция);</w:t>
      </w:r>
    </w:p>
    <w:p w14:paraId="1505C407" w14:textId="23032E60" w:rsidR="009A4743" w:rsidRDefault="009A4743" w:rsidP="009A4743">
      <w:pPr>
        <w:pStyle w:val="SingleTxt"/>
        <w:rPr>
          <w:b/>
        </w:rPr>
      </w:pPr>
      <w:r w:rsidRPr="009A4743">
        <w:tab/>
      </w:r>
      <w:r w:rsidRPr="009A4743">
        <w:rPr>
          <w:lang w:val="en-GB"/>
        </w:rPr>
        <w:t>g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ускорить выполнение рекомендаций, вынесенных Комитетом в его Мнениях по делам </w:t>
      </w:r>
      <w:r w:rsidRPr="009A4743">
        <w:rPr>
          <w:b/>
          <w:bCs/>
          <w:i/>
          <w:lang w:val="en-GB"/>
        </w:rPr>
        <w:t>X</w:t>
      </w:r>
      <w:r w:rsidRPr="009A4743">
        <w:rPr>
          <w:b/>
          <w:bCs/>
          <w:i/>
        </w:rPr>
        <w:t xml:space="preserve"> и </w:t>
      </w:r>
      <w:r w:rsidRPr="009A4743">
        <w:rPr>
          <w:b/>
          <w:bCs/>
          <w:i/>
          <w:lang w:val="en-GB"/>
        </w:rPr>
        <w:t>Y</w:t>
      </w:r>
      <w:r w:rsidRPr="009A4743">
        <w:rPr>
          <w:b/>
          <w:bCs/>
          <w:i/>
        </w:rPr>
        <w:t xml:space="preserve"> против Российской Федерации</w:t>
      </w:r>
      <w:r w:rsidRPr="009A4743">
        <w:rPr>
          <w:b/>
          <w:bCs/>
        </w:rPr>
        <w:t xml:space="preserve"> (</w:t>
      </w:r>
      <w:hyperlink r:id="rId30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/73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D</w:t>
        </w:r>
        <w:r w:rsidRPr="009A4743">
          <w:rPr>
            <w:rStyle w:val="Hyperlink"/>
            <w:b/>
            <w:bCs/>
          </w:rPr>
          <w:t>/100/2016</w:t>
        </w:r>
      </w:hyperlink>
      <w:r w:rsidRPr="009A4743">
        <w:rPr>
          <w:b/>
          <w:bCs/>
        </w:rPr>
        <w:t xml:space="preserve">), </w:t>
      </w:r>
      <w:r w:rsidRPr="009A4743">
        <w:rPr>
          <w:b/>
          <w:bCs/>
          <w:i/>
        </w:rPr>
        <w:t>О.Г. против Российской Федерации</w:t>
      </w:r>
      <w:r w:rsidRPr="009A4743">
        <w:rPr>
          <w:b/>
          <w:bCs/>
        </w:rPr>
        <w:t xml:space="preserve"> (</w:t>
      </w:r>
      <w:hyperlink r:id="rId31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/68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D</w:t>
        </w:r>
        <w:r w:rsidRPr="009A4743">
          <w:rPr>
            <w:rStyle w:val="Hyperlink"/>
            <w:b/>
            <w:bCs/>
          </w:rPr>
          <w:t>/91/2015</w:t>
        </w:r>
      </w:hyperlink>
      <w:r w:rsidRPr="009A4743">
        <w:rPr>
          <w:b/>
          <w:bCs/>
        </w:rPr>
        <w:t xml:space="preserve">) и </w:t>
      </w:r>
      <w:r w:rsidRPr="009A4743">
        <w:rPr>
          <w:b/>
          <w:bCs/>
          <w:i/>
        </w:rPr>
        <w:t>С.Т. против Российской Федерации</w:t>
      </w:r>
      <w:r w:rsidRPr="009A4743">
        <w:rPr>
          <w:b/>
          <w:bCs/>
        </w:rPr>
        <w:t xml:space="preserve"> (</w:t>
      </w:r>
      <w:hyperlink r:id="rId32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/72/</w:t>
        </w:r>
        <w:r w:rsidRPr="009A4743">
          <w:rPr>
            <w:rStyle w:val="Hyperlink"/>
            <w:b/>
            <w:bCs/>
            <w:lang w:val="en-GB"/>
          </w:rPr>
          <w:t>D</w:t>
        </w:r>
        <w:r w:rsidRPr="009A4743">
          <w:rPr>
            <w:rStyle w:val="Hyperlink"/>
            <w:b/>
            <w:bCs/>
          </w:rPr>
          <w:t>/65/2014</w:t>
        </w:r>
      </w:hyperlink>
      <w:r w:rsidRPr="009A4743">
        <w:rPr>
          <w:b/>
          <w:bCs/>
        </w:rPr>
        <w:t>).</w:t>
      </w:r>
      <w:r w:rsidRPr="009A4743">
        <w:rPr>
          <w:b/>
        </w:rPr>
        <w:t xml:space="preserve"> </w:t>
      </w:r>
    </w:p>
    <w:p w14:paraId="56B8A668" w14:textId="04D4C4AB" w:rsidR="00DD5F43" w:rsidRPr="00DD5F43" w:rsidRDefault="00DD5F43" w:rsidP="00DD5F43">
      <w:pPr>
        <w:pStyle w:val="SingleTxt"/>
        <w:spacing w:after="0" w:line="120" w:lineRule="exact"/>
        <w:rPr>
          <w:b/>
          <w:sz w:val="10"/>
        </w:rPr>
      </w:pPr>
    </w:p>
    <w:p w14:paraId="193DEA35" w14:textId="4357B370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Вредная практика в отношении женщин в Северо-Кавказском регионе </w:t>
      </w:r>
    </w:p>
    <w:p w14:paraId="168B9AD8" w14:textId="04C00B11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774EA66D" w14:textId="77777777" w:rsidR="009A4743" w:rsidRPr="009A4743" w:rsidRDefault="009A4743" w:rsidP="009A4743">
      <w:pPr>
        <w:pStyle w:val="SingleTxt"/>
      </w:pPr>
      <w:r w:rsidRPr="009A4743">
        <w:t>26.</w:t>
      </w:r>
      <w:r w:rsidRPr="009A4743">
        <w:tab/>
        <w:t xml:space="preserve">Комитет глубоко обеспокоен высокой распространенностью вредной практики в отношении женщин и девочек в Северо-Кавказском регионе, включая </w:t>
      </w:r>
      <w:proofErr w:type="spellStart"/>
      <w:r w:rsidRPr="009A4743">
        <w:t>феминицид</w:t>
      </w:r>
      <w:proofErr w:type="spellEnd"/>
      <w:r w:rsidRPr="009A4743">
        <w:t xml:space="preserve">, убийства «во имя чести», детские браки, браки по принуждению, похищение женщин и девочек для вступления в брак по принуждению и калечащие операции на женских половых органах. Он с озабоченностью отмечает отсутствие эффективного применения федерального законодательства о расследовании, судебном преследовании и наказании в случае подобных преступлений против женщин в регионе. </w:t>
      </w:r>
    </w:p>
    <w:p w14:paraId="1F53A620" w14:textId="4C16E0CE" w:rsidR="009A4743" w:rsidRPr="009A4743" w:rsidRDefault="009A4743" w:rsidP="009A4743">
      <w:pPr>
        <w:pStyle w:val="SingleTxt"/>
      </w:pPr>
      <w:r w:rsidRPr="009A4743">
        <w:t>27.</w:t>
      </w:r>
      <w:r w:rsidRPr="009A4743">
        <w:tab/>
      </w:r>
      <w:r w:rsidRPr="009A4743">
        <w:rPr>
          <w:b/>
          <w:bCs/>
        </w:rPr>
        <w:t>Комитет ссылается на свои предыдущие заключительные замечания (</w:t>
      </w:r>
      <w:hyperlink r:id="rId33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RUS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 xml:space="preserve">, пункт 24) и рекомендует государству-участнику: </w:t>
      </w:r>
    </w:p>
    <w:p w14:paraId="6718DD48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проводить образовательные и информационно-просветительские кампании для населения, политиков и религиозных лидеров и обеспечивать обязательное, систематическое и эффективное повышение профессионального уровня, обучение и подготовку судей, прокуроров, полицейских и других сотрудников правоохранительных органов по вопросам строгого применения положений уголовного законодательства для борьбы с вредной практикой в отношении женщин и девочек, такой как </w:t>
      </w:r>
      <w:proofErr w:type="spellStart"/>
      <w:r w:rsidRPr="009A4743">
        <w:rPr>
          <w:b/>
          <w:bCs/>
        </w:rPr>
        <w:t>феминицид</w:t>
      </w:r>
      <w:proofErr w:type="spellEnd"/>
      <w:r w:rsidRPr="009A4743">
        <w:rPr>
          <w:b/>
          <w:bCs/>
        </w:rPr>
        <w:t xml:space="preserve">, убийства «во имя чести», детские браки, браки по принуждению, похищение женщин </w:t>
      </w:r>
      <w:r w:rsidRPr="009A4743">
        <w:rPr>
          <w:b/>
          <w:bCs/>
        </w:rPr>
        <w:lastRenderedPageBreak/>
        <w:t xml:space="preserve">и девочек для вступления в брак по принуждению и калечащие операции на женских половых органах; </w:t>
      </w:r>
    </w:p>
    <w:p w14:paraId="3FEE142F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законодательство, прямо вводящее уголовную ответственность за калечащие операции на женских половых органах; </w:t>
      </w:r>
    </w:p>
    <w:p w14:paraId="2B8920AC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разработать и принять стандартизированные процедуры и протоколы по проведению расследований и применению методов расследования с учетом гендерной проблематики и обеспечить эффективное расследование дел о вредной практике, судебное преследование и наказание виновных; </w:t>
      </w:r>
    </w:p>
    <w:p w14:paraId="46B738E8" w14:textId="6B309B7E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жертвам вредной практики доступ к правосудию, включая бесплатную юридическую помощь, когда это необходимо, возмещение ущерба и реабилитацию, в том числе социальную, медицинскую и психологическую поддержку. </w:t>
      </w:r>
    </w:p>
    <w:p w14:paraId="42CA2297" w14:textId="5F9DD165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7E0EEEA0" w14:textId="257BC372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Торговля людьми и эксплуатация проституции </w:t>
      </w:r>
    </w:p>
    <w:p w14:paraId="1805AA28" w14:textId="2C5D8DC9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1DE561DE" w14:textId="77777777" w:rsidR="009A4743" w:rsidRPr="009A4743" w:rsidRDefault="009A4743" w:rsidP="009A4743">
      <w:pPr>
        <w:pStyle w:val="SingleTxt"/>
      </w:pPr>
      <w:r w:rsidRPr="009A4743">
        <w:t>28.</w:t>
      </w:r>
      <w:r w:rsidRPr="009A4743">
        <w:tab/>
        <w:t xml:space="preserve">Комитет отмечает семинары, организованные государством-участником для обмена опытом борьбы с торговлей женщинами и девочками и защиты жертв, а также сотрудничество на региональном и международном уровнях. Вместе с тем Комитет с обеспокоенностью отмечает: </w:t>
      </w:r>
    </w:p>
    <w:p w14:paraId="03E8514D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отсутствие национального плана действий по борьбе с торговлей людьми и координационного органа на федеральном уровне; </w:t>
      </w:r>
    </w:p>
    <w:p w14:paraId="0283ADAD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отсутствие системы раннего выявления и направления женщин и девочек, ставших жертвами торговли людьми, в соответствующие службы; </w:t>
      </w:r>
    </w:p>
    <w:p w14:paraId="10AA69E4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отсутствие адекватно финансируемых приютов, медицинских, социальных и юридических служб, программ реабилитации и реинтеграции для жертв торговли людьми; </w:t>
      </w:r>
    </w:p>
    <w:p w14:paraId="74AD1177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  <w:t xml:space="preserve">сообщения о гендерном насилии и дискриминации в отношении женщин, занимающихся проституцией, включая преследование, угрозы, запугивание, избиения и изнасилование, а также отсутствие программ выхода и социальной реинтеграции для женщин, желающих прекратить занятие проституцией. </w:t>
      </w:r>
    </w:p>
    <w:p w14:paraId="2E83F792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>29.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17BD60E7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разработать и принять в четко установленные сроки национальный план действий по борьбе с торговлей людьми и создать координационный орган для обеспечения его эффективной реализации на федеральном и региональном уровнях; </w:t>
      </w:r>
    </w:p>
    <w:p w14:paraId="573B2E9F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разработать национальные руководящие принципы раннего выявления и направления женщин и девочек, ставших жертвами торговли людьми, в соответствующие службы с применением подхода, ориентированного на жертву и учитывающего гендерные аспекты, и обеспечить систематическое обучение таким процедурам сотрудников полиции, иммиграционных служб и других правоохранительных органов; </w:t>
      </w:r>
    </w:p>
    <w:p w14:paraId="14786627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пересмотреть статью 6.11 Кодекса об административных правонарушениях с целью отмены административной ответственности женщин, занимающихся проституцией, и принять меры по обеспечению защиты женщин, занимающихся проституцией, от гендерного насилия, жестокого обращения и эксплуатации, в том числе со стороны полиции; </w:t>
      </w:r>
    </w:p>
    <w:p w14:paraId="69F39838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создавать приюты и убежища для жертв торговли людьми; </w:t>
      </w:r>
    </w:p>
    <w:p w14:paraId="41238312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lastRenderedPageBreak/>
        <w:tab/>
      </w:r>
      <w:r w:rsidRPr="009A4743">
        <w:rPr>
          <w:lang w:val="en-GB"/>
        </w:rPr>
        <w:t>e</w:t>
      </w:r>
      <w:r w:rsidRPr="009A4743">
        <w:t>)</w:t>
      </w:r>
      <w:r w:rsidRPr="009A4743">
        <w:tab/>
      </w:r>
      <w:r w:rsidRPr="009A4743">
        <w:rPr>
          <w:b/>
          <w:bCs/>
        </w:rPr>
        <w:t>осуществлять программы помощи женщинам, желающим отказаться от проституции, и предоставлять им альтернативные возможности получения дохода;</w:t>
      </w:r>
    </w:p>
    <w:p w14:paraId="0A682481" w14:textId="6FF666D4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f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меры по снижению спроса на проституцию, в том числе путем проведения образовательных и информационно-просветительских мероприятий для населения, в особенности для мужчин и мальчиков, с акцентом на борьбу с любого рода представлениями о подчиненном положении женщин и всеми формами потребительского отношения к женщинам. </w:t>
      </w:r>
    </w:p>
    <w:p w14:paraId="5AD3D564" w14:textId="0BAE3945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584D2FF8" w14:textId="30213193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Участие в политической и общественной жизни </w:t>
      </w:r>
    </w:p>
    <w:p w14:paraId="0477AD1F" w14:textId="7E393422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24362565" w14:textId="407DA299" w:rsidR="009A4743" w:rsidRPr="009A4743" w:rsidRDefault="009A4743" w:rsidP="009A4743">
      <w:pPr>
        <w:pStyle w:val="SingleTxt"/>
      </w:pPr>
      <w:r w:rsidRPr="009A4743">
        <w:t>30.</w:t>
      </w:r>
      <w:r w:rsidRPr="009A4743">
        <w:tab/>
        <w:t xml:space="preserve">Комитет по-прежнему обеспокоен низкой представленностью женщин на руководящих должностях в политической и общественной жизни. В этой связи он отмечает, что только два из 10 заместителей Председателя Правительства, один из 21 федерального министра, 38 из 170 депутатов Совета Федерации и 74 из 450 депутатов Государственной Думы являются женщинами и что на дипломатической службе государства-участника состоят только три женщины в ранге посла. Комитет также обеспокоен отсутствием целенаправленных мер, включая временные специальные меры в соответствии с его общей рекомендацией № 23 (1997) об участии женщин в политической и общественной жизни, для увеличения представленности женщин в общественной жизни. </w:t>
      </w:r>
    </w:p>
    <w:p w14:paraId="4C456789" w14:textId="24BB2710" w:rsidR="009A4743" w:rsidRPr="009A4743" w:rsidRDefault="009A4743" w:rsidP="009A4743">
      <w:pPr>
        <w:pStyle w:val="SingleTxt"/>
      </w:pPr>
      <w:r w:rsidRPr="009A4743">
        <w:t>31.</w:t>
      </w:r>
      <w:r w:rsidRPr="009A4743">
        <w:tab/>
      </w:r>
      <w:r w:rsidRPr="009A4743">
        <w:rPr>
          <w:b/>
        </w:rPr>
        <w:t>Комитет ссылается на свои предыдущие заключительные замечания (</w:t>
      </w:r>
      <w:hyperlink r:id="rId34" w:history="1">
        <w:r w:rsidRPr="009A4743">
          <w:rPr>
            <w:rStyle w:val="Hyperlink"/>
            <w:b/>
            <w:lang w:val="en-GB"/>
          </w:rPr>
          <w:t>CEDAW</w:t>
        </w:r>
        <w:r w:rsidRPr="009A4743">
          <w:rPr>
            <w:rStyle w:val="Hyperlink"/>
            <w:b/>
          </w:rPr>
          <w:t>/</w:t>
        </w:r>
        <w:r w:rsidRPr="009A4743">
          <w:rPr>
            <w:rStyle w:val="Hyperlink"/>
            <w:b/>
            <w:lang w:val="en-GB"/>
          </w:rPr>
          <w:t>C</w:t>
        </w:r>
        <w:r w:rsidRPr="009A4743">
          <w:rPr>
            <w:rStyle w:val="Hyperlink"/>
            <w:b/>
          </w:rPr>
          <w:t>/</w:t>
        </w:r>
        <w:r w:rsidRPr="009A4743">
          <w:rPr>
            <w:rStyle w:val="Hyperlink"/>
            <w:b/>
            <w:lang w:val="en-GB"/>
          </w:rPr>
          <w:t>RUS</w:t>
        </w:r>
        <w:r w:rsidRPr="009A4743">
          <w:rPr>
            <w:rStyle w:val="Hyperlink"/>
            <w:b/>
          </w:rPr>
          <w:t>/</w:t>
        </w:r>
        <w:r w:rsidRPr="009A4743">
          <w:rPr>
            <w:rStyle w:val="Hyperlink"/>
            <w:b/>
            <w:lang w:val="en-GB"/>
          </w:rPr>
          <w:t>C</w:t>
        </w:r>
        <w:r w:rsidRPr="009A4743">
          <w:rPr>
            <w:rStyle w:val="Hyperlink"/>
            <w:b/>
            <w:lang w:val="en-GB"/>
          </w:rPr>
          <w:t>O</w:t>
        </w:r>
        <w:r w:rsidRPr="009A4743">
          <w:rPr>
            <w:rStyle w:val="Hyperlink"/>
            <w:b/>
          </w:rPr>
          <w:t>/8</w:t>
        </w:r>
      </w:hyperlink>
      <w:r w:rsidRPr="009A4743">
        <w:rPr>
          <w:b/>
        </w:rPr>
        <w:t>, пункт 28) и рекомендует государству-участнику ускорить достижение полного и равного участия женщин, в том числе на региональном и местном уровнях, в политической и общественной жизни в соответствии с его общей рекомендацией № 23 путем:</w:t>
      </w:r>
    </w:p>
    <w:p w14:paraId="1DA1D66D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</w:rPr>
        <w:t>принятия временных специальных мер, включая установленные законом квоты и систему гендерного паритета на государственной и дипломатической службе, в соответствии со статьей 4 (1) Конвенции и общей рекомендацией № 25 Комитета для увеличения представленности женщин в Государственной Думе, Совете Федерации, на министерских должностях, в судебной системе и на дипломатической службе, а также внедрения практики преференциального найма женщин на государственную гражданскую и дипломатическую службу, уделяя особое внимание женщинам, принадлежащим к социально уязвимым и отчужденным группам населения;</w:t>
      </w:r>
      <w:r w:rsidRPr="009A4743">
        <w:t xml:space="preserve"> </w:t>
      </w:r>
    </w:p>
    <w:p w14:paraId="64ABDD66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укрепления потенциала обучения женщин-политиков и кандидатов навыкам формирования лидерских качеств и проведения политических кампаний, а также выдвижения требований к политическим партиям включать равное число женщин и мужчин-кандидатов в избирательные списки с порядным чередованием имен женщин и мужчин (система «молнии»); </w:t>
      </w:r>
    </w:p>
    <w:p w14:paraId="30598F09" w14:textId="2ED39476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повышения осведомленности политиков, средств массовой информации, религиозных и общественных лидеров и населения в целом о важности полного, независимого и демократического участия женщин наравне с мужчинами в политической и общественной жизни с целью гарантировать осуществление Конвенции. </w:t>
      </w:r>
    </w:p>
    <w:p w14:paraId="05F33449" w14:textId="5E297796" w:rsidR="00DD5F43" w:rsidRPr="00DD5F43" w:rsidRDefault="00DD5F43" w:rsidP="00DD5F43">
      <w:pPr>
        <w:pStyle w:val="SingleTxt"/>
        <w:spacing w:after="0" w:line="120" w:lineRule="exact"/>
        <w:rPr>
          <w:b/>
          <w:bCs/>
          <w:sz w:val="10"/>
        </w:rPr>
      </w:pPr>
    </w:p>
    <w:p w14:paraId="76D12535" w14:textId="09DC0109" w:rsidR="009A4743" w:rsidRDefault="009A4743" w:rsidP="00DD5F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Женщины, мир и безопасность</w:t>
      </w:r>
    </w:p>
    <w:p w14:paraId="58207F53" w14:textId="71C170CF" w:rsidR="00DD5F43" w:rsidRPr="00DD5F43" w:rsidRDefault="00DD5F43" w:rsidP="00DD5F43">
      <w:pPr>
        <w:pStyle w:val="SingleTxt"/>
        <w:spacing w:after="0" w:line="120" w:lineRule="exact"/>
        <w:rPr>
          <w:sz w:val="10"/>
        </w:rPr>
      </w:pPr>
    </w:p>
    <w:p w14:paraId="508D5365" w14:textId="77777777" w:rsidR="009A4743" w:rsidRPr="009A4743" w:rsidRDefault="009A4743" w:rsidP="009A4743">
      <w:pPr>
        <w:pStyle w:val="SingleTxt"/>
      </w:pPr>
      <w:r w:rsidRPr="009A4743">
        <w:t>32.</w:t>
      </w:r>
      <w:r w:rsidRPr="009A4743">
        <w:tab/>
        <w:t xml:space="preserve">Комитет с обеспокоенностью отмечает отсутствие информации о деятельности государства-участника, связанной с участием женщин в процессе мирных переговоров и обеспечения безопасности и положением женщин и девочек, </w:t>
      </w:r>
      <w:r w:rsidRPr="009A4743">
        <w:lastRenderedPageBreak/>
        <w:t xml:space="preserve">включая женщин и девочек, находящихся на положении внутренне перемещенных лиц и беженцев, в: </w:t>
      </w:r>
    </w:p>
    <w:p w14:paraId="58C52E52" w14:textId="4CD510B6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Автономной Республике Крым и городе Севастополе, Украина, временно оккупируемых Российской Федерацией (резолюции </w:t>
      </w:r>
      <w:hyperlink r:id="rId35" w:history="1">
        <w:r w:rsidRPr="009A4743">
          <w:rPr>
            <w:rStyle w:val="Hyperlink"/>
          </w:rPr>
          <w:t>75/1</w:t>
        </w:r>
        <w:r w:rsidRPr="009A4743">
          <w:rPr>
            <w:rStyle w:val="Hyperlink"/>
          </w:rPr>
          <w:t>9</w:t>
        </w:r>
        <w:r w:rsidRPr="009A4743">
          <w:rPr>
            <w:rStyle w:val="Hyperlink"/>
          </w:rPr>
          <w:t>2</w:t>
        </w:r>
      </w:hyperlink>
      <w:r w:rsidRPr="009A4743">
        <w:t xml:space="preserve"> и </w:t>
      </w:r>
      <w:hyperlink r:id="rId36" w:history="1">
        <w:r w:rsidRPr="009A4743">
          <w:rPr>
            <w:rStyle w:val="Hyperlink"/>
          </w:rPr>
          <w:t>75/</w:t>
        </w:r>
        <w:r w:rsidRPr="009A4743">
          <w:rPr>
            <w:rStyle w:val="Hyperlink"/>
          </w:rPr>
          <w:t>2</w:t>
        </w:r>
        <w:r w:rsidRPr="009A4743">
          <w:rPr>
            <w:rStyle w:val="Hyperlink"/>
          </w:rPr>
          <w:t>9</w:t>
        </w:r>
      </w:hyperlink>
      <w:r w:rsidRPr="009A4743">
        <w:t xml:space="preserve"> Генеральной Ассамблеи); </w:t>
      </w:r>
    </w:p>
    <w:p w14:paraId="1F8ED775" w14:textId="24EF05EA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зонах конфликтов в Абхазии и </w:t>
      </w:r>
      <w:proofErr w:type="spellStart"/>
      <w:r w:rsidRPr="009A4743">
        <w:t>Цхинвальском</w:t>
      </w:r>
      <w:proofErr w:type="spellEnd"/>
      <w:r w:rsidRPr="009A4743">
        <w:t xml:space="preserve"> районе Южной Осетии, Грузия (резолюция </w:t>
      </w:r>
      <w:hyperlink r:id="rId37" w:history="1">
        <w:r w:rsidRPr="009A4743">
          <w:rPr>
            <w:rStyle w:val="Hyperlink"/>
          </w:rPr>
          <w:t>74/3</w:t>
        </w:r>
        <w:r w:rsidRPr="009A4743">
          <w:rPr>
            <w:rStyle w:val="Hyperlink"/>
          </w:rPr>
          <w:t>0</w:t>
        </w:r>
        <w:r w:rsidRPr="009A4743">
          <w:rPr>
            <w:rStyle w:val="Hyperlink"/>
          </w:rPr>
          <w:t>0</w:t>
        </w:r>
      </w:hyperlink>
      <w:r w:rsidRPr="009A4743">
        <w:t xml:space="preserve"> Генеральной Ассамблеи); </w:t>
      </w:r>
    </w:p>
    <w:p w14:paraId="45EC6AE9" w14:textId="5DDBFCCB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bookmarkStart w:id="2" w:name="_Hlk89159071"/>
      <w:r w:rsidRPr="009A4743">
        <w:t>самопровозглашенных «Донецкой Народной Республике» и «Луганской Народной Республике»</w:t>
      </w:r>
      <w:bookmarkEnd w:id="2"/>
      <w:r w:rsidR="00075ADE">
        <w:t>.</w:t>
      </w:r>
    </w:p>
    <w:p w14:paraId="19CE4A75" w14:textId="48F641B1" w:rsidR="009A4743" w:rsidRPr="009A4743" w:rsidRDefault="009A4743" w:rsidP="009A4743">
      <w:pPr>
        <w:pStyle w:val="SingleTxt"/>
        <w:rPr>
          <w:b/>
          <w:bCs/>
        </w:rPr>
      </w:pPr>
      <w:r w:rsidRPr="009A4743">
        <w:t>33.</w:t>
      </w:r>
      <w:r w:rsidRPr="009A4743">
        <w:tab/>
      </w:r>
      <w:r w:rsidRPr="009A4743">
        <w:rPr>
          <w:b/>
          <w:bCs/>
        </w:rPr>
        <w:t xml:space="preserve">В соответствии со своей общей рекомендацией № </w:t>
      </w:r>
      <w:r w:rsidRPr="00293BC7">
        <w:rPr>
          <w:b/>
          <w:bCs/>
        </w:rPr>
        <w:t>30 (2013)</w:t>
      </w:r>
      <w:r w:rsidRPr="009A4743">
        <w:rPr>
          <w:b/>
          <w:bCs/>
        </w:rPr>
        <w:t xml:space="preserve"> о положении женщин в условиях предотвращения конфликтов, в конфликтных и постконфликтных ситуациях, в особенности в том, что касается экстерриториальных обязательств государств-участников, Комитет рекомендует государству-участнику: </w:t>
      </w:r>
    </w:p>
    <w:p w14:paraId="1A0B2DDE" w14:textId="00C295CA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</w:rPr>
        <w:t xml:space="preserve">в соответствии с резолюцией </w:t>
      </w:r>
      <w:hyperlink r:id="rId38" w:history="1">
        <w:r w:rsidRPr="009A4743">
          <w:rPr>
            <w:rStyle w:val="Hyperlink"/>
            <w:b/>
          </w:rPr>
          <w:t>75/2</w:t>
        </w:r>
        <w:r w:rsidRPr="009A4743">
          <w:rPr>
            <w:rStyle w:val="Hyperlink"/>
            <w:b/>
          </w:rPr>
          <w:t>9</w:t>
        </w:r>
      </w:hyperlink>
      <w:r w:rsidRPr="009A4743">
        <w:rPr>
          <w:b/>
        </w:rPr>
        <w:t xml:space="preserve"> Генеральной Ассамблеи от 7</w:t>
      </w:r>
      <w:r w:rsidR="00293BC7">
        <w:rPr>
          <w:b/>
        </w:rPr>
        <w:t> </w:t>
      </w:r>
      <w:r w:rsidRPr="009A4743">
        <w:rPr>
          <w:b/>
        </w:rPr>
        <w:t>декабря 2020 года прекратить военные операции и использовать мирные средства для разрешения конфликтов, обеспечить полное соблюдение международного гуманитарного права, эффективно расследовать заявления о нарушениях международного гуманитарного права и международного права</w:t>
      </w:r>
      <w:r>
        <w:rPr>
          <w:b/>
        </w:rPr>
        <w:t xml:space="preserve"> </w:t>
      </w:r>
      <w:r w:rsidRPr="009A4743">
        <w:rPr>
          <w:b/>
        </w:rPr>
        <w:t>в области прав человека со стороны своих вооруженных сил и групп ополчения и обеспечить, чтобы женщины и девочки, пострадавшие от конфликта, имели реальный доступ к правосудию, правовой и иной помощи, включая психологическую помощь;</w:t>
      </w:r>
      <w:r w:rsidRPr="009A4743">
        <w:rPr>
          <w:b/>
          <w:bCs/>
        </w:rPr>
        <w:t xml:space="preserve"> и</w:t>
      </w:r>
    </w:p>
    <w:p w14:paraId="39EB5C70" w14:textId="43F90734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bookmarkStart w:id="3" w:name="_Hlk89159881"/>
      <w:r w:rsidRPr="009A4743">
        <w:rPr>
          <w:b/>
        </w:rPr>
        <w:t xml:space="preserve">принять всеобъемлющий национальный план действий по выполнению резолюции </w:t>
      </w:r>
      <w:hyperlink r:id="rId39" w:history="1">
        <w:r w:rsidRPr="009A4743">
          <w:rPr>
            <w:rStyle w:val="Hyperlink"/>
            <w:b/>
          </w:rPr>
          <w:t>13</w:t>
        </w:r>
        <w:r w:rsidRPr="009A4743">
          <w:rPr>
            <w:rStyle w:val="Hyperlink"/>
            <w:b/>
          </w:rPr>
          <w:t>2</w:t>
        </w:r>
        <w:r w:rsidRPr="009A4743">
          <w:rPr>
            <w:rStyle w:val="Hyperlink"/>
            <w:b/>
          </w:rPr>
          <w:t>5 (2000)</w:t>
        </w:r>
      </w:hyperlink>
      <w:r w:rsidRPr="009A4743">
        <w:rPr>
          <w:b/>
        </w:rPr>
        <w:t xml:space="preserve"> Совета Безопасности и последующих резолюций по вопросам положения женщин, мира и безопасности и в соответствии с этими резолюциями содействовать реальному привлечению женщин</w:t>
      </w:r>
      <w:r>
        <w:rPr>
          <w:b/>
        </w:rPr>
        <w:t xml:space="preserve"> </w:t>
      </w:r>
      <w:r w:rsidRPr="009A4743">
        <w:rPr>
          <w:b/>
        </w:rPr>
        <w:t>к участию в официальных и неофициальных мирных переговорах и деятельности по предупреждению, урегулированию и разрешению конфликтов</w:t>
      </w:r>
      <w:bookmarkEnd w:id="3"/>
      <w:r w:rsidRPr="009A4743">
        <w:rPr>
          <w:b/>
          <w:bCs/>
        </w:rPr>
        <w:t>.</w:t>
      </w:r>
    </w:p>
    <w:p w14:paraId="4B73052C" w14:textId="169A582E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154616C6" w14:textId="3719AE62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Гражданство</w:t>
      </w:r>
    </w:p>
    <w:p w14:paraId="6F43AB82" w14:textId="12178620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3CE4547D" w14:textId="77777777" w:rsidR="009A4743" w:rsidRPr="009A4743" w:rsidRDefault="009A4743" w:rsidP="009A4743">
      <w:pPr>
        <w:pStyle w:val="SingleTxt"/>
      </w:pPr>
      <w:r w:rsidRPr="009A4743">
        <w:t>34.</w:t>
      </w:r>
      <w:r w:rsidRPr="009A4743">
        <w:tab/>
        <w:t xml:space="preserve">Комитет с удовлетворением отмечает информацию об упрощении процедуры регистрации рождения и внесении изменений в законодательство для предоставления беженцам и лицам, ищущим убежища, разрешения на временное проживание, а также о действующей процедуре предоставления гражданства Российской Федерации русскоязычным гражданам бывших республик Советского Союза. </w:t>
      </w:r>
      <w:bookmarkStart w:id="4" w:name="_Hlk89160536"/>
      <w:r w:rsidRPr="009A4743">
        <w:t xml:space="preserve">Вместе с тем Комитет обеспокоен медленным процессом реализации и сообщениями о том, что женщины по-прежнему сталкиваются с препятствиями в получении гражданства и регистрации рождения своих детей, особенно женщины, находящиеся на положении беженцев, и женщины, ищущие убежища, женщины-мигранты, лесбиянки, бисексуальные и </w:t>
      </w:r>
      <w:proofErr w:type="spellStart"/>
      <w:r w:rsidRPr="009A4743">
        <w:t>трансгендерные</w:t>
      </w:r>
      <w:proofErr w:type="spellEnd"/>
      <w:r w:rsidRPr="009A4743">
        <w:t xml:space="preserve"> женщины и </w:t>
      </w:r>
      <w:proofErr w:type="spellStart"/>
      <w:r w:rsidRPr="009A4743">
        <w:t>интерсексы</w:t>
      </w:r>
      <w:proofErr w:type="spellEnd"/>
      <w:r w:rsidRPr="009A4743">
        <w:t>, цыганки и сельские женщины</w:t>
      </w:r>
      <w:bookmarkEnd w:id="4"/>
      <w:r w:rsidRPr="009A4743">
        <w:t>.</w:t>
      </w:r>
    </w:p>
    <w:p w14:paraId="1E8A1FD8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>35.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33F4728B" w14:textId="142A48CD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bookmarkStart w:id="5" w:name="_Hlk89160701"/>
      <w:r w:rsidRPr="009A4743">
        <w:rPr>
          <w:b/>
          <w:bCs/>
        </w:rPr>
        <w:t xml:space="preserve">эффективно выполнять Федеральный закон «О гражданстве Российской Федерации» и Федеральный закон «О правовом положении иностранных граждан» на всей своей территории, чтобы женщины могли получить гражданство Российской Федерации и зарегистрировать рождение детей, особенно женщины, находящиеся на положении беженцев, и женщины, ищущие убежища, женщины-мигранты, цыганки и сельские </w:t>
      </w:r>
      <w:r w:rsidRPr="009A4743">
        <w:rPr>
          <w:b/>
          <w:bCs/>
        </w:rPr>
        <w:lastRenderedPageBreak/>
        <w:t xml:space="preserve">женщины, в соответствии с общей рекомендацией Комитета № </w:t>
      </w:r>
      <w:r w:rsidRPr="00293BC7">
        <w:rPr>
          <w:b/>
          <w:bCs/>
        </w:rPr>
        <w:t>32 (2014)</w:t>
      </w:r>
      <w:r w:rsidRPr="009A4743">
        <w:rPr>
          <w:b/>
          <w:bCs/>
        </w:rPr>
        <w:t xml:space="preserve"> о гендерных аспектах статуса беженца, убежища, гражданства и </w:t>
      </w:r>
      <w:proofErr w:type="spellStart"/>
      <w:r w:rsidRPr="009A4743">
        <w:rPr>
          <w:b/>
          <w:bCs/>
        </w:rPr>
        <w:t>безгражданства</w:t>
      </w:r>
      <w:proofErr w:type="spellEnd"/>
      <w:r w:rsidRPr="009A4743">
        <w:rPr>
          <w:b/>
          <w:bCs/>
        </w:rPr>
        <w:t xml:space="preserve"> женщин; </w:t>
      </w:r>
      <w:bookmarkEnd w:id="5"/>
    </w:p>
    <w:p w14:paraId="43DB0681" w14:textId="3537A781" w:rsid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lang w:val="en-GB"/>
        </w:rPr>
        <w:t>b</w:t>
      </w:r>
      <w:r w:rsidRPr="009A4743">
        <w:t>)</w:t>
      </w:r>
      <w:r w:rsidRPr="009A4743">
        <w:rPr>
          <w:b/>
          <w:bCs/>
        </w:rPr>
        <w:tab/>
        <w:t xml:space="preserve">ратифицировать Конвенцию 1954 года о статусе апатридов и Конвенцию 1961 года о сокращении </w:t>
      </w:r>
      <w:proofErr w:type="spellStart"/>
      <w:r w:rsidRPr="009A4743">
        <w:rPr>
          <w:b/>
          <w:bCs/>
        </w:rPr>
        <w:t>безгражданства</w:t>
      </w:r>
      <w:proofErr w:type="spellEnd"/>
      <w:r w:rsidRPr="009A4743">
        <w:rPr>
          <w:b/>
          <w:bCs/>
        </w:rPr>
        <w:t>.</w:t>
      </w:r>
    </w:p>
    <w:p w14:paraId="3321E132" w14:textId="35C91321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44954BB2" w14:textId="71167064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Образование </w:t>
      </w:r>
    </w:p>
    <w:p w14:paraId="04E2978E" w14:textId="03DCD35E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2E85B46C" w14:textId="77777777" w:rsidR="009A4743" w:rsidRPr="009A4743" w:rsidRDefault="009A4743" w:rsidP="009A4743">
      <w:pPr>
        <w:pStyle w:val="SingleTxt"/>
      </w:pPr>
      <w:r w:rsidRPr="009A4743">
        <w:t>36.</w:t>
      </w:r>
      <w:r w:rsidRPr="009A4743">
        <w:tab/>
        <w:t xml:space="preserve">Комитет с удовлетворением отмечает значительное число женщин в высших учебных заведениях и научных учреждениях, а также инициативы по поощрению выбора женщинами и девочками нетрадиционных областей обучения и специальностей, в частности в таких отраслях, как наука, техника, инженерное дело, математика и информационно-коммуникационные технологии. Вместе с тем Комитет с обеспокоенностью отмечает: </w:t>
      </w:r>
    </w:p>
    <w:p w14:paraId="5A675505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сообщения о сегрегации и дискриминации в доступе к образованию в отношении цыганок, женщин и девочек, находящихся на положении беженцев, и женщин и девочек, ищущих убежища; </w:t>
      </w:r>
    </w:p>
    <w:p w14:paraId="49358D16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отсутствие соответствующих возрасту всеобъемлющих программ полового воспитания в школах; </w:t>
      </w:r>
    </w:p>
    <w:p w14:paraId="267270E4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сохранение дискриминационных гендерных стереотипов в школьных программах и учебниках и отсутствие обучения по вопросам гендерного равенства; </w:t>
      </w:r>
    </w:p>
    <w:p w14:paraId="0F61A3E3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  <w:t>отсутствие эффективных мер по обеспечению защиты женщин и девочек от гендерного насилия, домогательств и травли в школах и университетах, а также отсутствие эффективных механизмов подачи жалоб и правовой защиты.</w:t>
      </w:r>
    </w:p>
    <w:p w14:paraId="2FD8F2C3" w14:textId="292EA29D" w:rsidR="009A4743" w:rsidRPr="009A4743" w:rsidRDefault="009A4743" w:rsidP="009A4743">
      <w:pPr>
        <w:pStyle w:val="SingleTxt"/>
      </w:pPr>
      <w:r w:rsidRPr="009A4743">
        <w:t>37.</w:t>
      </w:r>
      <w:r w:rsidRPr="009A4743">
        <w:tab/>
      </w:r>
      <w:r w:rsidRPr="009A4743">
        <w:rPr>
          <w:b/>
          <w:bCs/>
        </w:rPr>
        <w:t xml:space="preserve">Ссылаясь на свою общую рекомендацию № </w:t>
      </w:r>
      <w:r w:rsidRPr="00293BC7">
        <w:rPr>
          <w:b/>
          <w:bCs/>
        </w:rPr>
        <w:t>36 (2017)</w:t>
      </w:r>
      <w:r w:rsidRPr="009A4743">
        <w:rPr>
          <w:b/>
          <w:bCs/>
        </w:rPr>
        <w:t xml:space="preserve"> о праве девочек и женщин на образование, Комитет рекомендует государству-участнику: </w:t>
      </w:r>
    </w:p>
    <w:p w14:paraId="30E5FEA1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обеспечить, чтобы девочки и женщины, принадлежащие к социально уязвимым и отчужденным группам населения, такие как девочки и женщины-инвалиды и цыганки, мигранты, девочки и женщины, находящиеся на положении беженцев, и девочки и женщины, ищущие убежища, имели беспрепятственный доступ к образованию; </w:t>
      </w:r>
    </w:p>
    <w:p w14:paraId="02662D86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включить соответствующий возрасту курс обязательного полового воспитания в школьные программы на всех уровнях образования, включая обучение по вопросам планирования семьи, современных методов контрацепции и ответственного сексуального поведения; </w:t>
      </w:r>
    </w:p>
    <w:p w14:paraId="24ED28A6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включить курс обучения по вопросам гендерного равенства в доступном и приемлемом для всех формате в школьные программы; </w:t>
      </w:r>
    </w:p>
    <w:p w14:paraId="393D4046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защиту женщин и девочек в школах и университетах от домогательств и гендерного насилия, включая создание эффективных механизмов подачи жалоб и ответственности, и одобрить Декларацию о безопасных школах; </w:t>
      </w:r>
    </w:p>
    <w:p w14:paraId="7DD79159" w14:textId="7D213879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e</w:t>
      </w:r>
      <w:r w:rsidRPr="009A4743">
        <w:t>)</w:t>
      </w:r>
      <w:r w:rsidRPr="009A4743">
        <w:tab/>
      </w:r>
      <w:r w:rsidRPr="009A4743">
        <w:rPr>
          <w:b/>
          <w:bCs/>
        </w:rPr>
        <w:t>разработать национальную стратегию борьбы с травлей в целях создания условий для безопасного и всеобщего обучения в атмосфере, свободной от дискриминации, домогательств и насилия.</w:t>
      </w:r>
    </w:p>
    <w:p w14:paraId="7E80792F" w14:textId="21B5EA66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2AF3EF0B" w14:textId="77777777" w:rsidR="00293BC7" w:rsidRDefault="00293BC7">
      <w:pPr>
        <w:spacing w:after="200" w:line="276" w:lineRule="auto"/>
        <w:rPr>
          <w:b/>
          <w:spacing w:val="2"/>
        </w:rPr>
      </w:pPr>
      <w:r>
        <w:br w:type="page"/>
      </w:r>
    </w:p>
    <w:p w14:paraId="51EFEDF4" w14:textId="62B73EDF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lastRenderedPageBreak/>
        <w:tab/>
      </w:r>
      <w:r w:rsidRPr="009A4743">
        <w:tab/>
        <w:t>Занятость</w:t>
      </w:r>
    </w:p>
    <w:p w14:paraId="68B2A3AB" w14:textId="283DC232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7C8895C2" w14:textId="77777777" w:rsidR="009A4743" w:rsidRPr="009A4743" w:rsidRDefault="009A4743" w:rsidP="009A4743">
      <w:pPr>
        <w:pStyle w:val="SingleTxt"/>
      </w:pPr>
      <w:r w:rsidRPr="009A4743">
        <w:t>38.</w:t>
      </w:r>
      <w:r w:rsidRPr="009A4743">
        <w:tab/>
        <w:t xml:space="preserve">Комитет отмечает, что Государственная программа содействия занятости населения направлена на поощрение гибких и дистанционных форм работы и увеличение числа учреждений по уходу за детьми в государстве-участнике. Вместе с тем Комитет с обеспокоенностью отмечает: </w:t>
      </w:r>
    </w:p>
    <w:p w14:paraId="1EE637CD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вертикальную и горизонтальную профессиональную сегрегацию и сохраняющийся гендерный разрыв в оплате труда с различиями по регионам, несмотря на признание в национальном законодательстве принципа равной оплаты за труд равной ценности, а также продолжение несения женщинами несоразмерного бремени неоплачиваемого труда по уходу и домашней работы;</w:t>
      </w:r>
    </w:p>
    <w:p w14:paraId="00F784ED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длинный перечень ограничений в отношении профессий и работ с вредными или опасными для женщин условиями труда, несмотря на принятие Министерством труда приказа № 512н от июля 2019 года, направленного на сокращение числа профессий с ограниченным применением труда женщин с 456 до 100; </w:t>
      </w:r>
    </w:p>
    <w:p w14:paraId="32B31638" w14:textId="40DF3E58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>отсутствие законодательства, прямо устанавливающего уголовную ответственность за сексуальные домогательства на рабочем месте</w:t>
      </w:r>
      <w:r w:rsidR="00A906CB">
        <w:t>.</w:t>
      </w:r>
    </w:p>
    <w:p w14:paraId="1B683CF0" w14:textId="77777777" w:rsidR="009A4743" w:rsidRPr="009A4743" w:rsidRDefault="009A4743" w:rsidP="009A4743">
      <w:pPr>
        <w:pStyle w:val="SingleTxt"/>
      </w:pPr>
      <w:r w:rsidRPr="009A4743">
        <w:t>39.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08F672F5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усилить меры по ликвидации вертикальной и горизонтальной профессиональной сегрегации и расширить доступ женщин к занятости на высших руководящих должностях в частном и государственном секторах, эффективно применять принцип равной оплаты за труд равной ценности, чтобы сократить и в конечном итоге ликвидировать гендерный разрыв в оплате труда, уменьшить различия по регионам и равномерно распределить бремя неоплачиваемого и домашнего труда между женщинами и мужчинами; </w:t>
      </w:r>
    </w:p>
    <w:p w14:paraId="71A4DFD4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bookmarkStart w:id="6" w:name="_Hlk89160886"/>
      <w:r w:rsidRPr="009A4743">
        <w:rPr>
          <w:b/>
          <w:bCs/>
        </w:rPr>
        <w:t xml:space="preserve">пересмотреть перечень ограничений в отношении профессий и работ с опасными или вредными для женщин условиями труда с целью ликвидации дискриминационных гендерных стереотипов; </w:t>
      </w:r>
      <w:bookmarkEnd w:id="6"/>
    </w:p>
    <w:p w14:paraId="5D2BC0C3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законодательство, прямо запрещающее сексуальные домогательства на рабочем месте, предоставить жертвам доступ к эффективным средствам правовой защиты и обеспечить эффективное расследование жалоб на сексуальные домогательства, судебное преследование и должное наказание виновных, а также защиту потерпевших от мести; </w:t>
      </w:r>
    </w:p>
    <w:p w14:paraId="728EDAEB" w14:textId="4A89B547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ратифицировать Конвенцию 2019 года об искоренении насилия и домогательств в сфере труда (№ 190) и Конвенцию 2000 года об охране материнства (№ 183) Международной организации труда. </w:t>
      </w:r>
    </w:p>
    <w:p w14:paraId="1FFC429B" w14:textId="2B93F7AC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6D7160A8" w14:textId="6D5B9F82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Здоровье </w:t>
      </w:r>
    </w:p>
    <w:p w14:paraId="6F033583" w14:textId="6928C305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3195ED77" w14:textId="77777777" w:rsidR="009A4743" w:rsidRPr="009A4743" w:rsidRDefault="009A4743" w:rsidP="009A4743">
      <w:pPr>
        <w:pStyle w:val="SingleTxt"/>
      </w:pPr>
      <w:r w:rsidRPr="009A4743">
        <w:t>40.</w:t>
      </w:r>
      <w:r w:rsidRPr="009A4743">
        <w:tab/>
        <w:t xml:space="preserve">Комитет принимает к сведению информацию о запуске в 2019 году Национального проекта «Здравоохранение», который направлен на снижение материнской и младенческой смертности, решение проблемы нехватки персонала в медицинских учреждениях и улучшение доступа женщин к медицинским услугам. Вместе с тем Комитет с обеспокоенностью отмечает: </w:t>
      </w:r>
    </w:p>
    <w:p w14:paraId="5FC3BF60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 xml:space="preserve">ограничения на доступ женщин к услугам прерывания беременности, а именно требование о консультации психолога перед проведением аборта, чтобы предоставить женщинам возможность выбора альтернативных аборту вариантов; </w:t>
      </w:r>
    </w:p>
    <w:p w14:paraId="7391BB36" w14:textId="77777777" w:rsidR="009A4743" w:rsidRPr="009A4743" w:rsidRDefault="009A4743" w:rsidP="009A4743">
      <w:pPr>
        <w:pStyle w:val="SingleTxt"/>
      </w:pPr>
      <w:r w:rsidRPr="009A4743">
        <w:lastRenderedPageBreak/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что только приблизительно 22 процента женщин детородного возраста пользуются современными методами контрацепции из-за отсутствия доступной информации о таких методах и ограниченных возможностей женщин и девочек-подростков пользоваться необходимыми услугами в области сексуального и репродуктивного здоровья, включая услуги планирования семьи; </w:t>
      </w:r>
    </w:p>
    <w:p w14:paraId="38C7F1B1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что сельские женщины, женщины-мигранты, женщины, находящиеся на положении беженцев, и женщины, ищущие убежища, а также женщины, находящиеся в заключении, сталкиваются с трудностями в получении элементарной медицинской помощи и что согласно сообщениям женщины-инвалиды, особенно женщины с умственными или психосоциальными расстройствами, подвергаются принудительной стерилизации; </w:t>
      </w:r>
    </w:p>
    <w:p w14:paraId="698FDC81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  <w:t xml:space="preserve">стигматизацию и дискриминацию в отношении женщин, живущих с ВИЧ/СПИДом, и женщин, употребляющих наркотики. </w:t>
      </w:r>
    </w:p>
    <w:p w14:paraId="4F0B2C76" w14:textId="3E5AD57C" w:rsidR="009A4743" w:rsidRPr="009A4743" w:rsidRDefault="009A4743" w:rsidP="009A4743">
      <w:pPr>
        <w:pStyle w:val="SingleTxt"/>
        <w:rPr>
          <w:b/>
          <w:bCs/>
        </w:rPr>
      </w:pPr>
      <w:r w:rsidRPr="009A4743">
        <w:t>41.</w:t>
      </w:r>
      <w:r w:rsidRPr="009A4743">
        <w:tab/>
      </w:r>
      <w:r w:rsidRPr="009A4743">
        <w:rPr>
          <w:b/>
          <w:bCs/>
        </w:rPr>
        <w:t xml:space="preserve">Ссылаясь на свою общую рекомендацию № </w:t>
      </w:r>
      <w:r w:rsidRPr="00293BC7">
        <w:rPr>
          <w:b/>
          <w:bCs/>
        </w:rPr>
        <w:t>24 (1999)</w:t>
      </w:r>
      <w:r w:rsidRPr="009A4743">
        <w:rPr>
          <w:b/>
          <w:bCs/>
        </w:rPr>
        <w:t xml:space="preserve"> о женщинах и здоровье и задачу 3.7 целей в области устойчивого развития, Комитет рекомендует государству-участнику: </w:t>
      </w:r>
    </w:p>
    <w:p w14:paraId="7AB57E69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усилить меры по обеспечению наличия, физической и ценовой доступности современных средств контрацепции для всех женщин и девочек, включая тех, кто принадлежит к социально уязвимым и отчужденным группам населения и проживает в сельской местности, а также не допускать принудительной стерилизации женщин и девочек с инвалидностью и получать их добровольное и информированное согласие перед любым медицинским вмешательством; </w:t>
      </w:r>
    </w:p>
    <w:p w14:paraId="1FBF704B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меры для недопущения и искоренения гендерного насилия и дискриминации и стигматизации в отношении женщин, живущих с ВИЧ/СПИДом, женщин, употребляющих наркотики, женщин, находящихся в заключении, и женщин-инвалидов в сфере здравоохранения и обеспечить им доступ к необходимым медицинским услугам, включая услуги по охране сексуального и репродуктивного здоровья, антиретровирусное лечение и лечение наркозависимости; </w:t>
      </w:r>
    </w:p>
    <w:p w14:paraId="0E43A153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lang w:val="en-GB"/>
        </w:rPr>
        <w:t>c</w:t>
      </w:r>
      <w:r w:rsidRPr="009A4743">
        <w:t>)</w:t>
      </w:r>
      <w:r w:rsidRPr="009A4743">
        <w:rPr>
          <w:b/>
          <w:bCs/>
        </w:rPr>
        <w:tab/>
        <w:t xml:space="preserve">гарантировать соблюдение требования о добровольном, предварительном и информированном согласии на любое медицинское вмешательство или лечение; </w:t>
      </w:r>
    </w:p>
    <w:p w14:paraId="5390A9D8" w14:textId="4E56710D" w:rsidR="009A4743" w:rsidRDefault="009A4743" w:rsidP="009A4743">
      <w:pPr>
        <w:pStyle w:val="SingleTxt"/>
        <w:rPr>
          <w:b/>
          <w:bCs/>
        </w:rPr>
      </w:pPr>
      <w:r w:rsidRPr="009A4743">
        <w:rPr>
          <w:b/>
          <w:bCs/>
        </w:rPr>
        <w:tab/>
      </w:r>
      <w:r w:rsidRPr="009A4743">
        <w:rPr>
          <w:lang w:val="en-GB"/>
        </w:rPr>
        <w:t>d</w:t>
      </w:r>
      <w:r w:rsidRPr="009A4743">
        <w:t>)</w:t>
      </w:r>
      <w:r w:rsidRPr="009A4743">
        <w:rPr>
          <w:b/>
          <w:bCs/>
        </w:rPr>
        <w:tab/>
        <w:t xml:space="preserve">ввести в законодательном порядке в государстве-участнике уголовную ответственность за принудительную стерилизацию. </w:t>
      </w:r>
    </w:p>
    <w:p w14:paraId="653BD045" w14:textId="490B2CAB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6FD0A240" w14:textId="02F624E6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Сельские женщины </w:t>
      </w:r>
    </w:p>
    <w:p w14:paraId="37F22BB3" w14:textId="608348F2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31ED68D6" w14:textId="77777777" w:rsidR="009A4743" w:rsidRPr="009A4743" w:rsidRDefault="009A4743" w:rsidP="009A4743">
      <w:pPr>
        <w:pStyle w:val="SingleTxt"/>
      </w:pPr>
      <w:r w:rsidRPr="009A4743">
        <w:t>42.</w:t>
      </w:r>
      <w:r w:rsidRPr="009A4743">
        <w:tab/>
        <w:t xml:space="preserve">Комитет отмечает создание сельских женских советов и инициативы по улучшению инфраструктуры и базовых услуг в сельской местности. Вместе с тем он с озабоченностью отмечает, что женщины составляют лишь треть фермеров и лиц, занимающих должности в местных органах самоуправления. Он также обеспокоен ограниченным доступом сельских женщин к правосудию, образованию, трудоустройству в формальном секторе, здравоохранению, кредитам, программам расширения экономических возможностей и средствам защиты от гендерного насилия. </w:t>
      </w:r>
    </w:p>
    <w:p w14:paraId="7BDBAFAE" w14:textId="79CDEB75" w:rsidR="009A4743" w:rsidRPr="009A4743" w:rsidRDefault="009A4743" w:rsidP="009A4743">
      <w:pPr>
        <w:pStyle w:val="SingleTxt"/>
      </w:pPr>
      <w:r w:rsidRPr="009A4743">
        <w:t>43.</w:t>
      </w:r>
      <w:r w:rsidRPr="009A4743">
        <w:tab/>
      </w:r>
      <w:r w:rsidRPr="009A4743">
        <w:rPr>
          <w:b/>
          <w:bCs/>
        </w:rPr>
        <w:t xml:space="preserve">В соответствии со своей общей рекомендацией № </w:t>
      </w:r>
      <w:r w:rsidRPr="00293BC7">
        <w:rPr>
          <w:b/>
          <w:bCs/>
        </w:rPr>
        <w:t>34 (2016)</w:t>
      </w:r>
      <w:r w:rsidRPr="009A4743">
        <w:rPr>
          <w:b/>
          <w:bCs/>
        </w:rPr>
        <w:t xml:space="preserve"> о правах сельских женщин Комитет рекомендует государству-участнику: </w:t>
      </w:r>
    </w:p>
    <w:p w14:paraId="7CD24E88" w14:textId="77777777" w:rsidR="00293BC7" w:rsidRDefault="00293BC7">
      <w:pPr>
        <w:spacing w:after="200" w:line="276" w:lineRule="auto"/>
      </w:pPr>
      <w:r>
        <w:br w:type="page"/>
      </w:r>
    </w:p>
    <w:p w14:paraId="35EFB387" w14:textId="6BCEEFCC" w:rsidR="009A4743" w:rsidRPr="009A4743" w:rsidRDefault="009A4743" w:rsidP="009A4743">
      <w:pPr>
        <w:pStyle w:val="SingleTxt"/>
        <w:rPr>
          <w:b/>
        </w:rPr>
      </w:pPr>
      <w:r w:rsidRPr="009A4743">
        <w:lastRenderedPageBreak/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активизировать усилия по обеспечению доступа сельских женщин к правосудию, образованию, трудоустройству в формальном секторе, здравоохранению, программам кредитования и создания источников доходов, владению землей, а также возможностям пользования приютами, охранными ордерами и услугами служб поддержки для жертв гендерного насилия; </w:t>
      </w:r>
    </w:p>
    <w:p w14:paraId="47C70BB3" w14:textId="2B1BA720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содействовать представительству сельских женщин в процессах принятия решений и вовлекать их в разработку, развитие, внедрение, контроль и оценку сельскохозяйственной и другой соответствующей политики. </w:t>
      </w:r>
    </w:p>
    <w:p w14:paraId="5EE749DE" w14:textId="6A09C248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3A189AB5" w14:textId="2B683415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>Социально уязвимые группы женщин</w:t>
      </w:r>
    </w:p>
    <w:p w14:paraId="57A2D861" w14:textId="1D53D769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5CF3F2EF" w14:textId="77777777" w:rsidR="009A4743" w:rsidRPr="009A4743" w:rsidRDefault="009A4743" w:rsidP="009A4743">
      <w:pPr>
        <w:pStyle w:val="SingleTxt"/>
      </w:pPr>
      <w:r w:rsidRPr="009A4743">
        <w:t>44.</w:t>
      </w:r>
      <w:r w:rsidRPr="009A4743">
        <w:tab/>
        <w:t>Комитет отмечает принятие Федерального закона № 11-ФЗ (2020), утвердившего единый перечень коренных малочисленных народов в государстве-участнике и порядок их учета. Он с озабоченностью отмечает отсутствие подробной информации о порядке учета и о числе женщин, принадлежащих к коренным народам, которые зарегистрированы в едином перечне, чтобы иметь возможность получить доступ к своим традиционным землям и средствам к существованию и участвовать в процессах принятия решений на местном, региональном и федеральном уровнях.</w:t>
      </w:r>
    </w:p>
    <w:p w14:paraId="15BBAB38" w14:textId="77777777" w:rsidR="009A4743" w:rsidRPr="009A4743" w:rsidRDefault="009A4743" w:rsidP="009A4743">
      <w:pPr>
        <w:pStyle w:val="SingleTxt"/>
      </w:pPr>
      <w:r w:rsidRPr="009A4743">
        <w:t>45.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5BA44880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меры по содействию регистрации женщин и девочек из числа коренных народов в едином списке коренных народов и обеспечить им доступ к образованию, социальным пособиям и медицинскому обслуживанию; </w:t>
      </w:r>
    </w:p>
    <w:p w14:paraId="487E4971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и защитить коллективные права женщин коренных народов на традиционные земли и ресурсы и на реальное участие в органах и процессах принятия решений на местном, региональном и федеральном уровнях. </w:t>
      </w:r>
    </w:p>
    <w:p w14:paraId="2FD43FF4" w14:textId="77777777" w:rsidR="009A4743" w:rsidRPr="009A4743" w:rsidRDefault="009A4743" w:rsidP="009A4743">
      <w:pPr>
        <w:pStyle w:val="SingleTxt"/>
      </w:pPr>
      <w:r w:rsidRPr="009A4743">
        <w:t>46.</w:t>
      </w:r>
      <w:r w:rsidRPr="009A4743">
        <w:tab/>
        <w:t xml:space="preserve">Комитет с обеспокоенностью отмечает дискриминационные положения Федерального закона № 135-ФЗ (2013) о запрете «пропаганды нетрадиционных сексуальных отношений среди несовершеннолетних», которые усиливают дискриминационные стереотипы, стигматизацию и разжигание ненависти в отношении лесбиянок, бисексуальных и </w:t>
      </w:r>
      <w:proofErr w:type="spellStart"/>
      <w:r w:rsidRPr="009A4743">
        <w:t>трансгендерных</w:t>
      </w:r>
      <w:proofErr w:type="spellEnd"/>
      <w:r w:rsidRPr="009A4743">
        <w:t xml:space="preserve"> женщин и </w:t>
      </w:r>
      <w:proofErr w:type="spellStart"/>
      <w:r w:rsidRPr="009A4743">
        <w:t>интерсексов</w:t>
      </w:r>
      <w:proofErr w:type="spellEnd"/>
      <w:r w:rsidRPr="009A4743">
        <w:t xml:space="preserve">, особенно в Северо-Кавказском регионе. Комитет особенно обеспокоен сообщениями о росте гендерного насилия, такого как </w:t>
      </w:r>
      <w:proofErr w:type="spellStart"/>
      <w:r w:rsidRPr="009A4743">
        <w:t>феминицид</w:t>
      </w:r>
      <w:proofErr w:type="spellEnd"/>
      <w:r w:rsidRPr="009A4743">
        <w:t xml:space="preserve">, нападения, запугивание и преследование в отношении лесбиянок, бисексуальных и </w:t>
      </w:r>
      <w:proofErr w:type="spellStart"/>
      <w:r w:rsidRPr="009A4743">
        <w:t>трансгендерных</w:t>
      </w:r>
      <w:proofErr w:type="spellEnd"/>
      <w:r w:rsidRPr="009A4743">
        <w:t xml:space="preserve"> женщин и </w:t>
      </w:r>
      <w:proofErr w:type="spellStart"/>
      <w:r w:rsidRPr="009A4743">
        <w:t>интерсексов</w:t>
      </w:r>
      <w:proofErr w:type="spellEnd"/>
      <w:r w:rsidRPr="009A4743">
        <w:t xml:space="preserve">, в том числе в Интернете, а также ограничениями их прав на свободу выражения мнений, мирных собраний и ассоциации. Он также с обеспокоенностью отмечает сообщения о преследовании и аресте женщин на основании их сексуальной ориентации, гендерной идентичности или гендерного самовыражения и их ограниченном доступе к правосудию из-за страха репрессий и отсутствия защиты. </w:t>
      </w:r>
    </w:p>
    <w:p w14:paraId="7CA64D8D" w14:textId="36A350FF" w:rsidR="009A4743" w:rsidRPr="009A4743" w:rsidRDefault="009A4743" w:rsidP="009A4743">
      <w:pPr>
        <w:pStyle w:val="SingleTxt"/>
      </w:pPr>
      <w:r w:rsidRPr="009A4743">
        <w:t>47.</w:t>
      </w:r>
      <w:r w:rsidRPr="009A4743">
        <w:tab/>
      </w:r>
      <w:r w:rsidRPr="009A4743">
        <w:rPr>
          <w:b/>
          <w:bCs/>
        </w:rPr>
        <w:t>Комитет подтверждает свою предыдущую рекомендацию (</w:t>
      </w:r>
      <w:hyperlink r:id="rId40" w:history="1">
        <w:r w:rsidRPr="009A4743">
          <w:rPr>
            <w:rStyle w:val="Hyperlink"/>
            <w:b/>
            <w:bCs/>
            <w:lang w:val="en-GB"/>
          </w:rPr>
          <w:t>CEDAW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</w:t>
        </w:r>
        <w:r w:rsidRPr="009A4743">
          <w:rPr>
            <w:rStyle w:val="Hyperlink"/>
            <w:b/>
            <w:bCs/>
            <w:lang w:val="en-GB"/>
          </w:rPr>
          <w:t>US</w:t>
        </w:r>
        <w:r w:rsidRPr="009A4743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CO</w:t>
        </w:r>
        <w:r w:rsidRPr="009A4743">
          <w:rPr>
            <w:rStyle w:val="Hyperlink"/>
            <w:b/>
            <w:bCs/>
          </w:rPr>
          <w:t>/8</w:t>
        </w:r>
      </w:hyperlink>
      <w:r w:rsidRPr="009A4743">
        <w:rPr>
          <w:b/>
          <w:bCs/>
        </w:rPr>
        <w:t xml:space="preserve">, пункт 42) и рекомендует государству-участнику: </w:t>
      </w:r>
    </w:p>
    <w:p w14:paraId="12FA193B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отменить в четко установленные сроки все положения Федерального закона № 135-ФЗ (2013), дискриминирующие женщин по признаку их сексуальной ориентации или гендерной идентичности; </w:t>
      </w:r>
    </w:p>
    <w:p w14:paraId="1FA69B6A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провести во всех регионах, особенно в Северо-Кавказском регионе, кампании по повышению осведомленности общественности о проблеме разжигания ненависти и стигматизации лесбиянок, бисексуальных и </w:t>
      </w:r>
      <w:proofErr w:type="spellStart"/>
      <w:r w:rsidRPr="009A4743">
        <w:rPr>
          <w:b/>
          <w:bCs/>
        </w:rPr>
        <w:lastRenderedPageBreak/>
        <w:t>трансгендерных</w:t>
      </w:r>
      <w:proofErr w:type="spellEnd"/>
      <w:r w:rsidRPr="009A4743">
        <w:rPr>
          <w:b/>
          <w:bCs/>
        </w:rPr>
        <w:t xml:space="preserve"> женщин и </w:t>
      </w:r>
      <w:proofErr w:type="spellStart"/>
      <w:r w:rsidRPr="009A4743">
        <w:rPr>
          <w:b/>
          <w:bCs/>
        </w:rPr>
        <w:t>интерсексов</w:t>
      </w:r>
      <w:proofErr w:type="spellEnd"/>
      <w:r w:rsidRPr="009A4743">
        <w:rPr>
          <w:b/>
          <w:bCs/>
        </w:rPr>
        <w:t xml:space="preserve"> в обществе и средствах массовой информации, а также обеспечить систематическое повышение уровня информированности сотрудников правоохранительных органов, включая полицию, об их обязанности защищать права лесбиянок, бисексуальных и </w:t>
      </w:r>
      <w:proofErr w:type="spellStart"/>
      <w:r w:rsidRPr="009A4743">
        <w:rPr>
          <w:b/>
          <w:bCs/>
        </w:rPr>
        <w:t>трансгендерных</w:t>
      </w:r>
      <w:proofErr w:type="spellEnd"/>
      <w:r w:rsidRPr="009A4743">
        <w:rPr>
          <w:b/>
          <w:bCs/>
        </w:rPr>
        <w:t xml:space="preserve"> женщин и </w:t>
      </w:r>
      <w:proofErr w:type="spellStart"/>
      <w:r w:rsidRPr="009A4743">
        <w:rPr>
          <w:b/>
          <w:bCs/>
        </w:rPr>
        <w:t>интерсексов</w:t>
      </w:r>
      <w:proofErr w:type="spellEnd"/>
      <w:r w:rsidRPr="009A4743">
        <w:rPr>
          <w:b/>
          <w:bCs/>
        </w:rPr>
        <w:t xml:space="preserve">; </w:t>
      </w:r>
    </w:p>
    <w:p w14:paraId="55A50713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расследовать, преследовать по закону и должным образом наказывать виновных в случае совершения любых актов гендерного насилия и преступлений на почве ненависти в отношении лесбиянок, бисексуальных и </w:t>
      </w:r>
      <w:proofErr w:type="spellStart"/>
      <w:r w:rsidRPr="009A4743">
        <w:rPr>
          <w:b/>
          <w:bCs/>
        </w:rPr>
        <w:t>трансгендерных</w:t>
      </w:r>
      <w:proofErr w:type="spellEnd"/>
      <w:r w:rsidRPr="009A4743">
        <w:rPr>
          <w:b/>
          <w:bCs/>
        </w:rPr>
        <w:t xml:space="preserve"> женщин и </w:t>
      </w:r>
      <w:proofErr w:type="spellStart"/>
      <w:r w:rsidRPr="009A4743">
        <w:rPr>
          <w:b/>
          <w:bCs/>
        </w:rPr>
        <w:t>интерсексов</w:t>
      </w:r>
      <w:proofErr w:type="spellEnd"/>
      <w:r w:rsidRPr="009A4743">
        <w:rPr>
          <w:b/>
          <w:bCs/>
        </w:rPr>
        <w:t xml:space="preserve">, а также выплачивать компенсацию потерпевшим. </w:t>
      </w:r>
    </w:p>
    <w:p w14:paraId="370D4E60" w14:textId="77777777" w:rsidR="009A4743" w:rsidRPr="009A4743" w:rsidRDefault="009A4743" w:rsidP="009A4743">
      <w:pPr>
        <w:pStyle w:val="SingleTxt"/>
      </w:pPr>
      <w:r w:rsidRPr="009A4743">
        <w:t>48.</w:t>
      </w:r>
      <w:r w:rsidRPr="009A4743">
        <w:tab/>
        <w:t xml:space="preserve">Комитет обеспокоен высокой распространенностью насилия в отношении женщин в центрах содержания инвалидов и психиатрических больницах. </w:t>
      </w:r>
    </w:p>
    <w:p w14:paraId="148496FD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Cs/>
        </w:rPr>
        <w:t>49.</w:t>
      </w:r>
      <w:r w:rsidRPr="009A4743">
        <w:rPr>
          <w:b/>
          <w:bCs/>
        </w:rPr>
        <w:tab/>
        <w:t xml:space="preserve">Комитет рекомендует государству-участнику обеспечить, чтобы все учреждения, такие как центры содержания инвалидов и психиатрические больницы, эффективно контролировались независимыми органами. </w:t>
      </w:r>
    </w:p>
    <w:p w14:paraId="3DA120C8" w14:textId="77777777" w:rsidR="009A4743" w:rsidRPr="009A4743" w:rsidRDefault="009A4743" w:rsidP="009A4743">
      <w:pPr>
        <w:pStyle w:val="SingleTxt"/>
      </w:pPr>
      <w:r w:rsidRPr="009A4743">
        <w:t>50.</w:t>
      </w:r>
      <w:r w:rsidRPr="009A4743">
        <w:tab/>
        <w:t xml:space="preserve">Комитет обеспокоен высокой распространенностью насилия в отношении женщин в местах лишения свободы. </w:t>
      </w:r>
    </w:p>
    <w:p w14:paraId="69736D53" w14:textId="77777777" w:rsidR="009A4743" w:rsidRPr="009A4743" w:rsidRDefault="009A4743" w:rsidP="009A4743">
      <w:pPr>
        <w:pStyle w:val="SingleTxt"/>
        <w:rPr>
          <w:b/>
          <w:bCs/>
        </w:rPr>
      </w:pPr>
      <w:r w:rsidRPr="009A4743">
        <w:rPr>
          <w:bCs/>
        </w:rPr>
        <w:t>51.</w:t>
      </w:r>
      <w:r w:rsidRPr="009A4743">
        <w:rPr>
          <w:b/>
          <w:bCs/>
        </w:rPr>
        <w:tab/>
        <w:t xml:space="preserve">Комитет рекомендует государству-участнику обеспечить, чтобы учреждения для женщин, находящихся в заключении, эффективно контролировались независимыми </w:t>
      </w:r>
      <w:proofErr w:type="gramStart"/>
      <w:r w:rsidRPr="009A4743">
        <w:rPr>
          <w:b/>
          <w:bCs/>
        </w:rPr>
        <w:t>органами</w:t>
      </w:r>
      <w:proofErr w:type="gramEnd"/>
      <w:r w:rsidRPr="009A4743">
        <w:rPr>
          <w:b/>
          <w:bCs/>
        </w:rPr>
        <w:t xml:space="preserve"> и чтобы женщины, находящиеся в заключении, имели доступ к правосудию и бесплатной юридической и консультационной помощи. </w:t>
      </w:r>
    </w:p>
    <w:p w14:paraId="0C35ECBC" w14:textId="08973C35" w:rsidR="009A4743" w:rsidRPr="009A4743" w:rsidRDefault="009A4743" w:rsidP="009A4743">
      <w:pPr>
        <w:pStyle w:val="SingleTxt"/>
      </w:pPr>
      <w:r w:rsidRPr="009A4743">
        <w:t>52.</w:t>
      </w:r>
      <w:r w:rsidRPr="009A4743">
        <w:tab/>
        <w:t xml:space="preserve">Комитет обеспокоен отсутствием надлежащей правовой базы, обеспечивающей равенство перед законом и правосудие для женщин и девочек-инвалидов. Комитет также обеспокоен распространенностью модели социального вспомоществования и отсутствием учета интересов женщин и девочек-инвалидов в </w:t>
      </w:r>
      <w:r w:rsidR="00D83B84">
        <w:br/>
      </w:r>
      <w:r w:rsidRPr="009A4743">
        <w:t>государственной политике.</w:t>
      </w:r>
    </w:p>
    <w:p w14:paraId="0BC7AB23" w14:textId="77777777" w:rsidR="009A4743" w:rsidRPr="009A4743" w:rsidRDefault="009A4743" w:rsidP="009A4743">
      <w:pPr>
        <w:pStyle w:val="SingleTxt"/>
      </w:pPr>
      <w:r w:rsidRPr="009A4743">
        <w:t>53.</w:t>
      </w:r>
      <w:r w:rsidRPr="009A4743">
        <w:tab/>
      </w:r>
      <w:r w:rsidRPr="009A4743">
        <w:rPr>
          <w:b/>
          <w:bCs/>
        </w:rPr>
        <w:t xml:space="preserve">Комитет рекомендует государству-участнику: </w:t>
      </w:r>
    </w:p>
    <w:p w14:paraId="05FD1218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внести изменения в свою законодательную базу, в частности в Гражданский кодекс и Гражданский процессуальный кодекс, чтобы обеспечить правосубъектность женщин-инвалидов; </w:t>
      </w:r>
    </w:p>
    <w:p w14:paraId="58ABD4EB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активизировать усилия по обеспечению того, чтобы женщины-инвалиды, ставшие жертвами нарушений прав человека, могли получить реальный доступ к правосудию; </w:t>
      </w:r>
    </w:p>
    <w:p w14:paraId="53143009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принять основанные на правах человека меры позитивного действия в интересах женщин-инвалидов, в консультации с организациями женщин-инвалидов; </w:t>
      </w:r>
    </w:p>
    <w:p w14:paraId="7AF1E495" w14:textId="01DB0EF0" w:rsidR="009A4743" w:rsidRDefault="009A4743" w:rsidP="009A4743">
      <w:pPr>
        <w:pStyle w:val="SingleTxt"/>
        <w:rPr>
          <w:b/>
          <w:bCs/>
        </w:rPr>
      </w:pPr>
      <w:r w:rsidRPr="009A4743">
        <w:tab/>
      </w:r>
      <w:r w:rsidRPr="009A4743">
        <w:rPr>
          <w:lang w:val="en-GB"/>
        </w:rPr>
        <w:t>d</w:t>
      </w:r>
      <w:r w:rsidRPr="009A4743">
        <w:t>)</w:t>
      </w:r>
      <w:r w:rsidRPr="009A4743">
        <w:tab/>
      </w:r>
      <w:r w:rsidRPr="009A4743">
        <w:rPr>
          <w:b/>
          <w:bCs/>
        </w:rPr>
        <w:t>содействовать созданию возможностей для самостоятельной жизни женщин-инвалидов, обеспечивая при этом предоставление персональной помощи силами общин.</w:t>
      </w:r>
      <w:r>
        <w:rPr>
          <w:b/>
          <w:bCs/>
        </w:rPr>
        <w:t xml:space="preserve"> </w:t>
      </w:r>
    </w:p>
    <w:p w14:paraId="4BD8C90E" w14:textId="56A5FCF2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7C042720" w14:textId="60E15DED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Снижение риска бедствий и изменение климата </w:t>
      </w:r>
    </w:p>
    <w:p w14:paraId="40DD3540" w14:textId="01509E2A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465DFE3F" w14:textId="77777777" w:rsidR="009A4743" w:rsidRPr="009A4743" w:rsidRDefault="009A4743" w:rsidP="009A4743">
      <w:pPr>
        <w:pStyle w:val="SingleTxt"/>
      </w:pPr>
      <w:r w:rsidRPr="009A4743">
        <w:t>54.</w:t>
      </w:r>
      <w:r w:rsidRPr="009A4743">
        <w:tab/>
        <w:t xml:space="preserve">Комитет с обеспокоенностью отмечает отсутствие учета гендерной проблематики при разработке и реализации политики и планов действий в области изменения климата и снижения риска бедствий, особенно в отношении сельских женщин и женщин из числа коренных народов, несмотря на то, что они в несоразмерной степени страдают от последствий изменения климата и стихийных бедствий. </w:t>
      </w:r>
    </w:p>
    <w:p w14:paraId="1EEF8809" w14:textId="0E0DFA78" w:rsidR="009A4743" w:rsidRDefault="009A4743" w:rsidP="009A4743">
      <w:pPr>
        <w:pStyle w:val="SingleTxt"/>
        <w:rPr>
          <w:b/>
        </w:rPr>
      </w:pPr>
      <w:r w:rsidRPr="009A4743">
        <w:lastRenderedPageBreak/>
        <w:t>55.</w:t>
      </w:r>
      <w:r w:rsidRPr="009A4743">
        <w:tab/>
      </w:r>
      <w:r w:rsidRPr="009A4743">
        <w:rPr>
          <w:b/>
        </w:rPr>
        <w:t xml:space="preserve">Комитет рекомендует государству-участнику в соответствии со своей общей рекомендацией № </w:t>
      </w:r>
      <w:r w:rsidRPr="00293BC7">
        <w:rPr>
          <w:b/>
        </w:rPr>
        <w:t>37 (2018)</w:t>
      </w:r>
      <w:r w:rsidRPr="009A4743">
        <w:rPr>
          <w:b/>
        </w:rPr>
        <w:t xml:space="preserve"> о гендерных аспектах снижения риска бедствий в контексте изменения климата пересмотреть свою политику в области изменения климата и энергетики и учесть негативные последствия изменения климата для источников средств к существованию женщин, особенно сельских женщин и женщин из числа коренных народов. </w:t>
      </w:r>
    </w:p>
    <w:p w14:paraId="494E8CD5" w14:textId="657DACE8" w:rsidR="00293BC7" w:rsidRPr="00293BC7" w:rsidRDefault="00293BC7" w:rsidP="00293BC7">
      <w:pPr>
        <w:pStyle w:val="SingleTxt"/>
        <w:spacing w:after="0" w:line="120" w:lineRule="exact"/>
        <w:rPr>
          <w:b/>
          <w:sz w:val="10"/>
        </w:rPr>
      </w:pPr>
    </w:p>
    <w:p w14:paraId="6642903E" w14:textId="592F00C9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Брак и семейные отношения </w:t>
      </w:r>
    </w:p>
    <w:p w14:paraId="7B3E0152" w14:textId="14C5B2FC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22A48599" w14:textId="77777777" w:rsidR="009A4743" w:rsidRPr="009A4743" w:rsidRDefault="009A4743" w:rsidP="009A4743">
      <w:pPr>
        <w:pStyle w:val="SingleTxt"/>
      </w:pPr>
      <w:r w:rsidRPr="009A4743">
        <w:t>56.</w:t>
      </w:r>
      <w:r w:rsidRPr="009A4743">
        <w:tab/>
        <w:t xml:space="preserve">Комитет отмечает введение обязательных нотариальных соглашений о разделе имущества супругов и новые гарантии для принудительного взыскания алиментов на содержание детей. Вместе с тем Комитет с обеспокоенностью отмечает: </w:t>
      </w:r>
    </w:p>
    <w:p w14:paraId="3339BE9E" w14:textId="31D2790C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  <w:t>исключения из минимального брачного возраста, установленного в 18</w:t>
      </w:r>
      <w:r w:rsidR="00293BC7">
        <w:t> </w:t>
      </w:r>
      <w:r w:rsidRPr="009A4743">
        <w:t>лет для женщин и мужчин, согласно Федеральному закону № 140-ФЗ (1997) о внесении изменений в Семейный кодекс, которые допускают вступление в брак детей с 16 лет;</w:t>
      </w:r>
      <w:r>
        <w:t xml:space="preserve"> </w:t>
      </w:r>
    </w:p>
    <w:p w14:paraId="2882B5BF" w14:textId="495291A8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  <w:t xml:space="preserve">сообщения о полигамии и отсутствии правовой и экономической защиты женщин в полигамных союзах, а также о применении дискриминационных религиозных и обычных законов о разводе и наследовании и отказе женщинам в опеке над детьми, особенно в Северо-Кавказском регионе; </w:t>
      </w:r>
    </w:p>
    <w:p w14:paraId="3983380E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c</w:t>
      </w:r>
      <w:r w:rsidRPr="009A4743">
        <w:t>)</w:t>
      </w:r>
      <w:r w:rsidRPr="009A4743">
        <w:tab/>
        <w:t xml:space="preserve">сообщения о похищении невест, приводящем к детским бракам или бракам по принуждению. </w:t>
      </w:r>
    </w:p>
    <w:p w14:paraId="7A0A387D" w14:textId="2BD4A4B4" w:rsidR="009A4743" w:rsidRPr="009A4743" w:rsidRDefault="009A4743" w:rsidP="009A4743">
      <w:pPr>
        <w:pStyle w:val="SingleTxt"/>
      </w:pPr>
      <w:r w:rsidRPr="009A4743">
        <w:t>57.</w:t>
      </w:r>
      <w:r w:rsidRPr="009A4743">
        <w:tab/>
      </w:r>
      <w:r w:rsidRPr="009A4743">
        <w:rPr>
          <w:b/>
          <w:bCs/>
        </w:rPr>
        <w:t xml:space="preserve">Ссылаясь на свою общую рекомендацию № </w:t>
      </w:r>
      <w:r w:rsidRPr="00293BC7">
        <w:rPr>
          <w:b/>
          <w:bCs/>
        </w:rPr>
        <w:t>21 (1994)</w:t>
      </w:r>
      <w:r w:rsidRPr="009A4743">
        <w:rPr>
          <w:b/>
          <w:bCs/>
        </w:rPr>
        <w:t xml:space="preserve"> о равноправии в браке и семейных отношениях и общую рекомендацию № </w:t>
      </w:r>
      <w:r w:rsidRPr="00293BC7">
        <w:rPr>
          <w:b/>
          <w:bCs/>
        </w:rPr>
        <w:t>29 (2013)</w:t>
      </w:r>
      <w:r w:rsidRPr="009A4743">
        <w:rPr>
          <w:b/>
          <w:bCs/>
        </w:rPr>
        <w:t xml:space="preserve"> об экономических последствиях вступления в брак, семейных отношений и их расторжения, Комитет рекомендует государству-участнику: </w:t>
      </w:r>
    </w:p>
    <w:p w14:paraId="75261795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a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пересмотреть статью 13 Семейного кодекса, чтобы отменить все исключения из минимального брачного возраста в 18 лет для женщин и мужчин и ввести прямую уголовную ответственность за нарушения; </w:t>
      </w:r>
    </w:p>
    <w:p w14:paraId="516398DA" w14:textId="77777777" w:rsidR="009A4743" w:rsidRPr="009A4743" w:rsidRDefault="009A4743" w:rsidP="009A4743">
      <w:pPr>
        <w:pStyle w:val="SingleTxt"/>
      </w:pPr>
      <w:r w:rsidRPr="009A4743">
        <w:tab/>
      </w:r>
      <w:r w:rsidRPr="009A4743">
        <w:rPr>
          <w:lang w:val="en-GB"/>
        </w:rPr>
        <w:t>b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соблюдение запрета на полигамию, гарантировать, чтобы дискриминационные религиозные и обычные законы о разводе, наследовании и опеке над детьми не имели юридической силы и не применялись на практике, и повысить осведомленность общественности о рисках полигамных и незарегистрированных союзов; </w:t>
      </w:r>
    </w:p>
    <w:p w14:paraId="74EBC86C" w14:textId="17BF5673" w:rsidR="009A4743" w:rsidRDefault="009A4743" w:rsidP="009A4743">
      <w:pPr>
        <w:pStyle w:val="SingleTxt"/>
        <w:rPr>
          <w:b/>
          <w:bCs/>
        </w:rPr>
      </w:pPr>
      <w:r w:rsidRPr="009A4743">
        <w:tab/>
        <w:t xml:space="preserve"> </w:t>
      </w:r>
      <w:r w:rsidRPr="009A4743">
        <w:rPr>
          <w:lang w:val="en-GB"/>
        </w:rPr>
        <w:t>c</w:t>
      </w:r>
      <w:r w:rsidRPr="009A4743">
        <w:t>)</w:t>
      </w:r>
      <w:r w:rsidRPr="009A4743">
        <w:tab/>
      </w:r>
      <w:r w:rsidRPr="009A4743">
        <w:rPr>
          <w:b/>
          <w:bCs/>
        </w:rPr>
        <w:t xml:space="preserve">обеспечить судебное преследование по всем делам о детских браках и браках по принуждению и должное наказание виновных, а также предоставить поддержку женщинам и девочкам, оказавшимся в таких принудительных союзах. </w:t>
      </w:r>
    </w:p>
    <w:p w14:paraId="22643114" w14:textId="78BB81B0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1474C049" w14:textId="4643E036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Сбор и анализ данных </w:t>
      </w:r>
    </w:p>
    <w:p w14:paraId="34FD4F96" w14:textId="74E2EA68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5E017D78" w14:textId="77777777" w:rsidR="009A4743" w:rsidRPr="009A4743" w:rsidRDefault="009A4743" w:rsidP="009A4743">
      <w:pPr>
        <w:pStyle w:val="SingleTxt"/>
        <w:rPr>
          <w:b/>
        </w:rPr>
      </w:pPr>
      <w:r w:rsidRPr="009A4743">
        <w:t>58.</w:t>
      </w:r>
      <w:r w:rsidRPr="009A4743">
        <w:tab/>
      </w:r>
      <w:r w:rsidRPr="009A4743">
        <w:rPr>
          <w:b/>
          <w:bCs/>
        </w:rPr>
        <w:t xml:space="preserve">Комитет обеспокоен полным отсутствием статистических данных, дифференцированных по признаку пола, возраста, этнической принадлежности, инвалидности, географического местоположения и социально-экономического происхождения, которые необходимы для точной оценки положения женщин, выявления масштабов и характера дискриминации, выработки обоснованной и целенаправленной политики и осуществления систематического контроля и оценки прогресса, достигнутого в достижении реального равенства между женщинами и мужчинами во всех областях, охватываемых Конвенцией. </w:t>
      </w:r>
    </w:p>
    <w:p w14:paraId="7A375356" w14:textId="13BE65D2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lastRenderedPageBreak/>
        <w:tab/>
      </w:r>
      <w:r w:rsidRPr="009A4743">
        <w:tab/>
        <w:t xml:space="preserve">Поправка к статье 20 (1) Конвенции </w:t>
      </w:r>
    </w:p>
    <w:p w14:paraId="0A54D9FF" w14:textId="743BC1A8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3784F5EA" w14:textId="01D313EE" w:rsidR="009A4743" w:rsidRDefault="009A4743" w:rsidP="009A4743">
      <w:pPr>
        <w:pStyle w:val="SingleTxt"/>
        <w:rPr>
          <w:b/>
          <w:bCs/>
        </w:rPr>
      </w:pPr>
      <w:r w:rsidRPr="009A4743">
        <w:t>59.</w:t>
      </w:r>
      <w:r w:rsidRPr="009A4743">
        <w:tab/>
      </w:r>
      <w:r w:rsidRPr="009A4743">
        <w:rPr>
          <w:b/>
          <w:bCs/>
        </w:rPr>
        <w:t xml:space="preserve">Комитет призывает государство-участник как можно скорее принять поправку к статье 20 (1) Конвенции, касающуюся сроков проведения сессий Комитета. </w:t>
      </w:r>
    </w:p>
    <w:p w14:paraId="19B04610" w14:textId="1A7C9AED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02DAEC9A" w14:textId="53353FA0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Пекинская декларация и Платформа действий </w:t>
      </w:r>
    </w:p>
    <w:p w14:paraId="3CD6C19B" w14:textId="15CE210A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23B37436" w14:textId="7B394337" w:rsidR="009A4743" w:rsidRDefault="009A4743" w:rsidP="009A4743">
      <w:pPr>
        <w:pStyle w:val="SingleTxt"/>
        <w:rPr>
          <w:b/>
          <w:bCs/>
        </w:rPr>
      </w:pPr>
      <w:r w:rsidRPr="009A4743">
        <w:t>60.</w:t>
      </w:r>
      <w:r w:rsidRPr="009A4743">
        <w:tab/>
      </w:r>
      <w:r w:rsidRPr="009A4743">
        <w:rPr>
          <w:b/>
          <w:bCs/>
        </w:rPr>
        <w:t xml:space="preserve">Комитет призывает государство-участник использовать Пекинскую декларацию и Платформу действий и провести дальнейшую оценку осуществления Конвенции в контексте 25-летнего обзора хода осуществления Декларации и Платформы в целях достижения реального равенства между женщинами и мужчинами. </w:t>
      </w:r>
    </w:p>
    <w:p w14:paraId="5ED485BF" w14:textId="357BBDA4" w:rsidR="00293BC7" w:rsidRPr="00293BC7" w:rsidRDefault="00293BC7" w:rsidP="00293BC7">
      <w:pPr>
        <w:pStyle w:val="SingleTxt"/>
        <w:spacing w:after="0" w:line="120" w:lineRule="exact"/>
        <w:rPr>
          <w:b/>
          <w:sz w:val="10"/>
        </w:rPr>
      </w:pPr>
    </w:p>
    <w:p w14:paraId="367E122A" w14:textId="5F019628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Распространение информации </w:t>
      </w:r>
    </w:p>
    <w:p w14:paraId="5AEA6CEC" w14:textId="6E618541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1D8B97DF" w14:textId="354270A4" w:rsidR="009A4743" w:rsidRDefault="009A4743" w:rsidP="009A4743">
      <w:pPr>
        <w:pStyle w:val="SingleTxt"/>
        <w:rPr>
          <w:b/>
          <w:bCs/>
        </w:rPr>
      </w:pPr>
      <w:r w:rsidRPr="009A4743">
        <w:t>61.</w:t>
      </w:r>
      <w:r w:rsidRPr="009A4743">
        <w:tab/>
      </w:r>
      <w:r w:rsidRPr="009A4743">
        <w:rPr>
          <w:b/>
          <w:bCs/>
        </w:rPr>
        <w:t xml:space="preserve">Комитет обращается к государству-участнику с просьбой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парламенте и судебных органах, для обеспечения их полного выполнения. </w:t>
      </w:r>
    </w:p>
    <w:p w14:paraId="50E80511" w14:textId="70172D92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0F4E0BD9" w14:textId="550094CA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Ратификация других договоров </w:t>
      </w:r>
    </w:p>
    <w:p w14:paraId="1258F522" w14:textId="79C0D477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40294266" w14:textId="2BA8142D" w:rsidR="009A4743" w:rsidRDefault="009A4743" w:rsidP="009A4743">
      <w:pPr>
        <w:pStyle w:val="SingleTxt"/>
        <w:rPr>
          <w:b/>
          <w:bCs/>
        </w:rPr>
      </w:pPr>
      <w:r w:rsidRPr="009A4743">
        <w:t>62.</w:t>
      </w:r>
      <w:r w:rsidRPr="009A4743">
        <w:tab/>
      </w:r>
      <w:r w:rsidRPr="009A4743">
        <w:rPr>
          <w:b/>
          <w:bCs/>
        </w:rPr>
        <w:t>Комитет отмечает, что присоединение государства-участника к девяти основным международно-правовым актам по правам человека</w:t>
      </w:r>
      <w:r w:rsidRPr="009A4743">
        <w:rPr>
          <w:vertAlign w:val="superscript"/>
          <w:lang w:val="en-GB"/>
        </w:rPr>
        <w:footnoteReference w:id="2"/>
      </w:r>
      <w:r w:rsidRPr="009A4743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</w:t>
      </w:r>
      <w:r w:rsidRPr="009A4743">
        <w:rPr>
          <w:b/>
        </w:rPr>
        <w:t xml:space="preserve">. </w:t>
      </w:r>
      <w:r w:rsidRPr="009A4743">
        <w:rPr>
          <w:b/>
          <w:bCs/>
        </w:rPr>
        <w:t xml:space="preserve">В связи с этим Комитет рекомендует государству-участнику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участником которых оно пока не является. </w:t>
      </w:r>
    </w:p>
    <w:p w14:paraId="6A1AD07F" w14:textId="21BD8349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09E5103C" w14:textId="1DC828E9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Последующая деятельность по выполнению заключительных замечаний </w:t>
      </w:r>
    </w:p>
    <w:p w14:paraId="22D62453" w14:textId="0C3C480A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33AC84B8" w14:textId="6289AD56" w:rsidR="009A4743" w:rsidRDefault="009A4743" w:rsidP="009A4743">
      <w:pPr>
        <w:pStyle w:val="SingleTxt"/>
        <w:rPr>
          <w:b/>
          <w:bCs/>
        </w:rPr>
      </w:pPr>
      <w:r w:rsidRPr="009A4743">
        <w:t>63.</w:t>
      </w:r>
      <w:r w:rsidRPr="009A4743">
        <w:tab/>
      </w:r>
      <w:r w:rsidRPr="009A4743">
        <w:rPr>
          <w:b/>
          <w:bCs/>
        </w:rPr>
        <w:t xml:space="preserve">Комитет просит государство-участник представить в течение двух лет письменную информацию о мерах, принятых во исполнение рекомендаций, содержащихся в пунктах 13 </w:t>
      </w:r>
      <w:r w:rsidRPr="009A4743">
        <w:rPr>
          <w:b/>
          <w:bCs/>
          <w:lang w:val="en-US"/>
        </w:rPr>
        <w:t>c</w:t>
      </w:r>
      <w:r w:rsidRPr="009A4743">
        <w:rPr>
          <w:b/>
          <w:bCs/>
        </w:rPr>
        <w:t xml:space="preserve">), 29 </w:t>
      </w:r>
      <w:r w:rsidRPr="009A4743">
        <w:rPr>
          <w:b/>
          <w:bCs/>
          <w:lang w:val="en-GB"/>
        </w:rPr>
        <w:t>f</w:t>
      </w:r>
      <w:r w:rsidRPr="009A4743">
        <w:rPr>
          <w:b/>
          <w:bCs/>
        </w:rPr>
        <w:t xml:space="preserve">) и 41 </w:t>
      </w:r>
      <w:r w:rsidRPr="009A4743">
        <w:rPr>
          <w:b/>
          <w:bCs/>
          <w:lang w:val="en-GB"/>
        </w:rPr>
        <w:t>b</w:t>
      </w:r>
      <w:r w:rsidRPr="009A4743">
        <w:rPr>
          <w:b/>
          <w:bCs/>
        </w:rPr>
        <w:t xml:space="preserve">) выше. </w:t>
      </w:r>
    </w:p>
    <w:p w14:paraId="56CBB626" w14:textId="6017BDF3" w:rsidR="00293BC7" w:rsidRPr="00293BC7" w:rsidRDefault="00293BC7" w:rsidP="00293BC7">
      <w:pPr>
        <w:pStyle w:val="SingleTxt"/>
        <w:spacing w:after="0" w:line="120" w:lineRule="exact"/>
        <w:rPr>
          <w:b/>
          <w:bCs/>
          <w:sz w:val="10"/>
        </w:rPr>
      </w:pPr>
    </w:p>
    <w:p w14:paraId="7C6C6626" w14:textId="484CA8CB" w:rsidR="009A4743" w:rsidRDefault="009A4743" w:rsidP="00293B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4743">
        <w:tab/>
      </w:r>
      <w:r w:rsidRPr="009A4743">
        <w:tab/>
        <w:t xml:space="preserve">Подготовка следующего доклада </w:t>
      </w:r>
    </w:p>
    <w:p w14:paraId="3FF45AC6" w14:textId="1C4B2E68" w:rsidR="00293BC7" w:rsidRPr="00293BC7" w:rsidRDefault="00293BC7" w:rsidP="00293BC7">
      <w:pPr>
        <w:pStyle w:val="SingleTxt"/>
        <w:spacing w:after="0" w:line="120" w:lineRule="exact"/>
        <w:rPr>
          <w:sz w:val="10"/>
        </w:rPr>
      </w:pPr>
    </w:p>
    <w:p w14:paraId="6597C1CE" w14:textId="291DB1D5" w:rsidR="009A4743" w:rsidRPr="009A4743" w:rsidRDefault="009A4743" w:rsidP="009A4743">
      <w:pPr>
        <w:pStyle w:val="SingleTxt"/>
        <w:rPr>
          <w:b/>
        </w:rPr>
      </w:pPr>
      <w:r w:rsidRPr="009A4743">
        <w:t>6</w:t>
      </w:r>
      <w:r w:rsidR="00D24E69" w:rsidRPr="00D24E69">
        <w:t>4</w:t>
      </w:r>
      <w:r w:rsidRPr="009A4743">
        <w:t>.</w:t>
      </w:r>
      <w:r w:rsidRPr="009A4743">
        <w:tab/>
      </w:r>
      <w:r w:rsidRPr="009A4743">
        <w:rPr>
          <w:b/>
          <w:bCs/>
        </w:rPr>
        <w:t>Комитет просит государство-участник представить свой десятый периодический доклад в ноябре 2025 года</w:t>
      </w:r>
      <w:r w:rsidRPr="009A4743">
        <w:rPr>
          <w:b/>
        </w:rPr>
        <w:t xml:space="preserve">. </w:t>
      </w:r>
      <w:r w:rsidRPr="009A4743">
        <w:rPr>
          <w:b/>
          <w:bCs/>
        </w:rPr>
        <w:t xml:space="preserve">Доклад должен быть представлен в установленный срок и охватывать весь период до момента его представления. </w:t>
      </w:r>
    </w:p>
    <w:p w14:paraId="5EEA9714" w14:textId="77777777" w:rsidR="00293BC7" w:rsidRDefault="00293BC7">
      <w:pPr>
        <w:spacing w:after="200" w:line="276" w:lineRule="auto"/>
      </w:pPr>
      <w:r>
        <w:br w:type="page"/>
      </w:r>
    </w:p>
    <w:p w14:paraId="4B1320E4" w14:textId="17649338" w:rsidR="0076459F" w:rsidRPr="00293BC7" w:rsidRDefault="009A4743" w:rsidP="009A4743">
      <w:pPr>
        <w:pStyle w:val="SingleTxt"/>
        <w:rPr>
          <w:b/>
          <w:bCs/>
        </w:rPr>
      </w:pPr>
      <w:r w:rsidRPr="009A4743">
        <w:lastRenderedPageBreak/>
        <w:t>6</w:t>
      </w:r>
      <w:r w:rsidR="00D24E69" w:rsidRPr="003B1702">
        <w:t>5</w:t>
      </w:r>
      <w:r w:rsidRPr="009A4743">
        <w:t>.</w:t>
      </w:r>
      <w:r w:rsidRPr="009A4743">
        <w:tab/>
      </w:r>
      <w:r w:rsidRPr="009A4743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</w:t>
      </w:r>
      <w:r w:rsidR="00293BC7">
        <w:rPr>
          <w:b/>
          <w:bCs/>
        </w:rPr>
        <w:t> </w:t>
      </w:r>
      <w:hyperlink r:id="rId41" w:history="1">
        <w:r w:rsidRPr="009A4743">
          <w:rPr>
            <w:rStyle w:val="Hyperlink"/>
            <w:b/>
            <w:bCs/>
            <w:lang w:val="en-GB"/>
          </w:rPr>
          <w:t>HRI</w:t>
        </w:r>
        <w:r w:rsidRPr="00293BC7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GEN</w:t>
        </w:r>
        <w:r w:rsidRPr="00293BC7">
          <w:rPr>
            <w:rStyle w:val="Hyperlink"/>
            <w:b/>
            <w:bCs/>
          </w:rPr>
          <w:t>/2</w:t>
        </w:r>
        <w:r w:rsidRPr="00293BC7">
          <w:rPr>
            <w:rStyle w:val="Hyperlink"/>
            <w:b/>
            <w:bCs/>
          </w:rPr>
          <w:t>/</w:t>
        </w:r>
        <w:r w:rsidRPr="009A4743">
          <w:rPr>
            <w:rStyle w:val="Hyperlink"/>
            <w:b/>
            <w:bCs/>
            <w:lang w:val="en-GB"/>
          </w:rPr>
          <w:t>Rev</w:t>
        </w:r>
        <w:r w:rsidRPr="00293BC7">
          <w:rPr>
            <w:rStyle w:val="Hyperlink"/>
            <w:b/>
            <w:bCs/>
          </w:rPr>
          <w:t>.6</w:t>
        </w:r>
      </w:hyperlink>
      <w:r w:rsidRPr="00293BC7">
        <w:rPr>
          <w:b/>
          <w:bCs/>
        </w:rPr>
        <w:t xml:space="preserve">, гл. </w:t>
      </w:r>
      <w:r w:rsidRPr="009A4743">
        <w:rPr>
          <w:b/>
          <w:bCs/>
          <w:lang w:val="en-GB"/>
        </w:rPr>
        <w:t>I</w:t>
      </w:r>
      <w:r w:rsidRPr="00293BC7">
        <w:rPr>
          <w:b/>
          <w:bCs/>
        </w:rPr>
        <w:t>).</w:t>
      </w:r>
    </w:p>
    <w:p w14:paraId="1170B2BD" w14:textId="45FBFB45" w:rsidR="009A4743" w:rsidRPr="009A4743" w:rsidRDefault="009A4743" w:rsidP="009A4743">
      <w:pPr>
        <w:pStyle w:val="SingleTxt"/>
        <w:spacing w:after="0" w:line="240" w:lineRule="auto"/>
      </w:pPr>
      <w:r w:rsidRPr="009A4743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65F9" wp14:editId="418B9D1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1E5F6D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A4743" w:rsidRPr="009A4743" w:rsidSect="009A4743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1-12-08T17:02:00Z" w:initials="Start">
    <w:p w14:paraId="3A4C07EF" w14:textId="77777777" w:rsidR="00DD5F43" w:rsidRPr="009A4743" w:rsidRDefault="00DD5F4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A4743">
        <w:rPr>
          <w:lang w:val="en-US"/>
        </w:rPr>
        <w:t>&lt;&lt;ODS JOB NO&gt;&gt;N2135185R&lt;&lt;ODS JOB NO&gt;&gt;</w:t>
      </w:r>
    </w:p>
    <w:p w14:paraId="11D933C1" w14:textId="77777777" w:rsidR="00DD5F43" w:rsidRPr="009A4743" w:rsidRDefault="00DD5F43">
      <w:pPr>
        <w:pStyle w:val="CommentText"/>
        <w:rPr>
          <w:lang w:val="en-US"/>
        </w:rPr>
      </w:pPr>
      <w:r w:rsidRPr="009A4743">
        <w:rPr>
          <w:lang w:val="en-US"/>
        </w:rPr>
        <w:t>&lt;&lt;ODS DOC SYMBOL1&gt;&gt;CEDAW/C/RUS/CO/9&lt;&lt;ODS DOC SYMBOL1&gt;&gt;</w:t>
      </w:r>
    </w:p>
    <w:p w14:paraId="54A33FB0" w14:textId="77777777" w:rsidR="00DD5F43" w:rsidRDefault="00DD5F4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A33F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63BF" w16cex:dateUtc="2021-12-08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33FB0" w16cid:durableId="255B6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597F" w14:textId="77777777" w:rsidR="007D469A" w:rsidRDefault="007D469A" w:rsidP="001824A1">
      <w:pPr>
        <w:spacing w:line="240" w:lineRule="auto"/>
      </w:pPr>
      <w:r>
        <w:separator/>
      </w:r>
    </w:p>
  </w:endnote>
  <w:endnote w:type="continuationSeparator" w:id="0">
    <w:p w14:paraId="5510F91D" w14:textId="77777777" w:rsidR="007D469A" w:rsidRDefault="007D469A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D5F43" w14:paraId="4CBA8363" w14:textId="77777777" w:rsidTr="0076459F">
      <w:tc>
        <w:tcPr>
          <w:tcW w:w="4920" w:type="dxa"/>
          <w:shd w:val="clear" w:color="auto" w:fill="auto"/>
          <w:vAlign w:val="bottom"/>
        </w:tcPr>
        <w:p w14:paraId="29CE1046" w14:textId="77777777" w:rsidR="00DD5F43" w:rsidRPr="0076459F" w:rsidRDefault="00DD5F43" w:rsidP="0076459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61531E33" w14:textId="3405430E" w:rsidR="00DD5F43" w:rsidRPr="0076459F" w:rsidRDefault="00DD5F43" w:rsidP="0076459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B14E1">
            <w:rPr>
              <w:b w:val="0"/>
              <w:color w:val="000000"/>
              <w:sz w:val="14"/>
            </w:rPr>
            <w:t>21-17217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2A4F4648" w14:textId="77777777" w:rsidR="00DD5F43" w:rsidRPr="0076459F" w:rsidRDefault="00DD5F43" w:rsidP="0076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D5F43" w14:paraId="72E41B5E" w14:textId="77777777" w:rsidTr="0076459F">
      <w:tc>
        <w:tcPr>
          <w:tcW w:w="4920" w:type="dxa"/>
          <w:shd w:val="clear" w:color="auto" w:fill="auto"/>
          <w:vAlign w:val="bottom"/>
        </w:tcPr>
        <w:p w14:paraId="6B1E5561" w14:textId="5DC42A8C" w:rsidR="00DD5F43" w:rsidRPr="0076459F" w:rsidRDefault="00DD5F43" w:rsidP="0076459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B14E1">
            <w:rPr>
              <w:b w:val="0"/>
              <w:color w:val="000000"/>
              <w:sz w:val="14"/>
            </w:rPr>
            <w:t>21-17217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5BE5C35" w14:textId="77777777" w:rsidR="00DD5F43" w:rsidRPr="0076459F" w:rsidRDefault="00DD5F43" w:rsidP="0076459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33FAD53E" w14:textId="77777777" w:rsidR="00DD5F43" w:rsidRPr="0076459F" w:rsidRDefault="00DD5F43" w:rsidP="00764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DD5F43" w14:paraId="163D83F4" w14:textId="77777777" w:rsidTr="0076459F">
      <w:tc>
        <w:tcPr>
          <w:tcW w:w="3830" w:type="dxa"/>
        </w:tcPr>
        <w:p w14:paraId="455E86F6" w14:textId="3A2E19CE" w:rsidR="00DD5F43" w:rsidRDefault="00DD5F43" w:rsidP="0076459F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40DB5B" wp14:editId="4D2C1484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21-17217 (</w:t>
          </w:r>
          <w:proofErr w:type="gramStart"/>
          <w:r>
            <w:t>R)</w:t>
          </w:r>
          <w:r>
            <w:rPr>
              <w:color w:val="010000"/>
            </w:rPr>
            <w:t xml:space="preserve">   </w:t>
          </w:r>
          <w:proofErr w:type="gramEnd"/>
          <w:r>
            <w:rPr>
              <w:color w:val="010000"/>
            </w:rPr>
            <w:t xml:space="preserve"> 0</w:t>
          </w:r>
          <w:r>
            <w:rPr>
              <w:color w:val="010000"/>
              <w:lang w:val="en-US"/>
            </w:rPr>
            <w:t>7</w:t>
          </w:r>
          <w:r>
            <w:rPr>
              <w:color w:val="010000"/>
            </w:rPr>
            <w:t xml:space="preserve">1221    </w:t>
          </w:r>
          <w:r w:rsidR="00332F73">
            <w:rPr>
              <w:color w:val="010000"/>
              <w:lang w:val="en-US"/>
            </w:rPr>
            <w:t>20</w:t>
          </w:r>
          <w:r>
            <w:rPr>
              <w:color w:val="010000"/>
            </w:rPr>
            <w:t>1221</w:t>
          </w:r>
        </w:p>
        <w:p w14:paraId="566C57DE" w14:textId="77777777" w:rsidR="00DD5F43" w:rsidRPr="0076459F" w:rsidRDefault="00DD5F43" w:rsidP="0076459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*2117217*</w:t>
          </w:r>
        </w:p>
      </w:tc>
      <w:tc>
        <w:tcPr>
          <w:tcW w:w="4920" w:type="dxa"/>
        </w:tcPr>
        <w:p w14:paraId="1573CAF3" w14:textId="77777777" w:rsidR="00DD5F43" w:rsidRDefault="00DD5F43" w:rsidP="0076459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F1BD95B" wp14:editId="5A6E43E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BD98B" w14:textId="77777777" w:rsidR="00DD5F43" w:rsidRPr="0076459F" w:rsidRDefault="00DD5F43" w:rsidP="0076459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610C" w14:textId="77777777" w:rsidR="007D469A" w:rsidRPr="003443B2" w:rsidRDefault="007D469A" w:rsidP="003443B2">
      <w:pPr>
        <w:pStyle w:val="Footer"/>
        <w:spacing w:after="80"/>
        <w:ind w:left="792"/>
      </w:pPr>
      <w:r w:rsidRPr="003443B2">
        <w:t>__________________</w:t>
      </w:r>
    </w:p>
  </w:footnote>
  <w:footnote w:type="continuationSeparator" w:id="0">
    <w:p w14:paraId="499A5F3B" w14:textId="77777777" w:rsidR="007D469A" w:rsidRPr="003443B2" w:rsidRDefault="007D469A" w:rsidP="003443B2">
      <w:pPr>
        <w:pStyle w:val="Footer"/>
        <w:spacing w:after="80"/>
        <w:ind w:left="792"/>
      </w:pPr>
      <w:r w:rsidRPr="003443B2">
        <w:t>__________________</w:t>
      </w:r>
    </w:p>
  </w:footnote>
  <w:footnote w:id="1">
    <w:p w14:paraId="44D695B1" w14:textId="77777777" w:rsidR="00DD5F43" w:rsidRPr="009A6FCA" w:rsidRDefault="00DD5F43" w:rsidP="003443B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DF4D5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rFonts w:eastAsia="Times New Roman"/>
        </w:rPr>
        <w:t>Приняты Комитетом на его восьмидесятой сессии (18 октября — 12 ноября 2021 года).</w:t>
      </w:r>
    </w:p>
  </w:footnote>
  <w:footnote w:id="2">
    <w:p w14:paraId="77397A65" w14:textId="77777777" w:rsidR="00DD5F43" w:rsidRPr="009A4743" w:rsidRDefault="00DD5F43" w:rsidP="003443B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</w:t>
      </w:r>
      <w:r w:rsidRPr="0022307F">
        <w:t xml:space="preserve">; </w:t>
      </w:r>
      <w:r>
        <w:t>Международная конвенция о ликвидации всех форм расовой дискриминации; Конвенция о ликвидации всех форм дискриминации в отношении женщин</w:t>
      </w:r>
      <w:r w:rsidRPr="0022307F">
        <w:t xml:space="preserve">; </w:t>
      </w:r>
      <w:r>
        <w:t>Конвенция против пыток и других жестоких, бесчеловечных или унижающих достоинство видов обращения и наказания</w:t>
      </w:r>
      <w:r w:rsidRPr="0022307F">
        <w:t>;</w:t>
      </w:r>
      <w:r>
        <w:t xml:space="preserve"> Конвенция о правах ребенка; Международная конвенция о защите прав всех трудящихся-мигрантов и членов их семей</w:t>
      </w:r>
      <w:r w:rsidRPr="0022307F">
        <w:t xml:space="preserve">; </w:t>
      </w:r>
      <w:r>
        <w:t>Международная конвенция для защиты всех лиц от насильственных исчезновений</w:t>
      </w:r>
      <w:r w:rsidRPr="0022307F">
        <w:t xml:space="preserve">; </w:t>
      </w:r>
      <w:r>
        <w:t xml:space="preserve">и Конвенция о правах инвалидов.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D5F43" w14:paraId="28E635EA" w14:textId="77777777" w:rsidTr="0076459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64F56B9" w14:textId="7252FA82" w:rsidR="00DD5F43" w:rsidRPr="0076459F" w:rsidRDefault="00DD5F43" w:rsidP="0076459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B14E1">
            <w:rPr>
              <w:b/>
            </w:rPr>
            <w:t>CEDAW/C/RUS/CO/9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CBEA5AA" w14:textId="77777777" w:rsidR="00DD5F43" w:rsidRDefault="00DD5F43" w:rsidP="0076459F">
          <w:pPr>
            <w:pStyle w:val="Header"/>
          </w:pPr>
        </w:p>
      </w:tc>
    </w:tr>
  </w:tbl>
  <w:p w14:paraId="22AF0C9B" w14:textId="77777777" w:rsidR="00DD5F43" w:rsidRPr="0076459F" w:rsidRDefault="00DD5F43" w:rsidP="00764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D5F43" w14:paraId="5F9C98FC" w14:textId="77777777" w:rsidTr="0076459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F1B2D9" w14:textId="77777777" w:rsidR="00DD5F43" w:rsidRDefault="00DD5F43" w:rsidP="0076459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E66FA49" w14:textId="5479BFFB" w:rsidR="00DD5F43" w:rsidRPr="0076459F" w:rsidRDefault="00DD5F43" w:rsidP="0076459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B14E1">
            <w:rPr>
              <w:b/>
            </w:rPr>
            <w:t>CEDAW/C/RUS/CO/9</w:t>
          </w:r>
          <w:r>
            <w:rPr>
              <w:b/>
            </w:rPr>
            <w:fldChar w:fldCharType="end"/>
          </w:r>
        </w:p>
      </w:tc>
    </w:tr>
  </w:tbl>
  <w:p w14:paraId="15A5ECEB" w14:textId="77777777" w:rsidR="00DD5F43" w:rsidRPr="0076459F" w:rsidRDefault="00DD5F43" w:rsidP="0076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DD5F43" w14:paraId="2C5A3071" w14:textId="77777777" w:rsidTr="0076459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429240C" w14:textId="77777777" w:rsidR="00DD5F43" w:rsidRPr="0076459F" w:rsidRDefault="00DD5F43" w:rsidP="0076459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958AAC3" w14:textId="77777777" w:rsidR="00DD5F43" w:rsidRDefault="00DD5F43" w:rsidP="0076459F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99BE2D7" w14:textId="77777777" w:rsidR="00DD5F43" w:rsidRPr="0076459F" w:rsidRDefault="00DD5F43" w:rsidP="0076459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/C/RUS/CO/9</w:t>
          </w:r>
        </w:p>
      </w:tc>
    </w:tr>
    <w:tr w:rsidR="00DD5F43" w:rsidRPr="00031600" w14:paraId="65D51183" w14:textId="77777777" w:rsidTr="0076459F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012CD4" w14:textId="77777777" w:rsidR="00DD5F43" w:rsidRPr="0076459F" w:rsidRDefault="00DD5F43" w:rsidP="0076459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6607AED6" wp14:editId="4FCB386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218953" w14:textId="77777777" w:rsidR="00DD5F43" w:rsidRPr="0076459F" w:rsidRDefault="00DD5F43" w:rsidP="0076459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C9DF37D" w14:textId="77777777" w:rsidR="00DD5F43" w:rsidRPr="0076459F" w:rsidRDefault="00DD5F43" w:rsidP="0076459F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930768" w14:textId="77777777" w:rsidR="00DD5F43" w:rsidRPr="009A4743" w:rsidRDefault="00DD5F43" w:rsidP="0076459F">
          <w:pPr>
            <w:pStyle w:val="Distribution"/>
            <w:rPr>
              <w:color w:val="000000"/>
              <w:lang w:val="en-US"/>
            </w:rPr>
          </w:pPr>
          <w:r w:rsidRPr="009A4743">
            <w:rPr>
              <w:color w:val="000000"/>
              <w:lang w:val="en-US"/>
            </w:rPr>
            <w:t>Distr.: General</w:t>
          </w:r>
        </w:p>
        <w:p w14:paraId="6D900A81" w14:textId="77777777" w:rsidR="00DD5F43" w:rsidRPr="009A4743" w:rsidRDefault="00DD5F43" w:rsidP="0076459F">
          <w:pPr>
            <w:pStyle w:val="Publication"/>
            <w:rPr>
              <w:color w:val="000000"/>
              <w:lang w:val="en-US"/>
            </w:rPr>
          </w:pPr>
          <w:r w:rsidRPr="009A4743">
            <w:rPr>
              <w:color w:val="000000"/>
              <w:lang w:val="en-US"/>
            </w:rPr>
            <w:t>30 November 2021</w:t>
          </w:r>
        </w:p>
        <w:p w14:paraId="49EFDC04" w14:textId="77777777" w:rsidR="00DD5F43" w:rsidRPr="009A4743" w:rsidRDefault="00DD5F43" w:rsidP="0076459F">
          <w:pPr>
            <w:rPr>
              <w:color w:val="000000"/>
              <w:lang w:val="en-US"/>
            </w:rPr>
          </w:pPr>
          <w:r w:rsidRPr="009A4743">
            <w:rPr>
              <w:color w:val="000000"/>
              <w:lang w:val="en-US"/>
            </w:rPr>
            <w:t>Russian</w:t>
          </w:r>
        </w:p>
        <w:p w14:paraId="11D867B0" w14:textId="77777777" w:rsidR="00DD5F43" w:rsidRPr="009A4743" w:rsidRDefault="00DD5F43" w:rsidP="0076459F">
          <w:pPr>
            <w:pStyle w:val="Original"/>
            <w:rPr>
              <w:color w:val="000000"/>
              <w:lang w:val="en-US"/>
            </w:rPr>
          </w:pPr>
          <w:r w:rsidRPr="009A4743">
            <w:rPr>
              <w:color w:val="000000"/>
              <w:lang w:val="en-US"/>
            </w:rPr>
            <w:t>Original: English</w:t>
          </w:r>
        </w:p>
        <w:p w14:paraId="360E836F" w14:textId="77777777" w:rsidR="00DD5F43" w:rsidRPr="009A4743" w:rsidRDefault="00DD5F43" w:rsidP="0076459F">
          <w:pPr>
            <w:rPr>
              <w:lang w:val="en-US"/>
            </w:rPr>
          </w:pPr>
        </w:p>
      </w:tc>
    </w:tr>
  </w:tbl>
  <w:p w14:paraId="3A0DC6C7" w14:textId="77777777" w:rsidR="00DD5F43" w:rsidRPr="009A4743" w:rsidRDefault="00DD5F43" w:rsidP="0076459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18E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B362816"/>
    <w:lvl w:ilvl="0" w:tplc="257C6E54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3B6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C1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06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6E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C6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E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25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CB6C816A"/>
    <w:lvl w:ilvl="0" w:tplc="4D8C4A0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D0B6772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DDE8F9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3914055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50E5CD6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EFBA710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93082234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AFD04B9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CC42E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7FEE3222"/>
    <w:lvl w:ilvl="0" w:tplc="9FA05074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E064F5F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D5D2627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DECCC98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96A95F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C506FC26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E6C494F0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BFECEB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DF099B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8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5"/>
  </w:num>
  <w:num w:numId="22">
    <w:abstractNumId w:val="1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12"/>
  </w:num>
  <w:num w:numId="30">
    <w:abstractNumId w:val="1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</w:num>
  <w:num w:numId="37">
    <w:abstractNumId w:val="17"/>
  </w:num>
  <w:num w:numId="38">
    <w:abstractNumId w:val="16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7217*"/>
    <w:docVar w:name="CreationDt" w:val="08/12/2021 5:02: PM"/>
    <w:docVar w:name="DocCategory" w:val="Doc"/>
    <w:docVar w:name="DocType" w:val="Final"/>
    <w:docVar w:name="DutyStation" w:val="New York"/>
    <w:docVar w:name="FooterJN" w:val="21-17217"/>
    <w:docVar w:name="jobn" w:val="21-17217 (R)"/>
    <w:docVar w:name="jobnDT" w:val="21-17217 (R)   081221"/>
    <w:docVar w:name="jobnDTDT" w:val="21-17217 (R)   081221   081221"/>
    <w:docVar w:name="JobNo" w:val="2117217R"/>
    <w:docVar w:name="JobNo2" w:val="2135185R"/>
    <w:docVar w:name="LocalDrive" w:val="-1"/>
    <w:docVar w:name="OandT" w:val=" "/>
    <w:docVar w:name="sss1" w:val="CEDAW/C/RUS/CO/9"/>
    <w:docVar w:name="sss2" w:val="-"/>
    <w:docVar w:name="Symbol1" w:val="CEDAW/C/RUS/CO/9"/>
    <w:docVar w:name="Symbol2" w:val="-"/>
    <w:docVar w:name="Title1" w:val="_x0009__x0009_Заключительные замечания по девятому периодическому докладу Российской Федерации*_x000d_"/>
  </w:docVars>
  <w:rsids>
    <w:rsidRoot w:val="00EF6884"/>
    <w:rsid w:val="00002F79"/>
    <w:rsid w:val="00003F8C"/>
    <w:rsid w:val="00005538"/>
    <w:rsid w:val="00031600"/>
    <w:rsid w:val="000463ED"/>
    <w:rsid w:val="000533BB"/>
    <w:rsid w:val="00057473"/>
    <w:rsid w:val="00066F34"/>
    <w:rsid w:val="00075ADE"/>
    <w:rsid w:val="000771B7"/>
    <w:rsid w:val="00085D27"/>
    <w:rsid w:val="000973A0"/>
    <w:rsid w:val="000A1A1B"/>
    <w:rsid w:val="000B4DFD"/>
    <w:rsid w:val="000E1052"/>
    <w:rsid w:val="000F7124"/>
    <w:rsid w:val="00120A99"/>
    <w:rsid w:val="00126DD5"/>
    <w:rsid w:val="00154F3E"/>
    <w:rsid w:val="001824A1"/>
    <w:rsid w:val="001976E7"/>
    <w:rsid w:val="001B0786"/>
    <w:rsid w:val="001C7D2C"/>
    <w:rsid w:val="001E1226"/>
    <w:rsid w:val="001E61FE"/>
    <w:rsid w:val="001F427A"/>
    <w:rsid w:val="001F56CE"/>
    <w:rsid w:val="001F7371"/>
    <w:rsid w:val="00202432"/>
    <w:rsid w:val="00210AF4"/>
    <w:rsid w:val="00210EC3"/>
    <w:rsid w:val="00214E98"/>
    <w:rsid w:val="00215A7D"/>
    <w:rsid w:val="00237EF8"/>
    <w:rsid w:val="00252706"/>
    <w:rsid w:val="00293BC7"/>
    <w:rsid w:val="002A3886"/>
    <w:rsid w:val="002A5357"/>
    <w:rsid w:val="002A763B"/>
    <w:rsid w:val="002D2C61"/>
    <w:rsid w:val="002D3F3B"/>
    <w:rsid w:val="002F4047"/>
    <w:rsid w:val="0030207D"/>
    <w:rsid w:val="00317214"/>
    <w:rsid w:val="003218EF"/>
    <w:rsid w:val="003228A2"/>
    <w:rsid w:val="00323373"/>
    <w:rsid w:val="00332F73"/>
    <w:rsid w:val="00336CCA"/>
    <w:rsid w:val="00342C05"/>
    <w:rsid w:val="003443B2"/>
    <w:rsid w:val="00350A02"/>
    <w:rsid w:val="00351386"/>
    <w:rsid w:val="003571CB"/>
    <w:rsid w:val="00365476"/>
    <w:rsid w:val="003665DE"/>
    <w:rsid w:val="003673E1"/>
    <w:rsid w:val="00377B17"/>
    <w:rsid w:val="003807EF"/>
    <w:rsid w:val="0038495D"/>
    <w:rsid w:val="00387728"/>
    <w:rsid w:val="003A567A"/>
    <w:rsid w:val="003B0060"/>
    <w:rsid w:val="003B1702"/>
    <w:rsid w:val="003F7347"/>
    <w:rsid w:val="004203BD"/>
    <w:rsid w:val="004240B1"/>
    <w:rsid w:val="004259FE"/>
    <w:rsid w:val="00425FDE"/>
    <w:rsid w:val="004275D7"/>
    <w:rsid w:val="004279A5"/>
    <w:rsid w:val="00431502"/>
    <w:rsid w:val="00432AC6"/>
    <w:rsid w:val="0043441D"/>
    <w:rsid w:val="0044103A"/>
    <w:rsid w:val="004649D6"/>
    <w:rsid w:val="004731F9"/>
    <w:rsid w:val="0048532F"/>
    <w:rsid w:val="00491D67"/>
    <w:rsid w:val="00497607"/>
    <w:rsid w:val="004A4189"/>
    <w:rsid w:val="004B67C7"/>
    <w:rsid w:val="004D1503"/>
    <w:rsid w:val="004E68BA"/>
    <w:rsid w:val="004F26A6"/>
    <w:rsid w:val="00520DF5"/>
    <w:rsid w:val="00530168"/>
    <w:rsid w:val="005419AF"/>
    <w:rsid w:val="00542D6F"/>
    <w:rsid w:val="005560DE"/>
    <w:rsid w:val="005644C2"/>
    <w:rsid w:val="00571999"/>
    <w:rsid w:val="00574499"/>
    <w:rsid w:val="00577838"/>
    <w:rsid w:val="005864A5"/>
    <w:rsid w:val="00592FB5"/>
    <w:rsid w:val="00593A5D"/>
    <w:rsid w:val="005A118A"/>
    <w:rsid w:val="005A2266"/>
    <w:rsid w:val="005B58D8"/>
    <w:rsid w:val="005C7660"/>
    <w:rsid w:val="005F55C2"/>
    <w:rsid w:val="005F6997"/>
    <w:rsid w:val="00605120"/>
    <w:rsid w:val="00621BEA"/>
    <w:rsid w:val="006304C2"/>
    <w:rsid w:val="00635C39"/>
    <w:rsid w:val="00643F79"/>
    <w:rsid w:val="0064661C"/>
    <w:rsid w:val="00673E92"/>
    <w:rsid w:val="0068249C"/>
    <w:rsid w:val="00684468"/>
    <w:rsid w:val="00692E01"/>
    <w:rsid w:val="006A11EA"/>
    <w:rsid w:val="006B0972"/>
    <w:rsid w:val="006B6140"/>
    <w:rsid w:val="006C5B30"/>
    <w:rsid w:val="006C72E6"/>
    <w:rsid w:val="006D0E28"/>
    <w:rsid w:val="006D4969"/>
    <w:rsid w:val="006D515E"/>
    <w:rsid w:val="006E1271"/>
    <w:rsid w:val="006E5CA5"/>
    <w:rsid w:val="006E7E7E"/>
    <w:rsid w:val="006F3A4D"/>
    <w:rsid w:val="00705A84"/>
    <w:rsid w:val="00726630"/>
    <w:rsid w:val="007503B8"/>
    <w:rsid w:val="00760C83"/>
    <w:rsid w:val="0076459F"/>
    <w:rsid w:val="0078497F"/>
    <w:rsid w:val="0079376B"/>
    <w:rsid w:val="00794616"/>
    <w:rsid w:val="007A422B"/>
    <w:rsid w:val="007A6212"/>
    <w:rsid w:val="007C20A3"/>
    <w:rsid w:val="007D2E54"/>
    <w:rsid w:val="007D469A"/>
    <w:rsid w:val="007D6875"/>
    <w:rsid w:val="007D72CE"/>
    <w:rsid w:val="007E4F4A"/>
    <w:rsid w:val="0080025F"/>
    <w:rsid w:val="00806369"/>
    <w:rsid w:val="00835006"/>
    <w:rsid w:val="0083640B"/>
    <w:rsid w:val="00840363"/>
    <w:rsid w:val="00843551"/>
    <w:rsid w:val="00855A5F"/>
    <w:rsid w:val="008B2034"/>
    <w:rsid w:val="008B4A4B"/>
    <w:rsid w:val="008C3E48"/>
    <w:rsid w:val="008C591B"/>
    <w:rsid w:val="008D7164"/>
    <w:rsid w:val="008E0493"/>
    <w:rsid w:val="008E3D70"/>
    <w:rsid w:val="008F04FD"/>
    <w:rsid w:val="0091243F"/>
    <w:rsid w:val="00915D3B"/>
    <w:rsid w:val="00955718"/>
    <w:rsid w:val="0096420F"/>
    <w:rsid w:val="009707EE"/>
    <w:rsid w:val="00972652"/>
    <w:rsid w:val="00972C39"/>
    <w:rsid w:val="00987E6B"/>
    <w:rsid w:val="009A1A35"/>
    <w:rsid w:val="009A4743"/>
    <w:rsid w:val="009B1A17"/>
    <w:rsid w:val="009B4953"/>
    <w:rsid w:val="009C7508"/>
    <w:rsid w:val="009D5859"/>
    <w:rsid w:val="009F0397"/>
    <w:rsid w:val="009F077A"/>
    <w:rsid w:val="00A037C6"/>
    <w:rsid w:val="00A4786A"/>
    <w:rsid w:val="00A57ABA"/>
    <w:rsid w:val="00A660EA"/>
    <w:rsid w:val="00A72FF5"/>
    <w:rsid w:val="00A906CB"/>
    <w:rsid w:val="00A91A45"/>
    <w:rsid w:val="00A93BDA"/>
    <w:rsid w:val="00AA0CE4"/>
    <w:rsid w:val="00AA63DA"/>
    <w:rsid w:val="00AC321C"/>
    <w:rsid w:val="00AC59B7"/>
    <w:rsid w:val="00AF08B0"/>
    <w:rsid w:val="00B2084D"/>
    <w:rsid w:val="00B306AF"/>
    <w:rsid w:val="00B37868"/>
    <w:rsid w:val="00B40495"/>
    <w:rsid w:val="00B40F5F"/>
    <w:rsid w:val="00B52DDA"/>
    <w:rsid w:val="00B535EE"/>
    <w:rsid w:val="00B54A17"/>
    <w:rsid w:val="00B56EFE"/>
    <w:rsid w:val="00B73689"/>
    <w:rsid w:val="00B745E4"/>
    <w:rsid w:val="00B832A6"/>
    <w:rsid w:val="00B8436C"/>
    <w:rsid w:val="00B930E4"/>
    <w:rsid w:val="00B95A96"/>
    <w:rsid w:val="00BA05DB"/>
    <w:rsid w:val="00C0320E"/>
    <w:rsid w:val="00C0646A"/>
    <w:rsid w:val="00C06BC2"/>
    <w:rsid w:val="00C264D4"/>
    <w:rsid w:val="00C26FCC"/>
    <w:rsid w:val="00C41358"/>
    <w:rsid w:val="00C41769"/>
    <w:rsid w:val="00C45C26"/>
    <w:rsid w:val="00C54064"/>
    <w:rsid w:val="00C554C1"/>
    <w:rsid w:val="00C5674A"/>
    <w:rsid w:val="00C60AC3"/>
    <w:rsid w:val="00C71CD0"/>
    <w:rsid w:val="00C823F5"/>
    <w:rsid w:val="00C872F9"/>
    <w:rsid w:val="00C9286D"/>
    <w:rsid w:val="00CA4BB0"/>
    <w:rsid w:val="00CB14E1"/>
    <w:rsid w:val="00CB47AD"/>
    <w:rsid w:val="00CD3A42"/>
    <w:rsid w:val="00CE0154"/>
    <w:rsid w:val="00CE4DEB"/>
    <w:rsid w:val="00CE4EEE"/>
    <w:rsid w:val="00CE5839"/>
    <w:rsid w:val="00CE736C"/>
    <w:rsid w:val="00CE7E24"/>
    <w:rsid w:val="00CF1567"/>
    <w:rsid w:val="00D11AF9"/>
    <w:rsid w:val="00D24E69"/>
    <w:rsid w:val="00D3304C"/>
    <w:rsid w:val="00D760D3"/>
    <w:rsid w:val="00D82575"/>
    <w:rsid w:val="00D82BC5"/>
    <w:rsid w:val="00D83B84"/>
    <w:rsid w:val="00D93C62"/>
    <w:rsid w:val="00D96F14"/>
    <w:rsid w:val="00DD1C53"/>
    <w:rsid w:val="00DD5F43"/>
    <w:rsid w:val="00DD768F"/>
    <w:rsid w:val="00DF421F"/>
    <w:rsid w:val="00DF78D1"/>
    <w:rsid w:val="00E012E5"/>
    <w:rsid w:val="00E03929"/>
    <w:rsid w:val="00E10D88"/>
    <w:rsid w:val="00E144A8"/>
    <w:rsid w:val="00E148A2"/>
    <w:rsid w:val="00E25037"/>
    <w:rsid w:val="00E2663A"/>
    <w:rsid w:val="00E35A88"/>
    <w:rsid w:val="00E56795"/>
    <w:rsid w:val="00E720E8"/>
    <w:rsid w:val="00E7414B"/>
    <w:rsid w:val="00E779D3"/>
    <w:rsid w:val="00EB4057"/>
    <w:rsid w:val="00EC2A36"/>
    <w:rsid w:val="00ED27D9"/>
    <w:rsid w:val="00ED31CE"/>
    <w:rsid w:val="00EF1631"/>
    <w:rsid w:val="00EF4EBD"/>
    <w:rsid w:val="00EF6884"/>
    <w:rsid w:val="00F17546"/>
    <w:rsid w:val="00F2422B"/>
    <w:rsid w:val="00F32070"/>
    <w:rsid w:val="00F45F86"/>
    <w:rsid w:val="00F52BCE"/>
    <w:rsid w:val="00F53712"/>
    <w:rsid w:val="00F63321"/>
    <w:rsid w:val="00F707DE"/>
    <w:rsid w:val="00F71D3C"/>
    <w:rsid w:val="00F75C23"/>
    <w:rsid w:val="00F81CC1"/>
    <w:rsid w:val="00F87DAC"/>
    <w:rsid w:val="00FA0436"/>
    <w:rsid w:val="00FB0284"/>
    <w:rsid w:val="00FB1E56"/>
    <w:rsid w:val="00FB3495"/>
    <w:rsid w:val="00FB731E"/>
    <w:rsid w:val="00FC2FD3"/>
    <w:rsid w:val="00FC4D97"/>
    <w:rsid w:val="00FD056D"/>
    <w:rsid w:val="00FD400D"/>
    <w:rsid w:val="00FD7E7D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F2E69"/>
  <w15:chartTrackingRefBased/>
  <w15:docId w15:val="{05642129-0298-4FA0-A67A-9C94BC9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823F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C823F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823F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823F5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spacing w:val="0"/>
      <w:w w:val="100"/>
      <w:kern w:val="0"/>
      <w:szCs w:val="20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spacing w:val="0"/>
      <w:w w:val="100"/>
      <w:kern w:val="0"/>
      <w:szCs w:val="20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spacing w:val="0"/>
      <w:w w:val="100"/>
      <w:kern w:val="0"/>
      <w:szCs w:val="20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spacing w:val="0"/>
      <w:w w:val="100"/>
      <w:kern w:val="0"/>
      <w:szCs w:val="20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spacing w:val="0"/>
      <w:w w:val="100"/>
      <w:kern w:val="0"/>
      <w:szCs w:val="20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9A4743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spacing w:val="0"/>
      <w:w w:val="100"/>
      <w:kern w:val="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823F5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C823F5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C823F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C823F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823F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823F5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823F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823F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823F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823F5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823F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823F5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C823F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823F5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C823F5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823F5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823F5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823F5"/>
    <w:pPr>
      <w:spacing w:before="240"/>
    </w:pPr>
    <w:rPr>
      <w:szCs w:val="20"/>
    </w:rPr>
  </w:style>
  <w:style w:type="character" w:styleId="EndnoteReference">
    <w:name w:val="endnote reference"/>
    <w:aliases w:val="1_G"/>
    <w:basedOn w:val="DefaultParagraphFont"/>
    <w:qFormat/>
    <w:rsid w:val="00C823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qFormat/>
    <w:rsid w:val="00C823F5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823F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aliases w:val="3_G"/>
    <w:basedOn w:val="Normal"/>
    <w:link w:val="FooterChar"/>
    <w:unhideWhenUsed/>
    <w:rsid w:val="00C823F5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C823F5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C823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823F5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823F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aliases w:val="6_G"/>
    <w:basedOn w:val="Normal"/>
    <w:link w:val="HeaderChar"/>
    <w:uiPriority w:val="2"/>
    <w:rsid w:val="00C823F5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C823F5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823F5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823F5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823F5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C823F5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823F5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823F5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C823F5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823F5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823F5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823F5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823F5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C823F5"/>
    <w:rPr>
      <w:szCs w:val="20"/>
    </w:rPr>
  </w:style>
  <w:style w:type="paragraph" w:customStyle="1" w:styleId="Publication">
    <w:name w:val="Publication"/>
    <w:basedOn w:val="Normal"/>
    <w:next w:val="Normal"/>
    <w:qFormat/>
    <w:rsid w:val="00C823F5"/>
  </w:style>
  <w:style w:type="paragraph" w:customStyle="1" w:styleId="ReleaseDate">
    <w:name w:val="ReleaseDate"/>
    <w:basedOn w:val="Normal"/>
    <w:next w:val="Normal"/>
    <w:qFormat/>
    <w:rsid w:val="00C823F5"/>
    <w:rPr>
      <w:szCs w:val="20"/>
    </w:rPr>
  </w:style>
  <w:style w:type="paragraph" w:customStyle="1" w:styleId="Small">
    <w:name w:val="Small"/>
    <w:basedOn w:val="Normal"/>
    <w:next w:val="Normal"/>
    <w:qFormat/>
    <w:rsid w:val="00C823F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823F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C823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C823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823F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5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59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59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9A4743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3"/>
    </w:pPr>
    <w:rPr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9A474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5"/>
    </w:pPr>
    <w:rPr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A4743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Normal"/>
    <w:next w:val="Normal"/>
    <w:rsid w:val="009A474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9A474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9A474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9A474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9A4743"/>
    <w:pPr>
      <w:numPr>
        <w:numId w:val="28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qFormat/>
    <w:rsid w:val="009A4743"/>
    <w:pPr>
      <w:numPr>
        <w:numId w:val="29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ParNoG">
    <w:name w:val="_ParNo_G"/>
    <w:basedOn w:val="Normal"/>
    <w:qFormat/>
    <w:rsid w:val="009A4743"/>
    <w:pPr>
      <w:numPr>
        <w:numId w:val="30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9A4743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ageNumber">
    <w:name w:val="page number"/>
    <w:aliases w:val="7_G"/>
    <w:basedOn w:val="DefaultParagraphFont"/>
    <w:qFormat/>
    <w:rsid w:val="009A4743"/>
    <w:rPr>
      <w:rFonts w:ascii="Times New Roman" w:hAnsi="Times New Roman"/>
      <w:b/>
      <w:sz w:val="18"/>
      <w:lang w:val="en-GB"/>
    </w:rPr>
  </w:style>
  <w:style w:type="character" w:customStyle="1" w:styleId="SingleTxtGChar">
    <w:name w:val="_ Single Txt_G Char"/>
    <w:link w:val="SingleTxtG"/>
    <w:locked/>
    <w:rsid w:val="009A4743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11111">
    <w:name w:val="Outline List 2"/>
    <w:basedOn w:val="NoList"/>
    <w:semiHidden/>
    <w:rsid w:val="009A4743"/>
    <w:pPr>
      <w:numPr>
        <w:numId w:val="37"/>
      </w:numPr>
    </w:pPr>
  </w:style>
  <w:style w:type="numbering" w:styleId="1ai">
    <w:name w:val="Outline List 1"/>
    <w:basedOn w:val="NoList"/>
    <w:semiHidden/>
    <w:rsid w:val="009A4743"/>
    <w:pPr>
      <w:numPr>
        <w:numId w:val="39"/>
      </w:numPr>
    </w:pPr>
  </w:style>
  <w:style w:type="table" w:customStyle="1" w:styleId="TableGrid1">
    <w:name w:val="Table Grid1"/>
    <w:basedOn w:val="TableNormal"/>
    <w:rsid w:val="009A4743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9A4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en/CEDAW/C/SR.1834" TargetMode="External"/><Relationship Id="rId26" Type="http://schemas.openxmlformats.org/officeDocument/2006/relationships/hyperlink" Target="https://undocs.org/ru/CEDAW/C/RUS/CO/8" TargetMode="External"/><Relationship Id="rId39" Type="http://schemas.openxmlformats.org/officeDocument/2006/relationships/hyperlink" Target="https://undocs.org/ru/S/RES/1325(200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RUS/RQ/9" TargetMode="External"/><Relationship Id="rId34" Type="http://schemas.openxmlformats.org/officeDocument/2006/relationships/hyperlink" Target="https://undocs.org/ru/CEDAW/C/RUS/CO/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RUS/9" TargetMode="External"/><Relationship Id="rId25" Type="http://schemas.openxmlformats.org/officeDocument/2006/relationships/hyperlink" Target="https://undocs.org/ru/CEDAW/C/RUS/CO/8" TargetMode="External"/><Relationship Id="rId33" Type="http://schemas.openxmlformats.org/officeDocument/2006/relationships/hyperlink" Target="https://undocs.org/ru/CEDAW/C/RUS/CO/8" TargetMode="External"/><Relationship Id="rId38" Type="http://schemas.openxmlformats.org/officeDocument/2006/relationships/hyperlink" Target="https://undocs.org/ru/A/RES/75/29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ru/CEDAW/C/RUS/Q/9" TargetMode="External"/><Relationship Id="rId29" Type="http://schemas.openxmlformats.org/officeDocument/2006/relationships/hyperlink" Target="https://undocs.org/ru/CEDAW/C/RUS/CO/8" TargetMode="External"/><Relationship Id="rId41" Type="http://schemas.openxmlformats.org/officeDocument/2006/relationships/hyperlink" Target="https://undocs.org/ru/HRI/GEN/2/Rev.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65/38(Supp)" TargetMode="External"/><Relationship Id="rId32" Type="http://schemas.openxmlformats.org/officeDocument/2006/relationships/hyperlink" Target="https://undocs.org/ru/CEDAW/C/72/D/65/2014" TargetMode="External"/><Relationship Id="rId37" Type="http://schemas.openxmlformats.org/officeDocument/2006/relationships/hyperlink" Target="https://undocs.org/ru/A/RES/74/300" TargetMode="External"/><Relationship Id="rId40" Type="http://schemas.openxmlformats.org/officeDocument/2006/relationships/hyperlink" Target="https://undocs.org/ru/CEDAW/C/RUS/CO/8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RUS/CO/8/Add.1/Corr.1" TargetMode="External"/><Relationship Id="rId28" Type="http://schemas.openxmlformats.org/officeDocument/2006/relationships/hyperlink" Target="https://undocs.org/ru/CEDAW/C/RUS/CO/8" TargetMode="External"/><Relationship Id="rId36" Type="http://schemas.openxmlformats.org/officeDocument/2006/relationships/hyperlink" Target="https://undocs.org/ru/A/RES/75/2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en/CEDAW/C/SR.1836" TargetMode="External"/><Relationship Id="rId31" Type="http://schemas.openxmlformats.org/officeDocument/2006/relationships/hyperlink" Target="https://undocs.org/ru/CEDAW/C/68/D/91/2015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RUS/CO/8/Add.1" TargetMode="External"/><Relationship Id="rId27" Type="http://schemas.openxmlformats.org/officeDocument/2006/relationships/hyperlink" Target="https://undocs.org/ru/CEDAW/C/RUS/CO/8" TargetMode="External"/><Relationship Id="rId30" Type="http://schemas.openxmlformats.org/officeDocument/2006/relationships/hyperlink" Target="https://undocs.org/ru/CEDAW/C/73/D/100/2016" TargetMode="External"/><Relationship Id="rId35" Type="http://schemas.openxmlformats.org/officeDocument/2006/relationships/hyperlink" Target="https://undocs.org/ru/A/RES/75/192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917F-BEE2-4246-A226-D198DD4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6882</Words>
  <Characters>47627</Characters>
  <Application>Microsoft Office Word</Application>
  <DocSecurity>0</DocSecurity>
  <Lines>971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Korshunova</dc:creator>
  <cp:keywords/>
  <dc:description/>
  <cp:lastModifiedBy>Irina Feoktistova</cp:lastModifiedBy>
  <cp:revision>3</cp:revision>
  <cp:lastPrinted>2021-12-20T15:10:00Z</cp:lastPrinted>
  <dcterms:created xsi:type="dcterms:W3CDTF">2021-12-20T15:09:00Z</dcterms:created>
  <dcterms:modified xsi:type="dcterms:W3CDTF">2021-12-20T15:11:00Z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2117217R</vt:lpwstr>
  </property>
  <property fmtid="{D5CDD505-2E9C-101B-9397-08002B2CF9AE}" pid="3" name="ODSRefJobNo">
    <vt:lpwstr>2135185R</vt:lpwstr>
  </property>
  <property fmtid="{D5CDD505-2E9C-101B-9397-08002B2CF9AE}" pid="4" name="Symbol1">
    <vt:lpwstr>CEDAW/C/RUS/CO/9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Title1">
    <vt:lpwstr>		Заключительные замечания по девятому периодическому докладу Российской Федерации*_x000d_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/>
  </property>
</Properties>
</file>