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25" w:rsidRDefault="009E0225" w:rsidP="009E0225">
      <w:pPr>
        <w:spacing w:line="240" w:lineRule="auto"/>
        <w:jc w:val="left"/>
        <w:rPr>
          <w:szCs w:val="6"/>
        </w:rPr>
        <w:sectPr w:rsidR="009E0225" w:rsidSect="009E022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DA6BE5" w:rsidRPr="00D01147" w:rsidRDefault="00DA6BE5" w:rsidP="00DA6BE5">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sz w:val="10"/>
          <w:rtl/>
        </w:rPr>
      </w:pPr>
      <w:r w:rsidRPr="00D01147">
        <w:rPr>
          <w:rtl/>
        </w:rPr>
        <w:t>اللجنة المعنية بالقضاء على التمييز ضد المرأة</w:t>
      </w:r>
    </w:p>
    <w:p w:rsidR="00DA6BE5" w:rsidRPr="00D01147" w:rsidRDefault="00DA6BE5" w:rsidP="00DA6BE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D01147">
        <w:rPr>
          <w:rtl/>
        </w:rPr>
        <w:t>الفريق العامل لما قبل الدورة الخامسة والثلاثين</w:t>
      </w:r>
    </w:p>
    <w:p w:rsidR="00DA6BE5" w:rsidRPr="00D01147" w:rsidRDefault="00DA6BE5" w:rsidP="00DA6BE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b w:val="0"/>
          <w:bCs w:val="0"/>
          <w:rtl/>
        </w:rPr>
      </w:pPr>
      <w:r w:rsidRPr="00D01147">
        <w:rPr>
          <w:b w:val="0"/>
          <w:bCs w:val="0"/>
          <w:rtl/>
        </w:rPr>
        <w:t>15 أيار/مايو - 2 حزيران/يونيه 2006</w:t>
      </w:r>
    </w:p>
    <w:p w:rsidR="00DA6BE5" w:rsidRPr="00D01147" w:rsidRDefault="00DA6BE5" w:rsidP="00DA6BE5">
      <w:pPr>
        <w:pStyle w:val="SingleTxt"/>
        <w:spacing w:after="0" w:line="120" w:lineRule="exact"/>
        <w:rPr>
          <w:sz w:val="10"/>
          <w:rtl/>
        </w:rPr>
      </w:pPr>
    </w:p>
    <w:p w:rsidR="00DA6BE5" w:rsidRPr="00D01147" w:rsidRDefault="00DA6BE5" w:rsidP="00DA6BE5">
      <w:pPr>
        <w:pStyle w:val="SingleTxt"/>
        <w:spacing w:after="0" w:line="120" w:lineRule="exact"/>
        <w:rPr>
          <w:sz w:val="10"/>
          <w:rtl/>
        </w:rPr>
      </w:pPr>
    </w:p>
    <w:p w:rsidR="00DA6BE5" w:rsidRPr="004A3B20" w:rsidRDefault="00DA6BE5" w:rsidP="00DA6BE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A3B20">
        <w:rPr>
          <w:rFonts w:hint="cs"/>
          <w:rtl/>
        </w:rPr>
        <w:tab/>
      </w:r>
      <w:r w:rsidRPr="004A3B20">
        <w:rPr>
          <w:rFonts w:hint="cs"/>
          <w:rtl/>
        </w:rPr>
        <w:tab/>
      </w:r>
      <w:r w:rsidRPr="004A3B20">
        <w:rPr>
          <w:rtl/>
        </w:rPr>
        <w:t>قائمة القضايا والأسئلة المطروحة فيما يتعلق بالنظر في التقارير</w:t>
      </w:r>
      <w:r>
        <w:rPr>
          <w:rFonts w:hint="cs"/>
          <w:rtl/>
        </w:rPr>
        <w:t> </w:t>
      </w:r>
      <w:r w:rsidRPr="004A3B20">
        <w:rPr>
          <w:rtl/>
        </w:rPr>
        <w:t>الدورية</w:t>
      </w:r>
    </w:p>
    <w:p w:rsidR="00DA6BE5" w:rsidRPr="00D01147" w:rsidRDefault="00DA6BE5" w:rsidP="00DA6BE5">
      <w:pPr>
        <w:pStyle w:val="SingleTxt"/>
        <w:spacing w:after="0" w:line="120" w:lineRule="exact"/>
        <w:rPr>
          <w:sz w:val="10"/>
          <w:rtl/>
        </w:rPr>
      </w:pPr>
    </w:p>
    <w:p w:rsidR="00DA6BE5" w:rsidRPr="00D01147" w:rsidRDefault="00DA6BE5" w:rsidP="00DA6B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D01147">
        <w:rPr>
          <w:rtl/>
        </w:rPr>
        <w:tab/>
      </w:r>
      <w:r w:rsidRPr="00D01147">
        <w:rPr>
          <w:rtl/>
        </w:rPr>
        <w:tab/>
        <w:t>رومانيا</w:t>
      </w:r>
    </w:p>
    <w:p w:rsidR="00DA6BE5" w:rsidRPr="00D01147" w:rsidRDefault="00DA6BE5" w:rsidP="00DA6B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D01147">
        <w:rPr>
          <w:rtl/>
        </w:rPr>
        <w:tab/>
        <w:t>مقدمة</w:t>
      </w:r>
    </w:p>
    <w:p w:rsidR="00DA6BE5" w:rsidRPr="00D01147" w:rsidRDefault="00DA6BE5" w:rsidP="00DA6BE5">
      <w:pPr>
        <w:pStyle w:val="SingleTxt"/>
        <w:rPr>
          <w:rtl/>
        </w:rPr>
      </w:pPr>
      <w:r w:rsidRPr="00D01147">
        <w:rPr>
          <w:rtl/>
        </w:rPr>
        <w:t>1 -</w:t>
      </w:r>
      <w:r w:rsidRPr="00D01147">
        <w:rPr>
          <w:rtl/>
        </w:rPr>
        <w:tab/>
        <w:t>نظر الفريق العامل لما قبل الدورة في تقرير</w:t>
      </w:r>
      <w:r>
        <w:rPr>
          <w:rFonts w:hint="cs"/>
          <w:rtl/>
        </w:rPr>
        <w:t xml:space="preserve"> رومانيا</w:t>
      </w:r>
      <w:r w:rsidRPr="00D01147">
        <w:rPr>
          <w:rtl/>
        </w:rPr>
        <w:t xml:space="preserve"> الدوري السادس (</w:t>
      </w:r>
      <w:r w:rsidRPr="00D01147">
        <w:t>CEDAW/C/ROM/6</w:t>
      </w:r>
      <w:r w:rsidRPr="00D01147">
        <w:rPr>
          <w:rtl/>
        </w:rPr>
        <w:t>).</w:t>
      </w:r>
    </w:p>
    <w:p w:rsidR="00DA6BE5" w:rsidRPr="00D01147" w:rsidRDefault="00DA6BE5" w:rsidP="00DA6B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D01147">
        <w:rPr>
          <w:rtl/>
        </w:rPr>
        <w:tab/>
        <w:t>مسائل عامة</w:t>
      </w:r>
    </w:p>
    <w:p w:rsidR="00DA6BE5" w:rsidRPr="00DA6BE5" w:rsidRDefault="00DA6BE5" w:rsidP="00DA6BE5">
      <w:pPr>
        <w:pStyle w:val="SingleTxt"/>
        <w:rPr>
          <w:rtl/>
        </w:rPr>
      </w:pPr>
      <w:r w:rsidRPr="00D01147">
        <w:rPr>
          <w:rtl/>
        </w:rPr>
        <w:t>2 -</w:t>
      </w:r>
      <w:r w:rsidRPr="00D01147">
        <w:rPr>
          <w:rtl/>
        </w:rPr>
        <w:tab/>
        <w:t>يرجى تقديم معلومات عن عملية إعداد تقرير</w:t>
      </w:r>
      <w:r>
        <w:rPr>
          <w:rFonts w:hint="cs"/>
          <w:rtl/>
        </w:rPr>
        <w:t xml:space="preserve"> ر</w:t>
      </w:r>
      <w:r w:rsidR="00556CF6">
        <w:rPr>
          <w:rFonts w:hint="cs"/>
          <w:rtl/>
        </w:rPr>
        <w:t>و</w:t>
      </w:r>
      <w:r>
        <w:rPr>
          <w:rFonts w:hint="cs"/>
          <w:rtl/>
        </w:rPr>
        <w:t>مانيا</w:t>
      </w:r>
      <w:r w:rsidRPr="00D01147">
        <w:rPr>
          <w:rtl/>
        </w:rPr>
        <w:t xml:space="preserve"> الدوري </w:t>
      </w:r>
      <w:r>
        <w:rPr>
          <w:rtl/>
        </w:rPr>
        <w:t>الساد</w:t>
      </w:r>
      <w:r>
        <w:rPr>
          <w:rFonts w:hint="cs"/>
          <w:rtl/>
        </w:rPr>
        <w:t>س</w:t>
      </w:r>
      <w:r w:rsidRPr="00D01147">
        <w:rPr>
          <w:rtl/>
        </w:rPr>
        <w:t xml:space="preserve">. وينبغي أن توضح </w:t>
      </w:r>
      <w:r>
        <w:rPr>
          <w:rFonts w:hint="cs"/>
          <w:rtl/>
        </w:rPr>
        <w:t>تلك</w:t>
      </w:r>
      <w:r w:rsidRPr="00D01147">
        <w:rPr>
          <w:rtl/>
        </w:rPr>
        <w:t xml:space="preserve"> المعلومات</w:t>
      </w:r>
      <w:r>
        <w:rPr>
          <w:rFonts w:hint="cs"/>
          <w:rtl/>
        </w:rPr>
        <w:t xml:space="preserve"> ما هي</w:t>
      </w:r>
      <w:r w:rsidRPr="00D01147">
        <w:rPr>
          <w:rtl/>
        </w:rPr>
        <w:t xml:space="preserve"> الإدارات والمؤسسات الحكومية التي شاركت في إعداده وطبيعة هذه المشاركة ونطاقها</w:t>
      </w:r>
      <w:r>
        <w:rPr>
          <w:rFonts w:hint="cs"/>
          <w:rtl/>
        </w:rPr>
        <w:t>؛</w:t>
      </w:r>
      <w:r w:rsidRPr="00D01147">
        <w:rPr>
          <w:rtl/>
        </w:rPr>
        <w:t xml:space="preserve"> وما إذا كانت قد أجريت مشاورات مع المنظمات غير الحكومية، وما إذا كان التقرير قد اعتمدته الحكومة وع</w:t>
      </w:r>
      <w:r>
        <w:rPr>
          <w:rFonts w:hint="cs"/>
          <w:rtl/>
        </w:rPr>
        <w:t>ُ</w:t>
      </w:r>
      <w:r w:rsidRPr="00D01147">
        <w:rPr>
          <w:rtl/>
        </w:rPr>
        <w:t>رض على البرلمان.</w:t>
      </w:r>
    </w:p>
    <w:p w:rsidR="00DA6BE5" w:rsidRPr="00D01147" w:rsidRDefault="00DA6BE5" w:rsidP="00DA6BE5">
      <w:pPr>
        <w:pStyle w:val="SingleTxt"/>
        <w:rPr>
          <w:rtl/>
        </w:rPr>
      </w:pPr>
      <w:r w:rsidRPr="00D01147">
        <w:rPr>
          <w:rtl/>
        </w:rPr>
        <w:t>3 -</w:t>
      </w:r>
      <w:r w:rsidRPr="00D01147">
        <w:rPr>
          <w:rtl/>
        </w:rPr>
        <w:tab/>
        <w:t>و</w:t>
      </w:r>
      <w:r>
        <w:rPr>
          <w:rFonts w:hint="cs"/>
          <w:rtl/>
        </w:rPr>
        <w:t>كان</w:t>
      </w:r>
      <w:r w:rsidRPr="00D01147">
        <w:rPr>
          <w:rtl/>
        </w:rPr>
        <w:t>ت اللجنة</w:t>
      </w:r>
      <w:r>
        <w:rPr>
          <w:rFonts w:hint="cs"/>
          <w:rtl/>
        </w:rPr>
        <w:t xml:space="preserve"> قد دعت</w:t>
      </w:r>
      <w:r w:rsidRPr="00D01147">
        <w:rPr>
          <w:rtl/>
        </w:rPr>
        <w:t xml:space="preserve"> في تعليقاتها الختامية لعام 2000</w:t>
      </w:r>
      <w:r w:rsidRPr="00796069">
        <w:rPr>
          <w:vertAlign w:val="superscript"/>
          <w:rtl/>
        </w:rPr>
        <w:t>(</w:t>
      </w:r>
      <w:r>
        <w:rPr>
          <w:rStyle w:val="EndnoteReference"/>
          <w:rtl/>
        </w:rPr>
        <w:endnoteReference w:id="1"/>
      </w:r>
      <w:r w:rsidRPr="00796069">
        <w:rPr>
          <w:vertAlign w:val="superscript"/>
          <w:rtl/>
        </w:rPr>
        <w:t>)</w:t>
      </w:r>
      <w:r w:rsidRPr="00D01147">
        <w:rPr>
          <w:rtl/>
        </w:rPr>
        <w:t xml:space="preserve"> إلى وضع سياسة شاملة ومتكاملة لتنفيذ اتفاقية القضاء على جميـع أشكال التمييز ضد المرأة (قرار الجمعية العامة 34/180، المرفق) وتحقيق المساواة بين المرأة والرجل على أن تشمل هذه السياسة جدولا زمنيا لرصد وتقييم ما يُحرز من تقدم في هذا الصدد. فيرجى تقديم معلومات عن الخطوات المتخذة استجابة لتلك التوصية.</w:t>
      </w:r>
    </w:p>
    <w:p w:rsidR="00DA6BE5" w:rsidRPr="00D01147" w:rsidRDefault="00DA6BE5" w:rsidP="00DA6B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D01147">
        <w:rPr>
          <w:rtl/>
        </w:rPr>
        <w:tab/>
      </w:r>
      <w:r>
        <w:rPr>
          <w:rFonts w:hint="cs"/>
          <w:rtl/>
        </w:rPr>
        <w:tab/>
      </w:r>
      <w:r w:rsidRPr="00D01147">
        <w:rPr>
          <w:rtl/>
        </w:rPr>
        <w:t xml:space="preserve">الإطار الدستوري والتشريعي والمؤسسي </w:t>
      </w:r>
      <w:r>
        <w:rPr>
          <w:rFonts w:hint="cs"/>
          <w:rtl/>
        </w:rPr>
        <w:t>وحالة</w:t>
      </w:r>
      <w:r w:rsidRPr="00D01147">
        <w:rPr>
          <w:rtl/>
        </w:rPr>
        <w:t xml:space="preserve"> الاتفاقية</w:t>
      </w:r>
    </w:p>
    <w:p w:rsidR="00DA6BE5" w:rsidRPr="00D01147" w:rsidRDefault="00DA6BE5" w:rsidP="00B2705B">
      <w:pPr>
        <w:pStyle w:val="SingleTxt"/>
        <w:rPr>
          <w:rtl/>
        </w:rPr>
      </w:pPr>
      <w:r w:rsidRPr="00D01147">
        <w:rPr>
          <w:rtl/>
        </w:rPr>
        <w:t>4 -</w:t>
      </w:r>
      <w:r w:rsidRPr="00D01147">
        <w:rPr>
          <w:rtl/>
        </w:rPr>
        <w:tab/>
        <w:t xml:space="preserve">يذكر التقرير أن قليلا ما يلجأ الأطراف إلى القضاء للحصول على حق </w:t>
      </w:r>
      <w:r>
        <w:rPr>
          <w:rFonts w:hint="cs"/>
          <w:rtl/>
        </w:rPr>
        <w:t xml:space="preserve">تعترف </w:t>
      </w:r>
      <w:proofErr w:type="spellStart"/>
      <w:r>
        <w:rPr>
          <w:rFonts w:hint="cs"/>
          <w:rtl/>
        </w:rPr>
        <w:t>به</w:t>
      </w:r>
      <w:proofErr w:type="spellEnd"/>
      <w:r w:rsidRPr="00D01147">
        <w:rPr>
          <w:rtl/>
        </w:rPr>
        <w:t xml:space="preserve"> اتفاقية دولية، وعندما تجري المطالبة بهذا الحق، عادة ما ي</w:t>
      </w:r>
      <w:r>
        <w:rPr>
          <w:rFonts w:hint="cs"/>
          <w:rtl/>
        </w:rPr>
        <w:t>حدث</w:t>
      </w:r>
      <w:r w:rsidRPr="00D01147">
        <w:rPr>
          <w:rtl/>
        </w:rPr>
        <w:t xml:space="preserve"> ذلك بالرجوع إلى الاتفاقية الأوروبية لحقوق الإنسان</w:t>
      </w:r>
      <w:r w:rsidRPr="00CA0E5D">
        <w:rPr>
          <w:vertAlign w:val="superscript"/>
          <w:rtl/>
        </w:rPr>
        <w:t>(</w:t>
      </w:r>
      <w:r>
        <w:rPr>
          <w:rStyle w:val="EndnoteReference"/>
          <w:rtl/>
        </w:rPr>
        <w:endnoteReference w:id="2"/>
      </w:r>
      <w:r w:rsidRPr="00CA0E5D">
        <w:rPr>
          <w:vertAlign w:val="superscript"/>
          <w:rtl/>
        </w:rPr>
        <w:t>)</w:t>
      </w:r>
      <w:r w:rsidR="00556CF6">
        <w:rPr>
          <w:rFonts w:hint="cs"/>
          <w:rtl/>
        </w:rPr>
        <w:t>.</w:t>
      </w:r>
      <w:r w:rsidRPr="00D01147">
        <w:rPr>
          <w:rtl/>
        </w:rPr>
        <w:t xml:space="preserve"> و</w:t>
      </w:r>
      <w:r>
        <w:rPr>
          <w:rFonts w:hint="cs"/>
          <w:rtl/>
        </w:rPr>
        <w:t xml:space="preserve">قد دعت اللجنة </w:t>
      </w:r>
      <w:r w:rsidRPr="00D01147">
        <w:rPr>
          <w:rtl/>
        </w:rPr>
        <w:t>في تعليقاتها الختامية السابقة، إلى أن تزودها</w:t>
      </w:r>
      <w:r>
        <w:rPr>
          <w:rFonts w:hint="cs"/>
          <w:rtl/>
        </w:rPr>
        <w:t xml:space="preserve"> الحكومة</w:t>
      </w:r>
      <w:r w:rsidRPr="00D01147">
        <w:rPr>
          <w:rtl/>
        </w:rPr>
        <w:t xml:space="preserve"> في تقريرها القادم</w:t>
      </w:r>
      <w:r w:rsidR="00556CF6">
        <w:rPr>
          <w:rFonts w:hint="cs"/>
          <w:rtl/>
        </w:rPr>
        <w:t>،</w:t>
      </w:r>
      <w:r w:rsidRPr="00D01147">
        <w:rPr>
          <w:rtl/>
        </w:rPr>
        <w:t xml:space="preserve"> بمعلومات عن الشكاوى التي ق</w:t>
      </w:r>
      <w:r>
        <w:rPr>
          <w:rFonts w:hint="cs"/>
          <w:rtl/>
        </w:rPr>
        <w:t>ُ</w:t>
      </w:r>
      <w:r w:rsidRPr="00D01147">
        <w:rPr>
          <w:rtl/>
        </w:rPr>
        <w:t>دمت إلى المحاكم</w:t>
      </w:r>
      <w:r>
        <w:rPr>
          <w:rFonts w:hint="cs"/>
          <w:rtl/>
        </w:rPr>
        <w:t xml:space="preserve"> لحدوث</w:t>
      </w:r>
      <w:r w:rsidRPr="00D01147">
        <w:rPr>
          <w:rtl/>
        </w:rPr>
        <w:t xml:space="preserve"> انتهاك للاتفاقية و</w:t>
      </w:r>
      <w:r>
        <w:rPr>
          <w:rFonts w:hint="cs"/>
          <w:rtl/>
        </w:rPr>
        <w:t>كذلك بمعلومات عن</w:t>
      </w:r>
      <w:r w:rsidRPr="00D01147">
        <w:rPr>
          <w:rtl/>
        </w:rPr>
        <w:t xml:space="preserve"> أي قرار تتخذه أي محكمة عملا بحكم </w:t>
      </w:r>
      <w:proofErr w:type="spellStart"/>
      <w:r w:rsidRPr="00D01147">
        <w:rPr>
          <w:rtl/>
        </w:rPr>
        <w:t>تنص</w:t>
      </w:r>
      <w:proofErr w:type="spellEnd"/>
      <w:r w:rsidRPr="00D01147">
        <w:rPr>
          <w:rtl/>
        </w:rPr>
        <w:t xml:space="preserve"> عليه الاتفاقي</w:t>
      </w:r>
      <w:r w:rsidR="00556CF6">
        <w:rPr>
          <w:rFonts w:hint="cs"/>
          <w:rtl/>
        </w:rPr>
        <w:t>ة</w:t>
      </w:r>
      <w:r w:rsidRPr="00F12B52">
        <w:rPr>
          <w:vertAlign w:val="superscript"/>
          <w:rtl/>
        </w:rPr>
        <w:t>(</w:t>
      </w:r>
      <w:r w:rsidRPr="00F12B52">
        <w:rPr>
          <w:rStyle w:val="EndnoteReference"/>
          <w:rtl/>
        </w:rPr>
        <w:endnoteReference w:id="3"/>
      </w:r>
      <w:r w:rsidRPr="00F12B52">
        <w:rPr>
          <w:vertAlign w:val="superscript"/>
          <w:rtl/>
        </w:rPr>
        <w:t>)</w:t>
      </w:r>
      <w:r w:rsidR="00556CF6" w:rsidRPr="00D01147">
        <w:rPr>
          <w:rtl/>
        </w:rPr>
        <w:t>.</w:t>
      </w:r>
      <w:r w:rsidRPr="00D01147">
        <w:rPr>
          <w:rtl/>
        </w:rPr>
        <w:t xml:space="preserve"> كما أعربت</w:t>
      </w:r>
      <w:r>
        <w:rPr>
          <w:rFonts w:hint="cs"/>
          <w:rtl/>
        </w:rPr>
        <w:t xml:space="preserve"> اللجنة</w:t>
      </w:r>
      <w:r w:rsidRPr="00D01147">
        <w:rPr>
          <w:rtl/>
        </w:rPr>
        <w:t xml:space="preserve"> عن قلقها لأن القائمين علــى الجهـــاز القضائي لا</w:t>
      </w:r>
      <w:r>
        <w:rPr>
          <w:rFonts w:hint="cs"/>
          <w:rtl/>
        </w:rPr>
        <w:t xml:space="preserve"> </w:t>
      </w:r>
      <w:r w:rsidRPr="00D01147">
        <w:rPr>
          <w:rtl/>
        </w:rPr>
        <w:t>يدركون الفرص المتاحة لتطبيق الاتفاقية لدى اتخاذ القرارات المحلية في مجال القضاء</w:t>
      </w:r>
      <w:r w:rsidRPr="00CA0E5D">
        <w:rPr>
          <w:vertAlign w:val="superscript"/>
          <w:rtl/>
        </w:rPr>
        <w:t>(</w:t>
      </w:r>
      <w:r>
        <w:rPr>
          <w:rStyle w:val="EndnoteReference"/>
          <w:rtl/>
        </w:rPr>
        <w:endnoteReference w:id="4"/>
      </w:r>
      <w:r w:rsidRPr="00CA0E5D">
        <w:rPr>
          <w:vertAlign w:val="superscript"/>
          <w:rtl/>
        </w:rPr>
        <w:t>)</w:t>
      </w:r>
      <w:r w:rsidR="00B2705B">
        <w:rPr>
          <w:rFonts w:hint="cs"/>
          <w:rtl/>
        </w:rPr>
        <w:t>.</w:t>
      </w:r>
      <w:r w:rsidRPr="00D01147">
        <w:rPr>
          <w:rtl/>
        </w:rPr>
        <w:t xml:space="preserve"> ولا يتّضح من التقرير ما إذا كانت أية دعاوى تستند إلى أحكام الاتفاقية </w:t>
      </w:r>
      <w:r>
        <w:rPr>
          <w:rFonts w:hint="cs"/>
          <w:rtl/>
        </w:rPr>
        <w:t>قد أقيمت</w:t>
      </w:r>
      <w:r w:rsidRPr="00D01147">
        <w:rPr>
          <w:rtl/>
        </w:rPr>
        <w:t xml:space="preserve"> من قبل نساء واجهن التمييز على أساس جنس</w:t>
      </w:r>
      <w:r>
        <w:rPr>
          <w:rFonts w:hint="cs"/>
          <w:rtl/>
        </w:rPr>
        <w:t>هن</w:t>
      </w:r>
      <w:r w:rsidRPr="00D01147">
        <w:rPr>
          <w:rtl/>
        </w:rPr>
        <w:t xml:space="preserve">. فيرجى إيضاح </w:t>
      </w:r>
      <w:r>
        <w:rPr>
          <w:rFonts w:hint="cs"/>
          <w:rtl/>
        </w:rPr>
        <w:t>تلك</w:t>
      </w:r>
      <w:r w:rsidRPr="00D01147">
        <w:rPr>
          <w:rtl/>
        </w:rPr>
        <w:t xml:space="preserve"> المسألة وتقديم معلومات عن التدابير المعمول </w:t>
      </w:r>
      <w:proofErr w:type="spellStart"/>
      <w:r w:rsidRPr="00D01147">
        <w:rPr>
          <w:rtl/>
        </w:rPr>
        <w:t>بها</w:t>
      </w:r>
      <w:proofErr w:type="spellEnd"/>
      <w:r w:rsidRPr="00D01147">
        <w:rPr>
          <w:rtl/>
        </w:rPr>
        <w:t xml:space="preserve"> لتحسين مستوى نشر الاتفاقية وإذكاء الوعي في أوساط المحامين والقضاة والجمهور عموما.</w:t>
      </w:r>
    </w:p>
    <w:p w:rsidR="00DA6BE5" w:rsidRPr="00D01147" w:rsidRDefault="00DA6BE5" w:rsidP="00DA6BE5">
      <w:pPr>
        <w:pStyle w:val="SingleTxt"/>
        <w:rPr>
          <w:rtl/>
        </w:rPr>
      </w:pPr>
      <w:r w:rsidRPr="00D01147">
        <w:rPr>
          <w:rtl/>
        </w:rPr>
        <w:t>5 -</w:t>
      </w:r>
      <w:r w:rsidRPr="00D01147">
        <w:rPr>
          <w:rtl/>
        </w:rPr>
        <w:tab/>
        <w:t>ويشير التقرير إلى أن مرسوم الطوارئ رقم 137/2000 المعني بمنع ومعاقبة جميع أشكال التمييز</w:t>
      </w:r>
      <w:r>
        <w:rPr>
          <w:rFonts w:hint="cs"/>
          <w:rtl/>
        </w:rPr>
        <w:t xml:space="preserve"> قد</w:t>
      </w:r>
      <w:r w:rsidRPr="00D01147">
        <w:rPr>
          <w:rtl/>
        </w:rPr>
        <w:t xml:space="preserve"> صدق عليه برلمان رومانيا بالقانون رقم 48/2002. فيرجى تقديم معلومات عن طبيعة </w:t>
      </w:r>
      <w:r>
        <w:rPr>
          <w:rFonts w:hint="cs"/>
          <w:rtl/>
        </w:rPr>
        <w:t>تلك</w:t>
      </w:r>
      <w:r w:rsidRPr="00D01147">
        <w:rPr>
          <w:rtl/>
        </w:rPr>
        <w:t xml:space="preserve"> الصكوك (</w:t>
      </w:r>
      <w:r>
        <w:rPr>
          <w:rFonts w:hint="cs"/>
          <w:rtl/>
        </w:rPr>
        <w:t>أي ما إذا كانت مراسيم أم قوا</w:t>
      </w:r>
      <w:r w:rsidR="002E77D5">
        <w:rPr>
          <w:rFonts w:hint="cs"/>
          <w:rtl/>
        </w:rPr>
        <w:t>ن</w:t>
      </w:r>
      <w:r>
        <w:rPr>
          <w:rFonts w:hint="cs"/>
          <w:rtl/>
        </w:rPr>
        <w:t>ين</w:t>
      </w:r>
      <w:r w:rsidRPr="00D01147">
        <w:rPr>
          <w:rtl/>
        </w:rPr>
        <w:t>)</w:t>
      </w:r>
      <w:r w:rsidRPr="00CA0E5D">
        <w:rPr>
          <w:vertAlign w:val="superscript"/>
          <w:rtl/>
        </w:rPr>
        <w:t>(</w:t>
      </w:r>
      <w:r>
        <w:rPr>
          <w:rStyle w:val="EndnoteReference"/>
          <w:rtl/>
        </w:rPr>
        <w:endnoteReference w:id="5"/>
      </w:r>
      <w:r w:rsidRPr="00CA0E5D">
        <w:rPr>
          <w:vertAlign w:val="superscript"/>
          <w:rtl/>
        </w:rPr>
        <w:t>)</w:t>
      </w:r>
      <w:r w:rsidRPr="00D01147">
        <w:rPr>
          <w:rtl/>
        </w:rPr>
        <w:t xml:space="preserve"> ونطاقها والعقوبات التي </w:t>
      </w:r>
      <w:proofErr w:type="spellStart"/>
      <w:r w:rsidRPr="00D01147">
        <w:rPr>
          <w:rtl/>
        </w:rPr>
        <w:t>تنص</w:t>
      </w:r>
      <w:proofErr w:type="spellEnd"/>
      <w:r w:rsidRPr="00D01147">
        <w:rPr>
          <w:rtl/>
        </w:rPr>
        <w:t xml:space="preserve"> عليها في </w:t>
      </w:r>
      <w:r>
        <w:rPr>
          <w:rFonts w:hint="cs"/>
          <w:rtl/>
        </w:rPr>
        <w:t>قضايا</w:t>
      </w:r>
      <w:r w:rsidRPr="00D01147">
        <w:rPr>
          <w:rtl/>
        </w:rPr>
        <w:t xml:space="preserve"> التمييز على أساس الجنس. </w:t>
      </w:r>
    </w:p>
    <w:p w:rsidR="00DA6BE5" w:rsidRPr="00D01147" w:rsidRDefault="00DA6BE5" w:rsidP="00DA6BE5">
      <w:pPr>
        <w:pStyle w:val="SingleTxt"/>
        <w:rPr>
          <w:rtl/>
        </w:rPr>
      </w:pPr>
      <w:r w:rsidRPr="00D01147">
        <w:rPr>
          <w:rtl/>
        </w:rPr>
        <w:t>6 -</w:t>
      </w:r>
      <w:r w:rsidRPr="00D01147">
        <w:rPr>
          <w:rtl/>
        </w:rPr>
        <w:tab/>
        <w:t xml:space="preserve">ويرجى بيان الدور والمهام التي يضطلع </w:t>
      </w:r>
      <w:proofErr w:type="spellStart"/>
      <w:r w:rsidRPr="00D01147">
        <w:rPr>
          <w:rtl/>
        </w:rPr>
        <w:t>بها</w:t>
      </w:r>
      <w:proofErr w:type="spellEnd"/>
      <w:r w:rsidRPr="00D01147">
        <w:rPr>
          <w:rtl/>
        </w:rPr>
        <w:t xml:space="preserve"> المجلس الوطني لمكافحة التمييز، بما في ذلك الصلاحيات المخولة له للتصدي للتمييز ضد المرأة (المباشر وغير المباشر)، تم</w:t>
      </w:r>
      <w:r>
        <w:rPr>
          <w:rFonts w:hint="cs"/>
          <w:rtl/>
        </w:rPr>
        <w:t>ا</w:t>
      </w:r>
      <w:r w:rsidRPr="00D01147">
        <w:rPr>
          <w:rtl/>
        </w:rPr>
        <w:t xml:space="preserve">شيا مع المادة 1 من الاتفاقية. كما يرجى تقديم معلومات إحصائية عن عدد </w:t>
      </w:r>
      <w:r>
        <w:rPr>
          <w:rFonts w:hint="cs"/>
          <w:rtl/>
        </w:rPr>
        <w:t>حالات التمييز</w:t>
      </w:r>
      <w:r w:rsidRPr="00D01147">
        <w:rPr>
          <w:rtl/>
        </w:rPr>
        <w:t xml:space="preserve"> ومعلومات عن العقوبات ال</w:t>
      </w:r>
      <w:r>
        <w:rPr>
          <w:rFonts w:hint="cs"/>
          <w:rtl/>
        </w:rPr>
        <w:t>تي ت</w:t>
      </w:r>
      <w:r w:rsidRPr="00D01147">
        <w:rPr>
          <w:rtl/>
        </w:rPr>
        <w:t>فرض</w:t>
      </w:r>
      <w:r>
        <w:rPr>
          <w:rFonts w:hint="cs"/>
          <w:rtl/>
        </w:rPr>
        <w:t xml:space="preserve"> في حالة ارتكاب تمييز من هذا القبيل.</w:t>
      </w:r>
    </w:p>
    <w:p w:rsidR="00DA6BE5" w:rsidRPr="00D01147" w:rsidRDefault="00DA6BE5" w:rsidP="00DA6BE5">
      <w:pPr>
        <w:pStyle w:val="SingleTxt"/>
        <w:rPr>
          <w:rtl/>
        </w:rPr>
      </w:pPr>
      <w:r w:rsidRPr="00D01147">
        <w:rPr>
          <w:rtl/>
        </w:rPr>
        <w:t>7 -</w:t>
      </w:r>
      <w:r w:rsidRPr="00D01147">
        <w:rPr>
          <w:rtl/>
        </w:rPr>
        <w:tab/>
        <w:t xml:space="preserve">وقد اعتمدت الحكومة، في أيار/مايو 2002، </w:t>
      </w:r>
      <w:r>
        <w:rPr>
          <w:rtl/>
        </w:rPr>
        <w:t xml:space="preserve">القانون رقم 202 المعني بتكافؤ </w:t>
      </w:r>
      <w:r w:rsidRPr="00D01147">
        <w:rPr>
          <w:rtl/>
        </w:rPr>
        <w:t>فرص ومعاملة المرأة والرجل. فيرجى بيان أثر القانون، بما في ذلك وسائل الانتصاف التي ي</w:t>
      </w:r>
      <w:r>
        <w:rPr>
          <w:rFonts w:hint="cs"/>
          <w:rtl/>
        </w:rPr>
        <w:t>تيحها</w:t>
      </w:r>
      <w:r w:rsidRPr="00D01147">
        <w:rPr>
          <w:rtl/>
        </w:rPr>
        <w:t xml:space="preserve"> وأية </w:t>
      </w:r>
      <w:r>
        <w:rPr>
          <w:rFonts w:hint="cs"/>
          <w:rtl/>
        </w:rPr>
        <w:t>قضايا</w:t>
      </w:r>
      <w:r w:rsidRPr="00D01147">
        <w:rPr>
          <w:rtl/>
        </w:rPr>
        <w:t xml:space="preserve"> استفادت فيها النساء من القانون ومن أوجه الانتصاف التي يتيحها.</w:t>
      </w:r>
    </w:p>
    <w:p w:rsidR="00DA6BE5" w:rsidRPr="00D01147" w:rsidRDefault="00DA6BE5" w:rsidP="00DA6B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01147">
        <w:rPr>
          <w:rtl/>
        </w:rPr>
        <w:t>العنف ضد المرأة</w:t>
      </w:r>
    </w:p>
    <w:p w:rsidR="00DA6BE5" w:rsidRPr="003239E1" w:rsidRDefault="00DA6BE5" w:rsidP="00923263">
      <w:pPr>
        <w:pStyle w:val="SingleTxt"/>
        <w:rPr>
          <w:rtl/>
        </w:rPr>
      </w:pPr>
      <w:r w:rsidRPr="00D01147">
        <w:rPr>
          <w:rtl/>
        </w:rPr>
        <w:t>8 -</w:t>
      </w:r>
      <w:r w:rsidRPr="00D01147">
        <w:rPr>
          <w:rtl/>
        </w:rPr>
        <w:tab/>
        <w:t>يشير التقرير إلى أن القانون رقم 197 لعام 2000 المعني بالعنف العائلي و</w:t>
      </w:r>
      <w:r>
        <w:rPr>
          <w:rFonts w:hint="cs"/>
          <w:rtl/>
        </w:rPr>
        <w:t xml:space="preserve">إيذاء </w:t>
      </w:r>
      <w:r w:rsidRPr="00D01147">
        <w:rPr>
          <w:rtl/>
        </w:rPr>
        <w:t>الأطفال</w:t>
      </w:r>
      <w:r>
        <w:rPr>
          <w:rFonts w:hint="cs"/>
          <w:rtl/>
        </w:rPr>
        <w:t xml:space="preserve"> قد</w:t>
      </w:r>
      <w:r w:rsidRPr="00D01147">
        <w:rPr>
          <w:rtl/>
        </w:rPr>
        <w:t xml:space="preserve"> ع</w:t>
      </w:r>
      <w:r>
        <w:rPr>
          <w:rFonts w:hint="cs"/>
          <w:rtl/>
        </w:rPr>
        <w:t>ُ</w:t>
      </w:r>
      <w:r w:rsidRPr="00D01147">
        <w:rPr>
          <w:rtl/>
        </w:rPr>
        <w:t>د</w:t>
      </w:r>
      <w:r>
        <w:rPr>
          <w:rFonts w:hint="cs"/>
          <w:rtl/>
        </w:rPr>
        <w:t>ّ</w:t>
      </w:r>
      <w:r w:rsidRPr="00D01147">
        <w:rPr>
          <w:rtl/>
        </w:rPr>
        <w:t xml:space="preserve">ل واستكمل قانون </w:t>
      </w:r>
      <w:r>
        <w:rPr>
          <w:rFonts w:hint="cs"/>
          <w:rtl/>
        </w:rPr>
        <w:t xml:space="preserve">العقوبات </w:t>
      </w:r>
      <w:r w:rsidRPr="00D01147">
        <w:rPr>
          <w:rtl/>
        </w:rPr>
        <w:t xml:space="preserve">فيما </w:t>
      </w:r>
      <w:r>
        <w:rPr>
          <w:rFonts w:hint="cs"/>
          <w:rtl/>
        </w:rPr>
        <w:t>يتعلق</w:t>
      </w:r>
      <w:r w:rsidRPr="00D01147">
        <w:rPr>
          <w:rtl/>
        </w:rPr>
        <w:t xml:space="preserve"> </w:t>
      </w:r>
      <w:r>
        <w:rPr>
          <w:rFonts w:hint="cs"/>
          <w:rtl/>
        </w:rPr>
        <w:t>ب</w:t>
      </w:r>
      <w:r w:rsidRPr="00D01147">
        <w:rPr>
          <w:rtl/>
        </w:rPr>
        <w:t>العنف العائلي. كما يلفت</w:t>
      </w:r>
      <w:r>
        <w:rPr>
          <w:rFonts w:hint="cs"/>
          <w:rtl/>
        </w:rPr>
        <w:t xml:space="preserve"> التقرير</w:t>
      </w:r>
      <w:r w:rsidRPr="00D01147">
        <w:rPr>
          <w:rtl/>
        </w:rPr>
        <w:t xml:space="preserve"> الانتباه إلى القانون رقم 217 المعني بمنع ومكافحة العنف العائلي. فيرجى تقديم تفاصيل عن تلك التعديلات وعن القانون الجديد. ويرجى بشكل خاص توضيح ما إذا كان القانون رقم 217 يوفر للنساء </w:t>
      </w:r>
      <w:r>
        <w:rPr>
          <w:rFonts w:hint="cs"/>
          <w:rtl/>
        </w:rPr>
        <w:t>ض</w:t>
      </w:r>
      <w:r w:rsidRPr="00D01147">
        <w:rPr>
          <w:rtl/>
        </w:rPr>
        <w:t>حايا العنف الجنسي والعائلي وسائل فورية لل</w:t>
      </w:r>
      <w:r>
        <w:rPr>
          <w:rFonts w:hint="cs"/>
          <w:rtl/>
        </w:rPr>
        <w:t>ا</w:t>
      </w:r>
      <w:r w:rsidRPr="00D01147">
        <w:rPr>
          <w:rtl/>
        </w:rPr>
        <w:t>ن</w:t>
      </w:r>
      <w:r>
        <w:rPr>
          <w:rFonts w:hint="cs"/>
          <w:rtl/>
        </w:rPr>
        <w:t>ت</w:t>
      </w:r>
      <w:r w:rsidRPr="00D01147">
        <w:rPr>
          <w:rtl/>
        </w:rPr>
        <w:t>صاف والحماية والحيلولة دون تكرار</w:t>
      </w:r>
      <w:r>
        <w:rPr>
          <w:rFonts w:hint="cs"/>
          <w:rtl/>
        </w:rPr>
        <w:t xml:space="preserve"> التعرض</w:t>
      </w:r>
      <w:r w:rsidRPr="00D01147">
        <w:rPr>
          <w:rtl/>
        </w:rPr>
        <w:t xml:space="preserve"> </w:t>
      </w:r>
      <w:r>
        <w:rPr>
          <w:rFonts w:hint="cs"/>
          <w:rtl/>
        </w:rPr>
        <w:t>ل</w:t>
      </w:r>
      <w:r w:rsidRPr="00D01147">
        <w:rPr>
          <w:rtl/>
        </w:rPr>
        <w:t>لعنف، م</w:t>
      </w:r>
      <w:r>
        <w:rPr>
          <w:rFonts w:hint="cs"/>
          <w:rtl/>
        </w:rPr>
        <w:t>ن قبي</w:t>
      </w:r>
      <w:r w:rsidRPr="00D01147">
        <w:rPr>
          <w:rtl/>
        </w:rPr>
        <w:t>ل أوامر الحماية، وما إذا كانت تقدم حماية للشهود في قضايا العنف العائلي الذين يدلون بشه</w:t>
      </w:r>
      <w:r>
        <w:rPr>
          <w:rFonts w:hint="cs"/>
          <w:rtl/>
        </w:rPr>
        <w:t>ا</w:t>
      </w:r>
      <w:r w:rsidRPr="00D01147">
        <w:rPr>
          <w:rtl/>
        </w:rPr>
        <w:t>دتهم أمام محكمة</w:t>
      </w:r>
      <w:r w:rsidR="00923263" w:rsidRPr="003239E1">
        <w:rPr>
          <w:vertAlign w:val="superscript"/>
          <w:rtl/>
        </w:rPr>
        <w:t xml:space="preserve"> </w:t>
      </w:r>
      <w:r w:rsidRPr="003239E1">
        <w:rPr>
          <w:vertAlign w:val="superscript"/>
          <w:rtl/>
        </w:rPr>
        <w:t>(</w:t>
      </w:r>
      <w:r>
        <w:rPr>
          <w:rStyle w:val="EndnoteReference"/>
          <w:rtl/>
        </w:rPr>
        <w:endnoteReference w:id="6"/>
      </w:r>
      <w:r w:rsidRPr="003239E1">
        <w:rPr>
          <w:vertAlign w:val="superscript"/>
          <w:rtl/>
        </w:rPr>
        <w:t>)</w:t>
      </w:r>
      <w:r w:rsidR="00923263" w:rsidRPr="00D01147">
        <w:rPr>
          <w:rtl/>
        </w:rPr>
        <w:t>.</w:t>
      </w:r>
    </w:p>
    <w:p w:rsidR="00DA6BE5" w:rsidRPr="00D01147" w:rsidRDefault="00DA6BE5" w:rsidP="00DA6BE5">
      <w:pPr>
        <w:pStyle w:val="SingleTxt"/>
        <w:rPr>
          <w:rtl/>
        </w:rPr>
      </w:pPr>
      <w:r w:rsidRPr="00D01147">
        <w:rPr>
          <w:rtl/>
        </w:rPr>
        <w:t>9 -</w:t>
      </w:r>
      <w:r w:rsidRPr="00D01147">
        <w:rPr>
          <w:rtl/>
        </w:rPr>
        <w:tab/>
      </w:r>
      <w:r>
        <w:rPr>
          <w:rFonts w:hint="cs"/>
          <w:rtl/>
        </w:rPr>
        <w:t>وكانت</w:t>
      </w:r>
      <w:r w:rsidRPr="00D01147">
        <w:rPr>
          <w:rtl/>
        </w:rPr>
        <w:t xml:space="preserve"> المقررة الخاصة المعنية بالعنف ضد المرأة وأسبابه</w:t>
      </w:r>
      <w:r w:rsidRPr="00D01147">
        <w:t xml:space="preserve"> </w:t>
      </w:r>
      <w:r w:rsidRPr="00D01147">
        <w:rPr>
          <w:rtl/>
        </w:rPr>
        <w:t>ونتائجه</w:t>
      </w:r>
      <w:r>
        <w:rPr>
          <w:rFonts w:hint="cs"/>
          <w:rtl/>
        </w:rPr>
        <w:t xml:space="preserve"> قد لاحظت </w:t>
      </w:r>
      <w:r w:rsidRPr="00D01147">
        <w:rPr>
          <w:rtl/>
        </w:rPr>
        <w:t>في تقريرها (</w:t>
      </w:r>
      <w:r w:rsidRPr="00D01147">
        <w:t>E/CN.4/2003/75/Add.1</w:t>
      </w:r>
      <w:r w:rsidRPr="00D01147">
        <w:rPr>
          <w:rtl/>
        </w:rPr>
        <w:t xml:space="preserve">) أن الدفاع عما يسمى في القانون الجنائي </w:t>
      </w:r>
      <w:r>
        <w:rPr>
          <w:rFonts w:hint="cs"/>
          <w:rtl/>
        </w:rPr>
        <w:t>”</w:t>
      </w:r>
      <w:r w:rsidRPr="00D01147">
        <w:rPr>
          <w:rtl/>
        </w:rPr>
        <w:t xml:space="preserve">الزواج </w:t>
      </w:r>
      <w:proofErr w:type="spellStart"/>
      <w:r w:rsidRPr="00D01147">
        <w:rPr>
          <w:rtl/>
        </w:rPr>
        <w:t>الصُلحي</w:t>
      </w:r>
      <w:proofErr w:type="spellEnd"/>
      <w:r>
        <w:rPr>
          <w:rFonts w:hint="cs"/>
          <w:rtl/>
        </w:rPr>
        <w:t>“</w:t>
      </w:r>
      <w:r w:rsidRPr="00D01147">
        <w:rPr>
          <w:rtl/>
        </w:rPr>
        <w:t xml:space="preserve"> تنتفي معه المسؤولية الجنائية عن المغتصب إذا وافقت ضحية الاغتصاب على الزواج منه. فيرجى توضيح ما إذا كان ذلك الحكم ما زال نافذا، وإذا كان الأمر كذلك، يرجى تحديد الخطوات والمواعيد الزمنية </w:t>
      </w:r>
      <w:proofErr w:type="spellStart"/>
      <w:r w:rsidRPr="00D01147">
        <w:rPr>
          <w:rtl/>
        </w:rPr>
        <w:t>المتوخاة</w:t>
      </w:r>
      <w:proofErr w:type="spellEnd"/>
      <w:r w:rsidRPr="00D01147">
        <w:rPr>
          <w:rtl/>
        </w:rPr>
        <w:t xml:space="preserve"> لإزالته.</w:t>
      </w:r>
    </w:p>
    <w:p w:rsidR="00DA6BE5" w:rsidRPr="00D01147" w:rsidRDefault="00DA6BE5" w:rsidP="00DA6BE5">
      <w:pPr>
        <w:pStyle w:val="SingleTxt"/>
        <w:rPr>
          <w:rtl/>
        </w:rPr>
      </w:pPr>
      <w:r w:rsidRPr="00D01147">
        <w:rPr>
          <w:rtl/>
        </w:rPr>
        <w:t>10 -</w:t>
      </w:r>
      <w:r w:rsidRPr="00D01147">
        <w:rPr>
          <w:rtl/>
        </w:rPr>
        <w:tab/>
        <w:t>و</w:t>
      </w:r>
      <w:r>
        <w:rPr>
          <w:rFonts w:hint="cs"/>
          <w:rtl/>
        </w:rPr>
        <w:t xml:space="preserve">قد </w:t>
      </w:r>
      <w:r w:rsidRPr="00D01147">
        <w:rPr>
          <w:rtl/>
        </w:rPr>
        <w:t>طلبت اللجنة، في تعليقاتها الختامية السابقة، إلى الحكومة أن تجمع بيانات إحصائية موزعة حسب الفئة العمرية بشأن مدى تفشي العنف ضد المرأة بأنواعه بما في ذلك العنف العائلي</w:t>
      </w:r>
      <w:r w:rsidRPr="003239E1">
        <w:rPr>
          <w:vertAlign w:val="superscript"/>
          <w:rtl/>
        </w:rPr>
        <w:t>(</w:t>
      </w:r>
      <w:r>
        <w:rPr>
          <w:rStyle w:val="EndnoteReference"/>
          <w:rtl/>
        </w:rPr>
        <w:endnoteReference w:id="7"/>
      </w:r>
      <w:r w:rsidRPr="003239E1">
        <w:rPr>
          <w:vertAlign w:val="superscript"/>
          <w:rtl/>
        </w:rPr>
        <w:t>)</w:t>
      </w:r>
      <w:r>
        <w:rPr>
          <w:rFonts w:hint="cs"/>
          <w:rtl/>
        </w:rPr>
        <w:t xml:space="preserve">. </w:t>
      </w:r>
      <w:r w:rsidRPr="00D01147">
        <w:rPr>
          <w:rtl/>
        </w:rPr>
        <w:t>فيرجى بيان ما إذا</w:t>
      </w:r>
      <w:r>
        <w:rPr>
          <w:rFonts w:hint="cs"/>
          <w:rtl/>
        </w:rPr>
        <w:t xml:space="preserve"> كانت قد</w:t>
      </w:r>
      <w:r w:rsidRPr="00D01147">
        <w:rPr>
          <w:rtl/>
        </w:rPr>
        <w:t xml:space="preserve"> اتخذت أية خطوات منذ ذلك الحين لجمع </w:t>
      </w:r>
      <w:r>
        <w:rPr>
          <w:rFonts w:hint="cs"/>
          <w:rtl/>
        </w:rPr>
        <w:t>تلك</w:t>
      </w:r>
      <w:r w:rsidRPr="00D01147">
        <w:rPr>
          <w:rtl/>
        </w:rPr>
        <w:t xml:space="preserve"> هذه البيانات.</w:t>
      </w:r>
    </w:p>
    <w:p w:rsidR="00DA6BE5" w:rsidRPr="00D01147" w:rsidRDefault="00DA6BE5" w:rsidP="00DA6B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01147">
        <w:rPr>
          <w:rtl/>
        </w:rPr>
        <w:t>الاتجار بالنساء واستغلال البغاء</w:t>
      </w:r>
    </w:p>
    <w:p w:rsidR="00DA6BE5" w:rsidRPr="00D01147" w:rsidRDefault="00DA6BE5" w:rsidP="00DA6BE5">
      <w:pPr>
        <w:pStyle w:val="SingleTxt"/>
        <w:rPr>
          <w:rtl/>
        </w:rPr>
      </w:pPr>
      <w:r w:rsidRPr="00D01147">
        <w:rPr>
          <w:rtl/>
        </w:rPr>
        <w:t>11 -</w:t>
      </w:r>
      <w:r w:rsidRPr="00D01147">
        <w:rPr>
          <w:rtl/>
        </w:rPr>
        <w:tab/>
        <w:t>يشير التقرير إلى أن</w:t>
      </w:r>
      <w:r>
        <w:rPr>
          <w:rFonts w:hint="cs"/>
          <w:rtl/>
        </w:rPr>
        <w:t xml:space="preserve"> ثمة</w:t>
      </w:r>
      <w:r w:rsidRPr="00D01147">
        <w:rPr>
          <w:rtl/>
        </w:rPr>
        <w:t xml:space="preserve"> تدابير محددة</w:t>
      </w:r>
      <w:r>
        <w:rPr>
          <w:rFonts w:hint="cs"/>
          <w:rtl/>
        </w:rPr>
        <w:t xml:space="preserve"> ستتخذ</w:t>
      </w:r>
      <w:r w:rsidRPr="00D01147">
        <w:rPr>
          <w:rtl/>
        </w:rPr>
        <w:t xml:space="preserve"> من أجل حث الوكلاء الاقتصاديين على توظيف الأشخاص الأكثر تعرضا</w:t>
      </w:r>
      <w:r w:rsidRPr="00D01147">
        <w:t xml:space="preserve"> </w:t>
      </w:r>
      <w:r w:rsidRPr="00D01147">
        <w:rPr>
          <w:rtl/>
        </w:rPr>
        <w:t>للاتجار بهم، فضلا عن ضحايا الاتجار ممن تدربوا تدريبا مهنيا</w:t>
      </w:r>
      <w:r w:rsidRPr="003239E1">
        <w:rPr>
          <w:vertAlign w:val="superscript"/>
          <w:rtl/>
        </w:rPr>
        <w:t>(</w:t>
      </w:r>
      <w:r>
        <w:rPr>
          <w:rStyle w:val="EndnoteReference"/>
          <w:rtl/>
        </w:rPr>
        <w:endnoteReference w:id="8"/>
      </w:r>
      <w:r w:rsidRPr="003239E1">
        <w:rPr>
          <w:vertAlign w:val="superscript"/>
          <w:rtl/>
        </w:rPr>
        <w:t>)</w:t>
      </w:r>
      <w:r>
        <w:rPr>
          <w:rFonts w:hint="cs"/>
          <w:rtl/>
        </w:rPr>
        <w:t xml:space="preserve">. </w:t>
      </w:r>
      <w:r w:rsidRPr="00D01147">
        <w:rPr>
          <w:rtl/>
        </w:rPr>
        <w:t>فيرجى إعطاء مزيد من المعلومات عن أنواع التدابير المتخذة وعن أثرها.</w:t>
      </w:r>
    </w:p>
    <w:p w:rsidR="00DA6BE5" w:rsidRPr="00D01147" w:rsidRDefault="00DA6BE5" w:rsidP="00DA6BE5">
      <w:pPr>
        <w:pStyle w:val="SingleTxt"/>
        <w:rPr>
          <w:rtl/>
        </w:rPr>
      </w:pPr>
      <w:r w:rsidRPr="00D01147">
        <w:rPr>
          <w:rtl/>
        </w:rPr>
        <w:t>12 -</w:t>
      </w:r>
      <w:r w:rsidRPr="00D01147">
        <w:rPr>
          <w:rtl/>
        </w:rPr>
        <w:tab/>
      </w:r>
      <w:proofErr w:type="spellStart"/>
      <w:r w:rsidRPr="00D01147">
        <w:rPr>
          <w:rtl/>
        </w:rPr>
        <w:t>وتنص</w:t>
      </w:r>
      <w:proofErr w:type="spellEnd"/>
      <w:r w:rsidRPr="00D01147">
        <w:rPr>
          <w:rtl/>
        </w:rPr>
        <w:t xml:space="preserve"> المادة 17 من القانون المعني بالاتجار</w:t>
      </w:r>
      <w:r>
        <w:rPr>
          <w:rFonts w:hint="cs"/>
          <w:rtl/>
        </w:rPr>
        <w:t xml:space="preserve"> على القيام</w:t>
      </w:r>
      <w:r w:rsidRPr="00D01147">
        <w:rPr>
          <w:rtl/>
        </w:rPr>
        <w:t xml:space="preserve">، عند الطلب، </w:t>
      </w:r>
      <w:r>
        <w:rPr>
          <w:rFonts w:hint="cs"/>
          <w:rtl/>
        </w:rPr>
        <w:t>ب</w:t>
      </w:r>
      <w:r w:rsidRPr="00D01147">
        <w:rPr>
          <w:rtl/>
        </w:rPr>
        <w:t xml:space="preserve">توفير الحماية الجسدية لضحايا الاتجار بالبشر أثناء الإجراءات الجنائية. فيرجى تقديم مزيد من المعلومات عن نوع تدابير الحماية المتاحة بموجب </w:t>
      </w:r>
      <w:r>
        <w:rPr>
          <w:rFonts w:hint="cs"/>
          <w:rtl/>
        </w:rPr>
        <w:t>ذلك النص</w:t>
      </w:r>
      <w:r w:rsidRPr="00D01147">
        <w:rPr>
          <w:rtl/>
        </w:rPr>
        <w:t>. ويرجى بشكل خاص توضيح ما إذا كانت الحكومة توفر ل</w:t>
      </w:r>
      <w:r>
        <w:rPr>
          <w:rFonts w:hint="cs"/>
          <w:rtl/>
        </w:rPr>
        <w:t>لنساء وا</w:t>
      </w:r>
      <w:r w:rsidRPr="00D01147">
        <w:rPr>
          <w:rtl/>
        </w:rPr>
        <w:t>لضحايا الحماية من إمكانية</w:t>
      </w:r>
      <w:r>
        <w:rPr>
          <w:rFonts w:hint="cs"/>
          <w:rtl/>
        </w:rPr>
        <w:t xml:space="preserve"> التعرض</w:t>
      </w:r>
      <w:r w:rsidRPr="00D01147">
        <w:rPr>
          <w:rtl/>
        </w:rPr>
        <w:t xml:space="preserve"> </w:t>
      </w:r>
      <w:r>
        <w:rPr>
          <w:rFonts w:hint="cs"/>
          <w:rtl/>
        </w:rPr>
        <w:t>ل</w:t>
      </w:r>
      <w:r w:rsidRPr="00D01147">
        <w:rPr>
          <w:rtl/>
        </w:rPr>
        <w:t xml:space="preserve">لانتقام </w:t>
      </w:r>
      <w:r w:rsidR="004F7698">
        <w:rPr>
          <w:rFonts w:hint="cs"/>
          <w:rtl/>
        </w:rPr>
        <w:t>أ</w:t>
      </w:r>
      <w:r w:rsidRPr="00D01147">
        <w:rPr>
          <w:rtl/>
        </w:rPr>
        <w:t>و</w:t>
      </w:r>
      <w:r w:rsidR="004F7698">
        <w:rPr>
          <w:rFonts w:hint="cs"/>
          <w:rtl/>
        </w:rPr>
        <w:t xml:space="preserve"> </w:t>
      </w:r>
      <w:r>
        <w:rPr>
          <w:rFonts w:hint="cs"/>
          <w:rtl/>
        </w:rPr>
        <w:t>ل</w:t>
      </w:r>
      <w:r w:rsidRPr="00D01147">
        <w:rPr>
          <w:rtl/>
        </w:rPr>
        <w:t>لتخويف بعد التحقيق مع مرتكبي جر</w:t>
      </w:r>
      <w:r>
        <w:rPr>
          <w:rFonts w:hint="cs"/>
          <w:rtl/>
        </w:rPr>
        <w:t>ائ</w:t>
      </w:r>
      <w:r w:rsidRPr="00D01147">
        <w:rPr>
          <w:rtl/>
        </w:rPr>
        <w:t>م</w:t>
      </w:r>
      <w:r>
        <w:rPr>
          <w:rFonts w:hint="cs"/>
          <w:rtl/>
        </w:rPr>
        <w:t xml:space="preserve"> الاتجار</w:t>
      </w:r>
      <w:r w:rsidRPr="00D01147">
        <w:rPr>
          <w:rtl/>
        </w:rPr>
        <w:t xml:space="preserve"> ومقاضاتهم، </w:t>
      </w:r>
      <w:r>
        <w:rPr>
          <w:rFonts w:hint="cs"/>
          <w:rtl/>
        </w:rPr>
        <w:t>بحيث تشمل تلك الحماية نقلهن إلى أماكن أخرى</w:t>
      </w:r>
      <w:r w:rsidRPr="00D01147">
        <w:rPr>
          <w:rtl/>
        </w:rPr>
        <w:t xml:space="preserve"> أو توفير سكن بديل</w:t>
      </w:r>
      <w:r>
        <w:rPr>
          <w:rFonts w:hint="cs"/>
          <w:rtl/>
        </w:rPr>
        <w:t xml:space="preserve"> لهن</w:t>
      </w:r>
      <w:r w:rsidRPr="00D01147">
        <w:rPr>
          <w:rtl/>
        </w:rPr>
        <w:t>، والحق  في طلب اللجوء في الحالات المناسبة أو الحصول على الرعاية</w:t>
      </w:r>
      <w:r>
        <w:rPr>
          <w:rFonts w:hint="cs"/>
          <w:rtl/>
        </w:rPr>
        <w:t xml:space="preserve"> الاجتماعية</w:t>
      </w:r>
      <w:r w:rsidRPr="00D01147">
        <w:rPr>
          <w:rtl/>
        </w:rPr>
        <w:t>، وعن عدد ال</w:t>
      </w:r>
      <w:r>
        <w:rPr>
          <w:rFonts w:hint="cs"/>
          <w:rtl/>
        </w:rPr>
        <w:t>ضحايا</w:t>
      </w:r>
      <w:r w:rsidRPr="00D01147">
        <w:rPr>
          <w:rtl/>
        </w:rPr>
        <w:t xml:space="preserve"> التي قدمت فيها هذه الحماية.</w:t>
      </w:r>
    </w:p>
    <w:p w:rsidR="00DA6BE5" w:rsidRPr="00326CA4" w:rsidRDefault="00DA6BE5" w:rsidP="00F64FE6">
      <w:pPr>
        <w:pStyle w:val="SingleTxt"/>
        <w:rPr>
          <w:rtl/>
        </w:rPr>
      </w:pPr>
      <w:r w:rsidRPr="00D01147">
        <w:rPr>
          <w:rtl/>
        </w:rPr>
        <w:t>13 -</w:t>
      </w:r>
      <w:r w:rsidRPr="00D01147">
        <w:rPr>
          <w:rtl/>
        </w:rPr>
        <w:tab/>
        <w:t>وترى المقررة الخاصة المعنية ببيع الأطفال واستغلالهم في البغاء وفي إنتاج المواد</w:t>
      </w:r>
      <w:r w:rsidRPr="00D01147">
        <w:t xml:space="preserve"> </w:t>
      </w:r>
      <w:r w:rsidRPr="00D01147">
        <w:rPr>
          <w:rtl/>
        </w:rPr>
        <w:t>الإباحية (</w:t>
      </w:r>
      <w:r w:rsidRPr="00D01147">
        <w:t>E/CN.4/2005/78/A</w:t>
      </w:r>
      <w:r w:rsidR="004F7698">
        <w:t>dd.</w:t>
      </w:r>
      <w:r w:rsidRPr="00D01147">
        <w:t>.2</w:t>
      </w:r>
      <w:r w:rsidRPr="00D01147">
        <w:rPr>
          <w:rtl/>
        </w:rPr>
        <w:t>) مفارقة في أن قانون رومانيا يعتبر الفتيات والنساء ضحايا في حال</w:t>
      </w:r>
      <w:r>
        <w:rPr>
          <w:rFonts w:hint="cs"/>
          <w:rtl/>
        </w:rPr>
        <w:t>ة</w:t>
      </w:r>
      <w:r w:rsidRPr="00D01147">
        <w:rPr>
          <w:rtl/>
        </w:rPr>
        <w:t xml:space="preserve"> </w:t>
      </w:r>
      <w:r>
        <w:rPr>
          <w:rFonts w:hint="cs"/>
          <w:rtl/>
        </w:rPr>
        <w:t>إ</w:t>
      </w:r>
      <w:r w:rsidRPr="00D01147">
        <w:rPr>
          <w:rtl/>
        </w:rPr>
        <w:t>نق</w:t>
      </w:r>
      <w:r>
        <w:rPr>
          <w:rFonts w:hint="cs"/>
          <w:rtl/>
        </w:rPr>
        <w:t>ا</w:t>
      </w:r>
      <w:r w:rsidRPr="00D01147">
        <w:rPr>
          <w:rtl/>
        </w:rPr>
        <w:t>ذ</w:t>
      </w:r>
      <w:r>
        <w:rPr>
          <w:rFonts w:hint="cs"/>
          <w:rtl/>
        </w:rPr>
        <w:t>ه</w:t>
      </w:r>
      <w:r w:rsidRPr="00D01147">
        <w:rPr>
          <w:rtl/>
        </w:rPr>
        <w:t xml:space="preserve">ن من الاتجار الدولي </w:t>
      </w:r>
      <w:r>
        <w:rPr>
          <w:rFonts w:hint="cs"/>
          <w:rtl/>
        </w:rPr>
        <w:t>بينما يعتبرهن</w:t>
      </w:r>
      <w:r w:rsidRPr="00D01147">
        <w:rPr>
          <w:rtl/>
        </w:rPr>
        <w:t xml:space="preserve"> مجرمات إذا ما كن </w:t>
      </w:r>
      <w:r>
        <w:rPr>
          <w:rFonts w:hint="cs"/>
          <w:rtl/>
        </w:rPr>
        <w:t>بغايا</w:t>
      </w:r>
      <w:r w:rsidRPr="00D01147">
        <w:rPr>
          <w:rtl/>
        </w:rPr>
        <w:t xml:space="preserve"> في بلد</w:t>
      </w:r>
      <w:r>
        <w:rPr>
          <w:rFonts w:hint="cs"/>
          <w:rtl/>
        </w:rPr>
        <w:t>ان</w:t>
      </w:r>
      <w:r w:rsidRPr="00D01147">
        <w:rPr>
          <w:rtl/>
        </w:rPr>
        <w:t>هن. فهل اعتمدت أية تغييرات أو تدابير لحماية الأطفال، وبخاصة الفتيات، والنساء عقب توصية اللجنة بأن تولي</w:t>
      </w:r>
      <w:r>
        <w:rPr>
          <w:rFonts w:hint="cs"/>
          <w:rtl/>
        </w:rPr>
        <w:t xml:space="preserve"> الحكومة</w:t>
      </w:r>
      <w:r w:rsidRPr="00D01147">
        <w:rPr>
          <w:rtl/>
        </w:rPr>
        <w:t xml:space="preserve"> الاهتمام الواجب للمادة 6 من الاتفاقية</w:t>
      </w:r>
      <w:r w:rsidR="00F64FE6" w:rsidRPr="00326CA4">
        <w:rPr>
          <w:vertAlign w:val="superscript"/>
          <w:rtl/>
        </w:rPr>
        <w:t xml:space="preserve"> </w:t>
      </w:r>
      <w:r w:rsidRPr="00326CA4">
        <w:rPr>
          <w:vertAlign w:val="superscript"/>
          <w:rtl/>
        </w:rPr>
        <w:t>(</w:t>
      </w:r>
      <w:r>
        <w:rPr>
          <w:rStyle w:val="EndnoteReference"/>
          <w:rtl/>
        </w:rPr>
        <w:endnoteReference w:id="9"/>
      </w:r>
      <w:r w:rsidRPr="00326CA4">
        <w:rPr>
          <w:vertAlign w:val="superscript"/>
          <w:rtl/>
        </w:rPr>
        <w:t>)</w:t>
      </w:r>
      <w:r w:rsidR="00F64FE6" w:rsidRPr="00D01147">
        <w:rPr>
          <w:rtl/>
        </w:rPr>
        <w:t>؟</w:t>
      </w:r>
    </w:p>
    <w:p w:rsidR="00DA6BE5" w:rsidRPr="00D01147" w:rsidRDefault="00DA6BE5" w:rsidP="00DA6B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D01147">
        <w:rPr>
          <w:rtl/>
        </w:rPr>
        <w:tab/>
        <w:t>القوالب النمطية والتعليم</w:t>
      </w:r>
    </w:p>
    <w:p w:rsidR="00DA6BE5" w:rsidRPr="00D01147" w:rsidRDefault="00DA6BE5" w:rsidP="004A06E3">
      <w:pPr>
        <w:pStyle w:val="SingleTxt"/>
        <w:rPr>
          <w:rtl/>
        </w:rPr>
      </w:pPr>
      <w:r w:rsidRPr="00D01147">
        <w:rPr>
          <w:rtl/>
        </w:rPr>
        <w:t>14 -</w:t>
      </w:r>
      <w:r w:rsidRPr="00D01147">
        <w:rPr>
          <w:rtl/>
        </w:rPr>
        <w:tab/>
        <w:t xml:space="preserve">لا يدرج التقرير أية معلومات </w:t>
      </w:r>
      <w:r>
        <w:rPr>
          <w:rFonts w:hint="cs"/>
          <w:rtl/>
        </w:rPr>
        <w:t>تتعلق</w:t>
      </w:r>
      <w:r w:rsidRPr="00D01147">
        <w:rPr>
          <w:rtl/>
        </w:rPr>
        <w:t xml:space="preserve"> </w:t>
      </w:r>
      <w:r>
        <w:rPr>
          <w:rFonts w:hint="cs"/>
          <w:rtl/>
        </w:rPr>
        <w:t>ب</w:t>
      </w:r>
      <w:r w:rsidRPr="00D01147">
        <w:rPr>
          <w:rtl/>
        </w:rPr>
        <w:t>المادة 10. فيرجى بيان ما إذا كانت لم تح</w:t>
      </w:r>
      <w:r>
        <w:rPr>
          <w:rFonts w:hint="cs"/>
          <w:rtl/>
        </w:rPr>
        <w:t>دث</w:t>
      </w:r>
      <w:r w:rsidRPr="00D01147">
        <w:rPr>
          <w:rtl/>
        </w:rPr>
        <w:t xml:space="preserve"> أية تطورات جديدة منذ النظر في التقرير الأخير، وإلا فليقد</w:t>
      </w:r>
      <w:r w:rsidR="00B64850">
        <w:rPr>
          <w:rFonts w:hint="cs"/>
          <w:rtl/>
        </w:rPr>
        <w:t>ِّ</w:t>
      </w:r>
      <w:r w:rsidRPr="00D01147">
        <w:rPr>
          <w:rtl/>
        </w:rPr>
        <w:t>م استكمال للمعلومات.</w:t>
      </w:r>
    </w:p>
    <w:p w:rsidR="00DA6BE5" w:rsidRPr="00D01147" w:rsidRDefault="00DA6BE5" w:rsidP="00B64850">
      <w:pPr>
        <w:pStyle w:val="SingleTxt"/>
        <w:rPr>
          <w:rtl/>
        </w:rPr>
      </w:pPr>
      <w:r w:rsidRPr="00D01147">
        <w:rPr>
          <w:rtl/>
        </w:rPr>
        <w:t>15 -</w:t>
      </w:r>
      <w:r w:rsidRPr="00D01147">
        <w:rPr>
          <w:rtl/>
        </w:rPr>
        <w:tab/>
        <w:t>و</w:t>
      </w:r>
      <w:r>
        <w:rPr>
          <w:rFonts w:hint="cs"/>
          <w:rtl/>
        </w:rPr>
        <w:t xml:space="preserve">قد دعت اللجنة، </w:t>
      </w:r>
      <w:r w:rsidRPr="00D01147">
        <w:rPr>
          <w:rtl/>
        </w:rPr>
        <w:t>في تعليقاتها الختامية السابقة، الحكومة إلى أن تمنح الأولوية لمراجعة وتنقيح مواد</w:t>
      </w:r>
      <w:r>
        <w:rPr>
          <w:rFonts w:hint="cs"/>
          <w:rtl/>
        </w:rPr>
        <w:t xml:space="preserve"> التدريس والكتب المدرسية</w:t>
      </w:r>
      <w:r w:rsidRPr="00D01147">
        <w:rPr>
          <w:rtl/>
        </w:rPr>
        <w:t xml:space="preserve"> ومناهج التدريس</w:t>
      </w:r>
      <w:r>
        <w:rPr>
          <w:rFonts w:hint="cs"/>
          <w:rtl/>
        </w:rPr>
        <w:t>،</w:t>
      </w:r>
      <w:r w:rsidRPr="00D01147">
        <w:rPr>
          <w:rtl/>
        </w:rPr>
        <w:t xml:space="preserve"> ولا </w:t>
      </w:r>
      <w:proofErr w:type="spellStart"/>
      <w:r w:rsidRPr="00D01147">
        <w:rPr>
          <w:rtl/>
        </w:rPr>
        <w:t>سيما</w:t>
      </w:r>
      <w:proofErr w:type="spellEnd"/>
      <w:r w:rsidRPr="00D01147">
        <w:rPr>
          <w:rtl/>
        </w:rPr>
        <w:t xml:space="preserve"> لكل من التعليم الابتدائي والثانوي</w:t>
      </w:r>
      <w:r w:rsidR="00B64850" w:rsidRPr="00326CA4">
        <w:rPr>
          <w:vertAlign w:val="superscript"/>
          <w:rtl/>
        </w:rPr>
        <w:t xml:space="preserve"> </w:t>
      </w:r>
      <w:r w:rsidRPr="00326CA4">
        <w:rPr>
          <w:vertAlign w:val="superscript"/>
          <w:rtl/>
        </w:rPr>
        <w:t>(</w:t>
      </w:r>
      <w:r>
        <w:rPr>
          <w:rStyle w:val="EndnoteReference"/>
          <w:rtl/>
        </w:rPr>
        <w:endnoteReference w:id="10"/>
      </w:r>
      <w:r w:rsidRPr="00326CA4">
        <w:rPr>
          <w:vertAlign w:val="superscript"/>
          <w:rtl/>
        </w:rPr>
        <w:t>)</w:t>
      </w:r>
      <w:r w:rsidR="00B64850" w:rsidRPr="00D01147">
        <w:rPr>
          <w:rtl/>
        </w:rPr>
        <w:t>.</w:t>
      </w:r>
      <w:r w:rsidRPr="00D01147">
        <w:rPr>
          <w:rtl/>
        </w:rPr>
        <w:t xml:space="preserve"> فيرجى بيان ما إذا كانت الحكومة</w:t>
      </w:r>
      <w:r>
        <w:rPr>
          <w:rFonts w:hint="cs"/>
          <w:rtl/>
        </w:rPr>
        <w:t xml:space="preserve"> قد</w:t>
      </w:r>
      <w:r w:rsidRPr="00D01147">
        <w:rPr>
          <w:rtl/>
        </w:rPr>
        <w:t xml:space="preserve"> قامت بهذه العملية وتقديم معلومات عن النتائج ال</w:t>
      </w:r>
      <w:r>
        <w:rPr>
          <w:rFonts w:hint="cs"/>
          <w:rtl/>
        </w:rPr>
        <w:t>تي ت</w:t>
      </w:r>
      <w:r w:rsidRPr="00D01147">
        <w:rPr>
          <w:rtl/>
        </w:rPr>
        <w:t>حقق</w:t>
      </w:r>
      <w:r>
        <w:rPr>
          <w:rFonts w:hint="cs"/>
          <w:rtl/>
        </w:rPr>
        <w:t>ت</w:t>
      </w:r>
      <w:r w:rsidRPr="00D01147">
        <w:rPr>
          <w:rtl/>
        </w:rPr>
        <w:t>.</w:t>
      </w:r>
    </w:p>
    <w:p w:rsidR="00DA6BE5" w:rsidRPr="00D01147" w:rsidRDefault="00DA6BE5" w:rsidP="00DA6BE5">
      <w:pPr>
        <w:pStyle w:val="SingleTxt"/>
        <w:rPr>
          <w:rtl/>
        </w:rPr>
      </w:pPr>
      <w:r w:rsidRPr="00D01147">
        <w:rPr>
          <w:rtl/>
        </w:rPr>
        <w:t>16 -</w:t>
      </w:r>
      <w:r w:rsidRPr="00D01147">
        <w:rPr>
          <w:rtl/>
        </w:rPr>
        <w:tab/>
        <w:t>ويرجى تقديم معلومات عن الجهود التي تبذلها الحكومة لتشجيع</w:t>
      </w:r>
      <w:r>
        <w:rPr>
          <w:rFonts w:hint="cs"/>
          <w:rtl/>
        </w:rPr>
        <w:t xml:space="preserve"> وسائط</w:t>
      </w:r>
      <w:r w:rsidRPr="00D01147">
        <w:rPr>
          <w:rtl/>
        </w:rPr>
        <w:t xml:space="preserve"> الإعلام على إزالة الصور النمطية التقليدية عن دور الجنسين </w:t>
      </w:r>
      <w:r>
        <w:rPr>
          <w:rFonts w:hint="cs"/>
          <w:rtl/>
        </w:rPr>
        <w:t>وعلى الترويج ل</w:t>
      </w:r>
      <w:r w:rsidRPr="00D01147">
        <w:rPr>
          <w:rtl/>
        </w:rPr>
        <w:t>قيمة المساواة بين الجنسين.</w:t>
      </w:r>
    </w:p>
    <w:p w:rsidR="00DA6BE5" w:rsidRPr="00D01147" w:rsidRDefault="00DA6BE5" w:rsidP="00B64850">
      <w:pPr>
        <w:pStyle w:val="SingleTxt"/>
        <w:rPr>
          <w:rtl/>
        </w:rPr>
      </w:pPr>
      <w:r w:rsidRPr="00D01147">
        <w:rPr>
          <w:rtl/>
        </w:rPr>
        <w:t>17 -</w:t>
      </w:r>
      <w:r w:rsidRPr="00D01147">
        <w:rPr>
          <w:rtl/>
        </w:rPr>
        <w:tab/>
        <w:t>و</w:t>
      </w:r>
      <w:r>
        <w:rPr>
          <w:rFonts w:hint="cs"/>
          <w:rtl/>
        </w:rPr>
        <w:t xml:space="preserve">قد أعربت اللجنة </w:t>
      </w:r>
      <w:r w:rsidRPr="00D01147">
        <w:rPr>
          <w:rtl/>
        </w:rPr>
        <w:t>في تعليقاتها الختامية السابقة، عن قلقها لارتفاع نسبة الأمية بين النساء اللا</w:t>
      </w:r>
      <w:r>
        <w:rPr>
          <w:rFonts w:hint="cs"/>
          <w:rtl/>
        </w:rPr>
        <w:t>ئ</w:t>
      </w:r>
      <w:r w:rsidRPr="00D01147">
        <w:rPr>
          <w:rtl/>
        </w:rPr>
        <w:t xml:space="preserve">ي </w:t>
      </w:r>
      <w:r>
        <w:rPr>
          <w:rFonts w:hint="cs"/>
          <w:rtl/>
        </w:rPr>
        <w:t xml:space="preserve">تتجاوز أعمارهن </w:t>
      </w:r>
      <w:r w:rsidRPr="00D01147">
        <w:rPr>
          <w:rtl/>
        </w:rPr>
        <w:t>50 سنة</w:t>
      </w:r>
      <w:r>
        <w:rPr>
          <w:rFonts w:hint="cs"/>
          <w:rtl/>
        </w:rPr>
        <w:t>،</w:t>
      </w:r>
      <w:r w:rsidRPr="00D01147">
        <w:rPr>
          <w:rtl/>
        </w:rPr>
        <w:t xml:space="preserve"> و</w:t>
      </w:r>
      <w:r>
        <w:rPr>
          <w:rFonts w:hint="cs"/>
          <w:rtl/>
        </w:rPr>
        <w:t>ل</w:t>
      </w:r>
      <w:r w:rsidRPr="00D01147">
        <w:rPr>
          <w:rtl/>
        </w:rPr>
        <w:t>لفجوة ال</w:t>
      </w:r>
      <w:r>
        <w:rPr>
          <w:rFonts w:hint="cs"/>
          <w:rtl/>
        </w:rPr>
        <w:t>واسعة</w:t>
      </w:r>
      <w:r w:rsidRPr="00D01147">
        <w:rPr>
          <w:rtl/>
        </w:rPr>
        <w:t xml:space="preserve"> جدا في نسبة الأمية بين نساء المناطق الحضرية والريفية، فضلا عن ارتفاع معدلات توقف الفتيات عن الدراسة </w:t>
      </w:r>
      <w:r>
        <w:rPr>
          <w:rFonts w:hint="cs"/>
          <w:rtl/>
        </w:rPr>
        <w:t>على مستوى المرحلة</w:t>
      </w:r>
      <w:r w:rsidRPr="00D01147">
        <w:rPr>
          <w:rtl/>
        </w:rPr>
        <w:t xml:space="preserve"> الثانوية</w:t>
      </w:r>
      <w:r w:rsidR="00B64850" w:rsidRPr="004542C4">
        <w:rPr>
          <w:vertAlign w:val="superscript"/>
          <w:rtl/>
        </w:rPr>
        <w:t xml:space="preserve"> </w:t>
      </w:r>
      <w:r w:rsidRPr="004542C4">
        <w:rPr>
          <w:vertAlign w:val="superscript"/>
          <w:rtl/>
        </w:rPr>
        <w:t>(</w:t>
      </w:r>
      <w:r>
        <w:rPr>
          <w:rStyle w:val="EndnoteReference"/>
          <w:rtl/>
        </w:rPr>
        <w:endnoteReference w:id="11"/>
      </w:r>
      <w:r w:rsidRPr="004542C4">
        <w:rPr>
          <w:vertAlign w:val="superscript"/>
          <w:rtl/>
        </w:rPr>
        <w:t>)</w:t>
      </w:r>
      <w:r w:rsidR="00B64850" w:rsidRPr="00D01147">
        <w:rPr>
          <w:rtl/>
        </w:rPr>
        <w:t>.</w:t>
      </w:r>
      <w:r w:rsidRPr="00D01147">
        <w:rPr>
          <w:rtl/>
        </w:rPr>
        <w:t xml:space="preserve"> فما هي التدابير التي اتخذتها الحكومة ل</w:t>
      </w:r>
      <w:r>
        <w:rPr>
          <w:rFonts w:hint="cs"/>
          <w:rtl/>
        </w:rPr>
        <w:t xml:space="preserve">زيادة </w:t>
      </w:r>
      <w:r w:rsidRPr="00D01147">
        <w:rPr>
          <w:rtl/>
        </w:rPr>
        <w:t xml:space="preserve">معدل </w:t>
      </w:r>
      <w:r>
        <w:rPr>
          <w:rFonts w:hint="cs"/>
          <w:rtl/>
        </w:rPr>
        <w:t xml:space="preserve">معرفة القراءة والكتابة بين </w:t>
      </w:r>
      <w:r w:rsidRPr="00D01147">
        <w:rPr>
          <w:rtl/>
        </w:rPr>
        <w:t>النساء، بمن فيهن نساء وفتيات</w:t>
      </w:r>
      <w:r>
        <w:rPr>
          <w:rFonts w:hint="cs"/>
          <w:rtl/>
        </w:rPr>
        <w:t xml:space="preserve"> طائفة </w:t>
      </w:r>
      <w:proofErr w:type="spellStart"/>
      <w:r>
        <w:rPr>
          <w:rFonts w:hint="cs"/>
          <w:rtl/>
        </w:rPr>
        <w:t>الروما</w:t>
      </w:r>
      <w:proofErr w:type="spellEnd"/>
      <w:r w:rsidRPr="00D01147">
        <w:rPr>
          <w:rtl/>
        </w:rPr>
        <w:t xml:space="preserve"> </w:t>
      </w:r>
      <w:r>
        <w:rPr>
          <w:rFonts w:hint="cs"/>
          <w:rtl/>
        </w:rPr>
        <w:t>(</w:t>
      </w:r>
      <w:r w:rsidRPr="00D01147">
        <w:rPr>
          <w:rtl/>
        </w:rPr>
        <w:t>الغجر</w:t>
      </w:r>
      <w:r>
        <w:rPr>
          <w:rFonts w:hint="cs"/>
          <w:rtl/>
        </w:rPr>
        <w:t>)</w:t>
      </w:r>
      <w:r w:rsidRPr="00D01147">
        <w:rPr>
          <w:rtl/>
        </w:rPr>
        <w:t>؟ ويرجى تقديم بيانات إحصائية بهذا الصدد.</w:t>
      </w:r>
    </w:p>
    <w:p w:rsidR="00DA6BE5" w:rsidRPr="00D01147" w:rsidRDefault="00DA6BE5" w:rsidP="00DA6B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D01147">
        <w:rPr>
          <w:rtl/>
        </w:rPr>
        <w:tab/>
        <w:t>مشاركة المرأة في الحياة السياسية والحياة العامة والتمثيل على الصعيد</w:t>
      </w:r>
      <w:r>
        <w:rPr>
          <w:rFonts w:hint="cs"/>
          <w:rtl/>
        </w:rPr>
        <w:t> </w:t>
      </w:r>
      <w:r w:rsidRPr="00D01147">
        <w:rPr>
          <w:rtl/>
        </w:rPr>
        <w:t>الدولي</w:t>
      </w:r>
    </w:p>
    <w:p w:rsidR="00DA6BE5" w:rsidRPr="00D01147" w:rsidRDefault="00DA6BE5" w:rsidP="007E3BCE">
      <w:pPr>
        <w:pStyle w:val="SingleTxt"/>
        <w:rPr>
          <w:rtl/>
        </w:rPr>
      </w:pPr>
      <w:r w:rsidRPr="00D01147">
        <w:rPr>
          <w:rtl/>
        </w:rPr>
        <w:t>18 -</w:t>
      </w:r>
      <w:r w:rsidRPr="00D01147">
        <w:rPr>
          <w:rtl/>
        </w:rPr>
        <w:tab/>
      </w:r>
      <w:r>
        <w:rPr>
          <w:rFonts w:hint="cs"/>
          <w:rtl/>
        </w:rPr>
        <w:t>لقد أعربت اللجنة</w:t>
      </w:r>
      <w:r w:rsidR="007E3BCE">
        <w:rPr>
          <w:rFonts w:hint="cs"/>
          <w:rtl/>
        </w:rPr>
        <w:t>،</w:t>
      </w:r>
      <w:r>
        <w:rPr>
          <w:rFonts w:hint="cs"/>
          <w:rtl/>
        </w:rPr>
        <w:t xml:space="preserve"> </w:t>
      </w:r>
      <w:r w:rsidRPr="00D01147">
        <w:rPr>
          <w:rtl/>
        </w:rPr>
        <w:t xml:space="preserve">في تعليقاتها الختامية السابقة، عن قلقها </w:t>
      </w:r>
      <w:r>
        <w:rPr>
          <w:rFonts w:hint="cs"/>
          <w:rtl/>
        </w:rPr>
        <w:t>لكون</w:t>
      </w:r>
      <w:r w:rsidRPr="00D01147">
        <w:rPr>
          <w:rtl/>
        </w:rPr>
        <w:t xml:space="preserve"> المواقف</w:t>
      </w:r>
      <w:r>
        <w:rPr>
          <w:rFonts w:hint="cs"/>
          <w:rtl/>
        </w:rPr>
        <w:t xml:space="preserve"> النمطية بشأن</w:t>
      </w:r>
      <w:r w:rsidRPr="00D01147">
        <w:rPr>
          <w:rtl/>
        </w:rPr>
        <w:t xml:space="preserve"> </w:t>
      </w:r>
      <w:r>
        <w:rPr>
          <w:rFonts w:hint="cs"/>
          <w:rtl/>
        </w:rPr>
        <w:t>د</w:t>
      </w:r>
      <w:r w:rsidRPr="00D01147">
        <w:rPr>
          <w:rtl/>
        </w:rPr>
        <w:t>ور المرأة</w:t>
      </w:r>
      <w:r>
        <w:rPr>
          <w:rFonts w:hint="cs"/>
          <w:rtl/>
        </w:rPr>
        <w:t xml:space="preserve"> في</w:t>
      </w:r>
      <w:r w:rsidRPr="00D01147">
        <w:rPr>
          <w:rtl/>
        </w:rPr>
        <w:t xml:space="preserve"> الأسرة </w:t>
      </w:r>
      <w:r>
        <w:rPr>
          <w:rFonts w:hint="cs"/>
          <w:rtl/>
        </w:rPr>
        <w:t>تتجلى</w:t>
      </w:r>
      <w:r w:rsidRPr="00D01147">
        <w:rPr>
          <w:rtl/>
        </w:rPr>
        <w:t xml:space="preserve"> في تدني نسبة تمثيل المرأة </w:t>
      </w:r>
      <w:r>
        <w:rPr>
          <w:rFonts w:hint="cs"/>
          <w:rtl/>
        </w:rPr>
        <w:t>على</w:t>
      </w:r>
      <w:r w:rsidRPr="00D01147">
        <w:rPr>
          <w:rtl/>
        </w:rPr>
        <w:t xml:space="preserve"> جميع مستويات </w:t>
      </w:r>
      <w:r>
        <w:rPr>
          <w:rFonts w:hint="cs"/>
          <w:rtl/>
        </w:rPr>
        <w:t xml:space="preserve">صنع </w:t>
      </w:r>
      <w:r w:rsidRPr="00D01147">
        <w:rPr>
          <w:rtl/>
        </w:rPr>
        <w:t>القرار وفي جميع المجالات. ودعت اللجنة الحكومة إلى أن تزيد</w:t>
      </w:r>
      <w:r>
        <w:rPr>
          <w:rFonts w:hint="cs"/>
          <w:rtl/>
        </w:rPr>
        <w:t xml:space="preserve"> من</w:t>
      </w:r>
      <w:r w:rsidRPr="00D01147">
        <w:rPr>
          <w:rtl/>
        </w:rPr>
        <w:t xml:space="preserve"> جهودها </w:t>
      </w:r>
      <w:r>
        <w:rPr>
          <w:rFonts w:hint="cs"/>
          <w:rtl/>
        </w:rPr>
        <w:t xml:space="preserve">الرامية إلى مكافحة </w:t>
      </w:r>
      <w:r w:rsidRPr="00D01147">
        <w:rPr>
          <w:rtl/>
        </w:rPr>
        <w:t xml:space="preserve">هذه المواقف النمطية </w:t>
      </w:r>
      <w:r>
        <w:rPr>
          <w:rFonts w:hint="cs"/>
          <w:rtl/>
        </w:rPr>
        <w:t>و</w:t>
      </w:r>
      <w:r w:rsidRPr="00D01147">
        <w:rPr>
          <w:rtl/>
        </w:rPr>
        <w:t xml:space="preserve">حثت الحكومة على أن تنفذ تدابير </w:t>
      </w:r>
      <w:r>
        <w:rPr>
          <w:rFonts w:hint="cs"/>
          <w:rtl/>
        </w:rPr>
        <w:t>خاص</w:t>
      </w:r>
      <w:r w:rsidRPr="00D01147">
        <w:rPr>
          <w:rtl/>
        </w:rPr>
        <w:t>ة مؤقتة</w:t>
      </w:r>
      <w:r>
        <w:rPr>
          <w:rFonts w:hint="cs"/>
          <w:rtl/>
        </w:rPr>
        <w:t>،</w:t>
      </w:r>
      <w:r w:rsidRPr="00D01147">
        <w:rPr>
          <w:rtl/>
        </w:rPr>
        <w:t xml:space="preserve"> طبقا للفقرة 1 من المادة 4 من الاتفاقية، لزيادة عدد النساء في جميع مناصب صنع القرار، </w:t>
      </w:r>
      <w:r>
        <w:rPr>
          <w:rFonts w:hint="cs"/>
          <w:rtl/>
        </w:rPr>
        <w:t>بما في ذلك</w:t>
      </w:r>
      <w:r w:rsidRPr="00D01147">
        <w:rPr>
          <w:rtl/>
        </w:rPr>
        <w:t xml:space="preserve"> في الحكومة والبرلمان</w:t>
      </w:r>
      <w:r w:rsidRPr="004542C4">
        <w:rPr>
          <w:vertAlign w:val="superscript"/>
          <w:rtl/>
        </w:rPr>
        <w:t>(</w:t>
      </w:r>
      <w:r>
        <w:rPr>
          <w:rStyle w:val="EndnoteReference"/>
          <w:rtl/>
        </w:rPr>
        <w:endnoteReference w:id="12"/>
      </w:r>
      <w:r w:rsidRPr="004542C4">
        <w:rPr>
          <w:vertAlign w:val="superscript"/>
          <w:rtl/>
        </w:rPr>
        <w:t>)</w:t>
      </w:r>
      <w:r w:rsidR="007E3BCE" w:rsidRPr="00D01147">
        <w:rPr>
          <w:rtl/>
        </w:rPr>
        <w:t>.</w:t>
      </w:r>
      <w:r w:rsidRPr="00D01147">
        <w:rPr>
          <w:rtl/>
        </w:rPr>
        <w:t xml:space="preserve"> فيرجى تقديم معلومات عما إذا كانت هذه التدابير، بما فيها التدابير</w:t>
      </w:r>
      <w:r>
        <w:rPr>
          <w:rFonts w:hint="cs"/>
          <w:rtl/>
        </w:rPr>
        <w:t xml:space="preserve"> الخاصة</w:t>
      </w:r>
      <w:r w:rsidRPr="00D01147">
        <w:rPr>
          <w:rtl/>
        </w:rPr>
        <w:t xml:space="preserve"> المؤقتة، قد اتخذت، وإذا كان الأمر كذلك فما هي النتائج المترتبة عليها.</w:t>
      </w:r>
    </w:p>
    <w:p w:rsidR="00DA6BE5" w:rsidRPr="00D01147" w:rsidRDefault="00DA6BE5" w:rsidP="00DA6BE5">
      <w:pPr>
        <w:pStyle w:val="SingleTxt"/>
        <w:rPr>
          <w:rtl/>
        </w:rPr>
      </w:pPr>
      <w:r w:rsidRPr="00D01147">
        <w:rPr>
          <w:rtl/>
        </w:rPr>
        <w:t>19 -</w:t>
      </w:r>
      <w:r w:rsidRPr="00D01147">
        <w:rPr>
          <w:rtl/>
        </w:rPr>
        <w:tab/>
        <w:t xml:space="preserve">ويرجى تقديم بيانات إحصائية عن نسبة النساء في الجهاز القضائي وفي </w:t>
      </w:r>
      <w:r>
        <w:rPr>
          <w:rFonts w:hint="cs"/>
          <w:rtl/>
        </w:rPr>
        <w:t>الحكم</w:t>
      </w:r>
      <w:r w:rsidRPr="00D01147">
        <w:rPr>
          <w:rtl/>
        </w:rPr>
        <w:t xml:space="preserve"> المحلي وفي نظام التعليم وفي الشؤون الخارجية، على </w:t>
      </w:r>
      <w:r>
        <w:rPr>
          <w:rFonts w:hint="cs"/>
          <w:rtl/>
        </w:rPr>
        <w:t>جميع</w:t>
      </w:r>
      <w:r w:rsidRPr="00D01147">
        <w:rPr>
          <w:rtl/>
        </w:rPr>
        <w:t xml:space="preserve"> المستويات.</w:t>
      </w:r>
    </w:p>
    <w:p w:rsidR="00DA6BE5" w:rsidRPr="00D01147" w:rsidRDefault="00DA6BE5" w:rsidP="00DA6B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D01147">
        <w:rPr>
          <w:rtl/>
        </w:rPr>
        <w:tab/>
        <w:t>نساء الغجر</w:t>
      </w:r>
      <w:r w:rsidR="00E32CBF">
        <w:rPr>
          <w:rFonts w:hint="cs"/>
          <w:rtl/>
        </w:rPr>
        <w:t xml:space="preserve"> (</w:t>
      </w:r>
      <w:proofErr w:type="spellStart"/>
      <w:r w:rsidR="00E32CBF">
        <w:rPr>
          <w:rFonts w:hint="cs"/>
          <w:rtl/>
        </w:rPr>
        <w:t>الروما</w:t>
      </w:r>
      <w:proofErr w:type="spellEnd"/>
      <w:r w:rsidR="00E32CBF">
        <w:rPr>
          <w:rFonts w:hint="cs"/>
          <w:rtl/>
        </w:rPr>
        <w:t>)</w:t>
      </w:r>
    </w:p>
    <w:p w:rsidR="00DA6BE5" w:rsidRPr="00D01147" w:rsidRDefault="00DA6BE5" w:rsidP="00E32CBF">
      <w:pPr>
        <w:pStyle w:val="SingleTxt"/>
        <w:rPr>
          <w:rtl/>
        </w:rPr>
      </w:pPr>
      <w:r w:rsidRPr="00D01147">
        <w:rPr>
          <w:rtl/>
        </w:rPr>
        <w:t>20 -</w:t>
      </w:r>
      <w:r w:rsidRPr="00D01147">
        <w:rPr>
          <w:rtl/>
        </w:rPr>
        <w:tab/>
        <w:t>أشار المقرر الخاص المعني بحق كل إنسان في التمتع بأعلى مستوى ممكن من</w:t>
      </w:r>
      <w:r w:rsidR="00E32CBF">
        <w:rPr>
          <w:rFonts w:hint="cs"/>
          <w:rtl/>
        </w:rPr>
        <w:br/>
      </w:r>
      <w:r w:rsidRPr="00D01147">
        <w:rPr>
          <w:rtl/>
        </w:rPr>
        <w:t>الصحة البدنية</w:t>
      </w:r>
      <w:r w:rsidRPr="00D01147">
        <w:t xml:space="preserve"> </w:t>
      </w:r>
      <w:r w:rsidRPr="00D01147">
        <w:rPr>
          <w:rtl/>
        </w:rPr>
        <w:t>والعقلية في تقريره (</w:t>
      </w:r>
      <w:r w:rsidRPr="00D01147">
        <w:t>E/CN.4/2005/51/Add.4</w:t>
      </w:r>
      <w:r w:rsidRPr="00D01147">
        <w:rPr>
          <w:rtl/>
        </w:rPr>
        <w:t>) إلى عقد إدماج الغجر (2005-2015)، وهو مبادرة اعتمدتها رومانيا وسبعة بلدان أخرى في</w:t>
      </w:r>
      <w:r>
        <w:rPr>
          <w:rFonts w:hint="cs"/>
          <w:rtl/>
        </w:rPr>
        <w:t xml:space="preserve"> وسط وجنوب شرق</w:t>
      </w:r>
      <w:r w:rsidRPr="00D01147">
        <w:rPr>
          <w:rtl/>
        </w:rPr>
        <w:t xml:space="preserve"> أوربا بغرض سد الفجوة في مجال الرعاية</w:t>
      </w:r>
      <w:r>
        <w:rPr>
          <w:rFonts w:hint="cs"/>
          <w:rtl/>
        </w:rPr>
        <w:t xml:space="preserve"> الاجتماعية</w:t>
      </w:r>
      <w:r w:rsidRPr="00D01147">
        <w:rPr>
          <w:rtl/>
        </w:rPr>
        <w:t xml:space="preserve"> وظروف المعيشة بين الغجر وغير الغجر وبغرض إنهاء دوامة الفقر وال</w:t>
      </w:r>
      <w:r>
        <w:rPr>
          <w:rFonts w:hint="cs"/>
          <w:rtl/>
        </w:rPr>
        <w:t>استبعاد</w:t>
      </w:r>
      <w:r w:rsidRPr="00D01147">
        <w:rPr>
          <w:rtl/>
        </w:rPr>
        <w:t>. فيرجى تقديم معلومات عن التدابير المتخذة بالفعل لتحقيق غايات</w:t>
      </w:r>
      <w:r>
        <w:rPr>
          <w:rFonts w:hint="cs"/>
          <w:rtl/>
        </w:rPr>
        <w:t xml:space="preserve"> وأهداف</w:t>
      </w:r>
      <w:r w:rsidRPr="00D01147">
        <w:rPr>
          <w:rtl/>
        </w:rPr>
        <w:t xml:space="preserve"> خطة عمل رومانيا على المستوى القطري المعنية بعقد إدماج الغجر، ولا </w:t>
      </w:r>
      <w:proofErr w:type="spellStart"/>
      <w:r w:rsidRPr="00D01147">
        <w:rPr>
          <w:rtl/>
        </w:rPr>
        <w:t>سيما</w:t>
      </w:r>
      <w:proofErr w:type="spellEnd"/>
      <w:r w:rsidRPr="00D01147">
        <w:rPr>
          <w:rtl/>
        </w:rPr>
        <w:t xml:space="preserve"> التدابير </w:t>
      </w:r>
      <w:r>
        <w:rPr>
          <w:rFonts w:hint="cs"/>
          <w:rtl/>
        </w:rPr>
        <w:t>الموجهة إلى</w:t>
      </w:r>
      <w:r w:rsidRPr="00D01147">
        <w:rPr>
          <w:rtl/>
        </w:rPr>
        <w:t xml:space="preserve"> نساء الغجر تحديدا.</w:t>
      </w:r>
    </w:p>
    <w:p w:rsidR="00DA6BE5" w:rsidRPr="00D01147" w:rsidRDefault="00DA6BE5" w:rsidP="00DA6BE5">
      <w:pPr>
        <w:pStyle w:val="SingleTxt"/>
        <w:rPr>
          <w:rtl/>
        </w:rPr>
      </w:pPr>
      <w:r w:rsidRPr="00D01147">
        <w:rPr>
          <w:rtl/>
        </w:rPr>
        <w:t>21 -</w:t>
      </w:r>
      <w:r w:rsidRPr="00D01147">
        <w:rPr>
          <w:rtl/>
        </w:rPr>
        <w:tab/>
        <w:t>ويرجى تقديم بيانات إحصائية عن</w:t>
      </w:r>
      <w:r>
        <w:rPr>
          <w:rFonts w:hint="cs"/>
          <w:rtl/>
        </w:rPr>
        <w:t xml:space="preserve"> وضع</w:t>
      </w:r>
      <w:r w:rsidRPr="00D01147">
        <w:rPr>
          <w:rtl/>
        </w:rPr>
        <w:t xml:space="preserve"> الغجريات وبيان التدابير المتخذة لمنع التمييز ضدهن في مجالات التعليم والصحة والإسكان والعمالة ورد الممتلكات والبرامج الاجتماعية</w:t>
      </w:r>
      <w:r>
        <w:rPr>
          <w:rFonts w:hint="cs"/>
          <w:rtl/>
        </w:rPr>
        <w:t>،</w:t>
      </w:r>
      <w:r w:rsidRPr="00D01147">
        <w:rPr>
          <w:rtl/>
        </w:rPr>
        <w:t xml:space="preserve"> </w:t>
      </w:r>
      <w:r>
        <w:rPr>
          <w:rFonts w:hint="cs"/>
          <w:rtl/>
        </w:rPr>
        <w:t>فضلا عن</w:t>
      </w:r>
      <w:r w:rsidRPr="00D01147">
        <w:rPr>
          <w:rtl/>
        </w:rPr>
        <w:t xml:space="preserve"> تدابير حماية الغجريات من كل أشكال العنف.</w:t>
      </w:r>
    </w:p>
    <w:p w:rsidR="00DA6BE5" w:rsidRPr="00D01147" w:rsidRDefault="00DA6BE5" w:rsidP="00DA6BE5">
      <w:pPr>
        <w:pStyle w:val="SingleTxt"/>
        <w:rPr>
          <w:rtl/>
        </w:rPr>
      </w:pPr>
      <w:r w:rsidRPr="00D01147">
        <w:rPr>
          <w:rtl/>
        </w:rPr>
        <w:t>22 -</w:t>
      </w:r>
      <w:r w:rsidRPr="00D01147">
        <w:rPr>
          <w:rtl/>
        </w:rPr>
        <w:tab/>
        <w:t>وما هي البرامج الموجودة أو المخطط لها</w:t>
      </w:r>
      <w:r>
        <w:rPr>
          <w:rFonts w:hint="cs"/>
          <w:rtl/>
        </w:rPr>
        <w:t xml:space="preserve"> لمعالجة مشكلة عدم وجود</w:t>
      </w:r>
      <w:r w:rsidRPr="00D01147">
        <w:rPr>
          <w:rtl/>
        </w:rPr>
        <w:t xml:space="preserve"> وثائق خاصة بالغجريات، وما هي الوثائق الضرورية للحصول على الخدمات الأساسية لإعمال الحقوق المدنية والسياسية والاجتماعية والاقتصادية الأساسية، من قبيل الحصول على شهادات الميلاد وبطاقات </w:t>
      </w:r>
      <w:r>
        <w:rPr>
          <w:rFonts w:hint="cs"/>
          <w:rtl/>
        </w:rPr>
        <w:t>الهوية</w:t>
      </w:r>
      <w:r w:rsidRPr="00D01147">
        <w:rPr>
          <w:rtl/>
        </w:rPr>
        <w:t xml:space="preserve"> وجوازات السفر؟</w:t>
      </w:r>
    </w:p>
    <w:p w:rsidR="00DA6BE5" w:rsidRPr="00D01147" w:rsidRDefault="00DA6BE5" w:rsidP="00DA6B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D01147">
        <w:rPr>
          <w:rtl/>
        </w:rPr>
        <w:tab/>
        <w:t>العمالة</w:t>
      </w:r>
    </w:p>
    <w:p w:rsidR="00DA6BE5" w:rsidRPr="00D01147" w:rsidRDefault="00DA6BE5" w:rsidP="00DA6BE5">
      <w:pPr>
        <w:pStyle w:val="SingleTxt"/>
        <w:rPr>
          <w:rtl/>
        </w:rPr>
      </w:pPr>
      <w:r w:rsidRPr="00D01147">
        <w:rPr>
          <w:rtl/>
        </w:rPr>
        <w:t>23 -</w:t>
      </w:r>
      <w:r w:rsidRPr="00D01147">
        <w:rPr>
          <w:rtl/>
        </w:rPr>
        <w:tab/>
        <w:t xml:space="preserve">يرجى تقديم استكمال للإحصائيات وتحليل للاتجاهات فيما </w:t>
      </w:r>
      <w:r>
        <w:rPr>
          <w:rFonts w:hint="cs"/>
          <w:rtl/>
        </w:rPr>
        <w:t>يتعلق</w:t>
      </w:r>
      <w:r w:rsidRPr="00D01147">
        <w:rPr>
          <w:rtl/>
        </w:rPr>
        <w:t xml:space="preserve"> </w:t>
      </w:r>
      <w:r>
        <w:rPr>
          <w:rFonts w:hint="cs"/>
          <w:rtl/>
        </w:rPr>
        <w:t>ب</w:t>
      </w:r>
      <w:r w:rsidRPr="00D01147">
        <w:rPr>
          <w:rtl/>
        </w:rPr>
        <w:t>مشاركة المرأة في سوق العمل.</w:t>
      </w:r>
    </w:p>
    <w:p w:rsidR="00DA6BE5" w:rsidRPr="00D01147" w:rsidRDefault="00DA6BE5" w:rsidP="00DA6BE5">
      <w:pPr>
        <w:pStyle w:val="SingleTxt"/>
        <w:rPr>
          <w:rtl/>
        </w:rPr>
      </w:pPr>
      <w:r w:rsidRPr="00D01147">
        <w:rPr>
          <w:rtl/>
        </w:rPr>
        <w:t>24 -</w:t>
      </w:r>
      <w:r w:rsidRPr="00D01147">
        <w:rPr>
          <w:rtl/>
        </w:rPr>
        <w:tab/>
        <w:t xml:space="preserve">ويرجى تقديم تفاصيل عن الوضع فيما </w:t>
      </w:r>
      <w:r>
        <w:rPr>
          <w:rFonts w:hint="cs"/>
          <w:rtl/>
        </w:rPr>
        <w:t>يتعلق بالمساعدة</w:t>
      </w:r>
      <w:r w:rsidRPr="00D01147">
        <w:rPr>
          <w:rtl/>
        </w:rPr>
        <w:t xml:space="preserve"> الاجتماعية </w:t>
      </w:r>
      <w:r>
        <w:rPr>
          <w:rFonts w:hint="cs"/>
          <w:rtl/>
        </w:rPr>
        <w:t>ل</w:t>
      </w:r>
      <w:r w:rsidRPr="00D01147">
        <w:rPr>
          <w:rtl/>
        </w:rPr>
        <w:t>لأشخاص الذين لا تشملهم استحقاقات</w:t>
      </w:r>
      <w:r>
        <w:rPr>
          <w:rFonts w:hint="cs"/>
          <w:rtl/>
        </w:rPr>
        <w:t xml:space="preserve"> المعاشات</w:t>
      </w:r>
      <w:r w:rsidRPr="00D01147">
        <w:rPr>
          <w:rtl/>
        </w:rPr>
        <w:t xml:space="preserve"> التقاعدية، </w:t>
      </w:r>
      <w:r>
        <w:rPr>
          <w:rFonts w:hint="cs"/>
          <w:rtl/>
        </w:rPr>
        <w:t>من قبيل</w:t>
      </w:r>
      <w:r w:rsidRPr="00D01147">
        <w:rPr>
          <w:rtl/>
        </w:rPr>
        <w:t xml:space="preserve"> المسنات </w:t>
      </w:r>
      <w:proofErr w:type="spellStart"/>
      <w:r w:rsidRPr="00D01147">
        <w:rPr>
          <w:rtl/>
        </w:rPr>
        <w:t>المحتاجات</w:t>
      </w:r>
      <w:proofErr w:type="spellEnd"/>
      <w:r w:rsidRPr="00D01147">
        <w:rPr>
          <w:rtl/>
        </w:rPr>
        <w:t xml:space="preserve"> والنساء عديمات الجنسية، وعن التدابير المتخذة </w:t>
      </w:r>
      <w:r>
        <w:rPr>
          <w:rFonts w:hint="cs"/>
          <w:rtl/>
        </w:rPr>
        <w:t>لعلاج وضعهن</w:t>
      </w:r>
      <w:r w:rsidRPr="00D01147">
        <w:rPr>
          <w:rtl/>
        </w:rPr>
        <w:t xml:space="preserve"> هذا.</w:t>
      </w:r>
    </w:p>
    <w:p w:rsidR="00DA6BE5" w:rsidRPr="00D01147" w:rsidRDefault="00DA6BE5" w:rsidP="00DA6B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D01147">
        <w:rPr>
          <w:rtl/>
        </w:rPr>
        <w:tab/>
        <w:t>الصحة</w:t>
      </w:r>
    </w:p>
    <w:p w:rsidR="00DA6BE5" w:rsidRPr="00596D7B" w:rsidRDefault="00DA6BE5" w:rsidP="00AD20EA">
      <w:pPr>
        <w:pStyle w:val="SingleTxt"/>
        <w:rPr>
          <w:rFonts w:hint="cs"/>
          <w:rtl/>
        </w:rPr>
      </w:pPr>
      <w:r w:rsidRPr="00D01147">
        <w:rPr>
          <w:rtl/>
        </w:rPr>
        <w:t xml:space="preserve">25 </w:t>
      </w:r>
      <w:r>
        <w:rPr>
          <w:rtl/>
        </w:rPr>
        <w:t>-</w:t>
      </w:r>
      <w:r>
        <w:rPr>
          <w:rtl/>
        </w:rPr>
        <w:tab/>
        <w:t xml:space="preserve">يرجى تقديم معلومات تفصيلية </w:t>
      </w:r>
      <w:r>
        <w:rPr>
          <w:rFonts w:hint="cs"/>
          <w:rtl/>
        </w:rPr>
        <w:t>ع</w:t>
      </w:r>
      <w:r w:rsidRPr="00D01147">
        <w:rPr>
          <w:rtl/>
        </w:rPr>
        <w:t xml:space="preserve">ن استهلاك النساء للتبغ وإحصاءات عن </w:t>
      </w:r>
      <w:r>
        <w:rPr>
          <w:rFonts w:hint="cs"/>
          <w:rtl/>
        </w:rPr>
        <w:t>تعاطيه</w:t>
      </w:r>
      <w:r w:rsidR="00AD20EA">
        <w:rPr>
          <w:rFonts w:hint="cs"/>
          <w:rtl/>
        </w:rPr>
        <w:t>ن</w:t>
      </w:r>
      <w:r>
        <w:rPr>
          <w:rFonts w:hint="cs"/>
          <w:rtl/>
        </w:rPr>
        <w:t xml:space="preserve"> للمواد الكحولية</w:t>
      </w:r>
      <w:r w:rsidRPr="00D01147">
        <w:rPr>
          <w:rtl/>
        </w:rPr>
        <w:t xml:space="preserve"> والمخدرات وغير ذلك من </w:t>
      </w:r>
      <w:r w:rsidR="00AD20EA">
        <w:rPr>
          <w:rFonts w:hint="cs"/>
          <w:rtl/>
        </w:rPr>
        <w:t>ال</w:t>
      </w:r>
      <w:r>
        <w:rPr>
          <w:rFonts w:hint="cs"/>
          <w:rtl/>
        </w:rPr>
        <w:t>مواد</w:t>
      </w:r>
      <w:r w:rsidRPr="00D01147">
        <w:rPr>
          <w:rtl/>
        </w:rPr>
        <w:t xml:space="preserve"> على </w:t>
      </w:r>
      <w:r>
        <w:rPr>
          <w:rFonts w:hint="cs"/>
          <w:rtl/>
        </w:rPr>
        <w:t>ال</w:t>
      </w:r>
      <w:r w:rsidRPr="00D01147">
        <w:rPr>
          <w:rtl/>
        </w:rPr>
        <w:t>نحو ا</w:t>
      </w:r>
      <w:r>
        <w:rPr>
          <w:rFonts w:hint="cs"/>
          <w:rtl/>
        </w:rPr>
        <w:t>لذي</w:t>
      </w:r>
      <w:r w:rsidRPr="00D01147">
        <w:rPr>
          <w:rtl/>
        </w:rPr>
        <w:t xml:space="preserve"> طلبته اللجنة في تعليقاتها الختامية </w:t>
      </w:r>
      <w:r>
        <w:rPr>
          <w:rFonts w:hint="cs"/>
          <w:rtl/>
        </w:rPr>
        <w:t>السابقة</w:t>
      </w:r>
      <w:r w:rsidRPr="00596D7B">
        <w:rPr>
          <w:vertAlign w:val="superscript"/>
          <w:rtl/>
        </w:rPr>
        <w:t>(</w:t>
      </w:r>
      <w:r>
        <w:rPr>
          <w:rStyle w:val="EndnoteReference"/>
          <w:rtl/>
        </w:rPr>
        <w:endnoteReference w:id="13"/>
      </w:r>
      <w:r w:rsidRPr="00596D7B">
        <w:rPr>
          <w:vertAlign w:val="superscript"/>
          <w:rtl/>
        </w:rPr>
        <w:t>)</w:t>
      </w:r>
      <w:r>
        <w:rPr>
          <w:rFonts w:hint="cs"/>
          <w:rtl/>
        </w:rPr>
        <w:t>.</w:t>
      </w:r>
    </w:p>
    <w:p w:rsidR="00DA6BE5" w:rsidRPr="00D01147" w:rsidRDefault="00DA6BE5" w:rsidP="00DA6BE5">
      <w:pPr>
        <w:pStyle w:val="SingleTxt"/>
        <w:rPr>
          <w:rtl/>
        </w:rPr>
      </w:pPr>
      <w:r w:rsidRPr="00D01147">
        <w:rPr>
          <w:rtl/>
        </w:rPr>
        <w:t>26 -</w:t>
      </w:r>
      <w:r w:rsidRPr="00D01147">
        <w:rPr>
          <w:rtl/>
        </w:rPr>
        <w:tab/>
        <w:t xml:space="preserve">ويرجى تقديم بيانات </w:t>
      </w:r>
      <w:r>
        <w:rPr>
          <w:rFonts w:hint="cs"/>
          <w:rtl/>
        </w:rPr>
        <w:t>مفصلة</w:t>
      </w:r>
      <w:r w:rsidRPr="00D01147">
        <w:rPr>
          <w:rtl/>
        </w:rPr>
        <w:t xml:space="preserve"> حس</w:t>
      </w:r>
      <w:bookmarkStart w:id="1" w:name="TmpSave"/>
      <w:bookmarkEnd w:id="1"/>
      <w:r w:rsidRPr="00D01147">
        <w:rPr>
          <w:rtl/>
        </w:rPr>
        <w:t>ب الجنس والأقليات والأعمار عن تفشي فيروس نقص المناعة البشرية</w:t>
      </w:r>
      <w:r>
        <w:rPr>
          <w:rFonts w:hint="cs"/>
          <w:rtl/>
        </w:rPr>
        <w:t>/</w:t>
      </w:r>
      <w:r w:rsidRPr="00D01147">
        <w:rPr>
          <w:rtl/>
        </w:rPr>
        <w:t>الإيدز في البلد وعن الاتجاهات في معدلات الإصابة على امتداد الزمن. ويرجى أيضا بيان التدابير المتخذة للحيلولة دون انتشار فيروس نقص المناعة البشرية</w:t>
      </w:r>
      <w:r>
        <w:rPr>
          <w:rFonts w:hint="cs"/>
          <w:rtl/>
        </w:rPr>
        <w:t>/</w:t>
      </w:r>
      <w:r w:rsidRPr="00D01147">
        <w:rPr>
          <w:rtl/>
        </w:rPr>
        <w:t xml:space="preserve">الإيدز والتصدي له، وبيان ما إذا كان </w:t>
      </w:r>
      <w:r>
        <w:rPr>
          <w:rFonts w:hint="cs"/>
          <w:rtl/>
        </w:rPr>
        <w:t xml:space="preserve">قد </w:t>
      </w:r>
      <w:r w:rsidRPr="00D01147">
        <w:rPr>
          <w:rtl/>
        </w:rPr>
        <w:t>أدمج منظور جنساني في هذه التدابير.</w:t>
      </w:r>
    </w:p>
    <w:p w:rsidR="00DA6BE5" w:rsidRPr="00D01147" w:rsidRDefault="00DA6BE5" w:rsidP="002A768B">
      <w:pPr>
        <w:pStyle w:val="SingleTxt"/>
        <w:rPr>
          <w:rtl/>
        </w:rPr>
      </w:pPr>
      <w:r w:rsidRPr="00D01147">
        <w:rPr>
          <w:rtl/>
        </w:rPr>
        <w:t>27 -</w:t>
      </w:r>
      <w:r w:rsidRPr="00D01147">
        <w:rPr>
          <w:rtl/>
        </w:rPr>
        <w:tab/>
        <w:t xml:space="preserve">ويشير التقرير إلى أن معدلات </w:t>
      </w:r>
      <w:r>
        <w:rPr>
          <w:rFonts w:hint="cs"/>
          <w:rtl/>
        </w:rPr>
        <w:t>ال</w:t>
      </w:r>
      <w:r w:rsidRPr="00D01147">
        <w:rPr>
          <w:rtl/>
        </w:rPr>
        <w:t xml:space="preserve">وفيات </w:t>
      </w:r>
      <w:proofErr w:type="spellStart"/>
      <w:r>
        <w:rPr>
          <w:rFonts w:hint="cs"/>
          <w:rtl/>
        </w:rPr>
        <w:t>النفاسية</w:t>
      </w:r>
      <w:proofErr w:type="spellEnd"/>
      <w:r w:rsidRPr="00D01147">
        <w:rPr>
          <w:rtl/>
        </w:rPr>
        <w:t xml:space="preserve"> لا تزال </w:t>
      </w:r>
      <w:r>
        <w:rPr>
          <w:rFonts w:hint="cs"/>
          <w:rtl/>
        </w:rPr>
        <w:t>”</w:t>
      </w:r>
      <w:r w:rsidRPr="00D01147">
        <w:rPr>
          <w:rtl/>
        </w:rPr>
        <w:t>أعلى من مستواها في البلدان الأوروبية الأخرى</w:t>
      </w:r>
      <w:r>
        <w:rPr>
          <w:rFonts w:hint="cs"/>
          <w:rtl/>
        </w:rPr>
        <w:t>“</w:t>
      </w:r>
      <w:r w:rsidRPr="00596D7B">
        <w:rPr>
          <w:vertAlign w:val="superscript"/>
          <w:rtl/>
        </w:rPr>
        <w:t>(</w:t>
      </w:r>
      <w:r>
        <w:rPr>
          <w:rStyle w:val="EndnoteReference"/>
          <w:rtl/>
        </w:rPr>
        <w:endnoteReference w:id="14"/>
      </w:r>
      <w:r w:rsidRPr="00596D7B">
        <w:rPr>
          <w:vertAlign w:val="superscript"/>
          <w:rtl/>
        </w:rPr>
        <w:t>)</w:t>
      </w:r>
      <w:r w:rsidR="002A768B" w:rsidRPr="00D01147">
        <w:rPr>
          <w:rtl/>
        </w:rPr>
        <w:t>.</w:t>
      </w:r>
      <w:r w:rsidRPr="00D01147">
        <w:rPr>
          <w:rtl/>
        </w:rPr>
        <w:t xml:space="preserve"> فيرجى بيان التدابير المتخذة لخفض معدلات </w:t>
      </w:r>
      <w:r>
        <w:rPr>
          <w:rFonts w:hint="cs"/>
          <w:rtl/>
        </w:rPr>
        <w:t>ال</w:t>
      </w:r>
      <w:r w:rsidRPr="00D01147">
        <w:rPr>
          <w:rtl/>
        </w:rPr>
        <w:t xml:space="preserve">وفيات </w:t>
      </w:r>
      <w:proofErr w:type="spellStart"/>
      <w:r>
        <w:rPr>
          <w:rFonts w:hint="cs"/>
          <w:rtl/>
        </w:rPr>
        <w:t>النفاسية</w:t>
      </w:r>
      <w:proofErr w:type="spellEnd"/>
      <w:r w:rsidRPr="00D01147">
        <w:rPr>
          <w:rtl/>
        </w:rPr>
        <w:t xml:space="preserve">. كما يرجى تقديم بيانات عن معدلات فقر الدم </w:t>
      </w:r>
      <w:r>
        <w:rPr>
          <w:rFonts w:hint="cs"/>
          <w:rtl/>
        </w:rPr>
        <w:t>بين</w:t>
      </w:r>
      <w:r w:rsidRPr="00D01147">
        <w:rPr>
          <w:rtl/>
        </w:rPr>
        <w:t xml:space="preserve"> النساء وعن الجهود المبذولة للتصدي له.</w:t>
      </w:r>
    </w:p>
    <w:p w:rsidR="00DA6BE5" w:rsidRPr="00D01147" w:rsidRDefault="00DA6BE5" w:rsidP="004A564D">
      <w:pPr>
        <w:pStyle w:val="SingleTxt"/>
        <w:spacing w:line="380" w:lineRule="exact"/>
        <w:rPr>
          <w:rtl/>
        </w:rPr>
      </w:pPr>
      <w:r w:rsidRPr="00D01147">
        <w:rPr>
          <w:rtl/>
        </w:rPr>
        <w:t>28 -</w:t>
      </w:r>
      <w:r w:rsidRPr="00D01147">
        <w:rPr>
          <w:rtl/>
        </w:rPr>
        <w:tab/>
        <w:t xml:space="preserve">ويشير التقرير إلى أن </w:t>
      </w:r>
      <w:proofErr w:type="spellStart"/>
      <w:r w:rsidRPr="00D01147">
        <w:rPr>
          <w:rtl/>
        </w:rPr>
        <w:t>استراتيجية</w:t>
      </w:r>
      <w:proofErr w:type="spellEnd"/>
      <w:r w:rsidRPr="00D01147">
        <w:rPr>
          <w:rtl/>
        </w:rPr>
        <w:t xml:space="preserve"> وطنية </w:t>
      </w:r>
      <w:r>
        <w:rPr>
          <w:rFonts w:hint="cs"/>
          <w:rtl/>
        </w:rPr>
        <w:t>قد و</w:t>
      </w:r>
      <w:r w:rsidRPr="00D01147">
        <w:rPr>
          <w:rtl/>
        </w:rPr>
        <w:t>ضعت من جانب وزارة الصحة بالتعاون مع منظمات وطنية ودولية لتحسين استعمال وسائل منع الحمل الجديدة</w:t>
      </w:r>
      <w:r w:rsidRPr="00D020C9">
        <w:rPr>
          <w:vertAlign w:val="superscript"/>
          <w:rtl/>
        </w:rPr>
        <w:t>(</w:t>
      </w:r>
      <w:r>
        <w:rPr>
          <w:rStyle w:val="EndnoteReference"/>
          <w:rtl/>
        </w:rPr>
        <w:endnoteReference w:id="15"/>
      </w:r>
      <w:r w:rsidRPr="00D020C9">
        <w:rPr>
          <w:vertAlign w:val="superscript"/>
          <w:rtl/>
        </w:rPr>
        <w:t>)</w:t>
      </w:r>
      <w:r w:rsidR="00FB34AD" w:rsidRPr="00D01147">
        <w:rPr>
          <w:rtl/>
        </w:rPr>
        <w:t>.</w:t>
      </w:r>
      <w:r w:rsidRPr="00D01147">
        <w:rPr>
          <w:rtl/>
        </w:rPr>
        <w:t xml:space="preserve"> و</w:t>
      </w:r>
      <w:r w:rsidR="002853D3">
        <w:rPr>
          <w:rFonts w:hint="cs"/>
          <w:rtl/>
        </w:rPr>
        <w:t>مع ا</w:t>
      </w:r>
      <w:r w:rsidRPr="00D01147">
        <w:rPr>
          <w:rtl/>
        </w:rPr>
        <w:t>عتر</w:t>
      </w:r>
      <w:r w:rsidR="002853D3">
        <w:rPr>
          <w:rFonts w:hint="cs"/>
          <w:rtl/>
        </w:rPr>
        <w:t>ا</w:t>
      </w:r>
      <w:r w:rsidRPr="00D01147">
        <w:rPr>
          <w:rtl/>
        </w:rPr>
        <w:t>ف المقرر الخاص المعني بحق كل إنسان في التمتع بأعلى مستوى ممكن من</w:t>
      </w:r>
      <w:r w:rsidRPr="00D01147">
        <w:t xml:space="preserve"> </w:t>
      </w:r>
      <w:r w:rsidRPr="00D01147">
        <w:rPr>
          <w:rtl/>
        </w:rPr>
        <w:t xml:space="preserve">الصحة البدنية والعقلية بأن هذه </w:t>
      </w:r>
      <w:proofErr w:type="spellStart"/>
      <w:r w:rsidRPr="00D01147">
        <w:rPr>
          <w:rtl/>
        </w:rPr>
        <w:t>الاستراتيجية</w:t>
      </w:r>
      <w:proofErr w:type="spellEnd"/>
      <w:r w:rsidRPr="00D01147">
        <w:rPr>
          <w:rtl/>
        </w:rPr>
        <w:t xml:space="preserve"> كانت خطوة هامة نحو تحسين الصحة الجنسية والإنجابية،</w:t>
      </w:r>
      <w:r>
        <w:rPr>
          <w:rFonts w:hint="cs"/>
          <w:rtl/>
        </w:rPr>
        <w:t xml:space="preserve"> فإنه</w:t>
      </w:r>
      <w:r w:rsidRPr="00D01147">
        <w:rPr>
          <w:rtl/>
        </w:rPr>
        <w:t xml:space="preserve"> لاحظ بقلق أن معدل الإجهاض لا يزال مرتفعا، مما يوحي بأن بعض النساء </w:t>
      </w:r>
      <w:r>
        <w:rPr>
          <w:rFonts w:hint="cs"/>
          <w:rtl/>
        </w:rPr>
        <w:t>ربما يعتبرن</w:t>
      </w:r>
      <w:r w:rsidRPr="00D01147">
        <w:rPr>
          <w:rtl/>
        </w:rPr>
        <w:t xml:space="preserve"> الإجهاض شكل</w:t>
      </w:r>
      <w:r>
        <w:rPr>
          <w:rFonts w:hint="cs"/>
          <w:rtl/>
        </w:rPr>
        <w:t>ا</w:t>
      </w:r>
      <w:r w:rsidRPr="00D01147">
        <w:rPr>
          <w:rtl/>
        </w:rPr>
        <w:t xml:space="preserve"> من أشكال تنظيم الأسرة (انظر </w:t>
      </w:r>
      <w:r w:rsidRPr="00D01147">
        <w:t>E/CN.4/2005/51/Add.4</w:t>
      </w:r>
      <w:r w:rsidRPr="00D01147">
        <w:rPr>
          <w:rtl/>
        </w:rPr>
        <w:t xml:space="preserve">، الفقرة 44). فيرجى تقديم معلومات عن أية حواجز تواجهها </w:t>
      </w:r>
      <w:r>
        <w:rPr>
          <w:rFonts w:hint="cs"/>
          <w:rtl/>
        </w:rPr>
        <w:t>النساء</w:t>
      </w:r>
      <w:r w:rsidRPr="00D01147">
        <w:rPr>
          <w:rtl/>
        </w:rPr>
        <w:t xml:space="preserve"> في الحصول على خدمات الصحة الإنجابية، وبخاصة الفئات الضعيفة </w:t>
      </w:r>
      <w:r>
        <w:rPr>
          <w:rFonts w:hint="cs"/>
          <w:rtl/>
        </w:rPr>
        <w:t>أ</w:t>
      </w:r>
      <w:r w:rsidRPr="00D01147">
        <w:rPr>
          <w:rtl/>
        </w:rPr>
        <w:t>و</w:t>
      </w:r>
      <w:r>
        <w:rPr>
          <w:rFonts w:hint="cs"/>
          <w:rtl/>
        </w:rPr>
        <w:t xml:space="preserve"> </w:t>
      </w:r>
      <w:proofErr w:type="spellStart"/>
      <w:r w:rsidRPr="00D01147">
        <w:rPr>
          <w:rtl/>
        </w:rPr>
        <w:t>المهمشة</w:t>
      </w:r>
      <w:proofErr w:type="spellEnd"/>
      <w:r w:rsidRPr="00D01147">
        <w:rPr>
          <w:rtl/>
        </w:rPr>
        <w:t>، م</w:t>
      </w:r>
      <w:r>
        <w:rPr>
          <w:rFonts w:hint="cs"/>
          <w:rtl/>
        </w:rPr>
        <w:t>ن قب</w:t>
      </w:r>
      <w:r w:rsidRPr="00D01147">
        <w:rPr>
          <w:rtl/>
        </w:rPr>
        <w:t xml:space="preserve">ل المرأة الريفية أو الغجرية؛ وعن كيفية تصدي </w:t>
      </w:r>
      <w:proofErr w:type="spellStart"/>
      <w:r w:rsidRPr="00D01147">
        <w:rPr>
          <w:rtl/>
        </w:rPr>
        <w:t>الاستراتيجية</w:t>
      </w:r>
      <w:proofErr w:type="spellEnd"/>
      <w:r w:rsidRPr="00D01147">
        <w:rPr>
          <w:rtl/>
        </w:rPr>
        <w:t xml:space="preserve"> لتلك الحواجز؛ وعن الأثر الذي أحدثته </w:t>
      </w:r>
      <w:proofErr w:type="spellStart"/>
      <w:r w:rsidRPr="00D01147">
        <w:rPr>
          <w:rtl/>
        </w:rPr>
        <w:t>الاستراتيجية</w:t>
      </w:r>
      <w:proofErr w:type="spellEnd"/>
      <w:r w:rsidRPr="00D01147">
        <w:rPr>
          <w:rtl/>
        </w:rPr>
        <w:t>. كما يرجى تقديم استكمال للمعلومات بشأن استعمال وسائل منع الحمل الجديدة وبشأن معدلات الإجهاض.</w:t>
      </w:r>
    </w:p>
    <w:p w:rsidR="00DA6BE5" w:rsidRPr="00D01147" w:rsidRDefault="00DA6BE5" w:rsidP="00DA6B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01147">
        <w:rPr>
          <w:rtl/>
        </w:rPr>
        <w:t>المرأة الريفية</w:t>
      </w:r>
    </w:p>
    <w:p w:rsidR="00DA6BE5" w:rsidRPr="00D01147" w:rsidRDefault="00DA6BE5" w:rsidP="00DA6BE5">
      <w:pPr>
        <w:pStyle w:val="SingleTxt"/>
        <w:rPr>
          <w:rtl/>
        </w:rPr>
      </w:pPr>
      <w:r w:rsidRPr="00D01147">
        <w:rPr>
          <w:rtl/>
        </w:rPr>
        <w:t>29 -</w:t>
      </w:r>
      <w:r w:rsidRPr="00D01147">
        <w:rPr>
          <w:rtl/>
        </w:rPr>
        <w:tab/>
        <w:t>يرجى تقديم معلومات مستكملة عن وضع المرأة الريفية وبيان التدابير التي نفذتها الحكومة لتحسين مستوى حصولها على</w:t>
      </w:r>
      <w:r>
        <w:rPr>
          <w:rFonts w:hint="cs"/>
          <w:rtl/>
        </w:rPr>
        <w:t xml:space="preserve"> خدمات</w:t>
      </w:r>
      <w:r w:rsidRPr="00D01147">
        <w:rPr>
          <w:rtl/>
        </w:rPr>
        <w:t xml:space="preserve"> الصحة والتعليم والعمالة ومشاركتها في عمليات صنع القرار على </w:t>
      </w:r>
      <w:r>
        <w:rPr>
          <w:rFonts w:hint="cs"/>
          <w:rtl/>
        </w:rPr>
        <w:t>جميع</w:t>
      </w:r>
      <w:r w:rsidRPr="00D01147">
        <w:rPr>
          <w:rtl/>
        </w:rPr>
        <w:t xml:space="preserve"> المستويات.</w:t>
      </w:r>
    </w:p>
    <w:p w:rsidR="00DA6BE5" w:rsidRPr="00D01147" w:rsidRDefault="00DA6BE5" w:rsidP="00DA6B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01147">
        <w:rPr>
          <w:rtl/>
        </w:rPr>
        <w:t>الزواج والعلاقات الأسرية</w:t>
      </w:r>
    </w:p>
    <w:p w:rsidR="00DA6BE5" w:rsidRPr="00D01147" w:rsidRDefault="00DA6BE5" w:rsidP="00372F77">
      <w:pPr>
        <w:pStyle w:val="SingleTxt"/>
        <w:rPr>
          <w:rtl/>
        </w:rPr>
      </w:pPr>
      <w:r w:rsidRPr="00D01147">
        <w:rPr>
          <w:rtl/>
        </w:rPr>
        <w:t>30 -</w:t>
      </w:r>
      <w:r w:rsidRPr="00D01147">
        <w:rPr>
          <w:rtl/>
        </w:rPr>
        <w:tab/>
      </w:r>
      <w:r>
        <w:rPr>
          <w:rFonts w:hint="cs"/>
          <w:rtl/>
        </w:rPr>
        <w:t xml:space="preserve">لقد أعربت اللجنة، </w:t>
      </w:r>
      <w:r w:rsidRPr="00D01147">
        <w:rPr>
          <w:rtl/>
        </w:rPr>
        <w:t xml:space="preserve">في تعليقاتها الختامية السابقة، </w:t>
      </w:r>
      <w:r>
        <w:rPr>
          <w:rtl/>
        </w:rPr>
        <w:t>عن القلق إزاء ا</w:t>
      </w:r>
      <w:r>
        <w:rPr>
          <w:rFonts w:hint="cs"/>
          <w:rtl/>
        </w:rPr>
        <w:t>ختلاف</w:t>
      </w:r>
      <w:r w:rsidRPr="00D01147">
        <w:rPr>
          <w:rtl/>
        </w:rPr>
        <w:t xml:space="preserve"> سن الزواج المنصوص عليه في قانون الأسرة بالنسبة للفتيان (18 سنة) والفتيات (16 سنة، و15 سنة استثناء)</w:t>
      </w:r>
      <w:r w:rsidRPr="00405689">
        <w:rPr>
          <w:vertAlign w:val="superscript"/>
          <w:rtl/>
        </w:rPr>
        <w:t>(</w:t>
      </w:r>
      <w:r>
        <w:rPr>
          <w:rStyle w:val="EndnoteReference"/>
          <w:rtl/>
        </w:rPr>
        <w:endnoteReference w:id="16"/>
      </w:r>
      <w:r w:rsidRPr="00405689">
        <w:rPr>
          <w:vertAlign w:val="superscript"/>
          <w:rtl/>
        </w:rPr>
        <w:t>)</w:t>
      </w:r>
      <w:r>
        <w:rPr>
          <w:rFonts w:hint="cs"/>
          <w:rtl/>
        </w:rPr>
        <w:t xml:space="preserve">. </w:t>
      </w:r>
      <w:r w:rsidRPr="00D01147">
        <w:rPr>
          <w:rtl/>
        </w:rPr>
        <w:t>وأعربت لجنة حقوق الطفل عن قلق مماثل في ملاحظاتها الختامية السابقة</w:t>
      </w:r>
      <w:r w:rsidRPr="00405689">
        <w:rPr>
          <w:vertAlign w:val="superscript"/>
          <w:rtl/>
        </w:rPr>
        <w:t>(</w:t>
      </w:r>
      <w:r>
        <w:rPr>
          <w:rStyle w:val="EndnoteReference"/>
          <w:rtl/>
        </w:rPr>
        <w:endnoteReference w:id="17"/>
      </w:r>
      <w:r w:rsidRPr="00405689">
        <w:rPr>
          <w:vertAlign w:val="superscript"/>
          <w:rtl/>
        </w:rPr>
        <w:t>)</w:t>
      </w:r>
      <w:r>
        <w:rPr>
          <w:rFonts w:hint="cs"/>
          <w:rtl/>
        </w:rPr>
        <w:t>.</w:t>
      </w:r>
      <w:r w:rsidRPr="00D01147">
        <w:rPr>
          <w:rtl/>
        </w:rPr>
        <w:t xml:space="preserve"> فهل اتخذت الحكومة أية خطوات لرفع السن الأدنى </w:t>
      </w:r>
      <w:r>
        <w:rPr>
          <w:rFonts w:hint="cs"/>
          <w:rtl/>
        </w:rPr>
        <w:t>ل</w:t>
      </w:r>
      <w:r w:rsidRPr="00D01147">
        <w:rPr>
          <w:rtl/>
        </w:rPr>
        <w:t>لزواج بالنسبة للفتيات إلى 18 سنة؟</w:t>
      </w:r>
    </w:p>
    <w:p w:rsidR="00DA6BE5" w:rsidRPr="00D01147" w:rsidRDefault="00DA6BE5" w:rsidP="00DA6B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01147">
        <w:rPr>
          <w:rtl/>
        </w:rPr>
        <w:t>البروتوكول الاختياري</w:t>
      </w:r>
    </w:p>
    <w:p w:rsidR="00DA6BE5" w:rsidRDefault="00DA6BE5" w:rsidP="00DA6BE5">
      <w:pPr>
        <w:pStyle w:val="SingleTxt"/>
        <w:rPr>
          <w:rFonts w:hint="cs"/>
          <w:rtl/>
        </w:rPr>
      </w:pPr>
      <w:r w:rsidRPr="00D01147">
        <w:rPr>
          <w:rtl/>
        </w:rPr>
        <w:t>31 -</w:t>
      </w:r>
      <w:r w:rsidRPr="00D01147">
        <w:rPr>
          <w:rtl/>
        </w:rPr>
        <w:tab/>
        <w:t xml:space="preserve">يرجى بيان التدابير المعمول </w:t>
      </w:r>
      <w:proofErr w:type="spellStart"/>
      <w:r w:rsidRPr="00D01147">
        <w:rPr>
          <w:rtl/>
        </w:rPr>
        <w:t>بها</w:t>
      </w:r>
      <w:proofErr w:type="spellEnd"/>
      <w:r w:rsidRPr="00D01147">
        <w:rPr>
          <w:rtl/>
        </w:rPr>
        <w:t xml:space="preserve"> للتعريف بالبروتوكول الاختياري للاتفاقية ولتشجيع استخدامه.</w:t>
      </w:r>
    </w:p>
    <w:p w:rsidR="00A27576" w:rsidRDefault="00A27576" w:rsidP="00A27576">
      <w:pPr>
        <w:pStyle w:val="SingleTxt"/>
        <w:spacing w:after="0" w:line="120" w:lineRule="exact"/>
        <w:rPr>
          <w:rFonts w:hint="cs"/>
          <w:sz w:val="10"/>
          <w:rtl/>
        </w:rPr>
      </w:pPr>
    </w:p>
    <w:p w:rsidR="00052FD5" w:rsidRPr="00A27576" w:rsidRDefault="00052FD5" w:rsidP="00A27576">
      <w:pPr>
        <w:pStyle w:val="SingleTxt"/>
        <w:spacing w:after="0" w:line="120" w:lineRule="exact"/>
        <w:rPr>
          <w:rFonts w:hint="cs"/>
          <w:sz w:val="10"/>
          <w:rtl/>
        </w:rPr>
      </w:pPr>
    </w:p>
    <w:sectPr w:rsidR="00052FD5" w:rsidRPr="00A27576" w:rsidSect="009E0225">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3-06T21:41:00Z" w:initials="Start">
    <w:p w:rsidR="00A321D6" w:rsidRDefault="00A321D6">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NO&gt;&gt;N0624188A&lt;&lt;ODS JOB NO</w:t>
      </w:r>
      <w:r>
        <w:rPr>
          <w:rtl/>
        </w:rPr>
        <w:t>&gt;&gt;</w:t>
      </w:r>
    </w:p>
    <w:p w:rsidR="00A321D6" w:rsidRDefault="00A321D6">
      <w:pPr>
        <w:pStyle w:val="CommentText"/>
        <w:rPr>
          <w:rtl/>
        </w:rPr>
      </w:pPr>
      <w:r>
        <w:rPr>
          <w:rtl/>
        </w:rPr>
        <w:t>&lt;&lt;</w:t>
      </w:r>
      <w:r>
        <w:t>ODS DOC SYMBOL1&gt;&gt;CEDAW/C/ROM/Q/6&lt;&lt;ODS DOC SYMBOL1</w:t>
      </w:r>
      <w:r>
        <w:rPr>
          <w:rtl/>
        </w:rPr>
        <w:t>&gt;&gt;</w:t>
      </w:r>
    </w:p>
    <w:p w:rsidR="00A321D6" w:rsidRDefault="00A321D6">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D6" w:rsidRPr="00372F77" w:rsidRDefault="00A321D6" w:rsidP="00372F77">
      <w:pPr>
        <w:pStyle w:val="Footer"/>
        <w:bidi/>
        <w:spacing w:before="240" w:after="120"/>
        <w:ind w:firstLine="720"/>
        <w:rPr>
          <w:bCs w:val="0"/>
          <w:iCs/>
          <w:szCs w:val="30"/>
        </w:rPr>
      </w:pPr>
      <w:r w:rsidRPr="00372F77">
        <w:rPr>
          <w:bCs w:val="0"/>
          <w:iCs/>
          <w:szCs w:val="30"/>
          <w:rtl/>
        </w:rPr>
        <w:t>الحواشي</w:t>
      </w:r>
    </w:p>
  </w:endnote>
  <w:endnote w:type="continuationSeparator" w:id="0">
    <w:p w:rsidR="00A321D6" w:rsidRPr="00DA019D" w:rsidRDefault="00A321D6" w:rsidP="00DA019D">
      <w:pPr>
        <w:pStyle w:val="Footer"/>
        <w:rPr>
          <w:sz w:val="2"/>
          <w:szCs w:val="5"/>
        </w:rPr>
      </w:pPr>
    </w:p>
  </w:endnote>
  <w:endnote w:id="1">
    <w:p w:rsidR="00A321D6" w:rsidRPr="00796069" w:rsidRDefault="00A321D6" w:rsidP="00DA6B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sidRPr="00DA6BE5">
        <w:rPr>
          <w:w w:val="103"/>
          <w:rtl/>
        </w:rPr>
        <w:tab/>
      </w:r>
      <w:r w:rsidRPr="00796069">
        <w:rPr>
          <w:w w:val="103"/>
          <w:rtl/>
        </w:rPr>
        <w:t>(</w:t>
      </w:r>
      <w:r w:rsidRPr="00DA6BE5">
        <w:rPr>
          <w:rtl/>
        </w:rPr>
        <w:endnoteRef/>
      </w:r>
      <w:r w:rsidRPr="00796069">
        <w:rPr>
          <w:w w:val="103"/>
          <w:rtl/>
        </w:rPr>
        <w:t>)</w:t>
      </w:r>
      <w:r w:rsidRPr="00796069">
        <w:rPr>
          <w:w w:val="103"/>
          <w:rtl/>
        </w:rPr>
        <w:tab/>
      </w:r>
      <w:r>
        <w:rPr>
          <w:rFonts w:hint="cs"/>
          <w:w w:val="103"/>
          <w:rtl/>
        </w:rPr>
        <w:t xml:space="preserve">انظر: </w:t>
      </w:r>
      <w:r w:rsidRPr="00DA6BE5">
        <w:rPr>
          <w:rFonts w:hint="cs"/>
          <w:w w:val="103"/>
          <w:rtl/>
        </w:rPr>
        <w:t>الوثائق الرسمية للجمعية</w:t>
      </w:r>
      <w:r w:rsidRPr="00C0411C">
        <w:rPr>
          <w:rFonts w:hint="cs"/>
          <w:i/>
          <w:iCs/>
          <w:w w:val="103"/>
          <w:rtl/>
        </w:rPr>
        <w:t xml:space="preserve"> العامة، الدورة الخامسة والخمسون، الملحق 38</w:t>
      </w:r>
      <w:r>
        <w:rPr>
          <w:rFonts w:hint="cs"/>
          <w:w w:val="103"/>
          <w:rtl/>
        </w:rPr>
        <w:t xml:space="preserve"> </w:t>
      </w:r>
      <w:r>
        <w:rPr>
          <w:w w:val="103"/>
        </w:rPr>
        <w:t>(A/55/38)</w:t>
      </w:r>
      <w:r>
        <w:rPr>
          <w:rFonts w:hint="cs"/>
          <w:w w:val="103"/>
          <w:rtl/>
        </w:rPr>
        <w:t>، الجزء الثاني الفقرة 300.</w:t>
      </w:r>
    </w:p>
  </w:endnote>
  <w:endnote w:id="2">
    <w:p w:rsidR="00A321D6" w:rsidRPr="00CA0E5D" w:rsidRDefault="00A321D6" w:rsidP="00DA6B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sidRPr="00DA6BE5">
        <w:rPr>
          <w:w w:val="103"/>
          <w:rtl/>
        </w:rPr>
        <w:tab/>
      </w:r>
      <w:r w:rsidRPr="00CA0E5D">
        <w:rPr>
          <w:w w:val="103"/>
          <w:rtl/>
        </w:rPr>
        <w:t>(</w:t>
      </w:r>
      <w:r w:rsidRPr="00DA6BE5">
        <w:rPr>
          <w:rtl/>
        </w:rPr>
        <w:endnoteRef/>
      </w:r>
      <w:r w:rsidRPr="00CA0E5D">
        <w:rPr>
          <w:w w:val="103"/>
          <w:rtl/>
        </w:rPr>
        <w:t>)</w:t>
      </w:r>
      <w:r w:rsidRPr="00CA0E5D">
        <w:rPr>
          <w:w w:val="103"/>
          <w:rtl/>
        </w:rPr>
        <w:tab/>
      </w:r>
      <w:r w:rsidRPr="00DA6BE5">
        <w:rPr>
          <w:w w:val="103"/>
          <w:rtl/>
        </w:rPr>
        <w:t>انظر</w:t>
      </w:r>
      <w:r w:rsidRPr="00DA6BE5">
        <w:rPr>
          <w:rFonts w:hint="cs"/>
          <w:w w:val="103"/>
          <w:rtl/>
        </w:rPr>
        <w:t>:</w:t>
      </w:r>
      <w:r w:rsidRPr="00DA6BE5">
        <w:rPr>
          <w:w w:val="103"/>
          <w:rtl/>
        </w:rPr>
        <w:t xml:space="preserve"> </w:t>
      </w:r>
      <w:r w:rsidRPr="00DA6BE5">
        <w:rPr>
          <w:w w:val="103"/>
        </w:rPr>
        <w:t>CEDAW/C/ROM</w:t>
      </w:r>
      <w:r>
        <w:t>/6</w:t>
      </w:r>
      <w:r>
        <w:rPr>
          <w:rtl/>
        </w:rPr>
        <w:t xml:space="preserve">، الجزء الثاني، المادة </w:t>
      </w:r>
      <w:r>
        <w:rPr>
          <w:rFonts w:hint="cs"/>
          <w:rtl/>
        </w:rPr>
        <w:t>2-1</w:t>
      </w:r>
      <w:r>
        <w:rPr>
          <w:rtl/>
        </w:rPr>
        <w:t>.</w:t>
      </w:r>
    </w:p>
  </w:endnote>
  <w:endnote w:id="3">
    <w:p w:rsidR="00A321D6" w:rsidRPr="00CA0E5D" w:rsidRDefault="00A321D6" w:rsidP="00DA6B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sidRPr="00DA6BE5">
        <w:rPr>
          <w:w w:val="103"/>
          <w:rtl/>
        </w:rPr>
        <w:tab/>
      </w:r>
      <w:r w:rsidRPr="00CA0E5D">
        <w:rPr>
          <w:w w:val="103"/>
          <w:rtl/>
        </w:rPr>
        <w:t>(</w:t>
      </w:r>
      <w:r w:rsidRPr="00DA6BE5">
        <w:rPr>
          <w:rtl/>
        </w:rPr>
        <w:endnoteRef/>
      </w:r>
      <w:r w:rsidRPr="00CA0E5D">
        <w:rPr>
          <w:w w:val="103"/>
          <w:rtl/>
        </w:rPr>
        <w:t>)</w:t>
      </w:r>
      <w:r w:rsidRPr="00CA0E5D">
        <w:rPr>
          <w:w w:val="103"/>
          <w:rtl/>
        </w:rPr>
        <w:tab/>
      </w:r>
      <w:r w:rsidRPr="00D86454">
        <w:rPr>
          <w:w w:val="103"/>
          <w:rtl/>
        </w:rPr>
        <w:t>انظر</w:t>
      </w:r>
      <w:r>
        <w:rPr>
          <w:rFonts w:hint="cs"/>
          <w:w w:val="103"/>
          <w:rtl/>
        </w:rPr>
        <w:t>:</w:t>
      </w:r>
      <w:r w:rsidRPr="00D86454">
        <w:rPr>
          <w:w w:val="103"/>
          <w:rtl/>
        </w:rPr>
        <w:t xml:space="preserve"> </w:t>
      </w:r>
      <w:r w:rsidRPr="00DA6BE5">
        <w:rPr>
          <w:w w:val="103"/>
          <w:rtl/>
        </w:rPr>
        <w:t>الوثائق الرسمية</w:t>
      </w:r>
      <w:r w:rsidRPr="00C0411C">
        <w:rPr>
          <w:i/>
          <w:iCs/>
          <w:w w:val="103"/>
          <w:rtl/>
        </w:rPr>
        <w:t xml:space="preserve"> للجمعية العامة، الدورة الخامسة والخمسون، الملحق رقم</w:t>
      </w:r>
      <w:r w:rsidRPr="00C0411C">
        <w:rPr>
          <w:i/>
          <w:iCs/>
          <w:w w:val="103"/>
        </w:rPr>
        <w:t xml:space="preserve"> </w:t>
      </w:r>
      <w:r w:rsidRPr="00C0411C">
        <w:rPr>
          <w:i/>
          <w:iCs/>
          <w:w w:val="103"/>
          <w:rtl/>
        </w:rPr>
        <w:t>38</w:t>
      </w:r>
      <w:r w:rsidRPr="00D86454">
        <w:rPr>
          <w:w w:val="103"/>
          <w:rtl/>
        </w:rPr>
        <w:t xml:space="preserve"> (</w:t>
      </w:r>
      <w:r w:rsidRPr="00D86454">
        <w:rPr>
          <w:w w:val="103"/>
        </w:rPr>
        <w:t>A/55/38</w:t>
      </w:r>
      <w:r w:rsidRPr="00D86454">
        <w:rPr>
          <w:w w:val="103"/>
          <w:rtl/>
        </w:rPr>
        <w:t>)، الجزء الثاني، الفقرة 305</w:t>
      </w:r>
      <w:r>
        <w:rPr>
          <w:rFonts w:hint="cs"/>
          <w:w w:val="103"/>
          <w:rtl/>
        </w:rPr>
        <w:t>.</w:t>
      </w:r>
    </w:p>
  </w:endnote>
  <w:endnote w:id="4">
    <w:p w:rsidR="00A321D6" w:rsidRPr="00CA0E5D" w:rsidRDefault="00A321D6" w:rsidP="00DA6B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sidRPr="00DA6BE5">
        <w:rPr>
          <w:w w:val="103"/>
          <w:rtl/>
        </w:rPr>
        <w:tab/>
      </w:r>
      <w:r w:rsidRPr="00CA0E5D">
        <w:rPr>
          <w:w w:val="103"/>
          <w:rtl/>
        </w:rPr>
        <w:t>(</w:t>
      </w:r>
      <w:r w:rsidRPr="00DA6BE5">
        <w:rPr>
          <w:rtl/>
        </w:rPr>
        <w:endnoteRef/>
      </w:r>
      <w:r w:rsidRPr="00CA0E5D">
        <w:rPr>
          <w:w w:val="103"/>
          <w:rtl/>
        </w:rPr>
        <w:t>)</w:t>
      </w:r>
      <w:r w:rsidRPr="00CA0E5D">
        <w:rPr>
          <w:w w:val="103"/>
          <w:rtl/>
        </w:rPr>
        <w:tab/>
      </w:r>
      <w:r w:rsidRPr="00D86454">
        <w:rPr>
          <w:w w:val="103"/>
          <w:rtl/>
        </w:rPr>
        <w:t>انظر</w:t>
      </w:r>
      <w:r>
        <w:rPr>
          <w:rFonts w:hint="cs"/>
          <w:w w:val="103"/>
          <w:rtl/>
        </w:rPr>
        <w:t>:</w:t>
      </w:r>
      <w:r w:rsidRPr="00D86454">
        <w:rPr>
          <w:w w:val="103"/>
          <w:rtl/>
        </w:rPr>
        <w:t xml:space="preserve"> المرجع نفسه، الفقرة 304</w:t>
      </w:r>
      <w:r>
        <w:rPr>
          <w:rFonts w:hint="cs"/>
          <w:w w:val="103"/>
          <w:rtl/>
        </w:rPr>
        <w:t>.</w:t>
      </w:r>
    </w:p>
  </w:endnote>
  <w:endnote w:id="5">
    <w:p w:rsidR="00A321D6" w:rsidRPr="00CA0E5D" w:rsidRDefault="00A321D6" w:rsidP="00DA6B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sidRPr="00DA6BE5">
        <w:rPr>
          <w:w w:val="103"/>
          <w:rtl/>
        </w:rPr>
        <w:tab/>
      </w:r>
      <w:r w:rsidRPr="00CA0E5D">
        <w:rPr>
          <w:w w:val="103"/>
          <w:rtl/>
        </w:rPr>
        <w:t>(</w:t>
      </w:r>
      <w:r w:rsidRPr="00DA6BE5">
        <w:rPr>
          <w:rtl/>
        </w:rPr>
        <w:endnoteRef/>
      </w:r>
      <w:r w:rsidRPr="00CA0E5D">
        <w:rPr>
          <w:w w:val="103"/>
          <w:rtl/>
        </w:rPr>
        <w:t>)</w:t>
      </w:r>
      <w:r w:rsidRPr="00CA0E5D">
        <w:rPr>
          <w:w w:val="103"/>
          <w:rtl/>
        </w:rPr>
        <w:tab/>
      </w:r>
      <w:r w:rsidRPr="00D86454">
        <w:rPr>
          <w:w w:val="103"/>
          <w:rtl/>
        </w:rPr>
        <w:t>انظر</w:t>
      </w:r>
      <w:r>
        <w:rPr>
          <w:rFonts w:hint="cs"/>
          <w:w w:val="103"/>
          <w:rtl/>
        </w:rPr>
        <w:t>:</w:t>
      </w:r>
      <w:r w:rsidRPr="00D86454">
        <w:rPr>
          <w:w w:val="103"/>
          <w:rtl/>
        </w:rPr>
        <w:t xml:space="preserve"> </w:t>
      </w:r>
      <w:r w:rsidRPr="00D86454">
        <w:rPr>
          <w:w w:val="103"/>
        </w:rPr>
        <w:t>CEDAW/C/ROM/6</w:t>
      </w:r>
      <w:r w:rsidRPr="00D86454">
        <w:rPr>
          <w:w w:val="103"/>
          <w:rtl/>
        </w:rPr>
        <w:t>، الجزء الثاني، المادة 2-3</w:t>
      </w:r>
      <w:r>
        <w:rPr>
          <w:rFonts w:hint="cs"/>
          <w:w w:val="103"/>
          <w:rtl/>
        </w:rPr>
        <w:t>.</w:t>
      </w:r>
    </w:p>
  </w:endnote>
  <w:endnote w:id="6">
    <w:p w:rsidR="00A321D6" w:rsidRPr="003239E1" w:rsidRDefault="00A321D6" w:rsidP="00DA6B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sidRPr="00DA6BE5">
        <w:rPr>
          <w:w w:val="103"/>
          <w:rtl/>
        </w:rPr>
        <w:tab/>
      </w:r>
      <w:r w:rsidRPr="003239E1">
        <w:rPr>
          <w:w w:val="103"/>
          <w:rtl/>
        </w:rPr>
        <w:t>(</w:t>
      </w:r>
      <w:r w:rsidRPr="00DA6BE5">
        <w:rPr>
          <w:rtl/>
        </w:rPr>
        <w:endnoteRef/>
      </w:r>
      <w:r w:rsidRPr="003239E1">
        <w:rPr>
          <w:w w:val="103"/>
          <w:rtl/>
        </w:rPr>
        <w:t>)</w:t>
      </w:r>
      <w:r w:rsidRPr="003239E1">
        <w:rPr>
          <w:w w:val="103"/>
          <w:rtl/>
        </w:rPr>
        <w:tab/>
      </w:r>
      <w:r w:rsidRPr="00DA6BE5">
        <w:rPr>
          <w:w w:val="103"/>
          <w:rtl/>
        </w:rPr>
        <w:t>انظر</w:t>
      </w:r>
      <w:r>
        <w:rPr>
          <w:rFonts w:hint="cs"/>
          <w:rtl/>
        </w:rPr>
        <w:t>:</w:t>
      </w:r>
      <w:r>
        <w:rPr>
          <w:rtl/>
        </w:rPr>
        <w:t xml:space="preserve"> المرجع نفسه، المادة 12</w:t>
      </w:r>
      <w:r>
        <w:rPr>
          <w:rFonts w:hint="cs"/>
          <w:w w:val="103"/>
          <w:rtl/>
        </w:rPr>
        <w:t>.</w:t>
      </w:r>
    </w:p>
  </w:endnote>
  <w:endnote w:id="7">
    <w:p w:rsidR="00A321D6" w:rsidRPr="003239E1" w:rsidRDefault="00A321D6" w:rsidP="00DA6B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sidRPr="00DA6BE5">
        <w:rPr>
          <w:w w:val="103"/>
          <w:rtl/>
        </w:rPr>
        <w:tab/>
      </w:r>
      <w:r w:rsidRPr="003239E1">
        <w:rPr>
          <w:w w:val="103"/>
          <w:rtl/>
        </w:rPr>
        <w:t>(</w:t>
      </w:r>
      <w:r w:rsidRPr="00DA6BE5">
        <w:rPr>
          <w:rtl/>
        </w:rPr>
        <w:endnoteRef/>
      </w:r>
      <w:r w:rsidRPr="003239E1">
        <w:rPr>
          <w:w w:val="103"/>
          <w:rtl/>
        </w:rPr>
        <w:t>)</w:t>
      </w:r>
      <w:r w:rsidRPr="003239E1">
        <w:rPr>
          <w:w w:val="103"/>
          <w:rtl/>
        </w:rPr>
        <w:tab/>
      </w:r>
      <w:r w:rsidRPr="00D86454">
        <w:rPr>
          <w:w w:val="103"/>
          <w:rtl/>
        </w:rPr>
        <w:t>انظر</w:t>
      </w:r>
      <w:r>
        <w:rPr>
          <w:rFonts w:hint="cs"/>
          <w:w w:val="103"/>
          <w:rtl/>
        </w:rPr>
        <w:t>:</w:t>
      </w:r>
      <w:r w:rsidRPr="00D86454">
        <w:rPr>
          <w:w w:val="103"/>
          <w:rtl/>
        </w:rPr>
        <w:t xml:space="preserve"> </w:t>
      </w:r>
      <w:r w:rsidRPr="00C0411C">
        <w:rPr>
          <w:i/>
          <w:iCs/>
          <w:w w:val="103"/>
          <w:rtl/>
        </w:rPr>
        <w:t>الوثائق الرسمية للجمعية العامة، الدورة الخامسة والخمسون، الملحق رقم</w:t>
      </w:r>
      <w:r w:rsidRPr="00C0411C">
        <w:rPr>
          <w:i/>
          <w:iCs/>
          <w:w w:val="103"/>
        </w:rPr>
        <w:t xml:space="preserve"> </w:t>
      </w:r>
      <w:r w:rsidRPr="00C0411C">
        <w:rPr>
          <w:i/>
          <w:iCs/>
          <w:w w:val="103"/>
          <w:rtl/>
        </w:rPr>
        <w:t>38</w:t>
      </w:r>
      <w:r w:rsidRPr="00D86454">
        <w:rPr>
          <w:w w:val="103"/>
          <w:rtl/>
        </w:rPr>
        <w:t xml:space="preserve"> (</w:t>
      </w:r>
      <w:r w:rsidRPr="00D86454">
        <w:rPr>
          <w:w w:val="103"/>
        </w:rPr>
        <w:t>A/55/38</w:t>
      </w:r>
      <w:r w:rsidRPr="00D86454">
        <w:rPr>
          <w:w w:val="103"/>
          <w:rtl/>
        </w:rPr>
        <w:t>)، الجزء الثاني، الفقرة 307</w:t>
      </w:r>
      <w:r>
        <w:rPr>
          <w:rFonts w:hint="cs"/>
          <w:w w:val="103"/>
          <w:rtl/>
        </w:rPr>
        <w:t>.</w:t>
      </w:r>
    </w:p>
  </w:endnote>
  <w:endnote w:id="8">
    <w:p w:rsidR="00A321D6" w:rsidRPr="003239E1" w:rsidRDefault="00A321D6" w:rsidP="00DA6B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sidRPr="00DA6BE5">
        <w:rPr>
          <w:w w:val="103"/>
          <w:rtl/>
        </w:rPr>
        <w:tab/>
      </w:r>
      <w:r w:rsidRPr="003239E1">
        <w:rPr>
          <w:w w:val="103"/>
          <w:rtl/>
        </w:rPr>
        <w:t>(</w:t>
      </w:r>
      <w:r w:rsidRPr="00DA6BE5">
        <w:rPr>
          <w:rtl/>
        </w:rPr>
        <w:endnoteRef/>
      </w:r>
      <w:r w:rsidRPr="003239E1">
        <w:rPr>
          <w:w w:val="103"/>
          <w:rtl/>
        </w:rPr>
        <w:t>)</w:t>
      </w:r>
      <w:r w:rsidRPr="003239E1">
        <w:rPr>
          <w:w w:val="103"/>
          <w:rtl/>
        </w:rPr>
        <w:tab/>
      </w:r>
      <w:r w:rsidRPr="00D86454">
        <w:rPr>
          <w:w w:val="103"/>
          <w:rtl/>
        </w:rPr>
        <w:t>انظر</w:t>
      </w:r>
      <w:r>
        <w:rPr>
          <w:rFonts w:hint="cs"/>
          <w:w w:val="103"/>
          <w:rtl/>
        </w:rPr>
        <w:t>:</w:t>
      </w:r>
      <w:r w:rsidRPr="00D86454">
        <w:rPr>
          <w:w w:val="103"/>
          <w:rtl/>
        </w:rPr>
        <w:t xml:space="preserve"> </w:t>
      </w:r>
      <w:r w:rsidRPr="00D86454">
        <w:rPr>
          <w:w w:val="103"/>
        </w:rPr>
        <w:t>CEDAW/C/ROM/6</w:t>
      </w:r>
      <w:r w:rsidRPr="00D86454">
        <w:rPr>
          <w:w w:val="103"/>
          <w:rtl/>
        </w:rPr>
        <w:t xml:space="preserve">، الجزء الثاني، المادة 6، </w:t>
      </w:r>
      <w:r>
        <w:rPr>
          <w:rFonts w:hint="cs"/>
          <w:w w:val="103"/>
          <w:rtl/>
        </w:rPr>
        <w:t>”</w:t>
      </w:r>
      <w:r w:rsidRPr="00D86454">
        <w:rPr>
          <w:w w:val="103"/>
          <w:rtl/>
        </w:rPr>
        <w:t>مساعدة وحماية الضحايا في الخارج وبعد إعادتهم إلى الوطن</w:t>
      </w:r>
      <w:r>
        <w:rPr>
          <w:rFonts w:hint="cs"/>
          <w:w w:val="103"/>
          <w:rtl/>
        </w:rPr>
        <w:t>“</w:t>
      </w:r>
      <w:r w:rsidRPr="00D86454">
        <w:rPr>
          <w:w w:val="103"/>
          <w:rtl/>
        </w:rPr>
        <w:t>.</w:t>
      </w:r>
    </w:p>
  </w:endnote>
  <w:endnote w:id="9">
    <w:p w:rsidR="00A321D6" w:rsidRPr="00326CA4" w:rsidRDefault="00A321D6" w:rsidP="00DA6B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sidRPr="00DA6BE5">
        <w:rPr>
          <w:w w:val="103"/>
          <w:rtl/>
        </w:rPr>
        <w:tab/>
      </w:r>
      <w:r w:rsidRPr="00326CA4">
        <w:rPr>
          <w:w w:val="103"/>
          <w:rtl/>
        </w:rPr>
        <w:t>(</w:t>
      </w:r>
      <w:r w:rsidRPr="00DA6BE5">
        <w:rPr>
          <w:rtl/>
        </w:rPr>
        <w:endnoteRef/>
      </w:r>
      <w:r w:rsidRPr="00326CA4">
        <w:rPr>
          <w:w w:val="103"/>
          <w:rtl/>
        </w:rPr>
        <w:t>)</w:t>
      </w:r>
      <w:r w:rsidRPr="00326CA4">
        <w:rPr>
          <w:w w:val="103"/>
          <w:rtl/>
        </w:rPr>
        <w:tab/>
      </w:r>
      <w:r w:rsidRPr="00D86454">
        <w:rPr>
          <w:w w:val="103"/>
          <w:rtl/>
        </w:rPr>
        <w:t>انظر</w:t>
      </w:r>
      <w:r>
        <w:rPr>
          <w:rFonts w:hint="cs"/>
          <w:w w:val="103"/>
          <w:rtl/>
        </w:rPr>
        <w:t>:</w:t>
      </w:r>
      <w:r w:rsidRPr="00D86454">
        <w:rPr>
          <w:w w:val="103"/>
          <w:rtl/>
        </w:rPr>
        <w:t xml:space="preserve"> </w:t>
      </w:r>
      <w:r w:rsidRPr="00C0411C">
        <w:rPr>
          <w:i/>
          <w:iCs/>
          <w:w w:val="103"/>
          <w:rtl/>
        </w:rPr>
        <w:t>الوثائق الرسمية للجمعية العامة، الدورة الخامسة والخمسون، الملحق رقم</w:t>
      </w:r>
      <w:r w:rsidRPr="00C0411C">
        <w:rPr>
          <w:i/>
          <w:iCs/>
          <w:w w:val="103"/>
        </w:rPr>
        <w:t xml:space="preserve"> </w:t>
      </w:r>
      <w:r w:rsidRPr="00C0411C">
        <w:rPr>
          <w:i/>
          <w:iCs/>
          <w:w w:val="103"/>
          <w:rtl/>
        </w:rPr>
        <w:t>38</w:t>
      </w:r>
      <w:r w:rsidRPr="00D86454">
        <w:rPr>
          <w:w w:val="103"/>
          <w:rtl/>
        </w:rPr>
        <w:t xml:space="preserve"> (</w:t>
      </w:r>
      <w:r w:rsidRPr="00D86454">
        <w:rPr>
          <w:w w:val="103"/>
        </w:rPr>
        <w:t>A/55/38</w:t>
      </w:r>
      <w:r w:rsidRPr="00D86454">
        <w:rPr>
          <w:w w:val="103"/>
          <w:rtl/>
        </w:rPr>
        <w:t>)، الجزء الثاني، الفقرة 309</w:t>
      </w:r>
      <w:r>
        <w:rPr>
          <w:rFonts w:hint="cs"/>
          <w:w w:val="103"/>
          <w:rtl/>
        </w:rPr>
        <w:t>.</w:t>
      </w:r>
    </w:p>
  </w:endnote>
  <w:endnote w:id="10">
    <w:p w:rsidR="00A321D6" w:rsidRPr="00326CA4" w:rsidRDefault="00A321D6" w:rsidP="00DA6B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sidRPr="00DA6BE5">
        <w:rPr>
          <w:w w:val="103"/>
          <w:rtl/>
        </w:rPr>
        <w:tab/>
      </w:r>
      <w:r w:rsidRPr="00326CA4">
        <w:rPr>
          <w:w w:val="103"/>
          <w:rtl/>
        </w:rPr>
        <w:t>(</w:t>
      </w:r>
      <w:r w:rsidRPr="00DA6BE5">
        <w:rPr>
          <w:rtl/>
        </w:rPr>
        <w:endnoteRef/>
      </w:r>
      <w:r w:rsidRPr="00326CA4">
        <w:rPr>
          <w:w w:val="103"/>
          <w:rtl/>
        </w:rPr>
        <w:t>)</w:t>
      </w:r>
      <w:r w:rsidRPr="00326CA4">
        <w:rPr>
          <w:w w:val="103"/>
          <w:rtl/>
        </w:rPr>
        <w:tab/>
      </w:r>
      <w:r w:rsidRPr="00D86454">
        <w:rPr>
          <w:w w:val="103"/>
          <w:rtl/>
        </w:rPr>
        <w:t>انظر</w:t>
      </w:r>
      <w:r>
        <w:rPr>
          <w:rFonts w:hint="cs"/>
          <w:w w:val="103"/>
          <w:rtl/>
        </w:rPr>
        <w:t>:</w:t>
      </w:r>
      <w:r w:rsidRPr="00D86454">
        <w:rPr>
          <w:w w:val="103"/>
          <w:rtl/>
        </w:rPr>
        <w:t xml:space="preserve"> المرجع نفسه، الفقرة 302</w:t>
      </w:r>
      <w:r>
        <w:rPr>
          <w:rFonts w:hint="cs"/>
          <w:w w:val="103"/>
          <w:rtl/>
        </w:rPr>
        <w:t>.</w:t>
      </w:r>
    </w:p>
  </w:endnote>
  <w:endnote w:id="11">
    <w:p w:rsidR="00A321D6" w:rsidRPr="004542C4" w:rsidRDefault="00A321D6" w:rsidP="00DA6B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sidRPr="00DA6BE5">
        <w:rPr>
          <w:w w:val="103"/>
          <w:rtl/>
        </w:rPr>
        <w:tab/>
      </w:r>
      <w:r w:rsidRPr="004542C4">
        <w:rPr>
          <w:w w:val="103"/>
          <w:rtl/>
        </w:rPr>
        <w:t>(</w:t>
      </w:r>
      <w:r w:rsidRPr="00DA6BE5">
        <w:rPr>
          <w:rtl/>
        </w:rPr>
        <w:endnoteRef/>
      </w:r>
      <w:r w:rsidRPr="004542C4">
        <w:rPr>
          <w:w w:val="103"/>
          <w:rtl/>
        </w:rPr>
        <w:t>)</w:t>
      </w:r>
      <w:r w:rsidRPr="004542C4">
        <w:rPr>
          <w:w w:val="103"/>
          <w:rtl/>
        </w:rPr>
        <w:tab/>
      </w:r>
      <w:r w:rsidRPr="00D86454">
        <w:rPr>
          <w:w w:val="103"/>
          <w:rtl/>
        </w:rPr>
        <w:t>انظر</w:t>
      </w:r>
      <w:r>
        <w:rPr>
          <w:rFonts w:hint="cs"/>
          <w:w w:val="103"/>
          <w:rtl/>
        </w:rPr>
        <w:t>:</w:t>
      </w:r>
      <w:r w:rsidRPr="00D86454">
        <w:rPr>
          <w:w w:val="103"/>
          <w:rtl/>
        </w:rPr>
        <w:t xml:space="preserve"> المرجع نفسه، الفقرة 310</w:t>
      </w:r>
      <w:r>
        <w:rPr>
          <w:rFonts w:hint="cs"/>
          <w:w w:val="103"/>
          <w:rtl/>
        </w:rPr>
        <w:t>.</w:t>
      </w:r>
    </w:p>
  </w:endnote>
  <w:endnote w:id="12">
    <w:p w:rsidR="00A321D6" w:rsidRPr="004542C4" w:rsidRDefault="00A321D6" w:rsidP="00DA6B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sidRPr="00DA6BE5">
        <w:rPr>
          <w:w w:val="103"/>
          <w:rtl/>
        </w:rPr>
        <w:tab/>
      </w:r>
      <w:r w:rsidRPr="004542C4">
        <w:rPr>
          <w:w w:val="103"/>
          <w:rtl/>
        </w:rPr>
        <w:t>(</w:t>
      </w:r>
      <w:r w:rsidRPr="00DA6BE5">
        <w:rPr>
          <w:rtl/>
        </w:rPr>
        <w:endnoteRef/>
      </w:r>
      <w:r w:rsidRPr="004542C4">
        <w:rPr>
          <w:w w:val="103"/>
          <w:rtl/>
        </w:rPr>
        <w:t>)</w:t>
      </w:r>
      <w:r w:rsidRPr="004542C4">
        <w:rPr>
          <w:w w:val="103"/>
          <w:rtl/>
        </w:rPr>
        <w:tab/>
      </w:r>
      <w:r w:rsidRPr="00D86454">
        <w:rPr>
          <w:w w:val="103"/>
          <w:rtl/>
        </w:rPr>
        <w:t>انظر</w:t>
      </w:r>
      <w:r>
        <w:rPr>
          <w:rFonts w:hint="cs"/>
          <w:w w:val="103"/>
          <w:rtl/>
        </w:rPr>
        <w:t>:</w:t>
      </w:r>
      <w:r w:rsidRPr="00D86454">
        <w:rPr>
          <w:w w:val="103"/>
          <w:rtl/>
        </w:rPr>
        <w:t xml:space="preserve"> المرجع نفسه، الفقرتان 301 و 302</w:t>
      </w:r>
      <w:r>
        <w:rPr>
          <w:rFonts w:hint="cs"/>
          <w:w w:val="103"/>
          <w:rtl/>
        </w:rPr>
        <w:t>.</w:t>
      </w:r>
    </w:p>
  </w:endnote>
  <w:endnote w:id="13">
    <w:p w:rsidR="00A321D6" w:rsidRPr="00596D7B" w:rsidRDefault="00A321D6" w:rsidP="00DA6B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sidRPr="00DA6BE5">
        <w:rPr>
          <w:w w:val="103"/>
          <w:rtl/>
        </w:rPr>
        <w:tab/>
      </w:r>
      <w:r w:rsidRPr="00596D7B">
        <w:rPr>
          <w:w w:val="103"/>
          <w:rtl/>
        </w:rPr>
        <w:t>(</w:t>
      </w:r>
      <w:r w:rsidRPr="00DA6BE5">
        <w:rPr>
          <w:rtl/>
        </w:rPr>
        <w:endnoteRef/>
      </w:r>
      <w:r w:rsidRPr="00596D7B">
        <w:rPr>
          <w:w w:val="103"/>
          <w:rtl/>
        </w:rPr>
        <w:t>)</w:t>
      </w:r>
      <w:r w:rsidRPr="00596D7B">
        <w:rPr>
          <w:w w:val="103"/>
          <w:rtl/>
        </w:rPr>
        <w:tab/>
      </w:r>
      <w:r w:rsidRPr="00D86454">
        <w:rPr>
          <w:w w:val="103"/>
          <w:rtl/>
        </w:rPr>
        <w:t>انظر</w:t>
      </w:r>
      <w:r>
        <w:rPr>
          <w:rFonts w:hint="cs"/>
          <w:w w:val="103"/>
          <w:rtl/>
        </w:rPr>
        <w:t>:</w:t>
      </w:r>
      <w:r w:rsidRPr="00D86454">
        <w:rPr>
          <w:w w:val="103"/>
          <w:rtl/>
        </w:rPr>
        <w:t xml:space="preserve"> المرجع نفسه، الفقرة 315</w:t>
      </w:r>
      <w:r>
        <w:rPr>
          <w:rFonts w:hint="cs"/>
          <w:w w:val="103"/>
          <w:rtl/>
        </w:rPr>
        <w:t>.</w:t>
      </w:r>
    </w:p>
  </w:endnote>
  <w:endnote w:id="14">
    <w:p w:rsidR="00A321D6" w:rsidRPr="00596D7B" w:rsidRDefault="00A321D6" w:rsidP="00DA6B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sidRPr="00DA6BE5">
        <w:rPr>
          <w:w w:val="103"/>
          <w:rtl/>
        </w:rPr>
        <w:tab/>
      </w:r>
      <w:r w:rsidRPr="00596D7B">
        <w:rPr>
          <w:w w:val="103"/>
          <w:rtl/>
        </w:rPr>
        <w:t>(</w:t>
      </w:r>
      <w:r w:rsidRPr="00DA6BE5">
        <w:rPr>
          <w:rtl/>
        </w:rPr>
        <w:endnoteRef/>
      </w:r>
      <w:r w:rsidRPr="00596D7B">
        <w:rPr>
          <w:w w:val="103"/>
          <w:rtl/>
        </w:rPr>
        <w:t>)</w:t>
      </w:r>
      <w:r w:rsidRPr="00596D7B">
        <w:rPr>
          <w:w w:val="103"/>
          <w:rtl/>
        </w:rPr>
        <w:tab/>
      </w:r>
      <w:r>
        <w:rPr>
          <w:rtl/>
        </w:rPr>
        <w:t>انظر</w:t>
      </w:r>
      <w:r>
        <w:rPr>
          <w:rFonts w:hint="cs"/>
          <w:rtl/>
        </w:rPr>
        <w:t>:</w:t>
      </w:r>
      <w:r>
        <w:rPr>
          <w:rtl/>
        </w:rPr>
        <w:t xml:space="preserve"> </w:t>
      </w:r>
      <w:r>
        <w:t>CEDAW/C/ROM/6</w:t>
      </w:r>
      <w:r>
        <w:rPr>
          <w:rtl/>
        </w:rPr>
        <w:t xml:space="preserve">، المادة 12، البرنامج رقم 6، </w:t>
      </w:r>
      <w:r>
        <w:rPr>
          <w:rFonts w:hint="cs"/>
          <w:rtl/>
        </w:rPr>
        <w:t>”</w:t>
      </w:r>
      <w:r>
        <w:rPr>
          <w:rtl/>
        </w:rPr>
        <w:t>المساواة بين الجنسين – تحدٍّ مستمر</w:t>
      </w:r>
      <w:r>
        <w:rPr>
          <w:rFonts w:hint="cs"/>
          <w:rtl/>
        </w:rPr>
        <w:t>“.</w:t>
      </w:r>
    </w:p>
  </w:endnote>
  <w:endnote w:id="15">
    <w:p w:rsidR="00A321D6" w:rsidRPr="00D020C9" w:rsidRDefault="00A321D6" w:rsidP="00DA6B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sidRPr="00DA6BE5">
        <w:rPr>
          <w:w w:val="103"/>
          <w:rtl/>
        </w:rPr>
        <w:tab/>
      </w:r>
      <w:r w:rsidRPr="00D020C9">
        <w:rPr>
          <w:w w:val="103"/>
          <w:rtl/>
        </w:rPr>
        <w:t>(</w:t>
      </w:r>
      <w:r w:rsidRPr="00DA6BE5">
        <w:rPr>
          <w:rtl/>
        </w:rPr>
        <w:endnoteRef/>
      </w:r>
      <w:r w:rsidRPr="00D020C9">
        <w:rPr>
          <w:w w:val="103"/>
          <w:rtl/>
        </w:rPr>
        <w:t>)</w:t>
      </w:r>
      <w:r w:rsidRPr="00D020C9">
        <w:rPr>
          <w:w w:val="103"/>
          <w:rtl/>
        </w:rPr>
        <w:tab/>
      </w:r>
      <w:r w:rsidRPr="00D86454">
        <w:rPr>
          <w:w w:val="103"/>
          <w:rtl/>
        </w:rPr>
        <w:t>المرجع نفسه</w:t>
      </w:r>
      <w:r>
        <w:rPr>
          <w:rFonts w:hint="cs"/>
          <w:w w:val="103"/>
          <w:rtl/>
        </w:rPr>
        <w:t>.</w:t>
      </w:r>
    </w:p>
  </w:endnote>
  <w:endnote w:id="16">
    <w:p w:rsidR="00A321D6" w:rsidRPr="00405689" w:rsidRDefault="00A321D6" w:rsidP="00DA6B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sidRPr="00DA6BE5">
        <w:rPr>
          <w:w w:val="103"/>
          <w:rtl/>
        </w:rPr>
        <w:tab/>
      </w:r>
      <w:r w:rsidRPr="00405689">
        <w:rPr>
          <w:w w:val="103"/>
          <w:rtl/>
        </w:rPr>
        <w:t>(</w:t>
      </w:r>
      <w:r w:rsidRPr="00DA6BE5">
        <w:rPr>
          <w:rtl/>
        </w:rPr>
        <w:endnoteRef/>
      </w:r>
      <w:r w:rsidRPr="00405689">
        <w:rPr>
          <w:w w:val="103"/>
          <w:rtl/>
        </w:rPr>
        <w:t>)</w:t>
      </w:r>
      <w:r w:rsidRPr="00405689">
        <w:rPr>
          <w:w w:val="103"/>
          <w:rtl/>
        </w:rPr>
        <w:tab/>
      </w:r>
      <w:r w:rsidRPr="00D86454">
        <w:rPr>
          <w:w w:val="103"/>
          <w:rtl/>
        </w:rPr>
        <w:t>انظر</w:t>
      </w:r>
      <w:r>
        <w:rPr>
          <w:rFonts w:hint="cs"/>
          <w:w w:val="103"/>
          <w:rtl/>
        </w:rPr>
        <w:t>:</w:t>
      </w:r>
      <w:r w:rsidRPr="00D86454">
        <w:rPr>
          <w:w w:val="103"/>
          <w:rtl/>
        </w:rPr>
        <w:t xml:space="preserve"> </w:t>
      </w:r>
      <w:r w:rsidRPr="00C0411C">
        <w:rPr>
          <w:i/>
          <w:iCs/>
          <w:w w:val="103"/>
          <w:rtl/>
        </w:rPr>
        <w:t>الوثائق الرسمية للجمعية العامة، الدورة الخامسة والخمسون، الملحق رقم</w:t>
      </w:r>
      <w:r w:rsidRPr="00C0411C">
        <w:rPr>
          <w:i/>
          <w:iCs/>
          <w:w w:val="103"/>
        </w:rPr>
        <w:t xml:space="preserve"> </w:t>
      </w:r>
      <w:r w:rsidRPr="00C0411C">
        <w:rPr>
          <w:i/>
          <w:iCs/>
          <w:w w:val="103"/>
          <w:rtl/>
        </w:rPr>
        <w:t>38</w:t>
      </w:r>
      <w:r w:rsidRPr="00D86454">
        <w:rPr>
          <w:w w:val="103"/>
          <w:rtl/>
        </w:rPr>
        <w:t xml:space="preserve"> (</w:t>
      </w:r>
      <w:r w:rsidRPr="00D86454">
        <w:rPr>
          <w:w w:val="103"/>
        </w:rPr>
        <w:t>A/55/38</w:t>
      </w:r>
      <w:r w:rsidRPr="00D86454">
        <w:rPr>
          <w:w w:val="103"/>
          <w:rtl/>
        </w:rPr>
        <w:t>)، الجزء الثاني، الفقرة 318.</w:t>
      </w:r>
    </w:p>
  </w:endnote>
  <w:endnote w:id="17">
    <w:p w:rsidR="00A321D6" w:rsidRDefault="00A321D6" w:rsidP="00DA6B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sidRPr="00DA6BE5">
        <w:rPr>
          <w:w w:val="103"/>
          <w:rtl/>
        </w:rPr>
        <w:tab/>
      </w:r>
      <w:r w:rsidRPr="00405689">
        <w:rPr>
          <w:w w:val="103"/>
          <w:rtl/>
        </w:rPr>
        <w:t>(</w:t>
      </w:r>
      <w:r w:rsidRPr="00DA6BE5">
        <w:rPr>
          <w:rtl/>
        </w:rPr>
        <w:endnoteRef/>
      </w:r>
      <w:r w:rsidRPr="00405689">
        <w:rPr>
          <w:w w:val="103"/>
          <w:rtl/>
        </w:rPr>
        <w:t>)</w:t>
      </w:r>
      <w:r w:rsidRPr="00405689">
        <w:rPr>
          <w:w w:val="103"/>
          <w:rtl/>
        </w:rPr>
        <w:tab/>
      </w:r>
      <w:r w:rsidRPr="00D86454">
        <w:rPr>
          <w:w w:val="103"/>
          <w:rtl/>
        </w:rPr>
        <w:t xml:space="preserve">انظر </w:t>
      </w:r>
      <w:r w:rsidRPr="00D86454">
        <w:rPr>
          <w:w w:val="103"/>
        </w:rPr>
        <w:t>CRC/C/15/Add.199</w:t>
      </w:r>
      <w:r w:rsidRPr="00D86454">
        <w:rPr>
          <w:w w:val="103"/>
          <w:rtl/>
        </w:rPr>
        <w:t>، الفقرة 5.</w:t>
      </w:r>
    </w:p>
    <w:p w:rsidR="00A321D6" w:rsidRPr="00FF76E2" w:rsidRDefault="00A321D6" w:rsidP="0086003D">
      <w:pPr>
        <w:tabs>
          <w:tab w:val="left" w:pos="662"/>
          <w:tab w:val="left" w:pos="1267"/>
          <w:tab w:val="left" w:pos="1987"/>
          <w:tab w:val="left" w:pos="2650"/>
        </w:tabs>
        <w:jc w:val="center"/>
        <w:rPr>
          <w:rFonts w:hint="cs"/>
          <w:szCs w:val="20"/>
        </w:rPr>
      </w:pPr>
      <w:r w:rsidRPr="00FF76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75pt">
            <v:imagedata r:id="rId1" o:title=""/>
          </v:shape>
        </w:pic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321D6">
      <w:tblPrEx>
        <w:tblCellMar>
          <w:top w:w="0" w:type="dxa"/>
          <w:bottom w:w="0" w:type="dxa"/>
        </w:tblCellMar>
      </w:tblPrEx>
      <w:tc>
        <w:tcPr>
          <w:tcW w:w="5033" w:type="dxa"/>
          <w:shd w:val="clear" w:color="auto" w:fill="auto"/>
        </w:tcPr>
        <w:p w:rsidR="00A321D6" w:rsidRPr="009E0225" w:rsidRDefault="00A321D6" w:rsidP="009E0225">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6</w:t>
          </w:r>
          <w:r>
            <w:rPr>
              <w:w w:val="103"/>
            </w:rPr>
            <w:fldChar w:fldCharType="end"/>
          </w:r>
        </w:p>
      </w:tc>
      <w:tc>
        <w:tcPr>
          <w:tcW w:w="5033" w:type="dxa"/>
          <w:shd w:val="clear" w:color="auto" w:fill="auto"/>
        </w:tcPr>
        <w:p w:rsidR="00A321D6" w:rsidRPr="009E0225" w:rsidRDefault="00A321D6" w:rsidP="009E022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06-24188</w:t>
          </w:r>
          <w:r>
            <w:rPr>
              <w:b w:val="0"/>
              <w:w w:val="103"/>
            </w:rPr>
            <w:fldChar w:fldCharType="end"/>
          </w:r>
        </w:p>
      </w:tc>
    </w:tr>
  </w:tbl>
  <w:p w:rsidR="00A321D6" w:rsidRPr="009E0225" w:rsidRDefault="00A321D6" w:rsidP="009E0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321D6">
      <w:tblPrEx>
        <w:tblCellMar>
          <w:top w:w="0" w:type="dxa"/>
          <w:bottom w:w="0" w:type="dxa"/>
        </w:tblCellMar>
      </w:tblPrEx>
      <w:tc>
        <w:tcPr>
          <w:tcW w:w="5033" w:type="dxa"/>
          <w:shd w:val="clear" w:color="auto" w:fill="auto"/>
        </w:tcPr>
        <w:p w:rsidR="00A321D6" w:rsidRPr="009E0225" w:rsidRDefault="00A321D6" w:rsidP="009E0225">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06-24188</w:t>
          </w:r>
          <w:r>
            <w:rPr>
              <w:b w:val="0"/>
              <w:w w:val="103"/>
            </w:rPr>
            <w:fldChar w:fldCharType="end"/>
          </w:r>
        </w:p>
      </w:tc>
      <w:tc>
        <w:tcPr>
          <w:tcW w:w="5033" w:type="dxa"/>
          <w:shd w:val="clear" w:color="auto" w:fill="auto"/>
        </w:tcPr>
        <w:p w:rsidR="00A321D6" w:rsidRPr="009E0225" w:rsidRDefault="00A321D6" w:rsidP="009E0225">
          <w:pPr>
            <w:pStyle w:val="Footer"/>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r>
  </w:tbl>
  <w:p w:rsidR="00A321D6" w:rsidRPr="009E0225" w:rsidRDefault="00A321D6" w:rsidP="009E02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D6" w:rsidRDefault="00A321D6">
    <w:pPr>
      <w:pStyle w:val="Footer"/>
    </w:pPr>
  </w:p>
  <w:p w:rsidR="00A321D6" w:rsidRDefault="00A321D6" w:rsidP="009E0225">
    <w:pPr>
      <w:pStyle w:val="Footer"/>
      <w:jc w:val="right"/>
      <w:rPr>
        <w:rFonts w:cs="Times New Roman"/>
        <w:b w:val="0"/>
        <w:w w:val="103"/>
        <w:sz w:val="20"/>
      </w:rPr>
    </w:pPr>
    <w:r>
      <w:rPr>
        <w:rFonts w:cs="Times New Roman"/>
        <w:b w:val="0"/>
        <w:w w:val="103"/>
        <w:sz w:val="20"/>
      </w:rPr>
      <w:t xml:space="preserve">060306    060306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06-24188 (A)</w:t>
    </w:r>
    <w:r>
      <w:rPr>
        <w:rFonts w:cs="Times New Roman"/>
        <w:b w:val="0"/>
        <w:w w:val="103"/>
        <w:sz w:val="20"/>
      </w:rPr>
      <w:fldChar w:fldCharType="end"/>
    </w:r>
  </w:p>
  <w:p w:rsidR="00A321D6" w:rsidRPr="009E0225" w:rsidRDefault="00A321D6" w:rsidP="009E0225">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*0624188*</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D6" w:rsidRPr="00DA6BE5" w:rsidRDefault="00A321D6" w:rsidP="00DA6BE5">
      <w:pPr>
        <w:pStyle w:val="Footer"/>
        <w:bidi/>
        <w:spacing w:after="80"/>
        <w:ind w:left="792"/>
        <w:rPr>
          <w:sz w:val="16"/>
        </w:rPr>
      </w:pPr>
      <w:r w:rsidRPr="00DA6BE5">
        <w:rPr>
          <w:sz w:val="16"/>
          <w:rtl/>
        </w:rPr>
        <w:t>__________</w:t>
      </w:r>
    </w:p>
  </w:footnote>
  <w:footnote w:type="continuationSeparator" w:id="0">
    <w:p w:rsidR="00A321D6" w:rsidRPr="00DA6BE5" w:rsidRDefault="00A321D6" w:rsidP="00DA6BE5">
      <w:pPr>
        <w:pStyle w:val="Footer"/>
        <w:spacing w:after="80"/>
        <w:ind w:left="792"/>
        <w:rPr>
          <w:sz w:val="16"/>
        </w:rPr>
      </w:pPr>
      <w:r w:rsidRPr="00DA6BE5">
        <w:rPr>
          <w:sz w:val="16"/>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4"/>
      <w:gridCol w:w="4946"/>
    </w:tblGrid>
    <w:tr w:rsidR="00A321D6">
      <w:tblPrEx>
        <w:tblCellMar>
          <w:top w:w="0" w:type="dxa"/>
          <w:bottom w:w="0" w:type="dxa"/>
        </w:tblCellMar>
      </w:tblPrEx>
      <w:trPr>
        <w:trHeight w:hRule="exact" w:val="864"/>
        <w:jc w:val="center"/>
      </w:trPr>
      <w:tc>
        <w:tcPr>
          <w:tcW w:w="5033" w:type="dxa"/>
          <w:shd w:val="clear" w:color="auto" w:fill="auto"/>
          <w:vAlign w:val="bottom"/>
        </w:tcPr>
        <w:p w:rsidR="00A321D6" w:rsidRDefault="00A321D6" w:rsidP="009E0225">
          <w:pPr>
            <w:pStyle w:val="Header"/>
            <w:bidi/>
            <w:jc w:val="right"/>
          </w:pPr>
        </w:p>
      </w:tc>
      <w:tc>
        <w:tcPr>
          <w:tcW w:w="5033" w:type="dxa"/>
          <w:shd w:val="clear" w:color="auto" w:fill="auto"/>
          <w:vAlign w:val="bottom"/>
        </w:tcPr>
        <w:p w:rsidR="00A321D6" w:rsidRPr="009E0225" w:rsidRDefault="00A321D6" w:rsidP="009E0225">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CEDAW/C/ROM/Q/6</w:t>
          </w:r>
          <w:r>
            <w:rPr>
              <w:w w:val="103"/>
            </w:rPr>
            <w:fldChar w:fldCharType="end"/>
          </w:r>
        </w:p>
      </w:tc>
    </w:tr>
  </w:tbl>
  <w:p w:rsidR="00A321D6" w:rsidRPr="009E0225" w:rsidRDefault="00A321D6" w:rsidP="009E0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6"/>
      <w:gridCol w:w="4904"/>
    </w:tblGrid>
    <w:tr w:rsidR="00A321D6">
      <w:tblPrEx>
        <w:tblCellMar>
          <w:top w:w="0" w:type="dxa"/>
          <w:bottom w:w="0" w:type="dxa"/>
        </w:tblCellMar>
      </w:tblPrEx>
      <w:trPr>
        <w:trHeight w:hRule="exact" w:val="864"/>
        <w:jc w:val="center"/>
      </w:trPr>
      <w:tc>
        <w:tcPr>
          <w:tcW w:w="5033" w:type="dxa"/>
          <w:shd w:val="clear" w:color="auto" w:fill="auto"/>
          <w:vAlign w:val="bottom"/>
        </w:tcPr>
        <w:p w:rsidR="00A321D6" w:rsidRPr="009E0225" w:rsidRDefault="00A321D6" w:rsidP="009E0225">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CEDAW/C/ROM/Q/6</w:t>
          </w:r>
          <w:r>
            <w:rPr>
              <w:w w:val="103"/>
              <w:rtl/>
            </w:rPr>
            <w:fldChar w:fldCharType="end"/>
          </w:r>
        </w:p>
      </w:tc>
      <w:tc>
        <w:tcPr>
          <w:tcW w:w="5033" w:type="dxa"/>
          <w:shd w:val="clear" w:color="auto" w:fill="auto"/>
          <w:vAlign w:val="bottom"/>
        </w:tcPr>
        <w:p w:rsidR="00A321D6" w:rsidRDefault="00A321D6" w:rsidP="009E0225">
          <w:pPr>
            <w:pStyle w:val="Header"/>
          </w:pPr>
        </w:p>
      </w:tc>
    </w:tr>
  </w:tbl>
  <w:p w:rsidR="00A321D6" w:rsidRPr="009E0225" w:rsidRDefault="00A321D6" w:rsidP="009E02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321D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A321D6" w:rsidRDefault="00A321D6" w:rsidP="009E0225">
          <w:pPr>
            <w:pStyle w:val="Header"/>
            <w:spacing w:after="120"/>
          </w:pPr>
        </w:p>
      </w:tc>
      <w:tc>
        <w:tcPr>
          <w:tcW w:w="1786" w:type="dxa"/>
          <w:tcBorders>
            <w:bottom w:val="single" w:sz="4" w:space="0" w:color="auto"/>
          </w:tcBorders>
          <w:shd w:val="clear" w:color="auto" w:fill="auto"/>
          <w:vAlign w:val="bottom"/>
        </w:tcPr>
        <w:p w:rsidR="00A321D6" w:rsidRPr="009E0225" w:rsidRDefault="00A321D6" w:rsidP="009E022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321D6" w:rsidRDefault="00A321D6" w:rsidP="009E0225">
          <w:pPr>
            <w:pStyle w:val="Header"/>
            <w:spacing w:after="120"/>
          </w:pPr>
        </w:p>
      </w:tc>
      <w:tc>
        <w:tcPr>
          <w:tcW w:w="6523" w:type="dxa"/>
          <w:gridSpan w:val="3"/>
          <w:tcBorders>
            <w:bottom w:val="single" w:sz="4" w:space="0" w:color="auto"/>
          </w:tcBorders>
          <w:shd w:val="clear" w:color="auto" w:fill="auto"/>
          <w:vAlign w:val="bottom"/>
        </w:tcPr>
        <w:p w:rsidR="00A321D6" w:rsidRPr="009E0225" w:rsidRDefault="00A321D6" w:rsidP="009E0225">
          <w:pPr>
            <w:spacing w:line="380" w:lineRule="exact"/>
            <w:jc w:val="right"/>
          </w:pPr>
          <w:r>
            <w:rPr>
              <w:sz w:val="40"/>
            </w:rPr>
            <w:t>CEDAW</w:t>
          </w:r>
          <w:r>
            <w:t>/C/ROM/Q/6</w:t>
          </w:r>
        </w:p>
      </w:tc>
    </w:tr>
    <w:tr w:rsidR="00A321D6" w:rsidRPr="009E022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A321D6" w:rsidRDefault="00A321D6" w:rsidP="009E0225">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321D6" w:rsidRPr="009E0225" w:rsidRDefault="00A321D6" w:rsidP="009E0225">
          <w:pPr>
            <w:pStyle w:val="Header"/>
            <w:spacing w:before="109"/>
            <w:jc w:val="right"/>
          </w:pPr>
        </w:p>
      </w:tc>
      <w:tc>
        <w:tcPr>
          <w:tcW w:w="5227" w:type="dxa"/>
          <w:gridSpan w:val="3"/>
          <w:tcBorders>
            <w:top w:val="single" w:sz="4" w:space="0" w:color="auto"/>
            <w:bottom w:val="single" w:sz="12" w:space="0" w:color="auto"/>
          </w:tcBorders>
          <w:shd w:val="clear" w:color="auto" w:fill="auto"/>
        </w:tcPr>
        <w:p w:rsidR="00A321D6" w:rsidRPr="009E0225" w:rsidRDefault="00A321D6" w:rsidP="009E022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A321D6" w:rsidRPr="009E0225" w:rsidRDefault="00A321D6" w:rsidP="009E0225">
          <w:pPr>
            <w:pStyle w:val="Header"/>
            <w:spacing w:before="109"/>
          </w:pPr>
        </w:p>
      </w:tc>
      <w:tc>
        <w:tcPr>
          <w:tcW w:w="3100" w:type="dxa"/>
          <w:gridSpan w:val="2"/>
          <w:tcBorders>
            <w:top w:val="single" w:sz="4" w:space="0" w:color="auto"/>
            <w:bottom w:val="single" w:sz="12" w:space="0" w:color="auto"/>
          </w:tcBorders>
          <w:shd w:val="clear" w:color="auto" w:fill="auto"/>
        </w:tcPr>
        <w:p w:rsidR="00A321D6" w:rsidRDefault="00A321D6" w:rsidP="009E0225">
          <w:pPr>
            <w:bidi w:val="0"/>
            <w:spacing w:before="240" w:line="240" w:lineRule="exact"/>
          </w:pPr>
          <w:r>
            <w:t>Distr.: General</w:t>
          </w:r>
        </w:p>
        <w:p w:rsidR="00A321D6" w:rsidRDefault="00A321D6" w:rsidP="009E0225">
          <w:pPr>
            <w:bidi w:val="0"/>
            <w:spacing w:line="240" w:lineRule="exact"/>
            <w:jc w:val="left"/>
          </w:pPr>
          <w:r>
            <w:t>9 February 2006</w:t>
          </w:r>
        </w:p>
        <w:p w:rsidR="00A321D6" w:rsidRDefault="00A321D6" w:rsidP="009E0225">
          <w:pPr>
            <w:bidi w:val="0"/>
            <w:spacing w:line="240" w:lineRule="exact"/>
            <w:jc w:val="left"/>
          </w:pPr>
          <w:r>
            <w:t>Arabic</w:t>
          </w:r>
        </w:p>
        <w:p w:rsidR="00A321D6" w:rsidRPr="009E0225" w:rsidRDefault="00A321D6" w:rsidP="009E0225">
          <w:pPr>
            <w:bidi w:val="0"/>
            <w:spacing w:line="240" w:lineRule="exact"/>
            <w:jc w:val="left"/>
          </w:pPr>
          <w:r>
            <w:t>Original: English</w:t>
          </w:r>
        </w:p>
      </w:tc>
    </w:tr>
  </w:tbl>
  <w:p w:rsidR="00A321D6" w:rsidRPr="009E0225" w:rsidRDefault="00A321D6" w:rsidP="009E022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4188*"/>
    <w:docVar w:name="CreationDt" w:val="06/03/2006 9:41: PM"/>
    <w:docVar w:name="DocCategory" w:val="Doc"/>
    <w:docVar w:name="DocType" w:val="Final"/>
    <w:docVar w:name="FooterJN" w:val="06-24188"/>
    <w:docVar w:name="jobn" w:val="06-24188 (A)"/>
    <w:docVar w:name="jobnDT" w:val="06-24188 (A)   060306"/>
    <w:docVar w:name="jobnDTDT" w:val="06-24188 (A)   060306   060306"/>
    <w:docVar w:name="JobNo" w:val="0624188A"/>
    <w:docVar w:name="OandT" w:val=" "/>
    <w:docVar w:name="sss1" w:val="CEDAW/C/ROM/Q/6"/>
    <w:docVar w:name="sss2" w:val="-"/>
    <w:docVar w:name="Symbol1" w:val="CEDAW/C/ROM/Q/6"/>
    <w:docVar w:name="Symbol2" w:val="-"/>
  </w:docVars>
  <w:rsids>
    <w:rsidRoot w:val="004C2CCF"/>
    <w:rsid w:val="00042425"/>
    <w:rsid w:val="00052FD5"/>
    <w:rsid w:val="0006648F"/>
    <w:rsid w:val="00087310"/>
    <w:rsid w:val="0009732C"/>
    <w:rsid w:val="000C4EED"/>
    <w:rsid w:val="000D2CEC"/>
    <w:rsid w:val="00101EE8"/>
    <w:rsid w:val="00113349"/>
    <w:rsid w:val="001519A9"/>
    <w:rsid w:val="001737F8"/>
    <w:rsid w:val="00187870"/>
    <w:rsid w:val="001F6786"/>
    <w:rsid w:val="00215DD7"/>
    <w:rsid w:val="002416C5"/>
    <w:rsid w:val="00266F59"/>
    <w:rsid w:val="00272B6C"/>
    <w:rsid w:val="0027623A"/>
    <w:rsid w:val="002853D3"/>
    <w:rsid w:val="00290F2F"/>
    <w:rsid w:val="002937DA"/>
    <w:rsid w:val="002A09C6"/>
    <w:rsid w:val="002A768B"/>
    <w:rsid w:val="002C2AF2"/>
    <w:rsid w:val="002C4E1B"/>
    <w:rsid w:val="002E7249"/>
    <w:rsid w:val="002E77D5"/>
    <w:rsid w:val="00312162"/>
    <w:rsid w:val="003501D5"/>
    <w:rsid w:val="00371AC4"/>
    <w:rsid w:val="00372F77"/>
    <w:rsid w:val="00383CA8"/>
    <w:rsid w:val="00395958"/>
    <w:rsid w:val="003A2D80"/>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06E3"/>
    <w:rsid w:val="004A2886"/>
    <w:rsid w:val="004A564D"/>
    <w:rsid w:val="004B14A0"/>
    <w:rsid w:val="004C2CCF"/>
    <w:rsid w:val="004D1B0C"/>
    <w:rsid w:val="004F1402"/>
    <w:rsid w:val="004F7698"/>
    <w:rsid w:val="0050659B"/>
    <w:rsid w:val="00524A2E"/>
    <w:rsid w:val="005279DE"/>
    <w:rsid w:val="00533E49"/>
    <w:rsid w:val="00534772"/>
    <w:rsid w:val="00537FCD"/>
    <w:rsid w:val="00545F76"/>
    <w:rsid w:val="005545BB"/>
    <w:rsid w:val="00556882"/>
    <w:rsid w:val="00556CF6"/>
    <w:rsid w:val="00561E43"/>
    <w:rsid w:val="005838F5"/>
    <w:rsid w:val="00591B45"/>
    <w:rsid w:val="005A0F73"/>
    <w:rsid w:val="005A2EA3"/>
    <w:rsid w:val="005C2ECE"/>
    <w:rsid w:val="00616E82"/>
    <w:rsid w:val="006218A3"/>
    <w:rsid w:val="006564CE"/>
    <w:rsid w:val="00663F64"/>
    <w:rsid w:val="00696B7A"/>
    <w:rsid w:val="006C38EE"/>
    <w:rsid w:val="0071531E"/>
    <w:rsid w:val="0071645B"/>
    <w:rsid w:val="00716E9D"/>
    <w:rsid w:val="00747B9E"/>
    <w:rsid w:val="007524BE"/>
    <w:rsid w:val="007525FA"/>
    <w:rsid w:val="00774E9D"/>
    <w:rsid w:val="00774FF0"/>
    <w:rsid w:val="0079046D"/>
    <w:rsid w:val="0079753A"/>
    <w:rsid w:val="007A6DD9"/>
    <w:rsid w:val="007B2E28"/>
    <w:rsid w:val="007D60E0"/>
    <w:rsid w:val="007E32B9"/>
    <w:rsid w:val="007E3BCE"/>
    <w:rsid w:val="0081284F"/>
    <w:rsid w:val="00814843"/>
    <w:rsid w:val="008170DE"/>
    <w:rsid w:val="008223DB"/>
    <w:rsid w:val="00830E32"/>
    <w:rsid w:val="0086003D"/>
    <w:rsid w:val="00873A11"/>
    <w:rsid w:val="00873AF9"/>
    <w:rsid w:val="008D1C04"/>
    <w:rsid w:val="008F04A0"/>
    <w:rsid w:val="008F64A7"/>
    <w:rsid w:val="0090012B"/>
    <w:rsid w:val="0090351F"/>
    <w:rsid w:val="00923263"/>
    <w:rsid w:val="00970BAD"/>
    <w:rsid w:val="009768D1"/>
    <w:rsid w:val="009829B7"/>
    <w:rsid w:val="009927C0"/>
    <w:rsid w:val="009961E6"/>
    <w:rsid w:val="009C0017"/>
    <w:rsid w:val="009C15F4"/>
    <w:rsid w:val="009D62A3"/>
    <w:rsid w:val="009E0225"/>
    <w:rsid w:val="009E2A1F"/>
    <w:rsid w:val="00A2134A"/>
    <w:rsid w:val="00A27576"/>
    <w:rsid w:val="00A321D6"/>
    <w:rsid w:val="00A37C4B"/>
    <w:rsid w:val="00A66F66"/>
    <w:rsid w:val="00A71AE5"/>
    <w:rsid w:val="00AA1E16"/>
    <w:rsid w:val="00AC002C"/>
    <w:rsid w:val="00AC6CDD"/>
    <w:rsid w:val="00AD20EA"/>
    <w:rsid w:val="00AD38D0"/>
    <w:rsid w:val="00AE108C"/>
    <w:rsid w:val="00AF1A53"/>
    <w:rsid w:val="00AF7AC7"/>
    <w:rsid w:val="00B05ADC"/>
    <w:rsid w:val="00B2705B"/>
    <w:rsid w:val="00B272BE"/>
    <w:rsid w:val="00B64850"/>
    <w:rsid w:val="00B9542C"/>
    <w:rsid w:val="00B95560"/>
    <w:rsid w:val="00BA7FAB"/>
    <w:rsid w:val="00BC2F4C"/>
    <w:rsid w:val="00BC4A05"/>
    <w:rsid w:val="00BF0B15"/>
    <w:rsid w:val="00BF0FA2"/>
    <w:rsid w:val="00C12CBB"/>
    <w:rsid w:val="00C25A2D"/>
    <w:rsid w:val="00C260F8"/>
    <w:rsid w:val="00C30DA9"/>
    <w:rsid w:val="00C43FBE"/>
    <w:rsid w:val="00C449C6"/>
    <w:rsid w:val="00C564B0"/>
    <w:rsid w:val="00C814A5"/>
    <w:rsid w:val="00C96573"/>
    <w:rsid w:val="00CD0BB8"/>
    <w:rsid w:val="00CD3849"/>
    <w:rsid w:val="00CF7384"/>
    <w:rsid w:val="00D2343D"/>
    <w:rsid w:val="00D30EAE"/>
    <w:rsid w:val="00D318F1"/>
    <w:rsid w:val="00D40B0E"/>
    <w:rsid w:val="00D80323"/>
    <w:rsid w:val="00DA019D"/>
    <w:rsid w:val="00DA66B7"/>
    <w:rsid w:val="00DA6BE5"/>
    <w:rsid w:val="00DB0865"/>
    <w:rsid w:val="00DE5433"/>
    <w:rsid w:val="00DF5F38"/>
    <w:rsid w:val="00E23336"/>
    <w:rsid w:val="00E31661"/>
    <w:rsid w:val="00E32B52"/>
    <w:rsid w:val="00E32CBF"/>
    <w:rsid w:val="00E47EB8"/>
    <w:rsid w:val="00E750E1"/>
    <w:rsid w:val="00E9114A"/>
    <w:rsid w:val="00EA489C"/>
    <w:rsid w:val="00EB0CA7"/>
    <w:rsid w:val="00EB4992"/>
    <w:rsid w:val="00EF2E52"/>
    <w:rsid w:val="00F12B52"/>
    <w:rsid w:val="00F32E4A"/>
    <w:rsid w:val="00F36D8C"/>
    <w:rsid w:val="00F43157"/>
    <w:rsid w:val="00F64FE6"/>
    <w:rsid w:val="00F93545"/>
    <w:rsid w:val="00F95D65"/>
    <w:rsid w:val="00F96FBA"/>
    <w:rsid w:val="00FB34AD"/>
    <w:rsid w:val="00FB4E06"/>
    <w:rsid w:val="00FC3483"/>
    <w:rsid w:val="00FC4D68"/>
    <w:rsid w:val="00FD2ADA"/>
    <w:rsid w:val="00FF76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E0225"/>
    <w:rPr>
      <w:szCs w:val="20"/>
    </w:rPr>
  </w:style>
  <w:style w:type="paragraph" w:styleId="CommentSubject">
    <w:name w:val="annotation subject"/>
    <w:basedOn w:val="CommentText"/>
    <w:next w:val="CommentText"/>
    <w:semiHidden/>
    <w:rsid w:val="009E0225"/>
    <w:rPr>
      <w:b/>
      <w:bCs/>
    </w:rPr>
  </w:style>
  <w:style w:type="character" w:styleId="EndnoteReference">
    <w:name w:val="endnote reference"/>
    <w:semiHidden/>
    <w:rsid w:val="00DA6BE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1573</Words>
  <Characters>8969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Arabic User</dc:creator>
  <cp:keywords/>
  <dc:description/>
  <cp:lastModifiedBy>Arabic User</cp:lastModifiedBy>
  <cp:revision>4</cp:revision>
  <dcterms:created xsi:type="dcterms:W3CDTF">2006-03-06T21:01:00Z</dcterms:created>
  <dcterms:modified xsi:type="dcterms:W3CDTF">2006-03-06T21:01:00Z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0624188</vt:lpwstr>
  </property>
  <property fmtid="{D5CDD505-2E9C-101B-9397-08002B2CF9AE}" pid="3" name="Symbol1">
    <vt:lpwstr>CEDAW/C/ROM/Q/6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