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934B" w14:textId="77777777" w:rsidR="00420B05" w:rsidRPr="00D95A52" w:rsidRDefault="00420B05" w:rsidP="00420B05">
      <w:pPr>
        <w:spacing w:line="60" w:lineRule="exact"/>
        <w:rPr>
          <w:color w:val="010000"/>
          <w:sz w:val="2"/>
        </w:rPr>
        <w:sectPr w:rsidR="00420B05" w:rsidRPr="00D95A52" w:rsidSect="009D64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commentRangeStart w:id="0"/>
      <w:commentRangeEnd w:id="0"/>
      <w:r w:rsidRPr="00D95A52">
        <w:rPr>
          <w:rStyle w:val="CommentReference"/>
        </w:rPr>
        <w:commentReference w:id="0"/>
      </w:r>
      <w:bookmarkStart w:id="1" w:name="_GoBack"/>
      <w:bookmarkEnd w:id="1"/>
    </w:p>
    <w:p w14:paraId="51FA8A44" w14:textId="2EEC0FCD" w:rsidR="009D64E2" w:rsidRPr="00D95A52" w:rsidRDefault="009D64E2" w:rsidP="004B2B6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4320"/>
      </w:pPr>
      <w:r w:rsidRPr="00D95A52">
        <w:t>Комитет по ликвидации дискриминации в</w:t>
      </w:r>
      <w:r w:rsidR="004B2B61" w:rsidRPr="00D95A52">
        <w:rPr>
          <w:lang w:val="en-US"/>
        </w:rPr>
        <w:t> </w:t>
      </w:r>
      <w:r w:rsidRPr="00D95A52">
        <w:t>отношении женщин</w:t>
      </w:r>
    </w:p>
    <w:p w14:paraId="139742E0" w14:textId="71B2B681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70106700" w14:textId="404C59D2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4C1E99A4" w14:textId="4CF905F0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2CED3BA1" w14:textId="69FFDF65" w:rsidR="009D64E2" w:rsidRPr="00D95A52" w:rsidRDefault="009D64E2" w:rsidP="004250DA">
      <w:pPr>
        <w:pStyle w:val="TitleHCH"/>
        <w:rPr>
          <w:bCs/>
        </w:rPr>
      </w:pPr>
      <w:r w:rsidRPr="00D95A52">
        <w:tab/>
      </w:r>
      <w:r w:rsidRPr="00D95A52">
        <w:tab/>
        <w:t>Перечень тем и вопросов, касающихся девятого периодического доклада Российской Федерации</w:t>
      </w:r>
      <w:r w:rsidRPr="00D95A52">
        <w:rPr>
          <w:sz w:val="20"/>
        </w:rPr>
        <w:footnoteReference w:customMarkFollows="1" w:id="1"/>
        <w:t>*</w:t>
      </w:r>
    </w:p>
    <w:p w14:paraId="182A0ED2" w14:textId="20873BB3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7F09F859" w14:textId="3C89629F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2415686E" w14:textId="27C0A7B1" w:rsidR="009D64E2" w:rsidRPr="00D95A52" w:rsidRDefault="009D64E2" w:rsidP="009D64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Законодательство</w:t>
      </w:r>
    </w:p>
    <w:p w14:paraId="5B36D55C" w14:textId="61A41DCF" w:rsidR="009D64E2" w:rsidRPr="00D95A52" w:rsidRDefault="009D64E2" w:rsidP="009D64E2">
      <w:pPr>
        <w:pStyle w:val="SingleTxt"/>
        <w:spacing w:after="0" w:line="120" w:lineRule="exact"/>
        <w:rPr>
          <w:sz w:val="10"/>
        </w:rPr>
      </w:pPr>
    </w:p>
    <w:p w14:paraId="64540EBD" w14:textId="0D44BC02" w:rsidR="009D64E2" w:rsidRPr="00D95A52" w:rsidRDefault="009D64E2" w:rsidP="009D64E2">
      <w:pPr>
        <w:pStyle w:val="SingleTxt"/>
      </w:pPr>
      <w:r w:rsidRPr="00D95A52">
        <w:t>1.</w:t>
      </w:r>
      <w:r w:rsidRPr="00D95A52">
        <w:tab/>
        <w:t>В соответствии с обязательствами государства-участника по статьям 1 и 2 Конвенции и задачей 5.1 в рамках целей в области устойчивого развития, касающейся повсеместной ликвидации всех форм дискриминации в отношении всех женщин и девочек, и с учетом того</w:t>
      </w:r>
      <w:r w:rsidR="00DF5A51">
        <w:t>,</w:t>
      </w:r>
      <w:r w:rsidRPr="00D95A52">
        <w:t xml:space="preserve"> что в его законодательстве по-прежнему отсутствует всеобъемлющее определение дискриминации в отношении женщин, включающее в себя прямую и косвенную дискриминацию в частной и государственной сферах и перекрестные формы дискриминации, просьба объяснить, почему государство-участник считает, что «необходимость в дополнительном закреплении в федеральном законодательстве положений, запрещающих дискриминацию, отсутствует» (пп. 3–6)</w:t>
      </w:r>
      <w:r w:rsidRPr="00D95A52">
        <w:rPr>
          <w:vertAlign w:val="superscript"/>
        </w:rPr>
        <w:footnoteReference w:id="2"/>
      </w:r>
      <w:r w:rsidRPr="00D95A52">
        <w:t xml:space="preserve">. Просьба представить информацию о том, выделяет ли государство-участник людские, технические и финансовые ресурсы для осуществления статьи 5.62 Кодекса об административных правонарушениях и статей 136 и 145 Уголовного кодекса (пп. 4 и 5) о запрете дискриминации, а также о том, каким образом осуществляется мониторинг и оценка такого осуществления. </w:t>
      </w:r>
    </w:p>
    <w:p w14:paraId="17C2453E" w14:textId="12E70D47" w:rsidR="00976718" w:rsidRPr="00D95A52" w:rsidRDefault="00976718" w:rsidP="00976718">
      <w:pPr>
        <w:pStyle w:val="SingleTxt"/>
        <w:spacing w:after="0" w:line="120" w:lineRule="exact"/>
        <w:rPr>
          <w:sz w:val="10"/>
        </w:rPr>
      </w:pPr>
    </w:p>
    <w:p w14:paraId="07C64D25" w14:textId="77777777" w:rsidR="009D64E2" w:rsidRPr="00D95A52" w:rsidRDefault="009D64E2" w:rsidP="009767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Доступ женщин к правосудию</w:t>
      </w:r>
    </w:p>
    <w:p w14:paraId="4151BC75" w14:textId="77B7AA25" w:rsidR="00976718" w:rsidRPr="00D95A52" w:rsidRDefault="00976718" w:rsidP="00976718">
      <w:pPr>
        <w:pStyle w:val="SingleTxt"/>
        <w:spacing w:after="0" w:line="120" w:lineRule="exact"/>
        <w:rPr>
          <w:sz w:val="10"/>
        </w:rPr>
      </w:pPr>
    </w:p>
    <w:p w14:paraId="5D8A27CE" w14:textId="461C28B0" w:rsidR="009D64E2" w:rsidRPr="00D95A52" w:rsidRDefault="009D64E2" w:rsidP="009D64E2">
      <w:pPr>
        <w:pStyle w:val="SingleTxt"/>
      </w:pPr>
      <w:r w:rsidRPr="00D95A52">
        <w:t>2.</w:t>
      </w:r>
      <w:r w:rsidRPr="00D95A52">
        <w:tab/>
        <w:t xml:space="preserve">Просьба представить информацию о систематической подготовке судей, прокуроров и адвокатов по вопросам прав женщин, а также информацию о судебных делах, касающихся дискриминации в отношении женщин, в том числе о любых делах, в которых Конвенция непосредственно применялась или упоминалась в ходе судебных разбирательств. Просьба также представить информацию о сборе Аппаратом Уполномоченного по правам человека в Российской Федерации дезагрегированных по признаку пола статистических данных и о результатах рассмотрения обращений, полученных в 2017 и 2018 годах (п. 15). Просьба указать, сколько женщин воспользовались услугами 243 юридических </w:t>
      </w:r>
      <w:r w:rsidRPr="00D95A52">
        <w:lastRenderedPageBreak/>
        <w:t>клиник и как именно права женщин отражены в рамках просветительского проекта «Школа правозащитников» и открытого урока в рамках образовательного проекта «Права человека» (пп. 17 и 19).</w:t>
      </w:r>
    </w:p>
    <w:p w14:paraId="55FCD57D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1825FFDA" w14:textId="2DF974A6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Национальные механизмы по улучшению положения женщин</w:t>
      </w:r>
    </w:p>
    <w:p w14:paraId="3F368297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04D504E6" w14:textId="1492E6CF" w:rsidR="009D64E2" w:rsidRPr="00D95A52" w:rsidRDefault="009D64E2" w:rsidP="009D64E2">
      <w:pPr>
        <w:pStyle w:val="SingleTxt"/>
      </w:pPr>
      <w:r w:rsidRPr="00D95A52">
        <w:t>3.</w:t>
      </w:r>
      <w:r w:rsidRPr="00D95A52">
        <w:tab/>
        <w:t>Ссылаясь на свое письмо о последующих действиях от 17 декабря 2018</w:t>
      </w:r>
      <w:r w:rsidR="00EE2672">
        <w:t> </w:t>
      </w:r>
      <w:r w:rsidRPr="00D95A52">
        <w:t xml:space="preserve">года, Комитет просит государство-участник проинформировать его о дальнейших мерах, принятых для обеспечения учета гендерных аспектов при составлении бюджета национальной стратегии действий в интересах женщин на </w:t>
      </w:r>
      <w:r w:rsidR="00EE2672">
        <w:br/>
      </w:r>
      <w:r w:rsidRPr="00D95A52">
        <w:t>2017–2022 годы, а также о том, может ли эта стратегия применяться во всех директивных установках и программах на всех уровнях в целях решения вопросов, касающихся различных аспектов жизни женщин. Просьба представить информацию о мерах, направленных на принятие закона о гендерном равенстве в строгом соответствии с Конвенцией. Просьба представить информацию о среднесрочных результатах осуществления национальной стратегии действий в интересах женщин на 2017–2022 годы, в том числе в отношении участия женщин в сфере образования и науки (п. 40), в политической и общественной жизни (п.</w:t>
      </w:r>
      <w:r w:rsidR="00217AA7">
        <w:t> </w:t>
      </w:r>
      <w:r w:rsidRPr="00D95A52">
        <w:t>87) и на рынке труда (п. 118), а также в отношении предупреждения социального неблагополучия женщин и насилия в отношении женщин (п. 61), цифровой грамотности и цифровых навыков женщин (п. 118) и сбора дезагрегированных по признаку пола статистических данных (п. 204).</w:t>
      </w:r>
    </w:p>
    <w:p w14:paraId="7B298F98" w14:textId="77777777" w:rsidR="009D64E2" w:rsidRPr="00D95A52" w:rsidRDefault="009D64E2" w:rsidP="009D64E2">
      <w:pPr>
        <w:pStyle w:val="SingleTxt"/>
      </w:pPr>
      <w:r w:rsidRPr="00D95A52">
        <w:t>4.</w:t>
      </w:r>
      <w:r w:rsidRPr="00D95A52">
        <w:tab/>
        <w:t>Комитет отмечает, что переаккредитация Уполномоченного по правам человека в Российской Федерации с присвоением статуса «A» Глобальным альянсом национальных правозащитных учреждений была отложена в связи с кризисом, вызванным коронавирусной инфекцией (COVID-19). Просьба описать усилия по выполнению рекомендаций Подкомитета по аккредитации Глобального альянса, касающихся выработки четкого, транспарентного и основанного на широком участии подхода к отбору членов и расширения мандата Уполномоченного по правам человека таким образом, чтобы он мог заниматься вопросами, связанными с нарушениями прав человека в результате действий и бездействия частных лиц и организаций.</w:t>
      </w:r>
      <w:bookmarkStart w:id="2" w:name="_Hlk47008934"/>
      <w:bookmarkEnd w:id="2"/>
    </w:p>
    <w:p w14:paraId="765C6E46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0476A239" w14:textId="2AB0DA4C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Гражданское общество и неправительственные организации</w:t>
      </w:r>
    </w:p>
    <w:p w14:paraId="435233CB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563A1CAD" w14:textId="5DB351B3" w:rsidR="009D64E2" w:rsidRPr="00D95A52" w:rsidRDefault="009D64E2" w:rsidP="009D64E2">
      <w:pPr>
        <w:pStyle w:val="SingleTxt"/>
      </w:pPr>
      <w:r w:rsidRPr="00D95A52">
        <w:t>5.</w:t>
      </w:r>
      <w:r w:rsidRPr="00D95A52">
        <w:tab/>
        <w:t xml:space="preserve">Просьба представить информацию о количестве организаций по вопросам прав женщин, которые считаются выполняющими функции иностранных агентов, и о количестве организаций, которые были закрыты с 2015 года. </w:t>
      </w:r>
    </w:p>
    <w:p w14:paraId="7C30E058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0E6B0CFD" w14:textId="4399BE93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 xml:space="preserve">Временные специальные меры </w:t>
      </w:r>
    </w:p>
    <w:p w14:paraId="0EE6D4C4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3BDE0E37" w14:textId="7E6818A3" w:rsidR="009D64E2" w:rsidRPr="00D95A52" w:rsidRDefault="009D64E2" w:rsidP="009D64E2">
      <w:pPr>
        <w:pStyle w:val="SingleTxt"/>
      </w:pPr>
      <w:r w:rsidRPr="00D95A52">
        <w:t>6.</w:t>
      </w:r>
      <w:r w:rsidRPr="00D95A52">
        <w:tab/>
        <w:t>Комитет отмечает трудности государства-участника, связанные с введением в законодательном порядке временных специальных мер (п.</w:t>
      </w:r>
      <w:r w:rsidR="002913D4">
        <w:t> </w:t>
      </w:r>
      <w:r w:rsidRPr="00D95A52">
        <w:t xml:space="preserve">39; и </w:t>
      </w:r>
      <w:hyperlink r:id="rId16" w:history="1">
        <w:r w:rsidRPr="00D95A52">
          <w:rPr>
            <w:rStyle w:val="Hyperlink"/>
          </w:rPr>
          <w:t>CEDAW/C/RUS/8</w:t>
        </w:r>
      </w:hyperlink>
      <w:r w:rsidRPr="00D95A52">
        <w:t>, п. 140). Просьба представить информацию о принятых мерах и предпринятых усилиях по ознакомлению всех соответствующих государственных должностных лиц и лиц, ответственных за принятие решений, с концепцией временных специальных мер, направленных на достижение фактического или реального равенства между женщинами и мужчинами, как это было рекомендовано в предыдущих заключительных замечаниях Комитета (</w:t>
      </w:r>
      <w:hyperlink r:id="rId17" w:history="1">
        <w:r w:rsidRPr="00D95A52">
          <w:rPr>
            <w:rStyle w:val="Hyperlink"/>
          </w:rPr>
          <w:t>CEDAW/C/RUS/</w:t>
        </w:r>
        <w:r w:rsidR="00EE2672">
          <w:rPr>
            <w:rStyle w:val="Hyperlink"/>
          </w:rPr>
          <w:br/>
        </w:r>
        <w:r w:rsidRPr="00D95A52">
          <w:rPr>
            <w:rStyle w:val="Hyperlink"/>
          </w:rPr>
          <w:t>CO/8</w:t>
        </w:r>
      </w:hyperlink>
      <w:r w:rsidRPr="00D95A52">
        <w:t>, п. 18). Просьба также представить информацию о любых позитивных действиях по решению особых проблем, с которыми сталкиваются наиболее неблагополучные группы женщин.</w:t>
      </w:r>
    </w:p>
    <w:p w14:paraId="1AB6904F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741DA8A5" w14:textId="77777777" w:rsidR="00EE2672" w:rsidRDefault="00EE2672">
      <w:pPr>
        <w:spacing w:after="200" w:line="276" w:lineRule="auto"/>
        <w:rPr>
          <w:b/>
          <w:spacing w:val="2"/>
        </w:rPr>
      </w:pPr>
      <w:r>
        <w:br w:type="page"/>
      </w:r>
    </w:p>
    <w:p w14:paraId="50D438AF" w14:textId="33162888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lastRenderedPageBreak/>
        <w:tab/>
      </w:r>
      <w:r w:rsidRPr="00D95A52">
        <w:tab/>
        <w:t>Стереотипы и вредная практика</w:t>
      </w:r>
    </w:p>
    <w:p w14:paraId="4C1A96C0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788F7035" w14:textId="68CAEE08" w:rsidR="009D64E2" w:rsidRPr="00D95A52" w:rsidRDefault="009D64E2" w:rsidP="009D64E2">
      <w:pPr>
        <w:pStyle w:val="SingleTxt"/>
      </w:pPr>
      <w:r w:rsidRPr="00D95A52">
        <w:t>7.</w:t>
      </w:r>
      <w:r w:rsidRPr="00D95A52">
        <w:tab/>
        <w:t>Просьба представить информацию о мерах, принятых с целью разработать всеобъемлющую стратегию искоренения стереотипов и патриархальных взглядов на роль женщин и мужчин в семье и обществе. Просьба представить информацию о шагах, предпринятых для побуждения средств массовой информации к созданию саморегулируемого механизма для противодействия распространению образа женщин, унижающего их достоинство.</w:t>
      </w:r>
    </w:p>
    <w:p w14:paraId="75B4853A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31D08AE7" w14:textId="30DBA778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 xml:space="preserve">Гендерное насилие в отношении женщин </w:t>
      </w:r>
    </w:p>
    <w:p w14:paraId="12CAD02E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286D9E41" w14:textId="2967EBB9" w:rsidR="009D64E2" w:rsidRPr="00D95A52" w:rsidRDefault="009D64E2" w:rsidP="009D64E2">
      <w:pPr>
        <w:pStyle w:val="SingleTxt"/>
      </w:pPr>
      <w:r w:rsidRPr="00D95A52">
        <w:t>8.</w:t>
      </w:r>
      <w:r w:rsidRPr="00D95A52">
        <w:tab/>
        <w:t xml:space="preserve">Комитет ссылается на свое письмо о последующих действиях от 17 декабря 2018 года, в котором он просил государство-участник представить информацию о дальнейших мерах, принятых для пересмотра Уголовного кодекса с внесенными в него поправками, касающимися отмены уголовной ответственности за нанесение побоев без отягчающих обстоятельств, а также принять всеобъемлющее законодательство для предотвращения и пресечения насилия в отношении женщин, включая домашнее насилие, предусмотреть официальное судебное преследование за домашнее и сексуальное насилие и обеспечить привлечение к ответственности и надлежащее наказание виновных. Комитет отмечает создание председателем Совета Федерации в июле 2019 года межведомственной рабочей группы для совершенствования законодательства в сфере предупреждения домашнего насилия (п. 47). Просьба представить обновленную информацию о мерах, принятых в целях установления уголовной ответственности за нанесение побоев женщинам и девочкам без отягчающих обстоятельств и обеспечения официального судебного преследования за домашнее и сексуальное насилие. Просьба разъяснить, определяется ли отсутствие согласия в уголовном законодательстве в качестве одного из элементов преступлений, связанных с сексуальным насилием. Просьба представить информацию о количестве зарегистрированных случаев насилия в отношении женщин и девочек, включая сексуальное насилие, и возбужденных по ним дел, а также о видах назначенных наказаний в разбивке по полу, возрасту, гражданству и характеру отношений между жертвой и преступником. Просьба указать число случаев насилия в отношении женщин, которые мировой судья отказался принять к своему производству в соответствии со статьей 319 Уголовно-процессуального кодекса. Просьба представить информацию о существующих протоколах для медицинских работников по оказанию помощи женщинам, ставшим жертвами насилия, и по информированию полиции об этих инцидентах. Просьба описать меры, направленные на принятие закона о предупреждении гендерного насилия и борьбе с ним. </w:t>
      </w:r>
    </w:p>
    <w:p w14:paraId="105CF164" w14:textId="77777777" w:rsidR="009D64E2" w:rsidRPr="00D95A52" w:rsidRDefault="009D64E2" w:rsidP="009D64E2">
      <w:pPr>
        <w:pStyle w:val="SingleTxt"/>
      </w:pPr>
      <w:r w:rsidRPr="00D95A52">
        <w:t>9.</w:t>
      </w:r>
      <w:r w:rsidRPr="00D95A52">
        <w:tab/>
        <w:t>Просьба пояснить, какие меры были приняты государством-участником для осуществления обязательных программ по укреплению потенциала судей, прокуроров, сотрудников полиции и сотрудников других правоохранительных органов в том, что касается соблюдения положений уголовного права о гендерном насилии в отношении женщин и проведения расследований с учетом гендерных аспектов. Просьба представить информацию о применении смягчающих обстоятельств в тех случаях, когда женщины признаются виновными в убийстве, совершенном в порядке самообороны в случаях насилия в семье.</w:t>
      </w:r>
    </w:p>
    <w:p w14:paraId="0A807DB8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58A551A2" w14:textId="09A1427D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Гендерное насилие и вредная практика в отношении женщин в Северо-Кавказском регионе</w:t>
      </w:r>
    </w:p>
    <w:p w14:paraId="52EA7BB5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5939988E" w14:textId="7E63BA2E" w:rsidR="009D64E2" w:rsidRPr="00D95A52" w:rsidRDefault="009D64E2" w:rsidP="009D64E2">
      <w:pPr>
        <w:pStyle w:val="SingleTxt"/>
      </w:pPr>
      <w:r w:rsidRPr="00D95A52">
        <w:t>10.</w:t>
      </w:r>
      <w:r w:rsidRPr="00D95A52">
        <w:tab/>
        <w:t xml:space="preserve">Просьба представить информацию о количестве зарегистрированных случаев гендерного насилия в отношении женщин в Северо-Кавказском регионе и возбужденных по ним дел, а также о видах назначенных наказаний в разбивке </w:t>
      </w:r>
      <w:r w:rsidRPr="00D95A52">
        <w:lastRenderedPageBreak/>
        <w:t xml:space="preserve">по полу, возрасту, гражданству и характеру отношений между жертвой и преступником. В соответствии с рекомендацией Комитета просьба сообщить о мерах, принятых для проведения исследования масштабов вредной практики в отношении женщин в Северо-Кавказском регионе, для внедрения стандартизированных процедур для полиции, а также для подготовки юристов, сотрудников правоохранительных органов и медицинского персонала по вопросам, касающимся детских и принудительных браков, похищения женщин и девочек, преступлений во имя так называемой чести, калечащих операций на женских половых органах и полигамии. Просьба разъяснить, запрещены ли в Северо-Кавказском регионе калечащие операции на женских половых органах. </w:t>
      </w:r>
    </w:p>
    <w:p w14:paraId="65EA0579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119E5E39" w14:textId="0898B87B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 xml:space="preserve">Торговля людьми и эксплуатация проституции </w:t>
      </w:r>
    </w:p>
    <w:p w14:paraId="1559B18F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039173FF" w14:textId="5DE0D509" w:rsidR="009D64E2" w:rsidRPr="00D95A52" w:rsidRDefault="009D64E2" w:rsidP="009D64E2">
      <w:pPr>
        <w:pStyle w:val="SingleTxt"/>
      </w:pPr>
      <w:r w:rsidRPr="00D95A52">
        <w:t>11.</w:t>
      </w:r>
      <w:r w:rsidRPr="00D95A52">
        <w:tab/>
        <w:t xml:space="preserve">Просьба представить информацию о шагах, предпринятых для принятия национального плана действий по борьбе с торговлей людьми и создания координационного органа, отвечающего за его осуществление. Просьба представить данные, содержащиеся в пунктах 68 и 73, в разбивке по полу, этнической принадлежности и возрасту жертв. Просьба представить информацию о мерах, принятых в целях отмены статьи 6.11 Кодекса об административных правонарушениях и отслеживания случаев насилия в отношении женщин, занимающихся проституцией, в том числе со стороны полиции. Просьба также представить информацию о программах реабилитации и/или реинтеграции, предоставляемых женщинам и девочкам, ставшим жертвами торговли людьми и сексуальной эксплуатации, включая программы, предусматривающие создание приютов и кризисных центров, а также о мерах по уменьшению спроса на проституцию. </w:t>
      </w:r>
    </w:p>
    <w:p w14:paraId="127F11E4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7E1BB574" w14:textId="2CFD7505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Участие в политической и общественной жизни</w:t>
      </w:r>
    </w:p>
    <w:p w14:paraId="77781D92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080D2FB6" w14:textId="2FDE1FD6" w:rsidR="009D64E2" w:rsidRPr="00D95A52" w:rsidRDefault="009D64E2" w:rsidP="009D64E2">
      <w:pPr>
        <w:pStyle w:val="SingleTxt"/>
      </w:pPr>
      <w:r w:rsidRPr="00D95A52">
        <w:t>12.</w:t>
      </w:r>
      <w:r w:rsidRPr="00D95A52">
        <w:tab/>
        <w:t xml:space="preserve">В связи с пунктом 84 просьба представить подробную информацию о мерах по повышению осведомленности, призванных расширить участие женщин в политической и общественной жизни и рассчитанных на политиков, общественных лидеров и журналистов, в разбивке по типу целевой аудитории, числу и полу участников, а также географическим районам. Комитет принимает к сведению представленную в пункте 88 информацию о числе женщин в составе правительства; просьба также описать меры, принятые для расширения участия женщин, такие как установление обязательных квот или введение временных специальных мер. В связи с таблицей 4 в приложении просьба представить информацию о мерах, принятых для увеличения числа женщин на руководящих должностях в законодательных и исполнительных органах власти на муниципальном уровне, и данные за последние три года. Просьба также представить информацию о доступе женщин к финансированию избирательных кампаний. Просьба объяснить причины разрыва между долей женщин среди дипломатического персонала, составляющей 32 процента, и среди сотрудников дипломатических представительств за рубежом, составляющей лишь 12,7 процента, и представить информацию о мерах, принимаемых для набора большего числа женщин в Министерство иностранных дел (п. 94). </w:t>
      </w:r>
    </w:p>
    <w:p w14:paraId="3F503BC2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7CEC034C" w14:textId="56135928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Женщины и мир и безопасность</w:t>
      </w:r>
    </w:p>
    <w:p w14:paraId="26F7BA79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054784EE" w14:textId="7A862DF5" w:rsidR="009D64E2" w:rsidRPr="00D95A52" w:rsidRDefault="009D64E2" w:rsidP="009D64E2">
      <w:pPr>
        <w:pStyle w:val="SingleTxt"/>
      </w:pPr>
      <w:r w:rsidRPr="00D95A52">
        <w:t>13.</w:t>
      </w:r>
      <w:r w:rsidRPr="00D95A52">
        <w:tab/>
        <w:t>Просьба представить информацию об усилиях по содействию конструктивному вовлечению женщин в мирные переговоры и деятельность по предупреждению, урегулированию и разрешению конфликтов и их участию в этой работе, в особенности в том, что касается экстерриториальных обязательств государств-участников, как это было ранее рекомендовано Комитетом (</w:t>
      </w:r>
      <w:hyperlink r:id="rId18" w:history="1">
        <w:r w:rsidRPr="00D95A52">
          <w:rPr>
            <w:rStyle w:val="Hyperlink"/>
          </w:rPr>
          <w:t>CEDAW/C/RUS/CO/8</w:t>
        </w:r>
      </w:hyperlink>
      <w:r w:rsidRPr="00D95A52">
        <w:t>, п. 30).</w:t>
      </w:r>
    </w:p>
    <w:p w14:paraId="4F0C191A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23C35DED" w14:textId="1E2BE7FE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lastRenderedPageBreak/>
        <w:tab/>
      </w:r>
      <w:r w:rsidRPr="00D95A52">
        <w:tab/>
        <w:t>Образование</w:t>
      </w:r>
    </w:p>
    <w:p w14:paraId="7272CE5A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18F7212B" w14:textId="7BC5E86E" w:rsidR="009D64E2" w:rsidRPr="00D95A52" w:rsidRDefault="009D64E2" w:rsidP="009D64E2">
      <w:pPr>
        <w:pStyle w:val="SingleTxt"/>
      </w:pPr>
      <w:r w:rsidRPr="00D95A52">
        <w:t>14.</w:t>
      </w:r>
      <w:r w:rsidRPr="00D95A52">
        <w:tab/>
        <w:t>Просьба подробно объяснить, каким образом в обязательную программу начальных и средних школ включается комплексный курс по тематике сексуального и репродуктивного здоровья и сексуальных и репродуктивных прав, учитывающий гендерную проблематику и соответствующий возрасту (п. 116). Просьба подробно рассказать о мерах, принятых для пересмотра школьных программ и учебников в целях искоренения негативных стереотипов в отношении женщин и девочек.</w:t>
      </w:r>
    </w:p>
    <w:p w14:paraId="2F84B4ED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5BC040D1" w14:textId="39633F6B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Занятость</w:t>
      </w:r>
    </w:p>
    <w:p w14:paraId="3E387F44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798375BA" w14:textId="2FFAF45E" w:rsidR="009D64E2" w:rsidRPr="00D95A52" w:rsidRDefault="009D64E2" w:rsidP="009D64E2">
      <w:pPr>
        <w:pStyle w:val="SingleTxt"/>
      </w:pPr>
      <w:r w:rsidRPr="00D95A52">
        <w:t>15.</w:t>
      </w:r>
      <w:r w:rsidRPr="00D95A52">
        <w:tab/>
        <w:t>Просьба представить информацию о мерах, принятых для повышения осведомленности работодателей в государственном и частном секторах о запрете дискриминации в отношении женщин в сфере занятости. Просьба сообщить о мерах, принятых для содействия равному распределению семейных и домашних обязанностей между женщинами и мужчинами, таких как введение обязательного оплачиваемого отпуска по уходу за ребенком, предоставляемому отцу, в соответствии со статьей 11 Конвенции и Конвенцией 1981 года о работниках с семейными обязанностями (№ 156) Международной организации труда. Просьба объяснить причины сохранения перечисленных в пункте 125 исключений</w:t>
      </w:r>
      <w:r w:rsidRPr="00D95A52">
        <w:rPr>
          <w:i/>
          <w:iCs/>
        </w:rPr>
        <w:t>,</w:t>
      </w:r>
      <w:r w:rsidRPr="00D95A52">
        <w:t xml:space="preserve"> связанных с профессиями, на которых ограничивается применение труда женщин, и представить информацию об участии женщин и организаций, занимающихся защитой прав женщин, в пересмотре этого перечня (п. 127). Просьба разъяснить смысл пункта 126, который, как представляется, предполагает, что при создании безопасных условий труда работодатель вправе применять труд женщин без ограничений, а не право самих женщин быть нанятыми на работу в безопасных условиях без каких-либо ограничений. Учитывая, что статья 132 Уголовного кодекса, касающаяся насильственных действий сексуального характера (п. 128), не охватывает дискриминацию и сексуальные домогательства на рабочем месте, просьба представить информацию о мерах, направленных на принятие закона в этой области, как было рекомендовано ранее (</w:t>
      </w:r>
      <w:hyperlink r:id="rId19" w:history="1">
        <w:r w:rsidRPr="00D95A52">
          <w:rPr>
            <w:rStyle w:val="Hyperlink"/>
          </w:rPr>
          <w:t>CEDAW/C/RUS/CO/8</w:t>
        </w:r>
      </w:hyperlink>
      <w:r w:rsidRPr="00D95A52">
        <w:t>, п. 34 с)). Просьба представить информацию о мерах, принятых для увеличения числа женщин, поступающих на работу в формальный сектор и нетрадиционные сферы занятости, способствуя тем самым устранению профессиональной сегрегации и разрыва в заработной плате между женщинами и мужчинами (п. 130), а также для проведения гендерной оценки мер, предусмотренных семейной политикой, и включения в национальную социальную политику принципа гендерного равенства (</w:t>
      </w:r>
      <w:hyperlink r:id="rId20" w:history="1">
        <w:r w:rsidRPr="00D95A52">
          <w:rPr>
            <w:rStyle w:val="Hyperlink"/>
          </w:rPr>
          <w:t>CEDAW/C/RUS/CO/8</w:t>
        </w:r>
      </w:hyperlink>
      <w:r w:rsidRPr="00D95A52">
        <w:t>, п. 34 d) и e)).</w:t>
      </w:r>
    </w:p>
    <w:p w14:paraId="2C497FA1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43485EAD" w14:textId="18771ABD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 xml:space="preserve">Здоровье </w:t>
      </w:r>
    </w:p>
    <w:p w14:paraId="3DD4146C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4A64E14C" w14:textId="497D8F91" w:rsidR="009D64E2" w:rsidRPr="00D95A52" w:rsidRDefault="009D64E2" w:rsidP="009D64E2">
      <w:pPr>
        <w:pStyle w:val="SingleTxt"/>
      </w:pPr>
      <w:r w:rsidRPr="00D95A52">
        <w:t>16.</w:t>
      </w:r>
      <w:r w:rsidRPr="00D95A52">
        <w:tab/>
        <w:t>Просьба представить информацию о барьерах, ограничивающих доступ женщин к услугам по безопасному прерыванию беременности (</w:t>
      </w:r>
      <w:hyperlink r:id="rId21" w:history="1">
        <w:r w:rsidRPr="00D95A52">
          <w:rPr>
            <w:rStyle w:val="Hyperlink"/>
          </w:rPr>
          <w:t>CEDAW/C/RUS/</w:t>
        </w:r>
        <w:r w:rsidR="00554B36">
          <w:rPr>
            <w:rStyle w:val="Hyperlink"/>
          </w:rPr>
          <w:br/>
        </w:r>
        <w:r w:rsidRPr="00D95A52">
          <w:rPr>
            <w:rStyle w:val="Hyperlink"/>
          </w:rPr>
          <w:t>CO/8</w:t>
        </w:r>
      </w:hyperlink>
      <w:r w:rsidRPr="00D95A52">
        <w:t>, п. 36 a)), и о мерах, принятых для расширения наличия и повышения физической и экономической доступности современных методов контрацепции (п.</w:t>
      </w:r>
      <w:r w:rsidR="00DA0174">
        <w:t> </w:t>
      </w:r>
      <w:r w:rsidRPr="00D95A52">
        <w:t xml:space="preserve">137), в том числе для женщин и девочек </w:t>
      </w:r>
      <w:r w:rsidRPr="00D95A52">
        <w:rPr>
          <w:lang w:val="en-US"/>
        </w:rPr>
        <w:t>c</w:t>
      </w:r>
      <w:r w:rsidRPr="00D95A52">
        <w:t xml:space="preserve"> инвалидностью. Просьба проинформировать Комитет о числе женщин, употребляющих наркотики, и женщин, которые воспользовались программой заместительной терапии, упомянутой в пункте 141, и просьба разъяснить, почему цель этой программы, заключающаяся в снижении вреда от употребления наркотиков, не включает в себя лечение самого заболевания наркомании. Просьба представить данные в разбивке по возрасту и регионам о показателях распространения ВИЧ/СПИДа среди женщин за последние три года. </w:t>
      </w:r>
    </w:p>
    <w:p w14:paraId="4C59992C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12E6431D" w14:textId="77777777" w:rsidR="00EE2672" w:rsidRDefault="00EE267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B240145" w14:textId="2456040E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lastRenderedPageBreak/>
        <w:tab/>
      </w:r>
      <w:r w:rsidRPr="00D95A52">
        <w:tab/>
        <w:t xml:space="preserve">Женщины в сельских районах </w:t>
      </w:r>
    </w:p>
    <w:p w14:paraId="4B119E38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4F5173AE" w14:textId="70F98A36" w:rsidR="009D64E2" w:rsidRPr="00D95A52" w:rsidRDefault="009D64E2" w:rsidP="009D64E2">
      <w:pPr>
        <w:pStyle w:val="SingleTxt"/>
      </w:pPr>
      <w:r w:rsidRPr="00D95A52">
        <w:t>17.</w:t>
      </w:r>
      <w:r w:rsidRPr="00D95A52">
        <w:tab/>
        <w:t>Просьба представить данные за последние три года об уровне бедности среди женщин в сельских районах, их доступе к жилью, воде и санитарии, а также о количестве и доле женщин, возглавляющих фермерские хозяйства, женщин в органах местного самоуправления и женщин, занятых в сфер</w:t>
      </w:r>
      <w:r w:rsidR="001940C1">
        <w:t>ах</w:t>
      </w:r>
      <w:r w:rsidRPr="00D95A52">
        <w:t xml:space="preserve"> образования, здравоохранения и социальных услуг. Просьба представить информацию об участии сельских женщин в процессах принятия решений на общинном уровне и о мерах, принятых для изучения влияния социально-экономической стратегии сельского развития на права человека женщин, как это было рекомендовано Комитетом (</w:t>
      </w:r>
      <w:hyperlink r:id="rId22" w:history="1">
        <w:r w:rsidRPr="00D95A52">
          <w:rPr>
            <w:rStyle w:val="Hyperlink"/>
          </w:rPr>
          <w:t>CEDAW/C/RUS/CO/8</w:t>
        </w:r>
      </w:hyperlink>
      <w:r w:rsidRPr="00D95A52">
        <w:t xml:space="preserve">, п. 38). Просьба также представить информацию о количестве жалоб от сельских женщин, полученных во время выездных приемов следственных органов и Уполномоченного по правам человека в Российской Федерации, о видах нарушений прав, о которых было сообщено, и о предоставленном возмещении (п. 175). </w:t>
      </w:r>
    </w:p>
    <w:p w14:paraId="6DA58ECE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02CFBC39" w14:textId="7DEFA54E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Группы женщин, находящиеся в неблагоприятном положении</w:t>
      </w:r>
      <w:bookmarkStart w:id="3" w:name="Flag5"/>
    </w:p>
    <w:bookmarkEnd w:id="3"/>
    <w:p w14:paraId="2E2FAABA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76747A4C" w14:textId="274C1E35" w:rsidR="009D64E2" w:rsidRPr="00D95A52" w:rsidRDefault="009D64E2" w:rsidP="009D64E2">
      <w:pPr>
        <w:pStyle w:val="SingleTxt"/>
      </w:pPr>
      <w:r w:rsidRPr="00D95A52">
        <w:t>18.</w:t>
      </w:r>
      <w:r w:rsidRPr="00D95A52">
        <w:tab/>
        <w:t>Просьба представить информацию за последние три года о числе женщин коренных народов, занятых в директивных органах на местном, региональном и федеральном уровнях. Просьба объяснить, каким образом Федеральный закон № 49-ФЗ от 2001 года и проект федерального закона, представленный правительству в 2018 году (п. 177), обеспечивают женщинам коренных народов полный и неограниченный доступ к их традиционным землям и ресурсам.</w:t>
      </w:r>
    </w:p>
    <w:p w14:paraId="6D849A2A" w14:textId="77777777" w:rsidR="009D64E2" w:rsidRPr="00D95A52" w:rsidRDefault="009D64E2" w:rsidP="009D64E2">
      <w:pPr>
        <w:pStyle w:val="SingleTxt"/>
      </w:pPr>
      <w:r w:rsidRPr="00D95A52">
        <w:t>19.</w:t>
      </w:r>
      <w:r w:rsidRPr="00D95A52">
        <w:tab/>
        <w:t xml:space="preserve">Просьба представить информацию о мерах, принятых в целях учета в законодательстве, политике и программах, касающихся гендерного равенства, перекрестных форм дискриминации, с которыми сталкиваются женщины-инвалиды, включая информацию о мерах по обеспечению того, чтобы право на свободное и информированное согласие гарантировалось в отношении всех видов медицинского вмешательства и лечения. Просьба описать меры, принятые для защиты лесбиянок и бисексуальных и трансгендерных женщин от дискриминации и насилия, включая организацию профессиональной подготовки сотрудников полиции и правоохранительных органов, в том числе в Северо-Кавказском регионе. Просьба представить информацию о числе женщин, арестованных в Северо-Кавказском регионе на основании их сексуальной ориентации, гендерной идентичности или гендерного самовыражения. </w:t>
      </w:r>
    </w:p>
    <w:p w14:paraId="131B2509" w14:textId="77777777" w:rsidR="009D64E2" w:rsidRPr="00D95A52" w:rsidRDefault="009D64E2" w:rsidP="009D64E2">
      <w:pPr>
        <w:pStyle w:val="SingleTxt"/>
      </w:pPr>
      <w:r w:rsidRPr="00D95A52">
        <w:t>20.</w:t>
      </w:r>
      <w:r w:rsidRPr="00D95A52">
        <w:tab/>
        <w:t>Просьба представить информацию за последние три года о числе женщин-мигрантов, не имеющих документов и подвергнутых административному задержанию, о среднем сроке содержания под стражей и о числе женщин, которые воспользовались политикой интеграции и мерами по воссоединению семей.</w:t>
      </w:r>
    </w:p>
    <w:p w14:paraId="4A8C2803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136893C7" w14:textId="75B56261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Изменение климата и снижение риска бедствий</w:t>
      </w:r>
    </w:p>
    <w:p w14:paraId="411D08ED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2DF9F40A" w14:textId="6DEF7C99" w:rsidR="009D64E2" w:rsidRPr="00D95A52" w:rsidRDefault="009D64E2" w:rsidP="009D64E2">
      <w:pPr>
        <w:pStyle w:val="SingleTxt"/>
      </w:pPr>
      <w:r w:rsidRPr="00D95A52">
        <w:t>21.</w:t>
      </w:r>
      <w:r w:rsidRPr="00D95A52">
        <w:tab/>
        <w:t>Просьба описать шаги, предпринятые для обеспечения того, чтобы в национальных стратегиях и программах в области изменения климата учитывались гендерные аспекты, как это предусмотрено в общей рекомендации Комитета</w:t>
      </w:r>
      <w:r w:rsidR="00852FC4">
        <w:t> </w:t>
      </w:r>
      <w:r w:rsidRPr="00D95A52">
        <w:t>№</w:t>
      </w:r>
      <w:r w:rsidR="00EE2672">
        <w:t> </w:t>
      </w:r>
      <w:r w:rsidRPr="00EE2672">
        <w:t>37 (2018)</w:t>
      </w:r>
      <w:r w:rsidRPr="00D95A52">
        <w:t xml:space="preserve"> о гендерных аспектах снижения риска бедствий в контексте изменения климата. </w:t>
      </w:r>
    </w:p>
    <w:p w14:paraId="6E4CADF8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6913E6B1" w14:textId="77DCD7B8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Брак и семейные отношения</w:t>
      </w:r>
    </w:p>
    <w:p w14:paraId="353B6639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3B8603F2" w14:textId="30381FF8" w:rsidR="009D64E2" w:rsidRPr="00D95A52" w:rsidRDefault="009D64E2" w:rsidP="009D64E2">
      <w:pPr>
        <w:pStyle w:val="SingleTxt"/>
      </w:pPr>
      <w:r w:rsidRPr="00D95A52">
        <w:t>22.</w:t>
      </w:r>
      <w:r w:rsidRPr="00D95A52">
        <w:tab/>
        <w:t>В свете предыдущих рекомендаций Комитета, касающихся брака и семейных отношений (</w:t>
      </w:r>
      <w:hyperlink r:id="rId23" w:history="1">
        <w:r w:rsidRPr="00D95A52">
          <w:rPr>
            <w:rStyle w:val="Hyperlink"/>
          </w:rPr>
          <w:t>CEDAW/C/RUS/CO/8</w:t>
        </w:r>
      </w:hyperlink>
      <w:r w:rsidRPr="00D95A52">
        <w:t xml:space="preserve">, п. 46), просьба представить информацию о мерах, принятых для пересмотра понятия совместной собственности супругов, с тем чтобы оно включало в себя пенсионные права и будущие доходы, </w:t>
      </w:r>
      <w:r w:rsidRPr="00D95A52">
        <w:lastRenderedPageBreak/>
        <w:t>а также для защиты по закону экономических прав женщин, состоящих в гражданском браке, и упразднения в законодательном порядке существующей в Северо-Кавказском регионе концепции, согласно которой дети «принадлежат» отцу. Просьба разъяснить, каким образом уменьшение размера неустойки за не вовремя перечисленные алименты защищает экономические права женщин (п.</w:t>
      </w:r>
      <w:r w:rsidR="00EE2672">
        <w:t> </w:t>
      </w:r>
      <w:r w:rsidRPr="00D95A52">
        <w:t>189).</w:t>
      </w:r>
    </w:p>
    <w:p w14:paraId="574E6472" w14:textId="77777777" w:rsidR="00EE2672" w:rsidRPr="00EE2672" w:rsidRDefault="00EE2672" w:rsidP="00EE2672">
      <w:pPr>
        <w:pStyle w:val="SingleTxt"/>
        <w:spacing w:after="0" w:line="120" w:lineRule="exact"/>
        <w:rPr>
          <w:b/>
          <w:sz w:val="10"/>
        </w:rPr>
      </w:pPr>
    </w:p>
    <w:p w14:paraId="1F52271E" w14:textId="6A79A225" w:rsidR="009D64E2" w:rsidRPr="00D95A52" w:rsidRDefault="009D64E2" w:rsidP="00EE26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95A52">
        <w:tab/>
      </w:r>
      <w:r w:rsidRPr="00D95A52">
        <w:tab/>
        <w:t>Влияние пандемии на права женщин и гендерное равенство</w:t>
      </w:r>
    </w:p>
    <w:p w14:paraId="6E218E2C" w14:textId="77777777" w:rsidR="00EE2672" w:rsidRPr="00EE2672" w:rsidRDefault="00EE2672" w:rsidP="00EE2672">
      <w:pPr>
        <w:pStyle w:val="SingleTxt"/>
        <w:spacing w:after="0" w:line="120" w:lineRule="exact"/>
        <w:rPr>
          <w:sz w:val="10"/>
        </w:rPr>
      </w:pPr>
    </w:p>
    <w:p w14:paraId="2AA8419B" w14:textId="563E60F4" w:rsidR="009D64E2" w:rsidRPr="00D95A52" w:rsidRDefault="009D64E2" w:rsidP="009D64E2">
      <w:pPr>
        <w:pStyle w:val="SingleTxt"/>
      </w:pPr>
      <w:r w:rsidRPr="00D95A52">
        <w:t>23.</w:t>
      </w:r>
      <w:r w:rsidRPr="00D95A52">
        <w:tab/>
        <w:t>Просьба сообщить о мерах, принимаемых государством-участником в условиях пандемии COVID-19 в целях устранения глубоко укоренившегося неравенства между женщинами и мужчинами посредством наделения женщин центральной ролью в процессе восстановления в качестве одной из стратегий диверсификации экономики; в целях удовлетворения потребностей и защиты прав женщин и девочек, включая женщин и девочек, принадлежащих к неблагополучным и маргинализованным группам и находящихся в условиях конфликта или других гуманитарных кризисов; и в целях обеспечения того, чтобы карантинные меры, будь то частичные или полные, и планы по посткризисному восстановлению не приводили к тому, чтобы женщины и девочки были отодвинуты на второй план из-за стереотипных представлений о роли мужчин и женщин. Просьба сообщить о мерах, принимаемых для обеспечения того, чтобы все усилия по урегулированию кризиса, связанного с COVID-19, и последующему восстановлению: а)</w:t>
      </w:r>
      <w:r w:rsidR="009E52D4">
        <w:t> </w:t>
      </w:r>
      <w:r w:rsidRPr="00D95A52">
        <w:t>были направлены на эффективное предотвращение гендерного насилия в отношении женщин и девочек и борьбу с ним; b)</w:t>
      </w:r>
      <w:r w:rsidR="009E52D4">
        <w:t> </w:t>
      </w:r>
      <w:r w:rsidRPr="00D95A52">
        <w:t>гарантировали равноправное участие женщин и девочек в политической и общественной жизни, процессе принятия решений и предоставления услуг и реализации экономических прав и возможностей; и c)</w:t>
      </w:r>
      <w:r w:rsidR="00DD7C57">
        <w:t> </w:t>
      </w:r>
      <w:r w:rsidRPr="00D95A52">
        <w:t>были нацелены на обеспечение того, чтобы женщины и девочки на равных условиях пользовались пакетами мер стимулирования, включая финансовую поддержку для выполнения неоплачиваемых функций по уходу, направленными на смягчение социально-экономических последствий пандемии. Просьба объяснить, как именно государство-участник добивается того, чтобы меры, принимаемые для сдерживания пандемии, такие как ограничения свободы передвижения или физическое дистанцирование, не ограничивали доступ женщин и девочек, в том числе принадлежащих к неблагополучным и маргинализированным группам, к правосудию, приютам, образованию, занятости и медицинскому обслуживанию, включая услуги в области сексуального и репродуктивного здоровья. Просьба также представить информацию о мерах, принятых для защиты жизни и здоровья женщин</w:t>
      </w:r>
      <w:r w:rsidR="00DD7C57">
        <w:t> </w:t>
      </w:r>
      <w:r w:rsidR="00DD7C57" w:rsidRPr="003C71E5">
        <w:t>—</w:t>
      </w:r>
      <w:r w:rsidR="00DD7C57">
        <w:t xml:space="preserve"> </w:t>
      </w:r>
      <w:r w:rsidRPr="00D95A52">
        <w:t>медицинских работников, которые составляют большинство работников в секторе здравоохранения.</w:t>
      </w:r>
    </w:p>
    <w:p w14:paraId="193AEAA2" w14:textId="57C1FE88" w:rsidR="009D64E2" w:rsidRPr="00D95A52" w:rsidRDefault="009D64E2" w:rsidP="009D64E2">
      <w:pPr>
        <w:pStyle w:val="SingleTxt"/>
        <w:spacing w:after="0" w:line="240" w:lineRule="auto"/>
        <w:rPr>
          <w:lang w:val="en-US"/>
        </w:rPr>
      </w:pPr>
      <w:r w:rsidRPr="00D95A52"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9793" wp14:editId="190283A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945C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9D64E2" w:rsidRPr="00D95A52" w:rsidSect="009D64E2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8-13T16:06:00Z" w:initials="Start">
    <w:p w14:paraId="44A8171F" w14:textId="77777777" w:rsidR="00420B05" w:rsidRPr="009D64E2" w:rsidRDefault="00420B0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D64E2">
        <w:rPr>
          <w:lang w:val="en-US"/>
        </w:rPr>
        <w:t>&lt;&lt;ODS JOB NO&gt;&gt;N2019614R&lt;&lt;ODS JOB NO&gt;&gt;</w:t>
      </w:r>
    </w:p>
    <w:p w14:paraId="7F8BE1BD" w14:textId="77777777" w:rsidR="00420B05" w:rsidRDefault="00420B05">
      <w:pPr>
        <w:pStyle w:val="CommentText"/>
      </w:pPr>
      <w:r>
        <w:t>&lt;&lt;ODS DOC SYMBOL1&gt;&gt;CEDAW/C/RUS/Q/9&lt;&lt;ODS DOC SYMBOL1&gt;&gt;</w:t>
      </w:r>
    </w:p>
    <w:p w14:paraId="34601BED" w14:textId="77777777" w:rsidR="00420B05" w:rsidRDefault="00420B05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601B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01BED" w16cid:durableId="22DFE3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781F" w14:textId="77777777" w:rsidR="00BD05AA" w:rsidRDefault="00BD05AA" w:rsidP="001824A1">
      <w:pPr>
        <w:spacing w:line="240" w:lineRule="auto"/>
      </w:pPr>
      <w:r>
        <w:separator/>
      </w:r>
    </w:p>
  </w:endnote>
  <w:endnote w:type="continuationSeparator" w:id="0">
    <w:p w14:paraId="6E50AC8E" w14:textId="77777777" w:rsidR="00BD05AA" w:rsidRDefault="00BD05AA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0B05" w14:paraId="1BF2D6DF" w14:textId="77777777" w:rsidTr="00420B05">
      <w:tc>
        <w:tcPr>
          <w:tcW w:w="4920" w:type="dxa"/>
          <w:shd w:val="clear" w:color="auto" w:fill="auto"/>
          <w:vAlign w:val="bottom"/>
        </w:tcPr>
        <w:p w14:paraId="7D8ABDA7" w14:textId="0034941C" w:rsidR="00420B05" w:rsidRPr="00420B05" w:rsidRDefault="00420B05" w:rsidP="00420B0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79E1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B379E1">
              <w:rPr>
                <w:noProof/>
              </w:rPr>
              <w:t>7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4E9A992B" w14:textId="09151677" w:rsidR="00420B05" w:rsidRPr="00420B05" w:rsidRDefault="00420B05" w:rsidP="00420B0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79E1">
            <w:rPr>
              <w:b w:val="0"/>
              <w:color w:val="000000"/>
              <w:sz w:val="14"/>
            </w:rPr>
            <w:t>20-10097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4E29F118" w14:textId="77777777" w:rsidR="00420B05" w:rsidRPr="00420B05" w:rsidRDefault="00420B05" w:rsidP="004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0B05" w14:paraId="6D1EF638" w14:textId="77777777" w:rsidTr="00420B05">
      <w:tc>
        <w:tcPr>
          <w:tcW w:w="4920" w:type="dxa"/>
          <w:shd w:val="clear" w:color="auto" w:fill="auto"/>
          <w:vAlign w:val="bottom"/>
        </w:tcPr>
        <w:p w14:paraId="0461B3F4" w14:textId="1AF67706" w:rsidR="00420B05" w:rsidRPr="00420B05" w:rsidRDefault="00420B05" w:rsidP="00420B0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379E1">
            <w:rPr>
              <w:b w:val="0"/>
              <w:color w:val="000000"/>
              <w:sz w:val="14"/>
            </w:rPr>
            <w:t>20-10097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34159CE" w14:textId="79450C31" w:rsidR="00420B05" w:rsidRPr="00420B05" w:rsidRDefault="00420B05" w:rsidP="00420B0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379E1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B379E1">
              <w:rPr>
                <w:noProof/>
              </w:rPr>
              <w:t>7</w:t>
            </w:r>
          </w:fldSimple>
        </w:p>
      </w:tc>
    </w:tr>
  </w:tbl>
  <w:p w14:paraId="57D8BFFF" w14:textId="77777777" w:rsidR="00420B05" w:rsidRPr="00420B05" w:rsidRDefault="00420B05" w:rsidP="004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20B05" w14:paraId="3B1E46A0" w14:textId="77777777" w:rsidTr="00420B05">
      <w:tc>
        <w:tcPr>
          <w:tcW w:w="3830" w:type="dxa"/>
        </w:tcPr>
        <w:p w14:paraId="55A862A2" w14:textId="2C99F37B" w:rsidR="00420B05" w:rsidRDefault="00420B05" w:rsidP="00420B05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ADA32EB" wp14:editId="0FE0391E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20-10097 (R)</w:t>
          </w:r>
          <w:r>
            <w:rPr>
              <w:color w:val="010000"/>
            </w:rPr>
            <w:t xml:space="preserve">    1</w:t>
          </w:r>
          <w:r w:rsidR="0081721C">
            <w:rPr>
              <w:color w:val="010000"/>
            </w:rPr>
            <w:t>2</w:t>
          </w:r>
          <w:r>
            <w:rPr>
              <w:color w:val="010000"/>
            </w:rPr>
            <w:t xml:space="preserve">0820    </w:t>
          </w:r>
          <w:r w:rsidR="001C33F1">
            <w:rPr>
              <w:color w:val="010000"/>
              <w:lang w:val="en-US"/>
            </w:rPr>
            <w:t>0809</w:t>
          </w:r>
          <w:r>
            <w:rPr>
              <w:color w:val="010000"/>
            </w:rPr>
            <w:t>20</w:t>
          </w:r>
        </w:p>
        <w:p w14:paraId="37DCD225" w14:textId="77777777" w:rsidR="00420B05" w:rsidRPr="00420B05" w:rsidRDefault="00420B05" w:rsidP="00420B0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*2010097*</w:t>
          </w:r>
        </w:p>
      </w:tc>
      <w:tc>
        <w:tcPr>
          <w:tcW w:w="4920" w:type="dxa"/>
        </w:tcPr>
        <w:p w14:paraId="2D76A17F" w14:textId="77777777" w:rsidR="00420B05" w:rsidRDefault="00420B05" w:rsidP="00420B0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7FBDBE9" wp14:editId="0430535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883887" w14:textId="77777777" w:rsidR="00420B05" w:rsidRPr="00420B05" w:rsidRDefault="00420B05" w:rsidP="00420B0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A2E4" w14:textId="77777777" w:rsidR="00BD05AA" w:rsidRPr="004250DA" w:rsidRDefault="00BD05AA" w:rsidP="004250DA">
      <w:pPr>
        <w:pStyle w:val="Footer"/>
        <w:spacing w:after="80"/>
        <w:ind w:left="792"/>
      </w:pPr>
      <w:r w:rsidRPr="004250DA">
        <w:t>__________________</w:t>
      </w:r>
    </w:p>
  </w:footnote>
  <w:footnote w:type="continuationSeparator" w:id="0">
    <w:p w14:paraId="3F4EAE3A" w14:textId="77777777" w:rsidR="00BD05AA" w:rsidRPr="004250DA" w:rsidRDefault="00BD05AA" w:rsidP="004250DA">
      <w:pPr>
        <w:pStyle w:val="Footer"/>
        <w:spacing w:after="80"/>
        <w:ind w:left="792"/>
      </w:pPr>
      <w:r w:rsidRPr="004250DA">
        <w:t>__________________</w:t>
      </w:r>
    </w:p>
  </w:footnote>
  <w:footnote w:id="1">
    <w:p w14:paraId="59422D4F" w14:textId="77777777" w:rsidR="009D64E2" w:rsidRPr="00905103" w:rsidRDefault="009D64E2" w:rsidP="004250D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</w:r>
      <w:r w:rsidRPr="004250DA">
        <w:t>*</w:t>
      </w:r>
      <w:r>
        <w:tab/>
        <w:t>Принят предсессионной рабочей группой 17 июля 2020 года.</w:t>
      </w:r>
    </w:p>
  </w:footnote>
  <w:footnote w:id="2">
    <w:p w14:paraId="5AD10677" w14:textId="6A7D7BF0" w:rsidR="009D64E2" w:rsidRPr="00905103" w:rsidRDefault="009D64E2" w:rsidP="004250D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2D7661">
        <w:rPr>
          <w:szCs w:val="18"/>
        </w:rPr>
        <w:tab/>
      </w:r>
      <w:r w:rsidRPr="002D7661">
        <w:rPr>
          <w:rStyle w:val="FootnoteReference"/>
          <w:szCs w:val="18"/>
        </w:rPr>
        <w:footnoteRef/>
      </w:r>
      <w:r>
        <w:tab/>
        <w:t>Если не указано иное, номера пунктов относятся к девятому периодическому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0B05" w14:paraId="42CD371D" w14:textId="77777777" w:rsidTr="00420B0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49B8D79" w14:textId="259E2F77" w:rsidR="00420B05" w:rsidRPr="00420B05" w:rsidRDefault="00420B05" w:rsidP="00420B0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79E1">
            <w:rPr>
              <w:b/>
            </w:rPr>
            <w:t>CEDAW/C/RUS/Q/9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E8F1960" w14:textId="77777777" w:rsidR="00420B05" w:rsidRDefault="00420B05" w:rsidP="00420B05">
          <w:pPr>
            <w:pStyle w:val="Header"/>
          </w:pPr>
        </w:p>
      </w:tc>
    </w:tr>
  </w:tbl>
  <w:p w14:paraId="55C83910" w14:textId="77777777" w:rsidR="00420B05" w:rsidRPr="00420B05" w:rsidRDefault="00420B05" w:rsidP="004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20B05" w14:paraId="19091782" w14:textId="77777777" w:rsidTr="00420B05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67089431" w14:textId="77777777" w:rsidR="00420B05" w:rsidRDefault="00420B05" w:rsidP="00420B05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F29FE2E" w14:textId="652F088E" w:rsidR="00420B05" w:rsidRPr="00420B05" w:rsidRDefault="00420B05" w:rsidP="00420B0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379E1">
            <w:rPr>
              <w:b/>
            </w:rPr>
            <w:t>CEDAW/C/RUS/Q/9</w:t>
          </w:r>
          <w:r>
            <w:rPr>
              <w:b/>
            </w:rPr>
            <w:fldChar w:fldCharType="end"/>
          </w:r>
        </w:p>
      </w:tc>
    </w:tr>
  </w:tbl>
  <w:p w14:paraId="0CD7A62E" w14:textId="77777777" w:rsidR="00420B05" w:rsidRPr="00420B05" w:rsidRDefault="00420B05" w:rsidP="00420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20B05" w14:paraId="101AD52B" w14:textId="77777777" w:rsidTr="00420B0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3C37863" w14:textId="77777777" w:rsidR="00420B05" w:rsidRPr="00420B05" w:rsidRDefault="00420B05" w:rsidP="00420B0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EE2B55" w14:textId="77777777" w:rsidR="00420B05" w:rsidRDefault="00420B05" w:rsidP="00420B05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8012CA6" w14:textId="77777777" w:rsidR="00420B05" w:rsidRPr="00420B05" w:rsidRDefault="00420B05" w:rsidP="00420B0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/C/RUS/Q/9</w:t>
          </w:r>
        </w:p>
      </w:tc>
    </w:tr>
    <w:tr w:rsidR="00420B05" w:rsidRPr="00C00DF3" w14:paraId="1B8EBC7B" w14:textId="77777777" w:rsidTr="00420B05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0708592" w14:textId="77777777" w:rsidR="00420B05" w:rsidRPr="00420B05" w:rsidRDefault="00420B05" w:rsidP="00420B05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683ECCDA" wp14:editId="4C45BFC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7C11FA9" w14:textId="77777777" w:rsidR="00420B05" w:rsidRPr="00420B05" w:rsidRDefault="00420B05" w:rsidP="00420B05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6E86658" w14:textId="77777777" w:rsidR="00420B05" w:rsidRPr="00420B05" w:rsidRDefault="00420B05" w:rsidP="00420B05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CAB108B" w14:textId="77777777" w:rsidR="00420B05" w:rsidRPr="009D64E2" w:rsidRDefault="00420B05" w:rsidP="00420B05">
          <w:pPr>
            <w:pStyle w:val="Distribution"/>
            <w:rPr>
              <w:color w:val="000000"/>
              <w:lang w:val="en-US"/>
            </w:rPr>
          </w:pPr>
          <w:r w:rsidRPr="009D64E2">
            <w:rPr>
              <w:color w:val="000000"/>
              <w:lang w:val="en-US"/>
            </w:rPr>
            <w:t>Distr.: General</w:t>
          </w:r>
        </w:p>
        <w:p w14:paraId="19A65E6B" w14:textId="77777777" w:rsidR="00420B05" w:rsidRPr="009D64E2" w:rsidRDefault="00420B05" w:rsidP="00420B05">
          <w:pPr>
            <w:pStyle w:val="Publication"/>
            <w:rPr>
              <w:color w:val="000000"/>
              <w:lang w:val="en-US"/>
            </w:rPr>
          </w:pPr>
          <w:r w:rsidRPr="009D64E2">
            <w:rPr>
              <w:color w:val="000000"/>
              <w:lang w:val="en-US"/>
            </w:rPr>
            <w:t>27 July 2020</w:t>
          </w:r>
        </w:p>
        <w:p w14:paraId="1E80F202" w14:textId="77777777" w:rsidR="00420B05" w:rsidRPr="009D64E2" w:rsidRDefault="00420B05" w:rsidP="00420B05">
          <w:pPr>
            <w:rPr>
              <w:color w:val="000000"/>
              <w:lang w:val="en-US"/>
            </w:rPr>
          </w:pPr>
          <w:r w:rsidRPr="009D64E2">
            <w:rPr>
              <w:color w:val="000000"/>
              <w:lang w:val="en-US"/>
            </w:rPr>
            <w:t>Russian</w:t>
          </w:r>
        </w:p>
        <w:p w14:paraId="15056CE7" w14:textId="6E60D7AF" w:rsidR="00420B05" w:rsidRPr="009D64E2" w:rsidRDefault="00420B05" w:rsidP="009D64E2">
          <w:pPr>
            <w:pStyle w:val="Original"/>
            <w:rPr>
              <w:color w:val="000000"/>
              <w:lang w:val="en-US"/>
            </w:rPr>
          </w:pPr>
          <w:r w:rsidRPr="009D64E2">
            <w:rPr>
              <w:color w:val="000000"/>
              <w:lang w:val="en-US"/>
            </w:rPr>
            <w:t>Original: English</w:t>
          </w:r>
          <w:r w:rsidR="009D64E2">
            <w:rPr>
              <w:color w:val="000000"/>
              <w:lang w:val="en-US"/>
            </w:rPr>
            <w:t xml:space="preserve">, </w:t>
          </w:r>
          <w:r w:rsidRPr="009D64E2">
            <w:rPr>
              <w:color w:val="000000"/>
              <w:lang w:val="en-US"/>
            </w:rPr>
            <w:t>French</w:t>
          </w:r>
          <w:r w:rsidR="009D64E2">
            <w:rPr>
              <w:color w:val="000000"/>
              <w:lang w:val="en-US"/>
            </w:rPr>
            <w:t xml:space="preserve">, </w:t>
          </w:r>
          <w:r w:rsidRPr="009D64E2">
            <w:rPr>
              <w:color w:val="000000"/>
              <w:lang w:val="en-US"/>
            </w:rPr>
            <w:t>Russian</w:t>
          </w:r>
          <w:r w:rsidR="009D64E2">
            <w:rPr>
              <w:color w:val="000000"/>
              <w:lang w:val="en-US"/>
            </w:rPr>
            <w:t xml:space="preserve"> and </w:t>
          </w:r>
          <w:r w:rsidRPr="009D64E2">
            <w:rPr>
              <w:color w:val="000000"/>
              <w:lang w:val="en-US"/>
            </w:rPr>
            <w:t>Spanish</w:t>
          </w:r>
          <w:r w:rsidR="009D64E2">
            <w:rPr>
              <w:color w:val="000000"/>
              <w:lang w:val="en-US"/>
            </w:rPr>
            <w:t xml:space="preserve"> only</w:t>
          </w:r>
        </w:p>
        <w:p w14:paraId="0C2FA9B8" w14:textId="77777777" w:rsidR="00420B05" w:rsidRPr="009D64E2" w:rsidRDefault="00420B05" w:rsidP="00420B05">
          <w:pPr>
            <w:rPr>
              <w:lang w:val="en-US"/>
            </w:rPr>
          </w:pPr>
        </w:p>
      </w:tc>
    </w:tr>
  </w:tbl>
  <w:p w14:paraId="4DE17CD8" w14:textId="77777777" w:rsidR="00420B05" w:rsidRPr="009D64E2" w:rsidRDefault="00420B05" w:rsidP="00420B0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DA0F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24F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102C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92AE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A083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linkStyle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2010097*"/>
    <w:docVar w:name="CreationDt" w:val="13/08/2020 4:06: PM"/>
    <w:docVar w:name="DocCategory" w:val="Doc"/>
    <w:docVar w:name="DocType" w:val="Final"/>
    <w:docVar w:name="DutyStation" w:val="New York"/>
    <w:docVar w:name="FooterJN" w:val="20-10097"/>
    <w:docVar w:name="jobn" w:val="20-10097 (R)"/>
    <w:docVar w:name="jobnDT" w:val="20-10097 (R)   130820"/>
    <w:docVar w:name="jobnDTDT" w:val="20-10097 (R)   130820   130820"/>
    <w:docVar w:name="JobNo" w:val="2010097R"/>
    <w:docVar w:name="JobNo2" w:val="2019614R"/>
    <w:docVar w:name="LocalDrive" w:val="0"/>
    <w:docVar w:name="OandT" w:val=" "/>
    <w:docVar w:name="sss1" w:val="CEDAW/C/RUS/Q/9"/>
    <w:docVar w:name="sss2" w:val="-"/>
    <w:docVar w:name="Symbol1" w:val="CEDAW/C/RUS/Q/9"/>
    <w:docVar w:name="Symbol2" w:val="-"/>
  </w:docVars>
  <w:rsids>
    <w:rsidRoot w:val="006F2FF7"/>
    <w:rsid w:val="00003F8C"/>
    <w:rsid w:val="00057473"/>
    <w:rsid w:val="0006620C"/>
    <w:rsid w:val="00067243"/>
    <w:rsid w:val="00067DD5"/>
    <w:rsid w:val="000A1A1B"/>
    <w:rsid w:val="000B383D"/>
    <w:rsid w:val="0011602C"/>
    <w:rsid w:val="001450B5"/>
    <w:rsid w:val="001824A1"/>
    <w:rsid w:val="001940C1"/>
    <w:rsid w:val="001B0786"/>
    <w:rsid w:val="001C33F1"/>
    <w:rsid w:val="001F427A"/>
    <w:rsid w:val="001F7371"/>
    <w:rsid w:val="002105A7"/>
    <w:rsid w:val="00210AF4"/>
    <w:rsid w:val="00210EC3"/>
    <w:rsid w:val="00215A7D"/>
    <w:rsid w:val="00217AA7"/>
    <w:rsid w:val="002442E6"/>
    <w:rsid w:val="00281628"/>
    <w:rsid w:val="002913D4"/>
    <w:rsid w:val="002C503D"/>
    <w:rsid w:val="002D2C61"/>
    <w:rsid w:val="002F4047"/>
    <w:rsid w:val="003218EF"/>
    <w:rsid w:val="00323373"/>
    <w:rsid w:val="003807EF"/>
    <w:rsid w:val="0038495D"/>
    <w:rsid w:val="003F44C7"/>
    <w:rsid w:val="003F4FBD"/>
    <w:rsid w:val="003F7347"/>
    <w:rsid w:val="00420B05"/>
    <w:rsid w:val="004219B8"/>
    <w:rsid w:val="004240B1"/>
    <w:rsid w:val="004250DA"/>
    <w:rsid w:val="00425FDE"/>
    <w:rsid w:val="004275D7"/>
    <w:rsid w:val="004279A5"/>
    <w:rsid w:val="00431502"/>
    <w:rsid w:val="00432AC6"/>
    <w:rsid w:val="00463A7D"/>
    <w:rsid w:val="004731F9"/>
    <w:rsid w:val="0049330B"/>
    <w:rsid w:val="004A566F"/>
    <w:rsid w:val="004B2B61"/>
    <w:rsid w:val="004B547F"/>
    <w:rsid w:val="004C2F25"/>
    <w:rsid w:val="004F3D72"/>
    <w:rsid w:val="00514E64"/>
    <w:rsid w:val="00542D6F"/>
    <w:rsid w:val="00554B36"/>
    <w:rsid w:val="005644C2"/>
    <w:rsid w:val="00571999"/>
    <w:rsid w:val="00577537"/>
    <w:rsid w:val="00587324"/>
    <w:rsid w:val="00594119"/>
    <w:rsid w:val="005A2266"/>
    <w:rsid w:val="005B58D8"/>
    <w:rsid w:val="005F201D"/>
    <w:rsid w:val="00635C39"/>
    <w:rsid w:val="00643F79"/>
    <w:rsid w:val="006A467E"/>
    <w:rsid w:val="006B0972"/>
    <w:rsid w:val="006B140D"/>
    <w:rsid w:val="006D4969"/>
    <w:rsid w:val="006E5CA5"/>
    <w:rsid w:val="006F2FF7"/>
    <w:rsid w:val="00703F69"/>
    <w:rsid w:val="00704D7C"/>
    <w:rsid w:val="00705A84"/>
    <w:rsid w:val="00726630"/>
    <w:rsid w:val="00781B99"/>
    <w:rsid w:val="007B0A22"/>
    <w:rsid w:val="007D1A99"/>
    <w:rsid w:val="007D2E54"/>
    <w:rsid w:val="0080025F"/>
    <w:rsid w:val="0081721C"/>
    <w:rsid w:val="0083640B"/>
    <w:rsid w:val="00840363"/>
    <w:rsid w:val="00843551"/>
    <w:rsid w:val="00852FC4"/>
    <w:rsid w:val="008B4A4B"/>
    <w:rsid w:val="008C7318"/>
    <w:rsid w:val="008D0196"/>
    <w:rsid w:val="008D7164"/>
    <w:rsid w:val="008E0493"/>
    <w:rsid w:val="008E3D70"/>
    <w:rsid w:val="009006E7"/>
    <w:rsid w:val="009343CD"/>
    <w:rsid w:val="00935EED"/>
    <w:rsid w:val="009546B1"/>
    <w:rsid w:val="0096420F"/>
    <w:rsid w:val="009707EE"/>
    <w:rsid w:val="00972652"/>
    <w:rsid w:val="00976718"/>
    <w:rsid w:val="009A1A35"/>
    <w:rsid w:val="009C01A9"/>
    <w:rsid w:val="009D0C71"/>
    <w:rsid w:val="009D5859"/>
    <w:rsid w:val="009D64E2"/>
    <w:rsid w:val="009E3585"/>
    <w:rsid w:val="009E52D4"/>
    <w:rsid w:val="009F077A"/>
    <w:rsid w:val="009F1DE0"/>
    <w:rsid w:val="009F62F6"/>
    <w:rsid w:val="00A00EBC"/>
    <w:rsid w:val="00A36B62"/>
    <w:rsid w:val="00A57ABA"/>
    <w:rsid w:val="00A72FF5"/>
    <w:rsid w:val="00A75602"/>
    <w:rsid w:val="00AA0CE4"/>
    <w:rsid w:val="00AB3504"/>
    <w:rsid w:val="00AD477E"/>
    <w:rsid w:val="00AF2D52"/>
    <w:rsid w:val="00B306AF"/>
    <w:rsid w:val="00B379E1"/>
    <w:rsid w:val="00B535EE"/>
    <w:rsid w:val="00B745E4"/>
    <w:rsid w:val="00B80CE8"/>
    <w:rsid w:val="00B95A96"/>
    <w:rsid w:val="00BD05AA"/>
    <w:rsid w:val="00BF750A"/>
    <w:rsid w:val="00C00DF3"/>
    <w:rsid w:val="00C06BC2"/>
    <w:rsid w:val="00C14939"/>
    <w:rsid w:val="00C26FCC"/>
    <w:rsid w:val="00C41769"/>
    <w:rsid w:val="00C45C26"/>
    <w:rsid w:val="00C54064"/>
    <w:rsid w:val="00C71CD0"/>
    <w:rsid w:val="00C84CF6"/>
    <w:rsid w:val="00CA2BDE"/>
    <w:rsid w:val="00CA4BB0"/>
    <w:rsid w:val="00CE239B"/>
    <w:rsid w:val="00CE77DB"/>
    <w:rsid w:val="00D11AF9"/>
    <w:rsid w:val="00D2661F"/>
    <w:rsid w:val="00D34E3C"/>
    <w:rsid w:val="00D7581C"/>
    <w:rsid w:val="00D760D3"/>
    <w:rsid w:val="00D82575"/>
    <w:rsid w:val="00D82BC5"/>
    <w:rsid w:val="00D95A52"/>
    <w:rsid w:val="00D96F14"/>
    <w:rsid w:val="00DA0174"/>
    <w:rsid w:val="00DA65EC"/>
    <w:rsid w:val="00DC755F"/>
    <w:rsid w:val="00DD7C57"/>
    <w:rsid w:val="00DF3624"/>
    <w:rsid w:val="00DF5A51"/>
    <w:rsid w:val="00DF78D1"/>
    <w:rsid w:val="00E03929"/>
    <w:rsid w:val="00E10D88"/>
    <w:rsid w:val="00E144A8"/>
    <w:rsid w:val="00E25037"/>
    <w:rsid w:val="00E308E7"/>
    <w:rsid w:val="00E720E8"/>
    <w:rsid w:val="00E7414B"/>
    <w:rsid w:val="00EC04F5"/>
    <w:rsid w:val="00EC2A36"/>
    <w:rsid w:val="00ED1294"/>
    <w:rsid w:val="00ED31CE"/>
    <w:rsid w:val="00EE2672"/>
    <w:rsid w:val="00EE76A4"/>
    <w:rsid w:val="00EF1631"/>
    <w:rsid w:val="00F2422B"/>
    <w:rsid w:val="00F63321"/>
    <w:rsid w:val="00F81CC1"/>
    <w:rsid w:val="00FA63E6"/>
    <w:rsid w:val="00FB1E56"/>
    <w:rsid w:val="00FB731E"/>
    <w:rsid w:val="00FC2FD3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9CDFA"/>
  <w15:chartTrackingRefBased/>
  <w15:docId w15:val="{BBFD887F-4338-48ED-BADA-4390AD5C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00DF3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00DF3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00DF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0DF3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  <w:rsid w:val="00C00D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0DF3"/>
  </w:style>
  <w:style w:type="paragraph" w:customStyle="1" w:styleId="HM">
    <w:name w:val="_ H __M"/>
    <w:basedOn w:val="Normal"/>
    <w:next w:val="Normal"/>
    <w:qFormat/>
    <w:rsid w:val="00C00DF3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C00DF3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00DF3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C00DF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00DF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00DF3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C00DF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00DF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00DF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C00DF3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C00DF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C00DF3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C00DF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00DF3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C00DF3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00DF3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C00DF3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C00DF3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C00D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C00DF3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C00DF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C00DF3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C00DF3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C00D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C00DF3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00DF3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C00DF3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C00DF3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0DF3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0DF3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0DF3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C00DF3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C00DF3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C00DF3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C00DF3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C00DF3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C00DF3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C00DF3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C00DF3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C00DF3"/>
    <w:rPr>
      <w:szCs w:val="20"/>
    </w:rPr>
  </w:style>
  <w:style w:type="paragraph" w:customStyle="1" w:styleId="Publication">
    <w:name w:val="Publication"/>
    <w:basedOn w:val="Normal"/>
    <w:next w:val="Normal"/>
    <w:qFormat/>
    <w:rsid w:val="00C00DF3"/>
  </w:style>
  <w:style w:type="paragraph" w:customStyle="1" w:styleId="ReleaseDate">
    <w:name w:val="ReleaseDate"/>
    <w:basedOn w:val="Normal"/>
    <w:next w:val="Normal"/>
    <w:qFormat/>
    <w:rsid w:val="00C00DF3"/>
    <w:rPr>
      <w:szCs w:val="20"/>
    </w:rPr>
  </w:style>
  <w:style w:type="paragraph" w:customStyle="1" w:styleId="Small">
    <w:name w:val="Small"/>
    <w:basedOn w:val="Normal"/>
    <w:next w:val="Normal"/>
    <w:qFormat/>
    <w:rsid w:val="00C00DF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00DF3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C00DF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C00DF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00DF3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9D0C71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C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71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9D0C71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9D0C71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9D0C71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9D0C71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9D0C71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9D0C71"/>
    <w:rPr>
      <w:lang w:val="en-US"/>
    </w:rPr>
  </w:style>
  <w:style w:type="paragraph" w:customStyle="1" w:styleId="SRMeetingInfo">
    <w:name w:val="SR_Meeting_Info"/>
    <w:next w:val="Normal"/>
    <w:qFormat/>
    <w:rsid w:val="009D0C71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9D0C7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9D0C71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9D0C71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9D0C71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9D0C71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0C71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9D0C71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9D0C71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0C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0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B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B05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B05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RUS/CO/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RUS/CO/8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RUS/CO/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docs.org/ru/CEDAW/C/RUS/8" TargetMode="External"/><Relationship Id="rId20" Type="http://schemas.openxmlformats.org/officeDocument/2006/relationships/hyperlink" Target="https://undocs.org/ru/CEDAW/C/RUS/CO/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s://undocs.org/ru/CEDAW/C/RUS/CO/8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RUS/CO/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RUS/CO/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Kuzishchina</dc:creator>
  <cp:keywords/>
  <dc:description/>
  <cp:lastModifiedBy>Russian Text Processing</cp:lastModifiedBy>
  <cp:revision>4</cp:revision>
  <cp:lastPrinted>2020-09-08T12:16:00Z</cp:lastPrinted>
  <dcterms:created xsi:type="dcterms:W3CDTF">2020-09-08T12:13:00Z</dcterms:created>
  <dcterms:modified xsi:type="dcterms:W3CDTF">2020-09-08T12:16:00Z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2010097R</vt:lpwstr>
  </property>
  <property fmtid="{D5CDD505-2E9C-101B-9397-08002B2CF9AE}" pid="3" name="ODSRefJobNo">
    <vt:lpwstr>2019614R</vt:lpwstr>
  </property>
  <property fmtid="{D5CDD505-2E9C-101B-9397-08002B2CF9AE}" pid="4" name="Symbol1">
    <vt:lpwstr>CEDAW/C/RUS/Q/9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Title1">
    <vt:lpwstr>		Перечень тем и вопросов, касающихся девятого периодического доклада Российской Федерации*_x000d_</vt:lpwstr>
  </property>
</Properties>
</file>