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0B93F082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2C0A33F" w14:textId="77777777" w:rsidR="002D5AAC" w:rsidRDefault="002D5AAC" w:rsidP="001162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3439F78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449BAE7" w14:textId="77777777" w:rsidR="002D5AAC" w:rsidRDefault="00116253" w:rsidP="00116253">
            <w:pPr>
              <w:jc w:val="right"/>
            </w:pPr>
            <w:r w:rsidRPr="00116253">
              <w:rPr>
                <w:sz w:val="40"/>
              </w:rPr>
              <w:t>CRC</w:t>
            </w:r>
            <w:r>
              <w:t>/C/HUN/CO/6</w:t>
            </w:r>
          </w:p>
        </w:tc>
      </w:tr>
      <w:tr w:rsidR="002D5AAC" w:rsidRPr="00AF6468" w14:paraId="22E7AD88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7E74BB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848A923" wp14:editId="368D5C2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510B0B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3216810" w14:textId="77777777" w:rsidR="002D5AAC" w:rsidRDefault="00116253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3A1D0BB" w14:textId="77777777" w:rsidR="00116253" w:rsidRDefault="00116253" w:rsidP="001162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March 2020</w:t>
            </w:r>
          </w:p>
          <w:p w14:paraId="61D16223" w14:textId="77777777" w:rsidR="00116253" w:rsidRDefault="00116253" w:rsidP="001162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8AEBF25" w14:textId="77777777" w:rsidR="00116253" w:rsidRPr="00B937DF" w:rsidRDefault="00116253" w:rsidP="001162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CF91200" w14:textId="77777777" w:rsidR="00FD3940" w:rsidRPr="00F633AE" w:rsidRDefault="00FD3940" w:rsidP="00FD3940">
      <w:pPr>
        <w:spacing w:before="120"/>
        <w:rPr>
          <w:b/>
          <w:bCs/>
          <w:sz w:val="24"/>
          <w:szCs w:val="24"/>
        </w:rPr>
      </w:pPr>
      <w:r w:rsidRPr="00F633AE">
        <w:rPr>
          <w:b/>
          <w:bCs/>
          <w:sz w:val="24"/>
          <w:szCs w:val="24"/>
        </w:rPr>
        <w:t>Комитет по правам ребенка</w:t>
      </w:r>
    </w:p>
    <w:p w14:paraId="6A344A70" w14:textId="77777777" w:rsidR="00FD3940" w:rsidRPr="00DE044F" w:rsidRDefault="00FD3940" w:rsidP="004C1BA1">
      <w:pPr>
        <w:pStyle w:val="HChG"/>
      </w:pPr>
      <w:r>
        <w:tab/>
      </w:r>
      <w:r>
        <w:tab/>
        <w:t>Заключительные замечания по шестому периодическому докладу Венгрии</w:t>
      </w:r>
      <w:r w:rsidRPr="00115765">
        <w:rPr>
          <w:rFonts w:hint="eastAsia"/>
          <w:b w:val="0"/>
          <w:sz w:val="20"/>
        </w:rPr>
        <w:footnoteReference w:customMarkFollows="1" w:id="1"/>
        <w:t>*</w:t>
      </w:r>
      <w:bookmarkStart w:id="0" w:name="_Toc34037551"/>
      <w:bookmarkEnd w:id="0"/>
    </w:p>
    <w:p w14:paraId="73188C9E" w14:textId="77777777" w:rsidR="00FD3940" w:rsidRPr="00DE044F" w:rsidRDefault="00FD3940" w:rsidP="004C1BA1">
      <w:pPr>
        <w:pStyle w:val="HChG"/>
      </w:pPr>
      <w:r>
        <w:tab/>
        <w:t>I.</w:t>
      </w:r>
      <w:r>
        <w:tab/>
        <w:t>Введение</w:t>
      </w:r>
      <w:bookmarkStart w:id="1" w:name="_Toc34037552"/>
      <w:bookmarkEnd w:id="1"/>
    </w:p>
    <w:p w14:paraId="0FD772C0" w14:textId="77777777" w:rsidR="00FD3940" w:rsidRPr="00DE044F" w:rsidRDefault="00FD3940" w:rsidP="00FD3940">
      <w:pPr>
        <w:pStyle w:val="SingleTxtG"/>
      </w:pPr>
      <w:r>
        <w:t>1.</w:t>
      </w:r>
      <w:r>
        <w:tab/>
        <w:t>Комитет рассмотрел шестой периодический доклад Венгрии (CRC/C/HUN/6) на своих 2436-м и 2437-м заседаниях (см. CRC/C/SR.2</w:t>
      </w:r>
      <w:r w:rsidR="002F533C">
        <w:t>4</w:t>
      </w:r>
      <w:r>
        <w:t>36 и 2437), состоявшихся 22 и 23</w:t>
      </w:r>
      <w:r>
        <w:rPr>
          <w:lang w:val="en-US"/>
        </w:rPr>
        <w:t> </w:t>
      </w:r>
      <w:r>
        <w:t>января 2020 года, и принял настоящие заключительные замечания на своем 2460</w:t>
      </w:r>
      <w:r w:rsidR="00410A2B">
        <w:noBreakHyphen/>
      </w:r>
      <w:r>
        <w:t>м</w:t>
      </w:r>
      <w:r w:rsidR="00410A2B">
        <w:t> </w:t>
      </w:r>
      <w:r>
        <w:t xml:space="preserve">заседании, состоявшемся 7 февраля 2020 года. </w:t>
      </w:r>
    </w:p>
    <w:p w14:paraId="5759F236" w14:textId="77777777" w:rsidR="00FD3940" w:rsidRPr="00DE044F" w:rsidRDefault="00FD3940" w:rsidP="00FD3940">
      <w:pPr>
        <w:pStyle w:val="SingleTxtG"/>
      </w:pPr>
      <w:bookmarkStart w:id="2" w:name="_Hlk33631002"/>
      <w:r>
        <w:t>2.</w:t>
      </w:r>
      <w:r>
        <w:tab/>
        <w:t>Комитет приветствует своевременное представление шестого периодического доклада государства-участника в соответствии с упрощенной процедурой представления докладов, которое позволило лучше понять положение в области прав детей в государстве-участнике. Комитет выражает признательность за конструктивный диалог, проведенный с межведомственной делегацией государства-участника, а также за дополнительные сведения, полученные в письменном виде.</w:t>
      </w:r>
      <w:bookmarkEnd w:id="2"/>
    </w:p>
    <w:p w14:paraId="30ADDFE1" w14:textId="77777777" w:rsidR="00FD3940" w:rsidRPr="00DE044F" w:rsidRDefault="00FD3940" w:rsidP="004C1BA1">
      <w:pPr>
        <w:pStyle w:val="HChG"/>
      </w:pPr>
      <w:r>
        <w:tab/>
        <w:t>II.</w:t>
      </w:r>
      <w:r>
        <w:tab/>
        <w:t>Последующие меры, принятые государством-участником, и достигнутый им прогресс</w:t>
      </w:r>
      <w:bookmarkStart w:id="3" w:name="_Toc34037553"/>
      <w:bookmarkEnd w:id="3"/>
    </w:p>
    <w:p w14:paraId="1972818C" w14:textId="77777777" w:rsidR="00FD3940" w:rsidRPr="00DE044F" w:rsidRDefault="00FD3940" w:rsidP="00FD3940">
      <w:pPr>
        <w:pStyle w:val="SingleTxtG"/>
      </w:pPr>
      <w:r>
        <w:t>3.</w:t>
      </w:r>
      <w:r>
        <w:tab/>
        <w:t>Комитет приветствует достигнутый государством-участником прогресс в различных областях, включая вступление в силу Конвенции о защите детей от сексуальной эксплуатации и сексуальных злоупотреблений (Лансаротская конвенция) на основании Закона XCII 2015 года, полное соблюдение Управлением Уполномоченного по основным правам принципов, касающихся статуса национальных учреждений, занимающихся поощрением и защитой прав человека (Парижские принципы), и общее сокращение масштабов детской нищеты с 24,9</w:t>
      </w:r>
      <w:r w:rsidRPr="00FD3940">
        <w:t>%</w:t>
      </w:r>
      <w:r>
        <w:t xml:space="preserve"> в 2014 году до 15,2</w:t>
      </w:r>
      <w:r w:rsidR="00410A2B">
        <w:t>%</w:t>
      </w:r>
      <w:r>
        <w:t xml:space="preserve"> в 2017 году. Комитет с удовлетворением отмечает законодательные, институциональные и политические меры, принятые в целях осуществления Конвенции о правах ребенка, в частности Цифровую стратегию защиты ребенка и осуществление модели «Барнахус».</w:t>
      </w:r>
      <w:bookmarkStart w:id="4" w:name="_Hlk33542334"/>
      <w:bookmarkEnd w:id="4"/>
    </w:p>
    <w:p w14:paraId="58E0A449" w14:textId="77777777" w:rsidR="00FD3940" w:rsidRPr="00DE044F" w:rsidRDefault="00FD3940" w:rsidP="004C1BA1">
      <w:pPr>
        <w:pStyle w:val="HChG"/>
      </w:pPr>
      <w:r>
        <w:tab/>
        <w:t>III.</w:t>
      </w:r>
      <w:r>
        <w:tab/>
        <w:t>Основные области, вызывающие обеспокоенность, и</w:t>
      </w:r>
      <w:r>
        <w:rPr>
          <w:lang w:val="en-US"/>
        </w:rPr>
        <w:t> </w:t>
      </w:r>
      <w:r>
        <w:t>рекомендации</w:t>
      </w:r>
      <w:bookmarkStart w:id="5" w:name="_Toc34037554"/>
      <w:bookmarkEnd w:id="5"/>
    </w:p>
    <w:p w14:paraId="3D0B68D9" w14:textId="77777777" w:rsidR="00FD3940" w:rsidRPr="00DE044F" w:rsidRDefault="00FD3940" w:rsidP="00FD3940">
      <w:pPr>
        <w:pStyle w:val="SingleTxtG"/>
      </w:pPr>
      <w:r>
        <w:t>4.</w:t>
      </w:r>
      <w:r>
        <w:tab/>
        <w:t xml:space="preserve">Комитет напоминает государству-участнику о неделимости и взаимозависимости всех прав, закрепленных в Конвенции, и подчеркивает важное значение всех рекомендаций, содержащихся в настоящих заключительных замечаниях. Комитет хотел бы обратить внимание государства-участника на </w:t>
      </w:r>
      <w:r>
        <w:lastRenderedPageBreak/>
        <w:t xml:space="preserve">рекомендации по следующим областям, в отношении которых надлежит принять срочные меры: насилие, включая сексуальное насилие, надругательства и отсутствие заботы (пункт 24), дети, лишенные семейного окружения (пункт 28), дети-инвалиды (пункт 30), здоровье подростков (пункт 33), образование (пункт 36) и дети – просители убежища, дети-беженцы и дети-мигранты (пункт 39). </w:t>
      </w:r>
    </w:p>
    <w:p w14:paraId="79C22EFC" w14:textId="77777777" w:rsidR="00FD3940" w:rsidRPr="00DE044F" w:rsidRDefault="00FD3940" w:rsidP="00FD3940">
      <w:pPr>
        <w:pStyle w:val="SingleTxtG"/>
      </w:pPr>
      <w:r>
        <w:t>5.</w:t>
      </w:r>
      <w:r>
        <w:tab/>
        <w:t>Комитет выражает сожаление в связи с тем, что государство-участник в своем докладе не ответило на все вопросы, содержащиеся в перечне вопросов, препровожденном до представления доклада, в частности в отношении следующих областей: наличие процедуры оценки воздействия национального законодательства на права ребенка; гражданство; дети-инвалиды; медико-санитарная помощь; здоровье подростков; дети – просители убежища и дети-беженцы; осуществление Факультативного протокола, касающегося участия детей в вооруженных конфликтах. Хотя некоторые ответы были даны в ходе и после диалога, Комитет напоминает об обязательстве государства-участника сообщить достаточную информацию, с тем чтобы Комитет мог получить всестороннее представление о реализации Конвенции в государстве-участнике.</w:t>
      </w:r>
    </w:p>
    <w:p w14:paraId="299177CE" w14:textId="77777777" w:rsidR="00FD3940" w:rsidRPr="00DE044F" w:rsidRDefault="00FD3940" w:rsidP="00FD3940">
      <w:pPr>
        <w:pStyle w:val="SingleTxtG"/>
        <w:rPr>
          <w:b/>
          <w:bCs/>
        </w:rPr>
      </w:pPr>
      <w:r>
        <w:t>6.</w:t>
      </w:r>
      <w:r>
        <w:tab/>
      </w:r>
      <w:r>
        <w:rPr>
          <w:b/>
          <w:bCs/>
        </w:rPr>
        <w:t>Комитет рекомендует государству-участнику обеспечить принятие мер по реализации прав детей в соответствии с Конвенцией, Факультативным протоколом, касающимся участия детей в вооруженных конфликтах, и</w:t>
      </w:r>
      <w:r w:rsidR="003F7926">
        <w:rPr>
          <w:b/>
          <w:bCs/>
        </w:rPr>
        <w:t> </w:t>
      </w:r>
      <w:r>
        <w:rPr>
          <w:b/>
          <w:bCs/>
        </w:rPr>
        <w:t>Факультативным протоколом, касающимся торговли детьми, детской проституции и детской порнографии, на протяжении всего процесса осуществления Повестки дня в области устойчивого развития на период до 2030</w:t>
      </w:r>
      <w:r>
        <w:rPr>
          <w:b/>
          <w:bCs/>
          <w:lang w:val="en-US"/>
        </w:rPr>
        <w:t> </w:t>
      </w:r>
      <w:r>
        <w:rPr>
          <w:b/>
          <w:bCs/>
        </w:rPr>
        <w:t>года.</w:t>
      </w:r>
      <w:r>
        <w:t xml:space="preserve"> </w:t>
      </w:r>
      <w:r>
        <w:rPr>
          <w:b/>
          <w:bCs/>
        </w:rPr>
        <w:t>Он также настоятельно призывает государство-участник обеспечить конструктивное участие детей в разработке и осуществлении стратегий и программ, направленных на достижение всех 17 Целей в области устойчивого развития, в той мере, в какой они касаются детей.</w:t>
      </w:r>
    </w:p>
    <w:p w14:paraId="4CADCFDC" w14:textId="77777777" w:rsidR="00FD3940" w:rsidRPr="00DE044F" w:rsidRDefault="00FD3940" w:rsidP="00FD3940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Общие меры по осуществлению (статьи 4, 42 и 44 (6))</w:t>
      </w:r>
      <w:bookmarkStart w:id="6" w:name="_Toc34037555"/>
      <w:bookmarkEnd w:id="6"/>
    </w:p>
    <w:p w14:paraId="430C0356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Законодательство</w:t>
      </w:r>
      <w:bookmarkStart w:id="7" w:name="_Toc34037556"/>
      <w:bookmarkEnd w:id="7"/>
    </w:p>
    <w:p w14:paraId="3EE8E0F8" w14:textId="77777777" w:rsidR="00FD3940" w:rsidRPr="00DE044F" w:rsidRDefault="00FD3940" w:rsidP="00FD3940">
      <w:pPr>
        <w:pStyle w:val="SingleTxtG"/>
        <w:rPr>
          <w:b/>
          <w:bCs/>
        </w:rPr>
      </w:pPr>
      <w:r>
        <w:t>7.</w:t>
      </w:r>
      <w:r>
        <w:tab/>
      </w:r>
      <w:r>
        <w:rPr>
          <w:b/>
          <w:bCs/>
        </w:rPr>
        <w:t>Отмечая, что более 200 поправок к общему законодательству затронули права детей, Комитет рекомендует государству-участнику ввести процедуру оценки воздействия законодательства на права ребенка, гарантировать, чтобы все законодательство полностью соответствовало Конвенции, и публиковать результаты таких оценок воздействия до и после принятия.</w:t>
      </w:r>
      <w:r>
        <w:t xml:space="preserve"> </w:t>
      </w:r>
      <w:r>
        <w:rPr>
          <w:b/>
          <w:bCs/>
        </w:rPr>
        <w:t>Он также рекомендует государству-участнику незамедлительно провести оценки воздействия законодательства на права детей в следующих областях: образование (Закон CXC 2011 года);</w:t>
      </w:r>
      <w:r>
        <w:t xml:space="preserve"> </w:t>
      </w:r>
      <w:r>
        <w:rPr>
          <w:b/>
          <w:bCs/>
        </w:rPr>
        <w:t>церкви (Закон С 2011 года);</w:t>
      </w:r>
      <w:r>
        <w:t xml:space="preserve"> </w:t>
      </w:r>
      <w:r>
        <w:rPr>
          <w:b/>
          <w:bCs/>
        </w:rPr>
        <w:t>семейная жизнь (Закон CCXI 2011 года);</w:t>
      </w:r>
      <w:r>
        <w:t xml:space="preserve"> </w:t>
      </w:r>
      <w:r>
        <w:rPr>
          <w:b/>
          <w:bCs/>
        </w:rPr>
        <w:t>инвалидность (Закон XXVI 1998 года с поправками);</w:t>
      </w:r>
      <w:r>
        <w:t xml:space="preserve"> </w:t>
      </w:r>
      <w:r>
        <w:rPr>
          <w:b/>
          <w:bCs/>
        </w:rPr>
        <w:t>бездомность и крайняя нищета (Закон LXIX 1999 года с поправками);</w:t>
      </w:r>
      <w:r>
        <w:t xml:space="preserve"> </w:t>
      </w:r>
      <w:r>
        <w:rPr>
          <w:b/>
          <w:bCs/>
        </w:rPr>
        <w:t>население рома, мигранты и просители убежища (Закон LXXX 2007 года с поправками);</w:t>
      </w:r>
      <w:r>
        <w:t xml:space="preserve"> </w:t>
      </w:r>
      <w:r>
        <w:rPr>
          <w:b/>
          <w:bCs/>
        </w:rPr>
        <w:t>и</w:t>
      </w:r>
      <w:r>
        <w:rPr>
          <w:b/>
          <w:bCs/>
          <w:lang w:val="en-US"/>
        </w:rPr>
        <w:t> </w:t>
      </w:r>
      <w:r>
        <w:rPr>
          <w:b/>
          <w:bCs/>
        </w:rPr>
        <w:t>неправительственные организации (Закон LXXVI 2017 года).</w:t>
      </w:r>
      <w:r>
        <w:t xml:space="preserve"> </w:t>
      </w:r>
    </w:p>
    <w:p w14:paraId="070B650F" w14:textId="77777777" w:rsidR="00FD3940" w:rsidRPr="00DE044F" w:rsidRDefault="00FD3940" w:rsidP="004C1BA1">
      <w:pPr>
        <w:pStyle w:val="H23G"/>
      </w:pPr>
      <w:r>
        <w:tab/>
      </w:r>
      <w:r>
        <w:tab/>
        <w:t>Всеобъемлющая политика и стратегия</w:t>
      </w:r>
      <w:bookmarkStart w:id="8" w:name="_Toc34037557"/>
      <w:bookmarkEnd w:id="8"/>
    </w:p>
    <w:p w14:paraId="5B30B78E" w14:textId="77777777" w:rsidR="00FD3940" w:rsidRPr="00DE044F" w:rsidRDefault="00FD3940" w:rsidP="00FD3940">
      <w:pPr>
        <w:pStyle w:val="SingleTxtG"/>
        <w:jc w:val="lowKashida"/>
        <w:rPr>
          <w:b/>
          <w:bCs/>
        </w:rPr>
      </w:pPr>
      <w:r>
        <w:t>8.</w:t>
      </w:r>
      <w:r>
        <w:tab/>
      </w:r>
      <w:r>
        <w:rPr>
          <w:b/>
          <w:bCs/>
        </w:rPr>
        <w:t xml:space="preserve">Отмечая нехватку информации об осуществлении национальной стратегии под названием «Изменения к лучшему ради наших детей» </w:t>
      </w:r>
      <w:r>
        <w:rPr>
          <w:b/>
          <w:bCs/>
        </w:rPr>
        <w:br/>
        <w:t>(2007</w:t>
      </w:r>
      <w:r w:rsidR="00BE7B4D">
        <w:rPr>
          <w:b/>
          <w:bCs/>
        </w:rPr>
        <w:t>–</w:t>
      </w:r>
      <w:r>
        <w:rPr>
          <w:b/>
          <w:bCs/>
        </w:rPr>
        <w:t>2032 годы) и Венгерской национальной стратегии социальной интеграции II (2014 год), Комитет рекомендует государству-участнику разработать и принять национальную всеобъемлющую стратегию в интересах детей, охватывающую все области Конвенции, с выделением достаточных людских, технических и финансовых ресурсов на ее осуществление.</w:t>
      </w:r>
      <w:r>
        <w:t xml:space="preserve"> </w:t>
      </w:r>
      <w:r>
        <w:rPr>
          <w:b/>
          <w:bCs/>
        </w:rPr>
        <w:t>Кроме того, Комитет приветствует принятие Национальной стратегии предупреждения преступности (2014</w:t>
      </w:r>
      <w:r w:rsidR="00BE7B4D">
        <w:rPr>
          <w:b/>
          <w:bCs/>
        </w:rPr>
        <w:t>–</w:t>
      </w:r>
      <w:r>
        <w:rPr>
          <w:b/>
          <w:bCs/>
        </w:rPr>
        <w:t>2020 годы) и Цифровой стратегии защиты детей (2016 год) и рекомендует интегрировать их в национальную всеобъемлющую стратегию.</w:t>
      </w:r>
      <w:r>
        <w:t xml:space="preserve"> </w:t>
      </w:r>
    </w:p>
    <w:p w14:paraId="76FEAAE2" w14:textId="77777777" w:rsidR="00FD3940" w:rsidRPr="00DE044F" w:rsidRDefault="00FD3940" w:rsidP="00FD3940">
      <w:pPr>
        <w:pStyle w:val="H23G"/>
      </w:pPr>
      <w:r>
        <w:lastRenderedPageBreak/>
        <w:tab/>
      </w:r>
      <w:r>
        <w:tab/>
      </w:r>
      <w:r>
        <w:rPr>
          <w:bCs/>
        </w:rPr>
        <w:t>Координация</w:t>
      </w:r>
      <w:bookmarkStart w:id="9" w:name="_Toc34037558"/>
      <w:bookmarkEnd w:id="9"/>
    </w:p>
    <w:p w14:paraId="22EE9A50" w14:textId="77777777" w:rsidR="00FD3940" w:rsidRPr="00DE044F" w:rsidRDefault="00FD3940" w:rsidP="00FD3940">
      <w:pPr>
        <w:pStyle w:val="SingleTxtG"/>
        <w:rPr>
          <w:b/>
          <w:bCs/>
        </w:rPr>
      </w:pPr>
      <w:r>
        <w:t>9.</w:t>
      </w:r>
      <w:r>
        <w:tab/>
      </w:r>
      <w:r>
        <w:rPr>
          <w:b/>
          <w:bCs/>
        </w:rPr>
        <w:t>Напоминая о своей предыдущей рекомендации (CRC/C/HUN/CO/3-5, пункт 12), Комитет настоятельно призывает государство-участник создать единый орган, отвечающий за права детей.</w:t>
      </w:r>
      <w:r>
        <w:t xml:space="preserve"> </w:t>
      </w:r>
      <w:r>
        <w:rPr>
          <w:b/>
          <w:bCs/>
        </w:rPr>
        <w:t>Этому органу следует предоставить четкий мандат и достаточные полномочия для координации всей деятельности, связанной с осуществлением Конвенции на национальном и местном уровнях, а</w:t>
      </w:r>
      <w:r w:rsidR="008F5EF0">
        <w:rPr>
          <w:b/>
          <w:bCs/>
        </w:rPr>
        <w:t> </w:t>
      </w:r>
      <w:r>
        <w:rPr>
          <w:b/>
          <w:bCs/>
        </w:rPr>
        <w:t>также людские, технические и финансовые ресурсы, необходимые для обеспечения его эффективного функционирования.</w:t>
      </w:r>
    </w:p>
    <w:p w14:paraId="36A2AC6E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Выделение ресурсов</w:t>
      </w:r>
      <w:bookmarkStart w:id="10" w:name="_Toc34037559"/>
      <w:bookmarkEnd w:id="10"/>
    </w:p>
    <w:p w14:paraId="19BDC8BC" w14:textId="77777777" w:rsidR="00FD3940" w:rsidRPr="00DE044F" w:rsidRDefault="00FD3940" w:rsidP="00FD3940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Ссылаясь на свое замечание общего порядка № 19 (2016) о государственных бюджетных ассигнованиях для осуществления прав детей, Комитет рекомендует государству-участнику:</w:t>
      </w:r>
    </w:p>
    <w:p w14:paraId="20CAA6CC" w14:textId="77777777" w:rsidR="00FD3940" w:rsidRPr="00DE044F" w:rsidRDefault="00FD3940" w:rsidP="00FD3940">
      <w:pPr>
        <w:pStyle w:val="SingleTxtG"/>
        <w:rPr>
          <w:b/>
          <w:bCs/>
        </w:rPr>
      </w:pPr>
      <w:r>
        <w:tab/>
      </w:r>
      <w:r>
        <w:tab/>
      </w:r>
      <w:r w:rsidRPr="00FD3940">
        <w:rPr>
          <w:b/>
        </w:rPr>
        <w:t>a)</w:t>
      </w:r>
      <w:r>
        <w:tab/>
      </w:r>
      <w:r>
        <w:rPr>
          <w:b/>
          <w:bCs/>
        </w:rPr>
        <w:t>выделять на всех уровнях государственного управления надлежащие людские, технические и финансовые ресурсы для осуществления всех стратегий, планов, программ и законодательных мер в интересах детей, особенно в области образования и здравоохранения, и создать систему отслеживания и обеспечения эффективного использования выделяемых на эти цели ресурсов;</w:t>
      </w:r>
    </w:p>
    <w:p w14:paraId="196D9310" w14:textId="77777777" w:rsidR="00FD3940" w:rsidRPr="00DE044F" w:rsidRDefault="00FD3940" w:rsidP="00FD3940">
      <w:pPr>
        <w:pStyle w:val="SingleTxtG"/>
        <w:rPr>
          <w:b/>
          <w:bCs/>
        </w:rPr>
      </w:pPr>
      <w:r>
        <w:tab/>
      </w:r>
      <w:r>
        <w:tab/>
      </w:r>
      <w:r w:rsidRPr="00FD3940">
        <w:rPr>
          <w:b/>
        </w:rPr>
        <w:t>b)</w:t>
      </w:r>
      <w:r>
        <w:tab/>
      </w:r>
      <w:r>
        <w:rPr>
          <w:b/>
          <w:bCs/>
        </w:rPr>
        <w:t>проводить регулярные оценки распределительного воздействия государственных инвестиций на сектор</w:t>
      </w:r>
      <w:r w:rsidR="00E32831">
        <w:rPr>
          <w:b/>
          <w:bCs/>
        </w:rPr>
        <w:t>ы</w:t>
      </w:r>
      <w:r>
        <w:rPr>
          <w:b/>
          <w:bCs/>
        </w:rPr>
        <w:t>, обеспечивающие поддержку осуществления прав детей, в целях устранения дисбаланса в показателях, касающихся прав детей;</w:t>
      </w:r>
    </w:p>
    <w:p w14:paraId="1BAF9412" w14:textId="77777777" w:rsidR="00FD3940" w:rsidRPr="00DE044F" w:rsidRDefault="00FD3940" w:rsidP="00FD3940">
      <w:pPr>
        <w:pStyle w:val="SingleTxtG"/>
        <w:rPr>
          <w:b/>
          <w:bCs/>
        </w:rPr>
      </w:pPr>
      <w:r>
        <w:tab/>
      </w:r>
      <w:r>
        <w:tab/>
      </w:r>
      <w:r w:rsidRPr="00FD3940">
        <w:rPr>
          <w:b/>
        </w:rPr>
        <w:t>c)</w:t>
      </w:r>
      <w:r>
        <w:tab/>
      </w:r>
      <w:r>
        <w:rPr>
          <w:b/>
          <w:bCs/>
        </w:rPr>
        <w:t>создать надлежащие механизмы и инклюзивные процессы, с помощью которых гражданское общество, широкая общественность и, в</w:t>
      </w:r>
      <w:r w:rsidR="008F2690">
        <w:rPr>
          <w:b/>
          <w:bCs/>
        </w:rPr>
        <w:t> </w:t>
      </w:r>
      <w:r>
        <w:rPr>
          <w:b/>
          <w:bCs/>
        </w:rPr>
        <w:t>частности</w:t>
      </w:r>
      <w:r w:rsidR="008F2690">
        <w:rPr>
          <w:b/>
          <w:bCs/>
        </w:rPr>
        <w:t xml:space="preserve">, </w:t>
      </w:r>
      <w:r>
        <w:rPr>
          <w:b/>
          <w:bCs/>
        </w:rPr>
        <w:t>дети могли бы участвовать в бюджетном процессе на всех его этапах, включая разработку, осуществление и оценку.</w:t>
      </w:r>
    </w:p>
    <w:p w14:paraId="39D0466A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Сбор данных</w:t>
      </w:r>
      <w:r>
        <w:t xml:space="preserve"> </w:t>
      </w:r>
      <w:bookmarkStart w:id="11" w:name="_Toc34037560"/>
      <w:bookmarkEnd w:id="11"/>
    </w:p>
    <w:p w14:paraId="062A1C1D" w14:textId="77777777" w:rsidR="00FD3940" w:rsidRPr="007757A8" w:rsidRDefault="00FD3940" w:rsidP="00FD3940">
      <w:pPr>
        <w:pStyle w:val="SingleTxtG"/>
        <w:rPr>
          <w:b/>
          <w:bCs/>
        </w:rPr>
      </w:pPr>
      <w:r>
        <w:t>11.</w:t>
      </w:r>
      <w:r>
        <w:tab/>
      </w:r>
      <w:r>
        <w:rPr>
          <w:b/>
          <w:bCs/>
        </w:rPr>
        <w:t>Комитет приветствует введение Венгерским центральным статистическим управлением этнического маркера, основанного на самоидентификации, в</w:t>
      </w:r>
      <w:r w:rsidR="00FA56FF">
        <w:rPr>
          <w:b/>
          <w:bCs/>
        </w:rPr>
        <w:t> </w:t>
      </w:r>
      <w:r>
        <w:rPr>
          <w:b/>
          <w:bCs/>
        </w:rPr>
        <w:t>обследованиях домашних хозяйств и, ссылаясь на свое замечание общего порядка № 5 (2003) об общих мерах по осуществлению Конвенции, рекомендует государству-участнику:</w:t>
      </w:r>
    </w:p>
    <w:p w14:paraId="18854294" w14:textId="77777777" w:rsidR="00FD3940" w:rsidRPr="00DE044F" w:rsidRDefault="00FD3940" w:rsidP="00FD3940">
      <w:pPr>
        <w:pStyle w:val="SingleTxtG"/>
        <w:rPr>
          <w:b/>
          <w:bCs/>
        </w:rPr>
      </w:pPr>
      <w:r>
        <w:tab/>
      </w:r>
      <w:r>
        <w:tab/>
      </w:r>
      <w:r w:rsidRPr="00FD3940">
        <w:rPr>
          <w:b/>
        </w:rPr>
        <w:t>a)</w:t>
      </w:r>
      <w:r>
        <w:tab/>
      </w:r>
      <w:r>
        <w:rPr>
          <w:b/>
          <w:bCs/>
        </w:rPr>
        <w:t>осуществлять сбор данных о правах детей во всех областях, охватываемых Конвенцией, в разбивке по возрасту, полу, инвалидности, географическому местонахождению, этническому и национальному происхождению и социально-экономическому положению, а также на основании этих данных выявлять детей, находящихся в уязвимом положении;</w:t>
      </w:r>
    </w:p>
    <w:p w14:paraId="4B57EA87" w14:textId="77777777" w:rsidR="00FD3940" w:rsidRPr="00DE044F" w:rsidRDefault="00FD3940" w:rsidP="00FD3940">
      <w:pPr>
        <w:pStyle w:val="SingleTxtG"/>
        <w:rPr>
          <w:b/>
          <w:bCs/>
        </w:rPr>
      </w:pPr>
      <w:r>
        <w:tab/>
      </w:r>
      <w:r>
        <w:tab/>
      </w:r>
      <w:r w:rsidRPr="00FD3940">
        <w:rPr>
          <w:b/>
        </w:rPr>
        <w:t>b)</w:t>
      </w:r>
      <w:r>
        <w:tab/>
      </w:r>
      <w:r>
        <w:rPr>
          <w:b/>
          <w:bCs/>
        </w:rPr>
        <w:t>обеспечивать обмен данными и показателями между соответствующими министерствами и их использование для разработки, мониторинга и оценки стратегий, программ и проектов в интересах осуществления Конвенции.</w:t>
      </w:r>
    </w:p>
    <w:p w14:paraId="06CD10D1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Независимый мониторинг</w:t>
      </w:r>
      <w:bookmarkStart w:id="12" w:name="_Toc34037561"/>
      <w:bookmarkEnd w:id="12"/>
    </w:p>
    <w:p w14:paraId="040AD841" w14:textId="77777777" w:rsidR="00FD3940" w:rsidRPr="00DE044F" w:rsidRDefault="00FD3940" w:rsidP="00FD3940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Комитет с удовлетворением отмечает, что со времени проведения последнего обзора в 2014 году Управление Уполномоченного по основным правам стало полностью соответствовать Парижским принципам, а права детей были переданы в ведение специального органа – Группы по правам детей Департамента по вопросам равных возможностей и прав детей.</w:t>
      </w:r>
      <w:r>
        <w:t xml:space="preserve"> </w:t>
      </w:r>
      <w:r>
        <w:rPr>
          <w:b/>
          <w:bCs/>
        </w:rPr>
        <w:t>Комитет рекомендует государству-участнику:</w:t>
      </w:r>
    </w:p>
    <w:p w14:paraId="2F16DD2D" w14:textId="77777777" w:rsidR="00FD3940" w:rsidRPr="00DE044F" w:rsidRDefault="00FD3940" w:rsidP="00FD3940">
      <w:pPr>
        <w:pStyle w:val="SingleTxtG"/>
        <w:rPr>
          <w:b/>
          <w:bCs/>
        </w:rPr>
      </w:pPr>
      <w:r>
        <w:tab/>
      </w:r>
      <w:r>
        <w:tab/>
      </w:r>
      <w:r w:rsidRPr="00FD3940">
        <w:rPr>
          <w:b/>
        </w:rPr>
        <w:t>a)</w:t>
      </w:r>
      <w:r>
        <w:tab/>
      </w:r>
      <w:r>
        <w:rPr>
          <w:b/>
          <w:bCs/>
        </w:rPr>
        <w:t>обеспечить, чтобы Группа по правам детей располагала достаточными людскими, техническими и финансовыми ресурсами для осуществления Конвенции и контроля за ее соблюдением;</w:t>
      </w:r>
    </w:p>
    <w:p w14:paraId="1B2FDD98" w14:textId="77777777" w:rsidR="00FD3940" w:rsidRPr="00DE044F" w:rsidRDefault="00FD3940" w:rsidP="00FD3940">
      <w:pPr>
        <w:pStyle w:val="SingleTxtG"/>
        <w:rPr>
          <w:b/>
          <w:bCs/>
        </w:rPr>
      </w:pPr>
      <w:r>
        <w:lastRenderedPageBreak/>
        <w:tab/>
      </w:r>
      <w:r>
        <w:tab/>
      </w:r>
      <w:r w:rsidRPr="00FD3940">
        <w:rPr>
          <w:b/>
        </w:rPr>
        <w:t>b)</w:t>
      </w:r>
      <w:r>
        <w:tab/>
      </w:r>
      <w:r>
        <w:rPr>
          <w:b/>
          <w:bCs/>
        </w:rPr>
        <w:t>обеспечить, чтобы национальный превентивный механизм в соответствии с Факультативным протоколом к Конвенции против пыток и других жестоких, бесчеловечных или унижающих достоинство видов обращения и наказания в рамках Управления Уполномоченного по основным правам располагал достаточными ресурсами для проведения регулярных контрольных посещений мест, где содержатся или могут содержаться под стражей дети;</w:t>
      </w:r>
    </w:p>
    <w:p w14:paraId="1654C652" w14:textId="77777777" w:rsidR="00FD3940" w:rsidRPr="00DE044F" w:rsidRDefault="00FD3940" w:rsidP="00FD3940">
      <w:pPr>
        <w:pStyle w:val="SingleTxtG"/>
        <w:rPr>
          <w:b/>
          <w:bCs/>
        </w:rPr>
      </w:pPr>
      <w:r>
        <w:tab/>
      </w:r>
      <w:r>
        <w:tab/>
      </w:r>
      <w:r w:rsidRPr="00FD3940">
        <w:rPr>
          <w:b/>
        </w:rPr>
        <w:t>c)</w:t>
      </w:r>
      <w:r>
        <w:tab/>
      </w:r>
      <w:r>
        <w:rPr>
          <w:b/>
          <w:bCs/>
        </w:rPr>
        <w:t>обеспечить, чтобы Группа по правам ребенка проводила регулярные консультации с детьми по затрагивающим их вопросам, и обеспечить учет результатов этих консультаций при разработке законодательства и политики.</w:t>
      </w:r>
    </w:p>
    <w:p w14:paraId="4D48F0CF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Распространение информации, повышение уровня осведомленности и</w:t>
      </w:r>
      <w:r w:rsidR="00FA56FF">
        <w:rPr>
          <w:bCs/>
        </w:rPr>
        <w:t> </w:t>
      </w:r>
      <w:r>
        <w:rPr>
          <w:bCs/>
        </w:rPr>
        <w:t>подготовка</w:t>
      </w:r>
      <w:r>
        <w:t xml:space="preserve"> </w:t>
      </w:r>
      <w:bookmarkStart w:id="13" w:name="_Toc34037562"/>
      <w:bookmarkEnd w:id="13"/>
    </w:p>
    <w:p w14:paraId="024B17CF" w14:textId="77777777" w:rsidR="00FD3940" w:rsidRPr="00DE044F" w:rsidRDefault="00FD3940" w:rsidP="00FD3940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>Напоминая о своей предыдущей рекомендации (CRC/C/HUN/CO/3-5, пункт</w:t>
      </w:r>
      <w:r w:rsidR="00FA56FF">
        <w:rPr>
          <w:b/>
          <w:bCs/>
        </w:rPr>
        <w:t> </w:t>
      </w:r>
      <w:r>
        <w:rPr>
          <w:b/>
          <w:bCs/>
        </w:rPr>
        <w:t>16), Комитет рекомендует государству-участнику:</w:t>
      </w:r>
    </w:p>
    <w:p w14:paraId="15DD152D" w14:textId="77777777" w:rsidR="00FD3940" w:rsidRPr="00DE044F" w:rsidRDefault="00FD3940" w:rsidP="00FD3940">
      <w:pPr>
        <w:pStyle w:val="SingleTxtG"/>
        <w:rPr>
          <w:b/>
          <w:bCs/>
        </w:rPr>
      </w:pPr>
      <w:r>
        <w:tab/>
      </w:r>
      <w:r>
        <w:tab/>
      </w:r>
      <w:r w:rsidRPr="00FD3940">
        <w:rPr>
          <w:b/>
        </w:rPr>
        <w:t>a)</w:t>
      </w:r>
      <w:r>
        <w:tab/>
      </w:r>
      <w:r>
        <w:rPr>
          <w:b/>
          <w:bCs/>
        </w:rPr>
        <w:t>укреплять свои программы по повышению осведомленности о Конвенции, в том числе путем расширения взаимодействия со средствами массовой информации, включая социальные сети, с учетом интересов детей;</w:t>
      </w:r>
    </w:p>
    <w:p w14:paraId="5D8222EF" w14:textId="77777777" w:rsidR="00FD3940" w:rsidRPr="00DE044F" w:rsidRDefault="00FD3940" w:rsidP="00FD3940">
      <w:pPr>
        <w:pStyle w:val="SingleTxtG"/>
        <w:rPr>
          <w:b/>
          <w:bCs/>
        </w:rPr>
      </w:pPr>
      <w:r>
        <w:tab/>
      </w:r>
      <w:r>
        <w:tab/>
      </w:r>
      <w:r w:rsidRPr="00FD3940">
        <w:rPr>
          <w:b/>
        </w:rPr>
        <w:t>b)</w:t>
      </w:r>
      <w:r>
        <w:tab/>
      </w:r>
      <w:r>
        <w:rPr>
          <w:b/>
          <w:bCs/>
        </w:rPr>
        <w:t>поощрять активное участие детей в информационно-просветительских мероприятиях, включая меры, ориентированные на родителей, социальных работников, учителей и сотрудников правоохранительных органов;</w:t>
      </w:r>
    </w:p>
    <w:p w14:paraId="64831585" w14:textId="77777777" w:rsidR="00FD3940" w:rsidRPr="00DE044F" w:rsidRDefault="00FD3940" w:rsidP="00FD3940">
      <w:pPr>
        <w:pStyle w:val="SingleTxtG"/>
        <w:rPr>
          <w:b/>
          <w:bCs/>
        </w:rPr>
      </w:pPr>
      <w:r>
        <w:tab/>
      </w:r>
      <w:r>
        <w:tab/>
      </w:r>
      <w:r w:rsidRPr="00FD3940">
        <w:rPr>
          <w:b/>
        </w:rPr>
        <w:t>c)</w:t>
      </w:r>
      <w:r>
        <w:tab/>
      </w:r>
      <w:r>
        <w:rPr>
          <w:b/>
          <w:bCs/>
        </w:rPr>
        <w:t>включить обязательные модули по правам человека и Конвенции в школьную программу и программы подготовки для всех специалистов, работающих с детьми или в их интересах, в том числе повсеместно для сотрудников правоохранительных органов, учителей, медицинского персонала, социальных работников и персонала учреждений по уходу за детьми, а также государственных должностных лиц и работников местных органов власти.</w:t>
      </w:r>
    </w:p>
    <w:p w14:paraId="13DD8256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Сотрудничество с гражданским обществом</w:t>
      </w:r>
      <w:r>
        <w:t xml:space="preserve"> </w:t>
      </w:r>
      <w:bookmarkStart w:id="14" w:name="_Toc34037563"/>
      <w:bookmarkEnd w:id="14"/>
    </w:p>
    <w:p w14:paraId="33DDC9C0" w14:textId="77777777" w:rsidR="00FD3940" w:rsidRPr="00DE044F" w:rsidRDefault="00FD3940" w:rsidP="00FD3940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Ссылаясь на свои предыдущие рекомендации (CRC/C/HUN/CO/3-5, пункт</w:t>
      </w:r>
      <w:r w:rsidR="00FA56FF">
        <w:rPr>
          <w:b/>
          <w:bCs/>
        </w:rPr>
        <w:t> </w:t>
      </w:r>
      <w:r>
        <w:rPr>
          <w:b/>
          <w:bCs/>
        </w:rPr>
        <w:t>18), Комитет настоятельно призывает государство-участник обеспечить, чтобы неправительственные организации могли беспрепятственно осуществлять свою деятельность, в том числе по вопросам содержания под стражей, предоставления убежища и миграции, в условиях, благоприятствующих соблюдению прав человека.</w:t>
      </w:r>
      <w:r>
        <w:t xml:space="preserve"> </w:t>
      </w:r>
      <w:r>
        <w:rPr>
          <w:b/>
          <w:bCs/>
        </w:rPr>
        <w:t>Кроме того, он рекомендует государству-участнику укреплять сотрудничество с неправительственными организациями, занимающимися правами детей, например через Национальный профессиональный колледж служб обеспечения благополучия детей и защиты детей.</w:t>
      </w:r>
    </w:p>
    <w:p w14:paraId="5E91A08B" w14:textId="77777777" w:rsidR="00FD3940" w:rsidRPr="00746E9B" w:rsidRDefault="00FD3940" w:rsidP="00746E9B">
      <w:pPr>
        <w:pStyle w:val="H1G"/>
      </w:pPr>
      <w:r w:rsidRPr="00746E9B">
        <w:tab/>
        <w:t>B.</w:t>
      </w:r>
      <w:r w:rsidRPr="00746E9B">
        <w:tab/>
        <w:t>Определение понятия «ребенок» (статья 1)</w:t>
      </w:r>
      <w:bookmarkStart w:id="15" w:name="_Toc34037564"/>
      <w:bookmarkEnd w:id="15"/>
    </w:p>
    <w:p w14:paraId="13C8CD84" w14:textId="77777777" w:rsidR="00FD3940" w:rsidRPr="00DE044F" w:rsidRDefault="00FD3940" w:rsidP="00FD3940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 xml:space="preserve">Ссылаясь на совместную общую рекомендацию № 31 Комитета по ликвидации дискриминации в отношении женщин/замечание общего </w:t>
      </w:r>
      <w:r>
        <w:rPr>
          <w:b/>
          <w:bCs/>
        </w:rPr>
        <w:br/>
        <w:t>порядка № 18 (2019) Комитета по правам ребенка о вредной практике, Комитет рекомендует государству-участнику внести поправки в Гражданский кодекс, с</w:t>
      </w:r>
      <w:r w:rsidR="00327024">
        <w:rPr>
          <w:b/>
          <w:bCs/>
        </w:rPr>
        <w:t> </w:t>
      </w:r>
      <w:r>
        <w:rPr>
          <w:b/>
          <w:bCs/>
        </w:rPr>
        <w:t>тем чтобы устранить все исключения, позволяющие девочкам и мальчикам вступать в брак до достижения 18 лет.</w:t>
      </w:r>
    </w:p>
    <w:p w14:paraId="1980EC57" w14:textId="77777777" w:rsidR="00FD3940" w:rsidRPr="00DE044F" w:rsidRDefault="00FD3940" w:rsidP="00FD3940">
      <w:pPr>
        <w:pStyle w:val="H1G"/>
      </w:pPr>
      <w:r>
        <w:rPr>
          <w:bCs/>
        </w:rPr>
        <w:lastRenderedPageBreak/>
        <w:tab/>
        <w:t>C.</w:t>
      </w:r>
      <w:r>
        <w:tab/>
      </w:r>
      <w:r>
        <w:rPr>
          <w:bCs/>
        </w:rPr>
        <w:t>Общие принципы (статьи 2, 3, 6 и 12)</w:t>
      </w:r>
      <w:bookmarkStart w:id="16" w:name="_Toc34037565"/>
      <w:bookmarkEnd w:id="16"/>
    </w:p>
    <w:p w14:paraId="01F77F9B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Недискриминация</w:t>
      </w:r>
      <w:bookmarkStart w:id="17" w:name="_Toc34037566"/>
      <w:bookmarkEnd w:id="17"/>
    </w:p>
    <w:p w14:paraId="0EE7010D" w14:textId="77777777" w:rsidR="00FD3940" w:rsidRPr="00DE044F" w:rsidRDefault="00FD3940" w:rsidP="00FD3940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>Ссылаясь на задачу 10.3 Целей в области устойчивого развития и напоминая о своих предыдущих рекомендациях (CRC/C/HUN/CO/3-5, пункт 20), Комитет настоятельно призывает государство-участник:</w:t>
      </w:r>
    </w:p>
    <w:p w14:paraId="4F201BDA" w14:textId="77777777" w:rsidR="00FD3940" w:rsidRPr="00DE044F" w:rsidRDefault="00FD3940" w:rsidP="00FD3940">
      <w:pPr>
        <w:pStyle w:val="SingleTxtG"/>
        <w:rPr>
          <w:b/>
          <w:bCs/>
        </w:rPr>
      </w:pPr>
      <w:r>
        <w:tab/>
      </w:r>
      <w:r>
        <w:tab/>
      </w:r>
      <w:r w:rsidRPr="00FD3940">
        <w:rPr>
          <w:b/>
        </w:rPr>
        <w:t>a)</w:t>
      </w:r>
      <w:r>
        <w:tab/>
      </w:r>
      <w:r>
        <w:rPr>
          <w:b/>
          <w:bCs/>
        </w:rPr>
        <w:t>осуществлять законы, запрещающие дискриминацию детей, находящихся в маргинализованном и неблагоприятном положении, таких как девочки, дети-инвалиды, дети рома, дети-мигранты и несопровождаемые дети, дети из числа лесбиянок, геев, бисексуалов, трансгендеров и интерсексов, а также принимать меры по просвещению общества по вопросам равенства и недискриминации и расширять соответствующие программы в школах;</w:t>
      </w:r>
      <w:r>
        <w:t xml:space="preserve"> </w:t>
      </w:r>
    </w:p>
    <w:p w14:paraId="1DD959A8" w14:textId="77777777" w:rsidR="00FD3940" w:rsidRPr="00DE044F" w:rsidRDefault="00FD3940" w:rsidP="00FD3940">
      <w:pPr>
        <w:pStyle w:val="SingleTxtG"/>
        <w:rPr>
          <w:b/>
          <w:bCs/>
        </w:rPr>
      </w:pPr>
      <w:r>
        <w:tab/>
      </w:r>
      <w:r>
        <w:tab/>
      </w:r>
      <w:r w:rsidRPr="00FD3940">
        <w:rPr>
          <w:b/>
        </w:rPr>
        <w:t>b)</w:t>
      </w:r>
      <w:r>
        <w:tab/>
      </w:r>
      <w:r>
        <w:rPr>
          <w:b/>
          <w:bCs/>
        </w:rPr>
        <w:t>усилить меры, направленные на ликвидацию дискриминации в отношении детей рома, посредством принятия национального плана действий с уделением особого внимания образованию, здравоохранению, службам защиты детей и жилищным вопросам, а также увеличить поддержку рабочих групп по борьбе с сегрегацией, созданных в 2017 году;</w:t>
      </w:r>
    </w:p>
    <w:p w14:paraId="3651453E" w14:textId="77777777" w:rsidR="00FD3940" w:rsidRPr="00DE044F" w:rsidRDefault="00FD3940" w:rsidP="00FD3940">
      <w:pPr>
        <w:pStyle w:val="SingleTxtG"/>
        <w:rPr>
          <w:b/>
          <w:bCs/>
        </w:rPr>
      </w:pPr>
      <w:r>
        <w:tab/>
      </w:r>
      <w:r>
        <w:tab/>
      </w:r>
      <w:r w:rsidRPr="00FD3940">
        <w:rPr>
          <w:b/>
        </w:rPr>
        <w:t>c)</w:t>
      </w:r>
      <w:r>
        <w:tab/>
      </w:r>
      <w:r>
        <w:rPr>
          <w:b/>
          <w:bCs/>
        </w:rPr>
        <w:t>укреплять деятельность Управления по вопросам равного обращения, направленную на борьбу с дискриминацией в отношении детей-инвалидов и детей рома;</w:t>
      </w:r>
      <w:r>
        <w:t xml:space="preserve"> </w:t>
      </w:r>
    </w:p>
    <w:p w14:paraId="66DA32BD" w14:textId="77777777" w:rsidR="00FD3940" w:rsidRPr="00DE044F" w:rsidRDefault="00FD3940" w:rsidP="00FD3940">
      <w:pPr>
        <w:pStyle w:val="SingleTxtG"/>
        <w:rPr>
          <w:b/>
          <w:bCs/>
        </w:rPr>
      </w:pPr>
      <w:r>
        <w:tab/>
      </w:r>
      <w:r>
        <w:tab/>
      </w:r>
      <w:r w:rsidRPr="00FD3940">
        <w:rPr>
          <w:b/>
        </w:rPr>
        <w:t>d)</w:t>
      </w:r>
      <w:r>
        <w:tab/>
      </w:r>
      <w:r>
        <w:rPr>
          <w:b/>
          <w:bCs/>
        </w:rPr>
        <w:t>обеспечить, чтобы обязательный пересмотр планов по обеспечению равных возможностей в сфере государственного образования проводился не реже одного раза в три года в соответствии с постановлением правительства 229/2012 (30.VIII), которое вступило в силу в апреле 2018 года.</w:t>
      </w:r>
    </w:p>
    <w:p w14:paraId="5BD966FB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Наилучшие интересы ребенка</w:t>
      </w:r>
      <w:bookmarkStart w:id="18" w:name="_Toc34037567"/>
      <w:bookmarkEnd w:id="18"/>
    </w:p>
    <w:p w14:paraId="3E50A1B8" w14:textId="77777777" w:rsidR="00FD3940" w:rsidRPr="00DE044F" w:rsidRDefault="00FD3940" w:rsidP="00FD3940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Ссылаясь на свое замечание общего порядка № 14 (2013) о праве ребенка на уделение первоочередного внимания наилучшему обеспечению его интересов и напоминая о своих предыдущих рекомендациях (CRC/C/HUN/CO/3-5, пункт</w:t>
      </w:r>
      <w:r w:rsidR="0064039E">
        <w:rPr>
          <w:b/>
          <w:bCs/>
        </w:rPr>
        <w:t> </w:t>
      </w:r>
      <w:r>
        <w:rPr>
          <w:b/>
          <w:bCs/>
        </w:rPr>
        <w:t>22), Комитет рекомендует государству-участнику:</w:t>
      </w:r>
    </w:p>
    <w:p w14:paraId="3658F752" w14:textId="77777777" w:rsidR="00FD3940" w:rsidRPr="00DE044F" w:rsidRDefault="00FD3940" w:rsidP="00FD3940">
      <w:pPr>
        <w:pStyle w:val="SingleTxtG"/>
        <w:rPr>
          <w:b/>
          <w:bCs/>
        </w:rPr>
      </w:pPr>
      <w:r>
        <w:tab/>
      </w:r>
      <w:r>
        <w:tab/>
      </w:r>
      <w:r w:rsidRPr="00FD3940">
        <w:rPr>
          <w:b/>
        </w:rPr>
        <w:t>a)</w:t>
      </w:r>
      <w:r>
        <w:tab/>
      </w:r>
      <w:r>
        <w:rPr>
          <w:b/>
          <w:bCs/>
        </w:rPr>
        <w:t>обеспечить, чтобы первоочередное внимание наилучшему обеспечению интересов ребенка уделялось при разработке, принятии и пересмотре законодательства, оказывающего воздействие на права детей, в том числе законодательства, касающегося предоставления убежища и миграции, а</w:t>
      </w:r>
      <w:r w:rsidR="00FA1EAD">
        <w:rPr>
          <w:b/>
          <w:bCs/>
        </w:rPr>
        <w:t> </w:t>
      </w:r>
      <w:r>
        <w:rPr>
          <w:b/>
          <w:bCs/>
        </w:rPr>
        <w:t>также в контексте политики и процедур;</w:t>
      </w:r>
    </w:p>
    <w:p w14:paraId="0E14D8B6" w14:textId="77777777" w:rsidR="00FD3940" w:rsidRPr="00DE044F" w:rsidRDefault="00FD3940" w:rsidP="00FD3940">
      <w:pPr>
        <w:pStyle w:val="SingleTxtG"/>
        <w:rPr>
          <w:b/>
          <w:bCs/>
        </w:rPr>
      </w:pPr>
      <w:r>
        <w:tab/>
      </w:r>
      <w:r>
        <w:tab/>
      </w:r>
      <w:r w:rsidRPr="00FD3940">
        <w:rPr>
          <w:b/>
        </w:rPr>
        <w:t>b)</w:t>
      </w:r>
      <w:r>
        <w:tab/>
      </w:r>
      <w:r>
        <w:rPr>
          <w:b/>
          <w:bCs/>
        </w:rPr>
        <w:t>обеспечить, чтобы это право надлежащим образом интегрировалось и последовательно применялось в рамках административных процедур, касающихся детей, и чтобы службы защиты детей располагали надлежащими ресурсами для его применения на практике.</w:t>
      </w:r>
    </w:p>
    <w:p w14:paraId="50CA8260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Уважение мнений ребенка</w:t>
      </w:r>
      <w:bookmarkStart w:id="19" w:name="_Toc34037568"/>
      <w:bookmarkEnd w:id="19"/>
    </w:p>
    <w:p w14:paraId="03F888ED" w14:textId="77777777" w:rsidR="00FD3940" w:rsidRPr="00DE044F" w:rsidRDefault="00FD3940" w:rsidP="00FD3940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Ссылаясь на свое замечание общего порядка № 12 (2009) о праве ребенка быть заслушанным и напоминая о своих предыдущих рекомендациях (CRC/C/HUN/CO/3-5, пункт 24), Комитет рекомендует государству-участнику:</w:t>
      </w:r>
      <w:r>
        <w:t xml:space="preserve"> </w:t>
      </w:r>
    </w:p>
    <w:p w14:paraId="70A99CB9" w14:textId="77777777" w:rsidR="00FD3940" w:rsidRPr="00DE044F" w:rsidRDefault="0064039E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64039E">
        <w:rPr>
          <w:b/>
        </w:rPr>
        <w:t>a)</w:t>
      </w:r>
      <w:r w:rsidR="00FD3940">
        <w:tab/>
      </w:r>
      <w:r w:rsidR="00FD3940">
        <w:rPr>
          <w:b/>
          <w:bCs/>
        </w:rPr>
        <w:t>далее развивать практику заслушивания мнений детей в возрасте до 14 лет и обеспечить должный учет их мнений в ходе затрагивающих их разбирательств по семейному праву, в том числе при принятии решений об опеке и попечительстве;</w:t>
      </w:r>
    </w:p>
    <w:p w14:paraId="35EE60FD" w14:textId="77777777" w:rsidR="00FD3940" w:rsidRPr="00DE044F" w:rsidRDefault="0064039E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64039E">
        <w:rPr>
          <w:b/>
        </w:rPr>
        <w:t>b)</w:t>
      </w:r>
      <w:r w:rsidR="00FD3940">
        <w:tab/>
      </w:r>
      <w:r w:rsidR="00FD3940">
        <w:rPr>
          <w:b/>
          <w:bCs/>
        </w:rPr>
        <w:t>обеспечить, чтобы мнения детей, включая несопровождаемых детей в возрасте от 14 до 18 лет, были заслушаны в ходе процессов миграции и предоставления убежища во всех ситуациях, в том числе во время кризисов, вызванных массовой миграцией;</w:t>
      </w:r>
    </w:p>
    <w:p w14:paraId="150BA673" w14:textId="77777777" w:rsidR="00FD3940" w:rsidRPr="00DE044F" w:rsidRDefault="0064039E" w:rsidP="00FD3940">
      <w:pPr>
        <w:pStyle w:val="SingleTxtG"/>
        <w:rPr>
          <w:b/>
          <w:bCs/>
        </w:rPr>
      </w:pPr>
      <w:r>
        <w:lastRenderedPageBreak/>
        <w:tab/>
      </w:r>
      <w:r w:rsidR="00FD3940">
        <w:tab/>
      </w:r>
      <w:r w:rsidR="00FD3940" w:rsidRPr="0064039E">
        <w:rPr>
          <w:b/>
        </w:rPr>
        <w:t>c)</w:t>
      </w:r>
      <w:r w:rsidR="00FD3940">
        <w:tab/>
      </w:r>
      <w:r w:rsidR="00FD3940">
        <w:rPr>
          <w:b/>
          <w:bCs/>
        </w:rPr>
        <w:t>обеспечить, чтобы дети, помещенные в условия альтернативного ухода, были заслушаны при принятии затрагивающих их решений в течение всего их пребывания, и обеспечить достаточное количество представителей по правам детей и наличие у представителей технических возможностей, необходимых для гарантирования уважения мнений детей, помещенных в условия альтернативного ухода;</w:t>
      </w:r>
      <w:r w:rsidR="00FD3940">
        <w:t xml:space="preserve"> </w:t>
      </w:r>
    </w:p>
    <w:p w14:paraId="7AFD49C3" w14:textId="77777777" w:rsidR="00FD3940" w:rsidRPr="00DE044F" w:rsidRDefault="0064039E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64039E">
        <w:rPr>
          <w:b/>
        </w:rPr>
        <w:t>d)</w:t>
      </w:r>
      <w:r w:rsidR="00FD3940">
        <w:tab/>
      </w:r>
      <w:r w:rsidR="00FD3940">
        <w:rPr>
          <w:b/>
          <w:bCs/>
        </w:rPr>
        <w:t>продолжать содействовать конструктивному и полноправному участию всех детей в жизни семьи, общины и школы, в том числе через органы советов учащихся и детский парламент;</w:t>
      </w:r>
      <w:r w:rsidR="00FD3940">
        <w:t xml:space="preserve"> </w:t>
      </w:r>
    </w:p>
    <w:p w14:paraId="6203C2B0" w14:textId="77777777" w:rsidR="00FD3940" w:rsidRPr="00DE044F" w:rsidRDefault="0064039E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64039E">
        <w:rPr>
          <w:b/>
        </w:rPr>
        <w:t>e)</w:t>
      </w:r>
      <w:r w:rsidR="00FD3940">
        <w:tab/>
      </w:r>
      <w:r w:rsidR="00FD3940">
        <w:rPr>
          <w:b/>
          <w:bCs/>
        </w:rPr>
        <w:t>укреплять инициативы, направленные на расширение участия детей, и разработать инструментарий для консультирования детей по затрагивающим их вопросам национальной политики, в частности по вопросам, которые дети определили как вызывающие у них наибольшую обеспокоенность, таким как образование, изменение климата и безопасность, и обеспечить учет мнений детей местными и национальными органами власти.</w:t>
      </w:r>
      <w:r w:rsidR="00FD3940">
        <w:t xml:space="preserve"> </w:t>
      </w:r>
    </w:p>
    <w:p w14:paraId="4550B5BA" w14:textId="77777777" w:rsidR="00FD3940" w:rsidRPr="00DE044F" w:rsidRDefault="0064039E" w:rsidP="00FD3940">
      <w:pPr>
        <w:pStyle w:val="H1G"/>
      </w:pPr>
      <w:r>
        <w:rPr>
          <w:bCs/>
        </w:rPr>
        <w:tab/>
      </w:r>
      <w:r w:rsidR="00FD3940">
        <w:rPr>
          <w:bCs/>
        </w:rPr>
        <w:t>D.</w:t>
      </w:r>
      <w:r w:rsidR="00FD3940">
        <w:tab/>
      </w:r>
      <w:r w:rsidR="00FD3940">
        <w:rPr>
          <w:bCs/>
        </w:rPr>
        <w:t>Гражданские права и свободы (статьи 7, 8 и 13–17)</w:t>
      </w:r>
      <w:bookmarkStart w:id="20" w:name="_Toc34037569"/>
      <w:bookmarkEnd w:id="20"/>
    </w:p>
    <w:p w14:paraId="4458679A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Гражданство</w:t>
      </w:r>
      <w:bookmarkStart w:id="21" w:name="_Toc34037570"/>
      <w:bookmarkEnd w:id="21"/>
    </w:p>
    <w:p w14:paraId="0E8B6048" w14:textId="77777777" w:rsidR="00FD3940" w:rsidRPr="00DE044F" w:rsidRDefault="00FD3940" w:rsidP="00FD3940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Ссылаясь на задачу 16.9 Целей в области устойчивого развития, Комитет настоятельно призывает государство-участник:</w:t>
      </w:r>
    </w:p>
    <w:p w14:paraId="13F95BC3" w14:textId="77777777" w:rsidR="00FD3940" w:rsidRPr="00DE044F" w:rsidRDefault="0064039E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64039E">
        <w:rPr>
          <w:b/>
        </w:rPr>
        <w:t>a)</w:t>
      </w:r>
      <w:r w:rsidR="00FD3940">
        <w:tab/>
      </w:r>
      <w:r w:rsidR="00FD3940">
        <w:rPr>
          <w:b/>
          <w:bCs/>
        </w:rPr>
        <w:t>внести изменения в Закон о гражданстве в целях предотвращения безгражданства детей, родители которых являются иностранцами, не имеющими возможности передать свое гражданство детям, родившимся за границей, а также детей лиц, признанных лицами без гражданства, которые не имеют установленного места жительства в стране;</w:t>
      </w:r>
      <w:r w:rsidR="00FD3940">
        <w:t xml:space="preserve"> </w:t>
      </w:r>
    </w:p>
    <w:p w14:paraId="604204C1" w14:textId="77777777" w:rsidR="00FD3940" w:rsidRPr="00DE044F" w:rsidRDefault="0064039E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64039E">
        <w:rPr>
          <w:b/>
        </w:rPr>
        <w:t>b)</w:t>
      </w:r>
      <w:r w:rsidR="00FD3940">
        <w:tab/>
      </w:r>
      <w:r w:rsidR="00FD3940">
        <w:rPr>
          <w:b/>
          <w:bCs/>
        </w:rPr>
        <w:t>обеспечить, чтобы эти дети могли получить венгерское гражданство в соответствии с четкими процедурами и правилами, единообразно применяемыми на всей территории страны.</w:t>
      </w:r>
    </w:p>
    <w:p w14:paraId="5FBD53CD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Свобода ассоциации и мирных собраний</w:t>
      </w:r>
      <w:bookmarkStart w:id="22" w:name="_Toc34037571"/>
      <w:bookmarkEnd w:id="22"/>
    </w:p>
    <w:p w14:paraId="7D44CAB1" w14:textId="77777777" w:rsidR="00FD3940" w:rsidRPr="00DE044F" w:rsidRDefault="00FD3940" w:rsidP="00FD3940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>Напоминая о своих предыдущих рекомендациях (CRC/C/HUN/CO/3-5, пункт 26), Комитет рекомендует государству-участнику:</w:t>
      </w:r>
    </w:p>
    <w:p w14:paraId="5320E5BB" w14:textId="77777777" w:rsidR="00FD3940" w:rsidRPr="00DE044F" w:rsidRDefault="0064039E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64039E">
        <w:rPr>
          <w:b/>
        </w:rPr>
        <w:t>a)</w:t>
      </w:r>
      <w:r w:rsidR="00FD3940">
        <w:tab/>
      </w:r>
      <w:r w:rsidR="00FD3940">
        <w:rPr>
          <w:b/>
          <w:bCs/>
        </w:rPr>
        <w:t>внести изменения в законодательство, позволяющ</w:t>
      </w:r>
      <w:r w:rsidR="00FA1EAD">
        <w:rPr>
          <w:b/>
          <w:bCs/>
        </w:rPr>
        <w:t>е</w:t>
      </w:r>
      <w:r w:rsidR="00FD3940">
        <w:rPr>
          <w:b/>
          <w:bCs/>
        </w:rPr>
        <w:t>е детям, в том числе в возрасте до 14 лет, занимать управленческие должности в общественных объединениях, в частности созданных самими детьми;</w:t>
      </w:r>
      <w:r w:rsidR="00FD3940">
        <w:t xml:space="preserve"> </w:t>
      </w:r>
    </w:p>
    <w:p w14:paraId="301A1379" w14:textId="77777777" w:rsidR="00FD3940" w:rsidRPr="00DE044F" w:rsidRDefault="0064039E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64039E">
        <w:rPr>
          <w:b/>
        </w:rPr>
        <w:t>b)</w:t>
      </w:r>
      <w:r w:rsidR="00FD3940">
        <w:tab/>
      </w:r>
      <w:r w:rsidR="00FD3940">
        <w:rPr>
          <w:b/>
          <w:bCs/>
        </w:rPr>
        <w:t>обеспечить, чтобы дети пользовались своим правом на свободу выражения мнений, в том числе при участии в мирных демонстрациях, и не страдали от негативных последствий, таких как выдвигаемые полицией обвинения в совершении мелких правонарушений.</w:t>
      </w:r>
    </w:p>
    <w:p w14:paraId="7369C8F1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Защита частной жизни и защита репутации</w:t>
      </w:r>
      <w:r>
        <w:t xml:space="preserve"> </w:t>
      </w:r>
      <w:bookmarkStart w:id="23" w:name="_Toc34037572"/>
      <w:bookmarkEnd w:id="23"/>
    </w:p>
    <w:p w14:paraId="3C4ECA66" w14:textId="77777777" w:rsidR="00FD3940" w:rsidRPr="00DE044F" w:rsidRDefault="00FD3940" w:rsidP="00FD3940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>Комитет рекомендует государству-участнику продолжать обеспечивать соблюдение права ребенка на неприкосновенность частной жизни в ходе политических кампаний и не допускать использования детей в качестве инструмента для проведения кампаний.</w:t>
      </w:r>
    </w:p>
    <w:p w14:paraId="35B786D8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Доступ к надлежащей информации</w:t>
      </w:r>
      <w:r>
        <w:t xml:space="preserve"> </w:t>
      </w:r>
      <w:bookmarkStart w:id="24" w:name="_Toc34037573"/>
      <w:bookmarkEnd w:id="24"/>
    </w:p>
    <w:p w14:paraId="5CBCD380" w14:textId="77777777" w:rsidR="00FD3940" w:rsidRPr="00DE044F" w:rsidRDefault="00FD3940" w:rsidP="00FD3940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530AB6D5" w14:textId="77777777" w:rsidR="00FD3940" w:rsidRPr="00DE044F" w:rsidRDefault="0064039E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64039E">
        <w:rPr>
          <w:b/>
        </w:rPr>
        <w:t>a)</w:t>
      </w:r>
      <w:r w:rsidR="00FD3940">
        <w:tab/>
      </w:r>
      <w:r w:rsidR="00FD3940">
        <w:rPr>
          <w:b/>
          <w:bCs/>
        </w:rPr>
        <w:t xml:space="preserve">продолжать расширять доступ детей к разнообразной информации из различных источников, в том числе через Интернет, и обеспечивать, чтобы дети, их родители и другие лица, осуществляющее уход за детьми, обучались </w:t>
      </w:r>
      <w:r w:rsidR="00FD3940">
        <w:rPr>
          <w:b/>
          <w:bCs/>
        </w:rPr>
        <w:lastRenderedPageBreak/>
        <w:t>надлежащему онлайновому поведению, включая превентивные стратегии против онлайновых злоупотреблений и эксплуатации;</w:t>
      </w:r>
    </w:p>
    <w:p w14:paraId="5D14E158" w14:textId="77777777" w:rsidR="00FD3940" w:rsidRPr="00DE044F" w:rsidRDefault="0064039E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64039E">
        <w:rPr>
          <w:b/>
        </w:rPr>
        <w:t>b)</w:t>
      </w:r>
      <w:r w:rsidR="00FD3940">
        <w:tab/>
      </w:r>
      <w:r w:rsidR="00FD3940">
        <w:rPr>
          <w:b/>
          <w:bCs/>
        </w:rPr>
        <w:t xml:space="preserve">поощрять доступ детей-инвалидов к информации, делая </w:t>
      </w:r>
      <w:r w:rsidR="00FD3940" w:rsidRPr="0064039E">
        <w:rPr>
          <w:b/>
          <w:color w:val="333333"/>
          <w:sz w:val="21"/>
          <w:szCs w:val="21"/>
          <w:shd w:val="clear" w:color="auto" w:fill="FFFFFF"/>
        </w:rPr>
        <w:t xml:space="preserve">тифлокомментирование и субтитрирование </w:t>
      </w:r>
      <w:r w:rsidR="00FD3940">
        <w:rPr>
          <w:b/>
          <w:bCs/>
        </w:rPr>
        <w:t>широкодоступными.</w:t>
      </w:r>
    </w:p>
    <w:p w14:paraId="0515D041" w14:textId="77777777" w:rsidR="00FD3940" w:rsidRPr="00DE044F" w:rsidRDefault="00E03F05" w:rsidP="00FD3940">
      <w:pPr>
        <w:pStyle w:val="H1G"/>
      </w:pPr>
      <w:r>
        <w:rPr>
          <w:bCs/>
        </w:rPr>
        <w:tab/>
      </w:r>
      <w:r w:rsidR="00FD3940">
        <w:rPr>
          <w:bCs/>
        </w:rPr>
        <w:t>E</w:t>
      </w:r>
      <w:r w:rsidR="00854942">
        <w:rPr>
          <w:bCs/>
        </w:rPr>
        <w:t>.</w:t>
      </w:r>
      <w:r w:rsidR="00854942">
        <w:rPr>
          <w:bCs/>
        </w:rPr>
        <w:tab/>
      </w:r>
      <w:r w:rsidR="00FD3940">
        <w:rPr>
          <w:bCs/>
        </w:rPr>
        <w:t>Насилие в отношении детей (статьи 19, 24 (3), 28 (2), 34, 37 а) и 39)</w:t>
      </w:r>
      <w:bookmarkStart w:id="25" w:name="_Toc34037574"/>
      <w:bookmarkEnd w:id="25"/>
    </w:p>
    <w:p w14:paraId="30E2F494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Насилие, включая сексуальное насилие, надругательства и отсутствие заботы</w:t>
      </w:r>
      <w:bookmarkStart w:id="26" w:name="_Toc34037575"/>
      <w:bookmarkEnd w:id="26"/>
    </w:p>
    <w:p w14:paraId="0DCD96A1" w14:textId="77777777" w:rsidR="00FD3940" w:rsidRPr="00DE044F" w:rsidRDefault="00FD3940" w:rsidP="00FD3940">
      <w:pPr>
        <w:pStyle w:val="SingleTxtG"/>
      </w:pPr>
      <w:r>
        <w:t>23.</w:t>
      </w:r>
      <w:r>
        <w:tab/>
        <w:t xml:space="preserve">Комитет серьезно обеспокоен по поводу следующего: </w:t>
      </w:r>
    </w:p>
    <w:p w14:paraId="23184F32" w14:textId="77777777" w:rsidR="00FD3940" w:rsidRPr="00DE044F" w:rsidRDefault="00E03F05" w:rsidP="00FD3940">
      <w:pPr>
        <w:pStyle w:val="SingleTxtG"/>
      </w:pPr>
      <w:r>
        <w:tab/>
      </w:r>
      <w:r w:rsidR="00FD3940">
        <w:tab/>
        <w:t>a)</w:t>
      </w:r>
      <w:r w:rsidR="00FD3940">
        <w:tab/>
        <w:t xml:space="preserve">нехватка информации о национальной стратегии предотвращения и искоренения всех форм насилия в отношении детей, включая сексуальные надругательства, в том числе о конкретных мерах, ориентированных на девочек, детей рома, детей – просителей убежища и детей-мигрантов, а также детей из числа лесбиянок, геев, бисексуалов, трансгендеров и интерсексов; </w:t>
      </w:r>
    </w:p>
    <w:p w14:paraId="76A2E72F" w14:textId="77777777" w:rsidR="00FD3940" w:rsidRPr="00DE044F" w:rsidRDefault="00E03F05" w:rsidP="00FD3940">
      <w:pPr>
        <w:pStyle w:val="SingleTxtG"/>
      </w:pPr>
      <w:r>
        <w:tab/>
      </w:r>
      <w:r w:rsidR="00FD3940">
        <w:tab/>
        <w:t>b)</w:t>
      </w:r>
      <w:r w:rsidR="00FD3940">
        <w:tab/>
        <w:t xml:space="preserve">низкий уровень эффективности и использования детьми процедур информирования властей о случаях насилия в отношении детей. </w:t>
      </w:r>
    </w:p>
    <w:p w14:paraId="628BF4DA" w14:textId="77777777" w:rsidR="00FD3940" w:rsidRPr="00DE044F" w:rsidRDefault="00FD3940" w:rsidP="00FD3940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Ссылаясь на свое замечание общего порядка № 13 (2011) о праве ребенка на свободу от всех форм насилия, напоминая о задаче 16.2 Целей в области устойчивого развития и напоминая о своих предыдущих рекомендациях (CRC/C/HUN/CO/3-5, пункты 30, 32 и 35), Комитет настоятельно призывает государство-участник:</w:t>
      </w:r>
    </w:p>
    <w:p w14:paraId="2E3D35EC" w14:textId="77777777" w:rsidR="00FD3940" w:rsidRPr="00DE044F" w:rsidRDefault="00E03F05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E03F05">
        <w:rPr>
          <w:b/>
        </w:rPr>
        <w:t>a)</w:t>
      </w:r>
      <w:r w:rsidR="00FD3940">
        <w:tab/>
      </w:r>
      <w:r w:rsidR="00FD3940">
        <w:rPr>
          <w:b/>
          <w:bCs/>
        </w:rPr>
        <w:t>разработать национальную стратегию предотвращения и искоренения всех форм насилия в отношении детей, включая сексуальные надругательства, уделяя особое внимание девочкам и детям, находящимся в неблагоприятном положении, в том числе детям-инвалидам, детям в системе альтернативного ухода, детям рома, детям из числа лесбиянок, геев, бисексуалов, трансгендеров и интерсексов, а также детям – просителям убежища, детям</w:t>
      </w:r>
      <w:r w:rsidR="00EE101C">
        <w:rPr>
          <w:b/>
          <w:bCs/>
        </w:rPr>
        <w:noBreakHyphen/>
      </w:r>
      <w:r w:rsidR="00FD3940">
        <w:rPr>
          <w:b/>
          <w:bCs/>
        </w:rPr>
        <w:t>беженцам и детям-мигрантам, и обеспечить, чтобы в рамках этой стратегии дети четко информировались о процедурах, имеющихся для сообщения о случаях насилия;</w:t>
      </w:r>
    </w:p>
    <w:p w14:paraId="7D4A79B2" w14:textId="77777777" w:rsidR="00FD3940" w:rsidRPr="00DE044F" w:rsidRDefault="00E03F05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E03F05">
        <w:rPr>
          <w:b/>
        </w:rPr>
        <w:t>b)</w:t>
      </w:r>
      <w:r w:rsidR="00FD3940">
        <w:tab/>
      </w:r>
      <w:r w:rsidR="00FD3940">
        <w:rPr>
          <w:b/>
          <w:bCs/>
        </w:rPr>
        <w:t>создать механизмы, в рамках которых учитываются интересы ребенка, для облегчения и поощрения представления информации о соответствующих случаях и обеспечить, чтобы механизмы рассмотрения жалоб были приспособлены для детей и являлись доступными как в онлайновом, так и в офлайновом режимах, уделяя при этом особое внимание учреждениям альтернативного ухода, местам содержания под стражей и центрам размещения детей – просителей убежища, детей-беженцев и детей-мигрантов, и обеспечивать, чтобы все случаи оперативно регистрировались и расследовались, а виновные подвергались судебному преследованию и должному наказанию;</w:t>
      </w:r>
    </w:p>
    <w:p w14:paraId="2D2B8F23" w14:textId="77777777" w:rsidR="00FD3940" w:rsidRPr="00DE044F" w:rsidRDefault="00FD3940" w:rsidP="00FD3940">
      <w:pPr>
        <w:pStyle w:val="SingleTxtG"/>
        <w:rPr>
          <w:b/>
          <w:bCs/>
        </w:rPr>
      </w:pPr>
      <w:r>
        <w:tab/>
      </w:r>
      <w:r w:rsidR="00E03F05">
        <w:tab/>
      </w:r>
      <w:r w:rsidRPr="00E03F05">
        <w:rPr>
          <w:b/>
        </w:rPr>
        <w:t>c)</w:t>
      </w:r>
      <w:r>
        <w:tab/>
      </w:r>
      <w:r>
        <w:rPr>
          <w:b/>
          <w:bCs/>
        </w:rPr>
        <w:t>рассмотреть вопрос о расширении применения положений об институциональной, оперативной и секторальной методологии расследования и рассмотрения фактов жестокого обращения с детьми и молодыми взрослыми,</w:t>
      </w:r>
      <w:r w:rsidR="002D1FE6">
        <w:rPr>
          <w:b/>
          <w:bCs/>
        </w:rPr>
        <w:t xml:space="preserve"> </w:t>
      </w:r>
      <w:r>
        <w:rPr>
          <w:b/>
          <w:bCs/>
        </w:rPr>
        <w:t>происходящих в детских учреждениях, приемных семьях и исправительных учреждениях Министерства людских ресурсов, в отношении всех мест и случаев, в которых дети могут стать жертвами насилия;</w:t>
      </w:r>
      <w:bookmarkStart w:id="27" w:name="_Hlk33779966"/>
      <w:bookmarkEnd w:id="27"/>
    </w:p>
    <w:p w14:paraId="7B1EF3B9" w14:textId="77777777" w:rsidR="00FD3940" w:rsidRPr="00DE044F" w:rsidRDefault="00E03F05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E03F05">
        <w:rPr>
          <w:b/>
        </w:rPr>
        <w:t>d)</w:t>
      </w:r>
      <w:r w:rsidR="00FD3940">
        <w:tab/>
      </w:r>
      <w:r w:rsidR="00FD3940">
        <w:rPr>
          <w:b/>
          <w:bCs/>
        </w:rPr>
        <w:t xml:space="preserve">принять правовые меры, необходимые для поддержки осуществления программы </w:t>
      </w:r>
      <w:r>
        <w:rPr>
          <w:b/>
          <w:bCs/>
        </w:rPr>
        <w:t>«</w:t>
      </w:r>
      <w:r w:rsidR="00FD3940">
        <w:rPr>
          <w:b/>
          <w:bCs/>
        </w:rPr>
        <w:t>Барнахус</w:t>
      </w:r>
      <w:r>
        <w:rPr>
          <w:b/>
          <w:bCs/>
        </w:rPr>
        <w:t>»</w:t>
      </w:r>
      <w:r w:rsidR="00FD3940">
        <w:rPr>
          <w:b/>
          <w:bCs/>
        </w:rPr>
        <w:t xml:space="preserve">, и обеспечить, чтобы дети – жертвы насилия имели эффективный доступ к услугам по расследованию и терапии на основе модели </w:t>
      </w:r>
      <w:r>
        <w:rPr>
          <w:b/>
          <w:bCs/>
        </w:rPr>
        <w:t>«</w:t>
      </w:r>
      <w:r w:rsidR="00FD3940">
        <w:rPr>
          <w:b/>
          <w:bCs/>
        </w:rPr>
        <w:t>Барнахус</w:t>
      </w:r>
      <w:r>
        <w:rPr>
          <w:b/>
          <w:bCs/>
        </w:rPr>
        <w:t>»</w:t>
      </w:r>
      <w:r w:rsidR="00FD3940">
        <w:rPr>
          <w:b/>
          <w:bCs/>
        </w:rPr>
        <w:t xml:space="preserve"> и чтобы эти услуги по умолчанию предоставлялись всем детям – жертвам насилия.</w:t>
      </w:r>
    </w:p>
    <w:p w14:paraId="6D790162" w14:textId="77777777" w:rsidR="00FD3940" w:rsidRPr="00DE044F" w:rsidRDefault="00FD3940" w:rsidP="00FD3940">
      <w:pPr>
        <w:pStyle w:val="H23G"/>
      </w:pPr>
      <w:r>
        <w:lastRenderedPageBreak/>
        <w:tab/>
      </w:r>
      <w:r>
        <w:tab/>
      </w:r>
      <w:r>
        <w:rPr>
          <w:bCs/>
        </w:rPr>
        <w:t xml:space="preserve">Телесные </w:t>
      </w:r>
      <w:bookmarkStart w:id="28" w:name="_Toc34037576"/>
      <w:bookmarkEnd w:id="28"/>
      <w:r>
        <w:rPr>
          <w:bCs/>
        </w:rPr>
        <w:t>наказания</w:t>
      </w:r>
    </w:p>
    <w:p w14:paraId="5636EC22" w14:textId="77777777" w:rsidR="00FD3940" w:rsidRPr="00DE044F" w:rsidRDefault="00FD3940" w:rsidP="00FD3940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>Учитывая свое замечание общего порядка № 8 (2006) о праве ребенка на защиту от телесных наказаний и других жестоких или унижающих достоинство видов наказания и напоминая о своих предыдущих рекомендациях (CRC/C/HUN/CO/3-5, пункты 34), Комитет настоятельно призывает государство-участник:</w:t>
      </w:r>
    </w:p>
    <w:p w14:paraId="140DC4F9" w14:textId="77777777" w:rsidR="00FD3940" w:rsidRPr="00DE044F" w:rsidRDefault="00E03F05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E03F05">
        <w:rPr>
          <w:b/>
        </w:rPr>
        <w:t>a)</w:t>
      </w:r>
      <w:r w:rsidR="00FD3940">
        <w:tab/>
      </w:r>
      <w:r w:rsidR="00FD3940">
        <w:rPr>
          <w:b/>
          <w:bCs/>
        </w:rPr>
        <w:t>эффективно осуществлять запрет на применение всех форм телесных наказаний во всех местах, в том числе дома, в школах и учреждениях альтернативного ухода;</w:t>
      </w:r>
    </w:p>
    <w:p w14:paraId="6F4A3828" w14:textId="77777777" w:rsidR="00FD3940" w:rsidRPr="00DE044F" w:rsidRDefault="00E03F05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E03F05">
        <w:rPr>
          <w:b/>
        </w:rPr>
        <w:t>b)</w:t>
      </w:r>
      <w:r w:rsidR="00FD3940">
        <w:tab/>
      </w:r>
      <w:r w:rsidR="00FD3940">
        <w:rPr>
          <w:b/>
          <w:bCs/>
        </w:rPr>
        <w:t>усилить меры по разработке информационно-просветительских и образовательных кампаний по распространению позитивной, ненасильственной и основанной на участии формы воспитания детей и поддержания дисциплины и привлечению внимания к отрицательным последствиям телесных наказаний, ориентированных, в частности, на детей, родителей, учителей и специалистов в области социальной защиты.</w:t>
      </w:r>
    </w:p>
    <w:p w14:paraId="0D593D1D" w14:textId="77777777" w:rsidR="00FD3940" w:rsidRPr="00DE044F" w:rsidRDefault="00E03F05" w:rsidP="00FD3940">
      <w:pPr>
        <w:pStyle w:val="H1G"/>
      </w:pPr>
      <w:r>
        <w:rPr>
          <w:bCs/>
        </w:rPr>
        <w:tab/>
      </w:r>
      <w:r w:rsidR="00FD3940">
        <w:rPr>
          <w:bCs/>
        </w:rPr>
        <w:t>F.</w:t>
      </w:r>
      <w:r w:rsidR="00FD3940">
        <w:tab/>
      </w:r>
      <w:r w:rsidR="00FD3940">
        <w:rPr>
          <w:bCs/>
        </w:rPr>
        <w:t xml:space="preserve">Семейное окружение и альтернативный уход (статьи 5, 9–11, </w:t>
      </w:r>
      <w:r w:rsidR="002D1FE6">
        <w:rPr>
          <w:bCs/>
        </w:rPr>
        <w:br/>
      </w:r>
      <w:r w:rsidR="00FD3940">
        <w:rPr>
          <w:bCs/>
        </w:rPr>
        <w:t>18 (1) и (2), 20, 21, 25 и 27 (4))</w:t>
      </w:r>
      <w:bookmarkStart w:id="29" w:name="_Toc34037577"/>
      <w:bookmarkEnd w:id="29"/>
    </w:p>
    <w:p w14:paraId="338A2846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Семейное окружение</w:t>
      </w:r>
      <w:r>
        <w:t xml:space="preserve"> </w:t>
      </w:r>
      <w:bookmarkStart w:id="30" w:name="_Toc34037578"/>
      <w:bookmarkEnd w:id="30"/>
    </w:p>
    <w:p w14:paraId="5637DBBF" w14:textId="77777777" w:rsidR="00FD3940" w:rsidRPr="00DE044F" w:rsidRDefault="00FD3940" w:rsidP="00FD3940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Напоминая о своих предыдущих рекомендациях (CRC/C/HUN/CO/3-5, пункт 37), Комитет настоятельно призывает государство-участник:</w:t>
      </w:r>
    </w:p>
    <w:p w14:paraId="37F611D1" w14:textId="77777777" w:rsidR="00FD3940" w:rsidRPr="00DE044F" w:rsidRDefault="00E03F05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E03F05">
        <w:rPr>
          <w:b/>
        </w:rPr>
        <w:t>a)</w:t>
      </w:r>
      <w:r w:rsidR="00FD3940">
        <w:tab/>
      </w:r>
      <w:r w:rsidR="00FD3940">
        <w:rPr>
          <w:b/>
          <w:bCs/>
        </w:rPr>
        <w:t>в полной мере осуществлять запрет на разлучение детей со своими семьями и помещение их в систему альтернативного ухода с учетом экономического положения этих семей с помощью комплексных программ, направленных на решение многочисленных проблем, с которыми сталкиваются семьи, и обеспечить, чтобы разлучение с семьями использовалось лишь в качестве крайней меры в соответствии с Руководящими указаниями по альтернативному уходу за детьми (резолюция 64/142 Генеральной Ассамблеи, приложение);</w:t>
      </w:r>
      <w:r w:rsidR="00FD3940">
        <w:t xml:space="preserve"> </w:t>
      </w:r>
    </w:p>
    <w:p w14:paraId="76165A2F" w14:textId="77777777" w:rsidR="00FD3940" w:rsidRPr="00DE044F" w:rsidRDefault="00E03F05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E03F05">
        <w:rPr>
          <w:b/>
        </w:rPr>
        <w:t>b)</w:t>
      </w:r>
      <w:r w:rsidR="00FD3940">
        <w:tab/>
      </w:r>
      <w:r w:rsidR="00FD3940">
        <w:rPr>
          <w:b/>
          <w:bCs/>
        </w:rPr>
        <w:t>активизировать меры по обеспечению нуждающихся семей достаточным и долгосрочным социальным жильем и другие меры поддержки, а</w:t>
      </w:r>
      <w:r w:rsidR="002D1FE6">
        <w:rPr>
          <w:b/>
          <w:bCs/>
        </w:rPr>
        <w:t> </w:t>
      </w:r>
      <w:r w:rsidR="00FD3940">
        <w:rPr>
          <w:b/>
          <w:bCs/>
        </w:rPr>
        <w:t>также увеличить социальные пособия малообеспеченным семьям с детьми, в</w:t>
      </w:r>
      <w:r w:rsidR="002D1FE6">
        <w:rPr>
          <w:b/>
          <w:bCs/>
        </w:rPr>
        <w:t> </w:t>
      </w:r>
      <w:r w:rsidR="00FD3940">
        <w:rPr>
          <w:b/>
          <w:bCs/>
        </w:rPr>
        <w:t>частности домашним хозяйствам с одним родителем, с тем чтобы не допустить размещения детей вне дома;</w:t>
      </w:r>
    </w:p>
    <w:p w14:paraId="528EC66B" w14:textId="77777777" w:rsidR="00FD3940" w:rsidRPr="00DE044F" w:rsidRDefault="00E03F05" w:rsidP="00FD3940">
      <w:pPr>
        <w:pStyle w:val="SingleTxtG"/>
        <w:rPr>
          <w:b/>
          <w:bCs/>
        </w:rPr>
      </w:pPr>
      <w:r>
        <w:tab/>
      </w:r>
      <w:r w:rsidR="00FD3940" w:rsidRPr="00E03F05">
        <w:rPr>
          <w:b/>
        </w:rPr>
        <w:tab/>
        <w:t>c)</w:t>
      </w:r>
      <w:r w:rsidR="00FD3940">
        <w:tab/>
      </w:r>
      <w:r w:rsidR="00FD3940">
        <w:rPr>
          <w:b/>
          <w:bCs/>
        </w:rPr>
        <w:t xml:space="preserve">расширить доступ беременных женщин в кризисных ситуациях к консультациям и социальной поддержке, а также ввести конфиденциальную регистрацию рождения в целях предотвращения отказа от детей и обеспечить их безопасное помещение в систему защиты детей при постепенном сворачивании программы так называемого </w:t>
      </w:r>
      <w:r w:rsidR="002D1FE6">
        <w:rPr>
          <w:b/>
          <w:bCs/>
        </w:rPr>
        <w:t>«</w:t>
      </w:r>
      <w:r w:rsidR="00FD3940">
        <w:rPr>
          <w:b/>
          <w:bCs/>
        </w:rPr>
        <w:t>ящика для новорожденных</w:t>
      </w:r>
      <w:r w:rsidR="002D1FE6">
        <w:rPr>
          <w:b/>
          <w:bCs/>
        </w:rPr>
        <w:t>»</w:t>
      </w:r>
      <w:r w:rsidR="00FD3940">
        <w:rPr>
          <w:b/>
          <w:bCs/>
        </w:rPr>
        <w:t xml:space="preserve"> (инкубатора).</w:t>
      </w:r>
    </w:p>
    <w:p w14:paraId="4A5ECEC3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Дети, лишенные семейного окружения</w:t>
      </w:r>
      <w:bookmarkStart w:id="31" w:name="_Toc34037579"/>
      <w:bookmarkEnd w:id="31"/>
    </w:p>
    <w:p w14:paraId="322EEB27" w14:textId="77777777" w:rsidR="00FD3940" w:rsidRPr="00DE044F" w:rsidRDefault="00FD3940" w:rsidP="00FD3940">
      <w:pPr>
        <w:pStyle w:val="SingleTxtG"/>
      </w:pPr>
      <w:r>
        <w:t>27.</w:t>
      </w:r>
      <w:r>
        <w:tab/>
        <w:t>Приветствуя создание в январе 2014 года в соответствии с законом профессии приемных родителей и учреждение системы опеки в порядке защиты детей, Комитет по-прежнему серьезно обеспокоен по поводу следующего:</w:t>
      </w:r>
    </w:p>
    <w:p w14:paraId="4D00089D" w14:textId="77777777" w:rsidR="00FD3940" w:rsidRPr="00DE044F" w:rsidRDefault="00E03F05" w:rsidP="00FD3940">
      <w:pPr>
        <w:pStyle w:val="SingleTxtG"/>
      </w:pPr>
      <w:r>
        <w:tab/>
      </w:r>
      <w:r w:rsidR="00FD3940">
        <w:tab/>
        <w:t>a)</w:t>
      </w:r>
      <w:r w:rsidR="00FD3940">
        <w:tab/>
        <w:t>растущее число детей в системе альтернативного ухода, многие из которых до сих пор живут в специализированных учреждениях, в том числе 300 детей в возрасте до трех лет;</w:t>
      </w:r>
    </w:p>
    <w:p w14:paraId="155759E3" w14:textId="77777777" w:rsidR="00FD3940" w:rsidRPr="00DE044F" w:rsidRDefault="00E03F05" w:rsidP="00FD3940">
      <w:pPr>
        <w:pStyle w:val="SingleTxtG"/>
      </w:pPr>
      <w:r>
        <w:tab/>
      </w:r>
      <w:r w:rsidR="00FD3940">
        <w:tab/>
        <w:t>b)</w:t>
      </w:r>
      <w:r w:rsidR="00FD3940">
        <w:tab/>
        <w:t>отсутствие регистрации этнического происхождения детей в системе защиты детей, затрудняющее выяснение того, нуждаются ли конкретные группы в адресных профилактических услугах;</w:t>
      </w:r>
    </w:p>
    <w:p w14:paraId="53200DB0" w14:textId="77777777" w:rsidR="00FD3940" w:rsidRPr="00DE044F" w:rsidRDefault="00E03F05" w:rsidP="00FD3940">
      <w:pPr>
        <w:pStyle w:val="SingleTxtG"/>
      </w:pPr>
      <w:r>
        <w:lastRenderedPageBreak/>
        <w:tab/>
      </w:r>
      <w:r w:rsidR="00FD3940">
        <w:tab/>
        <w:t>c)</w:t>
      </w:r>
      <w:r w:rsidR="00FD3940">
        <w:tab/>
        <w:t>недостаточные меры по гарантированию того, чтобы дети проводили как можно более короткое время в учреждениях временного ухода в связи с бюрократическими процедурами по оценке их положения;</w:t>
      </w:r>
    </w:p>
    <w:p w14:paraId="0FBA09EF" w14:textId="77777777" w:rsidR="00FD3940" w:rsidRPr="00DE044F" w:rsidRDefault="00E03F05" w:rsidP="00FD3940">
      <w:pPr>
        <w:pStyle w:val="SingleTxtG"/>
      </w:pPr>
      <w:r>
        <w:tab/>
      </w:r>
      <w:r w:rsidR="00FD3940">
        <w:tab/>
        <w:t>d)</w:t>
      </w:r>
      <w:r w:rsidR="00FD3940">
        <w:tab/>
        <w:t>недостаточное количество приемных семей и тот факт, что большинство приемных семей находятся в отдаленных районах, где дети имеют ограниченный доступ к службам поддержки и к своим семьям происхождения;</w:t>
      </w:r>
    </w:p>
    <w:p w14:paraId="6F1BC600" w14:textId="77777777" w:rsidR="00FD3940" w:rsidRPr="00DE044F" w:rsidRDefault="00E03F05" w:rsidP="00FD3940">
      <w:pPr>
        <w:pStyle w:val="SingleTxtG"/>
      </w:pPr>
      <w:r>
        <w:tab/>
      </w:r>
      <w:r w:rsidR="00FD3940">
        <w:tab/>
        <w:t>e)</w:t>
      </w:r>
      <w:r w:rsidR="00FD3940">
        <w:tab/>
        <w:t>насилие и надругательства, которым подвергаются дети в учреждениях альтернативного ухода.</w:t>
      </w:r>
    </w:p>
    <w:p w14:paraId="1787E656" w14:textId="77777777" w:rsidR="00FD3940" w:rsidRPr="00DE044F" w:rsidRDefault="00FD3940" w:rsidP="00FD3940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Обращая внимание государства-участника на Руководящие указания по альтернативному уходу за детьми и напоминая о своих предыдущих рекомендациях (CRC/C/HUN/CO/3-5, пункт 39), Комитет настоятельно призывает государство-участник:</w:t>
      </w:r>
    </w:p>
    <w:p w14:paraId="539C404A" w14:textId="77777777" w:rsidR="00FD3940" w:rsidRPr="00DE044F" w:rsidRDefault="00E03F05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E03F05">
        <w:rPr>
          <w:b/>
        </w:rPr>
        <w:t>a)</w:t>
      </w:r>
      <w:r w:rsidR="00FD3940">
        <w:tab/>
      </w:r>
      <w:r w:rsidR="00FD3940">
        <w:rPr>
          <w:b/>
          <w:bCs/>
        </w:rPr>
        <w:t>в срочном порядке осуществить поэтапный отказ от практики помещения детей в специализированные учреждения, перенаправляя средства семьям в целях поощрения и поддержки ухода в семейном окружении;</w:t>
      </w:r>
    </w:p>
    <w:p w14:paraId="2C5B48ED" w14:textId="77777777" w:rsidR="00FD3940" w:rsidRPr="00DE044F" w:rsidRDefault="00E03F05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E03F05">
        <w:rPr>
          <w:b/>
        </w:rPr>
        <w:t>b)</w:t>
      </w:r>
      <w:r w:rsidR="00FD3940">
        <w:tab/>
      </w:r>
      <w:r w:rsidR="00FD3940">
        <w:rPr>
          <w:b/>
          <w:bCs/>
        </w:rPr>
        <w:t>уделять приоритетное внимание мерам социальной защиты семей для предотвращения попадания детей, в частности детей в возрасте до трех лет, в</w:t>
      </w:r>
      <w:r w:rsidR="000746A6">
        <w:rPr>
          <w:b/>
          <w:bCs/>
        </w:rPr>
        <w:t> </w:t>
      </w:r>
      <w:r w:rsidR="00FD3940">
        <w:rPr>
          <w:b/>
          <w:bCs/>
        </w:rPr>
        <w:t>систему альтернативного ухода;</w:t>
      </w:r>
    </w:p>
    <w:p w14:paraId="4509711B" w14:textId="77777777" w:rsidR="00FD3940" w:rsidRPr="00DE044F" w:rsidRDefault="00FD3940" w:rsidP="00FD3940">
      <w:pPr>
        <w:pStyle w:val="SingleTxtG"/>
        <w:rPr>
          <w:b/>
          <w:bCs/>
        </w:rPr>
      </w:pPr>
      <w:r>
        <w:tab/>
      </w:r>
      <w:r w:rsidR="00E03F05">
        <w:tab/>
      </w:r>
      <w:r w:rsidRPr="00E03F05">
        <w:rPr>
          <w:b/>
        </w:rPr>
        <w:t>c)</w:t>
      </w:r>
      <w:r>
        <w:tab/>
      </w:r>
      <w:r>
        <w:rPr>
          <w:b/>
          <w:bCs/>
        </w:rPr>
        <w:t>обеспечить сбор и анализ данных об этническом происхождении детей в системе охраны детства в целях предоставления адресных профилактических услуг;</w:t>
      </w:r>
      <w:r>
        <w:t xml:space="preserve"> </w:t>
      </w:r>
    </w:p>
    <w:p w14:paraId="1644FDD1" w14:textId="77777777" w:rsidR="00FD3940" w:rsidRPr="00DE044F" w:rsidRDefault="00E03F05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E03F05">
        <w:rPr>
          <w:b/>
        </w:rPr>
        <w:t>d)</w:t>
      </w:r>
      <w:r w:rsidR="00FD3940">
        <w:tab/>
      </w:r>
      <w:r w:rsidR="00FD3940">
        <w:rPr>
          <w:b/>
          <w:bCs/>
        </w:rPr>
        <w:t>осуществить модернизацию и повысить эффективность служб защиты детей, с тем чтобы гарантировать как можно более короткое время пребывания детей в учреждениях временного ухода;</w:t>
      </w:r>
    </w:p>
    <w:p w14:paraId="6FC9E8B4" w14:textId="77777777" w:rsidR="00FD3940" w:rsidRPr="00DE044F" w:rsidRDefault="00FD3940" w:rsidP="00FD3940">
      <w:pPr>
        <w:pStyle w:val="SingleTxtG"/>
        <w:rPr>
          <w:b/>
          <w:bCs/>
        </w:rPr>
      </w:pPr>
      <w:r>
        <w:tab/>
      </w:r>
      <w:r w:rsidR="00E03F05">
        <w:tab/>
      </w:r>
      <w:r w:rsidRPr="00E03F05">
        <w:rPr>
          <w:b/>
        </w:rPr>
        <w:t>e)</w:t>
      </w:r>
      <w:r>
        <w:tab/>
      </w:r>
      <w:r>
        <w:rPr>
          <w:b/>
          <w:bCs/>
        </w:rPr>
        <w:t>усилить меры по увеличению числа приемных семей по всей стране, инвестировать в предоставление медицинских, образовательных и социальных услуг на местном уровне и обеспечить, чтобы дети поддерживали контакт со своими биологическими семьями, когда такой контакт отвечает наилучшим интересам ребенка;</w:t>
      </w:r>
    </w:p>
    <w:p w14:paraId="2FF140EB" w14:textId="77777777" w:rsidR="00FD3940" w:rsidRPr="00DE044F" w:rsidRDefault="00E03F05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E03F05">
        <w:rPr>
          <w:b/>
        </w:rPr>
        <w:t>f)</w:t>
      </w:r>
      <w:r w:rsidR="00FD3940">
        <w:tab/>
      </w:r>
      <w:r w:rsidR="00FD3940">
        <w:rPr>
          <w:b/>
          <w:bCs/>
        </w:rPr>
        <w:t>выделять значительные средства на обучение и контроль специалистов, работающих в сфере альтернативного ухода, и обеспечивать их инфраструктурой и финансовыми ресурсами, необходимыми для ухода за детьми, находящимися под их ответственностью;</w:t>
      </w:r>
    </w:p>
    <w:p w14:paraId="55545734" w14:textId="77777777" w:rsidR="00FD3940" w:rsidRPr="00DE044F" w:rsidRDefault="00E03F05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E03F05">
        <w:rPr>
          <w:b/>
        </w:rPr>
        <w:t>g)</w:t>
      </w:r>
      <w:r w:rsidR="00FD3940">
        <w:tab/>
      </w:r>
      <w:r w:rsidR="00FD3940">
        <w:rPr>
          <w:b/>
          <w:bCs/>
        </w:rPr>
        <w:t>обеспечить, чтобы дети, находящиеся в учреждениях альтернативного ухода, в том числе дети-инвалиды, имели доступ к конфиденциальным и созданным с учетом интересов детей механизмам подачи жалоб и могли сообщать о случаях ненадлежащего поведения, а также чтобы сообщения о случаях оперативно рассматривались.</w:t>
      </w:r>
      <w:r w:rsidR="00FD3940">
        <w:t xml:space="preserve"> </w:t>
      </w:r>
    </w:p>
    <w:p w14:paraId="1FA24BF2" w14:textId="77777777" w:rsidR="00FD3940" w:rsidRPr="00DE044F" w:rsidRDefault="00E03F05" w:rsidP="00FD3940">
      <w:pPr>
        <w:pStyle w:val="H1G"/>
      </w:pPr>
      <w:r>
        <w:rPr>
          <w:bCs/>
        </w:rPr>
        <w:tab/>
      </w:r>
      <w:r w:rsidR="00FD3940">
        <w:rPr>
          <w:bCs/>
        </w:rPr>
        <w:t>G.</w:t>
      </w:r>
      <w:r>
        <w:rPr>
          <w:bCs/>
        </w:rPr>
        <w:tab/>
      </w:r>
      <w:r w:rsidR="00FD3940">
        <w:rPr>
          <w:bCs/>
        </w:rPr>
        <w:t>Дети-инвалиды (статья 23)</w:t>
      </w:r>
      <w:bookmarkStart w:id="32" w:name="_Toc34037580"/>
      <w:bookmarkEnd w:id="32"/>
    </w:p>
    <w:p w14:paraId="30484587" w14:textId="77777777" w:rsidR="00FD3940" w:rsidRPr="00DE044F" w:rsidRDefault="00FD3940" w:rsidP="00FD3940">
      <w:pPr>
        <w:pStyle w:val="SingleTxtG"/>
      </w:pPr>
      <w:r>
        <w:t>29.</w:t>
      </w:r>
      <w:r>
        <w:tab/>
        <w:t xml:space="preserve">Комитет серьезно обеспокоен по поводу следующего: </w:t>
      </w:r>
    </w:p>
    <w:p w14:paraId="5FA011E0" w14:textId="77777777" w:rsidR="00FD3940" w:rsidRPr="00DE044F" w:rsidRDefault="00E03F05" w:rsidP="00FD3940">
      <w:pPr>
        <w:pStyle w:val="SingleTxtG"/>
      </w:pPr>
      <w:r>
        <w:tab/>
      </w:r>
      <w:r w:rsidR="00FD3940">
        <w:tab/>
        <w:t>a)</w:t>
      </w:r>
      <w:r w:rsidR="00FD3940">
        <w:tab/>
        <w:t>дети-инвалиды лишены своих семей и проживают в специализированных учреждениях, детских домах и небольших домах для коллективного проживания;</w:t>
      </w:r>
    </w:p>
    <w:p w14:paraId="1ADAA34E" w14:textId="77777777" w:rsidR="00FD3940" w:rsidRPr="00DE044F" w:rsidRDefault="00E03F05" w:rsidP="00FD3940">
      <w:pPr>
        <w:pStyle w:val="SingleTxtG"/>
      </w:pPr>
      <w:r>
        <w:tab/>
      </w:r>
      <w:r w:rsidR="00FD3940">
        <w:tab/>
        <w:t>b)</w:t>
      </w:r>
      <w:r w:rsidR="00FD3940">
        <w:tab/>
        <w:t>недостаточные меры по прекращению помещения детей-инвалидов в специализированные учреждения и поощрению доступных медицинских и реабилитационных услуг, транспорта, досуга и спорта для обеспечения их интеграции в общество;</w:t>
      </w:r>
    </w:p>
    <w:p w14:paraId="50B7B483" w14:textId="77777777" w:rsidR="00FD3940" w:rsidRPr="00DE044F" w:rsidRDefault="00E03F05" w:rsidP="00FD3940">
      <w:pPr>
        <w:pStyle w:val="SingleTxtG"/>
      </w:pPr>
      <w:r>
        <w:tab/>
      </w:r>
      <w:r w:rsidR="00FD3940">
        <w:tab/>
        <w:t>c)</w:t>
      </w:r>
      <w:r w:rsidR="00FD3940">
        <w:tab/>
        <w:t xml:space="preserve">случаи сексуального насилия над детьми-инвалидами и неправомерного обращения с ними в специализированных учреждениях, таких как специальный приют </w:t>
      </w:r>
      <w:r>
        <w:t>«</w:t>
      </w:r>
      <w:r w:rsidR="00FD3940">
        <w:t>Тофаз</w:t>
      </w:r>
      <w:r>
        <w:t>»</w:t>
      </w:r>
      <w:r w:rsidR="00FD3940">
        <w:t xml:space="preserve">, детский дом </w:t>
      </w:r>
      <w:r w:rsidR="002036AB">
        <w:t>«</w:t>
      </w:r>
      <w:r w:rsidR="00FD3940">
        <w:t>Кошут-Зужа</w:t>
      </w:r>
      <w:r w:rsidR="002036AB">
        <w:t>»</w:t>
      </w:r>
      <w:r w:rsidR="00FD3940">
        <w:t xml:space="preserve"> в Бичке и детский дом в Залаэгерсеге;</w:t>
      </w:r>
    </w:p>
    <w:p w14:paraId="3294E2E0" w14:textId="77777777" w:rsidR="00FD3940" w:rsidRPr="00DE044F" w:rsidRDefault="00E03F05" w:rsidP="00FD3940">
      <w:pPr>
        <w:pStyle w:val="SingleTxtG"/>
      </w:pPr>
      <w:r>
        <w:lastRenderedPageBreak/>
        <w:tab/>
      </w:r>
      <w:r w:rsidR="00FD3940">
        <w:tab/>
        <w:t>d)</w:t>
      </w:r>
      <w:r w:rsidR="00FD3940">
        <w:tab/>
        <w:t xml:space="preserve">ненадлежащее предоставление государственных услуг по уходу детям-инвалидам; </w:t>
      </w:r>
    </w:p>
    <w:p w14:paraId="14D08AB0" w14:textId="77777777" w:rsidR="00FD3940" w:rsidRPr="00DE044F" w:rsidRDefault="00E03F05" w:rsidP="00FD3940">
      <w:pPr>
        <w:pStyle w:val="SingleTxtG"/>
      </w:pPr>
      <w:r>
        <w:tab/>
      </w:r>
      <w:r w:rsidR="00FD3940">
        <w:tab/>
        <w:t>e)</w:t>
      </w:r>
      <w:r w:rsidR="00FD3940">
        <w:tab/>
        <w:t>нехватка информации о положении детей-инвалидов из числа рома;</w:t>
      </w:r>
    </w:p>
    <w:p w14:paraId="1F653737" w14:textId="77777777" w:rsidR="00FD3940" w:rsidRPr="00DE044F" w:rsidRDefault="00E03F05" w:rsidP="00FD3940">
      <w:pPr>
        <w:pStyle w:val="SingleTxtG"/>
      </w:pPr>
      <w:r>
        <w:tab/>
      </w:r>
      <w:r w:rsidR="00FD3940">
        <w:tab/>
        <w:t>f)</w:t>
      </w:r>
      <w:r w:rsidR="00FD3940">
        <w:tab/>
        <w:t>сохраняющаяся стигматизация в отношении детей-инвалидов.</w:t>
      </w:r>
    </w:p>
    <w:p w14:paraId="0903F214" w14:textId="77777777" w:rsidR="00FD3940" w:rsidRPr="00DE044F" w:rsidRDefault="00FD3940" w:rsidP="00FD3940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Напоминая о своих предыдущих рекомендациях (CRC/C/HUN/CO/3-5, пункт 45), Комитет настоятельно призывает государство-участник:</w:t>
      </w:r>
    </w:p>
    <w:p w14:paraId="776AAC79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a)</w:t>
      </w:r>
      <w:r w:rsidR="00FD3940">
        <w:tab/>
      </w:r>
      <w:r w:rsidR="00FD3940">
        <w:rPr>
          <w:b/>
          <w:bCs/>
        </w:rPr>
        <w:t>активизировать свои усилия по поддержке семей детей-инвалидов, в</w:t>
      </w:r>
      <w:r>
        <w:rPr>
          <w:b/>
          <w:bCs/>
        </w:rPr>
        <w:t> </w:t>
      </w:r>
      <w:r w:rsidR="00FD3940">
        <w:rPr>
          <w:b/>
          <w:bCs/>
        </w:rPr>
        <w:t>том числе путем оказания им финансовой помощи, с тем чтобы они могли осуществлять надлежащий уход за своими детьми и обеспечить их интеграцию в общество;</w:t>
      </w:r>
      <w:r w:rsidR="00FD3940">
        <w:t xml:space="preserve"> </w:t>
      </w:r>
    </w:p>
    <w:p w14:paraId="52679B89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b)</w:t>
      </w:r>
      <w:r w:rsidR="00FD3940">
        <w:tab/>
      </w:r>
      <w:r w:rsidR="00FD3940">
        <w:rPr>
          <w:b/>
          <w:bCs/>
        </w:rPr>
        <w:t xml:space="preserve">в оперативном режиме осуществить поэтапный отказ от практики помещения в специализированные учреждения детей-инвалидов и в срочном порядке закрыть </w:t>
      </w:r>
      <w:r w:rsidR="00A824CF">
        <w:rPr>
          <w:b/>
          <w:bCs/>
        </w:rPr>
        <w:t>«</w:t>
      </w:r>
      <w:r w:rsidR="00FD3940">
        <w:rPr>
          <w:b/>
          <w:bCs/>
        </w:rPr>
        <w:t>Тофас</w:t>
      </w:r>
      <w:r w:rsidR="00A824CF">
        <w:rPr>
          <w:b/>
          <w:bCs/>
        </w:rPr>
        <w:t>»</w:t>
      </w:r>
      <w:r w:rsidR="00FD3940">
        <w:rPr>
          <w:b/>
          <w:bCs/>
        </w:rPr>
        <w:t xml:space="preserve"> и другие учреждения, которые не соответствуют требуемым стандартам, одновременно расширяя доступ к услугам на уровне общин, которые охватывают детей-инвалидов, в частности к медицинским и реабилитационным услугам, транспорту, досугу и спорту, с тем чтобы содействовать их интеграции в общество;</w:t>
      </w:r>
    </w:p>
    <w:p w14:paraId="6BC6C117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c)</w:t>
      </w:r>
      <w:r w:rsidR="00FD3940">
        <w:tab/>
      </w:r>
      <w:r w:rsidR="00FD3940">
        <w:rPr>
          <w:b/>
          <w:bCs/>
        </w:rPr>
        <w:t>обеспечить надлежащую подготовку лиц, занимающихся защитой детей, по вопросам, касающимся прав и потребностей детей-инвалидов;</w:t>
      </w:r>
      <w:r w:rsidR="00FD3940">
        <w:t xml:space="preserve"> </w:t>
      </w:r>
    </w:p>
    <w:p w14:paraId="42EA85E4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d)</w:t>
      </w:r>
      <w:r w:rsidR="00FD3940">
        <w:tab/>
      </w:r>
      <w:r w:rsidR="00FD3940">
        <w:rPr>
          <w:b/>
          <w:bCs/>
        </w:rPr>
        <w:t>обеспечить, чтобы сообщение информации о случаях насилия, надругательств и отсутствия заботы в отношении детей-инвалидов было обязательным для всех работающих с ними лиц, обеспечить доступ детей-инвалидов к средствам судебной защиты и возмещения ущерба, укрепить независимый контроль за психиатрическими больницами и другими специализированными учреждениями, в которые помещаются дети-инвалиды, и</w:t>
      </w:r>
      <w:r w:rsidR="00A824CF">
        <w:rPr>
          <w:b/>
          <w:bCs/>
        </w:rPr>
        <w:t> </w:t>
      </w:r>
      <w:r w:rsidR="00FD3940">
        <w:rPr>
          <w:b/>
          <w:bCs/>
        </w:rPr>
        <w:t>обеспечить доступ к независимым адвокатам и правозащитникам для предоставления правовой помощи и консультирования;</w:t>
      </w:r>
    </w:p>
    <w:p w14:paraId="3A1F6374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e)</w:t>
      </w:r>
      <w:r w:rsidR="00FD3940">
        <w:tab/>
      </w:r>
      <w:r w:rsidR="00FD3940">
        <w:rPr>
          <w:b/>
          <w:bCs/>
        </w:rPr>
        <w:t>провести исследование о положении детей-инвалидов из числа рома;</w:t>
      </w:r>
    </w:p>
    <w:p w14:paraId="61373AFF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f)</w:t>
      </w:r>
      <w:r w:rsidR="00FD3940">
        <w:tab/>
      </w:r>
      <w:r w:rsidR="00FD3940">
        <w:rPr>
          <w:b/>
          <w:bCs/>
        </w:rPr>
        <w:t>проводить информационно-просветительские кампании в целях борьбы со стигматизацией детей-инвалидов и предрассудками в отношении них и содействовать формированию позитивного образа детей-инвалидов, их признанию в качестве правообладателей и уважению их достоинства и развивающихся способностей наравне с другими детьми.</w:t>
      </w:r>
    </w:p>
    <w:p w14:paraId="1EDF2B05" w14:textId="77777777" w:rsidR="00FD3940" w:rsidRPr="00DE044F" w:rsidRDefault="00544257" w:rsidP="00FD3940">
      <w:pPr>
        <w:pStyle w:val="H1G"/>
      </w:pPr>
      <w:r>
        <w:rPr>
          <w:bCs/>
        </w:rPr>
        <w:tab/>
      </w:r>
      <w:r w:rsidR="00FD3940">
        <w:rPr>
          <w:bCs/>
        </w:rPr>
        <w:t>H.</w:t>
      </w:r>
      <w:r>
        <w:rPr>
          <w:bCs/>
        </w:rPr>
        <w:tab/>
      </w:r>
      <w:r w:rsidR="00FD3940">
        <w:rPr>
          <w:bCs/>
        </w:rPr>
        <w:t>Базовое медицинское обслуживание и социальное обеспечение (статьи 6, 18 (3), 24, 26, 27 (1)–(3) и 33)</w:t>
      </w:r>
      <w:bookmarkStart w:id="33" w:name="_Toc34037581"/>
      <w:bookmarkEnd w:id="33"/>
    </w:p>
    <w:p w14:paraId="7282253F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Здравоохранение и медицинское обслуживание</w:t>
      </w:r>
      <w:r>
        <w:t xml:space="preserve"> </w:t>
      </w:r>
      <w:bookmarkStart w:id="34" w:name="_Toc34037582"/>
      <w:bookmarkEnd w:id="34"/>
    </w:p>
    <w:p w14:paraId="05DBD834" w14:textId="77777777" w:rsidR="00FD3940" w:rsidRPr="00DE044F" w:rsidRDefault="00FD3940" w:rsidP="00FD3940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Ссылаясь на свое замечание общего порядка № 15 (2013) о праве ребенка на пользование наиболее совершенными услугами системы здравоохранения и напоминая о своих предыдущих рекомендациях (CRC/C/HUN/CO/3-5, пункт 47), Комитет рекомендует государству-участнику:</w:t>
      </w:r>
    </w:p>
    <w:p w14:paraId="5E01EF2C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a)</w:t>
      </w:r>
      <w:r w:rsidR="00FD3940">
        <w:tab/>
      </w:r>
      <w:r w:rsidR="00FD3940">
        <w:rPr>
          <w:b/>
          <w:bCs/>
        </w:rPr>
        <w:t>обеспечить, чтобы все дети на практике пользовались обязательными медицинскими услугами бесплатно;</w:t>
      </w:r>
    </w:p>
    <w:p w14:paraId="0B41523D" w14:textId="77777777" w:rsidR="00FD3940" w:rsidRPr="00DE044F" w:rsidRDefault="00544257" w:rsidP="00FD3940">
      <w:pPr>
        <w:pStyle w:val="SingleTxtG"/>
        <w:jc w:val="lowKashida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b)</w:t>
      </w:r>
      <w:r w:rsidR="00FD3940">
        <w:tab/>
      </w:r>
      <w:r w:rsidR="00FD3940">
        <w:rPr>
          <w:b/>
          <w:bCs/>
        </w:rPr>
        <w:t>обеспечить наличие медицинских учреждений и практикующих врачей, в том числе педиатров, на всей территории государства-участника, в том числе в сельских районах.</w:t>
      </w:r>
    </w:p>
    <w:p w14:paraId="63FCAD2C" w14:textId="77777777" w:rsidR="00FD3940" w:rsidRPr="00DE044F" w:rsidRDefault="00FD3940" w:rsidP="00A824CF">
      <w:pPr>
        <w:pStyle w:val="H23G"/>
        <w:pageBreakBefore/>
      </w:pPr>
      <w:r>
        <w:lastRenderedPageBreak/>
        <w:tab/>
      </w:r>
      <w:r>
        <w:tab/>
      </w:r>
      <w:r>
        <w:rPr>
          <w:bCs/>
        </w:rPr>
        <w:t>Здоровье подростков</w:t>
      </w:r>
      <w:bookmarkStart w:id="35" w:name="_Toc34037583"/>
      <w:bookmarkEnd w:id="35"/>
    </w:p>
    <w:p w14:paraId="6F8C67F8" w14:textId="77777777" w:rsidR="00FD3940" w:rsidRPr="00DE044F" w:rsidRDefault="00FD3940" w:rsidP="00FD3940">
      <w:pPr>
        <w:pStyle w:val="SingleTxtG"/>
      </w:pPr>
      <w:r>
        <w:t>32.</w:t>
      </w:r>
      <w:r>
        <w:tab/>
        <w:t>Комитет серьезно обеспокоен по поводу следующего:</w:t>
      </w:r>
    </w:p>
    <w:p w14:paraId="787D8003" w14:textId="77777777" w:rsidR="00FD3940" w:rsidRPr="00DE044F" w:rsidRDefault="00544257" w:rsidP="00FD3940">
      <w:pPr>
        <w:pStyle w:val="SingleTxtG"/>
      </w:pPr>
      <w:r>
        <w:tab/>
      </w:r>
      <w:r w:rsidR="00FD3940">
        <w:tab/>
        <w:t>a)</w:t>
      </w:r>
      <w:r w:rsidR="00FD3940">
        <w:tab/>
        <w:t>недостаточный доступ подростков к конфиденциальным и ориентированным на ребенка услугам в области сексуального и репродуктивного здоровья;</w:t>
      </w:r>
    </w:p>
    <w:p w14:paraId="01A4FB17" w14:textId="77777777" w:rsidR="00FD3940" w:rsidRPr="00DE044F" w:rsidRDefault="00544257" w:rsidP="00FD3940">
      <w:pPr>
        <w:pStyle w:val="SingleTxtG"/>
      </w:pPr>
      <w:r>
        <w:tab/>
      </w:r>
      <w:r w:rsidR="00FD3940">
        <w:tab/>
        <w:t>b)</w:t>
      </w:r>
      <w:r w:rsidR="00FD3940">
        <w:tab/>
        <w:t xml:space="preserve">требование о том, чтобы подростки имели разрешение родителей на доступ к услугам в области сексуального и репродуктивного здоровья и психологической помощи; </w:t>
      </w:r>
    </w:p>
    <w:p w14:paraId="3141488B" w14:textId="77777777" w:rsidR="00FD3940" w:rsidRPr="00DE044F" w:rsidRDefault="00544257" w:rsidP="00FD3940">
      <w:pPr>
        <w:pStyle w:val="SingleTxtG"/>
      </w:pPr>
      <w:r>
        <w:tab/>
      </w:r>
      <w:r w:rsidR="00FD3940">
        <w:tab/>
        <w:t>c)</w:t>
      </w:r>
      <w:r w:rsidR="00FD3940">
        <w:tab/>
        <w:t>высокие показатели беременности среди подростков и подход, направленный на оказание чрезмерного влияния на решения девочек в области репродуктивного здоровья;</w:t>
      </w:r>
    </w:p>
    <w:p w14:paraId="3088D643" w14:textId="77777777" w:rsidR="00FD3940" w:rsidRPr="00DE044F" w:rsidRDefault="00544257" w:rsidP="00FD3940">
      <w:pPr>
        <w:pStyle w:val="SingleTxtG"/>
      </w:pPr>
      <w:r>
        <w:tab/>
      </w:r>
      <w:r w:rsidR="00FD3940">
        <w:tab/>
        <w:t>d)</w:t>
      </w:r>
      <w:r w:rsidR="00FD3940">
        <w:tab/>
        <w:t>очень высокая распространенность курения и употребления алкоголя и наркотиков среди подростков;</w:t>
      </w:r>
    </w:p>
    <w:p w14:paraId="0C909E8C" w14:textId="77777777" w:rsidR="00FD3940" w:rsidRPr="00DE044F" w:rsidRDefault="00FD3940" w:rsidP="00FD3940">
      <w:pPr>
        <w:pStyle w:val="SingleTxtG"/>
      </w:pPr>
      <w:r>
        <w:tab/>
      </w:r>
      <w:r w:rsidR="00544257">
        <w:tab/>
      </w:r>
      <w:r>
        <w:t>e)</w:t>
      </w:r>
      <w:r>
        <w:tab/>
        <w:t>распространенность проблем психического здоровья, а именно тревоги и депрессии, среди подростков и их недостаточный доступ к службам поддержки.</w:t>
      </w:r>
    </w:p>
    <w:p w14:paraId="231F26A8" w14:textId="77777777" w:rsidR="00FD3940" w:rsidRPr="00DE044F" w:rsidRDefault="00FD3940" w:rsidP="00FD3940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>Ссылаясь на свои замечания общего порядка № 4 (2003) о здоровье и развитии подростков в контексте Конвенции о правах ребенка и № 20 (2016) об осуществлении прав ребенка в подростковом возрасте и напоминая о задаче 3.4 Целей в области устойчивого развития, Комитет настоятельно призывает государство-участник:</w:t>
      </w:r>
    </w:p>
    <w:p w14:paraId="7D1AC94A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a)</w:t>
      </w:r>
      <w:r w:rsidR="00FD3940">
        <w:tab/>
      </w:r>
      <w:r w:rsidR="00FD3940">
        <w:rPr>
          <w:b/>
          <w:bCs/>
        </w:rPr>
        <w:t>обеспечить подросткам доступ к конфиденциальным и ориентированным на ребенка медицинским консультациям и услугам;</w:t>
      </w:r>
      <w:r w:rsidR="00FD3940">
        <w:t xml:space="preserve"> </w:t>
      </w:r>
    </w:p>
    <w:p w14:paraId="07A924AB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b)</w:t>
      </w:r>
      <w:r w:rsidR="00FD3940">
        <w:tab/>
      </w:r>
      <w:r w:rsidR="00FD3940">
        <w:rPr>
          <w:b/>
          <w:bCs/>
        </w:rPr>
        <w:t>исключить необходимость получения разрешения родителей на доступ подростков к услугам в области сексуального и репродуктивного здоровья и психологической помощи, что позволит подросткам получать их самостоятельно;</w:t>
      </w:r>
    </w:p>
    <w:p w14:paraId="7EF06AE4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c)</w:t>
      </w:r>
      <w:r w:rsidR="00FD3940">
        <w:tab/>
      </w:r>
      <w:r w:rsidR="00FD3940">
        <w:rPr>
          <w:b/>
          <w:bCs/>
        </w:rPr>
        <w:t>продолжать просвещение детей по вопросам сексуального и репродуктивного здоровья в рамках обязательной школьной программы, уделяя особое внимание предупреждению ранней беременности и профилактике инфекционных заболеваний, передаваемых половым путем, и обеспечивая предложение непредвзятых и всеобъемлющих услуг в области сексуального и репродуктивного здоровья;</w:t>
      </w:r>
    </w:p>
    <w:p w14:paraId="6841A490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d)</w:t>
      </w:r>
      <w:r w:rsidR="00FD3940">
        <w:tab/>
      </w:r>
      <w:r w:rsidR="00FD3940">
        <w:rPr>
          <w:b/>
          <w:bCs/>
        </w:rPr>
        <w:t>усилить меры по предотвращению употребления табака, алкоголя и наркотиков среди подростков и обеспечить оказание реабилитационных услуг тем, кто в них нуждается;</w:t>
      </w:r>
    </w:p>
    <w:p w14:paraId="39530C58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e)</w:t>
      </w:r>
      <w:r w:rsidR="00FD3940">
        <w:tab/>
      </w:r>
      <w:r w:rsidR="00FD3940">
        <w:rPr>
          <w:b/>
          <w:bCs/>
        </w:rPr>
        <w:t>инвестировать средства в устранение коренных причин психических расстройств у детей и подростков и содействовать повышению их осведомленности о службах психологической поддержки и доступу к ним;</w:t>
      </w:r>
      <w:r w:rsidR="00FD3940">
        <w:t xml:space="preserve"> </w:t>
      </w:r>
    </w:p>
    <w:p w14:paraId="420D5240" w14:textId="77777777" w:rsidR="00FD3940" w:rsidRPr="00DE044F" w:rsidRDefault="00FD3940" w:rsidP="00FD3940">
      <w:pPr>
        <w:pStyle w:val="SingleTxtG"/>
        <w:rPr>
          <w:b/>
          <w:bCs/>
        </w:rPr>
      </w:pPr>
      <w:r>
        <w:tab/>
      </w:r>
      <w:r w:rsidR="00544257">
        <w:tab/>
      </w:r>
      <w:r w:rsidRPr="00544257">
        <w:rPr>
          <w:b/>
        </w:rPr>
        <w:t>f)</w:t>
      </w:r>
      <w:r>
        <w:tab/>
      </w:r>
      <w:r>
        <w:rPr>
          <w:b/>
          <w:bCs/>
        </w:rPr>
        <w:t>расширить наличие предоставляемых в режиме онлайн услуг, а</w:t>
      </w:r>
      <w:r w:rsidR="004153C0">
        <w:rPr>
          <w:b/>
          <w:bCs/>
        </w:rPr>
        <w:t> </w:t>
      </w:r>
      <w:r>
        <w:rPr>
          <w:b/>
          <w:bCs/>
        </w:rPr>
        <w:t>также консультирования на базе веб-интерфейса в области охраны психического здоровья и одновременно обеспечить, чтобы услуги в области охраны психического здоровья, предоставляемые в очном порядке, были ориентированными на ребенка и доступными для детей, включая детей моложе 14 лет, на всей территории государства-участника.</w:t>
      </w:r>
    </w:p>
    <w:p w14:paraId="141949A1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Уровень жизни</w:t>
      </w:r>
      <w:bookmarkStart w:id="36" w:name="_Toc34037584"/>
      <w:bookmarkEnd w:id="36"/>
    </w:p>
    <w:p w14:paraId="292A59F1" w14:textId="77777777" w:rsidR="00FD3940" w:rsidRPr="00DE044F" w:rsidRDefault="00FD3940" w:rsidP="00FD3940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>Комитет рекомендует государству-участнику продолжать вкладывать средства в меры по искоренению нищеты, уделяя особое внимание детям</w:t>
      </w:r>
      <w:r w:rsidR="004C1BA1">
        <w:rPr>
          <w:b/>
          <w:bCs/>
        </w:rPr>
        <w:t xml:space="preserve"> </w:t>
      </w:r>
      <w:r>
        <w:rPr>
          <w:b/>
          <w:bCs/>
        </w:rPr>
        <w:t>рома и детям, проживающим в неблагополучных в социально-экономическом плане районах.</w:t>
      </w:r>
      <w:r>
        <w:t xml:space="preserve"> </w:t>
      </w:r>
    </w:p>
    <w:p w14:paraId="58C92BB8" w14:textId="77777777" w:rsidR="00FD3940" w:rsidRPr="00DE044F" w:rsidRDefault="00544257" w:rsidP="00FD3940">
      <w:pPr>
        <w:pStyle w:val="H1G"/>
      </w:pPr>
      <w:r>
        <w:rPr>
          <w:bCs/>
        </w:rPr>
        <w:lastRenderedPageBreak/>
        <w:tab/>
      </w:r>
      <w:r w:rsidR="00FD3940">
        <w:rPr>
          <w:bCs/>
        </w:rPr>
        <w:t>I.</w:t>
      </w:r>
      <w:r w:rsidR="00FD3940">
        <w:tab/>
      </w:r>
      <w:r w:rsidR="00FD3940">
        <w:rPr>
          <w:bCs/>
        </w:rPr>
        <w:t>Образование, досуг и культурные мероприятия (статьи 28–31)</w:t>
      </w:r>
      <w:bookmarkStart w:id="37" w:name="_Toc34037585"/>
      <w:bookmarkEnd w:id="37"/>
    </w:p>
    <w:p w14:paraId="389F2263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 xml:space="preserve">Образование, включая воспитание детей </w:t>
      </w:r>
      <w:r>
        <w:t>в раннем детстве</w:t>
      </w:r>
      <w:r>
        <w:rPr>
          <w:bCs/>
        </w:rPr>
        <w:t xml:space="preserve"> и уход за ними</w:t>
      </w:r>
      <w:bookmarkStart w:id="38" w:name="_Toc34037586"/>
      <w:bookmarkEnd w:id="38"/>
    </w:p>
    <w:p w14:paraId="4BF7030F" w14:textId="77777777" w:rsidR="00FD3940" w:rsidRPr="00DE044F" w:rsidRDefault="00FD3940" w:rsidP="00FD3940">
      <w:pPr>
        <w:pStyle w:val="SingleTxtG"/>
      </w:pPr>
      <w:r>
        <w:t>35.</w:t>
      </w:r>
      <w:r>
        <w:tab/>
        <w:t xml:space="preserve">Комитет приветствует введение образования в раннем детстве с трехлетнего возраста, создание рабочей группы по воспитанию в духе многообразия, а также создание карточной игры Мондо и программы </w:t>
      </w:r>
      <w:r w:rsidR="006B1901">
        <w:t>«</w:t>
      </w:r>
      <w:r>
        <w:t>Вайз ап!</w:t>
      </w:r>
      <w:r w:rsidR="006B1901">
        <w:t>» п</w:t>
      </w:r>
      <w:r>
        <w:t>о обучению детей их правам. Однако Комитет серьезно обеспокоен по поводу следующего:</w:t>
      </w:r>
    </w:p>
    <w:p w14:paraId="5E3D4125" w14:textId="77777777" w:rsidR="00FD3940" w:rsidRPr="00DE044F" w:rsidRDefault="00544257" w:rsidP="00FD3940">
      <w:pPr>
        <w:pStyle w:val="SingleTxtG"/>
      </w:pPr>
      <w:r>
        <w:tab/>
      </w:r>
      <w:r w:rsidR="00FD3940">
        <w:tab/>
        <w:t>a)</w:t>
      </w:r>
      <w:r w:rsidR="00FD3940">
        <w:tab/>
        <w:t>количество учеников, досрочно покидающих школу, при этом большинство из них из неблагополучной среды;</w:t>
      </w:r>
    </w:p>
    <w:p w14:paraId="6EF91B74" w14:textId="77777777" w:rsidR="00FD3940" w:rsidRPr="00DE044F" w:rsidRDefault="00544257" w:rsidP="00FD3940">
      <w:pPr>
        <w:pStyle w:val="SingleTxtG"/>
      </w:pPr>
      <w:r>
        <w:tab/>
      </w:r>
      <w:r w:rsidR="00FD3940">
        <w:tab/>
        <w:t>b)</w:t>
      </w:r>
      <w:r w:rsidR="00FD3940">
        <w:tab/>
        <w:t>отнесение государственных школ к религиозным общинам (школы под управлением церквей) в некоторых поселениях, что может способствовать сегрегации на основе религии или убеждений;</w:t>
      </w:r>
    </w:p>
    <w:p w14:paraId="659F2A5F" w14:textId="77777777" w:rsidR="00FD3940" w:rsidRPr="00DE044F" w:rsidRDefault="00544257" w:rsidP="00FD3940">
      <w:pPr>
        <w:pStyle w:val="SingleTxtG"/>
      </w:pPr>
      <w:r>
        <w:tab/>
      </w:r>
      <w:r w:rsidR="00FD3940">
        <w:tab/>
        <w:t>c)</w:t>
      </w:r>
      <w:r w:rsidR="00FD3940">
        <w:tab/>
        <w:t>продолжающаяся сегрегация детей рома в системе специального образования, увеличение разрыва в успеваемости между детьми рома и детьми, не относящимися к рома, на различных уровнях образования, а также нехватка официальных данных о детях рома в системе образования;</w:t>
      </w:r>
    </w:p>
    <w:p w14:paraId="26297AD2" w14:textId="77777777" w:rsidR="00FD3940" w:rsidRPr="00DE044F" w:rsidRDefault="00544257" w:rsidP="00FD3940">
      <w:pPr>
        <w:pStyle w:val="SingleTxtG"/>
      </w:pPr>
      <w:r>
        <w:tab/>
      </w:r>
      <w:r w:rsidR="00FD3940">
        <w:tab/>
        <w:t>d)</w:t>
      </w:r>
      <w:r w:rsidR="00FD3940">
        <w:tab/>
        <w:t xml:space="preserve">травля, злоупотребления и отчуждение, с которыми сталкиваются дети в школах, в частности дети из числа лесбиянок, геев, бисексуалов, трансгендеров и интерсексов; </w:t>
      </w:r>
    </w:p>
    <w:p w14:paraId="20598AE1" w14:textId="77777777" w:rsidR="00FD3940" w:rsidRPr="00DE044F" w:rsidRDefault="00544257" w:rsidP="00FD3940">
      <w:pPr>
        <w:pStyle w:val="SingleTxtG"/>
      </w:pPr>
      <w:r>
        <w:tab/>
      </w:r>
      <w:r w:rsidR="00FD3940">
        <w:tab/>
        <w:t>e)</w:t>
      </w:r>
      <w:r w:rsidR="00FD3940">
        <w:tab/>
        <w:t>тот факт, что методы поддержания дисциплины, используемые в школах, не всегда соответствуют правовому требованию о том, что дети должны быть защищены от физического и психического насилия.</w:t>
      </w:r>
    </w:p>
    <w:p w14:paraId="2631A33F" w14:textId="77777777" w:rsidR="00FD3940" w:rsidRPr="00DE044F" w:rsidRDefault="00FD3940" w:rsidP="00FD3940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Комитет, напоминая о своих предыдущих рекомендациях (CRC/C/HUN/CO/3-5, пункт 53), настоятельно призывает государство-участник:</w:t>
      </w:r>
    </w:p>
    <w:p w14:paraId="595062A1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a)</w:t>
      </w:r>
      <w:r w:rsidR="00FD3940">
        <w:tab/>
      </w:r>
      <w:r w:rsidR="00FD3940">
        <w:rPr>
          <w:b/>
          <w:bCs/>
        </w:rPr>
        <w:t>восстановить обязательное образование до 18 лет, чтобы предотвратить преждевременный уход детей из школы;</w:t>
      </w:r>
    </w:p>
    <w:p w14:paraId="7BE4A3E9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b)</w:t>
      </w:r>
      <w:r w:rsidR="00FD3940">
        <w:tab/>
      </w:r>
      <w:r w:rsidR="00FD3940">
        <w:rPr>
          <w:b/>
          <w:bCs/>
        </w:rPr>
        <w:t>ограничить предоставление услуг в сфере государственного образования религиозным группам во избежание сегрегации;</w:t>
      </w:r>
      <w:r w:rsidR="00FD3940">
        <w:t xml:space="preserve"> </w:t>
      </w:r>
    </w:p>
    <w:p w14:paraId="0D71114B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c)</w:t>
      </w:r>
      <w:r w:rsidR="00FD3940">
        <w:tab/>
      </w:r>
      <w:r w:rsidR="00FD3940">
        <w:rPr>
          <w:b/>
          <w:bCs/>
        </w:rPr>
        <w:t>укреплять усилия по ликвидации дискриминации в отношении детей рома в школах, принимать оперативные меры для ликвидации разрыва в успеваемости между детьми рома и детьми, не относящимися к рома, в системе начального образования и собирать данные о положении детей рома в сфере образования в целях информационного обеспечения проработки мер политики;</w:t>
      </w:r>
    </w:p>
    <w:p w14:paraId="45B1103C" w14:textId="77777777" w:rsidR="00FD3940" w:rsidRPr="00DE044F" w:rsidRDefault="00FD3940" w:rsidP="00FD3940">
      <w:pPr>
        <w:pStyle w:val="SingleTxtG"/>
        <w:rPr>
          <w:b/>
          <w:bCs/>
        </w:rPr>
      </w:pPr>
      <w:r>
        <w:tab/>
      </w:r>
      <w:r w:rsidR="00544257">
        <w:tab/>
      </w:r>
      <w:r w:rsidRPr="00544257">
        <w:rPr>
          <w:b/>
        </w:rPr>
        <w:t>d)</w:t>
      </w:r>
      <w:r>
        <w:tab/>
      </w:r>
      <w:r>
        <w:rPr>
          <w:b/>
          <w:bCs/>
        </w:rPr>
        <w:t>активизировать усилия по предупреждению и пресечению травли в школах, включая травлю онлайн, и оказывать поддержку детям-жертвам, в</w:t>
      </w:r>
      <w:r w:rsidR="00551BAE">
        <w:rPr>
          <w:b/>
          <w:bCs/>
        </w:rPr>
        <w:t> </w:t>
      </w:r>
      <w:r>
        <w:rPr>
          <w:b/>
          <w:bCs/>
        </w:rPr>
        <w:t>частности детям из числа лесбиянок, геев, бисексуалов, трансгендеров и интерсексов;</w:t>
      </w:r>
    </w:p>
    <w:p w14:paraId="34C8AB29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e)</w:t>
      </w:r>
      <w:r w:rsidR="00FD3940">
        <w:tab/>
      </w:r>
      <w:r w:rsidR="00FD3940">
        <w:rPr>
          <w:b/>
          <w:bCs/>
        </w:rPr>
        <w:t>обеспечить строгое соблюдение мер правовой защиты детей в школах от физического и психического насилия.</w:t>
      </w:r>
    </w:p>
    <w:p w14:paraId="115B03D0" w14:textId="77777777" w:rsidR="00FD3940" w:rsidRPr="00DE044F" w:rsidRDefault="00FD3940" w:rsidP="00521D31">
      <w:pPr>
        <w:pStyle w:val="H23G"/>
      </w:pPr>
      <w:r>
        <w:tab/>
      </w:r>
      <w:r>
        <w:tab/>
      </w:r>
      <w:r w:rsidRPr="007757A8">
        <w:rPr>
          <w:shd w:val="clear" w:color="auto" w:fill="FFFFFF"/>
        </w:rPr>
        <w:t xml:space="preserve">Отдых, досуг, </w:t>
      </w:r>
      <w:r>
        <w:rPr>
          <w:shd w:val="clear" w:color="auto" w:fill="FFFFFF"/>
        </w:rPr>
        <w:t>рекреационная</w:t>
      </w:r>
      <w:r w:rsidRPr="007757A8">
        <w:rPr>
          <w:shd w:val="clear" w:color="auto" w:fill="FFFFFF"/>
        </w:rPr>
        <w:t>, культурная и художественная деятельность</w:t>
      </w:r>
      <w:r>
        <w:t xml:space="preserve"> </w:t>
      </w:r>
      <w:bookmarkStart w:id="39" w:name="_Toc34037587"/>
      <w:bookmarkEnd w:id="39"/>
    </w:p>
    <w:p w14:paraId="6BADF3B7" w14:textId="77777777" w:rsidR="00FD3940" w:rsidRPr="00DE044F" w:rsidRDefault="00FD3940" w:rsidP="00FD3940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0B6B9351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a)</w:t>
      </w:r>
      <w:r w:rsidR="00FD3940">
        <w:tab/>
      </w:r>
      <w:r w:rsidR="00FD3940">
        <w:rPr>
          <w:b/>
          <w:bCs/>
        </w:rPr>
        <w:t>продолжать вкладывать средства в обеспечение доступа детей к физическому воспитанию и художественному образованию в рамках национальной учебной программы;</w:t>
      </w:r>
      <w:r w:rsidR="00FD3940">
        <w:t xml:space="preserve"> </w:t>
      </w:r>
    </w:p>
    <w:p w14:paraId="38FF4A31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b)</w:t>
      </w:r>
      <w:r w:rsidR="00FD3940">
        <w:tab/>
      </w:r>
      <w:r w:rsidR="00FD3940">
        <w:rPr>
          <w:b/>
          <w:bCs/>
        </w:rPr>
        <w:t>усилить меры по обеспечению того, чтобы все дети, включая детей-инвалидов, детей рома и детей из числа просителей убежища, беженцев и мигрантов, имели доступ к инклюзивным спортивным, рекреационным, досуговым, культурным и художественным мероприятиям;</w:t>
      </w:r>
      <w:r w:rsidR="00FD3940">
        <w:t xml:space="preserve"> </w:t>
      </w:r>
    </w:p>
    <w:p w14:paraId="34CE0362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c)</w:t>
      </w:r>
      <w:r w:rsidR="00FD3940">
        <w:tab/>
      </w:r>
      <w:r w:rsidR="00FD3940">
        <w:rPr>
          <w:b/>
          <w:bCs/>
        </w:rPr>
        <w:t>поощрять доступ детей к свободным, неструктурированным, творческим играм на открытом воздухе, особенно в городской среде.</w:t>
      </w:r>
      <w:r w:rsidR="00FD3940">
        <w:t xml:space="preserve"> </w:t>
      </w:r>
    </w:p>
    <w:p w14:paraId="5E648850" w14:textId="77777777" w:rsidR="00FD3940" w:rsidRPr="00DE044F" w:rsidRDefault="00544257" w:rsidP="00FD3940">
      <w:pPr>
        <w:pStyle w:val="H1G"/>
      </w:pPr>
      <w:r>
        <w:rPr>
          <w:bCs/>
        </w:rPr>
        <w:lastRenderedPageBreak/>
        <w:tab/>
      </w:r>
      <w:r w:rsidR="00FD3940">
        <w:rPr>
          <w:bCs/>
        </w:rPr>
        <w:t>J.</w:t>
      </w:r>
      <w:r w:rsidR="00FD3940">
        <w:tab/>
      </w:r>
      <w:r w:rsidR="00FD3940">
        <w:rPr>
          <w:bCs/>
        </w:rPr>
        <w:t>Особые меры защиты (статьи 22, 30, 32, 33, 35, 36, 37 b)–d) и 38–40)</w:t>
      </w:r>
      <w:bookmarkStart w:id="40" w:name="_Toc34037588"/>
      <w:bookmarkEnd w:id="40"/>
    </w:p>
    <w:p w14:paraId="51CE4A5D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Дети из числа просителей убежища, беженцев и мигрантов</w:t>
      </w:r>
      <w:bookmarkStart w:id="41" w:name="_Toc34037589"/>
      <w:bookmarkEnd w:id="41"/>
    </w:p>
    <w:p w14:paraId="7207C1CD" w14:textId="77777777" w:rsidR="00FD3940" w:rsidRPr="00DE044F" w:rsidRDefault="00FD3940" w:rsidP="00FD3940">
      <w:pPr>
        <w:pStyle w:val="SingleTxtG"/>
      </w:pPr>
      <w:r>
        <w:t>38.</w:t>
      </w:r>
      <w:r>
        <w:tab/>
        <w:t>Комитет серьезно обеспокоен по поводу следующего:</w:t>
      </w:r>
    </w:p>
    <w:p w14:paraId="2EA2C485" w14:textId="77777777" w:rsidR="00FD3940" w:rsidRPr="00DE044F" w:rsidRDefault="00544257" w:rsidP="00FD3940">
      <w:pPr>
        <w:pStyle w:val="SingleTxtG"/>
      </w:pPr>
      <w:r>
        <w:tab/>
      </w:r>
      <w:r w:rsidR="00FD3940">
        <w:tab/>
        <w:t>a)</w:t>
      </w:r>
      <w:r w:rsidR="00FD3940">
        <w:tab/>
        <w:t>изменения в законе об убежище, предусматривающие немедленную высылку детей и их семей, которые незаконно находятся в государстве-участнике и не имели возможности ходатайствовать о предоставлении убежища;</w:t>
      </w:r>
    </w:p>
    <w:p w14:paraId="3559DD49" w14:textId="77777777" w:rsidR="00FD3940" w:rsidRPr="00DE044F" w:rsidRDefault="00544257" w:rsidP="00FD3940">
      <w:pPr>
        <w:pStyle w:val="SingleTxtG"/>
      </w:pPr>
      <w:r>
        <w:tab/>
      </w:r>
      <w:r w:rsidR="00FD3940">
        <w:tab/>
        <w:t>b)</w:t>
      </w:r>
      <w:r w:rsidR="00FD3940">
        <w:tab/>
        <w:t>содержание детей старше 14 лет в транзитных зонах после внесения поправки в статью 4 (1) с) Закона XXXI 1997 года об охране детей и осуществлении опекунства, предусматривающей, что в чрезвычайных ситуациях несопровождаемые дети старше 14 лет не подпадают под действие этого Закона в течение срока рассмотрения их ходатайств о предоставлении убежища;</w:t>
      </w:r>
    </w:p>
    <w:p w14:paraId="538B117C" w14:textId="77777777" w:rsidR="00FD3940" w:rsidRPr="00DE044F" w:rsidRDefault="00544257" w:rsidP="00FD3940">
      <w:pPr>
        <w:pStyle w:val="SingleTxtG"/>
      </w:pPr>
      <w:r>
        <w:tab/>
      </w:r>
      <w:r w:rsidR="00FD3940">
        <w:tab/>
        <w:t>c)</w:t>
      </w:r>
      <w:r w:rsidR="00FD3940">
        <w:tab/>
        <w:t>случаи насилия со стороны пограничной полиции в отношении детей и других лиц, незаконно находящихся в государстве-участнике, во время операций по перехвату и выдворению;</w:t>
      </w:r>
    </w:p>
    <w:p w14:paraId="192AA554" w14:textId="77777777" w:rsidR="00FD3940" w:rsidRPr="00DE044F" w:rsidRDefault="00544257" w:rsidP="00FD3940">
      <w:pPr>
        <w:pStyle w:val="SingleTxtG"/>
      </w:pPr>
      <w:r>
        <w:tab/>
      </w:r>
      <w:r w:rsidR="00FD3940">
        <w:tab/>
        <w:t>d)</w:t>
      </w:r>
      <w:r w:rsidR="00FD3940">
        <w:tab/>
        <w:t>плохое питание, предоставляемое детям старше 14 лет в транзитных зонах;</w:t>
      </w:r>
    </w:p>
    <w:p w14:paraId="141554D8" w14:textId="77777777" w:rsidR="00FD3940" w:rsidRPr="00DE044F" w:rsidRDefault="00544257" w:rsidP="00FD3940">
      <w:pPr>
        <w:pStyle w:val="SingleTxtG"/>
      </w:pPr>
      <w:r>
        <w:tab/>
      </w:r>
      <w:r w:rsidR="00FD3940">
        <w:tab/>
        <w:t>e)</w:t>
      </w:r>
      <w:r w:rsidR="00FD3940">
        <w:tab/>
        <w:t>тот факт, что свидетельства об образовании, выдаваемые детям в школах транзитной зоны, не действительны в государстве-участнике.</w:t>
      </w:r>
    </w:p>
    <w:p w14:paraId="1164A755" w14:textId="77777777" w:rsidR="00FD3940" w:rsidRPr="00DE044F" w:rsidRDefault="00FD3940" w:rsidP="00FD3940">
      <w:pPr>
        <w:pStyle w:val="SingleTxtG"/>
        <w:rPr>
          <w:b/>
          <w:bCs/>
        </w:rPr>
      </w:pPr>
      <w:r>
        <w:t>39.</w:t>
      </w:r>
      <w:r>
        <w:tab/>
      </w:r>
      <w:r>
        <w:rPr>
          <w:b/>
          <w:bCs/>
        </w:rPr>
        <w:t>Ссылаясь на свое замечание общего порядка № 6 (2005) об обращении с несопровождаемыми и разлученными детьми за пределами страны их происхождения и на совместные замечания общего порядка № 3 и № 4 (2017) Комитета по защите прав всех трудящихся-мигрантов и членов их семей/№ 22 и № 23 (2017) Комитета по правам ребенка о правах человека детей в контексте международной миграции и напоминая о своих предыдущих рекомендациях (CRC/C/HUN/CO/3-5, пункт 55), Комитет настоятельно призывает государство-участник незамедлительно:</w:t>
      </w:r>
    </w:p>
    <w:p w14:paraId="5D741895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a)</w:t>
      </w:r>
      <w:r w:rsidR="00FD3940">
        <w:tab/>
      </w:r>
      <w:r w:rsidR="00FD3940">
        <w:rPr>
          <w:b/>
          <w:bCs/>
        </w:rPr>
        <w:t>внести поправки в закон об убежище, запрещающие немедленную высылку детей и их семей, незаконно находящихся в государстве-участнике и не имевших возможности ходатайствовать о предоставлении убежища, обеспечив при этом, чтобы закон об убежище соответствовал Конвенции;</w:t>
      </w:r>
    </w:p>
    <w:p w14:paraId="49DFE884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b)</w:t>
      </w:r>
      <w:r w:rsidR="00FD3940">
        <w:tab/>
      </w:r>
      <w:r w:rsidR="00FD3940">
        <w:rPr>
          <w:b/>
          <w:bCs/>
        </w:rPr>
        <w:t>отменить поправку к статье 4 (1) с) Закона XXXI 1997 года об охране детей и осуществлении опекунства, с тем чтобы охватить всех детей, включая несопровождаемых детей в возрасте от 14 до 18 лет, во всех ситуациях, в том числе во время кризисов, вызванных массовой миграцией;</w:t>
      </w:r>
      <w:r w:rsidR="00FD3940">
        <w:t xml:space="preserve"> </w:t>
      </w:r>
    </w:p>
    <w:p w14:paraId="2DE7E85F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c)</w:t>
      </w:r>
      <w:r w:rsidR="00FD3940">
        <w:tab/>
      </w:r>
      <w:r w:rsidR="00FD3940">
        <w:rPr>
          <w:b/>
          <w:bCs/>
        </w:rPr>
        <w:t>проводить подготовку сотрудников пограничной полиции по вопросам прав ребенка и просителей убежища и обеспечивать, чтобы любые случаи насилия в отношении детей незамедлительно расследовались, а виновные привлекались к ответственности и должным образом наказывались;</w:t>
      </w:r>
    </w:p>
    <w:p w14:paraId="34CA44E0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d)</w:t>
      </w:r>
      <w:r w:rsidR="00FD3940">
        <w:tab/>
      </w:r>
      <w:r w:rsidR="00FD3940">
        <w:rPr>
          <w:b/>
          <w:bCs/>
        </w:rPr>
        <w:t>обеспечить эффективное и надлежащее осуществление изменений, внесенных в процедуры предоставления убежища 1 января 2018 года и 1 января 2019 года и гарантирующих обеспечение продуктами питания детей и взрослых в транзитных зонах;</w:t>
      </w:r>
    </w:p>
    <w:p w14:paraId="4EC12056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e)</w:t>
      </w:r>
      <w:r w:rsidR="00FD3940">
        <w:tab/>
      </w:r>
      <w:r w:rsidR="00FD3940">
        <w:rPr>
          <w:b/>
          <w:bCs/>
        </w:rPr>
        <w:t>применять процесс оценки возраста лишь в случае серьезных сомнений и на основе междисциплинарных методов, принимая во внимание все аспекты, включая психологические особенности и особенности окружения лица,</w:t>
      </w:r>
      <w:r w:rsidR="00FD3940" w:rsidRPr="007757A8">
        <w:rPr>
          <w:b/>
          <w:bCs/>
        </w:rPr>
        <w:t xml:space="preserve"> </w:t>
      </w:r>
      <w:r w:rsidR="00FD3940">
        <w:rPr>
          <w:b/>
          <w:bCs/>
        </w:rPr>
        <w:t>являющегося объектом оценки;</w:t>
      </w:r>
      <w:r w:rsidR="00FD3940">
        <w:t xml:space="preserve"> </w:t>
      </w:r>
    </w:p>
    <w:p w14:paraId="620270B6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f)</w:t>
      </w:r>
      <w:r w:rsidR="00FD3940">
        <w:tab/>
      </w:r>
      <w:r w:rsidR="00FD3940">
        <w:rPr>
          <w:b/>
          <w:bCs/>
        </w:rPr>
        <w:t>обеспечить, чтобы дети в транзитных зонах имели доступ к образованию на тех же условиях, что и венгерские дети, и чтобы дети, содержавшиеся в транзитных зонах, после освобождения имели доступ к надлежащим услугам в области детской защиты, образования и здравоохранения, включая услуги по охране психического здоровья.</w:t>
      </w:r>
      <w:bookmarkStart w:id="42" w:name="_Hlk33780896"/>
      <w:bookmarkEnd w:id="42"/>
    </w:p>
    <w:p w14:paraId="12AADE6C" w14:textId="77777777" w:rsidR="00FD3940" w:rsidRPr="00DE044F" w:rsidRDefault="00FD3940" w:rsidP="00FD3940">
      <w:pPr>
        <w:pStyle w:val="H23G"/>
      </w:pPr>
      <w:r>
        <w:lastRenderedPageBreak/>
        <w:tab/>
      </w:r>
      <w:r>
        <w:tab/>
      </w:r>
      <w:r>
        <w:rPr>
          <w:bCs/>
        </w:rPr>
        <w:t>Отправление правосудия в отношении детей</w:t>
      </w:r>
      <w:bookmarkStart w:id="43" w:name="_Toc34037590"/>
      <w:bookmarkEnd w:id="43"/>
    </w:p>
    <w:p w14:paraId="402382B7" w14:textId="77777777" w:rsidR="00FD3940" w:rsidRPr="00DE044F" w:rsidRDefault="00FD3940" w:rsidP="00FD3940">
      <w:pPr>
        <w:pStyle w:val="SingleTxtG"/>
        <w:rPr>
          <w:b/>
          <w:bCs/>
        </w:rPr>
      </w:pPr>
      <w:r>
        <w:t>40.</w:t>
      </w:r>
      <w:r>
        <w:tab/>
      </w:r>
      <w:r>
        <w:rPr>
          <w:b/>
          <w:bCs/>
        </w:rPr>
        <w:t>Комитет приветствует вступление в силу 1 июля 2018 года нового Уголовно-процессуального кодекса, в который включены более широкие гарантии прав детей.</w:t>
      </w:r>
      <w:r>
        <w:t xml:space="preserve"> </w:t>
      </w:r>
      <w:r>
        <w:rPr>
          <w:b/>
          <w:bCs/>
        </w:rPr>
        <w:t>Ссылаясь на свое замечание общего порядка № 24 (2019) о правах ребенка в системе правосудия в отношении детей и напоминая о своих предыдущих рекомендациях (CRC/C/HUN/CO/3-5, пункт 57), Комитет рекомендует государству-участнику привести свою систему правосудия в отношении детей в полное соответствие с Конвенцией и:</w:t>
      </w:r>
    </w:p>
    <w:p w14:paraId="2D5A8A23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a)</w:t>
      </w:r>
      <w:r w:rsidR="00FD3940">
        <w:tab/>
      </w:r>
      <w:r w:rsidR="00FD3940">
        <w:rPr>
          <w:b/>
          <w:bCs/>
        </w:rPr>
        <w:t>обеспечить, чтобы делами, связанными с детьми, занимались обладающие специализацией и хорошо подготовленные судьи и сотрудники судебных органов;</w:t>
      </w:r>
    </w:p>
    <w:p w14:paraId="05722A86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b)</w:t>
      </w:r>
      <w:r w:rsidR="00FD3940">
        <w:tab/>
      </w:r>
      <w:r w:rsidR="00FD3940">
        <w:rPr>
          <w:b/>
          <w:bCs/>
        </w:rPr>
        <w:t>внести поправки в законодательство, с тем чтобы восстановить стандартный минимальный возраст наступления уголовной ответственности, который составляет 14 лет, независимо от вида преступления;</w:t>
      </w:r>
    </w:p>
    <w:p w14:paraId="07D606F0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c)</w:t>
      </w:r>
      <w:r w:rsidR="00FD3940">
        <w:tab/>
      </w:r>
      <w:r w:rsidR="00FD3940">
        <w:rPr>
          <w:b/>
          <w:bCs/>
        </w:rPr>
        <w:t>отменить практику вынесения детям приговоров в виде лишения свободы за совершение мелких преступлений;</w:t>
      </w:r>
    </w:p>
    <w:p w14:paraId="38D4D7C4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d)</w:t>
      </w:r>
      <w:r w:rsidR="00FD3940">
        <w:tab/>
      </w:r>
      <w:r w:rsidR="00FD3940">
        <w:rPr>
          <w:b/>
          <w:bCs/>
        </w:rPr>
        <w:t>осуществлять соответствующую подготовку специалистов и активно поощрять применение в отношении детей, обвиняемых в совершении уголовных преступлений, внесудебных мер, таких как выведение из системы уголовного правосудия, посредничество и консультирование, и, по возможности, использовать не связанные с лишением свободы меры наказания, такие как пробация и общественные работы;</w:t>
      </w:r>
    </w:p>
    <w:p w14:paraId="586644FB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e)</w:t>
      </w:r>
      <w:r w:rsidR="00FD3940">
        <w:tab/>
      </w:r>
      <w:r w:rsidR="00FD3940">
        <w:rPr>
          <w:b/>
          <w:bCs/>
        </w:rPr>
        <w:t>в тех случаях, когда заключение под стражу неизбежно, обеспечить, чтобы дети содержались в отдельных местах и чтобы предварительное заключение регулярно и в судебном порядке пересматривалось на предмет его отмены, а возможность его продления строго ограничивалась;</w:t>
      </w:r>
    </w:p>
    <w:p w14:paraId="667135A9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f)</w:t>
      </w:r>
      <w:r w:rsidR="00FD3940">
        <w:tab/>
      </w:r>
      <w:r w:rsidR="00FD3940">
        <w:rPr>
          <w:b/>
          <w:bCs/>
        </w:rPr>
        <w:t>предоставлять детям, обвиняемым в совершении уголовных правонарушений, информацию об их правах и о том, как сообщать о злоупотреблениях.</w:t>
      </w:r>
    </w:p>
    <w:p w14:paraId="2024847D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Дети, ставшие жертвами и свидетелями преступлений</w:t>
      </w:r>
      <w:bookmarkStart w:id="44" w:name="_Toc34037591"/>
      <w:bookmarkEnd w:id="44"/>
    </w:p>
    <w:p w14:paraId="33FB7F0F" w14:textId="77777777" w:rsidR="00FD3940" w:rsidRPr="00DE044F" w:rsidRDefault="00FD3940" w:rsidP="00FD3940">
      <w:pPr>
        <w:pStyle w:val="SingleTxtG"/>
        <w:rPr>
          <w:b/>
          <w:bCs/>
        </w:rPr>
      </w:pPr>
      <w:r>
        <w:t>41.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52463F82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a)</w:t>
      </w:r>
      <w:r w:rsidR="00FD3940">
        <w:tab/>
      </w:r>
      <w:r w:rsidR="00FD3940">
        <w:rPr>
          <w:b/>
          <w:bCs/>
        </w:rPr>
        <w:t>применять ориентированный на ребенка многосекторальный подход во избежание повторного травмирования детей-жертв и обеспечить разработку программ и политики в целях их полного восстановления и социальной реинтеграции;</w:t>
      </w:r>
    </w:p>
    <w:p w14:paraId="6BFF4EFE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b)</w:t>
      </w:r>
      <w:r w:rsidR="00FD3940">
        <w:tab/>
      </w:r>
      <w:r w:rsidR="00FD3940">
        <w:rPr>
          <w:b/>
          <w:bCs/>
        </w:rPr>
        <w:t>гарантировать детям-жертвам доступ к надлежащим процедурам получения компенсации за причиненный ущерб и обеспечить детям-жертвам и детям – свидетелям преступлений доступ к надлежащей поддержке, независимо от того, оказывают ли они помощь в осуществлении полицейских расследований, уголовных преследований или судебных разбирательств.</w:t>
      </w:r>
    </w:p>
    <w:p w14:paraId="3C864E46" w14:textId="77777777" w:rsidR="00FD3940" w:rsidRPr="00DE044F" w:rsidRDefault="00544257" w:rsidP="00FD3940">
      <w:pPr>
        <w:pStyle w:val="H1G"/>
      </w:pPr>
      <w:r>
        <w:rPr>
          <w:bCs/>
        </w:rPr>
        <w:tab/>
      </w:r>
      <w:r w:rsidR="00FD3940">
        <w:rPr>
          <w:bCs/>
        </w:rPr>
        <w:t>K.</w:t>
      </w:r>
      <w:r w:rsidR="00FD3940">
        <w:tab/>
      </w:r>
      <w:r w:rsidR="00FD3940">
        <w:rPr>
          <w:bCs/>
        </w:rPr>
        <w:t>Последующая деятельность в связи с предыдущими заключительными замечаниями и рекомендациями Комитета по</w:t>
      </w:r>
      <w:r>
        <w:rPr>
          <w:bCs/>
        </w:rPr>
        <w:t> </w:t>
      </w:r>
      <w:r w:rsidR="00FD3940">
        <w:rPr>
          <w:bCs/>
        </w:rPr>
        <w:t>осуществлению факультативных протоколов к Конвенции</w:t>
      </w:r>
      <w:bookmarkStart w:id="45" w:name="_Toc34037592"/>
      <w:bookmarkEnd w:id="45"/>
    </w:p>
    <w:p w14:paraId="0775B1C5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Факультативный протокол, касающийся торговли детьми, детской проституции и детской порнографии</w:t>
      </w:r>
      <w:bookmarkStart w:id="46" w:name="_Toc34037593"/>
      <w:bookmarkEnd w:id="46"/>
    </w:p>
    <w:p w14:paraId="493179FA" w14:textId="77777777" w:rsidR="00FD3940" w:rsidRPr="00DE044F" w:rsidRDefault="00FD3940" w:rsidP="00FD3940">
      <w:pPr>
        <w:pStyle w:val="SingleTxtG"/>
        <w:rPr>
          <w:b/>
          <w:bCs/>
        </w:rPr>
      </w:pPr>
      <w:r>
        <w:t>42.</w:t>
      </w:r>
      <w:r>
        <w:tab/>
      </w:r>
      <w:r>
        <w:rPr>
          <w:b/>
          <w:bCs/>
        </w:rPr>
        <w:t>Ссылаясь на свои руководящие принципы 2019 года в отношении осуществления Факультативного протокола к Конвенции о правах ребенка, касающегося торговли детьми, детской проституции и детской порнографии (CRC/C/156), и напоминая о своих предыдущих рекомендациях (CRC/C/OPSC/HUN/CO/1), Комитет рекомендует государству-участнику:</w:t>
      </w:r>
    </w:p>
    <w:p w14:paraId="0A215A7E" w14:textId="77777777" w:rsidR="00FD3940" w:rsidRPr="00DE044F" w:rsidRDefault="00544257" w:rsidP="00FD3940">
      <w:pPr>
        <w:pStyle w:val="SingleTxtG"/>
        <w:rPr>
          <w:b/>
          <w:bCs/>
        </w:rPr>
      </w:pPr>
      <w:r>
        <w:lastRenderedPageBreak/>
        <w:tab/>
      </w:r>
      <w:r w:rsidR="00FD3940">
        <w:tab/>
      </w:r>
      <w:r w:rsidR="00FD3940" w:rsidRPr="00544257">
        <w:rPr>
          <w:b/>
        </w:rPr>
        <w:t>a)</w:t>
      </w:r>
      <w:r w:rsidR="00FD3940">
        <w:tab/>
      </w:r>
      <w:r w:rsidR="00FD3940">
        <w:rPr>
          <w:b/>
          <w:bCs/>
        </w:rPr>
        <w:t>внести поправки в Закон С 2012 года об Уголовном кодексе, с тем чтобы распространить расширенную защиту от сексуального насилия, совершаемого в отношении детей, на всех детей в возрасте до 18 лет;</w:t>
      </w:r>
    </w:p>
    <w:p w14:paraId="3C99521D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b)</w:t>
      </w:r>
      <w:r w:rsidR="00FD3940">
        <w:tab/>
      </w:r>
      <w:r w:rsidR="00FD3940">
        <w:rPr>
          <w:b/>
          <w:bCs/>
        </w:rPr>
        <w:t>внести поправки юридического характера, необходимые для обеспечения того, чтобы все дети, подвергшиеся любой форме сексуальной эксплуатации (и не исключительно проституции), торговли или контрабанды, рассматривались в качестве жертв и не подвергались уголовным санкциям;</w:t>
      </w:r>
    </w:p>
    <w:p w14:paraId="60F0012B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c)</w:t>
      </w:r>
      <w:r w:rsidR="00FD3940">
        <w:tab/>
      </w:r>
      <w:r w:rsidR="00FD3940">
        <w:rPr>
          <w:b/>
          <w:bCs/>
        </w:rPr>
        <w:t>внести изменения в законодательство в целях криминализации такого деяния, как неправомерное склонение к согласию на усыновление ребенка;</w:t>
      </w:r>
    </w:p>
    <w:p w14:paraId="7269B844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d)</w:t>
      </w:r>
      <w:r w:rsidR="00FD3940">
        <w:tab/>
      </w:r>
      <w:r w:rsidR="00FD3940">
        <w:rPr>
          <w:b/>
          <w:bCs/>
        </w:rPr>
        <w:t>разработать всеобъемлющие стратегии и координационные механизмы для предотвращения и решения проблемы торговли детьми и их сексуальной эксплуатации, которые могли бы охватывать меры по борьбе с торговлей детьми, такие как национальные стратегии по борьбе с торговлей людьми;</w:t>
      </w:r>
      <w:r w:rsidR="00FD3940">
        <w:t xml:space="preserve"> </w:t>
      </w:r>
    </w:p>
    <w:p w14:paraId="5CCF0D40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e)</w:t>
      </w:r>
      <w:r w:rsidR="00FD3940">
        <w:tab/>
      </w:r>
      <w:r w:rsidR="00FD3940">
        <w:rPr>
          <w:b/>
          <w:bCs/>
        </w:rPr>
        <w:t>принять меры на основании исследования по выявлению сексуальной эксплуатации и решению этой проблемы в рамках ухода, направленного на защиту детей, и установить меры защиты детей в государственных учреждениях по уходу, в частности касательно детей рома, с тем чтобы уменьшить их уязвимость к торговле, сексуальной эксплуатации и контрабанде;</w:t>
      </w:r>
    </w:p>
    <w:p w14:paraId="0E3C3688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f)</w:t>
      </w:r>
      <w:r w:rsidR="00FD3940">
        <w:tab/>
      </w:r>
      <w:r w:rsidR="00FD3940">
        <w:rPr>
          <w:b/>
          <w:bCs/>
        </w:rPr>
        <w:t>обеспечить оперативное расследование всех правонарушений, охватываемых Факультативным протоколом, не ограничиваясь при этом случаями торговли детьми, а также судебное преследование и должное наказание виновных;</w:t>
      </w:r>
    </w:p>
    <w:p w14:paraId="3704B08F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g)</w:t>
      </w:r>
      <w:r w:rsidR="00FD3940">
        <w:tab/>
      </w:r>
      <w:r w:rsidR="00FD3940">
        <w:rPr>
          <w:b/>
          <w:bCs/>
        </w:rPr>
        <w:t xml:space="preserve">усилить меры по борьбе с торговлей детьми и сексуальной эксплуатацией детей онлайн и их предупреждению посредством, например, расширения сферы охвата мер по борьбе с торговлей людьми, таких как информационно-технологическая платформа </w:t>
      </w:r>
      <w:r w:rsidR="00335A08">
        <w:rPr>
          <w:b/>
          <w:bCs/>
        </w:rPr>
        <w:t>«</w:t>
      </w:r>
      <w:r w:rsidR="00FD3940">
        <w:rPr>
          <w:b/>
          <w:bCs/>
        </w:rPr>
        <w:t>ЕКАТ</w:t>
      </w:r>
      <w:r w:rsidR="00335A08">
        <w:rPr>
          <w:b/>
          <w:bCs/>
        </w:rPr>
        <w:t>»</w:t>
      </w:r>
      <w:r w:rsidR="00FD3940">
        <w:rPr>
          <w:b/>
          <w:bCs/>
        </w:rPr>
        <w:t>, обеспечивающая связь между правительством и гражданским обществом;</w:t>
      </w:r>
    </w:p>
    <w:p w14:paraId="49F63DC8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h)</w:t>
      </w:r>
      <w:r w:rsidR="00FD3940">
        <w:tab/>
      </w:r>
      <w:r w:rsidR="00FD3940">
        <w:rPr>
          <w:b/>
          <w:bCs/>
        </w:rPr>
        <w:t>продолжить укрепление программ подготовки по вопросам выявления и направления в соответствующие инстанции детей, ставших жертвами торговли людьми, сексуальной эксплуатации и контрабанды, а также рассмотреть возможность принятия национального протокола в этом отношении.</w:t>
      </w:r>
    </w:p>
    <w:p w14:paraId="06AD07B6" w14:textId="77777777" w:rsidR="00FD3940" w:rsidRPr="00DE044F" w:rsidRDefault="00FD3940" w:rsidP="00FD3940">
      <w:pPr>
        <w:pStyle w:val="H23G"/>
      </w:pPr>
      <w:r>
        <w:tab/>
      </w:r>
      <w:r>
        <w:tab/>
      </w:r>
      <w:r>
        <w:rPr>
          <w:bCs/>
        </w:rPr>
        <w:t>Факультативный протокол, касающийся участия детей в вооруженных конфликтах</w:t>
      </w:r>
      <w:bookmarkStart w:id="47" w:name="_Toc34037594"/>
      <w:bookmarkEnd w:id="47"/>
    </w:p>
    <w:p w14:paraId="370D93BB" w14:textId="77777777" w:rsidR="00FD3940" w:rsidRPr="00DE044F" w:rsidRDefault="00FD3940" w:rsidP="00FD3940">
      <w:pPr>
        <w:pStyle w:val="SingleTxtG"/>
        <w:rPr>
          <w:b/>
          <w:bCs/>
        </w:rPr>
      </w:pPr>
      <w:r>
        <w:t>43.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</w:p>
    <w:p w14:paraId="1EE932C5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a)</w:t>
      </w:r>
      <w:r w:rsidR="00FD3940">
        <w:tab/>
      </w:r>
      <w:r w:rsidR="00FD3940">
        <w:rPr>
          <w:b/>
          <w:bCs/>
        </w:rPr>
        <w:t>разработать механизмы для раннего выявления детей – просителей убежища, детей-беженцев и детей-мигрантов, которые могли быть завербованы или использованы в военных действиях за рубежом, осуществлять подготовку персонала, ответственного за выявление и направление в службы защиты таких детей, и оказывать детям-жертвам соответствующую помощь для их полного физического и психологического восстановления и социальной реинтеграции;</w:t>
      </w:r>
      <w:r w:rsidR="00FD3940">
        <w:t xml:space="preserve"> </w:t>
      </w:r>
    </w:p>
    <w:p w14:paraId="734D6E21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b)</w:t>
      </w:r>
      <w:r w:rsidR="00FD3940">
        <w:tab/>
      </w:r>
      <w:r w:rsidR="00FD3940">
        <w:rPr>
          <w:b/>
          <w:bCs/>
        </w:rPr>
        <w:t xml:space="preserve">обеспечить, чтобы дети не проходили военную подготовку с применением огнестрельного оружия, в том числе по программе </w:t>
      </w:r>
      <w:r w:rsidR="00D17FC8">
        <w:rPr>
          <w:b/>
          <w:bCs/>
        </w:rPr>
        <w:t>«</w:t>
      </w:r>
      <w:r w:rsidR="00FD3940">
        <w:rPr>
          <w:b/>
          <w:bCs/>
        </w:rPr>
        <w:t>Военная школа</w:t>
      </w:r>
      <w:r w:rsidR="00D17FC8">
        <w:rPr>
          <w:b/>
          <w:bCs/>
        </w:rPr>
        <w:t>»</w:t>
      </w:r>
      <w:r w:rsidR="00FD3940">
        <w:rPr>
          <w:b/>
          <w:bCs/>
        </w:rPr>
        <w:t xml:space="preserve"> и в военной гимназии и колледже имени Кароли Кратохвила, а также наладить регулярный мониторинг программы </w:t>
      </w:r>
      <w:r w:rsidR="00D17FC8">
        <w:rPr>
          <w:b/>
          <w:bCs/>
        </w:rPr>
        <w:t>«</w:t>
      </w:r>
      <w:r w:rsidR="00FD3940">
        <w:rPr>
          <w:b/>
          <w:bCs/>
        </w:rPr>
        <w:t>Патриотическая школа</w:t>
      </w:r>
      <w:r w:rsidR="00D17FC8">
        <w:rPr>
          <w:b/>
          <w:bCs/>
        </w:rPr>
        <w:t>»</w:t>
      </w:r>
      <w:r w:rsidR="00FD3940">
        <w:rPr>
          <w:b/>
          <w:bCs/>
        </w:rPr>
        <w:t xml:space="preserve"> неправительственной организации </w:t>
      </w:r>
      <w:r w:rsidR="00D17FC8">
        <w:rPr>
          <w:b/>
          <w:bCs/>
        </w:rPr>
        <w:t>«</w:t>
      </w:r>
      <w:r w:rsidR="00FD3940">
        <w:rPr>
          <w:b/>
          <w:bCs/>
        </w:rPr>
        <w:t>Школа гражданской обороны</w:t>
      </w:r>
      <w:r w:rsidR="00D17FC8">
        <w:rPr>
          <w:b/>
          <w:bCs/>
        </w:rPr>
        <w:t>»</w:t>
      </w:r>
      <w:r w:rsidR="00FD3940">
        <w:rPr>
          <w:b/>
          <w:bCs/>
        </w:rPr>
        <w:t xml:space="preserve"> в целях обеспечения соответствия ее учебной программы и преподавательского состава положениям Факультативного протокола;</w:t>
      </w:r>
    </w:p>
    <w:p w14:paraId="7C86DB86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c)</w:t>
      </w:r>
      <w:r w:rsidR="00FD3940">
        <w:tab/>
      </w:r>
      <w:r w:rsidR="00FD3940">
        <w:rPr>
          <w:b/>
          <w:bCs/>
        </w:rPr>
        <w:t>запретить экспорт оружия в государства, в которых дети могут вербоваться или использоваться в ходе военных действий.</w:t>
      </w:r>
    </w:p>
    <w:p w14:paraId="5CA0A77A" w14:textId="49531EA6" w:rsidR="00FD3940" w:rsidRPr="00DE044F" w:rsidRDefault="00544257" w:rsidP="00FD3940">
      <w:pPr>
        <w:pStyle w:val="H1G"/>
      </w:pPr>
      <w:r>
        <w:rPr>
          <w:bCs/>
        </w:rPr>
        <w:lastRenderedPageBreak/>
        <w:tab/>
      </w:r>
      <w:r w:rsidR="00AF6468">
        <w:rPr>
          <w:bCs/>
          <w:lang w:val="fr-CH"/>
        </w:rPr>
        <w:t>L</w:t>
      </w:r>
      <w:r w:rsidR="00FD3940">
        <w:rPr>
          <w:bCs/>
        </w:rPr>
        <w:t>.</w:t>
      </w:r>
      <w:r w:rsidR="00FD3940">
        <w:tab/>
      </w:r>
      <w:r w:rsidR="00FD3940">
        <w:rPr>
          <w:bCs/>
        </w:rPr>
        <w:t>Ратификация Факультативного протокола, касающегося процедуры сообщений</w:t>
      </w:r>
      <w:bookmarkStart w:id="48" w:name="_Toc34037595"/>
      <w:bookmarkEnd w:id="48"/>
    </w:p>
    <w:p w14:paraId="1A45E0A5" w14:textId="77777777" w:rsidR="00FD3940" w:rsidRPr="00DE044F" w:rsidRDefault="00FD3940" w:rsidP="00FD3940">
      <w:pPr>
        <w:pStyle w:val="SingleTxtG"/>
        <w:rPr>
          <w:b/>
          <w:bCs/>
        </w:rPr>
      </w:pPr>
      <w:r>
        <w:t>44.</w:t>
      </w:r>
      <w:r>
        <w:tab/>
      </w:r>
      <w:r>
        <w:rPr>
          <w:b/>
          <w:bCs/>
        </w:rPr>
        <w:t>Комитет рекомендует государству-участнику в целях дальнейшего содействия осуществлению прав ребенка ратифицировать Факультативный протокол, касающийся процедуры сообщений.</w:t>
      </w:r>
      <w:r>
        <w:t xml:space="preserve"> </w:t>
      </w:r>
    </w:p>
    <w:p w14:paraId="05C7CDF2" w14:textId="2BB27305" w:rsidR="00FD3940" w:rsidRPr="009D73B2" w:rsidRDefault="00544257" w:rsidP="009D73B2">
      <w:pPr>
        <w:pStyle w:val="H1G"/>
      </w:pPr>
      <w:r w:rsidRPr="009D73B2">
        <w:tab/>
      </w:r>
      <w:r w:rsidR="00245923">
        <w:rPr>
          <w:lang w:val="fr-CH"/>
        </w:rPr>
        <w:t>M</w:t>
      </w:r>
      <w:r w:rsidR="00FD3940" w:rsidRPr="009D73B2">
        <w:t>.</w:t>
      </w:r>
      <w:r w:rsidR="00FD3940" w:rsidRPr="009D73B2">
        <w:tab/>
        <w:t>Ратификация международных договоров по правам человека</w:t>
      </w:r>
      <w:bookmarkStart w:id="49" w:name="_Toc34037596"/>
      <w:bookmarkEnd w:id="49"/>
    </w:p>
    <w:p w14:paraId="5D3472A3" w14:textId="77777777" w:rsidR="00FD3940" w:rsidRPr="00DE044F" w:rsidRDefault="00FD3940" w:rsidP="00FD3940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>Комитет рекомендует государству-участнику в целях дальнейшего содействия осуществлению прав детей рассмотреть возможность ратификации следующих основных договоров в области прав человека:</w:t>
      </w:r>
    </w:p>
    <w:p w14:paraId="401EBA1F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a)</w:t>
      </w:r>
      <w:r w:rsidR="00FD3940">
        <w:tab/>
      </w:r>
      <w:r w:rsidR="00FD3940">
        <w:rPr>
          <w:b/>
          <w:bCs/>
        </w:rPr>
        <w:t>Международная конвенция для защиты всех лиц от насильственных исчезновений;</w:t>
      </w:r>
    </w:p>
    <w:p w14:paraId="75D7081B" w14:textId="77777777" w:rsidR="00FD3940" w:rsidRPr="00DE044F" w:rsidRDefault="00544257" w:rsidP="00FD3940">
      <w:pPr>
        <w:pStyle w:val="SingleTxtG"/>
        <w:rPr>
          <w:b/>
          <w:bCs/>
        </w:rPr>
      </w:pPr>
      <w:r>
        <w:tab/>
      </w:r>
      <w:r w:rsidR="00FD3940">
        <w:tab/>
      </w:r>
      <w:r w:rsidR="00FD3940" w:rsidRPr="00544257">
        <w:rPr>
          <w:b/>
        </w:rPr>
        <w:t>b)</w:t>
      </w:r>
      <w:r w:rsidR="00FD3940">
        <w:tab/>
      </w:r>
      <w:r w:rsidR="00FD3940">
        <w:rPr>
          <w:b/>
          <w:bCs/>
        </w:rPr>
        <w:t>Международная конвенция о защите прав всех трудящихся-мигрантов и членов их семей.</w:t>
      </w:r>
    </w:p>
    <w:p w14:paraId="555EF3A3" w14:textId="4A4F3290" w:rsidR="00FD3940" w:rsidRPr="00DE044F" w:rsidRDefault="00544257" w:rsidP="00FD3940">
      <w:pPr>
        <w:pStyle w:val="H1G"/>
      </w:pPr>
      <w:r>
        <w:rPr>
          <w:bCs/>
        </w:rPr>
        <w:tab/>
      </w:r>
      <w:r w:rsidR="00245923">
        <w:rPr>
          <w:bCs/>
          <w:lang w:val="fr-CH"/>
        </w:rPr>
        <w:t>N</w:t>
      </w:r>
      <w:r w:rsidR="00FD3940">
        <w:rPr>
          <w:bCs/>
        </w:rPr>
        <w:t>.</w:t>
      </w:r>
      <w:r w:rsidR="00FD3940">
        <w:tab/>
      </w:r>
      <w:r w:rsidR="00FD3940">
        <w:rPr>
          <w:bCs/>
        </w:rPr>
        <w:t>Сотрудничество с региональными органами</w:t>
      </w:r>
      <w:bookmarkStart w:id="50" w:name="_Toc34037597"/>
      <w:bookmarkEnd w:id="50"/>
    </w:p>
    <w:p w14:paraId="36B5898F" w14:textId="77777777" w:rsidR="00FD3940" w:rsidRPr="00DE044F" w:rsidRDefault="00FD3940" w:rsidP="00FD3940">
      <w:pPr>
        <w:pStyle w:val="SingleTxtG"/>
        <w:rPr>
          <w:b/>
          <w:bCs/>
        </w:rPr>
      </w:pPr>
      <w:r>
        <w:t>46.</w:t>
      </w:r>
      <w:r>
        <w:tab/>
      </w:r>
      <w:r>
        <w:rPr>
          <w:b/>
          <w:bCs/>
        </w:rPr>
        <w:t>Комитет рекомендует государству-участнику сотрудничать с Советом Европы в деле осуществления Конвенции и других договоров по правам человека как в самом государстве-участнике, так и в других государствах – членах Совета Европы.</w:t>
      </w:r>
      <w:r>
        <w:t xml:space="preserve"> </w:t>
      </w:r>
    </w:p>
    <w:p w14:paraId="6D6B0884" w14:textId="5B539AB3" w:rsidR="00FD3940" w:rsidRPr="00DE044F" w:rsidRDefault="00544257" w:rsidP="00FD3940">
      <w:pPr>
        <w:pStyle w:val="HChG"/>
      </w:pPr>
      <w:r>
        <w:rPr>
          <w:bCs/>
        </w:rPr>
        <w:tab/>
      </w:r>
      <w:r w:rsidR="00245923">
        <w:rPr>
          <w:bCs/>
          <w:lang w:val="fr-CH"/>
        </w:rPr>
        <w:t>I</w:t>
      </w:r>
      <w:r w:rsidR="00FD3940">
        <w:rPr>
          <w:bCs/>
        </w:rPr>
        <w:t>V.</w:t>
      </w:r>
      <w:r w:rsidR="00FD3940">
        <w:tab/>
      </w:r>
      <w:r w:rsidR="00FD3940">
        <w:rPr>
          <w:bCs/>
        </w:rPr>
        <w:t>Меры по осуществлению и представление докладов</w:t>
      </w:r>
      <w:bookmarkStart w:id="51" w:name="_Toc34037598"/>
      <w:bookmarkEnd w:id="51"/>
    </w:p>
    <w:p w14:paraId="3E329A6D" w14:textId="77777777" w:rsidR="00FD3940" w:rsidRPr="00DE044F" w:rsidRDefault="00544257" w:rsidP="00FD3940">
      <w:pPr>
        <w:pStyle w:val="H1G"/>
      </w:pPr>
      <w:r>
        <w:rPr>
          <w:bCs/>
        </w:rPr>
        <w:tab/>
      </w:r>
      <w:r w:rsidR="00FD3940">
        <w:rPr>
          <w:bCs/>
        </w:rPr>
        <w:t>A.</w:t>
      </w:r>
      <w:r w:rsidR="00FD3940">
        <w:tab/>
      </w:r>
      <w:r w:rsidR="00FD3940">
        <w:rPr>
          <w:bCs/>
        </w:rPr>
        <w:t>Последующая деятельность и распространение информации</w:t>
      </w:r>
      <w:bookmarkStart w:id="52" w:name="_Toc34037599"/>
      <w:bookmarkEnd w:id="52"/>
    </w:p>
    <w:p w14:paraId="365B25C9" w14:textId="77777777" w:rsidR="00FD3940" w:rsidRPr="00DE044F" w:rsidRDefault="00FD3940" w:rsidP="00FD3940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Комитет рекомендует государству-участнику принять все надлежащие меры для обеспечения выполнения в полном объеме рекомендаций, содержащихся в настоящих заключительных замечаниях.</w:t>
      </w:r>
      <w:r>
        <w:t xml:space="preserve"> </w:t>
      </w:r>
      <w:r>
        <w:rPr>
          <w:b/>
          <w:bCs/>
        </w:rPr>
        <w:t>Комитет также рекомендует обеспечить широкое распространение шестого периодического доклада и настоящих заключительных замечаний на языках страны.</w:t>
      </w:r>
    </w:p>
    <w:p w14:paraId="61C54FDB" w14:textId="77777777" w:rsidR="00FD3940" w:rsidRPr="00DE044F" w:rsidRDefault="00544257" w:rsidP="00FD3940">
      <w:pPr>
        <w:pStyle w:val="H1G"/>
      </w:pPr>
      <w:r>
        <w:rPr>
          <w:bCs/>
        </w:rPr>
        <w:tab/>
      </w:r>
      <w:r w:rsidR="00FD3940">
        <w:rPr>
          <w:bCs/>
        </w:rPr>
        <w:t>B.</w:t>
      </w:r>
      <w:r>
        <w:rPr>
          <w:bCs/>
        </w:rPr>
        <w:tab/>
      </w:r>
      <w:r w:rsidR="00FD3940">
        <w:rPr>
          <w:bCs/>
        </w:rPr>
        <w:t>Национальный механизм представления докладов и</w:t>
      </w:r>
      <w:r>
        <w:rPr>
          <w:bCs/>
        </w:rPr>
        <w:t> </w:t>
      </w:r>
      <w:r w:rsidR="00FD3940">
        <w:rPr>
          <w:bCs/>
        </w:rPr>
        <w:t>осуществления последующих мер</w:t>
      </w:r>
      <w:bookmarkStart w:id="53" w:name="_Toc34037600"/>
      <w:bookmarkEnd w:id="53"/>
    </w:p>
    <w:p w14:paraId="69957B78" w14:textId="77777777" w:rsidR="00FD3940" w:rsidRPr="00DE044F" w:rsidRDefault="00FD3940" w:rsidP="00FD3940">
      <w:pPr>
        <w:pStyle w:val="SingleTxtG"/>
      </w:pPr>
      <w:r>
        <w:t>48.</w:t>
      </w:r>
      <w:r>
        <w:tab/>
      </w:r>
      <w:r>
        <w:rPr>
          <w:b/>
          <w:bCs/>
        </w:rPr>
        <w:t xml:space="preserve">Комитет приветствует создание государством-участником постоянного национального механизма по правам человека и подчеркивает, что он должен быть надлежащим образом и на постоянной основе укомплектован штатом </w:t>
      </w:r>
      <w:r w:rsidRPr="00544257">
        <w:rPr>
          <w:b/>
          <w:color w:val="333333"/>
          <w:sz w:val="21"/>
          <w:szCs w:val="21"/>
          <w:shd w:val="clear" w:color="auto" w:fill="FFFFFF"/>
        </w:rPr>
        <w:t>специально выделенных сотрудников</w:t>
      </w:r>
      <w:r w:rsidRPr="00544257">
        <w:rPr>
          <w:b/>
          <w:bCs/>
        </w:rPr>
        <w:t xml:space="preserve">, </w:t>
      </w:r>
      <w:r>
        <w:rPr>
          <w:b/>
          <w:bCs/>
        </w:rPr>
        <w:t>с тем чтобы иметь возможность взаимодействовать с международными и региональными правозащитными механизмами, а также координировать и отслеживать национальные последующие меры и выполнение договорных обязательств, равно как и рекомендаций и решений таких механизмов.</w:t>
      </w:r>
    </w:p>
    <w:p w14:paraId="26AE8E8D" w14:textId="77777777" w:rsidR="00FD3940" w:rsidRPr="00DE044F" w:rsidRDefault="00544257" w:rsidP="00FD3940">
      <w:pPr>
        <w:pStyle w:val="H1G"/>
      </w:pPr>
      <w:r>
        <w:rPr>
          <w:bCs/>
        </w:rPr>
        <w:tab/>
      </w:r>
      <w:r w:rsidR="00FD3940">
        <w:rPr>
          <w:bCs/>
        </w:rPr>
        <w:t>C.</w:t>
      </w:r>
      <w:r w:rsidR="00FD3940">
        <w:tab/>
      </w:r>
      <w:r w:rsidR="00FD3940">
        <w:rPr>
          <w:bCs/>
        </w:rPr>
        <w:t>Следующий доклад</w:t>
      </w:r>
      <w:r w:rsidR="00FD3940">
        <w:t xml:space="preserve"> </w:t>
      </w:r>
      <w:bookmarkStart w:id="54" w:name="_Toc34037601"/>
      <w:bookmarkEnd w:id="54"/>
    </w:p>
    <w:p w14:paraId="119F768A" w14:textId="624746A3" w:rsidR="00FD3940" w:rsidRPr="00DE044F" w:rsidRDefault="00FD3940" w:rsidP="00FD3940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предлагает государству-участнику представить свой седьмой периодический доклад к 15 января 2025 года и включить в него информацию о последующ</w:t>
      </w:r>
      <w:bookmarkStart w:id="55" w:name="_GoBack"/>
      <w:bookmarkEnd w:id="55"/>
      <w:r>
        <w:rPr>
          <w:b/>
          <w:bCs/>
        </w:rPr>
        <w:t>их мерах в связи с настоящими заключительными замечаниями.</w:t>
      </w:r>
      <w:r>
        <w:t xml:space="preserve"> </w:t>
      </w:r>
      <w:r>
        <w:rPr>
          <w:b/>
          <w:bCs/>
        </w:rPr>
        <w:t>Доклад должен соответствовать согласованным руководящим принципам подготовки докладов по конкретным договорам, принятым Комитетом 31</w:t>
      </w:r>
      <w:r w:rsidR="00544257">
        <w:rPr>
          <w:b/>
          <w:bCs/>
        </w:rPr>
        <w:t> </w:t>
      </w:r>
      <w:r>
        <w:rPr>
          <w:b/>
          <w:bCs/>
        </w:rPr>
        <w:t xml:space="preserve">января 2014 года (CRC/C/58/Rev.3), и по объему не должен превышать </w:t>
      </w:r>
      <w:r>
        <w:rPr>
          <w:b/>
          <w:bCs/>
        </w:rPr>
        <w:lastRenderedPageBreak/>
        <w:t>21</w:t>
      </w:r>
      <w:r w:rsidR="00245923">
        <w:rPr>
          <w:b/>
          <w:bCs/>
          <w:lang w:val="fr-CH"/>
        </w:rPr>
        <w:t> </w:t>
      </w:r>
      <w:r>
        <w:rPr>
          <w:b/>
          <w:bCs/>
        </w:rPr>
        <w:t>200</w:t>
      </w:r>
      <w:r w:rsidR="00245923">
        <w:rPr>
          <w:b/>
          <w:bCs/>
          <w:lang w:val="fr-CH"/>
        </w:rPr>
        <w:t> </w:t>
      </w:r>
      <w:r>
        <w:rPr>
          <w:b/>
          <w:bCs/>
        </w:rPr>
        <w:t>слов (резолюция 68/268 Генеральной Ассамблеи,</w:t>
      </w:r>
      <w:r w:rsidRPr="001F517F">
        <w:rPr>
          <w:b/>
          <w:bCs/>
        </w:rPr>
        <w:t xml:space="preserve"> </w:t>
      </w:r>
      <w:r>
        <w:rPr>
          <w:b/>
          <w:bCs/>
        </w:rPr>
        <w:t>пункт 16).</w:t>
      </w:r>
      <w:r>
        <w:t xml:space="preserve"> </w:t>
      </w:r>
      <w:r>
        <w:rPr>
          <w:b/>
          <w:bCs/>
        </w:rPr>
        <w:t>В случае представления доклада, объем которого превышает установленные ограничения, государству-участнику будет предложено сократить доклад в соответствии с вышеупомянутой резолюцией.</w:t>
      </w:r>
      <w:r>
        <w:t xml:space="preserve"> </w:t>
      </w:r>
      <w:r>
        <w:rPr>
          <w:b/>
          <w:bCs/>
        </w:rPr>
        <w:t>Если государство-участник не будет в состоянии пересмотреть и вновь представить доклад, то перевод доклада для его последующего рассмотрения договорным органом не может быть гарантирован.</w:t>
      </w:r>
    </w:p>
    <w:p w14:paraId="2D935244" w14:textId="77777777" w:rsidR="00FD3940" w:rsidRDefault="00FD3940" w:rsidP="00FD3940">
      <w:pPr>
        <w:pStyle w:val="SingleTxtG"/>
      </w:pPr>
      <w:r>
        <w:t>50.</w:t>
      </w:r>
      <w:r>
        <w:tab/>
      </w:r>
      <w:r>
        <w:rPr>
          <w:b/>
          <w:bCs/>
        </w:rPr>
        <w:t>Комитет также предлагает государству-участнику представить обновленный базовый документ объемом не более 42 400 слов в соответствии с требованиями в отношении общего базового документа, которые содержатся в согласованных руководящих принципах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(HRI/GEN/2/Rev.6, глава I) и пункт 16 резолюции 68/268 Генеральной Ассамблеи.</w:t>
      </w:r>
      <w:r>
        <w:t xml:space="preserve"> </w:t>
      </w:r>
    </w:p>
    <w:p w14:paraId="07C7D525" w14:textId="77777777" w:rsidR="00381C24" w:rsidRPr="00FD3940" w:rsidRDefault="00FD3940" w:rsidP="00FD3940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FD3940" w:rsidSect="00116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E5DA8" w14:textId="77777777" w:rsidR="00E03F05" w:rsidRPr="00A312BC" w:rsidRDefault="00E03F05" w:rsidP="00A312BC"/>
  </w:endnote>
  <w:endnote w:type="continuationSeparator" w:id="0">
    <w:p w14:paraId="00882947" w14:textId="77777777" w:rsidR="00E03F05" w:rsidRPr="00A312BC" w:rsidRDefault="00E03F0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4342" w14:textId="77777777" w:rsidR="00E03F05" w:rsidRPr="00116253" w:rsidRDefault="00E03F05">
    <w:pPr>
      <w:pStyle w:val="a8"/>
    </w:pPr>
    <w:r w:rsidRPr="00116253">
      <w:rPr>
        <w:b/>
        <w:sz w:val="18"/>
      </w:rPr>
      <w:fldChar w:fldCharType="begin"/>
    </w:r>
    <w:r w:rsidRPr="00116253">
      <w:rPr>
        <w:b/>
        <w:sz w:val="18"/>
      </w:rPr>
      <w:instrText xml:space="preserve"> PAGE  \* MERGEFORMAT </w:instrText>
    </w:r>
    <w:r w:rsidRPr="00116253">
      <w:rPr>
        <w:b/>
        <w:sz w:val="18"/>
      </w:rPr>
      <w:fldChar w:fldCharType="separate"/>
    </w:r>
    <w:r w:rsidRPr="00116253">
      <w:rPr>
        <w:b/>
        <w:noProof/>
        <w:sz w:val="18"/>
      </w:rPr>
      <w:t>2</w:t>
    </w:r>
    <w:r w:rsidRPr="00116253">
      <w:rPr>
        <w:b/>
        <w:sz w:val="18"/>
      </w:rPr>
      <w:fldChar w:fldCharType="end"/>
    </w:r>
    <w:r>
      <w:rPr>
        <w:b/>
        <w:sz w:val="18"/>
      </w:rPr>
      <w:tab/>
    </w:r>
    <w:r>
      <w:t>GE.20-03327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0E0E0" w14:textId="77777777" w:rsidR="00E03F05" w:rsidRPr="00116253" w:rsidRDefault="00E03F05" w:rsidP="00116253">
    <w:pPr>
      <w:pStyle w:val="a8"/>
      <w:tabs>
        <w:tab w:val="clear" w:pos="9639"/>
        <w:tab w:val="right" w:pos="9638"/>
      </w:tabs>
      <w:rPr>
        <w:b/>
        <w:sz w:val="18"/>
      </w:rPr>
    </w:pPr>
    <w:r>
      <w:t>GE.20-03327</w:t>
    </w:r>
    <w:r>
      <w:tab/>
    </w:r>
    <w:r w:rsidRPr="00116253">
      <w:rPr>
        <w:b/>
        <w:sz w:val="18"/>
      </w:rPr>
      <w:fldChar w:fldCharType="begin"/>
    </w:r>
    <w:r w:rsidRPr="00116253">
      <w:rPr>
        <w:b/>
        <w:sz w:val="18"/>
      </w:rPr>
      <w:instrText xml:space="preserve"> PAGE  \* MERGEFORMAT </w:instrText>
    </w:r>
    <w:r w:rsidRPr="00116253">
      <w:rPr>
        <w:b/>
        <w:sz w:val="18"/>
      </w:rPr>
      <w:fldChar w:fldCharType="separate"/>
    </w:r>
    <w:r w:rsidRPr="00116253">
      <w:rPr>
        <w:b/>
        <w:noProof/>
        <w:sz w:val="18"/>
      </w:rPr>
      <w:t>3</w:t>
    </w:r>
    <w:r w:rsidRPr="001162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4DA1" w14:textId="77777777" w:rsidR="00E03F05" w:rsidRPr="00116253" w:rsidRDefault="00E03F05" w:rsidP="00116253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D24E417" wp14:editId="5B4EF33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20-03327  (R)</w:t>
    </w:r>
    <w:r>
      <w:rPr>
        <w:lang w:val="en-US"/>
      </w:rPr>
      <w:t xml:space="preserve">  200420  210420</w:t>
    </w:r>
    <w:r>
      <w:br/>
    </w:r>
    <w:r w:rsidRPr="00116253">
      <w:rPr>
        <w:rFonts w:ascii="C39T30Lfz" w:hAnsi="C39T30Lfz"/>
        <w:kern w:val="14"/>
        <w:sz w:val="56"/>
      </w:rPr>
      <w:t></w:t>
    </w:r>
    <w:r w:rsidRPr="00116253">
      <w:rPr>
        <w:rFonts w:ascii="C39T30Lfz" w:hAnsi="C39T30Lfz"/>
        <w:kern w:val="14"/>
        <w:sz w:val="56"/>
      </w:rPr>
      <w:t></w:t>
    </w:r>
    <w:r w:rsidRPr="00116253">
      <w:rPr>
        <w:rFonts w:ascii="C39T30Lfz" w:hAnsi="C39T30Lfz"/>
        <w:kern w:val="14"/>
        <w:sz w:val="56"/>
      </w:rPr>
      <w:t></w:t>
    </w:r>
    <w:r w:rsidRPr="00116253">
      <w:rPr>
        <w:rFonts w:ascii="C39T30Lfz" w:hAnsi="C39T30Lfz"/>
        <w:kern w:val="14"/>
        <w:sz w:val="56"/>
      </w:rPr>
      <w:t></w:t>
    </w:r>
    <w:r w:rsidRPr="00116253">
      <w:rPr>
        <w:rFonts w:ascii="C39T30Lfz" w:hAnsi="C39T30Lfz"/>
        <w:kern w:val="14"/>
        <w:sz w:val="56"/>
      </w:rPr>
      <w:t></w:t>
    </w:r>
    <w:r w:rsidRPr="00116253">
      <w:rPr>
        <w:rFonts w:ascii="C39T30Lfz" w:hAnsi="C39T30Lfz"/>
        <w:kern w:val="14"/>
        <w:sz w:val="56"/>
      </w:rPr>
      <w:t></w:t>
    </w:r>
    <w:r w:rsidRPr="00116253">
      <w:rPr>
        <w:rFonts w:ascii="C39T30Lfz" w:hAnsi="C39T30Lfz"/>
        <w:kern w:val="14"/>
        <w:sz w:val="56"/>
      </w:rPr>
      <w:t></w:t>
    </w:r>
    <w:r w:rsidRPr="00116253">
      <w:rPr>
        <w:rFonts w:ascii="C39T30Lfz" w:hAnsi="C39T30Lfz"/>
        <w:kern w:val="14"/>
        <w:sz w:val="56"/>
      </w:rPr>
      <w:t></w:t>
    </w:r>
    <w:r w:rsidRPr="0011625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1C72BBF" wp14:editId="30E636F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C/C/HUN/CO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HUN/CO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B8155" w14:textId="77777777" w:rsidR="00E03F05" w:rsidRPr="001075E9" w:rsidRDefault="00E03F0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41D34B" w14:textId="77777777" w:rsidR="00E03F05" w:rsidRDefault="00E03F0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AD6C5B9" w14:textId="77777777" w:rsidR="00E03F05" w:rsidRPr="00DE044F" w:rsidRDefault="00E03F05" w:rsidP="00FD3940">
      <w:pPr>
        <w:pStyle w:val="ad"/>
      </w:pPr>
      <w:r>
        <w:tab/>
      </w:r>
      <w:r w:rsidRPr="00FD3940">
        <w:rPr>
          <w:sz w:val="20"/>
        </w:rPr>
        <w:t>*</w:t>
      </w:r>
      <w:r>
        <w:tab/>
        <w:t>Приняты Комитетом на его восемьдесят третьей сессии (20 января – 7 февраля 2020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8F2D" w14:textId="4C8BF40C" w:rsidR="00E03F05" w:rsidRPr="00116253" w:rsidRDefault="002D37E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A170B5">
      <w:t>CRC/C/HUN/CO/6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1EEED" w14:textId="1833541F" w:rsidR="00E03F05" w:rsidRPr="00116253" w:rsidRDefault="002D37E9" w:rsidP="0011625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170B5">
      <w:t>CRC/C/HUN/CO/6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4363A" w14:textId="77777777" w:rsidR="00E03F05" w:rsidRDefault="00E03F05" w:rsidP="0011625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E5"/>
    <w:rsid w:val="00033EE1"/>
    <w:rsid w:val="00042B72"/>
    <w:rsid w:val="000558BD"/>
    <w:rsid w:val="000746A6"/>
    <w:rsid w:val="000B57E7"/>
    <w:rsid w:val="000B6373"/>
    <w:rsid w:val="000F09DF"/>
    <w:rsid w:val="000F61B2"/>
    <w:rsid w:val="001075E9"/>
    <w:rsid w:val="00115765"/>
    <w:rsid w:val="0011585E"/>
    <w:rsid w:val="00116253"/>
    <w:rsid w:val="00180183"/>
    <w:rsid w:val="0018024D"/>
    <w:rsid w:val="0018649F"/>
    <w:rsid w:val="00196389"/>
    <w:rsid w:val="001B3EF6"/>
    <w:rsid w:val="001C7A89"/>
    <w:rsid w:val="002036AB"/>
    <w:rsid w:val="00245923"/>
    <w:rsid w:val="00284D66"/>
    <w:rsid w:val="002A2EFC"/>
    <w:rsid w:val="002B0FF6"/>
    <w:rsid w:val="002B74B1"/>
    <w:rsid w:val="002C0E18"/>
    <w:rsid w:val="002D1FE6"/>
    <w:rsid w:val="002D5AAC"/>
    <w:rsid w:val="002E5067"/>
    <w:rsid w:val="002E685D"/>
    <w:rsid w:val="002F405F"/>
    <w:rsid w:val="002F533C"/>
    <w:rsid w:val="002F7EEC"/>
    <w:rsid w:val="00301299"/>
    <w:rsid w:val="00305C08"/>
    <w:rsid w:val="00307FB6"/>
    <w:rsid w:val="00317339"/>
    <w:rsid w:val="00322004"/>
    <w:rsid w:val="00327024"/>
    <w:rsid w:val="003279F3"/>
    <w:rsid w:val="00335A08"/>
    <w:rsid w:val="003402C2"/>
    <w:rsid w:val="00341EE7"/>
    <w:rsid w:val="00355074"/>
    <w:rsid w:val="00381C24"/>
    <w:rsid w:val="00385DF7"/>
    <w:rsid w:val="003958D0"/>
    <w:rsid w:val="003B00E5"/>
    <w:rsid w:val="003F7926"/>
    <w:rsid w:val="00407B78"/>
    <w:rsid w:val="00410A2B"/>
    <w:rsid w:val="004153C0"/>
    <w:rsid w:val="00424203"/>
    <w:rsid w:val="00452493"/>
    <w:rsid w:val="00453318"/>
    <w:rsid w:val="00454E07"/>
    <w:rsid w:val="00472C5C"/>
    <w:rsid w:val="004C1BA1"/>
    <w:rsid w:val="0050108D"/>
    <w:rsid w:val="00513081"/>
    <w:rsid w:val="00517901"/>
    <w:rsid w:val="00521D31"/>
    <w:rsid w:val="00526683"/>
    <w:rsid w:val="00544257"/>
    <w:rsid w:val="00551BAE"/>
    <w:rsid w:val="005709E0"/>
    <w:rsid w:val="00572E19"/>
    <w:rsid w:val="005961C8"/>
    <w:rsid w:val="005D7914"/>
    <w:rsid w:val="005E2B41"/>
    <w:rsid w:val="005F0B42"/>
    <w:rsid w:val="0064039E"/>
    <w:rsid w:val="00654AB1"/>
    <w:rsid w:val="00681A10"/>
    <w:rsid w:val="006A1ED8"/>
    <w:rsid w:val="006B1901"/>
    <w:rsid w:val="006C2031"/>
    <w:rsid w:val="006D461A"/>
    <w:rsid w:val="006E57E5"/>
    <w:rsid w:val="006F35EE"/>
    <w:rsid w:val="007021FF"/>
    <w:rsid w:val="00712895"/>
    <w:rsid w:val="00746E9B"/>
    <w:rsid w:val="007518DF"/>
    <w:rsid w:val="00757357"/>
    <w:rsid w:val="007B3C7C"/>
    <w:rsid w:val="007B4656"/>
    <w:rsid w:val="00806737"/>
    <w:rsid w:val="00825F8D"/>
    <w:rsid w:val="00834B71"/>
    <w:rsid w:val="00854942"/>
    <w:rsid w:val="0086445C"/>
    <w:rsid w:val="00894693"/>
    <w:rsid w:val="008A08D7"/>
    <w:rsid w:val="008B6909"/>
    <w:rsid w:val="008F2690"/>
    <w:rsid w:val="008F5EF0"/>
    <w:rsid w:val="00906890"/>
    <w:rsid w:val="00911BE4"/>
    <w:rsid w:val="00951972"/>
    <w:rsid w:val="009608F3"/>
    <w:rsid w:val="009A24AC"/>
    <w:rsid w:val="009D73B2"/>
    <w:rsid w:val="009F7A8C"/>
    <w:rsid w:val="00A10705"/>
    <w:rsid w:val="00A14DA8"/>
    <w:rsid w:val="00A170B5"/>
    <w:rsid w:val="00A312BC"/>
    <w:rsid w:val="00A65BF1"/>
    <w:rsid w:val="00A824CF"/>
    <w:rsid w:val="00A84021"/>
    <w:rsid w:val="00A84D35"/>
    <w:rsid w:val="00A917B3"/>
    <w:rsid w:val="00AB4B51"/>
    <w:rsid w:val="00AC2DED"/>
    <w:rsid w:val="00AF6468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BE7B4D"/>
    <w:rsid w:val="00C106D6"/>
    <w:rsid w:val="00C251E6"/>
    <w:rsid w:val="00C4043D"/>
    <w:rsid w:val="00C45D65"/>
    <w:rsid w:val="00C60F0C"/>
    <w:rsid w:val="00C805C9"/>
    <w:rsid w:val="00C92939"/>
    <w:rsid w:val="00CA1679"/>
    <w:rsid w:val="00CB151C"/>
    <w:rsid w:val="00CE5A1A"/>
    <w:rsid w:val="00CF55F6"/>
    <w:rsid w:val="00D121D2"/>
    <w:rsid w:val="00D17FC8"/>
    <w:rsid w:val="00D33D63"/>
    <w:rsid w:val="00D53C43"/>
    <w:rsid w:val="00D8612D"/>
    <w:rsid w:val="00D90028"/>
    <w:rsid w:val="00D90138"/>
    <w:rsid w:val="00DD78D1"/>
    <w:rsid w:val="00DE32CD"/>
    <w:rsid w:val="00DF71B9"/>
    <w:rsid w:val="00E03F05"/>
    <w:rsid w:val="00E32831"/>
    <w:rsid w:val="00E73F76"/>
    <w:rsid w:val="00E82DC6"/>
    <w:rsid w:val="00EA2C9F"/>
    <w:rsid w:val="00EA420E"/>
    <w:rsid w:val="00ED0BDA"/>
    <w:rsid w:val="00EE101C"/>
    <w:rsid w:val="00EE112E"/>
    <w:rsid w:val="00EF1360"/>
    <w:rsid w:val="00EF3220"/>
    <w:rsid w:val="00F34187"/>
    <w:rsid w:val="00F3698E"/>
    <w:rsid w:val="00F43903"/>
    <w:rsid w:val="00F94155"/>
    <w:rsid w:val="00F9783F"/>
    <w:rsid w:val="00FA1EAD"/>
    <w:rsid w:val="00FA56FF"/>
    <w:rsid w:val="00FD2EF7"/>
    <w:rsid w:val="00FD3940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D9F531"/>
  <w15:docId w15:val="{57DB2736-9D5D-4AFE-B697-EC65F038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17</Pages>
  <Words>5957</Words>
  <Characters>41203</Characters>
  <Application>Microsoft Office Word</Application>
  <DocSecurity>0</DocSecurity>
  <Lines>783</Lines>
  <Paragraphs>230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CRC/C/HUN/CO/6</vt:lpstr>
      <vt:lpstr>A/</vt:lpstr>
      <vt:lpstr>A/</vt:lpstr>
    </vt:vector>
  </TitlesOfParts>
  <Company>DCM</Company>
  <LinksUpToDate>false</LinksUpToDate>
  <CharactersWithSpaces>47311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CRC/C/HUN/CO/6</dc:title>
  <dc:subject/>
  <dc:creator>Olga OVTCHINNIKOVA</dc:creator>
  <cp:keywords/>
  <cp:lastModifiedBy>Ioulia Goussarova</cp:lastModifiedBy>
  <cp:revision>4</cp:revision>
  <cp:lastPrinted>2020-04-21T14:18:00Z</cp:lastPrinted>
  <dcterms:created xsi:type="dcterms:W3CDTF">2020-04-21T14:18:00Z</dcterms:created>
  <dcterms:modified xsi:type="dcterms:W3CDTF">2020-04-21T14:18:00Z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