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70A524CF" w14:textId="77777777" w:rsidTr="00B456A0">
        <w:trPr>
          <w:trHeight w:hRule="exact" w:val="810"/>
        </w:trPr>
        <w:tc>
          <w:tcPr>
            <w:tcW w:w="1266" w:type="dxa"/>
            <w:tcBorders>
              <w:top w:val="nil"/>
              <w:bottom w:val="single" w:sz="4" w:space="0" w:color="auto"/>
            </w:tcBorders>
            <w:shd w:val="clear" w:color="auto" w:fill="auto"/>
          </w:tcPr>
          <w:p w14:paraId="59E591D1" w14:textId="77777777" w:rsidR="00712059" w:rsidRPr="00CA35DF" w:rsidRDefault="00712059" w:rsidP="002C5A7B">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5717D5FE"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8794DA9" w14:textId="3702768D" w:rsidR="006B3E27" w:rsidRPr="009B1D58" w:rsidRDefault="009B1D58" w:rsidP="009B1D58">
            <w:pPr>
              <w:bidi w:val="0"/>
              <w:rPr>
                <w:szCs w:val="20"/>
              </w:rPr>
            </w:pPr>
            <w:r w:rsidRPr="003744B7">
              <w:rPr>
                <w:sz w:val="40"/>
                <w:szCs w:val="20"/>
              </w:rPr>
              <w:t>CAT</w:t>
            </w:r>
            <w:r w:rsidRPr="003744B7">
              <w:rPr>
                <w:szCs w:val="20"/>
              </w:rPr>
              <w:t>/C/NGA/COAR/</w:t>
            </w:r>
            <w:r w:rsidRPr="00DA65A8">
              <w:rPr>
                <w:szCs w:val="20"/>
              </w:rPr>
              <w:t>1</w:t>
            </w:r>
          </w:p>
        </w:tc>
      </w:tr>
      <w:tr w:rsidR="006B3E27" w:rsidRPr="00CA35DF" w14:paraId="7F61178F" w14:textId="77777777" w:rsidTr="00B456A0">
        <w:trPr>
          <w:trHeight w:hRule="exact" w:val="2835"/>
        </w:trPr>
        <w:tc>
          <w:tcPr>
            <w:tcW w:w="1266" w:type="dxa"/>
            <w:tcBorders>
              <w:top w:val="nil"/>
              <w:bottom w:val="single" w:sz="12" w:space="0" w:color="auto"/>
            </w:tcBorders>
            <w:shd w:val="clear" w:color="auto" w:fill="auto"/>
          </w:tcPr>
          <w:p w14:paraId="0A81FFEE" w14:textId="77777777" w:rsidR="006B3E27" w:rsidRPr="00CA35DF" w:rsidRDefault="00261289" w:rsidP="00CA35DF">
            <w:pPr>
              <w:jc w:val="center"/>
              <w:rPr>
                <w:rtl/>
              </w:rPr>
            </w:pPr>
            <w:r w:rsidRPr="00CA35DF">
              <w:rPr>
                <w:noProof/>
                <w:rtl/>
              </w:rPr>
              <w:drawing>
                <wp:inline distT="0" distB="0" distL="0" distR="0" wp14:anchorId="6C471889" wp14:editId="7E8541B1">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38440223" w14:textId="77777777" w:rsidR="00A67AF5" w:rsidRPr="00DA65A8" w:rsidRDefault="00817373" w:rsidP="00D3653E">
            <w:pPr>
              <w:spacing w:before="120" w:after="40" w:line="580" w:lineRule="exact"/>
              <w:ind w:left="57"/>
              <w:rPr>
                <w:b/>
                <w:bCs/>
                <w:sz w:val="42"/>
                <w:szCs w:val="42"/>
              </w:rPr>
            </w:pPr>
            <w:r w:rsidRPr="00DA65A8">
              <w:rPr>
                <w:rFonts w:hint="cs"/>
                <w:b/>
                <w:bCs/>
                <w:sz w:val="42"/>
                <w:szCs w:val="42"/>
                <w:rtl/>
              </w:rPr>
              <w:t xml:space="preserve">اتفاقية مناهضة التعذيب وغيره من ضروب </w:t>
            </w:r>
            <w:proofErr w:type="gramStart"/>
            <w:r w:rsidRPr="00DA65A8">
              <w:rPr>
                <w:rFonts w:hint="cs"/>
                <w:b/>
                <w:bCs/>
                <w:sz w:val="42"/>
                <w:szCs w:val="42"/>
                <w:rtl/>
              </w:rPr>
              <w:t>المعاملة</w:t>
            </w:r>
            <w:proofErr w:type="gramEnd"/>
            <w:r w:rsidRPr="00DA65A8">
              <w:rPr>
                <w:rFonts w:hint="cs"/>
                <w:b/>
                <w:bCs/>
                <w:sz w:val="42"/>
                <w:szCs w:val="42"/>
                <w:rtl/>
              </w:rPr>
              <w:t xml:space="preserve"> أو العقوبة القاسية أو اللاإنسانية أو المهينة</w:t>
            </w:r>
          </w:p>
        </w:tc>
        <w:tc>
          <w:tcPr>
            <w:tcW w:w="3598" w:type="dxa"/>
            <w:tcBorders>
              <w:top w:val="nil"/>
              <w:bottom w:val="single" w:sz="12" w:space="0" w:color="auto"/>
            </w:tcBorders>
            <w:shd w:val="clear" w:color="auto" w:fill="auto"/>
          </w:tcPr>
          <w:p w14:paraId="43F8DB5E" w14:textId="77777777" w:rsidR="006B3E27" w:rsidRDefault="009B1D58" w:rsidP="00EE56C3">
            <w:pPr>
              <w:bidi w:val="0"/>
              <w:spacing w:before="240"/>
              <w:rPr>
                <w:szCs w:val="20"/>
              </w:rPr>
            </w:pPr>
            <w:r>
              <w:rPr>
                <w:szCs w:val="20"/>
              </w:rPr>
              <w:t>Distr.: General</w:t>
            </w:r>
          </w:p>
          <w:p w14:paraId="635336BC" w14:textId="2027116A" w:rsidR="009B1D58" w:rsidRDefault="00C932DD" w:rsidP="009B1D58">
            <w:pPr>
              <w:bidi w:val="0"/>
              <w:spacing w:line="240" w:lineRule="exact"/>
              <w:jc w:val="left"/>
              <w:rPr>
                <w:szCs w:val="20"/>
              </w:rPr>
            </w:pPr>
            <w:r w:rsidRPr="00DA65A8">
              <w:rPr>
                <w:szCs w:val="20"/>
              </w:rPr>
              <w:t>21</w:t>
            </w:r>
            <w:r>
              <w:rPr>
                <w:szCs w:val="20"/>
              </w:rPr>
              <w:t xml:space="preserve"> December </w:t>
            </w:r>
            <w:r w:rsidRPr="00DA65A8">
              <w:rPr>
                <w:szCs w:val="20"/>
              </w:rPr>
              <w:t>2021</w:t>
            </w:r>
          </w:p>
          <w:p w14:paraId="1237354F" w14:textId="77777777" w:rsidR="009B1D58" w:rsidRDefault="009B1D58" w:rsidP="009B1D58">
            <w:pPr>
              <w:bidi w:val="0"/>
              <w:spacing w:line="240" w:lineRule="exact"/>
              <w:jc w:val="left"/>
              <w:rPr>
                <w:szCs w:val="20"/>
              </w:rPr>
            </w:pPr>
            <w:r>
              <w:rPr>
                <w:szCs w:val="20"/>
              </w:rPr>
              <w:t>Arabic</w:t>
            </w:r>
          </w:p>
          <w:p w14:paraId="2412C6CB" w14:textId="328028AF" w:rsidR="009B1D58" w:rsidRPr="009B1D58" w:rsidRDefault="009B1D58" w:rsidP="009B1D58">
            <w:pPr>
              <w:bidi w:val="0"/>
              <w:spacing w:line="240" w:lineRule="exact"/>
              <w:jc w:val="left"/>
              <w:rPr>
                <w:szCs w:val="20"/>
              </w:rPr>
            </w:pPr>
            <w:r>
              <w:rPr>
                <w:szCs w:val="20"/>
              </w:rPr>
              <w:t>Original: English</w:t>
            </w:r>
          </w:p>
        </w:tc>
      </w:tr>
    </w:tbl>
    <w:p w14:paraId="3AE02DCF" w14:textId="2C0C9110" w:rsidR="00C932DD" w:rsidRPr="00DA65A8" w:rsidRDefault="00C932DD" w:rsidP="00C932DD">
      <w:pPr>
        <w:pStyle w:val="SingleTxtGA"/>
        <w:spacing w:before="120" w:after="0"/>
        <w:ind w:left="0" w:right="283"/>
        <w:jc w:val="left"/>
        <w:rPr>
          <w:b/>
          <w:bCs/>
          <w:sz w:val="26"/>
          <w:szCs w:val="26"/>
          <w:lang w:val="ar-SA" w:eastAsia="zh-TW" w:bidi="en-GB"/>
        </w:rPr>
      </w:pPr>
      <w:r w:rsidRPr="00DA65A8">
        <w:rPr>
          <w:b/>
          <w:bCs/>
          <w:sz w:val="26"/>
          <w:szCs w:val="26"/>
          <w:rtl/>
        </w:rPr>
        <w:t>لجنة مناهضة التعذيب</w:t>
      </w:r>
    </w:p>
    <w:p w14:paraId="454A2F92" w14:textId="36720682" w:rsidR="00C932DD" w:rsidRPr="00DA65A8" w:rsidRDefault="00C932DD" w:rsidP="00C932DD">
      <w:pPr>
        <w:pStyle w:val="HChGA"/>
        <w:rPr>
          <w:sz w:val="34"/>
          <w:szCs w:val="24"/>
          <w:lang w:val="en-US" w:eastAsia="zh-TW" w:bidi="en-GB"/>
        </w:rPr>
      </w:pPr>
      <w:r w:rsidRPr="00DA65A8">
        <w:rPr>
          <w:rtl/>
        </w:rPr>
        <w:tab/>
      </w:r>
      <w:r w:rsidRPr="00DA65A8">
        <w:rPr>
          <w:rtl/>
        </w:rPr>
        <w:tab/>
        <w:t>الملاحظات الختامية الصادرة بشأن نيجيريا في غياب تقريرها الأولي</w:t>
      </w:r>
      <w:r w:rsidRPr="00DA65A8">
        <w:rPr>
          <w:rStyle w:val="FootnoteReference"/>
          <w:sz w:val="26"/>
          <w:szCs w:val="26"/>
          <w:vertAlign w:val="baseline"/>
          <w:rtl/>
          <w:lang w:val="en-US" w:eastAsia="zh-TW"/>
        </w:rPr>
        <w:footnoteReference w:customMarkFollows="1" w:id="1"/>
        <w:t>*</w:t>
      </w:r>
    </w:p>
    <w:p w14:paraId="4A0FD7EB" w14:textId="4008B1D8" w:rsidR="00C932DD" w:rsidRPr="00C932DD" w:rsidRDefault="00C932DD" w:rsidP="00C932DD">
      <w:pPr>
        <w:pStyle w:val="SingleTxtGA"/>
        <w:rPr>
          <w:rFonts w:eastAsiaTheme="minorEastAsia"/>
          <w:lang w:val="ar-SA" w:eastAsia="zh-TW" w:bidi="en-GB"/>
        </w:rPr>
      </w:pPr>
      <w:r w:rsidRPr="00DA65A8">
        <w:rPr>
          <w:rFonts w:eastAsiaTheme="minorEastAsia"/>
          <w:rtl/>
        </w:rPr>
        <w:t>1</w:t>
      </w:r>
      <w:r w:rsidRPr="00C932DD">
        <w:rPr>
          <w:rFonts w:eastAsiaTheme="minorEastAsia"/>
          <w:rtl/>
        </w:rPr>
        <w:t>-</w:t>
      </w:r>
      <w:r w:rsidRPr="00C932DD">
        <w:rPr>
          <w:rFonts w:eastAsiaTheme="minorEastAsia"/>
          <w:rtl/>
        </w:rPr>
        <w:tab/>
        <w:t>في غياب التقرير الأولي للدولة الطرف</w:t>
      </w:r>
      <w:r w:rsidR="003744B7">
        <w:rPr>
          <w:rFonts w:eastAsiaTheme="minorEastAsia"/>
          <w:rtl/>
        </w:rPr>
        <w:t>،</w:t>
      </w:r>
      <w:r w:rsidRPr="00C932DD">
        <w:rPr>
          <w:rFonts w:eastAsiaTheme="minorEastAsia"/>
          <w:rtl/>
        </w:rPr>
        <w:t xml:space="preserve"> نظرت اللجنة في حالة تنفيذ الاتفاقية في نيجيريا في دورتيها </w:t>
      </w:r>
      <w:r w:rsidRPr="00DA65A8">
        <w:rPr>
          <w:rFonts w:eastAsiaTheme="minorEastAsia"/>
          <w:rtl/>
        </w:rPr>
        <w:t>1852</w:t>
      </w:r>
      <w:r w:rsidRPr="00C932DD">
        <w:rPr>
          <w:rFonts w:eastAsiaTheme="minorEastAsia"/>
          <w:rtl/>
        </w:rPr>
        <w:t xml:space="preserve"> و</w:t>
      </w:r>
      <w:r w:rsidRPr="00DA65A8">
        <w:rPr>
          <w:rFonts w:eastAsiaTheme="minorEastAsia"/>
          <w:rtl/>
        </w:rPr>
        <w:t>1855</w:t>
      </w:r>
      <w:r w:rsidRPr="00C932DD">
        <w:rPr>
          <w:rFonts w:eastAsiaTheme="minorEastAsia"/>
          <w:rtl/>
        </w:rPr>
        <w:t xml:space="preserve"> المعقودتين في </w:t>
      </w:r>
      <w:r w:rsidRPr="00DA65A8">
        <w:rPr>
          <w:rFonts w:eastAsiaTheme="minorEastAsia"/>
          <w:rtl/>
        </w:rPr>
        <w:t>16</w:t>
      </w:r>
      <w:r w:rsidRPr="00C932DD">
        <w:rPr>
          <w:rFonts w:eastAsiaTheme="minorEastAsia"/>
          <w:rtl/>
        </w:rPr>
        <w:t xml:space="preserve"> و</w:t>
      </w:r>
      <w:r w:rsidRPr="00DA65A8">
        <w:rPr>
          <w:rFonts w:eastAsiaTheme="minorEastAsia"/>
          <w:rtl/>
        </w:rPr>
        <w:t>17</w:t>
      </w:r>
      <w:r w:rsidRPr="00C932DD">
        <w:rPr>
          <w:rFonts w:eastAsiaTheme="minorEastAsia"/>
          <w:rtl/>
        </w:rPr>
        <w:t xml:space="preserve"> تشرين الثاني/نوفمبر </w:t>
      </w:r>
      <w:r w:rsidRPr="00DA65A8">
        <w:rPr>
          <w:rFonts w:eastAsiaTheme="minorEastAsia"/>
          <w:rtl/>
        </w:rPr>
        <w:t>2021</w:t>
      </w:r>
      <w:r w:rsidR="00D81CFB">
        <w:rPr>
          <w:rStyle w:val="FootnoteReference"/>
          <w:rFonts w:eastAsiaTheme="minorEastAsia"/>
          <w:szCs w:val="22"/>
          <w:rtl/>
        </w:rPr>
        <w:t>(</w:t>
      </w:r>
      <w:r w:rsidR="00D81CFB" w:rsidRPr="00DA65A8">
        <w:rPr>
          <w:rStyle w:val="FootnoteReference"/>
          <w:rFonts w:eastAsiaTheme="minorEastAsia"/>
          <w:szCs w:val="22"/>
          <w:lang w:val="en-US"/>
        </w:rPr>
        <w:footnoteReference w:id="2"/>
      </w:r>
      <w:r w:rsidR="00D81CFB">
        <w:rPr>
          <w:rStyle w:val="FootnoteReference"/>
          <w:rFonts w:eastAsiaTheme="minorEastAsia"/>
          <w:szCs w:val="22"/>
          <w:rtl/>
        </w:rPr>
        <w:t>)</w:t>
      </w:r>
      <w:r w:rsidR="003744B7">
        <w:rPr>
          <w:rFonts w:eastAsiaTheme="minorEastAsia" w:hint="cs"/>
          <w:rtl/>
        </w:rPr>
        <w:t>.</w:t>
      </w:r>
      <w:r w:rsidRPr="00C932DD">
        <w:rPr>
          <w:rFonts w:eastAsiaTheme="minorEastAsia"/>
          <w:rtl/>
        </w:rPr>
        <w:t xml:space="preserve"> ووفقاً للفقرة </w:t>
      </w:r>
      <w:r w:rsidRPr="00DA65A8">
        <w:rPr>
          <w:rFonts w:eastAsiaTheme="minorEastAsia"/>
          <w:rtl/>
        </w:rPr>
        <w:t>3</w:t>
      </w:r>
      <w:r w:rsidRPr="00C932DD">
        <w:rPr>
          <w:rFonts w:eastAsiaTheme="minorEastAsia"/>
          <w:rtl/>
        </w:rPr>
        <w:t xml:space="preserve"> من المادة</w:t>
      </w:r>
      <w:r w:rsidR="003744B7">
        <w:rPr>
          <w:rFonts w:eastAsiaTheme="minorEastAsia" w:hint="cs"/>
          <w:rtl/>
        </w:rPr>
        <w:t> </w:t>
      </w:r>
      <w:r w:rsidRPr="00DA65A8">
        <w:rPr>
          <w:rFonts w:eastAsiaTheme="minorEastAsia"/>
          <w:rtl/>
        </w:rPr>
        <w:t>67</w:t>
      </w:r>
      <w:r w:rsidRPr="00C932DD">
        <w:rPr>
          <w:rFonts w:eastAsiaTheme="minorEastAsia"/>
          <w:rtl/>
        </w:rPr>
        <w:t xml:space="preserve"> من النظام الداخلي للجنة</w:t>
      </w:r>
      <w:r w:rsidR="003744B7">
        <w:rPr>
          <w:rFonts w:eastAsiaTheme="minorEastAsia"/>
          <w:rtl/>
        </w:rPr>
        <w:t>،</w:t>
      </w:r>
      <w:r w:rsidRPr="00C932DD">
        <w:rPr>
          <w:rFonts w:eastAsiaTheme="minorEastAsia"/>
          <w:rtl/>
        </w:rPr>
        <w:t xml:space="preserve"> أخطرت اللجنةُ الدولة الطرف بنيتها بحث التدابير المتخذة لحماية أو</w:t>
      </w:r>
      <w:r w:rsidR="00D9046A">
        <w:rPr>
          <w:rFonts w:eastAsiaTheme="minorEastAsia" w:hint="cs"/>
          <w:rtl/>
        </w:rPr>
        <w:t> </w:t>
      </w:r>
      <w:r w:rsidRPr="00C932DD">
        <w:rPr>
          <w:rFonts w:eastAsiaTheme="minorEastAsia"/>
          <w:rtl/>
        </w:rPr>
        <w:t>إعمال الحقوق المعترف بها في الاتفاقية في غياب التقرير</w:t>
      </w:r>
      <w:r w:rsidR="003744B7">
        <w:rPr>
          <w:rFonts w:eastAsiaTheme="minorEastAsia"/>
          <w:rtl/>
        </w:rPr>
        <w:t>،</w:t>
      </w:r>
      <w:r w:rsidRPr="00C932DD">
        <w:rPr>
          <w:rFonts w:eastAsiaTheme="minorEastAsia"/>
          <w:rtl/>
        </w:rPr>
        <w:t xml:space="preserve"> واعتماد ملاحظات ختامية. وناقشت اللجنة المعلومات المستمدة من مصادر وطنية ودولية</w:t>
      </w:r>
      <w:r w:rsidR="003744B7">
        <w:rPr>
          <w:rFonts w:eastAsiaTheme="minorEastAsia"/>
          <w:rtl/>
        </w:rPr>
        <w:t>،</w:t>
      </w:r>
      <w:r w:rsidRPr="00C932DD">
        <w:rPr>
          <w:rFonts w:eastAsiaTheme="minorEastAsia"/>
          <w:rtl/>
        </w:rPr>
        <w:t xml:space="preserve"> بما فيها آليات الأمم المتحدة الأخرى</w:t>
      </w:r>
      <w:r w:rsidR="003744B7">
        <w:rPr>
          <w:rFonts w:eastAsiaTheme="minorEastAsia"/>
          <w:rtl/>
        </w:rPr>
        <w:t>،</w:t>
      </w:r>
      <w:r w:rsidRPr="00C932DD">
        <w:rPr>
          <w:rFonts w:eastAsiaTheme="minorEastAsia"/>
          <w:rtl/>
        </w:rPr>
        <w:t xml:space="preserve"> واعتمدت هذه الملاحظات الختامية في دورتها </w:t>
      </w:r>
      <w:r w:rsidRPr="00DA65A8">
        <w:rPr>
          <w:rFonts w:eastAsiaTheme="minorEastAsia"/>
          <w:rtl/>
        </w:rPr>
        <w:t>1868</w:t>
      </w:r>
      <w:r w:rsidRPr="00C932DD">
        <w:rPr>
          <w:rFonts w:eastAsiaTheme="minorEastAsia"/>
          <w:rtl/>
        </w:rPr>
        <w:t xml:space="preserve"> المعقودة في </w:t>
      </w:r>
      <w:r w:rsidRPr="00DA65A8">
        <w:rPr>
          <w:rFonts w:eastAsiaTheme="minorEastAsia"/>
          <w:rtl/>
        </w:rPr>
        <w:t>26</w:t>
      </w:r>
      <w:r w:rsidRPr="00C932DD">
        <w:rPr>
          <w:rFonts w:eastAsiaTheme="minorEastAsia"/>
          <w:rtl/>
        </w:rPr>
        <w:t xml:space="preserve"> تشرين الثاني/نوفمبر </w:t>
      </w:r>
      <w:r w:rsidRPr="00DA65A8">
        <w:rPr>
          <w:rFonts w:eastAsiaTheme="minorEastAsia"/>
          <w:rtl/>
        </w:rPr>
        <w:t>2021</w:t>
      </w:r>
      <w:r w:rsidRPr="00C932DD">
        <w:rPr>
          <w:rFonts w:eastAsiaTheme="minorEastAsia"/>
          <w:rtl/>
        </w:rPr>
        <w:t>.</w:t>
      </w:r>
      <w:bookmarkStart w:id="0" w:name="_Hlk90977990"/>
    </w:p>
    <w:bookmarkEnd w:id="0"/>
    <w:p w14:paraId="5CDB3114" w14:textId="5368FFC7" w:rsidR="00C932DD" w:rsidRPr="00DA65A8" w:rsidRDefault="00C932DD" w:rsidP="008C166C">
      <w:pPr>
        <w:pStyle w:val="H1GA"/>
        <w:rPr>
          <w:lang w:val="en-US" w:eastAsia="zh-TW" w:bidi="en-GB"/>
        </w:rPr>
      </w:pPr>
      <w:r w:rsidRPr="00DA65A8">
        <w:rPr>
          <w:rtl/>
        </w:rPr>
        <w:tab/>
        <w:t>ألف-</w:t>
      </w:r>
      <w:r w:rsidRPr="00DA65A8">
        <w:rPr>
          <w:rtl/>
        </w:rPr>
        <w:tab/>
        <w:t>مقدمة</w:t>
      </w:r>
      <w:bookmarkStart w:id="1" w:name="_Hlk90978020"/>
      <w:bookmarkEnd w:id="1"/>
    </w:p>
    <w:p w14:paraId="5FF6BCE2" w14:textId="12530031" w:rsidR="00C932DD" w:rsidRPr="00C932DD" w:rsidRDefault="00C932DD" w:rsidP="00C932DD">
      <w:pPr>
        <w:pStyle w:val="SingleTxtGA"/>
        <w:rPr>
          <w:rFonts w:eastAsiaTheme="minorEastAsia"/>
          <w:lang w:val="ar-SA" w:eastAsia="zh-TW" w:bidi="en-GB"/>
        </w:rPr>
      </w:pPr>
      <w:bookmarkStart w:id="2" w:name="_Hlk90978126"/>
      <w:r w:rsidRPr="00DA65A8">
        <w:rPr>
          <w:rFonts w:eastAsiaTheme="minorEastAsia"/>
          <w:rtl/>
        </w:rPr>
        <w:t>2</w:t>
      </w:r>
      <w:r w:rsidRPr="00C932DD">
        <w:rPr>
          <w:rFonts w:eastAsiaTheme="minorEastAsia"/>
          <w:rtl/>
        </w:rPr>
        <w:t>-</w:t>
      </w:r>
      <w:r w:rsidRPr="00C932DD">
        <w:rPr>
          <w:rFonts w:eastAsiaTheme="minorEastAsia"/>
          <w:rtl/>
        </w:rPr>
        <w:tab/>
        <w:t>ان</w:t>
      </w:r>
      <w:r w:rsidR="00601F77">
        <w:rPr>
          <w:rFonts w:eastAsiaTheme="minorEastAsia" w:hint="cs"/>
          <w:rtl/>
        </w:rPr>
        <w:t>ض</w:t>
      </w:r>
      <w:r w:rsidRPr="00C932DD">
        <w:rPr>
          <w:rFonts w:eastAsiaTheme="minorEastAsia"/>
          <w:rtl/>
        </w:rPr>
        <w:t xml:space="preserve">مّت نيجيريا إلى الاتفاقية في </w:t>
      </w:r>
      <w:r w:rsidRPr="00DA65A8">
        <w:rPr>
          <w:rFonts w:eastAsiaTheme="minorEastAsia"/>
          <w:rtl/>
        </w:rPr>
        <w:t>28</w:t>
      </w:r>
      <w:r w:rsidRPr="00C932DD">
        <w:rPr>
          <w:rFonts w:eastAsiaTheme="minorEastAsia"/>
          <w:rtl/>
        </w:rPr>
        <w:t xml:space="preserve"> حزيران/</w:t>
      </w:r>
      <w:proofErr w:type="gramStart"/>
      <w:r w:rsidRPr="00C932DD">
        <w:rPr>
          <w:rFonts w:eastAsiaTheme="minorEastAsia"/>
          <w:rtl/>
        </w:rPr>
        <w:t>يونيه</w:t>
      </w:r>
      <w:proofErr w:type="gramEnd"/>
      <w:r w:rsidRPr="00C932DD">
        <w:rPr>
          <w:rFonts w:eastAsiaTheme="minorEastAsia"/>
          <w:rtl/>
        </w:rPr>
        <w:t xml:space="preserve"> </w:t>
      </w:r>
      <w:r w:rsidRPr="00DA65A8">
        <w:rPr>
          <w:rFonts w:eastAsiaTheme="minorEastAsia"/>
          <w:rtl/>
        </w:rPr>
        <w:t>2001</w:t>
      </w:r>
      <w:r w:rsidRPr="00C932DD">
        <w:rPr>
          <w:rFonts w:eastAsiaTheme="minorEastAsia"/>
          <w:rtl/>
        </w:rPr>
        <w:t xml:space="preserve">. وكانت الدولة الطرف ملزمة بتقديم تقريرها الأوَّلي بموجب الفقرة </w:t>
      </w:r>
      <w:r w:rsidRPr="00DA65A8">
        <w:rPr>
          <w:rFonts w:eastAsiaTheme="minorEastAsia"/>
          <w:rtl/>
        </w:rPr>
        <w:t>1</w:t>
      </w:r>
      <w:r w:rsidRPr="00C932DD">
        <w:rPr>
          <w:rFonts w:eastAsiaTheme="minorEastAsia"/>
          <w:rtl/>
        </w:rPr>
        <w:t xml:space="preserve"> من المادة </w:t>
      </w:r>
      <w:r w:rsidRPr="00DA65A8">
        <w:rPr>
          <w:rFonts w:eastAsiaTheme="minorEastAsia"/>
          <w:rtl/>
        </w:rPr>
        <w:t>19</w:t>
      </w:r>
      <w:r w:rsidRPr="00C932DD">
        <w:rPr>
          <w:rFonts w:eastAsiaTheme="minorEastAsia"/>
          <w:rtl/>
        </w:rPr>
        <w:t xml:space="preserve"> من الاتفاقية بحلول </w:t>
      </w:r>
      <w:r w:rsidRPr="00DA65A8">
        <w:rPr>
          <w:rFonts w:eastAsiaTheme="minorEastAsia"/>
          <w:rtl/>
        </w:rPr>
        <w:t>28</w:t>
      </w:r>
      <w:r w:rsidRPr="00C932DD">
        <w:rPr>
          <w:rFonts w:eastAsiaTheme="minorEastAsia"/>
          <w:rtl/>
        </w:rPr>
        <w:t xml:space="preserve"> حزيران/</w:t>
      </w:r>
      <w:proofErr w:type="gramStart"/>
      <w:r w:rsidRPr="00C932DD">
        <w:rPr>
          <w:rFonts w:eastAsiaTheme="minorEastAsia"/>
          <w:rtl/>
        </w:rPr>
        <w:t>يونيه</w:t>
      </w:r>
      <w:proofErr w:type="gramEnd"/>
      <w:r w:rsidRPr="00C932DD">
        <w:rPr>
          <w:rFonts w:eastAsiaTheme="minorEastAsia"/>
          <w:rtl/>
        </w:rPr>
        <w:t xml:space="preserve"> </w:t>
      </w:r>
      <w:r w:rsidRPr="00DA65A8">
        <w:rPr>
          <w:rFonts w:eastAsiaTheme="minorEastAsia"/>
          <w:rtl/>
        </w:rPr>
        <w:t>2002</w:t>
      </w:r>
      <w:r w:rsidRPr="00C932DD">
        <w:rPr>
          <w:rFonts w:eastAsiaTheme="minorEastAsia"/>
          <w:rtl/>
        </w:rPr>
        <w:t>. وفي كل سنة بعد ذلك</w:t>
      </w:r>
      <w:r w:rsidR="003744B7">
        <w:rPr>
          <w:rFonts w:eastAsiaTheme="minorEastAsia"/>
          <w:rtl/>
        </w:rPr>
        <w:t>،</w:t>
      </w:r>
      <w:r w:rsidRPr="00C932DD">
        <w:rPr>
          <w:rFonts w:eastAsiaTheme="minorEastAsia"/>
          <w:rtl/>
        </w:rPr>
        <w:t xml:space="preserve"> كانت نيجيريا تُدرَج في قائمة الدول الأطراف المتأخرة في تقديم تقاريرها</w:t>
      </w:r>
      <w:r w:rsidR="003744B7">
        <w:rPr>
          <w:rFonts w:eastAsiaTheme="minorEastAsia"/>
          <w:rtl/>
        </w:rPr>
        <w:t>،</w:t>
      </w:r>
      <w:r w:rsidRPr="00C932DD">
        <w:rPr>
          <w:rFonts w:eastAsiaTheme="minorEastAsia"/>
          <w:rtl/>
        </w:rPr>
        <w:t xml:space="preserve"> ضمن التقرير السنوي المقدم اللجنة إلى الدول الأطراف وإلى الجمعية العامة. وذكَّرت اللجنةُ في رسالتها المؤرخة </w:t>
      </w:r>
      <w:r w:rsidRPr="00DA65A8">
        <w:rPr>
          <w:rFonts w:eastAsiaTheme="minorEastAsia"/>
          <w:rtl/>
        </w:rPr>
        <w:t>27</w:t>
      </w:r>
      <w:r w:rsidRPr="00C932DD">
        <w:rPr>
          <w:rFonts w:eastAsiaTheme="minorEastAsia"/>
          <w:rtl/>
        </w:rPr>
        <w:t xml:space="preserve"> حزيران/</w:t>
      </w:r>
      <w:proofErr w:type="gramStart"/>
      <w:r w:rsidRPr="00C932DD">
        <w:rPr>
          <w:rFonts w:eastAsiaTheme="minorEastAsia"/>
          <w:rtl/>
        </w:rPr>
        <w:t>يونيه</w:t>
      </w:r>
      <w:proofErr w:type="gramEnd"/>
      <w:r w:rsidRPr="00C932DD">
        <w:rPr>
          <w:rFonts w:eastAsiaTheme="minorEastAsia"/>
          <w:rtl/>
        </w:rPr>
        <w:t xml:space="preserve"> </w:t>
      </w:r>
      <w:r w:rsidRPr="00DA65A8">
        <w:rPr>
          <w:rFonts w:eastAsiaTheme="minorEastAsia"/>
          <w:rtl/>
        </w:rPr>
        <w:t>2012</w:t>
      </w:r>
      <w:r w:rsidRPr="00C932DD">
        <w:rPr>
          <w:rFonts w:eastAsiaTheme="minorEastAsia"/>
          <w:rtl/>
        </w:rPr>
        <w:t xml:space="preserve"> الدولة الطرف بتأخرّها في تقديم تقريرها الأوّلي</w:t>
      </w:r>
      <w:r w:rsidR="003744B7">
        <w:rPr>
          <w:rFonts w:eastAsiaTheme="minorEastAsia"/>
          <w:rtl/>
        </w:rPr>
        <w:t>،</w:t>
      </w:r>
      <w:r w:rsidRPr="00C932DD">
        <w:rPr>
          <w:rFonts w:eastAsiaTheme="minorEastAsia"/>
          <w:rtl/>
        </w:rPr>
        <w:t xml:space="preserve"> وبإمكانية مباشرة استعراض الحالة فيها في غياب هذا التقرير نظراً لتأخّره بوقت طويل. وفي </w:t>
      </w:r>
      <w:r w:rsidRPr="00DA65A8">
        <w:rPr>
          <w:rFonts w:eastAsiaTheme="minorEastAsia"/>
          <w:rtl/>
        </w:rPr>
        <w:t>10</w:t>
      </w:r>
      <w:r w:rsidRPr="00C932DD">
        <w:rPr>
          <w:rFonts w:eastAsiaTheme="minorEastAsia"/>
          <w:rtl/>
        </w:rPr>
        <w:t xml:space="preserve"> كانون الأول/ديسمبر </w:t>
      </w:r>
      <w:r w:rsidRPr="00DA65A8">
        <w:rPr>
          <w:rFonts w:eastAsiaTheme="minorEastAsia"/>
          <w:rtl/>
        </w:rPr>
        <w:t>2012</w:t>
      </w:r>
      <w:r w:rsidR="003744B7">
        <w:rPr>
          <w:rFonts w:eastAsiaTheme="minorEastAsia"/>
          <w:rtl/>
        </w:rPr>
        <w:t>،</w:t>
      </w:r>
      <w:r w:rsidRPr="00C932DD">
        <w:rPr>
          <w:rFonts w:eastAsiaTheme="minorEastAsia"/>
          <w:rtl/>
        </w:rPr>
        <w:t xml:space="preserve"> أرسلت الدولة الطرف رد</w:t>
      </w:r>
      <w:r w:rsidR="00AE28CB">
        <w:rPr>
          <w:rFonts w:eastAsiaTheme="minorEastAsia"/>
          <w:rtl/>
        </w:rPr>
        <w:t xml:space="preserve">اً </w:t>
      </w:r>
      <w:r w:rsidRPr="00C932DD">
        <w:rPr>
          <w:rFonts w:eastAsiaTheme="minorEastAsia"/>
          <w:rtl/>
        </w:rPr>
        <w:t>إلى اللجنة يتضمن معلومات عن إنشاء اللجنة الوطنية لمناهضة التعذيب وعن ولايتها وأنشطتها</w:t>
      </w:r>
      <w:r w:rsidR="003744B7">
        <w:rPr>
          <w:rFonts w:eastAsiaTheme="minorEastAsia"/>
          <w:rtl/>
        </w:rPr>
        <w:t>،</w:t>
      </w:r>
      <w:r w:rsidRPr="00C932DD">
        <w:rPr>
          <w:rFonts w:eastAsiaTheme="minorEastAsia"/>
          <w:rtl/>
        </w:rPr>
        <w:t xml:space="preserve"> وذلك كمتابعة للرسالة التي وجهها رئيس اللجنة الوطنية لمناهضة التعذيب في نيجيريا إلى</w:t>
      </w:r>
      <w:r w:rsidR="00AE28CB">
        <w:rPr>
          <w:rFonts w:eastAsiaTheme="minorEastAsia" w:hint="cs"/>
          <w:rtl/>
        </w:rPr>
        <w:t> </w:t>
      </w:r>
      <w:r w:rsidRPr="00C932DD">
        <w:rPr>
          <w:rFonts w:eastAsiaTheme="minorEastAsia"/>
          <w:rtl/>
        </w:rPr>
        <w:t xml:space="preserve">اللجنة في </w:t>
      </w:r>
      <w:r w:rsidRPr="00DA65A8">
        <w:rPr>
          <w:rFonts w:eastAsiaTheme="minorEastAsia"/>
          <w:rtl/>
        </w:rPr>
        <w:t>26</w:t>
      </w:r>
      <w:r w:rsidRPr="00C932DD">
        <w:rPr>
          <w:rFonts w:eastAsiaTheme="minorEastAsia"/>
          <w:rtl/>
        </w:rPr>
        <w:t xml:space="preserve"> أيلول/سبتمبر </w:t>
      </w:r>
      <w:r w:rsidRPr="00DA65A8">
        <w:rPr>
          <w:rFonts w:eastAsiaTheme="minorEastAsia"/>
          <w:rtl/>
        </w:rPr>
        <w:t>2012</w:t>
      </w:r>
      <w:r w:rsidRPr="00C932DD">
        <w:rPr>
          <w:rFonts w:eastAsiaTheme="minorEastAsia"/>
          <w:rtl/>
        </w:rPr>
        <w:t>. وذكَّرت الل</w:t>
      </w:r>
      <w:r w:rsidR="00DD4CE2">
        <w:rPr>
          <w:rFonts w:eastAsiaTheme="minorEastAsia" w:hint="cs"/>
          <w:rtl/>
        </w:rPr>
        <w:t>ج</w:t>
      </w:r>
      <w:r w:rsidRPr="00C932DD">
        <w:rPr>
          <w:rFonts w:eastAsiaTheme="minorEastAsia"/>
          <w:rtl/>
        </w:rPr>
        <w:t xml:space="preserve">نةُ من جديد في رسالتها المؤرخة </w:t>
      </w:r>
      <w:r w:rsidRPr="00DA65A8">
        <w:rPr>
          <w:rFonts w:eastAsiaTheme="minorEastAsia"/>
          <w:rtl/>
        </w:rPr>
        <w:t>30</w:t>
      </w:r>
      <w:r w:rsidRPr="00C932DD">
        <w:rPr>
          <w:rFonts w:eastAsiaTheme="minorEastAsia"/>
          <w:rtl/>
        </w:rPr>
        <w:t xml:space="preserve"> أيلول/</w:t>
      </w:r>
      <w:r w:rsidR="00AE28CB">
        <w:rPr>
          <w:rFonts w:eastAsiaTheme="minorEastAsia" w:hint="cs"/>
          <w:rtl/>
        </w:rPr>
        <w:t xml:space="preserve">   </w:t>
      </w:r>
      <w:r w:rsidRPr="00C932DD">
        <w:rPr>
          <w:rFonts w:eastAsiaTheme="minorEastAsia"/>
          <w:rtl/>
        </w:rPr>
        <w:t xml:space="preserve">سبتمبر </w:t>
      </w:r>
      <w:r w:rsidRPr="00DA65A8">
        <w:rPr>
          <w:rFonts w:eastAsiaTheme="minorEastAsia"/>
          <w:rtl/>
        </w:rPr>
        <w:t>2019</w:t>
      </w:r>
      <w:r w:rsidRPr="00C932DD">
        <w:rPr>
          <w:rFonts w:eastAsiaTheme="minorEastAsia"/>
          <w:rtl/>
        </w:rPr>
        <w:t xml:space="preserve"> الدولة الطرف بتأخر تقريرها الأوّلي</w:t>
      </w:r>
      <w:r w:rsidR="003744B7">
        <w:rPr>
          <w:rFonts w:eastAsiaTheme="minorEastAsia"/>
          <w:rtl/>
        </w:rPr>
        <w:t>،</w:t>
      </w:r>
      <w:r w:rsidRPr="00C932DD">
        <w:rPr>
          <w:rFonts w:eastAsiaTheme="minorEastAsia"/>
          <w:rtl/>
        </w:rPr>
        <w:t xml:space="preserve"> وبإمكانية استعراض الحالة فيها في غياب هذا التقرير. ودعت اللجنةُ أيضاً الدولة الطرف إلى قبول الإجراء المبسط لتقديم التقارير لمساعدتها على إعداد تقريرها الأولي. وفي غياب أي رد من الدولة الطرف</w:t>
      </w:r>
      <w:r w:rsidR="003744B7">
        <w:rPr>
          <w:rFonts w:eastAsiaTheme="minorEastAsia"/>
          <w:rtl/>
        </w:rPr>
        <w:t>،</w:t>
      </w:r>
      <w:r w:rsidRPr="00C932DD">
        <w:rPr>
          <w:rFonts w:eastAsiaTheme="minorEastAsia"/>
          <w:rtl/>
        </w:rPr>
        <w:t xml:space="preserve"> أبلغتها اللجنة</w:t>
      </w:r>
      <w:r w:rsidR="003744B7">
        <w:rPr>
          <w:rFonts w:eastAsiaTheme="minorEastAsia"/>
          <w:rtl/>
        </w:rPr>
        <w:t>،</w:t>
      </w:r>
      <w:r w:rsidRPr="00C932DD">
        <w:rPr>
          <w:rFonts w:eastAsiaTheme="minorEastAsia"/>
          <w:rtl/>
        </w:rPr>
        <w:t xml:space="preserve"> في رسالتيها المؤرختين </w:t>
      </w:r>
      <w:r w:rsidRPr="00DA65A8">
        <w:rPr>
          <w:rFonts w:eastAsiaTheme="minorEastAsia"/>
          <w:rtl/>
        </w:rPr>
        <w:t>9</w:t>
      </w:r>
      <w:r w:rsidRPr="00C932DD">
        <w:rPr>
          <w:rFonts w:eastAsiaTheme="minorEastAsia"/>
          <w:rtl/>
        </w:rPr>
        <w:t xml:space="preserve"> كانون الأول/ديسمبر </w:t>
      </w:r>
      <w:r w:rsidRPr="00DA65A8">
        <w:rPr>
          <w:rFonts w:eastAsiaTheme="minorEastAsia"/>
          <w:rtl/>
        </w:rPr>
        <w:t>2019</w:t>
      </w:r>
      <w:r w:rsidRPr="00C932DD">
        <w:rPr>
          <w:rFonts w:eastAsiaTheme="minorEastAsia"/>
          <w:rtl/>
        </w:rPr>
        <w:t xml:space="preserve"> و</w:t>
      </w:r>
      <w:r w:rsidRPr="00DA65A8">
        <w:rPr>
          <w:rFonts w:eastAsiaTheme="minorEastAsia"/>
          <w:rtl/>
        </w:rPr>
        <w:t>27</w:t>
      </w:r>
      <w:r w:rsidRPr="00C932DD">
        <w:rPr>
          <w:rFonts w:eastAsiaTheme="minorEastAsia"/>
          <w:rtl/>
        </w:rPr>
        <w:t xml:space="preserve"> آذار/مارس </w:t>
      </w:r>
      <w:r w:rsidRPr="00DA65A8">
        <w:rPr>
          <w:rFonts w:eastAsiaTheme="minorEastAsia"/>
          <w:rtl/>
        </w:rPr>
        <w:t>2020</w:t>
      </w:r>
      <w:r w:rsidR="003744B7">
        <w:rPr>
          <w:rFonts w:eastAsiaTheme="minorEastAsia"/>
          <w:rtl/>
        </w:rPr>
        <w:t>،</w:t>
      </w:r>
      <w:r w:rsidRPr="00C932DD">
        <w:rPr>
          <w:rFonts w:eastAsiaTheme="minorEastAsia"/>
          <w:rtl/>
        </w:rPr>
        <w:t xml:space="preserve"> بقرارها استعراض تنفيذ الاتفاقية في غياب التقرير في دورتها الحادية والسبعين. وبسبب جائحة كوفيد-</w:t>
      </w:r>
      <w:r w:rsidRPr="00DA65A8">
        <w:rPr>
          <w:rFonts w:eastAsiaTheme="minorEastAsia"/>
          <w:rtl/>
        </w:rPr>
        <w:t>19</w:t>
      </w:r>
      <w:r w:rsidRPr="00C932DD">
        <w:rPr>
          <w:rFonts w:eastAsiaTheme="minorEastAsia"/>
          <w:rtl/>
        </w:rPr>
        <w:t xml:space="preserve"> وأثرها على عمل هيئات معاهدات حقوق الإنسان </w:t>
      </w:r>
      <w:r w:rsidRPr="003744B7">
        <w:rPr>
          <w:rFonts w:eastAsiaTheme="minorEastAsia"/>
          <w:spacing w:val="-4"/>
          <w:rtl/>
        </w:rPr>
        <w:t>والجلسات الحضورية</w:t>
      </w:r>
      <w:r w:rsidR="003744B7">
        <w:rPr>
          <w:rFonts w:eastAsiaTheme="minorEastAsia"/>
          <w:spacing w:val="-4"/>
          <w:rtl/>
        </w:rPr>
        <w:t>،</w:t>
      </w:r>
      <w:r w:rsidRPr="003744B7">
        <w:rPr>
          <w:rFonts w:eastAsiaTheme="minorEastAsia"/>
          <w:spacing w:val="-4"/>
          <w:rtl/>
        </w:rPr>
        <w:t xml:space="preserve"> أبلغت اللجنة الدولة الطرف</w:t>
      </w:r>
      <w:r w:rsidR="003744B7">
        <w:rPr>
          <w:rFonts w:eastAsiaTheme="minorEastAsia"/>
          <w:spacing w:val="-4"/>
          <w:rtl/>
        </w:rPr>
        <w:t>،</w:t>
      </w:r>
      <w:r w:rsidRPr="003744B7">
        <w:rPr>
          <w:rFonts w:eastAsiaTheme="minorEastAsia"/>
          <w:spacing w:val="-4"/>
          <w:rtl/>
        </w:rPr>
        <w:t xml:space="preserve"> في رسالة مؤرخة </w:t>
      </w:r>
      <w:r w:rsidRPr="00DA65A8">
        <w:rPr>
          <w:rFonts w:eastAsiaTheme="minorEastAsia"/>
          <w:spacing w:val="-4"/>
          <w:rtl/>
        </w:rPr>
        <w:t>5</w:t>
      </w:r>
      <w:r w:rsidRPr="003744B7">
        <w:rPr>
          <w:rFonts w:eastAsiaTheme="minorEastAsia"/>
          <w:spacing w:val="-4"/>
          <w:rtl/>
        </w:rPr>
        <w:t xml:space="preserve"> تشرين الأول/أكتوبر </w:t>
      </w:r>
      <w:r w:rsidRPr="00DA65A8">
        <w:rPr>
          <w:rFonts w:eastAsiaTheme="minorEastAsia"/>
          <w:spacing w:val="-4"/>
          <w:rtl/>
        </w:rPr>
        <w:t>2020</w:t>
      </w:r>
      <w:r w:rsidR="003744B7">
        <w:rPr>
          <w:rFonts w:eastAsiaTheme="minorEastAsia"/>
          <w:spacing w:val="-4"/>
          <w:rtl/>
        </w:rPr>
        <w:t>،</w:t>
      </w:r>
      <w:r w:rsidRPr="003744B7">
        <w:rPr>
          <w:rFonts w:eastAsiaTheme="minorEastAsia"/>
          <w:spacing w:val="-4"/>
          <w:rtl/>
        </w:rPr>
        <w:t xml:space="preserve"> بتأجيل استعراض الدولة الطرف إلى الدورة الثانية والسبعين وبتحديد موعد جديد له. وفي </w:t>
      </w:r>
      <w:r w:rsidRPr="00DA65A8">
        <w:rPr>
          <w:rFonts w:eastAsiaTheme="minorEastAsia"/>
          <w:spacing w:val="-4"/>
          <w:rtl/>
        </w:rPr>
        <w:t>10</w:t>
      </w:r>
      <w:r w:rsidRPr="003744B7">
        <w:rPr>
          <w:rFonts w:eastAsiaTheme="minorEastAsia"/>
          <w:spacing w:val="-4"/>
          <w:rtl/>
        </w:rPr>
        <w:t xml:space="preserve"> أيلول/سبتمبر</w:t>
      </w:r>
      <w:r w:rsidRPr="00C932DD">
        <w:rPr>
          <w:rFonts w:eastAsiaTheme="minorEastAsia"/>
          <w:rtl/>
        </w:rPr>
        <w:t xml:space="preserve"> </w:t>
      </w:r>
      <w:r w:rsidRPr="00DA65A8">
        <w:rPr>
          <w:rFonts w:eastAsiaTheme="minorEastAsia"/>
          <w:rtl/>
        </w:rPr>
        <w:t>2021</w:t>
      </w:r>
      <w:r w:rsidR="003744B7">
        <w:rPr>
          <w:rFonts w:eastAsiaTheme="minorEastAsia"/>
          <w:rtl/>
        </w:rPr>
        <w:t>،</w:t>
      </w:r>
      <w:r w:rsidRPr="00C932DD">
        <w:rPr>
          <w:rFonts w:eastAsiaTheme="minorEastAsia"/>
          <w:rtl/>
        </w:rPr>
        <w:t xml:space="preserve"> </w:t>
      </w:r>
      <w:r w:rsidRPr="00C932DD">
        <w:rPr>
          <w:rFonts w:eastAsiaTheme="minorEastAsia"/>
          <w:rtl/>
        </w:rPr>
        <w:lastRenderedPageBreak/>
        <w:t>أبلغت اللجنة الدولة الطرف من جديد بإمكانية أن تستعرض</w:t>
      </w:r>
      <w:r w:rsidR="003744B7">
        <w:rPr>
          <w:rFonts w:eastAsiaTheme="minorEastAsia"/>
          <w:rtl/>
        </w:rPr>
        <w:t>،</w:t>
      </w:r>
      <w:r w:rsidRPr="00C932DD">
        <w:rPr>
          <w:rFonts w:eastAsiaTheme="minorEastAsia"/>
          <w:rtl/>
        </w:rPr>
        <w:t xml:space="preserve"> في دورتها الثانية والسبعين</w:t>
      </w:r>
      <w:r w:rsidR="003744B7">
        <w:rPr>
          <w:rFonts w:eastAsiaTheme="minorEastAsia"/>
          <w:rtl/>
        </w:rPr>
        <w:t>،</w:t>
      </w:r>
      <w:r w:rsidRPr="00C932DD">
        <w:rPr>
          <w:rFonts w:eastAsiaTheme="minorEastAsia"/>
          <w:rtl/>
        </w:rPr>
        <w:t xml:space="preserve"> الحالة فيها في غياب التقرير</w:t>
      </w:r>
      <w:r w:rsidR="003744B7">
        <w:rPr>
          <w:rFonts w:eastAsiaTheme="minorEastAsia"/>
          <w:rtl/>
        </w:rPr>
        <w:t>،</w:t>
      </w:r>
      <w:r w:rsidRPr="00C932DD">
        <w:rPr>
          <w:rFonts w:eastAsiaTheme="minorEastAsia"/>
          <w:rtl/>
        </w:rPr>
        <w:t xml:space="preserve"> وذلك وفقاً للمادة </w:t>
      </w:r>
      <w:r w:rsidRPr="00DA65A8">
        <w:rPr>
          <w:rFonts w:eastAsiaTheme="minorEastAsia"/>
          <w:rtl/>
        </w:rPr>
        <w:t>67</w:t>
      </w:r>
      <w:r w:rsidRPr="00C932DD">
        <w:rPr>
          <w:rFonts w:eastAsiaTheme="minorEastAsia"/>
          <w:rtl/>
        </w:rPr>
        <w:t xml:space="preserve"> من نظامها الداخلي. وتُرحّب اللجنة بردّ الدولة الطرف الذي أرسلته</w:t>
      </w:r>
      <w:r w:rsidR="003744B7">
        <w:rPr>
          <w:rFonts w:eastAsiaTheme="minorEastAsia" w:hint="cs"/>
          <w:rtl/>
        </w:rPr>
        <w:t> </w:t>
      </w:r>
      <w:r w:rsidRPr="00C932DD">
        <w:rPr>
          <w:rFonts w:eastAsiaTheme="minorEastAsia"/>
          <w:rtl/>
        </w:rPr>
        <w:t xml:space="preserve">في </w:t>
      </w:r>
      <w:r w:rsidRPr="00DA65A8">
        <w:rPr>
          <w:rFonts w:eastAsiaTheme="minorEastAsia"/>
          <w:rtl/>
        </w:rPr>
        <w:t>22</w:t>
      </w:r>
      <w:r w:rsidRPr="00C932DD">
        <w:rPr>
          <w:rFonts w:eastAsiaTheme="minorEastAsia"/>
          <w:rtl/>
        </w:rPr>
        <w:t xml:space="preserve"> تشرين الأول/أكتوبر </w:t>
      </w:r>
      <w:r w:rsidRPr="00DA65A8">
        <w:rPr>
          <w:rFonts w:eastAsiaTheme="minorEastAsia"/>
          <w:rtl/>
        </w:rPr>
        <w:t>2021</w:t>
      </w:r>
      <w:r w:rsidRPr="00C932DD">
        <w:rPr>
          <w:rFonts w:eastAsiaTheme="minorEastAsia"/>
          <w:rtl/>
        </w:rPr>
        <w:t xml:space="preserve"> ويؤكد مشاركتها في الدورة الثانية والسبعين</w:t>
      </w:r>
      <w:r w:rsidR="003744B7">
        <w:rPr>
          <w:rFonts w:eastAsiaTheme="minorEastAsia"/>
          <w:rtl/>
        </w:rPr>
        <w:t>،</w:t>
      </w:r>
      <w:r w:rsidRPr="00C932DD">
        <w:rPr>
          <w:rFonts w:eastAsiaTheme="minorEastAsia"/>
          <w:rtl/>
        </w:rPr>
        <w:t xml:space="preserve"> وبمشاركتها لاحق</w:t>
      </w:r>
      <w:r w:rsidR="00AE28CB">
        <w:rPr>
          <w:rFonts w:eastAsiaTheme="minorEastAsia"/>
          <w:rtl/>
        </w:rPr>
        <w:t>اً</w:t>
      </w:r>
      <w:r w:rsidR="003744B7">
        <w:rPr>
          <w:rFonts w:eastAsiaTheme="minorEastAsia" w:hint="cs"/>
          <w:rtl/>
        </w:rPr>
        <w:t> </w:t>
      </w:r>
      <w:r w:rsidRPr="00C932DD">
        <w:rPr>
          <w:rFonts w:eastAsiaTheme="minorEastAsia"/>
          <w:rtl/>
        </w:rPr>
        <w:t>في</w:t>
      </w:r>
      <w:r w:rsidR="003744B7">
        <w:rPr>
          <w:rFonts w:eastAsiaTheme="minorEastAsia" w:hint="cs"/>
          <w:rtl/>
        </w:rPr>
        <w:t> </w:t>
      </w:r>
      <w:r w:rsidRPr="00C932DD">
        <w:rPr>
          <w:rFonts w:eastAsiaTheme="minorEastAsia"/>
          <w:rtl/>
        </w:rPr>
        <w:t>الحوار.</w:t>
      </w:r>
      <w:bookmarkEnd w:id="2"/>
    </w:p>
    <w:p w14:paraId="17B9042B" w14:textId="073DFC69" w:rsidR="00C932DD" w:rsidRPr="00AA48F5" w:rsidRDefault="00C932DD" w:rsidP="00C932DD">
      <w:pPr>
        <w:pStyle w:val="SingleTxtGA"/>
        <w:rPr>
          <w:rFonts w:eastAsiaTheme="minorEastAsia"/>
          <w:lang w:val="en-US" w:eastAsia="zh-TW"/>
        </w:rPr>
      </w:pPr>
      <w:r w:rsidRPr="00DA65A8">
        <w:rPr>
          <w:rFonts w:eastAsiaTheme="minorEastAsia"/>
          <w:rtl/>
        </w:rPr>
        <w:t>3</w:t>
      </w:r>
      <w:r w:rsidRPr="00C932DD">
        <w:rPr>
          <w:rFonts w:eastAsiaTheme="minorEastAsia"/>
          <w:rtl/>
        </w:rPr>
        <w:t>-</w:t>
      </w:r>
      <w:r w:rsidRPr="00C932DD">
        <w:rPr>
          <w:rFonts w:eastAsiaTheme="minorEastAsia"/>
          <w:rtl/>
        </w:rPr>
        <w:tab/>
        <w:t xml:space="preserve">غير أن اللجنة تأسف لأن الدولة الطرف لم تف بالتزاماتها بتقديم التقارير بموجب المادة </w:t>
      </w:r>
      <w:r w:rsidRPr="00DA65A8">
        <w:rPr>
          <w:rFonts w:eastAsiaTheme="minorEastAsia"/>
          <w:rtl/>
        </w:rPr>
        <w:t>19</w:t>
      </w:r>
      <w:r w:rsidRPr="00C932DD">
        <w:rPr>
          <w:rFonts w:eastAsiaTheme="minorEastAsia"/>
          <w:rtl/>
        </w:rPr>
        <w:t xml:space="preserve"> من الاتفاقية لأكثر من </w:t>
      </w:r>
      <w:r w:rsidRPr="00DA65A8">
        <w:rPr>
          <w:rFonts w:eastAsiaTheme="minorEastAsia"/>
          <w:rtl/>
        </w:rPr>
        <w:t>19</w:t>
      </w:r>
      <w:r w:rsidRPr="00C932DD">
        <w:rPr>
          <w:rFonts w:eastAsiaTheme="minorEastAsia"/>
          <w:rtl/>
        </w:rPr>
        <w:t xml:space="preserve"> سنة</w:t>
      </w:r>
      <w:r w:rsidR="003744B7">
        <w:rPr>
          <w:rFonts w:eastAsiaTheme="minorEastAsia"/>
          <w:rtl/>
        </w:rPr>
        <w:t>،</w:t>
      </w:r>
      <w:r w:rsidRPr="00C932DD">
        <w:rPr>
          <w:rFonts w:eastAsiaTheme="minorEastAsia"/>
          <w:rtl/>
        </w:rPr>
        <w:t xml:space="preserve"> وهو ما حال دون تقييم اللجنة تنفيذ الدولة الطرف الاتفاقية بناءً على تقرير</w:t>
      </w:r>
      <w:r w:rsidR="00AE28CB">
        <w:rPr>
          <w:rFonts w:eastAsiaTheme="minorEastAsia" w:hint="cs"/>
          <w:rtl/>
        </w:rPr>
        <w:t> </w:t>
      </w:r>
      <w:r w:rsidRPr="00C932DD">
        <w:rPr>
          <w:rFonts w:eastAsiaTheme="minorEastAsia"/>
          <w:rtl/>
        </w:rPr>
        <w:t>أولي.</w:t>
      </w:r>
    </w:p>
    <w:p w14:paraId="2FE1A5D6" w14:textId="646CC5ED" w:rsidR="00C932DD" w:rsidRPr="00C932DD" w:rsidRDefault="00C932DD" w:rsidP="00C932DD">
      <w:pPr>
        <w:pStyle w:val="SingleTxtGA"/>
        <w:rPr>
          <w:rFonts w:eastAsiaTheme="minorEastAsia"/>
          <w:lang w:val="ar-SA" w:eastAsia="zh-TW" w:bidi="en-GB"/>
        </w:rPr>
      </w:pPr>
      <w:r w:rsidRPr="00DA65A8">
        <w:rPr>
          <w:rFonts w:eastAsiaTheme="minorEastAsia"/>
          <w:rtl/>
        </w:rPr>
        <w:t>4</w:t>
      </w:r>
      <w:r w:rsidRPr="00C932DD">
        <w:rPr>
          <w:rFonts w:eastAsiaTheme="minorEastAsia"/>
          <w:rtl/>
        </w:rPr>
        <w:t>-</w:t>
      </w:r>
      <w:r w:rsidRPr="00C932DD">
        <w:rPr>
          <w:rFonts w:eastAsiaTheme="minorEastAsia"/>
          <w:rtl/>
        </w:rPr>
        <w:tab/>
        <w:t xml:space="preserve">وعلى الرغم من الالتزامات التي قطعتها الدولة الطرف عقب الاستعراض الدوري الشامل لمجلس حقوق الإنسان في عام </w:t>
      </w:r>
      <w:r w:rsidRPr="00DA65A8">
        <w:rPr>
          <w:rFonts w:eastAsiaTheme="minorEastAsia"/>
          <w:rtl/>
        </w:rPr>
        <w:t>2018</w:t>
      </w:r>
      <w:r w:rsidRPr="00C932DD">
        <w:rPr>
          <w:rFonts w:eastAsiaTheme="minorEastAsia"/>
          <w:rtl/>
        </w:rPr>
        <w:t xml:space="preserve"> بتعزيز تنفيذ التزاماتها الدولية والتعاون مع آليات حماية حقوق الإنسان</w:t>
      </w:r>
      <w:r w:rsidR="003744B7">
        <w:rPr>
          <w:rFonts w:eastAsiaTheme="minorEastAsia"/>
          <w:rtl/>
        </w:rPr>
        <w:t>،</w:t>
      </w:r>
      <w:r w:rsidRPr="00C932DD">
        <w:rPr>
          <w:rFonts w:eastAsiaTheme="minorEastAsia"/>
          <w:rtl/>
        </w:rPr>
        <w:t xml:space="preserve"> ولا</w:t>
      </w:r>
      <w:r w:rsidR="00AE28CB">
        <w:rPr>
          <w:rFonts w:eastAsiaTheme="minorEastAsia" w:hint="cs"/>
          <w:rtl/>
        </w:rPr>
        <w:t> </w:t>
      </w:r>
      <w:r w:rsidRPr="00C932DD">
        <w:rPr>
          <w:rFonts w:eastAsiaTheme="minorEastAsia"/>
          <w:rtl/>
        </w:rPr>
        <w:t>سيما من خلال تقديم تقاريرها إلى جميع هيئات معاهدات حقوق الإنسان</w:t>
      </w:r>
      <w:r w:rsidR="003744B7">
        <w:rPr>
          <w:rFonts w:eastAsiaTheme="minorEastAsia"/>
          <w:rtl/>
        </w:rPr>
        <w:t>،</w:t>
      </w:r>
      <w:r w:rsidRPr="00C932DD">
        <w:rPr>
          <w:rFonts w:eastAsiaTheme="minorEastAsia"/>
          <w:rtl/>
        </w:rPr>
        <w:t xml:space="preserve"> تعرب اللجنة عن أسفها لأن الدولة الطرف لم تمتثل بعدُ التزاماتها المتعلقة بتقديم التقارير بموجب الاتفاقية</w:t>
      </w:r>
      <w:r w:rsidR="00D81CFB">
        <w:rPr>
          <w:rStyle w:val="FootnoteReference"/>
          <w:rFonts w:eastAsiaTheme="minorEastAsia"/>
          <w:szCs w:val="22"/>
          <w:rtl/>
        </w:rPr>
        <w:t>(</w:t>
      </w:r>
      <w:r w:rsidR="00D81CFB" w:rsidRPr="00DA65A8">
        <w:rPr>
          <w:rStyle w:val="FootnoteReference"/>
          <w:rFonts w:eastAsiaTheme="minorEastAsia"/>
          <w:szCs w:val="22"/>
          <w:lang w:val="en-US"/>
        </w:rPr>
        <w:footnoteReference w:id="3"/>
      </w:r>
      <w:r w:rsidR="00D81CFB">
        <w:rPr>
          <w:rStyle w:val="FootnoteReference"/>
          <w:rFonts w:eastAsiaTheme="minorEastAsia"/>
          <w:szCs w:val="22"/>
          <w:rtl/>
        </w:rPr>
        <w:t>)</w:t>
      </w:r>
      <w:r w:rsidRPr="00C932DD">
        <w:rPr>
          <w:rFonts w:eastAsiaTheme="minorEastAsia"/>
          <w:rtl/>
        </w:rPr>
        <w:t>.</w:t>
      </w:r>
    </w:p>
    <w:p w14:paraId="7EA3CFC4" w14:textId="1779D9DE" w:rsidR="00C932DD" w:rsidRPr="00C932DD" w:rsidRDefault="00AE28CB" w:rsidP="00AE28CB">
      <w:pPr>
        <w:pStyle w:val="H1GA"/>
        <w:rPr>
          <w:lang w:val="ar-SA" w:eastAsia="zh-TW" w:bidi="en-GB"/>
        </w:rPr>
      </w:pPr>
      <w:r w:rsidRPr="00DA65A8">
        <w:rPr>
          <w:rtl/>
        </w:rPr>
        <w:tab/>
      </w:r>
      <w:r w:rsidR="00C932DD" w:rsidRPr="00DA65A8">
        <w:rPr>
          <w:rtl/>
        </w:rPr>
        <w:t>باء-</w:t>
      </w:r>
      <w:r>
        <w:rPr>
          <w:rtl/>
        </w:rPr>
        <w:tab/>
      </w:r>
      <w:r w:rsidR="00C932DD" w:rsidRPr="00DA65A8">
        <w:rPr>
          <w:rtl/>
        </w:rPr>
        <w:t>الجوانب الإيجابية</w:t>
      </w:r>
    </w:p>
    <w:p w14:paraId="6D6687EA" w14:textId="52F5308B" w:rsidR="00C932DD" w:rsidRPr="00C932DD" w:rsidRDefault="00C932DD" w:rsidP="00C932DD">
      <w:pPr>
        <w:pStyle w:val="SingleTxtGA"/>
        <w:rPr>
          <w:rFonts w:eastAsiaTheme="minorEastAsia"/>
          <w:lang w:val="ar-SA" w:eastAsia="zh-TW" w:bidi="en-GB"/>
        </w:rPr>
      </w:pPr>
      <w:r w:rsidRPr="00DA65A8">
        <w:rPr>
          <w:rFonts w:eastAsiaTheme="minorEastAsia"/>
          <w:rtl/>
        </w:rPr>
        <w:t>5</w:t>
      </w:r>
      <w:r w:rsidRPr="00C932DD">
        <w:rPr>
          <w:rFonts w:eastAsiaTheme="minorEastAsia"/>
          <w:rtl/>
        </w:rPr>
        <w:t>-</w:t>
      </w:r>
      <w:r w:rsidRPr="00C932DD">
        <w:rPr>
          <w:rFonts w:eastAsiaTheme="minorEastAsia"/>
          <w:rtl/>
        </w:rPr>
        <w:tab/>
        <w:t>ترحّب اللجنة بانضمام الدولة الطرف إلى الصكوك الدولية التالية أو بالتصديق عليها منذ انضمامها إلى الاتفاقية:</w:t>
      </w:r>
    </w:p>
    <w:p w14:paraId="117903A3" w14:textId="4BC9FA76" w:rsidR="00C932DD" w:rsidRPr="008C166C" w:rsidRDefault="008C166C" w:rsidP="00C932DD">
      <w:pPr>
        <w:pStyle w:val="SingleTxtGA"/>
        <w:rPr>
          <w:rFonts w:eastAsiaTheme="minorEastAsia"/>
          <w:spacing w:val="-6"/>
          <w:rtl/>
        </w:rPr>
      </w:pPr>
      <w:r w:rsidRPr="008C166C">
        <w:rPr>
          <w:rFonts w:eastAsiaTheme="minorEastAsia"/>
          <w:spacing w:val="-6"/>
          <w:rtl/>
        </w:rPr>
        <w:tab/>
      </w:r>
      <w:r w:rsidR="00C932DD" w:rsidRPr="008C166C">
        <w:rPr>
          <w:rFonts w:eastAsiaTheme="minorEastAsia"/>
          <w:spacing w:val="-6"/>
          <w:rtl/>
        </w:rPr>
        <w:t>(أ)</w:t>
      </w:r>
      <w:r w:rsidR="00C932DD" w:rsidRPr="008C166C">
        <w:rPr>
          <w:rFonts w:eastAsiaTheme="minorEastAsia"/>
          <w:spacing w:val="-6"/>
          <w:rtl/>
        </w:rPr>
        <w:tab/>
        <w:t>اتفاقية الأمم المتحدة لمكافحة الجريمة المنظمة عبر الوطنية</w:t>
      </w:r>
      <w:r w:rsidR="003744B7">
        <w:rPr>
          <w:rFonts w:eastAsiaTheme="minorEastAsia"/>
          <w:spacing w:val="-6"/>
          <w:rtl/>
        </w:rPr>
        <w:t>،</w:t>
      </w:r>
      <w:r w:rsidR="00C932DD" w:rsidRPr="008C166C">
        <w:rPr>
          <w:rFonts w:eastAsiaTheme="minorEastAsia"/>
          <w:spacing w:val="-6"/>
          <w:rtl/>
        </w:rPr>
        <w:t xml:space="preserve"> في </w:t>
      </w:r>
      <w:r w:rsidR="00C932DD" w:rsidRPr="00DA65A8">
        <w:rPr>
          <w:rFonts w:eastAsiaTheme="minorEastAsia"/>
          <w:spacing w:val="-6"/>
          <w:rtl/>
        </w:rPr>
        <w:t>28</w:t>
      </w:r>
      <w:r w:rsidR="00C932DD" w:rsidRPr="008C166C">
        <w:rPr>
          <w:rFonts w:eastAsiaTheme="minorEastAsia"/>
          <w:spacing w:val="-6"/>
          <w:rtl/>
        </w:rPr>
        <w:t xml:space="preserve"> حزيران/</w:t>
      </w:r>
      <w:proofErr w:type="gramStart"/>
      <w:r w:rsidR="00C932DD" w:rsidRPr="008C166C">
        <w:rPr>
          <w:rFonts w:eastAsiaTheme="minorEastAsia"/>
          <w:spacing w:val="-6"/>
          <w:rtl/>
        </w:rPr>
        <w:t>يونيه</w:t>
      </w:r>
      <w:proofErr w:type="gramEnd"/>
      <w:r w:rsidR="00C932DD" w:rsidRPr="008C166C">
        <w:rPr>
          <w:rFonts w:eastAsiaTheme="minorEastAsia"/>
          <w:spacing w:val="-6"/>
          <w:rtl/>
        </w:rPr>
        <w:t xml:space="preserve"> </w:t>
      </w:r>
      <w:r w:rsidR="00C932DD" w:rsidRPr="00DA65A8">
        <w:rPr>
          <w:rFonts w:eastAsiaTheme="minorEastAsia"/>
          <w:spacing w:val="-6"/>
          <w:rtl/>
        </w:rPr>
        <w:t>2001</w:t>
      </w:r>
      <w:r w:rsidR="00C932DD" w:rsidRPr="008C166C">
        <w:rPr>
          <w:rFonts w:eastAsiaTheme="minorEastAsia"/>
          <w:spacing w:val="-6"/>
          <w:rtl/>
        </w:rPr>
        <w:t>؛</w:t>
      </w:r>
    </w:p>
    <w:p w14:paraId="6A8D3FC8" w14:textId="4D99CE8E"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(ب)</w:t>
      </w:r>
      <w:r w:rsidR="00C932DD" w:rsidRPr="00C932DD">
        <w:rPr>
          <w:rFonts w:eastAsiaTheme="minorEastAsia"/>
          <w:rtl/>
        </w:rPr>
        <w:tab/>
        <w:t>بروتوكول منع وقمع ومعاقبة الاتجار بالأشخاص</w:t>
      </w:r>
      <w:r w:rsidR="003744B7">
        <w:rPr>
          <w:rFonts w:eastAsiaTheme="minorEastAsia"/>
          <w:rtl/>
        </w:rPr>
        <w:t>،</w:t>
      </w:r>
      <w:r w:rsidR="00C932DD" w:rsidRPr="00C932DD">
        <w:rPr>
          <w:rFonts w:eastAsiaTheme="minorEastAsia"/>
          <w:rtl/>
        </w:rPr>
        <w:t xml:space="preserve"> وبخاصة النساء والأطفال</w:t>
      </w:r>
      <w:r w:rsidR="003744B7">
        <w:rPr>
          <w:rFonts w:eastAsiaTheme="minorEastAsia"/>
          <w:rtl/>
        </w:rPr>
        <w:t>،</w:t>
      </w:r>
      <w:r w:rsidR="00C932DD" w:rsidRPr="00C932DD">
        <w:rPr>
          <w:rFonts w:eastAsiaTheme="minorEastAsia"/>
          <w:rtl/>
        </w:rPr>
        <w:t xml:space="preserve"> المكمل لاتفاقية الأمم المتحدة لمكافحة الجريمة المنظمة عبر الوطنية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28</w:t>
      </w:r>
      <w:r w:rsidR="00C932DD" w:rsidRPr="00C932DD">
        <w:rPr>
          <w:rFonts w:eastAsiaTheme="minorEastAsia"/>
          <w:rtl/>
        </w:rPr>
        <w:t xml:space="preserve"> حزيران/</w:t>
      </w:r>
      <w:proofErr w:type="gramStart"/>
      <w:r w:rsidR="00C932DD" w:rsidRPr="00C932DD">
        <w:rPr>
          <w:rFonts w:eastAsiaTheme="minorEastAsia"/>
          <w:rtl/>
        </w:rPr>
        <w:t>يونيه</w:t>
      </w:r>
      <w:proofErr w:type="gramEnd"/>
      <w:r w:rsidR="00C932DD" w:rsidRPr="00C932DD">
        <w:rPr>
          <w:rFonts w:eastAsiaTheme="minorEastAsia"/>
          <w:rtl/>
        </w:rPr>
        <w:t xml:space="preserve"> </w:t>
      </w:r>
      <w:r w:rsidR="00C932DD" w:rsidRPr="00DA65A8">
        <w:rPr>
          <w:rFonts w:eastAsiaTheme="minorEastAsia"/>
          <w:rtl/>
        </w:rPr>
        <w:t>2001</w:t>
      </w:r>
      <w:r w:rsidR="00C932DD" w:rsidRPr="00C932DD">
        <w:rPr>
          <w:rFonts w:eastAsiaTheme="minorEastAsia"/>
          <w:rtl/>
        </w:rPr>
        <w:t>؛</w:t>
      </w:r>
    </w:p>
    <w:p w14:paraId="47D4C501" w14:textId="1E2D5032"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(ج)</w:t>
      </w:r>
      <w:r w:rsidR="00C932DD" w:rsidRPr="00C932DD">
        <w:rPr>
          <w:rFonts w:eastAsiaTheme="minorEastAsia"/>
          <w:rtl/>
        </w:rPr>
        <w:tab/>
        <w:t>بروتوكول مكافحة تهريب المهاجرين عن طريق البر والبحر والجو</w:t>
      </w:r>
      <w:r w:rsidR="003744B7">
        <w:rPr>
          <w:rFonts w:eastAsiaTheme="minorEastAsia"/>
          <w:rtl/>
        </w:rPr>
        <w:t>،</w:t>
      </w:r>
      <w:r w:rsidR="00C932DD" w:rsidRPr="00C932DD">
        <w:rPr>
          <w:rFonts w:eastAsiaTheme="minorEastAsia"/>
          <w:rtl/>
        </w:rPr>
        <w:t xml:space="preserve"> المكمل لاتفاقية الأمم المتحدة لمكافحة الجريمة المنظمة عبر الوطنية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27</w:t>
      </w:r>
      <w:r w:rsidR="00C932DD" w:rsidRPr="00C932DD">
        <w:rPr>
          <w:rFonts w:eastAsiaTheme="minorEastAsia"/>
          <w:rtl/>
        </w:rPr>
        <w:t xml:space="preserve"> أيلول/سبتمبر </w:t>
      </w:r>
      <w:r w:rsidR="00C932DD" w:rsidRPr="00DA65A8">
        <w:rPr>
          <w:rFonts w:eastAsiaTheme="minorEastAsia"/>
          <w:rtl/>
        </w:rPr>
        <w:t>2001</w:t>
      </w:r>
      <w:r w:rsidR="00C932DD" w:rsidRPr="00C932DD">
        <w:rPr>
          <w:rFonts w:eastAsiaTheme="minorEastAsia"/>
          <w:rtl/>
        </w:rPr>
        <w:t>؛</w:t>
      </w:r>
    </w:p>
    <w:p w14:paraId="4896A00A" w14:textId="4AA6713C"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(د)</w:t>
      </w:r>
      <w:r w:rsidR="00C932DD" w:rsidRPr="00C932DD">
        <w:rPr>
          <w:rFonts w:eastAsiaTheme="minorEastAsia"/>
          <w:rtl/>
        </w:rPr>
        <w:tab/>
        <w:t>الاتفاقية الدولية لقمع تمويل الإرهاب</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16</w:t>
      </w:r>
      <w:r w:rsidR="00C932DD" w:rsidRPr="00C932DD">
        <w:rPr>
          <w:rFonts w:eastAsiaTheme="minorEastAsia"/>
          <w:rtl/>
        </w:rPr>
        <w:t xml:space="preserve"> حزيران/</w:t>
      </w:r>
      <w:proofErr w:type="gramStart"/>
      <w:r w:rsidR="00C932DD" w:rsidRPr="00C932DD">
        <w:rPr>
          <w:rFonts w:eastAsiaTheme="minorEastAsia"/>
          <w:rtl/>
        </w:rPr>
        <w:t>يونيه</w:t>
      </w:r>
      <w:proofErr w:type="gramEnd"/>
      <w:r w:rsidR="00C932DD" w:rsidRPr="00C932DD">
        <w:rPr>
          <w:rFonts w:eastAsiaTheme="minorEastAsia"/>
          <w:rtl/>
        </w:rPr>
        <w:t xml:space="preserve"> </w:t>
      </w:r>
      <w:r w:rsidR="00C932DD" w:rsidRPr="00DA65A8">
        <w:rPr>
          <w:rFonts w:eastAsiaTheme="minorEastAsia"/>
          <w:rtl/>
        </w:rPr>
        <w:t>2003</w:t>
      </w:r>
      <w:r w:rsidR="00C932DD" w:rsidRPr="00C932DD">
        <w:rPr>
          <w:rFonts w:eastAsiaTheme="minorEastAsia"/>
          <w:rtl/>
        </w:rPr>
        <w:t>؛</w:t>
      </w:r>
    </w:p>
    <w:p w14:paraId="55866FF4" w14:textId="7EAF60A6" w:rsidR="00C932DD" w:rsidRPr="00AA48F5" w:rsidRDefault="008C166C" w:rsidP="00C932DD">
      <w:pPr>
        <w:pStyle w:val="SingleTxtGA"/>
        <w:rPr>
          <w:rFonts w:eastAsiaTheme="minorEastAsia"/>
          <w:lang w:val="en-US" w:eastAsia="zh-TW"/>
        </w:rPr>
      </w:pPr>
      <w:r>
        <w:rPr>
          <w:rFonts w:eastAsiaTheme="minorEastAsia"/>
          <w:rtl/>
        </w:rPr>
        <w:tab/>
      </w:r>
      <w:r w:rsidR="00C932DD" w:rsidRPr="00C932DD">
        <w:rPr>
          <w:rFonts w:eastAsiaTheme="minorEastAsia"/>
          <w:rtl/>
        </w:rPr>
        <w:t>(هـ)</w:t>
      </w:r>
      <w:r w:rsidR="00C932DD" w:rsidRPr="00C932DD">
        <w:rPr>
          <w:rFonts w:eastAsiaTheme="minorEastAsia"/>
          <w:rtl/>
        </w:rPr>
        <w:tab/>
        <w:t>البروتوكول الاختياري لاتفاقية القضاء على جميع أشكال التمييز ضد المرأة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22</w:t>
      </w:r>
      <w:r w:rsidR="00C932DD" w:rsidRPr="00C932DD">
        <w:rPr>
          <w:rFonts w:eastAsiaTheme="minorEastAsia"/>
          <w:rtl/>
        </w:rPr>
        <w:t xml:space="preserve"> تشرين الثاني/نوفمبر </w:t>
      </w:r>
      <w:r w:rsidR="00C932DD" w:rsidRPr="00DA65A8">
        <w:rPr>
          <w:rFonts w:eastAsiaTheme="minorEastAsia"/>
          <w:rtl/>
        </w:rPr>
        <w:t>2004</w:t>
      </w:r>
      <w:r w:rsidR="00C932DD" w:rsidRPr="00C932DD">
        <w:rPr>
          <w:rFonts w:eastAsiaTheme="minorEastAsia"/>
          <w:rtl/>
        </w:rPr>
        <w:t>؛</w:t>
      </w:r>
    </w:p>
    <w:p w14:paraId="2181D90E" w14:textId="27CF1752"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(و)</w:t>
      </w:r>
      <w:r w:rsidR="00C932DD" w:rsidRPr="00C932DD">
        <w:rPr>
          <w:rFonts w:eastAsiaTheme="minorEastAsia"/>
          <w:rtl/>
        </w:rPr>
        <w:tab/>
        <w:t xml:space="preserve">البروتوكول الاختياري لاتفاقية مناهضة التعذيب وغيره من ضروب </w:t>
      </w:r>
      <w:proofErr w:type="gramStart"/>
      <w:r w:rsidR="00C932DD" w:rsidRPr="00C932DD">
        <w:rPr>
          <w:rFonts w:eastAsiaTheme="minorEastAsia"/>
          <w:rtl/>
        </w:rPr>
        <w:t>المعاملة</w:t>
      </w:r>
      <w:proofErr w:type="gramEnd"/>
      <w:r w:rsidR="00C932DD" w:rsidRPr="00C932DD">
        <w:rPr>
          <w:rFonts w:eastAsiaTheme="minorEastAsia"/>
          <w:rtl/>
        </w:rPr>
        <w:t xml:space="preserve"> أو العقوبة القاسية أو اللاإنسانية أو المهينة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27</w:t>
      </w:r>
      <w:r w:rsidR="00C932DD" w:rsidRPr="00C932DD">
        <w:rPr>
          <w:rFonts w:eastAsiaTheme="minorEastAsia"/>
          <w:rtl/>
        </w:rPr>
        <w:t xml:space="preserve"> تموز/يوليه </w:t>
      </w:r>
      <w:r w:rsidR="00C932DD" w:rsidRPr="00DA65A8">
        <w:rPr>
          <w:rFonts w:eastAsiaTheme="minorEastAsia"/>
          <w:rtl/>
        </w:rPr>
        <w:t>2009</w:t>
      </w:r>
      <w:r w:rsidR="00C932DD" w:rsidRPr="00C932DD">
        <w:rPr>
          <w:rFonts w:eastAsiaTheme="minorEastAsia"/>
          <w:rtl/>
        </w:rPr>
        <w:t>؛</w:t>
      </w:r>
    </w:p>
    <w:p w14:paraId="0D70B9C4" w14:textId="7BB0E7CE" w:rsidR="00C932DD" w:rsidRPr="008C166C" w:rsidRDefault="008C166C" w:rsidP="00C932DD">
      <w:pPr>
        <w:pStyle w:val="SingleTxtGA"/>
        <w:rPr>
          <w:rFonts w:eastAsiaTheme="minorEastAsia"/>
          <w:lang w:val="en-US" w:eastAsia="zh-TW" w:bidi="en-GB"/>
        </w:rPr>
      </w:pPr>
      <w:r>
        <w:rPr>
          <w:rFonts w:eastAsiaTheme="minorEastAsia"/>
          <w:rtl/>
        </w:rPr>
        <w:tab/>
      </w:r>
      <w:r w:rsidR="00C932DD" w:rsidRPr="00C932DD">
        <w:rPr>
          <w:rFonts w:eastAsiaTheme="minorEastAsia"/>
          <w:rtl/>
        </w:rPr>
        <w:t>(ز)</w:t>
      </w:r>
      <w:r w:rsidR="00C932DD" w:rsidRPr="00C932DD">
        <w:rPr>
          <w:rFonts w:eastAsiaTheme="minorEastAsia"/>
          <w:rtl/>
        </w:rPr>
        <w:tab/>
        <w:t>الاتفاقية الدولية لحماية جميع الأشخاص من الاختفاء القسري</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27</w:t>
      </w:r>
      <w:r w:rsidR="00C932DD" w:rsidRPr="00C932DD">
        <w:rPr>
          <w:rFonts w:eastAsiaTheme="minorEastAsia"/>
          <w:rtl/>
        </w:rPr>
        <w:t xml:space="preserve"> تموز/</w:t>
      </w:r>
      <w:r>
        <w:rPr>
          <w:rFonts w:eastAsiaTheme="minorEastAsia" w:hint="cs"/>
          <w:rtl/>
        </w:rPr>
        <w:t xml:space="preserve">      </w:t>
      </w:r>
      <w:r w:rsidR="00C932DD" w:rsidRPr="00C932DD">
        <w:rPr>
          <w:rFonts w:eastAsiaTheme="minorEastAsia"/>
          <w:rtl/>
        </w:rPr>
        <w:t xml:space="preserve">يوليه </w:t>
      </w:r>
      <w:r w:rsidR="00C932DD" w:rsidRPr="00DA65A8">
        <w:rPr>
          <w:rFonts w:eastAsiaTheme="minorEastAsia"/>
          <w:rtl/>
        </w:rPr>
        <w:t>2009</w:t>
      </w:r>
      <w:r w:rsidR="00C932DD" w:rsidRPr="00C932DD">
        <w:rPr>
          <w:rFonts w:eastAsiaTheme="minorEastAsia"/>
          <w:rtl/>
        </w:rPr>
        <w:t>؛</w:t>
      </w:r>
    </w:p>
    <w:p w14:paraId="38935936" w14:textId="0E749437" w:rsidR="00C932DD" w:rsidRPr="008C166C" w:rsidRDefault="008C166C" w:rsidP="00C932DD">
      <w:pPr>
        <w:pStyle w:val="SingleTxtGA"/>
        <w:rPr>
          <w:rFonts w:eastAsiaTheme="minorEastAsia"/>
          <w:lang w:val="en-US" w:eastAsia="zh-TW" w:bidi="en-GB"/>
        </w:rPr>
      </w:pPr>
      <w:r>
        <w:rPr>
          <w:rFonts w:eastAsiaTheme="minorEastAsia"/>
          <w:rtl/>
        </w:rPr>
        <w:tab/>
      </w:r>
      <w:r w:rsidR="00C932DD" w:rsidRPr="00C932DD">
        <w:rPr>
          <w:rFonts w:eastAsiaTheme="minorEastAsia"/>
          <w:rtl/>
        </w:rPr>
        <w:t>(ح)</w:t>
      </w:r>
      <w:r w:rsidR="00C932DD" w:rsidRPr="00C932DD">
        <w:rPr>
          <w:rFonts w:eastAsiaTheme="minorEastAsia"/>
          <w:rtl/>
        </w:rPr>
        <w:tab/>
        <w:t>الاتفاقية الدولية لحماية حقوق جميع العمال المهاجرين وأفراد أسرهم</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27</w:t>
      </w:r>
      <w:r w:rsidR="00C932DD" w:rsidRPr="00C932DD">
        <w:rPr>
          <w:rFonts w:eastAsiaTheme="minorEastAsia"/>
          <w:rtl/>
        </w:rPr>
        <w:t xml:space="preserve"> تموز/يوليه </w:t>
      </w:r>
      <w:r w:rsidR="00C932DD" w:rsidRPr="00DA65A8">
        <w:rPr>
          <w:rFonts w:eastAsiaTheme="minorEastAsia"/>
          <w:rtl/>
        </w:rPr>
        <w:t>2009</w:t>
      </w:r>
      <w:r w:rsidR="00C932DD" w:rsidRPr="00C932DD">
        <w:rPr>
          <w:rFonts w:eastAsiaTheme="minorEastAsia"/>
          <w:rtl/>
        </w:rPr>
        <w:t>؛</w:t>
      </w:r>
    </w:p>
    <w:p w14:paraId="07D251A0" w14:textId="0C191BC5"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(ط)</w:t>
      </w:r>
      <w:r w:rsidR="00C932DD" w:rsidRPr="00C932DD">
        <w:rPr>
          <w:rFonts w:eastAsiaTheme="minorEastAsia"/>
          <w:rtl/>
        </w:rPr>
        <w:tab/>
        <w:t>البروتوكول الاختيـاري الملحق باتفاقية حقوق الطفل بشأن بيع الأطفال واستغلال الأطفال في البغاء وفي المواد الإباحية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25</w:t>
      </w:r>
      <w:r w:rsidR="00C932DD" w:rsidRPr="00C932DD">
        <w:rPr>
          <w:rFonts w:eastAsiaTheme="minorEastAsia"/>
          <w:rtl/>
        </w:rPr>
        <w:t xml:space="preserve"> أيلول/سبتمبر </w:t>
      </w:r>
      <w:r w:rsidR="00C932DD" w:rsidRPr="00DA65A8">
        <w:rPr>
          <w:rFonts w:eastAsiaTheme="minorEastAsia"/>
          <w:rtl/>
        </w:rPr>
        <w:t>2010</w:t>
      </w:r>
      <w:r w:rsidR="003744B7">
        <w:rPr>
          <w:rFonts w:eastAsiaTheme="minorEastAsia"/>
          <w:rtl/>
        </w:rPr>
        <w:t>،</w:t>
      </w:r>
      <w:r w:rsidR="00C932DD" w:rsidRPr="00C932DD">
        <w:rPr>
          <w:rFonts w:eastAsiaTheme="minorEastAsia"/>
          <w:rtl/>
        </w:rPr>
        <w:t xml:space="preserve"> والبروتوكول الاختياري لاتفاقية حقوق الطفل بشأن اشتراك الأطفال في المنازعات المسلحة</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27</w:t>
      </w:r>
      <w:r w:rsidR="00C932DD" w:rsidRPr="00C932DD">
        <w:rPr>
          <w:rFonts w:eastAsiaTheme="minorEastAsia"/>
          <w:rtl/>
        </w:rPr>
        <w:t xml:space="preserve"> أيلول/سبتمبر </w:t>
      </w:r>
      <w:r w:rsidR="00C932DD" w:rsidRPr="00DA65A8">
        <w:rPr>
          <w:rFonts w:eastAsiaTheme="minorEastAsia"/>
          <w:rtl/>
        </w:rPr>
        <w:t>2012</w:t>
      </w:r>
      <w:r w:rsidR="00C932DD" w:rsidRPr="00C932DD">
        <w:rPr>
          <w:rFonts w:eastAsiaTheme="minorEastAsia"/>
          <w:rtl/>
        </w:rPr>
        <w:t>؛</w:t>
      </w:r>
    </w:p>
    <w:p w14:paraId="2A9214E8" w14:textId="69B7543B" w:rsidR="00C932DD" w:rsidRPr="00C932DD" w:rsidRDefault="008C166C" w:rsidP="00C932DD">
      <w:pPr>
        <w:pStyle w:val="SingleTxtGA"/>
        <w:rPr>
          <w:rFonts w:eastAsiaTheme="minorEastAsia"/>
          <w:lang w:val="ar-SA" w:eastAsia="zh-TW" w:bidi="en-GB"/>
        </w:rPr>
      </w:pPr>
      <w:r>
        <w:rPr>
          <w:rFonts w:eastAsiaTheme="minorEastAsia"/>
          <w:rtl/>
        </w:rPr>
        <w:lastRenderedPageBreak/>
        <w:tab/>
      </w:r>
      <w:r w:rsidR="00C932DD" w:rsidRPr="00C932DD">
        <w:rPr>
          <w:rFonts w:eastAsiaTheme="minorEastAsia"/>
          <w:rtl/>
        </w:rPr>
        <w:t>(ي)</w:t>
      </w:r>
      <w:r>
        <w:rPr>
          <w:rFonts w:eastAsiaTheme="minorEastAsia"/>
          <w:rtl/>
        </w:rPr>
        <w:tab/>
      </w:r>
      <w:r w:rsidR="00C932DD" w:rsidRPr="00C932DD">
        <w:rPr>
          <w:rFonts w:eastAsiaTheme="minorEastAsia"/>
          <w:rtl/>
        </w:rPr>
        <w:t>اتفاقية حقوق الأشخاص ذوي الإعاقة وبروتوكولها الاختياري</w:t>
      </w:r>
      <w:r w:rsidR="003744B7">
        <w:rPr>
          <w:rFonts w:eastAsiaTheme="minorEastAsia"/>
          <w:rtl/>
        </w:rPr>
        <w:t>،</w:t>
      </w:r>
      <w:r w:rsidR="00C932DD" w:rsidRPr="00C932DD">
        <w:rPr>
          <w:rFonts w:eastAsiaTheme="minorEastAsia"/>
          <w:rtl/>
        </w:rPr>
        <w:t xml:space="preserve"> في </w:t>
      </w:r>
      <w:r w:rsidR="00C932DD" w:rsidRPr="00DA65A8">
        <w:rPr>
          <w:rFonts w:eastAsiaTheme="minorEastAsia"/>
          <w:rtl/>
        </w:rPr>
        <w:t>24</w:t>
      </w:r>
      <w:r w:rsidR="00C932DD" w:rsidRPr="00C932DD">
        <w:rPr>
          <w:rFonts w:eastAsiaTheme="minorEastAsia"/>
          <w:rtl/>
        </w:rPr>
        <w:t xml:space="preserve"> أيلول/</w:t>
      </w:r>
      <w:r>
        <w:rPr>
          <w:rFonts w:eastAsiaTheme="minorEastAsia" w:hint="cs"/>
          <w:rtl/>
        </w:rPr>
        <w:t xml:space="preserve">    </w:t>
      </w:r>
      <w:r w:rsidR="00C932DD" w:rsidRPr="00C932DD">
        <w:rPr>
          <w:rFonts w:eastAsiaTheme="minorEastAsia"/>
          <w:rtl/>
        </w:rPr>
        <w:t xml:space="preserve">سبتمبر </w:t>
      </w:r>
      <w:r w:rsidR="00C932DD" w:rsidRPr="00DA65A8">
        <w:rPr>
          <w:rFonts w:eastAsiaTheme="minorEastAsia"/>
          <w:rtl/>
        </w:rPr>
        <w:t>2010</w:t>
      </w:r>
      <w:r w:rsidR="00C932DD" w:rsidRPr="00C932DD">
        <w:rPr>
          <w:rFonts w:eastAsiaTheme="minorEastAsia"/>
          <w:rtl/>
        </w:rPr>
        <w:t>؛</w:t>
      </w:r>
    </w:p>
    <w:p w14:paraId="4138E172" w14:textId="30982B94"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(ك)</w:t>
      </w:r>
      <w:r w:rsidR="00C932DD" w:rsidRPr="00C932DD">
        <w:rPr>
          <w:rFonts w:eastAsiaTheme="minorEastAsia"/>
          <w:rtl/>
        </w:rPr>
        <w:tab/>
        <w:t>اتفاقية بشأن وضع الأشخاص عديمي الجنسية والاتفاقية المتعلقة بخفض حالات انعدام الجنسية</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2011</w:t>
      </w:r>
      <w:r w:rsidR="00C932DD" w:rsidRPr="00C932DD">
        <w:rPr>
          <w:rFonts w:eastAsiaTheme="minorEastAsia"/>
          <w:rtl/>
        </w:rPr>
        <w:t>؛</w:t>
      </w:r>
    </w:p>
    <w:p w14:paraId="3E2DB219" w14:textId="39B0ED11"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(ل)</w:t>
      </w:r>
      <w:r w:rsidR="00C932DD" w:rsidRPr="00C932DD">
        <w:rPr>
          <w:rFonts w:eastAsiaTheme="minorEastAsia"/>
          <w:rtl/>
        </w:rPr>
        <w:tab/>
        <w:t>اتفاقية الاتحاد الأفريقي لحماية ومساعدة النازحين داخلياً في أفريقيا</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2012</w:t>
      </w:r>
      <w:r w:rsidR="00C932DD" w:rsidRPr="00C932DD">
        <w:rPr>
          <w:rFonts w:eastAsiaTheme="minorEastAsia"/>
          <w:rtl/>
        </w:rPr>
        <w:t>.</w:t>
      </w:r>
    </w:p>
    <w:p w14:paraId="7A164132" w14:textId="6BD209C9" w:rsidR="00C932DD" w:rsidRPr="00C932DD" w:rsidRDefault="00C932DD" w:rsidP="00C932DD">
      <w:pPr>
        <w:pStyle w:val="SingleTxtGA"/>
        <w:rPr>
          <w:rFonts w:eastAsiaTheme="minorEastAsia"/>
          <w:lang w:val="ar-SA" w:eastAsia="zh-TW" w:bidi="en-GB"/>
        </w:rPr>
      </w:pPr>
      <w:r w:rsidRPr="00DA65A8">
        <w:rPr>
          <w:rFonts w:eastAsiaTheme="minorEastAsia"/>
          <w:rtl/>
        </w:rPr>
        <w:t>6</w:t>
      </w:r>
      <w:r w:rsidRPr="00C932DD">
        <w:rPr>
          <w:rFonts w:eastAsiaTheme="minorEastAsia"/>
          <w:rtl/>
        </w:rPr>
        <w:t>-</w:t>
      </w:r>
      <w:r w:rsidRPr="00C932DD">
        <w:rPr>
          <w:rFonts w:eastAsiaTheme="minorEastAsia"/>
          <w:rtl/>
        </w:rPr>
        <w:tab/>
        <w:t>وترحب اللجنة أيضاً باعتماد ووضع التدابير التشريعية والمؤسسية التالية التي اتخذتها الدولة الطرف في مجالات ذات صلة بالاتفاقية:</w:t>
      </w:r>
    </w:p>
    <w:p w14:paraId="42D00C62" w14:textId="7356D488"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(أ)</w:t>
      </w:r>
      <w:r w:rsidR="00C932DD" w:rsidRPr="00C932DD">
        <w:rPr>
          <w:rFonts w:eastAsiaTheme="minorEastAsia"/>
          <w:rtl/>
        </w:rPr>
        <w:tab/>
        <w:t>قانون حقوق الطفل</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2003</w:t>
      </w:r>
      <w:r w:rsidR="00C932DD" w:rsidRPr="00C932DD">
        <w:rPr>
          <w:rFonts w:eastAsiaTheme="minorEastAsia"/>
          <w:rtl/>
        </w:rPr>
        <w:t>؛</w:t>
      </w:r>
    </w:p>
    <w:p w14:paraId="4277D0C3" w14:textId="3FBCCA75" w:rsidR="00C932DD" w:rsidRPr="008C166C" w:rsidRDefault="008C166C" w:rsidP="00C932DD">
      <w:pPr>
        <w:pStyle w:val="SingleTxtGA"/>
        <w:rPr>
          <w:rFonts w:eastAsiaTheme="minorEastAsia"/>
          <w:lang w:val="en-US" w:eastAsia="zh-TW" w:bidi="en-GB"/>
        </w:rPr>
      </w:pPr>
      <w:r>
        <w:rPr>
          <w:rFonts w:eastAsiaTheme="minorEastAsia"/>
          <w:rtl/>
        </w:rPr>
        <w:tab/>
      </w:r>
      <w:r w:rsidR="00C932DD" w:rsidRPr="00C932DD">
        <w:rPr>
          <w:rFonts w:eastAsiaTheme="minorEastAsia"/>
          <w:rtl/>
        </w:rPr>
        <w:t>(ب)</w:t>
      </w:r>
      <w:r w:rsidR="00C932DD" w:rsidRPr="00C932DD">
        <w:rPr>
          <w:rFonts w:eastAsiaTheme="minorEastAsia"/>
          <w:rtl/>
        </w:rPr>
        <w:tab/>
        <w:t>قانون التصديق على الميثاق الأفريقي لحقوق الإنسان والشعوب وإنفاذه</w:t>
      </w:r>
      <w:r w:rsidR="003744B7">
        <w:rPr>
          <w:rFonts w:eastAsiaTheme="minorEastAsia"/>
          <w:rtl/>
        </w:rPr>
        <w:t>،</w:t>
      </w:r>
      <w:r w:rsidR="00C932DD" w:rsidRPr="00C932DD">
        <w:rPr>
          <w:rFonts w:eastAsiaTheme="minorEastAsia"/>
          <w:rtl/>
        </w:rPr>
        <w:t xml:space="preserve"> في عام</w:t>
      </w:r>
      <w:r>
        <w:rPr>
          <w:rFonts w:eastAsiaTheme="minorEastAsia" w:hint="cs"/>
          <w:rtl/>
        </w:rPr>
        <w:t> </w:t>
      </w:r>
      <w:r w:rsidR="00C932DD" w:rsidRPr="00DA65A8">
        <w:rPr>
          <w:rFonts w:eastAsiaTheme="minorEastAsia"/>
          <w:rtl/>
        </w:rPr>
        <w:t>2004</w:t>
      </w:r>
      <w:r w:rsidR="00C932DD" w:rsidRPr="00C932DD">
        <w:rPr>
          <w:rFonts w:eastAsiaTheme="minorEastAsia"/>
          <w:rtl/>
        </w:rPr>
        <w:t xml:space="preserve">؛ </w:t>
      </w:r>
    </w:p>
    <w:p w14:paraId="0990956C" w14:textId="1973DC7F"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(ج)</w:t>
      </w:r>
      <w:r w:rsidR="00C932DD" w:rsidRPr="00C932DD">
        <w:rPr>
          <w:rFonts w:eastAsiaTheme="minorEastAsia"/>
          <w:rtl/>
        </w:rPr>
        <w:tab/>
        <w:t>قانون البيّنة</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2011</w:t>
      </w:r>
      <w:r w:rsidR="00C932DD" w:rsidRPr="00C932DD">
        <w:rPr>
          <w:rFonts w:eastAsiaTheme="minorEastAsia"/>
          <w:rtl/>
        </w:rPr>
        <w:t>؛</w:t>
      </w:r>
    </w:p>
    <w:p w14:paraId="0AC0F5C7" w14:textId="58BC3692"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(د)</w:t>
      </w:r>
      <w:r w:rsidR="00C932DD" w:rsidRPr="00C932DD">
        <w:rPr>
          <w:rFonts w:eastAsiaTheme="minorEastAsia"/>
          <w:rtl/>
        </w:rPr>
        <w:tab/>
        <w:t>قانون اللجنة الوطنية لحقوق الإنسان</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2010</w:t>
      </w:r>
      <w:r w:rsidR="00C932DD" w:rsidRPr="00C932DD">
        <w:rPr>
          <w:rFonts w:eastAsiaTheme="minorEastAsia"/>
          <w:rtl/>
        </w:rPr>
        <w:t xml:space="preserve">؛ </w:t>
      </w:r>
    </w:p>
    <w:p w14:paraId="27A186D8" w14:textId="0AE98070"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(هـ)</w:t>
      </w:r>
      <w:r w:rsidR="00C932DD" w:rsidRPr="00C932DD">
        <w:rPr>
          <w:rFonts w:eastAsiaTheme="minorEastAsia"/>
          <w:rtl/>
        </w:rPr>
        <w:tab/>
        <w:t>قانون (منع) الإرهاب</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2011</w:t>
      </w:r>
      <w:r w:rsidR="00C932DD" w:rsidRPr="00C932DD">
        <w:rPr>
          <w:rFonts w:eastAsiaTheme="minorEastAsia"/>
          <w:rtl/>
        </w:rPr>
        <w:t>؛</w:t>
      </w:r>
    </w:p>
    <w:p w14:paraId="7ABEE51B" w14:textId="47B3A3B3"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(و)</w:t>
      </w:r>
      <w:r w:rsidR="00C932DD" w:rsidRPr="00C932DD">
        <w:rPr>
          <w:rFonts w:eastAsiaTheme="minorEastAsia"/>
          <w:rtl/>
        </w:rPr>
        <w:tab/>
        <w:t>قانون مجلس المساعدة القانونية في نيجيريا</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2012</w:t>
      </w:r>
      <w:r w:rsidR="00C932DD" w:rsidRPr="00C932DD">
        <w:rPr>
          <w:rFonts w:eastAsiaTheme="minorEastAsia"/>
          <w:rtl/>
        </w:rPr>
        <w:t>؛</w:t>
      </w:r>
    </w:p>
    <w:p w14:paraId="08683872" w14:textId="65CC1E72"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(ز)</w:t>
      </w:r>
      <w:r w:rsidR="00C932DD" w:rsidRPr="00C932DD">
        <w:rPr>
          <w:rFonts w:eastAsiaTheme="minorEastAsia"/>
          <w:rtl/>
        </w:rPr>
        <w:tab/>
        <w:t>قانون إقامة العدالة الجنائية</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2015</w:t>
      </w:r>
      <w:r w:rsidR="00C932DD" w:rsidRPr="00C932DD">
        <w:rPr>
          <w:rFonts w:eastAsiaTheme="minorEastAsia"/>
          <w:rtl/>
        </w:rPr>
        <w:t>؛</w:t>
      </w:r>
    </w:p>
    <w:p w14:paraId="214A15CD" w14:textId="6B802640"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(ح)</w:t>
      </w:r>
      <w:r w:rsidR="00C932DD" w:rsidRPr="00C932DD">
        <w:rPr>
          <w:rFonts w:eastAsiaTheme="minorEastAsia"/>
          <w:rtl/>
        </w:rPr>
        <w:tab/>
        <w:t>قانون (حظر) العنف ضد الأشخاص</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2015</w:t>
      </w:r>
      <w:r w:rsidR="00C932DD" w:rsidRPr="00C932DD">
        <w:rPr>
          <w:rFonts w:eastAsiaTheme="minorEastAsia"/>
          <w:rtl/>
        </w:rPr>
        <w:t>؛</w:t>
      </w:r>
    </w:p>
    <w:p w14:paraId="32332FA4" w14:textId="2AD8FFEC"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(ط)</w:t>
      </w:r>
      <w:r w:rsidR="00C932DD" w:rsidRPr="00C932DD">
        <w:rPr>
          <w:rFonts w:eastAsiaTheme="minorEastAsia"/>
          <w:rtl/>
        </w:rPr>
        <w:tab/>
        <w:t>قانون مكافحة التعذيب</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2017</w:t>
      </w:r>
      <w:r w:rsidR="00C932DD" w:rsidRPr="00C932DD">
        <w:rPr>
          <w:rFonts w:eastAsiaTheme="minorEastAsia"/>
          <w:rtl/>
        </w:rPr>
        <w:t>؛</w:t>
      </w:r>
    </w:p>
    <w:p w14:paraId="70B77C12" w14:textId="38A2E28E"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(ي)</w:t>
      </w:r>
      <w:r w:rsidR="00C932DD" w:rsidRPr="00C932DD">
        <w:rPr>
          <w:rFonts w:eastAsiaTheme="minorEastAsia"/>
          <w:rtl/>
        </w:rPr>
        <w:tab/>
        <w:t>قانون خدمات الإصلاح والتأهيل في نيجيريا</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2019</w:t>
      </w:r>
      <w:r w:rsidR="00C932DD" w:rsidRPr="00C932DD">
        <w:rPr>
          <w:rFonts w:eastAsiaTheme="minorEastAsia"/>
          <w:rtl/>
        </w:rPr>
        <w:t>؛</w:t>
      </w:r>
    </w:p>
    <w:p w14:paraId="4A1FA20B" w14:textId="5E90F17C"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(ك)</w:t>
      </w:r>
      <w:r w:rsidR="00C932DD" w:rsidRPr="00C932DD">
        <w:rPr>
          <w:rFonts w:eastAsiaTheme="minorEastAsia"/>
          <w:rtl/>
        </w:rPr>
        <w:tab/>
        <w:t>قانون (إنشاء) الشرطة النيجيرية</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2020</w:t>
      </w:r>
      <w:r w:rsidR="00C932DD" w:rsidRPr="00C932DD">
        <w:rPr>
          <w:rFonts w:eastAsiaTheme="minorEastAsia"/>
          <w:rtl/>
        </w:rPr>
        <w:t>؛</w:t>
      </w:r>
    </w:p>
    <w:p w14:paraId="3A98623A" w14:textId="30BC243C"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(ل)</w:t>
      </w:r>
      <w:r w:rsidR="00C932DD" w:rsidRPr="00C932DD">
        <w:rPr>
          <w:rFonts w:eastAsiaTheme="minorEastAsia"/>
          <w:rtl/>
        </w:rPr>
        <w:tab/>
        <w:t>قانون (الاستقلال المالي) للقضاء</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2020</w:t>
      </w:r>
      <w:r w:rsidR="00C932DD" w:rsidRPr="00C932DD">
        <w:rPr>
          <w:rFonts w:eastAsiaTheme="minorEastAsia"/>
          <w:rtl/>
        </w:rPr>
        <w:t>؛</w:t>
      </w:r>
    </w:p>
    <w:p w14:paraId="02FD29EF" w14:textId="31E99053"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(م)</w:t>
      </w:r>
      <w:r w:rsidR="00C932DD" w:rsidRPr="00C932DD">
        <w:rPr>
          <w:rFonts w:eastAsiaTheme="minorEastAsia"/>
          <w:rtl/>
        </w:rPr>
        <w:tab/>
        <w:t>القواعد الإجرائية الأساسية لإنفاذ حقوق الإنسان</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2009</w:t>
      </w:r>
      <w:r w:rsidR="00C932DD" w:rsidRPr="00C932DD">
        <w:rPr>
          <w:rFonts w:eastAsiaTheme="minorEastAsia"/>
          <w:rtl/>
        </w:rPr>
        <w:t>؛</w:t>
      </w:r>
    </w:p>
    <w:p w14:paraId="453E67A7" w14:textId="433DFEB4"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(ن)</w:t>
      </w:r>
      <w:r w:rsidR="00C932DD" w:rsidRPr="00C932DD">
        <w:rPr>
          <w:rFonts w:eastAsiaTheme="minorEastAsia"/>
          <w:rtl/>
        </w:rPr>
        <w:tab/>
        <w:t>خطة العمل الرامية إلى إنهاء ومنع تجنيد الأطفال واستخدامهم في النزاعات المسلحة</w:t>
      </w:r>
      <w:r w:rsidR="003744B7">
        <w:rPr>
          <w:rFonts w:eastAsiaTheme="minorEastAsia"/>
          <w:rtl/>
        </w:rPr>
        <w:t>،</w:t>
      </w:r>
      <w:r w:rsidR="00C932DD" w:rsidRPr="00C932DD">
        <w:rPr>
          <w:rFonts w:eastAsiaTheme="minorEastAsia"/>
          <w:rtl/>
        </w:rPr>
        <w:t xml:space="preserve"> في عام </w:t>
      </w:r>
      <w:r w:rsidR="00C932DD" w:rsidRPr="00DA65A8">
        <w:rPr>
          <w:rFonts w:eastAsiaTheme="minorEastAsia"/>
          <w:rtl/>
        </w:rPr>
        <w:t>2017</w:t>
      </w:r>
      <w:r w:rsidR="00C932DD" w:rsidRPr="00C932DD">
        <w:rPr>
          <w:rFonts w:eastAsiaTheme="minorEastAsia"/>
          <w:rtl/>
        </w:rPr>
        <w:t>؛</w:t>
      </w:r>
    </w:p>
    <w:p w14:paraId="061B437F" w14:textId="3CDEA11B"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(س)</w:t>
      </w:r>
      <w:r w:rsidR="00C932DD" w:rsidRPr="00C932DD">
        <w:rPr>
          <w:rFonts w:eastAsiaTheme="minorEastAsia"/>
          <w:rtl/>
        </w:rPr>
        <w:tab/>
        <w:t>خطة العمل الوطنية لتعزيز وحماية حقوق الإنسان وخطة العمل الاستراتيجية للفترة</w:t>
      </w:r>
      <w:r>
        <w:rPr>
          <w:rFonts w:eastAsiaTheme="minorEastAsia" w:hint="cs"/>
          <w:rtl/>
        </w:rPr>
        <w:t> </w:t>
      </w:r>
      <w:r w:rsidR="00C932DD" w:rsidRPr="00DA65A8">
        <w:rPr>
          <w:rFonts w:eastAsiaTheme="minorEastAsia"/>
          <w:rtl/>
        </w:rPr>
        <w:t>2019</w:t>
      </w:r>
      <w:r w:rsidR="00C932DD" w:rsidRPr="00C932DD">
        <w:rPr>
          <w:rFonts w:eastAsiaTheme="minorEastAsia"/>
          <w:rtl/>
        </w:rPr>
        <w:t>-</w:t>
      </w:r>
      <w:r w:rsidR="00C932DD" w:rsidRPr="00DA65A8">
        <w:rPr>
          <w:rFonts w:eastAsiaTheme="minorEastAsia"/>
          <w:rtl/>
        </w:rPr>
        <w:t>2022</w:t>
      </w:r>
      <w:r w:rsidR="00C932DD" w:rsidRPr="00C932DD">
        <w:rPr>
          <w:rFonts w:eastAsiaTheme="minorEastAsia"/>
          <w:rtl/>
        </w:rPr>
        <w:t>؛</w:t>
      </w:r>
    </w:p>
    <w:p w14:paraId="5EF910BD" w14:textId="43D75E60"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(ع)</w:t>
      </w:r>
      <w:r w:rsidR="00C932DD" w:rsidRPr="00C932DD">
        <w:rPr>
          <w:rFonts w:eastAsiaTheme="minorEastAsia"/>
          <w:rtl/>
        </w:rPr>
        <w:tab/>
        <w:t>إقامة العدالة الجنائية وإدارة الإصلاحات.</w:t>
      </w:r>
    </w:p>
    <w:p w14:paraId="140405F1" w14:textId="384C7359" w:rsidR="00C932DD" w:rsidRPr="00C932DD" w:rsidRDefault="008C166C" w:rsidP="008C166C">
      <w:pPr>
        <w:pStyle w:val="H1GA"/>
        <w:rPr>
          <w:lang w:val="ar-SA" w:eastAsia="zh-TW" w:bidi="en-GB"/>
        </w:rPr>
      </w:pPr>
      <w:r w:rsidRPr="00DA65A8">
        <w:rPr>
          <w:rtl/>
        </w:rPr>
        <w:tab/>
      </w:r>
      <w:r w:rsidR="00C932DD" w:rsidRPr="00DA65A8">
        <w:rPr>
          <w:rtl/>
        </w:rPr>
        <w:t>جيم-</w:t>
      </w:r>
      <w:r w:rsidR="00C932DD" w:rsidRPr="00C932DD">
        <w:rPr>
          <w:rtl/>
        </w:rPr>
        <w:tab/>
      </w:r>
      <w:r w:rsidR="00C932DD" w:rsidRPr="00DA65A8">
        <w:rPr>
          <w:rtl/>
        </w:rPr>
        <w:t>دواعي القلق الرئيسية والتوصيات</w:t>
      </w:r>
    </w:p>
    <w:p w14:paraId="7964BBE0" w14:textId="77777777" w:rsidR="00C932DD" w:rsidRPr="00C932DD" w:rsidRDefault="00C932DD" w:rsidP="008C166C">
      <w:pPr>
        <w:pStyle w:val="H23GA"/>
        <w:rPr>
          <w:lang w:val="ar-SA" w:eastAsia="zh-TW" w:bidi="en-GB"/>
        </w:rPr>
      </w:pPr>
      <w:r w:rsidRPr="00C932DD">
        <w:rPr>
          <w:rtl/>
        </w:rPr>
        <w:tab/>
      </w:r>
      <w:r w:rsidRPr="00C932DD">
        <w:rPr>
          <w:rtl/>
        </w:rPr>
        <w:tab/>
      </w:r>
      <w:r w:rsidRPr="00DA65A8">
        <w:rPr>
          <w:rtl/>
        </w:rPr>
        <w:t>التطبيق المباشر للاتفاقية من قبل المحاكم المحلية</w:t>
      </w:r>
    </w:p>
    <w:p w14:paraId="28886B99" w14:textId="768FE164" w:rsidR="00C932DD" w:rsidRPr="00C932DD" w:rsidRDefault="00C932DD" w:rsidP="00C932DD">
      <w:pPr>
        <w:pStyle w:val="SingleTxtGA"/>
        <w:rPr>
          <w:rFonts w:eastAsiaTheme="minorEastAsia"/>
          <w:lang w:val="ar-SA" w:eastAsia="zh-TW" w:bidi="en-GB"/>
        </w:rPr>
      </w:pPr>
      <w:r w:rsidRPr="00DA65A8">
        <w:rPr>
          <w:rFonts w:eastAsiaTheme="minorEastAsia"/>
          <w:rtl/>
        </w:rPr>
        <w:t>7</w:t>
      </w:r>
      <w:r w:rsidRPr="00C932DD">
        <w:rPr>
          <w:rFonts w:eastAsiaTheme="minorEastAsia"/>
          <w:rtl/>
        </w:rPr>
        <w:t>-</w:t>
      </w:r>
      <w:r w:rsidRPr="00C932DD">
        <w:rPr>
          <w:rFonts w:eastAsiaTheme="minorEastAsia"/>
          <w:rtl/>
        </w:rPr>
        <w:tab/>
        <w:t>ترحب اللجنة بسن قانون مكافحة التعذيب الذي ينطبق على جميع أرجاء البلاد. غير</w:t>
      </w:r>
      <w:r w:rsidR="008C166C">
        <w:rPr>
          <w:rFonts w:eastAsiaTheme="minorEastAsia" w:hint="cs"/>
          <w:rtl/>
        </w:rPr>
        <w:t> </w:t>
      </w:r>
      <w:r w:rsidRPr="00C932DD">
        <w:rPr>
          <w:rFonts w:eastAsiaTheme="minorEastAsia"/>
          <w:rtl/>
        </w:rPr>
        <w:t>أنه</w:t>
      </w:r>
      <w:r w:rsidR="008C166C">
        <w:rPr>
          <w:rFonts w:eastAsiaTheme="minorEastAsia" w:hint="cs"/>
          <w:rtl/>
        </w:rPr>
        <w:t> </w:t>
      </w:r>
      <w:r w:rsidRPr="00C932DD">
        <w:rPr>
          <w:rFonts w:eastAsiaTheme="minorEastAsia"/>
          <w:rtl/>
        </w:rPr>
        <w:t>يساورها القلق إزاء عدم وجود معلومات عن الممارسة العملية الفعلية للتطبيق المباشر للاتفاقية من قبل</w:t>
      </w:r>
      <w:r w:rsidR="008C166C">
        <w:rPr>
          <w:rFonts w:eastAsiaTheme="minorEastAsia" w:hint="cs"/>
          <w:rtl/>
        </w:rPr>
        <w:t> </w:t>
      </w:r>
      <w:r w:rsidRPr="00C932DD">
        <w:rPr>
          <w:rFonts w:eastAsiaTheme="minorEastAsia"/>
          <w:rtl/>
        </w:rPr>
        <w:t>المحاكم المحلية</w:t>
      </w:r>
      <w:r w:rsidR="003744B7">
        <w:rPr>
          <w:rFonts w:eastAsiaTheme="minorEastAsia"/>
          <w:rtl/>
        </w:rPr>
        <w:t>،</w:t>
      </w:r>
      <w:r w:rsidRPr="00C932DD">
        <w:rPr>
          <w:rFonts w:eastAsiaTheme="minorEastAsia"/>
          <w:rtl/>
        </w:rPr>
        <w:t xml:space="preserve"> وعن الحالات التي طبقت فيها المحاكم المحلية الاتفاقية تطبيقاً مباشراً (المادتان </w:t>
      </w:r>
      <w:r w:rsidRPr="00DA65A8">
        <w:rPr>
          <w:rFonts w:eastAsiaTheme="minorEastAsia"/>
          <w:rtl/>
        </w:rPr>
        <w:t>2</w:t>
      </w:r>
      <w:r w:rsidRPr="00C932DD">
        <w:rPr>
          <w:rFonts w:eastAsiaTheme="minorEastAsia"/>
          <w:rtl/>
        </w:rPr>
        <w:t xml:space="preserve"> و</w:t>
      </w:r>
      <w:r w:rsidRPr="00DA65A8">
        <w:rPr>
          <w:rFonts w:eastAsiaTheme="minorEastAsia"/>
          <w:rtl/>
        </w:rPr>
        <w:t>12</w:t>
      </w:r>
      <w:r w:rsidRPr="00C932DD">
        <w:rPr>
          <w:rFonts w:eastAsiaTheme="minorEastAsia"/>
          <w:rtl/>
        </w:rPr>
        <w:t>).</w:t>
      </w:r>
    </w:p>
    <w:p w14:paraId="1494A3BA" w14:textId="69D613BE" w:rsidR="00C932DD" w:rsidRPr="00C932DD" w:rsidRDefault="00C932DD" w:rsidP="00C932DD">
      <w:pPr>
        <w:pStyle w:val="SingleTxtGA"/>
        <w:rPr>
          <w:rFonts w:eastAsiaTheme="minorEastAsia"/>
          <w:lang w:val="ar-SA" w:eastAsia="zh-TW" w:bidi="en-GB"/>
        </w:rPr>
      </w:pPr>
      <w:r w:rsidRPr="00DA65A8">
        <w:rPr>
          <w:rFonts w:eastAsiaTheme="minorEastAsia"/>
          <w:rtl/>
        </w:rPr>
        <w:lastRenderedPageBreak/>
        <w:t>8</w:t>
      </w:r>
      <w:r w:rsidRPr="00C932DD">
        <w:rPr>
          <w:rFonts w:eastAsiaTheme="minorEastAsia"/>
          <w:rtl/>
        </w:rPr>
        <w:t>-</w:t>
      </w:r>
      <w:r w:rsidRPr="00C932DD">
        <w:rPr>
          <w:rFonts w:eastAsiaTheme="minorEastAsia"/>
          <w:rtl/>
        </w:rPr>
        <w:tab/>
      </w:r>
      <w:r w:rsidRPr="00DA65A8">
        <w:rPr>
          <w:rFonts w:eastAsiaTheme="minorEastAsia"/>
          <w:b/>
          <w:bCs/>
          <w:rtl/>
        </w:rPr>
        <w:t>ينبغي للدولة الطرف أن توفر للموظفين القضائيين والمحامين تدريب</w:t>
      </w:r>
      <w:r w:rsidR="00AE28CB" w:rsidRPr="00DA65A8">
        <w:rPr>
          <w:rFonts w:eastAsiaTheme="minorEastAsia"/>
          <w:b/>
          <w:bCs/>
          <w:rtl/>
        </w:rPr>
        <w:t xml:space="preserve">اً </w:t>
      </w:r>
      <w:r w:rsidRPr="00DA65A8">
        <w:rPr>
          <w:rFonts w:eastAsiaTheme="minorEastAsia"/>
          <w:b/>
          <w:bCs/>
          <w:rtl/>
        </w:rPr>
        <w:t>محدد</w:t>
      </w:r>
      <w:r w:rsidR="00AE28CB" w:rsidRPr="00DA65A8">
        <w:rPr>
          <w:rFonts w:eastAsiaTheme="minorEastAsia"/>
          <w:b/>
          <w:bCs/>
          <w:rtl/>
        </w:rPr>
        <w:t xml:space="preserve">اً </w:t>
      </w:r>
      <w:r w:rsidRPr="00DA65A8">
        <w:rPr>
          <w:rFonts w:eastAsiaTheme="minorEastAsia"/>
          <w:b/>
          <w:bCs/>
          <w:rtl/>
        </w:rPr>
        <w:t>على تطبيق الاتفاقية مباشرة</w:t>
      </w:r>
      <w:r w:rsidR="003744B7" w:rsidRPr="00DA65A8">
        <w:rPr>
          <w:rFonts w:eastAsiaTheme="minorEastAsia"/>
          <w:b/>
          <w:bCs/>
          <w:rtl/>
        </w:rPr>
        <w:t>،</w:t>
      </w:r>
      <w:r w:rsidRPr="00DA65A8">
        <w:rPr>
          <w:rFonts w:eastAsiaTheme="minorEastAsia"/>
          <w:b/>
          <w:bCs/>
          <w:rtl/>
        </w:rPr>
        <w:t xml:space="preserve"> وعلى تأكيد الحقوق المنصوص عليها في أحكامها أمام المحاكم</w:t>
      </w:r>
      <w:r w:rsidR="003744B7" w:rsidRPr="00DA65A8">
        <w:rPr>
          <w:rFonts w:eastAsiaTheme="minorEastAsia"/>
          <w:b/>
          <w:bCs/>
          <w:rtl/>
        </w:rPr>
        <w:t>،</w:t>
      </w:r>
      <w:r w:rsidRPr="00DA65A8">
        <w:rPr>
          <w:rFonts w:eastAsiaTheme="minorEastAsia"/>
          <w:b/>
          <w:bCs/>
          <w:rtl/>
        </w:rPr>
        <w:t xml:space="preserve"> وأن تقدم معلومات عن حالات محددة تم التحجج فيها بالاتفاقية أمام المحاكم المحلية في تقريرها الدوري المقبل.</w:t>
      </w:r>
    </w:p>
    <w:p w14:paraId="2559D390" w14:textId="47CC07E3" w:rsidR="00C932DD" w:rsidRPr="00C932DD" w:rsidRDefault="00C932DD" w:rsidP="008C166C">
      <w:pPr>
        <w:pStyle w:val="H23GA"/>
        <w:rPr>
          <w:lang w:val="ar-SA" w:eastAsia="zh-TW" w:bidi="en-GB"/>
        </w:rPr>
      </w:pPr>
      <w:r w:rsidRPr="00C932DD">
        <w:rPr>
          <w:rtl/>
        </w:rPr>
        <w:tab/>
      </w:r>
      <w:r w:rsidRPr="00C932DD">
        <w:rPr>
          <w:rtl/>
        </w:rPr>
        <w:tab/>
      </w:r>
      <w:r w:rsidRPr="00DA65A8">
        <w:rPr>
          <w:rtl/>
        </w:rPr>
        <w:t>الحظر المطلق للتعذيب</w:t>
      </w:r>
    </w:p>
    <w:p w14:paraId="02160F9C" w14:textId="08FBC055" w:rsidR="00C932DD" w:rsidRPr="00C932DD" w:rsidRDefault="00C932DD" w:rsidP="00C932DD">
      <w:pPr>
        <w:pStyle w:val="SingleTxtGA"/>
        <w:rPr>
          <w:rFonts w:eastAsiaTheme="minorEastAsia"/>
          <w:lang w:val="ar-SA" w:eastAsia="zh-TW" w:bidi="en-GB"/>
        </w:rPr>
      </w:pPr>
      <w:r w:rsidRPr="00DA65A8">
        <w:rPr>
          <w:rFonts w:eastAsiaTheme="minorEastAsia"/>
          <w:rtl/>
        </w:rPr>
        <w:t>9</w:t>
      </w:r>
      <w:r w:rsidRPr="00C932DD">
        <w:rPr>
          <w:rFonts w:eastAsiaTheme="minorEastAsia"/>
          <w:rtl/>
        </w:rPr>
        <w:t>-</w:t>
      </w:r>
      <w:r w:rsidRPr="00C932DD">
        <w:rPr>
          <w:rFonts w:eastAsiaTheme="minorEastAsia"/>
          <w:rtl/>
        </w:rPr>
        <w:tab/>
        <w:t>تلاحظ اللجنة أن تعريف التعذيب في قانون مناهضة التعذيب يشمل أعمال التعذيب الممارسة بغرض تخويف أو إكراه فرد أو طرف ثالث لأي سبب يقوم على التمييز من أي نوع. غير أنه لا يشمل الأعمال التي قد تشكّل تعذيب</w:t>
      </w:r>
      <w:r w:rsidR="00AE28CB">
        <w:rPr>
          <w:rFonts w:eastAsiaTheme="minorEastAsia"/>
          <w:rtl/>
        </w:rPr>
        <w:t xml:space="preserve">اً </w:t>
      </w:r>
      <w:r w:rsidRPr="00C932DD">
        <w:rPr>
          <w:rFonts w:eastAsiaTheme="minorEastAsia"/>
          <w:rtl/>
        </w:rPr>
        <w:t>لغرض يقوم على التمييز وحده</w:t>
      </w:r>
      <w:r w:rsidR="003744B7">
        <w:rPr>
          <w:rFonts w:eastAsiaTheme="minorEastAsia"/>
          <w:rtl/>
        </w:rPr>
        <w:t>،</w:t>
      </w:r>
      <w:r w:rsidRPr="00C932DD">
        <w:rPr>
          <w:rFonts w:eastAsiaTheme="minorEastAsia"/>
          <w:rtl/>
        </w:rPr>
        <w:t xml:space="preserve"> كما تنص على ذلك الاتفاقية. ويساور اللجنة القلق كذلك لأن قانون مناهضة التعذيب لا يشمل محاولات ممارسة التعذيب وفق</w:t>
      </w:r>
      <w:r w:rsidR="00AE28CB">
        <w:rPr>
          <w:rFonts w:eastAsiaTheme="minorEastAsia"/>
          <w:rtl/>
        </w:rPr>
        <w:t xml:space="preserve">اً </w:t>
      </w:r>
      <w:r w:rsidRPr="00C932DD">
        <w:rPr>
          <w:rFonts w:eastAsiaTheme="minorEastAsia"/>
          <w:rtl/>
        </w:rPr>
        <w:t xml:space="preserve">للمادة </w:t>
      </w:r>
      <w:r w:rsidRPr="00DA65A8">
        <w:rPr>
          <w:rFonts w:eastAsiaTheme="minorEastAsia"/>
          <w:rtl/>
        </w:rPr>
        <w:t>4</w:t>
      </w:r>
      <w:r w:rsidRPr="00C932DD">
        <w:rPr>
          <w:rFonts w:eastAsiaTheme="minorEastAsia"/>
          <w:rtl/>
        </w:rPr>
        <w:t xml:space="preserve"> من الاتفاقية</w:t>
      </w:r>
      <w:r w:rsidR="003744B7">
        <w:rPr>
          <w:rFonts w:eastAsiaTheme="minorEastAsia"/>
          <w:rtl/>
        </w:rPr>
        <w:t>،</w:t>
      </w:r>
      <w:r w:rsidRPr="00C932DD">
        <w:rPr>
          <w:rFonts w:eastAsiaTheme="minorEastAsia"/>
          <w:rtl/>
        </w:rPr>
        <w:t xml:space="preserve"> ولا يتضمن أحكام</w:t>
      </w:r>
      <w:r w:rsidR="00AE28CB">
        <w:rPr>
          <w:rFonts w:eastAsiaTheme="minorEastAsia"/>
          <w:rtl/>
        </w:rPr>
        <w:t xml:space="preserve">اً </w:t>
      </w:r>
      <w:r w:rsidRPr="00C932DD">
        <w:rPr>
          <w:rFonts w:eastAsiaTheme="minorEastAsia"/>
          <w:rtl/>
        </w:rPr>
        <w:t xml:space="preserve">محددة تمنع التقادم والعفو والصفح عن أعمال التعذيب (المادتان </w:t>
      </w:r>
      <w:r w:rsidRPr="00DA65A8">
        <w:rPr>
          <w:rFonts w:eastAsiaTheme="minorEastAsia"/>
          <w:rtl/>
        </w:rPr>
        <w:t>1</w:t>
      </w:r>
      <w:r w:rsidRPr="00C932DD">
        <w:rPr>
          <w:rFonts w:eastAsiaTheme="minorEastAsia"/>
          <w:rtl/>
        </w:rPr>
        <w:t xml:space="preserve"> و</w:t>
      </w:r>
      <w:r w:rsidRPr="00DA65A8">
        <w:rPr>
          <w:rFonts w:eastAsiaTheme="minorEastAsia"/>
          <w:rtl/>
        </w:rPr>
        <w:t>4</w:t>
      </w:r>
      <w:r w:rsidRPr="00C932DD">
        <w:rPr>
          <w:rFonts w:eastAsiaTheme="minorEastAsia"/>
          <w:rtl/>
        </w:rPr>
        <w:t>).</w:t>
      </w:r>
    </w:p>
    <w:p w14:paraId="23619469"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10-</w:t>
      </w:r>
      <w:r w:rsidRPr="00DA65A8">
        <w:rPr>
          <w:rFonts w:eastAsiaTheme="minorEastAsia"/>
          <w:bCs/>
          <w:rtl/>
        </w:rPr>
        <w:tab/>
      </w:r>
      <w:r w:rsidRPr="00DA65A8">
        <w:rPr>
          <w:rFonts w:eastAsiaTheme="minorEastAsia"/>
          <w:b/>
          <w:bCs/>
          <w:rtl/>
        </w:rPr>
        <w:t>توصي اللجنة الدولة الطرف بما يلي:</w:t>
      </w:r>
    </w:p>
    <w:p w14:paraId="71875796" w14:textId="771D33D1" w:rsidR="00C932DD" w:rsidRPr="00DA65A8" w:rsidRDefault="008C166C" w:rsidP="00C932DD">
      <w:pPr>
        <w:pStyle w:val="SingleTxtGA"/>
        <w:rPr>
          <w:rFonts w:eastAsiaTheme="minorEastAsia"/>
          <w:b/>
          <w:lang w:val="ar-SA" w:eastAsia="zh-TW" w:bidi="en-GB"/>
        </w:rPr>
      </w:pPr>
      <w:r w:rsidRPr="00DA65A8">
        <w:rPr>
          <w:rFonts w:eastAsiaTheme="minorEastAsia"/>
          <w:bCs/>
          <w:rtl/>
        </w:rPr>
        <w:tab/>
      </w:r>
      <w:r w:rsidR="00C932DD" w:rsidRPr="00DA65A8">
        <w:rPr>
          <w:rFonts w:eastAsiaTheme="minorEastAsia"/>
          <w:b/>
          <w:rtl/>
        </w:rPr>
        <w:t>(أ)</w:t>
      </w:r>
      <w:r w:rsidR="00C932DD" w:rsidRPr="00DA65A8">
        <w:rPr>
          <w:rFonts w:eastAsiaTheme="minorEastAsia"/>
          <w:b/>
          <w:rtl/>
        </w:rPr>
        <w:tab/>
      </w:r>
      <w:r w:rsidR="00C932DD" w:rsidRPr="00DA65A8">
        <w:rPr>
          <w:rFonts w:eastAsiaTheme="minorEastAsia"/>
          <w:b/>
          <w:bCs/>
          <w:rtl/>
        </w:rPr>
        <w:t>مواصلة بذل الجهود لجعل تعريفها للتعذيب متوافق</w:t>
      </w:r>
      <w:r w:rsidR="00AE28CB" w:rsidRPr="00DA65A8">
        <w:rPr>
          <w:rFonts w:eastAsiaTheme="minorEastAsia"/>
          <w:b/>
          <w:bCs/>
          <w:rtl/>
        </w:rPr>
        <w:t xml:space="preserve">اً </w:t>
      </w:r>
      <w:r w:rsidR="00C932DD" w:rsidRPr="00DA65A8">
        <w:rPr>
          <w:rFonts w:eastAsiaTheme="minorEastAsia"/>
          <w:b/>
          <w:bCs/>
          <w:rtl/>
        </w:rPr>
        <w:t>تمام</w:t>
      </w:r>
      <w:r w:rsidR="00AE28CB" w:rsidRPr="00DA65A8">
        <w:rPr>
          <w:rFonts w:eastAsiaTheme="minorEastAsia"/>
          <w:b/>
          <w:bCs/>
          <w:rtl/>
        </w:rPr>
        <w:t xml:space="preserve">اً </w:t>
      </w:r>
      <w:r w:rsidR="00C932DD" w:rsidRPr="00DA65A8">
        <w:rPr>
          <w:rFonts w:eastAsiaTheme="minorEastAsia"/>
          <w:b/>
          <w:bCs/>
          <w:rtl/>
        </w:rPr>
        <w:t>مع المادة 1 من الاتفاقية وتضمين تعريف التعذيب صراحة هذا الغرض المنفصل "أو لأي سبب يقوم على التمييز من أي نوع"؛</w:t>
      </w:r>
    </w:p>
    <w:p w14:paraId="7038055C" w14:textId="2D25989B" w:rsidR="00C932DD" w:rsidRPr="00DA65A8" w:rsidRDefault="008C166C" w:rsidP="00C932DD">
      <w:pPr>
        <w:pStyle w:val="SingleTxtGA"/>
        <w:rPr>
          <w:rFonts w:eastAsiaTheme="minorEastAsia"/>
          <w:b/>
          <w:lang w:val="ar-SA" w:eastAsia="zh-TW" w:bidi="en-GB"/>
        </w:rPr>
      </w:pPr>
      <w:r w:rsidRPr="00DA65A8">
        <w:rPr>
          <w:rFonts w:eastAsiaTheme="minorEastAsia"/>
          <w:bCs/>
          <w:rtl/>
        </w:rPr>
        <w:tab/>
      </w:r>
      <w:r w:rsidR="00C932DD" w:rsidRPr="00DA65A8">
        <w:rPr>
          <w:rFonts w:eastAsiaTheme="minorEastAsia"/>
          <w:b/>
          <w:rtl/>
        </w:rPr>
        <w:t>(ب)</w:t>
      </w:r>
      <w:r w:rsidR="00C932DD" w:rsidRPr="00DA65A8">
        <w:rPr>
          <w:rFonts w:eastAsiaTheme="minorEastAsia"/>
          <w:b/>
          <w:rtl/>
        </w:rPr>
        <w:tab/>
      </w:r>
      <w:r w:rsidR="00C932DD" w:rsidRPr="00DA65A8">
        <w:rPr>
          <w:rFonts w:eastAsiaTheme="minorEastAsia"/>
          <w:b/>
          <w:bCs/>
          <w:rtl/>
        </w:rPr>
        <w:t>تضمين قانون مناهضة التعذيب حكم</w:t>
      </w:r>
      <w:r w:rsidR="00AE28CB" w:rsidRPr="00DA65A8">
        <w:rPr>
          <w:rFonts w:eastAsiaTheme="minorEastAsia"/>
          <w:b/>
          <w:bCs/>
          <w:rtl/>
        </w:rPr>
        <w:t xml:space="preserve">اً </w:t>
      </w:r>
      <w:r w:rsidR="00C932DD" w:rsidRPr="00DA65A8">
        <w:rPr>
          <w:rFonts w:eastAsiaTheme="minorEastAsia"/>
          <w:b/>
          <w:bCs/>
          <w:rtl/>
        </w:rPr>
        <w:t>يُجرّم محاولات ممارسة التعذيب؛</w:t>
      </w:r>
    </w:p>
    <w:p w14:paraId="30327B9B" w14:textId="602DDBB9" w:rsidR="00C932DD" w:rsidRPr="00C932DD" w:rsidRDefault="008C166C" w:rsidP="00C932DD">
      <w:pPr>
        <w:pStyle w:val="SingleTxtGA"/>
        <w:rPr>
          <w:rFonts w:eastAsiaTheme="minorEastAsia"/>
          <w:lang w:val="ar-SA" w:eastAsia="zh-TW" w:bidi="en-GB"/>
        </w:rPr>
      </w:pPr>
      <w:r>
        <w:rPr>
          <w:rFonts w:eastAsiaTheme="minorEastAsia"/>
          <w:rtl/>
        </w:rPr>
        <w:tab/>
      </w:r>
      <w:r w:rsidR="00C932DD" w:rsidRPr="008C166C">
        <w:rPr>
          <w:rFonts w:eastAsiaTheme="minorEastAsia"/>
          <w:rtl/>
        </w:rPr>
        <w:t>(ج)</w:t>
      </w:r>
      <w:r w:rsidR="00C932DD" w:rsidRPr="00C932DD">
        <w:rPr>
          <w:rFonts w:eastAsiaTheme="minorEastAsia"/>
          <w:rtl/>
        </w:rPr>
        <w:tab/>
      </w:r>
      <w:r w:rsidR="00C932DD" w:rsidRPr="00DA65A8">
        <w:rPr>
          <w:rFonts w:eastAsiaTheme="minorEastAsia"/>
          <w:b/>
          <w:bCs/>
          <w:rtl/>
        </w:rPr>
        <w:t>تقديم معلومات توضح أنه لا يوجد</w:t>
      </w:r>
      <w:r w:rsidR="003744B7" w:rsidRPr="00DA65A8">
        <w:rPr>
          <w:rFonts w:eastAsiaTheme="minorEastAsia"/>
          <w:b/>
          <w:bCs/>
          <w:rtl/>
        </w:rPr>
        <w:t>،</w:t>
      </w:r>
      <w:r w:rsidR="00C932DD" w:rsidRPr="00DA65A8">
        <w:rPr>
          <w:rFonts w:eastAsiaTheme="minorEastAsia"/>
          <w:b/>
          <w:bCs/>
          <w:rtl/>
        </w:rPr>
        <w:t xml:space="preserve"> وفق</w:t>
      </w:r>
      <w:r w:rsidR="00AE28CB" w:rsidRPr="00DA65A8">
        <w:rPr>
          <w:rFonts w:eastAsiaTheme="minorEastAsia"/>
          <w:b/>
          <w:bCs/>
          <w:rtl/>
        </w:rPr>
        <w:t xml:space="preserve">اً </w:t>
      </w:r>
      <w:r w:rsidR="00C932DD" w:rsidRPr="00DA65A8">
        <w:rPr>
          <w:rFonts w:eastAsiaTheme="minorEastAsia"/>
          <w:b/>
          <w:bCs/>
          <w:rtl/>
        </w:rPr>
        <w:t>لتعليق اللجنة العام رقم 3(2012) بشأن تنفيذ المادة 14</w:t>
      </w:r>
      <w:r w:rsidR="003744B7" w:rsidRPr="00DA65A8">
        <w:rPr>
          <w:rFonts w:eastAsiaTheme="minorEastAsia"/>
          <w:b/>
          <w:bCs/>
          <w:rtl/>
        </w:rPr>
        <w:t>،</w:t>
      </w:r>
      <w:r w:rsidR="00C932DD" w:rsidRPr="00DA65A8">
        <w:rPr>
          <w:rFonts w:eastAsiaTheme="minorEastAsia"/>
          <w:b/>
          <w:bCs/>
          <w:rtl/>
        </w:rPr>
        <w:t xml:space="preserve"> حكم صريح في القانون بشأن تقادم جريمة التعذيب</w:t>
      </w:r>
      <w:r w:rsidR="003744B7" w:rsidRPr="00DA65A8">
        <w:rPr>
          <w:rFonts w:eastAsiaTheme="minorEastAsia"/>
          <w:b/>
          <w:bCs/>
          <w:rtl/>
        </w:rPr>
        <w:t>،</w:t>
      </w:r>
      <w:r w:rsidR="00C932DD" w:rsidRPr="00DA65A8">
        <w:rPr>
          <w:rFonts w:eastAsiaTheme="minorEastAsia"/>
          <w:b/>
          <w:bCs/>
          <w:rtl/>
        </w:rPr>
        <w:t xml:space="preserve"> وأن التعذيب مستبعد صراحة من نطاق أحكام العفو والصفح</w:t>
      </w:r>
      <w:r w:rsidR="003744B7" w:rsidRPr="00DA65A8">
        <w:rPr>
          <w:rFonts w:eastAsiaTheme="minorEastAsia"/>
          <w:b/>
          <w:bCs/>
          <w:rtl/>
        </w:rPr>
        <w:t>،</w:t>
      </w:r>
      <w:r w:rsidR="00C932DD" w:rsidRPr="00DA65A8">
        <w:rPr>
          <w:rFonts w:eastAsiaTheme="minorEastAsia"/>
          <w:b/>
          <w:bCs/>
          <w:rtl/>
        </w:rPr>
        <w:t xml:space="preserve"> وضمان ذلك.</w:t>
      </w:r>
    </w:p>
    <w:p w14:paraId="1BBCB36A" w14:textId="77777777" w:rsidR="00C932DD" w:rsidRPr="00C932DD" w:rsidRDefault="00C932DD" w:rsidP="008C166C">
      <w:pPr>
        <w:pStyle w:val="H23GA"/>
        <w:rPr>
          <w:lang w:val="ar-SA" w:eastAsia="zh-TW" w:bidi="en-GB"/>
        </w:rPr>
      </w:pPr>
      <w:r w:rsidRPr="00C932DD">
        <w:rPr>
          <w:rtl/>
        </w:rPr>
        <w:tab/>
      </w:r>
      <w:r w:rsidRPr="00C932DD">
        <w:rPr>
          <w:rtl/>
        </w:rPr>
        <w:tab/>
      </w:r>
      <w:r w:rsidRPr="00DA65A8">
        <w:rPr>
          <w:rtl/>
        </w:rPr>
        <w:t>الضمانات الأساسية</w:t>
      </w:r>
    </w:p>
    <w:p w14:paraId="313BB5A3" w14:textId="64B9EB5C" w:rsidR="00C932DD" w:rsidRPr="00C932DD" w:rsidRDefault="00C932DD" w:rsidP="00C932DD">
      <w:pPr>
        <w:pStyle w:val="SingleTxtGA"/>
        <w:rPr>
          <w:rFonts w:eastAsiaTheme="minorEastAsia"/>
          <w:lang w:val="ar-SA" w:eastAsia="zh-TW" w:bidi="en-GB"/>
        </w:rPr>
      </w:pPr>
      <w:r w:rsidRPr="00DA65A8">
        <w:rPr>
          <w:rFonts w:eastAsiaTheme="minorEastAsia"/>
          <w:rtl/>
        </w:rPr>
        <w:t>11</w:t>
      </w:r>
      <w:r w:rsidRPr="00C932DD">
        <w:rPr>
          <w:rFonts w:eastAsiaTheme="minorEastAsia"/>
          <w:rtl/>
        </w:rPr>
        <w:t>-</w:t>
      </w:r>
      <w:r w:rsidRPr="00C932DD">
        <w:rPr>
          <w:rFonts w:eastAsiaTheme="minorEastAsia"/>
          <w:rtl/>
        </w:rPr>
        <w:tab/>
        <w:t xml:space="preserve">ترحّب اللجنة بسنّ الدولة الطرف لقانون إقامة العدالة الجنائية وبالتزامها بمواصلة تعزيز نظام العدالة الذي تعهّدت به خلال الاستعراض الدوري </w:t>
      </w:r>
      <w:proofErr w:type="gramStart"/>
      <w:r w:rsidRPr="00C932DD">
        <w:rPr>
          <w:rFonts w:eastAsiaTheme="minorEastAsia"/>
          <w:rtl/>
        </w:rPr>
        <w:t>الشامل</w:t>
      </w:r>
      <w:r w:rsidR="003744B7">
        <w:rPr>
          <w:rFonts w:eastAsiaTheme="minorEastAsia"/>
          <w:vertAlign w:val="superscript"/>
          <w:rtl/>
        </w:rPr>
        <w:t>(</w:t>
      </w:r>
      <w:proofErr w:type="gramEnd"/>
      <w:r w:rsidR="003744B7" w:rsidRPr="00DA65A8">
        <w:rPr>
          <w:rFonts w:eastAsiaTheme="minorEastAsia"/>
          <w:vertAlign w:val="superscript"/>
          <w:lang w:val="en-US"/>
        </w:rPr>
        <w:footnoteReference w:id="4"/>
      </w:r>
      <w:r w:rsidR="003744B7">
        <w:rPr>
          <w:rFonts w:eastAsiaTheme="minorEastAsia"/>
          <w:vertAlign w:val="superscript"/>
          <w:rtl/>
        </w:rPr>
        <w:t>)</w:t>
      </w:r>
      <w:r w:rsidR="003744B7">
        <w:rPr>
          <w:rFonts w:eastAsiaTheme="minorEastAsia"/>
          <w:rtl/>
        </w:rPr>
        <w:t>،</w:t>
      </w:r>
      <w:r w:rsidRPr="00C932DD">
        <w:rPr>
          <w:rFonts w:eastAsiaTheme="minorEastAsia"/>
          <w:rtl/>
        </w:rPr>
        <w:t xml:space="preserve"> لكن يساورها القلق لأن تنفيذ الضمانات الأساسية</w:t>
      </w:r>
      <w:r w:rsidR="003744B7">
        <w:rPr>
          <w:rFonts w:eastAsiaTheme="minorEastAsia"/>
          <w:rtl/>
        </w:rPr>
        <w:t>،</w:t>
      </w:r>
      <w:r w:rsidRPr="00C932DD">
        <w:rPr>
          <w:rFonts w:eastAsiaTheme="minorEastAsia"/>
          <w:rtl/>
        </w:rPr>
        <w:t xml:space="preserve"> على الرغم من الأحكام القانونية الموجودة</w:t>
      </w:r>
      <w:r w:rsidR="003744B7">
        <w:rPr>
          <w:rFonts w:eastAsiaTheme="minorEastAsia"/>
          <w:rtl/>
        </w:rPr>
        <w:t>،</w:t>
      </w:r>
      <w:r w:rsidRPr="00C932DD">
        <w:rPr>
          <w:rFonts w:eastAsiaTheme="minorEastAsia"/>
          <w:rtl/>
        </w:rPr>
        <w:t xml:space="preserve"> تشوبه أوجه قصور عديدة</w:t>
      </w:r>
      <w:r w:rsidR="003744B7">
        <w:rPr>
          <w:rFonts w:eastAsiaTheme="minorEastAsia"/>
          <w:rtl/>
        </w:rPr>
        <w:t>،</w:t>
      </w:r>
      <w:r w:rsidRPr="00C932DD">
        <w:rPr>
          <w:rFonts w:eastAsiaTheme="minorEastAsia"/>
          <w:rtl/>
        </w:rPr>
        <w:t xml:space="preserve"> منها ما يلي</w:t>
      </w:r>
      <w:r w:rsidRPr="00C932DD">
        <w:rPr>
          <w:rFonts w:eastAsiaTheme="minorEastAsia"/>
        </w:rPr>
        <w:t>:</w:t>
      </w:r>
    </w:p>
    <w:p w14:paraId="5AB3F6AB" w14:textId="6526FC76"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(أ)</w:t>
      </w:r>
      <w:r w:rsidR="00C932DD" w:rsidRPr="00C932DD">
        <w:rPr>
          <w:rFonts w:eastAsiaTheme="minorEastAsia"/>
          <w:rtl/>
        </w:rPr>
        <w:tab/>
        <w:t xml:space="preserve">الحالات الكثيرة لمواصلة احتجاز الأشخاص لدى الشرطة بعد انتهاء المهلة القانونية المحددة في </w:t>
      </w:r>
      <w:r w:rsidR="00C932DD" w:rsidRPr="00DA65A8">
        <w:rPr>
          <w:rFonts w:eastAsiaTheme="minorEastAsia"/>
          <w:rtl/>
        </w:rPr>
        <w:t>24</w:t>
      </w:r>
      <w:r w:rsidR="00C932DD" w:rsidRPr="00C932DD">
        <w:rPr>
          <w:rFonts w:eastAsiaTheme="minorEastAsia"/>
          <w:rtl/>
        </w:rPr>
        <w:t xml:space="preserve"> أو </w:t>
      </w:r>
      <w:r w:rsidR="00C932DD" w:rsidRPr="00DA65A8">
        <w:rPr>
          <w:rFonts w:eastAsiaTheme="minorEastAsia"/>
          <w:rtl/>
        </w:rPr>
        <w:t>48</w:t>
      </w:r>
      <w:r w:rsidR="00C932DD" w:rsidRPr="00C932DD">
        <w:rPr>
          <w:rFonts w:eastAsiaTheme="minorEastAsia"/>
          <w:rtl/>
        </w:rPr>
        <w:t xml:space="preserve"> ساعة (بما يخالف المادة </w:t>
      </w:r>
      <w:r w:rsidR="00C932DD" w:rsidRPr="00DA65A8">
        <w:rPr>
          <w:rFonts w:eastAsiaTheme="minorEastAsia"/>
          <w:rtl/>
        </w:rPr>
        <w:t>35</w:t>
      </w:r>
      <w:r w:rsidR="00C932DD" w:rsidRPr="00C932DD">
        <w:rPr>
          <w:rFonts w:eastAsiaTheme="minorEastAsia"/>
          <w:rtl/>
        </w:rPr>
        <w:t xml:space="preserve"> من الدستور والمادة </w:t>
      </w:r>
      <w:r w:rsidR="00C932DD" w:rsidRPr="00DA65A8">
        <w:rPr>
          <w:rFonts w:eastAsiaTheme="minorEastAsia"/>
          <w:rtl/>
        </w:rPr>
        <w:t>62</w:t>
      </w:r>
      <w:r w:rsidR="00C932DD" w:rsidRPr="00C932DD">
        <w:rPr>
          <w:rFonts w:eastAsiaTheme="minorEastAsia"/>
          <w:rtl/>
        </w:rPr>
        <w:t xml:space="preserve"> من قانون الشرطة)؛ </w:t>
      </w:r>
    </w:p>
    <w:p w14:paraId="450AF0C3" w14:textId="054BDC4F"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(ب)</w:t>
      </w:r>
      <w:r w:rsidR="00C932DD" w:rsidRPr="00C932DD">
        <w:rPr>
          <w:rFonts w:eastAsiaTheme="minorEastAsia"/>
          <w:rtl/>
        </w:rPr>
        <w:tab/>
        <w:t>ادعاءات اعتقال الأشخاص تعسف</w:t>
      </w:r>
      <w:r w:rsidR="00AE28CB">
        <w:rPr>
          <w:rFonts w:eastAsiaTheme="minorEastAsia"/>
          <w:rtl/>
        </w:rPr>
        <w:t xml:space="preserve">اً </w:t>
      </w:r>
      <w:r w:rsidR="00C932DD" w:rsidRPr="00C932DD">
        <w:rPr>
          <w:rFonts w:eastAsiaTheme="minorEastAsia"/>
          <w:rtl/>
        </w:rPr>
        <w:t>واحتجازهم بمعزل عن العالم الخارجي دون السماح لهم بالاتصال بقريب أو بشخص من اختيارهم</w:t>
      </w:r>
      <w:r w:rsidR="003744B7">
        <w:rPr>
          <w:rFonts w:eastAsiaTheme="minorEastAsia"/>
          <w:rtl/>
        </w:rPr>
        <w:t>،</w:t>
      </w:r>
      <w:r w:rsidR="00C932DD" w:rsidRPr="00C932DD">
        <w:rPr>
          <w:rFonts w:eastAsiaTheme="minorEastAsia"/>
          <w:rtl/>
        </w:rPr>
        <w:t xml:space="preserve"> وعدم استخدام سجلات الأشخاص المسلوبة حريتهم بصورة منتظمة ومتسقة في جميع مراحل الاحتجاز</w:t>
      </w:r>
      <w:r w:rsidR="003744B7">
        <w:rPr>
          <w:rFonts w:eastAsiaTheme="minorEastAsia"/>
          <w:rtl/>
        </w:rPr>
        <w:t>،</w:t>
      </w:r>
      <w:r w:rsidR="00C932DD" w:rsidRPr="00C932DD">
        <w:rPr>
          <w:rFonts w:eastAsiaTheme="minorEastAsia"/>
          <w:rtl/>
        </w:rPr>
        <w:t xml:space="preserve"> بما في ذلك التفاصيل الواردة فيها؛</w:t>
      </w:r>
    </w:p>
    <w:p w14:paraId="4FC33F3B" w14:textId="6749F8F0"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(ج)</w:t>
      </w:r>
      <w:r w:rsidR="00C932DD" w:rsidRPr="00C932DD">
        <w:rPr>
          <w:rFonts w:eastAsiaTheme="minorEastAsia"/>
          <w:rtl/>
        </w:rPr>
        <w:tab/>
        <w:t>التقارير التي تشير إلى عدم تلقي الأشخاص المعتقلين معلومات منتظمة عن سبب اعتقالهم أو عن حقوقهم</w:t>
      </w:r>
      <w:r w:rsidR="003744B7">
        <w:rPr>
          <w:rFonts w:eastAsiaTheme="minorEastAsia"/>
          <w:rtl/>
        </w:rPr>
        <w:t>،</w:t>
      </w:r>
      <w:r w:rsidR="00C932DD" w:rsidRPr="00C932DD">
        <w:rPr>
          <w:rFonts w:eastAsiaTheme="minorEastAsia"/>
          <w:rtl/>
        </w:rPr>
        <w:t xml:space="preserve"> بما في ذلك الحق في التمثيل القانوني؛</w:t>
      </w:r>
    </w:p>
    <w:p w14:paraId="105DA4D6" w14:textId="7ABBC387" w:rsidR="00C932DD" w:rsidRPr="00C932DD" w:rsidRDefault="008C166C" w:rsidP="00C932DD">
      <w:pPr>
        <w:pStyle w:val="SingleTxtGA"/>
        <w:rPr>
          <w:rFonts w:eastAsiaTheme="minorEastAsia"/>
          <w:lang w:val="ar-SA" w:eastAsia="zh-TW" w:bidi="en-GB"/>
        </w:rPr>
      </w:pPr>
      <w:r>
        <w:rPr>
          <w:rFonts w:eastAsiaTheme="minorEastAsia"/>
          <w:rtl/>
        </w:rPr>
        <w:tab/>
      </w:r>
      <w:r w:rsidR="00C932DD" w:rsidRPr="00C932DD">
        <w:rPr>
          <w:rFonts w:eastAsiaTheme="minorEastAsia"/>
          <w:rtl/>
        </w:rPr>
        <w:t>(د)</w:t>
      </w:r>
      <w:r w:rsidR="00C932DD" w:rsidRPr="00C932DD">
        <w:rPr>
          <w:rFonts w:eastAsiaTheme="minorEastAsia"/>
          <w:rtl/>
        </w:rPr>
        <w:tab/>
        <w:t>صعوبة الحصول على المساعدة القانونية في الواقع العملي</w:t>
      </w:r>
      <w:r w:rsidR="003744B7">
        <w:rPr>
          <w:rFonts w:eastAsiaTheme="minorEastAsia"/>
          <w:rtl/>
        </w:rPr>
        <w:t>،</w:t>
      </w:r>
      <w:r w:rsidR="00C932DD" w:rsidRPr="00C932DD">
        <w:rPr>
          <w:rFonts w:eastAsiaTheme="minorEastAsia"/>
          <w:rtl/>
        </w:rPr>
        <w:t xml:space="preserve"> على الرغم من إنشاء مجلس المساعدة القانونية في نيجيريا الذي يملك مكاتب غير ممولة بما يكفي في جميع الولايات الـ </w:t>
      </w:r>
      <w:r w:rsidR="00C932DD" w:rsidRPr="00DA65A8">
        <w:rPr>
          <w:rFonts w:eastAsiaTheme="minorEastAsia"/>
          <w:rtl/>
        </w:rPr>
        <w:t>36</w:t>
      </w:r>
      <w:r w:rsidR="00C932DD" w:rsidRPr="00C932DD">
        <w:rPr>
          <w:rFonts w:eastAsiaTheme="minorEastAsia"/>
          <w:rtl/>
        </w:rPr>
        <w:t>؛</w:t>
      </w:r>
    </w:p>
    <w:p w14:paraId="73895685" w14:textId="5C680290" w:rsidR="00C932DD" w:rsidRPr="00DA65A8" w:rsidRDefault="008C166C" w:rsidP="00C932DD">
      <w:pPr>
        <w:pStyle w:val="SingleTxtGA"/>
        <w:rPr>
          <w:rFonts w:eastAsiaTheme="minorEastAsia"/>
          <w:b/>
          <w:lang w:val="ar-SA" w:eastAsia="zh-TW" w:bidi="en-GB"/>
        </w:rPr>
      </w:pPr>
      <w:r w:rsidRPr="00DA65A8">
        <w:rPr>
          <w:rFonts w:eastAsiaTheme="minorEastAsia"/>
          <w:bCs/>
          <w:rtl/>
        </w:rPr>
        <w:tab/>
      </w:r>
      <w:r w:rsidR="00C932DD" w:rsidRPr="00DA65A8">
        <w:rPr>
          <w:rFonts w:eastAsiaTheme="minorEastAsia"/>
          <w:b/>
          <w:rtl/>
        </w:rPr>
        <w:t>(هـ)</w:t>
      </w:r>
      <w:r w:rsidR="00C932DD" w:rsidRPr="00DA65A8">
        <w:rPr>
          <w:rFonts w:eastAsiaTheme="minorEastAsia"/>
          <w:b/>
          <w:rtl/>
        </w:rPr>
        <w:tab/>
        <w:t>عدم إنجاز تسجيلات صوتية أو بصرية منتظمة لاستجواب الأشخاص المحتجزين لدى الشرطة أثناء التحقيقات</w:t>
      </w:r>
      <w:r w:rsidR="003744B7" w:rsidRPr="00DA65A8">
        <w:rPr>
          <w:rFonts w:eastAsiaTheme="minorEastAsia"/>
          <w:b/>
          <w:rtl/>
        </w:rPr>
        <w:t>،</w:t>
      </w:r>
      <w:r w:rsidR="00C932DD" w:rsidRPr="00DA65A8">
        <w:rPr>
          <w:rFonts w:eastAsiaTheme="minorEastAsia"/>
          <w:b/>
          <w:rtl/>
        </w:rPr>
        <w:t xml:space="preserve"> على الرغم من وجود شرط قانوني ينص على ذلك؛</w:t>
      </w:r>
    </w:p>
    <w:p w14:paraId="76C90FAB" w14:textId="5D35C8A7" w:rsidR="00C932DD" w:rsidRPr="008C166C" w:rsidRDefault="008C166C" w:rsidP="00C932DD">
      <w:pPr>
        <w:pStyle w:val="SingleTxtGA"/>
        <w:rPr>
          <w:rFonts w:eastAsiaTheme="minorEastAsia"/>
          <w:b/>
          <w:lang w:val="ar-SA" w:eastAsia="zh-TW" w:bidi="en-GB"/>
        </w:rPr>
      </w:pPr>
      <w:r>
        <w:rPr>
          <w:rFonts w:eastAsiaTheme="minorEastAsia"/>
          <w:b/>
          <w:rtl/>
        </w:rPr>
        <w:tab/>
      </w:r>
      <w:r w:rsidR="00C932DD" w:rsidRPr="008C166C">
        <w:rPr>
          <w:rFonts w:eastAsiaTheme="minorEastAsia"/>
          <w:b/>
          <w:rtl/>
        </w:rPr>
        <w:t>(و)</w:t>
      </w:r>
      <w:r w:rsidR="00C932DD" w:rsidRPr="008C166C">
        <w:rPr>
          <w:rFonts w:eastAsiaTheme="minorEastAsia"/>
          <w:b/>
          <w:rtl/>
        </w:rPr>
        <w:tab/>
        <w:t xml:space="preserve">عدم إجراء فحص طبي مستقل منذ بداية الاحتجاز (المادة </w:t>
      </w:r>
      <w:r w:rsidR="00C932DD" w:rsidRPr="00DA65A8">
        <w:rPr>
          <w:rFonts w:eastAsiaTheme="minorEastAsia"/>
          <w:b/>
          <w:rtl/>
        </w:rPr>
        <w:t>2</w:t>
      </w:r>
      <w:r w:rsidR="00C932DD" w:rsidRPr="008C166C">
        <w:rPr>
          <w:rFonts w:eastAsiaTheme="minorEastAsia"/>
          <w:b/>
          <w:rtl/>
        </w:rPr>
        <w:t>).</w:t>
      </w:r>
    </w:p>
    <w:p w14:paraId="1A6B0DEE"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lastRenderedPageBreak/>
        <w:t>12-</w:t>
      </w:r>
      <w:r w:rsidRPr="00DA65A8">
        <w:rPr>
          <w:rFonts w:eastAsiaTheme="minorEastAsia"/>
          <w:b/>
          <w:rtl/>
        </w:rPr>
        <w:tab/>
      </w:r>
      <w:r w:rsidRPr="00DA65A8">
        <w:rPr>
          <w:rFonts w:eastAsiaTheme="minorEastAsia"/>
          <w:b/>
          <w:bCs/>
          <w:rtl/>
        </w:rPr>
        <w:t>تحث اللجنة الدولة الطرف على القيام بما يلي:</w:t>
      </w:r>
    </w:p>
    <w:p w14:paraId="18023237" w14:textId="6AF4B058" w:rsidR="00C932DD" w:rsidRPr="00DA65A8" w:rsidRDefault="0055536A" w:rsidP="00C932DD">
      <w:pPr>
        <w:pStyle w:val="SingleTxtGA"/>
        <w:rPr>
          <w:rFonts w:eastAsiaTheme="minorEastAsia"/>
          <w:b/>
          <w:lang w:val="ar-SA" w:eastAsia="zh-TW" w:bidi="en-GB"/>
        </w:rPr>
      </w:pPr>
      <w:r w:rsidRPr="00DA65A8">
        <w:rPr>
          <w:rFonts w:eastAsiaTheme="minorEastAsia"/>
          <w:bCs/>
          <w:rtl/>
        </w:rPr>
        <w:tab/>
      </w:r>
      <w:r w:rsidR="00C932DD" w:rsidRPr="00DA65A8">
        <w:rPr>
          <w:rFonts w:eastAsiaTheme="minorEastAsia"/>
          <w:b/>
          <w:rtl/>
        </w:rPr>
        <w:t>(أ)</w:t>
      </w:r>
      <w:r w:rsidR="00C932DD" w:rsidRPr="00DA65A8">
        <w:rPr>
          <w:rFonts w:eastAsiaTheme="minorEastAsia"/>
          <w:b/>
          <w:rtl/>
        </w:rPr>
        <w:tab/>
      </w:r>
      <w:r w:rsidR="00C932DD" w:rsidRPr="00DA65A8">
        <w:rPr>
          <w:rFonts w:eastAsiaTheme="minorEastAsia"/>
          <w:b/>
          <w:bCs/>
          <w:rtl/>
        </w:rPr>
        <w:t>ضمان حق المحتجزين في المثول بسرعة أمام قاض أو الإفراج عنهم</w:t>
      </w:r>
      <w:r w:rsidR="003744B7" w:rsidRPr="00DA65A8">
        <w:rPr>
          <w:rFonts w:eastAsiaTheme="minorEastAsia"/>
          <w:b/>
          <w:bCs/>
          <w:rtl/>
        </w:rPr>
        <w:t>،</w:t>
      </w:r>
      <w:r w:rsidR="00C932DD" w:rsidRPr="00DA65A8">
        <w:rPr>
          <w:rFonts w:eastAsiaTheme="minorEastAsia"/>
          <w:b/>
          <w:bCs/>
          <w:rtl/>
        </w:rPr>
        <w:t xml:space="preserve"> وحقهم في الطعن في قانونية احتجازهم في أي مرحلة من مراحل الإجراءات؛</w:t>
      </w:r>
    </w:p>
    <w:p w14:paraId="274D17C9" w14:textId="487708B7" w:rsidR="00C932DD" w:rsidRPr="00DA65A8" w:rsidRDefault="0055536A"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00C932DD" w:rsidRPr="00DA65A8">
        <w:rPr>
          <w:rFonts w:eastAsiaTheme="minorEastAsia"/>
          <w:bCs/>
          <w:rtl/>
        </w:rPr>
        <w:tab/>
      </w:r>
      <w:r w:rsidR="00C932DD" w:rsidRPr="00DA65A8">
        <w:rPr>
          <w:rFonts w:eastAsiaTheme="minorEastAsia"/>
          <w:b/>
          <w:bCs/>
          <w:rtl/>
        </w:rPr>
        <w:t>ضمان التسجيل الدقيق لعملية سلب الأشخاص حريتهم في السجلات في جميع مراحل الإجراءات وضمان حقهم في إبلاغ قريب أو أي شخص آخر يختارونه باعتقالهم أو احتجازهم؛</w:t>
      </w:r>
    </w:p>
    <w:p w14:paraId="53964F83" w14:textId="083674B1" w:rsidR="00C932DD" w:rsidRPr="00DA65A8" w:rsidRDefault="0055536A" w:rsidP="00C932DD">
      <w:pPr>
        <w:pStyle w:val="SingleTxtGA"/>
        <w:rPr>
          <w:rFonts w:eastAsiaTheme="minorEastAsia"/>
          <w:b/>
          <w:lang w:val="en-US" w:eastAsia="zh-TW" w:bidi="en-GB"/>
        </w:rPr>
      </w:pPr>
      <w:r w:rsidRPr="00DA65A8">
        <w:rPr>
          <w:rFonts w:eastAsiaTheme="minorEastAsia"/>
          <w:b/>
          <w:rtl/>
        </w:rPr>
        <w:tab/>
      </w:r>
      <w:r w:rsidR="00C932DD" w:rsidRPr="00DA65A8">
        <w:rPr>
          <w:rFonts w:eastAsiaTheme="minorEastAsia"/>
          <w:b/>
          <w:rtl/>
        </w:rPr>
        <w:t>(ج)</w:t>
      </w:r>
      <w:r w:rsidR="00C932DD" w:rsidRPr="00DA65A8">
        <w:rPr>
          <w:rFonts w:eastAsiaTheme="minorEastAsia"/>
          <w:bCs/>
          <w:rtl/>
        </w:rPr>
        <w:tab/>
      </w:r>
      <w:r w:rsidR="00C932DD" w:rsidRPr="00DA65A8">
        <w:rPr>
          <w:rFonts w:eastAsiaTheme="minorEastAsia"/>
          <w:b/>
          <w:bCs/>
          <w:rtl/>
        </w:rPr>
        <w:t>ضمان إبلاغ الأشخاص المعتقلين والمحتجزين فور</w:t>
      </w:r>
      <w:r w:rsidR="00AE28CB" w:rsidRPr="00DA65A8">
        <w:rPr>
          <w:rFonts w:eastAsiaTheme="minorEastAsia"/>
          <w:b/>
          <w:bCs/>
          <w:rtl/>
        </w:rPr>
        <w:t xml:space="preserve">اً </w:t>
      </w:r>
      <w:r w:rsidR="00C932DD" w:rsidRPr="00DA65A8">
        <w:rPr>
          <w:rFonts w:eastAsiaTheme="minorEastAsia"/>
          <w:b/>
          <w:bCs/>
          <w:rtl/>
        </w:rPr>
        <w:t>بالتهم الموجهة إليهم</w:t>
      </w:r>
      <w:r w:rsidR="003744B7" w:rsidRPr="00DA65A8">
        <w:rPr>
          <w:rFonts w:eastAsiaTheme="minorEastAsia"/>
          <w:b/>
          <w:bCs/>
          <w:rtl/>
        </w:rPr>
        <w:t>،</w:t>
      </w:r>
      <w:r w:rsidR="00C932DD" w:rsidRPr="00DA65A8">
        <w:rPr>
          <w:rFonts w:eastAsiaTheme="minorEastAsia"/>
          <w:b/>
          <w:bCs/>
          <w:rtl/>
        </w:rPr>
        <w:t xml:space="preserve"> وضمان قدرتهم على الاتصال على وجه السرعة بمحام أو الحصول على المساعدة القانونية مجان</w:t>
      </w:r>
      <w:r w:rsidR="00AE28CB" w:rsidRPr="00DA65A8">
        <w:rPr>
          <w:rFonts w:eastAsiaTheme="minorEastAsia"/>
          <w:b/>
          <w:bCs/>
          <w:rtl/>
        </w:rPr>
        <w:t xml:space="preserve">اً </w:t>
      </w:r>
      <w:r w:rsidR="00C932DD" w:rsidRPr="00DA65A8">
        <w:rPr>
          <w:rFonts w:eastAsiaTheme="minorEastAsia"/>
          <w:b/>
          <w:bCs/>
          <w:rtl/>
        </w:rPr>
        <w:t>طيلة مدة الإجراءات</w:t>
      </w:r>
      <w:r w:rsidR="003744B7" w:rsidRPr="00DA65A8">
        <w:rPr>
          <w:rFonts w:eastAsiaTheme="minorEastAsia"/>
          <w:b/>
          <w:bCs/>
          <w:rtl/>
        </w:rPr>
        <w:t>،</w:t>
      </w:r>
      <w:r w:rsidR="00C932DD" w:rsidRPr="00DA65A8">
        <w:rPr>
          <w:rFonts w:eastAsiaTheme="minorEastAsia"/>
          <w:b/>
          <w:bCs/>
          <w:rtl/>
        </w:rPr>
        <w:t xml:space="preserve"> بما في ذلك خلال المرحلة الأولى من الاستجواب والتحقيق</w:t>
      </w:r>
      <w:r w:rsidR="003744B7" w:rsidRPr="00DA65A8">
        <w:rPr>
          <w:rFonts w:eastAsiaTheme="minorEastAsia"/>
          <w:b/>
          <w:bCs/>
          <w:rtl/>
        </w:rPr>
        <w:t>،</w:t>
      </w:r>
      <w:r w:rsidR="00C932DD" w:rsidRPr="00DA65A8">
        <w:rPr>
          <w:rFonts w:eastAsiaTheme="minorEastAsia"/>
          <w:b/>
          <w:bCs/>
          <w:rtl/>
        </w:rPr>
        <w:t xml:space="preserve"> تمشي</w:t>
      </w:r>
      <w:r w:rsidR="00AE28CB" w:rsidRPr="00DA65A8">
        <w:rPr>
          <w:rFonts w:eastAsiaTheme="minorEastAsia"/>
          <w:b/>
          <w:bCs/>
          <w:rtl/>
        </w:rPr>
        <w:t xml:space="preserve">اً </w:t>
      </w:r>
      <w:r w:rsidR="00C932DD" w:rsidRPr="00DA65A8">
        <w:rPr>
          <w:rFonts w:eastAsiaTheme="minorEastAsia"/>
          <w:b/>
          <w:bCs/>
          <w:rtl/>
        </w:rPr>
        <w:t>مع المبادئ الأساسية بشأن دور المحامين ومبادئ الأمم المتحدة ومبادئها التوجيهية بشأن الحصول على المساعدة القانونية في نظم العدالة الجنائية؛</w:t>
      </w:r>
    </w:p>
    <w:p w14:paraId="48753818" w14:textId="1EA0E722" w:rsidR="00C932DD" w:rsidRPr="00DA65A8" w:rsidRDefault="0055536A" w:rsidP="00C932DD">
      <w:pPr>
        <w:pStyle w:val="SingleTxtGA"/>
        <w:rPr>
          <w:rFonts w:eastAsiaTheme="minorEastAsia"/>
          <w:b/>
          <w:lang w:val="en-US" w:eastAsia="zh-TW" w:bidi="en-GB"/>
        </w:rPr>
      </w:pPr>
      <w:r w:rsidRPr="00DA65A8">
        <w:rPr>
          <w:rFonts w:eastAsiaTheme="minorEastAsia"/>
          <w:b/>
          <w:rtl/>
        </w:rPr>
        <w:tab/>
      </w:r>
      <w:r w:rsidR="00C932DD" w:rsidRPr="00DA65A8">
        <w:rPr>
          <w:rFonts w:eastAsiaTheme="minorEastAsia"/>
          <w:b/>
          <w:rtl/>
        </w:rPr>
        <w:t>(د)</w:t>
      </w:r>
      <w:r w:rsidRPr="00DA65A8">
        <w:rPr>
          <w:rFonts w:eastAsiaTheme="minorEastAsia"/>
          <w:b/>
          <w:rtl/>
        </w:rPr>
        <w:tab/>
      </w:r>
      <w:r w:rsidR="00C932DD" w:rsidRPr="00DA65A8">
        <w:rPr>
          <w:rFonts w:eastAsiaTheme="minorEastAsia"/>
          <w:bCs/>
          <w:rtl/>
        </w:rPr>
        <w:t>توفير</w:t>
      </w:r>
      <w:r w:rsidR="00C932DD" w:rsidRPr="00DA65A8">
        <w:rPr>
          <w:rFonts w:eastAsiaTheme="minorEastAsia"/>
          <w:b/>
          <w:bCs/>
          <w:rtl/>
        </w:rPr>
        <w:t xml:space="preserve"> الموارد البشرية والمالية اللازمة لضمان حسن عمل جميع الفروع المحلية لمجلس المساعدة القانونية؛</w:t>
      </w:r>
    </w:p>
    <w:p w14:paraId="53F5D2F3" w14:textId="473C9B3D" w:rsidR="00C932DD" w:rsidRPr="00DA65A8" w:rsidRDefault="0055536A"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(هـ)</w:t>
      </w:r>
      <w:r w:rsidRPr="00DA65A8">
        <w:rPr>
          <w:rFonts w:eastAsiaTheme="minorEastAsia"/>
          <w:bCs/>
          <w:rtl/>
        </w:rPr>
        <w:tab/>
      </w:r>
      <w:r w:rsidR="00C932DD" w:rsidRPr="00DA65A8">
        <w:rPr>
          <w:rFonts w:eastAsiaTheme="minorEastAsia"/>
          <w:bCs/>
          <w:rtl/>
        </w:rPr>
        <w:t>ضمان</w:t>
      </w:r>
      <w:r w:rsidR="00C932DD" w:rsidRPr="00DA65A8">
        <w:rPr>
          <w:rFonts w:eastAsiaTheme="minorEastAsia"/>
          <w:b/>
          <w:bCs/>
          <w:rtl/>
        </w:rPr>
        <w:t xml:space="preserve"> التسجيل السمعي البصري لعمليات التحقيق مع الأشخاص مسلوبي الحرية</w:t>
      </w:r>
      <w:r w:rsidR="003744B7" w:rsidRPr="00DA65A8">
        <w:rPr>
          <w:rFonts w:eastAsiaTheme="minorEastAsia"/>
          <w:b/>
          <w:bCs/>
          <w:rtl/>
        </w:rPr>
        <w:t>،</w:t>
      </w:r>
      <w:r w:rsidR="00C932DD" w:rsidRPr="00DA65A8">
        <w:rPr>
          <w:rFonts w:eastAsiaTheme="minorEastAsia"/>
          <w:b/>
          <w:bCs/>
          <w:rtl/>
        </w:rPr>
        <w:t xml:space="preserve"> وتخزين تلك التسجيلات في مكان آمن تحت إشراف هيئات الرصد</w:t>
      </w:r>
      <w:r w:rsidR="003744B7" w:rsidRPr="00DA65A8">
        <w:rPr>
          <w:rFonts w:eastAsiaTheme="minorEastAsia"/>
          <w:b/>
          <w:bCs/>
          <w:rtl/>
        </w:rPr>
        <w:t>،</w:t>
      </w:r>
      <w:r w:rsidR="00C932DD" w:rsidRPr="00DA65A8">
        <w:rPr>
          <w:rFonts w:eastAsiaTheme="minorEastAsia"/>
          <w:b/>
          <w:bCs/>
          <w:rtl/>
        </w:rPr>
        <w:t xml:space="preserve"> وإتاحتها للمحققين والمحتجزين ومحاميهم</w:t>
      </w:r>
      <w:r w:rsidR="003744B7" w:rsidRPr="00DA65A8">
        <w:rPr>
          <w:rFonts w:eastAsiaTheme="minorEastAsia"/>
          <w:b/>
          <w:bCs/>
          <w:rtl/>
        </w:rPr>
        <w:t>،</w:t>
      </w:r>
      <w:r w:rsidR="00C932DD" w:rsidRPr="00DA65A8">
        <w:rPr>
          <w:rFonts w:eastAsiaTheme="minorEastAsia"/>
          <w:b/>
          <w:bCs/>
          <w:rtl/>
        </w:rPr>
        <w:t xml:space="preserve"> وتوفير الدعم التقني والمالي لمراكز الشرطة بهدف تيسير تنفيذ هذه التوصية؛</w:t>
      </w:r>
    </w:p>
    <w:p w14:paraId="18AA9324" w14:textId="3CA6BC03" w:rsidR="00C932DD" w:rsidRPr="00DA65A8" w:rsidRDefault="0055536A"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(و)</w:t>
      </w:r>
      <w:r w:rsidRPr="00DA65A8">
        <w:rPr>
          <w:rFonts w:eastAsiaTheme="minorEastAsia"/>
          <w:bCs/>
          <w:rtl/>
        </w:rPr>
        <w:tab/>
      </w:r>
      <w:r w:rsidR="00C932DD" w:rsidRPr="00DA65A8">
        <w:rPr>
          <w:rFonts w:eastAsiaTheme="minorEastAsia"/>
          <w:bCs/>
          <w:rtl/>
        </w:rPr>
        <w:t>ضمان</w:t>
      </w:r>
      <w:r w:rsidR="00C932DD" w:rsidRPr="00DA65A8">
        <w:rPr>
          <w:rFonts w:eastAsiaTheme="minorEastAsia"/>
          <w:b/>
          <w:bCs/>
          <w:rtl/>
        </w:rPr>
        <w:t xml:space="preserve"> تمتع المحتجزين بالحق في الخضوع لفحص طبي على يد طبيب مستقل أو</w:t>
      </w:r>
      <w:r w:rsidR="00AE28CB" w:rsidRPr="00DA65A8">
        <w:rPr>
          <w:rFonts w:eastAsiaTheme="minorEastAsia" w:hint="cs"/>
          <w:b/>
          <w:bCs/>
          <w:rtl/>
        </w:rPr>
        <w:t> </w:t>
      </w:r>
      <w:r w:rsidR="00C932DD" w:rsidRPr="00DA65A8">
        <w:rPr>
          <w:rFonts w:eastAsiaTheme="minorEastAsia"/>
          <w:b/>
          <w:bCs/>
          <w:rtl/>
        </w:rPr>
        <w:t>طبيب من اختيارهم</w:t>
      </w:r>
      <w:r w:rsidR="003744B7" w:rsidRPr="00DA65A8">
        <w:rPr>
          <w:rFonts w:eastAsiaTheme="minorEastAsia"/>
          <w:b/>
          <w:bCs/>
          <w:rtl/>
        </w:rPr>
        <w:t>،</w:t>
      </w:r>
      <w:r w:rsidR="00C932DD" w:rsidRPr="00DA65A8">
        <w:rPr>
          <w:rFonts w:eastAsiaTheme="minorEastAsia"/>
          <w:b/>
          <w:bCs/>
          <w:rtl/>
        </w:rPr>
        <w:t xml:space="preserve"> وفي الاستفادة من ذلك</w:t>
      </w:r>
      <w:r w:rsidR="003744B7" w:rsidRPr="00DA65A8">
        <w:rPr>
          <w:rFonts w:eastAsiaTheme="minorEastAsia"/>
          <w:b/>
          <w:bCs/>
          <w:rtl/>
        </w:rPr>
        <w:t>،</w:t>
      </w:r>
      <w:r w:rsidR="00C932DD" w:rsidRPr="00DA65A8">
        <w:rPr>
          <w:rFonts w:eastAsiaTheme="minorEastAsia"/>
          <w:b/>
          <w:bCs/>
          <w:rtl/>
        </w:rPr>
        <w:t xml:space="preserve"> وإتاحة هذا الفحص الطبي دون شروط وبسرية تامة فور وصولهم إلى مركز الشرطة أو مركز الاحتجاز أو السجن؛</w:t>
      </w:r>
    </w:p>
    <w:p w14:paraId="62DB7DE7" w14:textId="63C950B0" w:rsidR="00C932DD" w:rsidRPr="00DA65A8" w:rsidRDefault="0055536A"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(ز)</w:t>
      </w:r>
      <w:r w:rsidR="00C932DD" w:rsidRPr="00DA65A8">
        <w:rPr>
          <w:rFonts w:eastAsiaTheme="minorEastAsia"/>
          <w:bCs/>
          <w:rtl/>
        </w:rPr>
        <w:tab/>
      </w:r>
      <w:r w:rsidR="00C932DD" w:rsidRPr="00DA65A8">
        <w:rPr>
          <w:rFonts w:eastAsiaTheme="minorEastAsia"/>
          <w:b/>
          <w:bCs/>
          <w:rtl/>
        </w:rPr>
        <w:t>توفير التدريب الكافي والمنتظم على الأحكام القانونية ذات الصلة</w:t>
      </w:r>
      <w:r w:rsidR="003744B7" w:rsidRPr="00DA65A8">
        <w:rPr>
          <w:rFonts w:eastAsiaTheme="minorEastAsia"/>
          <w:b/>
          <w:bCs/>
          <w:rtl/>
        </w:rPr>
        <w:t>،</w:t>
      </w:r>
      <w:r w:rsidR="00C932DD" w:rsidRPr="00DA65A8">
        <w:rPr>
          <w:rFonts w:eastAsiaTheme="minorEastAsia"/>
          <w:b/>
          <w:bCs/>
          <w:rtl/>
        </w:rPr>
        <w:t xml:space="preserve"> ورصد الامتثال</w:t>
      </w:r>
      <w:r w:rsidR="003744B7" w:rsidRPr="00DA65A8">
        <w:rPr>
          <w:rFonts w:eastAsiaTheme="minorEastAsia"/>
          <w:b/>
          <w:bCs/>
          <w:rtl/>
        </w:rPr>
        <w:t>،</w:t>
      </w:r>
      <w:r w:rsidR="00C932DD" w:rsidRPr="00DA65A8">
        <w:rPr>
          <w:rFonts w:eastAsiaTheme="minorEastAsia"/>
          <w:b/>
          <w:bCs/>
          <w:rtl/>
        </w:rPr>
        <w:t xml:space="preserve"> ومعاقبة أي عدم امتثال من جانب المسؤولين.</w:t>
      </w:r>
    </w:p>
    <w:p w14:paraId="1979FF1B" w14:textId="77777777" w:rsidR="00C932DD" w:rsidRPr="00DA65A8" w:rsidRDefault="00C932DD" w:rsidP="0055536A">
      <w:pPr>
        <w:pStyle w:val="H23GA"/>
        <w:rPr>
          <w:lang w:val="ar-SA" w:eastAsia="zh-TW" w:bidi="en-GB"/>
        </w:rPr>
      </w:pPr>
      <w:r w:rsidRPr="00DA65A8">
        <w:rPr>
          <w:rtl/>
        </w:rPr>
        <w:tab/>
      </w:r>
      <w:r w:rsidRPr="00DA65A8">
        <w:rPr>
          <w:rtl/>
        </w:rPr>
        <w:tab/>
        <w:t>ادعاءات التعذيب وسوء المعاملة والاحتجاز التعسفي والاستخدام المفرط للقوة</w:t>
      </w:r>
    </w:p>
    <w:p w14:paraId="783C6FC5" w14:textId="02BAE20A" w:rsidR="00C932DD" w:rsidRPr="00C932DD" w:rsidRDefault="00C932DD" w:rsidP="00C932DD">
      <w:pPr>
        <w:pStyle w:val="SingleTxtGA"/>
        <w:rPr>
          <w:rFonts w:eastAsiaTheme="minorEastAsia"/>
          <w:lang w:val="ar-SA" w:eastAsia="zh-TW" w:bidi="en-GB"/>
        </w:rPr>
      </w:pPr>
      <w:r w:rsidRPr="00DA65A8">
        <w:rPr>
          <w:rFonts w:eastAsiaTheme="minorEastAsia"/>
          <w:rtl/>
        </w:rPr>
        <w:t>13</w:t>
      </w:r>
      <w:r w:rsidRPr="00C932DD">
        <w:rPr>
          <w:rFonts w:eastAsiaTheme="minorEastAsia"/>
          <w:rtl/>
        </w:rPr>
        <w:t>-</w:t>
      </w:r>
      <w:r w:rsidRPr="00C932DD">
        <w:rPr>
          <w:rFonts w:eastAsiaTheme="minorEastAsia"/>
          <w:rtl/>
        </w:rPr>
        <w:tab/>
        <w:t>تقدر اللجنة الجهود الجارية لإصلاح جهاز الشرطة</w:t>
      </w:r>
      <w:r w:rsidR="003744B7">
        <w:rPr>
          <w:rFonts w:eastAsiaTheme="minorEastAsia"/>
          <w:rtl/>
        </w:rPr>
        <w:t>،</w:t>
      </w:r>
      <w:r w:rsidRPr="00C932DD">
        <w:rPr>
          <w:rFonts w:eastAsiaTheme="minorEastAsia"/>
          <w:rtl/>
        </w:rPr>
        <w:t xml:space="preserve"> بما في ذلك سن قانون الشرطة وتنقيح أمر الشرطة رقم </w:t>
      </w:r>
      <w:r w:rsidRPr="00DA65A8">
        <w:rPr>
          <w:rFonts w:eastAsiaTheme="minorEastAsia"/>
          <w:rtl/>
        </w:rPr>
        <w:t>237</w:t>
      </w:r>
      <w:r w:rsidRPr="00C932DD">
        <w:rPr>
          <w:rFonts w:eastAsiaTheme="minorEastAsia"/>
          <w:rtl/>
        </w:rPr>
        <w:t xml:space="preserve"> الذي يتضمن المعايير الدولية</w:t>
      </w:r>
      <w:r w:rsidR="003744B7">
        <w:rPr>
          <w:rFonts w:eastAsiaTheme="minorEastAsia"/>
          <w:rtl/>
        </w:rPr>
        <w:t>،</w:t>
      </w:r>
      <w:r w:rsidRPr="00C932DD">
        <w:rPr>
          <w:rFonts w:eastAsiaTheme="minorEastAsia"/>
          <w:rtl/>
        </w:rPr>
        <w:t xml:space="preserve"> لكنها لا تزال تشعر بالقلق إزاء التقارير التي تتحدث عن الاستخدام المفرط للقوة</w:t>
      </w:r>
      <w:r w:rsidR="003744B7">
        <w:rPr>
          <w:rFonts w:eastAsiaTheme="minorEastAsia"/>
          <w:rtl/>
        </w:rPr>
        <w:t>،</w:t>
      </w:r>
      <w:r w:rsidRPr="00C932DD">
        <w:rPr>
          <w:rFonts w:eastAsiaTheme="minorEastAsia"/>
          <w:rtl/>
        </w:rPr>
        <w:t xml:space="preserve"> بما في ذلك استخدام القوة المميتة بإطلاق النار</w:t>
      </w:r>
      <w:r w:rsidR="003744B7">
        <w:rPr>
          <w:rFonts w:eastAsiaTheme="minorEastAsia"/>
          <w:rtl/>
        </w:rPr>
        <w:t>،</w:t>
      </w:r>
      <w:r w:rsidRPr="00C932DD">
        <w:rPr>
          <w:rFonts w:eastAsiaTheme="minorEastAsia"/>
          <w:rtl/>
        </w:rPr>
        <w:t xml:space="preserve"> مما يؤدي إلى حالات قتل خارج نطاق القضاء أثناء الاعتقالات أو عمليات تصدي الشرطة للمظاهرات. كما يساورها القلق إزاء تزايد عسكرة أنشطة الشرطة من خلال العمليات المشتركة</w:t>
      </w:r>
      <w:r w:rsidR="003744B7">
        <w:rPr>
          <w:rFonts w:eastAsiaTheme="minorEastAsia"/>
          <w:rtl/>
        </w:rPr>
        <w:t>،</w:t>
      </w:r>
      <w:r w:rsidRPr="00C932DD">
        <w:rPr>
          <w:rFonts w:eastAsiaTheme="minorEastAsia"/>
          <w:rtl/>
        </w:rPr>
        <w:t xml:space="preserve"> بما في ذلك خلال ا</w:t>
      </w:r>
      <w:r w:rsidRPr="00C932DD">
        <w:rPr>
          <w:rFonts w:eastAsiaTheme="minorEastAsia"/>
          <w:rtl/>
          <w:lang w:val="fr-CH"/>
        </w:rPr>
        <w:t>لا</w:t>
      </w:r>
      <w:r w:rsidRPr="00C932DD">
        <w:rPr>
          <w:rFonts w:eastAsiaTheme="minorEastAsia"/>
          <w:rtl/>
        </w:rPr>
        <w:t xml:space="preserve">حتجاجات التي نُظّمت في لاغوس في </w:t>
      </w:r>
      <w:r w:rsidRPr="00DA65A8">
        <w:rPr>
          <w:rFonts w:eastAsiaTheme="minorEastAsia"/>
          <w:rtl/>
        </w:rPr>
        <w:t>20</w:t>
      </w:r>
      <w:r w:rsidRPr="00C932DD">
        <w:rPr>
          <w:rFonts w:eastAsiaTheme="minorEastAsia"/>
          <w:rtl/>
        </w:rPr>
        <w:t xml:space="preserve"> تشرين الأول/أكتوبر </w:t>
      </w:r>
      <w:r w:rsidRPr="00DA65A8">
        <w:rPr>
          <w:rFonts w:eastAsiaTheme="minorEastAsia"/>
          <w:rtl/>
        </w:rPr>
        <w:t>2020</w:t>
      </w:r>
      <w:r w:rsidRPr="00C932DD">
        <w:rPr>
          <w:rFonts w:eastAsiaTheme="minorEastAsia"/>
        </w:rPr>
        <w:t xml:space="preserve"> </w:t>
      </w:r>
      <w:r w:rsidRPr="00C932DD">
        <w:rPr>
          <w:rFonts w:eastAsiaTheme="minorEastAsia"/>
          <w:rtl/>
        </w:rPr>
        <w:t>لحل الفرقة الخاصة لمكافحة السرقة "</w:t>
      </w:r>
      <w:r w:rsidRPr="00C932DD">
        <w:rPr>
          <w:rFonts w:eastAsiaTheme="minorEastAsia"/>
        </w:rPr>
        <w:t>#</w:t>
      </w:r>
      <w:proofErr w:type="spellStart"/>
      <w:r w:rsidRPr="00C932DD">
        <w:rPr>
          <w:rFonts w:eastAsiaTheme="minorEastAsia"/>
        </w:rPr>
        <w:t>EndSARS</w:t>
      </w:r>
      <w:proofErr w:type="spellEnd"/>
      <w:r w:rsidRPr="00C932DD">
        <w:rPr>
          <w:rFonts w:eastAsiaTheme="minorEastAsia"/>
          <w:rtl/>
        </w:rPr>
        <w:t>"</w:t>
      </w:r>
      <w:r w:rsidR="003744B7">
        <w:rPr>
          <w:rFonts w:eastAsiaTheme="minorEastAsia"/>
          <w:rtl/>
        </w:rPr>
        <w:t>،</w:t>
      </w:r>
      <w:r w:rsidRPr="00C932DD">
        <w:rPr>
          <w:rFonts w:eastAsiaTheme="minorEastAsia"/>
          <w:rtl/>
        </w:rPr>
        <w:t xml:space="preserve"> في سياق الإغلاق المفروض لاحتواء انتشار جائحة كوفيد-</w:t>
      </w:r>
      <w:r w:rsidRPr="00DA65A8">
        <w:rPr>
          <w:rFonts w:eastAsiaTheme="minorEastAsia"/>
          <w:rtl/>
        </w:rPr>
        <w:t>19</w:t>
      </w:r>
      <w:r w:rsidR="003744B7">
        <w:rPr>
          <w:rFonts w:eastAsiaTheme="minorEastAsia"/>
          <w:rtl/>
        </w:rPr>
        <w:t>،</w:t>
      </w:r>
      <w:r w:rsidRPr="00C932DD">
        <w:rPr>
          <w:rFonts w:eastAsiaTheme="minorEastAsia"/>
          <w:rtl/>
        </w:rPr>
        <w:t xml:space="preserve"> بما أدّى إلى تقديم </w:t>
      </w:r>
      <w:r w:rsidRPr="00DA65A8">
        <w:rPr>
          <w:rFonts w:eastAsiaTheme="minorEastAsia"/>
          <w:rtl/>
        </w:rPr>
        <w:t>38</w:t>
      </w:r>
      <w:r w:rsidRPr="00C932DD">
        <w:rPr>
          <w:rFonts w:eastAsiaTheme="minorEastAsia"/>
          <w:rtl/>
        </w:rPr>
        <w:t xml:space="preserve"> شكوى بشأن حالات قتل خارج نطاق القضاء إلى اللجنة الوطنية لحقوق الإنسان</w:t>
      </w:r>
      <w:r w:rsidR="003744B7">
        <w:rPr>
          <w:rFonts w:eastAsiaTheme="minorEastAsia"/>
          <w:rtl/>
        </w:rPr>
        <w:t>،</w:t>
      </w:r>
      <w:r w:rsidRPr="00C932DD">
        <w:rPr>
          <w:rFonts w:eastAsiaTheme="minorEastAsia"/>
          <w:rtl/>
        </w:rPr>
        <w:t xml:space="preserve"> وكذلك في سياق التصدي لمظاهرات أخرى نُظّمت في ولايات الجنوب الشرقي. ويساور اللجنة قلق شديد إزاء ادّعاءات سوء السلوك الفادح من جانب الفرقة الخاصة لمكافحة السرقة التابعة لقوات الشرطة النيجيرية. وتحيط علم</w:t>
      </w:r>
      <w:r w:rsidR="00AE28CB">
        <w:rPr>
          <w:rFonts w:eastAsiaTheme="minorEastAsia"/>
          <w:rtl/>
        </w:rPr>
        <w:t xml:space="preserve">اً </w:t>
      </w:r>
      <w:r w:rsidRPr="00C932DD">
        <w:rPr>
          <w:rFonts w:eastAsiaTheme="minorEastAsia"/>
          <w:rtl/>
        </w:rPr>
        <w:t>برد الدولة الطرف على هذه الادعاءات</w:t>
      </w:r>
      <w:r w:rsidR="003744B7">
        <w:rPr>
          <w:rFonts w:eastAsiaTheme="minorEastAsia"/>
          <w:rtl/>
        </w:rPr>
        <w:t>،</w:t>
      </w:r>
      <w:r w:rsidRPr="00C932DD">
        <w:rPr>
          <w:rFonts w:eastAsiaTheme="minorEastAsia"/>
          <w:rtl/>
        </w:rPr>
        <w:t xml:space="preserve"> مثل تكليف اللجنة الوطنية لحقوق الإنسان بإجراء تحقيقات</w:t>
      </w:r>
      <w:r w:rsidR="003744B7">
        <w:rPr>
          <w:rFonts w:eastAsiaTheme="minorEastAsia"/>
          <w:rtl/>
        </w:rPr>
        <w:t>،</w:t>
      </w:r>
      <w:r w:rsidRPr="00C932DD">
        <w:rPr>
          <w:rFonts w:eastAsiaTheme="minorEastAsia"/>
          <w:rtl/>
        </w:rPr>
        <w:t xml:space="preserve"> وإنشاء أفرقة تحقيق قضائية على صعيد الاتحاد والولايات</w:t>
      </w:r>
      <w:r w:rsidR="003744B7">
        <w:rPr>
          <w:rFonts w:eastAsiaTheme="minorEastAsia"/>
          <w:rtl/>
        </w:rPr>
        <w:t>،</w:t>
      </w:r>
      <w:r w:rsidRPr="00C932DD">
        <w:rPr>
          <w:rFonts w:eastAsiaTheme="minorEastAsia"/>
          <w:rtl/>
        </w:rPr>
        <w:t xml:space="preserve"> وحل الفرقة الخاصة لمكافحة السرقة. وتلاحظ اللجنة أن الأفرقة القضائية تلقت</w:t>
      </w:r>
      <w:r w:rsidR="003744B7">
        <w:rPr>
          <w:rFonts w:eastAsiaTheme="minorEastAsia"/>
          <w:rtl/>
        </w:rPr>
        <w:t>،</w:t>
      </w:r>
      <w:r w:rsidRPr="00C932DD">
        <w:rPr>
          <w:rFonts w:eastAsiaTheme="minorEastAsia"/>
          <w:rtl/>
        </w:rPr>
        <w:t xml:space="preserve"> حسب التقارير الواردة</w:t>
      </w:r>
      <w:r w:rsidR="003744B7">
        <w:rPr>
          <w:rFonts w:eastAsiaTheme="minorEastAsia"/>
          <w:rtl/>
        </w:rPr>
        <w:t>،</w:t>
      </w:r>
      <w:r w:rsidRPr="00C932DD">
        <w:rPr>
          <w:rFonts w:eastAsiaTheme="minorEastAsia"/>
          <w:rtl/>
        </w:rPr>
        <w:t xml:space="preserve"> </w:t>
      </w:r>
      <w:r w:rsidRPr="00DA65A8">
        <w:rPr>
          <w:rFonts w:eastAsiaTheme="minorEastAsia"/>
          <w:rtl/>
        </w:rPr>
        <w:t>500</w:t>
      </w:r>
      <w:r w:rsidRPr="00C932DD">
        <w:rPr>
          <w:rFonts w:eastAsiaTheme="minorEastAsia"/>
          <w:rtl/>
        </w:rPr>
        <w:t xml:space="preserve"> </w:t>
      </w:r>
      <w:r w:rsidRPr="00DA65A8">
        <w:rPr>
          <w:rFonts w:eastAsiaTheme="minorEastAsia"/>
          <w:rtl/>
        </w:rPr>
        <w:t>2</w:t>
      </w:r>
      <w:r w:rsidRPr="00C932DD">
        <w:rPr>
          <w:rFonts w:eastAsiaTheme="minorEastAsia"/>
          <w:rtl/>
        </w:rPr>
        <w:t xml:space="preserve"> شكوى تتعلق بالتعذيب وسوء المعاملة والاعتقال والاحتجاز التعسفيين والقتل خارج نطاق القضاء</w:t>
      </w:r>
      <w:r w:rsidR="003744B7">
        <w:rPr>
          <w:rFonts w:eastAsiaTheme="minorEastAsia"/>
          <w:rtl/>
        </w:rPr>
        <w:t>،</w:t>
      </w:r>
      <w:r w:rsidRPr="00C932DD">
        <w:rPr>
          <w:rFonts w:eastAsiaTheme="minorEastAsia"/>
          <w:rtl/>
        </w:rPr>
        <w:t xml:space="preserve"> لكنها لا تزال قلقة لعدم نشر أي تقارير عن التحقيقات في هذه الشكاوى</w:t>
      </w:r>
      <w:r w:rsidR="003744B7">
        <w:rPr>
          <w:rFonts w:eastAsiaTheme="minorEastAsia"/>
          <w:rtl/>
        </w:rPr>
        <w:t>،</w:t>
      </w:r>
      <w:r w:rsidRPr="00C932DD">
        <w:rPr>
          <w:rFonts w:eastAsiaTheme="minorEastAsia"/>
          <w:rtl/>
        </w:rPr>
        <w:t xml:space="preserve"> ولعدم المساءلة المتورطين عن هذه الأفعال. وتفيد التقارير بأن بعض الأفرقة توقفت عن الاجتماع بسبب </w:t>
      </w:r>
      <w:r w:rsidRPr="00C932DD">
        <w:rPr>
          <w:rFonts w:eastAsiaTheme="minorEastAsia"/>
          <w:rtl/>
        </w:rPr>
        <w:lastRenderedPageBreak/>
        <w:t xml:space="preserve">نقص التمويل. كما يساور اللجنة القلق إزاء استخدام الشرطة قانون عام </w:t>
      </w:r>
      <w:r w:rsidRPr="00DA65A8">
        <w:rPr>
          <w:rFonts w:eastAsiaTheme="minorEastAsia"/>
          <w:rtl/>
        </w:rPr>
        <w:t>2014</w:t>
      </w:r>
      <w:r w:rsidRPr="00C932DD">
        <w:rPr>
          <w:rFonts w:eastAsiaTheme="minorEastAsia"/>
          <w:rtl/>
        </w:rPr>
        <w:t xml:space="preserve"> ضد المثليات والمثليين ومزدوجي الميل الجنسي ومغايري الهوية الجنسانية وحاملي صفات الجنسين للقيام بأمور منها إضفاء الشرعية على الاعتقال والاحتجاز التعسفيين؛ وإزاء ورود تقارير عن الاحتجاز التعسفي لأشخاص لم توجه إليهم أي تهم ولم يدانوا بارتكاب جرائم؛ وإزاء ورود تقارير عن سوء معاملة الأشخاص ذوي الإعاقات الذهنية والنفسية والاجتماعية في المؤسسات العامة والأماكن الخاصة</w:t>
      </w:r>
      <w:r w:rsidR="003744B7">
        <w:rPr>
          <w:rFonts w:eastAsiaTheme="minorEastAsia"/>
          <w:rtl/>
        </w:rPr>
        <w:t>،</w:t>
      </w:r>
      <w:r w:rsidRPr="00C932DD">
        <w:rPr>
          <w:rFonts w:eastAsiaTheme="minorEastAsia"/>
          <w:rtl/>
        </w:rPr>
        <w:t xml:space="preserve"> بما في ذلك مراكز الشفاء الدينية والتقليدية؛ وإزاء المعاملة السيئة لمتعاطي المخدرات</w:t>
      </w:r>
      <w:r w:rsidR="003744B7">
        <w:rPr>
          <w:rFonts w:eastAsiaTheme="minorEastAsia"/>
          <w:rtl/>
        </w:rPr>
        <w:t>،</w:t>
      </w:r>
      <w:r w:rsidRPr="00C932DD">
        <w:rPr>
          <w:rFonts w:eastAsiaTheme="minorEastAsia"/>
          <w:rtl/>
        </w:rPr>
        <w:t xml:space="preserve"> و</w:t>
      </w:r>
      <w:r w:rsidR="00D81CFB">
        <w:rPr>
          <w:rFonts w:eastAsiaTheme="minorEastAsia"/>
          <w:rtl/>
        </w:rPr>
        <w:t>لا سيما</w:t>
      </w:r>
      <w:r w:rsidRPr="00C932DD">
        <w:rPr>
          <w:rFonts w:eastAsiaTheme="minorEastAsia"/>
          <w:rtl/>
        </w:rPr>
        <w:t xml:space="preserve"> من قبل أعضاء الوكالة الوطنية لإنفاذ قوانين المخدرات وفي مرافق إعادة تأهيل متعاطي المخدرات (المواد </w:t>
      </w:r>
      <w:r w:rsidRPr="00DA65A8">
        <w:rPr>
          <w:rFonts w:eastAsiaTheme="minorEastAsia"/>
          <w:rtl/>
        </w:rPr>
        <w:t>1</w:t>
      </w:r>
      <w:r w:rsidRPr="00C932DD">
        <w:rPr>
          <w:rFonts w:eastAsiaTheme="minorEastAsia"/>
          <w:rtl/>
        </w:rPr>
        <w:t>-</w:t>
      </w:r>
      <w:r w:rsidRPr="00DA65A8">
        <w:rPr>
          <w:rFonts w:eastAsiaTheme="minorEastAsia"/>
          <w:rtl/>
        </w:rPr>
        <w:t>2</w:t>
      </w:r>
      <w:r w:rsidR="003744B7">
        <w:rPr>
          <w:rFonts w:eastAsiaTheme="minorEastAsia"/>
          <w:rtl/>
        </w:rPr>
        <w:t>،</w:t>
      </w:r>
      <w:r w:rsidRPr="00C932DD">
        <w:rPr>
          <w:rFonts w:eastAsiaTheme="minorEastAsia"/>
          <w:rtl/>
        </w:rPr>
        <w:t xml:space="preserve"> و</w:t>
      </w:r>
      <w:r w:rsidRPr="00DA65A8">
        <w:rPr>
          <w:rFonts w:eastAsiaTheme="minorEastAsia"/>
          <w:rtl/>
        </w:rPr>
        <w:t>11</w:t>
      </w:r>
      <w:r w:rsidRPr="00C932DD">
        <w:rPr>
          <w:rFonts w:eastAsiaTheme="minorEastAsia"/>
          <w:rtl/>
        </w:rPr>
        <w:t>-</w:t>
      </w:r>
      <w:r w:rsidRPr="00DA65A8">
        <w:rPr>
          <w:rFonts w:eastAsiaTheme="minorEastAsia"/>
          <w:rtl/>
        </w:rPr>
        <w:t>14</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4198C4EA"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14-</w:t>
      </w:r>
      <w:r w:rsidRPr="00DA65A8">
        <w:rPr>
          <w:rFonts w:eastAsiaTheme="minorEastAsia"/>
          <w:bCs/>
          <w:rtl/>
        </w:rPr>
        <w:tab/>
      </w:r>
      <w:r w:rsidRPr="00DA65A8">
        <w:rPr>
          <w:rFonts w:eastAsiaTheme="minorEastAsia"/>
          <w:b/>
          <w:bCs/>
          <w:rtl/>
        </w:rPr>
        <w:t>تحث اللجنة الدولة الطرف على القيام بما يلي:</w:t>
      </w:r>
    </w:p>
    <w:p w14:paraId="1CC711A9" w14:textId="698902CE" w:rsidR="00C932DD" w:rsidRPr="00DA65A8" w:rsidRDefault="00D81CFB" w:rsidP="00C932DD">
      <w:pPr>
        <w:pStyle w:val="SingleTxtGA"/>
        <w:rPr>
          <w:rFonts w:eastAsiaTheme="minorEastAsia"/>
          <w:b/>
          <w:bCs/>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Cs/>
          <w:rtl/>
        </w:rPr>
        <w:tab/>
      </w:r>
      <w:r w:rsidR="00C932DD" w:rsidRPr="00DA65A8">
        <w:rPr>
          <w:rFonts w:eastAsiaTheme="minorEastAsia"/>
          <w:bCs/>
          <w:rtl/>
        </w:rPr>
        <w:t>ضمان</w:t>
      </w:r>
      <w:r w:rsidR="00C932DD" w:rsidRPr="00DA65A8">
        <w:rPr>
          <w:rFonts w:eastAsiaTheme="minorEastAsia"/>
          <w:b/>
          <w:bCs/>
          <w:rtl/>
        </w:rPr>
        <w:t xml:space="preserve"> استمرار تلقي موظفي إنفاذ القانون وأفراد قوات الأمن تدريب</w:t>
      </w:r>
      <w:r w:rsidR="00AE28CB" w:rsidRPr="00DA65A8">
        <w:rPr>
          <w:rFonts w:eastAsiaTheme="minorEastAsia"/>
          <w:b/>
          <w:bCs/>
          <w:rtl/>
        </w:rPr>
        <w:t xml:space="preserve">اً </w:t>
      </w:r>
      <w:r w:rsidR="00C932DD" w:rsidRPr="00DA65A8">
        <w:rPr>
          <w:rFonts w:eastAsiaTheme="minorEastAsia"/>
          <w:b/>
          <w:bCs/>
          <w:rtl/>
        </w:rPr>
        <w:t>على الحظر المطلق للتعذيب وعلى استخدام القوة</w:t>
      </w:r>
      <w:r w:rsidR="003744B7" w:rsidRPr="00DA65A8">
        <w:rPr>
          <w:rFonts w:eastAsiaTheme="minorEastAsia"/>
          <w:b/>
          <w:bCs/>
          <w:rtl/>
        </w:rPr>
        <w:t>،</w:t>
      </w:r>
      <w:r w:rsidR="00C932DD" w:rsidRPr="00DA65A8">
        <w:rPr>
          <w:rFonts w:eastAsiaTheme="minorEastAsia"/>
          <w:b/>
          <w:bCs/>
          <w:rtl/>
        </w:rPr>
        <w:t xml:space="preserve"> بما في ذلك أمر الشرطة رقم 237</w:t>
      </w:r>
      <w:r w:rsidR="003744B7" w:rsidRPr="00DA65A8">
        <w:rPr>
          <w:rFonts w:eastAsiaTheme="minorEastAsia"/>
          <w:b/>
          <w:bCs/>
          <w:rtl/>
        </w:rPr>
        <w:t>،</w:t>
      </w:r>
      <w:r w:rsidR="00C932DD" w:rsidRPr="00DA65A8">
        <w:rPr>
          <w:rFonts w:eastAsiaTheme="minorEastAsia"/>
          <w:b/>
          <w:bCs/>
          <w:rtl/>
        </w:rPr>
        <w:t xml:space="preserve"> مع مراعاة المبادئ الأساسية بشأن استخدام القوة والأسلحة النارية من جانب الموظفين المكلفين بإنفاذ القانون؛</w:t>
      </w:r>
    </w:p>
    <w:p w14:paraId="1BFD5345" w14:textId="26316985" w:rsidR="00C932DD" w:rsidRPr="00DA65A8" w:rsidRDefault="00D81CFB" w:rsidP="00C932DD">
      <w:pPr>
        <w:pStyle w:val="SingleTxtGA"/>
        <w:rPr>
          <w:rFonts w:eastAsiaTheme="minorEastAsia"/>
          <w:b/>
          <w:bCs/>
          <w:lang w:val="ar-SA" w:eastAsia="zh-TW" w:bidi="en-GB"/>
        </w:rPr>
      </w:pPr>
      <w:r w:rsidRPr="00DA65A8">
        <w:rPr>
          <w:rFonts w:eastAsiaTheme="minorEastAsia"/>
          <w:b/>
          <w:rtl/>
        </w:rPr>
        <w:tab/>
      </w:r>
      <w:r w:rsidR="00C932DD" w:rsidRPr="00DA65A8">
        <w:rPr>
          <w:rFonts w:eastAsiaTheme="minorEastAsia"/>
          <w:b/>
          <w:rtl/>
        </w:rPr>
        <w:t>(ب)</w:t>
      </w:r>
      <w:r w:rsidRPr="00DA65A8">
        <w:rPr>
          <w:rFonts w:eastAsiaTheme="minorEastAsia"/>
          <w:b/>
          <w:bCs/>
          <w:rtl/>
        </w:rPr>
        <w:tab/>
      </w:r>
      <w:r w:rsidR="00C932DD" w:rsidRPr="00DA65A8">
        <w:rPr>
          <w:rFonts w:eastAsiaTheme="minorEastAsia"/>
          <w:b/>
          <w:bCs/>
          <w:rtl/>
        </w:rPr>
        <w:t>نشر نتائج أفرقة التحقيق القضائية</w:t>
      </w:r>
      <w:r w:rsidR="003744B7" w:rsidRPr="00DA65A8">
        <w:rPr>
          <w:rFonts w:eastAsiaTheme="minorEastAsia"/>
          <w:b/>
          <w:bCs/>
          <w:rtl/>
        </w:rPr>
        <w:t>،</w:t>
      </w:r>
      <w:r w:rsidR="00C932DD" w:rsidRPr="00DA65A8">
        <w:rPr>
          <w:rFonts w:eastAsiaTheme="minorEastAsia"/>
          <w:b/>
          <w:bCs/>
          <w:rtl/>
        </w:rPr>
        <w:t xml:space="preserve"> وضمان تولي هيئة مستقلة التحقيق الفوري في ادعاءات التجاوزات التي يرتكبها أفراد الشرطة والفرقة الخاصة لمكافحة السرقة وقوات الأمن التي تضطلع بأنشطة الشرطة</w:t>
      </w:r>
      <w:r w:rsidR="003744B7" w:rsidRPr="00DA65A8">
        <w:rPr>
          <w:rFonts w:eastAsiaTheme="minorEastAsia"/>
          <w:b/>
          <w:bCs/>
          <w:rtl/>
        </w:rPr>
        <w:t>،</w:t>
      </w:r>
      <w:r w:rsidR="00C932DD" w:rsidRPr="00DA65A8">
        <w:rPr>
          <w:rFonts w:eastAsiaTheme="minorEastAsia"/>
          <w:b/>
          <w:bCs/>
          <w:rtl/>
        </w:rPr>
        <w:t xml:space="preserve"> وتقديم معلومات مفصلة عن الملاحقات القضائية</w:t>
      </w:r>
      <w:r w:rsidR="003744B7" w:rsidRPr="00DA65A8">
        <w:rPr>
          <w:rFonts w:eastAsiaTheme="minorEastAsia"/>
          <w:b/>
          <w:bCs/>
          <w:rtl/>
        </w:rPr>
        <w:t>،</w:t>
      </w:r>
      <w:r w:rsidR="00C932DD" w:rsidRPr="00DA65A8">
        <w:rPr>
          <w:rFonts w:eastAsiaTheme="minorEastAsia"/>
          <w:b/>
          <w:bCs/>
          <w:rtl/>
        </w:rPr>
        <w:t xml:space="preserve"> وتوفير سبل الإنصاف الكامل للضحايا</w:t>
      </w:r>
      <w:r w:rsidR="003744B7" w:rsidRPr="00DA65A8">
        <w:rPr>
          <w:rFonts w:eastAsiaTheme="minorEastAsia"/>
          <w:b/>
          <w:bCs/>
          <w:rtl/>
        </w:rPr>
        <w:t>،</w:t>
      </w:r>
      <w:r w:rsidR="00C932DD" w:rsidRPr="00DA65A8">
        <w:rPr>
          <w:rFonts w:eastAsiaTheme="minorEastAsia"/>
          <w:b/>
          <w:bCs/>
          <w:rtl/>
        </w:rPr>
        <w:t xml:space="preserve"> وتخصيص الموارد لهذا الغرض؛</w:t>
      </w:r>
    </w:p>
    <w:p w14:paraId="60702D7F" w14:textId="05375012"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Pr="00DA65A8">
        <w:rPr>
          <w:rFonts w:eastAsiaTheme="minorEastAsia"/>
          <w:b/>
          <w:rtl/>
        </w:rPr>
        <w:tab/>
      </w:r>
      <w:r w:rsidR="00C932DD" w:rsidRPr="00DA65A8">
        <w:rPr>
          <w:rFonts w:eastAsiaTheme="minorEastAsia"/>
          <w:bCs/>
          <w:rtl/>
        </w:rPr>
        <w:t>وضع</w:t>
      </w:r>
      <w:r w:rsidR="00C932DD" w:rsidRPr="00DA65A8">
        <w:rPr>
          <w:rFonts w:eastAsiaTheme="minorEastAsia"/>
          <w:b/>
          <w:bCs/>
          <w:rtl/>
        </w:rPr>
        <w:t xml:space="preserve"> حد للاعتقالات التعسفية والاعتداءات التي تطال الأشخاص ذوي الإعاقة أو</w:t>
      </w:r>
      <w:r w:rsidR="005F07BB" w:rsidRPr="00DA65A8">
        <w:rPr>
          <w:rFonts w:eastAsiaTheme="minorEastAsia" w:hint="cs"/>
          <w:b/>
          <w:bCs/>
          <w:rtl/>
        </w:rPr>
        <w:t> </w:t>
      </w:r>
      <w:r w:rsidR="00C932DD" w:rsidRPr="00DA65A8">
        <w:rPr>
          <w:rFonts w:eastAsiaTheme="minorEastAsia"/>
          <w:b/>
          <w:bCs/>
          <w:rtl/>
        </w:rPr>
        <w:t>متعاطي المخدرات أو المثليات والمثليين ومزدوجي الميل الجنسي ومغايري الهوية الجنسانية وحاملي صفات الجنسين والتحقيق فيها</w:t>
      </w:r>
      <w:r w:rsidR="003744B7" w:rsidRPr="00DA65A8">
        <w:rPr>
          <w:rFonts w:eastAsiaTheme="minorEastAsia"/>
          <w:b/>
          <w:bCs/>
          <w:rtl/>
        </w:rPr>
        <w:t>،</w:t>
      </w:r>
      <w:r w:rsidR="00C932DD" w:rsidRPr="00DA65A8">
        <w:rPr>
          <w:rFonts w:eastAsiaTheme="minorEastAsia"/>
          <w:b/>
          <w:bCs/>
          <w:rtl/>
        </w:rPr>
        <w:t xml:space="preserve"> ومقاضاة الجناة المزعومين وتوفير سبل انتصاف فعالة للضحايا.</w:t>
      </w:r>
    </w:p>
    <w:p w14:paraId="4A8E3A27" w14:textId="77777777" w:rsidR="00C932DD" w:rsidRPr="00DA65A8" w:rsidRDefault="00C932DD" w:rsidP="00D81CFB">
      <w:pPr>
        <w:pStyle w:val="H23GA"/>
        <w:rPr>
          <w:lang w:val="ar-SA" w:eastAsia="zh-TW" w:bidi="en-GB"/>
        </w:rPr>
      </w:pPr>
      <w:r w:rsidRPr="00DA65A8">
        <w:rPr>
          <w:rtl/>
        </w:rPr>
        <w:tab/>
      </w:r>
      <w:r w:rsidRPr="00DA65A8">
        <w:rPr>
          <w:rtl/>
        </w:rPr>
        <w:tab/>
        <w:t>بطلان الاعترافات المنتزعة تحت التعذيب</w:t>
      </w:r>
    </w:p>
    <w:p w14:paraId="4D59BBEA" w14:textId="1DEC4DE2" w:rsidR="00C932DD" w:rsidRPr="00C932DD" w:rsidRDefault="00C932DD" w:rsidP="00C932DD">
      <w:pPr>
        <w:pStyle w:val="SingleTxtGA"/>
        <w:rPr>
          <w:rFonts w:eastAsiaTheme="minorEastAsia"/>
        </w:rPr>
      </w:pPr>
      <w:r w:rsidRPr="00DA65A8">
        <w:rPr>
          <w:rFonts w:eastAsiaTheme="minorEastAsia"/>
          <w:rtl/>
        </w:rPr>
        <w:t>15</w:t>
      </w:r>
      <w:r w:rsidRPr="00C932DD">
        <w:rPr>
          <w:rFonts w:eastAsiaTheme="minorEastAsia"/>
          <w:rtl/>
        </w:rPr>
        <w:t>-</w:t>
      </w:r>
      <w:r w:rsidRPr="00C932DD">
        <w:rPr>
          <w:rFonts w:eastAsiaTheme="minorEastAsia"/>
          <w:rtl/>
        </w:rPr>
        <w:tab/>
        <w:t>ترحّب اللجنة بالإطار القانوني القائم الذي يحظر قبول الاعترافات المنتزعة تحت التعذيب</w:t>
      </w:r>
      <w:r w:rsidR="003744B7">
        <w:rPr>
          <w:rFonts w:eastAsiaTheme="minorEastAsia"/>
          <w:rtl/>
        </w:rPr>
        <w:t>،</w:t>
      </w:r>
      <w:r w:rsidRPr="00C932DD">
        <w:rPr>
          <w:rFonts w:eastAsiaTheme="minorEastAsia"/>
          <w:rtl/>
        </w:rPr>
        <w:t xml:space="preserve"> والمدرج في قانون مناهضة التعذيب وقانون البينة وقانون إقامة العدالة الجنائية</w:t>
      </w:r>
      <w:r w:rsidR="003744B7">
        <w:rPr>
          <w:rFonts w:eastAsiaTheme="minorEastAsia"/>
          <w:rtl/>
        </w:rPr>
        <w:t>،</w:t>
      </w:r>
      <w:r w:rsidRPr="00C932DD">
        <w:rPr>
          <w:rFonts w:eastAsiaTheme="minorEastAsia"/>
          <w:rtl/>
        </w:rPr>
        <w:t xml:space="preserve"> لكن يساورها القلق إزاء التقارير التي تشير إلى تواصل استخدام أفراد الشرطة والجيش والقوة المدنية المشتركة للتعذيب في الاستجوابات. ورغم الضمانات القانونية القائمة</w:t>
      </w:r>
      <w:r w:rsidR="003744B7">
        <w:rPr>
          <w:rFonts w:eastAsiaTheme="minorEastAsia"/>
          <w:rtl/>
        </w:rPr>
        <w:t>،</w:t>
      </w:r>
      <w:r w:rsidRPr="00C932DD">
        <w:rPr>
          <w:rFonts w:eastAsiaTheme="minorEastAsia"/>
          <w:rtl/>
        </w:rPr>
        <w:t xml:space="preserve"> بما في ذلك تسجيل الاعترافات (انظر الفقرة </w:t>
      </w:r>
      <w:r w:rsidRPr="00DA65A8">
        <w:rPr>
          <w:rFonts w:eastAsiaTheme="minorEastAsia"/>
          <w:rtl/>
        </w:rPr>
        <w:t>11</w:t>
      </w:r>
      <w:r w:rsidRPr="00C932DD">
        <w:rPr>
          <w:rFonts w:eastAsiaTheme="minorEastAsia"/>
          <w:rtl/>
        </w:rPr>
        <w:t xml:space="preserve"> أعلاه) أو تقديم شكوى إلى قاض بشأن الإكراه</w:t>
      </w:r>
      <w:r w:rsidR="003744B7">
        <w:rPr>
          <w:rFonts w:eastAsiaTheme="minorEastAsia"/>
          <w:rtl/>
        </w:rPr>
        <w:t>،</w:t>
      </w:r>
      <w:r w:rsidRPr="00C932DD">
        <w:rPr>
          <w:rFonts w:eastAsiaTheme="minorEastAsia"/>
          <w:rtl/>
        </w:rPr>
        <w:t xml:space="preserve"> فإن تقارير عديدة تبرز أن الاعترافات المنتزعة تحت الإكراه مقبولة في الواقع العملي</w:t>
      </w:r>
      <w:r w:rsidR="003744B7">
        <w:rPr>
          <w:rFonts w:eastAsiaTheme="minorEastAsia"/>
          <w:rtl/>
        </w:rPr>
        <w:t>،</w:t>
      </w:r>
      <w:r w:rsidRPr="00C932DD">
        <w:rPr>
          <w:rFonts w:eastAsiaTheme="minorEastAsia"/>
          <w:rtl/>
        </w:rPr>
        <w:t xml:space="preserve"> وهو ما يخالف القانون. وتعرب اللجنة عن أسفها لعدم تقديم الدولة الطرف معلومات عتيدة عن تطبيق القضاة لهذه الضمانات القانونية في الواقع العملي (المواد </w:t>
      </w:r>
      <w:r w:rsidRPr="00DA65A8">
        <w:rPr>
          <w:rFonts w:eastAsiaTheme="minorEastAsia"/>
          <w:rtl/>
        </w:rPr>
        <w:t>2</w:t>
      </w:r>
      <w:r w:rsidRPr="00C932DD">
        <w:rPr>
          <w:rFonts w:eastAsiaTheme="minorEastAsia"/>
          <w:rtl/>
        </w:rPr>
        <w:t xml:space="preserve"> و</w:t>
      </w:r>
      <w:r w:rsidRPr="00DA65A8">
        <w:rPr>
          <w:rFonts w:eastAsiaTheme="minorEastAsia"/>
          <w:rtl/>
        </w:rPr>
        <w:t>10</w:t>
      </w:r>
      <w:r w:rsidRPr="00C932DD">
        <w:rPr>
          <w:rFonts w:eastAsiaTheme="minorEastAsia"/>
          <w:rtl/>
        </w:rPr>
        <w:t xml:space="preserve"> و</w:t>
      </w:r>
      <w:r w:rsidRPr="00DA65A8">
        <w:rPr>
          <w:rFonts w:eastAsiaTheme="minorEastAsia"/>
          <w:rtl/>
        </w:rPr>
        <w:t>15</w:t>
      </w:r>
      <w:r w:rsidRPr="00C932DD">
        <w:rPr>
          <w:rFonts w:eastAsiaTheme="minorEastAsia"/>
          <w:rtl/>
        </w:rPr>
        <w:t>).</w:t>
      </w:r>
    </w:p>
    <w:p w14:paraId="068AE05F"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16-</w:t>
      </w:r>
      <w:r w:rsidRPr="00DA65A8">
        <w:rPr>
          <w:rFonts w:eastAsiaTheme="minorEastAsia"/>
          <w:bCs/>
          <w:rtl/>
        </w:rPr>
        <w:tab/>
      </w:r>
      <w:r w:rsidRPr="00DA65A8">
        <w:rPr>
          <w:rFonts w:eastAsiaTheme="minorEastAsia"/>
          <w:b/>
          <w:bCs/>
          <w:rtl/>
        </w:rPr>
        <w:t>ينبغي للدولة الطرف القيام بما يلي:</w:t>
      </w:r>
    </w:p>
    <w:p w14:paraId="18CE4041" w14:textId="5EA0479B"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rtl/>
        </w:rPr>
        <w:tab/>
      </w:r>
      <w:r w:rsidR="00C932DD" w:rsidRPr="00DA65A8">
        <w:rPr>
          <w:rFonts w:eastAsiaTheme="minorEastAsia"/>
          <w:bCs/>
          <w:rtl/>
        </w:rPr>
        <w:t>اعتماد</w:t>
      </w:r>
      <w:r w:rsidR="00C932DD" w:rsidRPr="00DA65A8">
        <w:rPr>
          <w:rFonts w:eastAsiaTheme="minorEastAsia"/>
          <w:b/>
          <w:bCs/>
          <w:rtl/>
        </w:rPr>
        <w:t xml:space="preserve"> تدابير فعالة تضمن ألا تقبل</w:t>
      </w:r>
      <w:r w:rsidR="003744B7" w:rsidRPr="00DA65A8">
        <w:rPr>
          <w:rFonts w:eastAsiaTheme="minorEastAsia"/>
          <w:b/>
          <w:bCs/>
          <w:rtl/>
        </w:rPr>
        <w:t>،</w:t>
      </w:r>
      <w:r w:rsidR="00C932DD" w:rsidRPr="00DA65A8">
        <w:rPr>
          <w:rFonts w:eastAsiaTheme="minorEastAsia"/>
          <w:b/>
          <w:bCs/>
          <w:rtl/>
        </w:rPr>
        <w:t xml:space="preserve"> في الممارسة العملية</w:t>
      </w:r>
      <w:r w:rsidR="003744B7" w:rsidRPr="00DA65A8">
        <w:rPr>
          <w:rFonts w:eastAsiaTheme="minorEastAsia"/>
          <w:b/>
          <w:bCs/>
          <w:rtl/>
        </w:rPr>
        <w:t>،</w:t>
      </w:r>
      <w:r w:rsidR="00C932DD" w:rsidRPr="00DA65A8">
        <w:rPr>
          <w:rFonts w:eastAsiaTheme="minorEastAsia"/>
          <w:b/>
          <w:bCs/>
          <w:rtl/>
        </w:rPr>
        <w:t xml:space="preserve"> الاعترافات والأقوال وغيرها من الأدلة المنتزعة تحت التعذيب أو سوء المعاملة</w:t>
      </w:r>
      <w:r w:rsidR="003744B7" w:rsidRPr="00DA65A8">
        <w:rPr>
          <w:rFonts w:eastAsiaTheme="minorEastAsia"/>
          <w:b/>
          <w:bCs/>
          <w:rtl/>
        </w:rPr>
        <w:t>،</w:t>
      </w:r>
      <w:r w:rsidR="00C932DD" w:rsidRPr="00DA65A8">
        <w:rPr>
          <w:rFonts w:eastAsiaTheme="minorEastAsia"/>
          <w:b/>
          <w:bCs/>
          <w:rtl/>
        </w:rPr>
        <w:t xml:space="preserve"> سوى عندما يتعلق الأمر بشخص متهم بالتعذيب</w:t>
      </w:r>
      <w:r w:rsidR="003744B7" w:rsidRPr="00DA65A8">
        <w:rPr>
          <w:rFonts w:eastAsiaTheme="minorEastAsia"/>
          <w:b/>
          <w:bCs/>
          <w:rtl/>
        </w:rPr>
        <w:t>،</w:t>
      </w:r>
      <w:r w:rsidR="00C932DD" w:rsidRPr="00DA65A8">
        <w:rPr>
          <w:rFonts w:eastAsiaTheme="minorEastAsia"/>
          <w:b/>
          <w:bCs/>
          <w:rtl/>
        </w:rPr>
        <w:t xml:space="preserve"> كدليل على أن الأقوال أدلي بها تحت الإكراه؛</w:t>
      </w:r>
      <w:r w:rsidR="00C932DD" w:rsidRPr="00DA65A8">
        <w:rPr>
          <w:rFonts w:eastAsiaTheme="minorEastAsia"/>
          <w:bCs/>
          <w:rtl/>
        </w:rPr>
        <w:t xml:space="preserve"> </w:t>
      </w:r>
      <w:r w:rsidR="00C932DD" w:rsidRPr="00DA65A8">
        <w:rPr>
          <w:rFonts w:eastAsiaTheme="minorEastAsia"/>
          <w:b/>
          <w:bCs/>
          <w:rtl/>
        </w:rPr>
        <w:t>واستعلام المدعين العامين والقضاة من جميع المتهمين في القضايا الجنائية عما إذا كانوا قد تعرضوا للتعذيب أو سوء المعاملة؛</w:t>
      </w:r>
      <w:r w:rsidR="00C932DD" w:rsidRPr="00DA65A8">
        <w:rPr>
          <w:rFonts w:eastAsiaTheme="minorEastAsia"/>
          <w:bCs/>
          <w:rtl/>
        </w:rPr>
        <w:t xml:space="preserve"> </w:t>
      </w:r>
      <w:r w:rsidR="00C932DD" w:rsidRPr="00DA65A8">
        <w:rPr>
          <w:rFonts w:eastAsiaTheme="minorEastAsia"/>
          <w:b/>
          <w:bCs/>
          <w:rtl/>
        </w:rPr>
        <w:t>وإجراء التحقيق بطريقة سريعة وفعالة في جميع ادعاءات التعذيب وسوء المعاملة التي أثيرت في الإجراءات القضائية في الدولة الطرف</w:t>
      </w:r>
      <w:r w:rsidR="003744B7" w:rsidRPr="00DA65A8">
        <w:rPr>
          <w:rFonts w:eastAsiaTheme="minorEastAsia"/>
          <w:b/>
          <w:bCs/>
          <w:rtl/>
        </w:rPr>
        <w:t>،</w:t>
      </w:r>
      <w:r w:rsidR="00C932DD" w:rsidRPr="00DA65A8">
        <w:rPr>
          <w:rFonts w:eastAsiaTheme="minorEastAsia"/>
          <w:b/>
          <w:bCs/>
          <w:rtl/>
        </w:rPr>
        <w:t xml:space="preserve"> ومقاضاة الجناة المزعومين ومعاقبتهم</w:t>
      </w:r>
      <w:r w:rsidR="003744B7" w:rsidRPr="00DA65A8">
        <w:rPr>
          <w:rFonts w:eastAsiaTheme="minorEastAsia"/>
          <w:b/>
          <w:bCs/>
          <w:rtl/>
        </w:rPr>
        <w:t>،</w:t>
      </w:r>
      <w:r w:rsidR="00C932DD" w:rsidRPr="00DA65A8">
        <w:rPr>
          <w:rFonts w:eastAsiaTheme="minorEastAsia"/>
          <w:b/>
          <w:bCs/>
          <w:rtl/>
        </w:rPr>
        <w:t xml:space="preserve"> وتقديم معلومات عن هذه الحالات؛</w:t>
      </w:r>
    </w:p>
    <w:p w14:paraId="3B83C9BE" w14:textId="6A5E9BC4"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Pr="00DA65A8">
        <w:rPr>
          <w:rFonts w:eastAsiaTheme="minorEastAsia"/>
          <w:b/>
          <w:rtl/>
        </w:rPr>
        <w:tab/>
      </w:r>
      <w:r w:rsidR="00C932DD" w:rsidRPr="00DA65A8">
        <w:rPr>
          <w:rFonts w:eastAsiaTheme="minorEastAsia"/>
          <w:bCs/>
          <w:rtl/>
        </w:rPr>
        <w:t>ضمان</w:t>
      </w:r>
      <w:r w:rsidR="00C932DD" w:rsidRPr="00DA65A8">
        <w:rPr>
          <w:rFonts w:eastAsiaTheme="minorEastAsia"/>
          <w:b/>
          <w:bCs/>
          <w:rtl/>
        </w:rPr>
        <w:t xml:space="preserve"> حصول جميع أفراد الشرطة والأمن القومي والجيش والقضاة والمدعين العامين على دورات تدريبية إلزامية تُوضح العلاقة بين أساليب الاستجواب غير القسرية</w:t>
      </w:r>
      <w:r w:rsidR="003744B7" w:rsidRPr="00DA65A8">
        <w:rPr>
          <w:rFonts w:eastAsiaTheme="minorEastAsia"/>
          <w:b/>
          <w:bCs/>
          <w:rtl/>
        </w:rPr>
        <w:t>،</w:t>
      </w:r>
      <w:r w:rsidR="00C932DD" w:rsidRPr="00DA65A8">
        <w:rPr>
          <w:rFonts w:eastAsiaTheme="minorEastAsia"/>
          <w:b/>
          <w:bCs/>
          <w:rtl/>
        </w:rPr>
        <w:t xml:space="preserve"> وحظر التعذيب وسوء المعاملة</w:t>
      </w:r>
      <w:r w:rsidR="003744B7" w:rsidRPr="00DA65A8">
        <w:rPr>
          <w:rFonts w:eastAsiaTheme="minorEastAsia"/>
          <w:b/>
          <w:bCs/>
          <w:rtl/>
        </w:rPr>
        <w:t>،</w:t>
      </w:r>
      <w:r w:rsidR="00C932DD" w:rsidRPr="00DA65A8">
        <w:rPr>
          <w:rFonts w:eastAsiaTheme="minorEastAsia"/>
          <w:b/>
          <w:bCs/>
          <w:rtl/>
        </w:rPr>
        <w:t xml:space="preserve"> والتزام الهيئات القضائية بإبطال الاعترافات المنتزعة تحت التعذيب.</w:t>
      </w:r>
    </w:p>
    <w:p w14:paraId="49DF467B" w14:textId="28C8EE83" w:rsidR="00C932DD" w:rsidRPr="00DA65A8" w:rsidRDefault="00C932DD" w:rsidP="00D81CFB">
      <w:pPr>
        <w:pStyle w:val="H23GA"/>
        <w:rPr>
          <w:lang w:val="ar-SA" w:eastAsia="zh-TW" w:bidi="en-GB"/>
        </w:rPr>
      </w:pPr>
      <w:r w:rsidRPr="00DA65A8">
        <w:rPr>
          <w:rtl/>
        </w:rPr>
        <w:lastRenderedPageBreak/>
        <w:tab/>
      </w:r>
      <w:r w:rsidRPr="00DA65A8">
        <w:rPr>
          <w:rtl/>
        </w:rPr>
        <w:tab/>
        <w:t>الاحتجاز السابق للمحاكمة واكتظاظ أماكن الاحتجاز</w:t>
      </w:r>
    </w:p>
    <w:p w14:paraId="159FA8F7" w14:textId="49657BE7" w:rsidR="00C932DD" w:rsidRPr="00C932DD" w:rsidRDefault="00C932DD" w:rsidP="00C932DD">
      <w:pPr>
        <w:pStyle w:val="SingleTxtGA"/>
        <w:rPr>
          <w:rFonts w:eastAsiaTheme="minorEastAsia"/>
          <w:lang w:val="ar-SA" w:eastAsia="zh-TW" w:bidi="en-GB"/>
        </w:rPr>
      </w:pPr>
      <w:r w:rsidRPr="00DA65A8">
        <w:rPr>
          <w:rFonts w:eastAsiaTheme="minorEastAsia"/>
          <w:rtl/>
        </w:rPr>
        <w:t>17</w:t>
      </w:r>
      <w:r w:rsidRPr="00C932DD">
        <w:rPr>
          <w:rFonts w:eastAsiaTheme="minorEastAsia"/>
          <w:rtl/>
        </w:rPr>
        <w:t>-</w:t>
      </w:r>
      <w:r w:rsidRPr="00C932DD">
        <w:rPr>
          <w:rFonts w:eastAsiaTheme="minorEastAsia"/>
          <w:rtl/>
        </w:rPr>
        <w:tab/>
        <w:t>ترحّب اللجنة بجهود الدولة الطرف الرامية إلى التصدي للجوء المفرط إلى الاحتجاز السابق للمحاكمة لفترة طويلة</w:t>
      </w:r>
      <w:r w:rsidR="003744B7">
        <w:rPr>
          <w:rFonts w:eastAsiaTheme="minorEastAsia"/>
          <w:rtl/>
        </w:rPr>
        <w:t>،</w:t>
      </w:r>
      <w:r w:rsidRPr="00C932DD">
        <w:rPr>
          <w:rFonts w:eastAsiaTheme="minorEastAsia"/>
          <w:rtl/>
        </w:rPr>
        <w:t xml:space="preserve"> والذي يتسبب في الاكتظاظ المزمن لمرافق الاحتجاز</w:t>
      </w:r>
      <w:r w:rsidR="003744B7">
        <w:rPr>
          <w:rFonts w:eastAsiaTheme="minorEastAsia"/>
          <w:rtl/>
        </w:rPr>
        <w:t>،</w:t>
      </w:r>
      <w:r w:rsidRPr="00C932DD">
        <w:rPr>
          <w:rFonts w:eastAsiaTheme="minorEastAsia"/>
          <w:rtl/>
        </w:rPr>
        <w:t xml:space="preserve"> من خلال سن قانون إقامة العدالة الجنائية. وتفوض المادة </w:t>
      </w:r>
      <w:r w:rsidRPr="00DA65A8">
        <w:rPr>
          <w:rFonts w:eastAsiaTheme="minorEastAsia"/>
          <w:rtl/>
        </w:rPr>
        <w:t>34</w:t>
      </w:r>
      <w:r w:rsidRPr="00C932DD">
        <w:rPr>
          <w:rFonts w:eastAsiaTheme="minorEastAsia"/>
          <w:rtl/>
        </w:rPr>
        <w:t xml:space="preserve"> من هذا القانون كبار القضاة أو القضاة على صعيد الولايات لإجراء عمليات تفتيش شهرية لمراكز الشرطة وغيرها من أماكن الاحتجاز الخاضعة لولايتها القضائية</w:t>
      </w:r>
      <w:r w:rsidR="003744B7">
        <w:rPr>
          <w:rFonts w:eastAsiaTheme="minorEastAsia"/>
          <w:rtl/>
        </w:rPr>
        <w:t>،</w:t>
      </w:r>
      <w:r w:rsidRPr="00C932DD">
        <w:rPr>
          <w:rFonts w:eastAsiaTheme="minorEastAsia"/>
          <w:rtl/>
        </w:rPr>
        <w:t xml:space="preserve"> بخلاف السجون</w:t>
      </w:r>
      <w:r w:rsidR="003744B7">
        <w:rPr>
          <w:rFonts w:eastAsiaTheme="minorEastAsia"/>
          <w:rtl/>
        </w:rPr>
        <w:t>،</w:t>
      </w:r>
      <w:r w:rsidRPr="00C932DD">
        <w:rPr>
          <w:rFonts w:eastAsiaTheme="minorEastAsia"/>
          <w:rtl/>
        </w:rPr>
        <w:t xml:space="preserve"> وتفتيش سجلات الاعتقالات</w:t>
      </w:r>
      <w:r w:rsidR="003744B7">
        <w:rPr>
          <w:rFonts w:eastAsiaTheme="minorEastAsia"/>
          <w:rtl/>
        </w:rPr>
        <w:t>،</w:t>
      </w:r>
      <w:r w:rsidRPr="00C932DD">
        <w:rPr>
          <w:rFonts w:eastAsiaTheme="minorEastAsia"/>
          <w:rtl/>
        </w:rPr>
        <w:t xml:space="preserve"> والأمر باستدعاء المشتبه فيهم</w:t>
      </w:r>
      <w:r w:rsidR="003744B7">
        <w:rPr>
          <w:rFonts w:eastAsiaTheme="minorEastAsia"/>
          <w:rtl/>
        </w:rPr>
        <w:t>،</w:t>
      </w:r>
      <w:r w:rsidRPr="00C932DD">
        <w:rPr>
          <w:rFonts w:eastAsiaTheme="minorEastAsia"/>
          <w:rtl/>
        </w:rPr>
        <w:t xml:space="preserve"> والإفراج بكفالة. كما تحيط اللجنة علم</w:t>
      </w:r>
      <w:r w:rsidR="00AE28CB">
        <w:rPr>
          <w:rFonts w:eastAsiaTheme="minorEastAsia"/>
          <w:rtl/>
        </w:rPr>
        <w:t xml:space="preserve">اً </w:t>
      </w:r>
      <w:r w:rsidRPr="00C932DD">
        <w:rPr>
          <w:rFonts w:eastAsiaTheme="minorEastAsia"/>
          <w:rtl/>
        </w:rPr>
        <w:t>بالمعلومات المتعلقة بتنفيذ برنامج الحد من الاكتظاظ في السجون</w:t>
      </w:r>
      <w:r w:rsidR="003744B7">
        <w:rPr>
          <w:rFonts w:eastAsiaTheme="minorEastAsia"/>
          <w:rtl/>
        </w:rPr>
        <w:t>،</w:t>
      </w:r>
      <w:r w:rsidRPr="00C932DD">
        <w:rPr>
          <w:rFonts w:eastAsiaTheme="minorEastAsia"/>
          <w:rtl/>
        </w:rPr>
        <w:t xml:space="preserve"> بما في ذلك الإفراج عن نحو</w:t>
      </w:r>
      <w:r w:rsidR="00D81CFB">
        <w:rPr>
          <w:rFonts w:eastAsiaTheme="minorEastAsia" w:hint="cs"/>
          <w:rtl/>
        </w:rPr>
        <w:t> </w:t>
      </w:r>
      <w:r w:rsidRPr="00DA65A8">
        <w:rPr>
          <w:rFonts w:eastAsiaTheme="minorEastAsia"/>
          <w:rtl/>
        </w:rPr>
        <w:t>000</w:t>
      </w:r>
      <w:r w:rsidRPr="00C932DD">
        <w:rPr>
          <w:rFonts w:eastAsiaTheme="minorEastAsia"/>
          <w:rtl/>
        </w:rPr>
        <w:t xml:space="preserve"> </w:t>
      </w:r>
      <w:r w:rsidRPr="00DA65A8">
        <w:rPr>
          <w:rFonts w:eastAsiaTheme="minorEastAsia"/>
          <w:rtl/>
        </w:rPr>
        <w:t>2</w:t>
      </w:r>
      <w:r w:rsidRPr="00C932DD">
        <w:rPr>
          <w:rFonts w:eastAsiaTheme="minorEastAsia"/>
          <w:rtl/>
        </w:rPr>
        <w:t xml:space="preserve"> محتجز و</w:t>
      </w:r>
      <w:r w:rsidRPr="00DA65A8">
        <w:rPr>
          <w:rFonts w:eastAsiaTheme="minorEastAsia"/>
          <w:rtl/>
        </w:rPr>
        <w:t>160</w:t>
      </w:r>
      <w:r w:rsidRPr="00C932DD">
        <w:rPr>
          <w:rFonts w:eastAsiaTheme="minorEastAsia"/>
          <w:rtl/>
        </w:rPr>
        <w:t xml:space="preserve"> حدث</w:t>
      </w:r>
      <w:r w:rsidR="00AE28CB">
        <w:rPr>
          <w:rFonts w:eastAsiaTheme="minorEastAsia"/>
          <w:rtl/>
        </w:rPr>
        <w:t>اً</w:t>
      </w:r>
      <w:r w:rsidR="003744B7">
        <w:rPr>
          <w:rFonts w:eastAsiaTheme="minorEastAsia"/>
          <w:rtl/>
        </w:rPr>
        <w:t>،</w:t>
      </w:r>
      <w:r w:rsidR="00AE28CB">
        <w:rPr>
          <w:rFonts w:eastAsiaTheme="minorEastAsia"/>
          <w:rtl/>
        </w:rPr>
        <w:t xml:space="preserve"> </w:t>
      </w:r>
      <w:r w:rsidRPr="00C932DD">
        <w:rPr>
          <w:rFonts w:eastAsiaTheme="minorEastAsia"/>
          <w:rtl/>
        </w:rPr>
        <w:t xml:space="preserve">وبالتقارير التي تشير إلى الإفراج عن </w:t>
      </w:r>
      <w:r w:rsidRPr="00DA65A8">
        <w:rPr>
          <w:rFonts w:eastAsiaTheme="minorEastAsia"/>
          <w:rtl/>
        </w:rPr>
        <w:t>813</w:t>
      </w:r>
      <w:r w:rsidRPr="00C932DD">
        <w:rPr>
          <w:rFonts w:eastAsiaTheme="minorEastAsia"/>
          <w:rtl/>
        </w:rPr>
        <w:t xml:space="preserve"> </w:t>
      </w:r>
      <w:r w:rsidRPr="00DA65A8">
        <w:rPr>
          <w:rFonts w:eastAsiaTheme="minorEastAsia"/>
          <w:rtl/>
        </w:rPr>
        <w:t>7</w:t>
      </w:r>
      <w:r w:rsidRPr="00C932DD">
        <w:rPr>
          <w:rFonts w:eastAsiaTheme="minorEastAsia"/>
          <w:rtl/>
        </w:rPr>
        <w:t xml:space="preserve"> سجين</w:t>
      </w:r>
      <w:r w:rsidR="00AE28CB">
        <w:rPr>
          <w:rFonts w:eastAsiaTheme="minorEastAsia"/>
          <w:rtl/>
        </w:rPr>
        <w:t xml:space="preserve">اً </w:t>
      </w:r>
      <w:r w:rsidRPr="00C932DD">
        <w:rPr>
          <w:rFonts w:eastAsiaTheme="minorEastAsia"/>
          <w:rtl/>
        </w:rPr>
        <w:t>من مراكز الإصلاح والتأهيل للحد من الاكتظاظ والتحكم في انتشار جائحة كوفيد-</w:t>
      </w:r>
      <w:r w:rsidRPr="00DA65A8">
        <w:rPr>
          <w:rFonts w:eastAsiaTheme="minorEastAsia"/>
          <w:rtl/>
        </w:rPr>
        <w:t>19</w:t>
      </w:r>
      <w:r w:rsidRPr="00C932DD">
        <w:rPr>
          <w:rFonts w:eastAsiaTheme="minorEastAsia"/>
          <w:rtl/>
        </w:rPr>
        <w:t xml:space="preserve"> في عام </w:t>
      </w:r>
      <w:r w:rsidRPr="00DA65A8">
        <w:rPr>
          <w:rFonts w:eastAsiaTheme="minorEastAsia"/>
          <w:rtl/>
        </w:rPr>
        <w:t>2020</w:t>
      </w:r>
      <w:r w:rsidRPr="00C932DD">
        <w:rPr>
          <w:rFonts w:eastAsiaTheme="minorEastAsia"/>
          <w:rtl/>
        </w:rPr>
        <w:t xml:space="preserve">. غير أن اللجنة لا تزال قلقة لأن نحو </w:t>
      </w:r>
      <w:r w:rsidRPr="00DA65A8">
        <w:rPr>
          <w:rFonts w:eastAsiaTheme="minorEastAsia"/>
          <w:rtl/>
        </w:rPr>
        <w:t>72</w:t>
      </w:r>
      <w:r w:rsidRPr="00C932DD">
        <w:rPr>
          <w:rFonts w:eastAsiaTheme="minorEastAsia"/>
          <w:rtl/>
        </w:rPr>
        <w:t xml:space="preserve"> في </w:t>
      </w:r>
      <w:proofErr w:type="gramStart"/>
      <w:r w:rsidRPr="00C932DD">
        <w:rPr>
          <w:rFonts w:eastAsiaTheme="minorEastAsia"/>
          <w:rtl/>
        </w:rPr>
        <w:t>المائة</w:t>
      </w:r>
      <w:proofErr w:type="gramEnd"/>
      <w:r w:rsidRPr="00C932DD">
        <w:rPr>
          <w:rFonts w:eastAsiaTheme="minorEastAsia"/>
          <w:rtl/>
        </w:rPr>
        <w:t xml:space="preserve"> من نزلاء السجون ما زالوا ينتظرون المحاكمة</w:t>
      </w:r>
      <w:r w:rsidR="003744B7">
        <w:rPr>
          <w:rFonts w:eastAsiaTheme="minorEastAsia"/>
          <w:rtl/>
        </w:rPr>
        <w:t>،</w:t>
      </w:r>
      <w:r w:rsidRPr="00C932DD">
        <w:rPr>
          <w:rFonts w:eastAsiaTheme="minorEastAsia"/>
          <w:rtl/>
        </w:rPr>
        <w:t xml:space="preserve"> رغم هذه التدابير. وتدرك اللجنة أيض</w:t>
      </w:r>
      <w:r w:rsidR="00AE28CB">
        <w:rPr>
          <w:rFonts w:eastAsiaTheme="minorEastAsia"/>
          <w:rtl/>
        </w:rPr>
        <w:t xml:space="preserve">اً </w:t>
      </w:r>
      <w:r w:rsidRPr="00C932DD">
        <w:rPr>
          <w:rFonts w:eastAsiaTheme="minorEastAsia"/>
          <w:rtl/>
        </w:rPr>
        <w:t>أنه بإمكان المحتجزين الطعن في قانونية احتجازهم أمام قاض</w:t>
      </w:r>
      <w:r w:rsidR="003744B7">
        <w:rPr>
          <w:rFonts w:eastAsiaTheme="minorEastAsia"/>
          <w:rtl/>
        </w:rPr>
        <w:t>،</w:t>
      </w:r>
      <w:r w:rsidRPr="00C932DD">
        <w:rPr>
          <w:rFonts w:eastAsiaTheme="minorEastAsia"/>
          <w:rtl/>
        </w:rPr>
        <w:t xml:space="preserve"> وتقديم شكوى إلى اللجنة الوطنية لحقوق الإنسان</w:t>
      </w:r>
      <w:r w:rsidR="003744B7">
        <w:rPr>
          <w:rFonts w:eastAsiaTheme="minorEastAsia"/>
          <w:rtl/>
        </w:rPr>
        <w:t>،</w:t>
      </w:r>
      <w:r w:rsidRPr="00C932DD">
        <w:rPr>
          <w:rFonts w:eastAsiaTheme="minorEastAsia"/>
          <w:rtl/>
        </w:rPr>
        <w:t xml:space="preserve"> لكن تلاحظ مع الأسف عدم كفاءة هذا النظام بسبب أمور منها التأخيرات الكبيرة في الوصول إلى العدالة (الفقرات </w:t>
      </w:r>
      <w:r w:rsidRPr="00DA65A8">
        <w:rPr>
          <w:rFonts w:eastAsiaTheme="minorEastAsia"/>
          <w:rtl/>
        </w:rPr>
        <w:t>2</w:t>
      </w:r>
      <w:r w:rsidRPr="00C932DD">
        <w:rPr>
          <w:rFonts w:eastAsiaTheme="minorEastAsia"/>
          <w:rtl/>
        </w:rPr>
        <w:t xml:space="preserve"> و</w:t>
      </w:r>
      <w:r w:rsidRPr="00DA65A8">
        <w:rPr>
          <w:rFonts w:eastAsiaTheme="minorEastAsia"/>
          <w:rtl/>
        </w:rPr>
        <w:t>11</w:t>
      </w:r>
      <w:r w:rsidRPr="00C932DD">
        <w:rPr>
          <w:rFonts w:eastAsiaTheme="minorEastAsia"/>
          <w:rtl/>
        </w:rPr>
        <w:t>-</w:t>
      </w:r>
      <w:r w:rsidRPr="00DA65A8">
        <w:rPr>
          <w:rFonts w:eastAsiaTheme="minorEastAsia"/>
          <w:rtl/>
        </w:rPr>
        <w:t>13</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2921BBC3"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18-</w:t>
      </w:r>
      <w:r w:rsidRPr="00DA65A8">
        <w:rPr>
          <w:rFonts w:eastAsiaTheme="minorEastAsia"/>
          <w:bCs/>
          <w:rtl/>
        </w:rPr>
        <w:tab/>
      </w:r>
      <w:r w:rsidRPr="00DA65A8">
        <w:rPr>
          <w:rFonts w:eastAsiaTheme="minorEastAsia"/>
          <w:b/>
          <w:bCs/>
          <w:rtl/>
        </w:rPr>
        <w:t>ينبغي للدولة الطرف القيام بما يلي:</w:t>
      </w:r>
    </w:p>
    <w:p w14:paraId="0E2CEBE1" w14:textId="5B7450C8"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rtl/>
        </w:rPr>
        <w:tab/>
      </w:r>
      <w:r w:rsidR="00C932DD" w:rsidRPr="00DA65A8">
        <w:rPr>
          <w:rFonts w:eastAsiaTheme="minorEastAsia"/>
          <w:b/>
          <w:bCs/>
          <w:rtl/>
        </w:rPr>
        <w:t>ضمان تنفيذ قانون إقامة العدالة الجنائية تنفيذ</w:t>
      </w:r>
      <w:r w:rsidR="00AE28CB" w:rsidRPr="00DA65A8">
        <w:rPr>
          <w:rFonts w:eastAsiaTheme="minorEastAsia"/>
          <w:b/>
          <w:bCs/>
          <w:rtl/>
        </w:rPr>
        <w:t xml:space="preserve">اً </w:t>
      </w:r>
      <w:r w:rsidR="00C932DD" w:rsidRPr="00DA65A8">
        <w:rPr>
          <w:rFonts w:eastAsiaTheme="minorEastAsia"/>
          <w:b/>
          <w:bCs/>
          <w:rtl/>
        </w:rPr>
        <w:t>سليم</w:t>
      </w:r>
      <w:r w:rsidR="00AE28CB" w:rsidRPr="00DA65A8">
        <w:rPr>
          <w:rFonts w:eastAsiaTheme="minorEastAsia"/>
          <w:b/>
          <w:bCs/>
          <w:rtl/>
        </w:rPr>
        <w:t>اً</w:t>
      </w:r>
      <w:r w:rsidR="003744B7" w:rsidRPr="00DA65A8">
        <w:rPr>
          <w:rFonts w:eastAsiaTheme="minorEastAsia"/>
          <w:b/>
          <w:bCs/>
          <w:rtl/>
        </w:rPr>
        <w:t>،</w:t>
      </w:r>
      <w:r w:rsidR="00AE28CB" w:rsidRPr="00DA65A8">
        <w:rPr>
          <w:rFonts w:eastAsiaTheme="minorEastAsia"/>
          <w:b/>
          <w:bCs/>
          <w:rtl/>
        </w:rPr>
        <w:t xml:space="preserve"> </w:t>
      </w:r>
      <w:r w:rsidR="00C932DD" w:rsidRPr="00DA65A8">
        <w:rPr>
          <w:rFonts w:eastAsiaTheme="minorEastAsia"/>
          <w:b/>
          <w:bCs/>
          <w:rtl/>
        </w:rPr>
        <w:t>وبخاصة فرض رقابة فعالة على الاحتجاز السابق للمحاكمة وعدم تجاوز مدته الحد الأقصى القانوني وفرضه لأقصر فترة ممكنة وبطريقة استثنائية وضرورية ومتناسبة؛</w:t>
      </w:r>
    </w:p>
    <w:p w14:paraId="6C61C784" w14:textId="0AD821B1" w:rsidR="00C932DD" w:rsidRPr="00DA65A8" w:rsidRDefault="00D81CFB" w:rsidP="00C932DD">
      <w:pPr>
        <w:pStyle w:val="SingleTxtGA"/>
        <w:rPr>
          <w:rFonts w:eastAsiaTheme="minorEastAsia"/>
          <w:b/>
          <w:lang w:val="ar-SA" w:eastAsia="zh-TW" w:bidi="en-GB"/>
        </w:rPr>
      </w:pPr>
      <w:r w:rsidRPr="00DA65A8">
        <w:rPr>
          <w:rFonts w:eastAsiaTheme="minorEastAsia"/>
          <w:bCs/>
          <w:rtl/>
        </w:rPr>
        <w:tab/>
      </w:r>
      <w:r w:rsidR="00C932DD" w:rsidRPr="00DA65A8">
        <w:rPr>
          <w:rFonts w:eastAsiaTheme="minorEastAsia"/>
          <w:b/>
          <w:rtl/>
        </w:rPr>
        <w:t>(ب)</w:t>
      </w:r>
      <w:r w:rsidR="00C932DD" w:rsidRPr="00DA65A8">
        <w:rPr>
          <w:rFonts w:eastAsiaTheme="minorEastAsia"/>
          <w:b/>
          <w:rtl/>
        </w:rPr>
        <w:tab/>
      </w:r>
      <w:r w:rsidR="00C932DD" w:rsidRPr="00DA65A8">
        <w:rPr>
          <w:rFonts w:eastAsiaTheme="minorEastAsia"/>
          <w:b/>
          <w:bCs/>
          <w:rtl/>
        </w:rPr>
        <w:t>ضمان مراقبة المحاكم للاحتجاز السابق للمحاكمة عن كثب؛</w:t>
      </w:r>
    </w:p>
    <w:p w14:paraId="7E2FF64E" w14:textId="6621840E" w:rsidR="00C932DD" w:rsidRPr="00C932DD" w:rsidRDefault="00D81CFB" w:rsidP="00C932DD">
      <w:pPr>
        <w:pStyle w:val="SingleTxtGA"/>
        <w:rPr>
          <w:rFonts w:eastAsiaTheme="minorEastAsia"/>
          <w:lang w:val="ar-SA" w:eastAsia="zh-TW" w:bidi="en-GB"/>
        </w:rPr>
      </w:pPr>
      <w:r>
        <w:rPr>
          <w:rFonts w:eastAsiaTheme="minorEastAsia"/>
          <w:rtl/>
        </w:rPr>
        <w:tab/>
      </w:r>
      <w:r w:rsidR="00C932DD" w:rsidRPr="00D81CFB">
        <w:rPr>
          <w:rFonts w:eastAsiaTheme="minorEastAsia"/>
          <w:rtl/>
        </w:rPr>
        <w:t>(ج)</w:t>
      </w:r>
      <w:r w:rsidR="00C932DD" w:rsidRPr="00D81CFB">
        <w:rPr>
          <w:rFonts w:eastAsiaTheme="minorEastAsia"/>
          <w:rtl/>
        </w:rPr>
        <w:tab/>
      </w:r>
      <w:r w:rsidR="00C932DD" w:rsidRPr="00DA65A8">
        <w:rPr>
          <w:rFonts w:eastAsiaTheme="minorEastAsia"/>
          <w:b/>
          <w:bCs/>
          <w:rtl/>
        </w:rPr>
        <w:t>مراعاة الدروس المستفادة من البرنامج الاتحادي للحد من الاكتظاظ ومن جائحة كوفيد-19 وتكثيف الجهود للحد كثيراً من اكتظاظ مرافق الاحتجاز</w:t>
      </w:r>
      <w:r w:rsidR="003744B7" w:rsidRPr="00DA65A8">
        <w:rPr>
          <w:rFonts w:eastAsiaTheme="minorEastAsia"/>
          <w:b/>
          <w:bCs/>
          <w:rtl/>
        </w:rPr>
        <w:t>،</w:t>
      </w:r>
      <w:r w:rsidR="00C932DD" w:rsidRPr="00DA65A8">
        <w:rPr>
          <w:rFonts w:eastAsiaTheme="minorEastAsia"/>
          <w:b/>
          <w:bCs/>
          <w:rtl/>
        </w:rPr>
        <w:t xml:space="preserve"> من خلال زيادة اللجوء إلى بدائل سلب الحرية</w:t>
      </w:r>
      <w:r w:rsidR="003744B7" w:rsidRPr="00DA65A8">
        <w:rPr>
          <w:rFonts w:eastAsiaTheme="minorEastAsia"/>
          <w:b/>
          <w:bCs/>
          <w:rtl/>
        </w:rPr>
        <w:t>،</w:t>
      </w:r>
      <w:r w:rsidR="00C932DD" w:rsidRPr="00DA65A8">
        <w:rPr>
          <w:rFonts w:eastAsiaTheme="minorEastAsia"/>
          <w:b/>
          <w:bCs/>
          <w:rtl/>
        </w:rPr>
        <w:t xml:space="preserve"> مثل الإفراج المشروط أو الإفراج المبكر</w:t>
      </w:r>
      <w:r w:rsidR="003744B7" w:rsidRPr="00DA65A8">
        <w:rPr>
          <w:rFonts w:eastAsiaTheme="minorEastAsia"/>
          <w:b/>
          <w:bCs/>
          <w:rtl/>
        </w:rPr>
        <w:t>،</w:t>
      </w:r>
      <w:r w:rsidR="00C932DD" w:rsidRPr="00DA65A8">
        <w:rPr>
          <w:rFonts w:eastAsiaTheme="minorEastAsia"/>
          <w:b/>
          <w:bCs/>
          <w:rtl/>
        </w:rPr>
        <w:t xml:space="preserve"> وفقاً لقواعد الأمم المتحدة الدنيا النموذجية للتدابير غير </w:t>
      </w:r>
      <w:proofErr w:type="spellStart"/>
      <w:r w:rsidR="00C932DD" w:rsidRPr="00DA65A8">
        <w:rPr>
          <w:rFonts w:eastAsiaTheme="minorEastAsia"/>
          <w:b/>
          <w:bCs/>
          <w:rtl/>
        </w:rPr>
        <w:t>الاحتجازية</w:t>
      </w:r>
      <w:proofErr w:type="spellEnd"/>
      <w:r w:rsidR="00C932DD" w:rsidRPr="00DA65A8">
        <w:rPr>
          <w:rFonts w:eastAsiaTheme="minorEastAsia"/>
          <w:b/>
          <w:bCs/>
          <w:rtl/>
        </w:rPr>
        <w:t xml:space="preserve"> (قواعد طوكيو)</w:t>
      </w:r>
      <w:r w:rsidR="003744B7" w:rsidRPr="00DA65A8">
        <w:rPr>
          <w:rFonts w:eastAsiaTheme="minorEastAsia"/>
          <w:b/>
          <w:bCs/>
          <w:rtl/>
        </w:rPr>
        <w:t>،</w:t>
      </w:r>
      <w:r w:rsidR="00C932DD" w:rsidRPr="00DA65A8">
        <w:rPr>
          <w:rFonts w:eastAsiaTheme="minorEastAsia"/>
          <w:b/>
          <w:bCs/>
          <w:rtl/>
        </w:rPr>
        <w:t xml:space="preserve"> وقواعد الأمم المتحدة لمعاملة السجينات والتدابير غير </w:t>
      </w:r>
      <w:proofErr w:type="spellStart"/>
      <w:r w:rsidR="00C932DD" w:rsidRPr="00DA65A8">
        <w:rPr>
          <w:rFonts w:eastAsiaTheme="minorEastAsia"/>
          <w:b/>
          <w:bCs/>
          <w:rtl/>
        </w:rPr>
        <w:t>الاحتجازية</w:t>
      </w:r>
      <w:proofErr w:type="spellEnd"/>
      <w:r w:rsidR="00C932DD" w:rsidRPr="00DA65A8">
        <w:rPr>
          <w:rFonts w:eastAsiaTheme="minorEastAsia"/>
          <w:b/>
          <w:bCs/>
          <w:rtl/>
        </w:rPr>
        <w:t xml:space="preserve"> للمجرمات (قواعد بانكوك)؛</w:t>
      </w:r>
    </w:p>
    <w:p w14:paraId="11090926" w14:textId="1790273F"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(د)</w:t>
      </w:r>
      <w:r w:rsidR="00C932DD" w:rsidRPr="00DA65A8">
        <w:rPr>
          <w:rFonts w:eastAsiaTheme="minorEastAsia"/>
          <w:bCs/>
          <w:rtl/>
        </w:rPr>
        <w:tab/>
      </w:r>
      <w:r w:rsidR="00C932DD" w:rsidRPr="00DA65A8">
        <w:rPr>
          <w:rFonts w:eastAsiaTheme="minorEastAsia"/>
          <w:b/>
          <w:bCs/>
          <w:rtl/>
        </w:rPr>
        <w:t>ضمان إتاحة آليات لتقديم الشكاوى تكون فعالة ومستقلة ويسهل على جميع الأشخاص مسلوبي الحرية الوصول إليها</w:t>
      </w:r>
      <w:r w:rsidR="003744B7" w:rsidRPr="00DA65A8">
        <w:rPr>
          <w:rFonts w:eastAsiaTheme="minorEastAsia"/>
          <w:b/>
          <w:bCs/>
          <w:rtl/>
        </w:rPr>
        <w:t>،</w:t>
      </w:r>
      <w:r w:rsidR="00C932DD" w:rsidRPr="00DA65A8">
        <w:rPr>
          <w:rFonts w:eastAsiaTheme="minorEastAsia"/>
          <w:b/>
          <w:bCs/>
          <w:rtl/>
        </w:rPr>
        <w:t xml:space="preserve"> والتحقيق في الشكاوى على نحو سريع ونزيه ودقيق.</w:t>
      </w:r>
    </w:p>
    <w:p w14:paraId="22B09F31" w14:textId="77777777" w:rsidR="00C932DD" w:rsidRPr="00DA65A8" w:rsidRDefault="00C932DD" w:rsidP="00D81CFB">
      <w:pPr>
        <w:pStyle w:val="H23GA"/>
        <w:rPr>
          <w:lang w:val="en-US" w:eastAsia="zh-TW" w:bidi="en-GB"/>
        </w:rPr>
      </w:pPr>
      <w:r w:rsidRPr="00DA65A8">
        <w:rPr>
          <w:rtl/>
        </w:rPr>
        <w:tab/>
      </w:r>
      <w:r w:rsidRPr="00DA65A8">
        <w:rPr>
          <w:rtl/>
        </w:rPr>
        <w:tab/>
        <w:t>ظروف الاحتجاز</w:t>
      </w:r>
    </w:p>
    <w:p w14:paraId="6CD7F0F7" w14:textId="2B259163" w:rsidR="00C932DD" w:rsidRPr="00C932DD" w:rsidRDefault="00C932DD" w:rsidP="00C932DD">
      <w:pPr>
        <w:pStyle w:val="SingleTxtGA"/>
        <w:rPr>
          <w:rFonts w:eastAsiaTheme="minorEastAsia"/>
          <w:lang w:val="ar-SA" w:eastAsia="zh-TW" w:bidi="en-GB"/>
        </w:rPr>
      </w:pPr>
      <w:r w:rsidRPr="00DA65A8">
        <w:rPr>
          <w:rFonts w:eastAsiaTheme="minorEastAsia"/>
          <w:rtl/>
        </w:rPr>
        <w:t>19</w:t>
      </w:r>
      <w:r w:rsidRPr="00C932DD">
        <w:rPr>
          <w:rFonts w:eastAsiaTheme="minorEastAsia"/>
          <w:rtl/>
        </w:rPr>
        <w:t>-</w:t>
      </w:r>
      <w:r w:rsidRPr="00C932DD">
        <w:rPr>
          <w:rFonts w:eastAsiaTheme="minorEastAsia"/>
          <w:rtl/>
        </w:rPr>
        <w:tab/>
        <w:t>تحيط اللجنة علم</w:t>
      </w:r>
      <w:r w:rsidR="00AE28CB">
        <w:rPr>
          <w:rFonts w:eastAsiaTheme="minorEastAsia"/>
          <w:rtl/>
        </w:rPr>
        <w:t xml:space="preserve">اً </w:t>
      </w:r>
      <w:r w:rsidRPr="00C932DD">
        <w:rPr>
          <w:rFonts w:eastAsiaTheme="minorEastAsia"/>
          <w:rtl/>
        </w:rPr>
        <w:t>ببيان الدولة الطرف بشأن الإصلاح الجاري لدور الإصلاح والتأهيل</w:t>
      </w:r>
      <w:r w:rsidR="003744B7">
        <w:rPr>
          <w:rFonts w:eastAsiaTheme="minorEastAsia"/>
          <w:rtl/>
        </w:rPr>
        <w:t>،</w:t>
      </w:r>
      <w:r w:rsidRPr="00C932DD">
        <w:rPr>
          <w:rFonts w:eastAsiaTheme="minorEastAsia"/>
          <w:rtl/>
        </w:rPr>
        <w:t xml:space="preserve"> لكنها لا</w:t>
      </w:r>
      <w:r w:rsidR="00D81CFB">
        <w:rPr>
          <w:rFonts w:eastAsiaTheme="minorEastAsia" w:hint="cs"/>
          <w:rtl/>
        </w:rPr>
        <w:t> </w:t>
      </w:r>
      <w:r w:rsidRPr="00C932DD">
        <w:rPr>
          <w:rFonts w:eastAsiaTheme="minorEastAsia"/>
          <w:rtl/>
        </w:rPr>
        <w:t>تزال تشعر بالقلق إزاء التقارير العديدة التي تتحدث عن سوء الأوضاع المادية والصحية للاحتجاز التي لا تزال سائدة في جميع أماكن سلب الحرية</w:t>
      </w:r>
      <w:r w:rsidR="003744B7">
        <w:rPr>
          <w:rFonts w:eastAsiaTheme="minorEastAsia"/>
          <w:rtl/>
        </w:rPr>
        <w:t>،</w:t>
      </w:r>
      <w:r w:rsidRPr="00C932DD">
        <w:rPr>
          <w:rFonts w:eastAsiaTheme="minorEastAsia"/>
          <w:rtl/>
        </w:rPr>
        <w:t xml:space="preserve"> وعدم إمكانية الحصول على الرعاية الطبية المناسبة</w:t>
      </w:r>
      <w:r w:rsidR="003744B7">
        <w:rPr>
          <w:rFonts w:eastAsiaTheme="minorEastAsia"/>
          <w:rtl/>
        </w:rPr>
        <w:t>،</w:t>
      </w:r>
      <w:r w:rsidRPr="00C932DD">
        <w:rPr>
          <w:rFonts w:eastAsiaTheme="minorEastAsia"/>
          <w:rtl/>
        </w:rPr>
        <w:t xml:space="preserve"> بما في ذلك للأشخاص المصابين بأمراض منقولة</w:t>
      </w:r>
      <w:r w:rsidR="003744B7">
        <w:rPr>
          <w:rFonts w:eastAsiaTheme="minorEastAsia"/>
          <w:rtl/>
        </w:rPr>
        <w:t>،</w:t>
      </w:r>
      <w:r w:rsidRPr="00C932DD">
        <w:rPr>
          <w:rFonts w:eastAsiaTheme="minorEastAsia"/>
          <w:rtl/>
        </w:rPr>
        <w:t xml:space="preserve"> ونقص الغذاء والماء. كما يساورها القلق إزاء التقارير التي تتحدث عن عدم فصل السجناء الأحداث عن البالغين والمحتجزين المدانين عن المحتجزين المحبوسين احتياطيا</w:t>
      </w:r>
      <w:r w:rsidR="008C166C">
        <w:rPr>
          <w:rFonts w:eastAsiaTheme="minorEastAsia" w:hint="cs"/>
          <w:rtl/>
        </w:rPr>
        <w:t>ً</w:t>
      </w:r>
      <w:r w:rsidR="003744B7">
        <w:rPr>
          <w:rFonts w:eastAsiaTheme="minorEastAsia"/>
          <w:rtl/>
        </w:rPr>
        <w:t>،</w:t>
      </w:r>
      <w:r w:rsidRPr="00C932DD">
        <w:rPr>
          <w:rFonts w:eastAsiaTheme="minorEastAsia"/>
          <w:rtl/>
        </w:rPr>
        <w:t xml:space="preserve"> وكذا عن احتجاز الحوامل والمرضعات والأشخاص ذوي الإعاقة في مرافق الاحتجاز العامة وحرمانهم من الخدمات الصحية المناسبة. وتعرب اللجنة عن أسفها لعدم وجود معلومات موثوقة عن العدد الإجمالي للوفيات في السجون وأسبابها وتحقيقات المتابعة</w:t>
      </w:r>
      <w:r w:rsidR="003744B7">
        <w:rPr>
          <w:rFonts w:eastAsiaTheme="minorEastAsia"/>
          <w:rtl/>
        </w:rPr>
        <w:t>،</w:t>
      </w:r>
      <w:r w:rsidRPr="00C932DD">
        <w:rPr>
          <w:rFonts w:eastAsiaTheme="minorEastAsia"/>
          <w:rtl/>
        </w:rPr>
        <w:t xml:space="preserve"> على سبيل المثال فيما يتعلق بالحادث المبلغ عنه في سجن </w:t>
      </w:r>
      <w:proofErr w:type="spellStart"/>
      <w:r w:rsidRPr="00C932DD">
        <w:rPr>
          <w:rFonts w:eastAsiaTheme="minorEastAsia"/>
          <w:rtl/>
        </w:rPr>
        <w:t>إيكويي</w:t>
      </w:r>
      <w:proofErr w:type="spellEnd"/>
      <w:r w:rsidRPr="00C932DD">
        <w:rPr>
          <w:rFonts w:eastAsiaTheme="minorEastAsia"/>
          <w:rtl/>
        </w:rPr>
        <w:t xml:space="preserve"> في كانون الأول/ديسمبر </w:t>
      </w:r>
      <w:r w:rsidRPr="00DA65A8">
        <w:rPr>
          <w:rFonts w:eastAsiaTheme="minorEastAsia"/>
          <w:rtl/>
        </w:rPr>
        <w:t>2019</w:t>
      </w:r>
      <w:r w:rsidRPr="00C932DD">
        <w:rPr>
          <w:rFonts w:eastAsiaTheme="minorEastAsia"/>
          <w:rtl/>
        </w:rPr>
        <w:t xml:space="preserve"> (الفقرات </w:t>
      </w:r>
      <w:r w:rsidRPr="00DA65A8">
        <w:rPr>
          <w:rFonts w:eastAsiaTheme="minorEastAsia"/>
          <w:rtl/>
        </w:rPr>
        <w:t>2</w:t>
      </w:r>
      <w:r w:rsidRPr="00C932DD">
        <w:rPr>
          <w:rFonts w:eastAsiaTheme="minorEastAsia"/>
          <w:rtl/>
        </w:rPr>
        <w:t xml:space="preserve"> و</w:t>
      </w:r>
      <w:r w:rsidRPr="00DA65A8">
        <w:rPr>
          <w:rFonts w:eastAsiaTheme="minorEastAsia"/>
          <w:rtl/>
        </w:rPr>
        <w:t>11</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33442F97" w14:textId="360778DD" w:rsidR="00C932DD" w:rsidRPr="00DA65A8" w:rsidRDefault="00C932DD" w:rsidP="00AA48F5">
      <w:pPr>
        <w:pStyle w:val="SingleTxtGA"/>
        <w:pageBreakBefore/>
        <w:rPr>
          <w:rFonts w:eastAsiaTheme="minorEastAsia"/>
          <w:b/>
          <w:lang w:val="ar-SA" w:eastAsia="zh-TW" w:bidi="en-GB"/>
        </w:rPr>
      </w:pPr>
      <w:r w:rsidRPr="00DA65A8">
        <w:rPr>
          <w:rFonts w:eastAsiaTheme="minorEastAsia"/>
          <w:b/>
          <w:rtl/>
        </w:rPr>
        <w:lastRenderedPageBreak/>
        <w:t>20-</w:t>
      </w:r>
      <w:r w:rsidRPr="00DA65A8">
        <w:rPr>
          <w:rFonts w:eastAsiaTheme="minorEastAsia"/>
          <w:bCs/>
          <w:rtl/>
        </w:rPr>
        <w:tab/>
      </w:r>
      <w:r w:rsidRPr="00DA65A8">
        <w:rPr>
          <w:rFonts w:eastAsiaTheme="minorEastAsia"/>
          <w:b/>
          <w:bCs/>
          <w:rtl/>
        </w:rPr>
        <w:t>ينبغي للدولة الطرف القيام بما يلي:</w:t>
      </w:r>
    </w:p>
    <w:p w14:paraId="59E27112" w14:textId="5E74AF33" w:rsidR="00C932DD" w:rsidRPr="00DA65A8" w:rsidRDefault="00D81CFB" w:rsidP="00C932DD">
      <w:pPr>
        <w:pStyle w:val="SingleTxtGA"/>
        <w:rPr>
          <w:rFonts w:eastAsiaTheme="minorEastAsia"/>
          <w:b/>
          <w:lang w:val="en-US" w:eastAsia="zh-TW" w:bidi="en-GB"/>
        </w:rPr>
      </w:pPr>
      <w:r w:rsidRPr="00DA65A8">
        <w:rPr>
          <w:rFonts w:eastAsiaTheme="minorEastAsia"/>
          <w:bCs/>
          <w:rtl/>
        </w:rPr>
        <w:tab/>
      </w:r>
      <w:r w:rsidR="00C932DD" w:rsidRPr="00DA65A8">
        <w:rPr>
          <w:rFonts w:eastAsiaTheme="minorEastAsia"/>
          <w:b/>
          <w:rtl/>
        </w:rPr>
        <w:t>(أ)</w:t>
      </w:r>
      <w:r w:rsidRPr="00DA65A8">
        <w:rPr>
          <w:rFonts w:eastAsiaTheme="minorEastAsia"/>
          <w:bCs/>
          <w:rtl/>
        </w:rPr>
        <w:tab/>
      </w:r>
      <w:r w:rsidR="00C932DD" w:rsidRPr="00DA65A8">
        <w:rPr>
          <w:rFonts w:eastAsiaTheme="minorEastAsia"/>
          <w:b/>
          <w:bCs/>
          <w:rtl/>
        </w:rPr>
        <w:t>تحسين الظروف المادية في زنزانات الشرطة ودور الإصلاح والتأهيل</w:t>
      </w:r>
      <w:r w:rsidR="003744B7" w:rsidRPr="00DA65A8">
        <w:rPr>
          <w:rFonts w:eastAsiaTheme="minorEastAsia"/>
          <w:b/>
          <w:bCs/>
          <w:rtl/>
        </w:rPr>
        <w:t>،</w:t>
      </w:r>
      <w:r w:rsidR="00C932DD" w:rsidRPr="00DA65A8">
        <w:rPr>
          <w:rFonts w:eastAsiaTheme="minorEastAsia"/>
          <w:b/>
          <w:bCs/>
          <w:rtl/>
        </w:rPr>
        <w:t xml:space="preserve"> بما في ذلك فيما يتعلق بالتهوية والحصول على الغذاء الكافي والمياه الجارية</w:t>
      </w:r>
      <w:r w:rsidR="003744B7" w:rsidRPr="00DA65A8">
        <w:rPr>
          <w:rFonts w:eastAsiaTheme="minorEastAsia"/>
          <w:b/>
          <w:bCs/>
          <w:rtl/>
        </w:rPr>
        <w:t>،</w:t>
      </w:r>
      <w:r w:rsidR="00C932DD" w:rsidRPr="00DA65A8">
        <w:rPr>
          <w:rFonts w:eastAsiaTheme="minorEastAsia"/>
          <w:b/>
          <w:bCs/>
          <w:rtl/>
        </w:rPr>
        <w:t xml:space="preserve"> واتخاذ تدابير لجعل ظروف الاحتجاز</w:t>
      </w:r>
      <w:r w:rsidRPr="00DA65A8">
        <w:rPr>
          <w:rFonts w:eastAsiaTheme="minorEastAsia" w:hint="cs"/>
          <w:b/>
          <w:bCs/>
          <w:rtl/>
        </w:rPr>
        <w:t> </w:t>
      </w:r>
      <w:r w:rsidR="00C932DD" w:rsidRPr="00DA65A8">
        <w:rPr>
          <w:rFonts w:eastAsiaTheme="minorEastAsia"/>
          <w:b/>
          <w:bCs/>
          <w:rtl/>
        </w:rPr>
        <w:t>والإجراءات التشغيلية تمتثل قواعد الأمم المتحدة النموذجية الدنيا لمعاملة السجناء (قواعد</w:t>
      </w:r>
      <w:r w:rsidR="00AE28CB" w:rsidRPr="00DA65A8">
        <w:rPr>
          <w:rFonts w:eastAsiaTheme="minorEastAsia" w:hint="cs"/>
          <w:b/>
          <w:bCs/>
          <w:rtl/>
        </w:rPr>
        <w:t> </w:t>
      </w:r>
      <w:r w:rsidR="00C932DD" w:rsidRPr="00DA65A8">
        <w:rPr>
          <w:rFonts w:eastAsiaTheme="minorEastAsia"/>
          <w:b/>
          <w:bCs/>
          <w:rtl/>
        </w:rPr>
        <w:t>نيلسون مانديلا)؛</w:t>
      </w:r>
    </w:p>
    <w:p w14:paraId="5F18A8BD" w14:textId="51EB504C"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00C932DD" w:rsidRPr="00DA65A8">
        <w:rPr>
          <w:rFonts w:eastAsiaTheme="minorEastAsia"/>
          <w:b/>
          <w:rtl/>
        </w:rPr>
        <w:tab/>
      </w:r>
      <w:r w:rsidR="00C932DD" w:rsidRPr="00DA65A8">
        <w:rPr>
          <w:rFonts w:eastAsiaTheme="minorEastAsia"/>
          <w:b/>
          <w:bCs/>
          <w:rtl/>
        </w:rPr>
        <w:t>وضع نظُم لفصل الأحداث عن السجناء البالغين والسجناء المدانين عن السجناء المحبوسين احتياطيا؛</w:t>
      </w:r>
      <w:r w:rsidR="00C932DD" w:rsidRPr="00DA65A8">
        <w:rPr>
          <w:rFonts w:eastAsiaTheme="minorEastAsia"/>
          <w:bCs/>
          <w:rtl/>
        </w:rPr>
        <w:t xml:space="preserve"> و</w:t>
      </w:r>
      <w:r w:rsidR="00C932DD" w:rsidRPr="00DA65A8">
        <w:rPr>
          <w:rFonts w:eastAsiaTheme="minorEastAsia"/>
          <w:b/>
          <w:bCs/>
          <w:rtl/>
        </w:rPr>
        <w:t>ضمان احتجاز النساء في ظروف تراعي نوع الجنس</w:t>
      </w:r>
      <w:r w:rsidR="003744B7" w:rsidRPr="00DA65A8">
        <w:rPr>
          <w:rFonts w:eastAsiaTheme="minorEastAsia"/>
          <w:b/>
          <w:bCs/>
          <w:rtl/>
        </w:rPr>
        <w:t>،</w:t>
      </w:r>
      <w:r w:rsidR="00C932DD" w:rsidRPr="00DA65A8">
        <w:rPr>
          <w:rFonts w:eastAsiaTheme="minorEastAsia"/>
          <w:b/>
          <w:bCs/>
          <w:rtl/>
        </w:rPr>
        <w:t xml:space="preserve"> والإفراج الفوري عن أطفالهن من مرافق الاحتجاز؛</w:t>
      </w:r>
      <w:r w:rsidR="00C932DD" w:rsidRPr="00DA65A8">
        <w:rPr>
          <w:rFonts w:eastAsiaTheme="minorEastAsia"/>
          <w:bCs/>
          <w:rtl/>
        </w:rPr>
        <w:t xml:space="preserve"> و</w:t>
      </w:r>
      <w:r w:rsidR="00C932DD" w:rsidRPr="00DA65A8">
        <w:rPr>
          <w:rFonts w:eastAsiaTheme="minorEastAsia"/>
          <w:b/>
          <w:bCs/>
          <w:rtl/>
        </w:rPr>
        <w:t>ضمان احتجاز السجناء ذوي الإعاقة في ظروف إنسانية</w:t>
      </w:r>
      <w:r w:rsidR="003744B7" w:rsidRPr="00DA65A8">
        <w:rPr>
          <w:rFonts w:eastAsiaTheme="minorEastAsia"/>
          <w:b/>
          <w:bCs/>
          <w:rtl/>
        </w:rPr>
        <w:t>،</w:t>
      </w:r>
      <w:r w:rsidR="00C932DD" w:rsidRPr="00DA65A8">
        <w:rPr>
          <w:rFonts w:eastAsiaTheme="minorEastAsia"/>
          <w:b/>
          <w:bCs/>
          <w:rtl/>
        </w:rPr>
        <w:t xml:space="preserve"> وتوافق السجون مع احتياجاتهم؛</w:t>
      </w:r>
      <w:r w:rsidR="00C932DD" w:rsidRPr="00DA65A8">
        <w:rPr>
          <w:rFonts w:eastAsiaTheme="minorEastAsia"/>
          <w:bCs/>
          <w:rtl/>
        </w:rPr>
        <w:t xml:space="preserve"> </w:t>
      </w:r>
      <w:r w:rsidR="00C932DD" w:rsidRPr="00DA65A8">
        <w:rPr>
          <w:rFonts w:eastAsiaTheme="minorEastAsia"/>
          <w:b/>
          <w:bCs/>
          <w:rtl/>
        </w:rPr>
        <w:t>وكذلك ضمان نقل الأشخاص ذوي الإعاقات الذهنية أو النفسية والاجتماعية المحبوسين احتياطي</w:t>
      </w:r>
      <w:r w:rsidR="00AE28CB" w:rsidRPr="00DA65A8">
        <w:rPr>
          <w:rFonts w:eastAsiaTheme="minorEastAsia"/>
          <w:b/>
          <w:bCs/>
          <w:rtl/>
        </w:rPr>
        <w:t xml:space="preserve">اً </w:t>
      </w:r>
      <w:r w:rsidR="00C932DD" w:rsidRPr="00DA65A8">
        <w:rPr>
          <w:rFonts w:eastAsiaTheme="minorEastAsia"/>
          <w:b/>
          <w:bCs/>
          <w:rtl/>
        </w:rPr>
        <w:t>والمدانين من مرافق الاحتجاز إلى مستشفيات الأمراض النفسية أو الأماكن العلاجية المناسبة؛</w:t>
      </w:r>
    </w:p>
    <w:p w14:paraId="500E3566" w14:textId="665D5634"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00C932DD" w:rsidRPr="00DA65A8">
        <w:rPr>
          <w:rFonts w:eastAsiaTheme="minorEastAsia"/>
          <w:bCs/>
          <w:rtl/>
        </w:rPr>
        <w:tab/>
      </w:r>
      <w:r w:rsidR="00C932DD" w:rsidRPr="00DA65A8">
        <w:rPr>
          <w:rFonts w:eastAsiaTheme="minorEastAsia"/>
          <w:b/>
          <w:bCs/>
          <w:rtl/>
        </w:rPr>
        <w:t>تقديم خدمات صحية كافية لجميع السجناء</w:t>
      </w:r>
      <w:r w:rsidR="003744B7" w:rsidRPr="00DA65A8">
        <w:rPr>
          <w:rFonts w:eastAsiaTheme="minorEastAsia"/>
          <w:b/>
          <w:bCs/>
          <w:rtl/>
        </w:rPr>
        <w:t>،</w:t>
      </w:r>
      <w:r w:rsidR="00C932DD" w:rsidRPr="00DA65A8">
        <w:rPr>
          <w:rFonts w:eastAsiaTheme="minorEastAsia"/>
          <w:b/>
          <w:bCs/>
          <w:rtl/>
        </w:rPr>
        <w:t xml:space="preserve"> ولا سيما ذوي الإعاقة</w:t>
      </w:r>
      <w:r w:rsidR="003744B7" w:rsidRPr="00DA65A8">
        <w:rPr>
          <w:rFonts w:eastAsiaTheme="minorEastAsia"/>
          <w:b/>
          <w:bCs/>
          <w:rtl/>
        </w:rPr>
        <w:t>،</w:t>
      </w:r>
      <w:r w:rsidR="00C932DD" w:rsidRPr="00DA65A8">
        <w:rPr>
          <w:rFonts w:eastAsiaTheme="minorEastAsia"/>
          <w:b/>
          <w:bCs/>
          <w:rtl/>
        </w:rPr>
        <w:t xml:space="preserve"> وإجراء فحص طبي شامل ومستقل لجميع المحتجزين</w:t>
      </w:r>
      <w:r w:rsidR="003744B7" w:rsidRPr="00DA65A8">
        <w:rPr>
          <w:rFonts w:eastAsiaTheme="minorEastAsia"/>
          <w:b/>
          <w:bCs/>
          <w:rtl/>
        </w:rPr>
        <w:t>،</w:t>
      </w:r>
      <w:r w:rsidR="00C932DD" w:rsidRPr="00DA65A8">
        <w:rPr>
          <w:rFonts w:eastAsiaTheme="minorEastAsia"/>
          <w:b/>
          <w:bCs/>
          <w:rtl/>
        </w:rPr>
        <w:t xml:space="preserve"> في بداية فترة الاحتجاز وكذا على امتداده وبصورة منتظمة؛</w:t>
      </w:r>
    </w:p>
    <w:p w14:paraId="4C23629F" w14:textId="04E06051"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(د)</w:t>
      </w:r>
      <w:r w:rsidR="00C932DD" w:rsidRPr="00DA65A8">
        <w:rPr>
          <w:rFonts w:eastAsiaTheme="minorEastAsia"/>
          <w:bCs/>
          <w:rtl/>
        </w:rPr>
        <w:tab/>
      </w:r>
      <w:r w:rsidR="00C932DD" w:rsidRPr="00DA65A8">
        <w:rPr>
          <w:rFonts w:eastAsiaTheme="minorEastAsia"/>
          <w:b/>
          <w:bCs/>
          <w:rtl/>
        </w:rPr>
        <w:t>ضمان إجراء تحقيق فوري وشامل ونزيه في جميع حالات الوفاة رهن الاحتجاز</w:t>
      </w:r>
      <w:r w:rsidR="003744B7" w:rsidRPr="00DA65A8">
        <w:rPr>
          <w:rFonts w:eastAsiaTheme="minorEastAsia"/>
          <w:b/>
          <w:bCs/>
          <w:rtl/>
        </w:rPr>
        <w:t>،</w:t>
      </w:r>
      <w:r w:rsidR="00C932DD" w:rsidRPr="00DA65A8">
        <w:rPr>
          <w:rFonts w:eastAsiaTheme="minorEastAsia"/>
          <w:b/>
          <w:bCs/>
          <w:rtl/>
        </w:rPr>
        <w:t xml:space="preserve"> بطرق منها الفحص المستقل للأدلة الجنائية؛</w:t>
      </w:r>
      <w:r w:rsidR="00C932DD" w:rsidRPr="00DA65A8">
        <w:rPr>
          <w:rFonts w:eastAsiaTheme="minorEastAsia"/>
          <w:bCs/>
          <w:rtl/>
        </w:rPr>
        <w:t xml:space="preserve"> </w:t>
      </w:r>
      <w:r w:rsidR="00C932DD" w:rsidRPr="00DA65A8">
        <w:rPr>
          <w:rFonts w:eastAsiaTheme="minorEastAsia"/>
          <w:b/>
          <w:bCs/>
          <w:rtl/>
        </w:rPr>
        <w:t>واتخاذ تدابير لضمان تخصيص الموارد البشرية والمادية</w:t>
      </w:r>
      <w:r w:rsidRPr="00DA65A8">
        <w:rPr>
          <w:rFonts w:eastAsiaTheme="minorEastAsia" w:hint="cs"/>
          <w:b/>
          <w:bCs/>
          <w:rtl/>
        </w:rPr>
        <w:t> </w:t>
      </w:r>
      <w:r w:rsidR="00C932DD" w:rsidRPr="00DA65A8">
        <w:rPr>
          <w:rFonts w:eastAsiaTheme="minorEastAsia"/>
          <w:b/>
          <w:bCs/>
          <w:rtl/>
        </w:rPr>
        <w:t>اللازمة لتوفير الرعاية الصحية المناسبة للسجناء؛</w:t>
      </w:r>
      <w:r w:rsidR="00C932DD" w:rsidRPr="00DA65A8">
        <w:rPr>
          <w:rFonts w:eastAsiaTheme="minorEastAsia"/>
          <w:bCs/>
          <w:rtl/>
        </w:rPr>
        <w:t xml:space="preserve"> </w:t>
      </w:r>
      <w:r w:rsidR="00C932DD" w:rsidRPr="00DA65A8">
        <w:rPr>
          <w:rFonts w:eastAsiaTheme="minorEastAsia"/>
          <w:b/>
          <w:bCs/>
          <w:rtl/>
        </w:rPr>
        <w:t>واستعراض فعالية برامج المنع من الانتحار</w:t>
      </w:r>
      <w:r w:rsidRPr="00DA65A8">
        <w:rPr>
          <w:rFonts w:eastAsiaTheme="minorEastAsia" w:hint="cs"/>
          <w:b/>
          <w:bCs/>
          <w:rtl/>
        </w:rPr>
        <w:t> </w:t>
      </w:r>
      <w:r w:rsidR="00C932DD" w:rsidRPr="00DA65A8">
        <w:rPr>
          <w:rFonts w:eastAsiaTheme="minorEastAsia"/>
          <w:b/>
          <w:bCs/>
          <w:rtl/>
        </w:rPr>
        <w:t>وإيذاء</w:t>
      </w:r>
      <w:r w:rsidRPr="00DA65A8">
        <w:rPr>
          <w:rFonts w:eastAsiaTheme="minorEastAsia" w:hint="cs"/>
          <w:b/>
          <w:bCs/>
          <w:rtl/>
        </w:rPr>
        <w:t> </w:t>
      </w:r>
      <w:r w:rsidR="00C932DD" w:rsidRPr="00DA65A8">
        <w:rPr>
          <w:rFonts w:eastAsiaTheme="minorEastAsia"/>
          <w:b/>
          <w:bCs/>
          <w:rtl/>
        </w:rPr>
        <w:t>النفس</w:t>
      </w:r>
      <w:r w:rsidR="003744B7" w:rsidRPr="00DA65A8">
        <w:rPr>
          <w:rFonts w:eastAsiaTheme="minorEastAsia"/>
          <w:b/>
          <w:bCs/>
          <w:rtl/>
        </w:rPr>
        <w:t>،</w:t>
      </w:r>
      <w:r w:rsidR="00C932DD" w:rsidRPr="00DA65A8">
        <w:rPr>
          <w:rFonts w:eastAsiaTheme="minorEastAsia"/>
          <w:b/>
          <w:bCs/>
          <w:rtl/>
        </w:rPr>
        <w:t xml:space="preserve"> وكذلك الوقاية من الأمراض </w:t>
      </w:r>
      <w:proofErr w:type="spellStart"/>
      <w:r w:rsidR="00C932DD" w:rsidRPr="00DA65A8">
        <w:rPr>
          <w:rFonts w:eastAsiaTheme="minorEastAsia"/>
          <w:b/>
          <w:bCs/>
          <w:rtl/>
        </w:rPr>
        <w:t>التنكسية</w:t>
      </w:r>
      <w:proofErr w:type="spellEnd"/>
      <w:r w:rsidR="00C932DD" w:rsidRPr="00DA65A8">
        <w:rPr>
          <w:rFonts w:eastAsiaTheme="minorEastAsia"/>
          <w:b/>
          <w:bCs/>
          <w:rtl/>
        </w:rPr>
        <w:t xml:space="preserve"> المزمنة والأمراض المعدية أو السارية في</w:t>
      </w:r>
      <w:r w:rsidRPr="00DA65A8">
        <w:rPr>
          <w:rFonts w:eastAsiaTheme="minorEastAsia" w:hint="cs"/>
          <w:b/>
          <w:bCs/>
          <w:rtl/>
        </w:rPr>
        <w:t> </w:t>
      </w:r>
      <w:r w:rsidR="00C932DD" w:rsidRPr="00DA65A8">
        <w:rPr>
          <w:rFonts w:eastAsiaTheme="minorEastAsia"/>
          <w:b/>
          <w:bCs/>
          <w:rtl/>
        </w:rPr>
        <w:t>السجون والكشف عنها وعلاجها؛</w:t>
      </w:r>
      <w:r w:rsidR="00C932DD" w:rsidRPr="00DA65A8">
        <w:rPr>
          <w:rFonts w:eastAsiaTheme="minorEastAsia"/>
          <w:bCs/>
          <w:rtl/>
        </w:rPr>
        <w:t xml:space="preserve"> </w:t>
      </w:r>
      <w:r w:rsidR="00C932DD" w:rsidRPr="00DA65A8">
        <w:rPr>
          <w:rFonts w:eastAsiaTheme="minorEastAsia"/>
          <w:b/>
          <w:bCs/>
          <w:rtl/>
        </w:rPr>
        <w:t>وتجميع معلومات مفصلة عن حالات الوفاة أثناء الاحتجاز وأسبابها</w:t>
      </w:r>
      <w:r w:rsidR="003744B7" w:rsidRPr="00DA65A8">
        <w:rPr>
          <w:rFonts w:eastAsiaTheme="minorEastAsia"/>
          <w:b/>
          <w:bCs/>
          <w:rtl/>
        </w:rPr>
        <w:t>،</w:t>
      </w:r>
      <w:r w:rsidR="00C932DD" w:rsidRPr="00DA65A8">
        <w:rPr>
          <w:rFonts w:eastAsiaTheme="minorEastAsia"/>
          <w:b/>
          <w:bCs/>
          <w:rtl/>
        </w:rPr>
        <w:t xml:space="preserve"> وتقديمها؛</w:t>
      </w:r>
    </w:p>
    <w:p w14:paraId="048B3C11" w14:textId="7C5EDDF9" w:rsidR="00C932DD" w:rsidRPr="00DA65A8" w:rsidRDefault="00C932DD" w:rsidP="00D81CFB">
      <w:pPr>
        <w:pStyle w:val="H23GA"/>
        <w:rPr>
          <w:lang w:val="ar-SA" w:eastAsia="zh-TW" w:bidi="en-GB"/>
        </w:rPr>
      </w:pPr>
      <w:r w:rsidRPr="00DA65A8">
        <w:rPr>
          <w:rtl/>
        </w:rPr>
        <w:tab/>
      </w:r>
      <w:r w:rsidRPr="00DA65A8">
        <w:rPr>
          <w:rtl/>
        </w:rPr>
        <w:tab/>
        <w:t>الرصد المستقل لأماكن سلب الحرية والبروتوكول الاختياري</w:t>
      </w:r>
    </w:p>
    <w:p w14:paraId="6C8C0488" w14:textId="3ECAD966" w:rsidR="00C932DD" w:rsidRPr="00C932DD" w:rsidRDefault="00C932DD" w:rsidP="00C932DD">
      <w:pPr>
        <w:pStyle w:val="SingleTxtGA"/>
        <w:rPr>
          <w:rFonts w:eastAsiaTheme="minorEastAsia"/>
          <w:lang w:val="ar-SA" w:eastAsia="zh-TW" w:bidi="en-GB"/>
        </w:rPr>
      </w:pPr>
      <w:r w:rsidRPr="00DA65A8">
        <w:rPr>
          <w:rFonts w:eastAsiaTheme="minorEastAsia"/>
          <w:rtl/>
        </w:rPr>
        <w:t>21</w:t>
      </w:r>
      <w:r w:rsidRPr="00C932DD">
        <w:rPr>
          <w:rFonts w:eastAsiaTheme="minorEastAsia"/>
          <w:rtl/>
        </w:rPr>
        <w:t>-</w:t>
      </w:r>
      <w:r w:rsidRPr="00C932DD">
        <w:rPr>
          <w:rFonts w:eastAsiaTheme="minorEastAsia"/>
          <w:rtl/>
        </w:rPr>
        <w:tab/>
        <w:t xml:space="preserve">تلاحظ اللجنة أن الدولة الطرف صدقت على البروتوكول الاختياري في </w:t>
      </w:r>
      <w:r w:rsidRPr="00DA65A8">
        <w:rPr>
          <w:rFonts w:eastAsiaTheme="minorEastAsia"/>
          <w:rtl/>
        </w:rPr>
        <w:t>27</w:t>
      </w:r>
      <w:r w:rsidRPr="00C932DD">
        <w:rPr>
          <w:rFonts w:eastAsiaTheme="minorEastAsia"/>
          <w:rtl/>
        </w:rPr>
        <w:t xml:space="preserve"> تموز/يوليه </w:t>
      </w:r>
      <w:r w:rsidRPr="00DA65A8">
        <w:rPr>
          <w:rFonts w:eastAsiaTheme="minorEastAsia"/>
          <w:rtl/>
        </w:rPr>
        <w:t>2009</w:t>
      </w:r>
      <w:r w:rsidRPr="00C932DD">
        <w:rPr>
          <w:rFonts w:eastAsiaTheme="minorEastAsia"/>
          <w:rtl/>
        </w:rPr>
        <w:t xml:space="preserve"> وأنشأت اللجنة الوطنية لمناهضة التعذيب في </w:t>
      </w:r>
      <w:r w:rsidRPr="00DA65A8">
        <w:rPr>
          <w:rFonts w:eastAsiaTheme="minorEastAsia"/>
          <w:rtl/>
        </w:rPr>
        <w:t>29</w:t>
      </w:r>
      <w:r w:rsidRPr="00C932DD">
        <w:rPr>
          <w:rFonts w:eastAsiaTheme="minorEastAsia"/>
          <w:rtl/>
        </w:rPr>
        <w:t xml:space="preserve"> أيلول/سبتمبر </w:t>
      </w:r>
      <w:r w:rsidRPr="00DA65A8">
        <w:rPr>
          <w:rFonts w:eastAsiaTheme="minorEastAsia"/>
          <w:rtl/>
        </w:rPr>
        <w:t>2009</w:t>
      </w:r>
      <w:r w:rsidR="003744B7">
        <w:rPr>
          <w:rFonts w:eastAsiaTheme="minorEastAsia"/>
          <w:rtl/>
        </w:rPr>
        <w:t>،</w:t>
      </w:r>
      <w:r w:rsidRPr="00C932DD">
        <w:rPr>
          <w:rFonts w:eastAsiaTheme="minorEastAsia"/>
          <w:rtl/>
        </w:rPr>
        <w:t xml:space="preserve"> وكلفتها بزيارة أماكن الاحتجاز في نيجيريا والتحقيق في أي شكاوى بشأن التعذيب. وتلاحظ كذلك أن اللجنة الفرعية لمنع التعذيب وغيره من ضروب </w:t>
      </w:r>
      <w:proofErr w:type="gramStart"/>
      <w:r w:rsidRPr="00C932DD">
        <w:rPr>
          <w:rFonts w:eastAsiaTheme="minorEastAsia"/>
          <w:rtl/>
        </w:rPr>
        <w:t>المعاملة</w:t>
      </w:r>
      <w:proofErr w:type="gramEnd"/>
      <w:r w:rsidRPr="00C932DD">
        <w:rPr>
          <w:rFonts w:eastAsiaTheme="minorEastAsia"/>
          <w:rtl/>
        </w:rPr>
        <w:t xml:space="preserve"> أو العقوبة القاسية أو اللاإنسانية أو المهينة أجرت في عام </w:t>
      </w:r>
      <w:r w:rsidRPr="00DA65A8">
        <w:rPr>
          <w:rFonts w:eastAsiaTheme="minorEastAsia"/>
          <w:rtl/>
        </w:rPr>
        <w:t>2014</w:t>
      </w:r>
      <w:r w:rsidRPr="00C932DD">
        <w:rPr>
          <w:rFonts w:eastAsiaTheme="minorEastAsia"/>
          <w:rtl/>
        </w:rPr>
        <w:t xml:space="preserve"> زيارة استشارية إلى الدولة الطرف. غير أن اللجنة تأسف لعدم إبلاغ الدولة الطرف اللجنة الفرعية بتعيين أية آلية وقائية وطنية</w:t>
      </w:r>
      <w:r w:rsidR="003744B7">
        <w:rPr>
          <w:rFonts w:eastAsiaTheme="minorEastAsia"/>
          <w:rtl/>
        </w:rPr>
        <w:t>،</w:t>
      </w:r>
      <w:r w:rsidRPr="00C932DD">
        <w:rPr>
          <w:rFonts w:eastAsiaTheme="minorEastAsia"/>
          <w:rtl/>
        </w:rPr>
        <w:t xml:space="preserve"> ولعدم إجراء اللجنة الفرعية أي زيارة رسمية إلى الدولة الطرف حتى الآن. وتلاحظ اللجنة كذلك أن لجنة مناهضة التعذيب أُنشئت بموجب اختصاصات وليس بموجب قانون تشريعي ينظم مهامها وولايتها ومواردها</w:t>
      </w:r>
      <w:r w:rsidR="003744B7">
        <w:rPr>
          <w:rFonts w:eastAsiaTheme="minorEastAsia"/>
          <w:rtl/>
        </w:rPr>
        <w:t>،</w:t>
      </w:r>
      <w:r w:rsidRPr="00C932DD">
        <w:rPr>
          <w:rFonts w:eastAsiaTheme="minorEastAsia"/>
          <w:rtl/>
        </w:rPr>
        <w:t xml:space="preserve"> وهي تشعر بقلق بالغ إزاء عدم الاستقلال القانوني والتنفيذي والمالي للجنة الوطنية كونها تابعة لوزارة العدل الاتحادية</w:t>
      </w:r>
      <w:r w:rsidR="003744B7">
        <w:rPr>
          <w:rFonts w:eastAsiaTheme="minorEastAsia"/>
          <w:rtl/>
        </w:rPr>
        <w:t>،</w:t>
      </w:r>
      <w:r w:rsidRPr="00C932DD">
        <w:rPr>
          <w:rFonts w:eastAsiaTheme="minorEastAsia"/>
          <w:rtl/>
        </w:rPr>
        <w:t xml:space="preserve"> وافتقارها إلى التمويل المناسب (المواد </w:t>
      </w:r>
      <w:r w:rsidRPr="00DA65A8">
        <w:rPr>
          <w:rFonts w:eastAsiaTheme="minorEastAsia"/>
          <w:rtl/>
        </w:rPr>
        <w:t>2</w:t>
      </w:r>
      <w:r w:rsidRPr="00C932DD">
        <w:rPr>
          <w:rFonts w:eastAsiaTheme="minorEastAsia"/>
          <w:rtl/>
        </w:rPr>
        <w:t xml:space="preserve"> و</w:t>
      </w:r>
      <w:r w:rsidRPr="00DA65A8">
        <w:rPr>
          <w:rFonts w:eastAsiaTheme="minorEastAsia"/>
          <w:rtl/>
        </w:rPr>
        <w:t>11</w:t>
      </w:r>
      <w:r w:rsidRPr="00C932DD">
        <w:rPr>
          <w:rFonts w:eastAsiaTheme="minorEastAsia"/>
          <w:rtl/>
        </w:rPr>
        <w:t xml:space="preserve"> و</w:t>
      </w:r>
      <w:r w:rsidRPr="00DA65A8">
        <w:rPr>
          <w:rFonts w:eastAsiaTheme="minorEastAsia"/>
          <w:rtl/>
        </w:rPr>
        <w:t>13</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5296C3A0"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22-</w:t>
      </w:r>
      <w:r w:rsidRPr="00DA65A8">
        <w:rPr>
          <w:rFonts w:eastAsiaTheme="minorEastAsia"/>
          <w:b/>
          <w:rtl/>
        </w:rPr>
        <w:tab/>
      </w:r>
      <w:r w:rsidRPr="00DA65A8">
        <w:rPr>
          <w:rFonts w:eastAsiaTheme="minorEastAsia"/>
          <w:b/>
          <w:bCs/>
          <w:rtl/>
        </w:rPr>
        <w:t>تحث اللجنة الدولة الطرف على القيام بما يلي:</w:t>
      </w:r>
    </w:p>
    <w:p w14:paraId="7CDBB274" w14:textId="178B2DBA" w:rsidR="00C932DD" w:rsidRPr="00DA65A8" w:rsidRDefault="00D81CFB" w:rsidP="00C932DD">
      <w:pPr>
        <w:pStyle w:val="SingleTxtGA"/>
        <w:rPr>
          <w:rFonts w:eastAsiaTheme="minorEastAsia"/>
          <w:b/>
          <w:lang w:val="en-US"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bCs/>
          <w:rtl/>
        </w:rPr>
        <w:tab/>
      </w:r>
      <w:r w:rsidR="00C932DD" w:rsidRPr="00DA65A8">
        <w:rPr>
          <w:rFonts w:eastAsiaTheme="minorEastAsia"/>
          <w:b/>
          <w:bCs/>
          <w:rtl/>
        </w:rPr>
        <w:t>اتخاذ التدابير اللازمة لمواءمة عمل اللجنة الوطنية لمناهضة التعذيب مع البروتوكول الاختياري الملحق بالاتفاقية وضمان استقلاليتها وامتلاكها ما يكفي من الموظفين والموارد وتزويدها بالميزانية اللازمة لكي تضطلع بولايتها الوقائية بفعالية</w:t>
      </w:r>
      <w:r w:rsidR="003744B7" w:rsidRPr="00DA65A8">
        <w:rPr>
          <w:rFonts w:eastAsiaTheme="minorEastAsia"/>
          <w:b/>
          <w:bCs/>
          <w:rtl/>
        </w:rPr>
        <w:t>،</w:t>
      </w:r>
      <w:r w:rsidR="00C932DD" w:rsidRPr="00DA65A8">
        <w:rPr>
          <w:rFonts w:eastAsiaTheme="minorEastAsia"/>
          <w:b/>
          <w:bCs/>
          <w:rtl/>
        </w:rPr>
        <w:t xml:space="preserve"> وفق</w:t>
      </w:r>
      <w:r w:rsidR="00AE28CB" w:rsidRPr="00DA65A8">
        <w:rPr>
          <w:rFonts w:eastAsiaTheme="minorEastAsia"/>
          <w:b/>
          <w:bCs/>
          <w:rtl/>
        </w:rPr>
        <w:t xml:space="preserve">اً </w:t>
      </w:r>
      <w:r w:rsidR="00C932DD" w:rsidRPr="00DA65A8">
        <w:rPr>
          <w:rFonts w:eastAsiaTheme="minorEastAsia"/>
          <w:b/>
          <w:bCs/>
          <w:rtl/>
        </w:rPr>
        <w:t>للمبادئ التوجيهية المتعلقة بالآليات الوقائية الوطنية</w:t>
      </w:r>
      <w:r w:rsidRPr="00DA65A8">
        <w:rPr>
          <w:rStyle w:val="FootnoteReference"/>
          <w:rFonts w:eastAsiaTheme="minorEastAsia"/>
          <w:b/>
          <w:szCs w:val="22"/>
          <w:rtl/>
        </w:rPr>
        <w:t>(</w:t>
      </w:r>
      <w:r w:rsidRPr="00DA65A8">
        <w:rPr>
          <w:rStyle w:val="FootnoteReference"/>
          <w:rFonts w:eastAsiaTheme="minorEastAsia"/>
          <w:bCs/>
          <w:szCs w:val="22"/>
          <w:lang w:val="en-US"/>
        </w:rPr>
        <w:footnoteReference w:id="5"/>
      </w:r>
      <w:r w:rsidRPr="00DA65A8">
        <w:rPr>
          <w:rStyle w:val="FootnoteReference"/>
          <w:rFonts w:eastAsiaTheme="minorEastAsia"/>
          <w:b/>
          <w:szCs w:val="22"/>
          <w:rtl/>
        </w:rPr>
        <w:t>)</w:t>
      </w:r>
      <w:r w:rsidR="00C932DD" w:rsidRPr="00DA65A8">
        <w:rPr>
          <w:rFonts w:eastAsiaTheme="minorEastAsia"/>
          <w:b/>
          <w:bCs/>
          <w:rtl/>
        </w:rPr>
        <w:t>؛</w:t>
      </w:r>
    </w:p>
    <w:p w14:paraId="135A0A79" w14:textId="045974A6" w:rsidR="00C932DD" w:rsidRPr="00DA65A8" w:rsidRDefault="00D81CFB" w:rsidP="00C932DD">
      <w:pPr>
        <w:pStyle w:val="SingleTxtGA"/>
        <w:rPr>
          <w:rFonts w:eastAsiaTheme="minorEastAsia"/>
          <w:b/>
          <w:lang w:val="ar-SA" w:eastAsia="zh-TW" w:bidi="en-GB"/>
        </w:rPr>
      </w:pPr>
      <w:r w:rsidRPr="00DA65A8">
        <w:rPr>
          <w:rFonts w:eastAsiaTheme="minorEastAsia"/>
          <w:b/>
          <w:rtl/>
        </w:rPr>
        <w:lastRenderedPageBreak/>
        <w:tab/>
      </w:r>
      <w:r w:rsidR="00C932DD" w:rsidRPr="00DA65A8">
        <w:rPr>
          <w:rFonts w:eastAsiaTheme="minorEastAsia"/>
          <w:b/>
          <w:rtl/>
        </w:rPr>
        <w:t>(ب)</w:t>
      </w:r>
      <w:r w:rsidRPr="00DA65A8">
        <w:rPr>
          <w:rFonts w:eastAsiaTheme="minorEastAsia"/>
          <w:b/>
          <w:bCs/>
          <w:rtl/>
        </w:rPr>
        <w:tab/>
      </w:r>
      <w:r w:rsidR="00C932DD" w:rsidRPr="00DA65A8">
        <w:rPr>
          <w:rFonts w:eastAsiaTheme="minorEastAsia"/>
          <w:b/>
          <w:bCs/>
          <w:rtl/>
        </w:rPr>
        <w:t>النظر في التماس المساعدة التقنية من الأمم المتحدة</w:t>
      </w:r>
      <w:r w:rsidR="003744B7" w:rsidRPr="00DA65A8">
        <w:rPr>
          <w:rFonts w:eastAsiaTheme="minorEastAsia"/>
          <w:b/>
          <w:bCs/>
          <w:rtl/>
        </w:rPr>
        <w:t>،</w:t>
      </w:r>
      <w:r w:rsidR="00C932DD" w:rsidRPr="00DA65A8">
        <w:rPr>
          <w:rFonts w:eastAsiaTheme="minorEastAsia"/>
          <w:b/>
          <w:bCs/>
          <w:rtl/>
        </w:rPr>
        <w:t xml:space="preserve"> بما فيها التماس المشورة من اللجنة الفرعية بشأن إنشاء الآلية الوقائية الوطنية</w:t>
      </w:r>
      <w:r w:rsidR="003744B7" w:rsidRPr="00DA65A8">
        <w:rPr>
          <w:rFonts w:eastAsiaTheme="minorEastAsia"/>
          <w:b/>
          <w:bCs/>
          <w:rtl/>
        </w:rPr>
        <w:t>،</w:t>
      </w:r>
      <w:r w:rsidR="00C932DD" w:rsidRPr="00DA65A8">
        <w:rPr>
          <w:rFonts w:eastAsiaTheme="minorEastAsia"/>
          <w:b/>
          <w:bCs/>
          <w:rtl/>
        </w:rPr>
        <w:t xml:space="preserve"> وفقاً للمادة 11 من البروتوكول الاختياري؛</w:t>
      </w:r>
    </w:p>
    <w:p w14:paraId="00508107" w14:textId="42998BCE"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Pr="00DA65A8">
        <w:rPr>
          <w:rFonts w:eastAsiaTheme="minorEastAsia"/>
          <w:b/>
          <w:bCs/>
          <w:rtl/>
        </w:rPr>
        <w:tab/>
      </w:r>
      <w:r w:rsidR="00C932DD" w:rsidRPr="00DA65A8">
        <w:rPr>
          <w:rFonts w:eastAsiaTheme="minorEastAsia"/>
          <w:b/>
          <w:bCs/>
          <w:rtl/>
        </w:rPr>
        <w:t>ضمان أن تخضع جميع أماكن سلب الحرية لزيارات رصد فعالة ومنتظمة تقوم بها هيئة مستقلة تضم موظفين طبيين</w:t>
      </w:r>
      <w:r w:rsidR="003744B7" w:rsidRPr="00DA65A8">
        <w:rPr>
          <w:rFonts w:eastAsiaTheme="minorEastAsia"/>
          <w:b/>
          <w:bCs/>
          <w:rtl/>
        </w:rPr>
        <w:t>،</w:t>
      </w:r>
      <w:r w:rsidR="00C932DD" w:rsidRPr="00DA65A8">
        <w:rPr>
          <w:rFonts w:eastAsiaTheme="minorEastAsia"/>
          <w:b/>
          <w:bCs/>
          <w:rtl/>
        </w:rPr>
        <w:t xml:space="preserve"> وأن يُسمح بإجراء هذه الزيارات دون إشعار مسبق وبعقد اجتماعات سرية وخاصة هذه الزيارات مع الأشخاص المسلوبة حريتهم</w:t>
      </w:r>
      <w:r w:rsidR="003744B7" w:rsidRPr="00DA65A8">
        <w:rPr>
          <w:rFonts w:eastAsiaTheme="minorEastAsia"/>
          <w:b/>
          <w:bCs/>
          <w:rtl/>
        </w:rPr>
        <w:t>،</w:t>
      </w:r>
      <w:r w:rsidR="00C932DD" w:rsidRPr="00DA65A8">
        <w:rPr>
          <w:rFonts w:eastAsiaTheme="minorEastAsia"/>
          <w:b/>
          <w:bCs/>
          <w:rtl/>
        </w:rPr>
        <w:t xml:space="preserve"> دون الخوف من أي أعمال انتقامية</w:t>
      </w:r>
      <w:r w:rsidR="003744B7" w:rsidRPr="00DA65A8">
        <w:rPr>
          <w:rFonts w:eastAsiaTheme="minorEastAsia"/>
          <w:b/>
          <w:bCs/>
          <w:rtl/>
        </w:rPr>
        <w:t>،</w:t>
      </w:r>
      <w:r w:rsidR="00C932DD" w:rsidRPr="00DA65A8">
        <w:rPr>
          <w:rFonts w:eastAsiaTheme="minorEastAsia"/>
          <w:b/>
          <w:bCs/>
          <w:rtl/>
        </w:rPr>
        <w:t xml:space="preserve"> وأن تقدَّم تقارير علنية عن نتائجها؛</w:t>
      </w:r>
    </w:p>
    <w:p w14:paraId="2B729E72" w14:textId="1EA2DE68"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(د)</w:t>
      </w:r>
      <w:r w:rsidRPr="00DA65A8">
        <w:rPr>
          <w:rFonts w:eastAsiaTheme="minorEastAsia"/>
          <w:b/>
          <w:bCs/>
          <w:rtl/>
        </w:rPr>
        <w:tab/>
      </w:r>
      <w:r w:rsidR="00C932DD" w:rsidRPr="00DA65A8">
        <w:rPr>
          <w:rFonts w:eastAsiaTheme="minorEastAsia"/>
          <w:b/>
          <w:bCs/>
          <w:rtl/>
        </w:rPr>
        <w:t>الإذن للمنظمات غير الحكومية المعنية بحقوق الإنسان</w:t>
      </w:r>
      <w:r w:rsidR="003744B7" w:rsidRPr="00DA65A8">
        <w:rPr>
          <w:rFonts w:eastAsiaTheme="minorEastAsia"/>
          <w:b/>
          <w:bCs/>
          <w:rtl/>
        </w:rPr>
        <w:t>،</w:t>
      </w:r>
      <w:r w:rsidR="00C932DD" w:rsidRPr="00DA65A8">
        <w:rPr>
          <w:rFonts w:eastAsiaTheme="minorEastAsia"/>
          <w:b/>
          <w:bCs/>
          <w:rtl/>
        </w:rPr>
        <w:t xml:space="preserve"> وكذا الجهات الفاعلة في المجتمع المدني التي تقدم الرعاية الصحية والتعليم</w:t>
      </w:r>
      <w:r w:rsidR="003744B7" w:rsidRPr="00DA65A8">
        <w:rPr>
          <w:rFonts w:eastAsiaTheme="minorEastAsia"/>
          <w:b/>
          <w:bCs/>
          <w:rtl/>
        </w:rPr>
        <w:t>،</w:t>
      </w:r>
      <w:r w:rsidR="00C932DD" w:rsidRPr="00DA65A8">
        <w:rPr>
          <w:rFonts w:eastAsiaTheme="minorEastAsia"/>
          <w:b/>
          <w:bCs/>
          <w:rtl/>
        </w:rPr>
        <w:t xml:space="preserve"> بالقيام بأنشطة الرصد في مراكز الاحتجاز.</w:t>
      </w:r>
    </w:p>
    <w:p w14:paraId="67353808" w14:textId="77777777" w:rsidR="00C932DD" w:rsidRPr="00DA65A8" w:rsidRDefault="00C932DD" w:rsidP="00D81CFB">
      <w:pPr>
        <w:pStyle w:val="H23GA"/>
        <w:rPr>
          <w:lang w:val="ar-SA" w:eastAsia="zh-TW" w:bidi="en-GB"/>
        </w:rPr>
      </w:pPr>
      <w:r w:rsidRPr="00DA65A8">
        <w:rPr>
          <w:rtl/>
        </w:rPr>
        <w:tab/>
      </w:r>
      <w:r w:rsidRPr="00DA65A8">
        <w:rPr>
          <w:rtl/>
        </w:rPr>
        <w:tab/>
        <w:t>تدابير مكافحة الإرهاب</w:t>
      </w:r>
    </w:p>
    <w:p w14:paraId="7FB3711B" w14:textId="2318B747" w:rsidR="00C932DD" w:rsidRPr="00C932DD" w:rsidRDefault="00C932DD" w:rsidP="00C932DD">
      <w:pPr>
        <w:pStyle w:val="SingleTxtGA"/>
        <w:rPr>
          <w:rFonts w:eastAsiaTheme="minorEastAsia"/>
          <w:lang w:val="ar-SA" w:eastAsia="zh-TW" w:bidi="en-GB"/>
        </w:rPr>
      </w:pPr>
      <w:r w:rsidRPr="00DA65A8">
        <w:rPr>
          <w:rFonts w:eastAsiaTheme="minorEastAsia"/>
          <w:rtl/>
        </w:rPr>
        <w:t>23</w:t>
      </w:r>
      <w:r w:rsidRPr="00C932DD">
        <w:rPr>
          <w:rFonts w:eastAsiaTheme="minorEastAsia"/>
          <w:rtl/>
        </w:rPr>
        <w:t>-</w:t>
      </w:r>
      <w:r w:rsidRPr="00C932DD">
        <w:rPr>
          <w:rFonts w:eastAsiaTheme="minorEastAsia"/>
          <w:rtl/>
        </w:rPr>
        <w:tab/>
        <w:t xml:space="preserve">تعرب اللجنة عن تقديرها لالتزام الدولة الطرف خلال الاستعراض الدوري الشامل لعام </w:t>
      </w:r>
      <w:r w:rsidRPr="00DA65A8">
        <w:rPr>
          <w:rFonts w:eastAsiaTheme="minorEastAsia"/>
          <w:rtl/>
        </w:rPr>
        <w:t>2018</w:t>
      </w:r>
      <w:r w:rsidR="005F07BB">
        <w:rPr>
          <w:rStyle w:val="FootnoteReference"/>
          <w:rFonts w:eastAsiaTheme="minorEastAsia"/>
          <w:szCs w:val="22"/>
          <w:rtl/>
        </w:rPr>
        <w:t>(</w:t>
      </w:r>
      <w:r w:rsidR="005F07BB" w:rsidRPr="00DA65A8">
        <w:rPr>
          <w:rStyle w:val="FootnoteReference"/>
          <w:rFonts w:eastAsiaTheme="minorEastAsia"/>
          <w:szCs w:val="22"/>
          <w:lang w:val="en-US"/>
        </w:rPr>
        <w:footnoteReference w:id="6"/>
      </w:r>
      <w:r w:rsidR="005F07BB">
        <w:rPr>
          <w:rStyle w:val="FootnoteReference"/>
          <w:rFonts w:eastAsiaTheme="minorEastAsia"/>
          <w:szCs w:val="22"/>
          <w:rtl/>
        </w:rPr>
        <w:t>)</w:t>
      </w:r>
      <w:r w:rsidR="005F07BB">
        <w:rPr>
          <w:rFonts w:eastAsiaTheme="minorEastAsia" w:hint="cs"/>
          <w:rtl/>
        </w:rPr>
        <w:t>،</w:t>
      </w:r>
      <w:r w:rsidRPr="00C932DD">
        <w:rPr>
          <w:rFonts w:eastAsiaTheme="minorEastAsia"/>
          <w:rtl/>
        </w:rPr>
        <w:t xml:space="preserve"> باعتماد تدابير لمكافحة الإفلات من العقاب مع زيادة التركيز على الجرائم التي ترتكبها بوكو حرام. غير أنه يساورها القلق إزاء استمرار تدهور البيئة الأمنية بسبب الهجمات المنتظمة التي تشنّها الجماعات المسلحة غير التابعة للدولة</w:t>
      </w:r>
      <w:r w:rsidR="003744B7">
        <w:rPr>
          <w:rFonts w:eastAsiaTheme="minorEastAsia"/>
          <w:rtl/>
        </w:rPr>
        <w:t>،</w:t>
      </w:r>
      <w:r w:rsidRPr="00C932DD">
        <w:rPr>
          <w:rFonts w:eastAsiaTheme="minorEastAsia"/>
          <w:rtl/>
        </w:rPr>
        <w:t xml:space="preserve"> وبسبب الاشتباكات بين المزارعين والرعاة</w:t>
      </w:r>
      <w:r w:rsidR="003744B7">
        <w:rPr>
          <w:rFonts w:eastAsiaTheme="minorEastAsia"/>
          <w:rtl/>
        </w:rPr>
        <w:t>،</w:t>
      </w:r>
      <w:r w:rsidRPr="00C932DD">
        <w:rPr>
          <w:rFonts w:eastAsiaTheme="minorEastAsia"/>
          <w:rtl/>
        </w:rPr>
        <w:t xml:space="preserve"> مما أدى إلى تشريد نحو </w:t>
      </w:r>
      <w:r w:rsidRPr="00DA65A8">
        <w:rPr>
          <w:rFonts w:eastAsiaTheme="minorEastAsia"/>
          <w:rtl/>
        </w:rPr>
        <w:t>2</w:t>
      </w:r>
      <w:r w:rsidRPr="00C932DD">
        <w:rPr>
          <w:rFonts w:eastAsiaTheme="minorEastAsia"/>
          <w:rtl/>
        </w:rPr>
        <w:t>,</w:t>
      </w:r>
      <w:r w:rsidRPr="00DA65A8">
        <w:rPr>
          <w:rFonts w:eastAsiaTheme="minorEastAsia"/>
          <w:rtl/>
        </w:rPr>
        <w:t>9</w:t>
      </w:r>
      <w:r w:rsidRPr="00C932DD">
        <w:rPr>
          <w:rFonts w:eastAsiaTheme="minorEastAsia"/>
          <w:rtl/>
        </w:rPr>
        <w:t xml:space="preserve"> مليون شخص في الشمال الشرقي</w:t>
      </w:r>
      <w:r w:rsidR="003744B7">
        <w:rPr>
          <w:rFonts w:eastAsiaTheme="minorEastAsia"/>
          <w:rtl/>
        </w:rPr>
        <w:t>،</w:t>
      </w:r>
      <w:r w:rsidRPr="00C932DD">
        <w:rPr>
          <w:rFonts w:eastAsiaTheme="minorEastAsia"/>
          <w:rtl/>
        </w:rPr>
        <w:t xml:space="preserve"> وإزاء التقارير التي تتحدث عن استخدام الأطفال كمقاتلين أو عن استغلالهم بطريقة أخرى في الزواج القسري أو الاسترقاق الجنسي أو العمل القسري من قبل بوكو حرام. وبالإضافة إلى ذلك</w:t>
      </w:r>
      <w:r w:rsidR="003744B7">
        <w:rPr>
          <w:rFonts w:eastAsiaTheme="minorEastAsia"/>
          <w:rtl/>
        </w:rPr>
        <w:t>،</w:t>
      </w:r>
      <w:r w:rsidRPr="00C932DD">
        <w:rPr>
          <w:rFonts w:eastAsiaTheme="minorEastAsia"/>
          <w:rtl/>
        </w:rPr>
        <w:t xml:space="preserve"> يساور اللجنة القلق أيض</w:t>
      </w:r>
      <w:r w:rsidR="00AE28CB">
        <w:rPr>
          <w:rFonts w:eastAsiaTheme="minorEastAsia"/>
          <w:rtl/>
        </w:rPr>
        <w:t xml:space="preserve">اً </w:t>
      </w:r>
      <w:r w:rsidRPr="00C932DD">
        <w:rPr>
          <w:rFonts w:eastAsiaTheme="minorEastAsia"/>
          <w:rtl/>
        </w:rPr>
        <w:t>إزاء الادعاءات العديدة المتعلقة بعمليات القتل خارج نطاق القضاء والتعذيب والاختفاء القسري والعنف الجنسي التي نفذها أفراد الجيش والقوة المدنية المشتركة أثناء العمليات الأمنية</w:t>
      </w:r>
      <w:r w:rsidR="003744B7">
        <w:rPr>
          <w:rFonts w:eastAsiaTheme="minorEastAsia"/>
          <w:rtl/>
        </w:rPr>
        <w:t>،</w:t>
      </w:r>
      <w:r w:rsidRPr="00C932DD">
        <w:rPr>
          <w:rFonts w:eastAsiaTheme="minorEastAsia"/>
          <w:rtl/>
        </w:rPr>
        <w:t xml:space="preserve"> كما أبرز ذلك المقرر الخاص المعني بحالات الإعدام خارج نطاق القضاء أو بإجراءات موجزة أو تعسف</w:t>
      </w:r>
      <w:r w:rsidR="00AE28CB">
        <w:rPr>
          <w:rFonts w:eastAsiaTheme="minorEastAsia"/>
          <w:rtl/>
        </w:rPr>
        <w:t xml:space="preserve">اً </w:t>
      </w:r>
      <w:r w:rsidRPr="00C932DD">
        <w:rPr>
          <w:rFonts w:eastAsiaTheme="minorEastAsia"/>
          <w:rtl/>
        </w:rPr>
        <w:t xml:space="preserve">في عام </w:t>
      </w:r>
      <w:r w:rsidRPr="00DA65A8">
        <w:rPr>
          <w:rFonts w:eastAsiaTheme="minorEastAsia"/>
          <w:rtl/>
        </w:rPr>
        <w:t>2021</w:t>
      </w:r>
      <w:r w:rsidR="00D81CFB">
        <w:rPr>
          <w:rStyle w:val="FootnoteReference"/>
          <w:rFonts w:eastAsiaTheme="minorEastAsia"/>
          <w:szCs w:val="22"/>
          <w:rtl/>
        </w:rPr>
        <w:t>(</w:t>
      </w:r>
      <w:r w:rsidR="00D81CFB" w:rsidRPr="00DA65A8">
        <w:rPr>
          <w:rStyle w:val="FootnoteReference"/>
          <w:rFonts w:eastAsiaTheme="minorEastAsia"/>
          <w:szCs w:val="22"/>
          <w:lang w:val="en-US"/>
        </w:rPr>
        <w:footnoteReference w:id="7"/>
      </w:r>
      <w:r w:rsidR="00D81CFB">
        <w:rPr>
          <w:rStyle w:val="FootnoteReference"/>
          <w:rFonts w:eastAsiaTheme="minorEastAsia"/>
          <w:szCs w:val="22"/>
          <w:rtl/>
        </w:rPr>
        <w:t>)</w:t>
      </w:r>
      <w:r w:rsidRPr="00C932DD">
        <w:rPr>
          <w:rFonts w:eastAsiaTheme="minorEastAsia"/>
          <w:rtl/>
        </w:rPr>
        <w:t xml:space="preserve">. وعلى الرغم من قيام الدولة الطرف بإنشاء مجلس التحقيق الخاص وفريق التحقيق الرئاسي لاستعراض امتثال القوات المسلحة التزامات حقوق الإنسان وقواعد الاشتباك في عام </w:t>
      </w:r>
      <w:r w:rsidRPr="00DA65A8">
        <w:rPr>
          <w:rFonts w:eastAsiaTheme="minorEastAsia"/>
          <w:rtl/>
        </w:rPr>
        <w:t>2017</w:t>
      </w:r>
      <w:r w:rsidR="003744B7">
        <w:rPr>
          <w:rFonts w:eastAsiaTheme="minorEastAsia"/>
          <w:rtl/>
        </w:rPr>
        <w:t>،</w:t>
      </w:r>
      <w:r w:rsidRPr="00C932DD">
        <w:rPr>
          <w:rFonts w:eastAsiaTheme="minorEastAsia"/>
          <w:rtl/>
        </w:rPr>
        <w:t xml:space="preserve"> تأسف اللجنة لعدم توافر معلومات عن التحقيقات والملاحقات القضائية التي أجريت وعن نتائجها</w:t>
      </w:r>
      <w:r w:rsidR="003744B7">
        <w:rPr>
          <w:rFonts w:eastAsiaTheme="minorEastAsia"/>
          <w:rtl/>
        </w:rPr>
        <w:t>،</w:t>
      </w:r>
      <w:r w:rsidRPr="00C932DD">
        <w:rPr>
          <w:rFonts w:eastAsiaTheme="minorEastAsia"/>
          <w:rtl/>
        </w:rPr>
        <w:t xml:space="preserve"> بما في ذلك توفير سبل الانتصاف للضحايا. كما تعرب اللجنة عن انزعاجها من التقارير التي تشير إلى وقوع حالات احتجاز تعسفي وبمعزل عن العالم الخارجي</w:t>
      </w:r>
      <w:r w:rsidR="003744B7">
        <w:rPr>
          <w:rFonts w:eastAsiaTheme="minorEastAsia"/>
          <w:rtl/>
        </w:rPr>
        <w:t>،</w:t>
      </w:r>
      <w:r w:rsidRPr="00C932DD">
        <w:rPr>
          <w:rFonts w:eastAsiaTheme="minorEastAsia"/>
          <w:rtl/>
        </w:rPr>
        <w:t xml:space="preserve"> بما في ذلك احتجاز نساء وأطفال أبعدوا عن سيطرة جهات فاعلة غير حكومية أو كانوا فيما يزعم منتمين إليها؛ ومن وفيات النازحين في المخيمات الخاضعة للجيش في جميع أنحاء ولاية بورنو عامي </w:t>
      </w:r>
      <w:r w:rsidRPr="00DA65A8">
        <w:rPr>
          <w:rFonts w:eastAsiaTheme="minorEastAsia"/>
          <w:rtl/>
        </w:rPr>
        <w:t>2015</w:t>
      </w:r>
      <w:r w:rsidRPr="00C932DD">
        <w:rPr>
          <w:rFonts w:eastAsiaTheme="minorEastAsia"/>
          <w:rtl/>
        </w:rPr>
        <w:t xml:space="preserve"> و</w:t>
      </w:r>
      <w:r w:rsidRPr="00DA65A8">
        <w:rPr>
          <w:rFonts w:eastAsiaTheme="minorEastAsia"/>
          <w:rtl/>
        </w:rPr>
        <w:t>2016</w:t>
      </w:r>
      <w:r w:rsidRPr="00C932DD">
        <w:rPr>
          <w:rFonts w:eastAsiaTheme="minorEastAsia"/>
          <w:rtl/>
        </w:rPr>
        <w:t xml:space="preserve">؛ ومن تفجير مخيم ران للنازحين في عام </w:t>
      </w:r>
      <w:r w:rsidRPr="00DA65A8">
        <w:rPr>
          <w:rFonts w:eastAsiaTheme="minorEastAsia"/>
          <w:rtl/>
        </w:rPr>
        <w:t>2017</w:t>
      </w:r>
      <w:r w:rsidR="003744B7">
        <w:rPr>
          <w:rFonts w:eastAsiaTheme="minorEastAsia"/>
          <w:rtl/>
        </w:rPr>
        <w:t>،</w:t>
      </w:r>
      <w:r w:rsidRPr="00C932DD">
        <w:rPr>
          <w:rFonts w:eastAsiaTheme="minorEastAsia"/>
          <w:rtl/>
        </w:rPr>
        <w:t xml:space="preserve"> مما أسفر عن مقتل ما لا يقل عن </w:t>
      </w:r>
      <w:r w:rsidRPr="00DA65A8">
        <w:rPr>
          <w:rFonts w:eastAsiaTheme="minorEastAsia"/>
          <w:rtl/>
        </w:rPr>
        <w:t>160</w:t>
      </w:r>
      <w:r w:rsidRPr="00C932DD">
        <w:rPr>
          <w:rFonts w:eastAsiaTheme="minorEastAsia"/>
          <w:rtl/>
        </w:rPr>
        <w:t xml:space="preserve"> ضحية؛ ومن الوفيات وسوء الأوضاع في مرافق الاحتجاز العسكرية</w:t>
      </w:r>
      <w:r w:rsidR="003744B7">
        <w:rPr>
          <w:rFonts w:eastAsiaTheme="minorEastAsia"/>
          <w:rtl/>
        </w:rPr>
        <w:t>،</w:t>
      </w:r>
      <w:r w:rsidRPr="00C932DD">
        <w:rPr>
          <w:rFonts w:eastAsiaTheme="minorEastAsia"/>
          <w:rtl/>
        </w:rPr>
        <w:t xml:space="preserve"> و</w:t>
      </w:r>
      <w:r w:rsidR="00D81CFB">
        <w:rPr>
          <w:rFonts w:eastAsiaTheme="minorEastAsia"/>
          <w:rtl/>
        </w:rPr>
        <w:t>لا سيما</w:t>
      </w:r>
      <w:r w:rsidRPr="00C932DD">
        <w:rPr>
          <w:rFonts w:eastAsiaTheme="minorEastAsia"/>
          <w:rtl/>
        </w:rPr>
        <w:t xml:space="preserve"> في ثكنات </w:t>
      </w:r>
      <w:proofErr w:type="spellStart"/>
      <w:r w:rsidRPr="00C932DD">
        <w:rPr>
          <w:rFonts w:eastAsiaTheme="minorEastAsia"/>
          <w:rtl/>
        </w:rPr>
        <w:t>غيوا</w:t>
      </w:r>
      <w:proofErr w:type="spellEnd"/>
      <w:r w:rsidRPr="00C932DD">
        <w:rPr>
          <w:rFonts w:eastAsiaTheme="minorEastAsia"/>
          <w:rtl/>
        </w:rPr>
        <w:t xml:space="preserve"> وفي القاعدة العسكرية الواقعة </w:t>
      </w:r>
      <w:proofErr w:type="spellStart"/>
      <w:r w:rsidRPr="00C932DD">
        <w:rPr>
          <w:rFonts w:eastAsiaTheme="minorEastAsia"/>
          <w:rtl/>
        </w:rPr>
        <w:t>بكاينجي</w:t>
      </w:r>
      <w:proofErr w:type="spellEnd"/>
      <w:r w:rsidRPr="00C932DD">
        <w:rPr>
          <w:rFonts w:eastAsiaTheme="minorEastAsia"/>
          <w:rtl/>
        </w:rPr>
        <w:t xml:space="preserve">؛ ومن عدم التحقيق في هذه الادعاءات. وترحّب اللجنة بخطة العمل الرامية إلى إنهاء ومنع تجنيد الأطفال واستخدامهم في النزاعات المسلحة التي وقعتها القوة المدنية المشتركة في عام </w:t>
      </w:r>
      <w:r w:rsidRPr="00DA65A8">
        <w:rPr>
          <w:rFonts w:eastAsiaTheme="minorEastAsia"/>
          <w:rtl/>
        </w:rPr>
        <w:t>2017</w:t>
      </w:r>
      <w:r w:rsidR="003744B7">
        <w:rPr>
          <w:rFonts w:eastAsiaTheme="minorEastAsia"/>
          <w:rtl/>
        </w:rPr>
        <w:t>،</w:t>
      </w:r>
      <w:r w:rsidRPr="00C932DD">
        <w:rPr>
          <w:rFonts w:eastAsiaTheme="minorEastAsia"/>
          <w:rtl/>
        </w:rPr>
        <w:t xml:space="preserve"> لكنها لا تزال قلقة إزاء التقارير التي تشير إلى استخدام الفتيان المتراوحة أعمارهم بين </w:t>
      </w:r>
      <w:r w:rsidRPr="00DA65A8">
        <w:rPr>
          <w:rFonts w:eastAsiaTheme="minorEastAsia"/>
          <w:rtl/>
        </w:rPr>
        <w:t>13</w:t>
      </w:r>
      <w:r w:rsidRPr="00C932DD">
        <w:rPr>
          <w:rFonts w:eastAsiaTheme="minorEastAsia"/>
          <w:rtl/>
        </w:rPr>
        <w:t xml:space="preserve"> و</w:t>
      </w:r>
      <w:r w:rsidRPr="00DA65A8">
        <w:rPr>
          <w:rFonts w:eastAsiaTheme="minorEastAsia"/>
          <w:rtl/>
        </w:rPr>
        <w:t>17</w:t>
      </w:r>
      <w:r w:rsidRPr="00C932DD">
        <w:rPr>
          <w:rFonts w:eastAsiaTheme="minorEastAsia"/>
          <w:rtl/>
        </w:rPr>
        <w:t xml:space="preserve"> عام</w:t>
      </w:r>
      <w:r w:rsidR="00AE28CB">
        <w:rPr>
          <w:rFonts w:eastAsiaTheme="minorEastAsia"/>
          <w:rtl/>
        </w:rPr>
        <w:t xml:space="preserve">اً </w:t>
      </w:r>
      <w:r w:rsidRPr="00C932DD">
        <w:rPr>
          <w:rFonts w:eastAsiaTheme="minorEastAsia"/>
          <w:rtl/>
        </w:rPr>
        <w:t>من قبل الجيش في أدوار الدعم في ولاية بورنو</w:t>
      </w:r>
      <w:r w:rsidR="003744B7">
        <w:rPr>
          <w:rFonts w:eastAsiaTheme="minorEastAsia"/>
          <w:rtl/>
        </w:rPr>
        <w:t>،</w:t>
      </w:r>
      <w:r w:rsidRPr="00C932DD">
        <w:rPr>
          <w:rFonts w:eastAsiaTheme="minorEastAsia"/>
          <w:rtl/>
        </w:rPr>
        <w:t xml:space="preserve"> في عام </w:t>
      </w:r>
      <w:r w:rsidRPr="00DA65A8">
        <w:rPr>
          <w:rFonts w:eastAsiaTheme="minorEastAsia"/>
          <w:rtl/>
        </w:rPr>
        <w:t>2019</w:t>
      </w:r>
      <w:r w:rsidRPr="00C932DD">
        <w:rPr>
          <w:rFonts w:eastAsiaTheme="minorEastAsia"/>
          <w:rtl/>
        </w:rPr>
        <w:t xml:space="preserve"> (المواد </w:t>
      </w:r>
      <w:r w:rsidRPr="00DA65A8">
        <w:rPr>
          <w:rFonts w:eastAsiaTheme="minorEastAsia"/>
          <w:rtl/>
        </w:rPr>
        <w:t>2</w:t>
      </w:r>
      <w:r w:rsidR="003744B7">
        <w:rPr>
          <w:rFonts w:eastAsiaTheme="minorEastAsia"/>
          <w:rtl/>
        </w:rPr>
        <w:t>،</w:t>
      </w:r>
      <w:r w:rsidRPr="00C932DD">
        <w:rPr>
          <w:rFonts w:eastAsiaTheme="minorEastAsia"/>
          <w:rtl/>
        </w:rPr>
        <w:t xml:space="preserve"> و</w:t>
      </w:r>
      <w:r w:rsidRPr="00DA65A8">
        <w:rPr>
          <w:rFonts w:eastAsiaTheme="minorEastAsia"/>
          <w:rtl/>
        </w:rPr>
        <w:t>11</w:t>
      </w:r>
      <w:r w:rsidRPr="00C932DD">
        <w:rPr>
          <w:rFonts w:eastAsiaTheme="minorEastAsia"/>
          <w:rtl/>
        </w:rPr>
        <w:t>-</w:t>
      </w:r>
      <w:r w:rsidRPr="00DA65A8">
        <w:rPr>
          <w:rFonts w:eastAsiaTheme="minorEastAsia"/>
          <w:rtl/>
        </w:rPr>
        <w:t>12</w:t>
      </w:r>
      <w:r w:rsidR="003744B7">
        <w:rPr>
          <w:rFonts w:eastAsiaTheme="minorEastAsia"/>
          <w:rtl/>
        </w:rPr>
        <w:t>،</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22070FB9"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24-</w:t>
      </w:r>
      <w:r w:rsidRPr="00DA65A8">
        <w:rPr>
          <w:rFonts w:eastAsiaTheme="minorEastAsia"/>
          <w:bCs/>
          <w:rtl/>
        </w:rPr>
        <w:tab/>
        <w:t>تحث اللجنة الدولة الطرف على القيام بما يلي:</w:t>
      </w:r>
    </w:p>
    <w:p w14:paraId="03F2E9E1" w14:textId="22A43C3F" w:rsidR="00C932DD" w:rsidRPr="00DA65A8" w:rsidRDefault="00D81CFB" w:rsidP="00C932DD">
      <w:pPr>
        <w:pStyle w:val="SingleTxtGA"/>
        <w:rPr>
          <w:rFonts w:eastAsiaTheme="minorEastAsia"/>
          <w:b/>
          <w:lang w:val="en-US"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bCs/>
          <w:rtl/>
        </w:rPr>
        <w:tab/>
      </w:r>
      <w:r w:rsidR="00C932DD" w:rsidRPr="00DA65A8">
        <w:rPr>
          <w:rFonts w:eastAsiaTheme="minorEastAsia"/>
          <w:b/>
          <w:bCs/>
          <w:rtl/>
        </w:rPr>
        <w:t>تكثيف الجهود لضمان سلامة وأمن السكان المتضررين من النزاع</w:t>
      </w:r>
      <w:r w:rsidR="003744B7" w:rsidRPr="00DA65A8">
        <w:rPr>
          <w:rFonts w:eastAsiaTheme="minorEastAsia"/>
          <w:b/>
          <w:bCs/>
          <w:rtl/>
        </w:rPr>
        <w:t>،</w:t>
      </w:r>
      <w:r w:rsidR="00C932DD" w:rsidRPr="00DA65A8">
        <w:rPr>
          <w:rFonts w:eastAsiaTheme="minorEastAsia"/>
          <w:b/>
          <w:bCs/>
          <w:rtl/>
        </w:rPr>
        <w:t xml:space="preserve"> ومنع جميع أطراف النزاع من انتهاك حقوق الإنسان المكفولة لهم</w:t>
      </w:r>
      <w:r w:rsidR="003744B7" w:rsidRPr="00DA65A8">
        <w:rPr>
          <w:rFonts w:eastAsiaTheme="minorEastAsia"/>
          <w:b/>
          <w:bCs/>
          <w:rtl/>
        </w:rPr>
        <w:t>،</w:t>
      </w:r>
      <w:r w:rsidR="00C932DD" w:rsidRPr="00DA65A8">
        <w:rPr>
          <w:rFonts w:eastAsiaTheme="minorEastAsia"/>
          <w:b/>
          <w:bCs/>
          <w:rtl/>
        </w:rPr>
        <w:t xml:space="preserve"> وضمان احترام أفراد الجيش والقوة المدنية </w:t>
      </w:r>
      <w:r w:rsidR="00C932DD" w:rsidRPr="00DA65A8">
        <w:rPr>
          <w:rFonts w:eastAsiaTheme="minorEastAsia"/>
          <w:b/>
          <w:bCs/>
          <w:rtl/>
        </w:rPr>
        <w:lastRenderedPageBreak/>
        <w:t>المشتركة للصكوك المتعلقة بحقوق الإنسان والقانون الإنساني الدولي</w:t>
      </w:r>
      <w:r w:rsidR="003744B7" w:rsidRPr="00DA65A8">
        <w:rPr>
          <w:rFonts w:eastAsiaTheme="minorEastAsia"/>
          <w:b/>
          <w:bCs/>
          <w:rtl/>
        </w:rPr>
        <w:t>،</w:t>
      </w:r>
      <w:r w:rsidR="00C932DD" w:rsidRPr="00DA65A8">
        <w:rPr>
          <w:rFonts w:eastAsiaTheme="minorEastAsia"/>
          <w:b/>
          <w:bCs/>
          <w:rtl/>
        </w:rPr>
        <w:t xml:space="preserve"> والكف عن احتجاز النساء والأطفال لأسباب تعسفية؛</w:t>
      </w:r>
    </w:p>
    <w:p w14:paraId="1902FCA9" w14:textId="7A1BE413"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Pr="00DA65A8">
        <w:rPr>
          <w:rFonts w:eastAsiaTheme="minorEastAsia"/>
          <w:b/>
          <w:bCs/>
          <w:rtl/>
        </w:rPr>
        <w:tab/>
      </w:r>
      <w:r w:rsidR="00C932DD" w:rsidRPr="00DA65A8">
        <w:rPr>
          <w:rFonts w:eastAsiaTheme="minorEastAsia"/>
          <w:b/>
          <w:bCs/>
          <w:rtl/>
        </w:rPr>
        <w:t>اتخاذ التدابير اللازمة لزيادة شفافية التحقيقات</w:t>
      </w:r>
      <w:r w:rsidR="003744B7" w:rsidRPr="00DA65A8">
        <w:rPr>
          <w:rFonts w:eastAsiaTheme="minorEastAsia"/>
          <w:b/>
          <w:bCs/>
          <w:rtl/>
        </w:rPr>
        <w:t>،</w:t>
      </w:r>
      <w:r w:rsidR="00C932DD" w:rsidRPr="00DA65A8">
        <w:rPr>
          <w:rFonts w:eastAsiaTheme="minorEastAsia"/>
          <w:b/>
          <w:bCs/>
          <w:rtl/>
        </w:rPr>
        <w:t xml:space="preserve"> بطرق منها نشر نتائج الهيئات المكلفة بإجراء هذه التحقيقات (انظر الفقرة 23 أعلاه)</w:t>
      </w:r>
      <w:r w:rsidR="003744B7" w:rsidRPr="00DA65A8">
        <w:rPr>
          <w:rFonts w:eastAsiaTheme="minorEastAsia"/>
          <w:b/>
          <w:bCs/>
          <w:rtl/>
        </w:rPr>
        <w:t>،</w:t>
      </w:r>
      <w:r w:rsidR="00C932DD" w:rsidRPr="00DA65A8">
        <w:rPr>
          <w:rFonts w:eastAsiaTheme="minorEastAsia"/>
          <w:b/>
          <w:bCs/>
          <w:rtl/>
        </w:rPr>
        <w:t xml:space="preserve"> ومواصلة إجراء تحقيقات فورية ونزيهة وفعالة في ادّعاءات التجاوزات المرتكبة في سياق عمليات مكافحة الإرهاب</w:t>
      </w:r>
      <w:r w:rsidR="003744B7" w:rsidRPr="00DA65A8">
        <w:rPr>
          <w:rFonts w:eastAsiaTheme="minorEastAsia"/>
          <w:b/>
          <w:bCs/>
          <w:rtl/>
        </w:rPr>
        <w:t>،</w:t>
      </w:r>
      <w:r w:rsidR="00C932DD" w:rsidRPr="00DA65A8">
        <w:rPr>
          <w:rFonts w:eastAsiaTheme="minorEastAsia"/>
          <w:b/>
          <w:bCs/>
          <w:rtl/>
        </w:rPr>
        <w:t xml:space="preserve"> من جانب الجهات الفاعلة الحكومية وغير الحكومية</w:t>
      </w:r>
      <w:r w:rsidR="003744B7" w:rsidRPr="00DA65A8">
        <w:rPr>
          <w:rFonts w:eastAsiaTheme="minorEastAsia"/>
          <w:b/>
          <w:bCs/>
          <w:rtl/>
        </w:rPr>
        <w:t>،</w:t>
      </w:r>
      <w:r w:rsidR="00C932DD" w:rsidRPr="00DA65A8">
        <w:rPr>
          <w:rFonts w:eastAsiaTheme="minorEastAsia"/>
          <w:b/>
          <w:bCs/>
          <w:rtl/>
        </w:rPr>
        <w:t xml:space="preserve"> و</w:t>
      </w:r>
      <w:r w:rsidRPr="00DA65A8">
        <w:rPr>
          <w:rFonts w:eastAsiaTheme="minorEastAsia"/>
          <w:b/>
          <w:bCs/>
          <w:rtl/>
        </w:rPr>
        <w:t>لا سيما</w:t>
      </w:r>
      <w:r w:rsidR="00C932DD" w:rsidRPr="00DA65A8">
        <w:rPr>
          <w:rFonts w:eastAsiaTheme="minorEastAsia"/>
          <w:b/>
          <w:bCs/>
          <w:rtl/>
        </w:rPr>
        <w:t xml:space="preserve"> أفراد الجيش والقوة المدنية المشتركة</w:t>
      </w:r>
      <w:r w:rsidR="003744B7" w:rsidRPr="00DA65A8">
        <w:rPr>
          <w:rFonts w:eastAsiaTheme="minorEastAsia"/>
          <w:b/>
          <w:bCs/>
          <w:rtl/>
        </w:rPr>
        <w:t>،</w:t>
      </w:r>
      <w:r w:rsidR="00C932DD" w:rsidRPr="00DA65A8">
        <w:rPr>
          <w:rFonts w:eastAsiaTheme="minorEastAsia"/>
          <w:b/>
          <w:bCs/>
          <w:rtl/>
        </w:rPr>
        <w:t xml:space="preserve"> ومقاضاة المذنبين ومعاقبتهم</w:t>
      </w:r>
      <w:r w:rsidR="003744B7" w:rsidRPr="00DA65A8">
        <w:rPr>
          <w:rFonts w:eastAsiaTheme="minorEastAsia"/>
          <w:b/>
          <w:bCs/>
          <w:rtl/>
        </w:rPr>
        <w:t>،</w:t>
      </w:r>
      <w:r w:rsidR="00C932DD" w:rsidRPr="00DA65A8">
        <w:rPr>
          <w:rFonts w:eastAsiaTheme="minorEastAsia"/>
          <w:b/>
          <w:bCs/>
          <w:rtl/>
        </w:rPr>
        <w:t xml:space="preserve"> وضمان حصول الضحايا على سبل الانتصاف الفعالة والتعويض الكامل؛</w:t>
      </w:r>
    </w:p>
    <w:p w14:paraId="22A3A169" w14:textId="408B4C67"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00C932DD" w:rsidRPr="00DA65A8">
        <w:rPr>
          <w:rFonts w:eastAsiaTheme="minorEastAsia"/>
          <w:bCs/>
          <w:rtl/>
        </w:rPr>
        <w:tab/>
      </w:r>
      <w:r w:rsidR="00C932DD" w:rsidRPr="00DA65A8">
        <w:rPr>
          <w:rFonts w:eastAsiaTheme="minorEastAsia"/>
          <w:b/>
          <w:bCs/>
          <w:rtl/>
        </w:rPr>
        <w:t>ضمان مراجعة سجلات اعتقالات ووفيات الأشخاص المحتجزين لدى الجيش من قبل هيئة قضائية</w:t>
      </w:r>
      <w:r w:rsidR="003744B7" w:rsidRPr="00DA65A8">
        <w:rPr>
          <w:rFonts w:eastAsiaTheme="minorEastAsia"/>
          <w:b/>
          <w:bCs/>
          <w:rtl/>
        </w:rPr>
        <w:t>،</w:t>
      </w:r>
      <w:r w:rsidR="00C932DD" w:rsidRPr="00DA65A8">
        <w:rPr>
          <w:rFonts w:eastAsiaTheme="minorEastAsia"/>
          <w:b/>
          <w:bCs/>
          <w:rtl/>
        </w:rPr>
        <w:t xml:space="preserve"> والإفراج الفوري عن الأطفال المحتجزين في جميع مرافق الاحتجاز العسكرية</w:t>
      </w:r>
      <w:r w:rsidR="003744B7" w:rsidRPr="00DA65A8">
        <w:rPr>
          <w:rFonts w:eastAsiaTheme="minorEastAsia"/>
          <w:b/>
          <w:bCs/>
          <w:rtl/>
        </w:rPr>
        <w:t>،</w:t>
      </w:r>
      <w:r w:rsidR="00C932DD" w:rsidRPr="00DA65A8">
        <w:rPr>
          <w:rFonts w:eastAsiaTheme="minorEastAsia"/>
          <w:b/>
          <w:bCs/>
          <w:rtl/>
        </w:rPr>
        <w:t xml:space="preserve"> وعدم</w:t>
      </w:r>
      <w:r w:rsidR="005F07BB" w:rsidRPr="00DA65A8">
        <w:rPr>
          <w:rFonts w:eastAsiaTheme="minorEastAsia" w:hint="cs"/>
          <w:b/>
          <w:bCs/>
          <w:rtl/>
        </w:rPr>
        <w:t> </w:t>
      </w:r>
      <w:r w:rsidR="00C932DD" w:rsidRPr="00DA65A8">
        <w:rPr>
          <w:rFonts w:eastAsiaTheme="minorEastAsia"/>
          <w:b/>
          <w:bCs/>
          <w:rtl/>
        </w:rPr>
        <w:t>اللجوء إلى احتجاز الأحداث الجانحين سوى كملاذ أخير وفي المرافق المناسبة؛</w:t>
      </w:r>
    </w:p>
    <w:p w14:paraId="7A73ED97" w14:textId="316D1065"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(د)</w:t>
      </w:r>
      <w:r w:rsidR="00C932DD" w:rsidRPr="00DA65A8">
        <w:rPr>
          <w:rFonts w:eastAsiaTheme="minorEastAsia"/>
          <w:bCs/>
          <w:rtl/>
        </w:rPr>
        <w:tab/>
      </w:r>
      <w:r w:rsidR="00C932DD" w:rsidRPr="00DA65A8">
        <w:rPr>
          <w:rFonts w:eastAsiaTheme="minorEastAsia"/>
          <w:b/>
          <w:bCs/>
          <w:rtl/>
        </w:rPr>
        <w:t>المضي في تعزيز الجهود الرامية إلى منع استخدام الأطفال الجنود</w:t>
      </w:r>
      <w:r w:rsidR="003744B7" w:rsidRPr="00DA65A8">
        <w:rPr>
          <w:rFonts w:eastAsiaTheme="minorEastAsia"/>
          <w:b/>
          <w:bCs/>
          <w:rtl/>
        </w:rPr>
        <w:t>،</w:t>
      </w:r>
      <w:r w:rsidR="00C932DD" w:rsidRPr="00DA65A8">
        <w:rPr>
          <w:rFonts w:eastAsiaTheme="minorEastAsia"/>
          <w:b/>
          <w:bCs/>
          <w:rtl/>
        </w:rPr>
        <w:t xml:space="preserve"> وضمان عدم استخدام الأطفال في أدوار الدعم من قبل الجيش</w:t>
      </w:r>
      <w:r w:rsidR="003744B7" w:rsidRPr="00DA65A8">
        <w:rPr>
          <w:rFonts w:eastAsiaTheme="minorEastAsia"/>
          <w:b/>
          <w:bCs/>
          <w:rtl/>
        </w:rPr>
        <w:t>،</w:t>
      </w:r>
      <w:r w:rsidR="00C932DD" w:rsidRPr="00DA65A8">
        <w:rPr>
          <w:rFonts w:eastAsiaTheme="minorEastAsia"/>
          <w:b/>
          <w:bCs/>
          <w:rtl/>
        </w:rPr>
        <w:t xml:space="preserve"> والتحقيق في مثل هذه الحوادث على وجه السرعة.</w:t>
      </w:r>
    </w:p>
    <w:p w14:paraId="4C6EBFC0" w14:textId="77777777" w:rsidR="00C932DD" w:rsidRPr="00DA65A8" w:rsidRDefault="00C932DD" w:rsidP="00D81CFB">
      <w:pPr>
        <w:pStyle w:val="H23GA"/>
        <w:rPr>
          <w:lang w:val="ar-SA" w:eastAsia="zh-TW" w:bidi="en-GB"/>
        </w:rPr>
      </w:pPr>
      <w:r w:rsidRPr="00DA65A8">
        <w:rPr>
          <w:rtl/>
        </w:rPr>
        <w:tab/>
      </w:r>
      <w:r w:rsidRPr="00DA65A8">
        <w:rPr>
          <w:rtl/>
        </w:rPr>
        <w:tab/>
        <w:t>مؤسسة وطنية لتعزيز وحماية حقوق الإنسان</w:t>
      </w:r>
    </w:p>
    <w:p w14:paraId="4FBF195E" w14:textId="20E974AF" w:rsidR="00C932DD" w:rsidRPr="00DA65A8" w:rsidRDefault="00C932DD" w:rsidP="00C932DD">
      <w:pPr>
        <w:pStyle w:val="SingleTxtGA"/>
        <w:rPr>
          <w:rFonts w:eastAsiaTheme="minorEastAsia"/>
          <w:bCs/>
          <w:lang w:val="en-US" w:eastAsia="zh-TW"/>
        </w:rPr>
      </w:pPr>
      <w:r w:rsidRPr="00DA65A8">
        <w:rPr>
          <w:rFonts w:eastAsiaTheme="minorEastAsia"/>
          <w:rtl/>
        </w:rPr>
        <w:t>25</w:t>
      </w:r>
      <w:r w:rsidRPr="00C932DD">
        <w:rPr>
          <w:rFonts w:eastAsiaTheme="minorEastAsia"/>
          <w:rtl/>
        </w:rPr>
        <w:t>-</w:t>
      </w:r>
      <w:r w:rsidRPr="00C932DD">
        <w:rPr>
          <w:rFonts w:eastAsiaTheme="minorEastAsia"/>
          <w:rtl/>
        </w:rPr>
        <w:tab/>
        <w:t>تلاحظ اللجنة أن اللجنة الوطنية لحقوق الإنسان مكلفة بزيارة أماكن سلب الحرية وتلقي الشكاوى وإجراء التحقيقات ومنح التعويضات وطلب إنفاذ قراراتها. وتلاحظ أيض</w:t>
      </w:r>
      <w:r w:rsidR="00AE28CB">
        <w:rPr>
          <w:rFonts w:eastAsiaTheme="minorEastAsia"/>
          <w:rtl/>
        </w:rPr>
        <w:t xml:space="preserve">اً </w:t>
      </w:r>
      <w:r w:rsidRPr="00C932DD">
        <w:rPr>
          <w:rFonts w:eastAsiaTheme="minorEastAsia"/>
          <w:rtl/>
        </w:rPr>
        <w:t>مشاركة المؤسسة النشطة في الأنشطة الاستشارية والتدريبية والدعوية ومشاركتها في عدة هيئات تحقيق. ومع ذلك</w:t>
      </w:r>
      <w:r w:rsidR="003744B7">
        <w:rPr>
          <w:rFonts w:eastAsiaTheme="minorEastAsia"/>
          <w:rtl/>
        </w:rPr>
        <w:t>،</w:t>
      </w:r>
      <w:r w:rsidRPr="00C932DD">
        <w:rPr>
          <w:rFonts w:eastAsiaTheme="minorEastAsia"/>
          <w:rtl/>
        </w:rPr>
        <w:t xml:space="preserve"> تأسف اللجنة لعدم توافر معلومات عن متابعة </w:t>
      </w:r>
      <w:r w:rsidRPr="00DA65A8">
        <w:rPr>
          <w:rFonts w:eastAsiaTheme="minorEastAsia"/>
          <w:rtl/>
        </w:rPr>
        <w:t>858</w:t>
      </w:r>
      <w:r w:rsidRPr="00C932DD">
        <w:rPr>
          <w:rFonts w:eastAsiaTheme="minorEastAsia"/>
          <w:rtl/>
        </w:rPr>
        <w:t xml:space="preserve"> </w:t>
      </w:r>
      <w:r w:rsidRPr="00DA65A8">
        <w:rPr>
          <w:rFonts w:eastAsiaTheme="minorEastAsia"/>
          <w:rtl/>
        </w:rPr>
        <w:t>27</w:t>
      </w:r>
      <w:r w:rsidRPr="00C932DD">
        <w:rPr>
          <w:rFonts w:eastAsiaTheme="minorEastAsia"/>
          <w:rtl/>
        </w:rPr>
        <w:t xml:space="preserve"> شكوى بشأن التعذيب وسوء المعاملة التي تلقتها اللجنة بين عامي</w:t>
      </w:r>
      <w:r w:rsidR="008C166C">
        <w:rPr>
          <w:rFonts w:eastAsiaTheme="minorEastAsia" w:hint="cs"/>
          <w:rtl/>
        </w:rPr>
        <w:t> </w:t>
      </w:r>
      <w:r w:rsidRPr="00DA65A8">
        <w:rPr>
          <w:rFonts w:eastAsiaTheme="minorEastAsia"/>
          <w:rtl/>
        </w:rPr>
        <w:t>2019</w:t>
      </w:r>
      <w:r w:rsidRPr="00C932DD">
        <w:rPr>
          <w:rFonts w:eastAsiaTheme="minorEastAsia"/>
          <w:rtl/>
        </w:rPr>
        <w:t xml:space="preserve"> و</w:t>
      </w:r>
      <w:r w:rsidRPr="00DA65A8">
        <w:rPr>
          <w:rFonts w:eastAsiaTheme="minorEastAsia"/>
          <w:rtl/>
        </w:rPr>
        <w:t>2020</w:t>
      </w:r>
      <w:r w:rsidR="003744B7">
        <w:rPr>
          <w:rFonts w:eastAsiaTheme="minorEastAsia"/>
          <w:rtl/>
        </w:rPr>
        <w:t>،</w:t>
      </w:r>
      <w:r w:rsidRPr="00C932DD">
        <w:rPr>
          <w:rFonts w:eastAsiaTheme="minorEastAsia"/>
          <w:rtl/>
        </w:rPr>
        <w:t xml:space="preserve"> وعن التعويض الممنوح وإنفاذه</w:t>
      </w:r>
      <w:r w:rsidR="003744B7">
        <w:rPr>
          <w:rFonts w:eastAsiaTheme="minorEastAsia"/>
          <w:rtl/>
        </w:rPr>
        <w:t>،</w:t>
      </w:r>
      <w:r w:rsidRPr="00C932DD">
        <w:rPr>
          <w:rFonts w:eastAsiaTheme="minorEastAsia"/>
          <w:rtl/>
        </w:rPr>
        <w:t xml:space="preserve"> والحالات التي أحيلت إلى المدعي العام على صعيد الاتحاد والولايات لمزيد الملاحقة القضائية. ويساور اللجنة القلق أيضاً إزاء نقص الموارد المخصصة </w:t>
      </w:r>
      <w:r w:rsidRPr="00DA65A8">
        <w:rPr>
          <w:rFonts w:eastAsiaTheme="minorEastAsia"/>
          <w:rtl/>
        </w:rPr>
        <w:t>للمؤسسة</w:t>
      </w:r>
      <w:r w:rsidR="005F07BB" w:rsidRPr="00DA65A8">
        <w:rPr>
          <w:rFonts w:eastAsiaTheme="minorEastAsia" w:hint="cs"/>
          <w:rtl/>
        </w:rPr>
        <w:t xml:space="preserve"> (المادة 2).</w:t>
      </w:r>
    </w:p>
    <w:p w14:paraId="713D0536" w14:textId="2D5FC840" w:rsidR="00C932DD" w:rsidRPr="00DA65A8" w:rsidRDefault="00C932DD" w:rsidP="00C932DD">
      <w:pPr>
        <w:pStyle w:val="SingleTxtGA"/>
        <w:rPr>
          <w:rFonts w:eastAsiaTheme="minorEastAsia"/>
          <w:b/>
          <w:lang w:val="ar-SA" w:eastAsia="zh-TW" w:bidi="en-GB"/>
        </w:rPr>
      </w:pPr>
      <w:r w:rsidRPr="00DA65A8">
        <w:rPr>
          <w:rFonts w:eastAsiaTheme="minorEastAsia"/>
          <w:b/>
          <w:rtl/>
        </w:rPr>
        <w:t>26-</w:t>
      </w:r>
      <w:r w:rsidRPr="00DA65A8">
        <w:rPr>
          <w:rFonts w:eastAsiaTheme="minorEastAsia"/>
          <w:bCs/>
          <w:rtl/>
        </w:rPr>
        <w:tab/>
      </w:r>
      <w:r w:rsidRPr="00DA65A8">
        <w:rPr>
          <w:rFonts w:eastAsiaTheme="minorEastAsia"/>
          <w:b/>
          <w:bCs/>
          <w:rtl/>
        </w:rPr>
        <w:t>فيما يتعلق باللجنة الوطنية لحقوق الإنسان</w:t>
      </w:r>
      <w:r w:rsidR="003744B7" w:rsidRPr="00DA65A8">
        <w:rPr>
          <w:rFonts w:eastAsiaTheme="minorEastAsia"/>
          <w:b/>
          <w:bCs/>
          <w:rtl/>
        </w:rPr>
        <w:t>،</w:t>
      </w:r>
      <w:r w:rsidRPr="00DA65A8">
        <w:rPr>
          <w:rFonts w:eastAsiaTheme="minorEastAsia"/>
          <w:b/>
          <w:bCs/>
          <w:rtl/>
        </w:rPr>
        <w:t xml:space="preserve"> ينبغي للدولة الطرف القيام بما يلي:</w:t>
      </w:r>
    </w:p>
    <w:p w14:paraId="4CFDCF32" w14:textId="12700759"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00C932DD" w:rsidRPr="00DA65A8">
        <w:rPr>
          <w:rFonts w:eastAsiaTheme="minorEastAsia"/>
          <w:bCs/>
          <w:rtl/>
        </w:rPr>
        <w:tab/>
      </w:r>
      <w:r w:rsidR="00C932DD" w:rsidRPr="00DA65A8">
        <w:rPr>
          <w:rFonts w:eastAsiaTheme="minorEastAsia"/>
          <w:b/>
          <w:bCs/>
          <w:rtl/>
        </w:rPr>
        <w:t>تقوية مكتبها حتى يتمكن من الاضطلاع بولايتها بفعالية في جميع أنحاء البلد</w:t>
      </w:r>
      <w:r w:rsidR="003744B7" w:rsidRPr="00DA65A8">
        <w:rPr>
          <w:rFonts w:eastAsiaTheme="minorEastAsia"/>
          <w:b/>
          <w:bCs/>
          <w:rtl/>
        </w:rPr>
        <w:t>،</w:t>
      </w:r>
      <w:r w:rsidR="00C932DD" w:rsidRPr="00DA65A8">
        <w:rPr>
          <w:rFonts w:eastAsiaTheme="minorEastAsia"/>
          <w:b/>
          <w:bCs/>
          <w:rtl/>
        </w:rPr>
        <w:t xml:space="preserve"> وتزويده بالموارد البشرية والمالية والمؤسسية الكافية</w:t>
      </w:r>
      <w:r w:rsidR="003744B7" w:rsidRPr="00DA65A8">
        <w:rPr>
          <w:rFonts w:eastAsiaTheme="minorEastAsia"/>
          <w:b/>
          <w:bCs/>
          <w:rtl/>
        </w:rPr>
        <w:t>،</w:t>
      </w:r>
      <w:r w:rsidR="00C932DD" w:rsidRPr="00DA65A8">
        <w:rPr>
          <w:rFonts w:eastAsiaTheme="minorEastAsia"/>
          <w:b/>
          <w:bCs/>
          <w:rtl/>
        </w:rPr>
        <w:t xml:space="preserve"> بما يتماشى مع المبادئ المتعلقة بمركز المؤسسات الوطنية لتعزيز وحماية حقوق الإنسان</w:t>
      </w:r>
      <w:r w:rsidR="00C932DD" w:rsidRPr="00DA65A8">
        <w:rPr>
          <w:rFonts w:eastAsiaTheme="minorEastAsia"/>
          <w:bCs/>
          <w:rtl/>
        </w:rPr>
        <w:t>؛</w:t>
      </w:r>
    </w:p>
    <w:p w14:paraId="40027E44" w14:textId="6CB929FB"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00C932DD" w:rsidRPr="00DA65A8">
        <w:rPr>
          <w:rFonts w:eastAsiaTheme="minorEastAsia"/>
          <w:bCs/>
          <w:rtl/>
        </w:rPr>
        <w:tab/>
      </w:r>
      <w:r w:rsidR="00C932DD" w:rsidRPr="00DA65A8">
        <w:rPr>
          <w:rFonts w:eastAsiaTheme="minorEastAsia"/>
          <w:b/>
          <w:bCs/>
          <w:rtl/>
        </w:rPr>
        <w:t>ضمان معالجة شكاوى التعذيب وسوء المعاملة على نحو سريع وفعال</w:t>
      </w:r>
      <w:r w:rsidR="003744B7" w:rsidRPr="00DA65A8">
        <w:rPr>
          <w:rFonts w:eastAsiaTheme="minorEastAsia"/>
          <w:b/>
          <w:bCs/>
          <w:rtl/>
        </w:rPr>
        <w:t>،</w:t>
      </w:r>
      <w:r w:rsidR="00C932DD" w:rsidRPr="00DA65A8">
        <w:rPr>
          <w:rFonts w:eastAsiaTheme="minorEastAsia"/>
          <w:b/>
          <w:bCs/>
          <w:rtl/>
        </w:rPr>
        <w:t xml:space="preserve"> والإبلاغ علن</w:t>
      </w:r>
      <w:r w:rsidR="00AE28CB" w:rsidRPr="00DA65A8">
        <w:rPr>
          <w:rFonts w:eastAsiaTheme="minorEastAsia"/>
          <w:b/>
          <w:bCs/>
          <w:rtl/>
        </w:rPr>
        <w:t xml:space="preserve">اً </w:t>
      </w:r>
      <w:r w:rsidR="00C932DD" w:rsidRPr="00DA65A8">
        <w:rPr>
          <w:rFonts w:eastAsiaTheme="minorEastAsia"/>
          <w:b/>
          <w:bCs/>
          <w:rtl/>
        </w:rPr>
        <w:t>وبانتظام عن نتائج القضايا المرفوعة</w:t>
      </w:r>
      <w:r w:rsidR="003744B7" w:rsidRPr="00DA65A8">
        <w:rPr>
          <w:rFonts w:eastAsiaTheme="minorEastAsia"/>
          <w:b/>
          <w:bCs/>
          <w:rtl/>
        </w:rPr>
        <w:t>،</w:t>
      </w:r>
      <w:r w:rsidR="00C932DD" w:rsidRPr="00DA65A8">
        <w:rPr>
          <w:rFonts w:eastAsiaTheme="minorEastAsia"/>
          <w:b/>
          <w:bCs/>
          <w:rtl/>
        </w:rPr>
        <w:t xml:space="preserve"> وعن أي تعويضات تمنح للضحايا؛</w:t>
      </w:r>
    </w:p>
    <w:p w14:paraId="3AB2CD05" w14:textId="7EF69931"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00C932DD" w:rsidRPr="00DA65A8">
        <w:rPr>
          <w:rFonts w:eastAsiaTheme="minorEastAsia"/>
          <w:bCs/>
          <w:rtl/>
        </w:rPr>
        <w:tab/>
      </w:r>
      <w:r w:rsidR="00C932DD" w:rsidRPr="00DA65A8">
        <w:rPr>
          <w:rFonts w:eastAsiaTheme="minorEastAsia"/>
          <w:b/>
          <w:bCs/>
          <w:rtl/>
        </w:rPr>
        <w:t>توضيح التنسيق مع اللجنة الوطنية لمناهضة التعذيب فيما يتعلق بزيارات أماكن الاحتجاز</w:t>
      </w:r>
      <w:r w:rsidR="003744B7" w:rsidRPr="00DA65A8">
        <w:rPr>
          <w:rFonts w:eastAsiaTheme="minorEastAsia"/>
          <w:b/>
          <w:bCs/>
          <w:rtl/>
        </w:rPr>
        <w:t>،</w:t>
      </w:r>
      <w:r w:rsidR="00C932DD" w:rsidRPr="00DA65A8">
        <w:rPr>
          <w:rFonts w:eastAsiaTheme="minorEastAsia"/>
          <w:b/>
          <w:bCs/>
          <w:rtl/>
        </w:rPr>
        <w:t xml:space="preserve"> وتفادي التداخل</w:t>
      </w:r>
      <w:r w:rsidR="003744B7" w:rsidRPr="00DA65A8">
        <w:rPr>
          <w:rFonts w:eastAsiaTheme="minorEastAsia"/>
          <w:b/>
          <w:bCs/>
          <w:rtl/>
        </w:rPr>
        <w:t>،</w:t>
      </w:r>
      <w:r w:rsidR="00C932DD" w:rsidRPr="00DA65A8">
        <w:rPr>
          <w:rFonts w:eastAsiaTheme="minorEastAsia"/>
          <w:b/>
          <w:bCs/>
          <w:rtl/>
        </w:rPr>
        <w:t xml:space="preserve"> إن وُجد</w:t>
      </w:r>
      <w:r w:rsidR="003744B7" w:rsidRPr="00DA65A8">
        <w:rPr>
          <w:rFonts w:eastAsiaTheme="minorEastAsia"/>
          <w:b/>
          <w:bCs/>
          <w:rtl/>
        </w:rPr>
        <w:t>،</w:t>
      </w:r>
      <w:r w:rsidR="00C932DD" w:rsidRPr="00DA65A8">
        <w:rPr>
          <w:rFonts w:eastAsiaTheme="minorEastAsia"/>
          <w:b/>
          <w:bCs/>
          <w:rtl/>
        </w:rPr>
        <w:t xml:space="preserve"> وتعزيز آلية إحالة الشكاوى.</w:t>
      </w:r>
    </w:p>
    <w:p w14:paraId="78701C3E" w14:textId="77777777" w:rsidR="00C932DD" w:rsidRPr="00DA65A8" w:rsidRDefault="00C932DD" w:rsidP="00D81CFB">
      <w:pPr>
        <w:pStyle w:val="H23GA"/>
        <w:rPr>
          <w:lang w:val="ar-SA" w:eastAsia="zh-TW" w:bidi="en-GB"/>
        </w:rPr>
      </w:pPr>
      <w:r w:rsidRPr="00DA65A8">
        <w:rPr>
          <w:rtl/>
        </w:rPr>
        <w:tab/>
      </w:r>
      <w:r w:rsidRPr="00DA65A8">
        <w:rPr>
          <w:rtl/>
        </w:rPr>
        <w:tab/>
        <w:t>عقوبة الإعدام</w:t>
      </w:r>
    </w:p>
    <w:p w14:paraId="7FF87825" w14:textId="2F91D575" w:rsidR="00C932DD" w:rsidRPr="00D81CFB" w:rsidRDefault="00C932DD" w:rsidP="00C932DD">
      <w:pPr>
        <w:pStyle w:val="SingleTxtGA"/>
        <w:rPr>
          <w:rFonts w:eastAsiaTheme="minorEastAsia"/>
          <w:lang w:val="en-US" w:eastAsia="zh-TW" w:bidi="en-GB"/>
        </w:rPr>
      </w:pPr>
      <w:r w:rsidRPr="00DA65A8">
        <w:rPr>
          <w:rFonts w:eastAsiaTheme="minorEastAsia"/>
          <w:rtl/>
        </w:rPr>
        <w:t>27</w:t>
      </w:r>
      <w:r w:rsidRPr="00C932DD">
        <w:rPr>
          <w:rFonts w:eastAsiaTheme="minorEastAsia"/>
          <w:rtl/>
        </w:rPr>
        <w:t>-</w:t>
      </w:r>
      <w:r w:rsidRPr="00C932DD">
        <w:rPr>
          <w:rFonts w:eastAsiaTheme="minorEastAsia"/>
          <w:rtl/>
        </w:rPr>
        <w:tab/>
        <w:t xml:space="preserve">إذ تشير اللجنة إلى التوصية التي قدمها فريق دراسة وطني في عام </w:t>
      </w:r>
      <w:r w:rsidRPr="00DA65A8">
        <w:rPr>
          <w:rFonts w:eastAsiaTheme="minorEastAsia"/>
          <w:rtl/>
        </w:rPr>
        <w:t>2003</w:t>
      </w:r>
      <w:r w:rsidRPr="00C932DD">
        <w:rPr>
          <w:rFonts w:eastAsiaTheme="minorEastAsia"/>
          <w:rtl/>
        </w:rPr>
        <w:t xml:space="preserve"> لوقف تنفيذ عقوبات الإعدام وإلى مزاعم عدم تنفيذها منذ عام </w:t>
      </w:r>
      <w:r w:rsidRPr="00DA65A8">
        <w:rPr>
          <w:rFonts w:eastAsiaTheme="minorEastAsia"/>
          <w:rtl/>
        </w:rPr>
        <w:t>2016</w:t>
      </w:r>
      <w:r w:rsidR="003744B7">
        <w:rPr>
          <w:rFonts w:eastAsiaTheme="minorEastAsia"/>
          <w:rtl/>
        </w:rPr>
        <w:t>،</w:t>
      </w:r>
      <w:r w:rsidRPr="00C932DD">
        <w:rPr>
          <w:rFonts w:eastAsiaTheme="minorEastAsia"/>
          <w:rtl/>
        </w:rPr>
        <w:t xml:space="preserve"> فإنها تعرب عن أسفها لاستمرار صدور أحكام الإعدام في عامي </w:t>
      </w:r>
      <w:r w:rsidRPr="00DA65A8">
        <w:rPr>
          <w:rFonts w:eastAsiaTheme="minorEastAsia"/>
          <w:rtl/>
        </w:rPr>
        <w:t>2019</w:t>
      </w:r>
      <w:r w:rsidRPr="00C932DD">
        <w:rPr>
          <w:rFonts w:eastAsiaTheme="minorEastAsia"/>
          <w:rtl/>
        </w:rPr>
        <w:t xml:space="preserve"> و</w:t>
      </w:r>
      <w:r w:rsidRPr="00DA65A8">
        <w:rPr>
          <w:rFonts w:eastAsiaTheme="minorEastAsia"/>
          <w:rtl/>
        </w:rPr>
        <w:t>2020</w:t>
      </w:r>
      <w:r w:rsidRPr="00C932DD">
        <w:rPr>
          <w:rFonts w:eastAsiaTheme="minorEastAsia"/>
          <w:rtl/>
        </w:rPr>
        <w:t>. وتلاحظ اللجنة سن قانون خدمات الإصلاح والتأهيل النيجيرية</w:t>
      </w:r>
      <w:r w:rsidR="003744B7">
        <w:rPr>
          <w:rFonts w:eastAsiaTheme="minorEastAsia"/>
          <w:rtl/>
        </w:rPr>
        <w:t>،</w:t>
      </w:r>
      <w:r w:rsidRPr="00C932DD">
        <w:rPr>
          <w:rFonts w:eastAsiaTheme="minorEastAsia"/>
          <w:rtl/>
        </w:rPr>
        <w:t xml:space="preserve"> ولا سيما المادة </w:t>
      </w:r>
      <w:r w:rsidRPr="00DA65A8">
        <w:rPr>
          <w:rFonts w:eastAsiaTheme="minorEastAsia"/>
          <w:rtl/>
        </w:rPr>
        <w:t>12</w:t>
      </w:r>
      <w:r w:rsidRPr="00C932DD">
        <w:rPr>
          <w:rFonts w:eastAsiaTheme="minorEastAsia"/>
          <w:rtl/>
        </w:rPr>
        <w:t>(</w:t>
      </w:r>
      <w:r w:rsidRPr="00DA65A8">
        <w:rPr>
          <w:rFonts w:eastAsiaTheme="minorEastAsia"/>
          <w:rtl/>
        </w:rPr>
        <w:t>2</w:t>
      </w:r>
      <w:r w:rsidRPr="00C932DD">
        <w:rPr>
          <w:rFonts w:eastAsiaTheme="minorEastAsia"/>
          <w:rtl/>
        </w:rPr>
        <w:t>)(ج)</w:t>
      </w:r>
      <w:r w:rsidR="003744B7">
        <w:rPr>
          <w:rFonts w:eastAsiaTheme="minorEastAsia"/>
          <w:rtl/>
        </w:rPr>
        <w:t>،</w:t>
      </w:r>
      <w:r w:rsidRPr="00C932DD">
        <w:rPr>
          <w:rFonts w:eastAsiaTheme="minorEastAsia"/>
          <w:rtl/>
        </w:rPr>
        <w:t xml:space="preserve"> التي تنص على تحويل أحكام الإعدام إلى السجن المؤبد للسجناء الذين قضوا أكثر من</w:t>
      </w:r>
      <w:r w:rsidR="005F07BB">
        <w:rPr>
          <w:rFonts w:eastAsiaTheme="minorEastAsia" w:hint="cs"/>
          <w:rtl/>
        </w:rPr>
        <w:t> </w:t>
      </w:r>
      <w:r w:rsidRPr="00DA65A8">
        <w:rPr>
          <w:rFonts w:eastAsiaTheme="minorEastAsia"/>
          <w:rtl/>
        </w:rPr>
        <w:t>10</w:t>
      </w:r>
      <w:r w:rsidRPr="00C932DD">
        <w:rPr>
          <w:rFonts w:eastAsiaTheme="minorEastAsia"/>
          <w:rtl/>
        </w:rPr>
        <w:t xml:space="preserve"> سنوات في انتظار تنفيذ الإعدام</w:t>
      </w:r>
      <w:r w:rsidR="003744B7">
        <w:rPr>
          <w:rFonts w:eastAsiaTheme="minorEastAsia"/>
          <w:rtl/>
        </w:rPr>
        <w:t>،</w:t>
      </w:r>
      <w:r w:rsidRPr="00C932DD">
        <w:rPr>
          <w:rFonts w:eastAsiaTheme="minorEastAsia"/>
          <w:rtl/>
        </w:rPr>
        <w:t xml:space="preserve"> وكذا عمليات إعادة النظر بشكل دوري في أحكام الإعدام من قبل اللجنة الاستشارية الرئاسية المعنية بصلاحيات الرحمة واللجان المماثلة على مستوى الولايات. </w:t>
      </w:r>
      <w:r w:rsidRPr="00C932DD">
        <w:rPr>
          <w:rFonts w:eastAsiaTheme="minorEastAsia"/>
          <w:rtl/>
        </w:rPr>
        <w:lastRenderedPageBreak/>
        <w:t>غير</w:t>
      </w:r>
      <w:r w:rsidR="005F07BB">
        <w:rPr>
          <w:rFonts w:eastAsiaTheme="minorEastAsia" w:hint="cs"/>
          <w:rtl/>
        </w:rPr>
        <w:t> </w:t>
      </w:r>
      <w:r w:rsidRPr="00C932DD">
        <w:rPr>
          <w:rFonts w:eastAsiaTheme="minorEastAsia"/>
          <w:rtl/>
        </w:rPr>
        <w:t>أنها تأسف لعدم وجود إحصاءات رسمية بشأن عدد الأشخاص المحكوم عليهم بالإعدام -</w:t>
      </w:r>
      <w:r w:rsidR="00AE28CB">
        <w:rPr>
          <w:rFonts w:eastAsiaTheme="minorEastAsia" w:hint="cs"/>
          <w:rtl/>
        </w:rPr>
        <w:t xml:space="preserve"> </w:t>
      </w:r>
      <w:r w:rsidRPr="00C932DD">
        <w:rPr>
          <w:rFonts w:eastAsiaTheme="minorEastAsia"/>
          <w:rtl/>
        </w:rPr>
        <w:t xml:space="preserve">حيث تشير بعض التقارير إلى أن عدد هؤلاء الأشخاص يصل إلى </w:t>
      </w:r>
      <w:r w:rsidRPr="00DA65A8">
        <w:rPr>
          <w:rFonts w:eastAsiaTheme="minorEastAsia"/>
          <w:rtl/>
        </w:rPr>
        <w:t>700</w:t>
      </w:r>
      <w:r w:rsidRPr="00C932DD">
        <w:rPr>
          <w:rFonts w:eastAsiaTheme="minorEastAsia"/>
          <w:rtl/>
        </w:rPr>
        <w:t xml:space="preserve"> </w:t>
      </w:r>
      <w:r w:rsidR="005F07BB" w:rsidRPr="00DA65A8">
        <w:rPr>
          <w:rFonts w:eastAsiaTheme="minorEastAsia"/>
          <w:rtl/>
        </w:rPr>
        <w:t>2</w:t>
      </w:r>
      <w:r w:rsidR="005F07BB">
        <w:rPr>
          <w:rFonts w:eastAsiaTheme="minorEastAsia" w:hint="cs"/>
          <w:rtl/>
        </w:rPr>
        <w:t xml:space="preserve"> </w:t>
      </w:r>
      <w:r w:rsidRPr="00C932DD">
        <w:rPr>
          <w:rFonts w:eastAsiaTheme="minorEastAsia"/>
          <w:rtl/>
        </w:rPr>
        <w:t>شخص</w:t>
      </w:r>
      <w:r w:rsidR="00AE28CB">
        <w:rPr>
          <w:rFonts w:eastAsiaTheme="minorEastAsia" w:hint="cs"/>
          <w:rtl/>
        </w:rPr>
        <w:t xml:space="preserve"> -</w:t>
      </w:r>
      <w:r w:rsidRPr="00C932DD">
        <w:rPr>
          <w:rFonts w:eastAsiaTheme="minorEastAsia"/>
          <w:rtl/>
        </w:rPr>
        <w:t xml:space="preserve"> فضل</w:t>
      </w:r>
      <w:r w:rsidR="00AE28CB">
        <w:rPr>
          <w:rFonts w:eastAsiaTheme="minorEastAsia"/>
          <w:rtl/>
        </w:rPr>
        <w:t xml:space="preserve">اً </w:t>
      </w:r>
      <w:r w:rsidRPr="00C932DD">
        <w:rPr>
          <w:rFonts w:eastAsiaTheme="minorEastAsia"/>
          <w:rtl/>
        </w:rPr>
        <w:t xml:space="preserve">عن عدم وجود تفاصيل عن تطبيق حُكم تخفيف العقوبة ومنح العفو في جميع أرجاء البلاد. وتشعر اللجنة بالأسى إزاء التقارير التي تتحدث عن إمكانية فرض عقوبة الإعدام في </w:t>
      </w:r>
      <w:r w:rsidRPr="00DA65A8">
        <w:rPr>
          <w:rFonts w:eastAsiaTheme="minorEastAsia"/>
          <w:rtl/>
        </w:rPr>
        <w:t>12</w:t>
      </w:r>
      <w:r w:rsidRPr="00C932DD">
        <w:rPr>
          <w:rFonts w:eastAsiaTheme="minorEastAsia"/>
          <w:rtl/>
        </w:rPr>
        <w:t xml:space="preserve"> ولاية تطبق الشريعة على جرائم مثل </w:t>
      </w:r>
      <w:proofErr w:type="gramStart"/>
      <w:r w:rsidRPr="00C932DD">
        <w:rPr>
          <w:rFonts w:eastAsiaTheme="minorEastAsia"/>
          <w:rtl/>
        </w:rPr>
        <w:t>الزنا</w:t>
      </w:r>
      <w:proofErr w:type="gramEnd"/>
      <w:r w:rsidRPr="00C932DD">
        <w:rPr>
          <w:rFonts w:eastAsiaTheme="minorEastAsia"/>
          <w:rtl/>
        </w:rPr>
        <w:t xml:space="preserve"> أو الردة أو السحر أو العلاقات الجنسية بين أشخاص من نفس الجنس. كما تشعر بالألم لأن هذه العقوبات قد تفرض على الأحداث بسبب التعريف ال</w:t>
      </w:r>
      <w:r w:rsidRPr="00C932DD">
        <w:rPr>
          <w:rFonts w:eastAsiaTheme="minorEastAsia"/>
          <w:rtl/>
          <w:lang w:val="fr-CH"/>
        </w:rPr>
        <w:t>مبهم</w:t>
      </w:r>
      <w:r w:rsidRPr="00C932DD">
        <w:rPr>
          <w:rFonts w:eastAsiaTheme="minorEastAsia"/>
          <w:rtl/>
        </w:rPr>
        <w:t xml:space="preserve"> للطفل في الشريعة</w:t>
      </w:r>
      <w:r w:rsidR="003744B7">
        <w:rPr>
          <w:rFonts w:eastAsiaTheme="minorEastAsia"/>
          <w:rtl/>
        </w:rPr>
        <w:t>،</w:t>
      </w:r>
      <w:r w:rsidRPr="00C932DD">
        <w:rPr>
          <w:rFonts w:eastAsiaTheme="minorEastAsia"/>
          <w:rtl/>
        </w:rPr>
        <w:t xml:space="preserve"> والذي يرتبط ببداية البلوغ</w:t>
      </w:r>
      <w:r w:rsidR="003744B7">
        <w:rPr>
          <w:rFonts w:eastAsiaTheme="minorEastAsia"/>
          <w:rtl/>
        </w:rPr>
        <w:t>،</w:t>
      </w:r>
      <w:r w:rsidRPr="00C932DD">
        <w:rPr>
          <w:rFonts w:eastAsiaTheme="minorEastAsia"/>
          <w:rtl/>
        </w:rPr>
        <w:t xml:space="preserve"> على الرغم من إعلان الدولة الطرف عدم إمكانية فرض أحكام الإعدام على الأشخاص غير البالغين </w:t>
      </w:r>
      <w:r w:rsidRPr="00DA65A8">
        <w:rPr>
          <w:rFonts w:eastAsiaTheme="minorEastAsia"/>
          <w:rtl/>
        </w:rPr>
        <w:t>سن الثامنة عشرة</w:t>
      </w:r>
      <w:r w:rsidRPr="00C932DD">
        <w:rPr>
          <w:rFonts w:eastAsiaTheme="minorEastAsia"/>
          <w:rtl/>
        </w:rPr>
        <w:t xml:space="preserve"> (المادة </w:t>
      </w:r>
      <w:r w:rsidRPr="00DA65A8">
        <w:rPr>
          <w:rFonts w:eastAsiaTheme="minorEastAsia"/>
          <w:rtl/>
        </w:rPr>
        <w:t>16</w:t>
      </w:r>
      <w:r w:rsidRPr="00C932DD">
        <w:rPr>
          <w:rFonts w:eastAsiaTheme="minorEastAsia"/>
          <w:rtl/>
        </w:rPr>
        <w:t>).</w:t>
      </w:r>
    </w:p>
    <w:p w14:paraId="7A262CEE"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28-</w:t>
      </w:r>
      <w:r w:rsidRPr="00DA65A8">
        <w:rPr>
          <w:rFonts w:eastAsiaTheme="minorEastAsia"/>
          <w:bCs/>
          <w:rtl/>
        </w:rPr>
        <w:tab/>
        <w:t>تحث اللجنة الدولة الطرف على القيام بما يلي:</w:t>
      </w:r>
    </w:p>
    <w:p w14:paraId="2596B2A7" w14:textId="3384A557"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bCs/>
          <w:rtl/>
        </w:rPr>
        <w:tab/>
      </w:r>
      <w:r w:rsidR="00C932DD" w:rsidRPr="00DA65A8">
        <w:rPr>
          <w:rFonts w:eastAsiaTheme="minorEastAsia"/>
          <w:b/>
          <w:bCs/>
          <w:rtl/>
        </w:rPr>
        <w:t>الحظر الفوري لعقوبة الإعدام بالنسبة لجميع الأشخاص غير البالغين سن الثامنة عشرة</w:t>
      </w:r>
      <w:r w:rsidR="003744B7" w:rsidRPr="00DA65A8">
        <w:rPr>
          <w:rFonts w:eastAsiaTheme="minorEastAsia"/>
          <w:b/>
          <w:bCs/>
          <w:rtl/>
        </w:rPr>
        <w:t>،</w:t>
      </w:r>
      <w:r w:rsidR="00C932DD" w:rsidRPr="00DA65A8">
        <w:rPr>
          <w:rFonts w:eastAsiaTheme="minorEastAsia"/>
          <w:b/>
          <w:bCs/>
          <w:rtl/>
        </w:rPr>
        <w:t xml:space="preserve"> وفق</w:t>
      </w:r>
      <w:r w:rsidR="00AE28CB" w:rsidRPr="00DA65A8">
        <w:rPr>
          <w:rFonts w:eastAsiaTheme="minorEastAsia"/>
          <w:b/>
          <w:bCs/>
          <w:rtl/>
        </w:rPr>
        <w:t xml:space="preserve">اً </w:t>
      </w:r>
      <w:r w:rsidR="00C932DD" w:rsidRPr="00DA65A8">
        <w:rPr>
          <w:rFonts w:eastAsiaTheme="minorEastAsia"/>
          <w:b/>
          <w:bCs/>
          <w:rtl/>
        </w:rPr>
        <w:t>للقانون الاتحادي</w:t>
      </w:r>
      <w:r w:rsidR="003744B7" w:rsidRPr="00DA65A8">
        <w:rPr>
          <w:rFonts w:eastAsiaTheme="minorEastAsia"/>
          <w:b/>
          <w:bCs/>
          <w:rtl/>
        </w:rPr>
        <w:t>،</w:t>
      </w:r>
      <w:r w:rsidR="00C932DD" w:rsidRPr="00DA65A8">
        <w:rPr>
          <w:rFonts w:eastAsiaTheme="minorEastAsia"/>
          <w:b/>
          <w:bCs/>
          <w:rtl/>
        </w:rPr>
        <w:t xml:space="preserve"> بما في ذلك في الولايات التي تطبق الشريعة؛</w:t>
      </w:r>
    </w:p>
    <w:p w14:paraId="215084D1" w14:textId="0DF10B36"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00C932DD" w:rsidRPr="00DA65A8">
        <w:rPr>
          <w:rFonts w:eastAsiaTheme="minorEastAsia"/>
          <w:b/>
          <w:rtl/>
        </w:rPr>
        <w:tab/>
      </w:r>
      <w:r w:rsidR="00C932DD" w:rsidRPr="00DA65A8">
        <w:rPr>
          <w:rFonts w:eastAsiaTheme="minorEastAsia"/>
          <w:b/>
          <w:bCs/>
          <w:rtl/>
        </w:rPr>
        <w:t>إبدال جميع أحكام الإعدام الصادرة بالفعل إلى أحكام بالسجن</w:t>
      </w:r>
      <w:r w:rsidR="003744B7" w:rsidRPr="00DA65A8">
        <w:rPr>
          <w:rFonts w:eastAsiaTheme="minorEastAsia"/>
          <w:b/>
          <w:bCs/>
          <w:rtl/>
        </w:rPr>
        <w:t>،</w:t>
      </w:r>
      <w:r w:rsidR="00C932DD" w:rsidRPr="00DA65A8">
        <w:rPr>
          <w:rFonts w:eastAsiaTheme="minorEastAsia"/>
          <w:b/>
          <w:bCs/>
          <w:rtl/>
        </w:rPr>
        <w:t xml:space="preserve"> وفق</w:t>
      </w:r>
      <w:r w:rsidR="00AE28CB" w:rsidRPr="00DA65A8">
        <w:rPr>
          <w:rFonts w:eastAsiaTheme="minorEastAsia"/>
          <w:b/>
          <w:bCs/>
          <w:rtl/>
        </w:rPr>
        <w:t xml:space="preserve">اً </w:t>
      </w:r>
      <w:r w:rsidR="00C932DD" w:rsidRPr="00DA65A8">
        <w:rPr>
          <w:rFonts w:eastAsiaTheme="minorEastAsia"/>
          <w:b/>
          <w:bCs/>
          <w:rtl/>
        </w:rPr>
        <w:t>للأحكام المنصوص عليها في قانون خدمات الإصلاح والتأهيل النيجيرية؛</w:t>
      </w:r>
      <w:r w:rsidR="00C932DD" w:rsidRPr="00DA65A8">
        <w:rPr>
          <w:rFonts w:eastAsiaTheme="minorEastAsia"/>
          <w:bCs/>
          <w:rtl/>
        </w:rPr>
        <w:t xml:space="preserve"> و</w:t>
      </w:r>
      <w:r w:rsidR="00C932DD" w:rsidRPr="00DA65A8">
        <w:rPr>
          <w:rFonts w:eastAsiaTheme="minorEastAsia"/>
          <w:b/>
          <w:bCs/>
          <w:rtl/>
        </w:rPr>
        <w:t>النظر في إعلان وقف رسمي لعقوبة الإعدام بالنسبة لجميع الجرائم في القانون في جميع أنحاء البلاد؛</w:t>
      </w:r>
      <w:r w:rsidR="00C932DD" w:rsidRPr="00DA65A8">
        <w:rPr>
          <w:rFonts w:eastAsiaTheme="minorEastAsia"/>
          <w:bCs/>
          <w:rtl/>
        </w:rPr>
        <w:t xml:space="preserve"> </w:t>
      </w:r>
      <w:r w:rsidR="00C932DD" w:rsidRPr="00DA65A8">
        <w:rPr>
          <w:rFonts w:eastAsiaTheme="minorEastAsia"/>
          <w:b/>
          <w:bCs/>
          <w:rtl/>
        </w:rPr>
        <w:t>والنظر في التصديق على البروتوكول الاختياري الثاني الملحق بالعهد الدولي الخاص بالحقوق المدنية والسياسية</w:t>
      </w:r>
      <w:r w:rsidR="003744B7" w:rsidRPr="00DA65A8">
        <w:rPr>
          <w:rFonts w:eastAsiaTheme="minorEastAsia"/>
          <w:b/>
          <w:bCs/>
          <w:rtl/>
        </w:rPr>
        <w:t>،</w:t>
      </w:r>
      <w:r w:rsidR="00C932DD" w:rsidRPr="00DA65A8">
        <w:rPr>
          <w:rFonts w:eastAsiaTheme="minorEastAsia"/>
          <w:b/>
          <w:bCs/>
          <w:rtl/>
        </w:rPr>
        <w:t xml:space="preserve"> الهادف إلى إلغاء عقوبة الإعدام؛</w:t>
      </w:r>
      <w:r w:rsidR="00C932DD" w:rsidRPr="00DA65A8">
        <w:rPr>
          <w:rFonts w:eastAsiaTheme="minorEastAsia"/>
          <w:bCs/>
          <w:rtl/>
        </w:rPr>
        <w:t xml:space="preserve"> </w:t>
      </w:r>
      <w:r w:rsidR="00C932DD" w:rsidRPr="00DA65A8">
        <w:rPr>
          <w:rFonts w:eastAsiaTheme="minorEastAsia"/>
          <w:b/>
          <w:bCs/>
          <w:rtl/>
        </w:rPr>
        <w:t>وتقديم معلومات مفصلة عن الأحكام المبدّلة والعفو الممنوح.</w:t>
      </w:r>
    </w:p>
    <w:p w14:paraId="2903F8BB" w14:textId="77777777" w:rsidR="00C932DD" w:rsidRPr="00DA65A8" w:rsidRDefault="00C932DD" w:rsidP="00D81CFB">
      <w:pPr>
        <w:pStyle w:val="H23GA"/>
        <w:rPr>
          <w:lang w:val="ar-SA" w:eastAsia="zh-TW" w:bidi="en-GB"/>
        </w:rPr>
      </w:pPr>
      <w:r w:rsidRPr="00DA65A8">
        <w:rPr>
          <w:rtl/>
        </w:rPr>
        <w:tab/>
      </w:r>
      <w:r w:rsidRPr="00DA65A8">
        <w:rPr>
          <w:rtl/>
        </w:rPr>
        <w:tab/>
        <w:t>ممارسة العقوبة البدنية في حق الأطفال</w:t>
      </w:r>
    </w:p>
    <w:p w14:paraId="1869D742" w14:textId="38677141" w:rsidR="00C932DD" w:rsidRPr="008C166C" w:rsidRDefault="00C932DD" w:rsidP="00C932DD">
      <w:pPr>
        <w:pStyle w:val="SingleTxtGA"/>
        <w:rPr>
          <w:rFonts w:eastAsiaTheme="minorEastAsia"/>
          <w:spacing w:val="6"/>
          <w:lang w:val="en-US" w:eastAsia="zh-TW" w:bidi="en-GB"/>
        </w:rPr>
      </w:pPr>
      <w:r w:rsidRPr="00DA65A8">
        <w:rPr>
          <w:rFonts w:eastAsiaTheme="minorEastAsia"/>
          <w:rtl/>
        </w:rPr>
        <w:t>29</w:t>
      </w:r>
      <w:r w:rsidRPr="00C932DD">
        <w:rPr>
          <w:rFonts w:eastAsiaTheme="minorEastAsia"/>
          <w:rtl/>
        </w:rPr>
        <w:t>-</w:t>
      </w:r>
      <w:r w:rsidRPr="00C932DD">
        <w:rPr>
          <w:rFonts w:eastAsiaTheme="minorEastAsia"/>
          <w:rtl/>
        </w:rPr>
        <w:tab/>
        <w:t>يساور اللجنة قلق بالغ إزاء استخدام العقوبة البدنية على الأطفال في الأماكن الخاصة</w:t>
      </w:r>
      <w:r w:rsidR="003744B7">
        <w:rPr>
          <w:rFonts w:eastAsiaTheme="minorEastAsia"/>
          <w:rtl/>
        </w:rPr>
        <w:t>،</w:t>
      </w:r>
      <w:r w:rsidRPr="00C932DD">
        <w:rPr>
          <w:rFonts w:eastAsiaTheme="minorEastAsia"/>
          <w:rtl/>
        </w:rPr>
        <w:t xml:space="preserve"> مثل المنزل وغيره من أشكال الرعاية البديلة</w:t>
      </w:r>
      <w:r w:rsidR="003744B7">
        <w:rPr>
          <w:rFonts w:eastAsiaTheme="minorEastAsia"/>
          <w:rtl/>
        </w:rPr>
        <w:t>،</w:t>
      </w:r>
      <w:r w:rsidRPr="00C932DD">
        <w:rPr>
          <w:rFonts w:eastAsiaTheme="minorEastAsia"/>
          <w:rtl/>
        </w:rPr>
        <w:t xml:space="preserve"> والذي يسمح به القانون (المادة </w:t>
      </w:r>
      <w:r w:rsidRPr="00DA65A8">
        <w:rPr>
          <w:rFonts w:eastAsiaTheme="minorEastAsia"/>
          <w:rtl/>
        </w:rPr>
        <w:t>295</w:t>
      </w:r>
      <w:r w:rsidRPr="00C932DD">
        <w:rPr>
          <w:rFonts w:eastAsiaTheme="minorEastAsia"/>
          <w:rtl/>
        </w:rPr>
        <w:t xml:space="preserve"> من القانون الجنائي في ولايات الجنوب والمادة </w:t>
      </w:r>
      <w:r w:rsidRPr="00DA65A8">
        <w:rPr>
          <w:rFonts w:eastAsiaTheme="minorEastAsia"/>
          <w:rtl/>
        </w:rPr>
        <w:t>55</w:t>
      </w:r>
      <w:r w:rsidRPr="00C932DD">
        <w:rPr>
          <w:rFonts w:eastAsiaTheme="minorEastAsia"/>
          <w:rtl/>
        </w:rPr>
        <w:t xml:space="preserve"> من قانون العقوبات في ولايات الشمال). كما تأسف لأن قانون حقوق الطفل لعام </w:t>
      </w:r>
      <w:r w:rsidRPr="00DA65A8">
        <w:rPr>
          <w:rFonts w:eastAsiaTheme="minorEastAsia"/>
          <w:rtl/>
        </w:rPr>
        <w:t>2003</w:t>
      </w:r>
      <w:r w:rsidRPr="00C932DD">
        <w:rPr>
          <w:rFonts w:eastAsiaTheme="minorEastAsia"/>
          <w:rtl/>
        </w:rPr>
        <w:t xml:space="preserve"> لم يُدرَج في تشريعات جميع الولايات. وتحيط اللجنة علم</w:t>
      </w:r>
      <w:r w:rsidR="00AE28CB">
        <w:rPr>
          <w:rFonts w:eastAsiaTheme="minorEastAsia"/>
          <w:rtl/>
        </w:rPr>
        <w:t xml:space="preserve">اً </w:t>
      </w:r>
      <w:r w:rsidRPr="00C932DD">
        <w:rPr>
          <w:rFonts w:eastAsiaTheme="minorEastAsia"/>
          <w:rtl/>
        </w:rPr>
        <w:t xml:space="preserve">بوجه خاص بالمادة </w:t>
      </w:r>
      <w:r w:rsidRPr="00DA65A8">
        <w:rPr>
          <w:rFonts w:eastAsiaTheme="minorEastAsia"/>
          <w:rtl/>
        </w:rPr>
        <w:t>11</w:t>
      </w:r>
      <w:r w:rsidRPr="00C932DD">
        <w:rPr>
          <w:rFonts w:eastAsiaTheme="minorEastAsia"/>
          <w:rtl/>
        </w:rPr>
        <w:t xml:space="preserve"> من القانون</w:t>
      </w:r>
      <w:r w:rsidR="008C166C">
        <w:rPr>
          <w:rFonts w:eastAsiaTheme="minorEastAsia" w:hint="cs"/>
          <w:rtl/>
        </w:rPr>
        <w:t> </w:t>
      </w:r>
      <w:r w:rsidRPr="00C932DD">
        <w:rPr>
          <w:rFonts w:eastAsiaTheme="minorEastAsia"/>
          <w:rtl/>
        </w:rPr>
        <w:t>التي تحظر التعذيب وسوء المعاملة</w:t>
      </w:r>
      <w:r w:rsidR="003744B7">
        <w:rPr>
          <w:rFonts w:eastAsiaTheme="minorEastAsia"/>
          <w:rtl/>
        </w:rPr>
        <w:t>،</w:t>
      </w:r>
      <w:r w:rsidRPr="00C932DD">
        <w:rPr>
          <w:rFonts w:eastAsiaTheme="minorEastAsia"/>
          <w:rtl/>
        </w:rPr>
        <w:t xml:space="preserve"> والمادة </w:t>
      </w:r>
      <w:r w:rsidRPr="00DA65A8">
        <w:rPr>
          <w:rFonts w:eastAsiaTheme="minorEastAsia"/>
          <w:rtl/>
        </w:rPr>
        <w:t>221</w:t>
      </w:r>
      <w:r w:rsidRPr="00C932DD">
        <w:rPr>
          <w:rFonts w:eastAsiaTheme="minorEastAsia"/>
          <w:rtl/>
        </w:rPr>
        <w:t>(</w:t>
      </w:r>
      <w:r w:rsidRPr="00DA65A8">
        <w:rPr>
          <w:rFonts w:eastAsiaTheme="minorEastAsia"/>
          <w:rtl/>
        </w:rPr>
        <w:t>1</w:t>
      </w:r>
      <w:r w:rsidRPr="00C932DD">
        <w:rPr>
          <w:rFonts w:eastAsiaTheme="minorEastAsia"/>
          <w:rtl/>
        </w:rPr>
        <w:t xml:space="preserve">)(ب) التي تحظر العقوبة البدنية على الجرائم الجنائية. وتشعر اللجنة بالأسى إزاء التقارير التي تفيد بأن المادة </w:t>
      </w:r>
      <w:r w:rsidRPr="00DA65A8">
        <w:rPr>
          <w:rFonts w:eastAsiaTheme="minorEastAsia"/>
          <w:rtl/>
        </w:rPr>
        <w:t>11</w:t>
      </w:r>
      <w:r w:rsidRPr="00C932DD">
        <w:rPr>
          <w:rFonts w:eastAsiaTheme="minorEastAsia"/>
          <w:rtl/>
        </w:rPr>
        <w:t xml:space="preserve"> لا تفسَّر على أنها </w:t>
      </w:r>
      <w:r w:rsidRPr="008C166C">
        <w:rPr>
          <w:rFonts w:eastAsiaTheme="minorEastAsia"/>
          <w:spacing w:val="6"/>
          <w:rtl/>
        </w:rPr>
        <w:t>تحظر</w:t>
      </w:r>
      <w:r w:rsidR="008C166C" w:rsidRPr="008C166C">
        <w:rPr>
          <w:rFonts w:eastAsiaTheme="minorEastAsia" w:hint="cs"/>
          <w:spacing w:val="6"/>
          <w:rtl/>
        </w:rPr>
        <w:t> </w:t>
      </w:r>
      <w:r w:rsidRPr="008C166C">
        <w:rPr>
          <w:rFonts w:eastAsiaTheme="minorEastAsia"/>
          <w:spacing w:val="6"/>
          <w:rtl/>
        </w:rPr>
        <w:t>العقوبة البدنية للأطفال في الأماكن الخاصة</w:t>
      </w:r>
      <w:r w:rsidR="003744B7">
        <w:rPr>
          <w:rFonts w:eastAsiaTheme="minorEastAsia"/>
          <w:spacing w:val="6"/>
          <w:rtl/>
        </w:rPr>
        <w:t>،</w:t>
      </w:r>
      <w:r w:rsidRPr="008C166C">
        <w:rPr>
          <w:rFonts w:eastAsiaTheme="minorEastAsia"/>
          <w:spacing w:val="6"/>
          <w:rtl/>
        </w:rPr>
        <w:t xml:space="preserve"> وبأنه لا يزال ممكن</w:t>
      </w:r>
      <w:r w:rsidR="00AE28CB">
        <w:rPr>
          <w:rFonts w:eastAsiaTheme="minorEastAsia"/>
          <w:spacing w:val="6"/>
          <w:rtl/>
        </w:rPr>
        <w:t xml:space="preserve">اً </w:t>
      </w:r>
      <w:r w:rsidRPr="008C166C">
        <w:rPr>
          <w:rFonts w:eastAsiaTheme="minorEastAsia"/>
          <w:spacing w:val="6"/>
          <w:rtl/>
        </w:rPr>
        <w:t>في الولايات التي تطبق الشريعة فرض</w:t>
      </w:r>
      <w:r w:rsidR="005F07BB">
        <w:rPr>
          <w:rFonts w:eastAsiaTheme="minorEastAsia" w:hint="cs"/>
          <w:spacing w:val="6"/>
          <w:rtl/>
        </w:rPr>
        <w:t> </w:t>
      </w:r>
      <w:r w:rsidRPr="008C166C">
        <w:rPr>
          <w:rFonts w:eastAsiaTheme="minorEastAsia"/>
          <w:spacing w:val="6"/>
          <w:rtl/>
        </w:rPr>
        <w:t>العقوبة البدنية على الأشخاص غير البالغين سن الثامنة عشرة عقاب</w:t>
      </w:r>
      <w:r w:rsidR="00AE28CB">
        <w:rPr>
          <w:rFonts w:eastAsiaTheme="minorEastAsia"/>
          <w:spacing w:val="6"/>
          <w:rtl/>
        </w:rPr>
        <w:t xml:space="preserve">اً </w:t>
      </w:r>
      <w:r w:rsidRPr="008C166C">
        <w:rPr>
          <w:rFonts w:eastAsiaTheme="minorEastAsia"/>
          <w:spacing w:val="6"/>
          <w:rtl/>
        </w:rPr>
        <w:t>لهم على جريمة (المواد</w:t>
      </w:r>
      <w:r w:rsidR="005F07BB">
        <w:rPr>
          <w:rFonts w:eastAsiaTheme="minorEastAsia" w:hint="cs"/>
          <w:spacing w:val="6"/>
          <w:rtl/>
        </w:rPr>
        <w:t> </w:t>
      </w:r>
      <w:r w:rsidRPr="00DA65A8">
        <w:rPr>
          <w:rFonts w:eastAsiaTheme="minorEastAsia"/>
          <w:spacing w:val="6"/>
          <w:rtl/>
        </w:rPr>
        <w:t>1</w:t>
      </w:r>
      <w:r w:rsidRPr="008C166C">
        <w:rPr>
          <w:rFonts w:eastAsiaTheme="minorEastAsia"/>
          <w:spacing w:val="6"/>
          <w:rtl/>
        </w:rPr>
        <w:t xml:space="preserve"> و</w:t>
      </w:r>
      <w:r w:rsidRPr="00DA65A8">
        <w:rPr>
          <w:rFonts w:eastAsiaTheme="minorEastAsia"/>
          <w:spacing w:val="6"/>
          <w:rtl/>
        </w:rPr>
        <w:t>2</w:t>
      </w:r>
      <w:r w:rsidRPr="008C166C">
        <w:rPr>
          <w:rFonts w:eastAsiaTheme="minorEastAsia"/>
          <w:spacing w:val="6"/>
          <w:rtl/>
        </w:rPr>
        <w:t xml:space="preserve"> و</w:t>
      </w:r>
      <w:r w:rsidRPr="00DA65A8">
        <w:rPr>
          <w:rFonts w:eastAsiaTheme="minorEastAsia"/>
          <w:spacing w:val="6"/>
          <w:rtl/>
        </w:rPr>
        <w:t>4</w:t>
      </w:r>
      <w:r w:rsidRPr="008C166C">
        <w:rPr>
          <w:rFonts w:eastAsiaTheme="minorEastAsia"/>
          <w:spacing w:val="6"/>
          <w:rtl/>
        </w:rPr>
        <w:t xml:space="preserve"> و</w:t>
      </w:r>
      <w:r w:rsidRPr="00DA65A8">
        <w:rPr>
          <w:rFonts w:eastAsiaTheme="minorEastAsia"/>
          <w:spacing w:val="6"/>
          <w:rtl/>
        </w:rPr>
        <w:t>11</w:t>
      </w:r>
      <w:r w:rsidRPr="008C166C">
        <w:rPr>
          <w:rFonts w:eastAsiaTheme="minorEastAsia"/>
          <w:spacing w:val="6"/>
          <w:rtl/>
        </w:rPr>
        <w:t xml:space="preserve"> و</w:t>
      </w:r>
      <w:r w:rsidRPr="00DA65A8">
        <w:rPr>
          <w:rFonts w:eastAsiaTheme="minorEastAsia"/>
          <w:spacing w:val="6"/>
          <w:rtl/>
        </w:rPr>
        <w:t>16</w:t>
      </w:r>
      <w:r w:rsidRPr="008C166C">
        <w:rPr>
          <w:rFonts w:eastAsiaTheme="minorEastAsia"/>
          <w:spacing w:val="6"/>
          <w:rtl/>
        </w:rPr>
        <w:t>).</w:t>
      </w:r>
    </w:p>
    <w:p w14:paraId="2F73B0BB"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30-</w:t>
      </w:r>
      <w:r w:rsidRPr="00DA65A8">
        <w:rPr>
          <w:rFonts w:eastAsiaTheme="minorEastAsia"/>
          <w:bCs/>
          <w:rtl/>
        </w:rPr>
        <w:tab/>
      </w:r>
      <w:r w:rsidRPr="00DA65A8">
        <w:rPr>
          <w:rFonts w:eastAsiaTheme="minorEastAsia"/>
          <w:b/>
          <w:bCs/>
          <w:rtl/>
        </w:rPr>
        <w:t>ينبغي للدولة الطرف القيام بما يلي:</w:t>
      </w:r>
    </w:p>
    <w:p w14:paraId="044FC0CA" w14:textId="4E796C33"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Cs/>
          <w:rtl/>
        </w:rPr>
        <w:tab/>
      </w:r>
      <w:r w:rsidR="00C932DD" w:rsidRPr="00DA65A8">
        <w:rPr>
          <w:rFonts w:eastAsiaTheme="minorEastAsia"/>
          <w:bCs/>
          <w:rtl/>
        </w:rPr>
        <w:t>اتخاذ</w:t>
      </w:r>
      <w:r w:rsidR="00C932DD" w:rsidRPr="00DA65A8">
        <w:rPr>
          <w:rFonts w:eastAsiaTheme="minorEastAsia"/>
          <w:b/>
          <w:bCs/>
          <w:rtl/>
        </w:rPr>
        <w:t xml:space="preserve"> المزيد من الخطوات لضمان أن يُدرَج قانون حقوق الطفل لعام 2003 أيض</w:t>
      </w:r>
      <w:r w:rsidR="00AE28CB" w:rsidRPr="00DA65A8">
        <w:rPr>
          <w:rFonts w:eastAsiaTheme="minorEastAsia"/>
          <w:b/>
          <w:bCs/>
          <w:rtl/>
        </w:rPr>
        <w:t xml:space="preserve">اً </w:t>
      </w:r>
      <w:r w:rsidR="00C932DD" w:rsidRPr="00DA65A8">
        <w:rPr>
          <w:rFonts w:eastAsiaTheme="minorEastAsia"/>
          <w:b/>
          <w:bCs/>
          <w:rtl/>
        </w:rPr>
        <w:t>في القانون من قبل جميع الدول في جميع أراضيها</w:t>
      </w:r>
      <w:r w:rsidR="003744B7" w:rsidRPr="00DA65A8">
        <w:rPr>
          <w:rFonts w:eastAsiaTheme="minorEastAsia"/>
          <w:b/>
          <w:bCs/>
          <w:rtl/>
        </w:rPr>
        <w:t>،</w:t>
      </w:r>
      <w:r w:rsidR="00C932DD" w:rsidRPr="00DA65A8">
        <w:rPr>
          <w:rFonts w:eastAsiaTheme="minorEastAsia"/>
          <w:b/>
          <w:bCs/>
          <w:rtl/>
        </w:rPr>
        <w:t xml:space="preserve"> ومواءمة تفسير المادة 11 منه مع المعايير الدولية</w:t>
      </w:r>
      <w:r w:rsidR="003744B7" w:rsidRPr="00DA65A8">
        <w:rPr>
          <w:rFonts w:eastAsiaTheme="minorEastAsia"/>
          <w:b/>
          <w:bCs/>
          <w:rtl/>
        </w:rPr>
        <w:t>،</w:t>
      </w:r>
      <w:r w:rsidR="00C932DD" w:rsidRPr="00DA65A8">
        <w:rPr>
          <w:rFonts w:eastAsiaTheme="minorEastAsia"/>
          <w:b/>
          <w:bCs/>
          <w:rtl/>
        </w:rPr>
        <w:t xml:space="preserve"> والحظر الصريح في القانون والممارسة للعقوبة البدنية المفروضة على الأطفال في جميع البيئات</w:t>
      </w:r>
      <w:r w:rsidR="003744B7" w:rsidRPr="00DA65A8">
        <w:rPr>
          <w:rFonts w:eastAsiaTheme="minorEastAsia"/>
          <w:b/>
          <w:bCs/>
          <w:rtl/>
        </w:rPr>
        <w:t>،</w:t>
      </w:r>
      <w:r w:rsidR="00C932DD" w:rsidRPr="00DA65A8">
        <w:rPr>
          <w:rFonts w:eastAsiaTheme="minorEastAsia"/>
          <w:b/>
          <w:bCs/>
          <w:rtl/>
        </w:rPr>
        <w:t xml:space="preserve"> من خلال فعلٍ أو تقصيرٍ من الموظفين الحكوميين أو غيرهم من الأشخاص الذين تتحمل الدولة المسؤولية عن أفعالهم بموجب الاتفاقية</w:t>
      </w:r>
      <w:r w:rsidR="003744B7" w:rsidRPr="00DA65A8">
        <w:rPr>
          <w:rFonts w:eastAsiaTheme="minorEastAsia"/>
          <w:b/>
          <w:bCs/>
          <w:rtl/>
        </w:rPr>
        <w:t>،</w:t>
      </w:r>
      <w:r w:rsidR="00C932DD" w:rsidRPr="00DA65A8">
        <w:rPr>
          <w:rFonts w:eastAsiaTheme="minorEastAsia"/>
          <w:b/>
          <w:bCs/>
          <w:rtl/>
        </w:rPr>
        <w:t xml:space="preserve"> عقاباً لأولئك الأطفال على جريمة أو لأغراض تأديبية؛</w:t>
      </w:r>
    </w:p>
    <w:p w14:paraId="02A3CA79" w14:textId="0611296A"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Pr="00DA65A8">
        <w:rPr>
          <w:rFonts w:eastAsiaTheme="minorEastAsia"/>
          <w:bCs/>
          <w:rtl/>
        </w:rPr>
        <w:tab/>
      </w:r>
      <w:r w:rsidR="00C932DD" w:rsidRPr="00DA65A8">
        <w:rPr>
          <w:rFonts w:eastAsiaTheme="minorEastAsia"/>
          <w:bCs/>
          <w:rtl/>
        </w:rPr>
        <w:t>تشجيع</w:t>
      </w:r>
      <w:r w:rsidR="00C932DD" w:rsidRPr="00DA65A8">
        <w:rPr>
          <w:rFonts w:eastAsiaTheme="minorEastAsia"/>
          <w:b/>
          <w:bCs/>
          <w:rtl/>
        </w:rPr>
        <w:t xml:space="preserve"> اعتماد أشكال تأديب إيجابية وغير عنيفة كبديل عن العقوبة البدنية</w:t>
      </w:r>
      <w:r w:rsidR="003744B7" w:rsidRPr="00DA65A8">
        <w:rPr>
          <w:rFonts w:eastAsiaTheme="minorEastAsia"/>
          <w:b/>
          <w:bCs/>
          <w:rtl/>
        </w:rPr>
        <w:t>،</w:t>
      </w:r>
      <w:r w:rsidR="00C932DD" w:rsidRPr="00DA65A8">
        <w:rPr>
          <w:rFonts w:eastAsiaTheme="minorEastAsia"/>
          <w:b/>
          <w:bCs/>
          <w:rtl/>
        </w:rPr>
        <w:t xml:space="preserve"> وتنظيم حملات توعية عامة بشأن الآثار الضارة لهذه العقوبة</w:t>
      </w:r>
      <w:r w:rsidR="003744B7" w:rsidRPr="00DA65A8">
        <w:rPr>
          <w:rFonts w:eastAsiaTheme="minorEastAsia"/>
          <w:b/>
          <w:bCs/>
          <w:rtl/>
        </w:rPr>
        <w:t>،</w:t>
      </w:r>
      <w:r w:rsidR="00C932DD" w:rsidRPr="00DA65A8">
        <w:rPr>
          <w:rFonts w:eastAsiaTheme="minorEastAsia"/>
          <w:b/>
          <w:bCs/>
          <w:rtl/>
        </w:rPr>
        <w:t xml:space="preserve"> بما في ذلك على الأطفال.</w:t>
      </w:r>
    </w:p>
    <w:p w14:paraId="609B2333" w14:textId="77777777" w:rsidR="00C932DD" w:rsidRPr="00DA65A8" w:rsidRDefault="00C932DD" w:rsidP="00D81CFB">
      <w:pPr>
        <w:pStyle w:val="H23GA"/>
        <w:rPr>
          <w:lang w:val="ar-SA" w:eastAsia="zh-TW" w:bidi="en-GB"/>
        </w:rPr>
      </w:pPr>
      <w:r w:rsidRPr="00DA65A8">
        <w:rPr>
          <w:rtl/>
        </w:rPr>
        <w:lastRenderedPageBreak/>
        <w:tab/>
      </w:r>
      <w:r w:rsidRPr="00DA65A8">
        <w:rPr>
          <w:rtl/>
        </w:rPr>
        <w:tab/>
        <w:t>العنف الجنساني</w:t>
      </w:r>
    </w:p>
    <w:p w14:paraId="3AA251EB" w14:textId="1B18BFEB" w:rsidR="00C932DD" w:rsidRPr="00C932DD" w:rsidRDefault="00C932DD" w:rsidP="00C932DD">
      <w:pPr>
        <w:pStyle w:val="SingleTxtGA"/>
        <w:rPr>
          <w:rFonts w:eastAsiaTheme="minorEastAsia"/>
          <w:lang w:val="ar-SA" w:eastAsia="zh-TW" w:bidi="en-GB"/>
        </w:rPr>
      </w:pPr>
      <w:r w:rsidRPr="00DA65A8">
        <w:rPr>
          <w:rFonts w:eastAsiaTheme="minorEastAsia"/>
          <w:rtl/>
        </w:rPr>
        <w:t>31</w:t>
      </w:r>
      <w:r w:rsidRPr="00C932DD">
        <w:rPr>
          <w:rFonts w:eastAsiaTheme="minorEastAsia"/>
          <w:rtl/>
        </w:rPr>
        <w:t>-</w:t>
      </w:r>
      <w:r w:rsidRPr="00C932DD">
        <w:rPr>
          <w:rFonts w:eastAsiaTheme="minorEastAsia"/>
          <w:rtl/>
        </w:rPr>
        <w:tab/>
        <w:t>بينما ترحّب اللجنة باعتماد قانون (حظر) العنف ضد الأشخاص</w:t>
      </w:r>
      <w:r w:rsidR="003744B7">
        <w:rPr>
          <w:rFonts w:eastAsiaTheme="minorEastAsia"/>
          <w:rtl/>
        </w:rPr>
        <w:t>،</w:t>
      </w:r>
      <w:r w:rsidRPr="00C932DD">
        <w:rPr>
          <w:rFonts w:eastAsiaTheme="minorEastAsia"/>
          <w:rtl/>
        </w:rPr>
        <w:t xml:space="preserve"> فإنها تأسف لعدم تطبيقه في جميع الولايات حتى الآن. وتحيط اللجنة علم</w:t>
      </w:r>
      <w:r w:rsidR="00AE28CB">
        <w:rPr>
          <w:rFonts w:eastAsiaTheme="minorEastAsia"/>
          <w:rtl/>
        </w:rPr>
        <w:t xml:space="preserve">اً </w:t>
      </w:r>
      <w:r w:rsidRPr="00C932DD">
        <w:rPr>
          <w:rFonts w:eastAsiaTheme="minorEastAsia"/>
          <w:rtl/>
        </w:rPr>
        <w:t>بباقي التدخلات الإدارية للدولة الطرف</w:t>
      </w:r>
      <w:r w:rsidR="003744B7">
        <w:rPr>
          <w:rFonts w:eastAsiaTheme="minorEastAsia"/>
          <w:rtl/>
        </w:rPr>
        <w:t>،</w:t>
      </w:r>
      <w:r w:rsidRPr="00C932DD">
        <w:rPr>
          <w:rFonts w:eastAsiaTheme="minorEastAsia"/>
          <w:rtl/>
        </w:rPr>
        <w:t xml:space="preserve"> بما فيها إعلان حالة الطوارئ فيما يتعلق بالعنف الجنساني من جانب حكام الولايات</w:t>
      </w:r>
      <w:r w:rsidR="003744B7">
        <w:rPr>
          <w:rFonts w:eastAsiaTheme="minorEastAsia"/>
          <w:rtl/>
        </w:rPr>
        <w:t>،</w:t>
      </w:r>
      <w:r w:rsidRPr="00C932DD">
        <w:rPr>
          <w:rFonts w:eastAsiaTheme="minorEastAsia"/>
          <w:rtl/>
        </w:rPr>
        <w:t xml:space="preserve"> وإنشاء وزارة العدل وحدات للشؤون الجنسانية</w:t>
      </w:r>
      <w:r w:rsidR="003744B7">
        <w:rPr>
          <w:rFonts w:eastAsiaTheme="minorEastAsia"/>
          <w:rtl/>
        </w:rPr>
        <w:t>،</w:t>
      </w:r>
      <w:r w:rsidRPr="00C932DD">
        <w:rPr>
          <w:rFonts w:eastAsiaTheme="minorEastAsia"/>
          <w:rtl/>
        </w:rPr>
        <w:t xml:space="preserve"> وإنشاء مراكز إحالة معنية بالعنف والاعتداء الجنسيين. ومع ذلك</w:t>
      </w:r>
      <w:r w:rsidR="003744B7">
        <w:rPr>
          <w:rFonts w:eastAsiaTheme="minorEastAsia"/>
          <w:rtl/>
        </w:rPr>
        <w:t>،</w:t>
      </w:r>
      <w:r w:rsidRPr="00C932DD">
        <w:rPr>
          <w:rFonts w:eastAsiaTheme="minorEastAsia"/>
          <w:rtl/>
        </w:rPr>
        <w:t xml:space="preserve"> لاتزال اللجنة تشعر بالقلق إزاء العنف الجنسي والجنساني الذي تمارسه بوكو حرام على نطاق واسع وعدم حماية الفتيات والفتيان من الاختطاف على أيدي الجماعات المسلحة بين عامي </w:t>
      </w:r>
      <w:r w:rsidRPr="00DA65A8">
        <w:rPr>
          <w:rFonts w:eastAsiaTheme="minorEastAsia"/>
          <w:rtl/>
        </w:rPr>
        <w:t>2014</w:t>
      </w:r>
      <w:r w:rsidRPr="00C932DD">
        <w:rPr>
          <w:rFonts w:eastAsiaTheme="minorEastAsia"/>
          <w:rtl/>
        </w:rPr>
        <w:t xml:space="preserve"> و</w:t>
      </w:r>
      <w:r w:rsidRPr="00DA65A8">
        <w:rPr>
          <w:rFonts w:eastAsiaTheme="minorEastAsia"/>
          <w:rtl/>
        </w:rPr>
        <w:t>2021</w:t>
      </w:r>
      <w:r w:rsidR="003744B7">
        <w:rPr>
          <w:rFonts w:eastAsiaTheme="minorEastAsia"/>
          <w:rtl/>
        </w:rPr>
        <w:t>،</w:t>
      </w:r>
      <w:r w:rsidRPr="00C932DD">
        <w:rPr>
          <w:rFonts w:eastAsiaTheme="minorEastAsia"/>
          <w:rtl/>
        </w:rPr>
        <w:t xml:space="preserve"> وفق</w:t>
      </w:r>
      <w:r w:rsidR="00AE28CB">
        <w:rPr>
          <w:rFonts w:eastAsiaTheme="minorEastAsia"/>
          <w:rtl/>
        </w:rPr>
        <w:t xml:space="preserve">اً </w:t>
      </w:r>
      <w:r w:rsidRPr="00C932DD">
        <w:rPr>
          <w:rFonts w:eastAsiaTheme="minorEastAsia"/>
          <w:rtl/>
        </w:rPr>
        <w:t>للتقارير. ويساور اللجنة قلق بالغ إزاء ادعاءات العنف الجنسي ضد النساء والفتيات المنسوبة إلى أفراد القوة المدنية المشتركة</w:t>
      </w:r>
      <w:r w:rsidR="003744B7">
        <w:rPr>
          <w:rFonts w:eastAsiaTheme="minorEastAsia"/>
          <w:rtl/>
        </w:rPr>
        <w:t>،</w:t>
      </w:r>
      <w:r w:rsidRPr="00C932DD">
        <w:rPr>
          <w:rFonts w:eastAsiaTheme="minorEastAsia"/>
          <w:rtl/>
        </w:rPr>
        <w:t xml:space="preserve"> و</w:t>
      </w:r>
      <w:r w:rsidR="00D81CFB">
        <w:rPr>
          <w:rFonts w:eastAsiaTheme="minorEastAsia"/>
          <w:rtl/>
        </w:rPr>
        <w:t>لا سيما</w:t>
      </w:r>
      <w:r w:rsidRPr="00C932DD">
        <w:rPr>
          <w:rFonts w:eastAsiaTheme="minorEastAsia"/>
          <w:rtl/>
        </w:rPr>
        <w:t xml:space="preserve"> في مستشفى </w:t>
      </w:r>
      <w:proofErr w:type="spellStart"/>
      <w:r w:rsidRPr="00C932DD">
        <w:rPr>
          <w:rFonts w:eastAsiaTheme="minorEastAsia"/>
          <w:rtl/>
        </w:rPr>
        <w:t>باما</w:t>
      </w:r>
      <w:proofErr w:type="spellEnd"/>
      <w:r w:rsidRPr="00C932DD">
        <w:rPr>
          <w:rFonts w:eastAsiaTheme="minorEastAsia"/>
          <w:rtl/>
        </w:rPr>
        <w:t xml:space="preserve"> ومخيمات المدارس الثانوية</w:t>
      </w:r>
      <w:r w:rsidR="003744B7">
        <w:rPr>
          <w:rFonts w:eastAsiaTheme="minorEastAsia"/>
          <w:rtl/>
        </w:rPr>
        <w:t>،</w:t>
      </w:r>
      <w:r w:rsidRPr="00C932DD">
        <w:rPr>
          <w:rFonts w:eastAsiaTheme="minorEastAsia"/>
          <w:rtl/>
        </w:rPr>
        <w:t xml:space="preserve"> وادعاءات الاستغلال والاعتداء الجنسيين في المخيمات الحكومية الخاصة بالنازحين داخلي</w:t>
      </w:r>
      <w:r w:rsidR="00AE28CB">
        <w:rPr>
          <w:rFonts w:eastAsiaTheme="minorEastAsia"/>
          <w:rtl/>
        </w:rPr>
        <w:t xml:space="preserve">اً </w:t>
      </w:r>
      <w:r w:rsidRPr="00C932DD">
        <w:rPr>
          <w:rFonts w:eastAsiaTheme="minorEastAsia"/>
          <w:rtl/>
        </w:rPr>
        <w:t>والمخيمات غير الرسمية</w:t>
      </w:r>
      <w:r w:rsidR="003744B7">
        <w:rPr>
          <w:rFonts w:eastAsiaTheme="minorEastAsia"/>
          <w:rtl/>
        </w:rPr>
        <w:t>،</w:t>
      </w:r>
      <w:r w:rsidRPr="00C932DD">
        <w:rPr>
          <w:rFonts w:eastAsiaTheme="minorEastAsia"/>
          <w:rtl/>
        </w:rPr>
        <w:t xml:space="preserve"> وفي المجتمعات المحلية في </w:t>
      </w:r>
      <w:proofErr w:type="spellStart"/>
      <w:r w:rsidRPr="00C932DD">
        <w:rPr>
          <w:rFonts w:eastAsiaTheme="minorEastAsia"/>
          <w:rtl/>
        </w:rPr>
        <w:t>مايدوغوري</w:t>
      </w:r>
      <w:proofErr w:type="spellEnd"/>
      <w:r w:rsidRPr="00C932DD">
        <w:rPr>
          <w:rFonts w:eastAsiaTheme="minorEastAsia"/>
          <w:rtl/>
        </w:rPr>
        <w:t xml:space="preserve"> بولاية بورنو</w:t>
      </w:r>
      <w:r w:rsidR="003744B7">
        <w:rPr>
          <w:rFonts w:eastAsiaTheme="minorEastAsia"/>
          <w:rtl/>
        </w:rPr>
        <w:t>،</w:t>
      </w:r>
      <w:r w:rsidRPr="00C932DD">
        <w:rPr>
          <w:rFonts w:eastAsiaTheme="minorEastAsia"/>
          <w:rtl/>
        </w:rPr>
        <w:t xml:space="preserve"> وفي جميع أنحاء الشمال الشرقي. وعلاوة على ذلك</w:t>
      </w:r>
      <w:r w:rsidR="003744B7">
        <w:rPr>
          <w:rFonts w:eastAsiaTheme="minorEastAsia"/>
          <w:rtl/>
        </w:rPr>
        <w:t>،</w:t>
      </w:r>
      <w:r w:rsidRPr="00C932DD">
        <w:rPr>
          <w:rFonts w:eastAsiaTheme="minorEastAsia"/>
          <w:rtl/>
        </w:rPr>
        <w:t xml:space="preserve"> تشعر اللجنة بالجزع لاستمرار ظاهرة تشويه الأعضاء التناسلية الأنثوية دون اتخاذ أي خطوات فعالة من جانب الدولة الطرف للقضاء عليها. كما يساورها القلق إزاء ارتفاع معدل وفيات الأمهات الناجمة في كثير من الأحيان عن الاغتصاب</w:t>
      </w:r>
      <w:r w:rsidR="003744B7">
        <w:rPr>
          <w:rFonts w:eastAsiaTheme="minorEastAsia"/>
          <w:rtl/>
        </w:rPr>
        <w:t>،</w:t>
      </w:r>
      <w:r w:rsidRPr="00C932DD">
        <w:rPr>
          <w:rFonts w:eastAsiaTheme="minorEastAsia"/>
          <w:rtl/>
        </w:rPr>
        <w:t xml:space="preserve"> ووجود</w:t>
      </w:r>
      <w:r w:rsidR="008C166C">
        <w:rPr>
          <w:rFonts w:eastAsiaTheme="minorEastAsia" w:hint="cs"/>
          <w:rtl/>
        </w:rPr>
        <w:t> </w:t>
      </w:r>
      <w:r w:rsidRPr="00C932DD">
        <w:rPr>
          <w:rFonts w:eastAsiaTheme="minorEastAsia"/>
          <w:rtl/>
        </w:rPr>
        <w:t>عقبات تحول دون الحصول على وسائل منع الحمل</w:t>
      </w:r>
      <w:r w:rsidR="003744B7">
        <w:rPr>
          <w:rFonts w:eastAsiaTheme="minorEastAsia"/>
          <w:rtl/>
        </w:rPr>
        <w:t>،</w:t>
      </w:r>
      <w:r w:rsidRPr="00C932DD">
        <w:rPr>
          <w:rFonts w:eastAsiaTheme="minorEastAsia"/>
          <w:rtl/>
        </w:rPr>
        <w:t xml:space="preserve"> وتجريم الإجهاض</w:t>
      </w:r>
      <w:r w:rsidR="003744B7">
        <w:rPr>
          <w:rFonts w:eastAsiaTheme="minorEastAsia"/>
          <w:rtl/>
        </w:rPr>
        <w:t>،</w:t>
      </w:r>
      <w:r w:rsidRPr="00C932DD">
        <w:rPr>
          <w:rFonts w:eastAsiaTheme="minorEastAsia"/>
          <w:rtl/>
        </w:rPr>
        <w:t xml:space="preserve"> ماعدا بغرض إنقاذ حياة الأم</w:t>
      </w:r>
      <w:r w:rsidR="003744B7">
        <w:rPr>
          <w:rFonts w:eastAsiaTheme="minorEastAsia"/>
          <w:rtl/>
        </w:rPr>
        <w:t>،</w:t>
      </w:r>
      <w:r w:rsidRPr="00C932DD">
        <w:rPr>
          <w:rFonts w:eastAsiaTheme="minorEastAsia"/>
          <w:rtl/>
        </w:rPr>
        <w:t xml:space="preserve"> لأنه يدفع النساء إلى عمليات إجهاض غير قانونية وغير آمنة تعرض صحتهن وحياتهن للخطر (المواد </w:t>
      </w:r>
      <w:r w:rsidRPr="00DA65A8">
        <w:rPr>
          <w:rFonts w:eastAsiaTheme="minorEastAsia"/>
          <w:rtl/>
        </w:rPr>
        <w:t>2</w:t>
      </w:r>
      <w:r w:rsidRPr="00C932DD">
        <w:rPr>
          <w:rFonts w:eastAsiaTheme="minorEastAsia"/>
          <w:rtl/>
        </w:rPr>
        <w:t xml:space="preserve"> و</w:t>
      </w:r>
      <w:r w:rsidRPr="00DA65A8">
        <w:rPr>
          <w:rFonts w:eastAsiaTheme="minorEastAsia"/>
          <w:rtl/>
        </w:rPr>
        <w:t>12</w:t>
      </w:r>
      <w:r w:rsidRPr="00C932DD">
        <w:rPr>
          <w:rFonts w:eastAsiaTheme="minorEastAsia"/>
          <w:rtl/>
        </w:rPr>
        <w:t>-</w:t>
      </w:r>
      <w:r w:rsidRPr="00DA65A8">
        <w:rPr>
          <w:rFonts w:eastAsiaTheme="minorEastAsia"/>
          <w:rtl/>
        </w:rPr>
        <w:t>14</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002D6E8E" w14:textId="73EBA5E3" w:rsidR="00C932DD" w:rsidRPr="00DA65A8" w:rsidRDefault="00C932DD" w:rsidP="00C932DD">
      <w:pPr>
        <w:pStyle w:val="SingleTxtGA"/>
        <w:rPr>
          <w:rFonts w:eastAsiaTheme="minorEastAsia"/>
          <w:b/>
          <w:lang w:val="ar-SA" w:eastAsia="zh-TW" w:bidi="en-GB"/>
        </w:rPr>
      </w:pPr>
      <w:r w:rsidRPr="00DA65A8">
        <w:rPr>
          <w:rFonts w:eastAsiaTheme="minorEastAsia"/>
          <w:b/>
          <w:rtl/>
        </w:rPr>
        <w:t>32-</w:t>
      </w:r>
      <w:r w:rsidRPr="00DA65A8">
        <w:rPr>
          <w:rFonts w:eastAsiaTheme="minorEastAsia"/>
          <w:bCs/>
          <w:rtl/>
        </w:rPr>
        <w:tab/>
      </w:r>
      <w:r w:rsidRPr="00DA65A8">
        <w:rPr>
          <w:rFonts w:eastAsiaTheme="minorEastAsia"/>
          <w:b/>
          <w:bCs/>
          <w:rtl/>
        </w:rPr>
        <w:t>تحث اللجنة الدولة الطرف على أن تواصل جهودها المبذولة لمكافحة جميع أشكال العنف الجنسي والجنساني</w:t>
      </w:r>
      <w:r w:rsidR="003744B7" w:rsidRPr="00DA65A8">
        <w:rPr>
          <w:rFonts w:eastAsiaTheme="minorEastAsia"/>
          <w:b/>
          <w:bCs/>
          <w:rtl/>
        </w:rPr>
        <w:t>،</w:t>
      </w:r>
      <w:r w:rsidRPr="00DA65A8">
        <w:rPr>
          <w:rFonts w:eastAsiaTheme="minorEastAsia"/>
          <w:b/>
          <w:bCs/>
          <w:rtl/>
        </w:rPr>
        <w:t xml:space="preserve"> و</w:t>
      </w:r>
      <w:r w:rsidR="00D81CFB" w:rsidRPr="00DA65A8">
        <w:rPr>
          <w:rFonts w:eastAsiaTheme="minorEastAsia"/>
          <w:b/>
          <w:bCs/>
          <w:rtl/>
        </w:rPr>
        <w:t>لا سيما</w:t>
      </w:r>
      <w:r w:rsidRPr="00DA65A8">
        <w:rPr>
          <w:rFonts w:eastAsiaTheme="minorEastAsia"/>
          <w:b/>
          <w:bCs/>
          <w:rtl/>
        </w:rPr>
        <w:t xml:space="preserve"> في الحالات التي تنطوي على فعل أو تقصير من جانب سلطات الدولة أو</w:t>
      </w:r>
      <w:r w:rsidR="00015CA8" w:rsidRPr="00DA65A8">
        <w:rPr>
          <w:rFonts w:eastAsiaTheme="minorEastAsia" w:hint="cs"/>
          <w:b/>
          <w:bCs/>
          <w:rtl/>
        </w:rPr>
        <w:t> </w:t>
      </w:r>
      <w:r w:rsidRPr="00DA65A8">
        <w:rPr>
          <w:rFonts w:eastAsiaTheme="minorEastAsia"/>
          <w:b/>
          <w:bCs/>
          <w:rtl/>
        </w:rPr>
        <w:t>كيانات أخرى</w:t>
      </w:r>
      <w:r w:rsidR="003744B7" w:rsidRPr="00DA65A8">
        <w:rPr>
          <w:rFonts w:eastAsiaTheme="minorEastAsia"/>
          <w:b/>
          <w:bCs/>
          <w:rtl/>
        </w:rPr>
        <w:t>،</w:t>
      </w:r>
      <w:r w:rsidRPr="00DA65A8">
        <w:rPr>
          <w:rFonts w:eastAsiaTheme="minorEastAsia"/>
          <w:b/>
          <w:bCs/>
          <w:rtl/>
        </w:rPr>
        <w:t xml:space="preserve"> على نحو يستتبع المسؤولية الدولية للدولة الطرف بموجب الاتفاقية.</w:t>
      </w:r>
      <w:r w:rsidRPr="00DA65A8">
        <w:rPr>
          <w:rFonts w:eastAsiaTheme="minorEastAsia"/>
          <w:bCs/>
          <w:rtl/>
        </w:rPr>
        <w:t xml:space="preserve"> </w:t>
      </w:r>
      <w:r w:rsidRPr="00DA65A8">
        <w:rPr>
          <w:rFonts w:eastAsiaTheme="minorEastAsia"/>
          <w:b/>
          <w:bCs/>
          <w:rtl/>
        </w:rPr>
        <w:t>وينبغي على وجه الخصوص</w:t>
      </w:r>
      <w:r w:rsidR="003744B7" w:rsidRPr="00DA65A8">
        <w:rPr>
          <w:rFonts w:eastAsiaTheme="minorEastAsia"/>
          <w:b/>
          <w:bCs/>
          <w:rtl/>
        </w:rPr>
        <w:t>،</w:t>
      </w:r>
      <w:r w:rsidRPr="00DA65A8">
        <w:rPr>
          <w:rFonts w:eastAsiaTheme="minorEastAsia"/>
          <w:b/>
          <w:bCs/>
          <w:rtl/>
        </w:rPr>
        <w:t xml:space="preserve"> أن تقوم الدولة الطرف بما يلي:</w:t>
      </w:r>
    </w:p>
    <w:p w14:paraId="69F6EA51" w14:textId="2339FDAA" w:rsidR="00C932DD" w:rsidRPr="00DA65A8" w:rsidRDefault="00D81CFB" w:rsidP="00C932DD">
      <w:pPr>
        <w:pStyle w:val="SingleTxtGA"/>
        <w:rPr>
          <w:rFonts w:eastAsiaTheme="minorEastAsia"/>
          <w:b/>
          <w:bCs/>
          <w:lang w:val="en-US"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bCs/>
          <w:rtl/>
        </w:rPr>
        <w:tab/>
      </w:r>
      <w:r w:rsidR="00C932DD" w:rsidRPr="00DA65A8">
        <w:rPr>
          <w:rFonts w:eastAsiaTheme="minorEastAsia"/>
          <w:b/>
          <w:bCs/>
          <w:rtl/>
        </w:rPr>
        <w:t>تعزيز الجهود الرامية إلى ضمان إدراج قانون (حظر) العنف ضد الأشخاص في القانون من قبل جميع ولاياتها؛</w:t>
      </w:r>
    </w:p>
    <w:p w14:paraId="40881020" w14:textId="0E0FEE37" w:rsidR="00C932DD" w:rsidRPr="00DA65A8" w:rsidRDefault="00D81CFB" w:rsidP="00C932DD">
      <w:pPr>
        <w:pStyle w:val="SingleTxtGA"/>
        <w:rPr>
          <w:rFonts w:eastAsiaTheme="minorEastAsia"/>
          <w:b/>
          <w:bCs/>
          <w:lang w:val="ar-SA" w:eastAsia="zh-TW" w:bidi="en-GB"/>
        </w:rPr>
      </w:pPr>
      <w:r w:rsidRPr="00DA65A8">
        <w:rPr>
          <w:rFonts w:eastAsiaTheme="minorEastAsia"/>
          <w:b/>
          <w:rtl/>
        </w:rPr>
        <w:tab/>
      </w:r>
      <w:r w:rsidR="00C932DD" w:rsidRPr="00DA65A8">
        <w:rPr>
          <w:rFonts w:eastAsiaTheme="minorEastAsia"/>
          <w:b/>
          <w:rtl/>
        </w:rPr>
        <w:t>(ب)</w:t>
      </w:r>
      <w:r w:rsidRPr="00DA65A8">
        <w:rPr>
          <w:rFonts w:eastAsiaTheme="minorEastAsia"/>
          <w:b/>
          <w:bCs/>
          <w:rtl/>
        </w:rPr>
        <w:tab/>
      </w:r>
      <w:r w:rsidR="00C932DD" w:rsidRPr="00DA65A8">
        <w:rPr>
          <w:rFonts w:eastAsiaTheme="minorEastAsia"/>
          <w:b/>
          <w:bCs/>
          <w:rtl/>
        </w:rPr>
        <w:t>اتخاذ خطوات فعالة لحماية النازحين داخلي</w:t>
      </w:r>
      <w:r w:rsidR="00AE28CB" w:rsidRPr="00DA65A8">
        <w:rPr>
          <w:rFonts w:eastAsiaTheme="minorEastAsia"/>
          <w:b/>
          <w:bCs/>
          <w:rtl/>
        </w:rPr>
        <w:t>اً</w:t>
      </w:r>
      <w:r w:rsidR="003744B7" w:rsidRPr="00DA65A8">
        <w:rPr>
          <w:rFonts w:eastAsiaTheme="minorEastAsia"/>
          <w:b/>
          <w:bCs/>
          <w:rtl/>
        </w:rPr>
        <w:t>،</w:t>
      </w:r>
      <w:r w:rsidR="00AE28CB" w:rsidRPr="00DA65A8">
        <w:rPr>
          <w:rFonts w:eastAsiaTheme="minorEastAsia"/>
          <w:b/>
          <w:bCs/>
          <w:rtl/>
        </w:rPr>
        <w:t xml:space="preserve"> </w:t>
      </w:r>
      <w:r w:rsidR="00C932DD" w:rsidRPr="00DA65A8">
        <w:rPr>
          <w:rFonts w:eastAsiaTheme="minorEastAsia"/>
          <w:b/>
          <w:bCs/>
          <w:rtl/>
        </w:rPr>
        <w:t>و</w:t>
      </w:r>
      <w:r w:rsidRPr="00DA65A8">
        <w:rPr>
          <w:rFonts w:eastAsiaTheme="minorEastAsia"/>
          <w:b/>
          <w:bCs/>
          <w:rtl/>
        </w:rPr>
        <w:t>لا سيما</w:t>
      </w:r>
      <w:r w:rsidR="00C932DD" w:rsidRPr="00DA65A8">
        <w:rPr>
          <w:rFonts w:eastAsiaTheme="minorEastAsia"/>
          <w:b/>
          <w:bCs/>
          <w:rtl/>
        </w:rPr>
        <w:t xml:space="preserve"> النساء والفتيات</w:t>
      </w:r>
      <w:r w:rsidR="003744B7" w:rsidRPr="00DA65A8">
        <w:rPr>
          <w:rFonts w:eastAsiaTheme="minorEastAsia"/>
          <w:b/>
          <w:bCs/>
          <w:rtl/>
        </w:rPr>
        <w:t>،</w:t>
      </w:r>
      <w:r w:rsidR="00C932DD" w:rsidRPr="00DA65A8">
        <w:rPr>
          <w:rFonts w:eastAsiaTheme="minorEastAsia"/>
          <w:b/>
          <w:bCs/>
          <w:rtl/>
        </w:rPr>
        <w:t xml:space="preserve"> ومنع تشويه الأعضاء التناسلية الأنثوية والقضاء عليه</w:t>
      </w:r>
      <w:r w:rsidR="003744B7" w:rsidRPr="00DA65A8">
        <w:rPr>
          <w:rFonts w:eastAsiaTheme="minorEastAsia"/>
          <w:b/>
          <w:bCs/>
          <w:rtl/>
        </w:rPr>
        <w:t>،</w:t>
      </w:r>
      <w:r w:rsidR="00C932DD" w:rsidRPr="00DA65A8">
        <w:rPr>
          <w:rFonts w:eastAsiaTheme="minorEastAsia"/>
          <w:b/>
          <w:bCs/>
          <w:rtl/>
        </w:rPr>
        <w:t xml:space="preserve"> وتوفير التدابير اللازمة لحماية الفتيات المعرضات للخطر</w:t>
      </w:r>
      <w:r w:rsidR="003744B7" w:rsidRPr="00DA65A8">
        <w:rPr>
          <w:rFonts w:eastAsiaTheme="minorEastAsia"/>
          <w:b/>
          <w:bCs/>
          <w:rtl/>
        </w:rPr>
        <w:t>،</w:t>
      </w:r>
      <w:r w:rsidR="00C932DD" w:rsidRPr="00DA65A8">
        <w:rPr>
          <w:rFonts w:eastAsiaTheme="minorEastAsia"/>
          <w:b/>
          <w:bCs/>
          <w:rtl/>
        </w:rPr>
        <w:t xml:space="preserve"> وكفالة إجراء تحقيقات فعالة في جميع حالات العنف الجنساني من قبل الجهات الفاعلة الحكومية وغير</w:t>
      </w:r>
      <w:r w:rsidR="00015CA8" w:rsidRPr="00DA65A8">
        <w:rPr>
          <w:rFonts w:eastAsiaTheme="minorEastAsia" w:hint="cs"/>
          <w:b/>
          <w:bCs/>
          <w:rtl/>
        </w:rPr>
        <w:t> </w:t>
      </w:r>
      <w:r w:rsidR="00C932DD" w:rsidRPr="00DA65A8">
        <w:rPr>
          <w:rFonts w:eastAsiaTheme="minorEastAsia"/>
          <w:b/>
          <w:bCs/>
          <w:rtl/>
        </w:rPr>
        <w:t>الحكومية</w:t>
      </w:r>
      <w:r w:rsidR="003744B7" w:rsidRPr="00DA65A8">
        <w:rPr>
          <w:rFonts w:eastAsiaTheme="minorEastAsia"/>
          <w:b/>
          <w:bCs/>
          <w:rtl/>
        </w:rPr>
        <w:t>،</w:t>
      </w:r>
      <w:r w:rsidR="00C932DD" w:rsidRPr="00DA65A8">
        <w:rPr>
          <w:rFonts w:eastAsiaTheme="minorEastAsia"/>
          <w:b/>
          <w:bCs/>
          <w:rtl/>
        </w:rPr>
        <w:t xml:space="preserve"> ومقاضاة الجناة المزعومين وتوفير سبل الإنصاف للضحايا</w:t>
      </w:r>
      <w:r w:rsidR="003744B7" w:rsidRPr="00DA65A8">
        <w:rPr>
          <w:rFonts w:eastAsiaTheme="minorEastAsia"/>
          <w:b/>
          <w:bCs/>
          <w:rtl/>
        </w:rPr>
        <w:t>،</w:t>
      </w:r>
      <w:r w:rsidR="00C932DD" w:rsidRPr="00DA65A8">
        <w:rPr>
          <w:rFonts w:eastAsiaTheme="minorEastAsia"/>
          <w:b/>
          <w:bCs/>
          <w:rtl/>
        </w:rPr>
        <w:t xml:space="preserve"> بما في ذلك التعويض الكافي والحصول على الخدمات الطبية والمشورة</w:t>
      </w:r>
      <w:r w:rsidR="003744B7" w:rsidRPr="00DA65A8">
        <w:rPr>
          <w:rFonts w:eastAsiaTheme="minorEastAsia"/>
          <w:b/>
          <w:bCs/>
          <w:rtl/>
        </w:rPr>
        <w:t>،</w:t>
      </w:r>
      <w:r w:rsidR="00C932DD" w:rsidRPr="00DA65A8">
        <w:rPr>
          <w:rFonts w:eastAsiaTheme="minorEastAsia"/>
          <w:b/>
          <w:bCs/>
          <w:rtl/>
        </w:rPr>
        <w:t xml:space="preserve"> وتقديم معلومات مفصلة عن هذه الحالات؛</w:t>
      </w:r>
    </w:p>
    <w:p w14:paraId="3EDF76AA" w14:textId="607FDCA1" w:rsidR="00C932DD" w:rsidRPr="00DA65A8" w:rsidRDefault="00D81CFB" w:rsidP="00C932DD">
      <w:pPr>
        <w:pStyle w:val="SingleTxtGA"/>
        <w:rPr>
          <w:rFonts w:eastAsiaTheme="minorEastAsia"/>
          <w:b/>
          <w:bCs/>
          <w:lang w:val="ar-SA" w:eastAsia="zh-TW" w:bidi="en-GB"/>
        </w:rPr>
      </w:pPr>
      <w:r w:rsidRPr="00DA65A8">
        <w:rPr>
          <w:rFonts w:eastAsiaTheme="minorEastAsia"/>
          <w:b/>
          <w:rtl/>
        </w:rPr>
        <w:tab/>
      </w:r>
      <w:r w:rsidR="00C932DD" w:rsidRPr="00DA65A8">
        <w:rPr>
          <w:rFonts w:eastAsiaTheme="minorEastAsia"/>
          <w:b/>
          <w:rtl/>
        </w:rPr>
        <w:t>(ج)</w:t>
      </w:r>
      <w:r w:rsidR="00C932DD" w:rsidRPr="00DA65A8">
        <w:rPr>
          <w:rFonts w:eastAsiaTheme="minorEastAsia"/>
          <w:b/>
          <w:rtl/>
        </w:rPr>
        <w:tab/>
      </w:r>
      <w:r w:rsidR="00C932DD" w:rsidRPr="00DA65A8">
        <w:rPr>
          <w:rFonts w:eastAsiaTheme="minorEastAsia"/>
          <w:bCs/>
          <w:rtl/>
        </w:rPr>
        <w:t xml:space="preserve">ضمان الحصول على خدمات الصحة الجنسية والإنجابية الشاملة وإلغاء تجريم الإنهاء </w:t>
      </w:r>
      <w:r w:rsidR="00C932DD" w:rsidRPr="00DA65A8">
        <w:rPr>
          <w:rFonts w:eastAsiaTheme="minorEastAsia"/>
          <w:b/>
          <w:bCs/>
          <w:rtl/>
        </w:rPr>
        <w:t>الطوعي للحمل في الحالات التي يتسبب الاحتفاظ به حتى النهاية في معاناة كبيرة للمرأة</w:t>
      </w:r>
      <w:r w:rsidR="003744B7" w:rsidRPr="00DA65A8">
        <w:rPr>
          <w:rFonts w:eastAsiaTheme="minorEastAsia"/>
          <w:b/>
          <w:bCs/>
          <w:rtl/>
        </w:rPr>
        <w:t>،</w:t>
      </w:r>
      <w:r w:rsidR="00C932DD" w:rsidRPr="00DA65A8">
        <w:rPr>
          <w:rFonts w:eastAsiaTheme="minorEastAsia"/>
          <w:b/>
          <w:bCs/>
          <w:rtl/>
        </w:rPr>
        <w:t xml:space="preserve"> والتي يكون فيها الحمل ناجم</w:t>
      </w:r>
      <w:r w:rsidR="00AE28CB" w:rsidRPr="00DA65A8">
        <w:rPr>
          <w:rFonts w:eastAsiaTheme="minorEastAsia"/>
          <w:b/>
          <w:bCs/>
          <w:rtl/>
        </w:rPr>
        <w:t xml:space="preserve">اً </w:t>
      </w:r>
      <w:r w:rsidR="00C932DD" w:rsidRPr="00DA65A8">
        <w:rPr>
          <w:rFonts w:eastAsiaTheme="minorEastAsia"/>
          <w:b/>
          <w:bCs/>
          <w:rtl/>
        </w:rPr>
        <w:t>عن اغتصاب والتي يتعذر فيها بقاء الجنين حيا</w:t>
      </w:r>
      <w:r w:rsidR="00AE28CB" w:rsidRPr="00DA65A8">
        <w:rPr>
          <w:rFonts w:eastAsiaTheme="minorEastAsia" w:hint="cs"/>
          <w:b/>
          <w:bCs/>
          <w:rtl/>
        </w:rPr>
        <w:t>ً</w:t>
      </w:r>
      <w:r w:rsidR="00C932DD" w:rsidRPr="00DA65A8">
        <w:rPr>
          <w:rFonts w:eastAsiaTheme="minorEastAsia"/>
          <w:b/>
          <w:bCs/>
          <w:rtl/>
        </w:rPr>
        <w:t>.</w:t>
      </w:r>
    </w:p>
    <w:p w14:paraId="1DD825D6" w14:textId="77777777" w:rsidR="00C932DD" w:rsidRPr="00DA65A8" w:rsidRDefault="00C932DD" w:rsidP="00D81CFB">
      <w:pPr>
        <w:pStyle w:val="H23GA"/>
        <w:rPr>
          <w:lang w:val="ar-SA" w:eastAsia="zh-TW" w:bidi="en-GB"/>
        </w:rPr>
      </w:pPr>
      <w:r w:rsidRPr="00DA65A8">
        <w:rPr>
          <w:rtl/>
        </w:rPr>
        <w:tab/>
      </w:r>
      <w:r w:rsidRPr="00DA65A8">
        <w:rPr>
          <w:rtl/>
        </w:rPr>
        <w:tab/>
        <w:t>الإفلات من العقاب: عدم التحقيق في أعمال التعذيب وسوء المعاملة وعدم مقاضاة المذنبين</w:t>
      </w:r>
    </w:p>
    <w:p w14:paraId="08304090" w14:textId="1FA45A15" w:rsidR="00C932DD" w:rsidRPr="00C932DD" w:rsidRDefault="00C932DD" w:rsidP="00C932DD">
      <w:pPr>
        <w:pStyle w:val="SingleTxtGA"/>
        <w:rPr>
          <w:rFonts w:eastAsiaTheme="minorEastAsia"/>
          <w:lang w:val="ar-SA" w:eastAsia="zh-TW" w:bidi="en-GB"/>
        </w:rPr>
      </w:pPr>
      <w:r w:rsidRPr="00DA65A8">
        <w:rPr>
          <w:rFonts w:eastAsiaTheme="minorEastAsia"/>
          <w:rtl/>
        </w:rPr>
        <w:t>33</w:t>
      </w:r>
      <w:r w:rsidRPr="00C932DD">
        <w:rPr>
          <w:rFonts w:eastAsiaTheme="minorEastAsia"/>
          <w:rtl/>
        </w:rPr>
        <w:t>-</w:t>
      </w:r>
      <w:r w:rsidRPr="00C932DD">
        <w:rPr>
          <w:rFonts w:eastAsiaTheme="minorEastAsia"/>
          <w:rtl/>
        </w:rPr>
        <w:tab/>
        <w:t>بالنظر إلى اتساع نطاق الادعاءات والشكاوى المتعلقة بالتعذيب وسوء المعاملة والعنف الجنساني من قبل الجهات الفاعلة غير الحكومية وموظفي الدولة</w:t>
      </w:r>
      <w:r w:rsidR="003744B7">
        <w:rPr>
          <w:rFonts w:eastAsiaTheme="minorEastAsia"/>
          <w:rtl/>
        </w:rPr>
        <w:t>،</w:t>
      </w:r>
      <w:r w:rsidRPr="00C932DD">
        <w:rPr>
          <w:rFonts w:eastAsiaTheme="minorEastAsia"/>
          <w:rtl/>
        </w:rPr>
        <w:t xml:space="preserve"> بمن فيهم أفراد الشرطة</w:t>
      </w:r>
      <w:r w:rsidR="003744B7">
        <w:rPr>
          <w:rFonts w:eastAsiaTheme="minorEastAsia"/>
          <w:rtl/>
        </w:rPr>
        <w:t>،</w:t>
      </w:r>
      <w:r w:rsidRPr="00C932DD">
        <w:rPr>
          <w:rFonts w:eastAsiaTheme="minorEastAsia"/>
          <w:rtl/>
        </w:rPr>
        <w:t xml:space="preserve"> والفرقة الخاصة لمكافحة السرقة</w:t>
      </w:r>
      <w:r w:rsidR="003744B7">
        <w:rPr>
          <w:rFonts w:eastAsiaTheme="minorEastAsia"/>
          <w:rtl/>
        </w:rPr>
        <w:t>،</w:t>
      </w:r>
      <w:r w:rsidRPr="00C932DD">
        <w:rPr>
          <w:rFonts w:eastAsiaTheme="minorEastAsia"/>
          <w:rtl/>
        </w:rPr>
        <w:t xml:space="preserve"> وأفراد الجيش والقوة المدنية المشتركة</w:t>
      </w:r>
      <w:r w:rsidR="003744B7">
        <w:rPr>
          <w:rFonts w:eastAsiaTheme="minorEastAsia"/>
          <w:rtl/>
        </w:rPr>
        <w:t>،</w:t>
      </w:r>
      <w:r w:rsidRPr="00C932DD">
        <w:rPr>
          <w:rFonts w:eastAsiaTheme="minorEastAsia"/>
          <w:rtl/>
        </w:rPr>
        <w:t xml:space="preserve"> وإلى التقارير التي تفيد بأن آليات الرقابة على الشرطة</w:t>
      </w:r>
      <w:r w:rsidR="003744B7">
        <w:rPr>
          <w:rFonts w:eastAsiaTheme="minorEastAsia"/>
          <w:rtl/>
        </w:rPr>
        <w:t>،</w:t>
      </w:r>
      <w:r w:rsidRPr="00C932DD">
        <w:rPr>
          <w:rFonts w:eastAsiaTheme="minorEastAsia"/>
          <w:rtl/>
        </w:rPr>
        <w:t xml:space="preserve"> بما في ذلك لجنة خدمات الشرطة واللجنة الوطنية لحقوق الإنسان</w:t>
      </w:r>
      <w:r w:rsidR="003744B7">
        <w:rPr>
          <w:rFonts w:eastAsiaTheme="minorEastAsia"/>
          <w:rtl/>
        </w:rPr>
        <w:t>،</w:t>
      </w:r>
      <w:r w:rsidRPr="00C932DD">
        <w:rPr>
          <w:rFonts w:eastAsiaTheme="minorEastAsia"/>
          <w:rtl/>
        </w:rPr>
        <w:t xml:space="preserve"> تظل غير فعالة</w:t>
      </w:r>
      <w:r w:rsidR="003744B7">
        <w:rPr>
          <w:rFonts w:eastAsiaTheme="minorEastAsia"/>
          <w:rtl/>
        </w:rPr>
        <w:t>،</w:t>
      </w:r>
      <w:r w:rsidRPr="00C932DD">
        <w:rPr>
          <w:rFonts w:eastAsiaTheme="minorEastAsia"/>
          <w:rtl/>
        </w:rPr>
        <w:t xml:space="preserve"> وإلى عدم جدوى لجان التحقيق والأفرقة العديدة على صعيد الاتحاد والولايات والجيش</w:t>
      </w:r>
      <w:r w:rsidR="003744B7">
        <w:rPr>
          <w:rFonts w:eastAsiaTheme="minorEastAsia"/>
          <w:rtl/>
        </w:rPr>
        <w:t>،</w:t>
      </w:r>
      <w:r w:rsidRPr="00C932DD">
        <w:rPr>
          <w:rFonts w:eastAsiaTheme="minorEastAsia"/>
          <w:rtl/>
        </w:rPr>
        <w:t xml:space="preserve"> يساور اللجنة قلق عميق إزاء </w:t>
      </w:r>
      <w:r w:rsidRPr="00C932DD">
        <w:rPr>
          <w:rFonts w:eastAsiaTheme="minorEastAsia"/>
          <w:rtl/>
        </w:rPr>
        <w:lastRenderedPageBreak/>
        <w:t>غياب المساءلة بسبب العدد المحدود للتدابير التأديبية والملاحقات الجنائية التي يقال إنها أجريت</w:t>
      </w:r>
      <w:r w:rsidR="003744B7">
        <w:rPr>
          <w:rFonts w:eastAsiaTheme="minorEastAsia"/>
          <w:rtl/>
        </w:rPr>
        <w:t>،</w:t>
      </w:r>
      <w:r w:rsidRPr="00C932DD">
        <w:rPr>
          <w:rFonts w:eastAsiaTheme="minorEastAsia"/>
          <w:rtl/>
        </w:rPr>
        <w:t xml:space="preserve"> مما</w:t>
      </w:r>
      <w:r w:rsidR="00AE28CB">
        <w:rPr>
          <w:rFonts w:eastAsiaTheme="minorEastAsia" w:hint="cs"/>
          <w:rtl/>
        </w:rPr>
        <w:t> </w:t>
      </w:r>
      <w:r w:rsidRPr="00C932DD">
        <w:rPr>
          <w:rFonts w:eastAsiaTheme="minorEastAsia"/>
          <w:rtl/>
        </w:rPr>
        <w:t xml:space="preserve">يسهم في تهيئة بيئة يسودها الإفلات من العقاب (المواد </w:t>
      </w:r>
      <w:r w:rsidRPr="00DA65A8">
        <w:rPr>
          <w:rFonts w:eastAsiaTheme="minorEastAsia"/>
          <w:rtl/>
        </w:rPr>
        <w:t>1</w:t>
      </w:r>
      <w:r w:rsidRPr="00C932DD">
        <w:rPr>
          <w:rFonts w:eastAsiaTheme="minorEastAsia"/>
          <w:rtl/>
        </w:rPr>
        <w:t>-</w:t>
      </w:r>
      <w:r w:rsidRPr="00DA65A8">
        <w:rPr>
          <w:rFonts w:eastAsiaTheme="minorEastAsia"/>
          <w:rtl/>
        </w:rPr>
        <w:t>2</w:t>
      </w:r>
      <w:r w:rsidRPr="00C932DD">
        <w:rPr>
          <w:rFonts w:eastAsiaTheme="minorEastAsia"/>
          <w:rtl/>
        </w:rPr>
        <w:t xml:space="preserve"> و</w:t>
      </w:r>
      <w:r w:rsidRPr="00DA65A8">
        <w:rPr>
          <w:rFonts w:eastAsiaTheme="minorEastAsia"/>
          <w:rtl/>
        </w:rPr>
        <w:t>4</w:t>
      </w:r>
      <w:r w:rsidRPr="00C932DD">
        <w:rPr>
          <w:rFonts w:eastAsiaTheme="minorEastAsia"/>
          <w:rtl/>
        </w:rPr>
        <w:t xml:space="preserve"> و</w:t>
      </w:r>
      <w:r w:rsidRPr="00DA65A8">
        <w:rPr>
          <w:rFonts w:eastAsiaTheme="minorEastAsia"/>
          <w:rtl/>
        </w:rPr>
        <w:t>11</w:t>
      </w:r>
      <w:r w:rsidRPr="00C932DD">
        <w:rPr>
          <w:rFonts w:eastAsiaTheme="minorEastAsia"/>
          <w:rtl/>
        </w:rPr>
        <w:t>-</w:t>
      </w:r>
      <w:r w:rsidRPr="00DA65A8">
        <w:rPr>
          <w:rFonts w:eastAsiaTheme="minorEastAsia"/>
          <w:rtl/>
        </w:rPr>
        <w:t>13</w:t>
      </w:r>
      <w:r w:rsidRPr="00C932DD">
        <w:rPr>
          <w:rFonts w:eastAsiaTheme="minorEastAsia"/>
          <w:rtl/>
        </w:rPr>
        <w:t xml:space="preserve"> و</w:t>
      </w:r>
      <w:r w:rsidRPr="00DA65A8">
        <w:rPr>
          <w:rFonts w:eastAsiaTheme="minorEastAsia"/>
          <w:rtl/>
        </w:rPr>
        <w:t>16</w:t>
      </w:r>
      <w:r w:rsidRPr="00C932DD">
        <w:rPr>
          <w:rFonts w:eastAsiaTheme="minorEastAsia"/>
          <w:rtl/>
        </w:rPr>
        <w:t>).</w:t>
      </w:r>
    </w:p>
    <w:p w14:paraId="3E29822B" w14:textId="21065FA5" w:rsidR="00C932DD" w:rsidRPr="00DA65A8" w:rsidRDefault="00C932DD" w:rsidP="00C932DD">
      <w:pPr>
        <w:pStyle w:val="SingleTxtGA"/>
        <w:rPr>
          <w:rFonts w:eastAsiaTheme="minorEastAsia"/>
          <w:b/>
          <w:lang w:val="ar-SA" w:eastAsia="zh-TW" w:bidi="en-GB"/>
        </w:rPr>
      </w:pPr>
      <w:r w:rsidRPr="00DA65A8">
        <w:rPr>
          <w:rFonts w:eastAsiaTheme="minorEastAsia"/>
          <w:b/>
          <w:rtl/>
        </w:rPr>
        <w:t>34-</w:t>
      </w:r>
      <w:r w:rsidRPr="00DA65A8">
        <w:rPr>
          <w:rFonts w:eastAsiaTheme="minorEastAsia"/>
          <w:b/>
          <w:rtl/>
        </w:rPr>
        <w:tab/>
      </w:r>
      <w:r w:rsidRPr="00DA65A8">
        <w:rPr>
          <w:rFonts w:eastAsiaTheme="minorEastAsia"/>
          <w:b/>
          <w:bCs/>
          <w:rtl/>
        </w:rPr>
        <w:t>وبالإضافة إلى التوصيات المذكورة أعلاه التي تحث الدولة الطرف على إجراء تحقيقات سريعة وفعالة في ادعاءات الانتهاكات التي ترتكبها الجهات الفاعلة الحكومية وغير الحكومية</w:t>
      </w:r>
      <w:r w:rsidR="003744B7" w:rsidRPr="00DA65A8">
        <w:rPr>
          <w:rFonts w:eastAsiaTheme="minorEastAsia"/>
          <w:b/>
          <w:bCs/>
          <w:rtl/>
        </w:rPr>
        <w:t>،</w:t>
      </w:r>
      <w:r w:rsidRPr="00DA65A8">
        <w:rPr>
          <w:rFonts w:eastAsiaTheme="minorEastAsia"/>
          <w:b/>
          <w:bCs/>
          <w:rtl/>
        </w:rPr>
        <w:t xml:space="preserve"> ينبغي للدولة الطرف القيام بما يلي:</w:t>
      </w:r>
    </w:p>
    <w:p w14:paraId="59738BC1" w14:textId="6E755121"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Pr="00DA65A8">
        <w:rPr>
          <w:rFonts w:eastAsiaTheme="minorEastAsia"/>
          <w:b/>
          <w:bCs/>
          <w:rtl/>
        </w:rPr>
        <w:tab/>
      </w:r>
      <w:r w:rsidR="00C932DD" w:rsidRPr="00DA65A8">
        <w:rPr>
          <w:rFonts w:eastAsiaTheme="minorEastAsia"/>
          <w:b/>
          <w:bCs/>
          <w:rtl/>
        </w:rPr>
        <w:t>تقديم معلومات شاملة عن العقوبات التأديبية والجنائية المحددة التي صدرت ضد أفراد الشرطة والفرقة الخاصة لمكافحة السرقة</w:t>
      </w:r>
      <w:r w:rsidR="003744B7" w:rsidRPr="00DA65A8">
        <w:rPr>
          <w:rFonts w:eastAsiaTheme="minorEastAsia"/>
          <w:b/>
          <w:bCs/>
          <w:rtl/>
        </w:rPr>
        <w:t>،</w:t>
      </w:r>
      <w:r w:rsidR="00C932DD" w:rsidRPr="00DA65A8">
        <w:rPr>
          <w:rFonts w:eastAsiaTheme="minorEastAsia"/>
          <w:b/>
          <w:bCs/>
          <w:rtl/>
        </w:rPr>
        <w:t xml:space="preserve"> والقوة المدنية المشتركة</w:t>
      </w:r>
      <w:r w:rsidR="003744B7" w:rsidRPr="00DA65A8">
        <w:rPr>
          <w:rFonts w:eastAsiaTheme="minorEastAsia"/>
          <w:b/>
          <w:bCs/>
          <w:rtl/>
        </w:rPr>
        <w:t>،</w:t>
      </w:r>
      <w:r w:rsidR="00C932DD" w:rsidRPr="00DA65A8">
        <w:rPr>
          <w:rFonts w:eastAsiaTheme="minorEastAsia"/>
          <w:b/>
          <w:bCs/>
          <w:rtl/>
        </w:rPr>
        <w:t xml:space="preserve"> والجنود المشتبه في ضلوعهم في أمور منها أعمال التعذيب وسوء المعاملة والقتل خارج نطاق القضاء والاحتجاز التعسفي</w:t>
      </w:r>
      <w:r w:rsidR="003744B7" w:rsidRPr="00DA65A8">
        <w:rPr>
          <w:rFonts w:eastAsiaTheme="minorEastAsia"/>
          <w:b/>
          <w:bCs/>
          <w:rtl/>
        </w:rPr>
        <w:t>،</w:t>
      </w:r>
      <w:r w:rsidR="00C932DD" w:rsidRPr="00DA65A8">
        <w:rPr>
          <w:rFonts w:eastAsiaTheme="minorEastAsia"/>
          <w:b/>
          <w:bCs/>
          <w:rtl/>
        </w:rPr>
        <w:t xml:space="preserve"> أو</w:t>
      </w:r>
      <w:r w:rsidR="00015CA8" w:rsidRPr="00DA65A8">
        <w:rPr>
          <w:rFonts w:eastAsiaTheme="minorEastAsia" w:hint="cs"/>
          <w:b/>
          <w:bCs/>
          <w:rtl/>
        </w:rPr>
        <w:t> </w:t>
      </w:r>
      <w:r w:rsidR="00C932DD" w:rsidRPr="00DA65A8">
        <w:rPr>
          <w:rFonts w:eastAsiaTheme="minorEastAsia"/>
          <w:b/>
          <w:bCs/>
          <w:rtl/>
        </w:rPr>
        <w:t>المدانين بذلك</w:t>
      </w:r>
      <w:r w:rsidR="003744B7" w:rsidRPr="00DA65A8">
        <w:rPr>
          <w:rFonts w:eastAsiaTheme="minorEastAsia"/>
          <w:b/>
          <w:bCs/>
          <w:rtl/>
        </w:rPr>
        <w:t>،</w:t>
      </w:r>
      <w:r w:rsidR="00C932DD" w:rsidRPr="00DA65A8">
        <w:rPr>
          <w:rFonts w:eastAsiaTheme="minorEastAsia"/>
          <w:b/>
          <w:bCs/>
          <w:rtl/>
        </w:rPr>
        <w:t xml:space="preserve"> وكذلك ضد الجهات الفاعلة غير الحكومية؛</w:t>
      </w:r>
    </w:p>
    <w:p w14:paraId="40C546AD" w14:textId="7B75CC26"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(ب)</w:t>
      </w:r>
      <w:r w:rsidR="00C932DD" w:rsidRPr="00DA65A8">
        <w:rPr>
          <w:rFonts w:eastAsiaTheme="minorEastAsia"/>
          <w:bCs/>
          <w:rtl/>
        </w:rPr>
        <w:tab/>
      </w:r>
      <w:r w:rsidR="00C932DD" w:rsidRPr="00DA65A8">
        <w:rPr>
          <w:rFonts w:eastAsiaTheme="minorEastAsia"/>
          <w:b/>
          <w:bCs/>
          <w:rtl/>
        </w:rPr>
        <w:t>اتخاذ تدابير فورية لضمان تشغيل آلية فعالة ومستقلة لمراقبة الشرطة؛</w:t>
      </w:r>
    </w:p>
    <w:p w14:paraId="6B353356" w14:textId="1A8BACED"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(ج)</w:t>
      </w:r>
      <w:r w:rsidRPr="00DA65A8">
        <w:rPr>
          <w:rFonts w:eastAsiaTheme="minorEastAsia"/>
          <w:b/>
          <w:bCs/>
          <w:rtl/>
        </w:rPr>
        <w:tab/>
      </w:r>
      <w:r w:rsidR="00C932DD" w:rsidRPr="00DA65A8">
        <w:rPr>
          <w:rFonts w:eastAsiaTheme="minorEastAsia"/>
          <w:b/>
          <w:bCs/>
          <w:rtl/>
        </w:rPr>
        <w:t>ضمان عدم إنشاء اللجان القضائية أو مجالس التحقيق واستخدامها فقط لكي تحل محل عمليات العدالة الجنائية المناسبة وضمان عدم وجود علاقة مؤسسية أو هرمية بين المحققين في هذه الهيئات والمشتبه في ارتكابهم لتلك الأعمال؛</w:t>
      </w:r>
    </w:p>
    <w:p w14:paraId="72FF57EF" w14:textId="70702AD1"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(د)</w:t>
      </w:r>
      <w:r w:rsidRPr="00DA65A8">
        <w:rPr>
          <w:rFonts w:eastAsiaTheme="minorEastAsia"/>
          <w:b/>
          <w:bCs/>
          <w:rtl/>
        </w:rPr>
        <w:tab/>
      </w:r>
      <w:r w:rsidR="00C932DD" w:rsidRPr="00DA65A8">
        <w:rPr>
          <w:rFonts w:eastAsiaTheme="minorEastAsia"/>
          <w:b/>
          <w:bCs/>
          <w:rtl/>
        </w:rPr>
        <w:t>الحرص</w:t>
      </w:r>
      <w:r w:rsidR="003744B7" w:rsidRPr="00DA65A8">
        <w:rPr>
          <w:rFonts w:eastAsiaTheme="minorEastAsia"/>
          <w:b/>
          <w:bCs/>
          <w:rtl/>
        </w:rPr>
        <w:t>،</w:t>
      </w:r>
      <w:r w:rsidR="00C932DD" w:rsidRPr="00DA65A8">
        <w:rPr>
          <w:rFonts w:eastAsiaTheme="minorEastAsia"/>
          <w:b/>
          <w:bCs/>
          <w:rtl/>
        </w:rPr>
        <w:t xml:space="preserve"> في حالات التعذيب أو سوء المعاملة المزعومة</w:t>
      </w:r>
      <w:r w:rsidR="003744B7" w:rsidRPr="00DA65A8">
        <w:rPr>
          <w:rFonts w:eastAsiaTheme="minorEastAsia"/>
          <w:b/>
          <w:bCs/>
          <w:rtl/>
        </w:rPr>
        <w:t>،</w:t>
      </w:r>
      <w:r w:rsidR="00C932DD" w:rsidRPr="00DA65A8">
        <w:rPr>
          <w:rFonts w:eastAsiaTheme="minorEastAsia"/>
          <w:b/>
          <w:bCs/>
          <w:rtl/>
        </w:rPr>
        <w:t xml:space="preserve"> على وقف المسؤولين المشتبه فيه عن العمل فوراً طيلة مدة التحقيق</w:t>
      </w:r>
      <w:r w:rsidR="003744B7" w:rsidRPr="00DA65A8">
        <w:rPr>
          <w:rFonts w:eastAsiaTheme="minorEastAsia"/>
          <w:b/>
          <w:bCs/>
          <w:rtl/>
        </w:rPr>
        <w:t>،</w:t>
      </w:r>
      <w:r w:rsidR="00C932DD" w:rsidRPr="00DA65A8">
        <w:rPr>
          <w:rFonts w:eastAsiaTheme="minorEastAsia"/>
          <w:b/>
          <w:bCs/>
          <w:rtl/>
        </w:rPr>
        <w:t xml:space="preserve"> لتفادي احتمال أن يكون بمقدوره</w:t>
      </w:r>
      <w:r w:rsidR="003744B7" w:rsidRPr="00DA65A8">
        <w:rPr>
          <w:rFonts w:eastAsiaTheme="minorEastAsia"/>
          <w:b/>
          <w:bCs/>
          <w:rtl/>
        </w:rPr>
        <w:t>،</w:t>
      </w:r>
      <w:r w:rsidR="00C932DD" w:rsidRPr="00DA65A8">
        <w:rPr>
          <w:rFonts w:eastAsiaTheme="minorEastAsia"/>
          <w:b/>
          <w:bCs/>
          <w:rtl/>
        </w:rPr>
        <w:t xml:space="preserve"> في حال ظل في</w:t>
      </w:r>
      <w:r w:rsidR="00015CA8" w:rsidRPr="00DA65A8">
        <w:rPr>
          <w:rFonts w:eastAsiaTheme="minorEastAsia" w:hint="cs"/>
          <w:b/>
          <w:bCs/>
          <w:rtl/>
        </w:rPr>
        <w:t> </w:t>
      </w:r>
      <w:r w:rsidR="00C932DD" w:rsidRPr="00DA65A8">
        <w:rPr>
          <w:rFonts w:eastAsiaTheme="minorEastAsia"/>
          <w:b/>
          <w:bCs/>
          <w:rtl/>
        </w:rPr>
        <w:t>منصبه</w:t>
      </w:r>
      <w:r w:rsidR="003744B7" w:rsidRPr="00DA65A8">
        <w:rPr>
          <w:rFonts w:eastAsiaTheme="minorEastAsia"/>
          <w:b/>
          <w:bCs/>
          <w:rtl/>
        </w:rPr>
        <w:t>،</w:t>
      </w:r>
      <w:r w:rsidR="00C932DD" w:rsidRPr="00DA65A8">
        <w:rPr>
          <w:rFonts w:eastAsiaTheme="minorEastAsia"/>
          <w:b/>
          <w:bCs/>
          <w:rtl/>
        </w:rPr>
        <w:t xml:space="preserve"> تكرار الأفعال المزعومة</w:t>
      </w:r>
      <w:r w:rsidR="003744B7" w:rsidRPr="00DA65A8">
        <w:rPr>
          <w:rFonts w:eastAsiaTheme="minorEastAsia"/>
          <w:b/>
          <w:bCs/>
          <w:rtl/>
        </w:rPr>
        <w:t>،</w:t>
      </w:r>
      <w:r w:rsidR="00C932DD" w:rsidRPr="00DA65A8">
        <w:rPr>
          <w:rFonts w:eastAsiaTheme="minorEastAsia"/>
          <w:b/>
          <w:bCs/>
          <w:rtl/>
        </w:rPr>
        <w:t xml:space="preserve"> وارتكاب أعمال انتقامية في حق الضحية المزعومة أو عرقلة سير</w:t>
      </w:r>
      <w:r w:rsidR="00015CA8" w:rsidRPr="00DA65A8">
        <w:rPr>
          <w:rFonts w:eastAsiaTheme="minorEastAsia" w:hint="cs"/>
          <w:b/>
          <w:bCs/>
          <w:rtl/>
        </w:rPr>
        <w:t> </w:t>
      </w:r>
      <w:r w:rsidR="00C932DD" w:rsidRPr="00DA65A8">
        <w:rPr>
          <w:rFonts w:eastAsiaTheme="minorEastAsia"/>
          <w:b/>
          <w:bCs/>
          <w:rtl/>
        </w:rPr>
        <w:t>التحقيق؛</w:t>
      </w:r>
    </w:p>
    <w:p w14:paraId="48DD6907" w14:textId="54F5959D"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(هـ)</w:t>
      </w:r>
      <w:r w:rsidRPr="00DA65A8">
        <w:rPr>
          <w:rFonts w:eastAsiaTheme="minorEastAsia"/>
          <w:bCs/>
          <w:rtl/>
        </w:rPr>
        <w:tab/>
      </w:r>
      <w:r w:rsidR="00C932DD" w:rsidRPr="00DA65A8">
        <w:rPr>
          <w:rFonts w:eastAsiaTheme="minorEastAsia"/>
          <w:b/>
          <w:bCs/>
          <w:rtl/>
        </w:rPr>
        <w:t>ضمان أن يكون التدريب على أحكام الاتفاقية والحظر المطلق للتعذيب إلزامياً بالنسبة لموظفي إنفاذ القانون وأفراد قوات الأمن وموظفي السجون والعاملين في المجال الطبي والقضاة والمدعين العامين والمحامين</w:t>
      </w:r>
      <w:r w:rsidR="003744B7" w:rsidRPr="00DA65A8">
        <w:rPr>
          <w:rFonts w:eastAsiaTheme="minorEastAsia"/>
          <w:b/>
          <w:bCs/>
          <w:rtl/>
        </w:rPr>
        <w:t>،</w:t>
      </w:r>
      <w:r w:rsidR="00C932DD" w:rsidRPr="00DA65A8">
        <w:rPr>
          <w:rFonts w:eastAsiaTheme="minorEastAsia"/>
          <w:b/>
          <w:bCs/>
          <w:rtl/>
        </w:rPr>
        <w:t xml:space="preserve"> وأن يُدرج دليل التقصي والتوثيق الفعالين للتعذيب وغيره من ضروب </w:t>
      </w:r>
      <w:proofErr w:type="gramStart"/>
      <w:r w:rsidR="00AA48F5">
        <w:rPr>
          <w:rFonts w:eastAsiaTheme="minorEastAsia" w:hint="cs"/>
          <w:b/>
          <w:bCs/>
          <w:rtl/>
        </w:rPr>
        <w:t>المعاملة</w:t>
      </w:r>
      <w:proofErr w:type="gramEnd"/>
      <w:r w:rsidR="00C932DD" w:rsidRPr="00DA65A8">
        <w:rPr>
          <w:rFonts w:eastAsiaTheme="minorEastAsia"/>
          <w:b/>
          <w:bCs/>
          <w:rtl/>
        </w:rPr>
        <w:t xml:space="preserve"> أو العقوبة القاسية أو اللاإنسانية أو المهينة (بروتوكول اسطنبول) كجزء أساسي من التدريب.</w:t>
      </w:r>
    </w:p>
    <w:p w14:paraId="71131F76" w14:textId="62E670BF" w:rsidR="00C932DD" w:rsidRPr="00DA65A8" w:rsidRDefault="00C932DD" w:rsidP="00D81CFB">
      <w:pPr>
        <w:pStyle w:val="H23GA"/>
        <w:rPr>
          <w:lang w:val="ar-SA" w:eastAsia="zh-TW" w:bidi="en-GB"/>
        </w:rPr>
      </w:pPr>
      <w:r w:rsidRPr="00DA65A8">
        <w:rPr>
          <w:rtl/>
        </w:rPr>
        <w:tab/>
      </w:r>
      <w:r w:rsidRPr="00DA65A8">
        <w:rPr>
          <w:rtl/>
        </w:rPr>
        <w:tab/>
        <w:t>سبل الانتصاف</w:t>
      </w:r>
      <w:r w:rsidR="003744B7" w:rsidRPr="00DA65A8">
        <w:rPr>
          <w:rtl/>
        </w:rPr>
        <w:t>،</w:t>
      </w:r>
      <w:r w:rsidRPr="00DA65A8">
        <w:rPr>
          <w:rtl/>
        </w:rPr>
        <w:t xml:space="preserve"> بما في ذلك التعويض وإعادة التأهيل</w:t>
      </w:r>
    </w:p>
    <w:p w14:paraId="05AADD9E" w14:textId="35358792" w:rsidR="00C932DD" w:rsidRPr="00C932DD" w:rsidRDefault="00C932DD" w:rsidP="00C932DD">
      <w:pPr>
        <w:pStyle w:val="SingleTxtGA"/>
        <w:rPr>
          <w:rFonts w:eastAsiaTheme="minorEastAsia"/>
          <w:lang w:val="ar-SA" w:eastAsia="zh-TW" w:bidi="en-GB"/>
        </w:rPr>
      </w:pPr>
      <w:r w:rsidRPr="00DA65A8">
        <w:rPr>
          <w:rFonts w:eastAsiaTheme="minorEastAsia"/>
          <w:rtl/>
        </w:rPr>
        <w:t>35</w:t>
      </w:r>
      <w:r w:rsidRPr="00C932DD">
        <w:rPr>
          <w:rFonts w:eastAsiaTheme="minorEastAsia"/>
          <w:rtl/>
        </w:rPr>
        <w:t>-</w:t>
      </w:r>
      <w:r w:rsidRPr="00C932DD">
        <w:rPr>
          <w:rFonts w:eastAsiaTheme="minorEastAsia"/>
          <w:rtl/>
        </w:rPr>
        <w:tab/>
        <w:t xml:space="preserve">إذ ترحّب اللجنة بالمادتين </w:t>
      </w:r>
      <w:r w:rsidRPr="00DA65A8">
        <w:rPr>
          <w:rFonts w:eastAsiaTheme="minorEastAsia"/>
          <w:rtl/>
        </w:rPr>
        <w:t>6</w:t>
      </w:r>
      <w:r w:rsidRPr="00C932DD">
        <w:rPr>
          <w:rFonts w:eastAsiaTheme="minorEastAsia"/>
          <w:rtl/>
        </w:rPr>
        <w:t xml:space="preserve"> و</w:t>
      </w:r>
      <w:r w:rsidRPr="00DA65A8">
        <w:rPr>
          <w:rFonts w:eastAsiaTheme="minorEastAsia"/>
          <w:rtl/>
        </w:rPr>
        <w:t>9</w:t>
      </w:r>
      <w:r w:rsidRPr="00C932DD">
        <w:rPr>
          <w:rFonts w:eastAsiaTheme="minorEastAsia"/>
          <w:rtl/>
        </w:rPr>
        <w:t xml:space="preserve"> من قانون مناهضة التعذيب اللتين تنصان على حق الأشخاص في الحصول على المساعدة القانونية والمطالبة بالتعويض عن التعذيب وسوء المعاملة</w:t>
      </w:r>
      <w:r w:rsidR="003744B7">
        <w:rPr>
          <w:rFonts w:eastAsiaTheme="minorEastAsia"/>
          <w:rtl/>
        </w:rPr>
        <w:t>،</w:t>
      </w:r>
      <w:r w:rsidRPr="00C932DD">
        <w:rPr>
          <w:rFonts w:eastAsiaTheme="minorEastAsia"/>
          <w:rtl/>
        </w:rPr>
        <w:t xml:space="preserve"> والمادة </w:t>
      </w:r>
      <w:r w:rsidRPr="00DA65A8">
        <w:rPr>
          <w:rFonts w:eastAsiaTheme="minorEastAsia"/>
          <w:rtl/>
        </w:rPr>
        <w:t>32</w:t>
      </w:r>
      <w:r w:rsidRPr="00C932DD">
        <w:rPr>
          <w:rFonts w:eastAsiaTheme="minorEastAsia"/>
          <w:rtl/>
        </w:rPr>
        <w:t xml:space="preserve"> من قانون إقامة العدالة الجنائية لعام </w:t>
      </w:r>
      <w:r w:rsidRPr="00DA65A8">
        <w:rPr>
          <w:rFonts w:eastAsiaTheme="minorEastAsia"/>
          <w:rtl/>
        </w:rPr>
        <w:t>2015</w:t>
      </w:r>
      <w:r w:rsidRPr="00C932DD">
        <w:rPr>
          <w:rFonts w:eastAsiaTheme="minorEastAsia"/>
          <w:rtl/>
        </w:rPr>
        <w:t xml:space="preserve"> التي تنص على التكاليف والتعويضات والأضرار وتعويض ضحايا الجريمة</w:t>
      </w:r>
      <w:r w:rsidR="003744B7">
        <w:rPr>
          <w:rFonts w:eastAsiaTheme="minorEastAsia"/>
          <w:rtl/>
        </w:rPr>
        <w:t>،</w:t>
      </w:r>
      <w:r w:rsidRPr="00C932DD">
        <w:rPr>
          <w:rFonts w:eastAsiaTheme="minorEastAsia"/>
          <w:rtl/>
        </w:rPr>
        <w:t xml:space="preserve"> فإنها تأسف لعدم توفر معلومات عن التطبيق الفعلي لتلك الأحكام</w:t>
      </w:r>
      <w:r w:rsidR="003744B7">
        <w:rPr>
          <w:rFonts w:eastAsiaTheme="minorEastAsia"/>
          <w:rtl/>
        </w:rPr>
        <w:t>،</w:t>
      </w:r>
      <w:r w:rsidRPr="00C932DD">
        <w:rPr>
          <w:rFonts w:eastAsiaTheme="minorEastAsia"/>
          <w:rtl/>
        </w:rPr>
        <w:t xml:space="preserve"> بما فيها البيانات المتعلقة بضحايا التعذيب وسوء المعاملة الذين حصلوا على سبل انتصاف حتى الآن. كما تأسف اللجنة لعدم توافر المعلومات عما إذا كان ضحايا التعذيب قد استفادوا من إعادة التأهيل الطبي أو -</w:t>
      </w:r>
      <w:r w:rsidR="00D81CFB">
        <w:rPr>
          <w:rFonts w:eastAsiaTheme="minorEastAsia" w:hint="cs"/>
          <w:rtl/>
        </w:rPr>
        <w:t xml:space="preserve"> </w:t>
      </w:r>
      <w:r w:rsidRPr="00C932DD">
        <w:rPr>
          <w:rFonts w:eastAsiaTheme="minorEastAsia"/>
          <w:rtl/>
        </w:rPr>
        <w:t>الاجتماعي</w:t>
      </w:r>
      <w:r w:rsidR="003744B7">
        <w:rPr>
          <w:rFonts w:eastAsiaTheme="minorEastAsia"/>
          <w:rtl/>
        </w:rPr>
        <w:t>،</w:t>
      </w:r>
      <w:r w:rsidRPr="00C932DD">
        <w:rPr>
          <w:rFonts w:eastAsiaTheme="minorEastAsia"/>
          <w:rtl/>
        </w:rPr>
        <w:t xml:space="preserve"> وكذا من التعويض</w:t>
      </w:r>
      <w:r w:rsidR="003744B7">
        <w:rPr>
          <w:rFonts w:eastAsiaTheme="minorEastAsia"/>
          <w:rtl/>
        </w:rPr>
        <w:t>،</w:t>
      </w:r>
      <w:r w:rsidRPr="00C932DD">
        <w:rPr>
          <w:rFonts w:eastAsiaTheme="minorEastAsia"/>
          <w:rtl/>
        </w:rPr>
        <w:t xml:space="preserve"> وعما إذا وُضعت برامج محددة لإعادة تأهيلهم (المادتان </w:t>
      </w:r>
      <w:r w:rsidRPr="00DA65A8">
        <w:rPr>
          <w:rFonts w:eastAsiaTheme="minorEastAsia"/>
          <w:rtl/>
        </w:rPr>
        <w:t>2</w:t>
      </w:r>
      <w:r w:rsidRPr="00C932DD">
        <w:rPr>
          <w:rFonts w:eastAsiaTheme="minorEastAsia"/>
          <w:rtl/>
        </w:rPr>
        <w:t xml:space="preserve"> و</w:t>
      </w:r>
      <w:r w:rsidRPr="00DA65A8">
        <w:rPr>
          <w:rFonts w:eastAsiaTheme="minorEastAsia"/>
          <w:rtl/>
        </w:rPr>
        <w:t>14</w:t>
      </w:r>
      <w:r w:rsidRPr="00C932DD">
        <w:rPr>
          <w:rFonts w:eastAsiaTheme="minorEastAsia"/>
          <w:rtl/>
        </w:rPr>
        <w:t>).</w:t>
      </w:r>
    </w:p>
    <w:p w14:paraId="0704B1AC" w14:textId="77777777" w:rsidR="00C932DD" w:rsidRPr="00DA65A8" w:rsidRDefault="00C932DD" w:rsidP="00C932DD">
      <w:pPr>
        <w:pStyle w:val="SingleTxtGA"/>
        <w:rPr>
          <w:rFonts w:eastAsiaTheme="minorEastAsia"/>
          <w:b/>
          <w:lang w:val="ar-SA" w:eastAsia="zh-TW" w:bidi="en-GB"/>
        </w:rPr>
      </w:pPr>
      <w:r w:rsidRPr="00DA65A8">
        <w:rPr>
          <w:rFonts w:eastAsiaTheme="minorEastAsia"/>
          <w:b/>
          <w:rtl/>
        </w:rPr>
        <w:t>36-</w:t>
      </w:r>
      <w:r w:rsidRPr="00DA65A8">
        <w:rPr>
          <w:rFonts w:eastAsiaTheme="minorEastAsia"/>
          <w:bCs/>
          <w:rtl/>
        </w:rPr>
        <w:tab/>
      </w:r>
      <w:r w:rsidRPr="00DA65A8">
        <w:rPr>
          <w:rFonts w:eastAsiaTheme="minorEastAsia"/>
          <w:b/>
          <w:bCs/>
          <w:rtl/>
        </w:rPr>
        <w:t>ينبغي للدولة الطرف القيام بما يلي:</w:t>
      </w:r>
    </w:p>
    <w:p w14:paraId="5A20BA98" w14:textId="0BF4AFAC" w:rsidR="00C932DD" w:rsidRPr="00DA65A8" w:rsidRDefault="00D81CFB" w:rsidP="00C932DD">
      <w:pPr>
        <w:pStyle w:val="SingleTxtGA"/>
        <w:rPr>
          <w:rFonts w:eastAsiaTheme="minorEastAsia"/>
          <w:b/>
          <w:lang w:val="ar-SA" w:eastAsia="zh-TW" w:bidi="en-GB"/>
        </w:rPr>
      </w:pPr>
      <w:r w:rsidRPr="00DA65A8">
        <w:rPr>
          <w:rFonts w:eastAsiaTheme="minorEastAsia"/>
          <w:b/>
          <w:rtl/>
        </w:rPr>
        <w:tab/>
      </w:r>
      <w:r w:rsidR="00C932DD" w:rsidRPr="00DA65A8">
        <w:rPr>
          <w:rFonts w:eastAsiaTheme="minorEastAsia"/>
          <w:b/>
          <w:rtl/>
        </w:rPr>
        <w:t>(أ)</w:t>
      </w:r>
      <w:r w:rsidR="00015CA8" w:rsidRPr="00DA65A8">
        <w:rPr>
          <w:rFonts w:eastAsiaTheme="minorEastAsia"/>
          <w:b/>
          <w:bCs/>
          <w:rtl/>
        </w:rPr>
        <w:tab/>
      </w:r>
      <w:r w:rsidR="00C932DD" w:rsidRPr="00DA65A8">
        <w:rPr>
          <w:rFonts w:eastAsiaTheme="minorEastAsia"/>
          <w:b/>
          <w:bCs/>
          <w:rtl/>
        </w:rPr>
        <w:t>ضمان أن يسمح حُكم صريح في قانون مناهضة التعذيب لضحايا التعذيب وسوء المعاملة بالحصول على سبل الانتصاف</w:t>
      </w:r>
      <w:r w:rsidR="003744B7" w:rsidRPr="00DA65A8">
        <w:rPr>
          <w:rFonts w:eastAsiaTheme="minorEastAsia"/>
          <w:b/>
          <w:bCs/>
          <w:rtl/>
        </w:rPr>
        <w:t>،</w:t>
      </w:r>
      <w:r w:rsidR="00C932DD" w:rsidRPr="00DA65A8">
        <w:rPr>
          <w:rFonts w:eastAsiaTheme="minorEastAsia"/>
          <w:b/>
          <w:bCs/>
          <w:rtl/>
        </w:rPr>
        <w:t xml:space="preserve"> بما في ذلك سبل إعادة التأهيل الكامل قدر الإمكان</w:t>
      </w:r>
      <w:r w:rsidR="003744B7" w:rsidRPr="00DA65A8">
        <w:rPr>
          <w:rFonts w:eastAsiaTheme="minorEastAsia"/>
          <w:b/>
          <w:bCs/>
          <w:rtl/>
        </w:rPr>
        <w:t>،</w:t>
      </w:r>
      <w:r w:rsidR="00C932DD" w:rsidRPr="00DA65A8">
        <w:rPr>
          <w:rFonts w:eastAsiaTheme="minorEastAsia"/>
          <w:b/>
          <w:bCs/>
          <w:rtl/>
        </w:rPr>
        <w:t xml:space="preserve"> على</w:t>
      </w:r>
      <w:r w:rsidR="00015CA8" w:rsidRPr="00DA65A8">
        <w:rPr>
          <w:rFonts w:eastAsiaTheme="minorEastAsia" w:hint="cs"/>
          <w:b/>
          <w:bCs/>
          <w:rtl/>
        </w:rPr>
        <w:t> </w:t>
      </w:r>
      <w:r w:rsidR="00C932DD" w:rsidRPr="00DA65A8">
        <w:rPr>
          <w:rFonts w:eastAsiaTheme="minorEastAsia"/>
          <w:b/>
          <w:bCs/>
          <w:rtl/>
        </w:rPr>
        <w:t>النحو المبين في تعليق اللجنة العام رقم 3(2012)؛</w:t>
      </w:r>
    </w:p>
    <w:p w14:paraId="34A35261" w14:textId="3D76917A" w:rsidR="00C932DD" w:rsidRPr="00DA65A8" w:rsidRDefault="00D81CFB" w:rsidP="00C932DD">
      <w:pPr>
        <w:pStyle w:val="SingleTxtGA"/>
        <w:rPr>
          <w:rFonts w:eastAsiaTheme="minorEastAsia"/>
          <w:b/>
          <w:lang w:val="ar-SA" w:eastAsia="zh-TW" w:bidi="en-GB"/>
        </w:rPr>
      </w:pPr>
      <w:r w:rsidRPr="00DA65A8">
        <w:rPr>
          <w:rFonts w:eastAsiaTheme="minorEastAsia"/>
          <w:b/>
          <w:rtl/>
        </w:rPr>
        <w:lastRenderedPageBreak/>
        <w:tab/>
      </w:r>
      <w:r w:rsidR="00C932DD" w:rsidRPr="00DA65A8">
        <w:rPr>
          <w:rFonts w:eastAsiaTheme="minorEastAsia"/>
          <w:b/>
          <w:rtl/>
        </w:rPr>
        <w:t>(ب)</w:t>
      </w:r>
      <w:r w:rsidR="00C932DD" w:rsidRPr="00DA65A8">
        <w:rPr>
          <w:rFonts w:eastAsiaTheme="minorEastAsia"/>
          <w:bCs/>
          <w:rtl/>
        </w:rPr>
        <w:tab/>
      </w:r>
      <w:r w:rsidR="00C932DD" w:rsidRPr="00DA65A8">
        <w:rPr>
          <w:rFonts w:eastAsiaTheme="minorEastAsia"/>
          <w:b/>
          <w:bCs/>
          <w:rtl/>
        </w:rPr>
        <w:t>وضع برامج لإعادة تأهيل ضحايا التعذيب وسوء المعاملة</w:t>
      </w:r>
      <w:r w:rsidR="003744B7" w:rsidRPr="00DA65A8">
        <w:rPr>
          <w:rFonts w:eastAsiaTheme="minorEastAsia"/>
          <w:b/>
          <w:bCs/>
          <w:rtl/>
        </w:rPr>
        <w:t>،</w:t>
      </w:r>
      <w:r w:rsidR="00C932DD" w:rsidRPr="00DA65A8">
        <w:rPr>
          <w:rFonts w:eastAsiaTheme="minorEastAsia"/>
          <w:b/>
          <w:bCs/>
          <w:rtl/>
        </w:rPr>
        <w:t xml:space="preserve"> بالتعاون مع منظمات المجتمع المدني المتخصصة</w:t>
      </w:r>
      <w:r w:rsidR="003744B7" w:rsidRPr="00DA65A8">
        <w:rPr>
          <w:rFonts w:eastAsiaTheme="minorEastAsia"/>
          <w:b/>
          <w:bCs/>
          <w:rtl/>
        </w:rPr>
        <w:t>،</w:t>
      </w:r>
      <w:r w:rsidR="00C932DD" w:rsidRPr="00DA65A8">
        <w:rPr>
          <w:rFonts w:eastAsiaTheme="minorEastAsia"/>
          <w:b/>
          <w:bCs/>
          <w:rtl/>
        </w:rPr>
        <w:t xml:space="preserve"> وذلك مثل</w:t>
      </w:r>
      <w:r w:rsidR="00AE28CB" w:rsidRPr="00DA65A8">
        <w:rPr>
          <w:rFonts w:eastAsiaTheme="minorEastAsia"/>
          <w:b/>
          <w:bCs/>
          <w:rtl/>
        </w:rPr>
        <w:t xml:space="preserve">اً </w:t>
      </w:r>
      <w:r w:rsidR="00C932DD" w:rsidRPr="00DA65A8">
        <w:rPr>
          <w:rFonts w:eastAsiaTheme="minorEastAsia"/>
          <w:b/>
          <w:bCs/>
          <w:rtl/>
        </w:rPr>
        <w:t>بتكليف لجان التحقيق القضائية العاملة في جميع أنحاء البلد بالقيام بذلك</w:t>
      </w:r>
      <w:r w:rsidR="003744B7" w:rsidRPr="00DA65A8">
        <w:rPr>
          <w:rFonts w:eastAsiaTheme="minorEastAsia"/>
          <w:b/>
          <w:bCs/>
          <w:rtl/>
        </w:rPr>
        <w:t>،</w:t>
      </w:r>
      <w:r w:rsidR="00C932DD" w:rsidRPr="00DA65A8">
        <w:rPr>
          <w:rFonts w:eastAsiaTheme="minorEastAsia"/>
          <w:b/>
          <w:bCs/>
          <w:rtl/>
        </w:rPr>
        <w:t xml:space="preserve"> وتخصيص الموارد لتنفيذ هذه البرامج.</w:t>
      </w:r>
    </w:p>
    <w:p w14:paraId="3793EBF6" w14:textId="54EED4CB" w:rsidR="00D81CFB" w:rsidRPr="00DA65A8" w:rsidRDefault="00C932DD" w:rsidP="00D81CFB">
      <w:pPr>
        <w:pStyle w:val="H23GA"/>
        <w:rPr>
          <w:rtl/>
        </w:rPr>
      </w:pPr>
      <w:r w:rsidRPr="00DA65A8">
        <w:rPr>
          <w:rtl/>
        </w:rPr>
        <w:tab/>
      </w:r>
      <w:r w:rsidRPr="00DA65A8">
        <w:rPr>
          <w:rtl/>
        </w:rPr>
        <w:tab/>
        <w:t>إجراء المتابعة</w:t>
      </w:r>
    </w:p>
    <w:p w14:paraId="789C220F" w14:textId="06870238" w:rsidR="00C932DD" w:rsidRPr="00DA65A8" w:rsidRDefault="00C932DD" w:rsidP="00D81CFB">
      <w:pPr>
        <w:pStyle w:val="SingleTxtGA"/>
        <w:rPr>
          <w:b/>
          <w:bCs/>
          <w:lang w:val="ar-SA" w:eastAsia="zh-TW" w:bidi="en-GB"/>
        </w:rPr>
      </w:pPr>
      <w:r w:rsidRPr="00DA65A8">
        <w:rPr>
          <w:rtl/>
        </w:rPr>
        <w:t>37</w:t>
      </w:r>
      <w:r w:rsidRPr="00C932DD">
        <w:rPr>
          <w:rtl/>
        </w:rPr>
        <w:t>-</w:t>
      </w:r>
      <w:r w:rsidRPr="00C932DD">
        <w:rPr>
          <w:rtl/>
        </w:rPr>
        <w:tab/>
      </w:r>
      <w:r w:rsidRPr="00DA65A8">
        <w:rPr>
          <w:b/>
          <w:bCs/>
          <w:rtl/>
        </w:rPr>
        <w:t>تطلب اللجنة إلى الدولة الطرف أن تقدم</w:t>
      </w:r>
      <w:r w:rsidR="003744B7" w:rsidRPr="00DA65A8">
        <w:rPr>
          <w:b/>
          <w:bCs/>
          <w:rtl/>
        </w:rPr>
        <w:t>،</w:t>
      </w:r>
      <w:r w:rsidRPr="00DA65A8">
        <w:rPr>
          <w:b/>
          <w:bCs/>
          <w:rtl/>
        </w:rPr>
        <w:t xml:space="preserve"> بحلول 3 كانون الأول/ديسمبر 2022</w:t>
      </w:r>
      <w:r w:rsidR="003744B7" w:rsidRPr="00DA65A8">
        <w:rPr>
          <w:b/>
          <w:bCs/>
          <w:rtl/>
        </w:rPr>
        <w:t>،</w:t>
      </w:r>
      <w:r w:rsidRPr="00DA65A8">
        <w:rPr>
          <w:b/>
          <w:bCs/>
          <w:rtl/>
        </w:rPr>
        <w:t xml:space="preserve"> معلومات عن متابعة توصيات اللجنة بشأن ادعاءات التعذيب وسوء المعاملة والاحتجاز التعسفي والاستخدام المفرط للقوة</w:t>
      </w:r>
      <w:r w:rsidR="003744B7" w:rsidRPr="00DA65A8">
        <w:rPr>
          <w:b/>
          <w:bCs/>
          <w:rtl/>
        </w:rPr>
        <w:t>،</w:t>
      </w:r>
      <w:r w:rsidRPr="00DA65A8">
        <w:rPr>
          <w:b/>
          <w:bCs/>
          <w:rtl/>
        </w:rPr>
        <w:t xml:space="preserve"> ولا سيما من جانب أفراد الفرقة الخاصة لمكافحة السرقة</w:t>
      </w:r>
      <w:r w:rsidR="003744B7" w:rsidRPr="00DA65A8">
        <w:rPr>
          <w:b/>
          <w:bCs/>
          <w:rtl/>
        </w:rPr>
        <w:t>،</w:t>
      </w:r>
      <w:r w:rsidRPr="00DA65A8">
        <w:rPr>
          <w:b/>
          <w:bCs/>
          <w:rtl/>
        </w:rPr>
        <w:t xml:space="preserve"> والاحتجاز السابق للمحاكمة والاكتظاظ</w:t>
      </w:r>
      <w:r w:rsidR="003744B7" w:rsidRPr="00DA65A8">
        <w:rPr>
          <w:b/>
          <w:bCs/>
          <w:rtl/>
        </w:rPr>
        <w:t>،</w:t>
      </w:r>
      <w:r w:rsidRPr="00DA65A8">
        <w:rPr>
          <w:b/>
          <w:bCs/>
          <w:rtl/>
        </w:rPr>
        <w:t xml:space="preserve"> والآلية الوقائية الوطنية</w:t>
      </w:r>
      <w:r w:rsidR="003744B7" w:rsidRPr="00DA65A8">
        <w:rPr>
          <w:b/>
          <w:bCs/>
          <w:rtl/>
        </w:rPr>
        <w:t>،</w:t>
      </w:r>
      <w:r w:rsidRPr="00DA65A8">
        <w:rPr>
          <w:b/>
          <w:bCs/>
          <w:rtl/>
        </w:rPr>
        <w:t xml:space="preserve"> والعنف الجنساني (انظر الفقرات 14(ب)</w:t>
      </w:r>
      <w:r w:rsidR="003744B7" w:rsidRPr="00DA65A8">
        <w:rPr>
          <w:b/>
          <w:bCs/>
          <w:rtl/>
        </w:rPr>
        <w:t>،</w:t>
      </w:r>
      <w:r w:rsidRPr="00DA65A8">
        <w:rPr>
          <w:b/>
          <w:bCs/>
          <w:rtl/>
        </w:rPr>
        <w:t xml:space="preserve"> و18</w:t>
      </w:r>
      <w:r w:rsidR="003744B7" w:rsidRPr="00DA65A8">
        <w:rPr>
          <w:b/>
          <w:bCs/>
          <w:rtl/>
        </w:rPr>
        <w:t>،</w:t>
      </w:r>
      <w:r w:rsidRPr="00DA65A8">
        <w:rPr>
          <w:b/>
          <w:bCs/>
          <w:rtl/>
        </w:rPr>
        <w:t xml:space="preserve"> و22 و32 أعلاه). وفي هذا السياق</w:t>
      </w:r>
      <w:r w:rsidR="003744B7" w:rsidRPr="00DA65A8">
        <w:rPr>
          <w:b/>
          <w:bCs/>
          <w:rtl/>
        </w:rPr>
        <w:t>،</w:t>
      </w:r>
      <w:r w:rsidRPr="00DA65A8">
        <w:rPr>
          <w:b/>
          <w:bCs/>
          <w:rtl/>
        </w:rPr>
        <w:t xml:space="preserve"> تدعو اللجنة الدولة الطرف إلى إعلامها بما لديها من خطط لتنفيذ بعض التوصيات المتبقية الواردة في الملاحظات الختامية أو جميعها</w:t>
      </w:r>
      <w:r w:rsidR="003744B7" w:rsidRPr="00DA65A8">
        <w:rPr>
          <w:b/>
          <w:bCs/>
          <w:rtl/>
        </w:rPr>
        <w:t>،</w:t>
      </w:r>
      <w:r w:rsidRPr="00DA65A8">
        <w:rPr>
          <w:b/>
          <w:bCs/>
          <w:rtl/>
        </w:rPr>
        <w:t xml:space="preserve"> خلال الفترة المشمولة بالتقرير المقبل.</w:t>
      </w:r>
    </w:p>
    <w:p w14:paraId="18D39CF3" w14:textId="77777777" w:rsidR="00C932DD" w:rsidRPr="00DA65A8" w:rsidRDefault="00C932DD" w:rsidP="00D81CFB">
      <w:pPr>
        <w:pStyle w:val="H23GA"/>
        <w:rPr>
          <w:lang w:val="en-US" w:eastAsia="zh-TW" w:bidi="en-GB"/>
        </w:rPr>
      </w:pPr>
      <w:r w:rsidRPr="00DA65A8">
        <w:rPr>
          <w:rtl/>
        </w:rPr>
        <w:tab/>
      </w:r>
      <w:r w:rsidRPr="00DA65A8">
        <w:rPr>
          <w:rtl/>
        </w:rPr>
        <w:tab/>
        <w:t>مسائل أخرى</w:t>
      </w:r>
    </w:p>
    <w:p w14:paraId="0938E7BA" w14:textId="4A186C85" w:rsidR="00C932DD" w:rsidRPr="00DF3F19" w:rsidRDefault="00C932DD" w:rsidP="00C932DD">
      <w:pPr>
        <w:pStyle w:val="SingleTxtGA"/>
        <w:rPr>
          <w:rFonts w:eastAsiaTheme="minorEastAsia"/>
          <w:lang w:val="en-US" w:eastAsia="zh-TW" w:bidi="en-GB"/>
        </w:rPr>
      </w:pPr>
      <w:r w:rsidRPr="00DA65A8">
        <w:rPr>
          <w:rFonts w:eastAsiaTheme="minorEastAsia"/>
          <w:rtl/>
        </w:rPr>
        <w:t>38</w:t>
      </w:r>
      <w:r w:rsidRPr="00C932DD">
        <w:rPr>
          <w:rFonts w:eastAsiaTheme="minorEastAsia"/>
          <w:rtl/>
        </w:rPr>
        <w:t>-</w:t>
      </w:r>
      <w:r w:rsidRPr="00C932DD">
        <w:rPr>
          <w:rFonts w:eastAsiaTheme="minorEastAsia"/>
          <w:rtl/>
        </w:rPr>
        <w:tab/>
      </w:r>
      <w:r w:rsidRPr="00DA65A8">
        <w:rPr>
          <w:rFonts w:eastAsiaTheme="minorEastAsia"/>
          <w:b/>
          <w:bCs/>
          <w:rtl/>
        </w:rPr>
        <w:t>تشجع اللجنة الدولة الطرف على النظر في إصدار الإعلانات بموجب المادتين 21 و22 من</w:t>
      </w:r>
      <w:r w:rsidR="00015CA8" w:rsidRPr="00DA65A8">
        <w:rPr>
          <w:rFonts w:eastAsiaTheme="minorEastAsia" w:hint="cs"/>
          <w:b/>
          <w:bCs/>
          <w:rtl/>
        </w:rPr>
        <w:t> </w:t>
      </w:r>
      <w:r w:rsidRPr="00DA65A8">
        <w:rPr>
          <w:rFonts w:eastAsiaTheme="minorEastAsia"/>
          <w:b/>
          <w:bCs/>
          <w:rtl/>
        </w:rPr>
        <w:t xml:space="preserve">الاتفاقية. </w:t>
      </w:r>
    </w:p>
    <w:p w14:paraId="671E8F0D" w14:textId="634356F0" w:rsidR="00C932DD" w:rsidRPr="00C932DD" w:rsidRDefault="00C932DD" w:rsidP="00C932DD">
      <w:pPr>
        <w:pStyle w:val="SingleTxtGA"/>
        <w:rPr>
          <w:rFonts w:eastAsiaTheme="minorEastAsia"/>
          <w:lang w:val="ar-SA" w:eastAsia="zh-TW" w:bidi="en-GB"/>
        </w:rPr>
      </w:pPr>
      <w:r w:rsidRPr="00DA65A8">
        <w:rPr>
          <w:rFonts w:eastAsiaTheme="minorEastAsia"/>
          <w:rtl/>
        </w:rPr>
        <w:t>39</w:t>
      </w:r>
      <w:r w:rsidRPr="00C932DD">
        <w:rPr>
          <w:rFonts w:eastAsiaTheme="minorEastAsia"/>
          <w:rtl/>
        </w:rPr>
        <w:t>-</w:t>
      </w:r>
      <w:r w:rsidRPr="00C932DD">
        <w:rPr>
          <w:rFonts w:eastAsiaTheme="minorEastAsia"/>
          <w:rtl/>
        </w:rPr>
        <w:tab/>
      </w:r>
      <w:r w:rsidRPr="00DA65A8">
        <w:rPr>
          <w:rFonts w:eastAsiaTheme="minorEastAsia"/>
          <w:b/>
          <w:bCs/>
          <w:rtl/>
        </w:rPr>
        <w:t>وتدعو اللجنة الدولة الطرف إلى التصديق على معاهدات الأمم المتحدة الأساسية لحقوق الإنسان التي لم تنضم إليها بعد.</w:t>
      </w:r>
    </w:p>
    <w:p w14:paraId="1A62E6AD" w14:textId="2FFB28D0" w:rsidR="00C932DD" w:rsidRPr="00C932DD" w:rsidRDefault="00C932DD" w:rsidP="00C932DD">
      <w:pPr>
        <w:pStyle w:val="SingleTxtGA"/>
        <w:rPr>
          <w:rFonts w:eastAsiaTheme="minorEastAsia"/>
          <w:lang w:val="ar-SA" w:eastAsia="zh-TW" w:bidi="en-GB"/>
        </w:rPr>
      </w:pPr>
      <w:r w:rsidRPr="00DA65A8">
        <w:rPr>
          <w:rFonts w:eastAsiaTheme="minorEastAsia"/>
          <w:rtl/>
        </w:rPr>
        <w:t>40</w:t>
      </w:r>
      <w:r w:rsidRPr="00C932DD">
        <w:rPr>
          <w:rFonts w:eastAsiaTheme="minorEastAsia"/>
          <w:rtl/>
        </w:rPr>
        <w:t>-</w:t>
      </w:r>
      <w:r w:rsidRPr="00C932DD">
        <w:rPr>
          <w:rFonts w:eastAsiaTheme="minorEastAsia"/>
          <w:rtl/>
        </w:rPr>
        <w:tab/>
        <w:t>و</w:t>
      </w:r>
      <w:r w:rsidRPr="00DA65A8">
        <w:rPr>
          <w:rFonts w:eastAsiaTheme="minorEastAsia"/>
          <w:b/>
          <w:bCs/>
          <w:rtl/>
        </w:rPr>
        <w:t>يُطلب إلى الدولة الطرف أن تنشر على نطاق واسع هذه الملاحظات الختامية</w:t>
      </w:r>
      <w:r w:rsidR="003744B7" w:rsidRPr="00DA65A8">
        <w:rPr>
          <w:rFonts w:eastAsiaTheme="minorEastAsia"/>
          <w:b/>
          <w:bCs/>
          <w:rtl/>
        </w:rPr>
        <w:t>،</w:t>
      </w:r>
      <w:r w:rsidRPr="00DA65A8">
        <w:rPr>
          <w:rFonts w:eastAsiaTheme="minorEastAsia"/>
          <w:b/>
          <w:bCs/>
          <w:rtl/>
        </w:rPr>
        <w:t xml:space="preserve"> باللغات المناسبة</w:t>
      </w:r>
      <w:r w:rsidR="003744B7" w:rsidRPr="00DA65A8">
        <w:rPr>
          <w:rFonts w:eastAsiaTheme="minorEastAsia"/>
          <w:b/>
          <w:bCs/>
          <w:rtl/>
        </w:rPr>
        <w:t>،</w:t>
      </w:r>
      <w:r w:rsidRPr="00DA65A8">
        <w:rPr>
          <w:rFonts w:eastAsiaTheme="minorEastAsia"/>
          <w:b/>
          <w:bCs/>
          <w:rtl/>
        </w:rPr>
        <w:t xml:space="preserve"> وذلك عن طريق المواقع الرسمية على الإنترنت ووسائط الإعلام والمنظمات غير الحكومية</w:t>
      </w:r>
      <w:r w:rsidR="003744B7" w:rsidRPr="00DA65A8">
        <w:rPr>
          <w:rFonts w:eastAsiaTheme="minorEastAsia"/>
          <w:b/>
          <w:bCs/>
          <w:rtl/>
        </w:rPr>
        <w:t>،</w:t>
      </w:r>
      <w:r w:rsidRPr="00DA65A8">
        <w:rPr>
          <w:rFonts w:eastAsiaTheme="minorEastAsia"/>
          <w:b/>
          <w:bCs/>
          <w:rtl/>
        </w:rPr>
        <w:t xml:space="preserve"> وأن تبلغ اللجنة بما تقوم به من أنشطة نشر.</w:t>
      </w:r>
    </w:p>
    <w:p w14:paraId="5F38457A" w14:textId="2A0EA08F" w:rsidR="00C932DD" w:rsidRPr="00C932DD" w:rsidRDefault="00C932DD" w:rsidP="00C932DD">
      <w:pPr>
        <w:pStyle w:val="SingleTxtGA"/>
        <w:rPr>
          <w:rFonts w:eastAsiaTheme="minorEastAsia"/>
          <w:lang w:val="ar-SA" w:eastAsia="zh-TW" w:bidi="en-GB"/>
        </w:rPr>
      </w:pPr>
      <w:r w:rsidRPr="00DA65A8">
        <w:rPr>
          <w:rFonts w:eastAsiaTheme="minorEastAsia"/>
          <w:rtl/>
        </w:rPr>
        <w:t>41</w:t>
      </w:r>
      <w:r w:rsidRPr="00C932DD">
        <w:rPr>
          <w:rFonts w:eastAsiaTheme="minorEastAsia"/>
          <w:rtl/>
        </w:rPr>
        <w:t>-</w:t>
      </w:r>
      <w:r w:rsidRPr="00C932DD">
        <w:rPr>
          <w:rFonts w:eastAsiaTheme="minorEastAsia"/>
          <w:rtl/>
        </w:rPr>
        <w:tab/>
      </w:r>
      <w:r w:rsidRPr="00DA65A8">
        <w:rPr>
          <w:rFonts w:eastAsiaTheme="minorEastAsia"/>
          <w:b/>
          <w:bCs/>
          <w:rtl/>
        </w:rPr>
        <w:t>وتدعو اللجنة الدولة الطرف إلى الوفاء بالتزاماتها بتقديم تقارير بموجب المادة 19 من الاتفاقية</w:t>
      </w:r>
      <w:r w:rsidR="003744B7" w:rsidRPr="00DA65A8">
        <w:rPr>
          <w:rFonts w:eastAsiaTheme="minorEastAsia"/>
          <w:b/>
          <w:bCs/>
          <w:rtl/>
        </w:rPr>
        <w:t>،</w:t>
      </w:r>
      <w:r w:rsidRPr="00DA65A8">
        <w:rPr>
          <w:rFonts w:eastAsiaTheme="minorEastAsia"/>
          <w:b/>
          <w:bCs/>
          <w:rtl/>
        </w:rPr>
        <w:t xml:space="preserve"> وبتقديم تقريرها الذي سيُعتبر تقريرها الدوري الثاني بحلول 3 كانون الأول/ديسمبر 2025.</w:t>
      </w:r>
      <w:r w:rsidRPr="00C932DD">
        <w:rPr>
          <w:rFonts w:eastAsiaTheme="minorEastAsia"/>
          <w:rtl/>
        </w:rPr>
        <w:t xml:space="preserve"> </w:t>
      </w:r>
      <w:r w:rsidRPr="00DA65A8">
        <w:rPr>
          <w:rFonts w:ascii="Times New Roman Bold" w:eastAsiaTheme="minorEastAsia" w:hAnsi="Times New Roman Bold"/>
          <w:b/>
          <w:bCs/>
          <w:spacing w:val="-4"/>
          <w:rtl/>
        </w:rPr>
        <w:t>ولهذا الغرض</w:t>
      </w:r>
      <w:r w:rsidR="003744B7" w:rsidRPr="00DA65A8">
        <w:rPr>
          <w:rFonts w:ascii="Times New Roman Bold" w:eastAsiaTheme="minorEastAsia" w:hAnsi="Times New Roman Bold"/>
          <w:b/>
          <w:bCs/>
          <w:spacing w:val="-4"/>
          <w:rtl/>
        </w:rPr>
        <w:t>،</w:t>
      </w:r>
      <w:r w:rsidRPr="00DA65A8">
        <w:rPr>
          <w:rFonts w:ascii="Times New Roman Bold" w:eastAsiaTheme="minorEastAsia" w:hAnsi="Times New Roman Bold"/>
          <w:b/>
          <w:bCs/>
          <w:spacing w:val="-4"/>
          <w:rtl/>
        </w:rPr>
        <w:t xml:space="preserve"> تدعو اللجنة الدولة الطرف إلى أن توافق</w:t>
      </w:r>
      <w:r w:rsidR="003744B7" w:rsidRPr="00DA65A8">
        <w:rPr>
          <w:rFonts w:ascii="Times New Roman Bold" w:eastAsiaTheme="minorEastAsia" w:hAnsi="Times New Roman Bold"/>
          <w:b/>
          <w:bCs/>
          <w:spacing w:val="-4"/>
          <w:rtl/>
        </w:rPr>
        <w:t>،</w:t>
      </w:r>
      <w:r w:rsidRPr="00DA65A8">
        <w:rPr>
          <w:rFonts w:ascii="Times New Roman Bold" w:eastAsiaTheme="minorEastAsia" w:hAnsi="Times New Roman Bold"/>
          <w:b/>
          <w:bCs/>
          <w:spacing w:val="-4"/>
          <w:rtl/>
        </w:rPr>
        <w:t xml:space="preserve"> في أجل أقصاه 3 كانون الأول/ديسمبر 2022</w:t>
      </w:r>
      <w:r w:rsidR="003744B7" w:rsidRPr="00DA65A8">
        <w:rPr>
          <w:rFonts w:ascii="Times New Roman Bold" w:eastAsiaTheme="minorEastAsia" w:hAnsi="Times New Roman Bold"/>
          <w:b/>
          <w:bCs/>
          <w:spacing w:val="-4"/>
          <w:rtl/>
        </w:rPr>
        <w:t>،</w:t>
      </w:r>
      <w:r w:rsidRPr="00DA65A8">
        <w:rPr>
          <w:rFonts w:ascii="Times New Roman Bold" w:eastAsiaTheme="minorEastAsia" w:hAnsi="Times New Roman Bold"/>
          <w:b/>
          <w:bCs/>
          <w:spacing w:val="-4"/>
          <w:rtl/>
        </w:rPr>
        <w:t xml:space="preserve"> على</w:t>
      </w:r>
      <w:r w:rsidRPr="00DA65A8">
        <w:rPr>
          <w:rFonts w:eastAsiaTheme="minorEastAsia"/>
          <w:b/>
          <w:bCs/>
          <w:rtl/>
        </w:rPr>
        <w:t xml:space="preserve"> إعداد تقريرها وفقاً للإجراء المبسط لتقديم التقارير. وستعمل اللجنة على موافاة الدولة الطرف بقائمة من المسائل قبل تقديمه.</w:t>
      </w:r>
      <w:r w:rsidRPr="00C932DD">
        <w:rPr>
          <w:rFonts w:eastAsiaTheme="minorEastAsia"/>
          <w:rtl/>
        </w:rPr>
        <w:t xml:space="preserve"> </w:t>
      </w:r>
      <w:r w:rsidRPr="00DA65A8">
        <w:rPr>
          <w:rFonts w:eastAsiaTheme="minorEastAsia"/>
          <w:b/>
          <w:bCs/>
          <w:rtl/>
        </w:rPr>
        <w:t>وستشكّل ردود الدولة الطرف على قائمة المسائل هذه تقريرها الدوري الثاني بموجب المادة 19 من الاتفاقية.</w:t>
      </w:r>
    </w:p>
    <w:p w14:paraId="5DD1D401" w14:textId="55BF1FED" w:rsidR="00AE28CB" w:rsidRPr="00AE28CB" w:rsidRDefault="00AE28CB" w:rsidP="00AE28CB">
      <w:pPr>
        <w:pStyle w:val="SingleTxtGA"/>
        <w:jc w:val="center"/>
        <w:rPr>
          <w:u w:val="single"/>
          <w:rtl/>
        </w:rPr>
      </w:pPr>
      <w:r>
        <w:rPr>
          <w:u w:val="single"/>
          <w:rtl/>
        </w:rPr>
        <w:tab/>
      </w:r>
      <w:r>
        <w:rPr>
          <w:u w:val="single"/>
          <w:rtl/>
        </w:rPr>
        <w:tab/>
      </w:r>
      <w:r>
        <w:rPr>
          <w:u w:val="single"/>
          <w:rtl/>
        </w:rPr>
        <w:tab/>
      </w:r>
    </w:p>
    <w:sectPr w:rsidR="00AE28CB" w:rsidRPr="00AE28CB" w:rsidSect="009B1D5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0C64" w14:textId="77777777" w:rsidR="007C395D" w:rsidRPr="002901D9" w:rsidRDefault="007C395D" w:rsidP="00874514">
      <w:pPr>
        <w:spacing w:after="60" w:line="240" w:lineRule="auto"/>
        <w:ind w:left="57"/>
        <w:rPr>
          <w:i/>
          <w:iCs/>
        </w:rPr>
      </w:pPr>
      <w:r>
        <w:rPr>
          <w:rFonts w:hint="cs"/>
          <w:i/>
          <w:iCs/>
          <w:rtl/>
        </w:rPr>
        <w:t>الحواشي</w:t>
      </w:r>
    </w:p>
  </w:endnote>
  <w:endnote w:type="continuationSeparator" w:id="0">
    <w:p w14:paraId="225AFA2C" w14:textId="77777777" w:rsidR="007C395D" w:rsidRDefault="007C395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37C6" w14:textId="7310A2BC" w:rsidR="002C5A7B" w:rsidRPr="002C5A7B" w:rsidRDefault="002C5A7B" w:rsidP="002C5A7B">
    <w:pPr>
      <w:pStyle w:val="Footer"/>
      <w:tabs>
        <w:tab w:val="right" w:pos="9638"/>
      </w:tabs>
      <w:rPr>
        <w:b/>
        <w:sz w:val="18"/>
        <w:lang w:val="en-US"/>
      </w:rPr>
    </w:pPr>
    <w:r>
      <w:rPr>
        <w:lang w:val="en-US"/>
      </w:rPr>
      <w:t>GE.21-19451</w:t>
    </w:r>
    <w:r>
      <w:rPr>
        <w:lang w:val="en-US"/>
      </w:rPr>
      <w:tab/>
    </w:r>
    <w:r w:rsidRPr="002C5A7B">
      <w:rPr>
        <w:b/>
        <w:sz w:val="18"/>
        <w:lang w:val="en-US"/>
      </w:rPr>
      <w:fldChar w:fldCharType="begin"/>
    </w:r>
    <w:r w:rsidRPr="002C5A7B">
      <w:rPr>
        <w:b/>
        <w:sz w:val="18"/>
        <w:lang w:val="en-US"/>
      </w:rPr>
      <w:instrText xml:space="preserve"> PAGE  \* MERGEFORMAT </w:instrText>
    </w:r>
    <w:r w:rsidRPr="002C5A7B">
      <w:rPr>
        <w:b/>
        <w:sz w:val="18"/>
        <w:lang w:val="en-US"/>
      </w:rPr>
      <w:fldChar w:fldCharType="separate"/>
    </w:r>
    <w:r w:rsidRPr="002C5A7B">
      <w:rPr>
        <w:b/>
        <w:noProof/>
        <w:sz w:val="18"/>
        <w:lang w:val="en-US"/>
      </w:rPr>
      <w:t>2</w:t>
    </w:r>
    <w:r w:rsidRPr="002C5A7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1814" w14:textId="47FADD47" w:rsidR="006959B0" w:rsidRPr="002C5A7B" w:rsidRDefault="002C5A7B" w:rsidP="002C5A7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B9E" w14:textId="0682B6A3" w:rsidR="00261289" w:rsidRPr="002C5A7B" w:rsidRDefault="002C5A7B" w:rsidP="002C5A7B">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24B80A58" wp14:editId="2D631B1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21-19451 (A)</w:t>
    </w:r>
    <w:r>
      <w:rPr>
        <w:noProof/>
        <w:sz w:val="20"/>
        <w:lang w:val="en-US"/>
      </w:rPr>
      <w:drawing>
        <wp:anchor distT="0" distB="0" distL="114300" distR="114300" simplePos="0" relativeHeight="251659264" behindDoc="0" locked="0" layoutInCell="1" allowOverlap="1" wp14:anchorId="13DF28C4" wp14:editId="59743F7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224E" w14:textId="77777777" w:rsidR="007C395D" w:rsidRPr="00C111C6" w:rsidRDefault="007C395D"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767EBC7" w14:textId="77777777" w:rsidR="007C395D" w:rsidRDefault="007C395D" w:rsidP="00656392">
      <w:pPr>
        <w:spacing w:line="240" w:lineRule="auto"/>
      </w:pPr>
      <w:r>
        <w:continuationSeparator/>
      </w:r>
    </w:p>
  </w:footnote>
  <w:footnote w:id="1">
    <w:p w14:paraId="1E6FC9A0" w14:textId="26DA7FF4" w:rsidR="00C932DD" w:rsidRPr="001C6ABD" w:rsidRDefault="00C932DD" w:rsidP="00C932DD">
      <w:pPr>
        <w:pStyle w:val="FootnoteText1"/>
        <w:rPr>
          <w:rFonts w:eastAsiaTheme="minorEastAsia"/>
          <w:rtl/>
        </w:rPr>
      </w:pPr>
      <w:r w:rsidRPr="001C6ABD">
        <w:rPr>
          <w:rFonts w:eastAsiaTheme="minorEastAsia"/>
          <w:szCs w:val="22"/>
          <w:rtl/>
        </w:rPr>
        <w:t>*</w:t>
      </w:r>
      <w:r w:rsidRPr="001C6ABD">
        <w:rPr>
          <w:rFonts w:eastAsiaTheme="minorEastAsia"/>
          <w:szCs w:val="26"/>
          <w:rtl/>
        </w:rPr>
        <w:tab/>
      </w:r>
      <w:r w:rsidRPr="001C6ABD">
        <w:rPr>
          <w:rFonts w:eastAsiaTheme="minorEastAsia"/>
          <w:rtl/>
        </w:rPr>
        <w:t xml:space="preserve">اعتمدتها اللجنة في دورتها الثانية والسبعين </w:t>
      </w:r>
      <w:r w:rsidRPr="001C6ABD">
        <w:rPr>
          <w:rFonts w:eastAsiaTheme="minorEastAsia"/>
          <w:szCs w:val="20"/>
          <w:rtl/>
        </w:rPr>
        <w:t>(</w:t>
      </w:r>
      <w:r w:rsidRPr="00DA65A8">
        <w:rPr>
          <w:rFonts w:eastAsiaTheme="minorEastAsia"/>
          <w:szCs w:val="20"/>
          <w:rtl/>
        </w:rPr>
        <w:t>8</w:t>
      </w:r>
      <w:r w:rsidRPr="001C6ABD">
        <w:rPr>
          <w:rFonts w:eastAsiaTheme="minorEastAsia"/>
          <w:rtl/>
        </w:rPr>
        <w:t xml:space="preserve"> تشرين الثاني/نوفمبر -</w:t>
      </w:r>
      <w:r w:rsidRPr="001C6ABD">
        <w:rPr>
          <w:rFonts w:eastAsiaTheme="minorEastAsia" w:hint="cs"/>
          <w:szCs w:val="20"/>
          <w:rtl/>
        </w:rPr>
        <w:t xml:space="preserve"> </w:t>
      </w:r>
      <w:r w:rsidRPr="00DA65A8">
        <w:rPr>
          <w:rFonts w:eastAsiaTheme="minorEastAsia"/>
          <w:szCs w:val="20"/>
          <w:rtl/>
        </w:rPr>
        <w:t>3</w:t>
      </w:r>
      <w:r w:rsidRPr="001C6ABD">
        <w:rPr>
          <w:rFonts w:eastAsiaTheme="minorEastAsia"/>
          <w:rtl/>
        </w:rPr>
        <w:t xml:space="preserve"> كانون الأول/ديسمبر </w:t>
      </w:r>
      <w:r w:rsidRPr="00DA65A8">
        <w:rPr>
          <w:rFonts w:eastAsiaTheme="minorEastAsia"/>
          <w:szCs w:val="20"/>
          <w:rtl/>
        </w:rPr>
        <w:t>20</w:t>
      </w:r>
      <w:r w:rsidR="003744B7" w:rsidRPr="001C6ABD">
        <w:rPr>
          <w:rFonts w:eastAsiaTheme="minorEastAsia" w:hint="cs"/>
          <w:szCs w:val="20"/>
          <w:rtl/>
        </w:rPr>
        <w:t>21</w:t>
      </w:r>
      <w:r w:rsidRPr="001C6ABD">
        <w:rPr>
          <w:rFonts w:eastAsiaTheme="minorEastAsia"/>
          <w:szCs w:val="20"/>
          <w:rtl/>
        </w:rPr>
        <w:t>)</w:t>
      </w:r>
      <w:r w:rsidRPr="001C6ABD">
        <w:rPr>
          <w:rFonts w:eastAsiaTheme="minorEastAsia"/>
          <w:rtl/>
        </w:rPr>
        <w:t>.</w:t>
      </w:r>
    </w:p>
  </w:footnote>
  <w:footnote w:id="2">
    <w:p w14:paraId="43756F63" w14:textId="352FB46C" w:rsidR="00D81CFB" w:rsidRPr="001C6ABD" w:rsidRDefault="00D81CFB" w:rsidP="00C932DD">
      <w:pPr>
        <w:pStyle w:val="FootnoteText1"/>
        <w:textDirection w:val="tbRlV"/>
        <w:rPr>
          <w:rFonts w:eastAsiaTheme="minorEastAsia"/>
          <w:szCs w:val="20"/>
          <w:lang w:val="ar-SA"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t xml:space="preserve">انظر الوثيقتين </w:t>
      </w:r>
      <w:hyperlink r:id="rId1" w:history="1">
        <w:r w:rsidRPr="001C6ABD">
          <w:rPr>
            <w:rStyle w:val="Hyperlink"/>
            <w:rFonts w:eastAsiaTheme="minorEastAsia"/>
            <w:szCs w:val="20"/>
          </w:rPr>
          <w:t>CAT/C/SR.</w:t>
        </w:r>
        <w:r w:rsidRPr="00DA65A8">
          <w:rPr>
            <w:rStyle w:val="Hyperlink"/>
            <w:rFonts w:eastAsiaTheme="minorEastAsia"/>
            <w:szCs w:val="20"/>
          </w:rPr>
          <w:t>1852</w:t>
        </w:r>
      </w:hyperlink>
      <w:r w:rsidR="003744B7" w:rsidRPr="001C6ABD">
        <w:rPr>
          <w:rFonts w:eastAsiaTheme="minorEastAsia"/>
          <w:rtl/>
        </w:rPr>
        <w:t xml:space="preserve"> و</w:t>
      </w:r>
      <w:hyperlink r:id="rId2" w:history="1">
        <w:r w:rsidR="003744B7" w:rsidRPr="001C6ABD">
          <w:rPr>
            <w:rStyle w:val="Hyperlink"/>
            <w:rFonts w:eastAsiaTheme="minorEastAsia"/>
            <w:szCs w:val="20"/>
          </w:rPr>
          <w:t>C</w:t>
        </w:r>
        <w:r w:rsidRPr="001C6ABD">
          <w:rPr>
            <w:rStyle w:val="Hyperlink"/>
            <w:rFonts w:eastAsiaTheme="minorEastAsia"/>
            <w:szCs w:val="20"/>
          </w:rPr>
          <w:t>AT/C/SR.</w:t>
        </w:r>
        <w:r w:rsidRPr="00DA65A8">
          <w:rPr>
            <w:rStyle w:val="Hyperlink"/>
            <w:rFonts w:eastAsiaTheme="minorEastAsia"/>
            <w:szCs w:val="20"/>
          </w:rPr>
          <w:t>1855</w:t>
        </w:r>
      </w:hyperlink>
      <w:r w:rsidRPr="001C6ABD">
        <w:rPr>
          <w:rFonts w:eastAsiaTheme="minorEastAsia"/>
          <w:rtl/>
        </w:rPr>
        <w:t>.</w:t>
      </w:r>
    </w:p>
  </w:footnote>
  <w:footnote w:id="3">
    <w:p w14:paraId="254FEEB9" w14:textId="592DBFFE" w:rsidR="00D81CFB" w:rsidRPr="001C6ABD" w:rsidRDefault="00D81CFB" w:rsidP="00C932DD">
      <w:pPr>
        <w:pStyle w:val="FootnoteText1"/>
        <w:textDirection w:val="tbRlV"/>
        <w:rPr>
          <w:rFonts w:eastAsiaTheme="minorEastAsia"/>
          <w:szCs w:val="20"/>
          <w:lang w:val="ar-SA"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t xml:space="preserve">انظر </w:t>
      </w:r>
      <w:hyperlink r:id="rId3" w:history="1">
        <w:r w:rsidRPr="001C6ABD">
          <w:rPr>
            <w:rStyle w:val="Hyperlink"/>
            <w:rFonts w:eastAsiaTheme="minorEastAsia"/>
            <w:szCs w:val="20"/>
          </w:rPr>
          <w:t>A/HRC/</w:t>
        </w:r>
        <w:r w:rsidRPr="00DA65A8">
          <w:rPr>
            <w:rStyle w:val="Hyperlink"/>
            <w:rFonts w:eastAsiaTheme="minorEastAsia"/>
            <w:szCs w:val="20"/>
          </w:rPr>
          <w:t>40</w:t>
        </w:r>
        <w:r w:rsidRPr="001C6ABD">
          <w:rPr>
            <w:rStyle w:val="Hyperlink"/>
            <w:rFonts w:eastAsiaTheme="minorEastAsia"/>
            <w:szCs w:val="20"/>
          </w:rPr>
          <w:t>/</w:t>
        </w:r>
        <w:r w:rsidRPr="00DA65A8">
          <w:rPr>
            <w:rStyle w:val="Hyperlink"/>
            <w:rFonts w:eastAsiaTheme="minorEastAsia"/>
            <w:szCs w:val="20"/>
          </w:rPr>
          <w:t>7</w:t>
        </w:r>
      </w:hyperlink>
      <w:r w:rsidR="003744B7" w:rsidRPr="001C6ABD">
        <w:rPr>
          <w:rFonts w:eastAsiaTheme="minorEastAsia"/>
          <w:rtl/>
        </w:rPr>
        <w:t>،</w:t>
      </w:r>
      <w:r w:rsidRPr="001C6ABD">
        <w:rPr>
          <w:rFonts w:eastAsiaTheme="minorEastAsia"/>
          <w:rtl/>
        </w:rPr>
        <w:t xml:space="preserve"> الفقرات </w:t>
      </w:r>
      <w:r w:rsidRPr="00DA65A8">
        <w:rPr>
          <w:rFonts w:eastAsiaTheme="minorEastAsia"/>
          <w:szCs w:val="20"/>
          <w:rtl/>
        </w:rPr>
        <w:t>148</w:t>
      </w:r>
      <w:r w:rsidRPr="001C6ABD">
        <w:rPr>
          <w:rFonts w:eastAsiaTheme="minorEastAsia"/>
          <w:szCs w:val="20"/>
          <w:rtl/>
        </w:rPr>
        <w:t>-</w:t>
      </w:r>
      <w:r w:rsidRPr="00DA65A8">
        <w:rPr>
          <w:rFonts w:eastAsiaTheme="minorEastAsia"/>
          <w:szCs w:val="20"/>
          <w:rtl/>
        </w:rPr>
        <w:t>15</w:t>
      </w:r>
      <w:r w:rsidR="001C6ABD">
        <w:rPr>
          <w:rFonts w:eastAsiaTheme="minorEastAsia" w:hint="cs"/>
          <w:rtl/>
        </w:rPr>
        <w:t xml:space="preserve"> </w:t>
      </w:r>
      <w:r w:rsidRPr="001C6ABD">
        <w:rPr>
          <w:rFonts w:eastAsiaTheme="minorEastAsia"/>
          <w:rtl/>
        </w:rPr>
        <w:t>-</w:t>
      </w:r>
      <w:r w:rsidR="001C6ABD" w:rsidRPr="00DA65A8">
        <w:rPr>
          <w:rFonts w:eastAsiaTheme="minorEastAsia" w:hint="cs"/>
          <w:szCs w:val="20"/>
          <w:rtl/>
        </w:rPr>
        <w:t xml:space="preserve"> </w:t>
      </w:r>
      <w:r w:rsidRPr="00DA65A8">
        <w:rPr>
          <w:rFonts w:eastAsiaTheme="minorEastAsia"/>
          <w:szCs w:val="20"/>
          <w:rtl/>
        </w:rPr>
        <w:t>148</w:t>
      </w:r>
      <w:r w:rsidRPr="001C6ABD">
        <w:rPr>
          <w:rFonts w:eastAsiaTheme="minorEastAsia"/>
          <w:szCs w:val="20"/>
          <w:rtl/>
        </w:rPr>
        <w:t>-</w:t>
      </w:r>
      <w:r w:rsidRPr="00DA65A8">
        <w:rPr>
          <w:rFonts w:eastAsiaTheme="minorEastAsia"/>
          <w:szCs w:val="20"/>
          <w:rtl/>
        </w:rPr>
        <w:t>18</w:t>
      </w:r>
      <w:r w:rsidR="003744B7" w:rsidRPr="001C6ABD">
        <w:rPr>
          <w:rFonts w:eastAsiaTheme="minorEastAsia"/>
          <w:rtl/>
        </w:rPr>
        <w:t>، و</w:t>
      </w:r>
      <w:hyperlink r:id="rId4" w:history="1">
        <w:r w:rsidR="003744B7" w:rsidRPr="001C6ABD">
          <w:rPr>
            <w:rStyle w:val="Hyperlink"/>
            <w:rFonts w:eastAsiaTheme="minorEastAsia"/>
            <w:szCs w:val="20"/>
          </w:rPr>
          <w:t>A</w:t>
        </w:r>
        <w:r w:rsidRPr="001C6ABD">
          <w:rPr>
            <w:rStyle w:val="Hyperlink"/>
            <w:rFonts w:eastAsiaTheme="minorEastAsia"/>
            <w:szCs w:val="20"/>
          </w:rPr>
          <w:t>/HRC/</w:t>
        </w:r>
        <w:r w:rsidRPr="00DA65A8">
          <w:rPr>
            <w:rStyle w:val="Hyperlink"/>
            <w:rFonts w:eastAsiaTheme="minorEastAsia"/>
            <w:szCs w:val="20"/>
          </w:rPr>
          <w:t>40</w:t>
        </w:r>
        <w:r w:rsidRPr="001C6ABD">
          <w:rPr>
            <w:rStyle w:val="Hyperlink"/>
            <w:rFonts w:eastAsiaTheme="minorEastAsia"/>
            <w:szCs w:val="20"/>
          </w:rPr>
          <w:t>/</w:t>
        </w:r>
        <w:r w:rsidRPr="00DA65A8">
          <w:rPr>
            <w:rStyle w:val="Hyperlink"/>
            <w:rFonts w:eastAsiaTheme="minorEastAsia"/>
            <w:szCs w:val="20"/>
          </w:rPr>
          <w:t>7</w:t>
        </w:r>
        <w:r w:rsidRPr="001C6ABD">
          <w:rPr>
            <w:rStyle w:val="Hyperlink"/>
            <w:rFonts w:eastAsiaTheme="minorEastAsia"/>
            <w:szCs w:val="20"/>
          </w:rPr>
          <w:t>/Add.</w:t>
        </w:r>
        <w:r w:rsidRPr="00DA65A8">
          <w:rPr>
            <w:rStyle w:val="Hyperlink"/>
            <w:rFonts w:eastAsiaTheme="minorEastAsia"/>
            <w:szCs w:val="20"/>
          </w:rPr>
          <w:t>1</w:t>
        </w:r>
      </w:hyperlink>
      <w:r w:rsidRPr="001C6ABD">
        <w:rPr>
          <w:rFonts w:eastAsiaTheme="minorEastAsia"/>
          <w:rtl/>
        </w:rPr>
        <w:t>.</w:t>
      </w:r>
    </w:p>
  </w:footnote>
  <w:footnote w:id="4">
    <w:p w14:paraId="4B8719B7" w14:textId="08ECF2DC" w:rsidR="003744B7" w:rsidRPr="001C6ABD" w:rsidRDefault="003744B7" w:rsidP="001C6ABD">
      <w:pPr>
        <w:pStyle w:val="FootnoteText1"/>
        <w:textDirection w:val="tbRlV"/>
        <w:rPr>
          <w:rFonts w:eastAsiaTheme="minorEastAsia"/>
          <w:szCs w:val="20"/>
          <w:lang w:val="ar-SA"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t xml:space="preserve">انظر </w:t>
      </w:r>
      <w:hyperlink r:id="rId5" w:history="1">
        <w:r w:rsidRPr="001C6ABD">
          <w:rPr>
            <w:rStyle w:val="Hyperlink"/>
            <w:rFonts w:eastAsiaTheme="minorEastAsia"/>
          </w:rPr>
          <w:t>A/HRC/</w:t>
        </w:r>
        <w:r w:rsidRPr="00DA65A8">
          <w:rPr>
            <w:rStyle w:val="Hyperlink"/>
            <w:rFonts w:eastAsiaTheme="minorEastAsia"/>
          </w:rPr>
          <w:t>40</w:t>
        </w:r>
        <w:r w:rsidRPr="001C6ABD">
          <w:rPr>
            <w:rStyle w:val="Hyperlink"/>
            <w:rFonts w:eastAsiaTheme="minorEastAsia"/>
          </w:rPr>
          <w:t>/</w:t>
        </w:r>
        <w:r w:rsidRPr="00DA65A8">
          <w:rPr>
            <w:rStyle w:val="Hyperlink"/>
            <w:rFonts w:eastAsiaTheme="minorEastAsia"/>
          </w:rPr>
          <w:t>7</w:t>
        </w:r>
      </w:hyperlink>
      <w:r w:rsidRPr="001C6ABD">
        <w:rPr>
          <w:rFonts w:eastAsiaTheme="minorEastAsia"/>
          <w:rtl/>
        </w:rPr>
        <w:t xml:space="preserve">، الفقرات </w:t>
      </w:r>
      <w:r w:rsidRPr="00DA65A8">
        <w:rPr>
          <w:rFonts w:eastAsiaTheme="minorEastAsia"/>
          <w:szCs w:val="20"/>
          <w:rtl/>
        </w:rPr>
        <w:t>148</w:t>
      </w:r>
      <w:r w:rsidRPr="001C6ABD">
        <w:rPr>
          <w:rFonts w:eastAsiaTheme="minorEastAsia"/>
          <w:szCs w:val="20"/>
          <w:rtl/>
        </w:rPr>
        <w:t>-</w:t>
      </w:r>
      <w:r w:rsidRPr="00DA65A8">
        <w:rPr>
          <w:rFonts w:eastAsiaTheme="minorEastAsia"/>
          <w:szCs w:val="20"/>
          <w:rtl/>
        </w:rPr>
        <w:t>159</w:t>
      </w:r>
      <w:r w:rsidRPr="001C6ABD">
        <w:rPr>
          <w:rFonts w:eastAsiaTheme="minorEastAsia"/>
          <w:rtl/>
        </w:rPr>
        <w:t xml:space="preserve"> </w:t>
      </w:r>
      <w:r w:rsidR="005F07BB" w:rsidRPr="001C6ABD">
        <w:rPr>
          <w:rFonts w:eastAsiaTheme="minorEastAsia" w:hint="cs"/>
          <w:rtl/>
        </w:rPr>
        <w:t xml:space="preserve">- </w:t>
      </w:r>
      <w:r w:rsidRPr="00DA65A8">
        <w:rPr>
          <w:rFonts w:eastAsiaTheme="minorEastAsia"/>
          <w:szCs w:val="20"/>
          <w:rtl/>
        </w:rPr>
        <w:t>148</w:t>
      </w:r>
      <w:r w:rsidRPr="001C6ABD">
        <w:rPr>
          <w:rFonts w:eastAsiaTheme="minorEastAsia"/>
          <w:szCs w:val="20"/>
          <w:rtl/>
        </w:rPr>
        <w:t>-</w:t>
      </w:r>
      <w:r w:rsidRPr="00DA65A8">
        <w:rPr>
          <w:rFonts w:eastAsiaTheme="minorEastAsia"/>
          <w:szCs w:val="20"/>
          <w:rtl/>
        </w:rPr>
        <w:t>161</w:t>
      </w:r>
      <w:r w:rsidRPr="001C6ABD">
        <w:rPr>
          <w:rFonts w:eastAsiaTheme="minorEastAsia"/>
          <w:rtl/>
        </w:rPr>
        <w:t>، و</w:t>
      </w:r>
      <w:hyperlink r:id="rId6" w:history="1">
        <w:r w:rsidRPr="001C6ABD">
          <w:rPr>
            <w:rStyle w:val="Hyperlink"/>
            <w:rFonts w:eastAsiaTheme="minorEastAsia"/>
          </w:rPr>
          <w:t>A/HRC/</w:t>
        </w:r>
        <w:r w:rsidRPr="00DA65A8">
          <w:rPr>
            <w:rStyle w:val="Hyperlink"/>
            <w:rFonts w:eastAsiaTheme="minorEastAsia"/>
          </w:rPr>
          <w:t>40</w:t>
        </w:r>
        <w:r w:rsidRPr="001C6ABD">
          <w:rPr>
            <w:rStyle w:val="Hyperlink"/>
            <w:rFonts w:eastAsiaTheme="minorEastAsia"/>
          </w:rPr>
          <w:t>/</w:t>
        </w:r>
        <w:r w:rsidRPr="00DA65A8">
          <w:rPr>
            <w:rStyle w:val="Hyperlink"/>
            <w:rFonts w:eastAsiaTheme="minorEastAsia"/>
          </w:rPr>
          <w:t>7</w:t>
        </w:r>
        <w:r w:rsidRPr="001C6ABD">
          <w:rPr>
            <w:rStyle w:val="Hyperlink"/>
            <w:rFonts w:eastAsiaTheme="minorEastAsia"/>
          </w:rPr>
          <w:t>/Add.</w:t>
        </w:r>
        <w:r w:rsidRPr="00DA65A8">
          <w:rPr>
            <w:rStyle w:val="Hyperlink"/>
            <w:rFonts w:eastAsiaTheme="minorEastAsia"/>
          </w:rPr>
          <w:t>1</w:t>
        </w:r>
      </w:hyperlink>
      <w:r w:rsidRPr="001C6ABD">
        <w:rPr>
          <w:rFonts w:eastAsiaTheme="minorEastAsia"/>
          <w:rtl/>
        </w:rPr>
        <w:t>.</w:t>
      </w:r>
    </w:p>
  </w:footnote>
  <w:footnote w:id="5">
    <w:p w14:paraId="582E1744" w14:textId="7F0A01FB" w:rsidR="00D81CFB" w:rsidRPr="001C6ABD" w:rsidRDefault="00D81CFB" w:rsidP="00DF3F19">
      <w:pPr>
        <w:pStyle w:val="FootnoteText1"/>
        <w:textDirection w:val="tbRlV"/>
        <w:rPr>
          <w:rFonts w:eastAsiaTheme="minorEastAsia"/>
          <w:szCs w:val="20"/>
          <w:lang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r>
      <w:hyperlink r:id="rId7" w:history="1">
        <w:r w:rsidRPr="001C6ABD">
          <w:rPr>
            <w:rStyle w:val="Hyperlink"/>
            <w:rFonts w:eastAsiaTheme="minorEastAsia"/>
          </w:rPr>
          <w:t>CAT/OP/</w:t>
        </w:r>
        <w:r w:rsidRPr="00DA65A8">
          <w:rPr>
            <w:rStyle w:val="Hyperlink"/>
            <w:rFonts w:eastAsiaTheme="minorEastAsia"/>
          </w:rPr>
          <w:t>12</w:t>
        </w:r>
        <w:r w:rsidRPr="001C6ABD">
          <w:rPr>
            <w:rStyle w:val="Hyperlink"/>
            <w:rFonts w:eastAsiaTheme="minorEastAsia"/>
          </w:rPr>
          <w:t>/</w:t>
        </w:r>
        <w:r w:rsidRPr="00DA65A8">
          <w:rPr>
            <w:rStyle w:val="Hyperlink"/>
            <w:rFonts w:eastAsiaTheme="minorEastAsia"/>
          </w:rPr>
          <w:t>5</w:t>
        </w:r>
      </w:hyperlink>
      <w:r w:rsidRPr="001C6ABD">
        <w:rPr>
          <w:rFonts w:eastAsiaTheme="minorEastAsia"/>
          <w:rtl/>
        </w:rPr>
        <w:t>.</w:t>
      </w:r>
    </w:p>
  </w:footnote>
  <w:footnote w:id="6">
    <w:p w14:paraId="40F571BA" w14:textId="77777777" w:rsidR="005F07BB" w:rsidRPr="001C6ABD" w:rsidRDefault="005F07BB" w:rsidP="005F07BB">
      <w:pPr>
        <w:pStyle w:val="FootnoteText1"/>
        <w:textDirection w:val="tbRlV"/>
        <w:rPr>
          <w:rFonts w:eastAsiaTheme="minorEastAsia"/>
          <w:szCs w:val="20"/>
          <w:lang w:val="ar-SA"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t xml:space="preserve">انظر الوثيقة </w:t>
      </w:r>
      <w:hyperlink r:id="rId8" w:history="1">
        <w:r w:rsidRPr="001C6ABD">
          <w:rPr>
            <w:rStyle w:val="Hyperlink"/>
            <w:rFonts w:eastAsiaTheme="minorEastAsia"/>
            <w:szCs w:val="20"/>
          </w:rPr>
          <w:t>A/HRC/</w:t>
        </w:r>
        <w:r w:rsidRPr="00DA65A8">
          <w:rPr>
            <w:rStyle w:val="Hyperlink"/>
            <w:rFonts w:eastAsiaTheme="minorEastAsia"/>
            <w:szCs w:val="20"/>
          </w:rPr>
          <w:t>40</w:t>
        </w:r>
        <w:r w:rsidRPr="001C6ABD">
          <w:rPr>
            <w:rStyle w:val="Hyperlink"/>
            <w:rFonts w:eastAsiaTheme="minorEastAsia"/>
            <w:szCs w:val="20"/>
          </w:rPr>
          <w:t>/</w:t>
        </w:r>
        <w:r w:rsidRPr="00DA65A8">
          <w:rPr>
            <w:rStyle w:val="Hyperlink"/>
            <w:rFonts w:eastAsiaTheme="minorEastAsia"/>
            <w:szCs w:val="20"/>
          </w:rPr>
          <w:t>7</w:t>
        </w:r>
      </w:hyperlink>
      <w:r w:rsidRPr="001C6ABD">
        <w:rPr>
          <w:rFonts w:eastAsiaTheme="minorEastAsia"/>
          <w:rtl/>
        </w:rPr>
        <w:t xml:space="preserve">، الفقرات </w:t>
      </w:r>
      <w:r w:rsidRPr="00DA65A8">
        <w:rPr>
          <w:rFonts w:eastAsiaTheme="minorEastAsia"/>
          <w:szCs w:val="20"/>
          <w:rtl/>
        </w:rPr>
        <w:t>148</w:t>
      </w:r>
      <w:r w:rsidRPr="001C6ABD">
        <w:rPr>
          <w:rFonts w:eastAsiaTheme="minorEastAsia"/>
          <w:szCs w:val="20"/>
          <w:rtl/>
        </w:rPr>
        <w:t>-</w:t>
      </w:r>
      <w:r w:rsidRPr="00DA65A8">
        <w:rPr>
          <w:rFonts w:eastAsiaTheme="minorEastAsia"/>
          <w:szCs w:val="20"/>
          <w:rtl/>
        </w:rPr>
        <w:t>164</w:t>
      </w:r>
      <w:r w:rsidRPr="001C6ABD">
        <w:rPr>
          <w:rFonts w:eastAsiaTheme="minorEastAsia"/>
          <w:rtl/>
        </w:rPr>
        <w:t xml:space="preserve">، والوثيقة </w:t>
      </w:r>
      <w:hyperlink r:id="rId9" w:history="1">
        <w:r w:rsidRPr="001C6ABD">
          <w:rPr>
            <w:rStyle w:val="Hyperlink"/>
            <w:rFonts w:eastAsiaTheme="minorEastAsia"/>
            <w:szCs w:val="20"/>
          </w:rPr>
          <w:t>A/HRC/</w:t>
        </w:r>
        <w:r w:rsidRPr="00DA65A8">
          <w:rPr>
            <w:rStyle w:val="Hyperlink"/>
            <w:rFonts w:eastAsiaTheme="minorEastAsia"/>
            <w:szCs w:val="20"/>
          </w:rPr>
          <w:t>40</w:t>
        </w:r>
        <w:r w:rsidRPr="001C6ABD">
          <w:rPr>
            <w:rStyle w:val="Hyperlink"/>
            <w:rFonts w:eastAsiaTheme="minorEastAsia"/>
            <w:szCs w:val="20"/>
          </w:rPr>
          <w:t>/</w:t>
        </w:r>
        <w:r w:rsidRPr="00DA65A8">
          <w:rPr>
            <w:rStyle w:val="Hyperlink"/>
            <w:rFonts w:eastAsiaTheme="minorEastAsia"/>
            <w:szCs w:val="20"/>
          </w:rPr>
          <w:t>7</w:t>
        </w:r>
        <w:r w:rsidRPr="001C6ABD">
          <w:rPr>
            <w:rStyle w:val="Hyperlink"/>
            <w:rFonts w:eastAsiaTheme="minorEastAsia"/>
            <w:szCs w:val="20"/>
          </w:rPr>
          <w:t>/Add.</w:t>
        </w:r>
        <w:r w:rsidRPr="00DA65A8">
          <w:rPr>
            <w:rStyle w:val="Hyperlink"/>
            <w:rFonts w:eastAsiaTheme="minorEastAsia"/>
            <w:szCs w:val="20"/>
          </w:rPr>
          <w:t>1</w:t>
        </w:r>
      </w:hyperlink>
      <w:r w:rsidRPr="001C6ABD">
        <w:rPr>
          <w:rFonts w:eastAsiaTheme="minorEastAsia"/>
          <w:rtl/>
        </w:rPr>
        <w:t>.</w:t>
      </w:r>
    </w:p>
  </w:footnote>
  <w:footnote w:id="7">
    <w:p w14:paraId="5D3E7C23" w14:textId="5505ED6B" w:rsidR="00D81CFB" w:rsidRPr="001C6ABD" w:rsidRDefault="00D81CFB" w:rsidP="00C932DD">
      <w:pPr>
        <w:pStyle w:val="FootnoteText1"/>
        <w:textDirection w:val="tbRlV"/>
        <w:rPr>
          <w:rFonts w:eastAsiaTheme="minorEastAsia"/>
          <w:szCs w:val="20"/>
          <w:lang w:val="ar-SA" w:eastAsia="zh-TW" w:bidi="en-GB"/>
        </w:rPr>
      </w:pPr>
      <w:r w:rsidRPr="001C6ABD">
        <w:rPr>
          <w:rStyle w:val="FootnoteReference"/>
          <w:rFonts w:eastAsiaTheme="minorEastAsia"/>
          <w:vertAlign w:val="baseline"/>
          <w:rtl/>
        </w:rPr>
        <w:t>(</w:t>
      </w:r>
      <w:r w:rsidRPr="00DA65A8">
        <w:rPr>
          <w:rStyle w:val="FootnoteReference"/>
          <w:rFonts w:eastAsiaTheme="minorEastAsia"/>
          <w:vertAlign w:val="baseline"/>
        </w:rPr>
        <w:footnoteRef/>
      </w:r>
      <w:r w:rsidRPr="001C6ABD">
        <w:rPr>
          <w:rStyle w:val="FootnoteReference"/>
          <w:rFonts w:eastAsiaTheme="minorEastAsia"/>
          <w:vertAlign w:val="baseline"/>
          <w:rtl/>
        </w:rPr>
        <w:t>)</w:t>
      </w:r>
      <w:r w:rsidRPr="001C6ABD">
        <w:rPr>
          <w:rFonts w:eastAsiaTheme="minorEastAsia"/>
          <w:rtl/>
        </w:rPr>
        <w:tab/>
      </w:r>
      <w:hyperlink r:id="rId10" w:history="1">
        <w:r w:rsidRPr="001C6ABD">
          <w:rPr>
            <w:rStyle w:val="Hyperlink"/>
            <w:rFonts w:eastAsiaTheme="minorEastAsia"/>
            <w:szCs w:val="20"/>
          </w:rPr>
          <w:t>A/HRC/</w:t>
        </w:r>
        <w:r w:rsidRPr="00DA65A8">
          <w:rPr>
            <w:rStyle w:val="Hyperlink"/>
            <w:rFonts w:eastAsiaTheme="minorEastAsia"/>
            <w:szCs w:val="20"/>
          </w:rPr>
          <w:t>47</w:t>
        </w:r>
        <w:r w:rsidRPr="001C6ABD">
          <w:rPr>
            <w:rStyle w:val="Hyperlink"/>
            <w:rFonts w:eastAsiaTheme="minorEastAsia"/>
            <w:szCs w:val="20"/>
          </w:rPr>
          <w:t>/</w:t>
        </w:r>
        <w:r w:rsidRPr="00DA65A8">
          <w:rPr>
            <w:rStyle w:val="Hyperlink"/>
            <w:rFonts w:eastAsiaTheme="minorEastAsia"/>
            <w:szCs w:val="20"/>
          </w:rPr>
          <w:t>33</w:t>
        </w:r>
        <w:r w:rsidRPr="001C6ABD">
          <w:rPr>
            <w:rStyle w:val="Hyperlink"/>
            <w:rFonts w:eastAsiaTheme="minorEastAsia"/>
            <w:szCs w:val="20"/>
          </w:rPr>
          <w:t>/Add.</w:t>
        </w:r>
        <w:r w:rsidRPr="00DA65A8">
          <w:rPr>
            <w:rStyle w:val="Hyperlink"/>
            <w:rFonts w:eastAsiaTheme="minorEastAsia"/>
            <w:szCs w:val="20"/>
          </w:rPr>
          <w:t>2</w:t>
        </w:r>
      </w:hyperlink>
      <w:r w:rsidR="003744B7" w:rsidRPr="001C6ABD">
        <w:rPr>
          <w:rFonts w:eastAsiaTheme="minorEastAsia"/>
          <w:rtl/>
        </w:rPr>
        <w:t>،</w:t>
      </w:r>
      <w:r w:rsidRPr="001C6ABD">
        <w:rPr>
          <w:rFonts w:eastAsiaTheme="minorEastAsia"/>
          <w:rtl/>
        </w:rPr>
        <w:t xml:space="preserve"> الفقرتان </w:t>
      </w:r>
      <w:r w:rsidRPr="00DA65A8">
        <w:rPr>
          <w:rFonts w:eastAsiaTheme="minorEastAsia"/>
          <w:szCs w:val="20"/>
          <w:rtl/>
        </w:rPr>
        <w:t>38</w:t>
      </w:r>
      <w:r w:rsidRPr="001C6ABD">
        <w:rPr>
          <w:rFonts w:eastAsiaTheme="minorEastAsia"/>
          <w:rtl/>
        </w:rPr>
        <w:t xml:space="preserve"> و</w:t>
      </w:r>
      <w:r w:rsidRPr="00DA65A8">
        <w:rPr>
          <w:rFonts w:eastAsiaTheme="minorEastAsia"/>
          <w:szCs w:val="20"/>
          <w:rtl/>
        </w:rPr>
        <w:t>39</w:t>
      </w:r>
      <w:r w:rsidRPr="001C6ABD">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288C" w14:textId="0F67987E" w:rsidR="002C5A7B" w:rsidRPr="002C5A7B" w:rsidRDefault="002C5A7B" w:rsidP="002C5A7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15A50">
      <w:t>CAT/C/NGA/</w:t>
    </w:r>
    <w:proofErr w:type="spellStart"/>
    <w:r w:rsidR="00B15A50">
      <w:t>COAR</w:t>
    </w:r>
    <w:proofErr w:type="spellEnd"/>
    <w:r w:rsidR="00B15A50">
      <w:t>/1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B5B1" w14:textId="2089A9F1" w:rsidR="002C5A7B" w:rsidRPr="002C5A7B" w:rsidRDefault="002C5A7B" w:rsidP="002C5A7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15A50">
      <w:t>CAT/C/NGA/</w:t>
    </w:r>
    <w:proofErr w:type="spellStart"/>
    <w:r w:rsidR="00B15A50">
      <w:t>COAR</w:t>
    </w:r>
    <w:proofErr w:type="spellEnd"/>
    <w:r w:rsidR="00B15A50">
      <w:t>/1</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4A47"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D"/>
    <w:rsid w:val="000076D5"/>
    <w:rsid w:val="00015CA8"/>
    <w:rsid w:val="00043663"/>
    <w:rsid w:val="000456F3"/>
    <w:rsid w:val="000505CF"/>
    <w:rsid w:val="000A2113"/>
    <w:rsid w:val="000D701C"/>
    <w:rsid w:val="000E11D4"/>
    <w:rsid w:val="000E2A71"/>
    <w:rsid w:val="000F71D2"/>
    <w:rsid w:val="00143C39"/>
    <w:rsid w:val="00160263"/>
    <w:rsid w:val="00166BD2"/>
    <w:rsid w:val="00167825"/>
    <w:rsid w:val="00170EB3"/>
    <w:rsid w:val="00181F96"/>
    <w:rsid w:val="001A1371"/>
    <w:rsid w:val="001B346A"/>
    <w:rsid w:val="001C6ABD"/>
    <w:rsid w:val="001D6F7B"/>
    <w:rsid w:val="001E1CAD"/>
    <w:rsid w:val="001E290D"/>
    <w:rsid w:val="00210DD4"/>
    <w:rsid w:val="002144FA"/>
    <w:rsid w:val="0023469A"/>
    <w:rsid w:val="00243C8A"/>
    <w:rsid w:val="00261289"/>
    <w:rsid w:val="00266034"/>
    <w:rsid w:val="0026755E"/>
    <w:rsid w:val="00267A0E"/>
    <w:rsid w:val="002901D9"/>
    <w:rsid w:val="002976C2"/>
    <w:rsid w:val="002C5A7B"/>
    <w:rsid w:val="00323EC8"/>
    <w:rsid w:val="003260FF"/>
    <w:rsid w:val="00343D95"/>
    <w:rsid w:val="00362E33"/>
    <w:rsid w:val="00374341"/>
    <w:rsid w:val="003744B7"/>
    <w:rsid w:val="00383584"/>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5536A"/>
    <w:rsid w:val="005662A9"/>
    <w:rsid w:val="00575E9A"/>
    <w:rsid w:val="005827D4"/>
    <w:rsid w:val="0059622A"/>
    <w:rsid w:val="005A3015"/>
    <w:rsid w:val="005C5878"/>
    <w:rsid w:val="005C7CEA"/>
    <w:rsid w:val="005D3C0B"/>
    <w:rsid w:val="005E23DF"/>
    <w:rsid w:val="005E5217"/>
    <w:rsid w:val="005F07BB"/>
    <w:rsid w:val="005F0FA4"/>
    <w:rsid w:val="005F30EE"/>
    <w:rsid w:val="00601F77"/>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61849"/>
    <w:rsid w:val="0078071A"/>
    <w:rsid w:val="007A3847"/>
    <w:rsid w:val="007C395D"/>
    <w:rsid w:val="007D56C1"/>
    <w:rsid w:val="00817373"/>
    <w:rsid w:val="00852A9A"/>
    <w:rsid w:val="00860491"/>
    <w:rsid w:val="00872D51"/>
    <w:rsid w:val="00874514"/>
    <w:rsid w:val="00893A8A"/>
    <w:rsid w:val="00897AA1"/>
    <w:rsid w:val="008C0B37"/>
    <w:rsid w:val="008C166C"/>
    <w:rsid w:val="008F49E1"/>
    <w:rsid w:val="0090370F"/>
    <w:rsid w:val="00906A57"/>
    <w:rsid w:val="009269D2"/>
    <w:rsid w:val="00942135"/>
    <w:rsid w:val="009521B0"/>
    <w:rsid w:val="00972676"/>
    <w:rsid w:val="00981C12"/>
    <w:rsid w:val="009A7E9F"/>
    <w:rsid w:val="009B1D58"/>
    <w:rsid w:val="009E4397"/>
    <w:rsid w:val="009E5018"/>
    <w:rsid w:val="009F09F5"/>
    <w:rsid w:val="00A12B37"/>
    <w:rsid w:val="00A34EA8"/>
    <w:rsid w:val="00A44D86"/>
    <w:rsid w:val="00A67AF5"/>
    <w:rsid w:val="00A94CA3"/>
    <w:rsid w:val="00AA48F5"/>
    <w:rsid w:val="00AB2C0B"/>
    <w:rsid w:val="00AB6758"/>
    <w:rsid w:val="00AE28CB"/>
    <w:rsid w:val="00B07715"/>
    <w:rsid w:val="00B13763"/>
    <w:rsid w:val="00B15A50"/>
    <w:rsid w:val="00B456A0"/>
    <w:rsid w:val="00B477A4"/>
    <w:rsid w:val="00B54045"/>
    <w:rsid w:val="00B82677"/>
    <w:rsid w:val="00BA39D4"/>
    <w:rsid w:val="00BD0805"/>
    <w:rsid w:val="00C111C6"/>
    <w:rsid w:val="00C438D7"/>
    <w:rsid w:val="00C62476"/>
    <w:rsid w:val="00C64C7B"/>
    <w:rsid w:val="00C81B50"/>
    <w:rsid w:val="00C87F1F"/>
    <w:rsid w:val="00C932DD"/>
    <w:rsid w:val="00C96AFF"/>
    <w:rsid w:val="00CA2103"/>
    <w:rsid w:val="00CA35DF"/>
    <w:rsid w:val="00CD1801"/>
    <w:rsid w:val="00CF25FC"/>
    <w:rsid w:val="00D10EF1"/>
    <w:rsid w:val="00D317F1"/>
    <w:rsid w:val="00D3653E"/>
    <w:rsid w:val="00D42810"/>
    <w:rsid w:val="00D81CFB"/>
    <w:rsid w:val="00D9046A"/>
    <w:rsid w:val="00D914A7"/>
    <w:rsid w:val="00DA65A8"/>
    <w:rsid w:val="00DB315A"/>
    <w:rsid w:val="00DB712F"/>
    <w:rsid w:val="00DC1D29"/>
    <w:rsid w:val="00DD13C3"/>
    <w:rsid w:val="00DD4CE2"/>
    <w:rsid w:val="00DD596E"/>
    <w:rsid w:val="00DD621E"/>
    <w:rsid w:val="00DF0575"/>
    <w:rsid w:val="00DF3F19"/>
    <w:rsid w:val="00E2697F"/>
    <w:rsid w:val="00E64B72"/>
    <w:rsid w:val="00E70E04"/>
    <w:rsid w:val="00E76499"/>
    <w:rsid w:val="00EC05A7"/>
    <w:rsid w:val="00EC4B6B"/>
    <w:rsid w:val="00EE56C3"/>
    <w:rsid w:val="00EF1EE5"/>
    <w:rsid w:val="00EF3E3C"/>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7193E"/>
  <w15:docId w15:val="{7D8EE15B-73B5-4C9A-A6A5-86F70158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A/HRC/40/7" TargetMode="External"/><Relationship Id="rId3" Type="http://schemas.openxmlformats.org/officeDocument/2006/relationships/hyperlink" Target="http://undocs.org/ar/A/HRC/40/7" TargetMode="External"/><Relationship Id="rId7" Type="http://schemas.openxmlformats.org/officeDocument/2006/relationships/hyperlink" Target="http://undocs.org/ar/CAT/OP/12/5" TargetMode="External"/><Relationship Id="rId2" Type="http://schemas.openxmlformats.org/officeDocument/2006/relationships/hyperlink" Target="http://undocs.org/ar/CAT/C/SR.1855" TargetMode="External"/><Relationship Id="rId1" Type="http://schemas.openxmlformats.org/officeDocument/2006/relationships/hyperlink" Target="http://undocs.org/ar/CAT/C/SR.1852" TargetMode="External"/><Relationship Id="rId6" Type="http://schemas.openxmlformats.org/officeDocument/2006/relationships/hyperlink" Target="http://undocs.org/ar/A/HRC/40/7/Add.1" TargetMode="External"/><Relationship Id="rId5" Type="http://schemas.openxmlformats.org/officeDocument/2006/relationships/hyperlink" Target="http://undocs.org/ar/A/HRC/40/7" TargetMode="External"/><Relationship Id="rId10" Type="http://schemas.openxmlformats.org/officeDocument/2006/relationships/hyperlink" Target="http://undocs.org/ar/A/HRC/47/33/Add.2" TargetMode="External"/><Relationship Id="rId4" Type="http://schemas.openxmlformats.org/officeDocument/2006/relationships/hyperlink" Target="http://undocs.org/ar/A/HRC/40/7/Add.1" TargetMode="External"/><Relationship Id="rId9" Type="http://schemas.openxmlformats.org/officeDocument/2006/relationships/hyperlink" Target="http://undocs.org/ar/A/HRC/40/7/Ad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esktop\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5599</Words>
  <Characters>29568</Characters>
  <Application>Microsoft Office Word</Application>
  <DocSecurity>0</DocSecurity>
  <Lines>468</Lines>
  <Paragraphs>152</Paragraphs>
  <ScaleCrop>false</ScaleCrop>
  <HeadingPairs>
    <vt:vector size="2" baseType="variant">
      <vt:variant>
        <vt:lpstr>Title</vt:lpstr>
      </vt:variant>
      <vt:variant>
        <vt:i4>1</vt:i4>
      </vt:variant>
    </vt:vector>
  </HeadingPairs>
  <TitlesOfParts>
    <vt:vector size="1" baseType="lpstr">
      <vt:lpstr>CAT/C/NGA/COAR/1</vt:lpstr>
    </vt:vector>
  </TitlesOfParts>
  <Company>DCM</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CAT/C/NGA/COAR/1</dc:title>
  <dc:subject>GE.2119451(A)</dc:subject>
  <dc:creator>Muntaha BUHNAM - RFA</dc:creator>
  <cp:keywords>GE.2138364(A)</cp:keywords>
  <dc:description>Distr.: General
21 December 2021
Arabic
Original: English</dc:description>
  <cp:lastModifiedBy>Ibrahim Balan</cp:lastModifiedBy>
  <cp:revision>3</cp:revision>
  <cp:lastPrinted>2022-02-02T14:12:00Z</cp:lastPrinted>
  <dcterms:created xsi:type="dcterms:W3CDTF">2022-02-02T14:12:00Z</dcterms:created>
  <dcterms:modified xsi:type="dcterms:W3CDTF">2022-02-02T14:12:00Z</dcterms:modified>
  <cp:category>Final</cp:category>
</cp:coreProperties>
</file>