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14:paraId="097BE2D2" w14:textId="77777777" w:rsidTr="004C4D99">
        <w:trPr>
          <w:trHeight w:hRule="exact" w:val="851"/>
        </w:trPr>
        <w:tc>
          <w:tcPr>
            <w:tcW w:w="1276" w:type="dxa"/>
            <w:tcBorders>
              <w:bottom w:val="single" w:sz="4" w:space="0" w:color="auto"/>
            </w:tcBorders>
          </w:tcPr>
          <w:p w14:paraId="090AE229" w14:textId="77777777" w:rsidR="00392B1D" w:rsidRPr="00DB58B5" w:rsidRDefault="00392B1D" w:rsidP="000828C7"/>
        </w:tc>
        <w:tc>
          <w:tcPr>
            <w:tcW w:w="2268" w:type="dxa"/>
            <w:tcBorders>
              <w:bottom w:val="single" w:sz="4" w:space="0" w:color="auto"/>
            </w:tcBorders>
            <w:vAlign w:val="bottom"/>
          </w:tcPr>
          <w:p w14:paraId="01930136" w14:textId="77777777"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FA21E93" w14:textId="21FF8284" w:rsidR="00392B1D" w:rsidRPr="00DB58B5" w:rsidRDefault="000828C7" w:rsidP="000828C7">
            <w:pPr>
              <w:jc w:val="right"/>
            </w:pPr>
            <w:r w:rsidRPr="000828C7">
              <w:rPr>
                <w:sz w:val="40"/>
              </w:rPr>
              <w:t>CED</w:t>
            </w:r>
            <w:r>
              <w:t>/C/UKR/1</w:t>
            </w:r>
          </w:p>
        </w:tc>
      </w:tr>
      <w:tr w:rsidR="00392B1D" w:rsidRPr="00DB58B5" w14:paraId="08B6118A" w14:textId="77777777" w:rsidTr="004C4D99">
        <w:trPr>
          <w:trHeight w:hRule="exact" w:val="2835"/>
        </w:trPr>
        <w:tc>
          <w:tcPr>
            <w:tcW w:w="1276" w:type="dxa"/>
            <w:tcBorders>
              <w:top w:val="single" w:sz="4" w:space="0" w:color="auto"/>
              <w:bottom w:val="single" w:sz="12" w:space="0" w:color="auto"/>
            </w:tcBorders>
          </w:tcPr>
          <w:p w14:paraId="70B94337" w14:textId="77777777" w:rsidR="00392B1D" w:rsidRPr="00DB58B5" w:rsidRDefault="00392B1D" w:rsidP="004C4D99">
            <w:pPr>
              <w:spacing w:before="120"/>
              <w:jc w:val="center"/>
            </w:pPr>
            <w:r>
              <w:rPr>
                <w:noProof/>
                <w:lang w:eastAsia="fr-CH"/>
              </w:rPr>
              <w:drawing>
                <wp:inline distT="0" distB="0" distL="0" distR="0" wp14:anchorId="4CAC9322" wp14:editId="13956B1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E548647" w14:textId="77777777"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14:paraId="787C8E4E" w14:textId="77777777" w:rsidR="00392B1D" w:rsidRDefault="000828C7" w:rsidP="004C4D99">
            <w:pPr>
              <w:spacing w:before="240"/>
            </w:pPr>
            <w:r>
              <w:t>Distr. générale</w:t>
            </w:r>
          </w:p>
          <w:p w14:paraId="5DBAAA2E" w14:textId="77777777" w:rsidR="000828C7" w:rsidRDefault="000828C7" w:rsidP="000828C7">
            <w:pPr>
              <w:spacing w:line="240" w:lineRule="exact"/>
            </w:pPr>
            <w:r>
              <w:t>11 novembre 2021</w:t>
            </w:r>
          </w:p>
          <w:p w14:paraId="2691ED05" w14:textId="77777777" w:rsidR="000828C7" w:rsidRDefault="000828C7" w:rsidP="000828C7">
            <w:pPr>
              <w:spacing w:line="240" w:lineRule="exact"/>
            </w:pPr>
            <w:r>
              <w:t>Français</w:t>
            </w:r>
          </w:p>
          <w:p w14:paraId="171326D5" w14:textId="77777777" w:rsidR="000828C7" w:rsidRDefault="000828C7" w:rsidP="000828C7">
            <w:pPr>
              <w:spacing w:line="240" w:lineRule="exact"/>
            </w:pPr>
            <w:r>
              <w:t>Original : anglais</w:t>
            </w:r>
          </w:p>
          <w:p w14:paraId="5BAFF77B" w14:textId="3A9F1CDA" w:rsidR="000828C7" w:rsidRPr="00DB58B5" w:rsidRDefault="000828C7" w:rsidP="000828C7">
            <w:pPr>
              <w:spacing w:line="240" w:lineRule="exact"/>
            </w:pPr>
            <w:r>
              <w:t>Anglais, espagnol et français seulement</w:t>
            </w:r>
          </w:p>
        </w:tc>
      </w:tr>
    </w:tbl>
    <w:p w14:paraId="4BCB852B" w14:textId="77777777" w:rsidR="00392B1D" w:rsidRPr="00D55CFF" w:rsidRDefault="00392B1D" w:rsidP="00392B1D">
      <w:pPr>
        <w:spacing w:before="120"/>
        <w:rPr>
          <w:b/>
          <w:sz w:val="24"/>
          <w:szCs w:val="24"/>
        </w:rPr>
      </w:pPr>
      <w:r w:rsidRPr="00D55CFF">
        <w:rPr>
          <w:b/>
          <w:sz w:val="24"/>
          <w:szCs w:val="24"/>
        </w:rPr>
        <w:t>Comité des disparitions forcées</w:t>
      </w:r>
    </w:p>
    <w:p w14:paraId="649338C4" w14:textId="6F3E2731" w:rsidR="000828C7" w:rsidRPr="005A6C03" w:rsidRDefault="000828C7" w:rsidP="000828C7">
      <w:pPr>
        <w:pStyle w:val="HMG"/>
        <w:rPr>
          <w:lang w:val="fr-FR"/>
        </w:rPr>
      </w:pPr>
      <w:r>
        <w:rPr>
          <w:lang w:val="fr-FR"/>
        </w:rPr>
        <w:tab/>
      </w:r>
      <w:r>
        <w:rPr>
          <w:lang w:val="fr-FR"/>
        </w:rPr>
        <w:tab/>
      </w:r>
      <w:r w:rsidRPr="00F67BFD">
        <w:rPr>
          <w:lang w:val="fr-FR"/>
        </w:rPr>
        <w:t xml:space="preserve">Rapport soumis par </w:t>
      </w:r>
      <w:r>
        <w:rPr>
          <w:lang w:val="fr-FR"/>
        </w:rPr>
        <w:t>l</w:t>
      </w:r>
      <w:r w:rsidR="00B819EB">
        <w:rPr>
          <w:lang w:val="fr-FR"/>
        </w:rPr>
        <w:t>’</w:t>
      </w:r>
      <w:r w:rsidRPr="005A6C03">
        <w:rPr>
          <w:lang w:val="fr-FR"/>
        </w:rPr>
        <w:t xml:space="preserve">Ukraine </w:t>
      </w:r>
      <w:r w:rsidRPr="008E4E8B">
        <w:rPr>
          <w:lang w:val="fr-FR"/>
        </w:rPr>
        <w:t>en application de</w:t>
      </w:r>
      <w:r>
        <w:rPr>
          <w:lang w:val="fr-FR"/>
        </w:rPr>
        <w:t> </w:t>
      </w:r>
      <w:r w:rsidRPr="008E4E8B">
        <w:rPr>
          <w:lang w:val="fr-FR"/>
        </w:rPr>
        <w:t>l</w:t>
      </w:r>
      <w:r w:rsidR="00B819EB">
        <w:rPr>
          <w:lang w:val="fr-FR"/>
        </w:rPr>
        <w:t>’</w:t>
      </w:r>
      <w:r w:rsidRPr="008E4E8B">
        <w:rPr>
          <w:lang w:val="fr-FR"/>
        </w:rPr>
        <w:t>article</w:t>
      </w:r>
      <w:r w:rsidR="00154332">
        <w:rPr>
          <w:lang w:val="fr-FR"/>
        </w:rPr>
        <w:t> </w:t>
      </w:r>
      <w:r w:rsidRPr="008E4E8B">
        <w:rPr>
          <w:lang w:val="fr-FR"/>
        </w:rPr>
        <w:t xml:space="preserve">29 </w:t>
      </w:r>
      <w:r>
        <w:rPr>
          <w:lang w:val="fr-FR"/>
        </w:rPr>
        <w:t>(par.</w:t>
      </w:r>
      <w:r w:rsidR="00154332">
        <w:rPr>
          <w:lang w:val="fr-FR"/>
        </w:rPr>
        <w:t> </w:t>
      </w:r>
      <w:r>
        <w:rPr>
          <w:lang w:val="fr-FR"/>
        </w:rPr>
        <w:t xml:space="preserve">1) </w:t>
      </w:r>
      <w:r w:rsidRPr="008E4E8B">
        <w:rPr>
          <w:lang w:val="fr-FR"/>
        </w:rPr>
        <w:t xml:space="preserve">de la Convention, </w:t>
      </w:r>
      <w:r>
        <w:rPr>
          <w:lang w:val="fr-FR"/>
        </w:rPr>
        <w:br/>
      </w:r>
      <w:r w:rsidRPr="008E4E8B">
        <w:rPr>
          <w:lang w:val="fr-FR"/>
        </w:rPr>
        <w:t>attendu en</w:t>
      </w:r>
      <w:r w:rsidRPr="005A6C03">
        <w:rPr>
          <w:lang w:val="fr-FR"/>
        </w:rPr>
        <w:t xml:space="preserve"> 2017</w:t>
      </w:r>
      <w:r w:rsidRPr="000828C7">
        <w:rPr>
          <w:rStyle w:val="Appelnotedebasdep"/>
          <w:b w:val="0"/>
          <w:bCs/>
          <w:sz w:val="20"/>
          <w:vertAlign w:val="baseline"/>
        </w:rPr>
        <w:footnoteReference w:customMarkFollows="1" w:id="2"/>
        <w:t>*</w:t>
      </w:r>
    </w:p>
    <w:p w14:paraId="06C050A3" w14:textId="45EF8DAC" w:rsidR="00446FE5" w:rsidRDefault="000828C7" w:rsidP="000828C7">
      <w:pPr>
        <w:pStyle w:val="SingleTxtG"/>
        <w:jc w:val="right"/>
        <w:rPr>
          <w:lang w:val="fr-FR"/>
        </w:rPr>
      </w:pPr>
      <w:r w:rsidRPr="005A6C03">
        <w:rPr>
          <w:lang w:val="fr-FR"/>
        </w:rPr>
        <w:t xml:space="preserve">[Date </w:t>
      </w:r>
      <w:r>
        <w:rPr>
          <w:lang w:val="fr-FR"/>
        </w:rPr>
        <w:t>de réception</w:t>
      </w:r>
      <w:r w:rsidR="00B819EB">
        <w:rPr>
          <w:lang w:val="fr-FR"/>
        </w:rPr>
        <w:t> </w:t>
      </w:r>
      <w:r w:rsidRPr="005A6C03">
        <w:rPr>
          <w:lang w:val="fr-FR"/>
        </w:rPr>
        <w:t xml:space="preserve">: 3 </w:t>
      </w:r>
      <w:r>
        <w:rPr>
          <w:lang w:val="fr-FR"/>
        </w:rPr>
        <w:t>août</w:t>
      </w:r>
      <w:r w:rsidRPr="005A6C03">
        <w:rPr>
          <w:lang w:val="fr-FR"/>
        </w:rPr>
        <w:t xml:space="preserve"> 2021]</w:t>
      </w:r>
    </w:p>
    <w:p w14:paraId="79B66117" w14:textId="7604D0A0" w:rsidR="000828C7" w:rsidRDefault="000828C7" w:rsidP="000828C7">
      <w:pPr>
        <w:rPr>
          <w:lang w:val="fr-FR"/>
        </w:rPr>
      </w:pPr>
      <w:r>
        <w:rPr>
          <w:lang w:val="fr-FR"/>
        </w:rPr>
        <w:br w:type="page"/>
      </w:r>
    </w:p>
    <w:p w14:paraId="31C47546" w14:textId="70FE4291" w:rsidR="000828C7" w:rsidRPr="000828C7" w:rsidRDefault="00A83552" w:rsidP="000828C7">
      <w:pPr>
        <w:spacing w:after="120"/>
        <w:rPr>
          <w:sz w:val="28"/>
        </w:rPr>
      </w:pPr>
      <w:r>
        <w:rPr>
          <w:sz w:val="28"/>
        </w:rPr>
        <w:lastRenderedPageBreak/>
        <w:t>Table des matières</w:t>
      </w:r>
    </w:p>
    <w:p w14:paraId="0C1A5A0C" w14:textId="6D3ADAF5" w:rsidR="000828C7" w:rsidRPr="000828C7" w:rsidRDefault="000828C7" w:rsidP="000828C7">
      <w:pPr>
        <w:tabs>
          <w:tab w:val="right" w:pos="9638"/>
        </w:tabs>
        <w:spacing w:after="120"/>
        <w:ind w:left="283"/>
        <w:rPr>
          <w:i/>
          <w:sz w:val="18"/>
        </w:rPr>
      </w:pPr>
      <w:r w:rsidRPr="000828C7">
        <w:rPr>
          <w:i/>
          <w:sz w:val="18"/>
        </w:rPr>
        <w:tab/>
        <w:t>Page</w:t>
      </w:r>
    </w:p>
    <w:p w14:paraId="7D1264DB" w14:textId="77A0D0AD" w:rsidR="000828C7" w:rsidRDefault="000828C7" w:rsidP="000828C7">
      <w:pPr>
        <w:tabs>
          <w:tab w:val="right" w:pos="850"/>
          <w:tab w:val="right" w:leader="dot" w:pos="8787"/>
          <w:tab w:val="right" w:pos="9638"/>
        </w:tabs>
        <w:spacing w:after="120"/>
        <w:ind w:left="1134" w:hanging="1134"/>
      </w:pPr>
      <w:r>
        <w:tab/>
        <w:t>I.</w:t>
      </w:r>
      <w:r>
        <w:tab/>
      </w:r>
      <w:r w:rsidR="00714425">
        <w:t>I</w:t>
      </w:r>
      <w:r w:rsidR="00714425" w:rsidRPr="005A6C03">
        <w:rPr>
          <w:lang w:val="fr-FR"/>
        </w:rPr>
        <w:t>ntroduction</w:t>
      </w:r>
      <w:r>
        <w:tab/>
      </w:r>
      <w:r w:rsidR="00714425">
        <w:tab/>
        <w:t>3</w:t>
      </w:r>
    </w:p>
    <w:p w14:paraId="6F72722F" w14:textId="2CA84476" w:rsidR="00714425" w:rsidRDefault="00714425" w:rsidP="000828C7">
      <w:pPr>
        <w:tabs>
          <w:tab w:val="right" w:pos="850"/>
          <w:tab w:val="right" w:leader="dot" w:pos="8787"/>
          <w:tab w:val="right" w:pos="9638"/>
        </w:tabs>
        <w:spacing w:after="120"/>
        <w:ind w:left="1134" w:hanging="1134"/>
        <w:rPr>
          <w:lang w:val="fr-FR"/>
        </w:rPr>
      </w:pPr>
      <w:r>
        <w:tab/>
        <w:t>II.</w:t>
      </w:r>
      <w:r>
        <w:tab/>
      </w:r>
      <w:r w:rsidRPr="005A6C03">
        <w:rPr>
          <w:lang w:val="fr-FR"/>
        </w:rPr>
        <w:t>Part</w:t>
      </w:r>
      <w:r>
        <w:rPr>
          <w:lang w:val="fr-FR"/>
        </w:rPr>
        <w:t>ie</w:t>
      </w:r>
      <w:r>
        <w:rPr>
          <w:lang w:val="fr-FR"/>
        </w:rPr>
        <w:t> </w:t>
      </w:r>
      <w:r w:rsidRPr="005A6C03">
        <w:rPr>
          <w:lang w:val="fr-FR"/>
        </w:rPr>
        <w:t>І</w:t>
      </w:r>
      <w:r w:rsidR="00B819EB">
        <w:rPr>
          <w:lang w:val="fr-FR"/>
        </w:rPr>
        <w:t> </w:t>
      </w:r>
      <w:r w:rsidRPr="005A6C03">
        <w:rPr>
          <w:lang w:val="fr-FR"/>
        </w:rPr>
        <w:t xml:space="preserve">: </w:t>
      </w:r>
      <w:r>
        <w:rPr>
          <w:lang w:val="fr-FR"/>
        </w:rPr>
        <w:t>Élaboration du rapport</w:t>
      </w:r>
      <w:r>
        <w:rPr>
          <w:lang w:val="fr-FR"/>
        </w:rPr>
        <w:tab/>
      </w:r>
      <w:r>
        <w:rPr>
          <w:lang w:val="fr-FR"/>
        </w:rPr>
        <w:tab/>
        <w:t>3</w:t>
      </w:r>
    </w:p>
    <w:p w14:paraId="724ECB9B" w14:textId="0239CF05" w:rsidR="00714425" w:rsidRDefault="00714425" w:rsidP="000828C7">
      <w:pPr>
        <w:tabs>
          <w:tab w:val="right" w:pos="850"/>
          <w:tab w:val="right" w:leader="dot" w:pos="8787"/>
          <w:tab w:val="right" w:pos="9638"/>
        </w:tabs>
        <w:spacing w:after="120"/>
        <w:ind w:left="1134" w:hanging="1134"/>
        <w:rPr>
          <w:lang w:val="fr-FR"/>
        </w:rPr>
      </w:pPr>
      <w:r>
        <w:rPr>
          <w:lang w:val="fr-FR"/>
        </w:rPr>
        <w:tab/>
      </w:r>
      <w:r w:rsidR="00FF4DAB">
        <w:rPr>
          <w:lang w:val="fr-FR"/>
        </w:rPr>
        <w:t>III.</w:t>
      </w:r>
      <w:r w:rsidR="00FF4DAB">
        <w:rPr>
          <w:lang w:val="fr-FR"/>
        </w:rPr>
        <w:tab/>
      </w:r>
      <w:r w:rsidR="00FF4DAB" w:rsidRPr="005A6C03">
        <w:rPr>
          <w:lang w:val="fr-FR"/>
        </w:rPr>
        <w:t>Part</w:t>
      </w:r>
      <w:r w:rsidR="00FF4DAB">
        <w:rPr>
          <w:lang w:val="fr-FR"/>
        </w:rPr>
        <w:t>ie</w:t>
      </w:r>
      <w:r w:rsidR="00FF4DAB" w:rsidRPr="005A6C03">
        <w:rPr>
          <w:lang w:val="fr-FR"/>
        </w:rPr>
        <w:t xml:space="preserve"> ІІ</w:t>
      </w:r>
      <w:r w:rsidR="00B819EB">
        <w:rPr>
          <w:lang w:val="fr-FR"/>
        </w:rPr>
        <w:t> </w:t>
      </w:r>
      <w:r w:rsidR="00FF4DAB" w:rsidRPr="005A6C03">
        <w:rPr>
          <w:lang w:val="fr-FR"/>
        </w:rPr>
        <w:t xml:space="preserve">: </w:t>
      </w:r>
      <w:r w:rsidR="00FF4DAB" w:rsidRPr="00AA003D">
        <w:rPr>
          <w:lang w:val="fr-FR"/>
        </w:rPr>
        <w:t>Cadre juridique de l</w:t>
      </w:r>
      <w:r w:rsidR="00B819EB">
        <w:rPr>
          <w:lang w:val="fr-FR"/>
        </w:rPr>
        <w:t>’</w:t>
      </w:r>
      <w:r w:rsidR="00FF4DAB" w:rsidRPr="00AA003D">
        <w:rPr>
          <w:lang w:val="fr-FR"/>
        </w:rPr>
        <w:t>interdiction de la disparition forcée</w:t>
      </w:r>
      <w:r w:rsidR="00FF4DAB">
        <w:rPr>
          <w:lang w:val="fr-FR"/>
        </w:rPr>
        <w:tab/>
      </w:r>
      <w:r w:rsidR="00FF4DAB">
        <w:rPr>
          <w:lang w:val="fr-FR"/>
        </w:rPr>
        <w:tab/>
        <w:t>3</w:t>
      </w:r>
    </w:p>
    <w:p w14:paraId="2746C9F9" w14:textId="49F33790" w:rsidR="00FF4DAB" w:rsidRDefault="00FF4DAB" w:rsidP="000828C7">
      <w:pPr>
        <w:tabs>
          <w:tab w:val="right" w:pos="850"/>
          <w:tab w:val="right" w:leader="dot" w:pos="8787"/>
          <w:tab w:val="right" w:pos="9638"/>
        </w:tabs>
        <w:spacing w:after="120"/>
        <w:ind w:left="1134" w:hanging="1134"/>
      </w:pPr>
      <w:r>
        <w:rPr>
          <w:lang w:val="fr-FR"/>
        </w:rPr>
        <w:tab/>
        <w:t>IV.</w:t>
      </w:r>
      <w:r>
        <w:rPr>
          <w:lang w:val="fr-FR"/>
        </w:rPr>
        <w:tab/>
      </w:r>
      <w:r w:rsidRPr="005A6C03">
        <w:rPr>
          <w:lang w:val="fr-FR"/>
        </w:rPr>
        <w:t>Part</w:t>
      </w:r>
      <w:r>
        <w:rPr>
          <w:lang w:val="fr-FR"/>
        </w:rPr>
        <w:t>ie</w:t>
      </w:r>
      <w:r w:rsidRPr="005A6C03">
        <w:rPr>
          <w:lang w:val="fr-FR"/>
        </w:rPr>
        <w:t xml:space="preserve"> ІІІ</w:t>
      </w:r>
      <w:r w:rsidR="00B819EB">
        <w:rPr>
          <w:lang w:val="fr-FR"/>
        </w:rPr>
        <w:t> </w:t>
      </w:r>
      <w:r w:rsidRPr="005A6C03">
        <w:rPr>
          <w:lang w:val="fr-FR"/>
        </w:rPr>
        <w:t xml:space="preserve">: </w:t>
      </w:r>
      <w:r w:rsidRPr="001022CD">
        <w:rPr>
          <w:lang w:val="fr-FR"/>
        </w:rPr>
        <w:t>Présentation article par article de l</w:t>
      </w:r>
      <w:r w:rsidR="00B819EB">
        <w:rPr>
          <w:lang w:val="fr-FR"/>
        </w:rPr>
        <w:t>’</w:t>
      </w:r>
      <w:r w:rsidRPr="001022CD">
        <w:rPr>
          <w:lang w:val="fr-FR"/>
        </w:rPr>
        <w:t>application de la Convention</w:t>
      </w:r>
      <w:r>
        <w:rPr>
          <w:lang w:val="fr-FR"/>
        </w:rPr>
        <w:tab/>
      </w:r>
      <w:r>
        <w:rPr>
          <w:lang w:val="fr-FR"/>
        </w:rPr>
        <w:tab/>
        <w:t>4</w:t>
      </w:r>
    </w:p>
    <w:p w14:paraId="664CF991" w14:textId="6ABEF66D" w:rsidR="000828C7" w:rsidRDefault="00FF4DAB" w:rsidP="000828C7">
      <w:pPr>
        <w:tabs>
          <w:tab w:val="right" w:leader="dot" w:pos="8787"/>
          <w:tab w:val="right" w:pos="9638"/>
        </w:tabs>
        <w:spacing w:after="120"/>
        <w:ind w:left="1559" w:hanging="425"/>
      </w:pPr>
      <w:r w:rsidRPr="005A6C03">
        <w:rPr>
          <w:lang w:val="fr-FR"/>
        </w:rPr>
        <w:t>Article</w:t>
      </w:r>
      <w:r>
        <w:rPr>
          <w:lang w:val="fr-FR"/>
        </w:rPr>
        <w:t>s</w:t>
      </w:r>
      <w:r w:rsidRPr="005A6C03">
        <w:rPr>
          <w:lang w:val="fr-FR"/>
        </w:rPr>
        <w:t xml:space="preserve"> </w:t>
      </w:r>
      <w:r>
        <w:rPr>
          <w:lang w:val="fr-FR"/>
        </w:rPr>
        <w:t xml:space="preserve">premier à </w:t>
      </w:r>
      <w:r w:rsidRPr="005A6C03">
        <w:rPr>
          <w:lang w:val="fr-FR"/>
        </w:rPr>
        <w:t>10</w:t>
      </w:r>
      <w:r>
        <w:rPr>
          <w:lang w:val="fr-FR"/>
        </w:rPr>
        <w:t> </w:t>
      </w:r>
      <w:r w:rsidRPr="005A6C03">
        <w:rPr>
          <w:lang w:val="fr-FR"/>
        </w:rPr>
        <w:t xml:space="preserve">: </w:t>
      </w:r>
      <w:r>
        <w:rPr>
          <w:lang w:val="fr-FR"/>
        </w:rPr>
        <w:t>I</w:t>
      </w:r>
      <w:r w:rsidRPr="00C508A2">
        <w:rPr>
          <w:lang w:val="fr-FR"/>
        </w:rPr>
        <w:t>nexactitude, responsabilité et punition du crime de disparition forcée</w:t>
      </w:r>
      <w:r w:rsidR="000828C7">
        <w:tab/>
      </w:r>
      <w:r>
        <w:tab/>
        <w:t>4</w:t>
      </w:r>
    </w:p>
    <w:p w14:paraId="3B00B347" w14:textId="12A75E5D" w:rsidR="00FF4DAB" w:rsidRDefault="00FF4DAB" w:rsidP="000828C7">
      <w:pPr>
        <w:tabs>
          <w:tab w:val="right" w:leader="dot" w:pos="8787"/>
          <w:tab w:val="right" w:pos="9638"/>
        </w:tabs>
        <w:spacing w:after="120"/>
        <w:ind w:left="1559" w:hanging="425"/>
        <w:rPr>
          <w:lang w:val="fr-FR"/>
        </w:rPr>
      </w:pPr>
      <w:r w:rsidRPr="005A6C03">
        <w:rPr>
          <w:lang w:val="fr-FR"/>
        </w:rPr>
        <w:t>Articles 11</w:t>
      </w:r>
      <w:r>
        <w:rPr>
          <w:lang w:val="fr-FR"/>
        </w:rPr>
        <w:t xml:space="preserve"> à </w:t>
      </w:r>
      <w:r w:rsidRPr="005A6C03">
        <w:rPr>
          <w:lang w:val="fr-FR"/>
        </w:rPr>
        <w:t>17</w:t>
      </w:r>
      <w:r w:rsidR="00B819EB">
        <w:rPr>
          <w:lang w:val="fr-FR"/>
        </w:rPr>
        <w:t> </w:t>
      </w:r>
      <w:r w:rsidRPr="005A6C03">
        <w:rPr>
          <w:lang w:val="fr-FR"/>
        </w:rPr>
        <w:t xml:space="preserve">: </w:t>
      </w:r>
      <w:r w:rsidRPr="0031264B">
        <w:rPr>
          <w:lang w:val="fr-FR"/>
        </w:rPr>
        <w:t xml:space="preserve">Garantie des droits et intérêts légitimes, </w:t>
      </w:r>
      <w:r>
        <w:rPr>
          <w:lang w:val="fr-FR"/>
        </w:rPr>
        <w:t>en particulier</w:t>
      </w:r>
      <w:r w:rsidRPr="0031264B">
        <w:rPr>
          <w:lang w:val="fr-FR"/>
        </w:rPr>
        <w:t xml:space="preserve"> des détenus</w:t>
      </w:r>
      <w:r>
        <w:rPr>
          <w:lang w:val="fr-FR"/>
        </w:rPr>
        <w:tab/>
      </w:r>
      <w:r>
        <w:rPr>
          <w:lang w:val="fr-FR"/>
        </w:rPr>
        <w:tab/>
        <w:t>5</w:t>
      </w:r>
    </w:p>
    <w:p w14:paraId="3A31F1A8" w14:textId="715A12F2" w:rsidR="00FF4DAB" w:rsidRDefault="00FF4DAB" w:rsidP="000828C7">
      <w:pPr>
        <w:tabs>
          <w:tab w:val="right" w:leader="dot" w:pos="8787"/>
          <w:tab w:val="right" w:pos="9638"/>
        </w:tabs>
        <w:spacing w:after="120"/>
        <w:ind w:left="1559" w:hanging="425"/>
        <w:rPr>
          <w:lang w:val="fr-FR"/>
        </w:rPr>
      </w:pPr>
      <w:r w:rsidRPr="005A6C03">
        <w:rPr>
          <w:lang w:val="fr-FR"/>
        </w:rPr>
        <w:t>Articles 18</w:t>
      </w:r>
      <w:r>
        <w:rPr>
          <w:lang w:val="fr-FR"/>
        </w:rPr>
        <w:t xml:space="preserve"> et</w:t>
      </w:r>
      <w:r w:rsidRPr="005A6C03">
        <w:rPr>
          <w:lang w:val="fr-FR"/>
        </w:rPr>
        <w:t xml:space="preserve"> 20</w:t>
      </w:r>
      <w:r>
        <w:rPr>
          <w:lang w:val="fr-FR"/>
        </w:rPr>
        <w:t> </w:t>
      </w:r>
      <w:r w:rsidRPr="005A6C03">
        <w:rPr>
          <w:lang w:val="fr-FR"/>
        </w:rPr>
        <w:t>: Acc</w:t>
      </w:r>
      <w:r>
        <w:rPr>
          <w:lang w:val="fr-FR"/>
        </w:rPr>
        <w:t>ès aux personnes privées de liberté et aux</w:t>
      </w:r>
      <w:r w:rsidRPr="005A6C03">
        <w:rPr>
          <w:lang w:val="fr-FR"/>
        </w:rPr>
        <w:t xml:space="preserve"> </w:t>
      </w:r>
      <w:r w:rsidRPr="00A82A4D">
        <w:rPr>
          <w:lang w:val="fr-FR"/>
        </w:rPr>
        <w:t xml:space="preserve">informations </w:t>
      </w:r>
      <w:r>
        <w:rPr>
          <w:lang w:val="fr-FR"/>
        </w:rPr>
        <w:t xml:space="preserve">les </w:t>
      </w:r>
      <w:r w:rsidRPr="00A82A4D">
        <w:rPr>
          <w:lang w:val="fr-FR"/>
        </w:rPr>
        <w:t>concernant</w:t>
      </w:r>
      <w:r>
        <w:rPr>
          <w:lang w:val="fr-FR"/>
        </w:rPr>
        <w:tab/>
      </w:r>
      <w:r>
        <w:rPr>
          <w:lang w:val="fr-FR"/>
        </w:rPr>
        <w:tab/>
        <w:t>6</w:t>
      </w:r>
    </w:p>
    <w:p w14:paraId="2795AF8C" w14:textId="0AEE7F66" w:rsidR="00FF4DAB" w:rsidRDefault="00FF4DAB" w:rsidP="000828C7">
      <w:pPr>
        <w:tabs>
          <w:tab w:val="right" w:leader="dot" w:pos="8787"/>
          <w:tab w:val="right" w:pos="9638"/>
        </w:tabs>
        <w:spacing w:after="120"/>
        <w:ind w:left="1559" w:hanging="425"/>
        <w:rPr>
          <w:lang w:val="fr-FR"/>
        </w:rPr>
      </w:pPr>
      <w:r w:rsidRPr="005A6C03">
        <w:rPr>
          <w:lang w:val="fr-FR"/>
        </w:rPr>
        <w:t>Article 19</w:t>
      </w:r>
      <w:r>
        <w:rPr>
          <w:lang w:val="fr-FR"/>
        </w:rPr>
        <w:t> </w:t>
      </w:r>
      <w:r w:rsidRPr="005A6C03">
        <w:rPr>
          <w:lang w:val="fr-FR"/>
        </w:rPr>
        <w:t xml:space="preserve">: </w:t>
      </w:r>
      <w:r>
        <w:rPr>
          <w:lang w:val="fr-FR"/>
        </w:rPr>
        <w:t>P</w:t>
      </w:r>
      <w:r w:rsidRPr="005A6C03">
        <w:rPr>
          <w:lang w:val="fr-FR"/>
        </w:rPr>
        <w:t>rotection</w:t>
      </w:r>
      <w:r>
        <w:rPr>
          <w:lang w:val="fr-FR"/>
        </w:rPr>
        <w:t xml:space="preserve"> des données</w:t>
      </w:r>
      <w:r>
        <w:rPr>
          <w:lang w:val="fr-FR"/>
        </w:rPr>
        <w:tab/>
      </w:r>
      <w:r>
        <w:rPr>
          <w:lang w:val="fr-FR"/>
        </w:rPr>
        <w:tab/>
        <w:t>8</w:t>
      </w:r>
    </w:p>
    <w:p w14:paraId="7A9A24B2" w14:textId="4365573D" w:rsidR="00FF4DAB" w:rsidRDefault="00FF4DAB" w:rsidP="000828C7">
      <w:pPr>
        <w:tabs>
          <w:tab w:val="right" w:leader="dot" w:pos="8787"/>
          <w:tab w:val="right" w:pos="9638"/>
        </w:tabs>
        <w:spacing w:after="120"/>
        <w:ind w:left="1559" w:hanging="425"/>
        <w:rPr>
          <w:lang w:val="fr-FR"/>
        </w:rPr>
      </w:pPr>
      <w:r w:rsidRPr="005A6C03">
        <w:rPr>
          <w:lang w:val="fr-FR"/>
        </w:rPr>
        <w:t>Article 21</w:t>
      </w:r>
      <w:r w:rsidR="00B819EB">
        <w:rPr>
          <w:lang w:val="fr-FR"/>
        </w:rPr>
        <w:t> </w:t>
      </w:r>
      <w:r w:rsidRPr="005A6C03">
        <w:rPr>
          <w:lang w:val="fr-FR"/>
        </w:rPr>
        <w:t xml:space="preserve">: </w:t>
      </w:r>
      <w:r>
        <w:rPr>
          <w:lang w:val="fr-FR"/>
        </w:rPr>
        <w:t>Remise en liberté</w:t>
      </w:r>
      <w:r>
        <w:rPr>
          <w:lang w:val="fr-FR"/>
        </w:rPr>
        <w:tab/>
      </w:r>
      <w:r>
        <w:rPr>
          <w:lang w:val="fr-FR"/>
        </w:rPr>
        <w:tab/>
        <w:t>8</w:t>
      </w:r>
    </w:p>
    <w:p w14:paraId="0DFA092A" w14:textId="17026CC1" w:rsidR="00FF4DAB" w:rsidRDefault="00FF4DAB" w:rsidP="000828C7">
      <w:pPr>
        <w:tabs>
          <w:tab w:val="right" w:leader="dot" w:pos="8787"/>
          <w:tab w:val="right" w:pos="9638"/>
        </w:tabs>
        <w:spacing w:after="120"/>
        <w:ind w:left="1559" w:hanging="425"/>
        <w:rPr>
          <w:lang w:val="fr-FR"/>
        </w:rPr>
      </w:pPr>
      <w:r w:rsidRPr="00AC7E27">
        <w:rPr>
          <w:lang w:val="fr-FR"/>
        </w:rPr>
        <w:t>Article 24</w:t>
      </w:r>
      <w:r w:rsidRPr="005802FD">
        <w:rPr>
          <w:lang w:val="fr-FR"/>
        </w:rPr>
        <w:t xml:space="preserve"> : </w:t>
      </w:r>
      <w:r w:rsidRPr="0005507A">
        <w:rPr>
          <w:lang w:val="fr-FR"/>
        </w:rPr>
        <w:t>Garantie des droits et intérêts de la victime</w:t>
      </w:r>
      <w:r>
        <w:rPr>
          <w:lang w:val="fr-FR"/>
        </w:rPr>
        <w:tab/>
      </w:r>
      <w:r>
        <w:rPr>
          <w:lang w:val="fr-FR"/>
        </w:rPr>
        <w:tab/>
        <w:t>10</w:t>
      </w:r>
    </w:p>
    <w:p w14:paraId="5312E375" w14:textId="1428C65B" w:rsidR="00FF4DAB" w:rsidRDefault="00FF4DAB" w:rsidP="000828C7">
      <w:pPr>
        <w:tabs>
          <w:tab w:val="right" w:leader="dot" w:pos="8787"/>
          <w:tab w:val="right" w:pos="9638"/>
        </w:tabs>
        <w:spacing w:after="120"/>
        <w:ind w:left="1559" w:hanging="425"/>
        <w:rPr>
          <w:lang w:val="fr-FR"/>
        </w:rPr>
      </w:pPr>
      <w:r w:rsidRPr="005A6C03">
        <w:rPr>
          <w:lang w:val="fr-FR"/>
        </w:rPr>
        <w:t>Article 25</w:t>
      </w:r>
      <w:r>
        <w:rPr>
          <w:lang w:val="fr-FR"/>
        </w:rPr>
        <w:t> </w:t>
      </w:r>
      <w:r w:rsidRPr="005A6C03">
        <w:rPr>
          <w:lang w:val="fr-FR"/>
        </w:rPr>
        <w:t xml:space="preserve">: </w:t>
      </w:r>
      <w:r>
        <w:rPr>
          <w:lang w:val="fr-FR"/>
        </w:rPr>
        <w:t>Protection des enfants</w:t>
      </w:r>
      <w:r>
        <w:rPr>
          <w:lang w:val="fr-FR"/>
        </w:rPr>
        <w:tab/>
      </w:r>
      <w:r>
        <w:rPr>
          <w:lang w:val="fr-FR"/>
        </w:rPr>
        <w:tab/>
        <w:t>10</w:t>
      </w:r>
    </w:p>
    <w:p w14:paraId="7B4E3CD0" w14:textId="3F6B68C0" w:rsidR="00FF4DAB" w:rsidRDefault="00FF4DAB" w:rsidP="000828C7">
      <w:pPr>
        <w:tabs>
          <w:tab w:val="right" w:leader="dot" w:pos="8787"/>
          <w:tab w:val="right" w:pos="9638"/>
        </w:tabs>
        <w:spacing w:after="120"/>
        <w:ind w:left="1559" w:hanging="425"/>
      </w:pPr>
      <w:r w:rsidRPr="005A6C03">
        <w:rPr>
          <w:lang w:val="fr-FR"/>
        </w:rPr>
        <w:t>Article 43</w:t>
      </w:r>
      <w:r>
        <w:rPr>
          <w:lang w:val="fr-FR"/>
        </w:rPr>
        <w:t> </w:t>
      </w:r>
      <w:r w:rsidRPr="005A6C03">
        <w:rPr>
          <w:lang w:val="fr-FR"/>
        </w:rPr>
        <w:t xml:space="preserve">: </w:t>
      </w:r>
      <w:r w:rsidRPr="00317A2B">
        <w:rPr>
          <w:lang w:val="fr-FR"/>
        </w:rPr>
        <w:t>Respect du droit international humanitaire</w:t>
      </w:r>
      <w:r>
        <w:rPr>
          <w:lang w:val="fr-FR"/>
        </w:rPr>
        <w:tab/>
      </w:r>
      <w:r>
        <w:rPr>
          <w:lang w:val="fr-FR"/>
        </w:rPr>
        <w:tab/>
        <w:t>11</w:t>
      </w:r>
    </w:p>
    <w:p w14:paraId="00D06D21" w14:textId="6569554F" w:rsidR="000828C7" w:rsidRDefault="000828C7" w:rsidP="000828C7">
      <w:r>
        <w:br w:type="page"/>
      </w:r>
    </w:p>
    <w:p w14:paraId="3A96AFB2" w14:textId="77777777" w:rsidR="000828C7" w:rsidRPr="005A6C03" w:rsidRDefault="000828C7" w:rsidP="000828C7">
      <w:pPr>
        <w:pStyle w:val="HChG"/>
        <w:rPr>
          <w:lang w:val="fr-FR"/>
        </w:rPr>
      </w:pPr>
      <w:r w:rsidRPr="005A6C03">
        <w:rPr>
          <w:lang w:val="fr-FR"/>
        </w:rPr>
        <w:lastRenderedPageBreak/>
        <w:tab/>
        <w:t>I.</w:t>
      </w:r>
      <w:r w:rsidRPr="005A6C03">
        <w:rPr>
          <w:lang w:val="fr-FR"/>
        </w:rPr>
        <w:tab/>
        <w:t>Introduction</w:t>
      </w:r>
    </w:p>
    <w:p w14:paraId="41DF08B8" w14:textId="33F2538F" w:rsidR="000828C7" w:rsidRPr="005A6C03" w:rsidRDefault="000828C7" w:rsidP="000828C7">
      <w:pPr>
        <w:pStyle w:val="SingleTxtG"/>
        <w:rPr>
          <w:lang w:val="fr-FR"/>
        </w:rPr>
      </w:pPr>
      <w:r w:rsidRPr="005A6C03">
        <w:rPr>
          <w:lang w:val="fr-FR"/>
        </w:rPr>
        <w:t>1.</w:t>
      </w:r>
      <w:r w:rsidRPr="005A6C03">
        <w:rPr>
          <w:lang w:val="fr-FR"/>
        </w:rPr>
        <w:tab/>
      </w:r>
      <w:r>
        <w:rPr>
          <w:lang w:val="fr-FR"/>
        </w:rPr>
        <w:t>L</w:t>
      </w:r>
      <w:r w:rsidR="00B819EB">
        <w:rPr>
          <w:lang w:val="fr-FR"/>
        </w:rPr>
        <w:t>’</w:t>
      </w:r>
      <w:r w:rsidRPr="00237ED7">
        <w:rPr>
          <w:lang w:val="fr-FR"/>
        </w:rPr>
        <w:t>Ukraine a adhéré à la Convention internationale pour la protection de toutes les personnes contre les disparitions</w:t>
      </w:r>
      <w:r>
        <w:rPr>
          <w:lang w:val="fr-FR"/>
        </w:rPr>
        <w:t xml:space="preserve"> forcées (ci-après «</w:t>
      </w:r>
      <w:r w:rsidRPr="00D14CA3">
        <w:rPr>
          <w:lang w:val="fr-FR"/>
        </w:rPr>
        <w:t> </w:t>
      </w:r>
      <w:r>
        <w:rPr>
          <w:lang w:val="fr-FR"/>
        </w:rPr>
        <w:t>la Convention »)</w:t>
      </w:r>
      <w:r w:rsidRPr="00237ED7">
        <w:rPr>
          <w:lang w:val="fr-FR"/>
        </w:rPr>
        <w:t xml:space="preserve"> </w:t>
      </w:r>
      <w:r>
        <w:rPr>
          <w:lang w:val="fr-FR"/>
        </w:rPr>
        <w:t>le 17</w:t>
      </w:r>
      <w:r w:rsidR="00154332">
        <w:rPr>
          <w:lang w:val="fr-FR"/>
        </w:rPr>
        <w:t> </w:t>
      </w:r>
      <w:r>
        <w:rPr>
          <w:lang w:val="fr-FR"/>
        </w:rPr>
        <w:t>juin</w:t>
      </w:r>
      <w:r w:rsidRPr="005A6C03">
        <w:rPr>
          <w:lang w:val="fr-FR"/>
        </w:rPr>
        <w:t xml:space="preserve"> 2015</w:t>
      </w:r>
      <w:r>
        <w:rPr>
          <w:lang w:val="fr-FR"/>
        </w:rPr>
        <w:t>.</w:t>
      </w:r>
      <w:r w:rsidRPr="005A6C03">
        <w:rPr>
          <w:lang w:val="fr-FR"/>
        </w:rPr>
        <w:t xml:space="preserve"> </w:t>
      </w:r>
      <w:r w:rsidRPr="005B2DFC">
        <w:rPr>
          <w:lang w:val="fr-FR"/>
        </w:rPr>
        <w:t>En</w:t>
      </w:r>
      <w:r w:rsidR="00154332">
        <w:rPr>
          <w:lang w:val="fr-FR"/>
        </w:rPr>
        <w:t> </w:t>
      </w:r>
      <w:r w:rsidRPr="005B2DFC">
        <w:rPr>
          <w:lang w:val="fr-FR"/>
        </w:rPr>
        <w:t>application de l</w:t>
      </w:r>
      <w:r w:rsidR="00B819EB">
        <w:rPr>
          <w:lang w:val="fr-FR"/>
        </w:rPr>
        <w:t>’</w:t>
      </w:r>
      <w:r w:rsidRPr="005B2DFC">
        <w:rPr>
          <w:lang w:val="fr-FR"/>
        </w:rPr>
        <w:t>article</w:t>
      </w:r>
      <w:r w:rsidR="00154332">
        <w:rPr>
          <w:lang w:val="fr-FR"/>
        </w:rPr>
        <w:t> </w:t>
      </w:r>
      <w:r w:rsidRPr="005B2DFC">
        <w:rPr>
          <w:lang w:val="fr-FR"/>
        </w:rPr>
        <w:t xml:space="preserve">29 de cet instrument international juridiquement contraignant, chaque État partie soumet au Comité des disparitions forcées un rapport initial sur les mesures prises </w:t>
      </w:r>
      <w:r w:rsidRPr="00DD7F4E">
        <w:rPr>
          <w:lang w:val="fr-FR"/>
        </w:rPr>
        <w:t>pour donner effet à ses obligations au titre de</w:t>
      </w:r>
      <w:r>
        <w:rPr>
          <w:lang w:val="fr-FR"/>
        </w:rPr>
        <w:t xml:space="preserve"> la Convention</w:t>
      </w:r>
      <w:r w:rsidRPr="005A6C03">
        <w:rPr>
          <w:lang w:val="fr-FR"/>
        </w:rPr>
        <w:t>.</w:t>
      </w:r>
    </w:p>
    <w:p w14:paraId="245E5882" w14:textId="29DB76C1" w:rsidR="000828C7" w:rsidRPr="005A6C03" w:rsidRDefault="000828C7" w:rsidP="000828C7">
      <w:pPr>
        <w:pStyle w:val="SingleTxtG"/>
        <w:rPr>
          <w:lang w:val="fr-FR"/>
        </w:rPr>
      </w:pPr>
      <w:r w:rsidRPr="005A6C03">
        <w:rPr>
          <w:lang w:val="fr-FR"/>
        </w:rPr>
        <w:t>2.</w:t>
      </w:r>
      <w:r w:rsidRPr="005A6C03">
        <w:rPr>
          <w:lang w:val="fr-FR"/>
        </w:rPr>
        <w:tab/>
      </w:r>
      <w:r>
        <w:rPr>
          <w:lang w:val="fr-FR"/>
        </w:rPr>
        <w:t>Conformément à</w:t>
      </w:r>
      <w:r w:rsidRPr="0024441C">
        <w:rPr>
          <w:lang w:val="fr-FR"/>
        </w:rPr>
        <w:t xml:space="preserve"> l</w:t>
      </w:r>
      <w:r w:rsidR="00B819EB">
        <w:rPr>
          <w:lang w:val="fr-FR"/>
        </w:rPr>
        <w:t>’</w:t>
      </w:r>
      <w:r w:rsidRPr="0024441C">
        <w:rPr>
          <w:lang w:val="fr-FR"/>
        </w:rPr>
        <w:t>article</w:t>
      </w:r>
      <w:r w:rsidR="00154332">
        <w:rPr>
          <w:lang w:val="fr-FR"/>
        </w:rPr>
        <w:t> </w:t>
      </w:r>
      <w:r w:rsidRPr="0024441C">
        <w:rPr>
          <w:lang w:val="fr-FR"/>
        </w:rPr>
        <w:t>31 de la Convention</w:t>
      </w:r>
      <w:r w:rsidRPr="005A6C03">
        <w:rPr>
          <w:lang w:val="fr-FR"/>
        </w:rPr>
        <w:t xml:space="preserve">, </w:t>
      </w:r>
      <w:r>
        <w:rPr>
          <w:lang w:val="fr-FR"/>
        </w:rPr>
        <w:t>l</w:t>
      </w:r>
      <w:r w:rsidR="00B819EB">
        <w:rPr>
          <w:lang w:val="fr-FR"/>
        </w:rPr>
        <w:t>’</w:t>
      </w:r>
      <w:r w:rsidRPr="005A6C03">
        <w:rPr>
          <w:lang w:val="fr-FR"/>
        </w:rPr>
        <w:t xml:space="preserve">Ukraine </w:t>
      </w:r>
      <w:r w:rsidRPr="004B16CC">
        <w:rPr>
          <w:lang w:val="fr-FR"/>
        </w:rPr>
        <w:t>reconnaît la compétence du Comité pour recevoir et examiner des communications présentées par des personnes ou pour le compte de personnes relevant de sa juridiction qui se plaignent d</w:t>
      </w:r>
      <w:r w:rsidR="00B819EB">
        <w:rPr>
          <w:lang w:val="fr-FR"/>
        </w:rPr>
        <w:t>’</w:t>
      </w:r>
      <w:r w:rsidRPr="004B16CC">
        <w:rPr>
          <w:lang w:val="fr-FR"/>
        </w:rPr>
        <w:t>être victimes d</w:t>
      </w:r>
      <w:r w:rsidR="00B819EB">
        <w:rPr>
          <w:lang w:val="fr-FR"/>
        </w:rPr>
        <w:t>’</w:t>
      </w:r>
      <w:r w:rsidRPr="004B16CC">
        <w:rPr>
          <w:lang w:val="fr-FR"/>
        </w:rPr>
        <w:t xml:space="preserve">une violation, par </w:t>
      </w:r>
      <w:r w:rsidRPr="006852F8">
        <w:rPr>
          <w:lang w:val="fr-FR"/>
        </w:rPr>
        <w:t>l</w:t>
      </w:r>
      <w:r w:rsidR="00B819EB">
        <w:rPr>
          <w:lang w:val="fr-FR"/>
        </w:rPr>
        <w:t>’</w:t>
      </w:r>
      <w:r w:rsidRPr="006852F8">
        <w:rPr>
          <w:lang w:val="fr-FR"/>
        </w:rPr>
        <w:t>Ukraine</w:t>
      </w:r>
      <w:r w:rsidRPr="004B16CC">
        <w:rPr>
          <w:lang w:val="fr-FR"/>
        </w:rPr>
        <w:t>, des dispositions de la présente Convention</w:t>
      </w:r>
      <w:r>
        <w:rPr>
          <w:lang w:val="fr-FR"/>
        </w:rPr>
        <w:t>.</w:t>
      </w:r>
    </w:p>
    <w:p w14:paraId="527628A6" w14:textId="1A4E9636" w:rsidR="000828C7" w:rsidRPr="005A6C03" w:rsidRDefault="000828C7" w:rsidP="000828C7">
      <w:pPr>
        <w:pStyle w:val="SingleTxtG"/>
        <w:rPr>
          <w:lang w:val="fr-FR"/>
        </w:rPr>
      </w:pPr>
      <w:r w:rsidRPr="005A6C03">
        <w:rPr>
          <w:lang w:val="fr-FR"/>
        </w:rPr>
        <w:t>3.</w:t>
      </w:r>
      <w:r w:rsidRPr="005A6C03">
        <w:rPr>
          <w:lang w:val="fr-FR"/>
        </w:rPr>
        <w:tab/>
      </w:r>
      <w:r w:rsidRPr="00DF576D">
        <w:rPr>
          <w:lang w:val="fr-FR"/>
        </w:rPr>
        <w:t>Conformément à l</w:t>
      </w:r>
      <w:r w:rsidR="00B819EB">
        <w:rPr>
          <w:lang w:val="fr-FR"/>
        </w:rPr>
        <w:t>’</w:t>
      </w:r>
      <w:r w:rsidRPr="00DF576D">
        <w:rPr>
          <w:lang w:val="fr-FR"/>
        </w:rPr>
        <w:t>article</w:t>
      </w:r>
      <w:r w:rsidR="00154332">
        <w:rPr>
          <w:lang w:val="fr-FR"/>
        </w:rPr>
        <w:t> </w:t>
      </w:r>
      <w:r w:rsidRPr="00DF576D">
        <w:rPr>
          <w:lang w:val="fr-FR"/>
        </w:rPr>
        <w:t>32 de la Convention, l</w:t>
      </w:r>
      <w:r w:rsidR="00B819EB">
        <w:rPr>
          <w:lang w:val="fr-FR"/>
        </w:rPr>
        <w:t>’</w:t>
      </w:r>
      <w:r w:rsidRPr="00DF576D">
        <w:rPr>
          <w:lang w:val="fr-FR"/>
        </w:rPr>
        <w:t>Ukraine déclare reconnaître la compétence du Comité pour recevoir et examiner des communications par lesquelles un État partie prétend qu</w:t>
      </w:r>
      <w:r w:rsidR="00B819EB">
        <w:rPr>
          <w:lang w:val="fr-FR"/>
        </w:rPr>
        <w:t>’</w:t>
      </w:r>
      <w:r w:rsidRPr="00DF576D">
        <w:rPr>
          <w:lang w:val="fr-FR"/>
        </w:rPr>
        <w:t>un autre État partie ne s</w:t>
      </w:r>
      <w:r w:rsidR="00B819EB">
        <w:rPr>
          <w:lang w:val="fr-FR"/>
        </w:rPr>
        <w:t>’</w:t>
      </w:r>
      <w:r w:rsidRPr="00DF576D">
        <w:rPr>
          <w:lang w:val="fr-FR"/>
        </w:rPr>
        <w:t>acquitte pas de ses obligations au titre de la Convention</w:t>
      </w:r>
      <w:r w:rsidRPr="005A6C03">
        <w:rPr>
          <w:lang w:val="fr-FR"/>
        </w:rPr>
        <w:t>.</w:t>
      </w:r>
    </w:p>
    <w:p w14:paraId="1A0255B4" w14:textId="208D943C" w:rsidR="000828C7" w:rsidRPr="005A6C03" w:rsidRDefault="000828C7" w:rsidP="000828C7">
      <w:pPr>
        <w:pStyle w:val="SingleTxtG"/>
        <w:rPr>
          <w:lang w:val="fr-FR"/>
        </w:rPr>
      </w:pPr>
      <w:r w:rsidRPr="005A6C03">
        <w:rPr>
          <w:lang w:val="fr-FR"/>
        </w:rPr>
        <w:t>4.</w:t>
      </w:r>
      <w:r w:rsidRPr="005A6C03">
        <w:rPr>
          <w:lang w:val="fr-FR"/>
        </w:rPr>
        <w:tab/>
      </w:r>
      <w:r w:rsidRPr="003E6D08">
        <w:rPr>
          <w:lang w:val="fr-FR"/>
        </w:rPr>
        <w:t>En application de l</w:t>
      </w:r>
      <w:r w:rsidR="00B819EB">
        <w:rPr>
          <w:lang w:val="fr-FR"/>
        </w:rPr>
        <w:t>’</w:t>
      </w:r>
      <w:r w:rsidRPr="003E6D08">
        <w:rPr>
          <w:lang w:val="fr-FR"/>
        </w:rPr>
        <w:t>article</w:t>
      </w:r>
      <w:r w:rsidR="00154332">
        <w:rPr>
          <w:lang w:val="fr-FR"/>
        </w:rPr>
        <w:t> </w:t>
      </w:r>
      <w:r w:rsidRPr="003E6D08">
        <w:rPr>
          <w:lang w:val="fr-FR"/>
        </w:rPr>
        <w:t>29, l</w:t>
      </w:r>
      <w:r w:rsidR="00B819EB">
        <w:rPr>
          <w:lang w:val="fr-FR"/>
        </w:rPr>
        <w:t>’</w:t>
      </w:r>
      <w:r w:rsidRPr="003E6D08">
        <w:rPr>
          <w:lang w:val="fr-FR"/>
        </w:rPr>
        <w:t>Ukraine doit soumettre au Comité un rapport sur les mesures prises pour donner effet à ses obligations au titre de la Convention</w:t>
      </w:r>
      <w:r w:rsidRPr="005A6C03">
        <w:rPr>
          <w:lang w:val="fr-FR"/>
        </w:rPr>
        <w:t>.</w:t>
      </w:r>
    </w:p>
    <w:p w14:paraId="669E955B" w14:textId="5C36B367" w:rsidR="000828C7" w:rsidRPr="005A6C03" w:rsidRDefault="000828C7" w:rsidP="000828C7">
      <w:pPr>
        <w:pStyle w:val="HChG"/>
        <w:rPr>
          <w:lang w:val="fr-FR"/>
        </w:rPr>
      </w:pPr>
      <w:r w:rsidRPr="005A6C03">
        <w:rPr>
          <w:lang w:val="fr-FR"/>
        </w:rPr>
        <w:tab/>
        <w:t>II.</w:t>
      </w:r>
      <w:r w:rsidRPr="005A6C03">
        <w:rPr>
          <w:lang w:val="fr-FR"/>
        </w:rPr>
        <w:tab/>
        <w:t>Part</w:t>
      </w:r>
      <w:r>
        <w:rPr>
          <w:lang w:val="fr-FR"/>
        </w:rPr>
        <w:t>ie</w:t>
      </w:r>
      <w:r w:rsidRPr="005A6C03">
        <w:rPr>
          <w:lang w:val="fr-FR"/>
        </w:rPr>
        <w:t xml:space="preserve"> І</w:t>
      </w:r>
      <w:r w:rsidR="00B819EB">
        <w:rPr>
          <w:lang w:val="fr-FR"/>
        </w:rPr>
        <w:t> </w:t>
      </w:r>
      <w:r w:rsidRPr="005A6C03">
        <w:rPr>
          <w:lang w:val="fr-FR"/>
        </w:rPr>
        <w:t xml:space="preserve">: </w:t>
      </w:r>
      <w:r>
        <w:rPr>
          <w:lang w:val="fr-FR"/>
        </w:rPr>
        <w:t>Élaboration du rapport</w:t>
      </w:r>
    </w:p>
    <w:p w14:paraId="6CD4C263" w14:textId="0EA51304" w:rsidR="000828C7" w:rsidRPr="005A6C03" w:rsidRDefault="000828C7" w:rsidP="000828C7">
      <w:pPr>
        <w:pStyle w:val="SingleTxtG"/>
        <w:rPr>
          <w:lang w:val="fr-FR"/>
        </w:rPr>
      </w:pPr>
      <w:r w:rsidRPr="005A6C03">
        <w:rPr>
          <w:lang w:val="fr-FR"/>
        </w:rPr>
        <w:t>5.</w:t>
      </w:r>
      <w:r w:rsidRPr="005A6C03">
        <w:rPr>
          <w:lang w:val="fr-FR"/>
        </w:rPr>
        <w:tab/>
      </w:r>
      <w:r w:rsidRPr="00A56434">
        <w:rPr>
          <w:lang w:val="fr-FR"/>
        </w:rPr>
        <w:t xml:space="preserve">La rédaction du </w:t>
      </w:r>
      <w:r>
        <w:rPr>
          <w:lang w:val="fr-FR"/>
        </w:rPr>
        <w:t xml:space="preserve">présent </w:t>
      </w:r>
      <w:r w:rsidRPr="00A56434">
        <w:rPr>
          <w:lang w:val="fr-FR"/>
        </w:rPr>
        <w:t>rapport a été coordonnée par le Ministère de l</w:t>
      </w:r>
      <w:r w:rsidR="00B819EB">
        <w:rPr>
          <w:lang w:val="fr-FR"/>
        </w:rPr>
        <w:t>’</w:t>
      </w:r>
      <w:r w:rsidRPr="00A56434">
        <w:rPr>
          <w:lang w:val="fr-FR"/>
        </w:rPr>
        <w:t>intérieur</w:t>
      </w:r>
      <w:r w:rsidRPr="005A6C03">
        <w:rPr>
          <w:lang w:val="fr-FR"/>
        </w:rPr>
        <w:t>.</w:t>
      </w:r>
    </w:p>
    <w:p w14:paraId="3932333F" w14:textId="4E3321E7" w:rsidR="000828C7" w:rsidRPr="005A6C03" w:rsidRDefault="000828C7" w:rsidP="000828C7">
      <w:pPr>
        <w:pStyle w:val="SingleTxtG"/>
        <w:rPr>
          <w:lang w:val="fr-FR"/>
        </w:rPr>
      </w:pPr>
      <w:r w:rsidRPr="005A6C03">
        <w:rPr>
          <w:lang w:val="fr-FR"/>
        </w:rPr>
        <w:t>6.</w:t>
      </w:r>
      <w:r w:rsidRPr="005A6C03">
        <w:rPr>
          <w:lang w:val="fr-FR"/>
        </w:rPr>
        <w:tab/>
      </w:r>
      <w:r w:rsidRPr="001B0650">
        <w:rPr>
          <w:lang w:val="fr-FR"/>
        </w:rPr>
        <w:t>Le rapport a été élaboré par la Police nationale ukrainienne en consultation avec d</w:t>
      </w:r>
      <w:r w:rsidR="00B819EB">
        <w:rPr>
          <w:lang w:val="fr-FR"/>
        </w:rPr>
        <w:t>’</w:t>
      </w:r>
      <w:r w:rsidRPr="001B0650">
        <w:rPr>
          <w:lang w:val="fr-FR"/>
        </w:rPr>
        <w:t>autres organes exécutifs, à savoir le Ministère de l</w:t>
      </w:r>
      <w:r w:rsidR="00B819EB">
        <w:rPr>
          <w:lang w:val="fr-FR"/>
        </w:rPr>
        <w:t>’</w:t>
      </w:r>
      <w:r w:rsidRPr="001B0650">
        <w:rPr>
          <w:lang w:val="fr-FR"/>
        </w:rPr>
        <w:t>intérieur, le Ministère des affaires étrangères, le Ministère de la justice, le Ministère de la défense et les Services de sécurité ukrainiens</w:t>
      </w:r>
      <w:r w:rsidRPr="005A6C03">
        <w:rPr>
          <w:lang w:val="fr-FR"/>
        </w:rPr>
        <w:t>.</w:t>
      </w:r>
    </w:p>
    <w:p w14:paraId="55E4C549" w14:textId="727C85C1" w:rsidR="000828C7" w:rsidRPr="005A6C03" w:rsidRDefault="000828C7" w:rsidP="000828C7">
      <w:pPr>
        <w:pStyle w:val="HChG"/>
        <w:rPr>
          <w:lang w:val="fr-FR"/>
        </w:rPr>
      </w:pPr>
      <w:r w:rsidRPr="005A6C03">
        <w:rPr>
          <w:lang w:val="fr-FR"/>
        </w:rPr>
        <w:tab/>
        <w:t>III.</w:t>
      </w:r>
      <w:r w:rsidRPr="005A6C03">
        <w:rPr>
          <w:lang w:val="fr-FR"/>
        </w:rPr>
        <w:tab/>
        <w:t>Part</w:t>
      </w:r>
      <w:r>
        <w:rPr>
          <w:lang w:val="fr-FR"/>
        </w:rPr>
        <w:t>ie</w:t>
      </w:r>
      <w:r w:rsidRPr="005A6C03">
        <w:rPr>
          <w:lang w:val="fr-FR"/>
        </w:rPr>
        <w:t xml:space="preserve"> ІІ</w:t>
      </w:r>
      <w:r w:rsidR="00B819EB">
        <w:rPr>
          <w:lang w:val="fr-FR"/>
        </w:rPr>
        <w:t> </w:t>
      </w:r>
      <w:r w:rsidRPr="005A6C03">
        <w:rPr>
          <w:lang w:val="fr-FR"/>
        </w:rPr>
        <w:t xml:space="preserve">: </w:t>
      </w:r>
      <w:bookmarkStart w:id="0" w:name="_Hlk94548108"/>
      <w:r w:rsidRPr="00AA003D">
        <w:rPr>
          <w:lang w:val="fr-FR"/>
        </w:rPr>
        <w:t>Cadre juridique de l</w:t>
      </w:r>
      <w:r w:rsidR="00B819EB">
        <w:rPr>
          <w:lang w:val="fr-FR"/>
        </w:rPr>
        <w:t>’</w:t>
      </w:r>
      <w:r w:rsidRPr="00AA003D">
        <w:rPr>
          <w:lang w:val="fr-FR"/>
        </w:rPr>
        <w:t xml:space="preserve">interdiction </w:t>
      </w:r>
      <w:r w:rsidR="00154332">
        <w:rPr>
          <w:lang w:val="fr-FR"/>
        </w:rPr>
        <w:br/>
      </w:r>
      <w:r w:rsidRPr="00AA003D">
        <w:rPr>
          <w:lang w:val="fr-FR"/>
        </w:rPr>
        <w:t>de la disparition forcée</w:t>
      </w:r>
      <w:bookmarkEnd w:id="0"/>
    </w:p>
    <w:p w14:paraId="447173B6" w14:textId="0829E7FF" w:rsidR="000828C7" w:rsidRPr="005A6C03" w:rsidRDefault="000828C7" w:rsidP="000828C7">
      <w:pPr>
        <w:pStyle w:val="SingleTxtG"/>
        <w:rPr>
          <w:lang w:val="fr-FR"/>
        </w:rPr>
      </w:pPr>
      <w:r w:rsidRPr="005A6C03">
        <w:rPr>
          <w:lang w:val="fr-FR"/>
        </w:rPr>
        <w:t>7.</w:t>
      </w:r>
      <w:r w:rsidRPr="005A6C03">
        <w:rPr>
          <w:lang w:val="fr-FR"/>
        </w:rPr>
        <w:tab/>
      </w:r>
      <w:r w:rsidRPr="00F1346D">
        <w:rPr>
          <w:lang w:val="fr-FR"/>
        </w:rPr>
        <w:t>Afin d</w:t>
      </w:r>
      <w:r w:rsidR="00B819EB">
        <w:rPr>
          <w:lang w:val="fr-FR"/>
        </w:rPr>
        <w:t>’</w:t>
      </w:r>
      <w:r w:rsidRPr="00F1346D">
        <w:rPr>
          <w:lang w:val="fr-FR"/>
        </w:rPr>
        <w:t>incorporer les dispositions protectrices de la Convention dans son droit interne, l</w:t>
      </w:r>
      <w:r w:rsidR="00B819EB">
        <w:rPr>
          <w:lang w:val="fr-FR"/>
        </w:rPr>
        <w:t>’</w:t>
      </w:r>
      <w:r w:rsidRPr="00F1346D">
        <w:rPr>
          <w:lang w:val="fr-FR"/>
        </w:rPr>
        <w:t>Ukraine a adopté la loi n</w:t>
      </w:r>
      <w:r w:rsidR="00154332" w:rsidRPr="00154332">
        <w:rPr>
          <w:vertAlign w:val="superscript"/>
          <w:lang w:val="fr-FR"/>
        </w:rPr>
        <w:t>o</w:t>
      </w:r>
      <w:r w:rsidR="00154332">
        <w:rPr>
          <w:lang w:val="fr-FR"/>
        </w:rPr>
        <w:t> </w:t>
      </w:r>
      <w:r w:rsidRPr="00F1346D">
        <w:rPr>
          <w:lang w:val="fr-FR"/>
        </w:rPr>
        <w:t xml:space="preserve">2505-VIII </w:t>
      </w:r>
      <w:r w:rsidRPr="00870CDD">
        <w:rPr>
          <w:lang w:val="fr-FR"/>
        </w:rPr>
        <w:t xml:space="preserve">du 12 juillet 2018 </w:t>
      </w:r>
      <w:r w:rsidRPr="00F1346D">
        <w:rPr>
          <w:lang w:val="fr-FR"/>
        </w:rPr>
        <w:t>sur le statut juridique des personnes disparues</w:t>
      </w:r>
      <w:r w:rsidRPr="005A6C03">
        <w:rPr>
          <w:lang w:val="fr-FR"/>
        </w:rPr>
        <w:t xml:space="preserve">. </w:t>
      </w:r>
      <w:r w:rsidRPr="0064161B">
        <w:rPr>
          <w:lang w:val="fr-FR"/>
        </w:rPr>
        <w:t>Conformément à cette loi, le Code pénal a été modifié et complété par l</w:t>
      </w:r>
      <w:r w:rsidR="00B819EB">
        <w:rPr>
          <w:lang w:val="fr-FR"/>
        </w:rPr>
        <w:t>’</w:t>
      </w:r>
      <w:r w:rsidRPr="0064161B">
        <w:rPr>
          <w:lang w:val="fr-FR"/>
        </w:rPr>
        <w:t>article</w:t>
      </w:r>
      <w:r w:rsidR="00154332">
        <w:rPr>
          <w:lang w:val="fr-FR"/>
        </w:rPr>
        <w:t> </w:t>
      </w:r>
      <w:r w:rsidRPr="0064161B">
        <w:rPr>
          <w:lang w:val="fr-FR"/>
        </w:rPr>
        <w:t>146-1 intitulé «</w:t>
      </w:r>
      <w:r w:rsidR="00154332">
        <w:rPr>
          <w:lang w:val="fr-FR"/>
        </w:rPr>
        <w:t> </w:t>
      </w:r>
      <w:r w:rsidRPr="0064161B">
        <w:rPr>
          <w:lang w:val="fr-FR"/>
        </w:rPr>
        <w:t>Disparition forcée</w:t>
      </w:r>
      <w:r w:rsidR="00154332">
        <w:rPr>
          <w:lang w:val="fr-FR"/>
        </w:rPr>
        <w:t> </w:t>
      </w:r>
      <w:r w:rsidRPr="0064161B">
        <w:rPr>
          <w:lang w:val="fr-FR"/>
        </w:rPr>
        <w:t>». Ces modifications ont été adoptées conformément aux dispositions de la Déclaration de 1992 et de la Convention internationale pour la protection de toutes les personnes contre les disparitions forcées de 2006</w:t>
      </w:r>
      <w:r w:rsidRPr="005A6C03">
        <w:rPr>
          <w:lang w:val="fr-FR"/>
        </w:rPr>
        <w:t>.</w:t>
      </w:r>
    </w:p>
    <w:p w14:paraId="4F70E010" w14:textId="715EEDA0" w:rsidR="000828C7" w:rsidRPr="005A6C03" w:rsidRDefault="000828C7" w:rsidP="000828C7">
      <w:pPr>
        <w:pStyle w:val="SingleTxtG"/>
        <w:rPr>
          <w:lang w:val="fr-FR"/>
        </w:rPr>
      </w:pPr>
      <w:r w:rsidRPr="005A6C03">
        <w:rPr>
          <w:lang w:val="fr-FR"/>
        </w:rPr>
        <w:t>8.</w:t>
      </w:r>
      <w:r w:rsidRPr="005A6C03">
        <w:rPr>
          <w:lang w:val="fr-FR"/>
        </w:rPr>
        <w:tab/>
      </w:r>
      <w:r w:rsidRPr="00837709">
        <w:rPr>
          <w:lang w:val="fr-FR"/>
        </w:rPr>
        <w:t>L</w:t>
      </w:r>
      <w:r w:rsidR="00B819EB">
        <w:rPr>
          <w:lang w:val="fr-FR"/>
        </w:rPr>
        <w:t>’</w:t>
      </w:r>
      <w:r w:rsidRPr="00837709">
        <w:rPr>
          <w:lang w:val="fr-FR"/>
        </w:rPr>
        <w:t>article 10 de la loi prévoit la création de la Commission des personnes disparues dans des circonstances particulières afin d</w:t>
      </w:r>
      <w:r w:rsidR="00B819EB">
        <w:rPr>
          <w:lang w:val="fr-FR"/>
        </w:rPr>
        <w:t>’</w:t>
      </w:r>
      <w:r w:rsidRPr="00837709">
        <w:rPr>
          <w:lang w:val="fr-FR"/>
        </w:rPr>
        <w:t xml:space="preserve">assurer la coordination des actions </w:t>
      </w:r>
      <w:r>
        <w:rPr>
          <w:lang w:val="fr-FR"/>
        </w:rPr>
        <w:t>menées par l</w:t>
      </w:r>
      <w:r w:rsidRPr="00837709">
        <w:rPr>
          <w:lang w:val="fr-FR"/>
        </w:rPr>
        <w:t>es autorités de l</w:t>
      </w:r>
      <w:r w:rsidR="00B819EB">
        <w:rPr>
          <w:lang w:val="fr-FR"/>
        </w:rPr>
        <w:t>’</w:t>
      </w:r>
      <w:r w:rsidRPr="00837709">
        <w:rPr>
          <w:lang w:val="fr-FR"/>
        </w:rPr>
        <w:t>État autorisées à enregistrer ou à rechercher les personnes disparues, en</w:t>
      </w:r>
      <w:r w:rsidR="00154332">
        <w:rPr>
          <w:lang w:val="fr-FR"/>
        </w:rPr>
        <w:t> </w:t>
      </w:r>
      <w:r w:rsidRPr="00837709">
        <w:rPr>
          <w:lang w:val="fr-FR"/>
        </w:rPr>
        <w:t xml:space="preserve">particulier </w:t>
      </w:r>
      <w:r>
        <w:rPr>
          <w:lang w:val="fr-FR"/>
        </w:rPr>
        <w:t>celles</w:t>
      </w:r>
      <w:r w:rsidRPr="00837709">
        <w:rPr>
          <w:lang w:val="fr-FR"/>
        </w:rPr>
        <w:t xml:space="preserve"> disparues dans la zone où sont déployées les forces opérationnelles conjointes (opération antiterroriste), à savoir les territoires temporairement occupés des régions de Donetsk et de Louhansk, ainsi que la République autonome de Crimée. </w:t>
      </w:r>
      <w:r>
        <w:rPr>
          <w:lang w:val="fr-FR"/>
        </w:rPr>
        <w:t>R</w:t>
      </w:r>
      <w:r w:rsidRPr="005539CD">
        <w:rPr>
          <w:lang w:val="fr-FR"/>
        </w:rPr>
        <w:t>elève</w:t>
      </w:r>
      <w:r w:rsidR="00154332">
        <w:rPr>
          <w:lang w:val="fr-FR"/>
        </w:rPr>
        <w:t> </w:t>
      </w:r>
      <w:r w:rsidRPr="005539CD">
        <w:rPr>
          <w:lang w:val="fr-FR"/>
        </w:rPr>
        <w:t>également du mandat de la Commission</w:t>
      </w:r>
      <w:r>
        <w:rPr>
          <w:lang w:val="fr-FR"/>
        </w:rPr>
        <w:t>,</w:t>
      </w:r>
      <w:r w:rsidRPr="005539CD">
        <w:rPr>
          <w:lang w:val="fr-FR"/>
        </w:rPr>
        <w:t xml:space="preserve"> </w:t>
      </w:r>
      <w:r>
        <w:rPr>
          <w:lang w:val="fr-FR"/>
        </w:rPr>
        <w:t>l</w:t>
      </w:r>
      <w:r w:rsidR="00B819EB">
        <w:rPr>
          <w:lang w:val="fr-FR"/>
        </w:rPr>
        <w:t>’</w:t>
      </w:r>
      <w:r w:rsidRPr="00837709">
        <w:rPr>
          <w:lang w:val="fr-FR"/>
        </w:rPr>
        <w:t>application des mesures visant à assurer la sécurité et la défense nationales, à résister à une agression armée de la Fédération de Russie ou à la dissuader, de même que la recherche de personnes disparues en raison d</w:t>
      </w:r>
      <w:r w:rsidR="00B819EB">
        <w:rPr>
          <w:lang w:val="fr-FR"/>
        </w:rPr>
        <w:t>’</w:t>
      </w:r>
      <w:r w:rsidRPr="00837709">
        <w:rPr>
          <w:lang w:val="fr-FR"/>
        </w:rPr>
        <w:t>un conflit armé, d</w:t>
      </w:r>
      <w:r w:rsidR="00B819EB">
        <w:rPr>
          <w:lang w:val="fr-FR"/>
        </w:rPr>
        <w:t>’</w:t>
      </w:r>
      <w:r w:rsidRPr="00837709">
        <w:rPr>
          <w:lang w:val="fr-FR"/>
        </w:rPr>
        <w:t>opérations militaires, d</w:t>
      </w:r>
      <w:r w:rsidR="00B819EB">
        <w:rPr>
          <w:lang w:val="fr-FR"/>
        </w:rPr>
        <w:t>’</w:t>
      </w:r>
      <w:r w:rsidRPr="00837709">
        <w:rPr>
          <w:lang w:val="fr-FR"/>
        </w:rPr>
        <w:t xml:space="preserve">émeutes </w:t>
      </w:r>
      <w:r>
        <w:rPr>
          <w:lang w:val="fr-FR"/>
        </w:rPr>
        <w:t>sur le territoire de l</w:t>
      </w:r>
      <w:r w:rsidR="00B819EB">
        <w:rPr>
          <w:lang w:val="fr-FR"/>
        </w:rPr>
        <w:t>’</w:t>
      </w:r>
      <w:r>
        <w:rPr>
          <w:lang w:val="fr-FR"/>
        </w:rPr>
        <w:t xml:space="preserve">État </w:t>
      </w:r>
      <w:r w:rsidRPr="00837709">
        <w:rPr>
          <w:lang w:val="fr-FR"/>
        </w:rPr>
        <w:t>ou à la suite d</w:t>
      </w:r>
      <w:r w:rsidR="00B819EB">
        <w:rPr>
          <w:lang w:val="fr-FR"/>
        </w:rPr>
        <w:t>’</w:t>
      </w:r>
      <w:r w:rsidRPr="00837709">
        <w:rPr>
          <w:lang w:val="fr-FR"/>
        </w:rPr>
        <w:t>une catastrophe naturelle ou d</w:t>
      </w:r>
      <w:r w:rsidR="00B819EB">
        <w:rPr>
          <w:lang w:val="fr-FR"/>
        </w:rPr>
        <w:t>’</w:t>
      </w:r>
      <w:r w:rsidRPr="00837709">
        <w:rPr>
          <w:lang w:val="fr-FR"/>
        </w:rPr>
        <w:t>origine humaine ou de tout autre événement susceptible de provoquer la mort d</w:t>
      </w:r>
      <w:r w:rsidR="00B819EB">
        <w:rPr>
          <w:lang w:val="fr-FR"/>
        </w:rPr>
        <w:t>’</w:t>
      </w:r>
      <w:r w:rsidRPr="00837709">
        <w:rPr>
          <w:lang w:val="fr-FR"/>
        </w:rPr>
        <w:t>un très grand nombre de personnes</w:t>
      </w:r>
      <w:r w:rsidRPr="005A6C03">
        <w:rPr>
          <w:lang w:val="fr-FR"/>
        </w:rPr>
        <w:t>.</w:t>
      </w:r>
    </w:p>
    <w:p w14:paraId="3850A293" w14:textId="77777777" w:rsidR="000828C7" w:rsidRPr="005A6C03" w:rsidRDefault="000828C7" w:rsidP="000828C7">
      <w:pPr>
        <w:pStyle w:val="H1G"/>
        <w:rPr>
          <w:lang w:val="fr-FR"/>
        </w:rPr>
      </w:pPr>
      <w:r w:rsidRPr="005A6C03">
        <w:rPr>
          <w:lang w:val="fr-FR"/>
        </w:rPr>
        <w:tab/>
      </w:r>
      <w:r w:rsidRPr="005A6C03">
        <w:rPr>
          <w:lang w:val="fr-FR"/>
        </w:rPr>
        <w:tab/>
      </w:r>
      <w:r>
        <w:rPr>
          <w:lang w:val="fr-FR"/>
        </w:rPr>
        <w:t>Cadre juridique</w:t>
      </w:r>
    </w:p>
    <w:p w14:paraId="0879B64D" w14:textId="41D8657F" w:rsidR="000828C7" w:rsidRPr="005A6C03" w:rsidRDefault="000828C7" w:rsidP="000828C7">
      <w:pPr>
        <w:pStyle w:val="SingleTxtG"/>
        <w:rPr>
          <w:lang w:val="fr-FR"/>
        </w:rPr>
      </w:pPr>
      <w:r w:rsidRPr="005A6C03">
        <w:rPr>
          <w:lang w:val="fr-FR"/>
        </w:rPr>
        <w:t>9.</w:t>
      </w:r>
      <w:r w:rsidRPr="005A6C03">
        <w:rPr>
          <w:lang w:val="fr-FR"/>
        </w:rPr>
        <w:tab/>
      </w:r>
      <w:r>
        <w:rPr>
          <w:lang w:val="fr-FR"/>
        </w:rPr>
        <w:t>L</w:t>
      </w:r>
      <w:r w:rsidR="00B819EB">
        <w:rPr>
          <w:lang w:val="fr-FR"/>
        </w:rPr>
        <w:t>’</w:t>
      </w:r>
      <w:r w:rsidRPr="009F68EA">
        <w:rPr>
          <w:lang w:val="fr-FR"/>
        </w:rPr>
        <w:t xml:space="preserve">article </w:t>
      </w:r>
      <w:r w:rsidRPr="00E540FF">
        <w:rPr>
          <w:lang w:val="fr-FR"/>
        </w:rPr>
        <w:t>146</w:t>
      </w:r>
      <w:r>
        <w:rPr>
          <w:lang w:val="fr-FR"/>
        </w:rPr>
        <w:t>-</w:t>
      </w:r>
      <w:r w:rsidRPr="00D14CA3">
        <w:rPr>
          <w:lang w:val="fr-FR"/>
        </w:rPr>
        <w:t>1</w:t>
      </w:r>
      <w:r w:rsidRPr="00E540FF">
        <w:rPr>
          <w:lang w:val="fr-FR"/>
        </w:rPr>
        <w:t xml:space="preserve"> (Disparition</w:t>
      </w:r>
      <w:r w:rsidRPr="009F68EA">
        <w:rPr>
          <w:lang w:val="fr-FR"/>
        </w:rPr>
        <w:t xml:space="preserve"> forcée) du Code pénal </w:t>
      </w:r>
      <w:r>
        <w:rPr>
          <w:lang w:val="fr-FR"/>
        </w:rPr>
        <w:t xml:space="preserve">dispose que tout acte de disparition forcée engage </w:t>
      </w:r>
      <w:r w:rsidRPr="009F68EA">
        <w:rPr>
          <w:lang w:val="fr-FR"/>
        </w:rPr>
        <w:t xml:space="preserve">la responsabilité pénale </w:t>
      </w:r>
      <w:r>
        <w:rPr>
          <w:lang w:val="fr-FR"/>
        </w:rPr>
        <w:t>de son auteur, qui encourt</w:t>
      </w:r>
      <w:r w:rsidRPr="009F68EA">
        <w:rPr>
          <w:lang w:val="fr-FR"/>
        </w:rPr>
        <w:t xml:space="preserve"> une peine d</w:t>
      </w:r>
      <w:r w:rsidR="00B819EB">
        <w:rPr>
          <w:lang w:val="fr-FR"/>
        </w:rPr>
        <w:t>’</w:t>
      </w:r>
      <w:r w:rsidRPr="009F68EA">
        <w:rPr>
          <w:lang w:val="fr-FR"/>
        </w:rPr>
        <w:t>emprisonnement pouvant aller jusqu</w:t>
      </w:r>
      <w:r w:rsidR="00B819EB">
        <w:rPr>
          <w:lang w:val="fr-FR"/>
        </w:rPr>
        <w:t>’</w:t>
      </w:r>
      <w:r w:rsidRPr="009F68EA">
        <w:rPr>
          <w:lang w:val="fr-FR"/>
        </w:rPr>
        <w:t xml:space="preserve">à </w:t>
      </w:r>
      <w:r>
        <w:rPr>
          <w:lang w:val="fr-FR"/>
        </w:rPr>
        <w:t>sept</w:t>
      </w:r>
      <w:r w:rsidRPr="009F68EA">
        <w:rPr>
          <w:lang w:val="fr-FR"/>
        </w:rPr>
        <w:t xml:space="preserve"> ans</w:t>
      </w:r>
      <w:r w:rsidRPr="005A6C03">
        <w:rPr>
          <w:lang w:val="fr-FR"/>
        </w:rPr>
        <w:t>.</w:t>
      </w:r>
    </w:p>
    <w:p w14:paraId="405353BB" w14:textId="313E6B3D" w:rsidR="000828C7" w:rsidRPr="005A6C03" w:rsidRDefault="000828C7" w:rsidP="000828C7">
      <w:pPr>
        <w:pStyle w:val="SingleTxtG"/>
        <w:rPr>
          <w:lang w:val="fr-FR"/>
        </w:rPr>
      </w:pPr>
      <w:r w:rsidRPr="005A6C03">
        <w:rPr>
          <w:lang w:val="fr-FR"/>
        </w:rPr>
        <w:lastRenderedPageBreak/>
        <w:t>10.</w:t>
      </w:r>
      <w:r w:rsidRPr="005A6C03">
        <w:rPr>
          <w:lang w:val="fr-FR"/>
        </w:rPr>
        <w:tab/>
      </w:r>
      <w:r w:rsidRPr="00D128B6">
        <w:rPr>
          <w:lang w:val="fr-FR"/>
        </w:rPr>
        <w:t>L</w:t>
      </w:r>
      <w:r w:rsidR="00B819EB">
        <w:rPr>
          <w:lang w:val="fr-FR"/>
        </w:rPr>
        <w:t>’</w:t>
      </w:r>
      <w:r w:rsidRPr="00D128B6">
        <w:rPr>
          <w:lang w:val="fr-FR"/>
        </w:rPr>
        <w:t>article 216 (Compétence) du Code de procédure pénale dispose que les enquêtes sur cette catégorie d</w:t>
      </w:r>
      <w:r w:rsidR="00B819EB">
        <w:rPr>
          <w:lang w:val="fr-FR"/>
        </w:rPr>
        <w:t>’</w:t>
      </w:r>
      <w:r w:rsidRPr="00D128B6">
        <w:rPr>
          <w:lang w:val="fr-FR"/>
        </w:rPr>
        <w:t>infractions pénales sont menées par les organes de la police nationale chargés des enquêtes préliminaires</w:t>
      </w:r>
      <w:r w:rsidRPr="005A6C03">
        <w:rPr>
          <w:lang w:val="fr-FR"/>
        </w:rPr>
        <w:t xml:space="preserve">. </w:t>
      </w:r>
    </w:p>
    <w:p w14:paraId="57C009C5" w14:textId="7D5A8B10" w:rsidR="000828C7" w:rsidRPr="005A6C03" w:rsidRDefault="000828C7" w:rsidP="000828C7">
      <w:pPr>
        <w:pStyle w:val="SingleTxtG"/>
        <w:rPr>
          <w:lang w:val="fr-FR"/>
        </w:rPr>
      </w:pPr>
      <w:r w:rsidRPr="005A6C03">
        <w:rPr>
          <w:lang w:val="fr-FR"/>
        </w:rPr>
        <w:t>11.</w:t>
      </w:r>
      <w:r w:rsidRPr="005A6C03">
        <w:rPr>
          <w:lang w:val="fr-FR"/>
        </w:rPr>
        <w:tab/>
      </w:r>
      <w:r w:rsidRPr="00003300">
        <w:rPr>
          <w:lang w:val="fr-FR"/>
        </w:rPr>
        <w:t>L</w:t>
      </w:r>
      <w:r w:rsidR="00B819EB">
        <w:rPr>
          <w:lang w:val="fr-FR"/>
        </w:rPr>
        <w:t>’</w:t>
      </w:r>
      <w:r w:rsidRPr="00003300">
        <w:rPr>
          <w:lang w:val="fr-FR"/>
        </w:rPr>
        <w:t xml:space="preserve">article 146-1 du Code pénal établit la liste des </w:t>
      </w:r>
      <w:r>
        <w:rPr>
          <w:lang w:val="fr-FR"/>
        </w:rPr>
        <w:t>actes illégaux</w:t>
      </w:r>
      <w:r w:rsidRPr="00003300">
        <w:rPr>
          <w:lang w:val="fr-FR"/>
        </w:rPr>
        <w:t xml:space="preserve"> que le législateur considère comme des disparitions forcées, à savoir</w:t>
      </w:r>
      <w:r w:rsidR="00B819EB">
        <w:rPr>
          <w:lang w:val="fr-FR"/>
        </w:rPr>
        <w:t> </w:t>
      </w:r>
      <w:r w:rsidRPr="00003300">
        <w:rPr>
          <w:lang w:val="fr-FR"/>
        </w:rPr>
        <w:t>: l</w:t>
      </w:r>
      <w:r w:rsidR="00B819EB">
        <w:rPr>
          <w:lang w:val="fr-FR"/>
        </w:rPr>
        <w:t>’</w:t>
      </w:r>
      <w:r w:rsidRPr="00003300">
        <w:rPr>
          <w:lang w:val="fr-FR"/>
        </w:rPr>
        <w:t>arrestation, la détention, l</w:t>
      </w:r>
      <w:r w:rsidR="00B819EB">
        <w:rPr>
          <w:lang w:val="fr-FR"/>
        </w:rPr>
        <w:t>’</w:t>
      </w:r>
      <w:r w:rsidRPr="00003300">
        <w:rPr>
          <w:lang w:val="fr-FR"/>
        </w:rPr>
        <w:t>enlèvement ou</w:t>
      </w:r>
      <w:r w:rsidRPr="00F57342">
        <w:rPr>
          <w:lang w:val="fr-FR"/>
        </w:rPr>
        <w:t xml:space="preserve"> toute autre forme de privation de liberté</w:t>
      </w:r>
      <w:r w:rsidRPr="005A6C03">
        <w:rPr>
          <w:lang w:val="fr-FR"/>
        </w:rPr>
        <w:t>.</w:t>
      </w:r>
    </w:p>
    <w:p w14:paraId="7D43A66D" w14:textId="1AA640DE" w:rsidR="000828C7" w:rsidRPr="005A6C03" w:rsidRDefault="000828C7" w:rsidP="000828C7">
      <w:pPr>
        <w:pStyle w:val="SingleTxtG"/>
        <w:rPr>
          <w:lang w:val="fr-FR"/>
        </w:rPr>
      </w:pPr>
      <w:r w:rsidRPr="005A6C03">
        <w:rPr>
          <w:lang w:val="fr-FR"/>
        </w:rPr>
        <w:t>12.</w:t>
      </w:r>
      <w:r w:rsidRPr="005A6C03">
        <w:rPr>
          <w:lang w:val="fr-FR"/>
        </w:rPr>
        <w:tab/>
      </w:r>
      <w:r w:rsidRPr="00A977CB">
        <w:rPr>
          <w:lang w:val="fr-FR"/>
        </w:rPr>
        <w:t xml:space="preserve">Eu égard </w:t>
      </w:r>
      <w:r>
        <w:rPr>
          <w:lang w:val="fr-FR"/>
        </w:rPr>
        <w:t>au</w:t>
      </w:r>
      <w:r w:rsidRPr="00A977CB">
        <w:rPr>
          <w:lang w:val="fr-FR"/>
        </w:rPr>
        <w:t xml:space="preserve"> conflit armé </w:t>
      </w:r>
      <w:r>
        <w:rPr>
          <w:lang w:val="fr-FR"/>
        </w:rPr>
        <w:t xml:space="preserve">qui perdure </w:t>
      </w:r>
      <w:r w:rsidRPr="00A977CB">
        <w:rPr>
          <w:lang w:val="fr-FR"/>
        </w:rPr>
        <w:t>dans l</w:t>
      </w:r>
      <w:r w:rsidR="00B819EB">
        <w:rPr>
          <w:lang w:val="fr-FR"/>
        </w:rPr>
        <w:t>’</w:t>
      </w:r>
      <w:r w:rsidRPr="00A977CB">
        <w:rPr>
          <w:lang w:val="fr-FR"/>
        </w:rPr>
        <w:t>est de l</w:t>
      </w:r>
      <w:r w:rsidR="00B819EB">
        <w:rPr>
          <w:lang w:val="fr-FR"/>
        </w:rPr>
        <w:t>’</w:t>
      </w:r>
      <w:r w:rsidRPr="00A977CB">
        <w:rPr>
          <w:lang w:val="fr-FR"/>
        </w:rPr>
        <w:t>Ukraine et à l</w:t>
      </w:r>
      <w:r w:rsidR="00B819EB">
        <w:rPr>
          <w:lang w:val="fr-FR"/>
        </w:rPr>
        <w:t>’</w:t>
      </w:r>
      <w:r w:rsidRPr="00A977CB">
        <w:rPr>
          <w:lang w:val="fr-FR"/>
        </w:rPr>
        <w:t>agression perpétrée par la Fédération de Russie, l</w:t>
      </w:r>
      <w:r w:rsidR="00B819EB">
        <w:rPr>
          <w:lang w:val="fr-FR"/>
        </w:rPr>
        <w:t>’</w:t>
      </w:r>
      <w:r w:rsidRPr="00A977CB">
        <w:rPr>
          <w:lang w:val="fr-FR"/>
        </w:rPr>
        <w:t xml:space="preserve">article susmentionné </w:t>
      </w:r>
      <w:r>
        <w:rPr>
          <w:lang w:val="fr-FR"/>
        </w:rPr>
        <w:t>dispose que</w:t>
      </w:r>
      <w:r w:rsidRPr="00A977CB">
        <w:rPr>
          <w:lang w:val="fr-FR"/>
        </w:rPr>
        <w:t xml:space="preserve"> les représentants d</w:t>
      </w:r>
      <w:r w:rsidR="00B819EB">
        <w:rPr>
          <w:lang w:val="fr-FR"/>
        </w:rPr>
        <w:t>’</w:t>
      </w:r>
      <w:r w:rsidRPr="00A977CB">
        <w:rPr>
          <w:lang w:val="fr-FR"/>
        </w:rPr>
        <w:t xml:space="preserve">un État étranger </w:t>
      </w:r>
      <w:r>
        <w:rPr>
          <w:lang w:val="fr-FR"/>
        </w:rPr>
        <w:t>peuvent être considérés comme</w:t>
      </w:r>
      <w:r w:rsidRPr="00A977CB">
        <w:rPr>
          <w:lang w:val="fr-FR"/>
        </w:rPr>
        <w:t xml:space="preserve"> </w:t>
      </w:r>
      <w:r>
        <w:rPr>
          <w:lang w:val="fr-FR"/>
        </w:rPr>
        <w:t>l</w:t>
      </w:r>
      <w:r w:rsidRPr="00A977CB">
        <w:rPr>
          <w:lang w:val="fr-FR"/>
        </w:rPr>
        <w:t xml:space="preserve">es auteurs </w:t>
      </w:r>
      <w:r w:rsidRPr="00846CE1">
        <w:rPr>
          <w:lang w:val="fr-FR"/>
        </w:rPr>
        <w:t>d</w:t>
      </w:r>
      <w:r w:rsidR="00B819EB">
        <w:rPr>
          <w:lang w:val="fr-FR"/>
        </w:rPr>
        <w:t>’</w:t>
      </w:r>
      <w:r>
        <w:rPr>
          <w:lang w:val="fr-FR"/>
        </w:rPr>
        <w:t>un</w:t>
      </w:r>
      <w:r w:rsidRPr="00846CE1">
        <w:rPr>
          <w:lang w:val="fr-FR"/>
        </w:rPr>
        <w:t xml:space="preserve"> crime de disparition forcée</w:t>
      </w:r>
      <w:r w:rsidRPr="005A6C03">
        <w:rPr>
          <w:lang w:val="fr-FR"/>
        </w:rPr>
        <w:t>.</w:t>
      </w:r>
    </w:p>
    <w:p w14:paraId="275497F7" w14:textId="4FAAB0F7" w:rsidR="000828C7" w:rsidRPr="005A6C03" w:rsidRDefault="000828C7" w:rsidP="000828C7">
      <w:pPr>
        <w:pStyle w:val="SingleTxtG"/>
        <w:rPr>
          <w:lang w:val="fr-FR"/>
        </w:rPr>
      </w:pPr>
      <w:r w:rsidRPr="005A6C03">
        <w:rPr>
          <w:lang w:val="fr-FR"/>
        </w:rPr>
        <w:t>13.</w:t>
      </w:r>
      <w:r w:rsidRPr="005A6C03">
        <w:rPr>
          <w:lang w:val="fr-FR"/>
        </w:rPr>
        <w:tab/>
      </w:r>
      <w:r w:rsidRPr="00C40760">
        <w:rPr>
          <w:lang w:val="fr-FR"/>
        </w:rPr>
        <w:t>Parallèlement, dans la note interlinéaire relative à l</w:t>
      </w:r>
      <w:r w:rsidR="00B819EB">
        <w:rPr>
          <w:lang w:val="fr-FR"/>
        </w:rPr>
        <w:t>’</w:t>
      </w:r>
      <w:r w:rsidRPr="00C40760">
        <w:rPr>
          <w:lang w:val="fr-FR"/>
        </w:rPr>
        <w:t xml:space="preserve">article 146-1 du Code pénal, ce concept est expliqué </w:t>
      </w:r>
      <w:r>
        <w:rPr>
          <w:lang w:val="fr-FR"/>
        </w:rPr>
        <w:t>comme suit</w:t>
      </w:r>
      <w:r w:rsidR="00B819EB">
        <w:rPr>
          <w:lang w:val="fr-FR"/>
        </w:rPr>
        <w:t> </w:t>
      </w:r>
      <w:r w:rsidRPr="00C40760">
        <w:rPr>
          <w:lang w:val="fr-FR"/>
        </w:rPr>
        <w:t>: «</w:t>
      </w:r>
      <w:r w:rsidR="00B819EB">
        <w:rPr>
          <w:lang w:val="fr-FR"/>
        </w:rPr>
        <w:t> </w:t>
      </w:r>
      <w:r w:rsidRPr="00C40760">
        <w:rPr>
          <w:lang w:val="fr-FR"/>
        </w:rPr>
        <w:t>aux termes de cet article, les représentants d</w:t>
      </w:r>
      <w:r w:rsidR="00B819EB">
        <w:rPr>
          <w:lang w:val="fr-FR"/>
        </w:rPr>
        <w:t>’</w:t>
      </w:r>
      <w:r w:rsidRPr="00C40760">
        <w:rPr>
          <w:lang w:val="fr-FR"/>
        </w:rPr>
        <w:t xml:space="preserve">un État étranger </w:t>
      </w:r>
      <w:r>
        <w:rPr>
          <w:lang w:val="fr-FR"/>
        </w:rPr>
        <w:t>s</w:t>
      </w:r>
      <w:r w:rsidR="00B819EB">
        <w:rPr>
          <w:lang w:val="fr-FR"/>
        </w:rPr>
        <w:t>’</w:t>
      </w:r>
      <w:r>
        <w:rPr>
          <w:lang w:val="fr-FR"/>
        </w:rPr>
        <w:t>entendent</w:t>
      </w:r>
      <w:r w:rsidRPr="00C40760">
        <w:rPr>
          <w:lang w:val="fr-FR"/>
        </w:rPr>
        <w:t xml:space="preserve"> des fonctionnaires </w:t>
      </w:r>
      <w:r>
        <w:rPr>
          <w:lang w:val="fr-FR"/>
        </w:rPr>
        <w:t>ou des membres de</w:t>
      </w:r>
      <w:r w:rsidRPr="00C40760">
        <w:rPr>
          <w:lang w:val="fr-FR"/>
        </w:rPr>
        <w:t xml:space="preserve"> l</w:t>
      </w:r>
      <w:r w:rsidR="00B819EB">
        <w:rPr>
          <w:lang w:val="fr-FR"/>
        </w:rPr>
        <w:t>’</w:t>
      </w:r>
      <w:r w:rsidRPr="00C40760">
        <w:rPr>
          <w:lang w:val="fr-FR"/>
        </w:rPr>
        <w:t xml:space="preserve">armée, </w:t>
      </w:r>
      <w:r>
        <w:rPr>
          <w:lang w:val="fr-FR"/>
        </w:rPr>
        <w:t xml:space="preserve">de </w:t>
      </w:r>
      <w:r w:rsidRPr="00C40760">
        <w:rPr>
          <w:lang w:val="fr-FR"/>
        </w:rPr>
        <w:t xml:space="preserve">la police, </w:t>
      </w:r>
      <w:r>
        <w:rPr>
          <w:lang w:val="fr-FR"/>
        </w:rPr>
        <w:t>d</w:t>
      </w:r>
      <w:r w:rsidRPr="00C40760">
        <w:rPr>
          <w:lang w:val="fr-FR"/>
        </w:rPr>
        <w:t xml:space="preserve">es agences de sécurité ou </w:t>
      </w:r>
      <w:r>
        <w:rPr>
          <w:lang w:val="fr-FR"/>
        </w:rPr>
        <w:t>d</w:t>
      </w:r>
      <w:r w:rsidRPr="00C40760">
        <w:rPr>
          <w:lang w:val="fr-FR"/>
        </w:rPr>
        <w:t xml:space="preserve">es services de renseignement </w:t>
      </w:r>
      <w:r>
        <w:rPr>
          <w:lang w:val="fr-FR"/>
        </w:rPr>
        <w:t>d</w:t>
      </w:r>
      <w:r w:rsidR="00B819EB">
        <w:rPr>
          <w:lang w:val="fr-FR"/>
        </w:rPr>
        <w:t>’</w:t>
      </w:r>
      <w:r>
        <w:rPr>
          <w:lang w:val="fr-FR"/>
        </w:rPr>
        <w:t xml:space="preserve">un </w:t>
      </w:r>
      <w:r w:rsidRPr="00C40760">
        <w:rPr>
          <w:lang w:val="fr-FR"/>
        </w:rPr>
        <w:t xml:space="preserve">État étranger ou </w:t>
      </w:r>
      <w:r>
        <w:rPr>
          <w:lang w:val="fr-FR"/>
        </w:rPr>
        <w:t>des personnes qui exercent</w:t>
      </w:r>
      <w:r w:rsidRPr="00C40760">
        <w:rPr>
          <w:lang w:val="fr-FR"/>
        </w:rPr>
        <w:t xml:space="preserve"> des fonctions </w:t>
      </w:r>
      <w:r>
        <w:rPr>
          <w:lang w:val="fr-FR"/>
        </w:rPr>
        <w:t xml:space="preserve">dans tout autre organisme public ou </w:t>
      </w:r>
      <w:r w:rsidRPr="00C40760">
        <w:rPr>
          <w:lang w:val="fr-FR"/>
        </w:rPr>
        <w:t>dans les administrations locales autonomes d</w:t>
      </w:r>
      <w:r w:rsidR="00B819EB">
        <w:rPr>
          <w:lang w:val="fr-FR"/>
        </w:rPr>
        <w:t>’</w:t>
      </w:r>
      <w:r w:rsidRPr="00C40760">
        <w:rPr>
          <w:lang w:val="fr-FR"/>
        </w:rPr>
        <w:t>un État étranger formé</w:t>
      </w:r>
      <w:r>
        <w:rPr>
          <w:lang w:val="fr-FR"/>
        </w:rPr>
        <w:t>es</w:t>
      </w:r>
      <w:r w:rsidRPr="00C40760">
        <w:rPr>
          <w:lang w:val="fr-FR"/>
        </w:rPr>
        <w:t xml:space="preserve"> conformément à sa législation ou </w:t>
      </w:r>
      <w:r>
        <w:rPr>
          <w:lang w:val="fr-FR"/>
        </w:rPr>
        <w:t xml:space="preserve">qui </w:t>
      </w:r>
      <w:r w:rsidRPr="00C40760">
        <w:rPr>
          <w:lang w:val="fr-FR"/>
        </w:rPr>
        <w:t>agiss</w:t>
      </w:r>
      <w:r>
        <w:rPr>
          <w:lang w:val="fr-FR"/>
        </w:rPr>
        <w:t>e</w:t>
      </w:r>
      <w:r w:rsidRPr="00C40760">
        <w:rPr>
          <w:lang w:val="fr-FR"/>
        </w:rPr>
        <w:t>nt sur l</w:t>
      </w:r>
      <w:r w:rsidR="00B819EB">
        <w:rPr>
          <w:lang w:val="fr-FR"/>
        </w:rPr>
        <w:t>’</w:t>
      </w:r>
      <w:r w:rsidRPr="00C40760">
        <w:rPr>
          <w:lang w:val="fr-FR"/>
        </w:rPr>
        <w:t>ordre de ces personnes, ainsi que les représentants de groupes armés illégaux, de bandes armées et de groupes de mercenaires créés, commandés, gérés et financés par la Fédération de Russie, les représentants des autorités d</w:t>
      </w:r>
      <w:r w:rsidR="00B819EB">
        <w:rPr>
          <w:lang w:val="fr-FR"/>
        </w:rPr>
        <w:t>’</w:t>
      </w:r>
      <w:r w:rsidRPr="00C40760">
        <w:rPr>
          <w:lang w:val="fr-FR"/>
        </w:rPr>
        <w:t>occupation de la Fédération de Russie, composées de ses organes et structures étatiques, qui sont fonctionnellement responsables de l</w:t>
      </w:r>
      <w:r w:rsidR="00B819EB">
        <w:rPr>
          <w:lang w:val="fr-FR"/>
        </w:rPr>
        <w:t>’</w:t>
      </w:r>
      <w:r w:rsidRPr="00C40760">
        <w:rPr>
          <w:lang w:val="fr-FR"/>
        </w:rPr>
        <w:t xml:space="preserve">administration des territoires </w:t>
      </w:r>
      <w:r>
        <w:rPr>
          <w:lang w:val="fr-FR"/>
        </w:rPr>
        <w:t xml:space="preserve">ukrainiens </w:t>
      </w:r>
      <w:r w:rsidRPr="00C40760">
        <w:rPr>
          <w:lang w:val="fr-FR"/>
        </w:rPr>
        <w:t xml:space="preserve">temporairement occupés, et </w:t>
      </w:r>
      <w:r w:rsidRPr="00F33487">
        <w:rPr>
          <w:lang w:val="fr-FR"/>
        </w:rPr>
        <w:t>les représentants d</w:t>
      </w:r>
      <w:r w:rsidR="00B819EB">
        <w:rPr>
          <w:lang w:val="fr-FR"/>
        </w:rPr>
        <w:t>’</w:t>
      </w:r>
      <w:r w:rsidRPr="00F33487">
        <w:rPr>
          <w:lang w:val="fr-FR"/>
        </w:rPr>
        <w:t>organes autoproclamés de la Fédération de Russie qui ont usurpé le pouvoir dans lesdits territoires.</w:t>
      </w:r>
      <w:r w:rsidR="00B819EB">
        <w:rPr>
          <w:lang w:val="fr-FR"/>
        </w:rPr>
        <w:t> </w:t>
      </w:r>
      <w:r w:rsidRPr="00F33487">
        <w:rPr>
          <w:lang w:val="fr-FR"/>
        </w:rPr>
        <w:t>»</w:t>
      </w:r>
      <w:r w:rsidR="00B819EB">
        <w:rPr>
          <w:lang w:val="fr-FR"/>
        </w:rPr>
        <w:t>.</w:t>
      </w:r>
    </w:p>
    <w:p w14:paraId="735695A6" w14:textId="345382BD" w:rsidR="000828C7" w:rsidRPr="005A6C03" w:rsidRDefault="000828C7" w:rsidP="000828C7">
      <w:pPr>
        <w:pStyle w:val="SingleTxtG"/>
        <w:rPr>
          <w:lang w:val="fr-FR"/>
        </w:rPr>
      </w:pPr>
      <w:r w:rsidRPr="005A6C03">
        <w:rPr>
          <w:lang w:val="fr-FR"/>
        </w:rPr>
        <w:t>14.</w:t>
      </w:r>
      <w:r w:rsidRPr="005A6C03">
        <w:rPr>
          <w:lang w:val="fr-FR"/>
        </w:rPr>
        <w:tab/>
      </w:r>
      <w:r w:rsidRPr="0081220B">
        <w:rPr>
          <w:lang w:val="fr-FR"/>
        </w:rPr>
        <w:t>S</w:t>
      </w:r>
      <w:r w:rsidR="00B819EB">
        <w:rPr>
          <w:lang w:val="fr-FR"/>
        </w:rPr>
        <w:t>’</w:t>
      </w:r>
      <w:r w:rsidRPr="0081220B">
        <w:rPr>
          <w:lang w:val="fr-FR"/>
        </w:rPr>
        <w:t>agissant des modifications apportées au Code pénal, les proches d</w:t>
      </w:r>
      <w:r w:rsidR="00B819EB">
        <w:rPr>
          <w:lang w:val="fr-FR"/>
        </w:rPr>
        <w:t>’</w:t>
      </w:r>
      <w:r w:rsidRPr="0081220B">
        <w:rPr>
          <w:lang w:val="fr-FR"/>
        </w:rPr>
        <w:t>une personne victime d</w:t>
      </w:r>
      <w:r w:rsidR="00B819EB">
        <w:rPr>
          <w:lang w:val="fr-FR"/>
        </w:rPr>
        <w:t>’</w:t>
      </w:r>
      <w:r w:rsidRPr="0081220B">
        <w:rPr>
          <w:lang w:val="fr-FR"/>
        </w:rPr>
        <w:t>une disparition forcée sont reconnus comme des victimes dans la procédure pénale</w:t>
      </w:r>
      <w:r>
        <w:rPr>
          <w:lang w:val="fr-FR"/>
        </w:rPr>
        <w:t>,</w:t>
      </w:r>
      <w:r w:rsidRPr="0081220B">
        <w:rPr>
          <w:lang w:val="fr-FR"/>
        </w:rPr>
        <w:t xml:space="preserve"> conformément à l</w:t>
      </w:r>
      <w:r w:rsidR="00B819EB">
        <w:rPr>
          <w:lang w:val="fr-FR"/>
        </w:rPr>
        <w:t>’</w:t>
      </w:r>
      <w:r w:rsidRPr="0081220B">
        <w:rPr>
          <w:lang w:val="fr-FR"/>
        </w:rPr>
        <w:t>article 56 (Droits de la victime) du Code de procédure pénale</w:t>
      </w:r>
      <w:r>
        <w:rPr>
          <w:lang w:val="fr-FR"/>
        </w:rPr>
        <w:t>,</w:t>
      </w:r>
      <w:r w:rsidRPr="0081220B">
        <w:rPr>
          <w:lang w:val="fr-FR"/>
        </w:rPr>
        <w:t xml:space="preserve"> et ont le droit de prendre connaissance du dossier de la procédure pénale relatif à l</w:t>
      </w:r>
      <w:r w:rsidR="00B819EB">
        <w:rPr>
          <w:lang w:val="fr-FR"/>
        </w:rPr>
        <w:t>’</w:t>
      </w:r>
      <w:r w:rsidRPr="0081220B">
        <w:rPr>
          <w:lang w:val="fr-FR"/>
        </w:rPr>
        <w:t>infraction commise</w:t>
      </w:r>
      <w:r w:rsidRPr="005A6C03">
        <w:rPr>
          <w:lang w:val="fr-FR"/>
        </w:rPr>
        <w:t>.</w:t>
      </w:r>
    </w:p>
    <w:p w14:paraId="5BB806FA" w14:textId="2F047980" w:rsidR="000828C7" w:rsidRPr="005A6C03" w:rsidRDefault="000828C7" w:rsidP="000828C7">
      <w:pPr>
        <w:pStyle w:val="HChG"/>
        <w:rPr>
          <w:lang w:val="fr-FR"/>
        </w:rPr>
      </w:pPr>
      <w:r w:rsidRPr="005A6C03">
        <w:rPr>
          <w:lang w:val="fr-FR"/>
        </w:rPr>
        <w:tab/>
        <w:t>IV.</w:t>
      </w:r>
      <w:r w:rsidRPr="005A6C03">
        <w:rPr>
          <w:lang w:val="fr-FR"/>
        </w:rPr>
        <w:tab/>
        <w:t>Part</w:t>
      </w:r>
      <w:r>
        <w:rPr>
          <w:lang w:val="fr-FR"/>
        </w:rPr>
        <w:t>ie</w:t>
      </w:r>
      <w:r w:rsidRPr="005A6C03">
        <w:rPr>
          <w:lang w:val="fr-FR"/>
        </w:rPr>
        <w:t xml:space="preserve"> ІІІ</w:t>
      </w:r>
      <w:r w:rsidR="00B819EB">
        <w:rPr>
          <w:lang w:val="fr-FR"/>
        </w:rPr>
        <w:t> </w:t>
      </w:r>
      <w:r w:rsidRPr="005A6C03">
        <w:rPr>
          <w:lang w:val="fr-FR"/>
        </w:rPr>
        <w:t xml:space="preserve">: </w:t>
      </w:r>
      <w:r w:rsidRPr="001022CD">
        <w:rPr>
          <w:lang w:val="fr-FR"/>
        </w:rPr>
        <w:t xml:space="preserve">Présentation article par article </w:t>
      </w:r>
      <w:r w:rsidR="001B5545">
        <w:rPr>
          <w:lang w:val="fr-FR"/>
        </w:rPr>
        <w:br/>
      </w:r>
      <w:r w:rsidRPr="001022CD">
        <w:rPr>
          <w:lang w:val="fr-FR"/>
        </w:rPr>
        <w:t>de l</w:t>
      </w:r>
      <w:r w:rsidR="00B819EB">
        <w:rPr>
          <w:lang w:val="fr-FR"/>
        </w:rPr>
        <w:t>’</w:t>
      </w:r>
      <w:r w:rsidRPr="001022CD">
        <w:rPr>
          <w:lang w:val="fr-FR"/>
        </w:rPr>
        <w:t>application de</w:t>
      </w:r>
      <w:r w:rsidR="00EE48D5">
        <w:rPr>
          <w:lang w:val="fr-FR"/>
        </w:rPr>
        <w:t> </w:t>
      </w:r>
      <w:r w:rsidRPr="001022CD">
        <w:rPr>
          <w:lang w:val="fr-FR"/>
        </w:rPr>
        <w:t>la Convention</w:t>
      </w:r>
    </w:p>
    <w:p w14:paraId="3DF08075" w14:textId="585195A5" w:rsidR="000828C7" w:rsidRPr="005A6C03" w:rsidRDefault="000828C7" w:rsidP="000828C7">
      <w:pPr>
        <w:pStyle w:val="SingleTxtG"/>
        <w:rPr>
          <w:lang w:val="fr-FR"/>
        </w:rPr>
      </w:pPr>
      <w:r w:rsidRPr="005A6C03">
        <w:rPr>
          <w:lang w:val="fr-FR"/>
        </w:rPr>
        <w:t>15.</w:t>
      </w:r>
      <w:r w:rsidRPr="005A6C03">
        <w:rPr>
          <w:lang w:val="fr-FR"/>
        </w:rPr>
        <w:tab/>
      </w:r>
      <w:r>
        <w:rPr>
          <w:lang w:val="fr-FR"/>
        </w:rPr>
        <w:t>On trouvera ci-après un e</w:t>
      </w:r>
      <w:r w:rsidRPr="00824DC8">
        <w:rPr>
          <w:lang w:val="fr-FR"/>
        </w:rPr>
        <w:t>xamen article par article de l</w:t>
      </w:r>
      <w:r w:rsidR="00B819EB">
        <w:rPr>
          <w:lang w:val="fr-FR"/>
        </w:rPr>
        <w:t>’</w:t>
      </w:r>
      <w:r w:rsidRPr="00824DC8">
        <w:rPr>
          <w:lang w:val="fr-FR"/>
        </w:rPr>
        <w:t>application, par l</w:t>
      </w:r>
      <w:r w:rsidR="00B819EB">
        <w:rPr>
          <w:lang w:val="fr-FR"/>
        </w:rPr>
        <w:t>’</w:t>
      </w:r>
      <w:r w:rsidRPr="00824DC8">
        <w:rPr>
          <w:lang w:val="fr-FR"/>
        </w:rPr>
        <w:t>Ukraine, des dispositions de la Convention internationale pour la protection de toutes les personnes contre les disparitions forcées</w:t>
      </w:r>
      <w:r w:rsidRPr="005A6C03">
        <w:rPr>
          <w:lang w:val="fr-FR"/>
        </w:rPr>
        <w:t>.</w:t>
      </w:r>
    </w:p>
    <w:p w14:paraId="4E7CE7F6" w14:textId="7C74FC6A" w:rsidR="000828C7" w:rsidRPr="005A6C03" w:rsidRDefault="000828C7" w:rsidP="000828C7">
      <w:pPr>
        <w:pStyle w:val="H1G"/>
        <w:rPr>
          <w:lang w:val="fr-FR"/>
        </w:rPr>
      </w:pPr>
      <w:r w:rsidRPr="005A6C03">
        <w:rPr>
          <w:lang w:val="fr-FR"/>
        </w:rPr>
        <w:tab/>
      </w:r>
      <w:r w:rsidRPr="005A6C03">
        <w:rPr>
          <w:lang w:val="fr-FR"/>
        </w:rPr>
        <w:tab/>
        <w:t>Article</w:t>
      </w:r>
      <w:r>
        <w:rPr>
          <w:lang w:val="fr-FR"/>
        </w:rPr>
        <w:t>s</w:t>
      </w:r>
      <w:r w:rsidRPr="005A6C03">
        <w:rPr>
          <w:lang w:val="fr-FR"/>
        </w:rPr>
        <w:t xml:space="preserve"> </w:t>
      </w:r>
      <w:r>
        <w:rPr>
          <w:lang w:val="fr-FR"/>
        </w:rPr>
        <w:t xml:space="preserve">premier à </w:t>
      </w:r>
      <w:r w:rsidRPr="005A6C03">
        <w:rPr>
          <w:lang w:val="fr-FR"/>
        </w:rPr>
        <w:t>10</w:t>
      </w:r>
      <w:r>
        <w:rPr>
          <w:lang w:val="fr-FR"/>
        </w:rPr>
        <w:t> </w:t>
      </w:r>
      <w:r w:rsidRPr="005A6C03">
        <w:rPr>
          <w:lang w:val="fr-FR"/>
        </w:rPr>
        <w:t xml:space="preserve">: </w:t>
      </w:r>
      <w:r>
        <w:rPr>
          <w:lang w:val="fr-FR"/>
        </w:rPr>
        <w:t>I</w:t>
      </w:r>
      <w:r w:rsidRPr="00C508A2">
        <w:rPr>
          <w:lang w:val="fr-FR"/>
        </w:rPr>
        <w:t xml:space="preserve">nexactitude, responsabilité </w:t>
      </w:r>
      <w:r w:rsidR="001B5545">
        <w:rPr>
          <w:lang w:val="fr-FR"/>
        </w:rPr>
        <w:br/>
      </w:r>
      <w:r w:rsidRPr="00C508A2">
        <w:rPr>
          <w:lang w:val="fr-FR"/>
        </w:rPr>
        <w:t>et punition du crime de disparition forcée</w:t>
      </w:r>
    </w:p>
    <w:p w14:paraId="28DBB1F1" w14:textId="604300FD" w:rsidR="000828C7" w:rsidRPr="005A6C03" w:rsidRDefault="000828C7" w:rsidP="000828C7">
      <w:pPr>
        <w:pStyle w:val="SingleTxtG"/>
        <w:rPr>
          <w:lang w:val="fr-FR"/>
        </w:rPr>
      </w:pPr>
      <w:r w:rsidRPr="005A6C03">
        <w:rPr>
          <w:lang w:val="fr-FR"/>
        </w:rPr>
        <w:t>16.</w:t>
      </w:r>
      <w:r w:rsidRPr="005A6C03">
        <w:rPr>
          <w:lang w:val="fr-FR"/>
        </w:rPr>
        <w:tab/>
      </w:r>
      <w:r w:rsidRPr="00544E9D">
        <w:rPr>
          <w:lang w:val="fr-FR"/>
        </w:rPr>
        <w:t>Les articles premier à 10 de la Convention disposent que nul ne peut être soumis à une disparition forcée. Aucune circonstance exceptionnelle, quelle qu</w:t>
      </w:r>
      <w:r w:rsidR="00B819EB">
        <w:rPr>
          <w:lang w:val="fr-FR"/>
        </w:rPr>
        <w:t>’</w:t>
      </w:r>
      <w:r w:rsidRPr="00544E9D">
        <w:rPr>
          <w:lang w:val="fr-FR"/>
        </w:rPr>
        <w:t>elle soit, qu</w:t>
      </w:r>
      <w:r w:rsidR="00B819EB">
        <w:rPr>
          <w:lang w:val="fr-FR"/>
        </w:rPr>
        <w:t>’</w:t>
      </w:r>
      <w:r w:rsidRPr="00544E9D">
        <w:rPr>
          <w:lang w:val="fr-FR"/>
        </w:rPr>
        <w:t>il s</w:t>
      </w:r>
      <w:r w:rsidR="00B819EB">
        <w:rPr>
          <w:lang w:val="fr-FR"/>
        </w:rPr>
        <w:t>’</w:t>
      </w:r>
      <w:r w:rsidRPr="00544E9D">
        <w:rPr>
          <w:lang w:val="fr-FR"/>
        </w:rPr>
        <w:t>agisse de l</w:t>
      </w:r>
      <w:r w:rsidR="00B819EB">
        <w:rPr>
          <w:lang w:val="fr-FR"/>
        </w:rPr>
        <w:t>’</w:t>
      </w:r>
      <w:r w:rsidRPr="00544E9D">
        <w:rPr>
          <w:lang w:val="fr-FR"/>
        </w:rPr>
        <w:t>état de guerre ou de menace de guerre, d</w:t>
      </w:r>
      <w:r w:rsidR="00B819EB">
        <w:rPr>
          <w:lang w:val="fr-FR"/>
        </w:rPr>
        <w:t>’</w:t>
      </w:r>
      <w:r w:rsidRPr="00544E9D">
        <w:rPr>
          <w:lang w:val="fr-FR"/>
        </w:rPr>
        <w:t>instabilité politique intérieure ou de tout autre état d</w:t>
      </w:r>
      <w:r w:rsidR="00B819EB">
        <w:rPr>
          <w:lang w:val="fr-FR"/>
        </w:rPr>
        <w:t>’</w:t>
      </w:r>
      <w:r w:rsidRPr="00544E9D">
        <w:rPr>
          <w:lang w:val="fr-FR"/>
        </w:rPr>
        <w:t>exception, ne peut être invoquée pour justifier la disparition forcée</w:t>
      </w:r>
      <w:r w:rsidRPr="005A6C03">
        <w:rPr>
          <w:lang w:val="fr-FR"/>
        </w:rPr>
        <w:t>.</w:t>
      </w:r>
    </w:p>
    <w:p w14:paraId="0F4641C5" w14:textId="10BFF315" w:rsidR="000828C7" w:rsidRPr="005A6C03" w:rsidRDefault="000828C7" w:rsidP="000828C7">
      <w:pPr>
        <w:pStyle w:val="SingleTxtG"/>
        <w:rPr>
          <w:lang w:val="fr-FR"/>
        </w:rPr>
      </w:pPr>
      <w:r w:rsidRPr="005A6C03">
        <w:rPr>
          <w:lang w:val="fr-FR"/>
        </w:rPr>
        <w:t>17.</w:t>
      </w:r>
      <w:r w:rsidRPr="005A6C03">
        <w:rPr>
          <w:lang w:val="fr-FR"/>
        </w:rPr>
        <w:tab/>
      </w:r>
      <w:r>
        <w:rPr>
          <w:lang w:val="fr-FR"/>
        </w:rPr>
        <w:t>En vertu de l</w:t>
      </w:r>
      <w:r w:rsidR="00B819EB">
        <w:rPr>
          <w:lang w:val="fr-FR"/>
        </w:rPr>
        <w:t>’</w:t>
      </w:r>
      <w:r w:rsidRPr="00165974">
        <w:rPr>
          <w:lang w:val="fr-FR"/>
        </w:rPr>
        <w:t>article 146-1 du Code pénal</w:t>
      </w:r>
      <w:r>
        <w:rPr>
          <w:lang w:val="fr-FR"/>
        </w:rPr>
        <w:t>, tout acte de disparition forcée engage la</w:t>
      </w:r>
      <w:r w:rsidRPr="00165974">
        <w:rPr>
          <w:lang w:val="fr-FR"/>
        </w:rPr>
        <w:t xml:space="preserve"> responsabilité pénale</w:t>
      </w:r>
      <w:r>
        <w:rPr>
          <w:lang w:val="fr-FR"/>
        </w:rPr>
        <w:t xml:space="preserve"> de son auteur</w:t>
      </w:r>
      <w:r w:rsidRPr="005A6C03">
        <w:rPr>
          <w:lang w:val="fr-FR"/>
        </w:rPr>
        <w:t>.</w:t>
      </w:r>
    </w:p>
    <w:p w14:paraId="1555E688" w14:textId="7CF7597E" w:rsidR="000828C7" w:rsidRPr="005A6C03" w:rsidRDefault="000828C7" w:rsidP="000828C7">
      <w:pPr>
        <w:pStyle w:val="SingleTxtG"/>
        <w:rPr>
          <w:lang w:val="fr-FR"/>
        </w:rPr>
      </w:pPr>
      <w:r w:rsidRPr="005A6C03">
        <w:rPr>
          <w:lang w:val="fr-FR"/>
        </w:rPr>
        <w:t>18.</w:t>
      </w:r>
      <w:r w:rsidRPr="005A6C03">
        <w:rPr>
          <w:lang w:val="fr-FR"/>
        </w:rPr>
        <w:tab/>
      </w:r>
      <w:r w:rsidRPr="00533C93">
        <w:rPr>
          <w:lang w:val="fr-FR"/>
        </w:rPr>
        <w:t xml:space="preserve">La </w:t>
      </w:r>
      <w:r>
        <w:rPr>
          <w:lang w:val="fr-FR"/>
        </w:rPr>
        <w:t xml:space="preserve">première </w:t>
      </w:r>
      <w:r w:rsidRPr="00533C93">
        <w:rPr>
          <w:lang w:val="fr-FR"/>
        </w:rPr>
        <w:t xml:space="preserve">partie de cet article </w:t>
      </w:r>
      <w:r>
        <w:rPr>
          <w:lang w:val="fr-FR"/>
        </w:rPr>
        <w:t>érige en infraction pénale l</w:t>
      </w:r>
      <w:r w:rsidR="00B819EB">
        <w:rPr>
          <w:lang w:val="fr-FR"/>
        </w:rPr>
        <w:t>’</w:t>
      </w:r>
      <w:r w:rsidRPr="00533C93">
        <w:rPr>
          <w:lang w:val="fr-FR"/>
        </w:rPr>
        <w:t xml:space="preserve">arrestation, </w:t>
      </w:r>
      <w:r>
        <w:rPr>
          <w:lang w:val="fr-FR"/>
        </w:rPr>
        <w:t>la</w:t>
      </w:r>
      <w:r w:rsidRPr="00533C93">
        <w:rPr>
          <w:lang w:val="fr-FR"/>
        </w:rPr>
        <w:t xml:space="preserve"> détention, </w:t>
      </w:r>
      <w:r>
        <w:rPr>
          <w:lang w:val="fr-FR"/>
        </w:rPr>
        <w:t>l</w:t>
      </w:r>
      <w:r w:rsidR="00B819EB">
        <w:rPr>
          <w:lang w:val="fr-FR"/>
        </w:rPr>
        <w:t>’</w:t>
      </w:r>
      <w:r w:rsidRPr="00533C93">
        <w:rPr>
          <w:lang w:val="fr-FR"/>
        </w:rPr>
        <w:t xml:space="preserve">enlèvement </w:t>
      </w:r>
      <w:bookmarkStart w:id="1" w:name="_Hlk94362632"/>
      <w:r w:rsidRPr="00533C93">
        <w:rPr>
          <w:lang w:val="fr-FR"/>
        </w:rPr>
        <w:t xml:space="preserve">ou toute autre forme de privation de liberté </w:t>
      </w:r>
      <w:bookmarkEnd w:id="1"/>
      <w:r w:rsidRPr="00533C93">
        <w:rPr>
          <w:lang w:val="fr-FR"/>
        </w:rPr>
        <w:t>par des agents de l</w:t>
      </w:r>
      <w:r w:rsidR="00B819EB">
        <w:rPr>
          <w:lang w:val="fr-FR"/>
        </w:rPr>
        <w:t>’</w:t>
      </w:r>
      <w:r w:rsidRPr="00533C93">
        <w:rPr>
          <w:lang w:val="fr-FR"/>
        </w:rPr>
        <w:t>État, y compris d</w:t>
      </w:r>
      <w:r w:rsidR="00B819EB">
        <w:rPr>
          <w:lang w:val="fr-FR"/>
        </w:rPr>
        <w:t>’</w:t>
      </w:r>
      <w:r w:rsidRPr="00533C93">
        <w:rPr>
          <w:lang w:val="fr-FR"/>
        </w:rPr>
        <w:t>un État étranger, suivi du déni de la reconnaissance de l</w:t>
      </w:r>
      <w:r w:rsidR="00B819EB">
        <w:rPr>
          <w:lang w:val="fr-FR"/>
        </w:rPr>
        <w:t>’</w:t>
      </w:r>
      <w:r w:rsidRPr="00533C93">
        <w:rPr>
          <w:lang w:val="fr-FR"/>
        </w:rPr>
        <w:t>arrestation, de la détention, de l</w:t>
      </w:r>
      <w:r w:rsidR="00B819EB">
        <w:rPr>
          <w:lang w:val="fr-FR"/>
        </w:rPr>
        <w:t>’</w:t>
      </w:r>
      <w:r w:rsidRPr="00533C93">
        <w:rPr>
          <w:lang w:val="fr-FR"/>
        </w:rPr>
        <w:t>enlèvement ou de la privation de liberté ou de la dissimulation du sort réservé à la personne disparue ou du lieu où elle se trouve</w:t>
      </w:r>
      <w:r w:rsidRPr="005A6C03">
        <w:rPr>
          <w:lang w:val="fr-FR"/>
        </w:rPr>
        <w:t>.</w:t>
      </w:r>
    </w:p>
    <w:p w14:paraId="1B799938" w14:textId="2F46EC5D" w:rsidR="000828C7" w:rsidRPr="005A6C03" w:rsidRDefault="000828C7" w:rsidP="000828C7">
      <w:pPr>
        <w:pStyle w:val="SingleTxtG"/>
        <w:rPr>
          <w:lang w:val="fr-FR"/>
        </w:rPr>
      </w:pPr>
      <w:r w:rsidRPr="005A6C03">
        <w:rPr>
          <w:lang w:val="fr-FR"/>
        </w:rPr>
        <w:t>19.</w:t>
      </w:r>
      <w:r w:rsidRPr="005A6C03">
        <w:rPr>
          <w:lang w:val="fr-FR"/>
        </w:rPr>
        <w:tab/>
      </w:r>
      <w:r w:rsidRPr="0083552A">
        <w:rPr>
          <w:lang w:val="fr-FR"/>
        </w:rPr>
        <w:t>L</w:t>
      </w:r>
      <w:r w:rsidR="00B819EB">
        <w:rPr>
          <w:lang w:val="fr-FR"/>
        </w:rPr>
        <w:t>’</w:t>
      </w:r>
      <w:r>
        <w:rPr>
          <w:lang w:val="fr-FR"/>
        </w:rPr>
        <w:t>infraction visée dans l</w:t>
      </w:r>
      <w:r w:rsidRPr="0083552A">
        <w:rPr>
          <w:lang w:val="fr-FR"/>
        </w:rPr>
        <w:t>a première partie de l</w:t>
      </w:r>
      <w:r w:rsidR="00B819EB">
        <w:rPr>
          <w:lang w:val="fr-FR"/>
        </w:rPr>
        <w:t>’</w:t>
      </w:r>
      <w:r w:rsidRPr="0083552A">
        <w:rPr>
          <w:lang w:val="fr-FR"/>
        </w:rPr>
        <w:t xml:space="preserve">article 146-1 du Code pénal </w:t>
      </w:r>
      <w:r>
        <w:rPr>
          <w:lang w:val="fr-FR"/>
        </w:rPr>
        <w:t>est punie d</w:t>
      </w:r>
      <w:r w:rsidR="00B819EB">
        <w:rPr>
          <w:lang w:val="fr-FR"/>
        </w:rPr>
        <w:t>’</w:t>
      </w:r>
      <w:r w:rsidRPr="0083552A">
        <w:rPr>
          <w:lang w:val="fr-FR"/>
        </w:rPr>
        <w:t>une peine d</w:t>
      </w:r>
      <w:r w:rsidR="00B819EB">
        <w:rPr>
          <w:lang w:val="fr-FR"/>
        </w:rPr>
        <w:t>’</w:t>
      </w:r>
      <w:r w:rsidRPr="0083552A">
        <w:rPr>
          <w:lang w:val="fr-FR"/>
        </w:rPr>
        <w:t xml:space="preserve">emprisonnement de trois à cinq ans. Selon la classification nationale de la gravité des infractions, le Code pénal définit </w:t>
      </w:r>
      <w:r w:rsidRPr="007A4A37">
        <w:rPr>
          <w:lang w:val="fr-FR"/>
        </w:rPr>
        <w:t xml:space="preserve">comme une infraction mineure </w:t>
      </w:r>
      <w:r w:rsidRPr="0083552A">
        <w:rPr>
          <w:lang w:val="fr-FR"/>
        </w:rPr>
        <w:t>l</w:t>
      </w:r>
      <w:r w:rsidR="00B819EB">
        <w:rPr>
          <w:lang w:val="fr-FR"/>
        </w:rPr>
        <w:t>’</w:t>
      </w:r>
      <w:r w:rsidRPr="0083552A">
        <w:rPr>
          <w:lang w:val="fr-FR"/>
        </w:rPr>
        <w:t>acte de disparition forcée visé dans la première partie de l</w:t>
      </w:r>
      <w:r w:rsidR="00B819EB">
        <w:rPr>
          <w:lang w:val="fr-FR"/>
        </w:rPr>
        <w:t>’</w:t>
      </w:r>
      <w:r w:rsidRPr="0083552A">
        <w:rPr>
          <w:lang w:val="fr-FR"/>
        </w:rPr>
        <w:t>article 146-1</w:t>
      </w:r>
      <w:r w:rsidRPr="005A6C03">
        <w:rPr>
          <w:lang w:val="fr-FR"/>
        </w:rPr>
        <w:t>.</w:t>
      </w:r>
    </w:p>
    <w:p w14:paraId="22F7BA75" w14:textId="4823A682" w:rsidR="000828C7" w:rsidRPr="005A6C03" w:rsidRDefault="000828C7" w:rsidP="000828C7">
      <w:pPr>
        <w:pStyle w:val="SingleTxtG"/>
        <w:rPr>
          <w:lang w:val="fr-FR"/>
        </w:rPr>
      </w:pPr>
      <w:r w:rsidRPr="005A6C03">
        <w:rPr>
          <w:lang w:val="fr-FR"/>
        </w:rPr>
        <w:lastRenderedPageBreak/>
        <w:t>20.</w:t>
      </w:r>
      <w:r w:rsidRPr="005A6C03">
        <w:rPr>
          <w:lang w:val="fr-FR"/>
        </w:rPr>
        <w:tab/>
      </w:r>
      <w:r w:rsidRPr="002B0964">
        <w:rPr>
          <w:lang w:val="fr-FR"/>
        </w:rPr>
        <w:t>La deuxième partie de l</w:t>
      </w:r>
      <w:r w:rsidR="00B819EB">
        <w:rPr>
          <w:lang w:val="fr-FR"/>
        </w:rPr>
        <w:t>’</w:t>
      </w:r>
      <w:r w:rsidRPr="002B0964">
        <w:rPr>
          <w:lang w:val="fr-FR"/>
        </w:rPr>
        <w:t>article 146-1 du Code pénal établit la responsabilité de toute personne qui ordonne ou commandite les actes décrits dans la première partie de l</w:t>
      </w:r>
      <w:r w:rsidR="00B819EB">
        <w:rPr>
          <w:lang w:val="fr-FR"/>
        </w:rPr>
        <w:t>’</w:t>
      </w:r>
      <w:r w:rsidRPr="002B0964">
        <w:rPr>
          <w:lang w:val="fr-FR"/>
        </w:rPr>
        <w:t>article ou celle du supérieur qui, sachant que ses subordonnés commettaient ou allaient commettre un des actes visés dans la première partie de l</w:t>
      </w:r>
      <w:r w:rsidR="00B819EB">
        <w:rPr>
          <w:lang w:val="fr-FR"/>
        </w:rPr>
        <w:t>’</w:t>
      </w:r>
      <w:r w:rsidRPr="002B0964">
        <w:rPr>
          <w:lang w:val="fr-FR"/>
        </w:rPr>
        <w:t>article, néglige de prendre les mesures nécessaires pour empêcher sa commission ou pour en référer aux autorités compétentes</w:t>
      </w:r>
      <w:r w:rsidRPr="005A6C03">
        <w:rPr>
          <w:lang w:val="fr-FR"/>
        </w:rPr>
        <w:t xml:space="preserve">. </w:t>
      </w:r>
    </w:p>
    <w:p w14:paraId="14B8EE6D" w14:textId="23328C96" w:rsidR="000828C7" w:rsidRPr="005A6C03" w:rsidRDefault="000828C7" w:rsidP="000828C7">
      <w:pPr>
        <w:pStyle w:val="SingleTxtG"/>
        <w:rPr>
          <w:lang w:val="fr-FR"/>
        </w:rPr>
      </w:pPr>
      <w:r w:rsidRPr="005A6C03">
        <w:rPr>
          <w:lang w:val="fr-FR"/>
        </w:rPr>
        <w:t>21.</w:t>
      </w:r>
      <w:r w:rsidRPr="005A6C03">
        <w:rPr>
          <w:lang w:val="fr-FR"/>
        </w:rPr>
        <w:tab/>
      </w:r>
      <w:r w:rsidRPr="0083552A">
        <w:rPr>
          <w:lang w:val="fr-FR"/>
        </w:rPr>
        <w:t>L</w:t>
      </w:r>
      <w:r w:rsidR="00B819EB">
        <w:rPr>
          <w:lang w:val="fr-FR"/>
        </w:rPr>
        <w:t>’</w:t>
      </w:r>
      <w:r>
        <w:rPr>
          <w:lang w:val="fr-FR"/>
        </w:rPr>
        <w:t>infraction visée dans l</w:t>
      </w:r>
      <w:r w:rsidRPr="0083552A">
        <w:rPr>
          <w:lang w:val="fr-FR"/>
        </w:rPr>
        <w:t xml:space="preserve">a </w:t>
      </w:r>
      <w:r w:rsidRPr="00712898">
        <w:rPr>
          <w:lang w:val="fr-FR"/>
        </w:rPr>
        <w:t>deuxième partie de l</w:t>
      </w:r>
      <w:r w:rsidR="00B819EB">
        <w:rPr>
          <w:lang w:val="fr-FR"/>
        </w:rPr>
        <w:t>’</w:t>
      </w:r>
      <w:r w:rsidRPr="00712898">
        <w:rPr>
          <w:lang w:val="fr-FR"/>
        </w:rPr>
        <w:t xml:space="preserve">article du Code pénal </w:t>
      </w:r>
      <w:r>
        <w:rPr>
          <w:lang w:val="fr-FR"/>
        </w:rPr>
        <w:t>est punie d</w:t>
      </w:r>
      <w:r w:rsidR="00B819EB">
        <w:rPr>
          <w:lang w:val="fr-FR"/>
        </w:rPr>
        <w:t>’</w:t>
      </w:r>
      <w:r w:rsidRPr="00712898">
        <w:rPr>
          <w:lang w:val="fr-FR"/>
        </w:rPr>
        <w:t xml:space="preserve">une peine privative de liberté de cinq à sept ans. Selon la classification nationale de la gravité des infractions, le Code pénal définit comme une infraction </w:t>
      </w:r>
      <w:r>
        <w:rPr>
          <w:lang w:val="fr-FR"/>
        </w:rPr>
        <w:t>majeure</w:t>
      </w:r>
      <w:r w:rsidRPr="00712898">
        <w:rPr>
          <w:lang w:val="fr-FR"/>
        </w:rPr>
        <w:t xml:space="preserve"> l</w:t>
      </w:r>
      <w:r w:rsidR="00B819EB">
        <w:rPr>
          <w:lang w:val="fr-FR"/>
        </w:rPr>
        <w:t>’</w:t>
      </w:r>
      <w:r w:rsidRPr="00712898">
        <w:rPr>
          <w:lang w:val="fr-FR"/>
        </w:rPr>
        <w:t xml:space="preserve">acte de disparition forcée visé dans la </w:t>
      </w:r>
      <w:r>
        <w:rPr>
          <w:lang w:val="fr-FR"/>
        </w:rPr>
        <w:t>deuxième</w:t>
      </w:r>
      <w:r w:rsidRPr="00712898">
        <w:rPr>
          <w:lang w:val="fr-FR"/>
        </w:rPr>
        <w:t xml:space="preserve"> partie de l</w:t>
      </w:r>
      <w:r w:rsidR="00B819EB">
        <w:rPr>
          <w:lang w:val="fr-FR"/>
        </w:rPr>
        <w:t>’</w:t>
      </w:r>
      <w:r w:rsidRPr="00712898">
        <w:rPr>
          <w:lang w:val="fr-FR"/>
        </w:rPr>
        <w:t>article 146-1</w:t>
      </w:r>
      <w:r w:rsidRPr="005A6C03">
        <w:rPr>
          <w:lang w:val="fr-FR"/>
        </w:rPr>
        <w:t>.</w:t>
      </w:r>
    </w:p>
    <w:p w14:paraId="159F8FDC" w14:textId="34D49E03" w:rsidR="000828C7" w:rsidRPr="005A6C03" w:rsidRDefault="000828C7" w:rsidP="000828C7">
      <w:pPr>
        <w:pStyle w:val="SingleTxtG"/>
        <w:rPr>
          <w:lang w:val="fr-FR"/>
        </w:rPr>
      </w:pPr>
      <w:r w:rsidRPr="005A6C03">
        <w:rPr>
          <w:lang w:val="fr-FR"/>
        </w:rPr>
        <w:t>22.</w:t>
      </w:r>
      <w:r w:rsidRPr="005A6C03">
        <w:rPr>
          <w:lang w:val="fr-FR"/>
        </w:rPr>
        <w:tab/>
      </w:r>
      <w:r w:rsidRPr="00412521">
        <w:rPr>
          <w:lang w:val="fr-FR"/>
        </w:rPr>
        <w:t>La note 1 de l</w:t>
      </w:r>
      <w:r w:rsidR="00B819EB">
        <w:rPr>
          <w:lang w:val="fr-FR"/>
        </w:rPr>
        <w:t>’</w:t>
      </w:r>
      <w:r w:rsidRPr="00412521">
        <w:rPr>
          <w:lang w:val="fr-FR"/>
        </w:rPr>
        <w:t>article 146-1 du Code pénal précise qu</w:t>
      </w:r>
      <w:r w:rsidR="00B819EB">
        <w:rPr>
          <w:lang w:val="fr-FR"/>
        </w:rPr>
        <w:t>’</w:t>
      </w:r>
      <w:r w:rsidRPr="00412521">
        <w:rPr>
          <w:lang w:val="fr-FR"/>
        </w:rPr>
        <w:t>un représentant de l</w:t>
      </w:r>
      <w:r w:rsidR="00B819EB">
        <w:rPr>
          <w:lang w:val="fr-FR"/>
        </w:rPr>
        <w:t>’</w:t>
      </w:r>
      <w:r w:rsidRPr="00412521">
        <w:rPr>
          <w:lang w:val="fr-FR"/>
        </w:rPr>
        <w:t>État, aux termes de cet article, s</w:t>
      </w:r>
      <w:r w:rsidR="00B819EB">
        <w:rPr>
          <w:lang w:val="fr-FR"/>
        </w:rPr>
        <w:t>’</w:t>
      </w:r>
      <w:r w:rsidRPr="00412521">
        <w:rPr>
          <w:lang w:val="fr-FR"/>
        </w:rPr>
        <w:t>entend d</w:t>
      </w:r>
      <w:r w:rsidR="00B819EB">
        <w:rPr>
          <w:lang w:val="fr-FR"/>
        </w:rPr>
        <w:t>’</w:t>
      </w:r>
      <w:r w:rsidRPr="00412521">
        <w:rPr>
          <w:lang w:val="fr-FR"/>
        </w:rPr>
        <w:t>un agent de l</w:t>
      </w:r>
      <w:r w:rsidR="00B819EB">
        <w:rPr>
          <w:lang w:val="fr-FR"/>
        </w:rPr>
        <w:t>’</w:t>
      </w:r>
      <w:r w:rsidRPr="00412521">
        <w:rPr>
          <w:lang w:val="fr-FR"/>
        </w:rPr>
        <w:t>État ou d</w:t>
      </w:r>
      <w:r w:rsidR="00B819EB">
        <w:rPr>
          <w:lang w:val="fr-FR"/>
        </w:rPr>
        <w:t>’</w:t>
      </w:r>
      <w:r w:rsidRPr="00412521">
        <w:rPr>
          <w:lang w:val="fr-FR"/>
        </w:rPr>
        <w:t xml:space="preserve">une personne ou </w:t>
      </w:r>
      <w:r>
        <w:rPr>
          <w:lang w:val="fr-FR"/>
        </w:rPr>
        <w:t>d</w:t>
      </w:r>
      <w:r w:rsidR="00B819EB">
        <w:rPr>
          <w:lang w:val="fr-FR"/>
        </w:rPr>
        <w:t>’</w:t>
      </w:r>
      <w:r w:rsidRPr="00412521">
        <w:rPr>
          <w:lang w:val="fr-FR"/>
        </w:rPr>
        <w:t>un groupe de personnes qui agissent avec l</w:t>
      </w:r>
      <w:r w:rsidR="00B819EB">
        <w:rPr>
          <w:lang w:val="fr-FR"/>
        </w:rPr>
        <w:t>’</w:t>
      </w:r>
      <w:r w:rsidRPr="00412521">
        <w:rPr>
          <w:lang w:val="fr-FR"/>
        </w:rPr>
        <w:t>autorisation, l</w:t>
      </w:r>
      <w:r w:rsidR="00B819EB">
        <w:rPr>
          <w:lang w:val="fr-FR"/>
        </w:rPr>
        <w:t>’</w:t>
      </w:r>
      <w:r w:rsidRPr="00412521">
        <w:rPr>
          <w:lang w:val="fr-FR"/>
        </w:rPr>
        <w:t>appui ou l</w:t>
      </w:r>
      <w:r w:rsidR="00B819EB">
        <w:rPr>
          <w:lang w:val="fr-FR"/>
        </w:rPr>
        <w:t>’</w:t>
      </w:r>
      <w:r w:rsidRPr="00412521">
        <w:rPr>
          <w:lang w:val="fr-FR"/>
        </w:rPr>
        <w:t>acquiescement de l</w:t>
      </w:r>
      <w:r w:rsidR="00B819EB">
        <w:rPr>
          <w:lang w:val="fr-FR"/>
        </w:rPr>
        <w:t>’</w:t>
      </w:r>
      <w:r w:rsidRPr="00412521">
        <w:rPr>
          <w:lang w:val="fr-FR"/>
        </w:rPr>
        <w:t>État</w:t>
      </w:r>
      <w:r w:rsidRPr="005A6C03">
        <w:rPr>
          <w:lang w:val="fr-FR"/>
        </w:rPr>
        <w:t>.</w:t>
      </w:r>
    </w:p>
    <w:p w14:paraId="255EB09B" w14:textId="78B615F3" w:rsidR="000828C7" w:rsidRPr="005A6C03" w:rsidRDefault="000828C7" w:rsidP="000828C7">
      <w:pPr>
        <w:pStyle w:val="H1G"/>
        <w:rPr>
          <w:lang w:val="fr-FR"/>
        </w:rPr>
      </w:pPr>
      <w:r w:rsidRPr="005A6C03">
        <w:rPr>
          <w:lang w:val="fr-FR"/>
        </w:rPr>
        <w:tab/>
      </w:r>
      <w:r w:rsidRPr="005A6C03">
        <w:rPr>
          <w:lang w:val="fr-FR"/>
        </w:rPr>
        <w:tab/>
        <w:t>Articles 11</w:t>
      </w:r>
      <w:r>
        <w:rPr>
          <w:lang w:val="fr-FR"/>
        </w:rPr>
        <w:t xml:space="preserve"> à </w:t>
      </w:r>
      <w:r w:rsidRPr="005A6C03">
        <w:rPr>
          <w:lang w:val="fr-FR"/>
        </w:rPr>
        <w:t>17</w:t>
      </w:r>
      <w:r w:rsidR="00B819EB">
        <w:rPr>
          <w:lang w:val="fr-FR"/>
        </w:rPr>
        <w:t> </w:t>
      </w:r>
      <w:r w:rsidRPr="005A6C03">
        <w:rPr>
          <w:lang w:val="fr-FR"/>
        </w:rPr>
        <w:t xml:space="preserve">: </w:t>
      </w:r>
      <w:bookmarkStart w:id="2" w:name="_Hlk94548176"/>
      <w:r w:rsidRPr="0031264B">
        <w:rPr>
          <w:lang w:val="fr-FR"/>
        </w:rPr>
        <w:t xml:space="preserve">Garantie des droits et intérêts légitimes, </w:t>
      </w:r>
      <w:r w:rsidR="001B5545">
        <w:rPr>
          <w:lang w:val="fr-FR"/>
        </w:rPr>
        <w:br/>
      </w:r>
      <w:r>
        <w:rPr>
          <w:lang w:val="fr-FR"/>
        </w:rPr>
        <w:t>en particulier</w:t>
      </w:r>
      <w:r w:rsidRPr="0031264B">
        <w:rPr>
          <w:lang w:val="fr-FR"/>
        </w:rPr>
        <w:t xml:space="preserve"> des détenus</w:t>
      </w:r>
      <w:bookmarkEnd w:id="2"/>
    </w:p>
    <w:p w14:paraId="3CAA014D" w14:textId="6DD6112A" w:rsidR="000828C7" w:rsidRPr="005A6C03" w:rsidRDefault="000828C7" w:rsidP="000828C7">
      <w:pPr>
        <w:pStyle w:val="SingleTxtG"/>
        <w:rPr>
          <w:lang w:val="fr-FR"/>
        </w:rPr>
      </w:pPr>
      <w:r w:rsidRPr="005A6C03">
        <w:rPr>
          <w:lang w:val="fr-FR"/>
        </w:rPr>
        <w:t>23.</w:t>
      </w:r>
      <w:r w:rsidRPr="005A6C03">
        <w:rPr>
          <w:lang w:val="fr-FR"/>
        </w:rPr>
        <w:tab/>
      </w:r>
      <w:r w:rsidRPr="001D64AF">
        <w:rPr>
          <w:lang w:val="fr-FR"/>
        </w:rPr>
        <w:t>Conformément à l</w:t>
      </w:r>
      <w:r w:rsidR="00B819EB">
        <w:rPr>
          <w:lang w:val="fr-FR"/>
        </w:rPr>
        <w:t>’</w:t>
      </w:r>
      <w:r w:rsidRPr="001D64AF">
        <w:rPr>
          <w:lang w:val="fr-FR"/>
        </w:rPr>
        <w:t>article 24 du Code</w:t>
      </w:r>
      <w:r>
        <w:rPr>
          <w:lang w:val="fr-FR"/>
        </w:rPr>
        <w:t xml:space="preserve"> d</w:t>
      </w:r>
      <w:r w:rsidR="00B819EB">
        <w:rPr>
          <w:lang w:val="fr-FR"/>
        </w:rPr>
        <w:t>’</w:t>
      </w:r>
      <w:r w:rsidRPr="00D24D74">
        <w:rPr>
          <w:lang w:val="fr-FR"/>
        </w:rPr>
        <w:t>application des peines</w:t>
      </w:r>
      <w:r w:rsidRPr="001D64AF">
        <w:rPr>
          <w:lang w:val="fr-FR"/>
        </w:rPr>
        <w:t>, les personnes suivantes ont le droit, sans autorisation spéciale (accréditation) et à tout moment, de visiter librement les établissements pénitentiaires à des fins de contrôle et d</w:t>
      </w:r>
      <w:r w:rsidR="00B819EB">
        <w:rPr>
          <w:lang w:val="fr-FR"/>
        </w:rPr>
        <w:t>’</w:t>
      </w:r>
      <w:r w:rsidRPr="001D64AF">
        <w:rPr>
          <w:lang w:val="fr-FR"/>
        </w:rPr>
        <w:t>inspection (facultatif</w:t>
      </w:r>
      <w:r w:rsidR="001B5545">
        <w:rPr>
          <w:lang w:val="fr-FR"/>
        </w:rPr>
        <w:t> − </w:t>
      </w:r>
      <w:r w:rsidRPr="001D64AF">
        <w:rPr>
          <w:lang w:val="fr-FR"/>
        </w:rPr>
        <w:t>accompagné</w:t>
      </w:r>
      <w:r>
        <w:rPr>
          <w:lang w:val="fr-FR"/>
        </w:rPr>
        <w:t>es</w:t>
      </w:r>
      <w:r w:rsidRPr="001D64AF">
        <w:rPr>
          <w:lang w:val="fr-FR"/>
        </w:rPr>
        <w:t xml:space="preserve"> de trois professionnels de santé pour l</w:t>
      </w:r>
      <w:r w:rsidR="00B819EB">
        <w:rPr>
          <w:lang w:val="fr-FR"/>
        </w:rPr>
        <w:t>’</w:t>
      </w:r>
      <w:r w:rsidRPr="001D64AF">
        <w:rPr>
          <w:lang w:val="fr-FR"/>
        </w:rPr>
        <w:t xml:space="preserve">examen médical des </w:t>
      </w:r>
      <w:r>
        <w:rPr>
          <w:lang w:val="fr-FR"/>
        </w:rPr>
        <w:t>détenu</w:t>
      </w:r>
      <w:r w:rsidRPr="001D64AF">
        <w:rPr>
          <w:lang w:val="fr-FR"/>
        </w:rPr>
        <w:t>s et de deux représentants des médias)</w:t>
      </w:r>
      <w:r>
        <w:rPr>
          <w:lang w:val="fr-FR"/>
        </w:rPr>
        <w:t> </w:t>
      </w:r>
      <w:r w:rsidRPr="005A6C03">
        <w:rPr>
          <w:lang w:val="fr-FR"/>
        </w:rPr>
        <w:t>:</w:t>
      </w:r>
    </w:p>
    <w:p w14:paraId="6100BC64" w14:textId="0E4087E6" w:rsidR="000828C7" w:rsidRPr="005A6C03" w:rsidRDefault="000828C7" w:rsidP="000828C7">
      <w:pPr>
        <w:pStyle w:val="Bullet1G"/>
        <w:rPr>
          <w:lang w:val="fr-FR"/>
        </w:rPr>
      </w:pPr>
      <w:r w:rsidRPr="0050644A">
        <w:rPr>
          <w:lang w:val="fr-FR"/>
        </w:rPr>
        <w:t xml:space="preserve">Le </w:t>
      </w:r>
      <w:r>
        <w:rPr>
          <w:lang w:val="fr-FR"/>
        </w:rPr>
        <w:t>P</w:t>
      </w:r>
      <w:r w:rsidRPr="0050644A">
        <w:rPr>
          <w:lang w:val="fr-FR"/>
        </w:rPr>
        <w:t>résident de l</w:t>
      </w:r>
      <w:r w:rsidR="00B819EB">
        <w:rPr>
          <w:lang w:val="fr-FR"/>
        </w:rPr>
        <w:t>’</w:t>
      </w:r>
      <w:r w:rsidRPr="0050644A">
        <w:rPr>
          <w:lang w:val="fr-FR"/>
        </w:rPr>
        <w:t>Ukraine ou ses représentants spécialement désignés (pas plus de cinq personnes de chaque région, de la République autonome de Crimée</w:t>
      </w:r>
      <w:r>
        <w:rPr>
          <w:lang w:val="fr-FR"/>
        </w:rPr>
        <w:t xml:space="preserve"> et</w:t>
      </w:r>
      <w:r w:rsidRPr="0050644A">
        <w:rPr>
          <w:lang w:val="fr-FR"/>
        </w:rPr>
        <w:t xml:space="preserve"> des villes de Kiev et de Sébastopol</w:t>
      </w:r>
      <w:r w:rsidRPr="005A6C03">
        <w:rPr>
          <w:lang w:val="fr-FR"/>
        </w:rPr>
        <w:t>)</w:t>
      </w:r>
      <w:r>
        <w:rPr>
          <w:lang w:val="fr-FR"/>
        </w:rPr>
        <w:t> </w:t>
      </w:r>
      <w:r w:rsidRPr="005A6C03">
        <w:rPr>
          <w:lang w:val="fr-FR"/>
        </w:rPr>
        <w:t>;</w:t>
      </w:r>
    </w:p>
    <w:p w14:paraId="744824DD" w14:textId="77777777" w:rsidR="000828C7" w:rsidRPr="005A6C03" w:rsidRDefault="000828C7" w:rsidP="000828C7">
      <w:pPr>
        <w:pStyle w:val="Bullet1G"/>
        <w:rPr>
          <w:lang w:val="fr-FR"/>
        </w:rPr>
      </w:pPr>
      <w:r w:rsidRPr="004073F3">
        <w:rPr>
          <w:lang w:val="fr-FR"/>
        </w:rPr>
        <w:t>Le Premier ministre ou ses représentants spécialement désignés (pas plus de deux personnes de chaque région, de la République autonome de Crimée et des villes de Kiev et de Sébastopol)</w:t>
      </w:r>
      <w:r>
        <w:rPr>
          <w:lang w:val="fr-FR"/>
        </w:rPr>
        <w:t> </w:t>
      </w:r>
      <w:r w:rsidRPr="005A6C03">
        <w:rPr>
          <w:lang w:val="fr-FR"/>
        </w:rPr>
        <w:t>;</w:t>
      </w:r>
    </w:p>
    <w:p w14:paraId="0EBB18A4" w14:textId="1A4694E1" w:rsidR="000828C7" w:rsidRPr="005A6C03" w:rsidRDefault="000828C7" w:rsidP="000828C7">
      <w:pPr>
        <w:pStyle w:val="Bullet1G"/>
        <w:rPr>
          <w:lang w:val="fr-FR"/>
        </w:rPr>
      </w:pPr>
      <w:r w:rsidRPr="0038146D">
        <w:rPr>
          <w:lang w:val="fr-FR"/>
        </w:rPr>
        <w:t xml:space="preserve">Le </w:t>
      </w:r>
      <w:r>
        <w:rPr>
          <w:lang w:val="fr-FR"/>
        </w:rPr>
        <w:t>C</w:t>
      </w:r>
      <w:r w:rsidRPr="0038146D">
        <w:rPr>
          <w:lang w:val="fr-FR"/>
        </w:rPr>
        <w:t>ommissaire aux droits de l</w:t>
      </w:r>
      <w:r w:rsidR="00B819EB">
        <w:rPr>
          <w:lang w:val="fr-FR"/>
        </w:rPr>
        <w:t>’</w:t>
      </w:r>
      <w:r w:rsidRPr="0038146D">
        <w:rPr>
          <w:lang w:val="fr-FR"/>
        </w:rPr>
        <w:t xml:space="preserve">homme de la Verkhovna Rada </w:t>
      </w:r>
      <w:r>
        <w:rPr>
          <w:lang w:val="fr-FR"/>
        </w:rPr>
        <w:t xml:space="preserve">(Parlement ukrainien) </w:t>
      </w:r>
      <w:r w:rsidRPr="0038146D">
        <w:rPr>
          <w:lang w:val="fr-FR"/>
        </w:rPr>
        <w:t>ou ses représentants spécialement désignés</w:t>
      </w:r>
      <w:r w:rsidR="00B819EB">
        <w:rPr>
          <w:lang w:val="fr-FR"/>
        </w:rPr>
        <w:t> </w:t>
      </w:r>
      <w:r w:rsidRPr="005A6C03">
        <w:rPr>
          <w:lang w:val="fr-FR"/>
        </w:rPr>
        <w:t>;</w:t>
      </w:r>
    </w:p>
    <w:p w14:paraId="3AAD03DA" w14:textId="08CF93A7" w:rsidR="000828C7" w:rsidRPr="005A6C03" w:rsidRDefault="000828C7" w:rsidP="000828C7">
      <w:pPr>
        <w:pStyle w:val="Bullet1G"/>
        <w:rPr>
          <w:lang w:val="fr-FR"/>
        </w:rPr>
      </w:pPr>
      <w:r w:rsidRPr="00F87789">
        <w:rPr>
          <w:lang w:val="fr-FR"/>
        </w:rPr>
        <w:t xml:space="preserve">Le </w:t>
      </w:r>
      <w:r>
        <w:rPr>
          <w:lang w:val="fr-FR"/>
        </w:rPr>
        <w:t>p</w:t>
      </w:r>
      <w:r w:rsidRPr="00F87789">
        <w:rPr>
          <w:lang w:val="fr-FR"/>
        </w:rPr>
        <w:t xml:space="preserve">résident, les </w:t>
      </w:r>
      <w:r>
        <w:rPr>
          <w:lang w:val="fr-FR"/>
        </w:rPr>
        <w:t>v</w:t>
      </w:r>
      <w:r w:rsidRPr="00F87789">
        <w:rPr>
          <w:lang w:val="fr-FR"/>
        </w:rPr>
        <w:t>ice-</w:t>
      </w:r>
      <w:r>
        <w:rPr>
          <w:lang w:val="fr-FR"/>
        </w:rPr>
        <w:t>p</w:t>
      </w:r>
      <w:r w:rsidRPr="00F87789">
        <w:rPr>
          <w:lang w:val="fr-FR"/>
        </w:rPr>
        <w:t>résidents et les membres de la Commission des grâces présidentielles</w:t>
      </w:r>
      <w:r w:rsidR="00B819EB">
        <w:rPr>
          <w:lang w:val="fr-FR"/>
        </w:rPr>
        <w:t> </w:t>
      </w:r>
      <w:r w:rsidRPr="005A6C03">
        <w:rPr>
          <w:lang w:val="fr-FR"/>
        </w:rPr>
        <w:t>;</w:t>
      </w:r>
    </w:p>
    <w:p w14:paraId="1A79857C" w14:textId="77777777" w:rsidR="000828C7" w:rsidRPr="005A6C03" w:rsidRDefault="000828C7" w:rsidP="000828C7">
      <w:pPr>
        <w:pStyle w:val="Bullet1G"/>
        <w:rPr>
          <w:lang w:val="fr-FR"/>
        </w:rPr>
      </w:pPr>
      <w:r w:rsidRPr="00C16FE7">
        <w:rPr>
          <w:lang w:val="fr-FR"/>
        </w:rPr>
        <w:t>Le Ministre de la justice ou ses représentants spécialement désignés (pas plus de deux personnes de chaque région, de la République autonome de Crimée et des villes de Kiev et de Sébastopol</w:t>
      </w:r>
      <w:r w:rsidRPr="005A6C03">
        <w:rPr>
          <w:lang w:val="fr-FR"/>
        </w:rPr>
        <w:t>)</w:t>
      </w:r>
      <w:r>
        <w:rPr>
          <w:lang w:val="fr-FR"/>
        </w:rPr>
        <w:t> </w:t>
      </w:r>
      <w:r w:rsidRPr="005A6C03">
        <w:rPr>
          <w:lang w:val="fr-FR"/>
        </w:rPr>
        <w:t>;</w:t>
      </w:r>
    </w:p>
    <w:p w14:paraId="43029DDE" w14:textId="0CDB49C7" w:rsidR="000828C7" w:rsidRPr="005A6C03" w:rsidRDefault="000828C7" w:rsidP="000828C7">
      <w:pPr>
        <w:pStyle w:val="Bullet1G"/>
        <w:rPr>
          <w:lang w:val="fr-FR"/>
        </w:rPr>
      </w:pPr>
      <w:r w:rsidRPr="00374C4E">
        <w:rPr>
          <w:lang w:val="fr-FR"/>
        </w:rPr>
        <w:t>Le Ministre de l</w:t>
      </w:r>
      <w:r w:rsidR="00B819EB">
        <w:rPr>
          <w:lang w:val="fr-FR"/>
        </w:rPr>
        <w:t>’</w:t>
      </w:r>
      <w:r w:rsidRPr="00374C4E">
        <w:rPr>
          <w:lang w:val="fr-FR"/>
        </w:rPr>
        <w:t>intérieur, le chef de la police nationale ou leurs représentants spécialement désignés (pas plus de deux personnes de chaque région, de la République autonome de Crimée</w:t>
      </w:r>
      <w:r>
        <w:rPr>
          <w:lang w:val="fr-FR"/>
        </w:rPr>
        <w:t xml:space="preserve"> et</w:t>
      </w:r>
      <w:r w:rsidRPr="00374C4E">
        <w:rPr>
          <w:lang w:val="fr-FR"/>
        </w:rPr>
        <w:t xml:space="preserve"> des villes de Kiev et de Sébastopol</w:t>
      </w:r>
      <w:r w:rsidRPr="005A6C03">
        <w:rPr>
          <w:lang w:val="fr-FR"/>
        </w:rPr>
        <w:t>)</w:t>
      </w:r>
      <w:r>
        <w:rPr>
          <w:lang w:val="fr-FR"/>
        </w:rPr>
        <w:t> </w:t>
      </w:r>
      <w:r w:rsidRPr="005A6C03">
        <w:rPr>
          <w:lang w:val="fr-FR"/>
        </w:rPr>
        <w:t>;</w:t>
      </w:r>
    </w:p>
    <w:p w14:paraId="566F33D9" w14:textId="77777777" w:rsidR="000828C7" w:rsidRPr="005A6C03" w:rsidRDefault="000828C7" w:rsidP="000828C7">
      <w:pPr>
        <w:pStyle w:val="Bullet1G"/>
        <w:rPr>
          <w:lang w:val="fr-FR"/>
        </w:rPr>
      </w:pPr>
      <w:r w:rsidRPr="00830AFA">
        <w:rPr>
          <w:lang w:val="fr-FR"/>
        </w:rPr>
        <w:t>Les membres du Comité européen pour la prévention de la torture et des peines ou traitements inhumains ou dégradants</w:t>
      </w:r>
      <w:r>
        <w:rPr>
          <w:lang w:val="fr-FR"/>
        </w:rPr>
        <w:t> </w:t>
      </w:r>
      <w:r w:rsidRPr="005A6C03">
        <w:rPr>
          <w:lang w:val="fr-FR"/>
        </w:rPr>
        <w:t>;</w:t>
      </w:r>
    </w:p>
    <w:p w14:paraId="032502BF" w14:textId="1E603560" w:rsidR="000828C7" w:rsidRPr="005A6C03" w:rsidRDefault="000828C7" w:rsidP="000828C7">
      <w:pPr>
        <w:pStyle w:val="Bullet1G"/>
        <w:rPr>
          <w:lang w:val="fr-FR"/>
        </w:rPr>
      </w:pPr>
      <w:r w:rsidRPr="004C2ABE">
        <w:rPr>
          <w:lang w:val="fr-FR"/>
        </w:rPr>
        <w:t xml:space="preserve">Le </w:t>
      </w:r>
      <w:r>
        <w:rPr>
          <w:lang w:val="fr-FR"/>
        </w:rPr>
        <w:t>P</w:t>
      </w:r>
      <w:r w:rsidRPr="004C2ABE">
        <w:rPr>
          <w:lang w:val="fr-FR"/>
        </w:rPr>
        <w:t xml:space="preserve">résident du Conseil des ministres de la République autonome de Crimée, les </w:t>
      </w:r>
      <w:r>
        <w:rPr>
          <w:lang w:val="fr-FR"/>
        </w:rPr>
        <w:t>responsables</w:t>
      </w:r>
      <w:r w:rsidRPr="004C2ABE">
        <w:rPr>
          <w:lang w:val="fr-FR"/>
        </w:rPr>
        <w:t xml:space="preserve"> des administrations publiques locales sur le territoire desquelles </w:t>
      </w:r>
      <w:r>
        <w:rPr>
          <w:lang w:val="fr-FR"/>
        </w:rPr>
        <w:t>il</w:t>
      </w:r>
      <w:r w:rsidRPr="004C2ABE">
        <w:rPr>
          <w:lang w:val="fr-FR"/>
        </w:rPr>
        <w:t>s se trouvent, ou leurs représentants spécialement désignés (pas plus de cinq personnes de chaque territoire respectif</w:t>
      </w:r>
      <w:r w:rsidRPr="005A6C03">
        <w:rPr>
          <w:lang w:val="fr-FR"/>
        </w:rPr>
        <w:t>)</w:t>
      </w:r>
      <w:r w:rsidR="00B819EB">
        <w:rPr>
          <w:lang w:val="fr-FR"/>
        </w:rPr>
        <w:t> </w:t>
      </w:r>
      <w:r w:rsidRPr="005A6C03">
        <w:rPr>
          <w:lang w:val="fr-FR"/>
        </w:rPr>
        <w:t>;</w:t>
      </w:r>
    </w:p>
    <w:p w14:paraId="3DE716FA" w14:textId="77777777" w:rsidR="000828C7" w:rsidRPr="005A6C03" w:rsidRDefault="000828C7" w:rsidP="000828C7">
      <w:pPr>
        <w:pStyle w:val="Bullet1G"/>
        <w:rPr>
          <w:lang w:val="fr-FR"/>
        </w:rPr>
      </w:pPr>
      <w:r>
        <w:rPr>
          <w:lang w:val="fr-FR"/>
        </w:rPr>
        <w:t>Les membres du Parlement ukrainien, leurs assistants parlementaires, les membres du Parlement de la République autonome de Crimée et des conseils locaux </w:t>
      </w:r>
      <w:r w:rsidRPr="005A6C03">
        <w:rPr>
          <w:lang w:val="fr-FR"/>
        </w:rPr>
        <w:t>;</w:t>
      </w:r>
    </w:p>
    <w:p w14:paraId="65695A80" w14:textId="2E7E7016" w:rsidR="000828C7" w:rsidRPr="005A6C03" w:rsidRDefault="000828C7" w:rsidP="000828C7">
      <w:pPr>
        <w:pStyle w:val="Bullet1G"/>
        <w:rPr>
          <w:lang w:val="fr-FR"/>
        </w:rPr>
      </w:pPr>
      <w:r>
        <w:rPr>
          <w:lang w:val="fr-FR"/>
        </w:rPr>
        <w:t xml:space="preserve">Le Procureur général, ainsi que les procureurs désignés par celui-ci, et </w:t>
      </w:r>
      <w:r w:rsidRPr="00197B0F">
        <w:rPr>
          <w:lang w:val="fr-FR"/>
        </w:rPr>
        <w:t>les procureurs qui contrôlent le respect de la loi par les organes chargés de l</w:t>
      </w:r>
      <w:r w:rsidR="00B819EB">
        <w:rPr>
          <w:lang w:val="fr-FR"/>
        </w:rPr>
        <w:t>’</w:t>
      </w:r>
      <w:r w:rsidRPr="00197B0F">
        <w:rPr>
          <w:lang w:val="fr-FR"/>
        </w:rPr>
        <w:t xml:space="preserve">exécution des </w:t>
      </w:r>
      <w:bookmarkStart w:id="3" w:name="_Hlk94788002"/>
      <w:r w:rsidRPr="00197B0F">
        <w:rPr>
          <w:lang w:val="fr-FR"/>
        </w:rPr>
        <w:t>décisions de justice dans les affaires</w:t>
      </w:r>
      <w:bookmarkEnd w:id="3"/>
      <w:r w:rsidRPr="00197B0F">
        <w:rPr>
          <w:lang w:val="fr-FR"/>
        </w:rPr>
        <w:t xml:space="preserve"> pénales et l</w:t>
      </w:r>
      <w:r w:rsidR="00B819EB">
        <w:rPr>
          <w:lang w:val="fr-FR"/>
        </w:rPr>
        <w:t>’</w:t>
      </w:r>
      <w:r w:rsidRPr="00197B0F">
        <w:rPr>
          <w:lang w:val="fr-FR"/>
        </w:rPr>
        <w:t>application d</w:t>
      </w:r>
      <w:r w:rsidR="00B819EB">
        <w:rPr>
          <w:lang w:val="fr-FR"/>
        </w:rPr>
        <w:t>’</w:t>
      </w:r>
      <w:r w:rsidRPr="00197B0F">
        <w:rPr>
          <w:lang w:val="fr-FR"/>
        </w:rPr>
        <w:t>autres mesures restrictives</w:t>
      </w:r>
      <w:r>
        <w:rPr>
          <w:lang w:val="fr-FR"/>
        </w:rPr>
        <w:t xml:space="preserve"> ou privatives de liberté,</w:t>
      </w:r>
      <w:r w:rsidRPr="00D14CA3">
        <w:rPr>
          <w:lang w:val="fr-FR"/>
        </w:rPr>
        <w:t xml:space="preserve"> </w:t>
      </w:r>
      <w:r w:rsidRPr="00197B0F">
        <w:rPr>
          <w:lang w:val="fr-FR"/>
        </w:rPr>
        <w:t>sur leur territoire respectif</w:t>
      </w:r>
      <w:r>
        <w:rPr>
          <w:lang w:val="fr-FR"/>
        </w:rPr>
        <w:t> </w:t>
      </w:r>
      <w:r w:rsidRPr="005A6C03">
        <w:rPr>
          <w:lang w:val="fr-FR"/>
        </w:rPr>
        <w:t>;</w:t>
      </w:r>
    </w:p>
    <w:p w14:paraId="15C1BDA4" w14:textId="62E96028" w:rsidR="000828C7" w:rsidRPr="005A6C03" w:rsidRDefault="000828C7" w:rsidP="000828C7">
      <w:pPr>
        <w:pStyle w:val="Bullet1G"/>
        <w:rPr>
          <w:lang w:val="fr-FR"/>
        </w:rPr>
      </w:pPr>
      <w:r>
        <w:rPr>
          <w:lang w:val="fr-FR"/>
        </w:rPr>
        <w:t>Le président, le vice-président et les membres de la commission de surveillance chargée d</w:t>
      </w:r>
      <w:r w:rsidR="00B819EB">
        <w:rPr>
          <w:lang w:val="fr-FR"/>
        </w:rPr>
        <w:t>’</w:t>
      </w:r>
      <w:r>
        <w:rPr>
          <w:lang w:val="fr-FR"/>
        </w:rPr>
        <w:t>organiser le contrôle public du respect des droits et des intérêts légitimes des détenus pendant l</w:t>
      </w:r>
      <w:r w:rsidR="00B819EB">
        <w:rPr>
          <w:lang w:val="fr-FR"/>
        </w:rPr>
        <w:t>’</w:t>
      </w:r>
      <w:r>
        <w:rPr>
          <w:lang w:val="fr-FR"/>
        </w:rPr>
        <w:t xml:space="preserve">exécution </w:t>
      </w:r>
      <w:r w:rsidR="00584F9F">
        <w:rPr>
          <w:lang w:val="fr-FR"/>
        </w:rPr>
        <w:t xml:space="preserve">de </w:t>
      </w:r>
      <w:r>
        <w:rPr>
          <w:lang w:val="fr-FR"/>
        </w:rPr>
        <w:t>leur peine </w:t>
      </w:r>
      <w:r w:rsidRPr="005A6C03">
        <w:rPr>
          <w:lang w:val="fr-FR"/>
        </w:rPr>
        <w:t>;</w:t>
      </w:r>
    </w:p>
    <w:p w14:paraId="4494E796" w14:textId="52706290" w:rsidR="000828C7" w:rsidRPr="005A6C03" w:rsidRDefault="000828C7" w:rsidP="000828C7">
      <w:pPr>
        <w:pStyle w:val="Bullet1G"/>
        <w:rPr>
          <w:lang w:val="fr-FR"/>
        </w:rPr>
      </w:pPr>
      <w:r w:rsidRPr="00B2050F">
        <w:rPr>
          <w:lang w:val="fr-FR"/>
        </w:rPr>
        <w:lastRenderedPageBreak/>
        <w:t xml:space="preserve">Le maire du village, de la localité, de la ville ou ses représentants spécialement désignés (pas plus de cinq personnes) </w:t>
      </w:r>
      <w:r w:rsidR="00584F9F">
        <w:rPr>
          <w:lang w:val="fr-FR"/>
        </w:rPr>
        <w:t>−</w:t>
      </w:r>
      <w:r w:rsidRPr="00B2050F">
        <w:rPr>
          <w:lang w:val="fr-FR"/>
        </w:rPr>
        <w:t xml:space="preserve"> sur le territoire du conseil local concerné</w:t>
      </w:r>
      <w:r w:rsidR="00B819EB">
        <w:rPr>
          <w:lang w:val="fr-FR"/>
        </w:rPr>
        <w:t> </w:t>
      </w:r>
      <w:r w:rsidRPr="005A6C03">
        <w:rPr>
          <w:lang w:val="fr-FR"/>
        </w:rPr>
        <w:t>;</w:t>
      </w:r>
    </w:p>
    <w:p w14:paraId="1F854960" w14:textId="6362D322" w:rsidR="000828C7" w:rsidRPr="005A6C03" w:rsidRDefault="000828C7" w:rsidP="000828C7">
      <w:pPr>
        <w:pStyle w:val="Bullet1G"/>
        <w:rPr>
          <w:lang w:val="fr-FR"/>
        </w:rPr>
      </w:pPr>
      <w:r w:rsidRPr="00B95E38">
        <w:rPr>
          <w:lang w:val="fr-FR"/>
        </w:rPr>
        <w:t>Les membres des conseils publics auprès de l</w:t>
      </w:r>
      <w:r w:rsidR="00B819EB">
        <w:rPr>
          <w:lang w:val="fr-FR"/>
        </w:rPr>
        <w:t>’</w:t>
      </w:r>
      <w:r w:rsidRPr="00B95E38">
        <w:rPr>
          <w:lang w:val="fr-FR"/>
        </w:rPr>
        <w:t>organe central du pouvoir exécutif, qui applique</w:t>
      </w:r>
      <w:r>
        <w:rPr>
          <w:lang w:val="fr-FR"/>
        </w:rPr>
        <w:t>nt</w:t>
      </w:r>
      <w:r w:rsidRPr="00B95E38">
        <w:rPr>
          <w:lang w:val="fr-FR"/>
        </w:rPr>
        <w:t xml:space="preserve"> la politique de l</w:t>
      </w:r>
      <w:r w:rsidR="00B819EB">
        <w:rPr>
          <w:lang w:val="fr-FR"/>
        </w:rPr>
        <w:t>’</w:t>
      </w:r>
      <w:r w:rsidRPr="00B95E38">
        <w:rPr>
          <w:lang w:val="fr-FR"/>
        </w:rPr>
        <w:t>État dans le domaine de l</w:t>
      </w:r>
      <w:r w:rsidR="00B819EB">
        <w:rPr>
          <w:lang w:val="fr-FR"/>
        </w:rPr>
        <w:t>’</w:t>
      </w:r>
      <w:r w:rsidRPr="00B95E38">
        <w:rPr>
          <w:lang w:val="fr-FR"/>
        </w:rPr>
        <w:t xml:space="preserve">exécution des sanctions pénales, et </w:t>
      </w:r>
      <w:r>
        <w:rPr>
          <w:lang w:val="fr-FR"/>
        </w:rPr>
        <w:t>leur</w:t>
      </w:r>
      <w:r w:rsidRPr="00B95E38">
        <w:rPr>
          <w:lang w:val="fr-FR"/>
        </w:rPr>
        <w:t xml:space="preserve">s subdivisions territoriales </w:t>
      </w:r>
      <w:r w:rsidR="00584F9F">
        <w:rPr>
          <w:lang w:val="fr-FR"/>
        </w:rPr>
        <w:t>−</w:t>
      </w:r>
      <w:r w:rsidRPr="00B95E38">
        <w:rPr>
          <w:lang w:val="fr-FR"/>
        </w:rPr>
        <w:t xml:space="preserve"> sur leur</w:t>
      </w:r>
      <w:r>
        <w:rPr>
          <w:lang w:val="fr-FR"/>
        </w:rPr>
        <w:t>s</w:t>
      </w:r>
      <w:r w:rsidRPr="00B95E38">
        <w:rPr>
          <w:lang w:val="fr-FR"/>
        </w:rPr>
        <w:t xml:space="preserve"> territoire</w:t>
      </w:r>
      <w:r>
        <w:rPr>
          <w:lang w:val="fr-FR"/>
        </w:rPr>
        <w:t>s</w:t>
      </w:r>
      <w:r w:rsidRPr="00B95E38">
        <w:rPr>
          <w:lang w:val="fr-FR"/>
        </w:rPr>
        <w:t xml:space="preserve"> respectif</w:t>
      </w:r>
      <w:r>
        <w:rPr>
          <w:lang w:val="fr-FR"/>
        </w:rPr>
        <w:t>s</w:t>
      </w:r>
      <w:r w:rsidRPr="005A6C03">
        <w:rPr>
          <w:lang w:val="fr-FR"/>
        </w:rPr>
        <w:t>.</w:t>
      </w:r>
    </w:p>
    <w:p w14:paraId="575CA038" w14:textId="3C990283" w:rsidR="000828C7" w:rsidRPr="005A6C03" w:rsidRDefault="000828C7" w:rsidP="000828C7">
      <w:pPr>
        <w:pStyle w:val="SingleTxtG"/>
        <w:rPr>
          <w:lang w:val="fr-FR"/>
        </w:rPr>
      </w:pPr>
      <w:r w:rsidRPr="005A6C03">
        <w:rPr>
          <w:lang w:val="fr-FR"/>
        </w:rPr>
        <w:t>24.</w:t>
      </w:r>
      <w:r w:rsidRPr="005A6C03">
        <w:rPr>
          <w:lang w:val="fr-FR"/>
        </w:rPr>
        <w:tab/>
      </w:r>
      <w:r w:rsidRPr="00B34F8B">
        <w:rPr>
          <w:lang w:val="fr-FR"/>
        </w:rPr>
        <w:t>Lors des visites qu</w:t>
      </w:r>
      <w:r w:rsidR="00B819EB">
        <w:rPr>
          <w:lang w:val="fr-FR"/>
        </w:rPr>
        <w:t>’</w:t>
      </w:r>
      <w:r w:rsidRPr="00B34F8B">
        <w:rPr>
          <w:lang w:val="fr-FR"/>
        </w:rPr>
        <w:t xml:space="preserve">elles effectuent dans les établissements pénitentiaires, ces personnes </w:t>
      </w:r>
      <w:r w:rsidRPr="00B943DC">
        <w:rPr>
          <w:lang w:val="fr-FR"/>
        </w:rPr>
        <w:t>disposent de toute la liberté de mouvement requise</w:t>
      </w:r>
      <w:r w:rsidRPr="00B34F8B">
        <w:rPr>
          <w:lang w:val="fr-FR"/>
        </w:rPr>
        <w:t xml:space="preserve">, sans contrainte de temps et avec </w:t>
      </w:r>
      <w:r>
        <w:rPr>
          <w:lang w:val="fr-FR"/>
        </w:rPr>
        <w:t>le plein</w:t>
      </w:r>
      <w:r w:rsidRPr="00B34F8B">
        <w:rPr>
          <w:lang w:val="fr-FR"/>
        </w:rPr>
        <w:t xml:space="preserve"> concours </w:t>
      </w:r>
      <w:r>
        <w:rPr>
          <w:lang w:val="fr-FR"/>
        </w:rPr>
        <w:t>du personnel de ces établissement</w:t>
      </w:r>
      <w:r w:rsidR="00584F9F">
        <w:rPr>
          <w:lang w:val="fr-FR"/>
        </w:rPr>
        <w:t>s</w:t>
      </w:r>
      <w:r>
        <w:rPr>
          <w:lang w:val="fr-FR"/>
        </w:rPr>
        <w:t xml:space="preserve"> ; elles ont également le droit </w:t>
      </w:r>
      <w:r w:rsidRPr="00B34F8B">
        <w:rPr>
          <w:lang w:val="fr-FR"/>
        </w:rPr>
        <w:t xml:space="preserve">de réaliser des enregistrements audio et vidéo, de diffuser les informations reçues, de consulter les rapports, y compris les rapports statistiques, de mener des audits et des inspections, de soumettre des demandes orales ou écrites, de contrôler le respect de la loi, de </w:t>
      </w:r>
      <w:r>
        <w:rPr>
          <w:lang w:val="fr-FR"/>
        </w:rPr>
        <w:t xml:space="preserve">former des recours contre toute action illégale </w:t>
      </w:r>
      <w:r w:rsidRPr="00B34F8B">
        <w:rPr>
          <w:lang w:val="fr-FR"/>
        </w:rPr>
        <w:t>(</w:t>
      </w:r>
      <w:r>
        <w:rPr>
          <w:lang w:val="fr-FR"/>
        </w:rPr>
        <w:t xml:space="preserve">ou </w:t>
      </w:r>
      <w:r w:rsidRPr="00B0596B">
        <w:rPr>
          <w:lang w:val="fr-FR"/>
        </w:rPr>
        <w:t>inaction</w:t>
      </w:r>
      <w:r w:rsidRPr="00B34F8B">
        <w:rPr>
          <w:lang w:val="fr-FR"/>
        </w:rPr>
        <w:t xml:space="preserve">) </w:t>
      </w:r>
      <w:r>
        <w:rPr>
          <w:lang w:val="fr-FR"/>
        </w:rPr>
        <w:t>des</w:t>
      </w:r>
      <w:r w:rsidRPr="00B34F8B">
        <w:rPr>
          <w:lang w:val="fr-FR"/>
        </w:rPr>
        <w:t xml:space="preserve"> </w:t>
      </w:r>
      <w:r>
        <w:rPr>
          <w:lang w:val="fr-FR"/>
        </w:rPr>
        <w:t>agents pénitentiaires</w:t>
      </w:r>
      <w:r w:rsidRPr="00B34F8B">
        <w:rPr>
          <w:lang w:val="fr-FR"/>
        </w:rPr>
        <w:t>, d</w:t>
      </w:r>
      <w:r w:rsidR="00B819EB">
        <w:rPr>
          <w:lang w:val="fr-FR"/>
        </w:rPr>
        <w:t>’</w:t>
      </w:r>
      <w:r w:rsidRPr="00B34F8B">
        <w:rPr>
          <w:lang w:val="fr-FR"/>
        </w:rPr>
        <w:t xml:space="preserve">exiger la cessation immédiate </w:t>
      </w:r>
      <w:r>
        <w:rPr>
          <w:lang w:val="fr-FR"/>
        </w:rPr>
        <w:t>de toute</w:t>
      </w:r>
      <w:r w:rsidRPr="00B34F8B">
        <w:rPr>
          <w:lang w:val="fr-FR"/>
        </w:rPr>
        <w:t xml:space="preserve"> action (</w:t>
      </w:r>
      <w:r>
        <w:rPr>
          <w:lang w:val="fr-FR"/>
        </w:rPr>
        <w:t xml:space="preserve">ou </w:t>
      </w:r>
      <w:r w:rsidRPr="00B34F8B">
        <w:rPr>
          <w:lang w:val="fr-FR"/>
        </w:rPr>
        <w:t>inaction) et la poursuite de leurs auteurs (suivie d</w:t>
      </w:r>
      <w:r w:rsidR="00B819EB">
        <w:rPr>
          <w:lang w:val="fr-FR"/>
        </w:rPr>
        <w:t>’</w:t>
      </w:r>
      <w:r w:rsidRPr="00B34F8B">
        <w:rPr>
          <w:lang w:val="fr-FR"/>
        </w:rPr>
        <w:t xml:space="preserve">une notification écrite complète adressée à la personne concernée des mesures </w:t>
      </w:r>
      <w:r>
        <w:rPr>
          <w:lang w:val="fr-FR"/>
        </w:rPr>
        <w:t xml:space="preserve">qui ont été </w:t>
      </w:r>
      <w:r w:rsidRPr="00B34F8B">
        <w:rPr>
          <w:lang w:val="fr-FR"/>
        </w:rPr>
        <w:t>prises (</w:t>
      </w:r>
      <w:r>
        <w:rPr>
          <w:lang w:val="fr-FR"/>
        </w:rPr>
        <w:t>n</w:t>
      </w:r>
      <w:r w:rsidR="00B819EB">
        <w:rPr>
          <w:lang w:val="fr-FR"/>
        </w:rPr>
        <w:t>’</w:t>
      </w:r>
      <w:r>
        <w:rPr>
          <w:lang w:val="fr-FR"/>
        </w:rPr>
        <w:t>ont pas été</w:t>
      </w:r>
      <w:r w:rsidRPr="00B34F8B">
        <w:rPr>
          <w:lang w:val="fr-FR"/>
        </w:rPr>
        <w:t xml:space="preserve"> prises) dans les </w:t>
      </w:r>
      <w:r w:rsidR="00584F9F">
        <w:rPr>
          <w:lang w:val="fr-FR"/>
        </w:rPr>
        <w:t>dix</w:t>
      </w:r>
      <w:r w:rsidRPr="00B34F8B">
        <w:rPr>
          <w:lang w:val="fr-FR"/>
        </w:rPr>
        <w:t xml:space="preserve"> jours à compter de la date de réception de la demande), de prendre connaissance des dossiers personnels des détenus et d</w:t>
      </w:r>
      <w:r w:rsidR="00B819EB">
        <w:rPr>
          <w:lang w:val="fr-FR"/>
        </w:rPr>
        <w:t>’</w:t>
      </w:r>
      <w:r w:rsidRPr="00B34F8B">
        <w:rPr>
          <w:lang w:val="fr-FR"/>
        </w:rPr>
        <w:t>autres documents, etc</w:t>
      </w:r>
      <w:r w:rsidRPr="005A6C03">
        <w:rPr>
          <w:lang w:val="fr-FR"/>
        </w:rPr>
        <w:t xml:space="preserve">., </w:t>
      </w:r>
      <w:r>
        <w:rPr>
          <w:lang w:val="fr-FR"/>
        </w:rPr>
        <w:t>et de communiquer avec tout agent de l</w:t>
      </w:r>
      <w:r w:rsidR="00B819EB">
        <w:rPr>
          <w:lang w:val="fr-FR"/>
        </w:rPr>
        <w:t>’</w:t>
      </w:r>
      <w:r>
        <w:rPr>
          <w:lang w:val="fr-FR"/>
        </w:rPr>
        <w:t>établissement pénitentiaire et avec les détenus (y compris sous couvert d</w:t>
      </w:r>
      <w:r w:rsidR="00B819EB">
        <w:rPr>
          <w:lang w:val="fr-FR"/>
        </w:rPr>
        <w:t>’</w:t>
      </w:r>
      <w:r>
        <w:rPr>
          <w:lang w:val="fr-FR"/>
        </w:rPr>
        <w:t>anonymat)</w:t>
      </w:r>
      <w:r w:rsidRPr="005A6C03">
        <w:rPr>
          <w:lang w:val="fr-FR"/>
        </w:rPr>
        <w:t>.</w:t>
      </w:r>
    </w:p>
    <w:p w14:paraId="177B74F7" w14:textId="2DE84A99" w:rsidR="000828C7" w:rsidRPr="005A6C03" w:rsidRDefault="000828C7" w:rsidP="000828C7">
      <w:pPr>
        <w:pStyle w:val="SingleTxtG"/>
        <w:rPr>
          <w:lang w:val="fr-FR"/>
        </w:rPr>
      </w:pPr>
      <w:r w:rsidRPr="005A6C03">
        <w:rPr>
          <w:lang w:val="fr-FR"/>
        </w:rPr>
        <w:t>25.</w:t>
      </w:r>
      <w:r w:rsidRPr="005A6C03">
        <w:rPr>
          <w:lang w:val="fr-FR"/>
        </w:rPr>
        <w:tab/>
      </w:r>
      <w:r w:rsidRPr="002E7836">
        <w:rPr>
          <w:lang w:val="fr-FR"/>
        </w:rPr>
        <w:t>D</w:t>
      </w:r>
      <w:r w:rsidR="00B819EB">
        <w:rPr>
          <w:lang w:val="fr-FR"/>
        </w:rPr>
        <w:t>’</w:t>
      </w:r>
      <w:r w:rsidRPr="002E7836">
        <w:rPr>
          <w:lang w:val="fr-FR"/>
        </w:rPr>
        <w:t xml:space="preserve">autres personnes, de même que les membres de la famille proche des </w:t>
      </w:r>
      <w:r>
        <w:rPr>
          <w:lang w:val="fr-FR"/>
        </w:rPr>
        <w:t>détenu</w:t>
      </w:r>
      <w:r w:rsidRPr="002E7836">
        <w:rPr>
          <w:lang w:val="fr-FR"/>
        </w:rPr>
        <w:t>s, peuvent visiter les établissements pénitentiaires avec l</w:t>
      </w:r>
      <w:r w:rsidR="00B819EB">
        <w:rPr>
          <w:lang w:val="fr-FR"/>
        </w:rPr>
        <w:t>’</w:t>
      </w:r>
      <w:r w:rsidRPr="002E7836">
        <w:rPr>
          <w:lang w:val="fr-FR"/>
        </w:rPr>
        <w:t>autorisation spéciale de l</w:t>
      </w:r>
      <w:r w:rsidR="00B819EB">
        <w:rPr>
          <w:lang w:val="fr-FR"/>
        </w:rPr>
        <w:t>’</w:t>
      </w:r>
      <w:r w:rsidRPr="002E7836">
        <w:rPr>
          <w:lang w:val="fr-FR"/>
        </w:rPr>
        <w:t>administration desdits établissements ou de leurs autorités de tutelle</w:t>
      </w:r>
      <w:r w:rsidRPr="005A6C03">
        <w:rPr>
          <w:lang w:val="fr-FR"/>
        </w:rPr>
        <w:t>.</w:t>
      </w:r>
    </w:p>
    <w:p w14:paraId="7642DB6E" w14:textId="206FC1EA" w:rsidR="000828C7" w:rsidRPr="005A6C03" w:rsidRDefault="000828C7" w:rsidP="000828C7">
      <w:pPr>
        <w:pStyle w:val="SingleTxtG"/>
        <w:rPr>
          <w:lang w:val="fr-FR"/>
        </w:rPr>
      </w:pPr>
      <w:r w:rsidRPr="005A6C03">
        <w:rPr>
          <w:lang w:val="fr-FR"/>
        </w:rPr>
        <w:t>26.</w:t>
      </w:r>
      <w:r w:rsidRPr="005A6C03">
        <w:rPr>
          <w:lang w:val="fr-FR"/>
        </w:rPr>
        <w:tab/>
      </w:r>
      <w:r w:rsidRPr="00F45775">
        <w:rPr>
          <w:lang w:val="fr-FR"/>
        </w:rPr>
        <w:t>Les représentants des organisations publiques, les experts, les scientifiques et les spécialistes auxquels le Commissaire aux droits de l</w:t>
      </w:r>
      <w:r w:rsidR="00B819EB">
        <w:rPr>
          <w:lang w:val="fr-FR"/>
        </w:rPr>
        <w:t>’</w:t>
      </w:r>
      <w:r w:rsidRPr="00F45775">
        <w:rPr>
          <w:lang w:val="fr-FR"/>
        </w:rPr>
        <w:t xml:space="preserve">homme du Parlement ukrainien a confié le soin de faire fonction de mécanisme national de prévention </w:t>
      </w:r>
      <w:r>
        <w:rPr>
          <w:lang w:val="fr-FR"/>
        </w:rPr>
        <w:t>visitent</w:t>
      </w:r>
      <w:r w:rsidRPr="00F45775">
        <w:rPr>
          <w:lang w:val="fr-FR"/>
        </w:rPr>
        <w:t xml:space="preserve"> les établissements pénitentiaires, conformément à la lettre de mission </w:t>
      </w:r>
      <w:r>
        <w:rPr>
          <w:lang w:val="fr-FR"/>
        </w:rPr>
        <w:t>qui leur a été remise</w:t>
      </w:r>
      <w:r w:rsidRPr="00F45775">
        <w:rPr>
          <w:lang w:val="fr-FR"/>
        </w:rPr>
        <w:t xml:space="preserve"> par le Commissaire aux droits de l</w:t>
      </w:r>
      <w:r w:rsidR="00B819EB">
        <w:rPr>
          <w:lang w:val="fr-FR"/>
        </w:rPr>
        <w:t>’</w:t>
      </w:r>
      <w:r w:rsidRPr="00F45775">
        <w:rPr>
          <w:lang w:val="fr-FR"/>
        </w:rPr>
        <w:t>homme du Parlement</w:t>
      </w:r>
      <w:r w:rsidRPr="005A6C03">
        <w:rPr>
          <w:lang w:val="fr-FR"/>
        </w:rPr>
        <w:t>.</w:t>
      </w:r>
    </w:p>
    <w:p w14:paraId="7DE8F189" w14:textId="4DA3B2D8" w:rsidR="000828C7" w:rsidRPr="005A6C03" w:rsidRDefault="000828C7" w:rsidP="000828C7">
      <w:pPr>
        <w:pStyle w:val="SingleTxtG"/>
        <w:rPr>
          <w:lang w:val="fr-FR"/>
        </w:rPr>
      </w:pPr>
      <w:r w:rsidRPr="005A6C03">
        <w:rPr>
          <w:lang w:val="fr-FR"/>
        </w:rPr>
        <w:t>27.</w:t>
      </w:r>
      <w:r w:rsidRPr="005A6C03">
        <w:rPr>
          <w:lang w:val="fr-FR"/>
        </w:rPr>
        <w:tab/>
      </w:r>
      <w:r w:rsidRPr="00E87B77">
        <w:rPr>
          <w:lang w:val="fr-FR"/>
        </w:rPr>
        <w:t>Selon l</w:t>
      </w:r>
      <w:r w:rsidR="00B819EB">
        <w:rPr>
          <w:lang w:val="fr-FR"/>
        </w:rPr>
        <w:t>’</w:t>
      </w:r>
      <w:r w:rsidRPr="00E87B77">
        <w:rPr>
          <w:lang w:val="fr-FR"/>
        </w:rPr>
        <w:t>article 13</w:t>
      </w:r>
      <w:r>
        <w:rPr>
          <w:lang w:val="fr-FR"/>
        </w:rPr>
        <w:t xml:space="preserve"> (par.</w:t>
      </w:r>
      <w:r w:rsidR="00584F9F">
        <w:rPr>
          <w:lang w:val="fr-FR"/>
        </w:rPr>
        <w:t> </w:t>
      </w:r>
      <w:r>
        <w:rPr>
          <w:lang w:val="fr-FR"/>
        </w:rPr>
        <w:t>8)</w:t>
      </w:r>
      <w:r w:rsidRPr="00E87B77">
        <w:rPr>
          <w:lang w:val="fr-FR"/>
        </w:rPr>
        <w:t xml:space="preserve"> de la loi sur le Commissaire aux droits de l</w:t>
      </w:r>
      <w:r w:rsidR="00B819EB">
        <w:rPr>
          <w:lang w:val="fr-FR"/>
        </w:rPr>
        <w:t>’</w:t>
      </w:r>
      <w:r w:rsidRPr="00E87B77">
        <w:rPr>
          <w:lang w:val="fr-FR"/>
        </w:rPr>
        <w:t>homme du Parlement ukrainien, l</w:t>
      </w:r>
      <w:r w:rsidR="00B819EB">
        <w:rPr>
          <w:lang w:val="fr-FR"/>
        </w:rPr>
        <w:t>’</w:t>
      </w:r>
      <w:r w:rsidRPr="00EF08EF">
        <w:rPr>
          <w:lang w:val="fr-FR"/>
        </w:rPr>
        <w:t>Ombudsman</w:t>
      </w:r>
      <w:r w:rsidRPr="00E87B77">
        <w:rPr>
          <w:lang w:val="fr-FR"/>
        </w:rPr>
        <w:t xml:space="preserve"> a le droit de visiter les centres de détention provisoire sans notification préalable de l</w:t>
      </w:r>
      <w:r w:rsidR="00B819EB">
        <w:rPr>
          <w:lang w:val="fr-FR"/>
        </w:rPr>
        <w:t>’</w:t>
      </w:r>
      <w:r w:rsidRPr="00E87B77">
        <w:rPr>
          <w:lang w:val="fr-FR"/>
        </w:rPr>
        <w:t xml:space="preserve">heure </w:t>
      </w:r>
      <w:r>
        <w:rPr>
          <w:lang w:val="fr-FR"/>
        </w:rPr>
        <w:t>ni</w:t>
      </w:r>
      <w:r w:rsidRPr="00E87B77">
        <w:rPr>
          <w:lang w:val="fr-FR"/>
        </w:rPr>
        <w:t xml:space="preserve"> du but de </w:t>
      </w:r>
      <w:r>
        <w:rPr>
          <w:lang w:val="fr-FR"/>
        </w:rPr>
        <w:t>s</w:t>
      </w:r>
      <w:r w:rsidRPr="00E87B77">
        <w:rPr>
          <w:lang w:val="fr-FR"/>
        </w:rPr>
        <w:t>a visite</w:t>
      </w:r>
      <w:r w:rsidRPr="005A6C03">
        <w:rPr>
          <w:lang w:val="fr-FR"/>
        </w:rPr>
        <w:t>.</w:t>
      </w:r>
    </w:p>
    <w:p w14:paraId="6C87083B" w14:textId="1C10E4DC" w:rsidR="000828C7" w:rsidRPr="005A6C03" w:rsidRDefault="000828C7" w:rsidP="000828C7">
      <w:pPr>
        <w:pStyle w:val="SingleTxtG"/>
        <w:rPr>
          <w:lang w:val="fr-FR"/>
        </w:rPr>
      </w:pPr>
      <w:r w:rsidRPr="005A6C03">
        <w:rPr>
          <w:lang w:val="fr-FR"/>
        </w:rPr>
        <w:t>28.</w:t>
      </w:r>
      <w:r w:rsidRPr="005A6C03">
        <w:rPr>
          <w:lang w:val="fr-FR"/>
        </w:rPr>
        <w:tab/>
      </w:r>
      <w:r w:rsidRPr="00A71B8C">
        <w:rPr>
          <w:lang w:val="fr-FR"/>
        </w:rPr>
        <w:t>En ce qui concerne les centres de détention provisoire, conformément à l</w:t>
      </w:r>
      <w:r w:rsidR="00B819EB">
        <w:rPr>
          <w:lang w:val="fr-FR"/>
        </w:rPr>
        <w:t>’</w:t>
      </w:r>
      <w:r w:rsidRPr="00A71B8C">
        <w:rPr>
          <w:lang w:val="fr-FR"/>
        </w:rPr>
        <w:t xml:space="preserve">article 22 de la loi sur la détention provisoire et au </w:t>
      </w:r>
      <w:r>
        <w:rPr>
          <w:lang w:val="fr-FR"/>
        </w:rPr>
        <w:t>sous-</w:t>
      </w:r>
      <w:r w:rsidRPr="00A71B8C">
        <w:rPr>
          <w:lang w:val="fr-FR"/>
        </w:rPr>
        <w:t xml:space="preserve">paragraphe 5.2 de la section I du </w:t>
      </w:r>
      <w:r w:rsidRPr="000A3F15">
        <w:rPr>
          <w:lang w:val="fr-FR"/>
        </w:rPr>
        <w:t xml:space="preserve">Règlement </w:t>
      </w:r>
      <w:r>
        <w:rPr>
          <w:lang w:val="fr-FR"/>
        </w:rPr>
        <w:t>intérieur</w:t>
      </w:r>
      <w:r w:rsidRPr="000A3F15">
        <w:rPr>
          <w:lang w:val="fr-FR"/>
        </w:rPr>
        <w:t xml:space="preserve"> des centres de détention provisoire</w:t>
      </w:r>
      <w:r w:rsidRPr="00A71B8C">
        <w:rPr>
          <w:lang w:val="fr-FR"/>
        </w:rPr>
        <w:t xml:space="preserve">, </w:t>
      </w:r>
      <w:r>
        <w:rPr>
          <w:lang w:val="fr-FR"/>
        </w:rPr>
        <w:t>il appartient au procureur chargé de contrôler l</w:t>
      </w:r>
      <w:r w:rsidR="00B819EB">
        <w:rPr>
          <w:lang w:val="fr-FR"/>
        </w:rPr>
        <w:t>’</w:t>
      </w:r>
      <w:r>
        <w:rPr>
          <w:lang w:val="fr-FR"/>
        </w:rPr>
        <w:t xml:space="preserve">exécution des </w:t>
      </w:r>
      <w:r w:rsidRPr="004D2B6D">
        <w:rPr>
          <w:lang w:val="fr-FR"/>
        </w:rPr>
        <w:t xml:space="preserve">décisions de justice dans les affaires </w:t>
      </w:r>
      <w:r>
        <w:rPr>
          <w:lang w:val="fr-FR"/>
        </w:rPr>
        <w:t xml:space="preserve">pénales, ainsi que </w:t>
      </w:r>
      <w:r w:rsidRPr="00A71B8C">
        <w:rPr>
          <w:lang w:val="fr-FR"/>
        </w:rPr>
        <w:t>l</w:t>
      </w:r>
      <w:r w:rsidR="00B819EB">
        <w:rPr>
          <w:lang w:val="fr-FR"/>
        </w:rPr>
        <w:t>’</w:t>
      </w:r>
      <w:r w:rsidRPr="00A71B8C">
        <w:rPr>
          <w:lang w:val="fr-FR"/>
        </w:rPr>
        <w:t>application d</w:t>
      </w:r>
      <w:r w:rsidR="00B819EB">
        <w:rPr>
          <w:lang w:val="fr-FR"/>
        </w:rPr>
        <w:t>’</w:t>
      </w:r>
      <w:r w:rsidRPr="00A71B8C">
        <w:rPr>
          <w:lang w:val="fr-FR"/>
        </w:rPr>
        <w:t>autres mesures restrictives ou privatives de liberté</w:t>
      </w:r>
      <w:r>
        <w:rPr>
          <w:lang w:val="fr-FR"/>
        </w:rPr>
        <w:t>, de contrôler le respect de la loi dans ces établissements</w:t>
      </w:r>
      <w:r w:rsidRPr="00A71B8C">
        <w:rPr>
          <w:lang w:val="fr-FR"/>
        </w:rPr>
        <w:t>. Le procureur chargé d</w:t>
      </w:r>
      <w:r>
        <w:rPr>
          <w:lang w:val="fr-FR"/>
        </w:rPr>
        <w:t>e ce</w:t>
      </w:r>
      <w:r w:rsidRPr="00A71B8C">
        <w:rPr>
          <w:lang w:val="fr-FR"/>
        </w:rPr>
        <w:t xml:space="preserve"> contrôle a le droit de visiter le centre de détention provisoire à tout moment</w:t>
      </w:r>
      <w:r w:rsidRPr="005A6C03">
        <w:rPr>
          <w:lang w:val="fr-FR"/>
        </w:rPr>
        <w:t>.</w:t>
      </w:r>
    </w:p>
    <w:p w14:paraId="1353BC31" w14:textId="4F287DF9" w:rsidR="000828C7" w:rsidRPr="005A6C03" w:rsidRDefault="000828C7" w:rsidP="000828C7">
      <w:pPr>
        <w:pStyle w:val="H1G"/>
        <w:rPr>
          <w:lang w:val="fr-FR"/>
        </w:rPr>
      </w:pPr>
      <w:r w:rsidRPr="005A6C03">
        <w:rPr>
          <w:lang w:val="fr-FR"/>
        </w:rPr>
        <w:tab/>
      </w:r>
      <w:r w:rsidRPr="005A6C03">
        <w:rPr>
          <w:lang w:val="fr-FR"/>
        </w:rPr>
        <w:tab/>
        <w:t>Articles 18</w:t>
      </w:r>
      <w:r>
        <w:rPr>
          <w:lang w:val="fr-FR"/>
        </w:rPr>
        <w:t xml:space="preserve"> et</w:t>
      </w:r>
      <w:r w:rsidRPr="005A6C03">
        <w:rPr>
          <w:lang w:val="fr-FR"/>
        </w:rPr>
        <w:t xml:space="preserve"> 20</w:t>
      </w:r>
      <w:r>
        <w:rPr>
          <w:lang w:val="fr-FR"/>
        </w:rPr>
        <w:t> </w:t>
      </w:r>
      <w:r w:rsidRPr="005A6C03">
        <w:rPr>
          <w:lang w:val="fr-FR"/>
        </w:rPr>
        <w:t xml:space="preserve">: </w:t>
      </w:r>
      <w:bookmarkStart w:id="4" w:name="_Hlk94548197"/>
      <w:r w:rsidRPr="005A6C03">
        <w:rPr>
          <w:lang w:val="fr-FR"/>
        </w:rPr>
        <w:t>Acc</w:t>
      </w:r>
      <w:r>
        <w:rPr>
          <w:lang w:val="fr-FR"/>
        </w:rPr>
        <w:t xml:space="preserve">ès aux personnes privées de liberté </w:t>
      </w:r>
      <w:r w:rsidR="00584F9F">
        <w:rPr>
          <w:lang w:val="fr-FR"/>
        </w:rPr>
        <w:br/>
      </w:r>
      <w:r>
        <w:rPr>
          <w:lang w:val="fr-FR"/>
        </w:rPr>
        <w:t>et aux</w:t>
      </w:r>
      <w:r w:rsidRPr="005A6C03">
        <w:rPr>
          <w:lang w:val="fr-FR"/>
        </w:rPr>
        <w:t xml:space="preserve"> </w:t>
      </w:r>
      <w:r w:rsidRPr="00A82A4D">
        <w:rPr>
          <w:lang w:val="fr-FR"/>
        </w:rPr>
        <w:t xml:space="preserve">informations </w:t>
      </w:r>
      <w:r>
        <w:rPr>
          <w:lang w:val="fr-FR"/>
        </w:rPr>
        <w:t xml:space="preserve">les </w:t>
      </w:r>
      <w:r w:rsidRPr="00A82A4D">
        <w:rPr>
          <w:lang w:val="fr-FR"/>
        </w:rPr>
        <w:t>concernant</w:t>
      </w:r>
      <w:bookmarkEnd w:id="4"/>
    </w:p>
    <w:p w14:paraId="0E6767EA" w14:textId="3791F0EB" w:rsidR="000828C7" w:rsidRPr="005A6C03" w:rsidRDefault="000828C7" w:rsidP="000828C7">
      <w:pPr>
        <w:pStyle w:val="SingleTxtG"/>
        <w:rPr>
          <w:lang w:val="fr-FR"/>
        </w:rPr>
      </w:pPr>
      <w:r w:rsidRPr="005A6C03">
        <w:rPr>
          <w:lang w:val="fr-FR"/>
        </w:rPr>
        <w:t>29.</w:t>
      </w:r>
      <w:r w:rsidRPr="005A6C03">
        <w:rPr>
          <w:lang w:val="fr-FR"/>
        </w:rPr>
        <w:tab/>
      </w:r>
      <w:r w:rsidRPr="00B33DB2">
        <w:rPr>
          <w:lang w:val="fr-FR"/>
        </w:rPr>
        <w:t>La troisième partie de l</w:t>
      </w:r>
      <w:r w:rsidR="00B819EB">
        <w:rPr>
          <w:lang w:val="fr-FR"/>
        </w:rPr>
        <w:t>’</w:t>
      </w:r>
      <w:r w:rsidRPr="00B33DB2">
        <w:rPr>
          <w:lang w:val="fr-FR"/>
        </w:rPr>
        <w:t xml:space="preserve">article 12 du Code de procédure pénale dispose </w:t>
      </w:r>
      <w:r>
        <w:rPr>
          <w:lang w:val="fr-FR"/>
        </w:rPr>
        <w:t>que lorsqu</w:t>
      </w:r>
      <w:r w:rsidR="00B819EB">
        <w:rPr>
          <w:lang w:val="fr-FR"/>
        </w:rPr>
        <w:t>’</w:t>
      </w:r>
      <w:r>
        <w:rPr>
          <w:lang w:val="fr-FR"/>
        </w:rPr>
        <w:t>une</w:t>
      </w:r>
      <w:r w:rsidRPr="00B33DB2">
        <w:rPr>
          <w:lang w:val="fr-FR"/>
        </w:rPr>
        <w:t xml:space="preserve"> personne </w:t>
      </w:r>
      <w:r>
        <w:rPr>
          <w:lang w:val="fr-FR"/>
        </w:rPr>
        <w:t xml:space="preserve">est </w:t>
      </w:r>
      <w:r w:rsidRPr="00B33DB2">
        <w:rPr>
          <w:lang w:val="fr-FR"/>
        </w:rPr>
        <w:t xml:space="preserve">placée </w:t>
      </w:r>
      <w:r w:rsidRPr="00B7383A">
        <w:rPr>
          <w:lang w:val="fr-FR"/>
        </w:rPr>
        <w:t xml:space="preserve">en </w:t>
      </w:r>
      <w:r>
        <w:rPr>
          <w:lang w:val="fr-FR"/>
        </w:rPr>
        <w:t xml:space="preserve">garde à vue ou </w:t>
      </w:r>
      <w:r w:rsidR="00E73D75">
        <w:rPr>
          <w:lang w:val="fr-FR"/>
        </w:rPr>
        <w:t xml:space="preserve">en </w:t>
      </w:r>
      <w:r w:rsidRPr="00B7383A">
        <w:rPr>
          <w:lang w:val="fr-FR"/>
        </w:rPr>
        <w:t>détention ou</w:t>
      </w:r>
      <w:r>
        <w:rPr>
          <w:lang w:val="fr-FR"/>
        </w:rPr>
        <w:t xml:space="preserve"> qu</w:t>
      </w:r>
      <w:r w:rsidR="00B819EB">
        <w:rPr>
          <w:lang w:val="fr-FR"/>
        </w:rPr>
        <w:t>’</w:t>
      </w:r>
      <w:r>
        <w:rPr>
          <w:lang w:val="fr-FR"/>
        </w:rPr>
        <w:t>elle fait</w:t>
      </w:r>
      <w:r w:rsidRPr="00B33DB2">
        <w:rPr>
          <w:lang w:val="fr-FR"/>
        </w:rPr>
        <w:t xml:space="preserve"> l</w:t>
      </w:r>
      <w:r w:rsidR="00B819EB">
        <w:rPr>
          <w:lang w:val="fr-FR"/>
        </w:rPr>
        <w:t>’</w:t>
      </w:r>
      <w:r w:rsidRPr="00B33DB2">
        <w:rPr>
          <w:lang w:val="fr-FR"/>
        </w:rPr>
        <w:t xml:space="preserve">objet de toute autre mesure </w:t>
      </w:r>
      <w:r>
        <w:rPr>
          <w:lang w:val="fr-FR"/>
        </w:rPr>
        <w:t>restrictive</w:t>
      </w:r>
      <w:r w:rsidRPr="00B33DB2">
        <w:rPr>
          <w:lang w:val="fr-FR"/>
        </w:rPr>
        <w:t xml:space="preserve"> de liberté</w:t>
      </w:r>
      <w:r>
        <w:rPr>
          <w:lang w:val="fr-FR"/>
        </w:rPr>
        <w:t>,</w:t>
      </w:r>
      <w:r w:rsidRPr="00B33DB2">
        <w:rPr>
          <w:lang w:val="fr-FR"/>
        </w:rPr>
        <w:t xml:space="preserve"> ses proches, les membres de sa famille ou toute autre personne de son choix </w:t>
      </w:r>
      <w:r>
        <w:rPr>
          <w:lang w:val="fr-FR"/>
        </w:rPr>
        <w:t xml:space="preserve">doivent être prévenus </w:t>
      </w:r>
      <w:r w:rsidRPr="00800D41">
        <w:rPr>
          <w:lang w:val="fr-FR"/>
        </w:rPr>
        <w:t xml:space="preserve">immédiatement </w:t>
      </w:r>
      <w:r w:rsidRPr="00B33DB2">
        <w:rPr>
          <w:lang w:val="fr-FR"/>
        </w:rPr>
        <w:t>de la mesure dont elle fait l</w:t>
      </w:r>
      <w:r w:rsidR="00B819EB">
        <w:rPr>
          <w:lang w:val="fr-FR"/>
        </w:rPr>
        <w:t>’</w:t>
      </w:r>
      <w:r w:rsidRPr="00B33DB2">
        <w:rPr>
          <w:lang w:val="fr-FR"/>
        </w:rPr>
        <w:t>objet et du lieu où elle se trouve</w:t>
      </w:r>
      <w:r w:rsidRPr="005A6C03">
        <w:rPr>
          <w:lang w:val="fr-FR"/>
        </w:rPr>
        <w:t>.</w:t>
      </w:r>
    </w:p>
    <w:p w14:paraId="300A33C1" w14:textId="5AAE52CF" w:rsidR="000828C7" w:rsidRPr="005A6C03" w:rsidRDefault="000828C7" w:rsidP="000828C7">
      <w:pPr>
        <w:pStyle w:val="SingleTxtG"/>
        <w:rPr>
          <w:lang w:val="fr-FR"/>
        </w:rPr>
      </w:pPr>
      <w:r w:rsidRPr="005A6C03">
        <w:rPr>
          <w:color w:val="000000" w:themeColor="text1"/>
          <w:szCs w:val="28"/>
          <w:shd w:val="clear" w:color="auto" w:fill="FFFFFF"/>
          <w:lang w:val="fr-FR"/>
        </w:rPr>
        <w:t>30.</w:t>
      </w:r>
      <w:r w:rsidRPr="005A6C03">
        <w:rPr>
          <w:color w:val="000000" w:themeColor="text1"/>
          <w:szCs w:val="28"/>
          <w:shd w:val="clear" w:color="auto" w:fill="FFFFFF"/>
          <w:lang w:val="fr-FR"/>
        </w:rPr>
        <w:tab/>
      </w:r>
      <w:r w:rsidRPr="002A5A4D">
        <w:rPr>
          <w:lang w:val="fr-FR"/>
        </w:rPr>
        <w:t>Le paragraphe 7 de la troisième partie de l</w:t>
      </w:r>
      <w:r w:rsidR="00B819EB">
        <w:rPr>
          <w:lang w:val="fr-FR"/>
        </w:rPr>
        <w:t>’</w:t>
      </w:r>
      <w:r w:rsidRPr="002A5A4D">
        <w:rPr>
          <w:lang w:val="fr-FR"/>
        </w:rPr>
        <w:t xml:space="preserve">article 42 du Code de procédure pénale dispose que tout suspect a le droit, lors de son arrestation ou de son </w:t>
      </w:r>
      <w:r w:rsidRPr="00F83F26">
        <w:rPr>
          <w:lang w:val="fr-FR"/>
        </w:rPr>
        <w:t>placement en détention</w:t>
      </w:r>
      <w:r>
        <w:rPr>
          <w:lang w:val="fr-FR"/>
        </w:rPr>
        <w:t xml:space="preserve"> à titre préventif</w:t>
      </w:r>
      <w:r w:rsidRPr="002A5A4D">
        <w:rPr>
          <w:lang w:val="fr-FR"/>
        </w:rPr>
        <w:t>, d</w:t>
      </w:r>
      <w:r>
        <w:rPr>
          <w:lang w:val="fr-FR"/>
        </w:rPr>
        <w:t>e prévenir</w:t>
      </w:r>
      <w:r w:rsidRPr="002A5A4D">
        <w:rPr>
          <w:lang w:val="fr-FR"/>
        </w:rPr>
        <w:t xml:space="preserve"> rapidement les membres de sa famille ou </w:t>
      </w:r>
      <w:r>
        <w:rPr>
          <w:lang w:val="fr-FR"/>
        </w:rPr>
        <w:t xml:space="preserve">toute </w:t>
      </w:r>
      <w:r w:rsidRPr="002A5A4D">
        <w:rPr>
          <w:lang w:val="fr-FR"/>
        </w:rPr>
        <w:t>autre personne de son arrestation et du lieu où il se trouve, comme le prévoit l</w:t>
      </w:r>
      <w:r w:rsidR="00B819EB">
        <w:rPr>
          <w:lang w:val="fr-FR"/>
        </w:rPr>
        <w:t>’</w:t>
      </w:r>
      <w:r w:rsidRPr="002A5A4D">
        <w:rPr>
          <w:lang w:val="fr-FR"/>
        </w:rPr>
        <w:t>article 213 du Code de procédure pénale</w:t>
      </w:r>
      <w:r w:rsidRPr="005A6C03">
        <w:rPr>
          <w:color w:val="000000" w:themeColor="text1"/>
          <w:szCs w:val="28"/>
          <w:lang w:val="fr-FR"/>
        </w:rPr>
        <w:t>.</w:t>
      </w:r>
    </w:p>
    <w:p w14:paraId="1270525A" w14:textId="13ED6EDD" w:rsidR="000828C7" w:rsidRPr="005A6C03" w:rsidRDefault="000828C7" w:rsidP="000828C7">
      <w:pPr>
        <w:pStyle w:val="SingleTxtG"/>
        <w:rPr>
          <w:lang w:val="fr-FR"/>
        </w:rPr>
      </w:pPr>
      <w:r w:rsidRPr="005A6C03">
        <w:rPr>
          <w:lang w:val="fr-FR"/>
        </w:rPr>
        <w:t>31.</w:t>
      </w:r>
      <w:r w:rsidRPr="005A6C03">
        <w:rPr>
          <w:lang w:val="fr-FR"/>
        </w:rPr>
        <w:tab/>
      </w:r>
      <w:r>
        <w:rPr>
          <w:lang w:val="fr-FR"/>
        </w:rPr>
        <w:t>En application</w:t>
      </w:r>
      <w:r w:rsidRPr="00DA4F75">
        <w:rPr>
          <w:lang w:val="fr-FR"/>
        </w:rPr>
        <w:t xml:space="preserve"> de la première partie de l</w:t>
      </w:r>
      <w:r w:rsidR="00B819EB">
        <w:rPr>
          <w:lang w:val="fr-FR"/>
        </w:rPr>
        <w:t>’</w:t>
      </w:r>
      <w:r w:rsidRPr="00DA4F75">
        <w:rPr>
          <w:lang w:val="fr-FR"/>
        </w:rPr>
        <w:t xml:space="preserve">article 213 du Code de procédure pénale, </w:t>
      </w:r>
      <w:r>
        <w:rPr>
          <w:lang w:val="fr-FR"/>
        </w:rPr>
        <w:t>tout</w:t>
      </w:r>
      <w:r w:rsidRPr="00DA4F75">
        <w:rPr>
          <w:lang w:val="fr-FR"/>
        </w:rPr>
        <w:t xml:space="preserve"> fonctionnaire compétent qui place une personne en détention est tenu de lui permettre de prévenir immédiatement ses proches, les membres de sa famille ou toute autre personne de son choix de son placement en détention et du lieu où elle se trouve</w:t>
      </w:r>
      <w:r w:rsidRPr="005A6C03">
        <w:rPr>
          <w:lang w:val="fr-FR"/>
        </w:rPr>
        <w:t>.</w:t>
      </w:r>
    </w:p>
    <w:p w14:paraId="7A13F4FF" w14:textId="040F4E1E" w:rsidR="000828C7" w:rsidRPr="005A6C03" w:rsidRDefault="000828C7" w:rsidP="000828C7">
      <w:pPr>
        <w:pStyle w:val="SingleTxtG"/>
        <w:rPr>
          <w:lang w:val="fr-FR"/>
        </w:rPr>
      </w:pPr>
      <w:r w:rsidRPr="005A6C03">
        <w:rPr>
          <w:lang w:val="fr-FR"/>
        </w:rPr>
        <w:lastRenderedPageBreak/>
        <w:t>32.</w:t>
      </w:r>
      <w:r w:rsidRPr="005A6C03">
        <w:rPr>
          <w:lang w:val="fr-FR"/>
        </w:rPr>
        <w:tab/>
      </w:r>
      <w:r>
        <w:rPr>
          <w:lang w:val="fr-FR"/>
        </w:rPr>
        <w:t xml:space="preserve">Tout </w:t>
      </w:r>
      <w:r w:rsidRPr="00091017">
        <w:rPr>
          <w:lang w:val="fr-FR"/>
        </w:rPr>
        <w:t>fonctionnaire compétent ayant procédé à l</w:t>
      </w:r>
      <w:r w:rsidR="00B819EB">
        <w:rPr>
          <w:lang w:val="fr-FR"/>
        </w:rPr>
        <w:t>’</w:t>
      </w:r>
      <w:r w:rsidRPr="00091017">
        <w:rPr>
          <w:lang w:val="fr-FR"/>
        </w:rPr>
        <w:t xml:space="preserve">arrestation </w:t>
      </w:r>
      <w:r>
        <w:rPr>
          <w:lang w:val="fr-FR"/>
        </w:rPr>
        <w:t>et ayant</w:t>
      </w:r>
      <w:r w:rsidRPr="00091017">
        <w:rPr>
          <w:lang w:val="fr-FR"/>
        </w:rPr>
        <w:t xml:space="preserve"> des motifs raisonnables de soupçonner que la notification de l</w:t>
      </w:r>
      <w:r w:rsidR="00B819EB">
        <w:rPr>
          <w:lang w:val="fr-FR"/>
        </w:rPr>
        <w:t>’</w:t>
      </w:r>
      <w:r w:rsidRPr="00091017">
        <w:rPr>
          <w:lang w:val="fr-FR"/>
        </w:rPr>
        <w:t>arrestation peut compromettre l</w:t>
      </w:r>
      <w:r w:rsidR="00B819EB">
        <w:rPr>
          <w:lang w:val="fr-FR"/>
        </w:rPr>
        <w:t>’</w:t>
      </w:r>
      <w:r w:rsidRPr="00091017">
        <w:rPr>
          <w:lang w:val="fr-FR"/>
        </w:rPr>
        <w:t>enquête préliminaire peut procéder lui-même à cette notification, sous réserve de respecter l</w:t>
      </w:r>
      <w:r w:rsidR="00B819EB">
        <w:rPr>
          <w:lang w:val="fr-FR"/>
        </w:rPr>
        <w:t>’</w:t>
      </w:r>
      <w:r w:rsidRPr="00091017">
        <w:rPr>
          <w:lang w:val="fr-FR"/>
        </w:rPr>
        <w:t>obligation d</w:t>
      </w:r>
      <w:r w:rsidR="00B819EB">
        <w:rPr>
          <w:lang w:val="fr-FR"/>
        </w:rPr>
        <w:t>’</w:t>
      </w:r>
      <w:r w:rsidRPr="00091017">
        <w:rPr>
          <w:lang w:val="fr-FR"/>
        </w:rPr>
        <w:t>immédiateté</w:t>
      </w:r>
      <w:r w:rsidRPr="005A6C03">
        <w:rPr>
          <w:lang w:val="fr-FR"/>
        </w:rPr>
        <w:t>.</w:t>
      </w:r>
    </w:p>
    <w:p w14:paraId="6AAAE494" w14:textId="2056020C" w:rsidR="000828C7" w:rsidRPr="005A6C03" w:rsidRDefault="000828C7" w:rsidP="000828C7">
      <w:pPr>
        <w:pStyle w:val="SingleTxtG"/>
        <w:rPr>
          <w:lang w:val="fr-FR"/>
        </w:rPr>
      </w:pPr>
      <w:r w:rsidRPr="005A6C03">
        <w:rPr>
          <w:lang w:val="fr-FR"/>
        </w:rPr>
        <w:t>33.</w:t>
      </w:r>
      <w:r w:rsidRPr="005A6C03">
        <w:rPr>
          <w:lang w:val="fr-FR"/>
        </w:rPr>
        <w:tab/>
      </w:r>
      <w:r>
        <w:rPr>
          <w:lang w:val="fr-FR"/>
        </w:rPr>
        <w:t>En application</w:t>
      </w:r>
      <w:r w:rsidRPr="005D3FAA">
        <w:rPr>
          <w:lang w:val="fr-FR"/>
        </w:rPr>
        <w:t xml:space="preserve"> de l</w:t>
      </w:r>
      <w:r w:rsidR="00B819EB">
        <w:rPr>
          <w:lang w:val="fr-FR"/>
        </w:rPr>
        <w:t>’</w:t>
      </w:r>
      <w:r w:rsidRPr="005D3FAA">
        <w:rPr>
          <w:lang w:val="fr-FR"/>
        </w:rPr>
        <w:t>article 91 du Code d</w:t>
      </w:r>
      <w:r w:rsidR="00B819EB">
        <w:rPr>
          <w:lang w:val="fr-FR"/>
        </w:rPr>
        <w:t>’</w:t>
      </w:r>
      <w:r w:rsidRPr="005D3FAA">
        <w:rPr>
          <w:lang w:val="fr-FR"/>
        </w:rPr>
        <w:t xml:space="preserve">application des peines et de la section V du </w:t>
      </w:r>
      <w:r>
        <w:rPr>
          <w:lang w:val="fr-FR"/>
        </w:rPr>
        <w:t>R</w:t>
      </w:r>
      <w:r w:rsidRPr="005D3FAA">
        <w:rPr>
          <w:lang w:val="fr-FR"/>
        </w:rPr>
        <w:t xml:space="preserve">èglement intérieur des établissements pénitentiaires, </w:t>
      </w:r>
      <w:r>
        <w:rPr>
          <w:lang w:val="fr-FR"/>
        </w:rPr>
        <w:t>l</w:t>
      </w:r>
      <w:r w:rsidR="00B819EB">
        <w:rPr>
          <w:lang w:val="fr-FR"/>
        </w:rPr>
        <w:t>’</w:t>
      </w:r>
      <w:r>
        <w:rPr>
          <w:lang w:val="fr-FR"/>
        </w:rPr>
        <w:t>administration</w:t>
      </w:r>
      <w:r w:rsidRPr="005D3FAA">
        <w:rPr>
          <w:lang w:val="fr-FR"/>
        </w:rPr>
        <w:t xml:space="preserve"> de l</w:t>
      </w:r>
      <w:r w:rsidR="00B819EB">
        <w:rPr>
          <w:lang w:val="fr-FR"/>
        </w:rPr>
        <w:t>’</w:t>
      </w:r>
      <w:r w:rsidRPr="005D3FAA">
        <w:rPr>
          <w:lang w:val="fr-FR"/>
        </w:rPr>
        <w:t xml:space="preserve">établissement où le </w:t>
      </w:r>
      <w:r>
        <w:rPr>
          <w:lang w:val="fr-FR"/>
        </w:rPr>
        <w:t>détenu doit purger sa peine</w:t>
      </w:r>
      <w:r w:rsidRPr="005D3FAA">
        <w:rPr>
          <w:lang w:val="fr-FR"/>
        </w:rPr>
        <w:t xml:space="preserve"> notifie </w:t>
      </w:r>
      <w:r w:rsidRPr="0059740D">
        <w:rPr>
          <w:lang w:val="fr-FR"/>
        </w:rPr>
        <w:t xml:space="preserve">dans les trois jours </w:t>
      </w:r>
      <w:r w:rsidRPr="005D3FAA">
        <w:rPr>
          <w:lang w:val="fr-FR"/>
        </w:rPr>
        <w:t xml:space="preserve">le tribunal ayant prononcé la </w:t>
      </w:r>
      <w:r>
        <w:rPr>
          <w:lang w:val="fr-FR"/>
        </w:rPr>
        <w:t>peine</w:t>
      </w:r>
      <w:r w:rsidRPr="005D3FAA">
        <w:rPr>
          <w:lang w:val="fr-FR"/>
        </w:rPr>
        <w:t xml:space="preserve"> de </w:t>
      </w:r>
      <w:r>
        <w:rPr>
          <w:lang w:val="fr-FR"/>
        </w:rPr>
        <w:t>l</w:t>
      </w:r>
      <w:r w:rsidR="00B819EB">
        <w:rPr>
          <w:lang w:val="fr-FR"/>
        </w:rPr>
        <w:t>’</w:t>
      </w:r>
      <w:r w:rsidRPr="005D3FAA">
        <w:rPr>
          <w:lang w:val="fr-FR"/>
        </w:rPr>
        <w:t>arrivée</w:t>
      </w:r>
      <w:r>
        <w:rPr>
          <w:lang w:val="fr-FR"/>
        </w:rPr>
        <w:t xml:space="preserve"> de l</w:t>
      </w:r>
      <w:r w:rsidR="00B819EB">
        <w:rPr>
          <w:lang w:val="fr-FR"/>
        </w:rPr>
        <w:t>’</w:t>
      </w:r>
      <w:r>
        <w:rPr>
          <w:lang w:val="fr-FR"/>
        </w:rPr>
        <w:t>intéressé</w:t>
      </w:r>
      <w:r w:rsidRPr="005D3FAA">
        <w:rPr>
          <w:lang w:val="fr-FR"/>
        </w:rPr>
        <w:t xml:space="preserve">. </w:t>
      </w:r>
      <w:r>
        <w:rPr>
          <w:lang w:val="fr-FR"/>
        </w:rPr>
        <w:t>Un avis</w:t>
      </w:r>
      <w:r w:rsidRPr="005D3FAA">
        <w:rPr>
          <w:lang w:val="fr-FR"/>
        </w:rPr>
        <w:t xml:space="preserve"> est </w:t>
      </w:r>
      <w:r>
        <w:rPr>
          <w:lang w:val="fr-FR"/>
        </w:rPr>
        <w:t xml:space="preserve">également </w:t>
      </w:r>
      <w:r w:rsidRPr="005D3FAA">
        <w:rPr>
          <w:lang w:val="fr-FR"/>
        </w:rPr>
        <w:t>adressé à l</w:t>
      </w:r>
      <w:r w:rsidR="00B819EB">
        <w:rPr>
          <w:lang w:val="fr-FR"/>
        </w:rPr>
        <w:t>’</w:t>
      </w:r>
      <w:r w:rsidRPr="005D3FAA">
        <w:rPr>
          <w:lang w:val="fr-FR"/>
        </w:rPr>
        <w:t xml:space="preserve">un des membres de la famille du </w:t>
      </w:r>
      <w:r>
        <w:rPr>
          <w:lang w:val="fr-FR"/>
        </w:rPr>
        <w:t>détenu</w:t>
      </w:r>
      <w:r w:rsidRPr="005D3FAA">
        <w:rPr>
          <w:lang w:val="fr-FR"/>
        </w:rPr>
        <w:t xml:space="preserve"> ou à un proche de son choix, dans lequel figure l</w:t>
      </w:r>
      <w:r w:rsidR="00B819EB">
        <w:rPr>
          <w:lang w:val="fr-FR"/>
        </w:rPr>
        <w:t>’</w:t>
      </w:r>
      <w:r w:rsidRPr="005D3FAA">
        <w:rPr>
          <w:lang w:val="fr-FR"/>
        </w:rPr>
        <w:t>adresse de l</w:t>
      </w:r>
      <w:r w:rsidR="00B819EB">
        <w:rPr>
          <w:lang w:val="fr-FR"/>
        </w:rPr>
        <w:t>’</w:t>
      </w:r>
      <w:r w:rsidRPr="005D3FAA">
        <w:rPr>
          <w:lang w:val="fr-FR"/>
        </w:rPr>
        <w:t xml:space="preserve">établissement pénitentiaire et des informations sur </w:t>
      </w:r>
      <w:r>
        <w:rPr>
          <w:lang w:val="fr-FR"/>
        </w:rPr>
        <w:t>s</w:t>
      </w:r>
      <w:r w:rsidRPr="005D3FAA">
        <w:rPr>
          <w:lang w:val="fr-FR"/>
        </w:rPr>
        <w:t>es droits</w:t>
      </w:r>
      <w:r w:rsidRPr="005A6C03">
        <w:rPr>
          <w:lang w:val="fr-FR"/>
        </w:rPr>
        <w:t>.</w:t>
      </w:r>
    </w:p>
    <w:p w14:paraId="390FEB0A" w14:textId="7B1DEC71" w:rsidR="000828C7" w:rsidRPr="005A6C03" w:rsidRDefault="000828C7" w:rsidP="000828C7">
      <w:pPr>
        <w:pStyle w:val="SingleTxtG"/>
        <w:rPr>
          <w:lang w:val="fr-FR"/>
        </w:rPr>
      </w:pPr>
      <w:r w:rsidRPr="005A6C03">
        <w:rPr>
          <w:lang w:val="fr-FR"/>
        </w:rPr>
        <w:t>34.</w:t>
      </w:r>
      <w:r w:rsidRPr="005A6C03">
        <w:rPr>
          <w:lang w:val="fr-FR"/>
        </w:rPr>
        <w:tab/>
      </w:r>
      <w:r w:rsidRPr="003A56EA">
        <w:rPr>
          <w:lang w:val="fr-FR"/>
        </w:rPr>
        <w:t xml:space="preserve">Les </w:t>
      </w:r>
      <w:r>
        <w:rPr>
          <w:lang w:val="fr-FR"/>
        </w:rPr>
        <w:t xml:space="preserve">modalités des </w:t>
      </w:r>
      <w:r w:rsidRPr="003A56EA">
        <w:rPr>
          <w:lang w:val="fr-FR"/>
        </w:rPr>
        <w:t xml:space="preserve">visites aux </w:t>
      </w:r>
      <w:r>
        <w:rPr>
          <w:lang w:val="fr-FR"/>
        </w:rPr>
        <w:t>déte</w:t>
      </w:r>
      <w:r w:rsidRPr="003A56EA">
        <w:rPr>
          <w:lang w:val="fr-FR"/>
        </w:rPr>
        <w:t xml:space="preserve">nus sont </w:t>
      </w:r>
      <w:r>
        <w:rPr>
          <w:lang w:val="fr-FR"/>
        </w:rPr>
        <w:t>fixées</w:t>
      </w:r>
      <w:r w:rsidRPr="003A56EA">
        <w:rPr>
          <w:lang w:val="fr-FR"/>
        </w:rPr>
        <w:t xml:space="preserve"> par l</w:t>
      </w:r>
      <w:r w:rsidR="00B819EB">
        <w:rPr>
          <w:lang w:val="fr-FR"/>
        </w:rPr>
        <w:t>’</w:t>
      </w:r>
      <w:r w:rsidRPr="003A56EA">
        <w:rPr>
          <w:lang w:val="fr-FR"/>
        </w:rPr>
        <w:t>article 12 de la loi sur la détention provisoire</w:t>
      </w:r>
      <w:r w:rsidRPr="005A6C03">
        <w:rPr>
          <w:lang w:val="fr-FR"/>
        </w:rPr>
        <w:t>.</w:t>
      </w:r>
    </w:p>
    <w:p w14:paraId="32B8C057" w14:textId="1385C7BF" w:rsidR="000828C7" w:rsidRPr="005A6C03" w:rsidRDefault="000828C7" w:rsidP="000828C7">
      <w:pPr>
        <w:pStyle w:val="SingleTxtG"/>
        <w:rPr>
          <w:shd w:val="clear" w:color="auto" w:fill="FFFFFF"/>
          <w:lang w:val="fr-FR"/>
        </w:rPr>
      </w:pPr>
      <w:r w:rsidRPr="005A6C03">
        <w:rPr>
          <w:iCs/>
          <w:lang w:val="fr-FR"/>
        </w:rPr>
        <w:t>35.</w:t>
      </w:r>
      <w:r w:rsidRPr="005A6C03">
        <w:rPr>
          <w:iCs/>
          <w:lang w:val="fr-FR"/>
        </w:rPr>
        <w:tab/>
      </w:r>
      <w:r w:rsidRPr="00EB514E">
        <w:rPr>
          <w:shd w:val="clear" w:color="auto" w:fill="FFFFFF"/>
          <w:lang w:val="fr-FR"/>
        </w:rPr>
        <w:t>Cet article dispose notamment que les visites des proches ou d</w:t>
      </w:r>
      <w:r w:rsidR="00B819EB">
        <w:rPr>
          <w:shd w:val="clear" w:color="auto" w:fill="FFFFFF"/>
          <w:lang w:val="fr-FR"/>
        </w:rPr>
        <w:t>’</w:t>
      </w:r>
      <w:r w:rsidRPr="00EB514E">
        <w:rPr>
          <w:shd w:val="clear" w:color="auto" w:fill="FFFFFF"/>
          <w:lang w:val="fr-FR"/>
        </w:rPr>
        <w:t xml:space="preserve">autres personnes ne peuvent être autorisées par </w:t>
      </w:r>
      <w:r>
        <w:rPr>
          <w:shd w:val="clear" w:color="auto" w:fill="FFFFFF"/>
          <w:lang w:val="fr-FR"/>
        </w:rPr>
        <w:t>l</w:t>
      </w:r>
      <w:r w:rsidR="00B819EB">
        <w:rPr>
          <w:shd w:val="clear" w:color="auto" w:fill="FFFFFF"/>
          <w:lang w:val="fr-FR"/>
        </w:rPr>
        <w:t>’</w:t>
      </w:r>
      <w:r>
        <w:rPr>
          <w:shd w:val="clear" w:color="auto" w:fill="FFFFFF"/>
          <w:lang w:val="fr-FR"/>
        </w:rPr>
        <w:t xml:space="preserve">administration </w:t>
      </w:r>
      <w:r w:rsidRPr="00EB514E">
        <w:rPr>
          <w:shd w:val="clear" w:color="auto" w:fill="FFFFFF"/>
          <w:lang w:val="fr-FR"/>
        </w:rPr>
        <w:t>du centre de détention provisoire que si l</w:t>
      </w:r>
      <w:r w:rsidR="00B819EB">
        <w:rPr>
          <w:shd w:val="clear" w:color="auto" w:fill="FFFFFF"/>
          <w:lang w:val="fr-FR"/>
        </w:rPr>
        <w:t>’</w:t>
      </w:r>
      <w:r w:rsidRPr="00EB514E">
        <w:rPr>
          <w:shd w:val="clear" w:color="auto" w:fill="FFFFFF"/>
          <w:lang w:val="fr-FR"/>
        </w:rPr>
        <w:t xml:space="preserve">enquêteur ou </w:t>
      </w:r>
      <w:r>
        <w:rPr>
          <w:shd w:val="clear" w:color="auto" w:fill="FFFFFF"/>
          <w:lang w:val="fr-FR"/>
        </w:rPr>
        <w:t>le</w:t>
      </w:r>
      <w:r w:rsidRPr="00EB514E">
        <w:rPr>
          <w:shd w:val="clear" w:color="auto" w:fill="FFFFFF"/>
          <w:lang w:val="fr-FR"/>
        </w:rPr>
        <w:t xml:space="preserve"> tribunal chargé de l</w:t>
      </w:r>
      <w:r w:rsidR="00B819EB">
        <w:rPr>
          <w:shd w:val="clear" w:color="auto" w:fill="FFFFFF"/>
          <w:lang w:val="fr-FR"/>
        </w:rPr>
        <w:t>’</w:t>
      </w:r>
      <w:r>
        <w:rPr>
          <w:shd w:val="clear" w:color="auto" w:fill="FFFFFF"/>
          <w:lang w:val="fr-FR"/>
        </w:rPr>
        <w:t>affaire</w:t>
      </w:r>
      <w:r w:rsidRPr="00EB514E">
        <w:rPr>
          <w:shd w:val="clear" w:color="auto" w:fill="FFFFFF"/>
          <w:lang w:val="fr-FR"/>
        </w:rPr>
        <w:t xml:space="preserve"> a délivré un permis de visite</w:t>
      </w:r>
      <w:r>
        <w:rPr>
          <w:shd w:val="clear" w:color="auto" w:fill="FFFFFF"/>
          <w:lang w:val="fr-FR"/>
        </w:rPr>
        <w:t>. Les visites</w:t>
      </w:r>
      <w:r w:rsidRPr="00EB514E">
        <w:rPr>
          <w:shd w:val="clear" w:color="auto" w:fill="FFFFFF"/>
          <w:lang w:val="fr-FR"/>
        </w:rPr>
        <w:t xml:space="preserve"> </w:t>
      </w:r>
      <w:r>
        <w:rPr>
          <w:shd w:val="clear" w:color="auto" w:fill="FFFFFF"/>
          <w:lang w:val="fr-FR"/>
        </w:rPr>
        <w:t xml:space="preserve">sont autorisées </w:t>
      </w:r>
      <w:r w:rsidRPr="00EB514E">
        <w:rPr>
          <w:shd w:val="clear" w:color="auto" w:fill="FFFFFF"/>
          <w:lang w:val="fr-FR"/>
        </w:rPr>
        <w:t>au moins trois fois par mois pour une durée comprise entre une et quatre heures</w:t>
      </w:r>
      <w:r w:rsidRPr="005A6C03">
        <w:rPr>
          <w:shd w:val="clear" w:color="auto" w:fill="FFFFFF"/>
          <w:lang w:val="fr-FR"/>
        </w:rPr>
        <w:t>.</w:t>
      </w:r>
    </w:p>
    <w:p w14:paraId="74B79E0C" w14:textId="7EA2470C" w:rsidR="000828C7" w:rsidRPr="005A6C03" w:rsidRDefault="000828C7" w:rsidP="000828C7">
      <w:pPr>
        <w:pStyle w:val="SingleTxtG"/>
        <w:rPr>
          <w:shd w:val="clear" w:color="auto" w:fill="FFFFFF"/>
          <w:lang w:val="fr-FR"/>
        </w:rPr>
      </w:pPr>
      <w:r w:rsidRPr="005A6C03">
        <w:rPr>
          <w:lang w:val="fr-FR"/>
        </w:rPr>
        <w:t>36.</w:t>
      </w:r>
      <w:r w:rsidRPr="005A6C03">
        <w:rPr>
          <w:lang w:val="fr-FR"/>
        </w:rPr>
        <w:tab/>
      </w:r>
      <w:r w:rsidRPr="00772DB3">
        <w:rPr>
          <w:lang w:val="fr-FR"/>
        </w:rPr>
        <w:t>Les personnes</w:t>
      </w:r>
      <w:r>
        <w:rPr>
          <w:lang w:val="fr-FR"/>
        </w:rPr>
        <w:t xml:space="preserve"> faisant l</w:t>
      </w:r>
      <w:r w:rsidR="00B819EB">
        <w:rPr>
          <w:lang w:val="fr-FR"/>
        </w:rPr>
        <w:t>’</w:t>
      </w:r>
      <w:r>
        <w:rPr>
          <w:lang w:val="fr-FR"/>
        </w:rPr>
        <w:t>objet d</w:t>
      </w:r>
      <w:r w:rsidR="00B819EB">
        <w:rPr>
          <w:lang w:val="fr-FR"/>
        </w:rPr>
        <w:t>’</w:t>
      </w:r>
      <w:r>
        <w:rPr>
          <w:lang w:val="fr-FR"/>
        </w:rPr>
        <w:t xml:space="preserve">une arrestation provisoire ou </w:t>
      </w:r>
      <w:r w:rsidRPr="00CF49C6">
        <w:rPr>
          <w:lang w:val="fr-FR"/>
        </w:rPr>
        <w:t>placées sous écrou extraditionnel sont autorisées par l</w:t>
      </w:r>
      <w:r w:rsidR="00B819EB">
        <w:rPr>
          <w:lang w:val="fr-FR"/>
        </w:rPr>
        <w:t>’</w:t>
      </w:r>
      <w:r w:rsidRPr="00CF49C6">
        <w:rPr>
          <w:lang w:val="fr-FR"/>
        </w:rPr>
        <w:t>administration du centre de détention provisoire à recevoir la visite de leurs proches ou d</w:t>
      </w:r>
      <w:r w:rsidR="00B819EB">
        <w:rPr>
          <w:lang w:val="fr-FR"/>
        </w:rPr>
        <w:t>’</w:t>
      </w:r>
      <w:r w:rsidRPr="00CF49C6">
        <w:rPr>
          <w:lang w:val="fr-FR"/>
        </w:rPr>
        <w:t>autres personnes, sous réserve de l</w:t>
      </w:r>
      <w:r w:rsidR="00B819EB">
        <w:rPr>
          <w:lang w:val="fr-FR"/>
        </w:rPr>
        <w:t>’</w:t>
      </w:r>
      <w:r w:rsidRPr="00CF49C6">
        <w:rPr>
          <w:lang w:val="fr-FR"/>
        </w:rPr>
        <w:t>autorisation</w:t>
      </w:r>
      <w:r w:rsidRPr="00772DB3">
        <w:rPr>
          <w:lang w:val="fr-FR"/>
        </w:rPr>
        <w:t xml:space="preserve"> écrite de l</w:t>
      </w:r>
      <w:r w:rsidR="00B819EB">
        <w:rPr>
          <w:lang w:val="fr-FR"/>
        </w:rPr>
        <w:t>’</w:t>
      </w:r>
      <w:r w:rsidRPr="00772DB3">
        <w:rPr>
          <w:lang w:val="fr-FR"/>
        </w:rPr>
        <w:t xml:space="preserve">autorité chargée de </w:t>
      </w:r>
      <w:r>
        <w:rPr>
          <w:lang w:val="fr-FR"/>
        </w:rPr>
        <w:t>l</w:t>
      </w:r>
      <w:r w:rsidR="00B819EB">
        <w:rPr>
          <w:lang w:val="fr-FR"/>
        </w:rPr>
        <w:t>’</w:t>
      </w:r>
      <w:r>
        <w:rPr>
          <w:lang w:val="fr-FR"/>
        </w:rPr>
        <w:t>examen de la demande</w:t>
      </w:r>
      <w:r w:rsidRPr="00772DB3">
        <w:rPr>
          <w:lang w:val="fr-FR"/>
        </w:rPr>
        <w:t xml:space="preserve"> d</w:t>
      </w:r>
      <w:r w:rsidR="00B819EB">
        <w:rPr>
          <w:lang w:val="fr-FR"/>
        </w:rPr>
        <w:t>’</w:t>
      </w:r>
      <w:r w:rsidRPr="00772DB3">
        <w:rPr>
          <w:lang w:val="fr-FR"/>
        </w:rPr>
        <w:t xml:space="preserve">extradition. </w:t>
      </w:r>
      <w:r>
        <w:rPr>
          <w:lang w:val="fr-FR"/>
        </w:rPr>
        <w:t>Conformément à</w:t>
      </w:r>
      <w:r w:rsidRPr="00772DB3">
        <w:rPr>
          <w:lang w:val="fr-FR"/>
        </w:rPr>
        <w:t xml:space="preserve"> l</w:t>
      </w:r>
      <w:r w:rsidR="00B819EB">
        <w:rPr>
          <w:lang w:val="fr-FR"/>
        </w:rPr>
        <w:t>’</w:t>
      </w:r>
      <w:r w:rsidRPr="00772DB3">
        <w:rPr>
          <w:lang w:val="fr-FR"/>
        </w:rPr>
        <w:t xml:space="preserve">accord </w:t>
      </w:r>
      <w:r>
        <w:rPr>
          <w:lang w:val="fr-FR"/>
        </w:rPr>
        <w:t xml:space="preserve">conclu </w:t>
      </w:r>
      <w:r w:rsidRPr="00772DB3">
        <w:rPr>
          <w:lang w:val="fr-FR"/>
        </w:rPr>
        <w:t xml:space="preserve">entre le Haut-Commissariat des Nations Unies pour les réfugiés et le Gouvernement ukrainien, les personnes </w:t>
      </w:r>
      <w:r w:rsidRPr="003B1556">
        <w:rPr>
          <w:lang w:val="fr-FR"/>
        </w:rPr>
        <w:t>provisoirement arrêtée</w:t>
      </w:r>
      <w:r>
        <w:rPr>
          <w:lang w:val="fr-FR"/>
        </w:rPr>
        <w:t>s</w:t>
      </w:r>
      <w:r w:rsidRPr="003B1556">
        <w:rPr>
          <w:lang w:val="fr-FR"/>
        </w:rPr>
        <w:t xml:space="preserve"> </w:t>
      </w:r>
      <w:r w:rsidRPr="00772DB3">
        <w:rPr>
          <w:lang w:val="fr-FR"/>
        </w:rPr>
        <w:t>ou</w:t>
      </w:r>
      <w:r>
        <w:rPr>
          <w:lang w:val="fr-FR"/>
        </w:rPr>
        <w:t xml:space="preserve"> sous écrou</w:t>
      </w:r>
      <w:r w:rsidRPr="005A7169">
        <w:rPr>
          <w:lang w:val="fr-FR"/>
        </w:rPr>
        <w:t xml:space="preserve"> extraditionnel </w:t>
      </w:r>
      <w:r w:rsidRPr="00772DB3">
        <w:rPr>
          <w:lang w:val="fr-FR"/>
        </w:rPr>
        <w:t>sont autorisées à recevoir la visite des représentants du Haut-Commissariat des Nations Unies pour les réfugiés, sans limitation du nombre ni de la durée de ces visites</w:t>
      </w:r>
      <w:r w:rsidRPr="005A6C03">
        <w:rPr>
          <w:lang w:val="fr-FR"/>
        </w:rPr>
        <w:t>.</w:t>
      </w:r>
    </w:p>
    <w:p w14:paraId="43372766" w14:textId="74D4288E" w:rsidR="000828C7" w:rsidRPr="005A6C03" w:rsidRDefault="000828C7" w:rsidP="000828C7">
      <w:pPr>
        <w:pStyle w:val="SingleTxtG"/>
        <w:rPr>
          <w:shd w:val="clear" w:color="auto" w:fill="FFFFFF"/>
          <w:lang w:val="fr-FR"/>
        </w:rPr>
      </w:pPr>
      <w:r w:rsidRPr="005A6C03">
        <w:rPr>
          <w:shd w:val="clear" w:color="auto" w:fill="FFFFFF"/>
          <w:lang w:val="fr-FR"/>
        </w:rPr>
        <w:t>37.</w:t>
      </w:r>
      <w:r w:rsidRPr="005A6C03">
        <w:rPr>
          <w:shd w:val="clear" w:color="auto" w:fill="FFFFFF"/>
          <w:lang w:val="fr-FR"/>
        </w:rPr>
        <w:tab/>
      </w:r>
      <w:r w:rsidRPr="00D408F7">
        <w:rPr>
          <w:shd w:val="clear" w:color="auto" w:fill="FFFFFF"/>
          <w:lang w:val="fr-FR"/>
        </w:rPr>
        <w:t xml:space="preserve">Tout détenu a le droit </w:t>
      </w:r>
      <w:r w:rsidRPr="00AD7092">
        <w:rPr>
          <w:shd w:val="clear" w:color="auto" w:fill="FFFFFF"/>
          <w:lang w:val="fr-FR"/>
        </w:rPr>
        <w:t>de s</w:t>
      </w:r>
      <w:r w:rsidR="00B819EB">
        <w:rPr>
          <w:shd w:val="clear" w:color="auto" w:fill="FFFFFF"/>
          <w:lang w:val="fr-FR"/>
        </w:rPr>
        <w:t>’</w:t>
      </w:r>
      <w:r w:rsidRPr="00AD7092">
        <w:rPr>
          <w:shd w:val="clear" w:color="auto" w:fill="FFFFFF"/>
          <w:lang w:val="fr-FR"/>
        </w:rPr>
        <w:t>entretenir seul avec son défenseur, sans que ces réunions ne soient limitées en nombre ou en durée</w:t>
      </w:r>
      <w:r w:rsidRPr="00E81BAD">
        <w:rPr>
          <w:shd w:val="clear" w:color="auto" w:fill="FFFFFF"/>
          <w:lang w:val="fr-FR"/>
        </w:rPr>
        <w:t xml:space="preserve">, en dehors du temps imparti </w:t>
      </w:r>
      <w:r>
        <w:rPr>
          <w:shd w:val="clear" w:color="auto" w:fill="FFFFFF"/>
          <w:lang w:val="fr-FR"/>
        </w:rPr>
        <w:t>aux procédures d</w:t>
      </w:r>
      <w:r w:rsidR="00B819EB">
        <w:rPr>
          <w:shd w:val="clear" w:color="auto" w:fill="FFFFFF"/>
          <w:lang w:val="fr-FR"/>
        </w:rPr>
        <w:t>’</w:t>
      </w:r>
      <w:r w:rsidRPr="00E81BAD">
        <w:rPr>
          <w:shd w:val="clear" w:color="auto" w:fill="FFFFFF"/>
          <w:lang w:val="fr-FR"/>
        </w:rPr>
        <w:t>enquête.</w:t>
      </w:r>
      <w:r w:rsidRPr="00D408F7">
        <w:rPr>
          <w:shd w:val="clear" w:color="auto" w:fill="FFFFFF"/>
          <w:lang w:val="fr-FR"/>
        </w:rPr>
        <w:t xml:space="preserve"> L</w:t>
      </w:r>
      <w:r w:rsidR="00B819EB">
        <w:rPr>
          <w:shd w:val="clear" w:color="auto" w:fill="FFFFFF"/>
          <w:lang w:val="fr-FR"/>
        </w:rPr>
        <w:t>’</w:t>
      </w:r>
      <w:r w:rsidRPr="00D408F7">
        <w:rPr>
          <w:shd w:val="clear" w:color="auto" w:fill="FFFFFF"/>
          <w:lang w:val="fr-FR"/>
        </w:rPr>
        <w:t>article 50 du Code de procédure pénale précise les pouvoirs dont dispose l</w:t>
      </w:r>
      <w:r w:rsidR="00B819EB">
        <w:rPr>
          <w:shd w:val="clear" w:color="auto" w:fill="FFFFFF"/>
          <w:lang w:val="fr-FR"/>
        </w:rPr>
        <w:t>’</w:t>
      </w:r>
      <w:r w:rsidRPr="00D408F7">
        <w:rPr>
          <w:shd w:val="clear" w:color="auto" w:fill="FFFFFF"/>
          <w:lang w:val="fr-FR"/>
        </w:rPr>
        <w:t xml:space="preserve">avocat </w:t>
      </w:r>
      <w:r>
        <w:rPr>
          <w:shd w:val="clear" w:color="auto" w:fill="FFFFFF"/>
          <w:lang w:val="fr-FR"/>
        </w:rPr>
        <w:t xml:space="preserve">pour </w:t>
      </w:r>
      <w:r w:rsidRPr="000828C7">
        <w:rPr>
          <w:lang w:val="fr-FR"/>
        </w:rPr>
        <w:t>assurer</w:t>
      </w:r>
      <w:r>
        <w:rPr>
          <w:shd w:val="clear" w:color="auto" w:fill="FFFFFF"/>
          <w:lang w:val="fr-FR"/>
        </w:rPr>
        <w:t xml:space="preserve"> la défense</w:t>
      </w:r>
      <w:r w:rsidRPr="00D408F7">
        <w:rPr>
          <w:shd w:val="clear" w:color="auto" w:fill="FFFFFF"/>
          <w:lang w:val="fr-FR"/>
        </w:rPr>
        <w:t xml:space="preserve"> du détenu. </w:t>
      </w:r>
      <w:r w:rsidRPr="007E61D2">
        <w:rPr>
          <w:shd w:val="clear" w:color="auto" w:fill="FFFFFF"/>
          <w:lang w:val="fr-FR"/>
        </w:rPr>
        <w:t>L</w:t>
      </w:r>
      <w:r w:rsidR="00B819EB">
        <w:rPr>
          <w:shd w:val="clear" w:color="auto" w:fill="FFFFFF"/>
          <w:lang w:val="fr-FR"/>
        </w:rPr>
        <w:t>’</w:t>
      </w:r>
      <w:r w:rsidRPr="007E61D2">
        <w:rPr>
          <w:shd w:val="clear" w:color="auto" w:fill="FFFFFF"/>
          <w:lang w:val="fr-FR"/>
        </w:rPr>
        <w:t>administration de l</w:t>
      </w:r>
      <w:r w:rsidR="00B819EB">
        <w:rPr>
          <w:shd w:val="clear" w:color="auto" w:fill="FFFFFF"/>
          <w:lang w:val="fr-FR"/>
        </w:rPr>
        <w:t>’</w:t>
      </w:r>
      <w:r w:rsidRPr="007E61D2">
        <w:rPr>
          <w:shd w:val="clear" w:color="auto" w:fill="FFFFFF"/>
          <w:lang w:val="fr-FR"/>
        </w:rPr>
        <w:t>établissement pénitentiaire doit veiller à ce que soient réunies les conditions nécessaires à la tenue de ces réunions. Elle prend notamment des mesures pour éviter que les informations échangées à ces occasions ne soient interceptées par des tiers</w:t>
      </w:r>
      <w:r w:rsidRPr="005A6C03">
        <w:rPr>
          <w:shd w:val="clear" w:color="auto" w:fill="FFFFFF"/>
          <w:lang w:val="fr-FR"/>
        </w:rPr>
        <w:t>.</w:t>
      </w:r>
    </w:p>
    <w:p w14:paraId="35EF4368" w14:textId="727D19F1" w:rsidR="000828C7" w:rsidRPr="005A6C03" w:rsidRDefault="000828C7" w:rsidP="000828C7">
      <w:pPr>
        <w:pStyle w:val="SingleTxtG"/>
        <w:rPr>
          <w:shd w:val="clear" w:color="auto" w:fill="FFFFFF"/>
          <w:lang w:val="fr-FR"/>
        </w:rPr>
      </w:pPr>
      <w:r w:rsidRPr="005A6C03">
        <w:rPr>
          <w:shd w:val="clear" w:color="auto" w:fill="FFFFFF"/>
          <w:lang w:val="fr-FR"/>
        </w:rPr>
        <w:t>38.</w:t>
      </w:r>
      <w:r w:rsidRPr="005A6C03">
        <w:rPr>
          <w:shd w:val="clear" w:color="auto" w:fill="FFFFFF"/>
          <w:lang w:val="fr-FR"/>
        </w:rPr>
        <w:tab/>
      </w:r>
      <w:r>
        <w:rPr>
          <w:shd w:val="clear" w:color="auto" w:fill="FFFFFF"/>
          <w:lang w:val="fr-FR"/>
        </w:rPr>
        <w:t>L</w:t>
      </w:r>
      <w:r w:rsidRPr="00CB6CA6">
        <w:rPr>
          <w:shd w:val="clear" w:color="auto" w:fill="FFFFFF"/>
          <w:lang w:val="fr-FR"/>
        </w:rPr>
        <w:t xml:space="preserve">es articles 51, 59, 110 et 151 du Code </w:t>
      </w:r>
      <w:r w:rsidRPr="000828C7">
        <w:rPr>
          <w:lang w:val="fr-FR"/>
        </w:rPr>
        <w:t>d</w:t>
      </w:r>
      <w:r w:rsidR="00B819EB">
        <w:rPr>
          <w:lang w:val="fr-FR"/>
        </w:rPr>
        <w:t>’</w:t>
      </w:r>
      <w:r w:rsidRPr="000828C7">
        <w:rPr>
          <w:lang w:val="fr-FR"/>
        </w:rPr>
        <w:t>application</w:t>
      </w:r>
      <w:r w:rsidRPr="00CB6CA6">
        <w:rPr>
          <w:shd w:val="clear" w:color="auto" w:fill="FFFFFF"/>
          <w:lang w:val="fr-FR"/>
        </w:rPr>
        <w:t xml:space="preserve"> des peines</w:t>
      </w:r>
      <w:r>
        <w:rPr>
          <w:shd w:val="clear" w:color="auto" w:fill="FFFFFF"/>
          <w:lang w:val="fr-FR"/>
        </w:rPr>
        <w:t xml:space="preserve"> fixent les modalités des </w:t>
      </w:r>
      <w:r w:rsidRPr="00A938AF">
        <w:rPr>
          <w:shd w:val="clear" w:color="auto" w:fill="FFFFFF"/>
          <w:lang w:val="fr-FR"/>
        </w:rPr>
        <w:t xml:space="preserve">visites aux </w:t>
      </w:r>
      <w:r>
        <w:rPr>
          <w:shd w:val="clear" w:color="auto" w:fill="FFFFFF"/>
          <w:lang w:val="fr-FR"/>
        </w:rPr>
        <w:t>personnes condamnées</w:t>
      </w:r>
      <w:r w:rsidRPr="00A938AF">
        <w:rPr>
          <w:shd w:val="clear" w:color="auto" w:fill="FFFFFF"/>
          <w:lang w:val="fr-FR"/>
        </w:rPr>
        <w:t xml:space="preserve"> à une peine </w:t>
      </w:r>
      <w:r>
        <w:rPr>
          <w:shd w:val="clear" w:color="auto" w:fill="FFFFFF"/>
          <w:lang w:val="fr-FR"/>
        </w:rPr>
        <w:t xml:space="preserve">de détention, à une peine </w:t>
      </w:r>
      <w:r w:rsidRPr="00A938AF">
        <w:rPr>
          <w:shd w:val="clear" w:color="auto" w:fill="FFFFFF"/>
          <w:lang w:val="fr-FR"/>
        </w:rPr>
        <w:t>restrictive de liberté</w:t>
      </w:r>
      <w:r>
        <w:rPr>
          <w:shd w:val="clear" w:color="auto" w:fill="FFFFFF"/>
          <w:lang w:val="fr-FR"/>
        </w:rPr>
        <w:t xml:space="preserve"> ou</w:t>
      </w:r>
      <w:r w:rsidRPr="00D14CA3">
        <w:rPr>
          <w:lang w:val="fr-FR"/>
        </w:rPr>
        <w:t xml:space="preserve"> </w:t>
      </w:r>
      <w:r w:rsidRPr="00EE2BD0">
        <w:rPr>
          <w:shd w:val="clear" w:color="auto" w:fill="FFFFFF"/>
          <w:lang w:val="fr-FR"/>
        </w:rPr>
        <w:t xml:space="preserve">à une peine </w:t>
      </w:r>
      <w:r>
        <w:rPr>
          <w:shd w:val="clear" w:color="auto" w:fill="FFFFFF"/>
          <w:lang w:val="fr-FR"/>
        </w:rPr>
        <w:t>d</w:t>
      </w:r>
      <w:r w:rsidR="00B819EB">
        <w:rPr>
          <w:shd w:val="clear" w:color="auto" w:fill="FFFFFF"/>
          <w:lang w:val="fr-FR"/>
        </w:rPr>
        <w:t>’</w:t>
      </w:r>
      <w:r>
        <w:rPr>
          <w:shd w:val="clear" w:color="auto" w:fill="FFFFFF"/>
          <w:lang w:val="fr-FR"/>
        </w:rPr>
        <w:t>emprisonnement,</w:t>
      </w:r>
      <w:r w:rsidRPr="00A938AF">
        <w:rPr>
          <w:shd w:val="clear" w:color="auto" w:fill="FFFFFF"/>
          <w:lang w:val="fr-FR"/>
        </w:rPr>
        <w:t xml:space="preserve"> </w:t>
      </w:r>
      <w:r>
        <w:rPr>
          <w:shd w:val="clear" w:color="auto" w:fill="FFFFFF"/>
          <w:lang w:val="fr-FR"/>
        </w:rPr>
        <w:t>à temps</w:t>
      </w:r>
      <w:r w:rsidRPr="00A938AF">
        <w:rPr>
          <w:shd w:val="clear" w:color="auto" w:fill="FFFFFF"/>
          <w:lang w:val="fr-FR"/>
        </w:rPr>
        <w:t xml:space="preserve"> ou à perpétuité</w:t>
      </w:r>
      <w:r w:rsidRPr="005A6C03">
        <w:rPr>
          <w:shd w:val="clear" w:color="auto" w:fill="FFFFFF"/>
          <w:lang w:val="fr-FR"/>
        </w:rPr>
        <w:t>.</w:t>
      </w:r>
    </w:p>
    <w:p w14:paraId="36F9ADF8" w14:textId="77777777" w:rsidR="000828C7" w:rsidRPr="005A6C03" w:rsidRDefault="000828C7" w:rsidP="000828C7">
      <w:pPr>
        <w:pStyle w:val="SingleTxtG"/>
        <w:rPr>
          <w:lang w:val="fr-FR"/>
        </w:rPr>
      </w:pPr>
      <w:r w:rsidRPr="005A6C03">
        <w:rPr>
          <w:lang w:val="fr-FR"/>
        </w:rPr>
        <w:t>39.</w:t>
      </w:r>
      <w:r w:rsidRPr="005A6C03">
        <w:rPr>
          <w:lang w:val="fr-FR"/>
        </w:rPr>
        <w:tab/>
      </w:r>
      <w:r w:rsidRPr="005D4919">
        <w:rPr>
          <w:lang w:val="fr-FR"/>
        </w:rPr>
        <w:t xml:space="preserve">Les </w:t>
      </w:r>
      <w:r>
        <w:rPr>
          <w:lang w:val="fr-FR"/>
        </w:rPr>
        <w:t xml:space="preserve">détenus </w:t>
      </w:r>
      <w:r w:rsidRPr="005D4919">
        <w:rPr>
          <w:lang w:val="fr-FR"/>
        </w:rPr>
        <w:t xml:space="preserve">adultes ont droit à des visites de courte durée, et les </w:t>
      </w:r>
      <w:r>
        <w:rPr>
          <w:lang w:val="fr-FR"/>
        </w:rPr>
        <w:t xml:space="preserve">détenus </w:t>
      </w:r>
      <w:r w:rsidRPr="005D4919">
        <w:rPr>
          <w:lang w:val="fr-FR"/>
        </w:rPr>
        <w:t>mineurs à des visites de courte durée</w:t>
      </w:r>
      <w:r>
        <w:rPr>
          <w:lang w:val="fr-FR"/>
        </w:rPr>
        <w:t>,</w:t>
      </w:r>
      <w:r w:rsidRPr="005D4919">
        <w:rPr>
          <w:lang w:val="fr-FR"/>
        </w:rPr>
        <w:t xml:space="preserve"> </w:t>
      </w:r>
      <w:r>
        <w:rPr>
          <w:lang w:val="fr-FR"/>
        </w:rPr>
        <w:t>non limitées en</w:t>
      </w:r>
      <w:r w:rsidRPr="005D4919">
        <w:rPr>
          <w:lang w:val="fr-FR"/>
        </w:rPr>
        <w:t xml:space="preserve"> nombre</w:t>
      </w:r>
      <w:r w:rsidRPr="005A6C03">
        <w:rPr>
          <w:lang w:val="fr-FR"/>
        </w:rPr>
        <w:t>.</w:t>
      </w:r>
    </w:p>
    <w:p w14:paraId="2393DDFC" w14:textId="77777777" w:rsidR="000828C7" w:rsidRPr="005A6C03" w:rsidRDefault="000828C7" w:rsidP="000828C7">
      <w:pPr>
        <w:pStyle w:val="SingleTxtG"/>
        <w:rPr>
          <w:lang w:val="fr-FR"/>
        </w:rPr>
      </w:pPr>
      <w:r w:rsidRPr="005A6C03">
        <w:rPr>
          <w:lang w:val="fr-FR"/>
        </w:rPr>
        <w:t>40.</w:t>
      </w:r>
      <w:r w:rsidRPr="005A6C03">
        <w:rPr>
          <w:lang w:val="fr-FR"/>
        </w:rPr>
        <w:tab/>
      </w:r>
      <w:r w:rsidRPr="00AD3776">
        <w:rPr>
          <w:lang w:val="fr-FR"/>
        </w:rPr>
        <w:t>Les personnes condamnées à une peine restrictive de liberté ont droit à</w:t>
      </w:r>
      <w:r>
        <w:rPr>
          <w:lang w:val="fr-FR"/>
        </w:rPr>
        <w:t xml:space="preserve"> un nombre illimité de</w:t>
      </w:r>
      <w:r w:rsidRPr="00AD3776">
        <w:rPr>
          <w:lang w:val="fr-FR"/>
        </w:rPr>
        <w:t xml:space="preserve"> visites de courte durée</w:t>
      </w:r>
      <w:r w:rsidRPr="005A6C03">
        <w:rPr>
          <w:lang w:val="fr-FR"/>
        </w:rPr>
        <w:t>.</w:t>
      </w:r>
    </w:p>
    <w:p w14:paraId="7AB7CCAF" w14:textId="0FAC872A" w:rsidR="000828C7" w:rsidRPr="005A6C03" w:rsidRDefault="000828C7" w:rsidP="000828C7">
      <w:pPr>
        <w:pStyle w:val="SingleTxtG"/>
        <w:rPr>
          <w:lang w:val="fr-FR"/>
        </w:rPr>
      </w:pPr>
      <w:r w:rsidRPr="005A6C03">
        <w:rPr>
          <w:lang w:val="fr-FR"/>
        </w:rPr>
        <w:t>41.</w:t>
      </w:r>
      <w:r w:rsidRPr="005A6C03">
        <w:rPr>
          <w:lang w:val="fr-FR"/>
        </w:rPr>
        <w:tab/>
      </w:r>
      <w:r w:rsidRPr="00F81E3F">
        <w:rPr>
          <w:lang w:val="fr-FR"/>
        </w:rPr>
        <w:t xml:space="preserve">Les </w:t>
      </w:r>
      <w:r>
        <w:rPr>
          <w:lang w:val="fr-FR"/>
        </w:rPr>
        <w:t xml:space="preserve">personnes </w:t>
      </w:r>
      <w:r w:rsidRPr="00F81E3F">
        <w:rPr>
          <w:lang w:val="fr-FR"/>
        </w:rPr>
        <w:t>condamné</w:t>
      </w:r>
      <w:r>
        <w:rPr>
          <w:lang w:val="fr-FR"/>
        </w:rPr>
        <w:t>e</w:t>
      </w:r>
      <w:r w:rsidRPr="00F81E3F">
        <w:rPr>
          <w:lang w:val="fr-FR"/>
        </w:rPr>
        <w:t xml:space="preserve">s à une peine </w:t>
      </w:r>
      <w:r>
        <w:rPr>
          <w:lang w:val="fr-FR"/>
        </w:rPr>
        <w:t>d</w:t>
      </w:r>
      <w:r w:rsidR="00B819EB">
        <w:rPr>
          <w:lang w:val="fr-FR"/>
        </w:rPr>
        <w:t>’</w:t>
      </w:r>
      <w:r>
        <w:rPr>
          <w:lang w:val="fr-FR"/>
        </w:rPr>
        <w:t>emprisonnement à temps</w:t>
      </w:r>
      <w:r w:rsidRPr="00F81E3F">
        <w:rPr>
          <w:lang w:val="fr-FR"/>
        </w:rPr>
        <w:t xml:space="preserve"> ont le droit de recevoir des visites</w:t>
      </w:r>
      <w:r w:rsidRPr="005A6C03">
        <w:rPr>
          <w:lang w:val="fr-FR"/>
        </w:rPr>
        <w:t xml:space="preserve"> </w:t>
      </w:r>
      <w:r>
        <w:rPr>
          <w:lang w:val="fr-FR"/>
        </w:rPr>
        <w:t>dont le nombre s</w:t>
      </w:r>
      <w:r w:rsidR="00B819EB">
        <w:rPr>
          <w:lang w:val="fr-FR"/>
        </w:rPr>
        <w:t>’</w:t>
      </w:r>
      <w:r>
        <w:rPr>
          <w:lang w:val="fr-FR"/>
        </w:rPr>
        <w:t>établit comme suit</w:t>
      </w:r>
      <w:r w:rsidR="00B819EB">
        <w:rPr>
          <w:lang w:val="fr-FR"/>
        </w:rPr>
        <w:t> </w:t>
      </w:r>
      <w:r w:rsidRPr="005A6C03">
        <w:rPr>
          <w:lang w:val="fr-FR"/>
        </w:rPr>
        <w:t>:</w:t>
      </w:r>
    </w:p>
    <w:p w14:paraId="783441FE" w14:textId="46EB4667" w:rsidR="000828C7" w:rsidRPr="005A6C03" w:rsidRDefault="000828C7" w:rsidP="000828C7">
      <w:pPr>
        <w:pStyle w:val="Bullet1G"/>
        <w:rPr>
          <w:lang w:val="fr-FR"/>
        </w:rPr>
      </w:pPr>
      <w:r>
        <w:rPr>
          <w:lang w:val="fr-FR"/>
        </w:rPr>
        <w:t>Une visite de courte durée par mois et une visite de longue durée tous les trois mois, pour les détenus</w:t>
      </w:r>
      <w:r w:rsidRPr="00C266EB">
        <w:rPr>
          <w:lang w:val="fr-FR"/>
        </w:rPr>
        <w:t xml:space="preserve"> incarcérés dans</w:t>
      </w:r>
      <w:r>
        <w:rPr>
          <w:lang w:val="fr-FR"/>
        </w:rPr>
        <w:t xml:space="preserve"> une</w:t>
      </w:r>
      <w:r w:rsidRPr="00C266EB">
        <w:rPr>
          <w:lang w:val="fr-FR"/>
        </w:rPr>
        <w:t xml:space="preserve"> prison </w:t>
      </w:r>
      <w:r>
        <w:rPr>
          <w:lang w:val="fr-FR"/>
        </w:rPr>
        <w:t>à</w:t>
      </w:r>
      <w:r w:rsidRPr="00C266EB">
        <w:rPr>
          <w:lang w:val="fr-FR"/>
        </w:rPr>
        <w:t xml:space="preserve"> sécurité </w:t>
      </w:r>
      <w:r>
        <w:rPr>
          <w:lang w:val="fr-FR"/>
        </w:rPr>
        <w:t>renforcée</w:t>
      </w:r>
      <w:r w:rsidR="00B819EB">
        <w:rPr>
          <w:lang w:val="fr-FR"/>
        </w:rPr>
        <w:t> </w:t>
      </w:r>
      <w:r w:rsidRPr="005A6C03">
        <w:rPr>
          <w:lang w:val="fr-FR"/>
        </w:rPr>
        <w:t>;</w:t>
      </w:r>
    </w:p>
    <w:p w14:paraId="07D4A72F" w14:textId="4335395E" w:rsidR="000828C7" w:rsidRPr="005A6C03" w:rsidRDefault="000828C7" w:rsidP="000828C7">
      <w:pPr>
        <w:pStyle w:val="Bullet1G"/>
        <w:rPr>
          <w:lang w:val="fr-FR"/>
        </w:rPr>
      </w:pPr>
      <w:r>
        <w:rPr>
          <w:lang w:val="fr-FR"/>
        </w:rPr>
        <w:t>Un nombre illimité de visites de courte durée et une visite de longue durée par mois pour les détenus en centre d</w:t>
      </w:r>
      <w:r w:rsidR="00B819EB">
        <w:rPr>
          <w:lang w:val="fr-FR"/>
        </w:rPr>
        <w:t>’</w:t>
      </w:r>
      <w:r w:rsidRPr="007568AF">
        <w:rPr>
          <w:lang w:val="fr-FR"/>
        </w:rPr>
        <w:t>adaptation et de réinsertion sociale</w:t>
      </w:r>
      <w:r w:rsidRPr="005A6C03">
        <w:rPr>
          <w:lang w:val="fr-FR"/>
        </w:rPr>
        <w:t>.</w:t>
      </w:r>
    </w:p>
    <w:p w14:paraId="041E7DEF" w14:textId="0799CF03" w:rsidR="000828C7" w:rsidRPr="005A6C03" w:rsidRDefault="000828C7" w:rsidP="000828C7">
      <w:pPr>
        <w:pStyle w:val="SingleTxtG"/>
        <w:rPr>
          <w:lang w:val="fr-FR"/>
        </w:rPr>
      </w:pPr>
      <w:r w:rsidRPr="005A6C03">
        <w:rPr>
          <w:lang w:val="fr-FR"/>
        </w:rPr>
        <w:t>42.</w:t>
      </w:r>
      <w:r w:rsidRPr="005A6C03">
        <w:rPr>
          <w:lang w:val="fr-FR"/>
        </w:rPr>
        <w:tab/>
      </w:r>
      <w:r w:rsidRPr="00794C3A">
        <w:rPr>
          <w:lang w:val="fr-FR"/>
        </w:rPr>
        <w:t xml:space="preserve">Dans les centres de détention à sécurité minimale, le nombre de visites auquel ont droit les </w:t>
      </w:r>
      <w:r>
        <w:rPr>
          <w:lang w:val="fr-FR"/>
        </w:rPr>
        <w:t>détenus</w:t>
      </w:r>
      <w:r w:rsidRPr="00794C3A">
        <w:rPr>
          <w:lang w:val="fr-FR"/>
        </w:rPr>
        <w:t xml:space="preserve"> est identique à celui des centres d</w:t>
      </w:r>
      <w:r w:rsidR="00B819EB">
        <w:rPr>
          <w:lang w:val="fr-FR"/>
        </w:rPr>
        <w:t>’</w:t>
      </w:r>
      <w:r w:rsidRPr="00794C3A">
        <w:rPr>
          <w:lang w:val="fr-FR"/>
        </w:rPr>
        <w:t>adaptation et de réadaptation sociale</w:t>
      </w:r>
      <w:r w:rsidRPr="005A6C03">
        <w:rPr>
          <w:lang w:val="fr-FR"/>
        </w:rPr>
        <w:t>.</w:t>
      </w:r>
    </w:p>
    <w:p w14:paraId="20D1F4B8" w14:textId="59ADDB24" w:rsidR="000828C7" w:rsidRPr="005A6C03" w:rsidRDefault="000828C7" w:rsidP="000828C7">
      <w:pPr>
        <w:pStyle w:val="SingleTxtG"/>
        <w:rPr>
          <w:lang w:val="fr-FR"/>
        </w:rPr>
      </w:pPr>
      <w:r w:rsidRPr="005A6C03">
        <w:rPr>
          <w:lang w:val="fr-FR"/>
        </w:rPr>
        <w:t>43.</w:t>
      </w:r>
      <w:r w:rsidRPr="005A6C03">
        <w:rPr>
          <w:lang w:val="fr-FR"/>
        </w:rPr>
        <w:tab/>
      </w:r>
      <w:r w:rsidRPr="00EC45A7">
        <w:rPr>
          <w:lang w:val="fr-FR"/>
        </w:rPr>
        <w:t>Les personnes condamnées à une peine d</w:t>
      </w:r>
      <w:r w:rsidR="00B819EB">
        <w:rPr>
          <w:lang w:val="fr-FR"/>
        </w:rPr>
        <w:t>’</w:t>
      </w:r>
      <w:r w:rsidRPr="00EC45A7">
        <w:rPr>
          <w:lang w:val="fr-FR"/>
        </w:rPr>
        <w:t>emprisonnement à vie ont le droit de recevoir une visite de courte durée par mois et une visite de long</w:t>
      </w:r>
      <w:r>
        <w:rPr>
          <w:lang w:val="fr-FR"/>
        </w:rPr>
        <w:t>ue durée</w:t>
      </w:r>
      <w:r w:rsidRPr="00EC45A7">
        <w:rPr>
          <w:lang w:val="fr-FR"/>
        </w:rPr>
        <w:t xml:space="preserve"> tous les deux mois</w:t>
      </w:r>
      <w:r w:rsidRPr="005A6C03">
        <w:rPr>
          <w:lang w:val="fr-FR"/>
        </w:rPr>
        <w:t>.</w:t>
      </w:r>
    </w:p>
    <w:p w14:paraId="31A607D8" w14:textId="77777777" w:rsidR="000828C7" w:rsidRPr="005A6C03" w:rsidRDefault="000828C7" w:rsidP="000828C7">
      <w:pPr>
        <w:pStyle w:val="H1G"/>
        <w:rPr>
          <w:lang w:val="fr-FR"/>
        </w:rPr>
      </w:pPr>
      <w:r w:rsidRPr="005A6C03">
        <w:rPr>
          <w:lang w:val="fr-FR"/>
        </w:rPr>
        <w:lastRenderedPageBreak/>
        <w:tab/>
      </w:r>
      <w:r w:rsidRPr="005A6C03">
        <w:rPr>
          <w:lang w:val="fr-FR"/>
        </w:rPr>
        <w:tab/>
        <w:t>Article 19</w:t>
      </w:r>
      <w:r>
        <w:rPr>
          <w:lang w:val="fr-FR"/>
        </w:rPr>
        <w:t> </w:t>
      </w:r>
      <w:r w:rsidRPr="005A6C03">
        <w:rPr>
          <w:lang w:val="fr-FR"/>
        </w:rPr>
        <w:t xml:space="preserve">: </w:t>
      </w:r>
      <w:r>
        <w:rPr>
          <w:lang w:val="fr-FR"/>
        </w:rPr>
        <w:t>P</w:t>
      </w:r>
      <w:r w:rsidRPr="005A6C03">
        <w:rPr>
          <w:lang w:val="fr-FR"/>
        </w:rPr>
        <w:t>rotection</w:t>
      </w:r>
      <w:r>
        <w:rPr>
          <w:lang w:val="fr-FR"/>
        </w:rPr>
        <w:t xml:space="preserve"> des données</w:t>
      </w:r>
    </w:p>
    <w:p w14:paraId="4987AA82" w14:textId="136E11AC" w:rsidR="000828C7" w:rsidRPr="005A6C03" w:rsidRDefault="000828C7" w:rsidP="000828C7">
      <w:pPr>
        <w:pStyle w:val="SingleTxtG"/>
        <w:rPr>
          <w:lang w:val="fr-FR"/>
        </w:rPr>
      </w:pPr>
      <w:r w:rsidRPr="005A6C03">
        <w:rPr>
          <w:lang w:val="fr-FR"/>
        </w:rPr>
        <w:t>44.</w:t>
      </w:r>
      <w:r w:rsidRPr="005A6C03">
        <w:rPr>
          <w:lang w:val="fr-FR"/>
        </w:rPr>
        <w:tab/>
      </w:r>
      <w:r w:rsidRPr="00AB080F">
        <w:rPr>
          <w:lang w:val="fr-FR"/>
        </w:rPr>
        <w:t>Conformément à l</w:t>
      </w:r>
      <w:r w:rsidR="00B819EB">
        <w:rPr>
          <w:lang w:val="fr-FR"/>
        </w:rPr>
        <w:t>’</w:t>
      </w:r>
      <w:r w:rsidRPr="00AB080F">
        <w:rPr>
          <w:lang w:val="fr-FR"/>
        </w:rPr>
        <w:t>article 7 de la loi n</w:t>
      </w:r>
      <w:r w:rsidR="00B5232B" w:rsidRPr="00B5232B">
        <w:rPr>
          <w:vertAlign w:val="superscript"/>
          <w:lang w:val="fr-FR"/>
        </w:rPr>
        <w:t>o</w:t>
      </w:r>
      <w:r w:rsidR="00B5232B">
        <w:rPr>
          <w:lang w:val="fr-FR"/>
        </w:rPr>
        <w:t> </w:t>
      </w:r>
      <w:r w:rsidRPr="00AB080F">
        <w:rPr>
          <w:lang w:val="fr-FR"/>
        </w:rPr>
        <w:t>2297-VI du 1</w:t>
      </w:r>
      <w:r w:rsidRPr="00AB080F">
        <w:rPr>
          <w:vertAlign w:val="superscript"/>
          <w:lang w:val="fr-FR"/>
        </w:rPr>
        <w:t>er</w:t>
      </w:r>
      <w:r w:rsidRPr="00AB080F">
        <w:rPr>
          <w:lang w:val="fr-FR"/>
        </w:rPr>
        <w:t xml:space="preserve"> juin 2010 sur la protection des données personnelles, le traitement des données personnelles relatives à l</w:t>
      </w:r>
      <w:r w:rsidR="00B819EB">
        <w:rPr>
          <w:lang w:val="fr-FR"/>
        </w:rPr>
        <w:t>’</w:t>
      </w:r>
      <w:r w:rsidRPr="00AB080F">
        <w:rPr>
          <w:lang w:val="fr-FR"/>
        </w:rPr>
        <w:t>origine raciale ou ethnique, aux convictions politiques, religieuses ou idéologiques, à l</w:t>
      </w:r>
      <w:r w:rsidR="00B819EB">
        <w:rPr>
          <w:lang w:val="fr-FR"/>
        </w:rPr>
        <w:t>’</w:t>
      </w:r>
      <w:r w:rsidRPr="00AB080F">
        <w:rPr>
          <w:lang w:val="fr-FR"/>
        </w:rPr>
        <w:t>appartenance à un parti politique ou à un syndicat, à la condamnation à une sanction pénale, ainsi que les données relatives à la santé et à la vie sexuelle</w:t>
      </w:r>
      <w:r>
        <w:rPr>
          <w:lang w:val="fr-FR"/>
        </w:rPr>
        <w:t xml:space="preserve"> et</w:t>
      </w:r>
      <w:r w:rsidRPr="00AB080F">
        <w:rPr>
          <w:lang w:val="fr-FR"/>
        </w:rPr>
        <w:t xml:space="preserve"> les données biométriques ou génétiques, est interdit</w:t>
      </w:r>
      <w:r w:rsidRPr="005A6C03">
        <w:rPr>
          <w:lang w:val="fr-FR"/>
        </w:rPr>
        <w:t>.</w:t>
      </w:r>
    </w:p>
    <w:p w14:paraId="74A50A2D" w14:textId="198910A1" w:rsidR="000828C7" w:rsidRPr="005A6C03" w:rsidRDefault="000828C7" w:rsidP="000828C7">
      <w:pPr>
        <w:pStyle w:val="SingleTxtG"/>
        <w:rPr>
          <w:lang w:val="fr-FR"/>
        </w:rPr>
      </w:pPr>
      <w:r w:rsidRPr="005A6C03">
        <w:rPr>
          <w:lang w:val="fr-FR"/>
        </w:rPr>
        <w:t>45.</w:t>
      </w:r>
      <w:r w:rsidRPr="005A6C03">
        <w:rPr>
          <w:lang w:val="fr-FR"/>
        </w:rPr>
        <w:tab/>
      </w:r>
      <w:r w:rsidRPr="003B2184">
        <w:rPr>
          <w:lang w:val="fr-FR"/>
        </w:rPr>
        <w:t>Les dispositions de cet article ne s</w:t>
      </w:r>
      <w:r w:rsidR="00B819EB">
        <w:rPr>
          <w:lang w:val="fr-FR"/>
        </w:rPr>
        <w:t>’</w:t>
      </w:r>
      <w:r w:rsidRPr="003B2184">
        <w:rPr>
          <w:lang w:val="fr-FR"/>
        </w:rPr>
        <w:t xml:space="preserve">appliquent pas si le traitement des données à caractère personnel se rapporte </w:t>
      </w:r>
      <w:r>
        <w:rPr>
          <w:lang w:val="fr-FR"/>
        </w:rPr>
        <w:t>aux</w:t>
      </w:r>
      <w:r w:rsidRPr="003B2184">
        <w:rPr>
          <w:lang w:val="fr-FR"/>
        </w:rPr>
        <w:t xml:space="preserve"> jugements de</w:t>
      </w:r>
      <w:r>
        <w:rPr>
          <w:lang w:val="fr-FR"/>
        </w:rPr>
        <w:t>s</w:t>
      </w:r>
      <w:r w:rsidRPr="003B2184">
        <w:rPr>
          <w:lang w:val="fr-FR"/>
        </w:rPr>
        <w:t xml:space="preserve"> tribunaux, à des activités opérationnelles, d</w:t>
      </w:r>
      <w:r w:rsidR="00B819EB">
        <w:rPr>
          <w:lang w:val="fr-FR"/>
        </w:rPr>
        <w:t>’</w:t>
      </w:r>
      <w:r w:rsidRPr="003B2184">
        <w:rPr>
          <w:lang w:val="fr-FR"/>
        </w:rPr>
        <w:t>enquête ou de contre-espionnage</w:t>
      </w:r>
      <w:r>
        <w:rPr>
          <w:lang w:val="fr-FR"/>
        </w:rPr>
        <w:t xml:space="preserve"> ou</w:t>
      </w:r>
      <w:r w:rsidRPr="003B2184">
        <w:rPr>
          <w:lang w:val="fr-FR"/>
        </w:rPr>
        <w:t xml:space="preserve"> à la lutte contre le terrorisme et s</w:t>
      </w:r>
      <w:r w:rsidR="00B819EB">
        <w:rPr>
          <w:lang w:val="fr-FR"/>
        </w:rPr>
        <w:t>’</w:t>
      </w:r>
      <w:r w:rsidRPr="003B2184">
        <w:rPr>
          <w:lang w:val="fr-FR"/>
        </w:rPr>
        <w:t>il est effectué par une autorité de l</w:t>
      </w:r>
      <w:r w:rsidR="00B819EB">
        <w:rPr>
          <w:lang w:val="fr-FR"/>
        </w:rPr>
        <w:t>’</w:t>
      </w:r>
      <w:r w:rsidRPr="003B2184">
        <w:rPr>
          <w:lang w:val="fr-FR"/>
        </w:rPr>
        <w:t xml:space="preserve">État </w:t>
      </w:r>
      <w:r w:rsidRPr="00E230E5">
        <w:rPr>
          <w:lang w:val="fr-FR"/>
        </w:rPr>
        <w:t>dans l</w:t>
      </w:r>
      <w:r w:rsidR="00B819EB">
        <w:rPr>
          <w:lang w:val="fr-FR"/>
        </w:rPr>
        <w:t>’</w:t>
      </w:r>
      <w:r w:rsidRPr="00E230E5">
        <w:rPr>
          <w:lang w:val="fr-FR"/>
        </w:rPr>
        <w:t>exercice des pouvoirs que la loi lui confère</w:t>
      </w:r>
      <w:r w:rsidRPr="005A6C03">
        <w:rPr>
          <w:lang w:val="fr-FR"/>
        </w:rPr>
        <w:t>.</w:t>
      </w:r>
    </w:p>
    <w:p w14:paraId="7A844F17" w14:textId="28EA2E39" w:rsidR="000828C7" w:rsidRPr="005A6C03" w:rsidRDefault="000828C7" w:rsidP="000828C7">
      <w:pPr>
        <w:pStyle w:val="H1G"/>
        <w:rPr>
          <w:lang w:val="fr-FR"/>
        </w:rPr>
      </w:pPr>
      <w:r w:rsidRPr="005A6C03">
        <w:rPr>
          <w:lang w:val="fr-FR"/>
        </w:rPr>
        <w:tab/>
      </w:r>
      <w:r w:rsidRPr="005A6C03">
        <w:rPr>
          <w:lang w:val="fr-FR"/>
        </w:rPr>
        <w:tab/>
        <w:t>Article 21</w:t>
      </w:r>
      <w:r w:rsidR="00B819EB">
        <w:rPr>
          <w:lang w:val="fr-FR"/>
        </w:rPr>
        <w:t> </w:t>
      </w:r>
      <w:r w:rsidRPr="005A6C03">
        <w:rPr>
          <w:lang w:val="fr-FR"/>
        </w:rPr>
        <w:t xml:space="preserve">: </w:t>
      </w:r>
      <w:r>
        <w:rPr>
          <w:lang w:val="fr-FR"/>
        </w:rPr>
        <w:t>Remise en liberté</w:t>
      </w:r>
    </w:p>
    <w:p w14:paraId="40DB112D" w14:textId="70BF0AA1" w:rsidR="000828C7" w:rsidRPr="005A6C03" w:rsidRDefault="000828C7" w:rsidP="000828C7">
      <w:pPr>
        <w:pStyle w:val="SingleTxtG"/>
        <w:rPr>
          <w:lang w:val="fr-FR"/>
        </w:rPr>
      </w:pPr>
      <w:r w:rsidRPr="005A6C03">
        <w:rPr>
          <w:lang w:val="fr-FR"/>
        </w:rPr>
        <w:t>46.</w:t>
      </w:r>
      <w:r w:rsidRPr="005A6C03">
        <w:rPr>
          <w:lang w:val="fr-FR"/>
        </w:rPr>
        <w:tab/>
      </w:r>
      <w:r>
        <w:rPr>
          <w:lang w:val="fr-FR"/>
        </w:rPr>
        <w:t>Selon</w:t>
      </w:r>
      <w:r w:rsidRPr="0067335F">
        <w:rPr>
          <w:lang w:val="fr-FR"/>
        </w:rPr>
        <w:t xml:space="preserve"> l</w:t>
      </w:r>
      <w:r w:rsidR="00B819EB">
        <w:rPr>
          <w:lang w:val="fr-FR"/>
        </w:rPr>
        <w:t>’</w:t>
      </w:r>
      <w:r w:rsidRPr="0067335F">
        <w:rPr>
          <w:lang w:val="fr-FR"/>
        </w:rPr>
        <w:t>article 20 de la loi sur la détention provisoire, la remise en liberté peut intervenir pour les motifs suivants</w:t>
      </w:r>
      <w:r w:rsidR="00B819EB">
        <w:rPr>
          <w:lang w:val="fr-FR"/>
        </w:rPr>
        <w:t> </w:t>
      </w:r>
      <w:r w:rsidRPr="005A6C03">
        <w:rPr>
          <w:lang w:val="fr-FR"/>
        </w:rPr>
        <w:t>:</w:t>
      </w:r>
    </w:p>
    <w:p w14:paraId="2F2ED3E0" w14:textId="77777777" w:rsidR="000828C7" w:rsidRPr="005A6C03" w:rsidRDefault="000828C7" w:rsidP="000828C7">
      <w:pPr>
        <w:pStyle w:val="Bullet1G"/>
        <w:rPr>
          <w:lang w:val="fr-FR"/>
        </w:rPr>
      </w:pPr>
      <w:r w:rsidRPr="00916850">
        <w:rPr>
          <w:lang w:val="fr-FR"/>
        </w:rPr>
        <w:t>Annulation de la mesure préventive</w:t>
      </w:r>
      <w:r>
        <w:rPr>
          <w:lang w:val="fr-FR"/>
        </w:rPr>
        <w:t> </w:t>
      </w:r>
      <w:r w:rsidRPr="005A6C03">
        <w:rPr>
          <w:lang w:val="fr-FR"/>
        </w:rPr>
        <w:t>;</w:t>
      </w:r>
    </w:p>
    <w:p w14:paraId="3282FAC3" w14:textId="458C4EC4" w:rsidR="000828C7" w:rsidRPr="005A6C03" w:rsidRDefault="000828C7" w:rsidP="000828C7">
      <w:pPr>
        <w:pStyle w:val="Bullet1G"/>
        <w:rPr>
          <w:lang w:val="fr-FR"/>
        </w:rPr>
      </w:pPr>
      <w:r w:rsidRPr="005A6C03">
        <w:rPr>
          <w:lang w:val="fr-FR"/>
        </w:rPr>
        <w:t xml:space="preserve">Substitution </w:t>
      </w:r>
      <w:r>
        <w:rPr>
          <w:lang w:val="fr-FR"/>
        </w:rPr>
        <w:t>de la mesure préventive</w:t>
      </w:r>
      <w:r w:rsidR="00B819EB">
        <w:rPr>
          <w:lang w:val="fr-FR"/>
        </w:rPr>
        <w:t> </w:t>
      </w:r>
      <w:r w:rsidRPr="005A6C03">
        <w:rPr>
          <w:lang w:val="fr-FR"/>
        </w:rPr>
        <w:t>;</w:t>
      </w:r>
    </w:p>
    <w:p w14:paraId="65DAE221" w14:textId="1FB47504" w:rsidR="000828C7" w:rsidRPr="00D14CA3" w:rsidRDefault="000828C7" w:rsidP="000828C7">
      <w:pPr>
        <w:pStyle w:val="Bullet1G"/>
        <w:rPr>
          <w:lang w:val="fr-FR"/>
        </w:rPr>
      </w:pPr>
      <w:r>
        <w:rPr>
          <w:lang w:val="fr-FR"/>
        </w:rPr>
        <w:t>Versement de la caution fixée par le juge d</w:t>
      </w:r>
      <w:r w:rsidR="00B819EB">
        <w:rPr>
          <w:lang w:val="fr-FR"/>
        </w:rPr>
        <w:t>’</w:t>
      </w:r>
      <w:r>
        <w:rPr>
          <w:lang w:val="fr-FR"/>
        </w:rPr>
        <w:t>instruction dont est assortie la décision de placement en détention provisoire à titre préventif rendue par le tribunal</w:t>
      </w:r>
      <w:r w:rsidR="00B819EB">
        <w:rPr>
          <w:lang w:val="fr-FR"/>
        </w:rPr>
        <w:t> </w:t>
      </w:r>
      <w:r>
        <w:rPr>
          <w:lang w:val="fr-FR"/>
        </w:rPr>
        <w:t>;</w:t>
      </w:r>
    </w:p>
    <w:p w14:paraId="1921FD48" w14:textId="7D3221D2" w:rsidR="000828C7" w:rsidRPr="00D14CA3" w:rsidRDefault="000828C7" w:rsidP="000828C7">
      <w:pPr>
        <w:pStyle w:val="Bullet1G"/>
        <w:rPr>
          <w:lang w:val="fr-FR"/>
        </w:rPr>
      </w:pPr>
      <w:r>
        <w:rPr>
          <w:lang w:val="fr-FR"/>
        </w:rPr>
        <w:t xml:space="preserve">Expiration de la décision de placement en détention </w:t>
      </w:r>
      <w:r w:rsidRPr="007E56F1">
        <w:rPr>
          <w:lang w:val="fr-FR"/>
        </w:rPr>
        <w:t xml:space="preserve">à titre préventif </w:t>
      </w:r>
      <w:r>
        <w:rPr>
          <w:lang w:val="fr-FR"/>
        </w:rPr>
        <w:t>rendue par le juge d</w:t>
      </w:r>
      <w:r w:rsidR="00B819EB">
        <w:rPr>
          <w:lang w:val="fr-FR"/>
        </w:rPr>
        <w:t>’</w:t>
      </w:r>
      <w:r>
        <w:rPr>
          <w:lang w:val="fr-FR"/>
        </w:rPr>
        <w:t>instruction ou le tribunal ou expiration de la durée de la détention provisoire prévue par la loi, sous réserve que cette durée ne soit pas prolongée selon les modalités établies par la loi ;</w:t>
      </w:r>
    </w:p>
    <w:p w14:paraId="47FE7F35" w14:textId="02295097" w:rsidR="000828C7" w:rsidRPr="00D14CA3" w:rsidRDefault="000828C7" w:rsidP="000828C7">
      <w:pPr>
        <w:pStyle w:val="Bullet1G"/>
        <w:rPr>
          <w:lang w:val="fr-FR"/>
        </w:rPr>
      </w:pPr>
      <w:r>
        <w:rPr>
          <w:lang w:val="fr-FR"/>
        </w:rPr>
        <w:t xml:space="preserve">Expiration de la durée maximale de </w:t>
      </w:r>
      <w:bookmarkStart w:id="5" w:name="_Hlk94536534"/>
      <w:r>
        <w:rPr>
          <w:lang w:val="fr-FR"/>
        </w:rPr>
        <w:t>l</w:t>
      </w:r>
      <w:r w:rsidR="00B819EB">
        <w:rPr>
          <w:lang w:val="fr-FR"/>
        </w:rPr>
        <w:t>’</w:t>
      </w:r>
      <w:r>
        <w:rPr>
          <w:lang w:val="fr-FR"/>
        </w:rPr>
        <w:t xml:space="preserve">arrestation provisoire </w:t>
      </w:r>
      <w:bookmarkEnd w:id="5"/>
      <w:r>
        <w:rPr>
          <w:lang w:val="fr-FR"/>
        </w:rPr>
        <w:t xml:space="preserve">ou du placement sous écrou </w:t>
      </w:r>
      <w:r w:rsidRPr="00DA3544">
        <w:rPr>
          <w:lang w:val="fr-FR"/>
        </w:rPr>
        <w:t xml:space="preserve">extraditionnel </w:t>
      </w:r>
      <w:r>
        <w:rPr>
          <w:lang w:val="fr-FR"/>
        </w:rPr>
        <w:t>prévue par le Code de procédure pénale ;</w:t>
      </w:r>
    </w:p>
    <w:p w14:paraId="0962FC1C" w14:textId="55B68E98" w:rsidR="000828C7" w:rsidRPr="00D14CA3" w:rsidRDefault="000828C7" w:rsidP="000828C7">
      <w:pPr>
        <w:pStyle w:val="Bullet1G"/>
        <w:rPr>
          <w:lang w:val="fr-FR"/>
        </w:rPr>
      </w:pPr>
      <w:r>
        <w:rPr>
          <w:lang w:val="fr-FR"/>
        </w:rPr>
        <w:t>Révocation (annulation) de l</w:t>
      </w:r>
      <w:r w:rsidR="00B819EB">
        <w:rPr>
          <w:lang w:val="fr-FR"/>
        </w:rPr>
        <w:t>’</w:t>
      </w:r>
      <w:r>
        <w:rPr>
          <w:lang w:val="fr-FR"/>
        </w:rPr>
        <w:t>arrestation provisoire</w:t>
      </w:r>
      <w:r w:rsidRPr="00FE0E0D">
        <w:rPr>
          <w:lang w:val="fr-FR"/>
        </w:rPr>
        <w:t xml:space="preserve"> </w:t>
      </w:r>
      <w:r>
        <w:rPr>
          <w:lang w:val="fr-FR"/>
        </w:rPr>
        <w:t>ou de l</w:t>
      </w:r>
      <w:r w:rsidR="00B819EB">
        <w:rPr>
          <w:lang w:val="fr-FR"/>
        </w:rPr>
        <w:t>’</w:t>
      </w:r>
      <w:r>
        <w:rPr>
          <w:lang w:val="fr-FR"/>
        </w:rPr>
        <w:t>écrou</w:t>
      </w:r>
      <w:r w:rsidRPr="00DA3544">
        <w:rPr>
          <w:lang w:val="fr-FR"/>
        </w:rPr>
        <w:t xml:space="preserve"> extraditionnel</w:t>
      </w:r>
      <w:r w:rsidR="00B819EB">
        <w:rPr>
          <w:lang w:val="fr-FR"/>
        </w:rPr>
        <w:t> </w:t>
      </w:r>
      <w:r>
        <w:rPr>
          <w:lang w:val="fr-FR"/>
        </w:rPr>
        <w:t>;</w:t>
      </w:r>
    </w:p>
    <w:p w14:paraId="356E6835" w14:textId="3E0E0F93" w:rsidR="000828C7" w:rsidRPr="005A6C03" w:rsidRDefault="000828C7" w:rsidP="000828C7">
      <w:pPr>
        <w:pStyle w:val="Bullet1G"/>
        <w:rPr>
          <w:lang w:val="fr-FR"/>
        </w:rPr>
      </w:pPr>
      <w:r>
        <w:rPr>
          <w:lang w:val="fr-FR"/>
        </w:rPr>
        <w:t>Remise en liberté, par le tribunal, d</w:t>
      </w:r>
      <w:r w:rsidR="00B819EB">
        <w:rPr>
          <w:lang w:val="fr-FR"/>
        </w:rPr>
        <w:t>’</w:t>
      </w:r>
      <w:r>
        <w:rPr>
          <w:lang w:val="fr-FR"/>
        </w:rPr>
        <w:t>une personne placée sous écrou</w:t>
      </w:r>
      <w:r w:rsidRPr="00DA3544">
        <w:rPr>
          <w:lang w:val="fr-FR"/>
        </w:rPr>
        <w:t xml:space="preserve"> extraditionnel</w:t>
      </w:r>
      <w:r w:rsidRPr="005A6C03">
        <w:rPr>
          <w:lang w:val="fr-FR"/>
        </w:rPr>
        <w:t>.</w:t>
      </w:r>
    </w:p>
    <w:p w14:paraId="67A08F45" w14:textId="1A583491" w:rsidR="000828C7" w:rsidRPr="005A6C03" w:rsidRDefault="000828C7" w:rsidP="000828C7">
      <w:pPr>
        <w:pStyle w:val="SingleTxtG"/>
        <w:rPr>
          <w:lang w:val="fr-FR"/>
        </w:rPr>
      </w:pPr>
      <w:r w:rsidRPr="005A6C03">
        <w:rPr>
          <w:lang w:val="fr-FR"/>
        </w:rPr>
        <w:t>47.</w:t>
      </w:r>
      <w:r w:rsidRPr="005A6C03">
        <w:rPr>
          <w:lang w:val="fr-FR"/>
        </w:rPr>
        <w:tab/>
      </w:r>
      <w:r>
        <w:rPr>
          <w:lang w:val="fr-FR"/>
        </w:rPr>
        <w:t>La remise en liberté d</w:t>
      </w:r>
      <w:r w:rsidR="00B819EB">
        <w:rPr>
          <w:lang w:val="fr-FR"/>
        </w:rPr>
        <w:t>’</w:t>
      </w:r>
      <w:r>
        <w:rPr>
          <w:lang w:val="fr-FR"/>
        </w:rPr>
        <w:t>une personne en cas d</w:t>
      </w:r>
      <w:r w:rsidR="00B819EB">
        <w:rPr>
          <w:lang w:val="fr-FR"/>
        </w:rPr>
        <w:t>’</w:t>
      </w:r>
      <w:r>
        <w:rPr>
          <w:lang w:val="fr-FR"/>
        </w:rPr>
        <w:t>annulation ou de modification de la mesure préventive dont elle fait l</w:t>
      </w:r>
      <w:r w:rsidR="00B819EB">
        <w:rPr>
          <w:lang w:val="fr-FR"/>
        </w:rPr>
        <w:t>’</w:t>
      </w:r>
      <w:r>
        <w:rPr>
          <w:lang w:val="fr-FR"/>
        </w:rPr>
        <w:t>objet est exécutée par le directeur du centre de détention provisoire, en application d</w:t>
      </w:r>
      <w:r w:rsidR="00B819EB">
        <w:rPr>
          <w:lang w:val="fr-FR"/>
        </w:rPr>
        <w:t>’</w:t>
      </w:r>
      <w:r>
        <w:rPr>
          <w:lang w:val="fr-FR"/>
        </w:rPr>
        <w:t>une décision du juge d</w:t>
      </w:r>
      <w:r w:rsidR="00B819EB">
        <w:rPr>
          <w:lang w:val="fr-FR"/>
        </w:rPr>
        <w:t>’</w:t>
      </w:r>
      <w:r>
        <w:rPr>
          <w:lang w:val="fr-FR"/>
        </w:rPr>
        <w:t>instruction, d</w:t>
      </w:r>
      <w:r w:rsidR="00B819EB">
        <w:rPr>
          <w:lang w:val="fr-FR"/>
        </w:rPr>
        <w:t>’</w:t>
      </w:r>
      <w:r>
        <w:rPr>
          <w:lang w:val="fr-FR"/>
        </w:rPr>
        <w:t>un arrêt ou d</w:t>
      </w:r>
      <w:r w:rsidR="00B819EB">
        <w:rPr>
          <w:lang w:val="fr-FR"/>
        </w:rPr>
        <w:t>’</w:t>
      </w:r>
      <w:r>
        <w:rPr>
          <w:lang w:val="fr-FR"/>
        </w:rPr>
        <w:t>un jugement du tribunal</w:t>
      </w:r>
      <w:r w:rsidRPr="005A6C03">
        <w:rPr>
          <w:lang w:val="fr-FR"/>
        </w:rPr>
        <w:t>.</w:t>
      </w:r>
    </w:p>
    <w:p w14:paraId="15A537FD" w14:textId="0273131C" w:rsidR="000828C7" w:rsidRPr="005A6C03" w:rsidRDefault="000828C7" w:rsidP="000828C7">
      <w:pPr>
        <w:pStyle w:val="SingleTxtG"/>
        <w:rPr>
          <w:lang w:val="fr-FR"/>
        </w:rPr>
      </w:pPr>
      <w:r w:rsidRPr="005A6C03">
        <w:rPr>
          <w:lang w:val="fr-FR"/>
        </w:rPr>
        <w:t>48.</w:t>
      </w:r>
      <w:r w:rsidRPr="005A6C03">
        <w:rPr>
          <w:lang w:val="fr-FR"/>
        </w:rPr>
        <w:tab/>
      </w:r>
      <w:r w:rsidRPr="00797B52">
        <w:rPr>
          <w:lang w:val="fr-FR"/>
        </w:rPr>
        <w:t xml:space="preserve">Le directeur du centre de détention provisoire est tenu de remettre immédiatement en liberté tout suspect ou </w:t>
      </w:r>
      <w:r>
        <w:rPr>
          <w:lang w:val="fr-FR"/>
        </w:rPr>
        <w:t xml:space="preserve">accusé </w:t>
      </w:r>
      <w:r w:rsidRPr="00797B52">
        <w:rPr>
          <w:lang w:val="fr-FR"/>
        </w:rPr>
        <w:t xml:space="preserve">dès lors que, </w:t>
      </w:r>
      <w:r>
        <w:rPr>
          <w:lang w:val="fr-FR"/>
        </w:rPr>
        <w:t>à l</w:t>
      </w:r>
      <w:r w:rsidR="00B819EB">
        <w:rPr>
          <w:lang w:val="fr-FR"/>
        </w:rPr>
        <w:t>’</w:t>
      </w:r>
      <w:r w:rsidRPr="00797B52">
        <w:rPr>
          <w:lang w:val="fr-FR"/>
        </w:rPr>
        <w:t>échéance de la décision du juge d</w:t>
      </w:r>
      <w:r w:rsidR="00B819EB">
        <w:rPr>
          <w:lang w:val="fr-FR"/>
        </w:rPr>
        <w:t>’</w:t>
      </w:r>
      <w:r w:rsidRPr="00797B52">
        <w:rPr>
          <w:lang w:val="fr-FR"/>
        </w:rPr>
        <w:t xml:space="preserve">instruction ou du tribunal ayant ordonné </w:t>
      </w:r>
      <w:r>
        <w:rPr>
          <w:lang w:val="fr-FR"/>
        </w:rPr>
        <w:t xml:space="preserve">le </w:t>
      </w:r>
      <w:r w:rsidRPr="00797B52">
        <w:rPr>
          <w:lang w:val="fr-FR"/>
        </w:rPr>
        <w:t xml:space="preserve">placement en détention ou de </w:t>
      </w:r>
      <w:r w:rsidRPr="00E51E2D">
        <w:rPr>
          <w:lang w:val="fr-FR"/>
        </w:rPr>
        <w:t>la durée maximale</w:t>
      </w:r>
      <w:r>
        <w:rPr>
          <w:lang w:val="fr-FR"/>
        </w:rPr>
        <w:t xml:space="preserve"> </w:t>
      </w:r>
      <w:r w:rsidRPr="00797B52">
        <w:rPr>
          <w:lang w:val="fr-FR"/>
        </w:rPr>
        <w:t xml:space="preserve">de la détention </w:t>
      </w:r>
      <w:r>
        <w:rPr>
          <w:lang w:val="fr-FR"/>
        </w:rPr>
        <w:t>prévu</w:t>
      </w:r>
      <w:r w:rsidRPr="00797B52">
        <w:rPr>
          <w:lang w:val="fr-FR"/>
        </w:rPr>
        <w:t xml:space="preserve">e par le Code de procédure pénale, aucune décision relative à la prolongation </w:t>
      </w:r>
      <w:r>
        <w:rPr>
          <w:lang w:val="fr-FR"/>
        </w:rPr>
        <w:t>de la</w:t>
      </w:r>
      <w:r w:rsidRPr="00797B52">
        <w:rPr>
          <w:lang w:val="fr-FR"/>
        </w:rPr>
        <w:t xml:space="preserve"> détention </w:t>
      </w:r>
      <w:r>
        <w:rPr>
          <w:lang w:val="fr-FR"/>
        </w:rPr>
        <w:t xml:space="preserve">provisoire </w:t>
      </w:r>
      <w:r w:rsidRPr="00797B52">
        <w:rPr>
          <w:lang w:val="fr-FR"/>
        </w:rPr>
        <w:t>n</w:t>
      </w:r>
      <w:r>
        <w:rPr>
          <w:lang w:val="fr-FR"/>
        </w:rPr>
        <w:t xml:space="preserve">e lui </w:t>
      </w:r>
      <w:r w:rsidRPr="00797B52">
        <w:rPr>
          <w:lang w:val="fr-FR"/>
        </w:rPr>
        <w:t>est transmise par le juge d</w:t>
      </w:r>
      <w:r w:rsidR="00B819EB">
        <w:rPr>
          <w:lang w:val="fr-FR"/>
        </w:rPr>
        <w:t>’</w:t>
      </w:r>
      <w:r w:rsidRPr="00797B52">
        <w:rPr>
          <w:lang w:val="fr-FR"/>
        </w:rPr>
        <w:t xml:space="preserve">instruction ou le tribunal. Dans ce cas, le directeur du centre </w:t>
      </w:r>
      <w:r>
        <w:rPr>
          <w:lang w:val="fr-FR"/>
        </w:rPr>
        <w:t>notifie</w:t>
      </w:r>
      <w:r w:rsidRPr="00797B52">
        <w:rPr>
          <w:lang w:val="fr-FR"/>
        </w:rPr>
        <w:t xml:space="preserve"> le fonctionnaire ou l</w:t>
      </w:r>
      <w:r w:rsidR="00B819EB">
        <w:rPr>
          <w:lang w:val="fr-FR"/>
        </w:rPr>
        <w:t>’</w:t>
      </w:r>
      <w:r w:rsidRPr="00797B52">
        <w:rPr>
          <w:lang w:val="fr-FR"/>
        </w:rPr>
        <w:t>organe chargé de la procédure pénale</w:t>
      </w:r>
      <w:r>
        <w:rPr>
          <w:lang w:val="fr-FR"/>
        </w:rPr>
        <w:t>, ainsi que</w:t>
      </w:r>
      <w:r w:rsidRPr="00797B52">
        <w:rPr>
          <w:lang w:val="fr-FR"/>
        </w:rPr>
        <w:t xml:space="preserve"> le procureur compétent chargé </w:t>
      </w:r>
      <w:r>
        <w:rPr>
          <w:lang w:val="fr-FR"/>
        </w:rPr>
        <w:t>de contrôler le</w:t>
      </w:r>
      <w:r w:rsidRPr="00797B52">
        <w:rPr>
          <w:lang w:val="fr-FR"/>
        </w:rPr>
        <w:t xml:space="preserve"> respect de la loi pendant l</w:t>
      </w:r>
      <w:r w:rsidR="00B819EB">
        <w:rPr>
          <w:lang w:val="fr-FR"/>
        </w:rPr>
        <w:t>’</w:t>
      </w:r>
      <w:r w:rsidRPr="00797B52">
        <w:rPr>
          <w:lang w:val="fr-FR"/>
        </w:rPr>
        <w:t>enquête préliminaire</w:t>
      </w:r>
      <w:r w:rsidRPr="005A6C03">
        <w:rPr>
          <w:lang w:val="fr-FR"/>
        </w:rPr>
        <w:t>.</w:t>
      </w:r>
    </w:p>
    <w:p w14:paraId="7E61AA4A" w14:textId="26CF677E" w:rsidR="000828C7" w:rsidRPr="005A6C03" w:rsidRDefault="000828C7" w:rsidP="000828C7">
      <w:pPr>
        <w:pStyle w:val="SingleTxtG"/>
        <w:rPr>
          <w:lang w:val="fr-FR"/>
        </w:rPr>
      </w:pPr>
      <w:r w:rsidRPr="005A6C03">
        <w:rPr>
          <w:lang w:val="fr-FR"/>
        </w:rPr>
        <w:t>49.</w:t>
      </w:r>
      <w:r w:rsidRPr="005A6C03">
        <w:rPr>
          <w:lang w:val="fr-FR"/>
        </w:rPr>
        <w:tab/>
      </w:r>
      <w:r w:rsidRPr="00AD1467">
        <w:rPr>
          <w:lang w:val="fr-FR"/>
        </w:rPr>
        <w:t xml:space="preserve">Le directeur du centre de détention provisoire est tenu de remettre immédiatement en liberté toute personne </w:t>
      </w:r>
      <w:r>
        <w:rPr>
          <w:lang w:val="fr-FR"/>
        </w:rPr>
        <w:t>faisant</w:t>
      </w:r>
      <w:r w:rsidRPr="00D14CA3">
        <w:rPr>
          <w:lang w:val="fr-FR"/>
        </w:rPr>
        <w:t xml:space="preserve"> </w:t>
      </w:r>
      <w:r w:rsidRPr="00351BCE">
        <w:rPr>
          <w:lang w:val="fr-FR"/>
        </w:rPr>
        <w:t>l</w:t>
      </w:r>
      <w:r w:rsidR="00B819EB">
        <w:rPr>
          <w:lang w:val="fr-FR"/>
        </w:rPr>
        <w:t>’</w:t>
      </w:r>
      <w:r w:rsidRPr="00351BCE">
        <w:rPr>
          <w:lang w:val="fr-FR"/>
        </w:rPr>
        <w:t>objet d</w:t>
      </w:r>
      <w:r w:rsidR="00B819EB">
        <w:rPr>
          <w:lang w:val="fr-FR"/>
        </w:rPr>
        <w:t>’</w:t>
      </w:r>
      <w:r w:rsidRPr="00351BCE">
        <w:rPr>
          <w:lang w:val="fr-FR"/>
        </w:rPr>
        <w:t>une arrestation provisoire</w:t>
      </w:r>
      <w:r>
        <w:rPr>
          <w:lang w:val="fr-FR"/>
        </w:rPr>
        <w:t>,</w:t>
      </w:r>
      <w:r w:rsidRPr="00FE0E0D">
        <w:rPr>
          <w:lang w:val="fr-FR"/>
        </w:rPr>
        <w:t xml:space="preserve"> </w:t>
      </w:r>
      <w:r w:rsidRPr="00AD1467">
        <w:rPr>
          <w:lang w:val="fr-FR"/>
        </w:rPr>
        <w:t>au terme de la durée maximale prévue dans la première partie de l</w:t>
      </w:r>
      <w:r w:rsidR="00B819EB">
        <w:rPr>
          <w:lang w:val="fr-FR"/>
        </w:rPr>
        <w:t>’</w:t>
      </w:r>
      <w:r w:rsidRPr="00AD1467">
        <w:rPr>
          <w:lang w:val="fr-FR"/>
        </w:rPr>
        <w:t xml:space="preserve">article 583 du Code de procédure pénale, et </w:t>
      </w:r>
      <w:r>
        <w:rPr>
          <w:lang w:val="fr-FR"/>
        </w:rPr>
        <w:t>d</w:t>
      </w:r>
      <w:r w:rsidR="00B819EB">
        <w:rPr>
          <w:lang w:val="fr-FR"/>
        </w:rPr>
        <w:t>’</w:t>
      </w:r>
      <w:r>
        <w:rPr>
          <w:lang w:val="fr-FR"/>
        </w:rPr>
        <w:t>aviser le</w:t>
      </w:r>
      <w:r w:rsidRPr="00AD1467">
        <w:rPr>
          <w:lang w:val="fr-FR"/>
        </w:rPr>
        <w:t xml:space="preserve"> procureur et </w:t>
      </w:r>
      <w:r>
        <w:rPr>
          <w:lang w:val="fr-FR"/>
        </w:rPr>
        <w:t xml:space="preserve">le </w:t>
      </w:r>
      <w:r w:rsidRPr="00AD1467">
        <w:rPr>
          <w:lang w:val="fr-FR"/>
        </w:rPr>
        <w:t xml:space="preserve">tribunal </w:t>
      </w:r>
      <w:r w:rsidRPr="00E83BF9">
        <w:rPr>
          <w:lang w:val="fr-FR"/>
        </w:rPr>
        <w:t xml:space="preserve">ayant ordonné </w:t>
      </w:r>
      <w:r w:rsidR="00A83552" w:rsidRPr="00A83552">
        <w:rPr>
          <w:lang w:val="fr-FR"/>
        </w:rPr>
        <w:t xml:space="preserve">une </w:t>
      </w:r>
      <w:r w:rsidRPr="00A83552">
        <w:rPr>
          <w:lang w:val="fr-FR"/>
        </w:rPr>
        <w:t>telle mesure</w:t>
      </w:r>
      <w:r w:rsidRPr="00AD1467">
        <w:rPr>
          <w:lang w:val="fr-FR"/>
        </w:rPr>
        <w:t>.</w:t>
      </w:r>
      <w:r>
        <w:rPr>
          <w:lang w:val="fr-FR"/>
        </w:rPr>
        <w:t xml:space="preserve"> L</w:t>
      </w:r>
      <w:r w:rsidRPr="00AD1467">
        <w:rPr>
          <w:lang w:val="fr-FR"/>
        </w:rPr>
        <w:t xml:space="preserve">e directeur du centre est tenu </w:t>
      </w:r>
      <w:r>
        <w:rPr>
          <w:lang w:val="fr-FR"/>
        </w:rPr>
        <w:t>d</w:t>
      </w:r>
      <w:r w:rsidR="00B819EB">
        <w:rPr>
          <w:lang w:val="fr-FR"/>
        </w:rPr>
        <w:t>’</w:t>
      </w:r>
      <w:r>
        <w:rPr>
          <w:lang w:val="fr-FR"/>
        </w:rPr>
        <w:t>aviser le</w:t>
      </w:r>
      <w:r w:rsidRPr="00AD1467">
        <w:rPr>
          <w:lang w:val="fr-FR"/>
        </w:rPr>
        <w:t xml:space="preserve"> procureur et </w:t>
      </w:r>
      <w:r>
        <w:rPr>
          <w:lang w:val="fr-FR"/>
        </w:rPr>
        <w:t>le</w:t>
      </w:r>
      <w:r w:rsidRPr="00AD1467">
        <w:rPr>
          <w:lang w:val="fr-FR"/>
        </w:rPr>
        <w:t xml:space="preserve"> tribunal </w:t>
      </w:r>
      <w:r>
        <w:rPr>
          <w:lang w:val="fr-FR"/>
        </w:rPr>
        <w:t xml:space="preserve">de </w:t>
      </w:r>
      <w:r w:rsidRPr="00351BCE">
        <w:rPr>
          <w:lang w:val="fr-FR"/>
        </w:rPr>
        <w:t>l</w:t>
      </w:r>
      <w:r w:rsidR="00B819EB">
        <w:rPr>
          <w:lang w:val="fr-FR"/>
        </w:rPr>
        <w:t>’</w:t>
      </w:r>
      <w:r w:rsidRPr="00351BCE">
        <w:rPr>
          <w:lang w:val="fr-FR"/>
        </w:rPr>
        <w:t>arrivée à échéance de la durée maximale de cette mesure</w:t>
      </w:r>
      <w:r w:rsidRPr="00D14CA3">
        <w:rPr>
          <w:lang w:val="fr-FR"/>
        </w:rPr>
        <w:t xml:space="preserve"> </w:t>
      </w:r>
      <w:r w:rsidRPr="00351BCE">
        <w:rPr>
          <w:lang w:val="fr-FR"/>
        </w:rPr>
        <w:t>cinq jours avant</w:t>
      </w:r>
      <w:r>
        <w:rPr>
          <w:lang w:val="fr-FR"/>
        </w:rPr>
        <w:t xml:space="preserve"> qu</w:t>
      </w:r>
      <w:r w:rsidR="00B819EB">
        <w:rPr>
          <w:lang w:val="fr-FR"/>
        </w:rPr>
        <w:t>’</w:t>
      </w:r>
      <w:r>
        <w:rPr>
          <w:lang w:val="fr-FR"/>
        </w:rPr>
        <w:t>elle ne devienne effective</w:t>
      </w:r>
      <w:r w:rsidRPr="005A6C03">
        <w:rPr>
          <w:lang w:val="fr-FR"/>
        </w:rPr>
        <w:t>.</w:t>
      </w:r>
    </w:p>
    <w:p w14:paraId="03CEE0BB" w14:textId="48CE88B6" w:rsidR="000828C7" w:rsidRPr="005A6C03" w:rsidRDefault="000828C7" w:rsidP="000828C7">
      <w:pPr>
        <w:pStyle w:val="SingleTxtG"/>
        <w:rPr>
          <w:lang w:val="fr-FR"/>
        </w:rPr>
      </w:pPr>
      <w:r w:rsidRPr="005A6C03">
        <w:rPr>
          <w:lang w:val="fr-FR"/>
        </w:rPr>
        <w:t>50.</w:t>
      </w:r>
      <w:r w:rsidRPr="005A6C03">
        <w:rPr>
          <w:lang w:val="fr-FR"/>
        </w:rPr>
        <w:tab/>
      </w:r>
      <w:r w:rsidRPr="00815215">
        <w:rPr>
          <w:lang w:val="fr-FR"/>
        </w:rPr>
        <w:t xml:space="preserve">Le directeur du centre de détention provisoire est tenu de remettre immédiatement en liberté toute personne placée </w:t>
      </w:r>
      <w:r>
        <w:rPr>
          <w:lang w:val="fr-FR"/>
        </w:rPr>
        <w:t>sous écrou</w:t>
      </w:r>
      <w:r w:rsidRPr="00815215">
        <w:rPr>
          <w:lang w:val="fr-FR"/>
        </w:rPr>
        <w:t xml:space="preserve"> extraditionnel au terme de la durée maximale prévue par le Code de procédure pénale, et </w:t>
      </w:r>
      <w:r>
        <w:rPr>
          <w:lang w:val="fr-FR"/>
        </w:rPr>
        <w:t>d</w:t>
      </w:r>
      <w:r w:rsidR="00B819EB">
        <w:rPr>
          <w:lang w:val="fr-FR"/>
        </w:rPr>
        <w:t>’</w:t>
      </w:r>
      <w:r>
        <w:rPr>
          <w:lang w:val="fr-FR"/>
        </w:rPr>
        <w:t>aviser le</w:t>
      </w:r>
      <w:r w:rsidRPr="00815215">
        <w:rPr>
          <w:lang w:val="fr-FR"/>
        </w:rPr>
        <w:t xml:space="preserve"> directeur du </w:t>
      </w:r>
      <w:r>
        <w:rPr>
          <w:lang w:val="fr-FR"/>
        </w:rPr>
        <w:t>B</w:t>
      </w:r>
      <w:r w:rsidRPr="00815215">
        <w:rPr>
          <w:lang w:val="fr-FR"/>
        </w:rPr>
        <w:t xml:space="preserve">ureau du procureur régional, son premier adjoint ou son </w:t>
      </w:r>
      <w:r>
        <w:rPr>
          <w:lang w:val="fr-FR"/>
        </w:rPr>
        <w:t>adjoint</w:t>
      </w:r>
      <w:r w:rsidRPr="00815215">
        <w:rPr>
          <w:lang w:val="fr-FR"/>
        </w:rPr>
        <w:t>, ainsi qu</w:t>
      </w:r>
      <w:r>
        <w:rPr>
          <w:lang w:val="fr-FR"/>
        </w:rPr>
        <w:t>e le</w:t>
      </w:r>
      <w:r w:rsidRPr="00815215">
        <w:rPr>
          <w:lang w:val="fr-FR"/>
        </w:rPr>
        <w:t xml:space="preserve"> tribunal </w:t>
      </w:r>
      <w:r>
        <w:rPr>
          <w:lang w:val="fr-FR"/>
        </w:rPr>
        <w:t>à l</w:t>
      </w:r>
      <w:r w:rsidR="00B819EB">
        <w:rPr>
          <w:lang w:val="fr-FR"/>
        </w:rPr>
        <w:t>’</w:t>
      </w:r>
      <w:r>
        <w:rPr>
          <w:lang w:val="fr-FR"/>
        </w:rPr>
        <w:t>origine de cette</w:t>
      </w:r>
      <w:r w:rsidRPr="008506DF">
        <w:rPr>
          <w:lang w:val="fr-FR"/>
        </w:rPr>
        <w:t xml:space="preserve"> décision</w:t>
      </w:r>
      <w:r w:rsidRPr="00815215">
        <w:rPr>
          <w:lang w:val="fr-FR"/>
        </w:rPr>
        <w:t xml:space="preserve">. </w:t>
      </w:r>
      <w:r w:rsidRPr="00877B8D">
        <w:rPr>
          <w:lang w:val="fr-FR"/>
        </w:rPr>
        <w:t>Le</w:t>
      </w:r>
      <w:r w:rsidR="00E83BF9">
        <w:rPr>
          <w:lang w:val="fr-FR"/>
        </w:rPr>
        <w:t> </w:t>
      </w:r>
      <w:r w:rsidRPr="00877B8D">
        <w:rPr>
          <w:lang w:val="fr-FR"/>
        </w:rPr>
        <w:t>directeur du centre est tenu d</w:t>
      </w:r>
      <w:r w:rsidR="00B819EB">
        <w:rPr>
          <w:lang w:val="fr-FR"/>
        </w:rPr>
        <w:t>’</w:t>
      </w:r>
      <w:r w:rsidRPr="00877B8D">
        <w:rPr>
          <w:lang w:val="fr-FR"/>
        </w:rPr>
        <w:t>aviser le</w:t>
      </w:r>
      <w:r>
        <w:rPr>
          <w:lang w:val="fr-FR"/>
        </w:rPr>
        <w:t xml:space="preserve"> </w:t>
      </w:r>
      <w:r w:rsidRPr="00815215">
        <w:rPr>
          <w:lang w:val="fr-FR"/>
        </w:rPr>
        <w:t xml:space="preserve">directeur du parquet régional, son premier adjoint </w:t>
      </w:r>
      <w:r w:rsidRPr="00815215">
        <w:rPr>
          <w:lang w:val="fr-FR"/>
        </w:rPr>
        <w:lastRenderedPageBreak/>
        <w:t xml:space="preserve">ou son </w:t>
      </w:r>
      <w:r>
        <w:rPr>
          <w:lang w:val="fr-FR"/>
        </w:rPr>
        <w:t>adjoint</w:t>
      </w:r>
      <w:r w:rsidRPr="00815215">
        <w:rPr>
          <w:lang w:val="fr-FR"/>
        </w:rPr>
        <w:t>, ainsi qu</w:t>
      </w:r>
      <w:r>
        <w:rPr>
          <w:lang w:val="fr-FR"/>
        </w:rPr>
        <w:t>e le</w:t>
      </w:r>
      <w:r w:rsidRPr="00815215">
        <w:rPr>
          <w:lang w:val="fr-FR"/>
        </w:rPr>
        <w:t xml:space="preserve"> tribunal ayant ordonné le placement </w:t>
      </w:r>
      <w:r>
        <w:rPr>
          <w:lang w:val="fr-FR"/>
        </w:rPr>
        <w:t>sous écrou de</w:t>
      </w:r>
      <w:r w:rsidRPr="00815215">
        <w:rPr>
          <w:lang w:val="fr-FR"/>
        </w:rPr>
        <w:t xml:space="preserve"> l</w:t>
      </w:r>
      <w:r w:rsidR="00B819EB">
        <w:rPr>
          <w:lang w:val="fr-FR"/>
        </w:rPr>
        <w:t>’</w:t>
      </w:r>
      <w:r w:rsidRPr="00815215">
        <w:rPr>
          <w:lang w:val="fr-FR"/>
        </w:rPr>
        <w:t xml:space="preserve">arrivée à échéance de la </w:t>
      </w:r>
      <w:r>
        <w:rPr>
          <w:lang w:val="fr-FR"/>
        </w:rPr>
        <w:t>durée</w:t>
      </w:r>
      <w:r w:rsidRPr="00815215">
        <w:rPr>
          <w:lang w:val="fr-FR"/>
        </w:rPr>
        <w:t xml:space="preserve"> maximale </w:t>
      </w:r>
      <w:r>
        <w:rPr>
          <w:lang w:val="fr-FR"/>
        </w:rPr>
        <w:t>de cette mesure dix jours avant qu</w:t>
      </w:r>
      <w:r w:rsidR="00B819EB">
        <w:rPr>
          <w:lang w:val="fr-FR"/>
        </w:rPr>
        <w:t>’</w:t>
      </w:r>
      <w:r>
        <w:rPr>
          <w:lang w:val="fr-FR"/>
        </w:rPr>
        <w:t>elle ne devienne effective</w:t>
      </w:r>
      <w:r w:rsidRPr="005A6C03">
        <w:rPr>
          <w:lang w:val="fr-FR"/>
        </w:rPr>
        <w:t>.</w:t>
      </w:r>
    </w:p>
    <w:p w14:paraId="3290258D" w14:textId="4308B706" w:rsidR="000828C7" w:rsidRPr="005A6C03" w:rsidRDefault="000828C7" w:rsidP="000828C7">
      <w:pPr>
        <w:pStyle w:val="SingleTxtG"/>
        <w:rPr>
          <w:lang w:val="fr-FR"/>
        </w:rPr>
      </w:pPr>
      <w:r w:rsidRPr="005A6C03">
        <w:rPr>
          <w:lang w:val="fr-FR"/>
        </w:rPr>
        <w:t>51.</w:t>
      </w:r>
      <w:r w:rsidRPr="005A6C03">
        <w:rPr>
          <w:lang w:val="fr-FR"/>
        </w:rPr>
        <w:tab/>
      </w:r>
      <w:r w:rsidRPr="002A7438">
        <w:rPr>
          <w:lang w:val="fr-FR"/>
        </w:rPr>
        <w:t xml:space="preserve">La remise en liberté au terme de la </w:t>
      </w:r>
      <w:r>
        <w:rPr>
          <w:lang w:val="fr-FR"/>
        </w:rPr>
        <w:t>durée de l</w:t>
      </w:r>
      <w:r w:rsidR="00B819EB">
        <w:rPr>
          <w:lang w:val="fr-FR"/>
        </w:rPr>
        <w:t>’</w:t>
      </w:r>
      <w:r>
        <w:rPr>
          <w:lang w:val="fr-FR"/>
        </w:rPr>
        <w:t>arrestation provisoire</w:t>
      </w:r>
      <w:r w:rsidRPr="00FE0E0D">
        <w:rPr>
          <w:lang w:val="fr-FR"/>
        </w:rPr>
        <w:t xml:space="preserve"> </w:t>
      </w:r>
      <w:r w:rsidRPr="002A7438">
        <w:rPr>
          <w:lang w:val="fr-FR"/>
        </w:rPr>
        <w:t xml:space="preserve">ou </w:t>
      </w:r>
      <w:r>
        <w:rPr>
          <w:lang w:val="fr-FR"/>
        </w:rPr>
        <w:t>du placement sous écrou</w:t>
      </w:r>
      <w:r w:rsidRPr="002A7438">
        <w:rPr>
          <w:lang w:val="fr-FR"/>
        </w:rPr>
        <w:t xml:space="preserve"> extraditionnel est </w:t>
      </w:r>
      <w:r>
        <w:rPr>
          <w:lang w:val="fr-FR"/>
        </w:rPr>
        <w:t>effectuée</w:t>
      </w:r>
      <w:r w:rsidRPr="002A7438">
        <w:rPr>
          <w:lang w:val="fr-FR"/>
        </w:rPr>
        <w:t xml:space="preserve"> par le directeur du centre de détention provisoire sur décision du directeur du </w:t>
      </w:r>
      <w:r>
        <w:rPr>
          <w:lang w:val="fr-FR"/>
        </w:rPr>
        <w:t>B</w:t>
      </w:r>
      <w:r w:rsidRPr="002A7438">
        <w:rPr>
          <w:lang w:val="fr-FR"/>
        </w:rPr>
        <w:t xml:space="preserve">ureau du procureur régional, de son premier adjoint ou de son </w:t>
      </w:r>
      <w:r w:rsidRPr="00B31741">
        <w:rPr>
          <w:lang w:val="fr-FR"/>
        </w:rPr>
        <w:t>adjoint, conformément</w:t>
      </w:r>
      <w:r w:rsidRPr="002A7438">
        <w:rPr>
          <w:lang w:val="fr-FR"/>
        </w:rPr>
        <w:t xml:space="preserve"> à l</w:t>
      </w:r>
      <w:r w:rsidR="00B819EB">
        <w:rPr>
          <w:lang w:val="fr-FR"/>
        </w:rPr>
        <w:t>’</w:t>
      </w:r>
      <w:r w:rsidRPr="002A7438">
        <w:rPr>
          <w:lang w:val="fr-FR"/>
        </w:rPr>
        <w:t>article 586 du Code de procédure pénale</w:t>
      </w:r>
      <w:r w:rsidRPr="005A6C03">
        <w:rPr>
          <w:lang w:val="fr-FR"/>
        </w:rPr>
        <w:t>.</w:t>
      </w:r>
    </w:p>
    <w:p w14:paraId="5EFD4DDD" w14:textId="6386FF16" w:rsidR="000828C7" w:rsidRPr="005A6C03" w:rsidRDefault="000828C7" w:rsidP="000828C7">
      <w:pPr>
        <w:pStyle w:val="SingleTxtG"/>
        <w:rPr>
          <w:lang w:val="fr-FR"/>
        </w:rPr>
      </w:pPr>
      <w:r w:rsidRPr="005A6C03">
        <w:rPr>
          <w:lang w:val="fr-FR"/>
        </w:rPr>
        <w:t>52.</w:t>
      </w:r>
      <w:r w:rsidRPr="005A6C03">
        <w:rPr>
          <w:lang w:val="fr-FR"/>
        </w:rPr>
        <w:tab/>
      </w:r>
      <w:r w:rsidRPr="005420FB">
        <w:rPr>
          <w:lang w:val="fr-FR"/>
        </w:rPr>
        <w:t xml:space="preserve">Le directeur du centre de détention provisoire est tenu de remettre en liberté tout suspect ou </w:t>
      </w:r>
      <w:r>
        <w:rPr>
          <w:lang w:val="fr-FR"/>
        </w:rPr>
        <w:t>accusé</w:t>
      </w:r>
      <w:r w:rsidRPr="005420FB">
        <w:rPr>
          <w:lang w:val="fr-FR"/>
        </w:rPr>
        <w:t xml:space="preserve"> </w:t>
      </w:r>
      <w:r>
        <w:rPr>
          <w:lang w:val="fr-FR"/>
        </w:rPr>
        <w:t>dès qu</w:t>
      </w:r>
      <w:r w:rsidR="00B819EB">
        <w:rPr>
          <w:lang w:val="fr-FR"/>
        </w:rPr>
        <w:t>’</w:t>
      </w:r>
      <w:r>
        <w:rPr>
          <w:lang w:val="fr-FR"/>
        </w:rPr>
        <w:t>est versée</w:t>
      </w:r>
      <w:r w:rsidRPr="005420FB">
        <w:rPr>
          <w:lang w:val="fr-FR"/>
        </w:rPr>
        <w:t xml:space="preserve"> la caution fixée par le juge d</w:t>
      </w:r>
      <w:r w:rsidR="00B819EB">
        <w:rPr>
          <w:lang w:val="fr-FR"/>
        </w:rPr>
        <w:t>’</w:t>
      </w:r>
      <w:r w:rsidRPr="005420FB">
        <w:rPr>
          <w:lang w:val="fr-FR"/>
        </w:rPr>
        <w:t>instruction dont est assortie la décision de placement en détention à titre préventif rendue par le tribunal. Dès réception du document confirmant le versement de la caution et après vérification, le directeur du centre de détention provisoire est tenu de remettre immédiatement l</w:t>
      </w:r>
      <w:r w:rsidR="00B819EB">
        <w:rPr>
          <w:lang w:val="fr-FR"/>
        </w:rPr>
        <w:t>’</w:t>
      </w:r>
      <w:r w:rsidRPr="005420FB">
        <w:rPr>
          <w:lang w:val="fr-FR"/>
        </w:rPr>
        <w:t>intéressé en liberté et de le signaler oralement et par écrit à l</w:t>
      </w:r>
      <w:r w:rsidR="00B819EB">
        <w:rPr>
          <w:lang w:val="fr-FR"/>
        </w:rPr>
        <w:t>’</w:t>
      </w:r>
      <w:r w:rsidRPr="005420FB">
        <w:rPr>
          <w:lang w:val="fr-FR"/>
        </w:rPr>
        <w:t>enquêteur, au procureur et au juge d</w:t>
      </w:r>
      <w:r w:rsidR="00B819EB">
        <w:rPr>
          <w:lang w:val="fr-FR"/>
        </w:rPr>
        <w:t>’</w:t>
      </w:r>
      <w:r w:rsidRPr="005420FB">
        <w:rPr>
          <w:lang w:val="fr-FR"/>
        </w:rPr>
        <w:t>instruction et, si la caution est versée pendant la procédure judiciaire, au procureur et au tribunal. Le délai applicable à la vérification du document confirmant le versement de la caution ne doit pas être supérieur à un jour ouvrable</w:t>
      </w:r>
      <w:r w:rsidRPr="005A6C03">
        <w:rPr>
          <w:lang w:val="fr-FR"/>
        </w:rPr>
        <w:t>.</w:t>
      </w:r>
    </w:p>
    <w:p w14:paraId="36A1079B" w14:textId="2F20F917" w:rsidR="000828C7" w:rsidRPr="005A6C03" w:rsidRDefault="000828C7" w:rsidP="000828C7">
      <w:pPr>
        <w:pStyle w:val="SingleTxtG"/>
        <w:rPr>
          <w:lang w:val="fr-FR"/>
        </w:rPr>
      </w:pPr>
      <w:r w:rsidRPr="005A6C03">
        <w:rPr>
          <w:lang w:val="fr-FR"/>
        </w:rPr>
        <w:t>53.</w:t>
      </w:r>
      <w:r w:rsidRPr="005A6C03">
        <w:rPr>
          <w:lang w:val="fr-FR"/>
        </w:rPr>
        <w:tab/>
      </w:r>
      <w:r w:rsidRPr="00256510">
        <w:rPr>
          <w:lang w:val="fr-FR"/>
        </w:rPr>
        <w:t xml:space="preserve">La peine </w:t>
      </w:r>
      <w:r>
        <w:rPr>
          <w:lang w:val="fr-FR"/>
        </w:rPr>
        <w:t>est appliquée à l</w:t>
      </w:r>
      <w:r w:rsidR="00B819EB">
        <w:rPr>
          <w:lang w:val="fr-FR"/>
        </w:rPr>
        <w:t>’</w:t>
      </w:r>
      <w:r>
        <w:rPr>
          <w:lang w:val="fr-FR"/>
        </w:rPr>
        <w:t>arrivée au centre de détention provisoire et</w:t>
      </w:r>
      <w:r w:rsidRPr="00256510">
        <w:rPr>
          <w:lang w:val="fr-FR"/>
        </w:rPr>
        <w:t xml:space="preserve"> la décision de remise en liberté </w:t>
      </w:r>
      <w:r>
        <w:rPr>
          <w:lang w:val="fr-FR"/>
        </w:rPr>
        <w:t>d</w:t>
      </w:r>
      <w:r w:rsidR="00B819EB">
        <w:rPr>
          <w:lang w:val="fr-FR"/>
        </w:rPr>
        <w:t>’</w:t>
      </w:r>
      <w:r>
        <w:rPr>
          <w:lang w:val="fr-FR"/>
        </w:rPr>
        <w:t>un</w:t>
      </w:r>
      <w:r w:rsidRPr="00256510">
        <w:rPr>
          <w:lang w:val="fr-FR"/>
        </w:rPr>
        <w:t xml:space="preserve"> détenu est exécutée dès que le centre en est notifié</w:t>
      </w:r>
      <w:r w:rsidRPr="005A6C03">
        <w:rPr>
          <w:lang w:val="fr-FR"/>
        </w:rPr>
        <w:t>.</w:t>
      </w:r>
    </w:p>
    <w:p w14:paraId="5AAD837F" w14:textId="779C53E4" w:rsidR="000828C7" w:rsidRPr="005A6C03" w:rsidRDefault="000828C7" w:rsidP="000828C7">
      <w:pPr>
        <w:pStyle w:val="SingleTxtG"/>
        <w:rPr>
          <w:lang w:val="fr-FR"/>
        </w:rPr>
      </w:pPr>
      <w:r w:rsidRPr="005A6C03">
        <w:rPr>
          <w:lang w:val="fr-FR"/>
        </w:rPr>
        <w:t>54.</w:t>
      </w:r>
      <w:r w:rsidRPr="005A6C03">
        <w:rPr>
          <w:lang w:val="fr-FR"/>
        </w:rPr>
        <w:tab/>
      </w:r>
      <w:r w:rsidRPr="005C3D33">
        <w:rPr>
          <w:lang w:val="fr-FR"/>
        </w:rPr>
        <w:t>L</w:t>
      </w:r>
      <w:r w:rsidR="00B819EB">
        <w:rPr>
          <w:lang w:val="fr-FR"/>
        </w:rPr>
        <w:t>’</w:t>
      </w:r>
      <w:r w:rsidRPr="005C3D33">
        <w:rPr>
          <w:lang w:val="fr-FR"/>
        </w:rPr>
        <w:t>administration du centre de détention provisoire fournit aux personnes remises en liberté les titres de transport leur permettant de regagner gratuitement leur lieu de résidence. Au besoin, elle leur accorde une aide financière et leur fournit des vêtements</w:t>
      </w:r>
      <w:r w:rsidRPr="005A6C03">
        <w:rPr>
          <w:lang w:val="fr-FR"/>
        </w:rPr>
        <w:t>.</w:t>
      </w:r>
    </w:p>
    <w:p w14:paraId="4D9A9633" w14:textId="35C14D1A" w:rsidR="000828C7" w:rsidRPr="005A6C03" w:rsidRDefault="000828C7" w:rsidP="000828C7">
      <w:pPr>
        <w:pStyle w:val="SingleTxtG"/>
        <w:rPr>
          <w:lang w:val="fr-FR"/>
        </w:rPr>
      </w:pPr>
      <w:r w:rsidRPr="005A6C03">
        <w:rPr>
          <w:lang w:val="fr-FR"/>
        </w:rPr>
        <w:t>55.</w:t>
      </w:r>
      <w:r w:rsidRPr="005A6C03">
        <w:rPr>
          <w:lang w:val="fr-FR"/>
        </w:rPr>
        <w:tab/>
      </w:r>
      <w:r w:rsidRPr="000D0E07">
        <w:rPr>
          <w:lang w:val="fr-FR"/>
        </w:rPr>
        <w:t>Conformément aux parties deux et cinq de l</w:t>
      </w:r>
      <w:r w:rsidR="00B819EB">
        <w:rPr>
          <w:lang w:val="fr-FR"/>
        </w:rPr>
        <w:t>’</w:t>
      </w:r>
      <w:r w:rsidRPr="000D0E07">
        <w:rPr>
          <w:lang w:val="fr-FR"/>
        </w:rPr>
        <w:t>article 153 du Code d</w:t>
      </w:r>
      <w:r w:rsidR="00B819EB">
        <w:rPr>
          <w:lang w:val="fr-FR"/>
        </w:rPr>
        <w:t>’</w:t>
      </w:r>
      <w:r w:rsidRPr="000D0E07">
        <w:rPr>
          <w:lang w:val="fr-FR"/>
        </w:rPr>
        <w:t xml:space="preserve">application des peines, les personnes </w:t>
      </w:r>
      <w:r>
        <w:rPr>
          <w:lang w:val="fr-FR"/>
        </w:rPr>
        <w:t>qui ont purgé la</w:t>
      </w:r>
      <w:r w:rsidRPr="000D0E07">
        <w:rPr>
          <w:lang w:val="fr-FR"/>
        </w:rPr>
        <w:t xml:space="preserve"> peine de détention</w:t>
      </w:r>
      <w:r>
        <w:rPr>
          <w:lang w:val="fr-FR"/>
        </w:rPr>
        <w:t>,</w:t>
      </w:r>
      <w:r w:rsidRPr="000D0E07">
        <w:rPr>
          <w:lang w:val="fr-FR"/>
        </w:rPr>
        <w:t xml:space="preserve"> </w:t>
      </w:r>
      <w:r>
        <w:rPr>
          <w:lang w:val="fr-FR"/>
        </w:rPr>
        <w:t>la</w:t>
      </w:r>
      <w:r w:rsidRPr="000D0E07">
        <w:rPr>
          <w:lang w:val="fr-FR"/>
        </w:rPr>
        <w:t xml:space="preserve"> peine restrictive de liberté</w:t>
      </w:r>
      <w:r>
        <w:rPr>
          <w:lang w:val="fr-FR"/>
        </w:rPr>
        <w:t xml:space="preserve"> ou la peine d</w:t>
      </w:r>
      <w:r w:rsidR="00B819EB">
        <w:rPr>
          <w:lang w:val="fr-FR"/>
        </w:rPr>
        <w:t>’</w:t>
      </w:r>
      <w:r>
        <w:rPr>
          <w:lang w:val="fr-FR"/>
        </w:rPr>
        <w:t>emprisonnement</w:t>
      </w:r>
      <w:r w:rsidRPr="000D0E07">
        <w:rPr>
          <w:lang w:val="fr-FR"/>
        </w:rPr>
        <w:t xml:space="preserve"> fixée par le tribunal sont libérées au matin du dernier jour de leur peine</w:t>
      </w:r>
      <w:r w:rsidRPr="005A6C03">
        <w:rPr>
          <w:lang w:val="fr-FR"/>
        </w:rPr>
        <w:t>.</w:t>
      </w:r>
    </w:p>
    <w:p w14:paraId="3E80EE0E" w14:textId="4899CD8F" w:rsidR="000828C7" w:rsidRPr="00A83552" w:rsidRDefault="000828C7" w:rsidP="000828C7">
      <w:pPr>
        <w:pStyle w:val="SingleTxtG"/>
        <w:rPr>
          <w:lang w:val="fr-FR"/>
        </w:rPr>
      </w:pPr>
      <w:r w:rsidRPr="005A6C03">
        <w:rPr>
          <w:lang w:val="fr-FR"/>
        </w:rPr>
        <w:t>56.</w:t>
      </w:r>
      <w:r w:rsidRPr="005A6C03">
        <w:rPr>
          <w:lang w:val="fr-FR"/>
        </w:rPr>
        <w:tab/>
      </w:r>
      <w:bookmarkStart w:id="6" w:name="_Hlk94792657"/>
      <w:r w:rsidRPr="00A83552">
        <w:rPr>
          <w:lang w:val="fr-FR"/>
        </w:rPr>
        <w:t xml:space="preserve">Le jour de leur élargissement, ces personnes </w:t>
      </w:r>
      <w:bookmarkEnd w:id="6"/>
      <w:r w:rsidRPr="00A83552">
        <w:rPr>
          <w:lang w:val="fr-FR"/>
        </w:rPr>
        <w:t>se voient restituer, après signature, leurs pièces d</w:t>
      </w:r>
      <w:r w:rsidR="00B819EB" w:rsidRPr="00A83552">
        <w:rPr>
          <w:lang w:val="fr-FR"/>
        </w:rPr>
        <w:t>’</w:t>
      </w:r>
      <w:r w:rsidRPr="00A83552">
        <w:rPr>
          <w:lang w:val="fr-FR"/>
        </w:rPr>
        <w:t>identité, objets de valeur et autres articles personnels, l</w:t>
      </w:r>
      <w:r w:rsidR="00B819EB" w:rsidRPr="00A83552">
        <w:rPr>
          <w:lang w:val="fr-FR"/>
        </w:rPr>
        <w:t>’</w:t>
      </w:r>
      <w:r w:rsidRPr="00A83552">
        <w:rPr>
          <w:lang w:val="fr-FR"/>
        </w:rPr>
        <w:t>argent conservé sur leur compte ou transféré dans le compte de leur choix ou dans un compte ouvert en leur nom, de même que le certificat de remise en liberté précisant les motifs de mise en liberté. Ce certificat est délivré à la demande de la personne libérée.</w:t>
      </w:r>
    </w:p>
    <w:p w14:paraId="73396C85" w14:textId="4A997861" w:rsidR="000828C7" w:rsidRPr="005A6C03" w:rsidRDefault="000828C7" w:rsidP="000828C7">
      <w:pPr>
        <w:pStyle w:val="SingleTxtG"/>
        <w:rPr>
          <w:lang w:val="fr-FR"/>
        </w:rPr>
      </w:pPr>
      <w:r w:rsidRPr="00A83552">
        <w:rPr>
          <w:lang w:val="fr-FR"/>
        </w:rPr>
        <w:t>57.</w:t>
      </w:r>
      <w:r w:rsidRPr="00A83552">
        <w:rPr>
          <w:lang w:val="fr-FR"/>
        </w:rPr>
        <w:tab/>
        <w:t>Le jour de son élargissement, l</w:t>
      </w:r>
      <w:r w:rsidR="00B819EB" w:rsidRPr="00A83552">
        <w:rPr>
          <w:lang w:val="fr-FR"/>
        </w:rPr>
        <w:t>’</w:t>
      </w:r>
      <w:r w:rsidRPr="00A83552">
        <w:rPr>
          <w:lang w:val="fr-FR"/>
        </w:rPr>
        <w:t>intéressé</w:t>
      </w:r>
      <w:r>
        <w:rPr>
          <w:lang w:val="fr-FR"/>
        </w:rPr>
        <w:t xml:space="preserve"> se voit restituer son passeport</w:t>
      </w:r>
      <w:r w:rsidRPr="005A5927">
        <w:rPr>
          <w:lang w:val="fr-FR"/>
        </w:rPr>
        <w:t xml:space="preserve">. Si aucun passeport ne figure dans </w:t>
      </w:r>
      <w:r>
        <w:rPr>
          <w:lang w:val="fr-FR"/>
        </w:rPr>
        <w:t>son</w:t>
      </w:r>
      <w:r w:rsidRPr="005A5927">
        <w:rPr>
          <w:lang w:val="fr-FR"/>
        </w:rPr>
        <w:t xml:space="preserve"> dossier personnel, l</w:t>
      </w:r>
      <w:r w:rsidR="00B819EB">
        <w:rPr>
          <w:lang w:val="fr-FR"/>
        </w:rPr>
        <w:t>’</w:t>
      </w:r>
      <w:r w:rsidRPr="005A5927">
        <w:rPr>
          <w:lang w:val="fr-FR"/>
        </w:rPr>
        <w:t>administration de l</w:t>
      </w:r>
      <w:r w:rsidR="00B819EB">
        <w:rPr>
          <w:lang w:val="fr-FR"/>
        </w:rPr>
        <w:t>’</w:t>
      </w:r>
      <w:r w:rsidRPr="005A5927">
        <w:rPr>
          <w:lang w:val="fr-FR"/>
        </w:rPr>
        <w:t>établissement pénitentiaire prend les mesures nécessaire pour l</w:t>
      </w:r>
      <w:r w:rsidR="00B819EB">
        <w:rPr>
          <w:lang w:val="fr-FR"/>
        </w:rPr>
        <w:t>’</w:t>
      </w:r>
      <w:r w:rsidRPr="005A5927">
        <w:rPr>
          <w:lang w:val="fr-FR"/>
        </w:rPr>
        <w:t>obtenir</w:t>
      </w:r>
      <w:r w:rsidRPr="005A6C03">
        <w:rPr>
          <w:lang w:val="fr-FR"/>
        </w:rPr>
        <w:t>.</w:t>
      </w:r>
    </w:p>
    <w:p w14:paraId="7D05178F" w14:textId="6B2572F2" w:rsidR="000828C7" w:rsidRPr="005A6C03" w:rsidRDefault="000828C7" w:rsidP="000828C7">
      <w:pPr>
        <w:pStyle w:val="SingleTxtG"/>
        <w:rPr>
          <w:lang w:val="fr-FR"/>
        </w:rPr>
      </w:pPr>
      <w:r w:rsidRPr="005A6C03">
        <w:rPr>
          <w:lang w:val="fr-FR"/>
        </w:rPr>
        <w:t>58.</w:t>
      </w:r>
      <w:r w:rsidRPr="005A6C03">
        <w:rPr>
          <w:lang w:val="fr-FR"/>
        </w:rPr>
        <w:tab/>
      </w:r>
      <w:r w:rsidRPr="00571AEC">
        <w:rPr>
          <w:lang w:val="fr-FR"/>
        </w:rPr>
        <w:t>La remise en liberté anticipée est effectuée le jour de la réception des documents pertinents</w:t>
      </w:r>
      <w:r>
        <w:rPr>
          <w:lang w:val="fr-FR"/>
        </w:rPr>
        <w:t>. S</w:t>
      </w:r>
      <w:r w:rsidRPr="00571AEC">
        <w:rPr>
          <w:lang w:val="fr-FR"/>
        </w:rPr>
        <w:t xml:space="preserve">i ces documents sont reçus après la fin du jour ouvré, </w:t>
      </w:r>
      <w:r>
        <w:rPr>
          <w:lang w:val="fr-FR"/>
        </w:rPr>
        <w:t>l</w:t>
      </w:r>
      <w:r w:rsidR="00B819EB">
        <w:rPr>
          <w:lang w:val="fr-FR"/>
        </w:rPr>
        <w:t>’</w:t>
      </w:r>
      <w:r>
        <w:rPr>
          <w:lang w:val="fr-FR"/>
        </w:rPr>
        <w:t>intéressé</w:t>
      </w:r>
      <w:r w:rsidRPr="00571AEC">
        <w:rPr>
          <w:lang w:val="fr-FR"/>
        </w:rPr>
        <w:t xml:space="preserve"> est libéré au matin du jour suivant</w:t>
      </w:r>
      <w:r w:rsidRPr="005A6C03">
        <w:rPr>
          <w:lang w:val="fr-FR"/>
        </w:rPr>
        <w:t>.</w:t>
      </w:r>
    </w:p>
    <w:p w14:paraId="4765C2DC" w14:textId="6CB9E1A4" w:rsidR="000828C7" w:rsidRPr="005A6C03" w:rsidRDefault="000828C7" w:rsidP="000828C7">
      <w:pPr>
        <w:pStyle w:val="SingleTxtG"/>
        <w:rPr>
          <w:lang w:val="fr-FR"/>
        </w:rPr>
      </w:pPr>
      <w:r w:rsidRPr="005A6C03">
        <w:rPr>
          <w:lang w:val="fr-FR"/>
        </w:rPr>
        <w:t>59.</w:t>
      </w:r>
      <w:r w:rsidRPr="005A6C03">
        <w:rPr>
          <w:lang w:val="fr-FR"/>
        </w:rPr>
        <w:tab/>
      </w:r>
      <w:r w:rsidRPr="008D43A9">
        <w:rPr>
          <w:lang w:val="fr-FR"/>
        </w:rPr>
        <w:t>Conformément aux paragraphes 5.2</w:t>
      </w:r>
      <w:r w:rsidRPr="00A83552">
        <w:rPr>
          <w:lang w:val="fr-FR"/>
        </w:rPr>
        <w:t>, 5.5</w:t>
      </w:r>
      <w:r w:rsidR="00A83552" w:rsidRPr="00A83552">
        <w:rPr>
          <w:lang w:val="fr-FR"/>
        </w:rPr>
        <w:t xml:space="preserve"> à </w:t>
      </w:r>
      <w:r w:rsidRPr="00A83552">
        <w:rPr>
          <w:lang w:val="fr-FR"/>
        </w:rPr>
        <w:t>5.10, 5.16, 5.</w:t>
      </w:r>
      <w:r w:rsidRPr="008D43A9">
        <w:rPr>
          <w:lang w:val="fr-FR"/>
        </w:rPr>
        <w:t>17 de la section V des directives applicables aux services de contrôle de l</w:t>
      </w:r>
      <w:r w:rsidR="00B819EB">
        <w:rPr>
          <w:lang w:val="fr-FR"/>
        </w:rPr>
        <w:t>’</w:t>
      </w:r>
      <w:r w:rsidRPr="008D43A9">
        <w:rPr>
          <w:lang w:val="fr-FR"/>
        </w:rPr>
        <w:t xml:space="preserve">exécution des peines, la remise en liberté des personnes condamnées à une peine de détention est effectuée sur la base des données vérifiées </w:t>
      </w:r>
      <w:r>
        <w:rPr>
          <w:lang w:val="fr-FR"/>
        </w:rPr>
        <w:t>relatives à</w:t>
      </w:r>
      <w:r w:rsidRPr="008D43A9">
        <w:rPr>
          <w:lang w:val="fr-FR"/>
        </w:rPr>
        <w:t xml:space="preserve"> la peine (détention) figurant dans les registres des décisions des tribunaux et sur les cartes de contrôle des </w:t>
      </w:r>
      <w:r>
        <w:rPr>
          <w:lang w:val="fr-FR"/>
        </w:rPr>
        <w:t>détenu</w:t>
      </w:r>
      <w:r w:rsidRPr="008D43A9">
        <w:rPr>
          <w:lang w:val="fr-FR"/>
        </w:rPr>
        <w:t>s</w:t>
      </w:r>
      <w:r w:rsidRPr="005A6C03">
        <w:rPr>
          <w:lang w:val="fr-FR"/>
        </w:rPr>
        <w:t>.</w:t>
      </w:r>
    </w:p>
    <w:p w14:paraId="25F139C8" w14:textId="77777777" w:rsidR="000828C7" w:rsidRPr="005A6C03" w:rsidRDefault="000828C7" w:rsidP="000828C7">
      <w:pPr>
        <w:pStyle w:val="SingleTxtG"/>
        <w:rPr>
          <w:lang w:val="fr-FR"/>
        </w:rPr>
      </w:pPr>
      <w:r w:rsidRPr="005A6C03">
        <w:rPr>
          <w:lang w:val="fr-FR"/>
        </w:rPr>
        <w:t>60.</w:t>
      </w:r>
      <w:r w:rsidRPr="005A6C03">
        <w:rPr>
          <w:lang w:val="fr-FR"/>
        </w:rPr>
        <w:tab/>
      </w:r>
      <w:r w:rsidRPr="00962053">
        <w:rPr>
          <w:lang w:val="fr-FR"/>
        </w:rPr>
        <w:t>Tous les documents relatifs à la remise en liberté ou à la remise de peine sont remis au détenu</w:t>
      </w:r>
      <w:r>
        <w:rPr>
          <w:lang w:val="fr-FR"/>
        </w:rPr>
        <w:t xml:space="preserve"> </w:t>
      </w:r>
      <w:r w:rsidRPr="00962053">
        <w:rPr>
          <w:lang w:val="fr-FR"/>
        </w:rPr>
        <w:t>contre signature</w:t>
      </w:r>
      <w:r w:rsidRPr="005A6C03">
        <w:rPr>
          <w:lang w:val="fr-FR"/>
        </w:rPr>
        <w:t>.</w:t>
      </w:r>
    </w:p>
    <w:p w14:paraId="3242688D" w14:textId="77777777" w:rsidR="000828C7" w:rsidRPr="005A6C03" w:rsidRDefault="000828C7" w:rsidP="000828C7">
      <w:pPr>
        <w:pStyle w:val="SingleTxtG"/>
        <w:rPr>
          <w:lang w:val="fr-FR"/>
        </w:rPr>
      </w:pPr>
      <w:r w:rsidRPr="005A6C03">
        <w:rPr>
          <w:lang w:val="fr-FR"/>
        </w:rPr>
        <w:t>61.</w:t>
      </w:r>
      <w:r w:rsidRPr="005A6C03">
        <w:rPr>
          <w:lang w:val="fr-FR"/>
        </w:rPr>
        <w:tab/>
      </w:r>
      <w:r w:rsidRPr="000D4B2C">
        <w:rPr>
          <w:lang w:val="fr-FR"/>
        </w:rPr>
        <w:t xml:space="preserve">Au moins trois mois avant la date de remise en liberté, le service informe les agents compétents du centre de détention provisoire afin que ceux-ci planifient le versement des sommes dues aux </w:t>
      </w:r>
      <w:r>
        <w:rPr>
          <w:lang w:val="fr-FR"/>
        </w:rPr>
        <w:t>détenus</w:t>
      </w:r>
      <w:r w:rsidRPr="000D4B2C">
        <w:rPr>
          <w:lang w:val="fr-FR"/>
        </w:rPr>
        <w:t xml:space="preserve"> et se procurent les titres de transport qui leur permettront de regagner leur lieu de résidence ou de travail en Ukraine, à la charge du centre de détention provisoire</w:t>
      </w:r>
      <w:r w:rsidRPr="005A6C03">
        <w:rPr>
          <w:lang w:val="fr-FR"/>
        </w:rPr>
        <w:t>.</w:t>
      </w:r>
    </w:p>
    <w:p w14:paraId="38B1BA39" w14:textId="77777777" w:rsidR="000828C7" w:rsidRPr="005A6C03" w:rsidRDefault="000828C7" w:rsidP="000828C7">
      <w:pPr>
        <w:pStyle w:val="SingleTxtG"/>
        <w:rPr>
          <w:lang w:val="fr-FR"/>
        </w:rPr>
      </w:pPr>
      <w:r w:rsidRPr="005A6C03">
        <w:rPr>
          <w:lang w:val="fr-FR"/>
        </w:rPr>
        <w:t>62.</w:t>
      </w:r>
      <w:r w:rsidRPr="005A6C03">
        <w:rPr>
          <w:lang w:val="fr-FR"/>
        </w:rPr>
        <w:tab/>
      </w:r>
      <w:r w:rsidRPr="00683FD5">
        <w:rPr>
          <w:lang w:val="fr-FR"/>
        </w:rPr>
        <w:t xml:space="preserve">Un certificat de remise en liberté est remis aux personnes </w:t>
      </w:r>
      <w:r>
        <w:rPr>
          <w:lang w:val="fr-FR"/>
        </w:rPr>
        <w:t>à leur sortie</w:t>
      </w:r>
      <w:r w:rsidRPr="00683FD5">
        <w:rPr>
          <w:lang w:val="fr-FR"/>
        </w:rPr>
        <w:t xml:space="preserve"> du centre de détention provisoire</w:t>
      </w:r>
      <w:r w:rsidRPr="005A6C03">
        <w:rPr>
          <w:lang w:val="fr-FR"/>
        </w:rPr>
        <w:t>.</w:t>
      </w:r>
    </w:p>
    <w:p w14:paraId="1541DDBF" w14:textId="66F5D0A2" w:rsidR="000828C7" w:rsidRPr="005A6C03" w:rsidRDefault="000828C7" w:rsidP="000828C7">
      <w:pPr>
        <w:pStyle w:val="SingleTxtG"/>
        <w:rPr>
          <w:lang w:val="fr-FR"/>
        </w:rPr>
      </w:pPr>
      <w:r w:rsidRPr="005A6C03">
        <w:rPr>
          <w:lang w:val="fr-FR"/>
        </w:rPr>
        <w:t>63.</w:t>
      </w:r>
      <w:r w:rsidRPr="005A6C03">
        <w:rPr>
          <w:lang w:val="fr-FR"/>
        </w:rPr>
        <w:tab/>
      </w:r>
      <w:r w:rsidRPr="000D1CB4">
        <w:rPr>
          <w:spacing w:val="-2"/>
          <w:lang w:val="fr-FR"/>
        </w:rPr>
        <w:t>Lors de la remise en liberté, l</w:t>
      </w:r>
      <w:r w:rsidR="00B819EB">
        <w:rPr>
          <w:spacing w:val="-2"/>
          <w:lang w:val="fr-FR"/>
        </w:rPr>
        <w:t>’</w:t>
      </w:r>
      <w:r w:rsidRPr="000D1CB4">
        <w:rPr>
          <w:spacing w:val="-2"/>
          <w:lang w:val="fr-FR"/>
        </w:rPr>
        <w:t xml:space="preserve">identité de la personne est contrôlée au moyen de sa photo et de ses signes particuliers ou en comparant ses réponses avec les informations figurant dans son </w:t>
      </w:r>
      <w:r w:rsidRPr="000828C7">
        <w:rPr>
          <w:lang w:val="fr-FR"/>
        </w:rPr>
        <w:t>dossier</w:t>
      </w:r>
      <w:r w:rsidRPr="000D1CB4">
        <w:rPr>
          <w:spacing w:val="-2"/>
          <w:lang w:val="fr-FR"/>
        </w:rPr>
        <w:t xml:space="preserve"> personnel. En cas de doute de bonne foi au sujet de l</w:t>
      </w:r>
      <w:r w:rsidR="00B819EB">
        <w:rPr>
          <w:spacing w:val="-2"/>
          <w:lang w:val="fr-FR"/>
        </w:rPr>
        <w:t>’</w:t>
      </w:r>
      <w:r w:rsidRPr="000D1CB4">
        <w:rPr>
          <w:spacing w:val="-2"/>
          <w:lang w:val="fr-FR"/>
        </w:rPr>
        <w:t>identité de l</w:t>
      </w:r>
      <w:r w:rsidR="00B819EB">
        <w:rPr>
          <w:spacing w:val="-2"/>
          <w:lang w:val="fr-FR"/>
        </w:rPr>
        <w:t>’</w:t>
      </w:r>
      <w:r w:rsidRPr="000D1CB4">
        <w:rPr>
          <w:spacing w:val="-2"/>
          <w:lang w:val="fr-FR"/>
        </w:rPr>
        <w:t xml:space="preserve">intéressé, un </w:t>
      </w:r>
      <w:r w:rsidRPr="000D1CB4">
        <w:rPr>
          <w:spacing w:val="-2"/>
          <w:lang w:val="fr-FR"/>
        </w:rPr>
        <w:lastRenderedPageBreak/>
        <w:t>relevé des empreintes digitales est effectué puis comparé au relevé figurant dans le fichier des empreintes digitales</w:t>
      </w:r>
      <w:r w:rsidRPr="005A6C03">
        <w:rPr>
          <w:spacing w:val="-3"/>
          <w:lang w:val="fr-FR"/>
        </w:rPr>
        <w:t>.</w:t>
      </w:r>
    </w:p>
    <w:p w14:paraId="1AE4B557" w14:textId="500DFE4A" w:rsidR="000828C7" w:rsidRPr="005A6C03" w:rsidRDefault="000828C7" w:rsidP="000828C7">
      <w:pPr>
        <w:pStyle w:val="SingleTxtG"/>
        <w:rPr>
          <w:lang w:val="fr-FR"/>
        </w:rPr>
      </w:pPr>
      <w:r w:rsidRPr="005A6C03">
        <w:rPr>
          <w:lang w:val="fr-FR"/>
        </w:rPr>
        <w:t>64.</w:t>
      </w:r>
      <w:r w:rsidRPr="005A6C03">
        <w:rPr>
          <w:lang w:val="fr-FR"/>
        </w:rPr>
        <w:tab/>
      </w:r>
      <w:r>
        <w:rPr>
          <w:lang w:val="fr-FR"/>
        </w:rPr>
        <w:t>Dans le cas des</w:t>
      </w:r>
      <w:r w:rsidRPr="00B41A9C">
        <w:rPr>
          <w:lang w:val="fr-FR"/>
        </w:rPr>
        <w:t xml:space="preserve"> personnes qui ont été condamnées par le tribunal à une peine supplémentaire comme la déchéance du droit d</w:t>
      </w:r>
      <w:r w:rsidR="00B819EB">
        <w:rPr>
          <w:lang w:val="fr-FR"/>
        </w:rPr>
        <w:t>’</w:t>
      </w:r>
      <w:r w:rsidRPr="00B41A9C">
        <w:rPr>
          <w:lang w:val="fr-FR"/>
        </w:rPr>
        <w:t>occuper certains postes ou d</w:t>
      </w:r>
      <w:r w:rsidR="00B819EB">
        <w:rPr>
          <w:lang w:val="fr-FR"/>
        </w:rPr>
        <w:t>’</w:t>
      </w:r>
      <w:r w:rsidRPr="00B41A9C">
        <w:rPr>
          <w:lang w:val="fr-FR"/>
        </w:rPr>
        <w:t>exercer certaines activités</w:t>
      </w:r>
      <w:r>
        <w:rPr>
          <w:lang w:val="fr-FR"/>
        </w:rPr>
        <w:t>, dont le reliquat de peine est remplacé par une</w:t>
      </w:r>
      <w:r w:rsidRPr="00B41A9C">
        <w:rPr>
          <w:lang w:val="fr-FR"/>
        </w:rPr>
        <w:t xml:space="preserve"> mesure moins restrictive comme une peine de travail communautaire ou</w:t>
      </w:r>
      <w:r>
        <w:rPr>
          <w:lang w:val="fr-FR"/>
        </w:rPr>
        <w:t xml:space="preserve"> qui bénéficient d</w:t>
      </w:r>
      <w:r w:rsidR="00B819EB">
        <w:rPr>
          <w:lang w:val="fr-FR"/>
        </w:rPr>
        <w:t>’</w:t>
      </w:r>
      <w:r>
        <w:rPr>
          <w:lang w:val="fr-FR"/>
        </w:rPr>
        <w:t xml:space="preserve">un décret de </w:t>
      </w:r>
      <w:r w:rsidRPr="00B41A9C">
        <w:rPr>
          <w:lang w:val="fr-FR"/>
        </w:rPr>
        <w:t>grâce présidentielle, les fonctionnaires font parvenir une copie certifiée de la peine ou de la décision du tribunal (ordonnance du Ministère de la justice relative à l</w:t>
      </w:r>
      <w:r w:rsidR="00B819EB">
        <w:rPr>
          <w:lang w:val="fr-FR"/>
        </w:rPr>
        <w:t>’</w:t>
      </w:r>
      <w:r w:rsidRPr="00B41A9C">
        <w:rPr>
          <w:lang w:val="fr-FR"/>
        </w:rPr>
        <w:t>application du décret de grâce présidentielle) dans les vingt-quatre heures suivant leur remise en liberté, accompagnée de leur dossier personnel, de la date de l</w:t>
      </w:r>
      <w:r>
        <w:rPr>
          <w:lang w:val="fr-FR"/>
        </w:rPr>
        <w:t>eur</w:t>
      </w:r>
      <w:r w:rsidRPr="00B41A9C">
        <w:rPr>
          <w:lang w:val="fr-FR"/>
        </w:rPr>
        <w:t xml:space="preserve"> remise en liberté, des noms et prénoms des parents et de leur lieu de résidence, ainsi que l</w:t>
      </w:r>
      <w:r>
        <w:rPr>
          <w:lang w:val="fr-FR"/>
        </w:rPr>
        <w:t xml:space="preserve">eur </w:t>
      </w:r>
      <w:r w:rsidRPr="00B41A9C">
        <w:rPr>
          <w:lang w:val="fr-FR"/>
        </w:rPr>
        <w:t>convocation devant l</w:t>
      </w:r>
      <w:r w:rsidR="00B819EB">
        <w:rPr>
          <w:lang w:val="fr-FR"/>
        </w:rPr>
        <w:t>’</w:t>
      </w:r>
      <w:r w:rsidRPr="00B41A9C">
        <w:rPr>
          <w:lang w:val="fr-FR"/>
        </w:rPr>
        <w:t>inspection pénitentiaire dans les trois jours suivant la remise en liberté</w:t>
      </w:r>
      <w:r w:rsidRPr="005A6C03">
        <w:rPr>
          <w:lang w:val="fr-FR"/>
        </w:rPr>
        <w:t>.</w:t>
      </w:r>
    </w:p>
    <w:p w14:paraId="530D92FC" w14:textId="3E9A5870" w:rsidR="000828C7" w:rsidRPr="005A6C03" w:rsidRDefault="000828C7" w:rsidP="000828C7">
      <w:pPr>
        <w:pStyle w:val="SingleTxtG"/>
        <w:rPr>
          <w:lang w:val="fr-FR"/>
        </w:rPr>
      </w:pPr>
      <w:r w:rsidRPr="005A6C03">
        <w:rPr>
          <w:lang w:val="fr-FR"/>
        </w:rPr>
        <w:t>65.</w:t>
      </w:r>
      <w:r w:rsidRPr="005A6C03">
        <w:rPr>
          <w:lang w:val="fr-FR"/>
        </w:rPr>
        <w:tab/>
      </w:r>
      <w:r w:rsidRPr="003544B3">
        <w:rPr>
          <w:lang w:val="fr-FR"/>
        </w:rPr>
        <w:t xml:space="preserve">Dans les trois jours suivant la réception de la décision du tribunal </w:t>
      </w:r>
      <w:r>
        <w:rPr>
          <w:lang w:val="fr-FR"/>
        </w:rPr>
        <w:t>d</w:t>
      </w:r>
      <w:r w:rsidR="00B819EB">
        <w:rPr>
          <w:lang w:val="fr-FR"/>
        </w:rPr>
        <w:t>’</w:t>
      </w:r>
      <w:r>
        <w:rPr>
          <w:lang w:val="fr-FR"/>
        </w:rPr>
        <w:t>accorder une</w:t>
      </w:r>
      <w:r w:rsidRPr="003544B3">
        <w:rPr>
          <w:lang w:val="fr-FR"/>
        </w:rPr>
        <w:t xml:space="preserve"> libération conditionnelle, les fonctionnaires doivent envoyer à l</w:t>
      </w:r>
      <w:r w:rsidR="00B819EB">
        <w:rPr>
          <w:lang w:val="fr-FR"/>
        </w:rPr>
        <w:t>’</w:t>
      </w:r>
      <w:r w:rsidRPr="003544B3">
        <w:rPr>
          <w:lang w:val="fr-FR"/>
        </w:rPr>
        <w:t>organe de probation autorisé du lieu de résidence choisi une copie certifiée de la peine ou de la décision du tribunal (ordonnance du Ministère de la justice relative à l</w:t>
      </w:r>
      <w:r w:rsidR="00B819EB">
        <w:rPr>
          <w:lang w:val="fr-FR"/>
        </w:rPr>
        <w:t>’</w:t>
      </w:r>
      <w:r w:rsidRPr="003544B3">
        <w:rPr>
          <w:lang w:val="fr-FR"/>
        </w:rPr>
        <w:t>application du décret de grâce présidentielle), le dossier personnel de l</w:t>
      </w:r>
      <w:r w:rsidR="00B819EB">
        <w:rPr>
          <w:lang w:val="fr-FR"/>
        </w:rPr>
        <w:t>’</w:t>
      </w:r>
      <w:r w:rsidRPr="003544B3">
        <w:rPr>
          <w:lang w:val="fr-FR"/>
        </w:rPr>
        <w:t>intéressé, la date de sa remise en liberté, les noms et prénoms de</w:t>
      </w:r>
      <w:r>
        <w:rPr>
          <w:lang w:val="fr-FR"/>
        </w:rPr>
        <w:t xml:space="preserve"> se</w:t>
      </w:r>
      <w:r w:rsidRPr="003544B3">
        <w:rPr>
          <w:lang w:val="fr-FR"/>
        </w:rPr>
        <w:t>s proches et leur lieu de résidence, ainsi que la convocation devant l</w:t>
      </w:r>
      <w:r w:rsidR="00B819EB">
        <w:rPr>
          <w:lang w:val="fr-FR"/>
        </w:rPr>
        <w:t>’</w:t>
      </w:r>
      <w:r w:rsidRPr="003544B3">
        <w:rPr>
          <w:lang w:val="fr-FR"/>
        </w:rPr>
        <w:t>inspection pénitentiaire</w:t>
      </w:r>
      <w:r>
        <w:rPr>
          <w:lang w:val="fr-FR"/>
        </w:rPr>
        <w:t>,</w:t>
      </w:r>
      <w:r w:rsidRPr="003544B3">
        <w:rPr>
          <w:lang w:val="fr-FR"/>
        </w:rPr>
        <w:t xml:space="preserve"> dans les trois jours suivant la remise en liberté</w:t>
      </w:r>
      <w:r w:rsidRPr="005A6C03">
        <w:rPr>
          <w:lang w:val="fr-FR"/>
        </w:rPr>
        <w:t>.</w:t>
      </w:r>
    </w:p>
    <w:p w14:paraId="4ACCB938" w14:textId="77777777" w:rsidR="000828C7" w:rsidRPr="004E6592" w:rsidRDefault="000828C7" w:rsidP="000828C7">
      <w:pPr>
        <w:pStyle w:val="H1G"/>
        <w:rPr>
          <w:lang w:val="fr-FR"/>
        </w:rPr>
      </w:pPr>
      <w:r w:rsidRPr="005A6C03">
        <w:rPr>
          <w:lang w:val="fr-FR"/>
        </w:rPr>
        <w:tab/>
      </w:r>
      <w:r w:rsidRPr="005A6C03">
        <w:rPr>
          <w:lang w:val="fr-FR"/>
        </w:rPr>
        <w:tab/>
      </w:r>
      <w:r w:rsidRPr="00AC7E27">
        <w:rPr>
          <w:lang w:val="fr-FR"/>
        </w:rPr>
        <w:t>Article 24</w:t>
      </w:r>
      <w:r w:rsidRPr="005802FD">
        <w:rPr>
          <w:lang w:val="fr-FR"/>
        </w:rPr>
        <w:t xml:space="preserve"> : </w:t>
      </w:r>
      <w:bookmarkStart w:id="7" w:name="_Hlk94548263"/>
      <w:r w:rsidRPr="0005507A">
        <w:rPr>
          <w:lang w:val="fr-FR"/>
        </w:rPr>
        <w:t>Garantie des droits et intérêts de la victime</w:t>
      </w:r>
      <w:bookmarkEnd w:id="7"/>
    </w:p>
    <w:p w14:paraId="2AEA73DC" w14:textId="6299CEDF" w:rsidR="000828C7" w:rsidRPr="00AC7E27" w:rsidRDefault="000828C7" w:rsidP="000828C7">
      <w:pPr>
        <w:pStyle w:val="SingleTxtG"/>
        <w:rPr>
          <w:lang w:val="fr-FR"/>
        </w:rPr>
      </w:pPr>
      <w:r w:rsidRPr="00AC7E27">
        <w:rPr>
          <w:color w:val="000000" w:themeColor="text1"/>
          <w:lang w:val="fr-FR"/>
        </w:rPr>
        <w:t>66.</w:t>
      </w:r>
      <w:r w:rsidRPr="00AC7E27">
        <w:rPr>
          <w:color w:val="000000" w:themeColor="text1"/>
          <w:lang w:val="fr-FR"/>
        </w:rPr>
        <w:tab/>
        <w:t>Selon les première, deuxième et troisième parties de l</w:t>
      </w:r>
      <w:r w:rsidR="00B819EB">
        <w:rPr>
          <w:color w:val="000000" w:themeColor="text1"/>
          <w:lang w:val="fr-FR"/>
        </w:rPr>
        <w:t>’</w:t>
      </w:r>
      <w:r w:rsidRPr="00AC7E27">
        <w:rPr>
          <w:color w:val="000000" w:themeColor="text1"/>
          <w:lang w:val="fr-FR"/>
        </w:rPr>
        <w:t xml:space="preserve">article 127 du Code de procédure pénale, tout suspect ou </w:t>
      </w:r>
      <w:r>
        <w:rPr>
          <w:color w:val="000000" w:themeColor="text1"/>
          <w:lang w:val="fr-FR"/>
        </w:rPr>
        <w:t>accusé</w:t>
      </w:r>
      <w:r w:rsidRPr="004E6592">
        <w:rPr>
          <w:color w:val="000000" w:themeColor="text1"/>
          <w:lang w:val="fr-FR"/>
        </w:rPr>
        <w:t xml:space="preserve"> ou, avec son consentement, toute autre personne physique </w:t>
      </w:r>
      <w:r w:rsidRPr="000828C7">
        <w:rPr>
          <w:lang w:val="fr-FR"/>
        </w:rPr>
        <w:t>ou</w:t>
      </w:r>
      <w:r w:rsidRPr="004E6592">
        <w:rPr>
          <w:color w:val="000000" w:themeColor="text1"/>
          <w:lang w:val="fr-FR"/>
        </w:rPr>
        <w:t xml:space="preserve"> morale, </w:t>
      </w:r>
      <w:r w:rsidRPr="008438B6">
        <w:rPr>
          <w:color w:val="000000" w:themeColor="text1"/>
          <w:lang w:val="fr-FR"/>
        </w:rPr>
        <w:t>a le droit, à tout moment de la procédure pénale, de réparer le préjudice</w:t>
      </w:r>
      <w:r w:rsidRPr="00AC7E27">
        <w:rPr>
          <w:color w:val="000000" w:themeColor="text1"/>
          <w:lang w:val="fr-FR"/>
        </w:rPr>
        <w:t xml:space="preserve"> causé par l</w:t>
      </w:r>
      <w:r w:rsidR="00B819EB">
        <w:rPr>
          <w:color w:val="000000" w:themeColor="text1"/>
          <w:lang w:val="fr-FR"/>
        </w:rPr>
        <w:t>’</w:t>
      </w:r>
      <w:r w:rsidRPr="00AC7E27">
        <w:rPr>
          <w:color w:val="000000" w:themeColor="text1"/>
          <w:lang w:val="fr-FR"/>
        </w:rPr>
        <w:t>infraction pénale commise contre une personne, une collectivité territoriale ou un État</w:t>
      </w:r>
      <w:r w:rsidRPr="00AC7E27">
        <w:rPr>
          <w:lang w:val="fr-FR"/>
        </w:rPr>
        <w:t>.</w:t>
      </w:r>
    </w:p>
    <w:p w14:paraId="7F6B8294" w14:textId="7BD9B72A" w:rsidR="000828C7" w:rsidRPr="00AC7E27" w:rsidRDefault="000828C7" w:rsidP="000828C7">
      <w:pPr>
        <w:pStyle w:val="SingleTxtG"/>
        <w:rPr>
          <w:sz w:val="24"/>
          <w:szCs w:val="24"/>
          <w:lang w:val="fr-FR"/>
        </w:rPr>
      </w:pPr>
      <w:r w:rsidRPr="00AC7E27">
        <w:rPr>
          <w:lang w:val="fr-FR"/>
        </w:rPr>
        <w:t>67.</w:t>
      </w:r>
      <w:r w:rsidRPr="00AC7E27">
        <w:rPr>
          <w:lang w:val="fr-FR"/>
        </w:rPr>
        <w:tab/>
        <w:t>L</w:t>
      </w:r>
      <w:r w:rsidR="00B819EB">
        <w:rPr>
          <w:lang w:val="fr-FR"/>
        </w:rPr>
        <w:t>’</w:t>
      </w:r>
      <w:r w:rsidRPr="00AC7E27">
        <w:rPr>
          <w:lang w:val="fr-FR"/>
        </w:rPr>
        <w:t>indemnisation du préjudice causé par une infraction pénale ou tout autre acte dangereux pour la société peut être décidée par le tribunal correctionnel statuant sur l</w:t>
      </w:r>
      <w:r w:rsidR="00B819EB">
        <w:rPr>
          <w:lang w:val="fr-FR"/>
        </w:rPr>
        <w:t>’</w:t>
      </w:r>
      <w:r w:rsidRPr="00AC7E27">
        <w:rPr>
          <w:lang w:val="fr-FR"/>
        </w:rPr>
        <w:t>action civile.</w:t>
      </w:r>
    </w:p>
    <w:p w14:paraId="5A7D68CA" w14:textId="1BB38FEA" w:rsidR="000828C7" w:rsidRPr="00AC7E27" w:rsidRDefault="000828C7" w:rsidP="000828C7">
      <w:pPr>
        <w:pStyle w:val="SingleTxtG"/>
        <w:rPr>
          <w:lang w:val="fr-FR"/>
        </w:rPr>
      </w:pPr>
      <w:r w:rsidRPr="00AC7E27">
        <w:rPr>
          <w:color w:val="000000" w:themeColor="text1"/>
          <w:lang w:val="fr-FR"/>
        </w:rPr>
        <w:t>68.</w:t>
      </w:r>
      <w:r w:rsidRPr="00AC7E27">
        <w:rPr>
          <w:color w:val="000000" w:themeColor="text1"/>
          <w:lang w:val="fr-FR"/>
        </w:rPr>
        <w:tab/>
        <w:t>L</w:t>
      </w:r>
      <w:r w:rsidR="00B819EB">
        <w:rPr>
          <w:color w:val="000000" w:themeColor="text1"/>
          <w:lang w:val="fr-FR"/>
        </w:rPr>
        <w:t>’</w:t>
      </w:r>
      <w:r w:rsidRPr="00AC7E27">
        <w:rPr>
          <w:color w:val="000000" w:themeColor="text1"/>
          <w:lang w:val="fr-FR"/>
        </w:rPr>
        <w:t xml:space="preserve">indemnisation du préjudice </w:t>
      </w:r>
      <w:r w:rsidRPr="000828C7">
        <w:rPr>
          <w:lang w:val="fr-FR"/>
        </w:rPr>
        <w:t>causé</w:t>
      </w:r>
      <w:r w:rsidRPr="00AC7E27">
        <w:rPr>
          <w:color w:val="000000" w:themeColor="text1"/>
          <w:lang w:val="fr-FR"/>
        </w:rPr>
        <w:t xml:space="preserve"> à la victime par suite d</w:t>
      </w:r>
      <w:r w:rsidR="00B819EB">
        <w:rPr>
          <w:color w:val="000000" w:themeColor="text1"/>
          <w:lang w:val="fr-FR"/>
        </w:rPr>
        <w:t>’</w:t>
      </w:r>
      <w:r w:rsidRPr="00AC7E27">
        <w:rPr>
          <w:color w:val="000000" w:themeColor="text1"/>
          <w:lang w:val="fr-FR"/>
        </w:rPr>
        <w:t>une infraction pénale est mise à charge du budget de l</w:t>
      </w:r>
      <w:r w:rsidR="00B819EB">
        <w:rPr>
          <w:color w:val="000000" w:themeColor="text1"/>
          <w:lang w:val="fr-FR"/>
        </w:rPr>
        <w:t>’</w:t>
      </w:r>
      <w:r w:rsidRPr="00AC7E27">
        <w:rPr>
          <w:color w:val="000000" w:themeColor="text1"/>
          <w:lang w:val="fr-FR"/>
        </w:rPr>
        <w:t xml:space="preserve">État, </w:t>
      </w:r>
      <w:r w:rsidRPr="00AC7E27">
        <w:rPr>
          <w:lang w:val="fr-FR"/>
        </w:rPr>
        <w:t>conformément aux dispositions de la loi.</w:t>
      </w:r>
    </w:p>
    <w:p w14:paraId="182A057F" w14:textId="63E5FEEA" w:rsidR="000828C7" w:rsidRPr="005A6C03" w:rsidRDefault="000828C7" w:rsidP="000828C7">
      <w:pPr>
        <w:pStyle w:val="SingleTxtG"/>
        <w:rPr>
          <w:sz w:val="24"/>
          <w:szCs w:val="24"/>
          <w:lang w:val="fr-FR"/>
        </w:rPr>
      </w:pPr>
      <w:r w:rsidRPr="00AC7E27">
        <w:rPr>
          <w:color w:val="000000" w:themeColor="text1"/>
          <w:lang w:val="fr-FR"/>
        </w:rPr>
        <w:t>69.</w:t>
      </w:r>
      <w:r w:rsidRPr="00AC7E27">
        <w:rPr>
          <w:color w:val="000000" w:themeColor="text1"/>
          <w:lang w:val="fr-FR"/>
        </w:rPr>
        <w:tab/>
        <w:t>Selon l</w:t>
      </w:r>
      <w:r w:rsidR="00B819EB">
        <w:rPr>
          <w:color w:val="000000" w:themeColor="text1"/>
          <w:lang w:val="fr-FR"/>
        </w:rPr>
        <w:t>’</w:t>
      </w:r>
      <w:r w:rsidRPr="00AC7E27">
        <w:rPr>
          <w:color w:val="000000" w:themeColor="text1"/>
          <w:lang w:val="fr-FR"/>
        </w:rPr>
        <w:t xml:space="preserve">article 128 du Code de procédure pénale, </w:t>
      </w:r>
      <w:r>
        <w:rPr>
          <w:color w:val="000000" w:themeColor="text1"/>
          <w:lang w:val="fr-FR"/>
        </w:rPr>
        <w:t>toute</w:t>
      </w:r>
      <w:r w:rsidRPr="0005507A">
        <w:rPr>
          <w:color w:val="000000" w:themeColor="text1"/>
          <w:lang w:val="fr-FR"/>
        </w:rPr>
        <w:t xml:space="preserve"> personne </w:t>
      </w:r>
      <w:r>
        <w:rPr>
          <w:color w:val="000000" w:themeColor="text1"/>
          <w:lang w:val="fr-FR"/>
        </w:rPr>
        <w:t>ayant</w:t>
      </w:r>
      <w:r w:rsidRPr="0005507A">
        <w:rPr>
          <w:color w:val="000000" w:themeColor="text1"/>
          <w:lang w:val="fr-FR"/>
        </w:rPr>
        <w:t xml:space="preserve"> subi un préjudice pécuniaire ou non pécuniaire du fait de la commission d</w:t>
      </w:r>
      <w:r w:rsidR="00B819EB">
        <w:rPr>
          <w:color w:val="000000" w:themeColor="text1"/>
          <w:lang w:val="fr-FR"/>
        </w:rPr>
        <w:t>’</w:t>
      </w:r>
      <w:r w:rsidRPr="004E6592">
        <w:rPr>
          <w:color w:val="000000" w:themeColor="text1"/>
          <w:lang w:val="fr-FR"/>
        </w:rPr>
        <w:t xml:space="preserve">une </w:t>
      </w:r>
      <w:r w:rsidRPr="000828C7">
        <w:rPr>
          <w:lang w:val="fr-FR"/>
        </w:rPr>
        <w:t>infraction</w:t>
      </w:r>
      <w:r w:rsidRPr="004E6592">
        <w:rPr>
          <w:color w:val="000000" w:themeColor="text1"/>
          <w:lang w:val="fr-FR"/>
        </w:rPr>
        <w:t xml:space="preserve"> pénale ou d</w:t>
      </w:r>
      <w:r w:rsidR="00B819EB">
        <w:rPr>
          <w:color w:val="000000" w:themeColor="text1"/>
          <w:lang w:val="fr-FR"/>
        </w:rPr>
        <w:t>’</w:t>
      </w:r>
      <w:r w:rsidRPr="00AC7E27">
        <w:rPr>
          <w:color w:val="000000" w:themeColor="text1"/>
          <w:lang w:val="fr-FR"/>
        </w:rPr>
        <w:t>un autre acte dangereux pour la société a le droit, dans le cadre de la procédure pénale, mais avant l</w:t>
      </w:r>
      <w:r w:rsidR="00B819EB">
        <w:rPr>
          <w:color w:val="000000" w:themeColor="text1"/>
          <w:lang w:val="fr-FR"/>
        </w:rPr>
        <w:t>’</w:t>
      </w:r>
      <w:r w:rsidRPr="00AC7E27">
        <w:rPr>
          <w:color w:val="000000" w:themeColor="text1"/>
          <w:lang w:val="fr-FR"/>
        </w:rPr>
        <w:t>ouverture du procès, d</w:t>
      </w:r>
      <w:r w:rsidR="00B819EB">
        <w:rPr>
          <w:color w:val="000000" w:themeColor="text1"/>
          <w:lang w:val="fr-FR"/>
        </w:rPr>
        <w:t>’</w:t>
      </w:r>
      <w:r w:rsidRPr="00AC7E27">
        <w:rPr>
          <w:color w:val="000000" w:themeColor="text1"/>
          <w:lang w:val="fr-FR"/>
        </w:rPr>
        <w:t>intenter une action civile contre le suspect, l</w:t>
      </w:r>
      <w:r w:rsidR="00B819EB">
        <w:rPr>
          <w:color w:val="000000" w:themeColor="text1"/>
          <w:lang w:val="fr-FR"/>
        </w:rPr>
        <w:t>’</w:t>
      </w:r>
      <w:r w:rsidRPr="00AC7E27">
        <w:rPr>
          <w:color w:val="000000" w:themeColor="text1"/>
          <w:lang w:val="fr-FR"/>
        </w:rPr>
        <w:t xml:space="preserve">accusé ou la personne physique ou morale civilement responsable, au regard de la loi, du préjudice causé par les actes dangereux pour la société </w:t>
      </w:r>
      <w:r>
        <w:rPr>
          <w:color w:val="000000" w:themeColor="text1"/>
          <w:lang w:val="fr-FR"/>
        </w:rPr>
        <w:t>commis par le</w:t>
      </w:r>
      <w:r w:rsidRPr="005802FD">
        <w:rPr>
          <w:color w:val="000000" w:themeColor="text1"/>
          <w:lang w:val="fr-FR"/>
        </w:rPr>
        <w:t xml:space="preserve"> suspect, l</w:t>
      </w:r>
      <w:r w:rsidR="00B819EB">
        <w:rPr>
          <w:color w:val="000000" w:themeColor="text1"/>
          <w:lang w:val="fr-FR"/>
        </w:rPr>
        <w:t>’</w:t>
      </w:r>
      <w:r w:rsidRPr="005802FD">
        <w:rPr>
          <w:color w:val="000000" w:themeColor="text1"/>
          <w:lang w:val="fr-FR"/>
        </w:rPr>
        <w:t>accusé ou la personne aliénée</w:t>
      </w:r>
      <w:r w:rsidRPr="005802FD">
        <w:rPr>
          <w:lang w:val="fr-FR"/>
        </w:rPr>
        <w:t>.</w:t>
      </w:r>
    </w:p>
    <w:p w14:paraId="1F219322" w14:textId="77777777" w:rsidR="000828C7" w:rsidRPr="005A6C03" w:rsidRDefault="000828C7" w:rsidP="000828C7">
      <w:pPr>
        <w:pStyle w:val="H1G"/>
        <w:rPr>
          <w:lang w:val="fr-FR"/>
        </w:rPr>
      </w:pPr>
      <w:r w:rsidRPr="005A6C03">
        <w:rPr>
          <w:lang w:val="fr-FR"/>
        </w:rPr>
        <w:tab/>
      </w:r>
      <w:r w:rsidRPr="005A6C03">
        <w:rPr>
          <w:lang w:val="fr-FR"/>
        </w:rPr>
        <w:tab/>
        <w:t>Article 25</w:t>
      </w:r>
      <w:r>
        <w:rPr>
          <w:lang w:val="fr-FR"/>
        </w:rPr>
        <w:t> </w:t>
      </w:r>
      <w:r w:rsidRPr="005A6C03">
        <w:rPr>
          <w:lang w:val="fr-FR"/>
        </w:rPr>
        <w:t xml:space="preserve">: </w:t>
      </w:r>
      <w:r>
        <w:rPr>
          <w:lang w:val="fr-FR"/>
        </w:rPr>
        <w:t>Protection des enfants</w:t>
      </w:r>
    </w:p>
    <w:p w14:paraId="66164974" w14:textId="1AA8882B" w:rsidR="000828C7" w:rsidRPr="005A6C03" w:rsidRDefault="000828C7" w:rsidP="000828C7">
      <w:pPr>
        <w:pStyle w:val="SingleTxtG"/>
        <w:rPr>
          <w:lang w:val="fr-FR"/>
        </w:rPr>
      </w:pPr>
      <w:r w:rsidRPr="005A6C03">
        <w:rPr>
          <w:lang w:val="fr-FR"/>
        </w:rPr>
        <w:t>70.</w:t>
      </w:r>
      <w:r w:rsidRPr="005A6C03">
        <w:rPr>
          <w:lang w:val="fr-FR"/>
        </w:rPr>
        <w:tab/>
      </w:r>
      <w:r w:rsidRPr="00071261">
        <w:rPr>
          <w:lang w:val="fr-FR"/>
        </w:rPr>
        <w:t>Conformément à l</w:t>
      </w:r>
      <w:r w:rsidR="00B819EB">
        <w:rPr>
          <w:lang w:val="fr-FR"/>
        </w:rPr>
        <w:t>’</w:t>
      </w:r>
      <w:r w:rsidRPr="00071261">
        <w:rPr>
          <w:lang w:val="fr-FR"/>
        </w:rPr>
        <w:t>article 574 du Code de procédure pénale, l</w:t>
      </w:r>
      <w:r w:rsidR="00B819EB">
        <w:rPr>
          <w:lang w:val="fr-FR"/>
        </w:rPr>
        <w:t>’</w:t>
      </w:r>
      <w:r w:rsidRPr="00071261">
        <w:rPr>
          <w:lang w:val="fr-FR"/>
        </w:rPr>
        <w:t xml:space="preserve">autorité centrale </w:t>
      </w:r>
      <w:r w:rsidRPr="009D72FE">
        <w:rPr>
          <w:lang w:val="fr-FR"/>
        </w:rPr>
        <w:t>chargée de recevoir et de transmettre les demandes d</w:t>
      </w:r>
      <w:r w:rsidR="00B819EB">
        <w:rPr>
          <w:lang w:val="fr-FR"/>
        </w:rPr>
        <w:t>’</w:t>
      </w:r>
      <w:r w:rsidRPr="009D72FE">
        <w:rPr>
          <w:lang w:val="fr-FR"/>
        </w:rPr>
        <w:t>extradition</w:t>
      </w:r>
      <w:r w:rsidRPr="00071261">
        <w:rPr>
          <w:lang w:val="fr-FR"/>
        </w:rPr>
        <w:t xml:space="preserve"> est le </w:t>
      </w:r>
      <w:r>
        <w:rPr>
          <w:lang w:val="fr-FR"/>
        </w:rPr>
        <w:t>B</w:t>
      </w:r>
      <w:r w:rsidRPr="00071261">
        <w:rPr>
          <w:lang w:val="fr-FR"/>
        </w:rPr>
        <w:t xml:space="preserve">ureau du procureur général (extradition </w:t>
      </w:r>
      <w:r>
        <w:rPr>
          <w:lang w:val="fr-FR"/>
        </w:rPr>
        <w:t xml:space="preserve">de personnes </w:t>
      </w:r>
      <w:r w:rsidRPr="00B65BF6">
        <w:rPr>
          <w:lang w:val="fr-FR"/>
        </w:rPr>
        <w:t>mise</w:t>
      </w:r>
      <w:r>
        <w:rPr>
          <w:lang w:val="fr-FR"/>
        </w:rPr>
        <w:t>s</w:t>
      </w:r>
      <w:r w:rsidRPr="00B65BF6">
        <w:rPr>
          <w:lang w:val="fr-FR"/>
        </w:rPr>
        <w:t xml:space="preserve"> en cause au cours de la procédure pénale</w:t>
      </w:r>
      <w:r>
        <w:rPr>
          <w:lang w:val="fr-FR"/>
        </w:rPr>
        <w:t>,</w:t>
      </w:r>
      <w:r w:rsidRPr="00B65BF6">
        <w:rPr>
          <w:lang w:val="fr-FR"/>
        </w:rPr>
        <w:t xml:space="preserve"> </w:t>
      </w:r>
      <w:r>
        <w:rPr>
          <w:lang w:val="fr-FR"/>
        </w:rPr>
        <w:t>pendant</w:t>
      </w:r>
      <w:r w:rsidRPr="00071261">
        <w:rPr>
          <w:lang w:val="fr-FR"/>
        </w:rPr>
        <w:t xml:space="preserve"> l</w:t>
      </w:r>
      <w:r w:rsidR="00B819EB">
        <w:rPr>
          <w:lang w:val="fr-FR"/>
        </w:rPr>
        <w:t>’</w:t>
      </w:r>
      <w:r w:rsidRPr="00071261">
        <w:rPr>
          <w:lang w:val="fr-FR"/>
        </w:rPr>
        <w:t xml:space="preserve">enquête préliminaire) et le Ministère de la justice (extradition des </w:t>
      </w:r>
      <w:r>
        <w:rPr>
          <w:lang w:val="fr-FR"/>
        </w:rPr>
        <w:t>personnes condamnées au cours</w:t>
      </w:r>
      <w:r w:rsidRPr="00071261">
        <w:rPr>
          <w:lang w:val="fr-FR"/>
        </w:rPr>
        <w:t xml:space="preserve"> d</w:t>
      </w:r>
      <w:r w:rsidR="00B819EB">
        <w:rPr>
          <w:lang w:val="fr-FR"/>
        </w:rPr>
        <w:t>’</w:t>
      </w:r>
      <w:r w:rsidRPr="00071261">
        <w:rPr>
          <w:lang w:val="fr-FR"/>
        </w:rPr>
        <w:t>une procédure pénale</w:t>
      </w:r>
      <w:r>
        <w:rPr>
          <w:lang w:val="fr-FR"/>
        </w:rPr>
        <w:t>,</w:t>
      </w:r>
      <w:r w:rsidRPr="00071261">
        <w:rPr>
          <w:lang w:val="fr-FR"/>
        </w:rPr>
        <w:t xml:space="preserve"> </w:t>
      </w:r>
      <w:r>
        <w:rPr>
          <w:lang w:val="fr-FR"/>
        </w:rPr>
        <w:t>pendant le procès</w:t>
      </w:r>
      <w:r w:rsidRPr="00071261">
        <w:rPr>
          <w:lang w:val="fr-FR"/>
        </w:rPr>
        <w:t xml:space="preserve"> ou l</w:t>
      </w:r>
      <w:r w:rsidR="00B819EB">
        <w:rPr>
          <w:lang w:val="fr-FR"/>
        </w:rPr>
        <w:t>’</w:t>
      </w:r>
      <w:r w:rsidRPr="00071261">
        <w:rPr>
          <w:lang w:val="fr-FR"/>
        </w:rPr>
        <w:t>exécution de la peine), sauf disposition contraire d</w:t>
      </w:r>
      <w:r>
        <w:rPr>
          <w:lang w:val="fr-FR"/>
        </w:rPr>
        <w:t>e tout</w:t>
      </w:r>
      <w:r w:rsidRPr="00071261">
        <w:rPr>
          <w:lang w:val="fr-FR"/>
        </w:rPr>
        <w:t xml:space="preserve"> traité international auquel l</w:t>
      </w:r>
      <w:r w:rsidR="00B819EB">
        <w:rPr>
          <w:lang w:val="fr-FR"/>
        </w:rPr>
        <w:t>’</w:t>
      </w:r>
      <w:r w:rsidRPr="00071261">
        <w:rPr>
          <w:lang w:val="fr-FR"/>
        </w:rPr>
        <w:t>Ukraine est partie</w:t>
      </w:r>
      <w:r w:rsidRPr="005A6C03">
        <w:rPr>
          <w:lang w:val="fr-FR"/>
        </w:rPr>
        <w:t>.</w:t>
      </w:r>
    </w:p>
    <w:p w14:paraId="000CD9A3" w14:textId="779EA991" w:rsidR="000828C7" w:rsidRPr="005A6C03" w:rsidRDefault="000828C7" w:rsidP="000828C7">
      <w:pPr>
        <w:pStyle w:val="SingleTxtG"/>
        <w:rPr>
          <w:lang w:val="fr-FR"/>
        </w:rPr>
      </w:pPr>
      <w:r w:rsidRPr="005A6C03">
        <w:rPr>
          <w:lang w:val="fr-FR"/>
        </w:rPr>
        <w:t>71.</w:t>
      </w:r>
      <w:r w:rsidRPr="005A6C03">
        <w:rPr>
          <w:lang w:val="fr-FR"/>
        </w:rPr>
        <w:tab/>
      </w:r>
      <w:r>
        <w:rPr>
          <w:lang w:val="fr-FR"/>
        </w:rPr>
        <w:t>L</w:t>
      </w:r>
      <w:r w:rsidR="00B819EB">
        <w:rPr>
          <w:lang w:val="fr-FR"/>
        </w:rPr>
        <w:t>’</w:t>
      </w:r>
      <w:r w:rsidRPr="00A81FC1">
        <w:rPr>
          <w:lang w:val="fr-FR"/>
        </w:rPr>
        <w:t>article 545 du Code de procédure pénale</w:t>
      </w:r>
      <w:r>
        <w:rPr>
          <w:lang w:val="fr-FR"/>
        </w:rPr>
        <w:t xml:space="preserve"> dispose que</w:t>
      </w:r>
      <w:r w:rsidRPr="00A81FC1">
        <w:rPr>
          <w:lang w:val="fr-FR"/>
        </w:rPr>
        <w:t xml:space="preserve"> </w:t>
      </w:r>
      <w:r>
        <w:rPr>
          <w:lang w:val="fr-FR"/>
        </w:rPr>
        <w:t>les</w:t>
      </w:r>
      <w:r w:rsidRPr="00A81FC1">
        <w:rPr>
          <w:lang w:val="fr-FR"/>
        </w:rPr>
        <w:t xml:space="preserve"> demandes </w:t>
      </w:r>
      <w:r w:rsidRPr="00532987">
        <w:rPr>
          <w:lang w:val="fr-FR"/>
        </w:rPr>
        <w:t>d</w:t>
      </w:r>
      <w:r w:rsidR="00B819EB">
        <w:rPr>
          <w:lang w:val="fr-FR"/>
        </w:rPr>
        <w:t>’</w:t>
      </w:r>
      <w:r w:rsidRPr="00532987">
        <w:rPr>
          <w:lang w:val="fr-FR"/>
        </w:rPr>
        <w:t>entraide judiciaire en matière pénale</w:t>
      </w:r>
      <w:r w:rsidRPr="00A81FC1">
        <w:rPr>
          <w:lang w:val="fr-FR"/>
        </w:rPr>
        <w:t xml:space="preserve"> pendant l</w:t>
      </w:r>
      <w:r w:rsidR="00B819EB">
        <w:rPr>
          <w:lang w:val="fr-FR"/>
        </w:rPr>
        <w:t>’</w:t>
      </w:r>
      <w:r w:rsidRPr="00A81FC1">
        <w:rPr>
          <w:lang w:val="fr-FR"/>
        </w:rPr>
        <w:t xml:space="preserve">enquête préliminaire et </w:t>
      </w:r>
      <w:r>
        <w:rPr>
          <w:lang w:val="fr-FR"/>
        </w:rPr>
        <w:t>l</w:t>
      </w:r>
      <w:r w:rsidR="00B819EB">
        <w:rPr>
          <w:lang w:val="fr-FR"/>
        </w:rPr>
        <w:t>’</w:t>
      </w:r>
      <w:r>
        <w:rPr>
          <w:lang w:val="fr-FR"/>
        </w:rPr>
        <w:t>examen des</w:t>
      </w:r>
      <w:r w:rsidRPr="00A81FC1">
        <w:rPr>
          <w:lang w:val="fr-FR"/>
        </w:rPr>
        <w:t xml:space="preserve"> demandes pertinentes des autorités étrangères compétentes</w:t>
      </w:r>
      <w:r>
        <w:rPr>
          <w:lang w:val="fr-FR"/>
        </w:rPr>
        <w:t xml:space="preserve"> sont du ressort du</w:t>
      </w:r>
      <w:r w:rsidRPr="00A81FC1">
        <w:rPr>
          <w:lang w:val="fr-FR"/>
        </w:rPr>
        <w:t xml:space="preserve"> Bureau du Procureur général, </w:t>
      </w:r>
      <w:r>
        <w:rPr>
          <w:lang w:val="fr-FR"/>
        </w:rPr>
        <w:t xml:space="preserve">sauf dans le cas des </w:t>
      </w:r>
      <w:r w:rsidRPr="00A81FC1">
        <w:rPr>
          <w:lang w:val="fr-FR"/>
        </w:rPr>
        <w:t>enquête</w:t>
      </w:r>
      <w:r>
        <w:rPr>
          <w:lang w:val="fr-FR"/>
        </w:rPr>
        <w:t>s</w:t>
      </w:r>
      <w:r w:rsidRPr="00A81FC1">
        <w:rPr>
          <w:lang w:val="fr-FR"/>
        </w:rPr>
        <w:t xml:space="preserve"> préliminaire</w:t>
      </w:r>
      <w:r>
        <w:rPr>
          <w:lang w:val="fr-FR"/>
        </w:rPr>
        <w:t>s</w:t>
      </w:r>
      <w:r w:rsidRPr="00A81FC1">
        <w:rPr>
          <w:lang w:val="fr-FR"/>
        </w:rPr>
        <w:t xml:space="preserve"> sur les infractions pénales relevant de la compétence du Bureau national de lutte contre la corruption</w:t>
      </w:r>
      <w:r>
        <w:rPr>
          <w:lang w:val="fr-FR"/>
        </w:rPr>
        <w:t>,</w:t>
      </w:r>
      <w:r w:rsidRPr="00A81FC1">
        <w:rPr>
          <w:lang w:val="fr-FR"/>
        </w:rPr>
        <w:t xml:space="preserve"> qui</w:t>
      </w:r>
      <w:r>
        <w:rPr>
          <w:lang w:val="fr-FR"/>
        </w:rPr>
        <w:t xml:space="preserve"> </w:t>
      </w:r>
      <w:r w:rsidRPr="00A81FC1">
        <w:rPr>
          <w:lang w:val="fr-FR"/>
        </w:rPr>
        <w:t>exerce</w:t>
      </w:r>
      <w:r>
        <w:rPr>
          <w:lang w:val="fr-FR"/>
        </w:rPr>
        <w:t xml:space="preserve"> alors</w:t>
      </w:r>
      <w:r w:rsidRPr="00A81FC1">
        <w:rPr>
          <w:lang w:val="fr-FR"/>
        </w:rPr>
        <w:t xml:space="preserve"> </w:t>
      </w:r>
      <w:r>
        <w:rPr>
          <w:lang w:val="fr-FR"/>
        </w:rPr>
        <w:t xml:space="preserve">lui-même </w:t>
      </w:r>
      <w:r w:rsidRPr="00A81FC1">
        <w:rPr>
          <w:lang w:val="fr-FR"/>
        </w:rPr>
        <w:t>les fonctions de</w:t>
      </w:r>
      <w:r>
        <w:rPr>
          <w:lang w:val="fr-FR"/>
        </w:rPr>
        <w:t xml:space="preserve"> l</w:t>
      </w:r>
      <w:r w:rsidR="00B819EB">
        <w:rPr>
          <w:lang w:val="fr-FR"/>
        </w:rPr>
        <w:t>’</w:t>
      </w:r>
      <w:r w:rsidRPr="00A81FC1">
        <w:rPr>
          <w:lang w:val="fr-FR"/>
        </w:rPr>
        <w:t xml:space="preserve">autorité centrale ukrainienne. </w:t>
      </w:r>
      <w:r>
        <w:rPr>
          <w:lang w:val="fr-FR"/>
        </w:rPr>
        <w:t>L</w:t>
      </w:r>
      <w:r w:rsidRPr="00A81FC1">
        <w:rPr>
          <w:lang w:val="fr-FR"/>
        </w:rPr>
        <w:t xml:space="preserve">es demandes </w:t>
      </w:r>
      <w:r w:rsidRPr="00BA4769">
        <w:rPr>
          <w:lang w:val="fr-FR"/>
        </w:rPr>
        <w:t>d</w:t>
      </w:r>
      <w:r w:rsidR="00B819EB">
        <w:rPr>
          <w:lang w:val="fr-FR"/>
        </w:rPr>
        <w:t>’</w:t>
      </w:r>
      <w:r w:rsidRPr="00BA4769">
        <w:rPr>
          <w:lang w:val="fr-FR"/>
        </w:rPr>
        <w:t xml:space="preserve">entraide judiciaire en matière </w:t>
      </w:r>
      <w:r w:rsidRPr="00BA4769">
        <w:rPr>
          <w:lang w:val="fr-FR"/>
        </w:rPr>
        <w:lastRenderedPageBreak/>
        <w:t xml:space="preserve">pénale </w:t>
      </w:r>
      <w:r w:rsidRPr="00A81FC1">
        <w:rPr>
          <w:lang w:val="fr-FR"/>
        </w:rPr>
        <w:t xml:space="preserve">pendant la procédure judiciaire et </w:t>
      </w:r>
      <w:r>
        <w:rPr>
          <w:lang w:val="fr-FR"/>
        </w:rPr>
        <w:t>l</w:t>
      </w:r>
      <w:r w:rsidR="00B819EB">
        <w:rPr>
          <w:lang w:val="fr-FR"/>
        </w:rPr>
        <w:t>’</w:t>
      </w:r>
      <w:r>
        <w:rPr>
          <w:lang w:val="fr-FR"/>
        </w:rPr>
        <w:t>examen des</w:t>
      </w:r>
      <w:r w:rsidRPr="00A81FC1">
        <w:rPr>
          <w:lang w:val="fr-FR"/>
        </w:rPr>
        <w:t xml:space="preserve"> demandes similaires </w:t>
      </w:r>
      <w:r>
        <w:rPr>
          <w:lang w:val="fr-FR"/>
        </w:rPr>
        <w:t>de la part de</w:t>
      </w:r>
      <w:r w:rsidRPr="00A81FC1">
        <w:rPr>
          <w:lang w:val="fr-FR"/>
        </w:rPr>
        <w:t xml:space="preserve"> tribunaux étrangers</w:t>
      </w:r>
      <w:r>
        <w:rPr>
          <w:lang w:val="fr-FR"/>
        </w:rPr>
        <w:t xml:space="preserve"> sont du ressort du Ministère de la justice</w:t>
      </w:r>
      <w:r w:rsidRPr="005A6C03">
        <w:rPr>
          <w:lang w:val="fr-FR"/>
        </w:rPr>
        <w:t>.</w:t>
      </w:r>
    </w:p>
    <w:p w14:paraId="0805E450" w14:textId="0478656B" w:rsidR="000828C7" w:rsidRPr="005A6C03" w:rsidRDefault="000828C7" w:rsidP="000828C7">
      <w:pPr>
        <w:pStyle w:val="SingleTxtG"/>
        <w:rPr>
          <w:lang w:val="fr-FR"/>
        </w:rPr>
      </w:pPr>
      <w:r w:rsidRPr="005A6C03">
        <w:rPr>
          <w:lang w:val="fr-FR"/>
        </w:rPr>
        <w:t>72.</w:t>
      </w:r>
      <w:r w:rsidRPr="005A6C03">
        <w:rPr>
          <w:lang w:val="fr-FR"/>
        </w:rPr>
        <w:tab/>
      </w:r>
      <w:r w:rsidRPr="004C5E05">
        <w:rPr>
          <w:lang w:val="fr-FR"/>
        </w:rPr>
        <w:t xml:space="preserve">La procédure </w:t>
      </w:r>
      <w:r>
        <w:rPr>
          <w:lang w:val="fr-FR"/>
        </w:rPr>
        <w:t xml:space="preserve">de transmission </w:t>
      </w:r>
      <w:r w:rsidRPr="004C5E05">
        <w:rPr>
          <w:lang w:val="fr-FR"/>
        </w:rPr>
        <w:t>d</w:t>
      </w:r>
      <w:r w:rsidR="00B819EB">
        <w:rPr>
          <w:lang w:val="fr-FR"/>
        </w:rPr>
        <w:t>’</w:t>
      </w:r>
      <w:r w:rsidRPr="004C5E05">
        <w:rPr>
          <w:lang w:val="fr-FR"/>
        </w:rPr>
        <w:t xml:space="preserve">une demande </w:t>
      </w:r>
      <w:r w:rsidRPr="00C461B1">
        <w:rPr>
          <w:lang w:val="fr-FR"/>
        </w:rPr>
        <w:t>d</w:t>
      </w:r>
      <w:r w:rsidR="00B819EB">
        <w:rPr>
          <w:lang w:val="fr-FR"/>
        </w:rPr>
        <w:t>’</w:t>
      </w:r>
      <w:r w:rsidRPr="00C461B1">
        <w:rPr>
          <w:lang w:val="fr-FR"/>
        </w:rPr>
        <w:t xml:space="preserve">entraide judiciaire </w:t>
      </w:r>
      <w:r w:rsidRPr="004C5E05">
        <w:rPr>
          <w:lang w:val="fr-FR"/>
        </w:rPr>
        <w:t>à un autre État, la procédure d</w:t>
      </w:r>
      <w:r w:rsidR="00B819EB">
        <w:rPr>
          <w:lang w:val="fr-FR"/>
        </w:rPr>
        <w:t>’</w:t>
      </w:r>
      <w:r w:rsidRPr="004C5E05">
        <w:rPr>
          <w:lang w:val="fr-FR"/>
        </w:rPr>
        <w:t xml:space="preserve">examen </w:t>
      </w:r>
      <w:r>
        <w:rPr>
          <w:lang w:val="fr-FR"/>
        </w:rPr>
        <w:t>d</w:t>
      </w:r>
      <w:r w:rsidR="00B819EB">
        <w:rPr>
          <w:lang w:val="fr-FR"/>
        </w:rPr>
        <w:t>’</w:t>
      </w:r>
      <w:r>
        <w:rPr>
          <w:lang w:val="fr-FR"/>
        </w:rPr>
        <w:t>une</w:t>
      </w:r>
      <w:r w:rsidRPr="004C5E05">
        <w:rPr>
          <w:lang w:val="fr-FR"/>
        </w:rPr>
        <w:t xml:space="preserve"> demande </w:t>
      </w:r>
      <w:r w:rsidRPr="00C91571">
        <w:rPr>
          <w:lang w:val="fr-FR"/>
        </w:rPr>
        <w:t>d</w:t>
      </w:r>
      <w:r w:rsidR="00B819EB">
        <w:rPr>
          <w:lang w:val="fr-FR"/>
        </w:rPr>
        <w:t>’</w:t>
      </w:r>
      <w:r w:rsidRPr="00C91571">
        <w:rPr>
          <w:lang w:val="fr-FR"/>
        </w:rPr>
        <w:t xml:space="preserve">entraide judiciaire </w:t>
      </w:r>
      <w:r w:rsidRPr="004C5E05">
        <w:rPr>
          <w:lang w:val="fr-FR"/>
        </w:rPr>
        <w:t>émanant d</w:t>
      </w:r>
      <w:r w:rsidR="00B819EB">
        <w:rPr>
          <w:lang w:val="fr-FR"/>
        </w:rPr>
        <w:t>’</w:t>
      </w:r>
      <w:r w:rsidRPr="004C5E05">
        <w:rPr>
          <w:lang w:val="fr-FR"/>
        </w:rPr>
        <w:t>un autre État ou d</w:t>
      </w:r>
      <w:r w:rsidR="00B819EB">
        <w:rPr>
          <w:lang w:val="fr-FR"/>
        </w:rPr>
        <w:t>’</w:t>
      </w:r>
      <w:r w:rsidRPr="004C5E05">
        <w:rPr>
          <w:lang w:val="fr-FR"/>
        </w:rPr>
        <w:t>une institution judiciaire internationale par l</w:t>
      </w:r>
      <w:r w:rsidR="00B819EB">
        <w:rPr>
          <w:lang w:val="fr-FR"/>
        </w:rPr>
        <w:t>’</w:t>
      </w:r>
      <w:r w:rsidRPr="004C5E05">
        <w:rPr>
          <w:lang w:val="fr-FR"/>
        </w:rPr>
        <w:t>autorité (centrale) désignée de l</w:t>
      </w:r>
      <w:r w:rsidR="00B819EB">
        <w:rPr>
          <w:lang w:val="fr-FR"/>
        </w:rPr>
        <w:t>’</w:t>
      </w:r>
      <w:r w:rsidRPr="004C5E05">
        <w:rPr>
          <w:lang w:val="fr-FR"/>
        </w:rPr>
        <w:t>Ukraine et la procédure d</w:t>
      </w:r>
      <w:r w:rsidR="00B819EB">
        <w:rPr>
          <w:lang w:val="fr-FR"/>
        </w:rPr>
        <w:t>’</w:t>
      </w:r>
      <w:r w:rsidRPr="004C5E05">
        <w:rPr>
          <w:lang w:val="fr-FR"/>
        </w:rPr>
        <w:t>exécution de cette demande sont fixées par le Code de procédure pénale et les traités internationaux auxquels l</w:t>
      </w:r>
      <w:r w:rsidR="00B819EB">
        <w:rPr>
          <w:lang w:val="fr-FR"/>
        </w:rPr>
        <w:t>’</w:t>
      </w:r>
      <w:r w:rsidRPr="004C5E05">
        <w:rPr>
          <w:lang w:val="fr-FR"/>
        </w:rPr>
        <w:t>Ukraine est partie</w:t>
      </w:r>
      <w:r w:rsidRPr="005A6C03">
        <w:rPr>
          <w:lang w:val="fr-FR"/>
        </w:rPr>
        <w:t>.</w:t>
      </w:r>
    </w:p>
    <w:p w14:paraId="651476FA" w14:textId="5B57EADC" w:rsidR="000828C7" w:rsidRPr="005A6C03" w:rsidRDefault="000828C7" w:rsidP="000828C7">
      <w:pPr>
        <w:pStyle w:val="SingleTxtG"/>
        <w:rPr>
          <w:lang w:val="fr-FR"/>
        </w:rPr>
      </w:pPr>
      <w:r w:rsidRPr="005A6C03">
        <w:rPr>
          <w:lang w:val="fr-FR"/>
        </w:rPr>
        <w:t>73.</w:t>
      </w:r>
      <w:r w:rsidRPr="005A6C03">
        <w:rPr>
          <w:lang w:val="fr-FR"/>
        </w:rPr>
        <w:tab/>
      </w:r>
      <w:r w:rsidRPr="00861E83">
        <w:rPr>
          <w:lang w:val="fr-FR"/>
        </w:rPr>
        <w:t>Le Ministère de la justice n</w:t>
      </w:r>
      <w:r w:rsidR="00B819EB">
        <w:rPr>
          <w:lang w:val="fr-FR"/>
        </w:rPr>
        <w:t>’</w:t>
      </w:r>
      <w:r w:rsidRPr="00861E83">
        <w:rPr>
          <w:lang w:val="fr-FR"/>
        </w:rPr>
        <w:t>a ni reçu ni envoyé de demandes d</w:t>
      </w:r>
      <w:r w:rsidR="00B819EB">
        <w:rPr>
          <w:lang w:val="fr-FR"/>
        </w:rPr>
        <w:t>’</w:t>
      </w:r>
      <w:r w:rsidRPr="00861E83">
        <w:rPr>
          <w:lang w:val="fr-FR"/>
        </w:rPr>
        <w:t xml:space="preserve">extradition ou </w:t>
      </w:r>
      <w:r>
        <w:rPr>
          <w:lang w:val="fr-FR"/>
        </w:rPr>
        <w:t xml:space="preserve">de demandes </w:t>
      </w:r>
      <w:r w:rsidRPr="00C91571">
        <w:rPr>
          <w:lang w:val="fr-FR"/>
        </w:rPr>
        <w:t>d</w:t>
      </w:r>
      <w:r w:rsidR="00B819EB">
        <w:rPr>
          <w:lang w:val="fr-FR"/>
        </w:rPr>
        <w:t>’</w:t>
      </w:r>
      <w:r w:rsidRPr="00C91571">
        <w:rPr>
          <w:lang w:val="fr-FR"/>
        </w:rPr>
        <w:t xml:space="preserve">entraide judiciaire </w:t>
      </w:r>
      <w:r w:rsidRPr="00861E83">
        <w:rPr>
          <w:lang w:val="fr-FR"/>
        </w:rPr>
        <w:t>aux autorités compétentes d</w:t>
      </w:r>
      <w:r w:rsidR="00B819EB">
        <w:rPr>
          <w:lang w:val="fr-FR"/>
        </w:rPr>
        <w:t>’</w:t>
      </w:r>
      <w:r w:rsidRPr="00861E83">
        <w:rPr>
          <w:lang w:val="fr-FR"/>
        </w:rPr>
        <w:t>États étrangers, au sens prévu par la Convention internationale pour la protection de toutes les personnes contre les disparitions forcées</w:t>
      </w:r>
      <w:r w:rsidRPr="005A6C03">
        <w:rPr>
          <w:lang w:val="fr-FR"/>
        </w:rPr>
        <w:t>.</w:t>
      </w:r>
    </w:p>
    <w:p w14:paraId="5D2538DE" w14:textId="77777777" w:rsidR="000828C7" w:rsidRPr="005A6C03" w:rsidRDefault="000828C7" w:rsidP="000828C7">
      <w:pPr>
        <w:pStyle w:val="H1G"/>
        <w:rPr>
          <w:lang w:val="fr-FR"/>
        </w:rPr>
      </w:pPr>
      <w:r w:rsidRPr="005A6C03">
        <w:rPr>
          <w:lang w:val="fr-FR"/>
        </w:rPr>
        <w:tab/>
      </w:r>
      <w:r w:rsidRPr="005A6C03">
        <w:rPr>
          <w:lang w:val="fr-FR"/>
        </w:rPr>
        <w:tab/>
        <w:t>Article 43</w:t>
      </w:r>
      <w:r>
        <w:rPr>
          <w:lang w:val="fr-FR"/>
        </w:rPr>
        <w:t> </w:t>
      </w:r>
      <w:r w:rsidRPr="005A6C03">
        <w:rPr>
          <w:lang w:val="fr-FR"/>
        </w:rPr>
        <w:t xml:space="preserve">: </w:t>
      </w:r>
      <w:r w:rsidRPr="00317A2B">
        <w:rPr>
          <w:lang w:val="fr-FR"/>
        </w:rPr>
        <w:t>Respect du droit international humanitaire</w:t>
      </w:r>
    </w:p>
    <w:p w14:paraId="7803816D" w14:textId="7D9AD1A3" w:rsidR="000828C7" w:rsidRPr="005A6C03" w:rsidRDefault="000828C7" w:rsidP="000828C7">
      <w:pPr>
        <w:pStyle w:val="SingleTxtG"/>
        <w:rPr>
          <w:lang w:val="fr-FR"/>
        </w:rPr>
      </w:pPr>
      <w:r w:rsidRPr="005A6C03">
        <w:rPr>
          <w:lang w:val="fr-FR"/>
        </w:rPr>
        <w:t>74.</w:t>
      </w:r>
      <w:r w:rsidRPr="005A6C03">
        <w:rPr>
          <w:lang w:val="fr-FR"/>
        </w:rPr>
        <w:tab/>
      </w:r>
      <w:r w:rsidRPr="00C60FDA">
        <w:rPr>
          <w:lang w:val="fr-FR"/>
        </w:rPr>
        <w:t>Les institutions et organes des Services pénitentiaires d</w:t>
      </w:r>
      <w:r w:rsidR="00B819EB">
        <w:rPr>
          <w:lang w:val="fr-FR"/>
        </w:rPr>
        <w:t>’</w:t>
      </w:r>
      <w:r w:rsidRPr="00C60FDA">
        <w:rPr>
          <w:lang w:val="fr-FR"/>
        </w:rPr>
        <w:t>État coopèrent de manière constructive avec le Comité international de la Croix-Rouge</w:t>
      </w:r>
      <w:r>
        <w:rPr>
          <w:lang w:val="fr-FR"/>
        </w:rPr>
        <w:t xml:space="preserve"> (CICR)</w:t>
      </w:r>
      <w:r w:rsidRPr="005A6C03">
        <w:rPr>
          <w:lang w:val="fr-FR"/>
        </w:rPr>
        <w:t>.</w:t>
      </w:r>
    </w:p>
    <w:p w14:paraId="14FA9BE2" w14:textId="7604ADFB" w:rsidR="000828C7" w:rsidRDefault="000828C7" w:rsidP="000828C7">
      <w:pPr>
        <w:pStyle w:val="SingleTxtG"/>
        <w:rPr>
          <w:lang w:val="fr-FR"/>
        </w:rPr>
      </w:pPr>
      <w:r w:rsidRPr="005A6C03">
        <w:rPr>
          <w:lang w:val="fr-FR"/>
        </w:rPr>
        <w:t>75.</w:t>
      </w:r>
      <w:r w:rsidRPr="005A6C03">
        <w:rPr>
          <w:lang w:val="fr-FR"/>
        </w:rPr>
        <w:tab/>
      </w:r>
      <w:r w:rsidRPr="002F7B88">
        <w:rPr>
          <w:lang w:val="fr-FR"/>
        </w:rPr>
        <w:t>Les représentants du CICR ont librement accès aux établissements pénitentiaires et aux centres de détention provisoire</w:t>
      </w:r>
      <w:r w:rsidRPr="005A6C03">
        <w:rPr>
          <w:lang w:val="fr-FR"/>
        </w:rPr>
        <w:t>.</w:t>
      </w:r>
    </w:p>
    <w:p w14:paraId="2C937497" w14:textId="2FEC88D1" w:rsidR="000828C7" w:rsidRPr="000828C7" w:rsidRDefault="000828C7" w:rsidP="000828C7">
      <w:pPr>
        <w:pStyle w:val="SingleTxtG"/>
        <w:spacing w:before="240" w:after="0"/>
        <w:jc w:val="center"/>
        <w:rPr>
          <w:u w:val="single"/>
        </w:rPr>
      </w:pPr>
      <w:r>
        <w:rPr>
          <w:u w:val="single"/>
        </w:rPr>
        <w:tab/>
      </w:r>
      <w:r>
        <w:rPr>
          <w:u w:val="single"/>
        </w:rPr>
        <w:tab/>
      </w:r>
      <w:r>
        <w:rPr>
          <w:u w:val="single"/>
        </w:rPr>
        <w:tab/>
      </w:r>
    </w:p>
    <w:sectPr w:rsidR="000828C7" w:rsidRPr="000828C7" w:rsidSect="000828C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55E41" w14:textId="77777777" w:rsidR="00FF2AFF" w:rsidRDefault="00FF2AFF" w:rsidP="00F95C08">
      <w:pPr>
        <w:spacing w:line="240" w:lineRule="auto"/>
      </w:pPr>
    </w:p>
  </w:endnote>
  <w:endnote w:type="continuationSeparator" w:id="0">
    <w:p w14:paraId="50752221" w14:textId="77777777" w:rsidR="00FF2AFF" w:rsidRPr="00AC3823" w:rsidRDefault="00FF2AFF" w:rsidP="00AC3823">
      <w:pPr>
        <w:pStyle w:val="Pieddepage"/>
      </w:pPr>
    </w:p>
  </w:endnote>
  <w:endnote w:type="continuationNotice" w:id="1">
    <w:p w14:paraId="1C1E61ED" w14:textId="77777777" w:rsidR="00FF2AFF" w:rsidRDefault="00FF2A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C5F3" w14:textId="0344F28E" w:rsidR="000828C7" w:rsidRPr="000828C7" w:rsidRDefault="000828C7" w:rsidP="000828C7">
    <w:pPr>
      <w:pStyle w:val="Pieddepage"/>
      <w:tabs>
        <w:tab w:val="right" w:pos="9638"/>
      </w:tabs>
    </w:pPr>
    <w:r w:rsidRPr="000828C7">
      <w:rPr>
        <w:b/>
        <w:sz w:val="18"/>
      </w:rPr>
      <w:fldChar w:fldCharType="begin"/>
    </w:r>
    <w:r w:rsidRPr="000828C7">
      <w:rPr>
        <w:b/>
        <w:sz w:val="18"/>
      </w:rPr>
      <w:instrText xml:space="preserve"> PAGE  \* MERGEFORMAT </w:instrText>
    </w:r>
    <w:r w:rsidRPr="000828C7">
      <w:rPr>
        <w:b/>
        <w:sz w:val="18"/>
      </w:rPr>
      <w:fldChar w:fldCharType="separate"/>
    </w:r>
    <w:r w:rsidRPr="000828C7">
      <w:rPr>
        <w:b/>
        <w:noProof/>
        <w:sz w:val="18"/>
      </w:rPr>
      <w:t>2</w:t>
    </w:r>
    <w:r w:rsidRPr="000828C7">
      <w:rPr>
        <w:b/>
        <w:sz w:val="18"/>
      </w:rPr>
      <w:fldChar w:fldCharType="end"/>
    </w:r>
    <w:r>
      <w:rPr>
        <w:b/>
        <w:sz w:val="18"/>
      </w:rPr>
      <w:tab/>
    </w:r>
    <w:r>
      <w:t>GE.21-16480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C3A6" w14:textId="2B86CE81" w:rsidR="000828C7" w:rsidRPr="000828C7" w:rsidRDefault="000828C7" w:rsidP="000828C7">
    <w:pPr>
      <w:pStyle w:val="Pieddepage"/>
      <w:tabs>
        <w:tab w:val="right" w:pos="9638"/>
      </w:tabs>
      <w:rPr>
        <w:b/>
        <w:sz w:val="18"/>
      </w:rPr>
    </w:pPr>
    <w:r>
      <w:t>GE.21-16480</w:t>
    </w:r>
    <w:r>
      <w:tab/>
    </w:r>
    <w:r w:rsidRPr="000828C7">
      <w:rPr>
        <w:b/>
        <w:sz w:val="18"/>
      </w:rPr>
      <w:fldChar w:fldCharType="begin"/>
    </w:r>
    <w:r w:rsidRPr="000828C7">
      <w:rPr>
        <w:b/>
        <w:sz w:val="18"/>
      </w:rPr>
      <w:instrText xml:space="preserve"> PAGE  \* MERGEFORMAT </w:instrText>
    </w:r>
    <w:r w:rsidRPr="000828C7">
      <w:rPr>
        <w:b/>
        <w:sz w:val="18"/>
      </w:rPr>
      <w:fldChar w:fldCharType="separate"/>
    </w:r>
    <w:r w:rsidRPr="000828C7">
      <w:rPr>
        <w:b/>
        <w:noProof/>
        <w:sz w:val="18"/>
      </w:rPr>
      <w:t>3</w:t>
    </w:r>
    <w:r w:rsidRPr="000828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13F4" w14:textId="047FDB0A" w:rsidR="00133EDE" w:rsidRPr="000828C7" w:rsidRDefault="000828C7" w:rsidP="000828C7">
    <w:pPr>
      <w:pStyle w:val="Pieddepage"/>
      <w:spacing w:before="120"/>
      <w:rPr>
        <w:sz w:val="20"/>
      </w:rPr>
    </w:pPr>
    <w:r>
      <w:rPr>
        <w:sz w:val="20"/>
      </w:rPr>
      <w:t>GE.</w:t>
    </w:r>
    <w:r w:rsidR="00133EDE">
      <w:rPr>
        <w:noProof/>
        <w:lang w:eastAsia="fr-CH"/>
      </w:rPr>
      <w:drawing>
        <wp:anchor distT="0" distB="0" distL="114300" distR="114300" simplePos="0" relativeHeight="251659264" behindDoc="0" locked="0" layoutInCell="1" allowOverlap="0" wp14:anchorId="3E15270D" wp14:editId="3C342A4C">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21-16480  (F)</w:t>
    </w:r>
    <w:r>
      <w:rPr>
        <w:noProof/>
        <w:sz w:val="20"/>
      </w:rPr>
      <w:drawing>
        <wp:anchor distT="0" distB="0" distL="114300" distR="114300" simplePos="0" relativeHeight="251660288" behindDoc="0" locked="0" layoutInCell="1" allowOverlap="1" wp14:anchorId="5D72B45C" wp14:editId="2F95B449">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819EB">
      <w:rPr>
        <w:sz w:val="20"/>
      </w:rPr>
      <w:t xml:space="preserve">    110222    110222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A7F90" w14:textId="77777777" w:rsidR="00FF2AFF" w:rsidRPr="00AC3823" w:rsidRDefault="00FF2AFF" w:rsidP="00AC3823">
      <w:pPr>
        <w:pStyle w:val="Pieddepage"/>
        <w:tabs>
          <w:tab w:val="right" w:pos="2155"/>
        </w:tabs>
        <w:spacing w:after="80" w:line="240" w:lineRule="atLeast"/>
        <w:ind w:left="680"/>
        <w:rPr>
          <w:u w:val="single"/>
        </w:rPr>
      </w:pPr>
      <w:r>
        <w:rPr>
          <w:u w:val="single"/>
        </w:rPr>
        <w:tab/>
      </w:r>
    </w:p>
  </w:footnote>
  <w:footnote w:type="continuationSeparator" w:id="0">
    <w:p w14:paraId="49682205" w14:textId="77777777" w:rsidR="00FF2AFF" w:rsidRPr="00AC3823" w:rsidRDefault="00FF2AFF" w:rsidP="00AC3823">
      <w:pPr>
        <w:pStyle w:val="Pieddepage"/>
        <w:tabs>
          <w:tab w:val="right" w:pos="2155"/>
        </w:tabs>
        <w:spacing w:after="80" w:line="240" w:lineRule="atLeast"/>
        <w:ind w:left="680"/>
        <w:rPr>
          <w:u w:val="single"/>
        </w:rPr>
      </w:pPr>
      <w:r>
        <w:rPr>
          <w:u w:val="single"/>
        </w:rPr>
        <w:tab/>
      </w:r>
    </w:p>
  </w:footnote>
  <w:footnote w:type="continuationNotice" w:id="1">
    <w:p w14:paraId="53E8D9E1" w14:textId="77777777" w:rsidR="00FF2AFF" w:rsidRPr="00AC3823" w:rsidRDefault="00FF2AFF">
      <w:pPr>
        <w:spacing w:line="240" w:lineRule="auto"/>
        <w:rPr>
          <w:sz w:val="2"/>
          <w:szCs w:val="2"/>
        </w:rPr>
      </w:pPr>
    </w:p>
  </w:footnote>
  <w:footnote w:id="2">
    <w:p w14:paraId="11D53BA4" w14:textId="1D38C93A" w:rsidR="000828C7" w:rsidRPr="000828C7" w:rsidRDefault="000828C7">
      <w:pPr>
        <w:pStyle w:val="Notedebasdepage"/>
      </w:pPr>
      <w:r>
        <w:rPr>
          <w:rStyle w:val="Appelnotedebasdep"/>
        </w:rPr>
        <w:tab/>
      </w:r>
      <w:r w:rsidRPr="000828C7">
        <w:rPr>
          <w:rStyle w:val="Appelnotedebasdep"/>
          <w:sz w:val="20"/>
          <w:vertAlign w:val="baseline"/>
        </w:rPr>
        <w:t>*</w:t>
      </w:r>
      <w:r>
        <w:rPr>
          <w:rStyle w:val="Appelnotedebasdep"/>
          <w:sz w:val="20"/>
          <w:vertAlign w:val="baseline"/>
        </w:rPr>
        <w:tab/>
      </w:r>
      <w:r w:rsidRPr="000126FA">
        <w:rPr>
          <w:lang w:val="fr-FR"/>
        </w:rPr>
        <w:t>La version originale du présent document n’a pas été revue par les services d’édition</w:t>
      </w:r>
      <w:r w:rsidRPr="000126FA">
        <w:rPr>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1FB1" w14:textId="32544B61" w:rsidR="000828C7" w:rsidRPr="000828C7" w:rsidRDefault="000828C7">
    <w:pPr>
      <w:pStyle w:val="En-tte"/>
    </w:pPr>
    <w:fldSimple w:instr=" TITLE  \* MERGEFORMAT ">
      <w:r w:rsidR="008D10D2">
        <w:t>CED/C/UKR/1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9473" w14:textId="38CFB01C" w:rsidR="000828C7" w:rsidRPr="000828C7" w:rsidRDefault="000828C7" w:rsidP="000828C7">
    <w:pPr>
      <w:pStyle w:val="En-tte"/>
      <w:jc w:val="right"/>
    </w:pPr>
    <w:fldSimple w:instr=" TITLE  \* MERGEFORMAT ">
      <w:r w:rsidR="008D10D2">
        <w:t>CED/C/UKR/1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5"/>
  </w:num>
  <w:num w:numId="16">
    <w:abstractNumId w:val="11"/>
  </w:num>
  <w:num w:numId="17">
    <w:abstractNumId w:val="14"/>
  </w:num>
  <w:num w:numId="18">
    <w:abstractNumId w:val="13"/>
  </w:num>
  <w:num w:numId="19">
    <w:abstractNumId w:val="10"/>
  </w:num>
  <w:num w:numId="20">
    <w:abstractNumId w:val="16"/>
  </w:num>
  <w:num w:numId="21">
    <w:abstractNumId w:val="17"/>
  </w:num>
  <w:num w:numId="22">
    <w:abstractNumId w:val="20"/>
  </w:num>
  <w:num w:numId="23">
    <w:abstractNumId w:val="12"/>
  </w:num>
  <w:num w:numId="24">
    <w:abstractNumId w:val="18"/>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AFF"/>
    <w:rsid w:val="00017F94"/>
    <w:rsid w:val="00022D2E"/>
    <w:rsid w:val="00023842"/>
    <w:rsid w:val="000334F9"/>
    <w:rsid w:val="00042695"/>
    <w:rsid w:val="0007796D"/>
    <w:rsid w:val="000828C7"/>
    <w:rsid w:val="000B7790"/>
    <w:rsid w:val="00111F2F"/>
    <w:rsid w:val="00133EDE"/>
    <w:rsid w:val="0014365E"/>
    <w:rsid w:val="00154332"/>
    <w:rsid w:val="00176178"/>
    <w:rsid w:val="001B5545"/>
    <w:rsid w:val="001F525A"/>
    <w:rsid w:val="00223272"/>
    <w:rsid w:val="0024779E"/>
    <w:rsid w:val="00392B1D"/>
    <w:rsid w:val="00446FE5"/>
    <w:rsid w:val="00452396"/>
    <w:rsid w:val="004C4D99"/>
    <w:rsid w:val="005505B7"/>
    <w:rsid w:val="00573BE5"/>
    <w:rsid w:val="00584F9F"/>
    <w:rsid w:val="00586ED3"/>
    <w:rsid w:val="00596AA9"/>
    <w:rsid w:val="00674E82"/>
    <w:rsid w:val="00683EB8"/>
    <w:rsid w:val="00714425"/>
    <w:rsid w:val="0071601D"/>
    <w:rsid w:val="0077586E"/>
    <w:rsid w:val="007A62E6"/>
    <w:rsid w:val="007E042C"/>
    <w:rsid w:val="0080684C"/>
    <w:rsid w:val="00871C75"/>
    <w:rsid w:val="008776DC"/>
    <w:rsid w:val="008D10D2"/>
    <w:rsid w:val="009507F3"/>
    <w:rsid w:val="009705C8"/>
    <w:rsid w:val="009E5BE0"/>
    <w:rsid w:val="00A30353"/>
    <w:rsid w:val="00A83552"/>
    <w:rsid w:val="00AC3823"/>
    <w:rsid w:val="00AE323C"/>
    <w:rsid w:val="00B00181"/>
    <w:rsid w:val="00B5232B"/>
    <w:rsid w:val="00B765F7"/>
    <w:rsid w:val="00B819EB"/>
    <w:rsid w:val="00B9212A"/>
    <w:rsid w:val="00BA0CA9"/>
    <w:rsid w:val="00C02897"/>
    <w:rsid w:val="00CE2527"/>
    <w:rsid w:val="00CE4750"/>
    <w:rsid w:val="00CF2BDE"/>
    <w:rsid w:val="00D3439C"/>
    <w:rsid w:val="00DB1831"/>
    <w:rsid w:val="00DD3BFD"/>
    <w:rsid w:val="00DF6678"/>
    <w:rsid w:val="00E73D75"/>
    <w:rsid w:val="00E83BF9"/>
    <w:rsid w:val="00EE48D5"/>
    <w:rsid w:val="00F660DF"/>
    <w:rsid w:val="00F95C08"/>
    <w:rsid w:val="00FF2AFF"/>
    <w:rsid w:val="00FF4DA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F6E804"/>
  <w15:docId w15:val="{28E32934-545C-4A44-B160-14F37BC4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022D2E"/>
    <w:pPr>
      <w:tabs>
        <w:tab w:val="left" w:pos="1701"/>
        <w:tab w:val="left" w:pos="2268"/>
        <w:tab w:val="left" w:pos="2835"/>
      </w:tabs>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 w:type="paragraph" w:customStyle="1" w:styleId="ParaNoG">
    <w:name w:val="_ParaNo._G"/>
    <w:basedOn w:val="SingleTxtG"/>
    <w:rsid w:val="000828C7"/>
    <w:pPr>
      <w:numPr>
        <w:numId w:val="19"/>
      </w:numPr>
      <w:tabs>
        <w:tab w:val="clear" w:pos="2835"/>
      </w:tabs>
      <w:suppressAutoHyphens w:val="0"/>
      <w:kinsoku/>
      <w:overflowPunct/>
      <w:autoSpaceDE/>
      <w:autoSpaceDN/>
      <w:adjustRightInd/>
      <w:snapToGrid/>
    </w:pPr>
    <w:rPr>
      <w:rFonts w:eastAsia="SimSun"/>
      <w:lang w:val="en-GB" w:eastAsia="zh-CN"/>
    </w:rPr>
  </w:style>
  <w:style w:type="numbering" w:styleId="111111">
    <w:name w:val="Outline List 2"/>
    <w:basedOn w:val="Aucuneliste"/>
    <w:semiHidden/>
    <w:rsid w:val="000828C7"/>
    <w:pPr>
      <w:numPr>
        <w:numId w:val="24"/>
      </w:numPr>
    </w:pPr>
  </w:style>
  <w:style w:type="numbering" w:styleId="1ai">
    <w:name w:val="Outline List 1"/>
    <w:basedOn w:val="Aucuneliste"/>
    <w:semiHidden/>
    <w:rsid w:val="000828C7"/>
    <w:pPr>
      <w:numPr>
        <w:numId w:val="22"/>
      </w:numPr>
    </w:pPr>
  </w:style>
  <w:style w:type="character" w:styleId="Titredulivre">
    <w:name w:val="Book Title"/>
    <w:basedOn w:val="Policepardfaut"/>
    <w:uiPriority w:val="33"/>
    <w:semiHidden/>
    <w:rsid w:val="000828C7"/>
    <w:rPr>
      <w:b/>
      <w:bCs/>
      <w:smallCaps/>
      <w:spacing w:val="5"/>
    </w:rPr>
  </w:style>
  <w:style w:type="character" w:styleId="Marquedecommentaire">
    <w:name w:val="annotation reference"/>
    <w:basedOn w:val="Policepardfaut"/>
    <w:uiPriority w:val="99"/>
    <w:semiHidden/>
    <w:unhideWhenUsed/>
    <w:rsid w:val="000828C7"/>
    <w:rPr>
      <w:sz w:val="16"/>
      <w:szCs w:val="16"/>
    </w:rPr>
  </w:style>
  <w:style w:type="paragraph" w:styleId="Commentaire">
    <w:name w:val="annotation text"/>
    <w:basedOn w:val="Normal"/>
    <w:link w:val="CommentaireCar"/>
    <w:uiPriority w:val="99"/>
    <w:unhideWhenUsed/>
    <w:rsid w:val="000828C7"/>
    <w:pPr>
      <w:suppressAutoHyphens w:val="0"/>
      <w:kinsoku/>
      <w:overflowPunct/>
      <w:autoSpaceDE/>
      <w:autoSpaceDN/>
      <w:adjustRightInd/>
      <w:snapToGrid/>
      <w:spacing w:line="240" w:lineRule="auto"/>
    </w:pPr>
    <w:rPr>
      <w:rFonts w:eastAsia="SimSun"/>
      <w:lang w:val="en-GB" w:eastAsia="zh-CN"/>
    </w:rPr>
  </w:style>
  <w:style w:type="character" w:customStyle="1" w:styleId="CommentaireCar">
    <w:name w:val="Commentaire Car"/>
    <w:basedOn w:val="Policepardfaut"/>
    <w:link w:val="Commentaire"/>
    <w:uiPriority w:val="99"/>
    <w:rsid w:val="000828C7"/>
    <w:rPr>
      <w:rFonts w:ascii="Times New Roman" w:eastAsia="SimSu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0828C7"/>
    <w:rPr>
      <w:b/>
      <w:bCs/>
    </w:rPr>
  </w:style>
  <w:style w:type="character" w:customStyle="1" w:styleId="ObjetducommentaireCar">
    <w:name w:val="Objet du commentaire Car"/>
    <w:basedOn w:val="CommentaireCar"/>
    <w:link w:val="Objetducommentaire"/>
    <w:uiPriority w:val="99"/>
    <w:semiHidden/>
    <w:rsid w:val="000828C7"/>
    <w:rPr>
      <w:rFonts w:ascii="Times New Roman" w:eastAsia="SimSu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1</TotalTime>
  <Pages>11</Pages>
  <Words>4313</Words>
  <Characters>29028</Characters>
  <Application>Microsoft Office Word</Application>
  <DocSecurity>0</DocSecurity>
  <Lines>2073</Lines>
  <Paragraphs>775</Paragraphs>
  <ScaleCrop>false</ScaleCrop>
  <HeadingPairs>
    <vt:vector size="2" baseType="variant">
      <vt:variant>
        <vt:lpstr>Titre</vt:lpstr>
      </vt:variant>
      <vt:variant>
        <vt:i4>1</vt:i4>
      </vt:variant>
    </vt:vector>
  </HeadingPairs>
  <TitlesOfParts>
    <vt:vector size="1" baseType="lpstr">
      <vt:lpstr>CED/C/UKR/1</vt:lpstr>
    </vt:vector>
  </TitlesOfParts>
  <Company>DCM</Company>
  <LinksUpToDate>false</LinksUpToDate>
  <CharactersWithSpaces>32566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CED/C/UKR/1</dc:title>
  <dc:subject/>
  <dc:creator>Julien OKRZESIK</dc:creator>
  <cp:keywords/>
  <cp:lastModifiedBy>Julien Okrzesik</cp:lastModifiedBy>
  <cp:revision>3</cp:revision>
  <cp:lastPrinted>2022-02-11T13:04:00Z</cp:lastPrinted>
  <dcterms:created xsi:type="dcterms:W3CDTF">2022-02-11T13:04:00Z</dcterms:created>
  <dcterms:modified xsi:type="dcterms:W3CDTF">2022-02-11T13:04:00Z</dcterms:modified>
</cp:coreProperties>
</file>