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053DAAB9" w14:textId="77777777" w:rsidTr="006E444F">
        <w:trPr>
          <w:trHeight w:hRule="exact" w:val="851"/>
        </w:trPr>
        <w:tc>
          <w:tcPr>
            <w:tcW w:w="1274" w:type="dxa"/>
            <w:tcBorders>
              <w:bottom w:val="single" w:sz="4" w:space="0" w:color="auto"/>
            </w:tcBorders>
          </w:tcPr>
          <w:p w14:paraId="18B6AEC4" w14:textId="77777777" w:rsidR="006B3E27" w:rsidRPr="006E4C12" w:rsidRDefault="006B3E27" w:rsidP="00593F85">
            <w:pPr>
              <w:kinsoku w:val="0"/>
              <w:overflowPunct w:val="0"/>
              <w:autoSpaceDE w:val="0"/>
              <w:autoSpaceDN w:val="0"/>
              <w:adjustRightInd w:val="0"/>
              <w:snapToGrid w:val="0"/>
              <w:spacing w:after="80" w:line="480" w:lineRule="exact"/>
              <w:jc w:val="left"/>
              <w:rPr>
                <w:rFonts w:hint="cs"/>
                <w:szCs w:val="40"/>
              </w:rPr>
            </w:pPr>
          </w:p>
        </w:tc>
        <w:tc>
          <w:tcPr>
            <w:tcW w:w="5104" w:type="dxa"/>
            <w:tcBorders>
              <w:bottom w:val="single" w:sz="4" w:space="0" w:color="auto"/>
            </w:tcBorders>
            <w:vAlign w:val="bottom"/>
          </w:tcPr>
          <w:p w14:paraId="335B56EB"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5222344F" w14:textId="2B09F136" w:rsidR="006B3E27" w:rsidRPr="007115F8" w:rsidRDefault="007115F8" w:rsidP="007115F8">
            <w:pPr>
              <w:bidi w:val="0"/>
              <w:jc w:val="left"/>
            </w:pPr>
            <w:r w:rsidRPr="007115F8">
              <w:rPr>
                <w:sz w:val="40"/>
              </w:rPr>
              <w:t>CRC</w:t>
            </w:r>
            <w:r w:rsidRPr="00315E5E">
              <w:t>/</w:t>
            </w:r>
            <w:r>
              <w:t>C</w:t>
            </w:r>
            <w:r w:rsidRPr="00315E5E">
              <w:t>/89/</w:t>
            </w:r>
            <w:r>
              <w:t>D</w:t>
            </w:r>
            <w:r w:rsidRPr="00315E5E">
              <w:t>/44/2018</w:t>
            </w:r>
          </w:p>
        </w:tc>
      </w:tr>
      <w:tr w:rsidR="006B3E27" w:rsidRPr="00DB7679" w14:paraId="1E971E96" w14:textId="77777777" w:rsidTr="006E444F">
        <w:trPr>
          <w:trHeight w:hRule="exact" w:val="2835"/>
        </w:trPr>
        <w:tc>
          <w:tcPr>
            <w:tcW w:w="1274" w:type="dxa"/>
            <w:tcBorders>
              <w:top w:val="single" w:sz="4" w:space="0" w:color="auto"/>
              <w:bottom w:val="single" w:sz="12" w:space="0" w:color="auto"/>
            </w:tcBorders>
          </w:tcPr>
          <w:p w14:paraId="29CB1D87" w14:textId="77777777" w:rsidR="006B3E27" w:rsidRPr="00DB7679" w:rsidRDefault="0059622A" w:rsidP="006E444F">
            <w:pPr>
              <w:jc w:val="center"/>
              <w:rPr>
                <w:rtl/>
              </w:rPr>
            </w:pPr>
            <w:r>
              <w:rPr>
                <w:noProof/>
              </w:rPr>
              <w:drawing>
                <wp:inline distT="0" distB="0" distL="0" distR="0" wp14:anchorId="2B36D771" wp14:editId="71F3E3F6">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0387EDC"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71C2F446" w14:textId="77777777" w:rsidR="006B3E27" w:rsidRDefault="007115F8" w:rsidP="006E444F">
            <w:pPr>
              <w:bidi w:val="0"/>
              <w:spacing w:before="240"/>
              <w:jc w:val="left"/>
            </w:pPr>
            <w:r>
              <w:t>Distr.: General</w:t>
            </w:r>
          </w:p>
          <w:p w14:paraId="3712E7FB" w14:textId="2F0F0AD3" w:rsidR="007115F8" w:rsidRDefault="00C77AE2" w:rsidP="007115F8">
            <w:pPr>
              <w:bidi w:val="0"/>
              <w:spacing w:line="240" w:lineRule="exact"/>
              <w:jc w:val="left"/>
            </w:pPr>
            <w:r w:rsidRPr="00315E5E">
              <w:t>10</w:t>
            </w:r>
            <w:r w:rsidRPr="00B717CB">
              <w:rPr>
                <w:rFonts w:cs="Times New Roman"/>
              </w:rPr>
              <w:t xml:space="preserve"> March </w:t>
            </w:r>
            <w:r w:rsidRPr="00315E5E">
              <w:t>2022</w:t>
            </w:r>
          </w:p>
          <w:p w14:paraId="302B4FE6" w14:textId="77777777" w:rsidR="007115F8" w:rsidRDefault="007115F8" w:rsidP="007115F8">
            <w:pPr>
              <w:bidi w:val="0"/>
              <w:spacing w:line="240" w:lineRule="exact"/>
              <w:jc w:val="left"/>
            </w:pPr>
            <w:r>
              <w:t>Arabic</w:t>
            </w:r>
          </w:p>
          <w:p w14:paraId="4267AE51" w14:textId="63E0F4E9" w:rsidR="007115F8" w:rsidRPr="007115F8" w:rsidRDefault="007115F8" w:rsidP="007115F8">
            <w:pPr>
              <w:bidi w:val="0"/>
              <w:spacing w:line="240" w:lineRule="exact"/>
              <w:jc w:val="left"/>
            </w:pPr>
            <w:r>
              <w:t xml:space="preserve">Original: </w:t>
            </w:r>
            <w:r w:rsidR="00916482">
              <w:t>Spanish</w:t>
            </w:r>
          </w:p>
        </w:tc>
      </w:tr>
    </w:tbl>
    <w:p w14:paraId="2EF3D4F5" w14:textId="7F3AC349" w:rsidR="00176BC1" w:rsidRPr="00176BC1" w:rsidRDefault="00176BC1" w:rsidP="00176BC1">
      <w:pPr>
        <w:pStyle w:val="SingleTxtGA"/>
        <w:spacing w:before="120"/>
        <w:ind w:left="0"/>
        <w:rPr>
          <w:b/>
          <w:bCs/>
          <w:sz w:val="26"/>
          <w:szCs w:val="26"/>
          <w:rtl/>
        </w:rPr>
      </w:pPr>
      <w:r w:rsidRPr="00176BC1">
        <w:rPr>
          <w:b/>
          <w:bCs/>
          <w:sz w:val="26"/>
          <w:szCs w:val="26"/>
          <w:rtl/>
        </w:rPr>
        <w:t>لجنة حقوق الطفل</w:t>
      </w:r>
    </w:p>
    <w:p w14:paraId="20D09E9F" w14:textId="2B6DD0E6" w:rsidR="004A2224" w:rsidRPr="00176BC1" w:rsidRDefault="004A2224" w:rsidP="00315E5E">
      <w:pPr>
        <w:pStyle w:val="HChGA"/>
      </w:pPr>
      <w:r w:rsidRPr="00176BC1">
        <w:rPr>
          <w:rtl/>
        </w:rPr>
        <w:tab/>
      </w:r>
      <w:r w:rsidRPr="00176BC1">
        <w:rPr>
          <w:rtl/>
        </w:rPr>
        <w:tab/>
        <w:t>قرار اعتمدته اللجنة بموجب البروتوكول الاختياري لاتفاقية حقوق الطفل المتعلق بإجراء تقديم البلاغات، بشأن البلاغ رقم 44/2018</w:t>
      </w:r>
      <w:r w:rsidRPr="00176BC1">
        <w:rPr>
          <w:sz w:val="22"/>
          <w:szCs w:val="22"/>
          <w:rtl/>
        </w:rPr>
        <w:footnoteReference w:customMarkFollows="1" w:id="1"/>
        <w:t xml:space="preserve">* </w:t>
      </w:r>
      <w:r w:rsidRPr="00176BC1">
        <w:rPr>
          <w:sz w:val="22"/>
          <w:szCs w:val="22"/>
          <w:rtl/>
        </w:rPr>
        <w:footnoteReference w:customMarkFollows="1" w:id="2"/>
        <w:t>**</w:t>
      </w:r>
    </w:p>
    <w:p w14:paraId="47088823" w14:textId="77777777" w:rsidR="00315E5E" w:rsidRPr="00315E5E" w:rsidRDefault="00315E5E" w:rsidP="00176BC1">
      <w:pPr>
        <w:pStyle w:val="SingleTxtGA"/>
        <w:tabs>
          <w:tab w:val="clear" w:pos="3289"/>
          <w:tab w:val="clear" w:pos="3969"/>
        </w:tabs>
        <w:ind w:left="4263" w:hanging="2335"/>
        <w:rPr>
          <w:lang w:eastAsia="zh-TW"/>
        </w:rPr>
      </w:pPr>
      <w:r w:rsidRPr="00176BC1">
        <w:rPr>
          <w:i/>
          <w:iCs/>
          <w:rtl/>
          <w:lang w:eastAsia="zh-TW"/>
        </w:rPr>
        <w:t>بلاغ مقدم من:</w:t>
      </w:r>
      <w:r w:rsidRPr="00315E5E">
        <w:rPr>
          <w:rtl/>
          <w:lang w:eastAsia="zh-TW"/>
        </w:rPr>
        <w:tab/>
        <w:t>أو. أ. أ. (يمثله المحامي ألبيرت كاسانوفا باريس)</w:t>
      </w:r>
    </w:p>
    <w:p w14:paraId="2D5B868D" w14:textId="77777777" w:rsidR="00315E5E" w:rsidRPr="00315E5E" w:rsidRDefault="00315E5E" w:rsidP="00176BC1">
      <w:pPr>
        <w:pStyle w:val="SingleTxtGA"/>
        <w:tabs>
          <w:tab w:val="clear" w:pos="3289"/>
          <w:tab w:val="clear" w:pos="3969"/>
        </w:tabs>
        <w:ind w:left="4263" w:hanging="2335"/>
        <w:rPr>
          <w:lang w:eastAsia="zh-TW"/>
        </w:rPr>
      </w:pPr>
      <w:r w:rsidRPr="00176BC1">
        <w:rPr>
          <w:i/>
          <w:iCs/>
          <w:rtl/>
          <w:lang w:eastAsia="zh-TW"/>
        </w:rPr>
        <w:t>الشخص المدعى أنه ضحية:</w:t>
      </w:r>
      <w:r w:rsidRPr="00315E5E">
        <w:rPr>
          <w:rtl/>
          <w:lang w:eastAsia="zh-TW"/>
        </w:rPr>
        <w:tab/>
        <w:t>صاحب البلاغ</w:t>
      </w:r>
    </w:p>
    <w:p w14:paraId="2B458EEA" w14:textId="77777777" w:rsidR="00315E5E" w:rsidRPr="00315E5E" w:rsidRDefault="00315E5E" w:rsidP="00176BC1">
      <w:pPr>
        <w:pStyle w:val="SingleTxtGA"/>
        <w:tabs>
          <w:tab w:val="clear" w:pos="3289"/>
          <w:tab w:val="clear" w:pos="3969"/>
        </w:tabs>
        <w:ind w:left="4263" w:hanging="2335"/>
        <w:rPr>
          <w:lang w:eastAsia="zh-TW"/>
        </w:rPr>
      </w:pPr>
      <w:r w:rsidRPr="00176BC1">
        <w:rPr>
          <w:i/>
          <w:iCs/>
          <w:rtl/>
          <w:lang w:eastAsia="zh-TW"/>
        </w:rPr>
        <w:t>الدولة الطرف:</w:t>
      </w:r>
      <w:r w:rsidRPr="00315E5E">
        <w:rPr>
          <w:rtl/>
          <w:lang w:eastAsia="zh-TW"/>
        </w:rPr>
        <w:tab/>
        <w:t>إسبانيا</w:t>
      </w:r>
    </w:p>
    <w:p w14:paraId="2688699F" w14:textId="77777777" w:rsidR="00315E5E" w:rsidRPr="00315E5E" w:rsidRDefault="00315E5E" w:rsidP="00176BC1">
      <w:pPr>
        <w:pStyle w:val="SingleTxtGA"/>
        <w:tabs>
          <w:tab w:val="clear" w:pos="3289"/>
          <w:tab w:val="clear" w:pos="3969"/>
        </w:tabs>
        <w:ind w:left="4263" w:hanging="2335"/>
        <w:rPr>
          <w:lang w:eastAsia="zh-TW"/>
        </w:rPr>
      </w:pPr>
      <w:r w:rsidRPr="00176BC1">
        <w:rPr>
          <w:i/>
          <w:iCs/>
          <w:rtl/>
          <w:lang w:eastAsia="zh-TW"/>
        </w:rPr>
        <w:t>تاريخ تقديم البلاغ:</w:t>
      </w:r>
      <w:r w:rsidRPr="00315E5E">
        <w:rPr>
          <w:rtl/>
          <w:lang w:eastAsia="zh-TW"/>
        </w:rPr>
        <w:tab/>
        <w:t>21 شباط/فبراير 2018 (تاريخ الرسالة الأولى)</w:t>
      </w:r>
    </w:p>
    <w:p w14:paraId="5A48BE98" w14:textId="77777777" w:rsidR="00315E5E" w:rsidRPr="00315E5E" w:rsidRDefault="00315E5E" w:rsidP="00176BC1">
      <w:pPr>
        <w:pStyle w:val="SingleTxtGA"/>
        <w:tabs>
          <w:tab w:val="clear" w:pos="2608"/>
          <w:tab w:val="clear" w:pos="3289"/>
          <w:tab w:val="clear" w:pos="3969"/>
        </w:tabs>
        <w:ind w:left="4263" w:hanging="2335"/>
        <w:rPr>
          <w:lang w:eastAsia="zh-TW"/>
        </w:rPr>
      </w:pPr>
      <w:r w:rsidRPr="00176BC1">
        <w:rPr>
          <w:i/>
          <w:iCs/>
          <w:rtl/>
          <w:lang w:eastAsia="zh-TW"/>
        </w:rPr>
        <w:t>الموضوع:</w:t>
      </w:r>
      <w:r w:rsidRPr="00315E5E">
        <w:rPr>
          <w:rtl/>
          <w:lang w:eastAsia="zh-TW"/>
        </w:rPr>
        <w:tab/>
        <w:t>إجراء تحديد سن طفل غير مصحوب</w:t>
      </w:r>
    </w:p>
    <w:p w14:paraId="33C4B226" w14:textId="77777777" w:rsidR="00315E5E" w:rsidRPr="00315E5E" w:rsidRDefault="00315E5E" w:rsidP="00176BC1">
      <w:pPr>
        <w:pStyle w:val="SingleTxtGA"/>
        <w:tabs>
          <w:tab w:val="clear" w:pos="3289"/>
          <w:tab w:val="clear" w:pos="3969"/>
        </w:tabs>
        <w:ind w:left="4263" w:hanging="2335"/>
        <w:rPr>
          <w:lang w:eastAsia="zh-TW"/>
        </w:rPr>
      </w:pPr>
      <w:r w:rsidRPr="00176BC1">
        <w:rPr>
          <w:i/>
          <w:iCs/>
          <w:rtl/>
          <w:lang w:eastAsia="zh-TW"/>
        </w:rPr>
        <w:t>الأسس الموضوعية:</w:t>
      </w:r>
      <w:r w:rsidRPr="00315E5E">
        <w:rPr>
          <w:rtl/>
          <w:lang w:eastAsia="zh-TW"/>
        </w:rPr>
        <w:tab/>
        <w:t>مصالح الطفل الفضلى؛ والحق في الهوية؛ والحق في أن يُستمَع إلى آرائه؛ والحق في وصي؛ والحق في النماء؛ والحق في الحماية والمساعدة الخاصتين من الدولة</w:t>
      </w:r>
    </w:p>
    <w:p w14:paraId="67C0909E" w14:textId="1BF328FC" w:rsidR="00315E5E" w:rsidRDefault="00315E5E" w:rsidP="00176BC1">
      <w:pPr>
        <w:pStyle w:val="SingleTxtGA"/>
        <w:tabs>
          <w:tab w:val="clear" w:pos="3289"/>
          <w:tab w:val="clear" w:pos="3969"/>
        </w:tabs>
        <w:ind w:left="4263" w:hanging="2335"/>
        <w:rPr>
          <w:lang w:eastAsia="zh-TW"/>
        </w:rPr>
      </w:pPr>
      <w:r w:rsidRPr="00176BC1">
        <w:rPr>
          <w:i/>
          <w:iCs/>
          <w:rtl/>
          <w:lang w:eastAsia="zh-TW"/>
        </w:rPr>
        <w:t>مواد الاتفاقية:</w:t>
      </w:r>
      <w:r w:rsidRPr="00315E5E">
        <w:rPr>
          <w:rtl/>
          <w:lang w:eastAsia="zh-TW"/>
        </w:rPr>
        <w:tab/>
        <w:t>3، و8، و20، و27، و29</w:t>
      </w:r>
    </w:p>
    <w:p w14:paraId="1340C8A3" w14:textId="49C3773E" w:rsidR="004A2224" w:rsidRPr="00AE7619" w:rsidRDefault="004A2224" w:rsidP="00176BC1">
      <w:pPr>
        <w:pStyle w:val="SingleTxtGA"/>
        <w:rPr>
          <w:spacing w:val="-2"/>
          <w:szCs w:val="20"/>
          <w:lang w:val="ar-SA" w:eastAsia="zh-TW" w:bidi="en-GB"/>
        </w:rPr>
      </w:pPr>
      <w:r w:rsidRPr="00315E5E">
        <w:rPr>
          <w:rtl/>
        </w:rPr>
        <w:t>1</w:t>
      </w:r>
      <w:r w:rsidRPr="00AE7619">
        <w:rPr>
          <w:rFonts w:ascii="Traditional Arabic"/>
          <w:szCs w:val="20"/>
          <w:rtl/>
        </w:rPr>
        <w:t>-</w:t>
      </w:r>
      <w:r w:rsidRPr="00AE7619">
        <w:rPr>
          <w:rtl/>
        </w:rPr>
        <w:tab/>
        <w:t>صاحب البلاغ هو أو. أ. أ.، وهو مواطن من كوت ديفوار، كان يبلغ من العمر 16 عاما</w:t>
      </w:r>
      <w:r w:rsidR="00176BC1" w:rsidRPr="00AE7619">
        <w:rPr>
          <w:rFonts w:hint="cs"/>
          <w:rtl/>
        </w:rPr>
        <w:t>ً</w:t>
      </w:r>
      <w:r w:rsidRPr="00AE7619">
        <w:rPr>
          <w:rtl/>
        </w:rPr>
        <w:t xml:space="preserve"> وقت</w:t>
      </w:r>
      <w:r w:rsidRPr="00AE7619">
        <w:rPr>
          <w:spacing w:val="-2"/>
          <w:rtl/>
        </w:rPr>
        <w:t xml:space="preserve"> تقديم البلاغ. وهو يدَّعي أن الدولة الطرف انتهكت حقوقَه المكفولة بموجب المواد</w:t>
      </w:r>
      <w:r w:rsidR="00CE0A76" w:rsidRPr="00AE7619">
        <w:rPr>
          <w:rFonts w:hint="cs"/>
          <w:spacing w:val="-2"/>
          <w:rtl/>
        </w:rPr>
        <w:t xml:space="preserve"> </w:t>
      </w:r>
      <w:r w:rsidR="00AE7619" w:rsidRPr="00AE7619">
        <w:rPr>
          <w:spacing w:val="-2"/>
          <w:rtl/>
          <w:lang w:eastAsia="zh-TW"/>
        </w:rPr>
        <w:t>3، و8، و20، و27، و29</w:t>
      </w:r>
      <w:r w:rsidRPr="00AE7619">
        <w:rPr>
          <w:spacing w:val="-2"/>
          <w:rtl/>
        </w:rPr>
        <w:t xml:space="preserve"> من الاتفاقية. وقد دخل البروتوكول الاختياري حيز النفاذ بالنسبة للدولة الطرف في 14 نيسان/أبريل 2014.</w:t>
      </w:r>
    </w:p>
    <w:p w14:paraId="375DC924" w14:textId="1A8769B4" w:rsidR="004A2224" w:rsidRPr="00153FF7" w:rsidRDefault="004A2224" w:rsidP="00176BC1">
      <w:pPr>
        <w:pStyle w:val="SingleTxtGA"/>
        <w:rPr>
          <w:rFonts w:eastAsiaTheme="minorEastAsia"/>
          <w:lang w:val="fr-CH" w:eastAsia="zh-CN"/>
        </w:rPr>
      </w:pPr>
      <w:r w:rsidRPr="00315E5E">
        <w:rPr>
          <w:rtl/>
        </w:rPr>
        <w:t>2</w:t>
      </w:r>
      <w:r>
        <w:rPr>
          <w:rFonts w:ascii="Traditional Arabic"/>
          <w:szCs w:val="20"/>
          <w:rtl/>
        </w:rPr>
        <w:t>-</w:t>
      </w:r>
      <w:r>
        <w:rPr>
          <w:rtl/>
        </w:rPr>
        <w:tab/>
        <w:t xml:space="preserve">في </w:t>
      </w:r>
      <w:r w:rsidRPr="00315E5E">
        <w:rPr>
          <w:rtl/>
        </w:rPr>
        <w:t>26</w:t>
      </w:r>
      <w:r>
        <w:rPr>
          <w:rFonts w:ascii="Traditional Arabic"/>
          <w:szCs w:val="20"/>
          <w:rtl/>
        </w:rPr>
        <w:t xml:space="preserve"> </w:t>
      </w:r>
      <w:r>
        <w:rPr>
          <w:rtl/>
        </w:rPr>
        <w:t>كانون الثاني</w:t>
      </w:r>
      <w:r w:rsidRPr="00315E5E">
        <w:rPr>
          <w:rtl/>
        </w:rPr>
        <w:t>/</w:t>
      </w:r>
      <w:r>
        <w:rPr>
          <w:rtl/>
        </w:rPr>
        <w:t>يناير</w:t>
      </w:r>
      <w:r>
        <w:rPr>
          <w:rFonts w:ascii="Traditional Arabic"/>
          <w:szCs w:val="20"/>
          <w:rtl/>
        </w:rPr>
        <w:t xml:space="preserve"> </w:t>
      </w:r>
      <w:r w:rsidRPr="00315E5E">
        <w:rPr>
          <w:rtl/>
        </w:rPr>
        <w:t>2018</w:t>
      </w:r>
      <w:r>
        <w:rPr>
          <w:rtl/>
        </w:rPr>
        <w:t xml:space="preserve">، احتجزت شرطة حدود الدولة الطرف صاحب البلاغ عندما كان يسافر على متن قارب اعتُرض على سواحل الدولة الطرف. وكان غير موثق، لكنه أكد أن عمره </w:t>
      </w:r>
      <w:r w:rsidRPr="00315E5E">
        <w:rPr>
          <w:rtl/>
        </w:rPr>
        <w:t>16</w:t>
      </w:r>
      <w:r>
        <w:rPr>
          <w:rtl/>
        </w:rPr>
        <w:t xml:space="preserve"> عاما</w:t>
      </w:r>
      <w:r w:rsidR="00AE7619">
        <w:rPr>
          <w:rFonts w:hint="cs"/>
          <w:rtl/>
        </w:rPr>
        <w:t>ً</w:t>
      </w:r>
      <w:r>
        <w:rPr>
          <w:rtl/>
        </w:rPr>
        <w:t xml:space="preserve">. </w:t>
      </w:r>
      <w:r>
        <w:rPr>
          <w:rFonts w:eastAsiaTheme="minorEastAsia"/>
          <w:rtl/>
          <w:lang w:val="fr-CH" w:eastAsia="zh-CN"/>
        </w:rPr>
        <w:t xml:space="preserve">وأخضع لفحص بالأشعة السينية على رسغه الأيسر، أكد أن عمره </w:t>
      </w:r>
      <w:r w:rsidRPr="00315E5E">
        <w:rPr>
          <w:rtl/>
        </w:rPr>
        <w:t>18</w:t>
      </w:r>
      <w:r>
        <w:rPr>
          <w:rFonts w:eastAsiaTheme="minorEastAsia"/>
          <w:rtl/>
          <w:lang w:val="fr-CH" w:eastAsia="zh-CN"/>
        </w:rPr>
        <w:t xml:space="preserve"> عاما</w:t>
      </w:r>
      <w:r w:rsidR="00176BC1">
        <w:rPr>
          <w:rFonts w:eastAsiaTheme="minorEastAsia" w:hint="cs"/>
          <w:rtl/>
          <w:lang w:val="fr-CH" w:eastAsia="zh-CN"/>
        </w:rPr>
        <w:t>ً</w:t>
      </w:r>
      <w:r>
        <w:rPr>
          <w:rFonts w:eastAsiaTheme="minorEastAsia"/>
          <w:rtl/>
          <w:lang w:val="fr-CH" w:eastAsia="zh-CN"/>
        </w:rPr>
        <w:t xml:space="preserve"> على الأقل. وبناء على هذا الاختبار، </w:t>
      </w:r>
      <w:r w:rsidRPr="00E869C7">
        <w:rPr>
          <w:rFonts w:eastAsiaTheme="minorEastAsia"/>
          <w:rtl/>
          <w:lang w:val="fr-CH" w:eastAsia="zh-CN"/>
        </w:rPr>
        <w:t xml:space="preserve">أصدر مكتب المدعي العام </w:t>
      </w:r>
      <w:r>
        <w:rPr>
          <w:rFonts w:eastAsiaTheme="minorEastAsia"/>
          <w:rtl/>
          <w:lang w:val="fr-CH" w:eastAsia="zh-CN"/>
        </w:rPr>
        <w:t xml:space="preserve">للقصّر في غرناطة </w:t>
      </w:r>
      <w:r w:rsidRPr="00E869C7">
        <w:rPr>
          <w:rFonts w:eastAsiaTheme="minorEastAsia"/>
          <w:rtl/>
          <w:lang w:val="fr-CH" w:eastAsia="zh-CN"/>
        </w:rPr>
        <w:t>مرسوما</w:t>
      </w:r>
      <w:r w:rsidR="00D615C8">
        <w:rPr>
          <w:rFonts w:eastAsiaTheme="minorEastAsia" w:hint="cs"/>
          <w:rtl/>
          <w:lang w:val="fr-CH" w:eastAsia="zh-CN"/>
        </w:rPr>
        <w:t>ً</w:t>
      </w:r>
      <w:r w:rsidRPr="00E869C7">
        <w:rPr>
          <w:rFonts w:eastAsiaTheme="minorEastAsia"/>
          <w:rtl/>
          <w:lang w:val="fr-CH" w:eastAsia="zh-CN"/>
        </w:rPr>
        <w:t xml:space="preserve"> ي</w:t>
      </w:r>
      <w:r>
        <w:rPr>
          <w:rFonts w:eastAsiaTheme="minorEastAsia"/>
          <w:rtl/>
          <w:lang w:val="fr-CH" w:eastAsia="zh-CN"/>
        </w:rPr>
        <w:t xml:space="preserve">علن فيه </w:t>
      </w:r>
      <w:r w:rsidRPr="00E869C7">
        <w:rPr>
          <w:rFonts w:eastAsiaTheme="minorEastAsia"/>
          <w:rtl/>
          <w:lang w:val="fr-CH" w:eastAsia="zh-CN"/>
        </w:rPr>
        <w:t xml:space="preserve">أنه </w:t>
      </w:r>
      <w:r>
        <w:rPr>
          <w:rFonts w:eastAsiaTheme="minorEastAsia"/>
          <w:rtl/>
          <w:lang w:val="fr-CH" w:eastAsia="zh-CN"/>
        </w:rPr>
        <w:t>بالغ</w:t>
      </w:r>
      <w:r w:rsidRPr="00E869C7">
        <w:rPr>
          <w:rFonts w:eastAsiaTheme="minorEastAsia"/>
          <w:rtl/>
          <w:lang w:val="fr-CH" w:eastAsia="zh-CN"/>
        </w:rPr>
        <w:t xml:space="preserve">. وفي </w:t>
      </w:r>
      <w:r w:rsidRPr="00315E5E">
        <w:rPr>
          <w:rtl/>
        </w:rPr>
        <w:t>27</w:t>
      </w:r>
      <w:r w:rsidRPr="00E869C7">
        <w:rPr>
          <w:rFonts w:eastAsiaTheme="minorEastAsia"/>
          <w:rtl/>
          <w:lang w:val="fr-CH" w:eastAsia="zh-CN"/>
        </w:rPr>
        <w:t xml:space="preserve"> كانون الثاني</w:t>
      </w:r>
      <w:r w:rsidRPr="00315E5E">
        <w:rPr>
          <w:rtl/>
        </w:rPr>
        <w:t>/</w:t>
      </w:r>
      <w:r w:rsidRPr="00E869C7">
        <w:rPr>
          <w:rFonts w:eastAsiaTheme="minorEastAsia"/>
          <w:rtl/>
          <w:lang w:val="fr-CH" w:eastAsia="zh-CN"/>
        </w:rPr>
        <w:t>يناير</w:t>
      </w:r>
      <w:r>
        <w:rPr>
          <w:rFonts w:eastAsiaTheme="minorEastAsia"/>
          <w:rtl/>
          <w:lang w:val="fr-CH" w:eastAsia="zh-CN"/>
        </w:rPr>
        <w:t xml:space="preserve"> </w:t>
      </w:r>
      <w:r w:rsidRPr="00315E5E">
        <w:rPr>
          <w:rtl/>
        </w:rPr>
        <w:t>2018</w:t>
      </w:r>
      <w:r w:rsidRPr="00E869C7">
        <w:rPr>
          <w:rFonts w:eastAsiaTheme="minorEastAsia"/>
          <w:rtl/>
          <w:lang w:val="fr-CH" w:eastAsia="zh-CN"/>
        </w:rPr>
        <w:t xml:space="preserve">، صدر أمر بالطرد </w:t>
      </w:r>
      <w:r>
        <w:rPr>
          <w:rFonts w:eastAsiaTheme="minorEastAsia"/>
          <w:rtl/>
          <w:lang w:val="fr-CH" w:eastAsia="zh-CN"/>
        </w:rPr>
        <w:t xml:space="preserve">في حق </w:t>
      </w:r>
      <w:r w:rsidRPr="00E869C7">
        <w:rPr>
          <w:rFonts w:eastAsiaTheme="minorEastAsia"/>
          <w:rtl/>
          <w:lang w:val="fr-CH" w:eastAsia="zh-CN"/>
        </w:rPr>
        <w:t xml:space="preserve">صاحب البلاغ وأمر قاضي التحقيق في </w:t>
      </w:r>
      <w:r>
        <w:rPr>
          <w:rFonts w:eastAsiaTheme="minorEastAsia"/>
          <w:rtl/>
          <w:lang w:val="fr-CH" w:eastAsia="zh-CN"/>
        </w:rPr>
        <w:t>موتريل</w:t>
      </w:r>
      <w:r w:rsidRPr="00E869C7">
        <w:rPr>
          <w:rFonts w:eastAsiaTheme="minorEastAsia"/>
          <w:rtl/>
          <w:lang w:val="fr-CH" w:eastAsia="zh-CN"/>
        </w:rPr>
        <w:t xml:space="preserve"> ب</w:t>
      </w:r>
      <w:r>
        <w:rPr>
          <w:rFonts w:eastAsiaTheme="minorEastAsia"/>
          <w:rtl/>
          <w:lang w:val="fr-CH" w:eastAsia="zh-CN"/>
        </w:rPr>
        <w:t xml:space="preserve">إيداعه </w:t>
      </w:r>
      <w:r w:rsidRPr="00E869C7">
        <w:rPr>
          <w:rFonts w:eastAsiaTheme="minorEastAsia"/>
          <w:rtl/>
          <w:lang w:val="fr-CH" w:eastAsia="zh-CN"/>
        </w:rPr>
        <w:t>في مركز للمهاجرين</w:t>
      </w:r>
      <w:r>
        <w:rPr>
          <w:rFonts w:eastAsiaTheme="minorEastAsia"/>
          <w:rtl/>
          <w:lang w:val="fr-CH" w:eastAsia="zh-CN"/>
        </w:rPr>
        <w:t xml:space="preserve"> في برشلونة</w:t>
      </w:r>
      <w:r w:rsidRPr="00E869C7">
        <w:rPr>
          <w:rFonts w:eastAsiaTheme="minorEastAsia"/>
          <w:rtl/>
          <w:lang w:val="fr-CH" w:eastAsia="zh-CN"/>
        </w:rPr>
        <w:t xml:space="preserve">. وفي </w:t>
      </w:r>
      <w:r w:rsidRPr="00315E5E">
        <w:rPr>
          <w:rtl/>
        </w:rPr>
        <w:t>16</w:t>
      </w:r>
      <w:r w:rsidRPr="00E869C7">
        <w:rPr>
          <w:rFonts w:eastAsiaTheme="minorEastAsia"/>
          <w:rtl/>
          <w:lang w:val="fr-CH" w:eastAsia="zh-CN"/>
        </w:rPr>
        <w:t xml:space="preserve"> شباط</w:t>
      </w:r>
      <w:r w:rsidRPr="00315E5E">
        <w:rPr>
          <w:rtl/>
        </w:rPr>
        <w:t>/</w:t>
      </w:r>
      <w:r w:rsidRPr="00E869C7">
        <w:rPr>
          <w:rFonts w:eastAsiaTheme="minorEastAsia"/>
          <w:rtl/>
          <w:lang w:val="fr-CH" w:eastAsia="zh-CN"/>
        </w:rPr>
        <w:t xml:space="preserve">فبراير </w:t>
      </w:r>
      <w:r w:rsidRPr="00315E5E">
        <w:rPr>
          <w:rtl/>
        </w:rPr>
        <w:t>2018</w:t>
      </w:r>
      <w:r w:rsidRPr="00E869C7">
        <w:rPr>
          <w:rFonts w:eastAsiaTheme="minorEastAsia"/>
          <w:rtl/>
          <w:lang w:val="fr-CH" w:eastAsia="zh-CN"/>
        </w:rPr>
        <w:t xml:space="preserve">، </w:t>
      </w:r>
      <w:r>
        <w:rPr>
          <w:rFonts w:eastAsiaTheme="minorEastAsia"/>
          <w:rtl/>
          <w:lang w:val="fr-CH" w:eastAsia="zh-CN"/>
        </w:rPr>
        <w:t xml:space="preserve">قدم </w:t>
      </w:r>
      <w:r w:rsidRPr="00E869C7">
        <w:rPr>
          <w:rFonts w:eastAsiaTheme="minorEastAsia"/>
          <w:rtl/>
          <w:lang w:val="fr-CH" w:eastAsia="zh-CN"/>
        </w:rPr>
        <w:t xml:space="preserve">صاحب البلاغ نسخة من </w:t>
      </w:r>
      <w:r>
        <w:rPr>
          <w:rFonts w:eastAsiaTheme="minorEastAsia"/>
          <w:rtl/>
          <w:lang w:val="fr-CH" w:eastAsia="zh-CN"/>
        </w:rPr>
        <w:t xml:space="preserve">جواز سفره </w:t>
      </w:r>
      <w:r>
        <w:rPr>
          <w:rFonts w:eastAsiaTheme="minorEastAsia"/>
          <w:rtl/>
          <w:lang w:val="fr-CH" w:eastAsia="zh-CN"/>
        </w:rPr>
        <w:lastRenderedPageBreak/>
        <w:t>(حصل عليه لاحقا</w:t>
      </w:r>
      <w:r w:rsidR="00813972">
        <w:rPr>
          <w:rFonts w:eastAsiaTheme="minorEastAsia" w:hint="cs"/>
          <w:rtl/>
          <w:lang w:val="fr-CH" w:eastAsia="zh-CN"/>
        </w:rPr>
        <w:t>ً</w:t>
      </w:r>
      <w:r>
        <w:rPr>
          <w:rFonts w:eastAsiaTheme="minorEastAsia"/>
          <w:rtl/>
          <w:lang w:val="fr-CH" w:eastAsia="zh-CN"/>
        </w:rPr>
        <w:t xml:space="preserve">) </w:t>
      </w:r>
      <w:r w:rsidRPr="00E869C7">
        <w:rPr>
          <w:rFonts w:eastAsiaTheme="minorEastAsia"/>
          <w:rtl/>
          <w:lang w:val="fr-CH" w:eastAsia="zh-CN"/>
        </w:rPr>
        <w:t>إلى مكتب المدعي العام</w:t>
      </w:r>
      <w:r>
        <w:rPr>
          <w:rFonts w:eastAsiaTheme="minorEastAsia"/>
          <w:rtl/>
          <w:lang w:val="fr-CH" w:eastAsia="zh-CN"/>
        </w:rPr>
        <w:t xml:space="preserve"> والمدعي العام المعني بالقصّر والشرطة،</w:t>
      </w:r>
      <w:r w:rsidRPr="00E869C7">
        <w:rPr>
          <w:rFonts w:eastAsiaTheme="minorEastAsia"/>
          <w:rtl/>
          <w:lang w:val="fr-CH" w:eastAsia="zh-CN"/>
        </w:rPr>
        <w:t xml:space="preserve"> </w:t>
      </w:r>
      <w:r>
        <w:rPr>
          <w:rFonts w:eastAsiaTheme="minorEastAsia"/>
          <w:rtl/>
          <w:lang w:val="fr-CH" w:eastAsia="zh-CN"/>
        </w:rPr>
        <w:t>ملتمسا</w:t>
      </w:r>
      <w:r w:rsidR="00813972">
        <w:rPr>
          <w:rFonts w:eastAsiaTheme="minorEastAsia" w:hint="cs"/>
          <w:rtl/>
          <w:lang w:val="fr-CH" w:eastAsia="zh-CN"/>
        </w:rPr>
        <w:t>ً</w:t>
      </w:r>
      <w:r>
        <w:rPr>
          <w:rFonts w:eastAsiaTheme="minorEastAsia"/>
          <w:rtl/>
          <w:lang w:val="fr-CH" w:eastAsia="zh-CN"/>
        </w:rPr>
        <w:t xml:space="preserve"> إعادة النظر في المرسوم الذي يقضي ببلوغه</w:t>
      </w:r>
      <w:r w:rsidRPr="00E869C7">
        <w:rPr>
          <w:rFonts w:eastAsiaTheme="minorEastAsia"/>
          <w:rtl/>
          <w:lang w:val="fr-CH" w:eastAsia="zh-CN"/>
        </w:rPr>
        <w:t xml:space="preserve">. </w:t>
      </w:r>
      <w:r>
        <w:rPr>
          <w:rFonts w:eastAsiaTheme="minorEastAsia"/>
          <w:rtl/>
          <w:lang w:val="fr-CH" w:eastAsia="zh-CN"/>
        </w:rPr>
        <w:t>ولم يتلق أي جواب من السلطات المذكورة قبل تقديم بلاغه إلى اللجنة.</w:t>
      </w:r>
    </w:p>
    <w:p w14:paraId="23FA3F33" w14:textId="22628493" w:rsidR="004A2224" w:rsidRDefault="004A2224" w:rsidP="00176BC1">
      <w:pPr>
        <w:pStyle w:val="SingleTxtGA"/>
        <w:rPr>
          <w:rtl/>
        </w:rPr>
      </w:pPr>
      <w:r w:rsidRPr="00315E5E">
        <w:rPr>
          <w:rtl/>
        </w:rPr>
        <w:t>3</w:t>
      </w:r>
      <w:r>
        <w:rPr>
          <w:rFonts w:ascii="Traditional Arabic"/>
          <w:szCs w:val="20"/>
          <w:rtl/>
        </w:rPr>
        <w:t>-</w:t>
      </w:r>
      <w:r>
        <w:rPr>
          <w:rtl/>
        </w:rPr>
        <w:tab/>
        <w:t>ووفقا</w:t>
      </w:r>
      <w:r w:rsidR="00AF56A4">
        <w:rPr>
          <w:rFonts w:hint="cs"/>
          <w:rtl/>
        </w:rPr>
        <w:t>ً</w:t>
      </w:r>
      <w:r>
        <w:rPr>
          <w:rtl/>
        </w:rPr>
        <w:t xml:space="preserve"> للمادة </w:t>
      </w:r>
      <w:r w:rsidRPr="00315E5E">
        <w:rPr>
          <w:rtl/>
        </w:rPr>
        <w:t>6</w:t>
      </w:r>
      <w:r>
        <w:rPr>
          <w:rtl/>
        </w:rPr>
        <w:t xml:space="preserve"> من البروتوكول الاختياري، في </w:t>
      </w:r>
      <w:r w:rsidRPr="00315E5E">
        <w:rPr>
          <w:rtl/>
        </w:rPr>
        <w:t>22</w:t>
      </w:r>
      <w:r>
        <w:rPr>
          <w:rtl/>
        </w:rPr>
        <w:t xml:space="preserve"> شباط</w:t>
      </w:r>
      <w:r w:rsidRPr="00315E5E">
        <w:rPr>
          <w:rtl/>
        </w:rPr>
        <w:t>/</w:t>
      </w:r>
      <w:r>
        <w:rPr>
          <w:rtl/>
        </w:rPr>
        <w:t xml:space="preserve">فبراير </w:t>
      </w:r>
      <w:r w:rsidRPr="00315E5E">
        <w:rPr>
          <w:rtl/>
        </w:rPr>
        <w:t>2018</w:t>
      </w:r>
      <w:r>
        <w:rPr>
          <w:rtl/>
        </w:rPr>
        <w:t>، طلب الفريق العامل المعني بالبلاغات إلى الدولة الطرف</w:t>
      </w:r>
      <w:r>
        <w:rPr>
          <w:rFonts w:eastAsiaTheme="minorEastAsia"/>
          <w:rtl/>
          <w:lang w:val="fr-CH" w:eastAsia="zh-CN"/>
        </w:rPr>
        <w:t>،</w:t>
      </w:r>
      <w:r>
        <w:rPr>
          <w:rtl/>
        </w:rPr>
        <w:t xml:space="preserve"> نيابة عن اللجنة، أن تتخذ تدابير مؤقتة - أي تعليق تنفيذ أمر ترحيل صاحب البلاغ إلى أن تنظر اللجنة في قضيته - وأن تنقله إلى مركز لحماية القصّر.</w:t>
      </w:r>
    </w:p>
    <w:p w14:paraId="52574831" w14:textId="490394E7" w:rsidR="004A2224" w:rsidRDefault="004A2224" w:rsidP="00176BC1">
      <w:pPr>
        <w:pStyle w:val="SingleTxtGA"/>
        <w:rPr>
          <w:szCs w:val="20"/>
          <w:rtl/>
          <w:lang w:val="ar-SA" w:eastAsia="zh-TW" w:bidi="en-GB"/>
        </w:rPr>
      </w:pPr>
      <w:r w:rsidRPr="00315E5E">
        <w:rPr>
          <w:rtl/>
        </w:rPr>
        <w:t>4</w:t>
      </w:r>
      <w:r>
        <w:rPr>
          <w:rtl/>
        </w:rPr>
        <w:t>-</w:t>
      </w:r>
      <w:r w:rsidR="00315E5E">
        <w:rPr>
          <w:rtl/>
        </w:rPr>
        <w:tab/>
      </w:r>
      <w:r>
        <w:rPr>
          <w:rtl/>
        </w:rPr>
        <w:t xml:space="preserve">وفي </w:t>
      </w:r>
      <w:r w:rsidRPr="00315E5E">
        <w:rPr>
          <w:rtl/>
        </w:rPr>
        <w:t>10</w:t>
      </w:r>
      <w:r>
        <w:rPr>
          <w:rtl/>
        </w:rPr>
        <w:t xml:space="preserve"> تموز</w:t>
      </w:r>
      <w:r w:rsidRPr="00315E5E">
        <w:rPr>
          <w:rtl/>
        </w:rPr>
        <w:t>/</w:t>
      </w:r>
      <w:r>
        <w:rPr>
          <w:rtl/>
        </w:rPr>
        <w:t xml:space="preserve">يوليه </w:t>
      </w:r>
      <w:r w:rsidRPr="00315E5E">
        <w:rPr>
          <w:rtl/>
        </w:rPr>
        <w:t>2018</w:t>
      </w:r>
      <w:r>
        <w:rPr>
          <w:rtl/>
        </w:rPr>
        <w:t>، قدمت الدولة الطرف ملاحظاتها بشأن المقبولية والأسس الموضوعية للبلاغ ملتمسة حفظ القضية. وبعد عدة مذكرات تذكير من الأمانة، لم يرسل صاحب البلاغ أي تعليقات على ملاحظات الدولة بشأن المقبولية والأسس الموضوعية للقضية ولا بشأن طلب حفظها من جانب الدولة الطرف.</w:t>
      </w:r>
    </w:p>
    <w:p w14:paraId="79795045" w14:textId="77777777" w:rsidR="004A2224" w:rsidRDefault="004A2224" w:rsidP="00176BC1">
      <w:pPr>
        <w:pStyle w:val="SingleTxtGA"/>
        <w:rPr>
          <w:szCs w:val="20"/>
          <w:u w:val="single"/>
          <w:lang w:val="ar-SA" w:eastAsia="zh-TW" w:bidi="en-GB"/>
        </w:rPr>
      </w:pPr>
      <w:r w:rsidRPr="00315E5E">
        <w:rPr>
          <w:rtl/>
        </w:rPr>
        <w:t>5</w:t>
      </w:r>
      <w:r>
        <w:rPr>
          <w:rFonts w:ascii="Traditional Arabic"/>
          <w:szCs w:val="20"/>
          <w:rtl/>
        </w:rPr>
        <w:t>-</w:t>
      </w:r>
      <w:r>
        <w:rPr>
          <w:rtl/>
        </w:rPr>
        <w:tab/>
        <w:t xml:space="preserve">وتلاحظ اللجنة، التي اجتمعت في </w:t>
      </w:r>
      <w:r w:rsidRPr="00315E5E">
        <w:rPr>
          <w:rtl/>
        </w:rPr>
        <w:t>8</w:t>
      </w:r>
      <w:r>
        <w:rPr>
          <w:rtl/>
        </w:rPr>
        <w:t xml:space="preserve"> شباط</w:t>
      </w:r>
      <w:r w:rsidRPr="00315E5E">
        <w:rPr>
          <w:rtl/>
        </w:rPr>
        <w:t>/</w:t>
      </w:r>
      <w:r>
        <w:rPr>
          <w:rtl/>
        </w:rPr>
        <w:t xml:space="preserve">فبراير </w:t>
      </w:r>
      <w:r w:rsidRPr="00315E5E">
        <w:rPr>
          <w:rtl/>
        </w:rPr>
        <w:t>2022</w:t>
      </w:r>
      <w:r>
        <w:rPr>
          <w:rtl/>
        </w:rPr>
        <w:t xml:space="preserve">، أن محامي صاحب البلاغ لم يقدم تعليقات بشأن المقبولية والأسس الموضوعية للقضية ولا بشأن طلب حفظها من جانب الدولة الطرف. وعليه، تخلص اللجنة إلى أن صاحب البلاغ لم يعد مهتما بالبلاغ </w:t>
      </w:r>
      <w:r w:rsidRPr="00315E5E">
        <w:rPr>
          <w:rtl/>
        </w:rPr>
        <w:t>44/2018</w:t>
      </w:r>
      <w:r>
        <w:rPr>
          <w:rtl/>
        </w:rPr>
        <w:t xml:space="preserve">، وتقرّر وقف النظر فيه، وفقاً للمادة </w:t>
      </w:r>
      <w:r w:rsidRPr="00315E5E">
        <w:rPr>
          <w:rtl/>
        </w:rPr>
        <w:t>26</w:t>
      </w:r>
      <w:r>
        <w:rPr>
          <w:rtl/>
        </w:rPr>
        <w:t xml:space="preserve"> من نظامها الداخلي بموجب البروتوكول الاختياري لاتفاقية حقوق الطفل المتعلق بإجراء تقديم البلاغات.</w:t>
      </w:r>
    </w:p>
    <w:p w14:paraId="3E096A6B" w14:textId="77777777" w:rsidR="004A2224" w:rsidRPr="009601AA" w:rsidRDefault="004A2224" w:rsidP="004A2224">
      <w:pPr>
        <w:pStyle w:val="SingleTxtG"/>
        <w:spacing w:before="240" w:after="0"/>
        <w:jc w:val="center"/>
        <w:rPr>
          <w:u w:val="single"/>
        </w:rPr>
      </w:pPr>
      <w:r>
        <w:rPr>
          <w:u w:val="single"/>
        </w:rPr>
        <w:tab/>
      </w:r>
      <w:r>
        <w:rPr>
          <w:u w:val="single"/>
        </w:rPr>
        <w:tab/>
      </w:r>
      <w:r>
        <w:rPr>
          <w:u w:val="single"/>
        </w:rPr>
        <w:tab/>
      </w:r>
      <w:r>
        <w:rPr>
          <w:u w:val="single"/>
        </w:rPr>
        <w:tab/>
      </w:r>
    </w:p>
    <w:sectPr w:rsidR="004A2224" w:rsidRPr="009601AA" w:rsidSect="007115F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F232" w14:textId="77777777" w:rsidR="005619C0" w:rsidRPr="002901D9" w:rsidRDefault="005619C0" w:rsidP="00A749D0">
      <w:pPr>
        <w:spacing w:after="60" w:line="240" w:lineRule="auto"/>
        <w:ind w:left="57"/>
        <w:rPr>
          <w:i/>
          <w:iCs/>
        </w:rPr>
      </w:pPr>
      <w:r>
        <w:rPr>
          <w:rFonts w:hint="cs"/>
          <w:i/>
          <w:iCs/>
          <w:rtl/>
        </w:rPr>
        <w:t>الحواشي</w:t>
      </w:r>
    </w:p>
  </w:endnote>
  <w:endnote w:type="continuationSeparator" w:id="0">
    <w:p w14:paraId="7FBB2AEF" w14:textId="77777777" w:rsidR="005619C0" w:rsidRDefault="005619C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3D5E" w14:textId="6A3B3EF0" w:rsidR="00593F85" w:rsidRPr="00593F85" w:rsidRDefault="00593F85" w:rsidP="00593F85">
    <w:pPr>
      <w:pStyle w:val="Footer"/>
      <w:tabs>
        <w:tab w:val="right" w:pos="9638"/>
      </w:tabs>
      <w:rPr>
        <w:b/>
        <w:sz w:val="18"/>
        <w:lang w:val="en-US"/>
      </w:rPr>
    </w:pPr>
    <w:r>
      <w:rPr>
        <w:lang w:val="en-US"/>
      </w:rPr>
      <w:t>GE.22-03561</w:t>
    </w:r>
    <w:r>
      <w:rPr>
        <w:lang w:val="en-US"/>
      </w:rPr>
      <w:tab/>
    </w:r>
    <w:r w:rsidRPr="00593F85">
      <w:rPr>
        <w:b/>
        <w:sz w:val="18"/>
        <w:lang w:val="en-US"/>
      </w:rPr>
      <w:fldChar w:fldCharType="begin"/>
    </w:r>
    <w:r w:rsidRPr="00593F85">
      <w:rPr>
        <w:b/>
        <w:sz w:val="18"/>
        <w:lang w:val="en-US"/>
      </w:rPr>
      <w:instrText xml:space="preserve"> PAGE  \* MERGEFORMAT </w:instrText>
    </w:r>
    <w:r w:rsidRPr="00593F85">
      <w:rPr>
        <w:b/>
        <w:sz w:val="18"/>
        <w:lang w:val="en-US"/>
      </w:rPr>
      <w:fldChar w:fldCharType="separate"/>
    </w:r>
    <w:r w:rsidRPr="00593F85">
      <w:rPr>
        <w:b/>
        <w:noProof/>
        <w:sz w:val="18"/>
        <w:lang w:val="en-US"/>
      </w:rPr>
      <w:t>2</w:t>
    </w:r>
    <w:r w:rsidRPr="00593F8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747B" w14:textId="58B4C4D7" w:rsidR="006959B0" w:rsidRPr="00593F85" w:rsidRDefault="00593F85" w:rsidP="00593F85">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GE.22-03561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36FE" w14:textId="3BB76E27" w:rsidR="001D5AC0" w:rsidRPr="00593F85" w:rsidRDefault="00593F85" w:rsidP="00593F85">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2F506AEB" wp14:editId="6D45A8B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22-03561 (A)</w:t>
    </w:r>
    <w:r>
      <w:rPr>
        <w:noProof/>
        <w:sz w:val="20"/>
        <w:lang w:val="en-US"/>
      </w:rPr>
      <w:drawing>
        <wp:anchor distT="0" distB="0" distL="114300" distR="114300" simplePos="0" relativeHeight="251659264" behindDoc="0" locked="0" layoutInCell="1" allowOverlap="1" wp14:anchorId="6BAD1713" wp14:editId="1D18767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535F" w14:textId="77777777" w:rsidR="005619C0" w:rsidRPr="00FB280F" w:rsidRDefault="005619C0"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235FF21" w14:textId="77777777" w:rsidR="005619C0" w:rsidRDefault="005619C0" w:rsidP="00656392">
      <w:pPr>
        <w:spacing w:line="240" w:lineRule="auto"/>
      </w:pPr>
      <w:r>
        <w:continuationSeparator/>
      </w:r>
    </w:p>
  </w:footnote>
  <w:footnote w:id="1">
    <w:p w14:paraId="0A444E63" w14:textId="1569A940" w:rsidR="004A2224" w:rsidRPr="00D615C8" w:rsidRDefault="004A2224" w:rsidP="00D615C8">
      <w:pPr>
        <w:pStyle w:val="FootnoteText"/>
        <w:tabs>
          <w:tab w:val="clear" w:pos="1021"/>
        </w:tabs>
        <w:bidi/>
        <w:spacing w:after="60" w:line="280" w:lineRule="exact"/>
        <w:ind w:left="1247" w:right="1247" w:hanging="567"/>
        <w:jc w:val="lowKashida"/>
        <w:textDirection w:val="tbRlV"/>
        <w:rPr>
          <w:szCs w:val="18"/>
        </w:rPr>
      </w:pPr>
      <w:r w:rsidRPr="00D615C8">
        <w:rPr>
          <w:szCs w:val="18"/>
          <w:rtl/>
        </w:rPr>
        <w:t>*</w:t>
      </w:r>
      <w:r w:rsidRPr="00D615C8">
        <w:rPr>
          <w:szCs w:val="18"/>
          <w:rtl/>
        </w:rPr>
        <w:tab/>
        <w:t>اعتمدته اللجنة في دورتها التاسعة والثمانين (31 كانون الثاني/يناير - 11 شباط/فبراير 2022).</w:t>
      </w:r>
    </w:p>
  </w:footnote>
  <w:footnote w:id="2">
    <w:p w14:paraId="797FD253" w14:textId="118EC529" w:rsidR="004A2224" w:rsidRPr="009601AA" w:rsidRDefault="004A2224" w:rsidP="00D615C8">
      <w:pPr>
        <w:pStyle w:val="FootnoteText"/>
        <w:tabs>
          <w:tab w:val="clear" w:pos="1021"/>
        </w:tabs>
        <w:bidi/>
        <w:spacing w:after="60" w:line="280" w:lineRule="exact"/>
        <w:ind w:left="1247" w:right="1247" w:hanging="567"/>
        <w:jc w:val="lowKashida"/>
        <w:textDirection w:val="tbRlV"/>
        <w:rPr>
          <w:sz w:val="20"/>
          <w:lang w:val="ar-SA" w:eastAsia="zh-TW" w:bidi="en-GB"/>
        </w:rPr>
      </w:pPr>
      <w:r w:rsidRPr="00D615C8">
        <w:rPr>
          <w:szCs w:val="18"/>
          <w:rtl/>
        </w:rPr>
        <w:t>**</w:t>
      </w:r>
      <w:r w:rsidRPr="00D615C8">
        <w:rPr>
          <w:szCs w:val="18"/>
          <w:rtl/>
        </w:rPr>
        <w:tab/>
        <w:t>شارك أعضاء اللجنة التالية أسماؤهم في دراسة البلاغ: سوزان أهو، وهند الأيوبي الإدريسي، ورينشين تشوبهيل، وبراغي غودبراندسون، وفيليب جافي، وسوبيو كيلادزه، وجهاد ماضي، وبنيام داويت ميزمور، وكلارنس نيلسون، وأوتاني ميكيكو، ولويس إرنستو بيديرنيرا رينا، وزارا راتو، وخوسيه أنخيل رودريغيس رييس، وآن ماري سكيلتون، وفيلينا تودوروفا، وبونوا فان كيرسبيلك.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3570" w14:textId="218DF9C0" w:rsidR="00593F85" w:rsidRPr="00593F85" w:rsidRDefault="00593F85" w:rsidP="00593F8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CRC/C/89/D/44/2018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3037" w14:textId="3394F564" w:rsidR="00593F85" w:rsidRPr="00593F85" w:rsidRDefault="00593F85" w:rsidP="00593F8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CRC/C/89/D/44/2018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E6B006F"/>
    <w:multiLevelType w:val="multilevel"/>
    <w:tmpl w:val="0C0A0023"/>
    <w:styleLink w:val="ArticleSection"/>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3"/>
  </w:num>
  <w:num w:numId="3">
    <w:abstractNumId w:val="3"/>
  </w:num>
  <w:num w:numId="4">
    <w:abstractNumId w:val="12"/>
  </w:num>
  <w:num w:numId="5">
    <w:abstractNumId w:val="9"/>
  </w:num>
  <w:num w:numId="6">
    <w:abstractNumId w:val="6"/>
  </w:num>
  <w:num w:numId="7">
    <w:abstractNumId w:val="19"/>
  </w:num>
  <w:num w:numId="8">
    <w:abstractNumId w:val="3"/>
  </w:num>
  <w:num w:numId="9">
    <w:abstractNumId w:val="12"/>
  </w:num>
  <w:num w:numId="10">
    <w:abstractNumId w:val="6"/>
  </w:num>
  <w:num w:numId="11">
    <w:abstractNumId w:val="19"/>
  </w:num>
  <w:num w:numId="12">
    <w:abstractNumId w:val="5"/>
  </w:num>
  <w:num w:numId="13">
    <w:abstractNumId w:val="4"/>
  </w:num>
  <w:num w:numId="14">
    <w:abstractNumId w:val="18"/>
  </w:num>
  <w:num w:numId="15">
    <w:abstractNumId w:val="14"/>
  </w:num>
  <w:num w:numId="16">
    <w:abstractNumId w:val="2"/>
  </w:num>
  <w:num w:numId="17">
    <w:abstractNumId w:val="16"/>
  </w:num>
  <w:num w:numId="18">
    <w:abstractNumId w:val="1"/>
  </w:num>
  <w:num w:numId="19">
    <w:abstractNumId w:val="10"/>
  </w:num>
  <w:num w:numId="20">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C0"/>
    <w:rsid w:val="000076D5"/>
    <w:rsid w:val="00043663"/>
    <w:rsid w:val="000505CF"/>
    <w:rsid w:val="00073FE2"/>
    <w:rsid w:val="000A40EF"/>
    <w:rsid w:val="000B6B9A"/>
    <w:rsid w:val="000D701C"/>
    <w:rsid w:val="000E2A71"/>
    <w:rsid w:val="001571D5"/>
    <w:rsid w:val="00160263"/>
    <w:rsid w:val="00176BC1"/>
    <w:rsid w:val="00181F96"/>
    <w:rsid w:val="00184C73"/>
    <w:rsid w:val="001A1371"/>
    <w:rsid w:val="001B346A"/>
    <w:rsid w:val="001C7D82"/>
    <w:rsid w:val="001D5AC0"/>
    <w:rsid w:val="001E1CAD"/>
    <w:rsid w:val="001E290D"/>
    <w:rsid w:val="001E5A9B"/>
    <w:rsid w:val="001F222B"/>
    <w:rsid w:val="001F2EA7"/>
    <w:rsid w:val="0020662E"/>
    <w:rsid w:val="00211FFB"/>
    <w:rsid w:val="002144FA"/>
    <w:rsid w:val="0023469A"/>
    <w:rsid w:val="00243C8A"/>
    <w:rsid w:val="00267A0E"/>
    <w:rsid w:val="002901D9"/>
    <w:rsid w:val="002976C2"/>
    <w:rsid w:val="002A0BA3"/>
    <w:rsid w:val="002D2D42"/>
    <w:rsid w:val="00315E5E"/>
    <w:rsid w:val="003260FF"/>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A2224"/>
    <w:rsid w:val="004B0A1C"/>
    <w:rsid w:val="004D298E"/>
    <w:rsid w:val="005020CD"/>
    <w:rsid w:val="00512DB2"/>
    <w:rsid w:val="00523BAE"/>
    <w:rsid w:val="0054472E"/>
    <w:rsid w:val="005619C0"/>
    <w:rsid w:val="005662A9"/>
    <w:rsid w:val="005827D4"/>
    <w:rsid w:val="00593F85"/>
    <w:rsid w:val="0059622A"/>
    <w:rsid w:val="005C5878"/>
    <w:rsid w:val="005C7CEA"/>
    <w:rsid w:val="005D0C9B"/>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D212F"/>
    <w:rsid w:val="006E444F"/>
    <w:rsid w:val="006E4C12"/>
    <w:rsid w:val="006E5093"/>
    <w:rsid w:val="007115F8"/>
    <w:rsid w:val="00733704"/>
    <w:rsid w:val="00771468"/>
    <w:rsid w:val="0078071A"/>
    <w:rsid w:val="00813972"/>
    <w:rsid w:val="00852A9A"/>
    <w:rsid w:val="008661B5"/>
    <w:rsid w:val="0089378D"/>
    <w:rsid w:val="008C1C2F"/>
    <w:rsid w:val="008F49E1"/>
    <w:rsid w:val="0090370F"/>
    <w:rsid w:val="00910CCA"/>
    <w:rsid w:val="00916482"/>
    <w:rsid w:val="009201A1"/>
    <w:rsid w:val="009269D2"/>
    <w:rsid w:val="00942135"/>
    <w:rsid w:val="009521B0"/>
    <w:rsid w:val="00953CCB"/>
    <w:rsid w:val="00994130"/>
    <w:rsid w:val="009A7E9F"/>
    <w:rsid w:val="009E5018"/>
    <w:rsid w:val="00A12B37"/>
    <w:rsid w:val="00A65558"/>
    <w:rsid w:val="00A737DB"/>
    <w:rsid w:val="00A749D0"/>
    <w:rsid w:val="00AB6758"/>
    <w:rsid w:val="00AD4EE8"/>
    <w:rsid w:val="00AE7619"/>
    <w:rsid w:val="00AF56A4"/>
    <w:rsid w:val="00B13763"/>
    <w:rsid w:val="00B177F9"/>
    <w:rsid w:val="00B4649A"/>
    <w:rsid w:val="00B477A4"/>
    <w:rsid w:val="00B54045"/>
    <w:rsid w:val="00B9024B"/>
    <w:rsid w:val="00B92C13"/>
    <w:rsid w:val="00C04C24"/>
    <w:rsid w:val="00C438D7"/>
    <w:rsid w:val="00C77AE2"/>
    <w:rsid w:val="00C81B50"/>
    <w:rsid w:val="00C83D67"/>
    <w:rsid w:val="00C94084"/>
    <w:rsid w:val="00C97DB1"/>
    <w:rsid w:val="00CB28F9"/>
    <w:rsid w:val="00CD1801"/>
    <w:rsid w:val="00CE0A76"/>
    <w:rsid w:val="00D10EF1"/>
    <w:rsid w:val="00D42810"/>
    <w:rsid w:val="00D615C8"/>
    <w:rsid w:val="00D914A7"/>
    <w:rsid w:val="00DB0957"/>
    <w:rsid w:val="00DB2132"/>
    <w:rsid w:val="00DD13C3"/>
    <w:rsid w:val="00DD596E"/>
    <w:rsid w:val="00DD621E"/>
    <w:rsid w:val="00DF0575"/>
    <w:rsid w:val="00E0104F"/>
    <w:rsid w:val="00E01E1A"/>
    <w:rsid w:val="00E7070E"/>
    <w:rsid w:val="00E70E04"/>
    <w:rsid w:val="00E76499"/>
    <w:rsid w:val="00EC05A7"/>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3A82B3"/>
  <w15:docId w15:val="{DD3EA6B0-856F-4392-AE99-384EBEB5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numPr>
        <w:numId w:val="28"/>
      </w:numPr>
      <w:bidi w:val="0"/>
      <w:outlineLvl w:val="0"/>
    </w:pPr>
  </w:style>
  <w:style w:type="paragraph" w:styleId="Heading2">
    <w:name w:val="heading 2"/>
    <w:basedOn w:val="Normal"/>
    <w:next w:val="Normal"/>
    <w:link w:val="Heading2Char"/>
    <w:uiPriority w:val="9"/>
    <w:unhideWhenUsed/>
    <w:rsid w:val="001C7D82"/>
    <w:pPr>
      <w:keepNext/>
      <w:keepLines/>
      <w:numPr>
        <w:ilvl w:val="1"/>
        <w:numId w:val="28"/>
      </w:numPr>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numPr>
        <w:ilvl w:val="2"/>
        <w:numId w:val="28"/>
      </w:numPr>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numPr>
        <w:ilvl w:val="3"/>
        <w:numId w:val="28"/>
      </w:numPr>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numPr>
        <w:ilvl w:val="4"/>
        <w:numId w:val="28"/>
      </w:numPr>
      <w:spacing w:before="200"/>
      <w:outlineLvl w:val="4"/>
    </w:pPr>
    <w:rPr>
      <w:color w:val="243F60"/>
    </w:rPr>
  </w:style>
  <w:style w:type="paragraph" w:styleId="Heading6">
    <w:name w:val="heading 6"/>
    <w:basedOn w:val="Normal"/>
    <w:next w:val="Normal"/>
    <w:link w:val="Heading6Char"/>
    <w:uiPriority w:val="9"/>
    <w:unhideWhenUsed/>
    <w:rsid w:val="001C7D82"/>
    <w:pPr>
      <w:keepNext/>
      <w:keepLines/>
      <w:numPr>
        <w:ilvl w:val="5"/>
        <w:numId w:val="28"/>
      </w:numPr>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numPr>
        <w:ilvl w:val="6"/>
        <w:numId w:val="28"/>
      </w:numPr>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numPr>
        <w:ilvl w:val="7"/>
        <w:numId w:val="28"/>
      </w:numPr>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numPr>
        <w:ilvl w:val="8"/>
        <w:numId w:val="28"/>
      </w:numPr>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
    <w:link w:val="Char2"/>
    <w:uiPriority w:val="99"/>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numbering" w:styleId="ArticleSection">
    <w:name w:val="Outline List 3"/>
    <w:basedOn w:val="NoList"/>
    <w:semiHidden/>
    <w:rsid w:val="006D212F"/>
    <w:pPr>
      <w:numPr>
        <w:numId w:val="28"/>
      </w:numPr>
    </w:pPr>
  </w:style>
  <w:style w:type="paragraph" w:styleId="ListNumber">
    <w:name w:val="List Number"/>
    <w:basedOn w:val="Normal"/>
    <w:semiHidden/>
    <w:rsid w:val="006D212F"/>
    <w:pPr>
      <w:numPr>
        <w:numId w:val="29"/>
      </w:numPr>
      <w:bidi w:val="0"/>
      <w:jc w:val="left"/>
    </w:pPr>
    <w:rPr>
      <w:rFonts w:eastAsia="Times New Roman" w:cs="Traditional Arabic" w:hint="cs"/>
      <w:szCs w:val="3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CRC/C/89/D/44/2018</vt:lpstr>
    </vt:vector>
  </TitlesOfParts>
  <Company>DCM</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CRC/C/89/D/44/2018</dc:title>
  <dc:subject>GE.2203561(A)</dc:subject>
  <dc:creator>Ihab RIZ - </dc:creator>
  <cp:keywords>GE.2228175(A)</cp:keywords>
  <dc:description>General_x000d_
_x000d_
Arabic_x000d_
English</dc:description>
  <cp:lastModifiedBy>Jamila Chedad</cp:lastModifiedBy>
  <cp:revision>2</cp:revision>
  <dcterms:created xsi:type="dcterms:W3CDTF">2022-04-07T06:20:00Z</dcterms:created>
  <dcterms:modified xsi:type="dcterms:W3CDTF">2022-04-07T06:20:00Z</dcterms:modified>
</cp:coreProperties>
</file>