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31C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31CDD" w:rsidP="00F31CDD">
            <w:pPr>
              <w:jc w:val="right"/>
            </w:pPr>
            <w:r w:rsidRPr="00F31CDD">
              <w:rPr>
                <w:sz w:val="40"/>
              </w:rPr>
              <w:t>CRPD</w:t>
            </w:r>
            <w:r>
              <w:t>/C/HTI/Q/1</w:t>
            </w:r>
          </w:p>
        </w:tc>
      </w:tr>
      <w:tr w:rsidR="002D5AAC" w:rsidRPr="00632AD1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A5C9BF1" wp14:editId="5DD737B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w w:val="100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w w:val="100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</w:r>
            <w:r>
              <w:rPr>
                <w:b/>
                <w:spacing w:val="-4"/>
                <w:w w:val="100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31CDD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F31CDD" w:rsidRDefault="00F31CDD" w:rsidP="00F31CD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April 2017</w:t>
            </w:r>
          </w:p>
          <w:p w:rsidR="00F31CDD" w:rsidRDefault="00F31CDD" w:rsidP="00F31CD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F31CDD" w:rsidRDefault="00F31CDD" w:rsidP="00F31CD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  <w:p w:rsidR="00F31CDD" w:rsidRPr="008934D2" w:rsidRDefault="00F31CDD" w:rsidP="00F31CD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English, French, Russian and Spanish only</w:t>
            </w:r>
          </w:p>
        </w:tc>
      </w:tr>
    </w:tbl>
    <w:p w:rsidR="00F31CDD" w:rsidRPr="00F31CDD" w:rsidRDefault="00F31CDD" w:rsidP="00F31CDD">
      <w:pPr>
        <w:spacing w:before="120"/>
        <w:rPr>
          <w:b/>
          <w:sz w:val="24"/>
          <w:szCs w:val="24"/>
        </w:rPr>
      </w:pPr>
      <w:r w:rsidRPr="00F31CDD">
        <w:rPr>
          <w:b/>
          <w:sz w:val="24"/>
          <w:szCs w:val="24"/>
        </w:rPr>
        <w:t>Комитет по правам инвалидов</w:t>
      </w:r>
    </w:p>
    <w:p w:rsidR="00F31CDD" w:rsidRPr="00F31CDD" w:rsidRDefault="00F31CDD" w:rsidP="00BC639C">
      <w:pPr>
        <w:pStyle w:val="HChGR"/>
      </w:pPr>
      <w:r w:rsidRPr="00F31CDD">
        <w:tab/>
      </w:r>
      <w:r w:rsidRPr="00F31CDD">
        <w:tab/>
        <w:t>Перечень вопросов в связи с рассмотрением первоначального доклада Гаити</w:t>
      </w:r>
      <w:r w:rsidR="00BC639C" w:rsidRPr="00BC639C">
        <w:rPr>
          <w:rStyle w:val="aa"/>
          <w:b w:val="0"/>
          <w:sz w:val="20"/>
          <w:vertAlign w:val="baseline"/>
        </w:rPr>
        <w:footnoteReference w:customMarkFollows="1" w:id="1"/>
        <w:t>*</w:t>
      </w:r>
      <w:r w:rsidRPr="00F31CDD">
        <w:rPr>
          <w:bCs/>
        </w:rPr>
        <w:t xml:space="preserve"> </w:t>
      </w:r>
    </w:p>
    <w:p w:rsidR="00F31CDD" w:rsidRPr="00F31CDD" w:rsidRDefault="00F31CDD" w:rsidP="00BC639C">
      <w:pPr>
        <w:pStyle w:val="H1GR"/>
      </w:pPr>
      <w:r w:rsidRPr="00F31CDD">
        <w:tab/>
        <w:t>A.</w:t>
      </w:r>
      <w:r w:rsidRPr="00F31CDD">
        <w:tab/>
        <w:t>Цель и общие обязательства (статьи 1–4)</w:t>
      </w:r>
    </w:p>
    <w:p w:rsidR="00F31CDD" w:rsidRPr="00F31CDD" w:rsidRDefault="00F31CDD" w:rsidP="00BC639C">
      <w:pPr>
        <w:pStyle w:val="SingleTxtGR"/>
        <w:rPr>
          <w:rFonts w:eastAsia="Calibri"/>
        </w:rPr>
      </w:pPr>
      <w:r w:rsidRPr="00F31CDD">
        <w:t>1.</w:t>
      </w:r>
      <w:r w:rsidRPr="00F31CDD">
        <w:tab/>
        <w:t>Просьба пояснить, какие меры были приняты для содействия правильн</w:t>
      </w:r>
      <w:r w:rsidRPr="00F31CDD">
        <w:t>о</w:t>
      </w:r>
      <w:r w:rsidRPr="00F31CDD">
        <w:t>му пониманию концепций в соответствии со статьями 1 и 2 Конвенции на пра</w:t>
      </w:r>
      <w:r w:rsidRPr="00F31CDD">
        <w:t>к</w:t>
      </w:r>
      <w:r w:rsidRPr="00F31CDD">
        <w:t>тике в государственном и частном секторах.</w:t>
      </w:r>
    </w:p>
    <w:p w:rsidR="00F31CDD" w:rsidRPr="00F31CDD" w:rsidRDefault="00F31CDD" w:rsidP="00BC639C">
      <w:pPr>
        <w:pStyle w:val="SingleTxtGR"/>
        <w:rPr>
          <w:rFonts w:eastAsia="Calibri"/>
        </w:rPr>
      </w:pPr>
      <w:r w:rsidRPr="00F31CDD">
        <w:t>2.</w:t>
      </w:r>
      <w:r w:rsidRPr="00F31CDD">
        <w:tab/>
        <w:t>Просьба представить информацию о мерах, принятых с целью изменить или отменить законы, постановления, обычаи и практики, которые представл</w:t>
      </w:r>
      <w:r w:rsidRPr="00F31CDD">
        <w:t>я</w:t>
      </w:r>
      <w:r w:rsidRPr="00F31CDD">
        <w:t>ют собой дискриминацию в отношении инвалидов, и искоренить использование пренебрежительных терминов и формулировок, касающихся инвалидов. Прос</w:t>
      </w:r>
      <w:r w:rsidRPr="00F31CDD">
        <w:t>ь</w:t>
      </w:r>
      <w:r w:rsidRPr="00F31CDD">
        <w:t xml:space="preserve">ба представить обновленную информацию о вступлении в силу новых законов. </w:t>
      </w:r>
    </w:p>
    <w:p w:rsidR="00F31CDD" w:rsidRPr="00F31CDD" w:rsidRDefault="00F31CDD" w:rsidP="00BC639C">
      <w:pPr>
        <w:pStyle w:val="H1GR"/>
      </w:pPr>
      <w:r w:rsidRPr="00F31CDD">
        <w:tab/>
        <w:t>B.</w:t>
      </w:r>
      <w:r w:rsidRPr="00F31CDD">
        <w:tab/>
        <w:t>Конкретные права (статьи 5−30)</w:t>
      </w:r>
    </w:p>
    <w:p w:rsidR="00F31CDD" w:rsidRPr="00F31CDD" w:rsidRDefault="00F31CDD" w:rsidP="00BC639C">
      <w:pPr>
        <w:pStyle w:val="H23GR"/>
      </w:pPr>
      <w:r w:rsidRPr="00F31CDD">
        <w:tab/>
      </w:r>
      <w:r w:rsidRPr="00F31CDD">
        <w:tab/>
        <w:t>Равенство и недискриминация (статья 5)</w:t>
      </w:r>
    </w:p>
    <w:p w:rsidR="00F31CDD" w:rsidRPr="00F31CDD" w:rsidRDefault="00F31CDD" w:rsidP="00BC639C">
      <w:pPr>
        <w:pStyle w:val="SingleTxtGR"/>
        <w:rPr>
          <w:rFonts w:eastAsia="Calibri"/>
        </w:rPr>
      </w:pPr>
      <w:r w:rsidRPr="00F31CDD">
        <w:t>3.</w:t>
      </w:r>
      <w:r w:rsidRPr="00F31CDD">
        <w:tab/>
        <w:t xml:space="preserve">Просьба указать правовые и иные меры, принятые с целью: </w:t>
      </w:r>
    </w:p>
    <w:p w:rsidR="00F31CDD" w:rsidRPr="00F31CDD" w:rsidRDefault="00F31CDD" w:rsidP="00BC639C">
      <w:pPr>
        <w:pStyle w:val="SingleTxtGR"/>
        <w:rPr>
          <w:rFonts w:eastAsia="Calibri"/>
        </w:rPr>
      </w:pPr>
      <w:r w:rsidRPr="00F31CDD">
        <w:tab/>
        <w:t>a)</w:t>
      </w:r>
      <w:r w:rsidRPr="00F31CDD">
        <w:tab/>
        <w:t>обеспечить инвалидам право на защиту в соответствии с законом наравне с другими и предоставление им средств правовой защиты в случае нарушения их прав;</w:t>
      </w:r>
    </w:p>
    <w:p w:rsidR="00F31CDD" w:rsidRPr="00F31CDD" w:rsidRDefault="00F31CDD" w:rsidP="00BC639C">
      <w:pPr>
        <w:pStyle w:val="SingleTxtGR"/>
        <w:rPr>
          <w:rFonts w:eastAsia="Calibri"/>
        </w:rPr>
      </w:pPr>
      <w:bookmarkStart w:id="0" w:name="_GoBack"/>
      <w:r w:rsidRPr="00F31CDD">
        <w:tab/>
        <w:t>b)</w:t>
      </w:r>
      <w:r w:rsidRPr="00F31CDD">
        <w:tab/>
        <w:t xml:space="preserve">назначить независимый механизм для рассмотрения жалоб в случае </w:t>
      </w:r>
      <w:bookmarkEnd w:id="0"/>
      <w:r w:rsidRPr="00F31CDD">
        <w:t>дискриминации в отношении инвалидов. На какой механизм возложена задача расследования случаев дискриминации в отношении инвалидов и наказания в</w:t>
      </w:r>
      <w:r w:rsidRPr="00F31CDD">
        <w:t>и</w:t>
      </w:r>
      <w:r w:rsidRPr="00F31CDD">
        <w:t>новных, а также обеспечения того, чтобы эти наказания были соразмерны тяж</w:t>
      </w:r>
      <w:r w:rsidRPr="00F31CDD">
        <w:t>е</w:t>
      </w:r>
      <w:r w:rsidRPr="00F31CDD">
        <w:t>сти совершенных правонарушений?</w:t>
      </w:r>
    </w:p>
    <w:p w:rsidR="00F31CDD" w:rsidRPr="00F31CDD" w:rsidRDefault="00F31CDD" w:rsidP="00BC639C">
      <w:pPr>
        <w:pStyle w:val="H23GR"/>
      </w:pPr>
      <w:r w:rsidRPr="00F31CDD">
        <w:tab/>
      </w:r>
      <w:r w:rsidRPr="00F31CDD">
        <w:tab/>
        <w:t xml:space="preserve">Женщины-инвалиды (статья 6) </w:t>
      </w:r>
    </w:p>
    <w:p w:rsidR="00F31CDD" w:rsidRPr="00F31CDD" w:rsidRDefault="00F31CDD" w:rsidP="00BC639C">
      <w:pPr>
        <w:pStyle w:val="SingleTxtGR"/>
        <w:rPr>
          <w:rFonts w:eastAsia="Calibri"/>
        </w:rPr>
      </w:pPr>
      <w:r w:rsidRPr="00F31CDD">
        <w:t>4.</w:t>
      </w:r>
      <w:r w:rsidRPr="00F31CDD">
        <w:tab/>
        <w:t>Просьба представить информацию о мерах, принятых для обеспечения того, чтобы гендерные аспекты и проблематика инвалидности находили отр</w:t>
      </w:r>
      <w:r w:rsidRPr="00F31CDD">
        <w:t>а</w:t>
      </w:r>
      <w:r w:rsidRPr="00F31CDD">
        <w:t>жение в законодательстве, административных нормах и политике во всех обл</w:t>
      </w:r>
      <w:r w:rsidRPr="00F31CDD">
        <w:t>а</w:t>
      </w:r>
      <w:r w:rsidRPr="00F31CDD">
        <w:t>стях, охватываемых Конвенцией, а также для эффективного учета конкретных факторов риска и маргинализации, таких как возраст, местоположение и соц</w:t>
      </w:r>
      <w:r w:rsidRPr="00F31CDD">
        <w:t>и</w:t>
      </w:r>
      <w:r w:rsidRPr="00F31CDD">
        <w:t>ально-экономический статус. Каким образом в национальной политике по в</w:t>
      </w:r>
      <w:r w:rsidRPr="00F31CDD">
        <w:t>о</w:t>
      </w:r>
      <w:r w:rsidRPr="00F31CDD">
        <w:t>просам равенства между женщинами и мужчинами (2014</w:t>
      </w:r>
      <w:r w:rsidR="00A824CE" w:rsidRPr="00A824CE">
        <w:t>–</w:t>
      </w:r>
      <w:r w:rsidRPr="00F31CDD">
        <w:t>2020 годы) учитыв</w:t>
      </w:r>
      <w:r w:rsidRPr="00F31CDD">
        <w:t>а</w:t>
      </w:r>
      <w:r w:rsidRPr="00F31CDD">
        <w:t xml:space="preserve">ется проблематика инвалидности? Какие конкретные меры принимаются для </w:t>
      </w:r>
      <w:r w:rsidRPr="00F31CDD">
        <w:lastRenderedPageBreak/>
        <w:t>преодоления множественных форм дискриминации в отношении женщин-инвалидов и девочек-инвалидов и ликвидации препятствий, с которыми они сталкиваются во всех областях их жизни?</w:t>
      </w:r>
    </w:p>
    <w:p w:rsidR="00F31CDD" w:rsidRPr="00F31CDD" w:rsidRDefault="00F31CDD" w:rsidP="00BC639C">
      <w:pPr>
        <w:pStyle w:val="H23GR"/>
      </w:pPr>
      <w:r w:rsidRPr="00F31CDD">
        <w:tab/>
      </w:r>
      <w:r w:rsidRPr="00F31CDD">
        <w:tab/>
        <w:t>Дети-инвалиды (статья 7)</w:t>
      </w:r>
    </w:p>
    <w:p w:rsidR="00F31CDD" w:rsidRPr="00F31CDD" w:rsidRDefault="00F31CDD" w:rsidP="00BC639C">
      <w:pPr>
        <w:pStyle w:val="SingleTxtGR"/>
        <w:rPr>
          <w:rFonts w:eastAsia="Calibri"/>
        </w:rPr>
      </w:pPr>
      <w:r w:rsidRPr="00F31CDD">
        <w:t>5.</w:t>
      </w:r>
      <w:r w:rsidRPr="00F31CDD">
        <w:tab/>
        <w:t>Просьба сообщить о мерах, принятых с целью гарантировать полное уважение взглядов детей-инвалидов, в том числе мнений детей с психосоциал</w:t>
      </w:r>
      <w:r w:rsidRPr="00F31CDD">
        <w:t>ь</w:t>
      </w:r>
      <w:r w:rsidRPr="00F31CDD">
        <w:t xml:space="preserve">ными или умственными расстройствами, и детей-инвалидов, проживающих в сельских и отдаленных районах. </w:t>
      </w:r>
    </w:p>
    <w:p w:rsidR="00F31CDD" w:rsidRPr="00F31CDD" w:rsidRDefault="00F31CDD" w:rsidP="00BC639C">
      <w:pPr>
        <w:pStyle w:val="H23GR"/>
      </w:pPr>
      <w:r w:rsidRPr="00F31CDD">
        <w:tab/>
      </w:r>
      <w:r w:rsidRPr="00F31CDD">
        <w:tab/>
        <w:t>Информационно-просветительская работа (статья 8)</w:t>
      </w:r>
    </w:p>
    <w:p w:rsidR="00F31CDD" w:rsidRPr="00F31CDD" w:rsidRDefault="00F31CDD" w:rsidP="00BC639C">
      <w:pPr>
        <w:pStyle w:val="SingleTxtGR"/>
        <w:rPr>
          <w:rFonts w:eastAsia="Calibri"/>
        </w:rPr>
      </w:pPr>
      <w:r w:rsidRPr="00F31CDD">
        <w:t>6.</w:t>
      </w:r>
      <w:r w:rsidRPr="00F31CDD">
        <w:tab/>
        <w:t>Просьба сообщить о том, какие шаги предпринимаются в целях устран</w:t>
      </w:r>
      <w:r w:rsidRPr="00F31CDD">
        <w:t>е</w:t>
      </w:r>
      <w:r w:rsidRPr="00F31CDD">
        <w:t>ния стереотипов, которые обычно ведут к изоляции инвалидов от остальной ч</w:t>
      </w:r>
      <w:r w:rsidRPr="00F31CDD">
        <w:t>а</w:t>
      </w:r>
      <w:r w:rsidRPr="00F31CDD">
        <w:t>сти населения (см. CRPD/C/HTI/1, пункт 34)</w:t>
      </w:r>
      <w:r w:rsidR="008B6A4C">
        <w:rPr>
          <w:rStyle w:val="aa"/>
        </w:rPr>
        <w:footnoteReference w:id="2"/>
      </w:r>
      <w:r w:rsidRPr="00F31CDD">
        <w:t>, и представить информацию отн</w:t>
      </w:r>
      <w:r w:rsidRPr="00F31CDD">
        <w:t>о</w:t>
      </w:r>
      <w:r w:rsidRPr="00F31CDD">
        <w:t xml:space="preserve">сительно: </w:t>
      </w:r>
    </w:p>
    <w:p w:rsidR="00F31CDD" w:rsidRPr="00F31CDD" w:rsidRDefault="00F31CDD" w:rsidP="00BC639C">
      <w:pPr>
        <w:pStyle w:val="SingleTxtGR"/>
        <w:rPr>
          <w:rFonts w:eastAsia="Calibri"/>
        </w:rPr>
      </w:pPr>
      <w:r w:rsidRPr="00F31CDD">
        <w:tab/>
        <w:t>а)</w:t>
      </w:r>
      <w:r w:rsidRPr="00F31CDD">
        <w:tab/>
        <w:t>механизмов контроля и оценки эффективности информационно-просветительских кампаний и мероприятий по распространению знаний о Ко</w:t>
      </w:r>
      <w:r w:rsidRPr="00F31CDD">
        <w:t>н</w:t>
      </w:r>
      <w:r w:rsidRPr="00F31CDD">
        <w:t>венции среди инвалидов и населения в целом, особен</w:t>
      </w:r>
      <w:r w:rsidR="00A824CE">
        <w:t>но в сельских районах (см.</w:t>
      </w:r>
      <w:r w:rsidR="00A824CE">
        <w:rPr>
          <w:lang w:val="en-US"/>
        </w:rPr>
        <w:t> </w:t>
      </w:r>
      <w:r w:rsidRPr="00F31CDD">
        <w:t>пункты 49</w:t>
      </w:r>
      <w:r w:rsidR="00A824CE" w:rsidRPr="00A824CE">
        <w:t>–</w:t>
      </w:r>
      <w:r w:rsidRPr="00F31CDD">
        <w:t xml:space="preserve">52); </w:t>
      </w:r>
    </w:p>
    <w:p w:rsidR="00F31CDD" w:rsidRPr="00F31CDD" w:rsidRDefault="00F31CDD" w:rsidP="00BC639C">
      <w:pPr>
        <w:pStyle w:val="SingleTxtGR"/>
        <w:rPr>
          <w:rFonts w:eastAsia="Calibri"/>
        </w:rPr>
      </w:pPr>
      <w:r w:rsidRPr="00F31CDD">
        <w:tab/>
        <w:t>b)</w:t>
      </w:r>
      <w:r w:rsidRPr="00F31CDD">
        <w:tab/>
        <w:t>шагов, предпринятых в целях борьбы с вредными, негативными стереотипами, дискриминационными представлениями и предрассудками в о</w:t>
      </w:r>
      <w:r w:rsidRPr="00F31CDD">
        <w:t>т</w:t>
      </w:r>
      <w:r w:rsidRPr="00F31CDD">
        <w:t xml:space="preserve">ношении инвалидов, в том числе в основном в отношении женщин и девочек. </w:t>
      </w:r>
    </w:p>
    <w:p w:rsidR="00F31CDD" w:rsidRPr="00F31CDD" w:rsidRDefault="00F31CDD" w:rsidP="00BC639C">
      <w:pPr>
        <w:pStyle w:val="H23GR"/>
      </w:pPr>
      <w:r w:rsidRPr="00F31CDD">
        <w:tab/>
      </w:r>
      <w:r w:rsidRPr="00F31CDD">
        <w:tab/>
        <w:t>Доступность (статья 9)</w:t>
      </w:r>
    </w:p>
    <w:p w:rsidR="00F31CDD" w:rsidRPr="00F31CDD" w:rsidRDefault="00F31CDD" w:rsidP="00BC639C">
      <w:pPr>
        <w:pStyle w:val="SingleTxtGR"/>
        <w:rPr>
          <w:rFonts w:eastAsia="Calibri"/>
        </w:rPr>
      </w:pPr>
      <w:r w:rsidRPr="00F31CDD">
        <w:t>7.</w:t>
      </w:r>
      <w:r w:rsidRPr="00F31CDD">
        <w:tab/>
        <w:t>С учетом пункта 32 доклада государства-участника просьба представить обновленную информацию о существующих механизмах разработки стро</w:t>
      </w:r>
      <w:r w:rsidRPr="00F31CDD">
        <w:t>и</w:t>
      </w:r>
      <w:r w:rsidRPr="00F31CDD">
        <w:t>тельных норм с учетом стандартов доступности. Каковы механизмы контроля в рамках Закона об интеграции инвалидов, касающиеся доступа к зданиям, транспорту, информации и связи? Просьба указать, какие существуют средства правовой защиты в случае нарушений в этой области.</w:t>
      </w:r>
    </w:p>
    <w:p w:rsidR="00F31CDD" w:rsidRPr="00F31CDD" w:rsidRDefault="00F31CDD" w:rsidP="00BC639C">
      <w:pPr>
        <w:pStyle w:val="H23GR"/>
      </w:pPr>
      <w:r w:rsidRPr="00F31CDD">
        <w:tab/>
      </w:r>
      <w:r w:rsidRPr="00F31CDD">
        <w:tab/>
        <w:t>Ситуации риска и чрезвычайные гуманитарные ситуации (статья 11)</w:t>
      </w:r>
    </w:p>
    <w:p w:rsidR="00F31CDD" w:rsidRPr="00F31CDD" w:rsidRDefault="00F31CDD" w:rsidP="00BC639C">
      <w:pPr>
        <w:pStyle w:val="SingleTxtGR"/>
        <w:rPr>
          <w:rFonts w:eastAsia="Calibri"/>
        </w:rPr>
      </w:pPr>
      <w:r w:rsidRPr="00F31CDD">
        <w:t>8.</w:t>
      </w:r>
      <w:r w:rsidRPr="00F31CDD">
        <w:tab/>
        <w:t>Просьба представить информацию относительно:</w:t>
      </w:r>
    </w:p>
    <w:p w:rsidR="00F31CDD" w:rsidRPr="00F31CDD" w:rsidRDefault="00F31CDD" w:rsidP="00BC639C">
      <w:pPr>
        <w:pStyle w:val="SingleTxtGR"/>
        <w:rPr>
          <w:rFonts w:eastAsia="Calibri"/>
        </w:rPr>
      </w:pPr>
      <w:r w:rsidRPr="00F31CDD">
        <w:tab/>
        <w:t>а)</w:t>
      </w:r>
      <w:r w:rsidRPr="00F31CDD">
        <w:tab/>
      </w:r>
      <w:r w:rsidR="008B6A4C" w:rsidRPr="00F31CDD">
        <w:t>м</w:t>
      </w:r>
      <w:r w:rsidRPr="00F31CDD">
        <w:t>ер, принятых в целях обеспечения защиты жизни и безопасности инвалидов в ситуациях риска и стихийных бедствий. Существует ли какой-либо национальный стратегический план по уменьшению опасности бедствий и м</w:t>
      </w:r>
      <w:r w:rsidRPr="00F31CDD">
        <w:t>е</w:t>
      </w:r>
      <w:r w:rsidRPr="00F31CDD">
        <w:t>ханизмы раннего предупреждения, например подобные тем, что упомянуты в пункте 20 доклада государства-участника, в доступных форматах и на досту</w:t>
      </w:r>
      <w:r w:rsidRPr="00F31CDD">
        <w:t>п</w:t>
      </w:r>
      <w:r w:rsidRPr="00F31CDD">
        <w:t xml:space="preserve">ных языках? </w:t>
      </w:r>
    </w:p>
    <w:p w:rsidR="00F31CDD" w:rsidRPr="00F31CDD" w:rsidRDefault="00F31CDD" w:rsidP="00BC639C">
      <w:pPr>
        <w:pStyle w:val="SingleTxtGR"/>
        <w:rPr>
          <w:rFonts w:eastAsia="Calibri"/>
        </w:rPr>
      </w:pPr>
      <w:r w:rsidRPr="00F31CDD">
        <w:tab/>
        <w:t>b)</w:t>
      </w:r>
      <w:r w:rsidRPr="00F31CDD">
        <w:tab/>
      </w:r>
      <w:r w:rsidR="008B6A4C" w:rsidRPr="00F31CDD">
        <w:t>т</w:t>
      </w:r>
      <w:r w:rsidRPr="00F31CDD">
        <w:t>ого, учитываются ли во временных убежищах и лагерях потребн</w:t>
      </w:r>
      <w:r w:rsidRPr="00F31CDD">
        <w:t>о</w:t>
      </w:r>
      <w:r w:rsidRPr="00F31CDD">
        <w:t>сти инвалидов в отношении доступности и востребованности чрезвычайной помощи и других услуг и оборудования. Какие меры были приняты для подг</w:t>
      </w:r>
      <w:r w:rsidRPr="00F31CDD">
        <w:t>о</w:t>
      </w:r>
      <w:r w:rsidRPr="00F31CDD">
        <w:t xml:space="preserve">товки персонала, оказывающего чрезвычайную помощь, по вопросам учета в своей работе возрастных аспектов и инвалидности? </w:t>
      </w:r>
    </w:p>
    <w:p w:rsidR="00F31CDD" w:rsidRPr="00F31CDD" w:rsidRDefault="00F31CDD" w:rsidP="00BC639C">
      <w:pPr>
        <w:pStyle w:val="SingleTxtGR"/>
        <w:rPr>
          <w:rFonts w:eastAsia="Calibri"/>
        </w:rPr>
      </w:pPr>
      <w:r w:rsidRPr="00F31CDD">
        <w:tab/>
        <w:t>c)</w:t>
      </w:r>
      <w:r w:rsidRPr="00F31CDD">
        <w:tab/>
      </w:r>
      <w:r w:rsidR="008B6A4C" w:rsidRPr="00F31CDD">
        <w:t>м</w:t>
      </w:r>
      <w:r w:rsidRPr="00F31CDD">
        <w:t>ер, принятых для обеспечения того, чтобы процессы посткризи</w:t>
      </w:r>
      <w:r w:rsidRPr="00F31CDD">
        <w:t>с</w:t>
      </w:r>
      <w:r w:rsidRPr="00F31CDD">
        <w:t>ной реабилитации, переселения, реконструкции и восстановления осуществл</w:t>
      </w:r>
      <w:r w:rsidRPr="00F31CDD">
        <w:t>я</w:t>
      </w:r>
      <w:r w:rsidRPr="00F31CDD">
        <w:t>лись на основе оценки рисков и были инклюзивными и доступными для инв</w:t>
      </w:r>
      <w:r w:rsidRPr="00F31CDD">
        <w:t>а</w:t>
      </w:r>
      <w:r w:rsidRPr="00F31CDD">
        <w:t>лидов наравне с другими, в том числе благодаря применению универсального дизайна и прин</w:t>
      </w:r>
      <w:r w:rsidR="008B6A4C">
        <w:t>ципов «строить лучше, чем было»</w:t>
      </w:r>
      <w:r w:rsidRPr="00F31CDD">
        <w:t xml:space="preserve">. </w:t>
      </w:r>
    </w:p>
    <w:p w:rsidR="00F31CDD" w:rsidRPr="00F31CDD" w:rsidRDefault="00F31CDD" w:rsidP="00BC639C">
      <w:pPr>
        <w:pStyle w:val="H23GR"/>
      </w:pPr>
      <w:r w:rsidRPr="00F31CDD">
        <w:lastRenderedPageBreak/>
        <w:tab/>
      </w:r>
      <w:r w:rsidRPr="00F31CDD">
        <w:tab/>
        <w:t>Равенство перед законом (статья 12)</w:t>
      </w:r>
    </w:p>
    <w:p w:rsidR="00F31CDD" w:rsidRPr="00F31CDD" w:rsidRDefault="00F31CDD" w:rsidP="00BC639C">
      <w:pPr>
        <w:pStyle w:val="SingleTxtGR"/>
        <w:rPr>
          <w:rFonts w:eastAsia="Calibri"/>
        </w:rPr>
      </w:pPr>
      <w:r w:rsidRPr="00F31CDD">
        <w:t>9.</w:t>
      </w:r>
      <w:r w:rsidRPr="00F31CDD">
        <w:tab/>
        <w:t>Какие меры были приняты или предусматриваются для замены сущ</w:t>
      </w:r>
      <w:r w:rsidRPr="00F31CDD">
        <w:t>е</w:t>
      </w:r>
      <w:r w:rsidRPr="00F31CDD">
        <w:t>ствующих правовых режимов, регулирующих правоспособность в целом, и в частности их замены на суппортивную модель при</w:t>
      </w:r>
      <w:r w:rsidR="008B6A4C">
        <w:t>нятия решений (см. </w:t>
      </w:r>
      <w:r w:rsidR="00A824CE">
        <w:t>пункт</w:t>
      </w:r>
      <w:r w:rsidR="00A824CE">
        <w:rPr>
          <w:lang w:val="en-US"/>
        </w:rPr>
        <w:t> </w:t>
      </w:r>
      <w:r w:rsidRPr="00F31CDD">
        <w:t>74)? Просьба пояснить, какие существуют гарантии защиты инвал</w:t>
      </w:r>
      <w:r w:rsidRPr="00F31CDD">
        <w:t>и</w:t>
      </w:r>
      <w:r w:rsidRPr="00F31CDD">
        <w:t>дов, в частности лиц с психосоциальными и умственными расстройствами, к</w:t>
      </w:r>
      <w:r w:rsidRPr="00F31CDD">
        <w:t>о</w:t>
      </w:r>
      <w:r w:rsidRPr="00F31CDD">
        <w:t>торые ограничены в своей правоспособности.</w:t>
      </w:r>
    </w:p>
    <w:p w:rsidR="00F31CDD" w:rsidRPr="00F31CDD" w:rsidRDefault="00F31CDD" w:rsidP="00BC639C">
      <w:pPr>
        <w:pStyle w:val="H23GR"/>
      </w:pPr>
      <w:r w:rsidRPr="00F31CDD">
        <w:tab/>
      </w:r>
      <w:r w:rsidRPr="00F31CDD">
        <w:tab/>
        <w:t>Доступ к правосудию (статья 13)</w:t>
      </w:r>
    </w:p>
    <w:p w:rsidR="00F31CDD" w:rsidRPr="00F31CDD" w:rsidRDefault="00F31CDD" w:rsidP="00BC639C">
      <w:pPr>
        <w:pStyle w:val="SingleTxtGR"/>
        <w:rPr>
          <w:rFonts w:eastAsia="Calibri"/>
        </w:rPr>
      </w:pPr>
      <w:r w:rsidRPr="00F31CDD">
        <w:t>10.</w:t>
      </w:r>
      <w:r w:rsidRPr="00F31CDD">
        <w:tab/>
        <w:t>Просьба представить более подробную информацию о мерах, принима</w:t>
      </w:r>
      <w:r w:rsidRPr="00F31CDD">
        <w:t>е</w:t>
      </w:r>
      <w:r w:rsidRPr="00F31CDD">
        <w:t>мых для обеспечения наличия процедурных коррективов, с тем чтобы инвалиды имели доступ к судебной и правоохранительной системам. С учетом пункта 75 доклада государства-участника сколько инвалидов участвуют в судебных ра</w:t>
      </w:r>
      <w:r w:rsidRPr="00F31CDD">
        <w:t>з</w:t>
      </w:r>
      <w:r w:rsidRPr="00F31CDD">
        <w:t xml:space="preserve">бирательствах и в каком качестве? </w:t>
      </w:r>
    </w:p>
    <w:p w:rsidR="00F31CDD" w:rsidRPr="00F31CDD" w:rsidRDefault="00F31CDD" w:rsidP="00BC639C">
      <w:pPr>
        <w:pStyle w:val="H23GR"/>
      </w:pPr>
      <w:r w:rsidRPr="00F31CDD">
        <w:tab/>
      </w:r>
      <w:r w:rsidRPr="00F31CDD">
        <w:tab/>
        <w:t>Свобода и личная неприкосновенность (статья 14)</w:t>
      </w:r>
    </w:p>
    <w:p w:rsidR="00F31CDD" w:rsidRPr="00F31CDD" w:rsidRDefault="00F31CDD" w:rsidP="00BC639C">
      <w:pPr>
        <w:pStyle w:val="SingleTxtGR"/>
        <w:rPr>
          <w:rFonts w:eastAsia="Calibri"/>
        </w:rPr>
      </w:pPr>
      <w:r w:rsidRPr="00F31CDD">
        <w:t>11.</w:t>
      </w:r>
      <w:r w:rsidRPr="00F31CDD">
        <w:tab/>
        <w:t>Просьба представить информацию о законодательных мерах, принятых с целью отмены декларации об освобождении от уголовной ответственности и последующего использования мер безопасности в тех случаях, когда инвалиды участвуют в совершении преступных деяний (см. пункт 82), и искоренения практики, допускающей изоляцию инвалидов или введение в их отношении ограничений.</w:t>
      </w:r>
    </w:p>
    <w:p w:rsidR="00F31CDD" w:rsidRPr="00F31CDD" w:rsidRDefault="00F31CDD" w:rsidP="00BC639C">
      <w:pPr>
        <w:pStyle w:val="H23GR"/>
      </w:pPr>
      <w:r w:rsidRPr="00F31CDD">
        <w:tab/>
      </w:r>
      <w:r w:rsidRPr="00F31CDD">
        <w:tab/>
        <w:t>Свобода от эксплуатации, насилия и надругательства (статья 16)</w:t>
      </w:r>
    </w:p>
    <w:p w:rsidR="00F31CDD" w:rsidRPr="00F31CDD" w:rsidRDefault="00F31CDD" w:rsidP="00BC639C">
      <w:pPr>
        <w:pStyle w:val="SingleTxtGR"/>
        <w:rPr>
          <w:rFonts w:eastAsia="Calibri"/>
        </w:rPr>
      </w:pPr>
      <w:r w:rsidRPr="00F31CDD">
        <w:t>12.</w:t>
      </w:r>
      <w:r w:rsidRPr="00F31CDD">
        <w:tab/>
        <w:t>Просьба представить информацию о законодательных, политических и других мерах, принятых в целях ликвидации эксплуатации инвалидов, особе</w:t>
      </w:r>
      <w:r w:rsidRPr="00F31CDD">
        <w:t>н</w:t>
      </w:r>
      <w:r w:rsidRPr="00F31CDD">
        <w:t>но женщин и девочек, и надругательств и насилия в их отношении и обеспечить для них немедленную защиту и доступ к правосудию. Какие меры принимаются в целях предоставления доступа к временным приютам, программам психос</w:t>
      </w:r>
      <w:r w:rsidRPr="00F31CDD">
        <w:t>о</w:t>
      </w:r>
      <w:r w:rsidRPr="00F31CDD">
        <w:t>циальной реабилитации и восстановления и правовой помощи? Каким образом инвалиды через представляющие их организации участвуют в консультациях по вопросам разработки политики и стратегий по борьбе с насилием на почве ге</w:t>
      </w:r>
      <w:r w:rsidRPr="00F31CDD">
        <w:t>н</w:t>
      </w:r>
      <w:r w:rsidRPr="00F31CDD">
        <w:t xml:space="preserve">дерной принадлежности и инвалидности? </w:t>
      </w:r>
    </w:p>
    <w:p w:rsidR="00F31CDD" w:rsidRPr="00F31CDD" w:rsidRDefault="00F31CDD" w:rsidP="00BC639C">
      <w:pPr>
        <w:pStyle w:val="H23GR"/>
      </w:pPr>
      <w:r w:rsidRPr="00F31CDD">
        <w:tab/>
      </w:r>
      <w:r w:rsidRPr="00F31CDD">
        <w:tab/>
        <w:t>Защита личной целостности (статья 17)</w:t>
      </w:r>
    </w:p>
    <w:p w:rsidR="00F31CDD" w:rsidRPr="00F31CDD" w:rsidRDefault="00F31CDD" w:rsidP="00BC639C">
      <w:pPr>
        <w:pStyle w:val="SingleTxtGR"/>
        <w:rPr>
          <w:rFonts w:eastAsia="Calibri"/>
        </w:rPr>
      </w:pPr>
      <w:r w:rsidRPr="00F31CDD">
        <w:t>13.</w:t>
      </w:r>
      <w:r w:rsidRPr="00F31CDD">
        <w:tab/>
        <w:t>Просьба представить информацию о мерах, принятых для защиты личной целостности инвалидов, в частности в том, что касается медицинского или ин</w:t>
      </w:r>
      <w:r w:rsidRPr="00F31CDD">
        <w:t>о</w:t>
      </w:r>
      <w:r w:rsidRPr="00F31CDD">
        <w:t>го лечения, организованного без свободного и осознанного согласия соотве</w:t>
      </w:r>
      <w:r w:rsidRPr="00F31CDD">
        <w:t>т</w:t>
      </w:r>
      <w:r w:rsidRPr="00F31CDD">
        <w:t>ствующего лица, и мерах по недопущению и запрещению принудительной ст</w:t>
      </w:r>
      <w:r w:rsidRPr="00F31CDD">
        <w:t>е</w:t>
      </w:r>
      <w:r w:rsidRPr="00F31CDD">
        <w:t>рилизации женщин-инвалидов и девочек-инвалидов.</w:t>
      </w:r>
    </w:p>
    <w:p w:rsidR="00F31CDD" w:rsidRPr="00F31CDD" w:rsidRDefault="00F31CDD" w:rsidP="00BC639C">
      <w:pPr>
        <w:pStyle w:val="H23GR"/>
      </w:pPr>
      <w:r w:rsidRPr="00F31CDD">
        <w:tab/>
      </w:r>
      <w:r w:rsidRPr="00F31CDD">
        <w:tab/>
        <w:t xml:space="preserve">Свобода передвижения и гражданство (статья 18) </w:t>
      </w:r>
    </w:p>
    <w:p w:rsidR="00F31CDD" w:rsidRPr="00F31CDD" w:rsidRDefault="00F31CDD" w:rsidP="00BC639C">
      <w:pPr>
        <w:pStyle w:val="SingleTxtGR"/>
        <w:rPr>
          <w:rFonts w:eastAsia="Calibri"/>
        </w:rPr>
      </w:pPr>
      <w:r w:rsidRPr="00F31CDD">
        <w:t>14.</w:t>
      </w:r>
      <w:r w:rsidRPr="00F31CDD">
        <w:tab/>
        <w:t>Просьба указать, какие шаги были предприняты для обеспечения того, чтобы все инвалиды, особенно проживающие в сельских и отдаленных районах, были зарегистрированы и имели удостоверения личности.</w:t>
      </w:r>
    </w:p>
    <w:p w:rsidR="00F31CDD" w:rsidRPr="00F31CDD" w:rsidRDefault="00F31CDD" w:rsidP="00BC639C">
      <w:pPr>
        <w:pStyle w:val="SingleTxtGR"/>
        <w:rPr>
          <w:rFonts w:eastAsia="Calibri"/>
        </w:rPr>
      </w:pPr>
      <w:r w:rsidRPr="00F31CDD">
        <w:t>15.</w:t>
      </w:r>
      <w:r w:rsidRPr="00F31CDD">
        <w:tab/>
        <w:t>Просьба указать, какие меры были приняты в целях защиты права на гражданство и выдачу удостоверений личности для инвалидов, которые явл</w:t>
      </w:r>
      <w:r w:rsidRPr="00F31CDD">
        <w:t>я</w:t>
      </w:r>
      <w:r w:rsidRPr="00F31CDD">
        <w:t>ются гражданами Гаити или имеют гаитянское происхождение и находятся под угрозой депортации или безгражданства, а также в целях упрощения натурал</w:t>
      </w:r>
      <w:r w:rsidRPr="00F31CDD">
        <w:t>и</w:t>
      </w:r>
      <w:r w:rsidRPr="00F31CDD">
        <w:t>зации апатридов-инвалидов наравне с другими.</w:t>
      </w:r>
    </w:p>
    <w:p w:rsidR="00F31CDD" w:rsidRPr="00F31CDD" w:rsidRDefault="00F31CDD" w:rsidP="008B6A4C">
      <w:pPr>
        <w:pStyle w:val="H23GR"/>
        <w:pageBreakBefore/>
      </w:pPr>
      <w:r w:rsidRPr="00F31CDD">
        <w:lastRenderedPageBreak/>
        <w:tab/>
      </w:r>
      <w:r w:rsidRPr="00F31CDD">
        <w:tab/>
        <w:t>Самостоятельный образ жизни и вовлеченность в местное сообщество (статья 19)</w:t>
      </w:r>
    </w:p>
    <w:p w:rsidR="00F31CDD" w:rsidRPr="00F31CDD" w:rsidRDefault="00F31CDD" w:rsidP="00BC639C">
      <w:pPr>
        <w:pStyle w:val="SingleTxtGR"/>
        <w:rPr>
          <w:rFonts w:eastAsia="Calibri"/>
        </w:rPr>
      </w:pPr>
      <w:r w:rsidRPr="00F31CDD">
        <w:t>16.</w:t>
      </w:r>
      <w:r w:rsidRPr="00F31CDD">
        <w:tab/>
        <w:t>Просьба представить информацию о мерах, включая бюджетные ассигн</w:t>
      </w:r>
      <w:r w:rsidRPr="00F31CDD">
        <w:t>о</w:t>
      </w:r>
      <w:r w:rsidRPr="00F31CDD">
        <w:t>вания, принятых для предоставления инвалидам возможности вести самосто</w:t>
      </w:r>
      <w:r w:rsidRPr="00F31CDD">
        <w:t>я</w:t>
      </w:r>
      <w:r w:rsidRPr="00F31CDD">
        <w:t>тельную жизнь в сообществе и иметь доступ к общинным услугам наравне с другими.</w:t>
      </w:r>
    </w:p>
    <w:p w:rsidR="00F31CDD" w:rsidRPr="00F31CDD" w:rsidRDefault="00F31CDD" w:rsidP="00BC639C">
      <w:pPr>
        <w:pStyle w:val="H23GR"/>
      </w:pPr>
      <w:r w:rsidRPr="00F31CDD">
        <w:tab/>
      </w:r>
      <w:r w:rsidRPr="00F31CDD">
        <w:tab/>
        <w:t>Уважение дома и семьи (статья 23)</w:t>
      </w:r>
    </w:p>
    <w:p w:rsidR="00F31CDD" w:rsidRPr="00F31CDD" w:rsidRDefault="00F31CDD" w:rsidP="00BC639C">
      <w:pPr>
        <w:pStyle w:val="SingleTxtGR"/>
        <w:rPr>
          <w:rFonts w:eastAsia="Calibri"/>
        </w:rPr>
      </w:pPr>
      <w:r w:rsidRPr="00F31CDD">
        <w:t>17.</w:t>
      </w:r>
      <w:r w:rsidRPr="00F31CDD">
        <w:tab/>
        <w:t>Просьба пояснить, какие меры принимаются для предоставления инфо</w:t>
      </w:r>
      <w:r w:rsidRPr="00F31CDD">
        <w:t>р</w:t>
      </w:r>
      <w:r w:rsidRPr="00F31CDD">
        <w:t>мации, услуг и поддержки родителям, лицам, осуществляющим уход за детьми-инвалидами или другим членам семьи детей-инвалидов, с тем чтобы не доп</w:t>
      </w:r>
      <w:r w:rsidRPr="00F31CDD">
        <w:t>у</w:t>
      </w:r>
      <w:r w:rsidRPr="00F31CDD">
        <w:t>стить сокрытия, отказа от детей, лишения их ухода или их сегрегации. Просьба также представить подробную информацию о любых мерах, принятых с целью обеспечить для всех инвалидов возможность создавать семью и становиться родителями наравне с другими (см. пункт 102).</w:t>
      </w:r>
    </w:p>
    <w:p w:rsidR="00F31CDD" w:rsidRPr="00F31CDD" w:rsidRDefault="00F31CDD" w:rsidP="00BC639C">
      <w:pPr>
        <w:pStyle w:val="H23GR"/>
      </w:pPr>
      <w:r w:rsidRPr="00F31CDD">
        <w:tab/>
      </w:r>
      <w:r w:rsidRPr="00F31CDD">
        <w:tab/>
        <w:t>Образование (статья 24)</w:t>
      </w:r>
    </w:p>
    <w:p w:rsidR="00F31CDD" w:rsidRPr="00F31CDD" w:rsidRDefault="00F31CDD" w:rsidP="00BC639C">
      <w:pPr>
        <w:pStyle w:val="SingleTxtGR"/>
        <w:rPr>
          <w:rFonts w:eastAsia="Calibri"/>
        </w:rPr>
      </w:pPr>
      <w:r w:rsidRPr="00F31CDD">
        <w:t>18.</w:t>
      </w:r>
      <w:r w:rsidRPr="00F31CDD">
        <w:tab/>
        <w:t>С учетом принятого Комитетом замечания общего порядка № 4 (2016) о праве на инклюзивное образование просьба пояснить, какие меры принимаются для обеспечения того, чтобы любые усилия, прилагаемые в контексте реорган</w:t>
      </w:r>
      <w:r w:rsidRPr="00F31CDD">
        <w:t>и</w:t>
      </w:r>
      <w:r w:rsidRPr="00F31CDD">
        <w:t>зации и восстановления системы образования были приведены в соответствие с Конвенцией (см. пункт 106), а также для расширения доступа к инклюзивному, качественному образованию детей-инвалидов на устойчивой основе. В частн</w:t>
      </w:r>
      <w:r w:rsidRPr="00F31CDD">
        <w:t>о</w:t>
      </w:r>
      <w:r w:rsidRPr="00F31CDD">
        <w:t xml:space="preserve">сти, просьба представить дезагрегированные данные о вовлечении учащихся-инвалидов в процесс образования на всех уровнях. </w:t>
      </w:r>
    </w:p>
    <w:p w:rsidR="00F31CDD" w:rsidRPr="00F31CDD" w:rsidRDefault="00F31CDD" w:rsidP="00BC639C">
      <w:pPr>
        <w:pStyle w:val="H23GR"/>
      </w:pPr>
      <w:r w:rsidRPr="00F31CDD">
        <w:tab/>
      </w:r>
      <w:r w:rsidRPr="00F31CDD">
        <w:tab/>
        <w:t>Здоровье (статья 25)</w:t>
      </w:r>
    </w:p>
    <w:p w:rsidR="00F31CDD" w:rsidRPr="00F31CDD" w:rsidRDefault="00F31CDD" w:rsidP="00BC639C">
      <w:pPr>
        <w:pStyle w:val="SingleTxtGR"/>
        <w:rPr>
          <w:rFonts w:eastAsia="Calibri"/>
        </w:rPr>
      </w:pPr>
      <w:r w:rsidRPr="00F31CDD">
        <w:t>19.</w:t>
      </w:r>
      <w:r w:rsidRPr="00F31CDD">
        <w:tab/>
        <w:t>Просьба пояснить, являются ли основные медицинские учреждения и кампании, в том числе связанные с ВИЧ/СПИДом и профилактикой инфекц</w:t>
      </w:r>
      <w:r w:rsidRPr="00F31CDD">
        <w:t>и</w:t>
      </w:r>
      <w:r w:rsidRPr="00F31CDD">
        <w:t>онных заболеваний, доступными для всех инвалидов, особенно женщин и дев</w:t>
      </w:r>
      <w:r w:rsidRPr="00F31CDD">
        <w:t>о</w:t>
      </w:r>
      <w:r w:rsidRPr="00F31CDD">
        <w:t>чек, в том числе в сельских районах. Просьба также указать, какие меры были приняты для расширения доступа инвалидов к услугам в области сексуального и репродуктивного здоровья с учетом возрастных особенностей.</w:t>
      </w:r>
    </w:p>
    <w:p w:rsidR="00F31CDD" w:rsidRPr="00F31CDD" w:rsidRDefault="00F31CDD" w:rsidP="00BC639C">
      <w:pPr>
        <w:pStyle w:val="SingleTxtGR"/>
        <w:rPr>
          <w:rFonts w:eastAsia="Calibri"/>
        </w:rPr>
      </w:pPr>
      <w:r w:rsidRPr="00F31CDD">
        <w:t>20.</w:t>
      </w:r>
      <w:r w:rsidRPr="00F31CDD">
        <w:tab/>
        <w:t>Просьба представить обновленную информацию о мерах, принятых в ц</w:t>
      </w:r>
      <w:r w:rsidRPr="00F31CDD">
        <w:t>е</w:t>
      </w:r>
      <w:r w:rsidRPr="00F31CDD">
        <w:t>лях поощрения деинституционализации инвалидов в соответствии с наци</w:t>
      </w:r>
      <w:r w:rsidRPr="00F31CDD">
        <w:t>о</w:t>
      </w:r>
      <w:r w:rsidRPr="00F31CDD">
        <w:t xml:space="preserve">нальной политикой здравоохранения, принятой в октябре 2014 года, а также об осуществлении элемента этой политики, касающегося охраны психического здоровья. </w:t>
      </w:r>
    </w:p>
    <w:p w:rsidR="00F31CDD" w:rsidRPr="00F31CDD" w:rsidRDefault="00F31CDD" w:rsidP="00BC639C">
      <w:pPr>
        <w:pStyle w:val="H23GR"/>
      </w:pPr>
      <w:r w:rsidRPr="00F31CDD">
        <w:tab/>
      </w:r>
      <w:r w:rsidRPr="00F31CDD">
        <w:tab/>
        <w:t>Труд и занятость (статья 27)</w:t>
      </w:r>
    </w:p>
    <w:p w:rsidR="00F31CDD" w:rsidRPr="00F31CDD" w:rsidRDefault="00F31CDD" w:rsidP="00BC639C">
      <w:pPr>
        <w:pStyle w:val="SingleTxtGR"/>
        <w:rPr>
          <w:rFonts w:eastAsia="Calibri"/>
        </w:rPr>
      </w:pPr>
      <w:r w:rsidRPr="00F31CDD">
        <w:t>21.</w:t>
      </w:r>
      <w:r w:rsidRPr="00F31CDD">
        <w:tab/>
        <w:t>Каким образом обеспечивается контроль за осуществлением закона об интеграции инвалидов и его соблюдением в области поощрения занятости и</w:t>
      </w:r>
      <w:r w:rsidRPr="00F31CDD">
        <w:t>н</w:t>
      </w:r>
      <w:r w:rsidRPr="00F31CDD">
        <w:t>валидов и каковы санкции в случае несоблюдения (см. пункт 133)?</w:t>
      </w:r>
    </w:p>
    <w:p w:rsidR="00F31CDD" w:rsidRPr="00F31CDD" w:rsidRDefault="00F31CDD" w:rsidP="00BC639C">
      <w:pPr>
        <w:pStyle w:val="SingleTxtGR"/>
        <w:rPr>
          <w:rFonts w:eastAsia="Calibri"/>
        </w:rPr>
      </w:pPr>
      <w:r w:rsidRPr="00F31CDD">
        <w:t>22.</w:t>
      </w:r>
      <w:r w:rsidRPr="00F31CDD">
        <w:tab/>
        <w:t>Просьба представить обновленную информацию о Фонде национальной солидарности, направленном на расширение возможностей предпринимател</w:t>
      </w:r>
      <w:r w:rsidRPr="00F31CDD">
        <w:t>ь</w:t>
      </w:r>
      <w:r w:rsidRPr="00F31CDD">
        <w:t xml:space="preserve">ской деятельности, и о том, как инвалиды им пользуются (см. пункт 93). </w:t>
      </w:r>
    </w:p>
    <w:p w:rsidR="00F31CDD" w:rsidRPr="00F31CDD" w:rsidRDefault="00F31CDD" w:rsidP="00BC639C">
      <w:pPr>
        <w:pStyle w:val="H23GR"/>
      </w:pPr>
      <w:r w:rsidRPr="00F31CDD">
        <w:tab/>
      </w:r>
      <w:r w:rsidRPr="00F31CDD">
        <w:tab/>
        <w:t xml:space="preserve">Достаточный жизненный уровень и социальная защита (статья 28) </w:t>
      </w:r>
    </w:p>
    <w:p w:rsidR="00F31CDD" w:rsidRPr="00F31CDD" w:rsidRDefault="00F31CDD" w:rsidP="00BC639C">
      <w:pPr>
        <w:pStyle w:val="SingleTxtGR"/>
        <w:rPr>
          <w:rFonts w:eastAsia="Calibri"/>
        </w:rPr>
      </w:pPr>
      <w:r w:rsidRPr="00F31CDD">
        <w:t>23.</w:t>
      </w:r>
      <w:r w:rsidRPr="00F31CDD">
        <w:tab/>
        <w:t xml:space="preserve">Какие меры были приняты для обеспечения: </w:t>
      </w:r>
    </w:p>
    <w:p w:rsidR="00F31CDD" w:rsidRPr="00F31CDD" w:rsidRDefault="00F31CDD" w:rsidP="00BC639C">
      <w:pPr>
        <w:pStyle w:val="SingleTxtGR"/>
        <w:rPr>
          <w:rFonts w:eastAsia="Calibri"/>
        </w:rPr>
      </w:pPr>
      <w:r w:rsidRPr="00F31CDD">
        <w:tab/>
        <w:t>а)</w:t>
      </w:r>
      <w:r w:rsidRPr="00F31CDD">
        <w:tab/>
        <w:t>равного доступа инвалидов, в том числе тех, которые находятся в особо отчужденном положении, таких как лица, живущие в условиях нищеты и в сельских районах, к программам социальной защиты и программам и страт</w:t>
      </w:r>
      <w:r w:rsidRPr="00F31CDD">
        <w:t>е</w:t>
      </w:r>
      <w:r w:rsidRPr="00F31CDD">
        <w:t>гиям борьбы с нищетой, учитывающим гендерные и возрастные требования и покрывающим дополнительные расходы, связанные с инвалидностью;</w:t>
      </w:r>
    </w:p>
    <w:p w:rsidR="00F31CDD" w:rsidRPr="00F31CDD" w:rsidRDefault="00F31CDD" w:rsidP="00BC639C">
      <w:pPr>
        <w:pStyle w:val="SingleTxtGR"/>
        <w:rPr>
          <w:rFonts w:eastAsia="Calibri"/>
        </w:rPr>
      </w:pPr>
      <w:r w:rsidRPr="00F31CDD">
        <w:lastRenderedPageBreak/>
        <w:tab/>
        <w:t>b)</w:t>
      </w:r>
      <w:r w:rsidRPr="00F31CDD">
        <w:tab/>
        <w:t>наличия и доступности чистой воды и объектов санитарии для и</w:t>
      </w:r>
      <w:r w:rsidRPr="00F31CDD">
        <w:t>н</w:t>
      </w:r>
      <w:r w:rsidRPr="00F31CDD">
        <w:t>валидов наравне с другими с учетом цели 6 в области устойчивого развития по обеспечению чистой воды и санитарии.</w:t>
      </w:r>
    </w:p>
    <w:p w:rsidR="00F31CDD" w:rsidRPr="00F31CDD" w:rsidRDefault="00F31CDD" w:rsidP="00BC639C">
      <w:pPr>
        <w:pStyle w:val="H23GR"/>
      </w:pPr>
      <w:r w:rsidRPr="00F31CDD">
        <w:tab/>
      </w:r>
      <w:r w:rsidRPr="00F31CDD">
        <w:tab/>
        <w:t>Участие в политической и общественной жизни (статья 29)</w:t>
      </w:r>
    </w:p>
    <w:p w:rsidR="00F31CDD" w:rsidRPr="00F31CDD" w:rsidRDefault="00F31CDD" w:rsidP="00BC639C">
      <w:pPr>
        <w:pStyle w:val="SingleTxtGR"/>
        <w:rPr>
          <w:rFonts w:eastAsia="Calibri"/>
        </w:rPr>
      </w:pPr>
      <w:r w:rsidRPr="00F31CDD">
        <w:t>24.</w:t>
      </w:r>
      <w:r w:rsidRPr="00F31CDD">
        <w:tab/>
        <w:t xml:space="preserve">Просьба представить информацию о мерах, принятых в целях: </w:t>
      </w:r>
    </w:p>
    <w:p w:rsidR="00F31CDD" w:rsidRPr="00F31CDD" w:rsidRDefault="00F31CDD" w:rsidP="00BC639C">
      <w:pPr>
        <w:pStyle w:val="SingleTxtGR"/>
        <w:rPr>
          <w:rFonts w:eastAsia="Calibri"/>
        </w:rPr>
      </w:pPr>
      <w:r w:rsidRPr="00F31CDD">
        <w:tab/>
        <w:t>a)</w:t>
      </w:r>
      <w:r w:rsidRPr="00F31CDD">
        <w:tab/>
        <w:t xml:space="preserve">отмены законов, ограничивающих право голоса инвалидов; </w:t>
      </w:r>
    </w:p>
    <w:p w:rsidR="00F31CDD" w:rsidRPr="00F31CDD" w:rsidRDefault="00F31CDD" w:rsidP="00BC639C">
      <w:pPr>
        <w:pStyle w:val="SingleTxtGR"/>
        <w:rPr>
          <w:rFonts w:eastAsia="Calibri"/>
        </w:rPr>
      </w:pPr>
      <w:r w:rsidRPr="00F31CDD">
        <w:tab/>
        <w:t>b)</w:t>
      </w:r>
      <w:r w:rsidRPr="00F31CDD">
        <w:tab/>
        <w:t>обеспечения доступности процедуры голосования, помещения и материалов для голосования.</w:t>
      </w:r>
    </w:p>
    <w:p w:rsidR="00F31CDD" w:rsidRPr="00F31CDD" w:rsidRDefault="00F31CDD" w:rsidP="00BC639C">
      <w:pPr>
        <w:pStyle w:val="SingleTxtGR"/>
        <w:rPr>
          <w:rFonts w:eastAsia="Calibri"/>
        </w:rPr>
      </w:pPr>
      <w:r w:rsidRPr="00F31CDD">
        <w:t>25.</w:t>
      </w:r>
      <w:r w:rsidRPr="00F31CDD">
        <w:tab/>
        <w:t>Просьба представить подробную информацию о числе инвалидов, и</w:t>
      </w:r>
      <w:r w:rsidRPr="00F31CDD">
        <w:t>з</w:t>
      </w:r>
      <w:r w:rsidRPr="00F31CDD">
        <w:t xml:space="preserve">бранных на национальном и местном уровнях. </w:t>
      </w:r>
    </w:p>
    <w:p w:rsidR="00F31CDD" w:rsidRPr="00F31CDD" w:rsidRDefault="00F31CDD" w:rsidP="008B6A4C">
      <w:pPr>
        <w:pStyle w:val="H1GR"/>
      </w:pPr>
      <w:r w:rsidRPr="00F31CDD">
        <w:tab/>
        <w:t>C.</w:t>
      </w:r>
      <w:r w:rsidRPr="00F31CDD">
        <w:tab/>
        <w:t>Конкретные обязательства (статьи 31–33)</w:t>
      </w:r>
    </w:p>
    <w:p w:rsidR="00F31CDD" w:rsidRPr="00F31CDD" w:rsidRDefault="00F31CDD" w:rsidP="00BC639C">
      <w:pPr>
        <w:pStyle w:val="H23GR"/>
      </w:pPr>
      <w:r w:rsidRPr="00F31CDD">
        <w:tab/>
      </w:r>
      <w:r w:rsidRPr="00F31CDD">
        <w:tab/>
        <w:t>Статистика и сбор данных (статья 31)</w:t>
      </w:r>
    </w:p>
    <w:p w:rsidR="00F31CDD" w:rsidRPr="00F31CDD" w:rsidRDefault="00F31CDD" w:rsidP="00BC639C">
      <w:pPr>
        <w:pStyle w:val="SingleTxtGR"/>
        <w:rPr>
          <w:rFonts w:eastAsia="Calibri"/>
        </w:rPr>
      </w:pPr>
      <w:r w:rsidRPr="00F31CDD">
        <w:t>26.</w:t>
      </w:r>
      <w:r w:rsidRPr="00F31CDD">
        <w:tab/>
        <w:t xml:space="preserve">Просьба представить обновленную информацию о включении инвалидов в общую перепись населения 2014 года (см. пункт 172) и о мерах по сбору и анализу дезагрегированных статистических данных и информации о положении инвалидов (см. пункт 170). </w:t>
      </w:r>
    </w:p>
    <w:p w:rsidR="00F31CDD" w:rsidRPr="00F31CDD" w:rsidRDefault="00F31CDD" w:rsidP="00BC639C">
      <w:pPr>
        <w:pStyle w:val="H23GR"/>
      </w:pPr>
      <w:r w:rsidRPr="00F31CDD">
        <w:tab/>
      </w:r>
      <w:r w:rsidRPr="00F31CDD">
        <w:tab/>
        <w:t>Международное сотрудничество (статья 32)</w:t>
      </w:r>
    </w:p>
    <w:p w:rsidR="00F31CDD" w:rsidRPr="00F31CDD" w:rsidRDefault="00F31CDD" w:rsidP="00BC639C">
      <w:pPr>
        <w:pStyle w:val="SingleTxtGR"/>
        <w:rPr>
          <w:rFonts w:eastAsia="Calibri"/>
        </w:rPr>
      </w:pPr>
      <w:r w:rsidRPr="00F31CDD">
        <w:t>27.</w:t>
      </w:r>
      <w:r w:rsidRPr="00F31CDD">
        <w:tab/>
        <w:t>Просьба дать пояснения относительно механизма, позволяющего инвал</w:t>
      </w:r>
      <w:r w:rsidRPr="00F31CDD">
        <w:t>и</w:t>
      </w:r>
      <w:r w:rsidRPr="00F31CDD">
        <w:t xml:space="preserve">дам эффективно участвовать в осуществлении политических мер и программ, финансируемых международными партнерами в области развития. Просьба также разъяснить меры, принимаемые для обеспечения того, чтобы стратегии и программы достижения целей в области устойчивого развития основывались на правозащитном подходе к инвалидности. </w:t>
      </w:r>
    </w:p>
    <w:p w:rsidR="00F31CDD" w:rsidRPr="00F31CDD" w:rsidRDefault="00F31CDD" w:rsidP="00BC639C">
      <w:pPr>
        <w:pStyle w:val="H23GR"/>
      </w:pPr>
      <w:r w:rsidRPr="00F31CDD">
        <w:tab/>
      </w:r>
      <w:r w:rsidRPr="00F31CDD">
        <w:tab/>
        <w:t>Осуществление на национальном уровне и мониторинг (статья 33)</w:t>
      </w:r>
    </w:p>
    <w:p w:rsidR="00F31CDD" w:rsidRPr="00F31CDD" w:rsidRDefault="00F31CDD" w:rsidP="00BC639C">
      <w:pPr>
        <w:pStyle w:val="SingleTxtGR"/>
        <w:rPr>
          <w:rFonts w:eastAsia="Calibri"/>
        </w:rPr>
      </w:pPr>
      <w:r w:rsidRPr="00F31CDD">
        <w:t>28.</w:t>
      </w:r>
      <w:r w:rsidRPr="00F31CDD">
        <w:tab/>
        <w:t xml:space="preserve">Просьба представить информацию относительно: </w:t>
      </w:r>
    </w:p>
    <w:p w:rsidR="00F31CDD" w:rsidRPr="00F31CDD" w:rsidRDefault="00F31CDD" w:rsidP="00BC639C">
      <w:pPr>
        <w:pStyle w:val="SingleTxtGR"/>
        <w:rPr>
          <w:rFonts w:eastAsia="Calibri"/>
        </w:rPr>
      </w:pPr>
      <w:r w:rsidRPr="00F31CDD">
        <w:tab/>
        <w:t>a)</w:t>
      </w:r>
      <w:r w:rsidRPr="00F31CDD">
        <w:tab/>
        <w:t>шагов, предпринятых в соответствии с Конвенцией с целью назн</w:t>
      </w:r>
      <w:r w:rsidRPr="00F31CDD">
        <w:t>а</w:t>
      </w:r>
      <w:r w:rsidRPr="00F31CDD">
        <w:t>чить одного или нескольких координаторов в правительстве в целях осущест</w:t>
      </w:r>
      <w:r w:rsidRPr="00F31CDD">
        <w:t>в</w:t>
      </w:r>
      <w:r w:rsidRPr="00F31CDD">
        <w:t>ления Конвенции с участием инвалидов через представляющие их интересы о</w:t>
      </w:r>
      <w:r w:rsidRPr="00F31CDD">
        <w:t>р</w:t>
      </w:r>
      <w:r w:rsidRPr="00F31CDD">
        <w:t xml:space="preserve">ганизации; </w:t>
      </w:r>
    </w:p>
    <w:p w:rsidR="00F31CDD" w:rsidRPr="00F31CDD" w:rsidRDefault="00F31CDD" w:rsidP="00BC639C">
      <w:pPr>
        <w:pStyle w:val="SingleTxtGR"/>
        <w:rPr>
          <w:rFonts w:eastAsia="Calibri"/>
        </w:rPr>
      </w:pPr>
      <w:r w:rsidRPr="00F31CDD">
        <w:tab/>
        <w:t>b)</w:t>
      </w:r>
      <w:r w:rsidRPr="00F31CDD">
        <w:tab/>
        <w:t>механизмов обеспечения координации и предупреждения дублир</w:t>
      </w:r>
      <w:r w:rsidRPr="00F31CDD">
        <w:t>о</w:t>
      </w:r>
      <w:r w:rsidRPr="00F31CDD">
        <w:t>вания функций различных структур, работающих в интересах инвалидов или с инвалидами.</w:t>
      </w:r>
    </w:p>
    <w:p w:rsidR="00F31CDD" w:rsidRPr="00F31CDD" w:rsidRDefault="00F31CDD" w:rsidP="00BC639C">
      <w:pPr>
        <w:pStyle w:val="SingleTxtGR"/>
        <w:rPr>
          <w:rFonts w:eastAsia="Calibri"/>
        </w:rPr>
      </w:pPr>
      <w:r w:rsidRPr="00F31CDD">
        <w:t>29.</w:t>
      </w:r>
      <w:r w:rsidRPr="00F31CDD">
        <w:tab/>
        <w:t xml:space="preserve">Пожалуйста, поясните: </w:t>
      </w:r>
    </w:p>
    <w:p w:rsidR="00F31CDD" w:rsidRPr="00F31CDD" w:rsidRDefault="00F31CDD" w:rsidP="00BC639C">
      <w:pPr>
        <w:pStyle w:val="SingleTxtGR"/>
        <w:rPr>
          <w:rFonts w:eastAsia="Calibri"/>
        </w:rPr>
      </w:pPr>
      <w:r w:rsidRPr="00F31CDD">
        <w:tab/>
        <w:t>а)</w:t>
      </w:r>
      <w:r w:rsidRPr="00F31CDD">
        <w:tab/>
        <w:t>какие меры принимаются для приведения механизма контроля в соответствие с принципами, касающим</w:t>
      </w:r>
      <w:r w:rsidR="008B6A4C">
        <w:t>и</w:t>
      </w:r>
      <w:r w:rsidRPr="00F31CDD">
        <w:t xml:space="preserve">ся статуса национальных учреждений, занимающихся поощрением и защитой прав человека (Парижские принципы), как это предусмотрено пунктом 2 статьи 33 Конвенции; </w:t>
      </w:r>
    </w:p>
    <w:p w:rsidR="00F31CDD" w:rsidRPr="00F31CDD" w:rsidRDefault="00F31CDD" w:rsidP="00BC639C">
      <w:pPr>
        <w:pStyle w:val="SingleTxtGR"/>
      </w:pPr>
      <w:r w:rsidRPr="00F31CDD">
        <w:tab/>
        <w:t>b)</w:t>
      </w:r>
      <w:r w:rsidRPr="00F31CDD">
        <w:tab/>
        <w:t>какова процентная доля людских и финансовых ресурсов в бюдж</w:t>
      </w:r>
      <w:r w:rsidRPr="00F31CDD">
        <w:t>е</w:t>
      </w:r>
      <w:r w:rsidRPr="00F31CDD">
        <w:t>те. Каким образом инвалиды привлекаются к процессам контроля, а именно ч</w:t>
      </w:r>
      <w:r w:rsidRPr="00F31CDD">
        <w:t>е</w:t>
      </w:r>
      <w:r w:rsidRPr="00F31CDD">
        <w:t>рез Национальную сеть ассоциаций по интеграции инвалидов и Гаитянской  федерации ассоциаций и учреждений инвалидов?</w:t>
      </w:r>
    </w:p>
    <w:p w:rsidR="00F31CDD" w:rsidRPr="00F31CDD" w:rsidRDefault="00F31CDD" w:rsidP="00F31CDD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C24" w:rsidRPr="00F31CDD" w:rsidRDefault="00381C24" w:rsidP="002E5067"/>
    <w:sectPr w:rsidR="00381C24" w:rsidRPr="00F31CDD" w:rsidSect="00F31CD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750" w:rsidRPr="00A312BC" w:rsidRDefault="009A1750" w:rsidP="00A312BC"/>
  </w:endnote>
  <w:endnote w:type="continuationSeparator" w:id="0">
    <w:p w:rsidR="009A1750" w:rsidRPr="00A312BC" w:rsidRDefault="009A175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CDD" w:rsidRPr="00F31CDD" w:rsidRDefault="00F31CDD">
    <w:pPr>
      <w:pStyle w:val="a8"/>
    </w:pPr>
    <w:r w:rsidRPr="00F31CDD">
      <w:rPr>
        <w:b/>
        <w:sz w:val="18"/>
      </w:rPr>
      <w:fldChar w:fldCharType="begin"/>
    </w:r>
    <w:r w:rsidRPr="00F31CDD">
      <w:rPr>
        <w:b/>
        <w:sz w:val="18"/>
      </w:rPr>
      <w:instrText xml:space="preserve"> PAGE  \* MERGEFORMAT </w:instrText>
    </w:r>
    <w:r w:rsidRPr="00F31CDD">
      <w:rPr>
        <w:b/>
        <w:sz w:val="18"/>
      </w:rPr>
      <w:fldChar w:fldCharType="separate"/>
    </w:r>
    <w:r w:rsidR="005225A1">
      <w:rPr>
        <w:b/>
        <w:noProof/>
        <w:sz w:val="18"/>
      </w:rPr>
      <w:t>2</w:t>
    </w:r>
    <w:r w:rsidRPr="00F31CDD">
      <w:rPr>
        <w:b/>
        <w:sz w:val="18"/>
      </w:rPr>
      <w:fldChar w:fldCharType="end"/>
    </w:r>
    <w:r>
      <w:rPr>
        <w:b/>
        <w:sz w:val="18"/>
      </w:rPr>
      <w:tab/>
    </w:r>
    <w:r>
      <w:t>GE.17-06257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CDD" w:rsidRPr="00F31CDD" w:rsidRDefault="00F31CDD" w:rsidP="00F31CDD">
    <w:pPr>
      <w:pStyle w:val="a8"/>
      <w:tabs>
        <w:tab w:val="clear" w:pos="9639"/>
        <w:tab w:val="right" w:pos="9638"/>
      </w:tabs>
      <w:rPr>
        <w:b/>
        <w:sz w:val="18"/>
      </w:rPr>
    </w:pPr>
    <w:r>
      <w:t>GE.17-06257</w:t>
    </w:r>
    <w:r>
      <w:tab/>
    </w:r>
    <w:r w:rsidRPr="00F31CDD">
      <w:rPr>
        <w:b/>
        <w:sz w:val="18"/>
      </w:rPr>
      <w:fldChar w:fldCharType="begin"/>
    </w:r>
    <w:r w:rsidRPr="00F31CDD">
      <w:rPr>
        <w:b/>
        <w:sz w:val="18"/>
      </w:rPr>
      <w:instrText xml:space="preserve"> PAGE  \* MERGEFORMAT </w:instrText>
    </w:r>
    <w:r w:rsidRPr="00F31CDD">
      <w:rPr>
        <w:b/>
        <w:sz w:val="18"/>
      </w:rPr>
      <w:fldChar w:fldCharType="separate"/>
    </w:r>
    <w:r w:rsidR="006159BA">
      <w:rPr>
        <w:b/>
        <w:noProof/>
        <w:sz w:val="18"/>
      </w:rPr>
      <w:t>5</w:t>
    </w:r>
    <w:r w:rsidRPr="00F31CD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F31CDD" w:rsidRDefault="00F31CDD" w:rsidP="00F31CD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72D60F8" wp14:editId="32EDE7E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17-06257  (R)</w:t>
    </w:r>
    <w:r w:rsidR="00BC639C">
      <w:rPr>
        <w:lang w:val="en-US"/>
      </w:rPr>
      <w:t xml:space="preserve">  040517  050517</w:t>
    </w:r>
    <w:r>
      <w:br/>
    </w:r>
    <w:r w:rsidRPr="00F31CDD">
      <w:rPr>
        <w:rFonts w:ascii="C39T30Lfz" w:hAnsi="C39T30Lfz"/>
        <w:spacing w:val="0"/>
        <w:w w:val="100"/>
        <w:sz w:val="56"/>
      </w:rPr>
      <w:t></w:t>
    </w:r>
    <w:r w:rsidRPr="00F31CDD">
      <w:rPr>
        <w:rFonts w:ascii="C39T30Lfz" w:hAnsi="C39T30Lfz"/>
        <w:spacing w:val="0"/>
        <w:w w:val="100"/>
        <w:sz w:val="56"/>
      </w:rPr>
      <w:t></w:t>
    </w:r>
    <w:r w:rsidRPr="00F31CDD">
      <w:rPr>
        <w:rFonts w:ascii="C39T30Lfz" w:hAnsi="C39T30Lfz"/>
        <w:spacing w:val="0"/>
        <w:w w:val="100"/>
        <w:sz w:val="56"/>
      </w:rPr>
      <w:t></w:t>
    </w:r>
    <w:r w:rsidRPr="00F31CDD">
      <w:rPr>
        <w:rFonts w:ascii="C39T30Lfz" w:hAnsi="C39T30Lfz"/>
        <w:spacing w:val="0"/>
        <w:w w:val="100"/>
        <w:sz w:val="56"/>
      </w:rPr>
      <w:t></w:t>
    </w:r>
    <w:r w:rsidRPr="00F31CDD">
      <w:rPr>
        <w:rFonts w:ascii="C39T30Lfz" w:hAnsi="C39T30Lfz"/>
        <w:spacing w:val="0"/>
        <w:w w:val="100"/>
        <w:sz w:val="56"/>
      </w:rPr>
      <w:t></w:t>
    </w:r>
    <w:r w:rsidRPr="00F31CDD">
      <w:rPr>
        <w:rFonts w:ascii="C39T30Lfz" w:hAnsi="C39T30Lfz"/>
        <w:spacing w:val="0"/>
        <w:w w:val="100"/>
        <w:sz w:val="56"/>
      </w:rPr>
      <w:t></w:t>
    </w:r>
    <w:r w:rsidRPr="00F31CDD">
      <w:rPr>
        <w:rFonts w:ascii="C39T30Lfz" w:hAnsi="C39T30Lfz"/>
        <w:spacing w:val="0"/>
        <w:w w:val="100"/>
        <w:sz w:val="56"/>
      </w:rPr>
      <w:t></w:t>
    </w:r>
    <w:r w:rsidRPr="00F31CDD">
      <w:rPr>
        <w:rFonts w:ascii="C39T30Lfz" w:hAnsi="C39T30Lfz"/>
        <w:spacing w:val="0"/>
        <w:w w:val="100"/>
        <w:sz w:val="56"/>
      </w:rPr>
      <w:t></w:t>
    </w:r>
    <w:r w:rsidRPr="00F31CDD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RPD/C/HTI/Q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HTI/Q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750" w:rsidRPr="001075E9" w:rsidRDefault="009A175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A1750" w:rsidRDefault="009A175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C639C" w:rsidRPr="00BC639C" w:rsidRDefault="00BC639C">
      <w:pPr>
        <w:pStyle w:val="ad"/>
        <w:rPr>
          <w:sz w:val="20"/>
          <w:lang w:val="ru-RU"/>
        </w:rPr>
      </w:pPr>
      <w:r>
        <w:tab/>
      </w:r>
      <w:r w:rsidRPr="00BC639C">
        <w:rPr>
          <w:rStyle w:val="aa"/>
          <w:sz w:val="20"/>
          <w:vertAlign w:val="baseline"/>
          <w:lang w:val="ru-RU"/>
        </w:rPr>
        <w:t>*</w:t>
      </w:r>
      <w:r w:rsidRPr="00BC639C">
        <w:rPr>
          <w:rStyle w:val="aa"/>
          <w:vertAlign w:val="baseline"/>
          <w:lang w:val="ru-RU"/>
        </w:rPr>
        <w:tab/>
      </w:r>
      <w:r w:rsidRPr="00BC639C">
        <w:rPr>
          <w:lang w:val="ru-RU"/>
        </w:rPr>
        <w:t>Принят предсессионной рабочей группой на ее седьмой сессии (13–</w:t>
      </w:r>
      <w:r w:rsidR="00A824CE">
        <w:rPr>
          <w:lang w:val="ru-RU"/>
        </w:rPr>
        <w:t>20 марта 2017</w:t>
      </w:r>
      <w:r w:rsidR="00A824CE">
        <w:rPr>
          <w:lang w:val="en-US"/>
        </w:rPr>
        <w:t> </w:t>
      </w:r>
      <w:r w:rsidRPr="00BC639C">
        <w:rPr>
          <w:lang w:val="ru-RU"/>
        </w:rPr>
        <w:t>года).</w:t>
      </w:r>
    </w:p>
  </w:footnote>
  <w:footnote w:id="2">
    <w:p w:rsidR="008B6A4C" w:rsidRPr="00BC639C" w:rsidRDefault="008B6A4C" w:rsidP="008B6A4C">
      <w:pPr>
        <w:pStyle w:val="ad"/>
        <w:rPr>
          <w:lang w:val="ru-RU"/>
        </w:rPr>
      </w:pPr>
      <w:r w:rsidRPr="00A824CE">
        <w:rPr>
          <w:lang w:val="ru-RU"/>
        </w:rPr>
        <w:tab/>
      </w:r>
      <w:r>
        <w:rPr>
          <w:rStyle w:val="aa"/>
        </w:rPr>
        <w:footnoteRef/>
      </w:r>
      <w:r w:rsidRPr="00BC639C">
        <w:rPr>
          <w:lang w:val="ru-RU"/>
        </w:rPr>
        <w:tab/>
      </w:r>
      <w:r>
        <w:rPr>
          <w:lang w:val="ru-RU"/>
        </w:rPr>
        <w:t>Если не указано иное, под всеми номерами пунктов в скобках далее имеются в виду пункты первоначального доклада государства-участника (CRPD/C/HTI/1).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CDD" w:rsidRPr="00F31CDD" w:rsidRDefault="00C42BF6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6159BA">
      <w:t>CRPD/C/HTI/Q/1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CDD" w:rsidRPr="00F31CDD" w:rsidRDefault="00C42BF6" w:rsidP="00F31CDD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159BA">
      <w:t>CRPD/C/HTI/Q/1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50"/>
    <w:rsid w:val="00026643"/>
    <w:rsid w:val="00033EE1"/>
    <w:rsid w:val="00042B72"/>
    <w:rsid w:val="000558BD"/>
    <w:rsid w:val="000B57E7"/>
    <w:rsid w:val="000B6373"/>
    <w:rsid w:val="000B732B"/>
    <w:rsid w:val="000F09DF"/>
    <w:rsid w:val="000F61B2"/>
    <w:rsid w:val="001075E9"/>
    <w:rsid w:val="00180183"/>
    <w:rsid w:val="0018024D"/>
    <w:rsid w:val="0018649F"/>
    <w:rsid w:val="00196389"/>
    <w:rsid w:val="001B3EF6"/>
    <w:rsid w:val="001C499F"/>
    <w:rsid w:val="001C7A89"/>
    <w:rsid w:val="00215062"/>
    <w:rsid w:val="0027441B"/>
    <w:rsid w:val="002846B3"/>
    <w:rsid w:val="002A2EFC"/>
    <w:rsid w:val="002B74B1"/>
    <w:rsid w:val="002C0E18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81C24"/>
    <w:rsid w:val="003958D0"/>
    <w:rsid w:val="003B00E5"/>
    <w:rsid w:val="00407B78"/>
    <w:rsid w:val="00424203"/>
    <w:rsid w:val="00452493"/>
    <w:rsid w:val="00453318"/>
    <w:rsid w:val="00454E07"/>
    <w:rsid w:val="00472C5C"/>
    <w:rsid w:val="004F5FEE"/>
    <w:rsid w:val="0050108D"/>
    <w:rsid w:val="00513081"/>
    <w:rsid w:val="00517901"/>
    <w:rsid w:val="005225A1"/>
    <w:rsid w:val="00526683"/>
    <w:rsid w:val="005709E0"/>
    <w:rsid w:val="00572E19"/>
    <w:rsid w:val="005961C8"/>
    <w:rsid w:val="005966F1"/>
    <w:rsid w:val="005D7914"/>
    <w:rsid w:val="005E2B41"/>
    <w:rsid w:val="005E53E8"/>
    <w:rsid w:val="005F0B42"/>
    <w:rsid w:val="006159BA"/>
    <w:rsid w:val="00632AD1"/>
    <w:rsid w:val="00681A10"/>
    <w:rsid w:val="006A1ED8"/>
    <w:rsid w:val="006B5625"/>
    <w:rsid w:val="006C2031"/>
    <w:rsid w:val="006D461A"/>
    <w:rsid w:val="006F35EE"/>
    <w:rsid w:val="007021FF"/>
    <w:rsid w:val="00712895"/>
    <w:rsid w:val="00757357"/>
    <w:rsid w:val="007C3F50"/>
    <w:rsid w:val="00806737"/>
    <w:rsid w:val="00825F8D"/>
    <w:rsid w:val="00833758"/>
    <w:rsid w:val="00834B71"/>
    <w:rsid w:val="0086445C"/>
    <w:rsid w:val="008934D2"/>
    <w:rsid w:val="00894693"/>
    <w:rsid w:val="008A08D7"/>
    <w:rsid w:val="008B6909"/>
    <w:rsid w:val="008B6A4C"/>
    <w:rsid w:val="00903712"/>
    <w:rsid w:val="00906890"/>
    <w:rsid w:val="00911BE4"/>
    <w:rsid w:val="00951972"/>
    <w:rsid w:val="009608F3"/>
    <w:rsid w:val="009A1750"/>
    <w:rsid w:val="009A24AC"/>
    <w:rsid w:val="009B3BFE"/>
    <w:rsid w:val="00A1334B"/>
    <w:rsid w:val="00A14DA8"/>
    <w:rsid w:val="00A312BC"/>
    <w:rsid w:val="00A824CE"/>
    <w:rsid w:val="00A84021"/>
    <w:rsid w:val="00A84D35"/>
    <w:rsid w:val="00A917B3"/>
    <w:rsid w:val="00A94604"/>
    <w:rsid w:val="00AB4B51"/>
    <w:rsid w:val="00AC12E8"/>
    <w:rsid w:val="00AE5B30"/>
    <w:rsid w:val="00B10CC7"/>
    <w:rsid w:val="00B36DF7"/>
    <w:rsid w:val="00B539E7"/>
    <w:rsid w:val="00B62458"/>
    <w:rsid w:val="00BC18B2"/>
    <w:rsid w:val="00BC639C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D78D1"/>
    <w:rsid w:val="00DE32CD"/>
    <w:rsid w:val="00DF71B9"/>
    <w:rsid w:val="00E30B7B"/>
    <w:rsid w:val="00E73F76"/>
    <w:rsid w:val="00E77684"/>
    <w:rsid w:val="00EA0A8C"/>
    <w:rsid w:val="00EA2C9F"/>
    <w:rsid w:val="00EA420E"/>
    <w:rsid w:val="00ED0BDA"/>
    <w:rsid w:val="00EF1360"/>
    <w:rsid w:val="00EF3220"/>
    <w:rsid w:val="00F31CDD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5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7C3F5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3F5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7C3F5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7C3F5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7C3F5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7C3F50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7C3F50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7C3F50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7C3F5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7C3F5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7C3F5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7C3F50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7C3F50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7C3F5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7C3F50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7C3F50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7C3F50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C499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7C3F5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7C3F50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7C3F50"/>
  </w:style>
  <w:style w:type="character" w:customStyle="1" w:styleId="af0">
    <w:name w:val="Текст концевой сноски Знак"/>
    <w:aliases w:val="2_GR Знак"/>
    <w:basedOn w:val="a0"/>
    <w:link w:val="af"/>
    <w:rsid w:val="007C3F5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7C3F50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7C3F50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7C3F50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5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7C3F5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3F5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7C3F5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7C3F5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7C3F5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7C3F50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7C3F50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7C3F50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7C3F5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7C3F5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7C3F5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7C3F50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7C3F50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7C3F5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7C3F50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7C3F50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7C3F50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C499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7C3F5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7C3F50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7C3F50"/>
  </w:style>
  <w:style w:type="character" w:customStyle="1" w:styleId="af0">
    <w:name w:val="Текст концевой сноски Знак"/>
    <w:aliases w:val="2_GR Знак"/>
    <w:basedOn w:val="a0"/>
    <w:link w:val="af"/>
    <w:rsid w:val="007C3F5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7C3F50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7C3F50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7C3F50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C79DD-D364-4EA5-A1F1-486A5A70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12</TotalTime>
  <Pages>5</Pages>
  <Words>1677</Words>
  <Characters>11261</Characters>
  <Application>Microsoft Office Word</Application>
  <DocSecurity>0</DocSecurity>
  <Lines>225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CRPD/C/HTI/Q/1</vt:lpstr>
      <vt:lpstr>A/</vt:lpstr>
    </vt:vector>
  </TitlesOfParts>
  <Company>DCM</Company>
  <LinksUpToDate>false</LinksUpToDate>
  <CharactersWithSpaces>12950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CRPD/C/HTI/Q/1</dc:title>
  <dc:subject/>
  <dc:creator>Izotova Elena</dc:creator>
  <cp:keywords/>
  <cp:lastModifiedBy>Izotova Elena</cp:lastModifiedBy>
  <cp:revision>4</cp:revision>
  <cp:lastPrinted>2017-05-05T06:28:00Z</cp:lastPrinted>
  <dcterms:created xsi:type="dcterms:W3CDTF">2017-05-05T06:24:00Z</dcterms:created>
  <dcterms:modified xsi:type="dcterms:W3CDTF">2017-05-05T06:38:00Z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