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Borders>
          <w:bottom w:val="single" w:sz="2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560"/>
        <w:gridCol w:w="4876"/>
        <w:gridCol w:w="3062"/>
      </w:tblGrid>
      <w:tr w:rsidR="001A59A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bottom w:val="single" w:sz="4" w:space="0" w:color="auto"/>
            </w:tcBorders>
          </w:tcPr>
          <w:p w:rsidR="001A59A7" w:rsidRDefault="001A59A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NATIONS UNIES</w:t>
            </w: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1A59A7" w:rsidRDefault="001A59A7">
            <w:pPr>
              <w:ind w:hanging="1"/>
              <w:rPr>
                <w:b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1A59A7" w:rsidRDefault="001A59A7">
            <w:pPr>
              <w:spacing w:after="240"/>
              <w:ind w:left="284"/>
              <w:rPr>
                <w:b/>
                <w:bCs/>
                <w:sz w:val="72"/>
              </w:rPr>
            </w:pPr>
            <w:r>
              <w:rPr>
                <w:rFonts w:ascii="Arial" w:hAnsi="Arial"/>
                <w:b/>
                <w:bCs/>
                <w:sz w:val="72"/>
              </w:rPr>
              <w:t>CERD</w:t>
            </w:r>
          </w:p>
        </w:tc>
      </w:tr>
      <w:bookmarkStart w:id="0" w:name="_MON_992770417"/>
      <w:bookmarkStart w:id="1" w:name="_MON_992770666"/>
      <w:bookmarkStart w:id="2" w:name="_MON_992770737"/>
      <w:bookmarkStart w:id="3" w:name="_MON_992770869"/>
      <w:bookmarkEnd w:id="0"/>
      <w:bookmarkEnd w:id="1"/>
      <w:bookmarkEnd w:id="2"/>
      <w:bookmarkEnd w:id="3"/>
      <w:tr w:rsidR="001A59A7">
        <w:tblPrEx>
          <w:tblCellMar>
            <w:top w:w="0" w:type="dxa"/>
            <w:bottom w:w="0" w:type="dxa"/>
          </w:tblCellMar>
        </w:tblPrEx>
        <w:trPr>
          <w:trHeight w:hRule="exact" w:val="2552"/>
        </w:trPr>
        <w:tc>
          <w:tcPr>
            <w:tcW w:w="1560" w:type="dxa"/>
            <w:tcMar>
              <w:top w:w="227" w:type="dxa"/>
            </w:tcMar>
          </w:tcPr>
          <w:p w:rsidR="001A59A7" w:rsidRDefault="001A59A7">
            <w:pPr>
              <w:spacing w:after="58"/>
              <w:ind w:hanging="1"/>
              <w:rPr>
                <w:rFonts w:ascii="Courier New" w:hAnsi="Courier New"/>
                <w:sz w:val="20"/>
              </w:rPr>
            </w:pPr>
            <w:r>
              <w:rPr>
                <w:sz w:val="20"/>
              </w:rPr>
              <w:object w:dxaOrig="1123" w:dyaOrig="10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4.75pt" o:ole="" fillcolor="window">
                  <v:imagedata r:id="rId7" o:title="" croptop="-46f" cropbottom="-46f" cropleft="-1312f" cropright="-1312f"/>
                </v:shape>
                <o:OLEObject Type="Embed" ProgID="Word.Picture.8" ShapeID="_x0000_i1025" DrawAspect="Content" ObjectID="_1444033454" r:id="rId8"/>
              </w:object>
            </w:r>
          </w:p>
        </w:tc>
        <w:tc>
          <w:tcPr>
            <w:tcW w:w="4876" w:type="dxa"/>
            <w:tcMar>
              <w:top w:w="227" w:type="dxa"/>
            </w:tcMar>
          </w:tcPr>
          <w:p w:rsidR="001A59A7" w:rsidRDefault="001A59A7">
            <w:pPr>
              <w:spacing w:after="58"/>
              <w:ind w:hanging="1"/>
              <w:rPr>
                <w:rFonts w:ascii="Courier New" w:hAnsi="Courier New"/>
                <w:sz w:val="20"/>
              </w:rPr>
            </w:pPr>
            <w:r>
              <w:rPr>
                <w:rFonts w:ascii="Arial" w:hAnsi="Arial"/>
                <w:b/>
                <w:sz w:val="32"/>
              </w:rPr>
              <w:t>Convention internationale</w:t>
            </w:r>
            <w:r>
              <w:rPr>
                <w:rFonts w:ascii="Arial" w:hAnsi="Arial"/>
                <w:b/>
                <w:sz w:val="32"/>
              </w:rPr>
              <w:br/>
              <w:t>sur l’élimination</w:t>
            </w:r>
            <w:r>
              <w:rPr>
                <w:rFonts w:ascii="Arial" w:hAnsi="Arial"/>
                <w:b/>
                <w:sz w:val="32"/>
              </w:rPr>
              <w:br/>
              <w:t xml:space="preserve">de toutes les formes </w:t>
            </w:r>
            <w:r>
              <w:rPr>
                <w:rFonts w:ascii="Arial" w:hAnsi="Arial"/>
                <w:b/>
                <w:sz w:val="32"/>
              </w:rPr>
              <w:br/>
              <w:t>de discrimination raciale</w:t>
            </w:r>
          </w:p>
        </w:tc>
        <w:tc>
          <w:tcPr>
            <w:tcW w:w="3062" w:type="dxa"/>
            <w:tcMar>
              <w:top w:w="227" w:type="dxa"/>
            </w:tcMar>
          </w:tcPr>
          <w:p w:rsidR="00FF0179" w:rsidRDefault="001A59A7">
            <w:pPr>
              <w:spacing w:after="240"/>
            </w:pPr>
            <w:r>
              <w:t>Distr.</w:t>
            </w:r>
            <w:r>
              <w:br/>
            </w:r>
            <w:r w:rsidR="00FF0179">
              <w:t>GÉNÉRALE</w:t>
            </w:r>
          </w:p>
          <w:p w:rsidR="00FF0179" w:rsidRDefault="00FF0179">
            <w:pPr>
              <w:spacing w:after="240"/>
            </w:pPr>
            <w:r w:rsidRPr="00FF0179">
              <w:t>CERD/C/ETH/Q/7-16</w:t>
            </w:r>
            <w:r>
              <w:br/>
              <w:t>30 juin 2009</w:t>
            </w:r>
          </w:p>
          <w:p w:rsidR="001A59A7" w:rsidRDefault="00FF0179">
            <w:pPr>
              <w:spacing w:after="240"/>
            </w:pPr>
            <w:r>
              <w:t>FRANÇAIS</w:t>
            </w:r>
            <w:r w:rsidR="001A59A7">
              <w:br/>
            </w:r>
            <w:r>
              <w:t>Original: ANGLAIS</w:t>
            </w:r>
          </w:p>
        </w:tc>
      </w:tr>
    </w:tbl>
    <w:p w:rsidR="00FF0179" w:rsidRPr="008618CC" w:rsidRDefault="001A59A7" w:rsidP="00FF0179">
      <w:pPr>
        <w:spacing w:before="120" w:after="480"/>
      </w:pPr>
      <w:r>
        <w:t>COMITÉ POUR L’ÉLIMINATION</w:t>
      </w:r>
      <w:r>
        <w:br/>
        <w:t>DE LA DISCRIMINATION RACIALE</w:t>
      </w:r>
      <w:r w:rsidR="00FF0179">
        <w:br/>
      </w:r>
      <w:r w:rsidR="00FF0179" w:rsidRPr="008618CC">
        <w:t>Soixante</w:t>
      </w:r>
      <w:r w:rsidR="00FF0179">
        <w:noBreakHyphen/>
        <w:t>qui</w:t>
      </w:r>
      <w:r w:rsidR="00FF0179" w:rsidRPr="008618CC">
        <w:t>zième session</w:t>
      </w:r>
      <w:r w:rsidR="00FF0179" w:rsidRPr="008618CC">
        <w:br/>
        <w:t>3</w:t>
      </w:r>
      <w:r w:rsidR="00FF0179" w:rsidRPr="008618CC">
        <w:noBreakHyphen/>
        <w:t>28 août 2009</w:t>
      </w:r>
    </w:p>
    <w:p w:rsidR="00FF0179" w:rsidRPr="008618CC" w:rsidRDefault="00FF0179" w:rsidP="00FF0179">
      <w:pPr>
        <w:spacing w:after="240"/>
        <w:jc w:val="center"/>
        <w:rPr>
          <w:b/>
        </w:rPr>
      </w:pPr>
      <w:r w:rsidRPr="008618CC">
        <w:rPr>
          <w:b/>
        </w:rPr>
        <w:t>LISTE DE QUESTIONS DU RAPPORTEUR RELATIVES À</w:t>
      </w:r>
      <w:r w:rsidRPr="008618CC">
        <w:rPr>
          <w:b/>
        </w:rPr>
        <w:br/>
        <w:t>L’EXAMEN DES SEPTIÈME À SEIZIÈME RAPPORTS</w:t>
      </w:r>
      <w:r w:rsidRPr="008618CC">
        <w:rPr>
          <w:b/>
        </w:rPr>
        <w:br/>
        <w:t>PÉRIODIQUES DE L’ÉTHIOPIE</w:t>
      </w:r>
    </w:p>
    <w:p w:rsidR="00FF0179" w:rsidRPr="008618CC" w:rsidRDefault="00FF0179" w:rsidP="00FF0179">
      <w:pPr>
        <w:spacing w:after="240"/>
        <w:jc w:val="center"/>
        <w:rPr>
          <w:b/>
        </w:rPr>
      </w:pPr>
      <w:r>
        <w:rPr>
          <w:b/>
        </w:rPr>
        <w:t>Article premier</w:t>
      </w:r>
    </w:p>
    <w:p w:rsidR="00FF0179" w:rsidRPr="008618CC" w:rsidRDefault="00FF0179" w:rsidP="00FF0179">
      <w:pPr>
        <w:spacing w:after="240"/>
        <w:ind w:left="567" w:hanging="567"/>
      </w:pPr>
      <w:r w:rsidRPr="008618CC">
        <w:t>1.</w:t>
      </w:r>
      <w:r w:rsidRPr="008618CC">
        <w:tab/>
        <w:t>Indiquer la différence</w:t>
      </w:r>
      <w:r>
        <w:t xml:space="preserve"> établie</w:t>
      </w:r>
      <w:r w:rsidRPr="008618CC">
        <w:t xml:space="preserve"> dans le contexte éthiopien entre nationalités et peuples</w:t>
      </w:r>
      <w:r>
        <w:t>,</w:t>
      </w:r>
      <w:r w:rsidRPr="008618CC">
        <w:t xml:space="preserve"> d’une part</w:t>
      </w:r>
      <w:r>
        <w:t>,</w:t>
      </w:r>
      <w:r w:rsidRPr="008618CC">
        <w:t xml:space="preserve"> et groupes ethniques</w:t>
      </w:r>
      <w:r>
        <w:t>,</w:t>
      </w:r>
      <w:r w:rsidRPr="008618CC">
        <w:t xml:space="preserve"> d’autre part </w:t>
      </w:r>
    </w:p>
    <w:p w:rsidR="00FF0179" w:rsidRPr="008618CC" w:rsidRDefault="00FF0179" w:rsidP="00FF0179">
      <w:pPr>
        <w:spacing w:after="240"/>
        <w:jc w:val="center"/>
        <w:rPr>
          <w:b/>
        </w:rPr>
      </w:pPr>
      <w:r w:rsidRPr="008618CC">
        <w:rPr>
          <w:b/>
        </w:rPr>
        <w:t>Article 2</w:t>
      </w:r>
    </w:p>
    <w:p w:rsidR="00FF0179" w:rsidRPr="008618CC" w:rsidRDefault="00FF0179" w:rsidP="00FF0179">
      <w:pPr>
        <w:spacing w:after="240"/>
        <w:ind w:left="567" w:hanging="567"/>
      </w:pPr>
      <w:r w:rsidRPr="008618CC">
        <w:t>2.</w:t>
      </w:r>
      <w:r w:rsidRPr="008618CC">
        <w:tab/>
        <w:t>Outre l’interdiction de la discrimination prévue dans la Constitution, l’État partie a</w:t>
      </w:r>
      <w:r w:rsidRPr="008618CC">
        <w:noBreakHyphen/>
        <w:t>t</w:t>
      </w:r>
      <w:r w:rsidRPr="008618CC">
        <w:noBreakHyphen/>
        <w:t xml:space="preserve">il adopté des lois </w:t>
      </w:r>
      <w:r>
        <w:t xml:space="preserve">visant expressément à </w:t>
      </w:r>
      <w:r w:rsidRPr="008618CC">
        <w:t>lutte</w:t>
      </w:r>
      <w:r>
        <w:t>r</w:t>
      </w:r>
      <w:r w:rsidRPr="008618CC">
        <w:t xml:space="preserve"> contre la discrimination, </w:t>
      </w:r>
      <w:r>
        <w:t>notamment</w:t>
      </w:r>
      <w:r w:rsidRPr="008618CC">
        <w:t xml:space="preserve"> dans le domaine de la sécurité sociale et des services sociaux, des soins de santé, de l’éducation et du logement? Donner des informations </w:t>
      </w:r>
      <w:r>
        <w:t>concernant</w:t>
      </w:r>
      <w:r w:rsidRPr="008618CC">
        <w:t xml:space="preserve"> ces lois.</w:t>
      </w:r>
    </w:p>
    <w:p w:rsidR="00FF0179" w:rsidRPr="008618CC" w:rsidRDefault="00FF0179" w:rsidP="00FF0179">
      <w:pPr>
        <w:spacing w:after="240"/>
        <w:ind w:left="567" w:hanging="567"/>
      </w:pPr>
      <w:r w:rsidRPr="008618CC">
        <w:t>3.</w:t>
      </w:r>
      <w:r w:rsidRPr="008618CC">
        <w:tab/>
      </w:r>
      <w:r>
        <w:t xml:space="preserve">Compte tenu </w:t>
      </w:r>
      <w:r w:rsidRPr="008618CC">
        <w:t xml:space="preserve">des informations selon lesquelles </w:t>
      </w:r>
      <w:r>
        <w:t>certain</w:t>
      </w:r>
      <w:r w:rsidRPr="008618CC">
        <w:t>s enseignants et autres fonctionnaires</w:t>
      </w:r>
      <w:r>
        <w:t xml:space="preserve"> auraie</w:t>
      </w:r>
      <w:r w:rsidRPr="008618CC">
        <w:t>nt parfois été licenciés en raison de leur origine ethnique, l’État partie a</w:t>
      </w:r>
      <w:r w:rsidRPr="008618CC">
        <w:noBreakHyphen/>
        <w:t>t</w:t>
      </w:r>
      <w:r w:rsidRPr="008618CC">
        <w:noBreakHyphen/>
        <w:t>il pris des mesures pour enquêter sur ces affaires et veiller à l’application des lois</w:t>
      </w:r>
      <w:r>
        <w:t xml:space="preserve"> pertinentes</w:t>
      </w:r>
      <w:r w:rsidRPr="008618CC">
        <w:t>?</w:t>
      </w:r>
    </w:p>
    <w:p w:rsidR="00FF0179" w:rsidRPr="008618CC" w:rsidRDefault="00FF0179" w:rsidP="00FF0179">
      <w:pPr>
        <w:spacing w:after="240"/>
        <w:ind w:left="567" w:hanging="567"/>
      </w:pPr>
      <w:r w:rsidRPr="008618CC">
        <w:t>4.</w:t>
      </w:r>
      <w:r w:rsidRPr="008618CC">
        <w:tab/>
        <w:t>L’État partie a</w:t>
      </w:r>
      <w:r w:rsidRPr="008618CC">
        <w:noBreakHyphen/>
        <w:t>t</w:t>
      </w:r>
      <w:r w:rsidRPr="008618CC">
        <w:noBreakHyphen/>
        <w:t xml:space="preserve">il pris des </w:t>
      </w:r>
      <w:r>
        <w:t>disposition</w:t>
      </w:r>
      <w:r w:rsidRPr="008618CC">
        <w:t>s</w:t>
      </w:r>
      <w:r>
        <w:t xml:space="preserve"> pour modifier</w:t>
      </w:r>
      <w:r w:rsidRPr="008618CC">
        <w:t xml:space="preserve"> la Proclamation </w:t>
      </w:r>
      <w:r>
        <w:t>s</w:t>
      </w:r>
      <w:r w:rsidRPr="008618CC">
        <w:t>u</w:t>
      </w:r>
      <w:r>
        <w:t xml:space="preserve">r le </w:t>
      </w:r>
      <w:r w:rsidRPr="008618CC">
        <w:t xml:space="preserve">travail </w:t>
      </w:r>
      <w:r w:rsidRPr="008618CC">
        <w:rPr>
          <w:rFonts w:eastAsia="MS Mincho"/>
        </w:rPr>
        <w:t>n</w:t>
      </w:r>
      <w:r w:rsidRPr="008618CC">
        <w:rPr>
          <w:rFonts w:eastAsia="MS Mincho"/>
          <w:vertAlign w:val="superscript"/>
        </w:rPr>
        <w:t>o</w:t>
      </w:r>
      <w:r w:rsidRPr="008618CC">
        <w:t> 3</w:t>
      </w:r>
      <w:r>
        <w:t>7</w:t>
      </w:r>
      <w:r w:rsidRPr="008618CC">
        <w:t xml:space="preserve">7/2003 </w:t>
      </w:r>
      <w:r>
        <w:t xml:space="preserve">de façon à </w:t>
      </w:r>
      <w:r w:rsidRPr="008618CC">
        <w:t>interdire expressément la discrimination a</w:t>
      </w:r>
      <w:r>
        <w:t>u motif</w:t>
      </w:r>
      <w:r w:rsidRPr="008618CC">
        <w:t xml:space="preserve"> de l’origine sociale et </w:t>
      </w:r>
      <w:r>
        <w:t xml:space="preserve">de </w:t>
      </w:r>
      <w:r w:rsidRPr="008618CC">
        <w:t>l’ascendance nationale, ainsi qu</w:t>
      </w:r>
      <w:r>
        <w:t xml:space="preserve">e </w:t>
      </w:r>
      <w:r w:rsidRPr="008618CC">
        <w:t>l</w:t>
      </w:r>
      <w:r>
        <w:t>’</w:t>
      </w:r>
      <w:r w:rsidRPr="008618CC">
        <w:t>a recommandé en 2006 l</w:t>
      </w:r>
      <w:r>
        <w:t>a</w:t>
      </w:r>
      <w:r w:rsidRPr="008618CC">
        <w:t xml:space="preserve"> </w:t>
      </w:r>
      <w:r>
        <w:t xml:space="preserve">Commission </w:t>
      </w:r>
      <w:r w:rsidRPr="008618CC">
        <w:t>d’experts pour l’application des conventions et recommandations de l’OIT dans sa demande directe individuelle concernant la discrimination?</w:t>
      </w:r>
    </w:p>
    <w:p w:rsidR="00FF0179" w:rsidRPr="008618CC" w:rsidRDefault="00FF0179" w:rsidP="00FF0179">
      <w:pPr>
        <w:spacing w:after="240"/>
        <w:ind w:left="567" w:hanging="567"/>
      </w:pPr>
      <w:r w:rsidRPr="008618CC">
        <w:t>5.</w:t>
      </w:r>
      <w:r w:rsidRPr="008618CC">
        <w:tab/>
        <w:t xml:space="preserve">Quelles dispositions législatives ou autres garantissent que l’application de certaines lois coutumières et religieuses n’entraîne pas </w:t>
      </w:r>
      <w:r w:rsidRPr="00107941">
        <w:t>de facto</w:t>
      </w:r>
      <w:r w:rsidRPr="008618CC">
        <w:t xml:space="preserve"> une discrimination à l’égard d’individus et de groupes </w:t>
      </w:r>
      <w:r>
        <w:t>relevant</w:t>
      </w:r>
      <w:r w:rsidRPr="008618CC">
        <w:t xml:space="preserve"> des systèmes juridiques coutumiers et religieux, notamment lorsqu</w:t>
      </w:r>
      <w:r>
        <w:t>e ces derniers établissent de nombreuses différenc</w:t>
      </w:r>
      <w:r w:rsidRPr="008618CC">
        <w:t>es entre les hommes et les femmes.</w:t>
      </w:r>
    </w:p>
    <w:p w:rsidR="00FF0179" w:rsidRPr="008618CC" w:rsidRDefault="00FF0179" w:rsidP="00FF0179">
      <w:pPr>
        <w:spacing w:after="240"/>
        <w:ind w:left="567" w:hanging="567"/>
      </w:pPr>
      <w:r w:rsidRPr="008618CC">
        <w:t>6.</w:t>
      </w:r>
      <w:r w:rsidRPr="008618CC">
        <w:tab/>
        <w:t>Indiquer si le Gouvernement éthiopien en</w:t>
      </w:r>
      <w:r>
        <w:t>t</w:t>
      </w:r>
      <w:r w:rsidRPr="008618CC">
        <w:t>e</w:t>
      </w:r>
      <w:r>
        <w:t>nd</w:t>
      </w:r>
      <w:r w:rsidRPr="008618CC">
        <w:t xml:space="preserve"> élaborer une politique permanente concernant les personnes déplacées</w:t>
      </w:r>
      <w:r>
        <w:t>,</w:t>
      </w:r>
      <w:r w:rsidRPr="008618CC">
        <w:t xml:space="preserve"> plutôt que d’agir ponctuellement.</w:t>
      </w:r>
    </w:p>
    <w:p w:rsidR="00FF0179" w:rsidRPr="008618CC" w:rsidRDefault="00FF0179" w:rsidP="00FF0179">
      <w:pPr>
        <w:keepNext/>
        <w:spacing w:after="240"/>
        <w:jc w:val="center"/>
        <w:rPr>
          <w:b/>
        </w:rPr>
      </w:pPr>
      <w:r w:rsidRPr="008618CC">
        <w:rPr>
          <w:b/>
        </w:rPr>
        <w:t>Article 5</w:t>
      </w:r>
    </w:p>
    <w:p w:rsidR="00FF0179" w:rsidRPr="008618CC" w:rsidRDefault="00FF0179" w:rsidP="00FF0179">
      <w:pPr>
        <w:spacing w:after="240"/>
        <w:ind w:left="567" w:hanging="567"/>
      </w:pPr>
      <w:r w:rsidRPr="008618CC">
        <w:t>7.</w:t>
      </w:r>
      <w:r w:rsidRPr="008618CC">
        <w:tab/>
        <w:t xml:space="preserve">Donner des informations sur les politiques et mesures spéciales qui ont été </w:t>
      </w:r>
      <w:r>
        <w:t>adopté</w:t>
      </w:r>
      <w:r w:rsidRPr="008618CC">
        <w:t>es pour a</w:t>
      </w:r>
      <w:r>
        <w:t>ssure</w:t>
      </w:r>
      <w:r w:rsidRPr="008618CC">
        <w:t xml:space="preserve">r </w:t>
      </w:r>
      <w:r>
        <w:t>aux</w:t>
      </w:r>
      <w:r w:rsidRPr="008618CC">
        <w:t xml:space="preserve"> différentes régions et </w:t>
      </w:r>
      <w:r>
        <w:t>aux</w:t>
      </w:r>
      <w:r w:rsidRPr="008618CC">
        <w:t xml:space="preserve"> divers groupes ethniques</w:t>
      </w:r>
      <w:r w:rsidRPr="00FF0179">
        <w:t xml:space="preserve"> </w:t>
      </w:r>
      <w:r w:rsidRPr="008618CC">
        <w:t xml:space="preserve">l’égalité d’accès au système de sécurité sociale et aux services sociaux, aux soins de santé, à l’éducation et au logement. </w:t>
      </w:r>
      <w:r>
        <w:t>Compte tenu d</w:t>
      </w:r>
      <w:r w:rsidRPr="008618CC">
        <w:t>e la stratégie de réduction de la pauvreté</w:t>
      </w:r>
      <w:r>
        <w:t xml:space="preserve"> mise en place par</w:t>
      </w:r>
      <w:r w:rsidRPr="008618CC">
        <w:t xml:space="preserve"> l’État partie, quelles mesures spéciales ont été prises pour lutter </w:t>
      </w:r>
      <w:r>
        <w:t>concrète</w:t>
      </w:r>
      <w:r w:rsidRPr="008618CC">
        <w:t>ment contre la pauvreté dans le</w:t>
      </w:r>
      <w:r>
        <w:t>s régions les moins développées?</w:t>
      </w:r>
    </w:p>
    <w:p w:rsidR="00FF0179" w:rsidRPr="008618CC" w:rsidRDefault="00FF0179" w:rsidP="00FF0179">
      <w:pPr>
        <w:spacing w:after="240"/>
        <w:ind w:left="567" w:hanging="567"/>
      </w:pPr>
      <w:r w:rsidRPr="008618CC">
        <w:t>8.</w:t>
      </w:r>
      <w:r w:rsidRPr="008618CC">
        <w:tab/>
        <w:t xml:space="preserve">Indiquer, en précisant les mesures et politiques spécifiques </w:t>
      </w:r>
      <w:r>
        <w:t>qui ont été adoptées</w:t>
      </w:r>
      <w:r w:rsidRPr="008618CC">
        <w:t xml:space="preserve">, dans quelle mesure </w:t>
      </w:r>
      <w:r>
        <w:t>les</w:t>
      </w:r>
      <w:r w:rsidRPr="008618CC">
        <w:t xml:space="preserve"> demandeurs d’asile, </w:t>
      </w:r>
      <w:r>
        <w:t>les</w:t>
      </w:r>
      <w:r w:rsidRPr="008618CC">
        <w:t xml:space="preserve"> apatrides et </w:t>
      </w:r>
      <w:r>
        <w:t>les</w:t>
      </w:r>
      <w:r w:rsidRPr="008618CC">
        <w:t xml:space="preserve"> réfugiés</w:t>
      </w:r>
      <w:r w:rsidR="006E37DD">
        <w:t xml:space="preserve"> dans l’État partie</w:t>
      </w:r>
      <w:r w:rsidRPr="008618CC">
        <w:t xml:space="preserve">, notamment </w:t>
      </w:r>
      <w:r>
        <w:t xml:space="preserve">ceux venus </w:t>
      </w:r>
      <w:r w:rsidRPr="008618CC">
        <w:t xml:space="preserve">de </w:t>
      </w:r>
      <w:r w:rsidR="006E37DD">
        <w:t xml:space="preserve">la </w:t>
      </w:r>
      <w:r w:rsidRPr="008618CC">
        <w:t>Somalie, du Soudan et d’Érythrée</w:t>
      </w:r>
      <w:r>
        <w:t xml:space="preserve">, bénéficient de </w:t>
      </w:r>
      <w:r w:rsidRPr="008618CC">
        <w:t>l’égalité de droits. Indiquer</w:t>
      </w:r>
      <w:r>
        <w:t xml:space="preserve"> en particulier</w:t>
      </w:r>
      <w:r w:rsidRPr="008618CC">
        <w:t xml:space="preserve"> dans quelle mesure les personnes appartenant à ces groupes ont accès à </w:t>
      </w:r>
      <w:r>
        <w:t>des services satisfaisants en matière d</w:t>
      </w:r>
      <w:r w:rsidRPr="008618CC">
        <w:t>’éducation</w:t>
      </w:r>
      <w:r>
        <w:t>,</w:t>
      </w:r>
      <w:r w:rsidRPr="008618CC">
        <w:t xml:space="preserve"> </w:t>
      </w:r>
      <w:r>
        <w:t>d</w:t>
      </w:r>
      <w:r w:rsidRPr="008618CC">
        <w:t>e santé et d</w:t>
      </w:r>
      <w:r>
        <w:t>e protection sociale</w:t>
      </w:r>
      <w:r w:rsidRPr="008618CC">
        <w:t>.</w:t>
      </w:r>
    </w:p>
    <w:p w:rsidR="00FF0179" w:rsidRPr="008618CC" w:rsidRDefault="00FF0179" w:rsidP="00FF0179">
      <w:pPr>
        <w:spacing w:after="240"/>
        <w:ind w:left="567" w:hanging="567"/>
      </w:pPr>
      <w:r w:rsidRPr="008618CC">
        <w:t>9.</w:t>
      </w:r>
      <w:r w:rsidRPr="008618CC">
        <w:tab/>
        <w:t>Donner des informations sur les motifs de l’arrestation et de l</w:t>
      </w:r>
      <w:r>
        <w:t>’inculp</w:t>
      </w:r>
      <w:r w:rsidRPr="008618CC">
        <w:t>ation de membres du groupe ethnique Oromo, y compris</w:t>
      </w:r>
      <w:r>
        <w:t xml:space="preserve"> de dirigeants de l’opposition o</w:t>
      </w:r>
      <w:r w:rsidRPr="008618CC">
        <w:t xml:space="preserve">romo, </w:t>
      </w:r>
      <w:r>
        <w:t>soupçonnés d’avoir des</w:t>
      </w:r>
      <w:r w:rsidRPr="008618CC">
        <w:t xml:space="preserve"> liens</w:t>
      </w:r>
      <w:r>
        <w:t xml:space="preserve"> </w:t>
      </w:r>
      <w:r w:rsidRPr="008618CC">
        <w:t xml:space="preserve">avec le Front de libération </w:t>
      </w:r>
      <w:r>
        <w:t>o</w:t>
      </w:r>
      <w:r w:rsidRPr="008618CC">
        <w:t>romo</w:t>
      </w:r>
      <w:r>
        <w:t>, dont il est fait état dans le rapport.</w:t>
      </w:r>
      <w:r w:rsidRPr="008618CC">
        <w:t xml:space="preserve"> Quelles mesures ont été prises pour les protéger contre </w:t>
      </w:r>
      <w:r>
        <w:t>une</w:t>
      </w:r>
      <w:r w:rsidRPr="008618CC">
        <w:t xml:space="preserve"> détention arbitraire et garantir leur droit à un procès équitable?</w:t>
      </w:r>
    </w:p>
    <w:p w:rsidR="00FF0179" w:rsidRPr="008618CC" w:rsidRDefault="00FF0179" w:rsidP="00FF0179">
      <w:pPr>
        <w:spacing w:after="240"/>
        <w:ind w:left="567" w:hanging="567"/>
      </w:pPr>
      <w:r w:rsidRPr="008618CC">
        <w:t>10.</w:t>
      </w:r>
      <w:r w:rsidRPr="008618CC">
        <w:tab/>
        <w:t>L’État partie a indiqué que, à la suite des violences</w:t>
      </w:r>
      <w:r>
        <w:t xml:space="preserve"> qui ont eu lieu dans la région de Gambé</w:t>
      </w:r>
      <w:r w:rsidRPr="008618CC">
        <w:t xml:space="preserve">la en décembre 2003, des projets de reconstruction ont été </w:t>
      </w:r>
      <w:r>
        <w:t>entrepri</w:t>
      </w:r>
      <w:r w:rsidRPr="008618CC">
        <w:t xml:space="preserve">s en collaboration avec des donateurs et des </w:t>
      </w:r>
      <w:r>
        <w:t>organisations non gouvernementales</w:t>
      </w:r>
      <w:r w:rsidRPr="008618CC">
        <w:t xml:space="preserve">, et </w:t>
      </w:r>
      <w:r>
        <w:t>d’</w:t>
      </w:r>
      <w:r w:rsidRPr="008618CC">
        <w:t>autres</w:t>
      </w:r>
      <w:r>
        <w:t xml:space="preserve"> partenaires.</w:t>
      </w:r>
      <w:r w:rsidRPr="008618CC">
        <w:t xml:space="preserve"> Donner des informations sur l</w:t>
      </w:r>
      <w:r>
        <w:t>’</w:t>
      </w:r>
      <w:r w:rsidRPr="008618CC">
        <w:t>a</w:t>
      </w:r>
      <w:r>
        <w:t>mpleur</w:t>
      </w:r>
      <w:r w:rsidRPr="008618CC">
        <w:t xml:space="preserve"> de ces initiatives.</w:t>
      </w:r>
    </w:p>
    <w:p w:rsidR="00FF0179" w:rsidRPr="008618CC" w:rsidRDefault="00FF0179" w:rsidP="00FF0179">
      <w:pPr>
        <w:spacing w:after="240"/>
        <w:ind w:left="567" w:hanging="567"/>
      </w:pPr>
      <w:r w:rsidRPr="008618CC">
        <w:t>11.</w:t>
      </w:r>
      <w:r w:rsidRPr="008618CC">
        <w:tab/>
        <w:t xml:space="preserve">Donner des informations sur les mesures prises pour </w:t>
      </w:r>
      <w:r w:rsidR="00FE7904">
        <w:t>lutter contre les</w:t>
      </w:r>
      <w:r w:rsidRPr="008618CC">
        <w:t xml:space="preserve"> pratiques traditionnelles préjudiciables que sont</w:t>
      </w:r>
      <w:r w:rsidR="00FE7904">
        <w:t>,</w:t>
      </w:r>
      <w:r w:rsidRPr="008618CC">
        <w:t xml:space="preserve"> notamment</w:t>
      </w:r>
      <w:r w:rsidR="00FE7904">
        <w:t>,</w:t>
      </w:r>
      <w:r w:rsidRPr="008618CC">
        <w:t xml:space="preserve"> les mutilations </w:t>
      </w:r>
      <w:r w:rsidR="00FE7904">
        <w:t>génital</w:t>
      </w:r>
      <w:r w:rsidRPr="008618CC">
        <w:t>es féminines, le mariage précoce et l’enlèvement de filles a</w:t>
      </w:r>
      <w:r w:rsidR="00FE7904">
        <w:t xml:space="preserve">ux </w:t>
      </w:r>
      <w:r w:rsidRPr="008618CC">
        <w:t>fin</w:t>
      </w:r>
      <w:r w:rsidR="00FE7904">
        <w:t>s</w:t>
      </w:r>
      <w:r w:rsidRPr="008618CC">
        <w:t xml:space="preserve"> de</w:t>
      </w:r>
      <w:r w:rsidR="00FE7904">
        <w:t xml:space="preserve"> mariage</w:t>
      </w:r>
      <w:r w:rsidRPr="008618CC">
        <w:t xml:space="preserve"> dans </w:t>
      </w:r>
      <w:r w:rsidR="00FE7904">
        <w:t>d</w:t>
      </w:r>
      <w:r w:rsidRPr="008618CC">
        <w:t>es régions</w:t>
      </w:r>
      <w:r w:rsidR="00FE7904">
        <w:t xml:space="preserve"> comme celles de Somali, d’Amhara et de Gambé</w:t>
      </w:r>
      <w:r w:rsidRPr="008618CC">
        <w:t>la e</w:t>
      </w:r>
      <w:r w:rsidR="00FE7904">
        <w:t>t</w:t>
      </w:r>
      <w:r w:rsidRPr="008618CC">
        <w:t xml:space="preserve"> dans la région des </w:t>
      </w:r>
      <w:r w:rsidR="00FE7904">
        <w:t>n</w:t>
      </w:r>
      <w:r w:rsidRPr="008618CC">
        <w:t xml:space="preserve">ations, </w:t>
      </w:r>
      <w:r w:rsidR="00FE7904">
        <w:t>nationalités et p</w:t>
      </w:r>
      <w:r w:rsidRPr="008618CC">
        <w:t xml:space="preserve">euples du </w:t>
      </w:r>
      <w:r w:rsidR="00FE7904">
        <w:t>s</w:t>
      </w:r>
      <w:r w:rsidRPr="008618CC">
        <w:t>ud.</w:t>
      </w:r>
    </w:p>
    <w:p w:rsidR="00FF0179" w:rsidRPr="008618CC" w:rsidRDefault="00FF0179" w:rsidP="00FF0179">
      <w:pPr>
        <w:spacing w:after="240"/>
        <w:ind w:left="567" w:hanging="567"/>
      </w:pPr>
      <w:r w:rsidRPr="008618CC">
        <w:t>12.</w:t>
      </w:r>
      <w:r w:rsidRPr="008618CC">
        <w:tab/>
        <w:t xml:space="preserve">Indiquer si l’État partie envisage </w:t>
      </w:r>
      <w:r w:rsidR="00FE7904">
        <w:t>de</w:t>
      </w:r>
      <w:r w:rsidRPr="008618CC">
        <w:t xml:space="preserve"> ratifi</w:t>
      </w:r>
      <w:r w:rsidR="00FE7904">
        <w:t>er</w:t>
      </w:r>
      <w:r w:rsidRPr="008618CC">
        <w:t xml:space="preserve"> la Convention</w:t>
      </w:r>
      <w:r w:rsidR="00FE7904">
        <w:t xml:space="preserve"> </w:t>
      </w:r>
      <w:r w:rsidRPr="008618CC">
        <w:t xml:space="preserve">relative au statut des apatrides </w:t>
      </w:r>
      <w:r w:rsidR="00FE7904">
        <w:t xml:space="preserve">(1954) </w:t>
      </w:r>
      <w:r w:rsidRPr="008618CC">
        <w:t>et la Convention sur la réduction des cas d’apatridie</w:t>
      </w:r>
      <w:r w:rsidR="00FE7904">
        <w:t xml:space="preserve"> (1961)</w:t>
      </w:r>
      <w:r w:rsidRPr="008618CC">
        <w:t>.</w:t>
      </w:r>
    </w:p>
    <w:p w:rsidR="00FF0179" w:rsidRPr="008618CC" w:rsidRDefault="00FF0179" w:rsidP="00FF0179">
      <w:pPr>
        <w:spacing w:after="240"/>
        <w:ind w:left="567" w:hanging="567"/>
      </w:pPr>
      <w:r w:rsidRPr="008618CC">
        <w:t>13.</w:t>
      </w:r>
      <w:r w:rsidRPr="008618CC">
        <w:tab/>
        <w:t xml:space="preserve">Quelles mesures l’État partie a-t-il prises </w:t>
      </w:r>
      <w:r w:rsidR="00FE7904">
        <w:t>pour</w:t>
      </w:r>
      <w:r w:rsidRPr="008618CC">
        <w:t xml:space="preserve"> promouvoir la pleine intégration des personnes d’origine érythréenne, </w:t>
      </w:r>
      <w:r w:rsidR="00FE7904">
        <w:t>pour assurer qu’elles puissent obtenir</w:t>
      </w:r>
      <w:r w:rsidR="006E37DD">
        <w:t xml:space="preserve"> accès</w:t>
      </w:r>
      <w:r w:rsidR="00FE7904">
        <w:t xml:space="preserve"> en pratique</w:t>
      </w:r>
      <w:r w:rsidRPr="008618CC">
        <w:t xml:space="preserve"> </w:t>
      </w:r>
      <w:r w:rsidR="006E37DD">
        <w:t>aux</w:t>
      </w:r>
      <w:r w:rsidRPr="008618CC">
        <w:t xml:space="preserve"> documents </w:t>
      </w:r>
      <w:r w:rsidR="00FE7904">
        <w:t>attest</w:t>
      </w:r>
      <w:r w:rsidRPr="008618CC">
        <w:t>ant la nationalité qu’</w:t>
      </w:r>
      <w:r w:rsidR="00FE7904">
        <w:t>e</w:t>
      </w:r>
      <w:r w:rsidRPr="008618CC">
        <w:t>l</w:t>
      </w:r>
      <w:r w:rsidR="00FE7904">
        <w:t>le</w:t>
      </w:r>
      <w:r w:rsidRPr="008618CC">
        <w:t xml:space="preserve">s ont choisie et </w:t>
      </w:r>
      <w:r w:rsidR="00FE7904">
        <w:t>pour</w:t>
      </w:r>
      <w:r w:rsidRPr="008618CC">
        <w:t xml:space="preserve"> créer des conditions propices </w:t>
      </w:r>
      <w:r w:rsidR="00FE7904">
        <w:t>au regroupement</w:t>
      </w:r>
      <w:r w:rsidRPr="008618CC">
        <w:t xml:space="preserve"> familial?</w:t>
      </w:r>
    </w:p>
    <w:p w:rsidR="00FF0179" w:rsidRPr="008618CC" w:rsidRDefault="00FF0179" w:rsidP="00FF0179">
      <w:pPr>
        <w:spacing w:after="240"/>
        <w:ind w:left="567" w:hanging="567"/>
      </w:pPr>
      <w:r w:rsidRPr="008618CC">
        <w:t>14.</w:t>
      </w:r>
      <w:r w:rsidRPr="008618CC">
        <w:tab/>
        <w:t xml:space="preserve">Indiquer si l’État partie envisage de </w:t>
      </w:r>
      <w:r w:rsidR="00FE7904">
        <w:t>r</w:t>
      </w:r>
      <w:r w:rsidRPr="008618CC">
        <w:t>e</w:t>
      </w:r>
      <w:r w:rsidR="00FE7904">
        <w:t>tir</w:t>
      </w:r>
      <w:r w:rsidRPr="008618CC">
        <w:t xml:space="preserve">er </w:t>
      </w:r>
      <w:r w:rsidR="00FE7904">
        <w:t>l</w:t>
      </w:r>
      <w:r w:rsidRPr="008618CC">
        <w:t>es réserves</w:t>
      </w:r>
      <w:r w:rsidR="00FE7904">
        <w:t xml:space="preserve"> qu’il a faites</w:t>
      </w:r>
      <w:r w:rsidRPr="008618CC">
        <w:t xml:space="preserve"> aux articles 17 à 19 et a</w:t>
      </w:r>
      <w:r w:rsidR="00FE7904">
        <w:t>u paragraphe</w:t>
      </w:r>
      <w:r w:rsidRPr="008618CC">
        <w:t xml:space="preserve"> 2 de l’article 22 de la Convention</w:t>
      </w:r>
      <w:r w:rsidR="00FE7904">
        <w:t xml:space="preserve"> </w:t>
      </w:r>
      <w:r w:rsidRPr="008618CC">
        <w:t>relative au statut des réfugiés</w:t>
      </w:r>
      <w:r w:rsidR="00FE7904">
        <w:t>,</w:t>
      </w:r>
      <w:r w:rsidRPr="008618CC">
        <w:t xml:space="preserve"> de</w:t>
      </w:r>
      <w:r w:rsidR="00FE7904">
        <w:t xml:space="preserve"> façon à autoriser</w:t>
      </w:r>
      <w:r w:rsidRPr="008618CC">
        <w:t xml:space="preserve"> </w:t>
      </w:r>
      <w:r w:rsidR="00FE7904">
        <w:t>les</w:t>
      </w:r>
      <w:r w:rsidRPr="008618CC">
        <w:t xml:space="preserve"> réfugiés </w:t>
      </w:r>
      <w:r w:rsidR="00FE7904">
        <w:t>à chercher</w:t>
      </w:r>
      <w:r w:rsidRPr="008618CC">
        <w:t xml:space="preserve"> un emploi</w:t>
      </w:r>
      <w:r w:rsidR="00FE7904">
        <w:t>,</w:t>
      </w:r>
      <w:r w:rsidRPr="008618CC">
        <w:t xml:space="preserve"> et</w:t>
      </w:r>
      <w:r w:rsidR="00FE7904">
        <w:t xml:space="preserve"> à</w:t>
      </w:r>
      <w:r w:rsidRPr="008618CC">
        <w:t xml:space="preserve"> faciliter l’accès des enfants réfugiés </w:t>
      </w:r>
      <w:r w:rsidR="00FE7904">
        <w:t>à l’enseignement</w:t>
      </w:r>
      <w:r w:rsidRPr="008618CC">
        <w:t xml:space="preserve"> publi</w:t>
      </w:r>
      <w:r w:rsidR="00FE7904">
        <w:t>c, l’objectif étant de</w:t>
      </w:r>
      <w:r w:rsidRPr="008618CC">
        <w:t xml:space="preserve"> promouvoir leur autonomie et leur intégration dans l</w:t>
      </w:r>
      <w:r w:rsidR="00FE7904">
        <w:t>es</w:t>
      </w:r>
      <w:r w:rsidRPr="008618CC">
        <w:t xml:space="preserve"> communauté</w:t>
      </w:r>
      <w:r w:rsidR="00FE7904">
        <w:t>s</w:t>
      </w:r>
      <w:r w:rsidRPr="008618CC">
        <w:t xml:space="preserve"> locale</w:t>
      </w:r>
      <w:r w:rsidR="00FE7904">
        <w:t>s</w:t>
      </w:r>
      <w:r w:rsidRPr="008618CC">
        <w:t>.</w:t>
      </w:r>
    </w:p>
    <w:p w:rsidR="00FF0179" w:rsidRPr="008618CC" w:rsidRDefault="00FF0179" w:rsidP="00FF0179">
      <w:pPr>
        <w:spacing w:after="240"/>
        <w:ind w:left="567" w:hanging="567"/>
      </w:pPr>
      <w:r w:rsidRPr="008618CC">
        <w:t>15.</w:t>
      </w:r>
      <w:r w:rsidRPr="008618CC">
        <w:tab/>
      </w:r>
      <w:r w:rsidR="00FE7904">
        <w:t>Au vu</w:t>
      </w:r>
      <w:r w:rsidRPr="008618CC">
        <w:t xml:space="preserve"> de l’insécurité alimentaire chronique </w:t>
      </w:r>
      <w:r w:rsidR="00FE7904">
        <w:t>dont souffre</w:t>
      </w:r>
      <w:r w:rsidRPr="008618CC">
        <w:t xml:space="preserve"> la région de Somali, donner des informations sur les mesures prises pour améliorer l’acc</w:t>
      </w:r>
      <w:r w:rsidR="00FE7904">
        <w:t>è</w:t>
      </w:r>
      <w:r w:rsidRPr="008618CC">
        <w:t xml:space="preserve">s </w:t>
      </w:r>
      <w:r w:rsidR="00FE7904">
        <w:t>aux produits alimentaires</w:t>
      </w:r>
      <w:r w:rsidRPr="008618CC">
        <w:t>, notamment dans les zones rurales reculées. Expliquer pour</w:t>
      </w:r>
      <w:r w:rsidR="00FE7904">
        <w:t xml:space="preserve"> </w:t>
      </w:r>
      <w:r w:rsidRPr="008618CC">
        <w:t>qu</w:t>
      </w:r>
      <w:r w:rsidR="00FE7904">
        <w:t xml:space="preserve">elles raisons, les </w:t>
      </w:r>
      <w:r w:rsidRPr="008618CC">
        <w:t>projets pilotes</w:t>
      </w:r>
      <w:r w:rsidR="00FE7904">
        <w:t xml:space="preserve"> mis à part</w:t>
      </w:r>
      <w:r w:rsidRPr="008618CC">
        <w:t xml:space="preserve">, le programme </w:t>
      </w:r>
      <w:r w:rsidR="00FE7904">
        <w:t>«filets de sé</w:t>
      </w:r>
      <w:r w:rsidRPr="008618CC">
        <w:t>curité productif</w:t>
      </w:r>
      <w:r w:rsidR="00FE7904">
        <w:t>s»,</w:t>
      </w:r>
      <w:r w:rsidRPr="008618CC">
        <w:t xml:space="preserve"> conçu pour pa</w:t>
      </w:r>
      <w:r w:rsidR="00FE7904">
        <w:t>l</w:t>
      </w:r>
      <w:r w:rsidRPr="008618CC">
        <w:t>lier l’insécurité alimentaire chronique et a</w:t>
      </w:r>
      <w:r w:rsidR="00FE7904">
        <w:t>ccr</w:t>
      </w:r>
      <w:r w:rsidRPr="008618CC">
        <w:t>o</w:t>
      </w:r>
      <w:r w:rsidR="00FE7904">
        <w:t>ît</w:t>
      </w:r>
      <w:r w:rsidRPr="008618CC">
        <w:t xml:space="preserve">re l’autosuffisance des </w:t>
      </w:r>
      <w:r w:rsidR="00FE7904">
        <w:t>personnes vivant de l’élevage ex</w:t>
      </w:r>
      <w:r w:rsidR="006E37DD">
        <w:t>ten</w:t>
      </w:r>
      <w:r w:rsidR="00FE7904">
        <w:t>sif</w:t>
      </w:r>
      <w:r w:rsidRPr="008618CC">
        <w:t xml:space="preserve"> ne couvre pas la région de Somali.</w:t>
      </w:r>
    </w:p>
    <w:p w:rsidR="00FF0179" w:rsidRPr="008618CC" w:rsidRDefault="00FF0179" w:rsidP="00FF0179">
      <w:pPr>
        <w:spacing w:after="240"/>
        <w:ind w:left="567" w:hanging="567"/>
      </w:pPr>
      <w:r w:rsidRPr="008618CC">
        <w:t>16.</w:t>
      </w:r>
      <w:r w:rsidRPr="008618CC">
        <w:tab/>
        <w:t xml:space="preserve">Donner des informations complémentaires sur les mesures </w:t>
      </w:r>
      <w:r w:rsidR="006E37DD">
        <w:t>spéciales prises conformément à </w:t>
      </w:r>
      <w:r w:rsidRPr="008618CC">
        <w:t>la Proclamation sur la fonction publique a</w:t>
      </w:r>
      <w:r w:rsidR="00FE7904">
        <w:t xml:space="preserve">ux </w:t>
      </w:r>
      <w:r w:rsidRPr="008618CC">
        <w:t>fin</w:t>
      </w:r>
      <w:r w:rsidR="00FE7904">
        <w:t>s</w:t>
      </w:r>
      <w:r w:rsidRPr="008618CC">
        <w:t xml:space="preserve"> de promouvoir la représentation des régions les moins développées dans la fonction publique.</w:t>
      </w:r>
    </w:p>
    <w:p w:rsidR="00FF0179" w:rsidRPr="008618CC" w:rsidRDefault="00FF0179" w:rsidP="00FF0179">
      <w:pPr>
        <w:spacing w:after="240"/>
        <w:ind w:left="567" w:hanging="567"/>
      </w:pPr>
      <w:r w:rsidRPr="008618CC">
        <w:t>17.</w:t>
      </w:r>
      <w:r w:rsidRPr="008618CC">
        <w:tab/>
        <w:t xml:space="preserve">Indiquer </w:t>
      </w:r>
      <w:r w:rsidR="00FE7904">
        <w:t>le statut des</w:t>
      </w:r>
      <w:r w:rsidRPr="008618CC">
        <w:t xml:space="preserve"> minorités dans l’ordre constitutionnel éthiopien et </w:t>
      </w:r>
      <w:r w:rsidR="00FE7904">
        <w:t>la cl</w:t>
      </w:r>
      <w:r w:rsidR="006E37DD">
        <w:t>ef</w:t>
      </w:r>
      <w:r w:rsidR="00FE7904">
        <w:t xml:space="preserve"> de répartition des</w:t>
      </w:r>
      <w:r w:rsidRPr="008618CC">
        <w:t xml:space="preserve"> sièges </w:t>
      </w:r>
      <w:r w:rsidR="00FE7904">
        <w:t>r</w:t>
      </w:r>
      <w:r w:rsidRPr="008618CC">
        <w:t>és</w:t>
      </w:r>
      <w:r w:rsidR="00FE7904">
        <w:t>ervés aux</w:t>
      </w:r>
      <w:r w:rsidRPr="008618CC">
        <w:t xml:space="preserve"> minorités à la Chambre des représentants du peuple.</w:t>
      </w:r>
    </w:p>
    <w:p w:rsidR="00FF0179" w:rsidRPr="008618CC" w:rsidRDefault="00FF0179" w:rsidP="00FF0179">
      <w:pPr>
        <w:spacing w:after="240"/>
        <w:ind w:left="567" w:hanging="567"/>
      </w:pPr>
      <w:r w:rsidRPr="008618CC">
        <w:t>18.</w:t>
      </w:r>
      <w:r w:rsidRPr="008618CC">
        <w:tab/>
        <w:t>Expliquer comment l</w:t>
      </w:r>
      <w:r w:rsidR="00FE7904">
        <w:t xml:space="preserve">’Éthiopie </w:t>
      </w:r>
      <w:r w:rsidRPr="008618CC">
        <w:t>peut devenir un</w:t>
      </w:r>
      <w:r w:rsidR="00FE7904">
        <w:t xml:space="preserve"> État homogène</w:t>
      </w:r>
      <w:r w:rsidRPr="008618CC">
        <w:t xml:space="preserve"> alors que </w:t>
      </w:r>
      <w:r w:rsidR="00FE7904">
        <w:t>sa</w:t>
      </w:r>
      <w:r w:rsidRPr="008618CC">
        <w:t xml:space="preserve"> p</w:t>
      </w:r>
      <w:r w:rsidR="00FE7904">
        <w:t xml:space="preserve">opulation </w:t>
      </w:r>
      <w:r w:rsidRPr="008618CC">
        <w:t>est divisé</w:t>
      </w:r>
      <w:r w:rsidR="00FE7904">
        <w:t>e</w:t>
      </w:r>
      <w:r w:rsidRPr="008618CC">
        <w:t xml:space="preserve"> en groupes ethniques et gouverné</w:t>
      </w:r>
      <w:r w:rsidR="00FE7904">
        <w:t>e</w:t>
      </w:r>
      <w:r w:rsidRPr="008618CC">
        <w:t xml:space="preserve"> en fonction de </w:t>
      </w:r>
      <w:r w:rsidR="00FE7904">
        <w:t>l’</w:t>
      </w:r>
      <w:r w:rsidRPr="008618CC">
        <w:t xml:space="preserve">appartenance </w:t>
      </w:r>
      <w:r w:rsidR="00FE7904">
        <w:t>aux</w:t>
      </w:r>
      <w:r w:rsidRPr="008618CC">
        <w:t xml:space="preserve"> différents nations, nationalités et peuples.</w:t>
      </w:r>
    </w:p>
    <w:p w:rsidR="00FF0179" w:rsidRPr="008618CC" w:rsidRDefault="00FF0179" w:rsidP="00FE7904">
      <w:pPr>
        <w:spacing w:after="240"/>
        <w:ind w:left="567" w:hanging="567"/>
      </w:pPr>
      <w:r w:rsidRPr="008618CC">
        <w:t>19.</w:t>
      </w:r>
      <w:r w:rsidRPr="008618CC">
        <w:tab/>
        <w:t>Expliquer pour</w:t>
      </w:r>
      <w:r w:rsidR="00FE7904">
        <w:t xml:space="preserve"> quelles raisons</w:t>
      </w:r>
      <w:r w:rsidRPr="008618CC">
        <w:t xml:space="preserve"> l’État éthiopien</w:t>
      </w:r>
      <w:r w:rsidR="00FE7904">
        <w:t xml:space="preserve"> a</w:t>
      </w:r>
      <w:r w:rsidRPr="008618CC">
        <w:t xml:space="preserve"> perm</w:t>
      </w:r>
      <w:r w:rsidR="00FE7904">
        <w:t>is</w:t>
      </w:r>
      <w:r w:rsidRPr="008618CC">
        <w:t xml:space="preserve"> aux partis politiques du pays d</w:t>
      </w:r>
      <w:r w:rsidR="00FE7904">
        <w:t>e représent</w:t>
      </w:r>
      <w:r w:rsidRPr="008618CC">
        <w:t>er</w:t>
      </w:r>
      <w:r w:rsidR="00FE7904">
        <w:t xml:space="preserve"> tel ou tel groupe</w:t>
      </w:r>
      <w:r w:rsidRPr="008618CC">
        <w:t xml:space="preserve"> ethnique et en quoi cela est conforme aux efforts déployés pour parvenir à une </w:t>
      </w:r>
      <w:r w:rsidR="00FE7904">
        <w:t>v</w:t>
      </w:r>
      <w:r w:rsidRPr="008618CC">
        <w:t>é</w:t>
      </w:r>
      <w:r w:rsidR="00FE7904">
        <w:t>ritabl</w:t>
      </w:r>
      <w:r w:rsidRPr="008618CC">
        <w:t>e réconciliation nationale.</w:t>
      </w:r>
    </w:p>
    <w:p w:rsidR="00FF0179" w:rsidRPr="008618CC" w:rsidRDefault="00FF0179" w:rsidP="00FF0179">
      <w:pPr>
        <w:keepNext/>
        <w:spacing w:after="240"/>
        <w:ind w:left="567" w:hanging="567"/>
        <w:jc w:val="center"/>
        <w:rPr>
          <w:b/>
        </w:rPr>
      </w:pPr>
      <w:r w:rsidRPr="008618CC">
        <w:rPr>
          <w:b/>
        </w:rPr>
        <w:t>Article 6</w:t>
      </w:r>
    </w:p>
    <w:p w:rsidR="00FF0179" w:rsidRPr="008618CC" w:rsidRDefault="00FF0179" w:rsidP="00FF0179">
      <w:pPr>
        <w:spacing w:after="240"/>
        <w:ind w:left="567" w:hanging="567"/>
      </w:pPr>
      <w:r w:rsidRPr="008618CC">
        <w:t>20.</w:t>
      </w:r>
      <w:r w:rsidRPr="008618CC">
        <w:tab/>
        <w:t xml:space="preserve">Donner des informations sur les mesures prises pour </w:t>
      </w:r>
      <w:r w:rsidR="00FE7904">
        <w:t>enquêt</w:t>
      </w:r>
      <w:r w:rsidRPr="008618CC">
        <w:t xml:space="preserve">er sur les </w:t>
      </w:r>
      <w:r w:rsidR="00FE7904">
        <w:t>informations faisant état des meurtres</w:t>
      </w:r>
      <w:r w:rsidRPr="008618CC">
        <w:t xml:space="preserve"> d’un grand nombre de membres du groupe ethnique Annuak</w:t>
      </w:r>
      <w:r w:rsidR="00FE7904">
        <w:t>, dans la région de Gambé</w:t>
      </w:r>
      <w:r w:rsidRPr="008618CC">
        <w:t>la</w:t>
      </w:r>
      <w:r w:rsidR="00FE7904">
        <w:t>,</w:t>
      </w:r>
      <w:r w:rsidRPr="008618CC">
        <w:t xml:space="preserve"> </w:t>
      </w:r>
      <w:r w:rsidR="00FE7904">
        <w:t xml:space="preserve">qui auraient été commis </w:t>
      </w:r>
      <w:r w:rsidRPr="008618CC">
        <w:t>en décembre 2003 par des membres des Forces de défense nationale éthiopiennes et des milices civiles.</w:t>
      </w:r>
    </w:p>
    <w:p w:rsidR="00FF0179" w:rsidRPr="008618CC" w:rsidRDefault="00FF0179" w:rsidP="00FF0179">
      <w:pPr>
        <w:keepNext/>
        <w:spacing w:after="240"/>
        <w:ind w:left="567" w:hanging="567"/>
        <w:jc w:val="center"/>
        <w:rPr>
          <w:b/>
        </w:rPr>
      </w:pPr>
      <w:r w:rsidRPr="008618CC">
        <w:rPr>
          <w:b/>
        </w:rPr>
        <w:t>Article 7</w:t>
      </w:r>
    </w:p>
    <w:p w:rsidR="00FF0179" w:rsidRPr="008618CC" w:rsidRDefault="00FF0179" w:rsidP="00FF0179">
      <w:pPr>
        <w:spacing w:after="240"/>
        <w:ind w:left="567" w:hanging="567"/>
      </w:pPr>
      <w:r w:rsidRPr="008618CC">
        <w:t>21.</w:t>
      </w:r>
      <w:r w:rsidRPr="008618CC">
        <w:tab/>
        <w:t xml:space="preserve">Quelles mesures ont été prises </w:t>
      </w:r>
      <w:r w:rsidR="00FE7904">
        <w:t>pour</w:t>
      </w:r>
      <w:r w:rsidRPr="008618CC">
        <w:t xml:space="preserve"> promouvoir la compréhension, la tolérance et l’amitié entre les différents groupes ethniques, notamment dans l</w:t>
      </w:r>
      <w:r w:rsidR="003441CE">
        <w:t>es régions de Somali et de Gambé</w:t>
      </w:r>
      <w:r w:rsidRPr="008618CC">
        <w:t>la, de</w:t>
      </w:r>
      <w:r w:rsidR="00FE7904">
        <w:t xml:space="preserve"> façon à lutter contre</w:t>
      </w:r>
      <w:r w:rsidRPr="008618CC">
        <w:t xml:space="preserve"> les préjugés susceptibles d’entraîner </w:t>
      </w:r>
      <w:r w:rsidR="00FE7904">
        <w:t>des</w:t>
      </w:r>
      <w:r w:rsidRPr="008618CC">
        <w:t xml:space="preserve"> discrimination</w:t>
      </w:r>
      <w:r w:rsidR="00FE7904">
        <w:t>s</w:t>
      </w:r>
      <w:r w:rsidRPr="008618CC">
        <w:t>?</w:t>
      </w:r>
    </w:p>
    <w:p w:rsidR="00FF0179" w:rsidRPr="008618CC" w:rsidRDefault="00FF0179" w:rsidP="00FF0179">
      <w:pPr>
        <w:keepNext/>
        <w:spacing w:after="240"/>
        <w:ind w:left="567" w:hanging="567"/>
        <w:jc w:val="center"/>
        <w:rPr>
          <w:b/>
        </w:rPr>
      </w:pPr>
      <w:r w:rsidRPr="008618CC">
        <w:rPr>
          <w:b/>
        </w:rPr>
        <w:t>Informations générales</w:t>
      </w:r>
    </w:p>
    <w:p w:rsidR="00FF0179" w:rsidRPr="008618CC" w:rsidRDefault="00FF0179" w:rsidP="00FF0179">
      <w:pPr>
        <w:spacing w:after="240"/>
        <w:ind w:left="567" w:hanging="567"/>
      </w:pPr>
      <w:r w:rsidRPr="008618CC">
        <w:t>22.</w:t>
      </w:r>
      <w:r w:rsidRPr="008618CC">
        <w:tab/>
        <w:t xml:space="preserve">Indiquer si l’État partie entend faire la déclaration prévue </w:t>
      </w:r>
      <w:r w:rsidR="00FE7904">
        <w:t>à</w:t>
      </w:r>
      <w:r w:rsidRPr="008618CC">
        <w:t xml:space="preserve"> l’article 14 de la Convention, et </w:t>
      </w:r>
      <w:r w:rsidR="00FE7904">
        <w:t xml:space="preserve">reconnaître </w:t>
      </w:r>
      <w:r w:rsidRPr="008618CC">
        <w:t xml:space="preserve">ainsi que le Comité a compétence pour </w:t>
      </w:r>
      <w:r w:rsidR="00FE7904">
        <w:t>r</w:t>
      </w:r>
      <w:r w:rsidRPr="008618CC">
        <w:t>e</w:t>
      </w:r>
      <w:r w:rsidR="00FE7904">
        <w:t>cevoir et examiner des</w:t>
      </w:r>
      <w:r w:rsidRPr="008618CC">
        <w:t xml:space="preserve"> communications </w:t>
      </w:r>
      <w:r w:rsidR="00FE7904">
        <w:t>émanant de particuliers</w:t>
      </w:r>
      <w:r w:rsidRPr="008618CC">
        <w:t>.</w:t>
      </w:r>
    </w:p>
    <w:p w:rsidR="001A59A7" w:rsidRDefault="00FF0179" w:rsidP="00FF0179">
      <w:pPr>
        <w:spacing w:after="240"/>
        <w:jc w:val="center"/>
      </w:pPr>
      <w:r w:rsidRPr="008618CC">
        <w:t>-----</w:t>
      </w:r>
    </w:p>
    <w:sectPr w:rsidR="001A59A7" w:rsidSect="00FF0179">
      <w:headerReference w:type="even" r:id="rId9"/>
      <w:headerReference w:type="default" r:id="rId10"/>
      <w:footerReference w:type="first" r:id="rId11"/>
      <w:endnotePr>
        <w:numFmt w:val="decimal"/>
      </w:endnotePr>
      <w:pgSz w:w="11907" w:h="16840" w:code="9"/>
      <w:pgMar w:top="1134" w:right="850" w:bottom="1984" w:left="1701" w:header="850" w:footer="17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517" w:rsidRDefault="00E03517">
      <w:r>
        <w:separator/>
      </w:r>
    </w:p>
  </w:endnote>
  <w:endnote w:type="continuationSeparator" w:id="0">
    <w:p w:rsidR="00E03517" w:rsidRDefault="00E0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EF3" w:rsidRDefault="00C00EF3">
    <w:pPr>
      <w:pStyle w:val="Footer"/>
      <w:spacing w:before="240"/>
    </w:pPr>
    <w:r>
      <w:t>GE.09</w:t>
    </w:r>
    <w:r>
      <w:noBreakHyphen/>
      <w:t>43383  (F)    100709    100709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517" w:rsidRDefault="00E03517">
      <w:r>
        <w:separator/>
      </w:r>
    </w:p>
  </w:footnote>
  <w:footnote w:type="continuationSeparator" w:id="0">
    <w:p w:rsidR="00E03517" w:rsidRDefault="00E03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EF3" w:rsidRDefault="00C00EF3">
    <w:pPr>
      <w:pStyle w:val="Header"/>
    </w:pPr>
    <w:r>
      <w:t>CERD/C/ETH/Q/7-16</w:t>
    </w:r>
  </w:p>
  <w:p w:rsidR="00C00EF3" w:rsidRDefault="00C00EF3">
    <w:pPr>
      <w:pStyle w:val="Head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A4525">
      <w:rPr>
        <w:noProof/>
      </w:rPr>
      <w:t>2</w:t>
    </w:r>
    <w:r>
      <w:fldChar w:fldCharType="end"/>
    </w:r>
  </w:p>
  <w:p w:rsidR="00C00EF3" w:rsidRDefault="00C00E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EF3" w:rsidRDefault="00C00EF3" w:rsidP="00FF0179">
    <w:pPr>
      <w:pStyle w:val="Header"/>
      <w:tabs>
        <w:tab w:val="clear" w:pos="4320"/>
        <w:tab w:val="clear" w:pos="8640"/>
        <w:tab w:val="left" w:pos="7087"/>
      </w:tabs>
    </w:pPr>
    <w:r>
      <w:tab/>
      <w:t>CERD/C/ETH/Q/7-16</w:t>
    </w:r>
  </w:p>
  <w:p w:rsidR="00C00EF3" w:rsidRDefault="00C00EF3" w:rsidP="00FF0179">
    <w:pPr>
      <w:pStyle w:val="Header"/>
      <w:tabs>
        <w:tab w:val="clear" w:pos="4320"/>
        <w:tab w:val="clear" w:pos="8640"/>
        <w:tab w:val="left" w:pos="7087"/>
      </w:tabs>
    </w:pP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A4525">
      <w:rPr>
        <w:noProof/>
      </w:rPr>
      <w:t>3</w:t>
    </w:r>
    <w:r>
      <w:fldChar w:fldCharType="end"/>
    </w:r>
  </w:p>
  <w:p w:rsidR="00C00EF3" w:rsidRDefault="00C00EF3" w:rsidP="00FF0179">
    <w:pPr>
      <w:pStyle w:val="Header"/>
      <w:tabs>
        <w:tab w:val="clear" w:pos="4320"/>
        <w:tab w:val="clear" w:pos="8640"/>
        <w:tab w:val="left" w:pos="708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F49C6"/>
    <w:multiLevelType w:val="singleLevel"/>
    <w:tmpl w:val="E3B2C61A"/>
    <w:lvl w:ilvl="0">
      <w:start w:val="1"/>
      <w:numFmt w:val="lowerRoman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">
    <w:nsid w:val="3CB061AB"/>
    <w:multiLevelType w:val="singleLevel"/>
    <w:tmpl w:val="243A09C4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">
    <w:nsid w:val="4F71550D"/>
    <w:multiLevelType w:val="singleLevel"/>
    <w:tmpl w:val="2354CE3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">
    <w:nsid w:val="7CF349BD"/>
    <w:multiLevelType w:val="singleLevel"/>
    <w:tmpl w:val="1AEC463A"/>
    <w:lvl w:ilvl="0">
      <w:start w:val="1"/>
      <w:numFmt w:val="lowerRoman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3"/>
  </w:num>
  <w:num w:numId="5">
    <w:abstractNumId w:val="0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1"/>
  </w:num>
  <w:num w:numId="12">
    <w:abstractNumId w:val="3"/>
  </w:num>
  <w:num w:numId="13">
    <w:abstractNumId w:val="1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1"/>
  </w:num>
  <w:num w:numId="26">
    <w:abstractNumId w:val="1"/>
  </w:num>
  <w:num w:numId="27">
    <w:abstractNumId w:val="0"/>
  </w:num>
  <w:num w:numId="28">
    <w:abstractNumId w:val="1"/>
  </w:num>
  <w:num w:numId="29">
    <w:abstractNumId w:val="1"/>
  </w:num>
  <w:num w:numId="30">
    <w:abstractNumId w:val="1"/>
  </w:num>
  <w:num w:numId="31">
    <w:abstractNumId w:val="0"/>
  </w:num>
  <w:num w:numId="32">
    <w:abstractNumId w:val="0"/>
  </w:num>
  <w:num w:numId="33">
    <w:abstractNumId w:val="3"/>
  </w:num>
  <w:num w:numId="34">
    <w:abstractNumId w:val="0"/>
  </w:num>
  <w:num w:numId="35">
    <w:abstractNumId w:val="3"/>
  </w:num>
  <w:num w:numId="36">
    <w:abstractNumId w:val="3"/>
  </w:num>
  <w:num w:numId="37">
    <w:abstractNumId w:val="0"/>
  </w:num>
  <w:num w:numId="38">
    <w:abstractNumId w:val="3"/>
  </w:num>
  <w:num w:numId="39">
    <w:abstractNumId w:val="0"/>
  </w:num>
  <w:num w:numId="40">
    <w:abstractNumId w:val="0"/>
  </w:num>
  <w:num w:numId="41">
    <w:abstractNumId w:val="0"/>
  </w:num>
  <w:num w:numId="42">
    <w:abstractNumId w:val="3"/>
  </w:num>
  <w:num w:numId="43">
    <w:abstractNumId w:val="0"/>
  </w:num>
  <w:num w:numId="44">
    <w:abstractNumId w:val="3"/>
  </w:num>
  <w:num w:numId="45">
    <w:abstractNumId w:val="0"/>
  </w:num>
  <w:num w:numId="46">
    <w:abstractNumId w:val="0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activeWritingStyle w:appName="MSWord" w:lang="fr-FR" w:vendorID="9" w:dllVersion="512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efaultTabStop w:val="567"/>
  <w:hyphenationZone w:val="425"/>
  <w:evenAndOddHeaders/>
  <w:drawingGridHorizontalSpacing w:val="120"/>
  <w:drawingGridVerticalSpacing w:val="107"/>
  <w:displayHorizont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3F1E"/>
    <w:rsid w:val="00083F1E"/>
    <w:rsid w:val="00107941"/>
    <w:rsid w:val="001A59A7"/>
    <w:rsid w:val="001F35F4"/>
    <w:rsid w:val="00255337"/>
    <w:rsid w:val="003441CE"/>
    <w:rsid w:val="005B7C53"/>
    <w:rsid w:val="00602A29"/>
    <w:rsid w:val="006E37DD"/>
    <w:rsid w:val="006F0BDA"/>
    <w:rsid w:val="00766F7B"/>
    <w:rsid w:val="00782A35"/>
    <w:rsid w:val="00C00EF3"/>
    <w:rsid w:val="00D86C8A"/>
    <w:rsid w:val="00E03517"/>
    <w:rsid w:val="00F619AE"/>
    <w:rsid w:val="00FA4525"/>
    <w:rsid w:val="00FE7904"/>
    <w:rsid w:val="00F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fr-CH" w:eastAsia="fr-FR"/>
    </w:rPr>
  </w:style>
  <w:style w:type="paragraph" w:styleId="Heading1">
    <w:name w:val="heading 1"/>
    <w:basedOn w:val="Normal"/>
    <w:next w:val="Normal"/>
    <w:qFormat/>
    <w:rsid w:val="006F0BDA"/>
    <w:pPr>
      <w:keepNext/>
      <w:spacing w:after="240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6F0BDA"/>
    <w:pPr>
      <w:keepNext/>
      <w:spacing w:after="240"/>
      <w:outlineLvl w:val="1"/>
    </w:pPr>
    <w:rPr>
      <w:b/>
      <w:lang w:eastAsia="en-US"/>
    </w:rPr>
  </w:style>
  <w:style w:type="paragraph" w:styleId="Heading3">
    <w:name w:val="heading 3"/>
    <w:basedOn w:val="Normal"/>
    <w:next w:val="Normal"/>
    <w:qFormat/>
    <w:rsid w:val="006F0BDA"/>
    <w:pPr>
      <w:keepNext/>
      <w:spacing w:after="240"/>
      <w:outlineLvl w:val="2"/>
    </w:pPr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rPr>
      <w:rFonts w:ascii="Times New Roman" w:hAnsi="Times New Roman"/>
      <w:b/>
      <w:sz w:val="24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</w:style>
  <w:style w:type="character" w:styleId="EndnoteReference">
    <w:name w:val="endnote reference"/>
    <w:rPr>
      <w:rFonts w:ascii="Times New Roman" w:hAnsi="Times New Roman"/>
      <w:b/>
      <w:sz w:val="24"/>
      <w:vertAlign w:val="superscript"/>
    </w:rPr>
  </w:style>
  <w:style w:type="paragraph" w:styleId="EndnoteText">
    <w:name w:val="endnote text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</Template>
  <TotalTime>2</TotalTime>
  <Pages>1</Pages>
  <Words>1072</Words>
  <Characters>6188</Characters>
  <Application>Microsoft Office Word</Application>
  <DocSecurity>4</DocSecurity>
  <Lines>114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CERD/C/ETH/Q/7-16</vt:lpstr>
    </vt:vector>
  </TitlesOfParts>
  <Company>ONU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CERD/C/ETH/Q/7-16</dc:title>
  <dc:subject>FINAL (1-8)</dc:subject>
  <dc:creator>DEVOUASSOUX</dc:creator>
  <cp:keywords/>
  <dc:description/>
  <cp:lastModifiedBy>DEVOUASSOUX</cp:lastModifiedBy>
  <cp:revision>3</cp:revision>
  <cp:lastPrinted>2009-07-10T15:57:00Z</cp:lastPrinted>
  <dcterms:created xsi:type="dcterms:W3CDTF">2009-07-10T15:57:00Z</dcterms:created>
  <dcterms:modified xsi:type="dcterms:W3CDTF">2009-07-10T15:58:00Z</dcterms:modified>
</cp:coreProperties>
</file>