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5538169" w14:textId="77777777" w:rsidTr="00E56EE3">
        <w:trPr>
          <w:trHeight w:hRule="exact" w:val="851"/>
        </w:trPr>
        <w:tc>
          <w:tcPr>
            <w:tcW w:w="1280" w:type="dxa"/>
            <w:tcBorders>
              <w:bottom w:val="single" w:sz="4" w:space="0" w:color="auto"/>
            </w:tcBorders>
            <w:shd w:val="clear" w:color="auto" w:fill="auto"/>
          </w:tcPr>
          <w:p w14:paraId="0290D710" w14:textId="77777777" w:rsidR="002D5AAC" w:rsidRDefault="002D5AAC" w:rsidP="00E56EE3"/>
        </w:tc>
        <w:tc>
          <w:tcPr>
            <w:tcW w:w="2273" w:type="dxa"/>
            <w:tcBorders>
              <w:bottom w:val="single" w:sz="4" w:space="0" w:color="auto"/>
            </w:tcBorders>
            <w:shd w:val="clear" w:color="auto" w:fill="auto"/>
            <w:vAlign w:val="bottom"/>
          </w:tcPr>
          <w:p w14:paraId="0997217C"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5EC4D06" w14:textId="77777777" w:rsidR="002D5AAC" w:rsidRDefault="00E6615D" w:rsidP="00053166">
            <w:pPr>
              <w:jc w:val="right"/>
            </w:pPr>
            <w:r>
              <w:rPr>
                <w:sz w:val="40"/>
              </w:rPr>
              <w:t>CED</w:t>
            </w:r>
            <w:r w:rsidR="00935A0B" w:rsidRPr="00F43810">
              <w:t>/</w:t>
            </w:r>
            <w:r w:rsidR="00053166">
              <w:t xml:space="preserve">C/7 </w:t>
            </w:r>
          </w:p>
        </w:tc>
      </w:tr>
      <w:tr w:rsidR="002D5AAC" w14:paraId="2CE4325C" w14:textId="77777777" w:rsidTr="00E56EE3">
        <w:trPr>
          <w:trHeight w:hRule="exact" w:val="2835"/>
        </w:trPr>
        <w:tc>
          <w:tcPr>
            <w:tcW w:w="1280" w:type="dxa"/>
            <w:tcBorders>
              <w:top w:val="single" w:sz="4" w:space="0" w:color="auto"/>
              <w:bottom w:val="single" w:sz="12" w:space="0" w:color="auto"/>
            </w:tcBorders>
            <w:shd w:val="clear" w:color="auto" w:fill="auto"/>
          </w:tcPr>
          <w:p w14:paraId="7F988A76" w14:textId="3CF9BDB2" w:rsidR="002D5AAC" w:rsidRDefault="007434CB" w:rsidP="00E56EE3">
            <w:pPr>
              <w:spacing w:before="120"/>
              <w:jc w:val="center"/>
            </w:pPr>
            <w:r w:rsidRPr="00E576C1">
              <w:rPr>
                <w:noProof/>
                <w:lang w:eastAsia="zh-CN"/>
              </w:rPr>
              <w:drawing>
                <wp:inline distT="0" distB="0" distL="0" distR="0" wp14:anchorId="53EF1A4C" wp14:editId="16D0BE2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A04CAB4" w14:textId="1F1380C5" w:rsidR="002D5AAC" w:rsidRPr="00D4778E" w:rsidRDefault="007434CB" w:rsidP="00827524">
            <w:pPr>
              <w:spacing w:before="120" w:line="360" w:lineRule="exact"/>
              <w:rPr>
                <w:b/>
                <w:sz w:val="34"/>
                <w:szCs w:val="34"/>
              </w:rPr>
            </w:pPr>
            <w:r w:rsidRPr="005C6DFB">
              <w:rPr>
                <w:b/>
                <w:sz w:val="34"/>
                <w:szCs w:val="34"/>
              </w:rPr>
              <w:t xml:space="preserve">Convención Internacional para la </w:t>
            </w:r>
            <w:r w:rsidRPr="00E576C1">
              <w:rPr>
                <w:b/>
                <w:sz w:val="34"/>
                <w:szCs w:val="34"/>
              </w:rPr>
              <w:t>Protección de Todas las Personas contra las Desapariciones Forzadas</w:t>
            </w:r>
          </w:p>
        </w:tc>
        <w:tc>
          <w:tcPr>
            <w:tcW w:w="2819" w:type="dxa"/>
            <w:tcBorders>
              <w:top w:val="single" w:sz="4" w:space="0" w:color="auto"/>
              <w:bottom w:val="single" w:sz="12" w:space="0" w:color="auto"/>
            </w:tcBorders>
            <w:shd w:val="clear" w:color="auto" w:fill="auto"/>
          </w:tcPr>
          <w:p w14:paraId="44E11C5A" w14:textId="77777777" w:rsidR="00935A0B" w:rsidRPr="00F43810" w:rsidRDefault="00935A0B" w:rsidP="00053166">
            <w:pPr>
              <w:spacing w:before="240" w:line="240" w:lineRule="exact"/>
            </w:pPr>
            <w:r w:rsidRPr="00F43810">
              <w:t xml:space="preserve">Distr. </w:t>
            </w:r>
            <w:r w:rsidR="00053166">
              <w:t>general</w:t>
            </w:r>
          </w:p>
          <w:p w14:paraId="0B09950C" w14:textId="1D71505F" w:rsidR="00935A0B" w:rsidRPr="00F43810" w:rsidRDefault="000254E1" w:rsidP="0008514C">
            <w:r>
              <w:t>8</w:t>
            </w:r>
            <w:r w:rsidR="00E8689D">
              <w:t xml:space="preserve"> </w:t>
            </w:r>
            <w:r w:rsidR="00053166">
              <w:t xml:space="preserve">de </w:t>
            </w:r>
            <w:r w:rsidR="00D27E82">
              <w:t>mayo</w:t>
            </w:r>
            <w:r w:rsidR="00053166">
              <w:t xml:space="preserve"> de 2019</w:t>
            </w:r>
          </w:p>
          <w:p w14:paraId="09A79380" w14:textId="77777777" w:rsidR="00935A0B" w:rsidRPr="00F43810" w:rsidRDefault="0019130A" w:rsidP="00935A0B">
            <w:r>
              <w:fldChar w:fldCharType="begin"/>
            </w:r>
            <w:r>
              <w:instrText xml:space="preserve"> DOCPROPERTY  tlang  \* MERGEFORMAT </w:instrText>
            </w:r>
            <w:r>
              <w:fldChar w:fldCharType="end"/>
            </w:r>
          </w:p>
          <w:p w14:paraId="7CD25A6E" w14:textId="77777777" w:rsidR="002D5AAC" w:rsidRDefault="00935A0B" w:rsidP="00053166">
            <w:r w:rsidRPr="00F43810">
              <w:t xml:space="preserve">Original: </w:t>
            </w:r>
            <w:r w:rsidR="00053166">
              <w:t>español</w:t>
            </w:r>
            <w:r w:rsidR="00827524">
              <w:fldChar w:fldCharType="begin"/>
            </w:r>
            <w:r w:rsidR="00827524">
              <w:instrText xml:space="preserve"> DOCPROPERTY  virs  \* MERGEFORMAT </w:instrText>
            </w:r>
            <w:r w:rsidR="00827524">
              <w:fldChar w:fldCharType="end"/>
            </w:r>
          </w:p>
        </w:tc>
      </w:tr>
    </w:tbl>
    <w:p w14:paraId="496CCBC3" w14:textId="77777777" w:rsidR="00E6615D" w:rsidRPr="00C85AF6" w:rsidRDefault="00E6615D" w:rsidP="00E6615D">
      <w:pPr>
        <w:spacing w:before="120"/>
        <w:ind w:left="-300" w:firstLine="300"/>
        <w:rPr>
          <w:b/>
          <w:sz w:val="24"/>
          <w:szCs w:val="24"/>
        </w:rPr>
      </w:pPr>
      <w:r>
        <w:rPr>
          <w:b/>
          <w:sz w:val="24"/>
        </w:rPr>
        <w:t>Comité contra la Desaparición Forzada</w:t>
      </w:r>
    </w:p>
    <w:p w14:paraId="6DD1D799" w14:textId="17C7DC8A" w:rsidR="00381C24" w:rsidRDefault="00D6685A" w:rsidP="00C4500A">
      <w:pPr>
        <w:pStyle w:val="HChG"/>
        <w:rPr>
          <w:sz w:val="20"/>
        </w:rPr>
      </w:pPr>
      <w:r w:rsidRPr="00C07EB2">
        <w:tab/>
      </w:r>
      <w:r w:rsidRPr="00C07EB2">
        <w:tab/>
      </w:r>
      <w:r w:rsidR="00053166" w:rsidRPr="00053166">
        <w:t>Principios rectores para la búsqueda de</w:t>
      </w:r>
      <w:r w:rsidR="00053166">
        <w:t xml:space="preserve"> </w:t>
      </w:r>
      <w:r w:rsidR="00053166" w:rsidRPr="00053166">
        <w:t>personas desaparecidas</w:t>
      </w:r>
      <w:r w:rsidR="00053166" w:rsidRPr="00C4500A">
        <w:rPr>
          <w:rStyle w:val="FootnoteReference"/>
          <w:b w:val="0"/>
          <w:bCs/>
          <w:sz w:val="20"/>
          <w:vertAlign w:val="baseline"/>
        </w:rPr>
        <w:footnoteReference w:customMarkFollows="1" w:id="1"/>
        <w:t>*</w:t>
      </w:r>
    </w:p>
    <w:p w14:paraId="2648E7AB" w14:textId="77777777" w:rsidR="004F6E7C" w:rsidRPr="00EF1010" w:rsidRDefault="004F6E7C">
      <w:pPr>
        <w:pStyle w:val="HChG"/>
      </w:pPr>
      <w:r>
        <w:tab/>
      </w:r>
      <w:r>
        <w:tab/>
      </w:r>
      <w:r w:rsidRPr="000254E1">
        <w:t>Introducción</w:t>
      </w:r>
    </w:p>
    <w:p w14:paraId="55EC51ED" w14:textId="6F7B0662" w:rsidR="004F6E7C" w:rsidRPr="004F6E7C" w:rsidRDefault="004F6E7C">
      <w:pPr>
        <w:pStyle w:val="SingleTxtG"/>
      </w:pPr>
      <w:r>
        <w:t>1.</w:t>
      </w:r>
      <w:r>
        <w:tab/>
      </w:r>
      <w:r w:rsidRPr="004F6E7C">
        <w:t xml:space="preserve">Los Principios </w:t>
      </w:r>
      <w:r w:rsidR="00971F39">
        <w:t>r</w:t>
      </w:r>
      <w:r w:rsidRPr="004F6E7C">
        <w:t xml:space="preserve">ectores para la </w:t>
      </w:r>
      <w:r w:rsidR="00971F39">
        <w:t>b</w:t>
      </w:r>
      <w:r w:rsidRPr="004F6E7C">
        <w:t xml:space="preserve">úsqueda de </w:t>
      </w:r>
      <w:r w:rsidR="00971F39">
        <w:t>p</w:t>
      </w:r>
      <w:r w:rsidRPr="004F6E7C">
        <w:t xml:space="preserve">ersonas </w:t>
      </w:r>
      <w:r w:rsidR="00971F39">
        <w:t>d</w:t>
      </w:r>
      <w:r w:rsidRPr="004F6E7C">
        <w:t xml:space="preserve">esaparecidas se basan en la Convención </w:t>
      </w:r>
      <w:r w:rsidR="009938B6">
        <w:t>I</w:t>
      </w:r>
      <w:r w:rsidRPr="004F6E7C">
        <w:t xml:space="preserve">nternacional para la </w:t>
      </w:r>
      <w:r w:rsidR="009938B6">
        <w:t>P</w:t>
      </w:r>
      <w:r w:rsidRPr="004F6E7C">
        <w:t xml:space="preserve">rotección de </w:t>
      </w:r>
      <w:r w:rsidR="009938B6">
        <w:t>T</w:t>
      </w:r>
      <w:r w:rsidRPr="004F6E7C">
        <w:t xml:space="preserve">odas las </w:t>
      </w:r>
      <w:r w:rsidR="009938B6">
        <w:t>P</w:t>
      </w:r>
      <w:r w:rsidRPr="004F6E7C">
        <w:t xml:space="preserve">ersonas contra las </w:t>
      </w:r>
      <w:r w:rsidR="009938B6">
        <w:t>D</w:t>
      </w:r>
      <w:r w:rsidRPr="004F6E7C">
        <w:t xml:space="preserve">esapariciones </w:t>
      </w:r>
      <w:r w:rsidR="009938B6">
        <w:t>F</w:t>
      </w:r>
      <w:r w:rsidRPr="004F6E7C">
        <w:t>orzadas y en otros instrumentos internacionales relevantes. También toman en cuenta la experiencia de otros órganos internacionales y de varios países en todo el mundo. Identifican mecanismos, procedimientos y métodos para la implementación del deber jurídico de buscar a las personas desaparecidas.</w:t>
      </w:r>
    </w:p>
    <w:p w14:paraId="660FE3E3" w14:textId="62AA9711" w:rsidR="004F6E7C" w:rsidRPr="004F6E7C" w:rsidRDefault="004F6E7C">
      <w:pPr>
        <w:pStyle w:val="SingleTxtG"/>
      </w:pPr>
      <w:r>
        <w:t>2.</w:t>
      </w:r>
      <w:r>
        <w:tab/>
      </w:r>
      <w:r w:rsidRPr="004F6E7C">
        <w:t xml:space="preserve">Estos Principios </w:t>
      </w:r>
      <w:r w:rsidR="002C358F">
        <w:t>r</w:t>
      </w:r>
      <w:r w:rsidRPr="004F6E7C">
        <w:t>ectores buscan consolidar las buenas prácticas para la búsqueda efectiva de las personas desaparecidas, derivadas de la obligación de los Estados de buscarlas. Han sido elaborados con base en la experiencia acumulada del Comité durante sus ocho primeros años, en particular</w:t>
      </w:r>
      <w:r w:rsidR="00F82403">
        <w:t>,</w:t>
      </w:r>
      <w:r w:rsidRPr="004F6E7C">
        <w:t xml:space="preserve"> en las observaciones finales (artículo 29) y en las acciones urgentes (artículo 30). Los Principios </w:t>
      </w:r>
      <w:r w:rsidR="002C358F">
        <w:t>r</w:t>
      </w:r>
      <w:r w:rsidRPr="004F6E7C">
        <w:t>ectores fueron desarrollados en diálogo y amplia consulta con muchas organizaciones de víctimas, sociedad civil, expertos, organizaciones intergubernamentales y Estados.</w:t>
      </w:r>
    </w:p>
    <w:p w14:paraId="0AA65FCC" w14:textId="2403AEFE" w:rsidR="004F6E7C" w:rsidRPr="004F6E7C" w:rsidRDefault="004F6E7C">
      <w:pPr>
        <w:pStyle w:val="SingleTxtG"/>
      </w:pPr>
      <w:r>
        <w:t>3.</w:t>
      </w:r>
      <w:r>
        <w:tab/>
      </w:r>
      <w:r w:rsidRPr="004F6E7C">
        <w:t xml:space="preserve">Los Principios </w:t>
      </w:r>
      <w:r w:rsidR="002C358F">
        <w:t>r</w:t>
      </w:r>
      <w:r w:rsidRPr="004F6E7C">
        <w:t xml:space="preserve">ectores se inspiran en los Principios y directrices básicos sobre el derecho de las víctimas de violaciones manifiestas de las normas internacionales de derechos humanos y de violaciones graves del derecho internacional humanitario a interponer recursos y obtener reparaciones (A/RES/60/147) y en el Conjunto de principios actualizado para la protección y la promoción de los derechos humanos mediante la lucha contra la impunidad (E/CN.4/2005/102/Add.1), en los comentarios generales del Grupo de Trabajo sobre Desapariciones Forzadas e Involuntarias y en el Protocolo de Minnesota sobre la </w:t>
      </w:r>
      <w:r w:rsidR="0084663F">
        <w:t>I</w:t>
      </w:r>
      <w:r w:rsidRPr="004F6E7C">
        <w:t xml:space="preserve">nvestigación de </w:t>
      </w:r>
      <w:r w:rsidR="0084663F">
        <w:t>M</w:t>
      </w:r>
      <w:r w:rsidRPr="004F6E7C">
        <w:t xml:space="preserve">uertes </w:t>
      </w:r>
      <w:r w:rsidR="0084663F">
        <w:t>P</w:t>
      </w:r>
      <w:r w:rsidRPr="004F6E7C">
        <w:t xml:space="preserve">otencialmente </w:t>
      </w:r>
      <w:r w:rsidR="0084663F">
        <w:t>I</w:t>
      </w:r>
      <w:r w:rsidRPr="004F6E7C">
        <w:t xml:space="preserve">lícitas (2016). Los Principios </w:t>
      </w:r>
      <w:r w:rsidR="00A02994">
        <w:t>r</w:t>
      </w:r>
      <w:r w:rsidRPr="004F6E7C">
        <w:t>ectores complementan este Protocolo con un énfasis especial en la búsqueda con vida de las personas desaparecidas.</w:t>
      </w:r>
    </w:p>
    <w:p w14:paraId="2BB5D0E7" w14:textId="5B295567" w:rsidR="004F6E7C" w:rsidRPr="004F6E7C" w:rsidRDefault="004F6E7C">
      <w:pPr>
        <w:pStyle w:val="SingleTxtG"/>
      </w:pPr>
      <w:r>
        <w:t>4.</w:t>
      </w:r>
      <w:r>
        <w:tab/>
      </w:r>
      <w:r w:rsidRPr="004F6E7C">
        <w:t xml:space="preserve">Los Principios </w:t>
      </w:r>
      <w:r w:rsidR="002C358F">
        <w:t>r</w:t>
      </w:r>
      <w:r w:rsidRPr="004F6E7C">
        <w:t xml:space="preserve">ectores reafirman el rol esencial que tienen las víctimas en la búsqueda de las personas desaparecidas. Enfatizan el derecho a formar y a participar libremente en organizaciones y asociaciones </w:t>
      </w:r>
      <w:r w:rsidR="00F82403">
        <w:t xml:space="preserve">que tengan por objeto contribuir a </w:t>
      </w:r>
      <w:r w:rsidRPr="004F6E7C">
        <w:t xml:space="preserve">establecer las circunstancias de las desapariciones forzadas y la suerte de las personas desaparecidas, y asistir a las víctimas. En estos Principios </w:t>
      </w:r>
      <w:r w:rsidR="002C358F">
        <w:t>r</w:t>
      </w:r>
      <w:r w:rsidRPr="004F6E7C">
        <w:t>ectores se usa la expresión “víctimas” en el sentido de la definición amplia de este término consagrada en el artículo 24</w:t>
      </w:r>
      <w:r w:rsidR="009E55F8">
        <w:t xml:space="preserve">, párrafo </w:t>
      </w:r>
      <w:r w:rsidRPr="004F6E7C">
        <w:t>1</w:t>
      </w:r>
      <w:r w:rsidR="009E55F8">
        <w:t>,</w:t>
      </w:r>
      <w:r w:rsidRPr="004F6E7C">
        <w:t xml:space="preserve"> de la Convención.</w:t>
      </w:r>
    </w:p>
    <w:p w14:paraId="791C05CE" w14:textId="5BBE38CB" w:rsidR="004F6E7C" w:rsidRPr="004F6E7C" w:rsidRDefault="004F6E7C">
      <w:pPr>
        <w:pStyle w:val="HChG"/>
      </w:pPr>
      <w:r w:rsidRPr="004F6E7C">
        <w:lastRenderedPageBreak/>
        <w:t xml:space="preserve">Anexo </w:t>
      </w:r>
    </w:p>
    <w:p w14:paraId="66D03458" w14:textId="3A73D052" w:rsidR="003A31F6" w:rsidRDefault="003A31F6" w:rsidP="00C4500A">
      <w:pPr>
        <w:pStyle w:val="HChG"/>
      </w:pPr>
      <w:r>
        <w:tab/>
      </w:r>
      <w:r>
        <w:tab/>
      </w:r>
      <w:r w:rsidRPr="00053166">
        <w:t>Principios rectores para la búsqueda de</w:t>
      </w:r>
      <w:r>
        <w:t xml:space="preserve"> </w:t>
      </w:r>
      <w:r w:rsidRPr="00053166">
        <w:t>personas desaparecidas</w:t>
      </w:r>
    </w:p>
    <w:p w14:paraId="4317B283" w14:textId="7FB92EB1" w:rsidR="004F6E7C" w:rsidRPr="004F6E7C" w:rsidRDefault="003A31F6" w:rsidP="004F6E7C">
      <w:pPr>
        <w:pStyle w:val="H1G"/>
      </w:pPr>
      <w:r>
        <w:tab/>
      </w:r>
      <w:r>
        <w:tab/>
      </w:r>
      <w:r w:rsidR="004F6E7C" w:rsidRPr="004F6E7C">
        <w:t xml:space="preserve">Principio 1. La búsqueda de una persona desaparecida debe </w:t>
      </w:r>
      <w:r w:rsidR="000254E1">
        <w:br/>
      </w:r>
      <w:r w:rsidR="004F6E7C" w:rsidRPr="004F6E7C">
        <w:t>realizarse bajo la presunción de vida</w:t>
      </w:r>
    </w:p>
    <w:p w14:paraId="7F281D09" w14:textId="460B679B" w:rsidR="004F6E7C" w:rsidRPr="004F6E7C" w:rsidRDefault="000254E1" w:rsidP="001949E6">
      <w:pPr>
        <w:pStyle w:val="SingleTxtG"/>
      </w:pPr>
      <w:r>
        <w:tab/>
      </w:r>
      <w:r w:rsidR="004F6E7C" w:rsidRPr="004F6E7C">
        <w:t>La búsqueda tiene que realizarse bajo la presunción de que la persona desaparecida está viva, independientemente de las circunstancias de la desaparición, de la fecha en que inicia la desaparición y del momento en que comienza la búsqueda.</w:t>
      </w:r>
    </w:p>
    <w:p w14:paraId="40EECD1E" w14:textId="77777777" w:rsidR="004F6E7C" w:rsidRPr="004F6E7C" w:rsidRDefault="004F6E7C" w:rsidP="004F6E7C">
      <w:pPr>
        <w:pStyle w:val="H1G"/>
      </w:pPr>
      <w:r>
        <w:tab/>
      </w:r>
      <w:r>
        <w:tab/>
      </w:r>
      <w:r w:rsidRPr="00EF1010">
        <w:t>Principio 2. La búsqueda debe respetar la dignidad humana</w:t>
      </w:r>
    </w:p>
    <w:p w14:paraId="243FD2A3" w14:textId="0DB7E898" w:rsidR="004F6E7C" w:rsidRPr="004F6E7C" w:rsidRDefault="000254E1" w:rsidP="004F6E7C">
      <w:pPr>
        <w:pStyle w:val="SingleTxtG"/>
      </w:pPr>
      <w:r>
        <w:tab/>
      </w:r>
      <w:r w:rsidR="004F6E7C" w:rsidRPr="004F6E7C">
        <w:t>1.</w:t>
      </w:r>
      <w:r w:rsidR="004F6E7C" w:rsidRPr="004F6E7C">
        <w:tab/>
        <w:t xml:space="preserve">El respeto de la dignidad de las víctimas debe ser un principio rector en cada una de las fases del proceso de búsqueda de la persona desaparecida. </w:t>
      </w:r>
    </w:p>
    <w:p w14:paraId="3F808FC8" w14:textId="77777777" w:rsidR="004F6E7C" w:rsidRPr="004F6E7C" w:rsidRDefault="004F6E7C" w:rsidP="004F6E7C">
      <w:pPr>
        <w:pStyle w:val="SingleTxtG"/>
      </w:pPr>
      <w:r w:rsidRPr="004F6E7C">
        <w:t>2.</w:t>
      </w:r>
      <w:r w:rsidRPr="004F6E7C">
        <w:tab/>
        <w:t>Durante el proceso de búsqueda, la dignidad de las víctimas requiere su reconocimiento como personas que se encuentran en una situación de especial vulnerabilidad y riesgo, titulares de derechos que deben ser protegidos y que tienen conocimientos importantes que pueden contribuir a la eficacia de la búsqueda. Los funcionarios públicos tienen que ser capacitados para realizar su trabajo con enfoque diferencial. Deben actuar con conciencia de que trabajan para garantizar los derechos de las víctimas y orientar todo su trabajo en favor de ellas.</w:t>
      </w:r>
    </w:p>
    <w:p w14:paraId="4218B9F5" w14:textId="77777777" w:rsidR="004F6E7C" w:rsidRPr="004F6E7C" w:rsidRDefault="004F6E7C" w:rsidP="004F6E7C">
      <w:pPr>
        <w:pStyle w:val="SingleTxtG"/>
      </w:pPr>
      <w:r w:rsidRPr="004F6E7C">
        <w:t>3.</w:t>
      </w:r>
      <w:r w:rsidRPr="004F6E7C">
        <w:tab/>
        <w:t>Las autoridades tienen el deber de velar por que las víctimas, incluidos los familiares, no sean objeto de estigmatización y otros malos tratos morales o difamaciones que lesionen su dignidad, reputación o buen nombre como personas, así como los de su ser querido desaparecido. Cuando sea necesario, deben tomar medidas para defender la dignidad de las víctimas en contra de ataques difamatorios.</w:t>
      </w:r>
    </w:p>
    <w:p w14:paraId="49A2BEB9" w14:textId="362DAC89" w:rsidR="004F6E7C" w:rsidRPr="004F6E7C" w:rsidRDefault="004F6E7C">
      <w:pPr>
        <w:pStyle w:val="SingleTxtG"/>
      </w:pPr>
      <w:r>
        <w:t>4.</w:t>
      </w:r>
      <w:r>
        <w:tab/>
      </w:r>
      <w:r w:rsidRPr="004F6E7C">
        <w:t>La entrega de los cuerpos o restos mortales de personas desaparecidas a los familiares debe realizarse en condiciones dignas, de conformidad con las normas y costumbres culturales de las víctimas, respetando siempre que se trata de restos mortales de una persona y no de objetos. La restitución debe proveer también los medios y los procedimientos necesarios para una sepultura digna en consonancia con los deseos y las costumbres culturales de las familias y sus comunidades. Cuando resulte necesario y los familiares así lo deseen, los Estados deben cubrir los gastos del traslado del cuerpo o de los restos mortales al lugar que determinen los familiares para la sepultura, incluso cuando el traslado sea desde o hacia otro país.</w:t>
      </w:r>
      <w:r w:rsidRPr="004F6E7C" w:rsidDel="00013F81">
        <w:t xml:space="preserve"> </w:t>
      </w:r>
    </w:p>
    <w:p w14:paraId="037BAD6E" w14:textId="77777777" w:rsidR="004F6E7C" w:rsidRPr="004F6E7C" w:rsidRDefault="004F6E7C" w:rsidP="004F6E7C">
      <w:pPr>
        <w:pStyle w:val="H1G"/>
      </w:pPr>
      <w:r>
        <w:tab/>
      </w:r>
      <w:r>
        <w:tab/>
      </w:r>
      <w:r w:rsidRPr="00EF1010">
        <w:t>Principio 3. La búsqueda debe regirse por una política pública</w:t>
      </w:r>
    </w:p>
    <w:p w14:paraId="3AB90FDB" w14:textId="77777777" w:rsidR="004F6E7C" w:rsidRPr="004F6E7C" w:rsidRDefault="004F6E7C" w:rsidP="004F6E7C">
      <w:pPr>
        <w:pStyle w:val="SingleTxtG"/>
      </w:pPr>
      <w:r w:rsidRPr="004F6E7C">
        <w:t>1.</w:t>
      </w:r>
      <w:r w:rsidRPr="004F6E7C">
        <w:tab/>
        <w:t>La búsqueda debe ser parte de una política pública integral en materia de desapariciones, en particular</w:t>
      </w:r>
      <w:r w:rsidR="00681F9D">
        <w:t>,</w:t>
      </w:r>
      <w:r w:rsidRPr="004F6E7C">
        <w:t xml:space="preserve"> en contextos en que la desaparición sea frecuente o masiva</w:t>
      </w:r>
      <w:r w:rsidR="00681F9D">
        <w:t>.</w:t>
      </w:r>
      <w:r w:rsidRPr="004F6E7C">
        <w:br/>
        <w:t xml:space="preserve">Los objetivos de esa política integral, además de la búsqueda, deben ser la prevención de desapariciones forzadas, el esclarecimiento de las ya ocurridas, el justo castigo de los perpetradores y la adopción de medidas de protección de las víctimas, entre otras medidas que garanticen que no se vuelvan a cometer desapariciones forzadas. </w:t>
      </w:r>
    </w:p>
    <w:p w14:paraId="68A2158E" w14:textId="2B959E90" w:rsidR="004F6E7C" w:rsidRPr="004F6E7C" w:rsidRDefault="004F6E7C">
      <w:pPr>
        <w:pStyle w:val="SingleTxtG"/>
      </w:pPr>
      <w:r>
        <w:t>2.</w:t>
      </w:r>
      <w:r>
        <w:tab/>
      </w:r>
      <w:r w:rsidRPr="004F6E7C">
        <w:t>La política pública en materia de desapariciones forzadas debe tener un enfoque diferencial, tal como se menciona en el principio 4, en todos sus programas y proyectos operativos y no s</w:t>
      </w:r>
      <w:r w:rsidR="0014597F">
        <w:t>o</w:t>
      </w:r>
      <w:r w:rsidRPr="004F6E7C">
        <w:t>lo en atención a su situación de vulnerabilidad o de víctimas.</w:t>
      </w:r>
    </w:p>
    <w:p w14:paraId="2D21CFFD" w14:textId="25F0B37C" w:rsidR="004F6E7C" w:rsidRPr="004F6E7C" w:rsidRDefault="004F6E7C">
      <w:pPr>
        <w:pStyle w:val="SingleTxtG"/>
      </w:pPr>
      <w:r>
        <w:t>3.</w:t>
      </w:r>
      <w:r>
        <w:tab/>
      </w:r>
      <w:r w:rsidRPr="004F6E7C">
        <w:t xml:space="preserve">La política pública específica sobre la búsqueda debe construirse con base en las obligaciones de los Estados de buscar, localizar, liberar, identificar y restituir los restos, según corresponda, </w:t>
      </w:r>
      <w:r w:rsidR="0014597F">
        <w:t>de</w:t>
      </w:r>
      <w:r w:rsidRPr="004F6E7C">
        <w:t xml:space="preserve"> todas las personas sometidas a desaparición. Debe tomar en cuenta el análisis de las diversas modalidades y patrones criminales que generan desapariciones en el país.</w:t>
      </w:r>
    </w:p>
    <w:p w14:paraId="0534E9DE" w14:textId="1F0ECA2F" w:rsidR="004F6E7C" w:rsidRPr="004F6E7C" w:rsidRDefault="004F6E7C" w:rsidP="00664213">
      <w:pPr>
        <w:pStyle w:val="SingleTxtG"/>
      </w:pPr>
      <w:r w:rsidRPr="004F6E7C">
        <w:t>4.</w:t>
      </w:r>
      <w:r w:rsidRPr="004F6E7C">
        <w:tab/>
        <w:t xml:space="preserve">La política pública sobre búsqueda debe ser integral, clara, transparente, visible y coherente. Debe promover la cooperación y colaboración de todas las instancias del Estado y también con otros Estados y organismos internacionales. Debe materializarse en medidas legislativas, administrativas y presupuestales adecuadas, así como en políticas educativas y otras políticas sectoriales relevantes. </w:t>
      </w:r>
    </w:p>
    <w:p w14:paraId="59FC8BAA" w14:textId="77777777" w:rsidR="004F6E7C" w:rsidRPr="004F6E7C" w:rsidRDefault="004F6E7C" w:rsidP="004F6E7C">
      <w:pPr>
        <w:pStyle w:val="SingleTxtG"/>
      </w:pPr>
      <w:r>
        <w:t>5.</w:t>
      </w:r>
      <w:r w:rsidRPr="004F6E7C">
        <w:tab/>
        <w:t>La política pública sobre búsqueda debe construirse e implementarse, en todas sus etapas y todos su</w:t>
      </w:r>
      <w:r w:rsidR="00681F9D">
        <w:t>s</w:t>
      </w:r>
      <w:r w:rsidRPr="004F6E7C">
        <w:t xml:space="preserve"> alcances, con la participación de las víctimas y de todas las personas y organizaciones de la sociedad civil con experiencia y voluntad de cooperar con la construcción y/o implementación de esa política.</w:t>
      </w:r>
    </w:p>
    <w:p w14:paraId="4886E46E" w14:textId="1E22663A" w:rsidR="004F6E7C" w:rsidRPr="004F6E7C" w:rsidRDefault="004F6E7C">
      <w:pPr>
        <w:pStyle w:val="SingleTxtG"/>
      </w:pPr>
      <w:r w:rsidRPr="004F6E7C">
        <w:t>6.</w:t>
      </w:r>
      <w:r w:rsidRPr="004F6E7C">
        <w:tab/>
        <w:t>Un objetivo central de la política pública de búsqueda debe ser la protección y el apoyo amplio a las víctimas. Debe incluir la atención y el acompañamiento psicosocial a las víctimas y debe contener medidas que eviten su revictimización o victimización secundaria. Esta política pública debe incluir medidas de respeto a las víctimas, así como para prevenir y sancionar las estigmatizaciones de toda índole contra ellas.</w:t>
      </w:r>
    </w:p>
    <w:p w14:paraId="79F62A79" w14:textId="77777777" w:rsidR="004F6E7C" w:rsidRPr="004F6E7C" w:rsidRDefault="004F6E7C" w:rsidP="004F6E7C">
      <w:pPr>
        <w:pStyle w:val="H1G"/>
      </w:pPr>
      <w:r>
        <w:tab/>
      </w:r>
      <w:r>
        <w:tab/>
      </w:r>
      <w:r w:rsidRPr="00A11028">
        <w:t>Principio 4. La búsqueda debe tener un enfoque diferencial</w:t>
      </w:r>
    </w:p>
    <w:p w14:paraId="73C84DFA" w14:textId="77777777" w:rsidR="004F6E7C" w:rsidRPr="004F6E7C" w:rsidRDefault="004F6E7C" w:rsidP="004F6E7C">
      <w:pPr>
        <w:pStyle w:val="SingleTxtG"/>
      </w:pPr>
      <w:r>
        <w:t>1.</w:t>
      </w:r>
      <w:r>
        <w:tab/>
      </w:r>
      <w:r w:rsidRPr="004F6E7C">
        <w:t>La búsqueda de personas en situación de vulnerabilidad requiere procedimientos, experiencias y conocimientos especiales que satisfagan sus necesidades particulares. El enfoque diferencial también debe ser tenido en cuenta en la atención a quienes participan en la búsqueda, como familiares y otras personas allegadas a la persona desaparecida. Igualmente, debe ser tenido en cuenta en los procedimientos de identificación y entrega de las personas encontradas.</w:t>
      </w:r>
    </w:p>
    <w:p w14:paraId="666470EB" w14:textId="28B8922B" w:rsidR="004F6E7C" w:rsidRPr="004F6E7C" w:rsidRDefault="004F6E7C">
      <w:pPr>
        <w:pStyle w:val="SingleTxtG"/>
      </w:pPr>
      <w:r w:rsidRPr="004F6E7C">
        <w:t>2.</w:t>
      </w:r>
      <w:r w:rsidRPr="004F6E7C">
        <w:tab/>
        <w:t>Las entidades encargadas de la búsqueda deben prestar especial atención a los casos de niños, niñas y adolescentes desaparecidos y diseñar e implementar acciones y planes de búsqueda que tengan en cuenta su situación de extrema vulnerabilidad. Los funcionarios deben respetar el principio del interés superior del niño en todas las etapas de la búsqueda. Ante la falta de certeza sobre la edad, debe asumirse que se trata de un niño o niña.</w:t>
      </w:r>
    </w:p>
    <w:p w14:paraId="364CE660" w14:textId="77777777" w:rsidR="004F6E7C" w:rsidRPr="004F6E7C" w:rsidRDefault="004F6E7C" w:rsidP="004F6E7C">
      <w:pPr>
        <w:pStyle w:val="SingleTxtG"/>
      </w:pPr>
      <w:r w:rsidRPr="004F6E7C">
        <w:t>3.</w:t>
      </w:r>
      <w:r w:rsidRPr="004F6E7C">
        <w:tab/>
        <w:t>En los casos de mujeres —adultas y adolescentes— desaparecidas o que participan en la búsqueda, todas las etapas de la búsqueda deben realizarse con perspectiva de género y con el personal adecuadamente capacitado, que incluya personal femenino.</w:t>
      </w:r>
    </w:p>
    <w:p w14:paraId="3F2EC625" w14:textId="77777777" w:rsidR="004F6E7C" w:rsidRPr="004F6E7C" w:rsidRDefault="004F6E7C" w:rsidP="004F6E7C">
      <w:pPr>
        <w:pStyle w:val="SingleTxtG"/>
      </w:pPr>
      <w:r w:rsidRPr="004F6E7C">
        <w:t>4.</w:t>
      </w:r>
      <w:r w:rsidRPr="004F6E7C">
        <w:tab/>
        <w:t>En los casos de personas desaparecidas o que participan en la búsqueda y que son miembros de pueblos indígenas o de otros grupos étnicos o culturales, se tienen que considerar y respetar los patrones culturales específicos frente a la desaparición o la muerte de un miembro de la comunidad. Un proceso de búsqueda efectivo tiene que proveer traductores de los idiomas de las comunidades e intérpretes biculturales.</w:t>
      </w:r>
    </w:p>
    <w:p w14:paraId="0074480C" w14:textId="4BCC3FF5" w:rsidR="004F6E7C" w:rsidRPr="004F6E7C" w:rsidRDefault="004F6E7C">
      <w:pPr>
        <w:pStyle w:val="SingleTxtG"/>
      </w:pPr>
      <w:r>
        <w:t>5.</w:t>
      </w:r>
      <w:r>
        <w:tab/>
      </w:r>
      <w:r w:rsidRPr="004F6E7C">
        <w:t xml:space="preserve">En los casos de personas desaparecidas o que participan en la búsqueda y que pertenecen a la población </w:t>
      </w:r>
      <w:r w:rsidR="00567CE6">
        <w:t xml:space="preserve">de </w:t>
      </w:r>
      <w:r w:rsidR="00567CE6" w:rsidRPr="00C4500A">
        <w:t>lesbianas, gais, bisexuales, transgénero e intersexuales</w:t>
      </w:r>
      <w:r w:rsidRPr="004F6E7C">
        <w:t>, son personas con discapacidad o son adultos mayores, las entidades encargadas de la búsqueda deben tener en cuenta sus necesidades particulares.</w:t>
      </w:r>
    </w:p>
    <w:p w14:paraId="07FC963B" w14:textId="78938D17" w:rsidR="004F6E7C" w:rsidRPr="004F6E7C" w:rsidRDefault="004F6E7C" w:rsidP="000254E1">
      <w:pPr>
        <w:pStyle w:val="H1G"/>
      </w:pPr>
      <w:r>
        <w:tab/>
      </w:r>
      <w:r>
        <w:tab/>
      </w:r>
      <w:r w:rsidRPr="00A11028">
        <w:t xml:space="preserve">Principio 5. La búsqueda debe respetar el derecho a la </w:t>
      </w:r>
      <w:r w:rsidR="000254E1">
        <w:br/>
      </w:r>
      <w:r w:rsidRPr="00A11028">
        <w:t>participación</w:t>
      </w:r>
    </w:p>
    <w:p w14:paraId="001C0CD0" w14:textId="75BE66A7" w:rsidR="004F6E7C" w:rsidRPr="004F6E7C" w:rsidRDefault="004F6E7C">
      <w:pPr>
        <w:pStyle w:val="SingleTxtG"/>
      </w:pPr>
      <w:r>
        <w:t>1.</w:t>
      </w:r>
      <w:r>
        <w:tab/>
      </w:r>
      <w:r w:rsidRPr="004F6E7C">
        <w:t>Las víctimas, sus representantes legales, sus abogados o las personas autorizadas por ellos, así como toda persona, asociación u organización con un interés legítimo tienen el derecho de participar en la búsqueda. Este derecho debe estar protegido y garantizado en todas las etapas del proceso de búsqueda, sin perjuicio de las medidas adoptadas para preservar la integridad y efectividad de la investigación penal o de la búsqueda misma. Las personas mencionadas deben tener acceso a la información sobre las acciones realizadas, así como sobre los avances y los resultados de la búsqueda y de la investigación. Sus aportes, experiencias, sugerencias alternativas, cuestionamientos y dudas deben ser tomados en cuenta durante todas las etapas de la búsqueda, como insumos para hacer más efectiva la búsqueda, sin someterlas a formalismos que l</w:t>
      </w:r>
      <w:r w:rsidR="00AD3C91">
        <w:t>a</w:t>
      </w:r>
      <w:r w:rsidRPr="004F6E7C">
        <w:t xml:space="preserve">s obstaculicen. De ninguna manera, la negativa de las personas mencionadas a ejercer su derecho a la participación debe usarse, por parte de las autoridades, como motivo para no iniciar o avanzar en la búsqueda. </w:t>
      </w:r>
    </w:p>
    <w:p w14:paraId="4F242918" w14:textId="0B6B06DD" w:rsidR="004F6E7C" w:rsidRPr="004F6E7C" w:rsidRDefault="004F6E7C" w:rsidP="004F6E7C">
      <w:pPr>
        <w:pStyle w:val="SingleTxtG"/>
      </w:pPr>
      <w:r w:rsidRPr="004F6E7C">
        <w:t>2.</w:t>
      </w:r>
      <w:r w:rsidRPr="004F6E7C">
        <w:tab/>
        <w:t xml:space="preserve">El derecho de acceso a la información incluye la obligación de brindar una adecuada orientación a las víctimas en lo relativo a sus derechos y a los mecanismos de protección de estos derechos. Incluye también el deber de darles información periódica y ocasional sobre las medidas adoptadas para buscar a las personas desaparecidas e investigar su desaparición, así como sobre los posibles obstáculos que puedan impedir el avance de la búsqueda. Las víctimas deben ser informadas y consultadas antes de que las autoridades pasen la información a los medios. Los funcionarios encargados de la búsqueda deben tener formación en protección con enfoque diferencial y estar capacitados para comunicarse con empatía y respeto con los familiares y las demás personas participantes en la búsqueda, </w:t>
      </w:r>
      <w:r w:rsidR="00583426">
        <w:t xml:space="preserve">y </w:t>
      </w:r>
      <w:r w:rsidR="00CC5187">
        <w:t xml:space="preserve">tener </w:t>
      </w:r>
      <w:r w:rsidRPr="004F6E7C">
        <w:t>conocimiento y sensibilidad por las consecuencias que la participación en la búsqueda puede tener para la salud mental y física de las víctimas.</w:t>
      </w:r>
    </w:p>
    <w:p w14:paraId="39494F48" w14:textId="77777777" w:rsidR="004F6E7C" w:rsidRPr="004F6E7C" w:rsidRDefault="004F6E7C" w:rsidP="004F6E7C">
      <w:pPr>
        <w:pStyle w:val="H1G"/>
      </w:pPr>
      <w:r>
        <w:tab/>
      </w:r>
      <w:r>
        <w:tab/>
      </w:r>
      <w:r w:rsidRPr="00A11028">
        <w:t>Principio 6. La búsqueda debe iniciarse sin dilación</w:t>
      </w:r>
    </w:p>
    <w:p w14:paraId="4C734743" w14:textId="77777777" w:rsidR="004F6E7C" w:rsidRPr="004F6E7C" w:rsidRDefault="004F6E7C" w:rsidP="004F6E7C">
      <w:pPr>
        <w:pStyle w:val="SingleTxtG"/>
      </w:pPr>
      <w:r w:rsidRPr="004F6E7C">
        <w:t>1.</w:t>
      </w:r>
      <w:r w:rsidRPr="004F6E7C">
        <w:tab/>
        <w:t xml:space="preserve">Tan pronto como las autoridades encargadas de la búsqueda tengan conocimiento, por cualquier medio, o tengan indicios de que una persona haya sido sometida a desaparición, deben iniciar las acciones de búsqueda de forma inmediata, sin ninguna demora o dilación y de manera expedita. Estas acciones de búsqueda deben incluir, cuando sea necesario, el desplazamiento a los lugares pertinentes. </w:t>
      </w:r>
    </w:p>
    <w:p w14:paraId="7D81A177" w14:textId="77777777" w:rsidR="004F6E7C" w:rsidRPr="004F6E7C" w:rsidRDefault="004F6E7C" w:rsidP="004F6E7C">
      <w:pPr>
        <w:pStyle w:val="SingleTxtG"/>
      </w:pPr>
      <w:r w:rsidRPr="004F6E7C">
        <w:t>2.</w:t>
      </w:r>
      <w:r w:rsidRPr="004F6E7C">
        <w:tab/>
        <w:t>Las autoridades encargadas de la búsqueda deben iniciar y emprender de oficio las actividades de búsqueda de la persona desaparecida, aun cuando no se haya presentado ninguna denuncia o solicitud formal.</w:t>
      </w:r>
    </w:p>
    <w:p w14:paraId="711C410C" w14:textId="77777777" w:rsidR="004F6E7C" w:rsidRPr="004F6E7C" w:rsidRDefault="004F6E7C" w:rsidP="004F6E7C">
      <w:pPr>
        <w:pStyle w:val="SingleTxtG"/>
      </w:pPr>
      <w:r w:rsidRPr="004F6E7C">
        <w:t>3.</w:t>
      </w:r>
      <w:r w:rsidRPr="004F6E7C">
        <w:tab/>
        <w:t>La legislación nacional y las autoridades competentes deberán garantizar que el inicio de las actividades de búsqueda y localización de las personas desaparecidas no esté condicionado a plazo alguno, ni siquiera de horas, de manera que dichas actividades se emprendan de forma inmediata. La ausencia de información por parte de los familiares o denunciantes no puede ser invocada para no dar inicio en forma inmediata a las actividades de búsqueda y localización de la persona desaparecida.</w:t>
      </w:r>
    </w:p>
    <w:p w14:paraId="63F85C13" w14:textId="77777777" w:rsidR="004F6E7C" w:rsidRPr="004F6E7C" w:rsidRDefault="004F6E7C" w:rsidP="004F6E7C">
      <w:pPr>
        <w:pStyle w:val="SingleTxtG"/>
      </w:pPr>
      <w:r>
        <w:t>4.</w:t>
      </w:r>
      <w:r>
        <w:tab/>
      </w:r>
      <w:r w:rsidRPr="004F6E7C">
        <w:t>En caso de duda sobre la existencia de una desaparición involuntaria también se debe iniciar la búsqueda de forma inmediata. Se deben preservar y proteger todos los elementos probatorios disponibles que son necesarios para investigar las hipótesis de una desaparición y proteger la vida de la persona desaparecida.</w:t>
      </w:r>
    </w:p>
    <w:p w14:paraId="49F12256" w14:textId="77777777" w:rsidR="004F6E7C" w:rsidRPr="004F6E7C" w:rsidRDefault="004F6E7C" w:rsidP="004F6E7C">
      <w:pPr>
        <w:pStyle w:val="H1G"/>
      </w:pPr>
      <w:r>
        <w:tab/>
      </w:r>
      <w:r>
        <w:tab/>
      </w:r>
      <w:r w:rsidRPr="00A11028">
        <w:t>Principio 7. La búsqueda es una obligación permanente</w:t>
      </w:r>
    </w:p>
    <w:p w14:paraId="42BF2A7D" w14:textId="77777777" w:rsidR="004F6E7C" w:rsidRPr="004F6E7C" w:rsidRDefault="004F6E7C" w:rsidP="004F6E7C">
      <w:pPr>
        <w:pStyle w:val="SingleTxtG"/>
      </w:pPr>
      <w:r w:rsidRPr="004F6E7C">
        <w:t>1.</w:t>
      </w:r>
      <w:r w:rsidRPr="004F6E7C">
        <w:tab/>
        <w:t>La búsqueda de una persona desaparecida debe continuar hasta que se determine con certeza la suerte y/o el paradero de la persona desaparecida.</w:t>
      </w:r>
    </w:p>
    <w:p w14:paraId="3ACDD0CE" w14:textId="77777777" w:rsidR="004F6E7C" w:rsidRPr="004F6E7C" w:rsidRDefault="004F6E7C" w:rsidP="004F6E7C">
      <w:pPr>
        <w:pStyle w:val="SingleTxtG"/>
      </w:pPr>
      <w:r w:rsidRPr="004F6E7C">
        <w:t>2.</w:t>
      </w:r>
      <w:r w:rsidRPr="004F6E7C">
        <w:tab/>
        <w:t xml:space="preserve">Si se encuentra a la persona desaparecida con vida, la búsqueda solo puede considerarse terminada cuando la persona se encuentre nuevamente bajo la protección de la ley; dicha protección deberá garantizarse también si la persona desaparecida es encontrada privada de la libertad en un centro de reclusión legal. </w:t>
      </w:r>
    </w:p>
    <w:p w14:paraId="04D04F0C" w14:textId="19381D1C" w:rsidR="004F6E7C" w:rsidRPr="004F6E7C" w:rsidRDefault="004F6E7C" w:rsidP="004F6E7C">
      <w:pPr>
        <w:pStyle w:val="SingleTxtG"/>
      </w:pPr>
      <w:r w:rsidRPr="004F6E7C">
        <w:t>3.</w:t>
      </w:r>
      <w:r w:rsidRPr="004F6E7C">
        <w:tab/>
        <w:t xml:space="preserve">Si la persona desaparecida es encontrada sin vida, la búsqueda se puede </w:t>
      </w:r>
      <w:r w:rsidR="008F5E45">
        <w:t>considerar terminada</w:t>
      </w:r>
      <w:r w:rsidRPr="004F6E7C">
        <w:t xml:space="preserve"> cuando la persona haya sido plenamente identificada conforme a los estándares internacionales y recibida en condiciones de dignidad por sus familiares o allegados. Cuando solamente se han podido encontrar e identificar restos mortales parciales, la decisión sobre continuar la búsqueda para ubicar e identificar los restos faltantes debe considerar las posibilidades reales de identificar más restos y las necesidades expresadas por los familiares, en el marco de sus normas culturales funerarias. La decisión de no continuar la búsqueda debe tomarse de manera transparente y contar con el consentimiento previo e informado de los familiares. </w:t>
      </w:r>
    </w:p>
    <w:p w14:paraId="46753B87" w14:textId="77777777" w:rsidR="004F6E7C" w:rsidRPr="004F6E7C" w:rsidRDefault="004F6E7C" w:rsidP="004F6E7C">
      <w:pPr>
        <w:pStyle w:val="SingleTxtG"/>
      </w:pPr>
      <w:r w:rsidRPr="004F6E7C">
        <w:t>4.</w:t>
      </w:r>
      <w:r w:rsidRPr="004F6E7C">
        <w:tab/>
        <w:t>Si no se ha encontrado a la persona desaparecida y existen pruebas fehacientes, más allá de una duda razonable, de su suerte o su paradero, la búsqueda podría suspenderse cuando no exista posibilidad material de recuperar a la persona, una vez agotado el análisis de toda la información alcanzable y la investigación de todas las hipótesis posibles. Esta decisión debe tomarse de manera transparente y contar con el consentimiento previo e informado de los familiares o allegados de la persona desaparecida. Un testimonio, versiones no contrastadas o una declaración jurada no pueden ser considerados como prueba suficiente de la muerte, que permita suspender la búsqueda.</w:t>
      </w:r>
    </w:p>
    <w:p w14:paraId="1A797E6A" w14:textId="77777777" w:rsidR="004F6E7C" w:rsidRPr="004F6E7C" w:rsidRDefault="004F6E7C" w:rsidP="004F6E7C">
      <w:pPr>
        <w:pStyle w:val="SingleTxtG"/>
      </w:pPr>
      <w:r w:rsidRPr="004F6E7C">
        <w:t>5.</w:t>
      </w:r>
      <w:r w:rsidRPr="004F6E7C">
        <w:tab/>
        <w:t xml:space="preserve">En ningún caso, la suspensión de la búsqueda de una persona desaparecida podrá llevar al archivo de la búsqueda ni al </w:t>
      </w:r>
      <w:r>
        <w:t>de la investigación del delito.</w:t>
      </w:r>
    </w:p>
    <w:p w14:paraId="41F37037" w14:textId="36A3003F" w:rsidR="004F6E7C" w:rsidRPr="004F6E7C" w:rsidRDefault="004F6E7C" w:rsidP="004F6E7C">
      <w:pPr>
        <w:pStyle w:val="H1G"/>
      </w:pPr>
      <w:r>
        <w:tab/>
      </w:r>
      <w:r>
        <w:tab/>
      </w:r>
      <w:r w:rsidRPr="00A11028">
        <w:t xml:space="preserve">Principio 8. La búsqueda debe realizarse con una estrategia </w:t>
      </w:r>
      <w:r w:rsidR="000254E1">
        <w:br/>
      </w:r>
      <w:r w:rsidRPr="00A11028">
        <w:t>integral</w:t>
      </w:r>
    </w:p>
    <w:p w14:paraId="3324C14D" w14:textId="77777777" w:rsidR="004F6E7C" w:rsidRPr="004F6E7C" w:rsidRDefault="004F6E7C" w:rsidP="004F6E7C">
      <w:pPr>
        <w:pStyle w:val="SingleTxtG"/>
      </w:pPr>
      <w:r w:rsidRPr="004F6E7C">
        <w:t>1.</w:t>
      </w:r>
      <w:r w:rsidRPr="004F6E7C">
        <w:tab/>
        <w:t xml:space="preserve">Al iniciar la búsqueda se deben examinar todas las hipótesis razonables sobre la desaparición de la persona. Solo se podrá eliminar una hipótesis cuando esta resulte insostenible, de acuerdo con criterios objetivos y contrastables. </w:t>
      </w:r>
    </w:p>
    <w:p w14:paraId="24188037" w14:textId="6B13C0E8" w:rsidR="004F6E7C" w:rsidRPr="0036649E" w:rsidRDefault="004F6E7C" w:rsidP="004F6E7C">
      <w:pPr>
        <w:pStyle w:val="SingleTxtG"/>
      </w:pPr>
      <w:r>
        <w:t>2.</w:t>
      </w:r>
      <w:r>
        <w:tab/>
      </w:r>
      <w:r w:rsidRPr="004F6E7C">
        <w:t xml:space="preserve">La formulación de hipótesis sobre la desaparición de una persona debe estar fundada en toda la información disponible, incluida aquella entregada por los familiares o denunciantes, y en el uso de criterios científicos y técnicos; </w:t>
      </w:r>
      <w:r w:rsidRPr="0036649E">
        <w:t xml:space="preserve">no debe basarse en preconceptos relacionados </w:t>
      </w:r>
      <w:r w:rsidR="0008382C" w:rsidRPr="0036649E">
        <w:t>con las condiciones</w:t>
      </w:r>
      <w:r w:rsidRPr="0036649E">
        <w:t xml:space="preserve"> </w:t>
      </w:r>
      <w:r w:rsidR="0008382C" w:rsidRPr="0036649E">
        <w:t xml:space="preserve">y las </w:t>
      </w:r>
      <w:r w:rsidRPr="0036649E">
        <w:t xml:space="preserve">características </w:t>
      </w:r>
      <w:r w:rsidR="00EC29B2" w:rsidRPr="0036649E">
        <w:t xml:space="preserve">individuales </w:t>
      </w:r>
      <w:r w:rsidRPr="0036649E">
        <w:t>de la persona desaparecida.</w:t>
      </w:r>
    </w:p>
    <w:p w14:paraId="5AFB7E45" w14:textId="39A32CDD" w:rsidR="004F6E7C" w:rsidRPr="004F6E7C" w:rsidRDefault="004F6E7C">
      <w:pPr>
        <w:pStyle w:val="SingleTxtG"/>
      </w:pPr>
      <w:r w:rsidRPr="0036649E">
        <w:t>3.</w:t>
      </w:r>
      <w:r w:rsidRPr="0036649E">
        <w:tab/>
        <w:t>Las autoridades encargadas de la búsqueda deben diseñar, c</w:t>
      </w:r>
      <w:r w:rsidRPr="004F6E7C">
        <w:t xml:space="preserve">on la participación </w:t>
      </w:r>
      <w:r w:rsidR="00567CE6">
        <w:t>—</w:t>
      </w:r>
      <w:r w:rsidRPr="004F6E7C">
        <w:t>si ellas así lo desean</w:t>
      </w:r>
      <w:r w:rsidR="00567CE6">
        <w:t>—</w:t>
      </w:r>
      <w:r w:rsidRPr="004F6E7C">
        <w:t xml:space="preserve"> de las víctimas y sus organizaciones, una estrategia integral para todas las etapas del proceso de búsqueda y determinar todas las actividades y diligencias a realizar de manera integrada, mediante todos los medios y procedimientos necesarios y adecuados para encontrar, liberar o exhumar a la persona desaparecida o establecer la identidad de ella. La estrategia integral de búsqueda debe incluir un plan de acción y un cronograma y debe ser evaluada periódicamente.</w:t>
      </w:r>
    </w:p>
    <w:p w14:paraId="7D27F10F" w14:textId="77777777" w:rsidR="004F6E7C" w:rsidRPr="004F6E7C" w:rsidRDefault="004F6E7C" w:rsidP="004F6E7C">
      <w:pPr>
        <w:pStyle w:val="SingleTxtG"/>
      </w:pPr>
      <w:r w:rsidRPr="004F6E7C">
        <w:t>4.</w:t>
      </w:r>
      <w:r>
        <w:tab/>
      </w:r>
      <w:r w:rsidRPr="004F6E7C">
        <w:t>Las autoridades competentes deben hacer uso de los métodos forenses adecuados y de su experiencia profesional y sus conocimientos acumulados en las actividades de búsqueda y localización de personas desaparecidas. También pueden solicitar la colaboración de las personas con conocimientos especializados y técnicos, de expertos forenses y otros científicos y de las organizaciones de la sociedad civil, para la formulación de hipótesis de desaparición, el diseño de la estrategia integral y la realización de actividades de búsqueda.</w:t>
      </w:r>
    </w:p>
    <w:p w14:paraId="0057BE0B" w14:textId="77777777" w:rsidR="004F6E7C" w:rsidRPr="004F6E7C" w:rsidRDefault="004F6E7C" w:rsidP="004F6E7C">
      <w:pPr>
        <w:pStyle w:val="SingleTxtG"/>
      </w:pPr>
      <w:r w:rsidRPr="004F6E7C">
        <w:t>5.</w:t>
      </w:r>
      <w:r w:rsidRPr="004F6E7C">
        <w:tab/>
        <w:t>Sin perjuicio de su obligación de tomar medidas apropiadas para buscar y localizar de oficio a las personas desaparecidas, las autoridades competentes deben considerar toda la información entregada por las víctimas o denunciantes y hacer uso de la experiencia de las víctimas y sus organizaciones, que han desempeñado tareas de búsqueda.</w:t>
      </w:r>
    </w:p>
    <w:p w14:paraId="41226D8F" w14:textId="77777777" w:rsidR="004F6E7C" w:rsidRPr="00A90D86" w:rsidRDefault="004F6E7C" w:rsidP="004F6E7C">
      <w:pPr>
        <w:pStyle w:val="SingleTxtG"/>
      </w:pPr>
      <w:r w:rsidRPr="00A90D86">
        <w:t>6.</w:t>
      </w:r>
      <w:r w:rsidRPr="00A90D86">
        <w:tab/>
        <w:t xml:space="preserve">La estrategia de búsqueda integral debe tomar en cuenta el análisis de contexto. Los análisis de contexto pueden servir para determinar patrones, esclarecer los motivos y el </w:t>
      </w:r>
      <w:r w:rsidRPr="00A90D86">
        <w:rPr>
          <w:i/>
          <w:iCs/>
        </w:rPr>
        <w:t>modus operandi</w:t>
      </w:r>
      <w:r w:rsidRPr="00A90D86">
        <w:t xml:space="preserve"> de los perpetradores, determinar perfiles de las personas desaparecidas y establecer las particularidades regionales que explican las desapariciones</w:t>
      </w:r>
      <w:r w:rsidRPr="00A90D86">
        <w:rPr>
          <w:rFonts w:asciiTheme="majorBidi" w:eastAsia="Arial" w:hAnsiTheme="majorBidi" w:cstheme="majorBidi"/>
        </w:rPr>
        <w:t xml:space="preserve">. La autoridad competente </w:t>
      </w:r>
      <w:r w:rsidRPr="00A90D86">
        <w:t xml:space="preserve">debe hacer los análisis de contexto de manera autónoma, de acuerdo con criterios científicos y no solamente con base en la información derivada de los casos individuales investigados. Los análisis de contexto no deben ser pretexto para excluir de antemano hipótesis de investigación y búsqueda que </w:t>
      </w:r>
      <w:r w:rsidRPr="00A90D86">
        <w:rPr>
          <w:i/>
          <w:iCs/>
        </w:rPr>
        <w:t>prima facie</w:t>
      </w:r>
      <w:r w:rsidRPr="00A90D86">
        <w:t xml:space="preserve"> no encajen en ellos. </w:t>
      </w:r>
    </w:p>
    <w:p w14:paraId="60D1DE51" w14:textId="77777777" w:rsidR="004F6E7C" w:rsidRPr="004F6E7C" w:rsidRDefault="004F6E7C" w:rsidP="004F6E7C">
      <w:pPr>
        <w:pStyle w:val="SingleTxtG"/>
      </w:pPr>
      <w:r>
        <w:t>7.</w:t>
      </w:r>
      <w:r>
        <w:tab/>
      </w:r>
      <w:r w:rsidRPr="004F6E7C">
        <w:t xml:space="preserve">Las entidades encargadas de los procesos de búsqueda, al realizar los análisis de contexto y al diseñar las estrategias integrales de búsqueda deben prestar especial atención cuando la persona desaparecida sea defensora de derechos humanos o activista social. </w:t>
      </w:r>
    </w:p>
    <w:p w14:paraId="6E4AA9B5" w14:textId="56658CE1" w:rsidR="004F6E7C" w:rsidRPr="004F6E7C" w:rsidRDefault="004F6E7C">
      <w:pPr>
        <w:pStyle w:val="SingleTxtG"/>
      </w:pPr>
      <w:r w:rsidRPr="004F6E7C">
        <w:t>8.</w:t>
      </w:r>
      <w:r>
        <w:tab/>
      </w:r>
      <w:r w:rsidRPr="004F6E7C">
        <w:t>La estrategia integral de búsqueda de niñas y niños recién nacidos o de muy corta edad debe tomar en cuenta que sus documentos de identidad pueden haber sido alterados y que pueden haber sido sustra</w:t>
      </w:r>
      <w:r w:rsidR="002F4C6D">
        <w:t>í</w:t>
      </w:r>
      <w:r w:rsidRPr="004F6E7C">
        <w:t>dos de sus familias y entregados con falsa identidad a instituciones de cuidado de menores de edad o a familias ajenas en adopción. Estas niñas, niños, adolescentes o ya adultos deben ser buscados, identificados y su identidad restablecida.</w:t>
      </w:r>
    </w:p>
    <w:p w14:paraId="415D6E41" w14:textId="27C16BE5" w:rsidR="004F6E7C" w:rsidRPr="004F6E7C" w:rsidRDefault="004F6E7C">
      <w:pPr>
        <w:pStyle w:val="H1G"/>
      </w:pPr>
      <w:r>
        <w:tab/>
      </w:r>
      <w:r>
        <w:tab/>
      </w:r>
      <w:r w:rsidRPr="004F6E7C">
        <w:t>Principio 9. La búsqueda debe tomar en cuenta la particular vulnerabilidad de l</w:t>
      </w:r>
      <w:r w:rsidR="00567CE6">
        <w:t>o</w:t>
      </w:r>
      <w:r w:rsidRPr="004F6E7C">
        <w:t>s</w:t>
      </w:r>
      <w:r w:rsidRPr="00A11028">
        <w:t xml:space="preserve"> migrantes </w:t>
      </w:r>
    </w:p>
    <w:p w14:paraId="385B83DD" w14:textId="77777777" w:rsidR="004F6E7C" w:rsidRPr="004F6E7C" w:rsidRDefault="004F6E7C" w:rsidP="004F6E7C">
      <w:pPr>
        <w:pStyle w:val="SingleTxtG"/>
      </w:pPr>
      <w:r w:rsidRPr="004F6E7C">
        <w:t>1.</w:t>
      </w:r>
      <w:r w:rsidRPr="004F6E7C">
        <w:tab/>
        <w:t>Ante la particular vulnerabilidad que enfrentan las personas que cruzan de manera regular o irregular las fronteras internacionales, en especial los niños y las niñas no acompañados, los Estados concernidos deben tomar medidas específicas de manera coordinada para evitar que en estas situaciones se cometan desapariciones. Los Estados deben prestar atención a los peligros de desaparición forzada, que se incrementan como consecuencia de la migración, especialmente en contextos de trata de personas, esclavitud sexual y trabajo forzoso.</w:t>
      </w:r>
    </w:p>
    <w:p w14:paraId="29DE7D5E" w14:textId="77777777" w:rsidR="004F6E7C" w:rsidRPr="004F6E7C" w:rsidRDefault="004F6E7C" w:rsidP="004F6E7C">
      <w:pPr>
        <w:pStyle w:val="SingleTxtG"/>
      </w:pPr>
      <w:r w:rsidRPr="004F6E7C">
        <w:t>2.</w:t>
      </w:r>
      <w:r w:rsidRPr="004F6E7C">
        <w:tab/>
        <w:t>Los Estados expulsores y receptores de migrantes y refugiados deben adoptar mecanismos de búsqueda específicos, adecuados a las dificultades de las situaciones migratorias. Deben ofrecer garantías y condiciones seguras a las personas que pueden dar testimonios sobre desapariciones forzadas vinculadas con la migración.</w:t>
      </w:r>
    </w:p>
    <w:p w14:paraId="577C4EF2" w14:textId="4254F979" w:rsidR="004F6E7C" w:rsidRPr="004F6E7C" w:rsidRDefault="004F6E7C">
      <w:pPr>
        <w:pStyle w:val="SingleTxtG"/>
      </w:pPr>
      <w:r w:rsidRPr="004F6E7C">
        <w:t>3.</w:t>
      </w:r>
      <w:r w:rsidRPr="004F6E7C">
        <w:tab/>
        <w:t>Los Estados concernidos deben desarrollar acuerdos de cooperación y contar con autoridades competentes que permitan la coordinación efectiva para la búsqueda de personas desaparecidas en cada una de las etapas de la migración. La cooperación entre las autoridades encargadas de la búsqueda en los países de origen, de tránsito y de destino debe garantizar el intercambio rápido y seguro de información y de documentación que pueda llevar a localizar a las personas desaparecidas en el país de tránsito o de destino. Con el pleno respeto de las normas internacionales sobre no</w:t>
      </w:r>
      <w:r w:rsidR="00567CE6">
        <w:t xml:space="preserve"> </w:t>
      </w:r>
      <w:r w:rsidR="00282D88">
        <w:t>devolución</w:t>
      </w:r>
      <w:r w:rsidRPr="004F6E7C">
        <w:t>, los Estados deben velar por</w:t>
      </w:r>
      <w:r w:rsidR="00567CE6">
        <w:t xml:space="preserve"> </w:t>
      </w:r>
      <w:r w:rsidRPr="004F6E7C">
        <w:t xml:space="preserve">que el registro de migrantes en los controles fronterizos se desarrolle de acuerdo con el examen individual de toda solicitud de ingreso, de manera que permita una búsqueda efectiva, en caso de desaparición de una persona. </w:t>
      </w:r>
    </w:p>
    <w:p w14:paraId="56ED84E9" w14:textId="449CB788" w:rsidR="004F6E7C" w:rsidRPr="004F6E7C" w:rsidRDefault="004F6E7C" w:rsidP="004F6E7C">
      <w:pPr>
        <w:pStyle w:val="SingleTxtG"/>
      </w:pPr>
      <w:r w:rsidRPr="004F6E7C">
        <w:t>4.</w:t>
      </w:r>
      <w:r w:rsidRPr="004F6E7C">
        <w:tab/>
        <w:t xml:space="preserve">La participación de los familiares y allegados de personas </w:t>
      </w:r>
      <w:r w:rsidR="00282D88">
        <w:t xml:space="preserve">sometidas a </w:t>
      </w:r>
      <w:r w:rsidRPr="004F6E7C">
        <w:t>desapar</w:t>
      </w:r>
      <w:r w:rsidR="00282D88">
        <w:t>i</w:t>
      </w:r>
      <w:r w:rsidRPr="004F6E7C">
        <w:t>ci</w:t>
      </w:r>
      <w:r w:rsidR="00282D88">
        <w:t xml:space="preserve">ón </w:t>
      </w:r>
      <w:r w:rsidRPr="004F6E7C">
        <w:t>en rutas de migración en los proceso</w:t>
      </w:r>
      <w:r w:rsidR="003259FD">
        <w:t>s</w:t>
      </w:r>
      <w:r w:rsidRPr="004F6E7C">
        <w:t xml:space="preserve"> de búsqueda requiere instrumentos particulares que permitan su participación efectiva desde los países donde habitan. Sus conocimientos y los de las organizaciones con experiencia en el acompañamiento de migrantes deben ser incluidos en el diseño de las estrategias y medidas para la búsqueda de migrantes desaparecidos.</w:t>
      </w:r>
    </w:p>
    <w:p w14:paraId="7110C72B" w14:textId="50F36329" w:rsidR="004F6E7C" w:rsidRPr="004F6E7C" w:rsidRDefault="004F6E7C">
      <w:pPr>
        <w:pStyle w:val="SingleTxtG"/>
      </w:pPr>
      <w:r w:rsidRPr="004F6E7C">
        <w:t>5.</w:t>
      </w:r>
      <w:r w:rsidRPr="004F6E7C">
        <w:tab/>
        <w:t>Los Estados deben adoptar políticas de protección de las víctimas de desaparición forzada en todas las etapas de la migración, para evitar su revictimización, en particular cuando se trate de mujeres y/o de niños y niñas no acompañados.</w:t>
      </w:r>
    </w:p>
    <w:p w14:paraId="2BB5A55F" w14:textId="77777777" w:rsidR="004F6E7C" w:rsidRPr="004F6E7C" w:rsidRDefault="004F6E7C" w:rsidP="004F6E7C">
      <w:pPr>
        <w:pStyle w:val="H1G"/>
      </w:pPr>
      <w:r>
        <w:tab/>
      </w:r>
      <w:r>
        <w:tab/>
      </w:r>
      <w:r w:rsidRPr="004F6E7C">
        <w:t>Principio 10. La búsqueda debe ser organizada de manera eficiente</w:t>
      </w:r>
      <w:r w:rsidRPr="004F6E7C" w:rsidDel="00D91AD8">
        <w:t xml:space="preserve"> </w:t>
      </w:r>
    </w:p>
    <w:p w14:paraId="729604F3" w14:textId="77777777" w:rsidR="004F6E7C" w:rsidRPr="004F6E7C" w:rsidRDefault="004F6E7C" w:rsidP="004F6E7C">
      <w:pPr>
        <w:pStyle w:val="SingleTxtG"/>
      </w:pPr>
      <w:r w:rsidRPr="004F6E7C">
        <w:t>1.</w:t>
      </w:r>
      <w:r w:rsidRPr="004F6E7C">
        <w:tab/>
        <w:t xml:space="preserve">Cada Estado en que se dan casos de desaparición forzada o de desapariciones cometidas por personas o grupos que actúan sin la autorización, el apoyo o la aquiescencia del Estado debe contar con instituciones competentes, capacitadas para la búsqueda de personas desaparecidas. </w:t>
      </w:r>
    </w:p>
    <w:p w14:paraId="0048DD83" w14:textId="77777777" w:rsidR="004F6E7C" w:rsidRPr="004F6E7C" w:rsidRDefault="004F6E7C" w:rsidP="004F6E7C">
      <w:pPr>
        <w:pStyle w:val="SingleTxtG"/>
      </w:pPr>
      <w:r w:rsidRPr="004F6E7C">
        <w:t>2.</w:t>
      </w:r>
      <w:r w:rsidRPr="004F6E7C">
        <w:tab/>
        <w:t>Las autoridades encargadas de la búsqueda deben contar con las facultades legales y los recursos financieros y técnicos necesarios, con una estructura administrativa y un presupuesto que les asegure la realización de las actividades de búsqueda con la prontitud, la capacidad técnica, la seguridad y la confidencialidad requeridas. También deben contar con el personal profesional necesario, con capacitación técnica y humana adecuada, incluida aquella en protección con enfoque diferencial, y con los medios logísticos y técnico-científicos actualizados que provengan de todas las disciplinas relevantes para una búsqueda efectiva y exhaustiva. Deben tener capacidad para desplazarse a los lugares que sea preciso visitar. Cuando sea necesario, y así lo requieran, deben contar con la protección adecuada.</w:t>
      </w:r>
    </w:p>
    <w:p w14:paraId="06668831" w14:textId="77777777" w:rsidR="004F6E7C" w:rsidRPr="004F6E7C" w:rsidRDefault="004F6E7C" w:rsidP="004F6E7C">
      <w:pPr>
        <w:pStyle w:val="SingleTxtG"/>
      </w:pPr>
      <w:r w:rsidRPr="004F6E7C">
        <w:t>3.</w:t>
      </w:r>
      <w:r w:rsidRPr="004F6E7C">
        <w:tab/>
        <w:t>Las autoridades con competencia para realizar acciones de búsqueda deben contar con plenas facultades para tener acceso irrestricto y sin necesidad de preaviso a todos los lugares donde podrían encontrarse las personas desaparecidas, incluidas las instalaciones militares y de policía y los recintos privados. Cuando resulte necesario, deben tener la facultad de intervenir para asegurar la preservación de sitios relevantes para la búsqueda.</w:t>
      </w:r>
    </w:p>
    <w:p w14:paraId="2683699D" w14:textId="77777777" w:rsidR="004F6E7C" w:rsidRPr="004F6E7C" w:rsidRDefault="004F6E7C" w:rsidP="004F6E7C">
      <w:pPr>
        <w:pStyle w:val="SingleTxtG"/>
      </w:pPr>
      <w:r w:rsidRPr="004F6E7C">
        <w:t>4.</w:t>
      </w:r>
      <w:r w:rsidRPr="004F6E7C">
        <w:tab/>
        <w:t>Las autoridades a cargo de la búsqueda deben tener acceso, sin restricciones, a toda información, documentos o bases de datos, inclusive aquellos considerados como de seguridad nacional, a los registros y archivos de las fuerzas de seguridad, militares y de policía y de instituciones particulares, que consideren necesarios para la búsqueda y localización de las personas desaparecidas. Cuando resulte necesario, deben tener la facultad de intervenir para asegurar la preservación de documentos relevantes para la búsqueda.</w:t>
      </w:r>
    </w:p>
    <w:p w14:paraId="1A777B86" w14:textId="77777777" w:rsidR="004F6E7C" w:rsidRPr="004F6E7C" w:rsidRDefault="004F6E7C" w:rsidP="004F6E7C">
      <w:pPr>
        <w:pStyle w:val="H1G"/>
      </w:pPr>
      <w:r>
        <w:tab/>
      </w:r>
      <w:r>
        <w:tab/>
      </w:r>
      <w:r w:rsidRPr="00A11028">
        <w:t>Principio 11. La búsqueda debe usar la información de manera apropiada</w:t>
      </w:r>
    </w:p>
    <w:p w14:paraId="74CA7BE9" w14:textId="77777777" w:rsidR="004F6E7C" w:rsidRPr="004F6E7C" w:rsidRDefault="004F6E7C" w:rsidP="004F6E7C">
      <w:pPr>
        <w:pStyle w:val="SingleTxtG"/>
      </w:pPr>
      <w:r>
        <w:t>1.</w:t>
      </w:r>
      <w:r>
        <w:tab/>
      </w:r>
      <w:r w:rsidRPr="004F6E7C">
        <w:t xml:space="preserve">Las autoridades encargadas de la búsqueda deben tomar decisiones con base en toda la información y documentación disponible y/o recaudada. La información sobre la búsqueda debe ser registrada en forma completa, minuciosa y apropiada. </w:t>
      </w:r>
    </w:p>
    <w:p w14:paraId="170092FE" w14:textId="5D6370F2" w:rsidR="004F6E7C" w:rsidRPr="004F6E7C" w:rsidRDefault="004F6E7C">
      <w:pPr>
        <w:pStyle w:val="SingleTxtG"/>
      </w:pPr>
      <w:r w:rsidRPr="004F6E7C">
        <w:t>2.</w:t>
      </w:r>
      <w:r>
        <w:tab/>
      </w:r>
      <w:r w:rsidRPr="004F6E7C">
        <w:t xml:space="preserve">Los Estados deben establecer registros y bancos de datos sobre personas desaparecidas que cubran todo el territorio nacional y que permitan desglosar, </w:t>
      </w:r>
      <w:r w:rsidR="003259FD">
        <w:t>entre otr</w:t>
      </w:r>
      <w:r w:rsidR="00875A15">
        <w:t>o</w:t>
      </w:r>
      <w:r w:rsidR="003259FD">
        <w:t>s</w:t>
      </w:r>
      <w:r w:rsidRPr="004F6E7C">
        <w:t xml:space="preserve">, la autoridad que ingresa los datos; las fechas en que una persona fue dada por desaparecida, encontrada con vida, exhumado su cuerpo, sus restos mortales fueron identificados o entregados; </w:t>
      </w:r>
      <w:r w:rsidR="00875A15">
        <w:t xml:space="preserve">y </w:t>
      </w:r>
      <w:r w:rsidRPr="004F6E7C">
        <w:t xml:space="preserve">las investigaciones que permitan establecer si se trató de una desaparición forzada y el motivo de la desaparición. Estos registros y bancos de datos deben ser actualizados de manera permanente. </w:t>
      </w:r>
    </w:p>
    <w:p w14:paraId="0C13E761" w14:textId="77777777" w:rsidR="004F6E7C" w:rsidRPr="004F6E7C" w:rsidRDefault="004F6E7C" w:rsidP="004F6E7C">
      <w:pPr>
        <w:pStyle w:val="SingleTxtG"/>
      </w:pPr>
      <w:r>
        <w:t>3.</w:t>
      </w:r>
      <w:r>
        <w:tab/>
      </w:r>
      <w:r w:rsidRPr="004F6E7C">
        <w:t xml:space="preserve">Los datos pertinentes que hayan sido recabados durante una búsqueda deben ser integrados de manera diligente y expedita al registro de personas desaparecidas para que estén disponibles para otras búsquedas. Las experiencias acumuladas durante los procesos de búsqueda también deben ser registradas, analizadas y preservadas. </w:t>
      </w:r>
    </w:p>
    <w:p w14:paraId="72A02431" w14:textId="77777777" w:rsidR="004F6E7C" w:rsidRPr="004F6E7C" w:rsidRDefault="004F6E7C" w:rsidP="004F6E7C">
      <w:pPr>
        <w:pStyle w:val="SingleTxtG"/>
      </w:pPr>
      <w:r w:rsidRPr="004F6E7C">
        <w:t>4.</w:t>
      </w:r>
      <w:r>
        <w:tab/>
      </w:r>
      <w:r w:rsidRPr="004F6E7C">
        <w:t>Los registros y bancos de datos deben mantenerse incluso después de que la búsqueda ha concluido, cuando la persona ha sido localizada, identificada y puesta bajo la protección de la ley o cuando sus restos mortales o su identidad han sido restituidos. La información y documentación de los procesos de búsqueda concluidos debe ser preservada en archivos a los cuales deben tener acceso las autoridades encargadas de la búsqueda.</w:t>
      </w:r>
    </w:p>
    <w:p w14:paraId="04994F3C" w14:textId="77777777" w:rsidR="004F6E7C" w:rsidRPr="004F6E7C" w:rsidRDefault="004F6E7C" w:rsidP="004F6E7C">
      <w:pPr>
        <w:pStyle w:val="SingleTxtG"/>
      </w:pPr>
      <w:r>
        <w:t>5.</w:t>
      </w:r>
      <w:r>
        <w:tab/>
      </w:r>
      <w:r w:rsidRPr="004F6E7C">
        <w:t>Las autoridades encargadas de la búsqueda deben usar adecuadamente otros registros y bancos de datos que contengan información sobre nacimientos, adopciones, fallecimientos, migración e inmigración, entre otros, que puedan ser relevantes para buscar, localizar e identificar personas desaparecidas. Los Estados tomarán las medidas necesarias para que las autoridades encargadas de la búsqueda puedan tener acceso a la información que reposa en registros y bases de datos de otros países.</w:t>
      </w:r>
    </w:p>
    <w:p w14:paraId="088165C6" w14:textId="77777777" w:rsidR="004F6E7C" w:rsidRPr="004F6E7C" w:rsidRDefault="004F6E7C" w:rsidP="004F6E7C">
      <w:pPr>
        <w:pStyle w:val="SingleTxtG"/>
      </w:pPr>
      <w:r w:rsidRPr="004F6E7C">
        <w:t>6.</w:t>
      </w:r>
      <w:r>
        <w:tab/>
      </w:r>
      <w:r w:rsidRPr="004F6E7C">
        <w:t>La recolección, la protección y el análisis de todos los datos y toda la información obtenida que puede conducir a localizar a la persona desaparecida y a establecer su suerte, como las conexiones telefónicas o las grabaciones de video, deben ser prioritarias desde el primer momento. La omisión de recolectar estos datos, así como su pérdida o destrucción deben ser consideradas como faltas graves de los funcionarios a cargo.</w:t>
      </w:r>
    </w:p>
    <w:p w14:paraId="562E3BA6" w14:textId="4AF0CAAE" w:rsidR="004F6E7C" w:rsidRPr="004F6E7C" w:rsidRDefault="004F6E7C">
      <w:pPr>
        <w:pStyle w:val="SingleTxtG"/>
      </w:pPr>
      <w:r w:rsidRPr="004F6E7C">
        <w:t>7.</w:t>
      </w:r>
      <w:r w:rsidRPr="004F6E7C">
        <w:tab/>
        <w:t>Los Estados deben establecer bancos de datos con elementos relevantes para la búsqueda, incluidos bancos genéticos y sistemas de consulta de estas bases de datos, que permitan obtener resultados rápidos. Estas bases de datos deben diseñarse con un enfoque interdisciplinario y con miras a su compatibilidad mutua. Al establecer bancos de datos genéticos se debe prever que:</w:t>
      </w:r>
    </w:p>
    <w:p w14:paraId="46B32506" w14:textId="77777777" w:rsidR="004F6E7C" w:rsidRPr="004F6E7C" w:rsidRDefault="004F6E7C" w:rsidP="004F6E7C">
      <w:pPr>
        <w:pStyle w:val="SingleTxtG"/>
        <w:ind w:firstLine="567"/>
      </w:pPr>
      <w:r w:rsidRPr="004F6E7C">
        <w:t>a)</w:t>
      </w:r>
      <w:r w:rsidRPr="004F6E7C">
        <w:tab/>
        <w:t>La autoridad administradora del banco de datos genéticos disponga de un marco legal adecuado, que garantice el funcionamiento de este banco bajo criterios exclusivamente profesionales, independientemente de la institución a la cual esté adscrita;</w:t>
      </w:r>
    </w:p>
    <w:p w14:paraId="61A02939" w14:textId="129C5C17" w:rsidR="004F6E7C" w:rsidRPr="004F6E7C" w:rsidRDefault="004F6E7C">
      <w:pPr>
        <w:pStyle w:val="SingleTxtG"/>
        <w:ind w:firstLine="567"/>
      </w:pPr>
      <w:r w:rsidRPr="004F6E7C">
        <w:t>b)</w:t>
      </w:r>
      <w:r w:rsidRPr="004F6E7C">
        <w:tab/>
        <w:t>Las informaciones personales, inclusive los datos médicos o genéticos, que se recaben y/o transmitan en el marco de la búsqueda de una persona desaparecida no puedan ser utilizadas o reveladas con fines distintos de la búsqueda, sin perjuicio de su utilización en procedimientos penales relativos a un delito de desaparición forzada o en ejercicio del derecho a obtener reparación. La recopilación, el tratamiento, el uso y la conservación de informaciones personales, incluidos los datos médicos o genéticos, no debe infringir o tener el efecto de infringir los derechos humanos, las libertades fundamentales y la dignidad de la persona</w:t>
      </w:r>
      <w:r w:rsidR="00875A15">
        <w:t>;</w:t>
      </w:r>
    </w:p>
    <w:p w14:paraId="585A6BF0" w14:textId="77777777" w:rsidR="004F6E7C" w:rsidRPr="004F6E7C" w:rsidRDefault="004F6E7C" w:rsidP="004F6E7C">
      <w:pPr>
        <w:pStyle w:val="SingleTxtG"/>
        <w:ind w:firstLine="567"/>
      </w:pPr>
      <w:r w:rsidRPr="004F6E7C">
        <w:t>c)</w:t>
      </w:r>
      <w:r w:rsidRPr="004F6E7C">
        <w:tab/>
        <w:t>Los datos personales contenidos en esas bases de datos y la cadena de custodia sean debidamente protegidos y técnicamente preservados.</w:t>
      </w:r>
    </w:p>
    <w:p w14:paraId="1FEBB62C" w14:textId="77777777" w:rsidR="004F6E7C" w:rsidRPr="004F6E7C" w:rsidRDefault="004F6E7C" w:rsidP="004F6E7C">
      <w:pPr>
        <w:pStyle w:val="SingleTxtG"/>
      </w:pPr>
      <w:r w:rsidRPr="004F6E7C">
        <w:t>8.</w:t>
      </w:r>
      <w:r>
        <w:tab/>
      </w:r>
      <w:r w:rsidRPr="004F6E7C">
        <w:t>Los Estados deben asegurar que el manejo de las bases de datos y de los registros de personas desaparecidas respete la intimidad de las víctimas y la confidencialidad de la información.</w:t>
      </w:r>
    </w:p>
    <w:p w14:paraId="30B8839D" w14:textId="77777777" w:rsidR="004F6E7C" w:rsidRPr="004F6E7C" w:rsidRDefault="004F6E7C" w:rsidP="004F6E7C">
      <w:pPr>
        <w:pStyle w:val="H1G"/>
      </w:pPr>
      <w:r>
        <w:tab/>
      </w:r>
      <w:r>
        <w:tab/>
      </w:r>
      <w:r w:rsidRPr="00A11028">
        <w:t>Principio 12. La búsqueda debe ser coordinada</w:t>
      </w:r>
    </w:p>
    <w:p w14:paraId="319DD868" w14:textId="77777777" w:rsidR="004F6E7C" w:rsidRPr="004F6E7C" w:rsidRDefault="004F6E7C" w:rsidP="004F6E7C">
      <w:pPr>
        <w:pStyle w:val="SingleTxtG"/>
      </w:pPr>
      <w:r w:rsidRPr="004F6E7C">
        <w:t>1.</w:t>
      </w:r>
      <w:r w:rsidRPr="004F6E7C">
        <w:tab/>
        <w:t>La búsqueda debe estar centralizada en un órgano competente, o coordinada por este, que garantice una efectiva coordinación con todas las demás entidades cuya cooperación es necesaria para que la búsqueda sea efectiva, exhaustiva y expedita.</w:t>
      </w:r>
    </w:p>
    <w:p w14:paraId="0F83D45E" w14:textId="77777777" w:rsidR="004F6E7C" w:rsidRPr="004F6E7C" w:rsidRDefault="004F6E7C" w:rsidP="004F6E7C">
      <w:pPr>
        <w:pStyle w:val="SingleTxtG"/>
      </w:pPr>
      <w:r w:rsidRPr="004F6E7C">
        <w:t>2.</w:t>
      </w:r>
      <w:r w:rsidRPr="004F6E7C">
        <w:tab/>
        <w:t>En ningún caso las estructuras descentralizadas (sean federales, autonómicas, municipales u otras) de un país deben ser un obstáculo para una búsqueda efectiva. Los Estados deben garantizar, en su legislación y mediante reglamentación administrativa o de otra índole, que la búsqueda sea coordinada en todos los órganos y en todos los niveles del Estado.</w:t>
      </w:r>
    </w:p>
    <w:p w14:paraId="4F76D1AB" w14:textId="77777777" w:rsidR="004F6E7C" w:rsidRPr="004F6E7C" w:rsidRDefault="004F6E7C" w:rsidP="004F6E7C">
      <w:pPr>
        <w:pStyle w:val="SingleTxtG"/>
      </w:pPr>
      <w:r w:rsidRPr="004F6E7C">
        <w:t>3.</w:t>
      </w:r>
      <w:r w:rsidRPr="004F6E7C">
        <w:tab/>
        <w:t>Cuando existan indicios de que una persona desaparecida pueda encontrarse en otro país, en condición de migrante, refugiado o víctima de trata de personas, las autoridades encargadas de la búsqueda deben acudir a todos los mecanismos nacionales e internacionales de cooperación disponibles y, de ser necesario, crearlos.</w:t>
      </w:r>
    </w:p>
    <w:p w14:paraId="1C567DD1" w14:textId="77777777" w:rsidR="004F6E7C" w:rsidRPr="004F6E7C" w:rsidRDefault="004F6E7C" w:rsidP="004F6E7C">
      <w:pPr>
        <w:pStyle w:val="SingleTxtG"/>
      </w:pPr>
      <w:r w:rsidRPr="004F6E7C">
        <w:t>4.</w:t>
      </w:r>
      <w:r w:rsidRPr="004F6E7C">
        <w:tab/>
        <w:t>Los Estados deben tomar las medidas necesarias para garantizar la transferencia de conocimientos y tecnología necesarios para los procesos de búsqueda, incluidos los que tengan las organizaciones nacionales o internacionales especializadas en la búsqueda de personas desaparecidas y en la identificación de restos humanos. Sus experiencias deben ser incorporadas en la creación de las entidades que realizan la búsqueda, la definición de sus procedimientos y la capacitación permanente de su personal.</w:t>
      </w:r>
    </w:p>
    <w:p w14:paraId="3D257598" w14:textId="77777777" w:rsidR="004F6E7C" w:rsidRPr="004F6E7C" w:rsidRDefault="004F6E7C" w:rsidP="004F6E7C">
      <w:pPr>
        <w:pStyle w:val="H1G"/>
      </w:pPr>
      <w:r>
        <w:tab/>
      </w:r>
      <w:r>
        <w:tab/>
      </w:r>
      <w:r w:rsidRPr="00A11028">
        <w:t>Principio 13. La búsqueda debe interrelacionarse con la investigación penal</w:t>
      </w:r>
    </w:p>
    <w:p w14:paraId="611D2AAC" w14:textId="77777777" w:rsidR="004F6E7C" w:rsidRPr="004F6E7C" w:rsidRDefault="004F6E7C" w:rsidP="004F6E7C">
      <w:pPr>
        <w:pStyle w:val="SingleTxtG"/>
      </w:pPr>
      <w:r w:rsidRPr="004F6E7C">
        <w:t>1.</w:t>
      </w:r>
      <w:r w:rsidRPr="004F6E7C">
        <w:tab/>
        <w:t xml:space="preserve">La búsqueda de la persona desaparecida y la investigación penal de los responsables de la desaparición deben reforzarse mutuamente. El proceso de búsqueda integral de las personas desaparecidas debe iniciarse y llevarse a cabo con la misma efectividad que la investigación criminal. </w:t>
      </w:r>
    </w:p>
    <w:p w14:paraId="36FAFC40" w14:textId="1385A0E5" w:rsidR="004F6E7C" w:rsidRPr="004F6E7C" w:rsidRDefault="004F6E7C">
      <w:pPr>
        <w:pStyle w:val="SingleTxtG"/>
      </w:pPr>
      <w:r w:rsidRPr="004F6E7C">
        <w:t>2.</w:t>
      </w:r>
      <w:r w:rsidRPr="004F6E7C">
        <w:tab/>
        <w:t xml:space="preserve">Cuando la búsqueda es realizada por autoridades no judiciales independientes de las que integran el sistema de justicia, se deben establecer mecanismos y procedimientos de articulación, coordinación e intercambio de información entre ellas y las que llevan la investigación criminal, de manera que se garantice la retroalimentación, regular y sin demora, entre los avances y resultados obtenidos por ambas entidades. Las competencias de ambas instituciones deben estar claramente definidas en la ley, para evitar que se sobrepongan e interfieran entre sí y para asegurar que puedan ser complementarias. La existencia de mecanismos y procedimientos de búsqueda a cargo de entidades administrativas, no judiciales o de otra índole, no puede ser invocada como obstáculo para la realización de investigaciones penales o para la sustitución de estas. </w:t>
      </w:r>
    </w:p>
    <w:p w14:paraId="55ABEF14" w14:textId="77777777" w:rsidR="004F6E7C" w:rsidRPr="004F6E7C" w:rsidRDefault="004F6E7C" w:rsidP="004F6E7C">
      <w:pPr>
        <w:pStyle w:val="SingleTxtG"/>
      </w:pPr>
      <w:r w:rsidRPr="004F6E7C">
        <w:t>3.</w:t>
      </w:r>
      <w:r w:rsidRPr="004F6E7C">
        <w:tab/>
        <w:t>Si el proceso de búsqueda está a cargo de secciones o unidades especializadas dentro de las entidades encargadas de la investigación criminal (fiscalías, procuradurías o juzgados de instrucción criminal), se debe dar la misma atención a la búsqueda que a la investigación criminal. La información obtenida en la investigación relativa al delito de desaparición forzada debe ser usada de manera eficiente y expedita para la búsqueda de la persona desaparecida y viceversa. La distribución del personal profesional capacitado debe reflejar que la búsqueda y la investigación requieren la misma atención.</w:t>
      </w:r>
    </w:p>
    <w:p w14:paraId="3FFFA536" w14:textId="77777777" w:rsidR="004F6E7C" w:rsidRPr="004F6E7C" w:rsidRDefault="004F6E7C" w:rsidP="004F6E7C">
      <w:pPr>
        <w:pStyle w:val="SingleTxtG"/>
      </w:pPr>
      <w:r w:rsidRPr="004F6E7C">
        <w:t>4.</w:t>
      </w:r>
      <w:r w:rsidRPr="004F6E7C">
        <w:tab/>
        <w:t>La terminación de la investigación criminal, así como la eventual sentencia condenatoria o absolutoria de las personas acusadas de haber cometido un delito de desaparición forzada o la declaración de ausencia por desaparición, no deben ser un obstáculo para continuar con las actividades de búsqueda, ni pueden ser invocadas para suspenderlas. Estas deben mantenerse hasta tanto no se hayan determinado con certeza las circunstancias de la desaparición, así como la suerte y el paradero de la persona desaparecida.</w:t>
      </w:r>
    </w:p>
    <w:p w14:paraId="4D71E561" w14:textId="77777777" w:rsidR="004F6E7C" w:rsidRPr="004F6E7C" w:rsidRDefault="004F6E7C" w:rsidP="004F6E7C">
      <w:pPr>
        <w:pStyle w:val="H1G"/>
      </w:pPr>
      <w:r>
        <w:tab/>
      </w:r>
      <w:r>
        <w:tab/>
      </w:r>
      <w:r w:rsidRPr="00A11028">
        <w:t>Principio 14. La búsqueda debe desarrollarse en condiciones seguras</w:t>
      </w:r>
    </w:p>
    <w:p w14:paraId="25798F22" w14:textId="77777777" w:rsidR="004F6E7C" w:rsidRPr="004F6E7C" w:rsidRDefault="004F6E7C" w:rsidP="004F6E7C">
      <w:pPr>
        <w:pStyle w:val="SingleTxtG"/>
      </w:pPr>
      <w:r w:rsidRPr="004F6E7C">
        <w:t>1.</w:t>
      </w:r>
      <w:r w:rsidRPr="004F6E7C">
        <w:tab/>
        <w:t>En el desarrollo del proceso de búsqueda, la protección de las víctimas debe ser garantizada por las autoridades competentes, en todo momento, independientemente del grado de participación que decidan tener en la búsqueda. Las personas que en el marco de la búsqueda y/o investigación ofrezcan testimonios, declaraciones o apoyo deben gozar de medidas de protección específicas, que atiendan las necesidades particulares de cada caso. Toda medida de protección debe tener en cuenta las características específicas e individuales de las personas a proteger.</w:t>
      </w:r>
    </w:p>
    <w:p w14:paraId="4374DD79" w14:textId="77777777" w:rsidR="004F6E7C" w:rsidRPr="004F6E7C" w:rsidRDefault="004F6E7C" w:rsidP="004F6E7C">
      <w:pPr>
        <w:pStyle w:val="SingleTxtG"/>
      </w:pPr>
      <w:r w:rsidRPr="004F6E7C">
        <w:t>2.</w:t>
      </w:r>
      <w:r w:rsidRPr="004F6E7C">
        <w:tab/>
        <w:t xml:space="preserve">Los Estados tienen que proveer apoyo económico a las víctimas que buscan a una persona desaparecida, tomando en cuenta el daño que se causa como consecuencia de la desaparición de un familiar en la economía familiar y los gastos adicionales que se tienen que asumir en el proceso de búsqueda, como transporte, alojamiento, pérdida de horas laborales y otros. </w:t>
      </w:r>
    </w:p>
    <w:p w14:paraId="756147CA" w14:textId="77777777" w:rsidR="004F6E7C" w:rsidRPr="004F6E7C" w:rsidRDefault="004F6E7C" w:rsidP="004F6E7C">
      <w:pPr>
        <w:pStyle w:val="SingleTxtG"/>
      </w:pPr>
      <w:r w:rsidRPr="004F6E7C">
        <w:t>3.</w:t>
      </w:r>
      <w:r w:rsidRPr="004F6E7C">
        <w:tab/>
        <w:t>Los funcionarios encargados de la búsqueda deben tomar en cuenta los riesgos para la salud física y mental que las personas y comunidades pueden experimentar durante todo el proceso de búsqueda, como los que se derivan del descubrimiento de la suerte de un familiar o de la frustración de no encontrar ninguna información. En cualquier momento en el que se identifique un riesgo, desde el inicio de la búsqueda hasta incluso después de la entrega de la persona desaparecida, las autoridades competentes deberán ofrecer acompañamiento integral a las víctimas y a todas las personas involucradas en la búsqueda. Toda medida de protección debe respetar el derecho a la privacidad de los beneficiarios. Debe contar con su aval previo y quedar sometida a la revisión cuando ellos lo pidan. El Estado debe permitir y facilitar medidas no estatales de protección.</w:t>
      </w:r>
    </w:p>
    <w:p w14:paraId="300C129C" w14:textId="77777777" w:rsidR="004F6E7C" w:rsidRPr="004F6E7C" w:rsidRDefault="004F6E7C" w:rsidP="004F6E7C">
      <w:pPr>
        <w:pStyle w:val="SingleTxtG"/>
      </w:pPr>
      <w:r>
        <w:t>4.</w:t>
      </w:r>
      <w:r>
        <w:tab/>
      </w:r>
      <w:r w:rsidRPr="004F6E7C">
        <w:t xml:space="preserve">Los Estados deben asegurar la coordinación interinstitucional de las entidades a cargo de las medidas de protección. </w:t>
      </w:r>
    </w:p>
    <w:p w14:paraId="5A32B8D2" w14:textId="77777777" w:rsidR="004F6E7C" w:rsidRPr="004F6E7C" w:rsidRDefault="004F6E7C" w:rsidP="004F6E7C">
      <w:pPr>
        <w:pStyle w:val="H1G"/>
      </w:pPr>
      <w:r>
        <w:tab/>
      </w:r>
      <w:r>
        <w:tab/>
      </w:r>
      <w:r w:rsidRPr="00A11028">
        <w:t>Principio 15. La búsqueda debe ser independiente e imparcial</w:t>
      </w:r>
    </w:p>
    <w:p w14:paraId="66E93B6F" w14:textId="77777777" w:rsidR="004F6E7C" w:rsidRPr="004F6E7C" w:rsidRDefault="004F6E7C" w:rsidP="004F6E7C">
      <w:pPr>
        <w:pStyle w:val="SingleTxtG"/>
      </w:pPr>
      <w:r w:rsidRPr="004F6E7C">
        <w:t>1.</w:t>
      </w:r>
      <w:r w:rsidRPr="004F6E7C">
        <w:tab/>
        <w:t xml:space="preserve">Las entidades encargadas de la búsqueda deben ser independientes y autónomas y deberán desempeñar todas sus funciones con respeto del principio del debido proceso. Todo el personal, incluido el auxiliar y el administrativo, debe ofrecer garantías de independencia, imparcialidad, competencia profesional, capacidad para realizar su trabajo con enfoque diferencial, sensibilidad e integridad moral. </w:t>
      </w:r>
    </w:p>
    <w:p w14:paraId="1C9A07CA" w14:textId="77777777" w:rsidR="004F6E7C" w:rsidRPr="004F6E7C" w:rsidRDefault="004F6E7C" w:rsidP="004F6E7C">
      <w:pPr>
        <w:pStyle w:val="SingleTxtG"/>
      </w:pPr>
      <w:r w:rsidRPr="004F6E7C">
        <w:t>2.</w:t>
      </w:r>
      <w:r w:rsidRPr="004F6E7C">
        <w:tab/>
        <w:t>Las entidades encargadas de la búsqueda en ningún caso podrán estar jerárquicamente subordinadas a cualquier institución, dependencia o persona que pueda estar implicada en casos de desaparición forzada.</w:t>
      </w:r>
    </w:p>
    <w:p w14:paraId="5C298A87" w14:textId="77777777" w:rsidR="004F6E7C" w:rsidRPr="004F6E7C" w:rsidRDefault="004F6E7C" w:rsidP="004F6E7C">
      <w:pPr>
        <w:pStyle w:val="SingleTxtG"/>
      </w:pPr>
      <w:r w:rsidRPr="004F6E7C">
        <w:t>3.</w:t>
      </w:r>
      <w:r w:rsidRPr="004F6E7C">
        <w:tab/>
        <w:t>Ninguna persona puede participar o estar en condiciones de influir en el curso de la búsqueda si se sospecha que ha participado en una desaparición forzada. Cuando una tal sospecha concierna a una persona que trabaja en una institución encargada de la búsqueda o que colabora con esta, se la relevará de inmediato de las funciones de búsqueda a su cargo.</w:t>
      </w:r>
    </w:p>
    <w:p w14:paraId="40B43516" w14:textId="77777777" w:rsidR="004F6E7C" w:rsidRPr="004F6E7C" w:rsidRDefault="004F6E7C" w:rsidP="004F6E7C">
      <w:pPr>
        <w:pStyle w:val="SingleTxtG"/>
      </w:pPr>
      <w:r w:rsidRPr="004F6E7C">
        <w:t>4.</w:t>
      </w:r>
      <w:r w:rsidRPr="004F6E7C">
        <w:tab/>
        <w:t>Los Estados tomarán las medidas necesarias para garantizar que, en el desempeño de sus labores, la entidad encargada de la búsqueda esté libre de influencias, alicientes, presiones, amenazas o intromisiones indebidas, sean directas o indirectas, de cualesquiera sectores o por cualquier motivo.</w:t>
      </w:r>
    </w:p>
    <w:p w14:paraId="5C6550E0" w14:textId="77777777" w:rsidR="004F6E7C" w:rsidRPr="00A11028" w:rsidRDefault="004F6E7C" w:rsidP="004F6E7C">
      <w:pPr>
        <w:pStyle w:val="H1G"/>
      </w:pPr>
      <w:r>
        <w:tab/>
      </w:r>
      <w:r>
        <w:tab/>
      </w:r>
      <w:r w:rsidRPr="00A11028">
        <w:t xml:space="preserve">Principio 16. La búsqueda debe regirse por protocolos que sean públicos </w:t>
      </w:r>
    </w:p>
    <w:p w14:paraId="35DC90F2" w14:textId="77777777" w:rsidR="004F6E7C" w:rsidRPr="00A90D86" w:rsidRDefault="004F6E7C" w:rsidP="004F6E7C">
      <w:pPr>
        <w:pStyle w:val="SingleTxtG"/>
      </w:pPr>
      <w:r w:rsidRPr="00A90D86">
        <w:t>1.</w:t>
      </w:r>
      <w:r w:rsidRPr="00A90D86">
        <w:tab/>
        <w:t>Los protocolos que se aplican para la búsqueda son una herramienta importante para garantizar la efectividad y la transparencia de la búsqueda. Deben permitir la supervisión de la misma por las autoridades competentes, las víctimas y todas las personas con un interés legítimo de conocerlos y supervisarlos. Estos protocolos deben ser públicos.</w:t>
      </w:r>
    </w:p>
    <w:p w14:paraId="69B15925" w14:textId="77777777" w:rsidR="004F6E7C" w:rsidRPr="00A90D86" w:rsidRDefault="004F6E7C" w:rsidP="004F6E7C">
      <w:pPr>
        <w:pStyle w:val="SingleTxtG"/>
      </w:pPr>
      <w:r w:rsidRPr="00A90D86">
        <w:t>2.</w:t>
      </w:r>
      <w:r w:rsidRPr="00A90D86">
        <w:tab/>
        <w:t>Una búsqueda ágil y efectiva puede a veces requerir innovación y creatividad, lo que puede llevar a la modificación de los protocolos existentes. Las innovaciones deben estar fundadas y ser transparentes.</w:t>
      </w:r>
    </w:p>
    <w:p w14:paraId="53B5DA59" w14:textId="77777777" w:rsidR="004F6E7C" w:rsidRPr="00A90D86" w:rsidRDefault="004F6E7C" w:rsidP="004F6E7C">
      <w:pPr>
        <w:pStyle w:val="SingleTxtG"/>
      </w:pPr>
      <w:r w:rsidRPr="00A90D86">
        <w:t>3.</w:t>
      </w:r>
      <w:r w:rsidRPr="00A90D86">
        <w:tab/>
        <w:t xml:space="preserve">Los protocolos de búsqueda deberán ser revisados y actualizados periódicamente o cada vez que sea necesario, para responder a aprendizajes, innovaciones y buenas prácticas que inicialmente no habían sido previstas. Toda actualización o revisión de los protocolos deberá ser fundada y transparente. </w:t>
      </w:r>
    </w:p>
    <w:p w14:paraId="0286767B" w14:textId="77777777" w:rsidR="004F6E7C" w:rsidRPr="00BD7CCD" w:rsidRDefault="004F6E7C" w:rsidP="004F6E7C">
      <w:pPr>
        <w:pStyle w:val="SingleTxtG"/>
      </w:pPr>
      <w:r w:rsidRPr="00A90D86">
        <w:t>4.</w:t>
      </w:r>
      <w:r w:rsidRPr="00A90D86">
        <w:tab/>
        <w:t>El cumplimiento de los protocolos y de otras normas que rigen la búsqueda debe ser supervisado de manera efectiva por instancias competentes.</w:t>
      </w:r>
    </w:p>
    <w:p w14:paraId="7B7C009B" w14:textId="2553D8F6" w:rsidR="004F6E7C" w:rsidRPr="004F6E7C" w:rsidRDefault="004F6E7C" w:rsidP="004F6E7C">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4F6E7C" w:rsidRPr="004F6E7C"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C31B" w14:textId="77777777" w:rsidR="00FB7C69" w:rsidRDefault="00FB7C69">
      <w:r>
        <w:separator/>
      </w:r>
    </w:p>
  </w:endnote>
  <w:endnote w:type="continuationSeparator" w:id="0">
    <w:p w14:paraId="2E9E85BD" w14:textId="77777777" w:rsidR="00FB7C69" w:rsidRDefault="00FB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EF6" w14:textId="2231657E" w:rsidR="00EC29B2" w:rsidRPr="001A4396" w:rsidRDefault="00EC29B2"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067001">
      <w:rPr>
        <w:b/>
        <w:noProof/>
        <w:sz w:val="18"/>
      </w:rPr>
      <w:t>10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4BDC" w14:textId="04AF66CA" w:rsidR="00EC29B2" w:rsidRPr="001A4396" w:rsidRDefault="00EC29B2"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067001">
      <w:rPr>
        <w:b/>
        <w:noProof/>
        <w:sz w:val="18"/>
      </w:rPr>
      <w:t>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867D" w14:textId="0EE0109F" w:rsidR="001949E6" w:rsidRPr="001949E6" w:rsidRDefault="001949E6" w:rsidP="001949E6">
    <w:pPr>
      <w:pStyle w:val="Footer"/>
      <w:spacing w:before="120" w:line="240" w:lineRule="auto"/>
      <w:rPr>
        <w:sz w:val="20"/>
      </w:rPr>
    </w:pPr>
    <w:r>
      <w:rPr>
        <w:sz w:val="20"/>
      </w:rPr>
      <w:t>GE.19-07604  (S)</w:t>
    </w:r>
    <w:r>
      <w:rPr>
        <w:sz w:val="20"/>
      </w:rPr>
      <w:br/>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sz w:val="56"/>
      </w:rPr>
      <w:t></w:t>
    </w:r>
    <w:r w:rsidRPr="001949E6">
      <w:rPr>
        <w:rFonts w:ascii="C39T30Lfz" w:hAnsi="C39T30Lfz"/>
        <w:noProof/>
        <w:sz w:val="56"/>
        <w:lang w:eastAsia="zh-CN"/>
      </w:rPr>
      <w:drawing>
        <wp:anchor distT="0" distB="0" distL="114300" distR="114300" simplePos="0" relativeHeight="251660288" behindDoc="0" locked="1" layoutInCell="1" allowOverlap="1" wp14:anchorId="44EA598F" wp14:editId="6D7AACD2">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736218E3" wp14:editId="1305C5E2">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ED/C/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7F3B" w14:textId="77777777" w:rsidR="00FB7C69" w:rsidRPr="001075E9" w:rsidRDefault="00FB7C69" w:rsidP="001075E9">
      <w:pPr>
        <w:tabs>
          <w:tab w:val="right" w:pos="2155"/>
        </w:tabs>
        <w:spacing w:after="80" w:line="240" w:lineRule="auto"/>
        <w:ind w:left="680"/>
        <w:rPr>
          <w:u w:val="single"/>
        </w:rPr>
      </w:pPr>
      <w:r>
        <w:rPr>
          <w:u w:val="single"/>
        </w:rPr>
        <w:tab/>
      </w:r>
    </w:p>
  </w:footnote>
  <w:footnote w:type="continuationSeparator" w:id="0">
    <w:p w14:paraId="660784C3" w14:textId="77777777" w:rsidR="00FB7C69" w:rsidRDefault="00FB7C69" w:rsidP="00407B78">
      <w:pPr>
        <w:tabs>
          <w:tab w:val="right" w:pos="2155"/>
        </w:tabs>
        <w:spacing w:after="80"/>
        <w:ind w:left="680"/>
        <w:rPr>
          <w:u w:val="single"/>
        </w:rPr>
      </w:pPr>
      <w:r>
        <w:rPr>
          <w:u w:val="single"/>
        </w:rPr>
        <w:tab/>
      </w:r>
    </w:p>
  </w:footnote>
  <w:footnote w:id="1">
    <w:p w14:paraId="3F8CDE6F" w14:textId="0714A0C0" w:rsidR="00EC29B2" w:rsidRPr="00053166" w:rsidRDefault="00EC29B2" w:rsidP="002067DF">
      <w:pPr>
        <w:pStyle w:val="FootnoteText"/>
      </w:pPr>
      <w:r>
        <w:rPr>
          <w:rStyle w:val="FootnoteReference"/>
        </w:rPr>
        <w:tab/>
      </w:r>
      <w:r w:rsidRPr="00053166">
        <w:rPr>
          <w:rStyle w:val="FootnoteReference"/>
          <w:sz w:val="20"/>
          <w:vertAlign w:val="baseline"/>
        </w:rPr>
        <w:t>*</w:t>
      </w:r>
      <w:r>
        <w:rPr>
          <w:rStyle w:val="FootnoteReference"/>
          <w:sz w:val="20"/>
          <w:vertAlign w:val="baseline"/>
        </w:rPr>
        <w:tab/>
      </w:r>
      <w:r>
        <w:t>Aprobad</w:t>
      </w:r>
      <w:r w:rsidR="002067DF">
        <w:t>o</w:t>
      </w:r>
      <w:r>
        <w:t>s por el Comité en su 16</w:t>
      </w:r>
      <w:r w:rsidR="007E78B1">
        <w:t>º</w:t>
      </w:r>
      <w:r>
        <w:t xml:space="preserve"> período de sesiones (8</w:t>
      </w:r>
      <w:r w:rsidR="007E78B1">
        <w:t xml:space="preserve"> a </w:t>
      </w:r>
      <w:r>
        <w:t>18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B951" w14:textId="77777777" w:rsidR="00EC29B2" w:rsidRPr="004F6E7C" w:rsidRDefault="00EC29B2">
    <w:pPr>
      <w:pStyle w:val="Header"/>
      <w:rPr>
        <w:lang w:val="en-GB"/>
      </w:rPr>
    </w:pPr>
    <w:r>
      <w:rPr>
        <w:lang w:val="en-GB"/>
      </w:rPr>
      <w:t>CED/C/7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D012" w14:textId="77777777" w:rsidR="00EC29B2" w:rsidRPr="004F6E7C" w:rsidRDefault="00EC29B2" w:rsidP="00935A0B">
    <w:pPr>
      <w:pStyle w:val="Header"/>
      <w:jc w:val="right"/>
      <w:rPr>
        <w:lang w:val="en-GB"/>
      </w:rPr>
    </w:pPr>
    <w:r w:rsidRPr="004F6E7C">
      <w:rPr>
        <w:lang w:val="en-GB"/>
      </w:rPr>
      <w:t>CED/C/7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716C" w14:textId="77777777" w:rsidR="001949E6" w:rsidRDefault="0019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5E352A"/>
    <w:multiLevelType w:val="hybridMultilevel"/>
    <w:tmpl w:val="F1281B48"/>
    <w:lvl w:ilvl="0" w:tplc="4E466A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F325044"/>
    <w:multiLevelType w:val="hybridMultilevel"/>
    <w:tmpl w:val="11AEBA16"/>
    <w:lvl w:ilvl="0" w:tplc="73C272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729A8"/>
    <w:multiLevelType w:val="hybridMultilevel"/>
    <w:tmpl w:val="48C2A37A"/>
    <w:lvl w:ilvl="0" w:tplc="38B25D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FC6DCD"/>
    <w:multiLevelType w:val="hybridMultilevel"/>
    <w:tmpl w:val="D5F48150"/>
    <w:lvl w:ilvl="0" w:tplc="4D02DA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3"/>
  </w:num>
  <w:num w:numId="3">
    <w:abstractNumId w:val="19"/>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9"/>
  </w:num>
  <w:num w:numId="19">
    <w:abstractNumId w:val="18"/>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5"/>
  </w:num>
  <w:num w:numId="33">
    <w:abstractNumId w:val="11"/>
  </w:num>
  <w:num w:numId="34">
    <w:abstractNumId w:val="12"/>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s-ES" w:vendorID="64" w:dllVersion="6" w:nlCheck="1" w:checkStyle="0"/>
  <w:activeWritingStyle w:appName="MSWord" w:lang="en-GB"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n-GB"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254E1"/>
    <w:rsid w:val="00033EE1"/>
    <w:rsid w:val="00042B72"/>
    <w:rsid w:val="00053166"/>
    <w:rsid w:val="000558BD"/>
    <w:rsid w:val="00067001"/>
    <w:rsid w:val="0008382C"/>
    <w:rsid w:val="0008514C"/>
    <w:rsid w:val="000B1564"/>
    <w:rsid w:val="000B57E7"/>
    <w:rsid w:val="000B6373"/>
    <w:rsid w:val="000D3664"/>
    <w:rsid w:val="000F09DF"/>
    <w:rsid w:val="000F61B2"/>
    <w:rsid w:val="001075E9"/>
    <w:rsid w:val="0014597F"/>
    <w:rsid w:val="00180183"/>
    <w:rsid w:val="0018024D"/>
    <w:rsid w:val="0018649F"/>
    <w:rsid w:val="0019130A"/>
    <w:rsid w:val="001949E6"/>
    <w:rsid w:val="00196389"/>
    <w:rsid w:val="001A4396"/>
    <w:rsid w:val="001B3EF6"/>
    <w:rsid w:val="001C7A89"/>
    <w:rsid w:val="001F2886"/>
    <w:rsid w:val="002067DF"/>
    <w:rsid w:val="00273BD3"/>
    <w:rsid w:val="00282D88"/>
    <w:rsid w:val="002874DE"/>
    <w:rsid w:val="002A02C6"/>
    <w:rsid w:val="002A2EFC"/>
    <w:rsid w:val="002C0E18"/>
    <w:rsid w:val="002C358F"/>
    <w:rsid w:val="002D4172"/>
    <w:rsid w:val="002D5AAC"/>
    <w:rsid w:val="002F1ACE"/>
    <w:rsid w:val="002F405F"/>
    <w:rsid w:val="002F4C6D"/>
    <w:rsid w:val="00301299"/>
    <w:rsid w:val="00307FB6"/>
    <w:rsid w:val="00317339"/>
    <w:rsid w:val="003215A3"/>
    <w:rsid w:val="00322004"/>
    <w:rsid w:val="003259FD"/>
    <w:rsid w:val="003402C2"/>
    <w:rsid w:val="0036649E"/>
    <w:rsid w:val="0037031C"/>
    <w:rsid w:val="00376E4E"/>
    <w:rsid w:val="00381C24"/>
    <w:rsid w:val="003958D0"/>
    <w:rsid w:val="003A31F6"/>
    <w:rsid w:val="003A3CE4"/>
    <w:rsid w:val="003B00E5"/>
    <w:rsid w:val="003B52DF"/>
    <w:rsid w:val="003D3526"/>
    <w:rsid w:val="003E0332"/>
    <w:rsid w:val="003E0751"/>
    <w:rsid w:val="003E0797"/>
    <w:rsid w:val="003F43D1"/>
    <w:rsid w:val="003F6FF0"/>
    <w:rsid w:val="00407B78"/>
    <w:rsid w:val="00424203"/>
    <w:rsid w:val="00430C46"/>
    <w:rsid w:val="004452DE"/>
    <w:rsid w:val="00454E07"/>
    <w:rsid w:val="0047474E"/>
    <w:rsid w:val="00483D84"/>
    <w:rsid w:val="004D1828"/>
    <w:rsid w:val="004F6E7C"/>
    <w:rsid w:val="0050108D"/>
    <w:rsid w:val="00513081"/>
    <w:rsid w:val="00517901"/>
    <w:rsid w:val="00521DC1"/>
    <w:rsid w:val="00526683"/>
    <w:rsid w:val="00567CE6"/>
    <w:rsid w:val="005709E0"/>
    <w:rsid w:val="00572E19"/>
    <w:rsid w:val="00583426"/>
    <w:rsid w:val="005961C8"/>
    <w:rsid w:val="005B3572"/>
    <w:rsid w:val="005D7914"/>
    <w:rsid w:val="005F0B42"/>
    <w:rsid w:val="00615628"/>
    <w:rsid w:val="00621949"/>
    <w:rsid w:val="00647C98"/>
    <w:rsid w:val="00664213"/>
    <w:rsid w:val="00665423"/>
    <w:rsid w:val="00681A10"/>
    <w:rsid w:val="00681F9D"/>
    <w:rsid w:val="006C2031"/>
    <w:rsid w:val="006D461A"/>
    <w:rsid w:val="006D762F"/>
    <w:rsid w:val="006E294E"/>
    <w:rsid w:val="006F35EE"/>
    <w:rsid w:val="007021FF"/>
    <w:rsid w:val="00712895"/>
    <w:rsid w:val="007434CB"/>
    <w:rsid w:val="00757357"/>
    <w:rsid w:val="007C333F"/>
    <w:rsid w:val="007E072F"/>
    <w:rsid w:val="007E78B1"/>
    <w:rsid w:val="007F27A2"/>
    <w:rsid w:val="008052F3"/>
    <w:rsid w:val="00805D1C"/>
    <w:rsid w:val="00825F8D"/>
    <w:rsid w:val="00827524"/>
    <w:rsid w:val="00834B71"/>
    <w:rsid w:val="00841CBA"/>
    <w:rsid w:val="0084663F"/>
    <w:rsid w:val="008571BB"/>
    <w:rsid w:val="0086445C"/>
    <w:rsid w:val="00875A15"/>
    <w:rsid w:val="00894693"/>
    <w:rsid w:val="008A08D7"/>
    <w:rsid w:val="008B6909"/>
    <w:rsid w:val="008C71C5"/>
    <w:rsid w:val="008F5E45"/>
    <w:rsid w:val="00906890"/>
    <w:rsid w:val="00911BE4"/>
    <w:rsid w:val="00932AD4"/>
    <w:rsid w:val="00935A0B"/>
    <w:rsid w:val="00951972"/>
    <w:rsid w:val="00953B31"/>
    <w:rsid w:val="009608F3"/>
    <w:rsid w:val="00971F39"/>
    <w:rsid w:val="00977367"/>
    <w:rsid w:val="009938B6"/>
    <w:rsid w:val="009D28EB"/>
    <w:rsid w:val="009E55F8"/>
    <w:rsid w:val="00A02994"/>
    <w:rsid w:val="00A32382"/>
    <w:rsid w:val="00A44B2D"/>
    <w:rsid w:val="00A80317"/>
    <w:rsid w:val="00A84021"/>
    <w:rsid w:val="00A84B56"/>
    <w:rsid w:val="00A86F80"/>
    <w:rsid w:val="00A90C2B"/>
    <w:rsid w:val="00A917B3"/>
    <w:rsid w:val="00AB4B51"/>
    <w:rsid w:val="00AB5CA6"/>
    <w:rsid w:val="00AD3C91"/>
    <w:rsid w:val="00AE5F3B"/>
    <w:rsid w:val="00B10CC7"/>
    <w:rsid w:val="00B16D34"/>
    <w:rsid w:val="00B26C1C"/>
    <w:rsid w:val="00B539E7"/>
    <w:rsid w:val="00B563EB"/>
    <w:rsid w:val="00B62458"/>
    <w:rsid w:val="00B80A93"/>
    <w:rsid w:val="00B8129C"/>
    <w:rsid w:val="00BD33EE"/>
    <w:rsid w:val="00BF2E5C"/>
    <w:rsid w:val="00C106D6"/>
    <w:rsid w:val="00C13BCE"/>
    <w:rsid w:val="00C4500A"/>
    <w:rsid w:val="00C60F0C"/>
    <w:rsid w:val="00C805C9"/>
    <w:rsid w:val="00C92939"/>
    <w:rsid w:val="00CA1679"/>
    <w:rsid w:val="00CB151C"/>
    <w:rsid w:val="00CB242B"/>
    <w:rsid w:val="00CC5187"/>
    <w:rsid w:val="00CE5A1A"/>
    <w:rsid w:val="00CE6F84"/>
    <w:rsid w:val="00CF55F6"/>
    <w:rsid w:val="00D04407"/>
    <w:rsid w:val="00D27E82"/>
    <w:rsid w:val="00D337DE"/>
    <w:rsid w:val="00D33D63"/>
    <w:rsid w:val="00D428AC"/>
    <w:rsid w:val="00D4778E"/>
    <w:rsid w:val="00D64BDF"/>
    <w:rsid w:val="00D6685A"/>
    <w:rsid w:val="00D82740"/>
    <w:rsid w:val="00D90138"/>
    <w:rsid w:val="00DC485F"/>
    <w:rsid w:val="00E24430"/>
    <w:rsid w:val="00E31CF9"/>
    <w:rsid w:val="00E50836"/>
    <w:rsid w:val="00E56EE3"/>
    <w:rsid w:val="00E60278"/>
    <w:rsid w:val="00E6615D"/>
    <w:rsid w:val="00E73F76"/>
    <w:rsid w:val="00E86371"/>
    <w:rsid w:val="00E8689D"/>
    <w:rsid w:val="00EA2C9F"/>
    <w:rsid w:val="00EC29B2"/>
    <w:rsid w:val="00ED0BDA"/>
    <w:rsid w:val="00EE7654"/>
    <w:rsid w:val="00EF1360"/>
    <w:rsid w:val="00EF3220"/>
    <w:rsid w:val="00F51E16"/>
    <w:rsid w:val="00F63772"/>
    <w:rsid w:val="00F67A2B"/>
    <w:rsid w:val="00F72BDE"/>
    <w:rsid w:val="00F76A49"/>
    <w:rsid w:val="00F82403"/>
    <w:rsid w:val="00F9377E"/>
    <w:rsid w:val="00F94155"/>
    <w:rsid w:val="00FB7C69"/>
    <w:rsid w:val="00FD1CBF"/>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5DFAB59A"/>
  <w15:docId w15:val="{D83DA493-C28C-4E3E-8951-3C228AB0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qFormat/>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
    <w:basedOn w:val="Normal"/>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locked/>
    <w:rsid w:val="004F6E7C"/>
    <w:rPr>
      <w:lang w:val="es-ES" w:eastAsia="es-ES"/>
    </w:rPr>
  </w:style>
  <w:style w:type="paragraph" w:styleId="ListParagraph">
    <w:name w:val="List Paragraph"/>
    <w:basedOn w:val="Normal"/>
    <w:uiPriority w:val="34"/>
    <w:qFormat/>
    <w:rsid w:val="004F6E7C"/>
    <w:pPr>
      <w:ind w:left="720"/>
      <w:contextualSpacing/>
    </w:pPr>
  </w:style>
  <w:style w:type="character" w:styleId="CommentReference">
    <w:name w:val="annotation reference"/>
    <w:basedOn w:val="DefaultParagraphFont"/>
    <w:semiHidden/>
    <w:unhideWhenUsed/>
    <w:rsid w:val="00282D88"/>
    <w:rPr>
      <w:sz w:val="18"/>
      <w:szCs w:val="18"/>
    </w:rPr>
  </w:style>
  <w:style w:type="paragraph" w:styleId="CommentText">
    <w:name w:val="annotation text"/>
    <w:basedOn w:val="Normal"/>
    <w:link w:val="CommentTextChar"/>
    <w:semiHidden/>
    <w:unhideWhenUsed/>
    <w:rsid w:val="00282D88"/>
    <w:pPr>
      <w:spacing w:line="240" w:lineRule="auto"/>
    </w:pPr>
    <w:rPr>
      <w:sz w:val="24"/>
      <w:szCs w:val="24"/>
    </w:rPr>
  </w:style>
  <w:style w:type="character" w:customStyle="1" w:styleId="CommentTextChar">
    <w:name w:val="Comment Text Char"/>
    <w:basedOn w:val="DefaultParagraphFont"/>
    <w:link w:val="CommentText"/>
    <w:semiHidden/>
    <w:rsid w:val="00282D88"/>
    <w:rPr>
      <w:sz w:val="24"/>
      <w:szCs w:val="24"/>
      <w:lang w:val="es-ES" w:eastAsia="es-ES"/>
    </w:rPr>
  </w:style>
  <w:style w:type="paragraph" w:styleId="CommentSubject">
    <w:name w:val="annotation subject"/>
    <w:basedOn w:val="CommentText"/>
    <w:next w:val="CommentText"/>
    <w:link w:val="CommentSubjectChar"/>
    <w:semiHidden/>
    <w:unhideWhenUsed/>
    <w:rsid w:val="00282D88"/>
    <w:rPr>
      <w:b/>
      <w:bCs/>
      <w:sz w:val="20"/>
      <w:szCs w:val="20"/>
    </w:rPr>
  </w:style>
  <w:style w:type="character" w:customStyle="1" w:styleId="CommentSubjectChar">
    <w:name w:val="Comment Subject Char"/>
    <w:basedOn w:val="CommentTextChar"/>
    <w:link w:val="CommentSubject"/>
    <w:semiHidden/>
    <w:rsid w:val="00282D88"/>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4B91-A936-42B1-8F87-1797C3B7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5460</Words>
  <Characters>30031</Characters>
  <Application>Microsoft Office Word</Application>
  <DocSecurity>0</DocSecurity>
  <Lines>250</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CED/C/7</vt:lpstr>
      <vt:lpstr>CED/C/7</vt:lpstr>
      <vt:lpstr>CAT/C/XXX/Y</vt:lpstr>
    </vt:vector>
  </TitlesOfParts>
  <Company>DCM</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CED/C/7</dc:title>
  <dc:subject/>
  <dc:creator>Maria Luisa Zeballos Moreno</dc:creator>
  <cp:keywords/>
  <dc:description/>
  <cp:lastModifiedBy>Maria Luisa Zeballos Moreno</cp:lastModifiedBy>
  <cp:revision>3</cp:revision>
  <cp:lastPrinted>2019-05-09T08:59:00Z</cp:lastPrinted>
  <dcterms:created xsi:type="dcterms:W3CDTF">2019-05-09T08:59:00Z</dcterms:created>
  <dcterms:modified xsi:type="dcterms:W3CDTF">2019-05-09T08:59:00Z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C/AFG/1</vt:lpwstr>
  </property>
  <property fmtid="{D5CDD505-2E9C-101B-9397-08002B2CF9AE}" pid="4" name="symh">
    <vt:lpwstr>CED/C/AFG/1</vt:lpwstr>
  </property>
  <property fmtid="{D5CDD505-2E9C-101B-9397-08002B2CF9AE}" pid="5" name="dist">
    <vt:lpwstr>general</vt:lpwstr>
  </property>
  <property fmtid="{D5CDD505-2E9C-101B-9397-08002B2CF9AE}" pid="6" name="date">
    <vt:lpwstr>16 de abril de 2019</vt:lpwstr>
  </property>
  <property fmtid="{D5CDD505-2E9C-101B-9397-08002B2CF9AE}" pid="7" name="sdate">
    <vt:lpwstr>[Start-End Dates ]</vt:lpwstr>
  </property>
  <property fmtid="{D5CDD505-2E9C-101B-9397-08002B2CF9AE}" pid="8" name="virs">
    <vt:lpwstr>Español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del Afganistán </vt:lpwstr>
  </property>
  <property fmtid="{D5CDD505-2E9C-101B-9397-08002B2CF9AE}" pid="12" name="countw">
    <vt:lpwstr>Afganistán </vt:lpwstr>
  </property>
  <property fmtid="{D5CDD505-2E9C-101B-9397-08002B2CF9AE}" pid="13" name="countwd">
    <vt:lpwstr>el Afganistán </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del Afganistán </vt:lpwstr>
  </property>
  <property fmtid="{D5CDD505-2E9C-101B-9397-08002B2CF9AE}" pid="20" name="preps">
    <vt:lpwstr>informe inicial del Afganistán </vt:lpwstr>
  </property>
  <property fmtid="{D5CDD505-2E9C-101B-9397-08002B2CF9AE}" pid="21" name="prepw">
    <vt:lpwstr>al informe inicial </vt:lpwstr>
  </property>
  <property fmtid="{D5CDD505-2E9C-101B-9397-08002B2CF9AE}" pid="22" name="prepws">
    <vt:lpwstr>informe inicial del Afganistán </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2019-04-16T11:18:35Z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 - Para. 1</vt:lpwstr>
  </property>
  <property fmtid="{D5CDD505-2E9C-101B-9397-08002B2CF9AE}" pid="30" name="doctype">
    <vt:lpwstr>Final</vt:lpwstr>
  </property>
  <property fmtid="{D5CDD505-2E9C-101B-9397-08002B2CF9AE}" pid="31" name="category">
    <vt:lpwstr>CED</vt:lpwstr>
  </property>
</Properties>
</file>