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617334">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617334" w:rsidP="00617334">
            <w:pPr>
              <w:jc w:val="right"/>
            </w:pPr>
            <w:r w:rsidRPr="00617334">
              <w:rPr>
                <w:sz w:val="40"/>
              </w:rPr>
              <w:t>CMW</w:t>
            </w:r>
            <w:r>
              <w:t>/C/MLI/CO/2</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617334" w:rsidRDefault="00617334" w:rsidP="00641F24">
            <w:pPr>
              <w:spacing w:before="240"/>
            </w:pPr>
            <w:proofErr w:type="spellStart"/>
            <w:r>
              <w:t>Distr</w:t>
            </w:r>
            <w:proofErr w:type="spellEnd"/>
            <w:r>
              <w:t>. générale</w:t>
            </w:r>
          </w:p>
          <w:p w:rsidR="00617334" w:rsidRDefault="00617334" w:rsidP="00617334">
            <w:pPr>
              <w:spacing w:line="240" w:lineRule="exact"/>
            </w:pPr>
            <w:r>
              <w:t xml:space="preserve">1 mai 2014 </w:t>
            </w:r>
          </w:p>
          <w:p w:rsidR="00617334" w:rsidRDefault="00617334" w:rsidP="00617334">
            <w:pPr>
              <w:spacing w:line="240" w:lineRule="exact"/>
            </w:pPr>
            <w:r>
              <w:t>Français</w:t>
            </w:r>
          </w:p>
          <w:p w:rsidR="006519B5" w:rsidRPr="00DB58B5" w:rsidRDefault="00617334" w:rsidP="00617334">
            <w:pPr>
              <w:spacing w:line="240" w:lineRule="exact"/>
            </w:pPr>
            <w:r>
              <w:t>Original: français</w:t>
            </w:r>
          </w:p>
        </w:tc>
      </w:tr>
    </w:tbl>
    <w:p w:rsidR="00617334" w:rsidRDefault="00617334" w:rsidP="00617334">
      <w:pPr>
        <w:spacing w:before="120"/>
        <w:rPr>
          <w:b/>
          <w:sz w:val="24"/>
          <w:szCs w:val="24"/>
        </w:rPr>
      </w:pPr>
      <w:r w:rsidRPr="00441241">
        <w:rPr>
          <w:b/>
          <w:sz w:val="24"/>
          <w:szCs w:val="24"/>
        </w:rPr>
        <w:t xml:space="preserve">Comité </w:t>
      </w:r>
      <w:r>
        <w:rPr>
          <w:b/>
          <w:sz w:val="24"/>
          <w:szCs w:val="24"/>
        </w:rPr>
        <w:t xml:space="preserve">pour </w:t>
      </w:r>
      <w:r w:rsidRPr="004F047B">
        <w:rPr>
          <w:b/>
          <w:sz w:val="24"/>
          <w:szCs w:val="24"/>
        </w:rPr>
        <w:t>la protection des droits</w:t>
      </w:r>
      <w:r>
        <w:rPr>
          <w:b/>
          <w:sz w:val="24"/>
          <w:szCs w:val="24"/>
        </w:rPr>
        <w:t xml:space="preserve"> </w:t>
      </w:r>
      <w:r w:rsidRPr="004F047B">
        <w:rPr>
          <w:b/>
          <w:sz w:val="24"/>
          <w:szCs w:val="24"/>
        </w:rPr>
        <w:t>de tous les travailleurs</w:t>
      </w:r>
      <w:r w:rsidRPr="004F047B">
        <w:rPr>
          <w:b/>
          <w:sz w:val="24"/>
          <w:szCs w:val="24"/>
        </w:rPr>
        <w:br/>
        <w:t>migrants et des membres</w:t>
      </w:r>
      <w:r>
        <w:rPr>
          <w:b/>
          <w:sz w:val="24"/>
          <w:szCs w:val="24"/>
        </w:rPr>
        <w:t xml:space="preserve"> </w:t>
      </w:r>
      <w:r w:rsidRPr="004F047B">
        <w:rPr>
          <w:b/>
          <w:sz w:val="24"/>
          <w:szCs w:val="24"/>
        </w:rPr>
        <w:t>de leur famille</w:t>
      </w:r>
    </w:p>
    <w:p w:rsidR="00617334" w:rsidRDefault="00617334" w:rsidP="00617334">
      <w:pPr>
        <w:pStyle w:val="HChG"/>
      </w:pPr>
      <w:r>
        <w:tab/>
      </w:r>
      <w:r w:rsidRPr="000A2667">
        <w:rPr>
          <w:szCs w:val="34"/>
        </w:rPr>
        <w:tab/>
      </w:r>
      <w:r>
        <w:t>Observations finales concernant le</w:t>
      </w:r>
      <w:r w:rsidRPr="00BC6DBC">
        <w:t xml:space="preserve"> </w:t>
      </w:r>
      <w:r>
        <w:t xml:space="preserve">deuxième rapport </w:t>
      </w:r>
      <w:r w:rsidRPr="00A253DF">
        <w:t>périodique du Mali</w:t>
      </w:r>
      <w:r w:rsidRPr="00D94C31">
        <w:rPr>
          <w:rStyle w:val="FootnoteReference"/>
          <w:b w:val="0"/>
          <w:bCs/>
          <w:sz w:val="20"/>
          <w:vertAlign w:val="baseline"/>
        </w:rPr>
        <w:footnoteReference w:customMarkFollows="1" w:id="2"/>
        <w:t>*</w:t>
      </w:r>
    </w:p>
    <w:p w:rsidR="00617334" w:rsidRPr="009D2E52" w:rsidRDefault="00617334" w:rsidP="00617334">
      <w:pPr>
        <w:pStyle w:val="SingleTxtG"/>
        <w:numPr>
          <w:ilvl w:val="2"/>
          <w:numId w:val="4"/>
        </w:numPr>
      </w:pPr>
      <w:r w:rsidRPr="00D52DA9">
        <w:t>Le</w:t>
      </w:r>
      <w:r w:rsidRPr="009D2E52">
        <w:t xml:space="preserve"> Comité a examiné le </w:t>
      </w:r>
      <w:r>
        <w:t>deuxième</w:t>
      </w:r>
      <w:r w:rsidRPr="009D2E52">
        <w:t xml:space="preserve"> rapport périodique du Mali (</w:t>
      </w:r>
      <w:r w:rsidRPr="004D5EFC">
        <w:t>CMW/C/MLI/2</w:t>
      </w:r>
      <w:r w:rsidRPr="009D2E52">
        <w:t>)</w:t>
      </w:r>
      <w:r w:rsidRPr="009D2E52">
        <w:rPr>
          <w:color w:val="1F497D"/>
        </w:rPr>
        <w:t xml:space="preserve"> </w:t>
      </w:r>
      <w:r w:rsidRPr="009D2E52">
        <w:rPr>
          <w:iCs/>
        </w:rPr>
        <w:t>à ses 247</w:t>
      </w:r>
      <w:r w:rsidRPr="009D2E52">
        <w:rPr>
          <w:iCs/>
          <w:vertAlign w:val="superscript"/>
        </w:rPr>
        <w:t>e</w:t>
      </w:r>
      <w:r w:rsidRPr="009D2E52">
        <w:rPr>
          <w:iCs/>
        </w:rPr>
        <w:t xml:space="preserve"> et 248</w:t>
      </w:r>
      <w:r w:rsidRPr="009D2E52">
        <w:rPr>
          <w:iCs/>
          <w:vertAlign w:val="superscript"/>
        </w:rPr>
        <w:t>e</w:t>
      </w:r>
      <w:r w:rsidRPr="009D2E52">
        <w:rPr>
          <w:iCs/>
        </w:rPr>
        <w:t xml:space="preserve"> séances</w:t>
      </w:r>
      <w:r w:rsidRPr="009D2E52">
        <w:rPr>
          <w:color w:val="1F497D"/>
        </w:rPr>
        <w:t xml:space="preserve"> </w:t>
      </w:r>
      <w:r w:rsidRPr="009D2E52">
        <w:t>(</w:t>
      </w:r>
      <w:r w:rsidRPr="005B5981">
        <w:t>CMW/C/SR.247 et 248</w:t>
      </w:r>
      <w:r w:rsidRPr="009D2E52">
        <w:rPr>
          <w:iCs/>
        </w:rPr>
        <w:t>), tenues les 2 et 3</w:t>
      </w:r>
      <w:r>
        <w:rPr>
          <w:iCs/>
        </w:rPr>
        <w:t> </w:t>
      </w:r>
      <w:r w:rsidRPr="009D2E52">
        <w:rPr>
          <w:iCs/>
        </w:rPr>
        <w:t>avril 2014,</w:t>
      </w:r>
      <w:r w:rsidRPr="009D2E52">
        <w:rPr>
          <w:color w:val="1F497D"/>
        </w:rPr>
        <w:t xml:space="preserve"> </w:t>
      </w:r>
      <w:r w:rsidRPr="009D2E52">
        <w:t xml:space="preserve">et a adopté les observations finales ci-après à sa </w:t>
      </w:r>
      <w:r w:rsidRPr="000B68C1">
        <w:rPr>
          <w:iCs/>
        </w:rPr>
        <w:t>261</w:t>
      </w:r>
      <w:r w:rsidRPr="000B68C1">
        <w:rPr>
          <w:iCs/>
          <w:vertAlign w:val="superscript"/>
        </w:rPr>
        <w:t>e</w:t>
      </w:r>
      <w:r w:rsidRPr="000B68C1">
        <w:rPr>
          <w:iCs/>
        </w:rPr>
        <w:t xml:space="preserve"> séance (CMW/C/SR.261), tenue le 11</w:t>
      </w:r>
      <w:r>
        <w:rPr>
          <w:iCs/>
        </w:rPr>
        <w:t> avril </w:t>
      </w:r>
      <w:r w:rsidRPr="000B68C1">
        <w:rPr>
          <w:iCs/>
        </w:rPr>
        <w:t>2014.</w:t>
      </w:r>
    </w:p>
    <w:p w:rsidR="00617334" w:rsidRPr="00D94C31" w:rsidRDefault="00617334" w:rsidP="00617334">
      <w:pPr>
        <w:pStyle w:val="HChG"/>
      </w:pPr>
      <w:r w:rsidRPr="00D94C31">
        <w:tab/>
        <w:t>A.</w:t>
      </w:r>
      <w:r w:rsidRPr="00D94C31">
        <w:tab/>
        <w:t>Introduction</w:t>
      </w:r>
    </w:p>
    <w:p w:rsidR="00617334" w:rsidRPr="009D2E52" w:rsidRDefault="00617334" w:rsidP="00617334">
      <w:pPr>
        <w:pStyle w:val="SingleTxtG"/>
        <w:numPr>
          <w:ilvl w:val="2"/>
          <w:numId w:val="4"/>
        </w:numPr>
        <w:rPr>
          <w:lang w:eastAsia="en-GB"/>
        </w:rPr>
      </w:pPr>
      <w:r>
        <w:rPr>
          <w:lang w:eastAsia="en-GB"/>
        </w:rPr>
        <w:t>L</w:t>
      </w:r>
      <w:r w:rsidRPr="009D2E52">
        <w:rPr>
          <w:lang w:eastAsia="en-GB"/>
        </w:rPr>
        <w:t>e Comité se félicite de la présentation du deuxième rapport périodique de l’État partie</w:t>
      </w:r>
      <w:r>
        <w:rPr>
          <w:lang w:eastAsia="en-GB"/>
        </w:rPr>
        <w:t xml:space="preserve"> en réponse à la liste des points à traiter établie avant la soumission du deuxième rapport périodique du Mali (CMW/C/MLI/Q/2)</w:t>
      </w:r>
      <w:r w:rsidRPr="009D2E52">
        <w:t>.</w:t>
      </w:r>
    </w:p>
    <w:p w:rsidR="00617334" w:rsidRPr="009D2E52" w:rsidRDefault="00617334" w:rsidP="00617334">
      <w:pPr>
        <w:pStyle w:val="SingleTxtG"/>
        <w:numPr>
          <w:ilvl w:val="2"/>
          <w:numId w:val="4"/>
        </w:numPr>
      </w:pPr>
      <w:r w:rsidRPr="000B68C1">
        <w:rPr>
          <w:color w:val="000000"/>
          <w:lang w:val="fr-FR" w:eastAsia="en-GB"/>
        </w:rPr>
        <w:t>Le Comité félicite l’État partie pour sa délégation</w:t>
      </w:r>
      <w:r w:rsidRPr="000B68C1">
        <w:t xml:space="preserve"> </w:t>
      </w:r>
      <w:r w:rsidRPr="004C78E6">
        <w:t>de haut niveau</w:t>
      </w:r>
      <w:r>
        <w:t xml:space="preserve"> conduite</w:t>
      </w:r>
      <w:r w:rsidRPr="004C78E6">
        <w:t xml:space="preserve"> par le </w:t>
      </w:r>
      <w:r>
        <w:t>Ministre du travail et des affaires sociales et humanitaires, M. </w:t>
      </w:r>
      <w:proofErr w:type="spellStart"/>
      <w:r>
        <w:t>Hamadou</w:t>
      </w:r>
      <w:proofErr w:type="spellEnd"/>
      <w:r>
        <w:t xml:space="preserve"> Konat</w:t>
      </w:r>
      <w:r w:rsidRPr="009D2E52">
        <w:rPr>
          <w:lang w:eastAsia="en-GB"/>
        </w:rPr>
        <w:t>é</w:t>
      </w:r>
      <w:r>
        <w:t xml:space="preserve">, </w:t>
      </w:r>
      <w:r w:rsidRPr="004C78E6">
        <w:t>et com</w:t>
      </w:r>
      <w:r>
        <w:t xml:space="preserve">posée d’un représentant du Ministère des affaires étrangères et de la coopération internationale, </w:t>
      </w:r>
      <w:r>
        <w:rPr>
          <w:color w:val="000000"/>
          <w:lang w:val="fr-FR" w:eastAsia="en-GB"/>
        </w:rPr>
        <w:t>de la</w:t>
      </w:r>
      <w:r w:rsidRPr="000B36EF">
        <w:rPr>
          <w:color w:val="000000"/>
          <w:lang w:val="fr-FR" w:eastAsia="en-GB"/>
        </w:rPr>
        <w:t xml:space="preserve"> Représentant</w:t>
      </w:r>
      <w:r>
        <w:rPr>
          <w:color w:val="000000"/>
          <w:lang w:val="fr-FR" w:eastAsia="en-GB"/>
        </w:rPr>
        <w:t>e</w:t>
      </w:r>
      <w:r w:rsidRPr="000B36EF">
        <w:rPr>
          <w:color w:val="000000"/>
          <w:lang w:val="fr-FR" w:eastAsia="en-GB"/>
        </w:rPr>
        <w:t xml:space="preserve"> </w:t>
      </w:r>
      <w:r>
        <w:rPr>
          <w:color w:val="000000"/>
          <w:lang w:val="fr-FR" w:eastAsia="en-GB"/>
        </w:rPr>
        <w:t>p</w:t>
      </w:r>
      <w:r w:rsidRPr="000B36EF">
        <w:rPr>
          <w:color w:val="000000"/>
          <w:lang w:val="fr-FR" w:eastAsia="en-GB"/>
        </w:rPr>
        <w:t>ermanent</w:t>
      </w:r>
      <w:r>
        <w:rPr>
          <w:color w:val="000000"/>
          <w:lang w:val="fr-FR" w:eastAsia="en-GB"/>
        </w:rPr>
        <w:t>e</w:t>
      </w:r>
      <w:r w:rsidRPr="000B36EF">
        <w:rPr>
          <w:color w:val="000000"/>
          <w:lang w:val="fr-FR" w:eastAsia="en-GB"/>
        </w:rPr>
        <w:t xml:space="preserve"> </w:t>
      </w:r>
      <w:r>
        <w:rPr>
          <w:color w:val="000000"/>
          <w:lang w:val="fr-FR" w:eastAsia="en-GB"/>
        </w:rPr>
        <w:t>du Mali</w:t>
      </w:r>
      <w:r w:rsidRPr="000B36EF">
        <w:rPr>
          <w:color w:val="000000"/>
          <w:lang w:val="fr-FR" w:eastAsia="en-GB"/>
        </w:rPr>
        <w:t xml:space="preserve"> auprès de l’Office des Nations Unies à Genève </w:t>
      </w:r>
      <w:r>
        <w:rPr>
          <w:color w:val="000000"/>
          <w:lang w:val="fr-FR" w:eastAsia="en-GB"/>
        </w:rPr>
        <w:t>et d’autres membres</w:t>
      </w:r>
      <w:r w:rsidRPr="000B36EF">
        <w:rPr>
          <w:color w:val="000000"/>
          <w:lang w:val="fr-FR" w:eastAsia="en-GB"/>
        </w:rPr>
        <w:t xml:space="preserve"> de la </w:t>
      </w:r>
      <w:r>
        <w:rPr>
          <w:color w:val="000000"/>
          <w:lang w:val="fr-FR" w:eastAsia="en-GB"/>
        </w:rPr>
        <w:t>M</w:t>
      </w:r>
      <w:r w:rsidRPr="000B36EF">
        <w:rPr>
          <w:color w:val="000000"/>
          <w:lang w:val="fr-FR" w:eastAsia="en-GB"/>
        </w:rPr>
        <w:t>ission permanente</w:t>
      </w:r>
      <w:r w:rsidRPr="004C78E6">
        <w:t xml:space="preserve">. Le Comité apprécie le dialogue qui s’est tenu entre la délégation et les membres du Comité, même si </w:t>
      </w:r>
      <w:r w:rsidRPr="00C266DB">
        <w:t xml:space="preserve">le rapport et les réponses </w:t>
      </w:r>
      <w:r>
        <w:t>orales ne contenaient</w:t>
      </w:r>
      <w:r w:rsidRPr="00C266DB">
        <w:t xml:space="preserve"> pas suffisamment d’informations</w:t>
      </w:r>
      <w:r>
        <w:t xml:space="preserve"> </w:t>
      </w:r>
      <w:r w:rsidRPr="00C266DB">
        <w:t>sur certaines questions</w:t>
      </w:r>
      <w:r>
        <w:t>,</w:t>
      </w:r>
      <w:r w:rsidRPr="0012287D">
        <w:t xml:space="preserve"> </w:t>
      </w:r>
      <w:r>
        <w:t>notamment des informations statistiques.</w:t>
      </w:r>
    </w:p>
    <w:p w:rsidR="00617334" w:rsidRPr="009D2E52" w:rsidRDefault="00617334" w:rsidP="00617334">
      <w:pPr>
        <w:pStyle w:val="SingleTxtG"/>
        <w:numPr>
          <w:ilvl w:val="2"/>
          <w:numId w:val="4"/>
        </w:numPr>
      </w:pPr>
      <w:r>
        <w:t>L</w:t>
      </w:r>
      <w:r w:rsidRPr="009D2E52">
        <w:t>e Comité note que les pays où sont employés la plupart des travailleurs migrants maliens ne sont pas encore parties à la Convention, ce qui constitue un obstacle à la jouissance par ces travailleurs des droits que leur reconnaît la Convention.</w:t>
      </w:r>
    </w:p>
    <w:p w:rsidR="00617334" w:rsidRPr="00A253DF" w:rsidRDefault="00617334" w:rsidP="00617334">
      <w:pPr>
        <w:pStyle w:val="HChG"/>
      </w:pPr>
      <w:r w:rsidRPr="00A253DF">
        <w:tab/>
        <w:t>B.</w:t>
      </w:r>
      <w:r w:rsidRPr="00A253DF">
        <w:tab/>
        <w:t>Aspects positifs</w:t>
      </w:r>
    </w:p>
    <w:p w:rsidR="00617334" w:rsidRPr="00A253DF" w:rsidRDefault="00617334" w:rsidP="00617334">
      <w:pPr>
        <w:pStyle w:val="SingleTxtG"/>
        <w:numPr>
          <w:ilvl w:val="2"/>
          <w:numId w:val="4"/>
        </w:numPr>
      </w:pPr>
      <w:r w:rsidRPr="00A253DF">
        <w:t>Le Comité note avec satisfaction les mesures législatives et politiques ci-après</w:t>
      </w:r>
      <w:r w:rsidRPr="007707AF">
        <w:t>:</w:t>
      </w:r>
    </w:p>
    <w:p w:rsidR="00617334" w:rsidRPr="007707AF" w:rsidRDefault="00617334" w:rsidP="00617334">
      <w:pPr>
        <w:pStyle w:val="SingleTxtG"/>
        <w:ind w:firstLine="567"/>
        <w:rPr>
          <w:rFonts w:eastAsia="Calibri"/>
        </w:rPr>
      </w:pPr>
      <w:r w:rsidRPr="00A253DF">
        <w:t>a)</w:t>
      </w:r>
      <w:r w:rsidRPr="00A253DF">
        <w:tab/>
        <w:t>L’adoption de la loi</w:t>
      </w:r>
      <w:r w:rsidRPr="007707AF">
        <w:rPr>
          <w:rFonts w:eastAsia="Calibri"/>
        </w:rPr>
        <w:t xml:space="preserve"> n</w:t>
      </w:r>
      <w:r w:rsidRPr="00D94C31">
        <w:rPr>
          <w:rFonts w:eastAsia="Calibri"/>
          <w:vertAlign w:val="superscript"/>
        </w:rPr>
        <w:t>o</w:t>
      </w:r>
      <w:r>
        <w:rPr>
          <w:rFonts w:eastAsia="Calibri"/>
        </w:rPr>
        <w:t> </w:t>
      </w:r>
      <w:r w:rsidRPr="007707AF">
        <w:rPr>
          <w:rFonts w:eastAsia="Calibri"/>
        </w:rPr>
        <w:t>2012-023 du 12</w:t>
      </w:r>
      <w:r>
        <w:rPr>
          <w:rFonts w:eastAsia="Calibri"/>
        </w:rPr>
        <w:t> </w:t>
      </w:r>
      <w:r w:rsidRPr="007707AF">
        <w:rPr>
          <w:rFonts w:eastAsia="Calibri"/>
        </w:rPr>
        <w:t>juillet 2012 relative à la lutte contre la traite des personnes et les pratiques assimilées;</w:t>
      </w:r>
    </w:p>
    <w:p w:rsidR="00617334" w:rsidRPr="00A253DF" w:rsidRDefault="00617334" w:rsidP="00617334">
      <w:pPr>
        <w:pStyle w:val="SingleTxtG"/>
        <w:ind w:firstLine="567"/>
      </w:pPr>
      <w:r w:rsidRPr="00A253DF">
        <w:t>b)</w:t>
      </w:r>
      <w:r w:rsidRPr="00A253DF">
        <w:tab/>
        <w:t xml:space="preserve">L’adoption du décret </w:t>
      </w:r>
      <w:r w:rsidRPr="007707AF">
        <w:rPr>
          <w:rFonts w:eastAsia="Calibri"/>
        </w:rPr>
        <w:t>n</w:t>
      </w:r>
      <w:r w:rsidRPr="00D94C31">
        <w:rPr>
          <w:rFonts w:eastAsia="Calibri"/>
          <w:vertAlign w:val="superscript"/>
        </w:rPr>
        <w:t>o</w:t>
      </w:r>
      <w:r>
        <w:rPr>
          <w:rFonts w:eastAsia="Calibri"/>
        </w:rPr>
        <w:t> </w:t>
      </w:r>
      <w:r w:rsidRPr="00A253DF">
        <w:t>036 PR-RM du 3</w:t>
      </w:r>
      <w:r>
        <w:t> </w:t>
      </w:r>
      <w:r w:rsidRPr="00A253DF">
        <w:t>février 2011 portant création du Comité national de coordination de la lutte contre la traite des personnes et les pratiques assimilées</w:t>
      </w:r>
      <w:r>
        <w:t>;</w:t>
      </w:r>
    </w:p>
    <w:p w:rsidR="00617334" w:rsidRPr="00A253DF" w:rsidRDefault="00617334" w:rsidP="00617334">
      <w:pPr>
        <w:pStyle w:val="SingleTxtG"/>
        <w:ind w:firstLine="567"/>
      </w:pPr>
      <w:r w:rsidRPr="00A253DF">
        <w:t>c)</w:t>
      </w:r>
      <w:r w:rsidRPr="00A253DF">
        <w:tab/>
        <w:t xml:space="preserve">L’adoption de l’arrêté </w:t>
      </w:r>
      <w:r w:rsidRPr="007707AF">
        <w:rPr>
          <w:rFonts w:eastAsia="Calibri"/>
        </w:rPr>
        <w:t>n</w:t>
      </w:r>
      <w:r w:rsidRPr="00D94C31">
        <w:rPr>
          <w:rFonts w:eastAsia="Calibri"/>
          <w:vertAlign w:val="superscript"/>
        </w:rPr>
        <w:t>o</w:t>
      </w:r>
      <w:r>
        <w:rPr>
          <w:rFonts w:eastAsia="Calibri"/>
        </w:rPr>
        <w:t> </w:t>
      </w:r>
      <w:r w:rsidRPr="00A253DF">
        <w:t>06-1940/MPFEF-SG du 8</w:t>
      </w:r>
      <w:r>
        <w:t> </w:t>
      </w:r>
      <w:r w:rsidRPr="00A253DF">
        <w:t>septembre 2006 portant création du Comité national de suivi des programmes de lutte contre la traite des enfants au</w:t>
      </w:r>
      <w:r>
        <w:t> </w:t>
      </w:r>
      <w:r w:rsidRPr="00A253DF">
        <w:t xml:space="preserve">Mali; </w:t>
      </w:r>
    </w:p>
    <w:p w:rsidR="00617334" w:rsidRPr="007707AF" w:rsidRDefault="00617334" w:rsidP="00617334">
      <w:pPr>
        <w:pStyle w:val="SingleTxtG"/>
        <w:ind w:firstLine="567"/>
      </w:pPr>
      <w:r w:rsidRPr="00A253DF">
        <w:t>d)</w:t>
      </w:r>
      <w:r w:rsidRPr="00A253DF">
        <w:tab/>
        <w:t>La signature</w:t>
      </w:r>
      <w:r>
        <w:t>,</w:t>
      </w:r>
      <w:r w:rsidRPr="00A253DF">
        <w:t xml:space="preserve"> le 15</w:t>
      </w:r>
      <w:r>
        <w:t> </w:t>
      </w:r>
      <w:r w:rsidRPr="00A253DF">
        <w:t>mars 2006</w:t>
      </w:r>
      <w:r>
        <w:t>,</w:t>
      </w:r>
      <w:r w:rsidRPr="00A253DF">
        <w:t xml:space="preserve"> d’un accord de financement (MLI </w:t>
      </w:r>
      <w:r w:rsidRPr="007707AF">
        <w:rPr>
          <w:rFonts w:eastAsia="Calibri"/>
        </w:rPr>
        <w:t>n</w:t>
      </w:r>
      <w:r w:rsidRPr="00D94C31">
        <w:rPr>
          <w:rFonts w:eastAsia="Calibri"/>
          <w:vertAlign w:val="superscript"/>
        </w:rPr>
        <w:t>o</w:t>
      </w:r>
      <w:r>
        <w:rPr>
          <w:rFonts w:eastAsia="Calibri"/>
        </w:rPr>
        <w:t> </w:t>
      </w:r>
      <w:r w:rsidRPr="00A253DF">
        <w:t>2005</w:t>
      </w:r>
      <w:r>
        <w:noBreakHyphen/>
      </w:r>
      <w:r w:rsidRPr="00A253DF">
        <w:t xml:space="preserve">081) pour un programme de </w:t>
      </w:r>
      <w:proofErr w:type="spellStart"/>
      <w:r w:rsidRPr="00A253DF">
        <w:t>codéveloppement</w:t>
      </w:r>
      <w:proofErr w:type="spellEnd"/>
      <w:r w:rsidRPr="00A253DF">
        <w:t xml:space="preserve"> (2006-2009) entre le Mali et la France, incluant des projets de réinsertion des migrants maliens retournés dans l’État</w:t>
      </w:r>
      <w:r w:rsidRPr="007707AF">
        <w:t xml:space="preserve"> partie.</w:t>
      </w:r>
    </w:p>
    <w:p w:rsidR="00617334" w:rsidRPr="007707AF" w:rsidRDefault="00617334" w:rsidP="00617334">
      <w:pPr>
        <w:pStyle w:val="SingleTxtG"/>
        <w:numPr>
          <w:ilvl w:val="2"/>
          <w:numId w:val="4"/>
        </w:numPr>
      </w:pPr>
      <w:r w:rsidRPr="007707AF">
        <w:t>Le Comité note avec satisfaction la ratification par l’État partie des traités internationaux suivants:</w:t>
      </w:r>
    </w:p>
    <w:p w:rsidR="00617334" w:rsidRPr="00A253DF" w:rsidRDefault="00617334" w:rsidP="00617334">
      <w:pPr>
        <w:pStyle w:val="SingleTxtG"/>
        <w:ind w:firstLine="567"/>
      </w:pPr>
      <w:r w:rsidRPr="00A253DF">
        <w:t>a)</w:t>
      </w:r>
      <w:r w:rsidRPr="00A253DF">
        <w:tab/>
        <w:t>La Convention internationale pour la protection de toutes les personnes contre les disparitions forcées, en</w:t>
      </w:r>
      <w:r>
        <w:t> </w:t>
      </w:r>
      <w:r w:rsidRPr="00A253DF">
        <w:t>2009;</w:t>
      </w:r>
    </w:p>
    <w:p w:rsidR="00617334" w:rsidRPr="007707AF" w:rsidRDefault="00617334" w:rsidP="00617334">
      <w:pPr>
        <w:pStyle w:val="SingleTxtG"/>
        <w:ind w:firstLine="567"/>
      </w:pPr>
      <w:r w:rsidRPr="00A253DF">
        <w:t>b)</w:t>
      </w:r>
      <w:r w:rsidRPr="00A253DF">
        <w:tab/>
        <w:t xml:space="preserve">La </w:t>
      </w:r>
      <w:r w:rsidRPr="007707AF">
        <w:t>Convention relative aux droits des personnes handicapées et son protocole facultatif, en</w:t>
      </w:r>
      <w:r>
        <w:t> </w:t>
      </w:r>
      <w:r w:rsidRPr="007707AF">
        <w:t>2008.</w:t>
      </w:r>
    </w:p>
    <w:p w:rsidR="00617334" w:rsidRPr="009D2E52" w:rsidRDefault="00617334" w:rsidP="00617334">
      <w:pPr>
        <w:pStyle w:val="HChG"/>
      </w:pPr>
      <w:r w:rsidRPr="009D2E52">
        <w:tab/>
        <w:t>C.</w:t>
      </w:r>
      <w:r w:rsidRPr="009D2E52">
        <w:tab/>
        <w:t xml:space="preserve">Facteurs et difficultés entravant la mise en œuvre </w:t>
      </w:r>
      <w:r>
        <w:br/>
      </w:r>
      <w:r w:rsidRPr="009D2E52">
        <w:t>de la Convention</w:t>
      </w:r>
    </w:p>
    <w:p w:rsidR="00617334" w:rsidRPr="007707AF" w:rsidRDefault="00617334" w:rsidP="00617334">
      <w:pPr>
        <w:pStyle w:val="SingleTxtG"/>
        <w:numPr>
          <w:ilvl w:val="2"/>
          <w:numId w:val="4"/>
        </w:numPr>
      </w:pPr>
      <w:r w:rsidRPr="00A253DF">
        <w:t>Le Comité reconnaît les difficultés auxquelles l’État partie est confronté, notamment la récente crise qu’a traversée l’État partie, la po</w:t>
      </w:r>
      <w:r w:rsidRPr="007707AF">
        <w:t xml:space="preserve">rosité des frontières et les changements </w:t>
      </w:r>
      <w:r w:rsidRPr="00385B1B">
        <w:t>climatiques, qui</w:t>
      </w:r>
      <w:r w:rsidRPr="007707AF">
        <w:t xml:space="preserve"> peuvent faire obstacle à la pleine réalisation de tous les droits et libertés fondamentales des travailleurs migrants et des membres de leur famille.</w:t>
      </w:r>
    </w:p>
    <w:p w:rsidR="00617334" w:rsidRPr="009D2E52" w:rsidRDefault="00617334" w:rsidP="00617334">
      <w:pPr>
        <w:pStyle w:val="HChG"/>
      </w:pPr>
      <w:r w:rsidRPr="009D2E52">
        <w:tab/>
        <w:t>D.</w:t>
      </w:r>
      <w:r w:rsidRPr="009D2E52">
        <w:tab/>
        <w:t>Principaux sujets de préoccupation, suggestions et</w:t>
      </w:r>
      <w:r>
        <w:t> </w:t>
      </w:r>
      <w:r w:rsidRPr="009D2E52">
        <w:t>recommandations</w:t>
      </w:r>
    </w:p>
    <w:p w:rsidR="00617334" w:rsidRPr="009D2E52" w:rsidRDefault="00617334" w:rsidP="00617334">
      <w:pPr>
        <w:pStyle w:val="H1G"/>
      </w:pPr>
      <w:r w:rsidRPr="009D2E52">
        <w:tab/>
        <w:t>1.</w:t>
      </w:r>
      <w:r w:rsidRPr="009D2E52">
        <w:tab/>
        <w:t>Mesures d’application générales (art. 73 et 84)</w:t>
      </w:r>
    </w:p>
    <w:p w:rsidR="00617334" w:rsidRDefault="00617334" w:rsidP="00617334">
      <w:pPr>
        <w:pStyle w:val="H23G"/>
      </w:pPr>
      <w:r w:rsidRPr="009D2E52">
        <w:tab/>
      </w:r>
      <w:r w:rsidRPr="009D2E52">
        <w:tab/>
        <w:t>Législation et application</w:t>
      </w:r>
    </w:p>
    <w:p w:rsidR="00617334" w:rsidRDefault="00617334" w:rsidP="00617334">
      <w:pPr>
        <w:pStyle w:val="SingleTxtG"/>
        <w:numPr>
          <w:ilvl w:val="2"/>
          <w:numId w:val="4"/>
        </w:numPr>
      </w:pPr>
      <w:r>
        <w:t>Le Comité note avec satisfaction les déclarations de la délégation selon lesquelles</w:t>
      </w:r>
      <w:r w:rsidRPr="008D2029">
        <w:t xml:space="preserve"> </w:t>
      </w:r>
      <w:r>
        <w:t xml:space="preserve">le code du travail en cours d’élaboration intègrera les dispositions de la Convention. Le </w:t>
      </w:r>
      <w:r w:rsidRPr="00655A7C">
        <w:t xml:space="preserve">Comité </w:t>
      </w:r>
      <w:r>
        <w:t xml:space="preserve">est cependant préoccupé par le fait </w:t>
      </w:r>
      <w:r w:rsidRPr="00655A7C">
        <w:t>que l</w:t>
      </w:r>
      <w:r>
        <w:t>’</w:t>
      </w:r>
      <w:r w:rsidRPr="00655A7C">
        <w:t>État partie n</w:t>
      </w:r>
      <w:r>
        <w:t>’</w:t>
      </w:r>
      <w:r w:rsidRPr="00655A7C">
        <w:t>a pas</w:t>
      </w:r>
      <w:r>
        <w:t xml:space="preserve"> encore adopté de dispositions juridiques relatives à l’application de la Convention.</w:t>
      </w:r>
    </w:p>
    <w:p w:rsidR="00617334" w:rsidRPr="00C36A7F" w:rsidRDefault="00617334" w:rsidP="00617334">
      <w:pPr>
        <w:pStyle w:val="SingleTxtG"/>
        <w:numPr>
          <w:ilvl w:val="2"/>
          <w:numId w:val="4"/>
        </w:numPr>
        <w:rPr>
          <w:b/>
        </w:rPr>
      </w:pPr>
      <w:r w:rsidRPr="00655A7C">
        <w:rPr>
          <w:b/>
        </w:rPr>
        <w:t>L</w:t>
      </w:r>
      <w:r>
        <w:rPr>
          <w:b/>
        </w:rPr>
        <w:t>e Comité invite l’</w:t>
      </w:r>
      <w:r w:rsidRPr="00655A7C">
        <w:rPr>
          <w:b/>
        </w:rPr>
        <w:t>État partie</w:t>
      </w:r>
      <w:r w:rsidRPr="00C36A7F">
        <w:rPr>
          <w:b/>
        </w:rPr>
        <w:t xml:space="preserve"> à prendre toutes les mesures nécessaires pour </w:t>
      </w:r>
      <w:r>
        <w:rPr>
          <w:b/>
        </w:rPr>
        <w:t>s’assurer que les dispositions de la Convention soient intégrées dans le code du travail en cours d’élaboration et pour assurer la mise en œuvre effective des présentes recommandations.</w:t>
      </w:r>
    </w:p>
    <w:p w:rsidR="00617334" w:rsidRPr="009D2E52" w:rsidRDefault="00617334" w:rsidP="00617334">
      <w:pPr>
        <w:pStyle w:val="SingleTxtG"/>
        <w:numPr>
          <w:ilvl w:val="2"/>
          <w:numId w:val="4"/>
        </w:numPr>
      </w:pPr>
      <w:r w:rsidRPr="009D2E52">
        <w:t xml:space="preserve">Le Comité </w:t>
      </w:r>
      <w:r w:rsidRPr="000165C3">
        <w:rPr>
          <w:lang w:val="fr-FR"/>
        </w:rPr>
        <w:t xml:space="preserve">note avec satisfaction </w:t>
      </w:r>
      <w:r>
        <w:t>la déclaration de</w:t>
      </w:r>
      <w:r w:rsidRPr="009D2E52">
        <w:t xml:space="preserve"> </w:t>
      </w:r>
      <w:r>
        <w:t>la délégation</w:t>
      </w:r>
      <w:r w:rsidRPr="009D2E52">
        <w:t xml:space="preserve"> </w:t>
      </w:r>
      <w:r>
        <w:t xml:space="preserve">selon laquelle l’État partie s’engage à prendre les dispositions nécessaires, dans les meilleurs délais, pour </w:t>
      </w:r>
      <w:r w:rsidRPr="009D2E52">
        <w:t>faire les déclarations prévues aux articles</w:t>
      </w:r>
      <w:r>
        <w:t> </w:t>
      </w:r>
      <w:r w:rsidRPr="009D2E52">
        <w:t>76 et 77 de la Convention par lesquelles il reconnaîtrait la compétence du Comité pour recevoir des communications d’États parties et de particuliers.</w:t>
      </w:r>
    </w:p>
    <w:p w:rsidR="00617334" w:rsidRPr="007707AF" w:rsidRDefault="00617334" w:rsidP="00617334">
      <w:pPr>
        <w:pStyle w:val="SingleTxtG"/>
        <w:numPr>
          <w:ilvl w:val="2"/>
          <w:numId w:val="4"/>
        </w:numPr>
        <w:rPr>
          <w:b/>
        </w:rPr>
      </w:pPr>
      <w:r w:rsidRPr="007707AF">
        <w:rPr>
          <w:b/>
        </w:rPr>
        <w:t>Le Comité</w:t>
      </w:r>
      <w:r w:rsidRPr="007707AF">
        <w:rPr>
          <w:b/>
          <w:lang w:val="fr-FR"/>
        </w:rPr>
        <w:t xml:space="preserve"> recommande à l’État </w:t>
      </w:r>
      <w:r w:rsidRPr="007707AF">
        <w:rPr>
          <w:b/>
          <w:spacing w:val="-2"/>
          <w:lang w:val="fr-FR"/>
        </w:rPr>
        <w:t>partie</w:t>
      </w:r>
      <w:r w:rsidRPr="007707AF">
        <w:rPr>
          <w:b/>
          <w:lang w:val="fr-FR"/>
        </w:rPr>
        <w:t xml:space="preserve"> de poursuivre ses actions en vue de faire les déclarations prévues aux articles</w:t>
      </w:r>
      <w:r>
        <w:rPr>
          <w:b/>
          <w:lang w:val="fr-FR"/>
        </w:rPr>
        <w:t> </w:t>
      </w:r>
      <w:r w:rsidRPr="007707AF">
        <w:rPr>
          <w:b/>
          <w:lang w:val="fr-FR"/>
        </w:rPr>
        <w:t>76 et 77 de la Convention</w:t>
      </w:r>
      <w:r w:rsidRPr="007707AF">
        <w:rPr>
          <w:b/>
        </w:rPr>
        <w:t>.</w:t>
      </w:r>
    </w:p>
    <w:p w:rsidR="00617334" w:rsidRPr="009D2E52" w:rsidRDefault="00617334" w:rsidP="00617334">
      <w:pPr>
        <w:pStyle w:val="SingleTxtG"/>
        <w:numPr>
          <w:ilvl w:val="2"/>
          <w:numId w:val="4"/>
        </w:numPr>
      </w:pPr>
      <w:r w:rsidRPr="009D2E52">
        <w:t>Tout en notant les difficultés énoncées par l’</w:t>
      </w:r>
      <w:r>
        <w:t>État</w:t>
      </w:r>
      <w:r w:rsidRPr="009D2E52">
        <w:t xml:space="preserve"> partie</w:t>
      </w:r>
      <w:r>
        <w:t>, telles que l’insuffisance de ressources,</w:t>
      </w:r>
      <w:r w:rsidRPr="009D2E52">
        <w:t xml:space="preserve"> pour faire face aux obligations qui na</w:t>
      </w:r>
      <w:r>
        <w:t>î</w:t>
      </w:r>
      <w:r w:rsidRPr="009D2E52">
        <w:t xml:space="preserve">traient d’une ratification des </w:t>
      </w:r>
      <w:r>
        <w:t>c</w:t>
      </w:r>
      <w:r w:rsidRPr="009D2E52">
        <w:t xml:space="preserve">onventions </w:t>
      </w:r>
      <w:r w:rsidRPr="007707AF">
        <w:rPr>
          <w:rFonts w:eastAsia="Calibri"/>
        </w:rPr>
        <w:t>n</w:t>
      </w:r>
      <w:r w:rsidRPr="00D94C31">
        <w:rPr>
          <w:rFonts w:eastAsia="Calibri"/>
          <w:vertAlign w:val="superscript"/>
        </w:rPr>
        <w:t>o</w:t>
      </w:r>
      <w:r>
        <w:rPr>
          <w:rFonts w:eastAsia="Calibri"/>
          <w:vertAlign w:val="superscript"/>
        </w:rPr>
        <w:t>s</w:t>
      </w:r>
      <w:r>
        <w:rPr>
          <w:rFonts w:eastAsia="Calibri"/>
        </w:rPr>
        <w:t> </w:t>
      </w:r>
      <w:r w:rsidRPr="009D2E52">
        <w:t>97</w:t>
      </w:r>
      <w:r>
        <w:t xml:space="preserve"> </w:t>
      </w:r>
      <w:r w:rsidRPr="009D2E52">
        <w:rPr>
          <w:lang w:val="fr-FR"/>
        </w:rPr>
        <w:t xml:space="preserve">(1949) </w:t>
      </w:r>
      <w:r w:rsidRPr="009D2E52">
        <w:t xml:space="preserve">et 143 </w:t>
      </w:r>
      <w:r w:rsidRPr="009D2E52">
        <w:rPr>
          <w:lang w:val="fr-FR"/>
        </w:rPr>
        <w:t xml:space="preserve">(1975) </w:t>
      </w:r>
      <w:r w:rsidRPr="009D2E52">
        <w:t xml:space="preserve">sur les </w:t>
      </w:r>
      <w:r>
        <w:t xml:space="preserve">travailleurs migrants </w:t>
      </w:r>
      <w:r w:rsidRPr="009D2E52">
        <w:t xml:space="preserve">de l’Organisation </w:t>
      </w:r>
      <w:r>
        <w:t>i</w:t>
      </w:r>
      <w:r w:rsidRPr="009D2E52">
        <w:t>nternationale du Travail (OIT), le Comité regrette que l’État ne soit pas encore partie</w:t>
      </w:r>
      <w:r>
        <w:t xml:space="preserve"> à ces deux conventions</w:t>
      </w:r>
      <w:r w:rsidRPr="009D2E52">
        <w:rPr>
          <w:lang w:val="fr-FR"/>
        </w:rPr>
        <w:t xml:space="preserve">, </w:t>
      </w:r>
      <w:r>
        <w:rPr>
          <w:lang w:val="fr-FR"/>
        </w:rPr>
        <w:t xml:space="preserve">ni aux conventions de l’OIT </w:t>
      </w:r>
      <w:r w:rsidRPr="007707AF">
        <w:rPr>
          <w:rFonts w:eastAsia="Calibri"/>
        </w:rPr>
        <w:t>n</w:t>
      </w:r>
      <w:r w:rsidRPr="00D94C31">
        <w:rPr>
          <w:rFonts w:eastAsia="Calibri"/>
          <w:vertAlign w:val="superscript"/>
        </w:rPr>
        <w:t>o</w:t>
      </w:r>
      <w:r>
        <w:rPr>
          <w:rFonts w:eastAsia="Calibri"/>
          <w:vertAlign w:val="superscript"/>
        </w:rPr>
        <w:t>s</w:t>
      </w:r>
      <w:r>
        <w:rPr>
          <w:rFonts w:eastAsia="Calibri"/>
        </w:rPr>
        <w:t> </w:t>
      </w:r>
      <w:r w:rsidRPr="009D2E52">
        <w:t xml:space="preserve">181 (1997) sur les agences d’emploi privées et </w:t>
      </w:r>
      <w:r w:rsidRPr="009D2E52">
        <w:rPr>
          <w:lang w:val="fr-FR"/>
        </w:rPr>
        <w:t>189 (2011) sur les travailleuses et travailleurs domestiques.</w:t>
      </w:r>
    </w:p>
    <w:p w:rsidR="00617334" w:rsidRPr="007707AF" w:rsidRDefault="00617334" w:rsidP="00617334">
      <w:pPr>
        <w:pStyle w:val="SingleTxtG"/>
        <w:numPr>
          <w:ilvl w:val="2"/>
          <w:numId w:val="4"/>
        </w:numPr>
        <w:rPr>
          <w:b/>
        </w:rPr>
      </w:pPr>
      <w:r w:rsidRPr="007707AF">
        <w:rPr>
          <w:b/>
        </w:rPr>
        <w:t xml:space="preserve">Le Comité rappelle à l’État partie que le niveau de développement et l’insuffisance de ressources disponibles ne peuvent justifier l’inaction de l’État pour la promotion et la protection des droits de l’homme. Le Comité recommande à l’État partie d’envisager de ratifier les conventions </w:t>
      </w:r>
      <w:r w:rsidRPr="006B011F">
        <w:rPr>
          <w:rFonts w:eastAsia="Calibri"/>
          <w:b/>
          <w:bCs/>
        </w:rPr>
        <w:t>n</w:t>
      </w:r>
      <w:r w:rsidRPr="006B011F">
        <w:rPr>
          <w:rFonts w:eastAsia="Calibri"/>
          <w:b/>
          <w:bCs/>
          <w:vertAlign w:val="superscript"/>
        </w:rPr>
        <w:t>os</w:t>
      </w:r>
      <w:r>
        <w:rPr>
          <w:rFonts w:eastAsia="Calibri"/>
        </w:rPr>
        <w:t> </w:t>
      </w:r>
      <w:r w:rsidRPr="007707AF">
        <w:rPr>
          <w:b/>
          <w:bCs/>
        </w:rPr>
        <w:t xml:space="preserve">97, 143, 181 et </w:t>
      </w:r>
      <w:r w:rsidRPr="007707AF">
        <w:rPr>
          <w:b/>
        </w:rPr>
        <w:t>189 de l’OIT.</w:t>
      </w:r>
    </w:p>
    <w:p w:rsidR="00617334" w:rsidRPr="00267411" w:rsidRDefault="00617334" w:rsidP="00617334">
      <w:pPr>
        <w:pStyle w:val="H23G"/>
      </w:pPr>
      <w:r>
        <w:tab/>
      </w:r>
      <w:r>
        <w:tab/>
      </w:r>
      <w:r w:rsidRPr="00267411">
        <w:t>Collecte de données</w:t>
      </w:r>
    </w:p>
    <w:p w:rsidR="00617334" w:rsidRDefault="00617334" w:rsidP="00617334">
      <w:pPr>
        <w:pStyle w:val="SingleTxtG"/>
        <w:numPr>
          <w:ilvl w:val="2"/>
          <w:numId w:val="4"/>
        </w:numPr>
      </w:pPr>
      <w:r>
        <w:t>Le Comité prend note</w:t>
      </w:r>
      <w:r w:rsidRPr="009D2E52">
        <w:t xml:space="preserve"> des données statistiques existantes sur le nombre de migrants au Mali, ventilé</w:t>
      </w:r>
      <w:r>
        <w:t>es par sexe et</w:t>
      </w:r>
      <w:r w:rsidRPr="009D2E52">
        <w:t xml:space="preserve"> collectées lors du </w:t>
      </w:r>
      <w:r>
        <w:t>quatrième</w:t>
      </w:r>
      <w:r>
        <w:rPr>
          <w:vertAlign w:val="superscript"/>
        </w:rPr>
        <w:t xml:space="preserve"> </w:t>
      </w:r>
      <w:r w:rsidRPr="009D2E52">
        <w:t xml:space="preserve">recensement général de </w:t>
      </w:r>
      <w:r w:rsidRPr="004F75C7">
        <w:t>la population du Mali de 2009</w:t>
      </w:r>
      <w:r>
        <w:t>;</w:t>
      </w:r>
      <w:r w:rsidRPr="004F75C7">
        <w:t xml:space="preserve"> de l’existence de la base de données </w:t>
      </w:r>
      <w:proofErr w:type="spellStart"/>
      <w:r w:rsidRPr="009D2E52">
        <w:t>Malikunnafoni</w:t>
      </w:r>
      <w:proofErr w:type="spellEnd"/>
      <w:r w:rsidRPr="009D2E52">
        <w:t xml:space="preserve"> sur le nombre de filles migrantes assistées</w:t>
      </w:r>
      <w:r>
        <w:t>;</w:t>
      </w:r>
      <w:r w:rsidRPr="004F75C7">
        <w:t xml:space="preserve"> et </w:t>
      </w:r>
      <w:r w:rsidRPr="009D2E52">
        <w:t>de l’élaboration d’une base de données sur la migration</w:t>
      </w:r>
      <w:r>
        <w:t xml:space="preserve"> depuis 2011.</w:t>
      </w:r>
      <w:r w:rsidRPr="009D2E52">
        <w:t xml:space="preserve"> </w:t>
      </w:r>
      <w:r>
        <w:t>Cependant, l</w:t>
      </w:r>
      <w:r w:rsidRPr="009D2E52">
        <w:t>e Comité regrette l</w:t>
      </w:r>
      <w:r>
        <w:t>’insuffisance</w:t>
      </w:r>
      <w:r w:rsidRPr="009D2E52">
        <w:t xml:space="preserve"> de</w:t>
      </w:r>
      <w:r>
        <w:t>s</w:t>
      </w:r>
      <w:r w:rsidRPr="009D2E52">
        <w:t xml:space="preserve"> données statistiques</w:t>
      </w:r>
      <w:r>
        <w:t>,</w:t>
      </w:r>
      <w:r w:rsidRPr="005F0165">
        <w:rPr>
          <w:lang w:val="fr-FR"/>
        </w:rPr>
        <w:t xml:space="preserve"> </w:t>
      </w:r>
      <w:r w:rsidRPr="009D2E52">
        <w:rPr>
          <w:bCs/>
          <w:lang w:val="fr-FR"/>
        </w:rPr>
        <w:t>ventilée</w:t>
      </w:r>
      <w:r>
        <w:rPr>
          <w:bCs/>
          <w:lang w:val="fr-FR"/>
        </w:rPr>
        <w:t>s</w:t>
      </w:r>
      <w:r w:rsidRPr="009D2E52">
        <w:rPr>
          <w:bCs/>
          <w:lang w:val="fr-FR"/>
        </w:rPr>
        <w:t xml:space="preserve"> par sexe, âge et origine</w:t>
      </w:r>
      <w:r w:rsidRPr="00EE7366">
        <w:rPr>
          <w:bCs/>
          <w:lang w:val="fr-FR"/>
        </w:rPr>
        <w:t>,</w:t>
      </w:r>
      <w:r w:rsidRPr="009D2E52">
        <w:t xml:space="preserve"> sur les flux migratoires à destination et en provenance de l’État partie</w:t>
      </w:r>
      <w:r>
        <w:t>, incluant les</w:t>
      </w:r>
      <w:r w:rsidRPr="009D2E52">
        <w:t xml:space="preserve"> membres de</w:t>
      </w:r>
      <w:r>
        <w:t>s</w:t>
      </w:r>
      <w:r w:rsidRPr="009D2E52">
        <w:t xml:space="preserve"> famille</w:t>
      </w:r>
      <w:r>
        <w:t>s</w:t>
      </w:r>
      <w:r w:rsidRPr="009D2E52">
        <w:t xml:space="preserve"> de</w:t>
      </w:r>
      <w:r>
        <w:t>s</w:t>
      </w:r>
      <w:r w:rsidRPr="009D2E52">
        <w:t xml:space="preserve"> travailleurs migrants. Il rappelle que ces informations sont indispensables pour comprendre la situation migratoire dans l’État partie et pour évaluer le niveau de mise en œuvre de la Convention</w:t>
      </w:r>
      <w:r w:rsidRPr="004F75C7">
        <w:t>.</w:t>
      </w:r>
    </w:p>
    <w:p w:rsidR="00617334" w:rsidRDefault="00617334" w:rsidP="00617334">
      <w:pPr>
        <w:pStyle w:val="SingleTxtG"/>
        <w:numPr>
          <w:ilvl w:val="2"/>
          <w:numId w:val="4"/>
        </w:numPr>
        <w:rPr>
          <w:b/>
        </w:rPr>
      </w:pPr>
      <w:r w:rsidRPr="009D2E52">
        <w:rPr>
          <w:b/>
        </w:rPr>
        <w:t xml:space="preserve">Le Comité </w:t>
      </w:r>
      <w:r>
        <w:rPr>
          <w:b/>
        </w:rPr>
        <w:t>recommande</w:t>
      </w:r>
      <w:r w:rsidRPr="009D2E52">
        <w:rPr>
          <w:b/>
        </w:rPr>
        <w:t xml:space="preserve"> à l’</w:t>
      </w:r>
      <w:r>
        <w:rPr>
          <w:b/>
        </w:rPr>
        <w:t>État</w:t>
      </w:r>
      <w:r w:rsidRPr="009D2E52">
        <w:rPr>
          <w:b/>
        </w:rPr>
        <w:t xml:space="preserve"> partie</w:t>
      </w:r>
      <w:r>
        <w:rPr>
          <w:b/>
        </w:rPr>
        <w:t>:</w:t>
      </w:r>
    </w:p>
    <w:p w:rsidR="00617334" w:rsidRDefault="00617334" w:rsidP="00617334">
      <w:pPr>
        <w:pStyle w:val="SingleTxtG"/>
        <w:ind w:firstLine="567"/>
        <w:rPr>
          <w:b/>
          <w:bCs/>
          <w:lang w:val="fr-FR"/>
        </w:rPr>
      </w:pPr>
      <w:r w:rsidRPr="00267411">
        <w:rPr>
          <w:b/>
        </w:rPr>
        <w:t>a)</w:t>
      </w:r>
      <w:r>
        <w:tab/>
      </w:r>
      <w:r>
        <w:rPr>
          <w:b/>
        </w:rPr>
        <w:t>D</w:t>
      </w:r>
      <w:r w:rsidRPr="009D2E52">
        <w:rPr>
          <w:b/>
        </w:rPr>
        <w:t xml:space="preserve">e solliciter l’assistance technique nécessaire en vue </w:t>
      </w:r>
      <w:r>
        <w:rPr>
          <w:b/>
        </w:rPr>
        <w:t>de faire en sorte que la</w:t>
      </w:r>
      <w:r w:rsidRPr="009D2E52">
        <w:rPr>
          <w:b/>
          <w:bCs/>
          <w:lang w:val="fr-FR"/>
        </w:rPr>
        <w:t xml:space="preserve"> base de données</w:t>
      </w:r>
      <w:r>
        <w:rPr>
          <w:b/>
          <w:bCs/>
          <w:lang w:val="fr-FR"/>
        </w:rPr>
        <w:t xml:space="preserve"> existante sur la migration soit</w:t>
      </w:r>
      <w:r w:rsidRPr="009D2E52">
        <w:rPr>
          <w:b/>
          <w:bCs/>
          <w:lang w:val="fr-FR"/>
        </w:rPr>
        <w:t xml:space="preserve"> centralisée</w:t>
      </w:r>
      <w:r>
        <w:rPr>
          <w:b/>
          <w:bCs/>
          <w:lang w:val="fr-FR"/>
        </w:rPr>
        <w:t xml:space="preserve"> et</w:t>
      </w:r>
      <w:r w:rsidRPr="009D2E52">
        <w:rPr>
          <w:b/>
          <w:bCs/>
          <w:lang w:val="fr-FR"/>
        </w:rPr>
        <w:t xml:space="preserve"> ventilée par sexe, âge et origine, en</w:t>
      </w:r>
      <w:r>
        <w:rPr>
          <w:b/>
          <w:bCs/>
          <w:lang w:val="fr-FR"/>
        </w:rPr>
        <w:t> </w:t>
      </w:r>
      <w:r w:rsidRPr="009D2E52">
        <w:rPr>
          <w:b/>
          <w:bCs/>
          <w:lang w:val="fr-FR"/>
        </w:rPr>
        <w:t>vue</w:t>
      </w:r>
      <w:r>
        <w:rPr>
          <w:b/>
          <w:bCs/>
          <w:lang w:val="fr-FR"/>
        </w:rPr>
        <w:t xml:space="preserve">: </w:t>
      </w:r>
    </w:p>
    <w:p w:rsidR="00617334" w:rsidRDefault="00617334" w:rsidP="00617334">
      <w:pPr>
        <w:pStyle w:val="SingleTxtG"/>
        <w:ind w:left="1701"/>
        <w:rPr>
          <w:b/>
          <w:bCs/>
          <w:lang w:val="fr-FR"/>
        </w:rPr>
      </w:pPr>
      <w:r>
        <w:rPr>
          <w:b/>
          <w:bCs/>
          <w:lang w:val="fr-FR"/>
        </w:rPr>
        <w:t>i)</w:t>
      </w:r>
      <w:r>
        <w:rPr>
          <w:b/>
          <w:bCs/>
          <w:lang w:val="fr-FR"/>
        </w:rPr>
        <w:tab/>
        <w:t>D</w:t>
      </w:r>
      <w:r w:rsidRPr="009D2E52">
        <w:rPr>
          <w:b/>
          <w:bCs/>
          <w:lang w:val="fr-FR"/>
        </w:rPr>
        <w:t xml:space="preserve">e mieux appréhender le contexte migratoire et la situation des travailleurs migrants </w:t>
      </w:r>
      <w:r>
        <w:rPr>
          <w:b/>
          <w:bCs/>
          <w:lang w:val="fr-FR"/>
        </w:rPr>
        <w:t>dans l’État partie</w:t>
      </w:r>
      <w:r w:rsidRPr="009D2E52">
        <w:rPr>
          <w:b/>
          <w:bCs/>
          <w:lang w:val="fr-FR"/>
        </w:rPr>
        <w:t>, y compris ceux qui sont en situation irrégulière</w:t>
      </w:r>
      <w:r>
        <w:rPr>
          <w:b/>
          <w:bCs/>
          <w:lang w:val="fr-FR"/>
        </w:rPr>
        <w:t xml:space="preserve">; </w:t>
      </w:r>
    </w:p>
    <w:p w:rsidR="00617334" w:rsidRDefault="00617334" w:rsidP="00617334">
      <w:pPr>
        <w:pStyle w:val="SingleTxtG"/>
        <w:ind w:left="1701"/>
        <w:rPr>
          <w:b/>
          <w:bCs/>
          <w:lang w:val="fr-FR"/>
        </w:rPr>
      </w:pPr>
      <w:r>
        <w:rPr>
          <w:b/>
          <w:bCs/>
          <w:lang w:val="fr-FR"/>
        </w:rPr>
        <w:t>ii)</w:t>
      </w:r>
      <w:r>
        <w:rPr>
          <w:b/>
          <w:bCs/>
          <w:lang w:val="fr-FR"/>
        </w:rPr>
        <w:tab/>
        <w:t>D</w:t>
      </w:r>
      <w:r w:rsidRPr="009D2E52">
        <w:rPr>
          <w:b/>
          <w:bCs/>
          <w:lang w:val="fr-FR"/>
        </w:rPr>
        <w:t xml:space="preserve">e permettre une mise en œuvre efficace de </w:t>
      </w:r>
      <w:r>
        <w:rPr>
          <w:b/>
          <w:bCs/>
          <w:lang w:val="fr-FR"/>
        </w:rPr>
        <w:t>l</w:t>
      </w:r>
      <w:r w:rsidRPr="009D2E52">
        <w:rPr>
          <w:b/>
          <w:bCs/>
          <w:lang w:val="fr-FR"/>
        </w:rPr>
        <w:t>a politique migratoire</w:t>
      </w:r>
      <w:r>
        <w:rPr>
          <w:b/>
          <w:bCs/>
          <w:lang w:val="fr-FR"/>
        </w:rPr>
        <w:t>;</w:t>
      </w:r>
    </w:p>
    <w:p w:rsidR="00617334" w:rsidRDefault="00617334" w:rsidP="00617334">
      <w:pPr>
        <w:pStyle w:val="SingleTxtG"/>
        <w:ind w:left="1701"/>
        <w:rPr>
          <w:b/>
          <w:lang w:val="fr-FR"/>
        </w:rPr>
      </w:pPr>
      <w:r>
        <w:rPr>
          <w:b/>
          <w:bCs/>
          <w:lang w:val="fr-FR"/>
        </w:rPr>
        <w:t>iii)</w:t>
      </w:r>
      <w:r>
        <w:rPr>
          <w:b/>
          <w:bCs/>
          <w:lang w:val="fr-FR"/>
        </w:rPr>
        <w:tab/>
        <w:t>D</w:t>
      </w:r>
      <w:r w:rsidRPr="009D2E52">
        <w:rPr>
          <w:b/>
          <w:bCs/>
          <w:lang w:val="fr-FR"/>
        </w:rPr>
        <w:t xml:space="preserve">e surveiller </w:t>
      </w:r>
      <w:r w:rsidRPr="009D2E52">
        <w:rPr>
          <w:b/>
          <w:bCs/>
        </w:rPr>
        <w:t>l’application des dispositions de la Convention</w:t>
      </w:r>
      <w:r>
        <w:rPr>
          <w:b/>
          <w:lang w:val="fr-FR"/>
        </w:rPr>
        <w:t>;</w:t>
      </w:r>
    </w:p>
    <w:p w:rsidR="00617334" w:rsidRDefault="00617334" w:rsidP="00617334">
      <w:pPr>
        <w:pStyle w:val="SingleTxtG"/>
        <w:ind w:firstLine="567"/>
        <w:rPr>
          <w:b/>
        </w:rPr>
      </w:pPr>
      <w:r>
        <w:rPr>
          <w:b/>
          <w:lang w:val="fr-FR"/>
        </w:rPr>
        <w:t>b)</w:t>
      </w:r>
      <w:r>
        <w:rPr>
          <w:b/>
          <w:lang w:val="fr-FR"/>
        </w:rPr>
        <w:tab/>
        <w:t>De fournir</w:t>
      </w:r>
      <w:r w:rsidRPr="000165C3">
        <w:rPr>
          <w:b/>
          <w:lang w:val="fr-FR"/>
        </w:rPr>
        <w:t xml:space="preserve"> des renseignements sur le nombre de travailleurs migrants ma</w:t>
      </w:r>
      <w:r>
        <w:rPr>
          <w:b/>
          <w:lang w:val="fr-FR"/>
        </w:rPr>
        <w:t>liens</w:t>
      </w:r>
      <w:r w:rsidRPr="000165C3">
        <w:rPr>
          <w:b/>
          <w:lang w:val="fr-FR"/>
        </w:rPr>
        <w:t xml:space="preserve"> et de membres de leur famille se trouvant à l’étranger, y compris ceux qui sont en situation irrégulière</w:t>
      </w:r>
      <w:r>
        <w:rPr>
          <w:b/>
          <w:lang w:val="fr-FR"/>
        </w:rPr>
        <w:t xml:space="preserve"> et, dans la mesure du possible, sur leur situation au titre de la Convention</w:t>
      </w:r>
      <w:r w:rsidRPr="000165C3">
        <w:rPr>
          <w:b/>
          <w:lang w:val="fr-FR"/>
        </w:rPr>
        <w:t>. En l’absence d’informations précises, le Comité souhaiterait obtenir des données fiables, fondées sur des sondages ou des estimations crédibles</w:t>
      </w:r>
      <w:r w:rsidRPr="000165C3">
        <w:rPr>
          <w:lang w:val="fr-FR"/>
        </w:rPr>
        <w:t>.</w:t>
      </w:r>
    </w:p>
    <w:p w:rsidR="00617334" w:rsidRPr="006B1151" w:rsidRDefault="00617334" w:rsidP="00617334">
      <w:pPr>
        <w:pStyle w:val="H23G"/>
      </w:pPr>
      <w:r>
        <w:tab/>
      </w:r>
      <w:r>
        <w:tab/>
      </w:r>
      <w:r w:rsidRPr="006B1151">
        <w:t>Formation et diffusion de la Convention</w:t>
      </w:r>
    </w:p>
    <w:p w:rsidR="00617334" w:rsidRPr="000B68C1" w:rsidRDefault="00617334" w:rsidP="00617334">
      <w:pPr>
        <w:pStyle w:val="SingleTxtG"/>
        <w:numPr>
          <w:ilvl w:val="2"/>
          <w:numId w:val="4"/>
        </w:numPr>
        <w:rPr>
          <w:lang w:eastAsia="en-GB"/>
        </w:rPr>
      </w:pPr>
      <w:r w:rsidRPr="009D2E52">
        <w:rPr>
          <w:bCs/>
          <w:lang w:val="fr-FR"/>
        </w:rPr>
        <w:t>Tout en notant</w:t>
      </w:r>
      <w:r>
        <w:rPr>
          <w:bCs/>
          <w:lang w:val="fr-FR"/>
        </w:rPr>
        <w:t xml:space="preserve"> avec satisfaction</w:t>
      </w:r>
      <w:r w:rsidRPr="009D2E52">
        <w:rPr>
          <w:bCs/>
          <w:lang w:val="fr-FR"/>
        </w:rPr>
        <w:t xml:space="preserve"> </w:t>
      </w:r>
      <w:r>
        <w:rPr>
          <w:bCs/>
          <w:lang w:val="fr-FR"/>
        </w:rPr>
        <w:t>l’engagement exprimé par la délégation de renforcer la capacité des fonctionnaires en matière de migration</w:t>
      </w:r>
      <w:r w:rsidRPr="009D2E52">
        <w:rPr>
          <w:bCs/>
          <w:lang w:val="fr-FR"/>
        </w:rPr>
        <w:t xml:space="preserve">, le Comité </w:t>
      </w:r>
      <w:r>
        <w:rPr>
          <w:bCs/>
          <w:lang w:val="fr-FR"/>
        </w:rPr>
        <w:t>note l’absence d’informations sur l’existence de</w:t>
      </w:r>
      <w:r w:rsidRPr="009D2E52">
        <w:rPr>
          <w:bCs/>
          <w:lang w:val="fr-FR"/>
        </w:rPr>
        <w:t xml:space="preserve"> programmes</w:t>
      </w:r>
      <w:r>
        <w:rPr>
          <w:bCs/>
          <w:lang w:val="fr-FR"/>
        </w:rPr>
        <w:t xml:space="preserve"> spécifiques</w:t>
      </w:r>
      <w:r w:rsidRPr="009D2E52">
        <w:rPr>
          <w:bCs/>
          <w:lang w:val="fr-FR"/>
        </w:rPr>
        <w:t xml:space="preserve"> de formation portant sur la Convention destinés aux fonctionnaires concernés, tels que les</w:t>
      </w:r>
      <w:r>
        <w:rPr>
          <w:bCs/>
          <w:lang w:val="fr-FR"/>
        </w:rPr>
        <w:t xml:space="preserve"> membres des</w:t>
      </w:r>
      <w:r w:rsidRPr="009D2E52">
        <w:rPr>
          <w:bCs/>
          <w:lang w:val="fr-FR"/>
        </w:rPr>
        <w:t xml:space="preserve"> </w:t>
      </w:r>
      <w:r>
        <w:rPr>
          <w:bCs/>
          <w:lang w:val="fr-FR"/>
        </w:rPr>
        <w:t>forces de sécurité</w:t>
      </w:r>
      <w:r w:rsidRPr="009D2E52">
        <w:rPr>
          <w:bCs/>
          <w:lang w:val="fr-FR"/>
        </w:rPr>
        <w:t>, les agents des ambassades et des consulats, les travailleurs sociaux, les juges</w:t>
      </w:r>
      <w:r>
        <w:rPr>
          <w:bCs/>
          <w:lang w:val="fr-FR"/>
        </w:rPr>
        <w:t xml:space="preserve"> et</w:t>
      </w:r>
      <w:r w:rsidRPr="009D2E52">
        <w:rPr>
          <w:bCs/>
          <w:lang w:val="fr-FR"/>
        </w:rPr>
        <w:t xml:space="preserve"> les procureurs, à l’instar de ce qui a été recommandé par le Comité dans ses </w:t>
      </w:r>
      <w:r>
        <w:rPr>
          <w:bCs/>
          <w:lang w:val="fr-FR"/>
        </w:rPr>
        <w:t>premières</w:t>
      </w:r>
      <w:r w:rsidRPr="009D2E52">
        <w:rPr>
          <w:bCs/>
          <w:lang w:val="fr-FR"/>
        </w:rPr>
        <w:t xml:space="preserve"> observations finales</w:t>
      </w:r>
      <w:r>
        <w:rPr>
          <w:bCs/>
          <w:lang w:val="fr-FR"/>
        </w:rPr>
        <w:t xml:space="preserve"> (CMW/C/MLI/CO/1)</w:t>
      </w:r>
      <w:r w:rsidRPr="009D2E52">
        <w:rPr>
          <w:bCs/>
          <w:lang w:val="fr-FR"/>
        </w:rPr>
        <w:t>.</w:t>
      </w:r>
    </w:p>
    <w:p w:rsidR="00617334" w:rsidRDefault="00617334" w:rsidP="00617334">
      <w:pPr>
        <w:pStyle w:val="SingleTxtG"/>
        <w:numPr>
          <w:ilvl w:val="2"/>
          <w:numId w:val="4"/>
        </w:numPr>
        <w:rPr>
          <w:b/>
          <w:lang w:eastAsia="en-GB"/>
        </w:rPr>
      </w:pPr>
      <w:r w:rsidRPr="009D2E52">
        <w:rPr>
          <w:b/>
          <w:bCs/>
          <w:lang w:val="fr-FR"/>
        </w:rPr>
        <w:t>Le Comi</w:t>
      </w:r>
      <w:r>
        <w:rPr>
          <w:b/>
          <w:bCs/>
          <w:lang w:val="fr-FR"/>
        </w:rPr>
        <w:t xml:space="preserve">té recommande à l’État partie d’instaurer des sessions de formation spécifiques </w:t>
      </w:r>
      <w:r w:rsidRPr="009D2E52">
        <w:rPr>
          <w:b/>
          <w:bCs/>
          <w:lang w:val="fr-FR"/>
        </w:rPr>
        <w:t>sur le contenu et l’applica</w:t>
      </w:r>
      <w:r>
        <w:rPr>
          <w:b/>
          <w:bCs/>
          <w:lang w:val="fr-FR"/>
        </w:rPr>
        <w:t>tion</w:t>
      </w:r>
      <w:r w:rsidRPr="009D2E52">
        <w:rPr>
          <w:b/>
          <w:bCs/>
          <w:lang w:val="fr-FR"/>
        </w:rPr>
        <w:t xml:space="preserve"> de la Convention à</w:t>
      </w:r>
      <w:r>
        <w:rPr>
          <w:b/>
          <w:bCs/>
          <w:lang w:val="fr-FR"/>
        </w:rPr>
        <w:t xml:space="preserve"> l’intention de</w:t>
      </w:r>
      <w:r w:rsidRPr="009D2E52">
        <w:rPr>
          <w:b/>
          <w:bCs/>
          <w:lang w:val="fr-FR"/>
        </w:rPr>
        <w:t xml:space="preserve"> l’ensemble des fonctionnaires amenés à travailler avec des travailleurs migrants, en particulier les magistrats, l</w:t>
      </w:r>
      <w:r>
        <w:rPr>
          <w:b/>
          <w:bCs/>
          <w:lang w:val="fr-FR"/>
        </w:rPr>
        <w:t>es forces de sécurité</w:t>
      </w:r>
      <w:r w:rsidRPr="009D2E52">
        <w:rPr>
          <w:b/>
          <w:bCs/>
          <w:lang w:val="fr-FR"/>
        </w:rPr>
        <w:t xml:space="preserve"> et la police des frontières, les agents de l’immigration</w:t>
      </w:r>
      <w:r>
        <w:rPr>
          <w:b/>
          <w:bCs/>
          <w:lang w:val="fr-FR"/>
        </w:rPr>
        <w:t xml:space="preserve">, </w:t>
      </w:r>
      <w:r w:rsidRPr="009D2E52">
        <w:rPr>
          <w:b/>
          <w:bCs/>
          <w:lang w:val="fr-FR"/>
        </w:rPr>
        <w:t xml:space="preserve">les agents </w:t>
      </w:r>
      <w:r>
        <w:rPr>
          <w:b/>
          <w:bCs/>
          <w:lang w:val="fr-FR"/>
        </w:rPr>
        <w:t>des ambassades et des consulats</w:t>
      </w:r>
      <w:r w:rsidRPr="009D2E52">
        <w:rPr>
          <w:b/>
          <w:bCs/>
          <w:lang w:val="fr-FR"/>
        </w:rPr>
        <w:t>, les inspecteurs du travail et les travailleurs sociaux</w:t>
      </w:r>
      <w:r>
        <w:rPr>
          <w:b/>
          <w:bCs/>
          <w:lang w:val="fr-FR"/>
        </w:rPr>
        <w:t>.</w:t>
      </w:r>
    </w:p>
    <w:p w:rsidR="00617334" w:rsidRDefault="00617334" w:rsidP="00617334">
      <w:pPr>
        <w:pStyle w:val="H1G"/>
      </w:pPr>
      <w:r>
        <w:tab/>
        <w:t>2.</w:t>
      </w:r>
      <w:r>
        <w:tab/>
      </w:r>
      <w:r w:rsidRPr="005B41EE">
        <w:t>Principes généraux (art. 7 et 83)</w:t>
      </w:r>
    </w:p>
    <w:p w:rsidR="00617334" w:rsidRPr="005B41EE" w:rsidRDefault="00617334" w:rsidP="00617334">
      <w:pPr>
        <w:pStyle w:val="H23G"/>
      </w:pPr>
      <w:r>
        <w:tab/>
      </w:r>
      <w:r>
        <w:tab/>
      </w:r>
      <w:r w:rsidRPr="005B41EE">
        <w:t>Droit à un recours utile</w:t>
      </w:r>
    </w:p>
    <w:p w:rsidR="00617334" w:rsidRPr="009D2E52" w:rsidRDefault="00617334" w:rsidP="00617334">
      <w:pPr>
        <w:pStyle w:val="SingleTxtG"/>
        <w:numPr>
          <w:ilvl w:val="2"/>
          <w:numId w:val="4"/>
        </w:numPr>
      </w:pPr>
      <w:r w:rsidRPr="009D2E52">
        <w:t>Tout en notant les informations</w:t>
      </w:r>
      <w:r>
        <w:t xml:space="preserve"> </w:t>
      </w:r>
      <w:r w:rsidRPr="00385B1B">
        <w:t xml:space="preserve">reçues </w:t>
      </w:r>
      <w:r>
        <w:t>de l’État partie</w:t>
      </w:r>
      <w:r w:rsidRPr="009D2E52">
        <w:t xml:space="preserve"> concernant </w:t>
      </w:r>
      <w:r>
        <w:t>le nombre de travailleurs migrants ayant effectué un recours judiciaire</w:t>
      </w:r>
      <w:r w:rsidRPr="009D2E52">
        <w:t xml:space="preserve">, </w:t>
      </w:r>
      <w:r>
        <w:t>le Comité note le nombre limité de recours effectués et l’absence de programmes spécifiques d’information des travailleurs migrants sur leur droit d’engager des recours devant les juridictions lorsque leurs droits ont été violés.</w:t>
      </w:r>
    </w:p>
    <w:p w:rsidR="00617334" w:rsidRDefault="00617334" w:rsidP="00617334">
      <w:pPr>
        <w:pStyle w:val="SingleTxtG"/>
        <w:numPr>
          <w:ilvl w:val="2"/>
          <w:numId w:val="4"/>
        </w:numPr>
        <w:rPr>
          <w:b/>
        </w:rPr>
      </w:pPr>
      <w:r w:rsidRPr="009D2E52">
        <w:rPr>
          <w:b/>
        </w:rPr>
        <w:t>Le Comité invite l’État partie à</w:t>
      </w:r>
      <w:r>
        <w:rPr>
          <w:b/>
        </w:rPr>
        <w:t xml:space="preserve"> i</w:t>
      </w:r>
      <w:r w:rsidRPr="009D2E52">
        <w:rPr>
          <w:b/>
        </w:rPr>
        <w:t xml:space="preserve">nformer les travailleurs migrants et les membres de leur famille des recours judiciaires et autres qui leur sont ouverts en cas de violation des dispositions de la Convention et </w:t>
      </w:r>
      <w:r>
        <w:rPr>
          <w:b/>
        </w:rPr>
        <w:t xml:space="preserve">à </w:t>
      </w:r>
      <w:r w:rsidRPr="009D2E52">
        <w:rPr>
          <w:b/>
        </w:rPr>
        <w:t>traiter leurs plaintes le plus efficacement possible</w:t>
      </w:r>
      <w:r>
        <w:rPr>
          <w:b/>
        </w:rPr>
        <w:t xml:space="preserve"> et dans des délais raisonnables.</w:t>
      </w:r>
    </w:p>
    <w:p w:rsidR="00617334" w:rsidRPr="005B41EE" w:rsidRDefault="00617334" w:rsidP="00617334">
      <w:pPr>
        <w:pStyle w:val="H1G"/>
      </w:pPr>
      <w:r>
        <w:tab/>
      </w:r>
      <w:r w:rsidRPr="005B41EE">
        <w:t>3.</w:t>
      </w:r>
      <w:r>
        <w:tab/>
      </w:r>
      <w:r w:rsidRPr="005B41EE">
        <w:t>Droits de l’homme de tous les travailleurs migrants et des membres de</w:t>
      </w:r>
      <w:r>
        <w:t> </w:t>
      </w:r>
      <w:r w:rsidRPr="005B41EE">
        <w:t>leur famille (art.</w:t>
      </w:r>
      <w:r>
        <w:t xml:space="preserve"> </w:t>
      </w:r>
      <w:r w:rsidRPr="005B41EE">
        <w:t>8 à 35)</w:t>
      </w:r>
    </w:p>
    <w:p w:rsidR="00617334" w:rsidRPr="009D2E52" w:rsidRDefault="00617334" w:rsidP="00617334">
      <w:pPr>
        <w:pStyle w:val="SingleTxtG"/>
        <w:numPr>
          <w:ilvl w:val="2"/>
          <w:numId w:val="4"/>
        </w:numPr>
        <w:rPr>
          <w:rFonts w:ascii="TimesNewRoman,Bold" w:hAnsi="TimesNewRoman,Bold" w:cs="TimesNewRoman,Bold"/>
          <w:b/>
          <w:bCs/>
          <w:lang w:eastAsia="en-GB"/>
        </w:rPr>
      </w:pPr>
      <w:r>
        <w:t>Tout en notant les déclarations de la délégation selon lesquelles l’emprisonnement des travailleurs migrants pour avoir violé la législation relative à la migration est une pratique quasiment inexistante, l</w:t>
      </w:r>
      <w:r w:rsidRPr="009D2E52">
        <w:t xml:space="preserve">e Comité </w:t>
      </w:r>
      <w:r>
        <w:t>reste préoccupé</w:t>
      </w:r>
      <w:r w:rsidRPr="009D2E52">
        <w:t xml:space="preserve"> par l’absence de statistiques</w:t>
      </w:r>
      <w:r>
        <w:t xml:space="preserve"> à ce sujet. Le Comité est également préoccupé par l’existence de dispositions légales prévoyant des peines d’emprisonnement pouvant aller </w:t>
      </w:r>
      <w:r>
        <w:rPr>
          <w:rFonts w:ascii="TimesNewRoman,Bold" w:hAnsi="TimesNewRoman,Bold" w:cs="TimesNewRoman,Bold"/>
          <w:bCs/>
          <w:lang w:eastAsia="en-GB"/>
        </w:rPr>
        <w:t>de trois mois à trois ans</w:t>
      </w:r>
      <w:r w:rsidRPr="00D33621">
        <w:t xml:space="preserve"> </w:t>
      </w:r>
      <w:r>
        <w:t xml:space="preserve">lorsque </w:t>
      </w:r>
      <w:r w:rsidRPr="004C1247">
        <w:t xml:space="preserve">l’étranger séjourne ou habite </w:t>
      </w:r>
      <w:r>
        <w:t>dans l’État partie</w:t>
      </w:r>
      <w:r w:rsidRPr="004C1247">
        <w:t xml:space="preserve"> sans avoir reçu l’autorisation appropriée ou après l’expiration du délai fixé par l’autorisation</w:t>
      </w:r>
      <w:r>
        <w:t>.</w:t>
      </w:r>
    </w:p>
    <w:p w:rsidR="00617334" w:rsidRDefault="00617334" w:rsidP="00617334">
      <w:pPr>
        <w:pStyle w:val="SingleTxtG"/>
        <w:numPr>
          <w:ilvl w:val="2"/>
          <w:numId w:val="4"/>
        </w:numPr>
        <w:rPr>
          <w:rFonts w:ascii="TimesNewRoman,Bold" w:hAnsi="TimesNewRoman,Bold" w:cs="TimesNewRoman,Bold"/>
          <w:b/>
          <w:bCs/>
          <w:lang w:eastAsia="en-GB"/>
        </w:rPr>
      </w:pPr>
      <w:r w:rsidRPr="009D2E52">
        <w:rPr>
          <w:rFonts w:ascii="TimesNewRoman,Bold" w:hAnsi="TimesNewRoman,Bold" w:cs="TimesNewRoman,Bold"/>
          <w:b/>
          <w:bCs/>
          <w:lang w:eastAsia="en-GB"/>
        </w:rPr>
        <w:t xml:space="preserve">Le Comité recommande </w:t>
      </w:r>
      <w:r>
        <w:rPr>
          <w:rFonts w:ascii="TimesNewRoman,Bold" w:hAnsi="TimesNewRoman,Bold" w:cs="TimesNewRoman,Bold"/>
          <w:b/>
          <w:bCs/>
          <w:lang w:eastAsia="en-GB"/>
        </w:rPr>
        <w:t>à l’État partie:</w:t>
      </w:r>
    </w:p>
    <w:p w:rsidR="00617334" w:rsidRDefault="00617334" w:rsidP="00617334">
      <w:pPr>
        <w:pStyle w:val="SingleTxtG"/>
        <w:ind w:firstLine="567"/>
        <w:rPr>
          <w:rFonts w:ascii="TimesNewRoman,Bold" w:hAnsi="TimesNewRoman,Bold" w:cs="TimesNewRoman,Bold"/>
          <w:b/>
          <w:bCs/>
          <w:lang w:eastAsia="en-GB"/>
        </w:rPr>
      </w:pPr>
      <w:r>
        <w:rPr>
          <w:rFonts w:ascii="TimesNewRoman,Bold" w:hAnsi="TimesNewRoman,Bold" w:cs="TimesNewRoman,Bold"/>
          <w:b/>
          <w:bCs/>
          <w:lang w:eastAsia="en-GB"/>
        </w:rPr>
        <w:t>a)</w:t>
      </w:r>
      <w:r>
        <w:rPr>
          <w:rFonts w:ascii="TimesNewRoman,Bold" w:hAnsi="TimesNewRoman,Bold" w:cs="TimesNewRoman,Bold"/>
          <w:b/>
          <w:bCs/>
          <w:lang w:eastAsia="en-GB"/>
        </w:rPr>
        <w:tab/>
        <w:t>D’i</w:t>
      </w:r>
      <w:r w:rsidRPr="009D2E52">
        <w:rPr>
          <w:rFonts w:ascii="TimesNewRoman,Bold" w:hAnsi="TimesNewRoman,Bold" w:cs="TimesNewRoman,Bold"/>
          <w:b/>
          <w:bCs/>
          <w:lang w:eastAsia="en-GB"/>
        </w:rPr>
        <w:t>ndique</w:t>
      </w:r>
      <w:r>
        <w:rPr>
          <w:rFonts w:ascii="TimesNewRoman,Bold" w:hAnsi="TimesNewRoman,Bold" w:cs="TimesNewRoman,Bold"/>
          <w:b/>
          <w:bCs/>
          <w:lang w:eastAsia="en-GB"/>
        </w:rPr>
        <w:t>r</w:t>
      </w:r>
      <w:r w:rsidRPr="009D2E52">
        <w:rPr>
          <w:rFonts w:ascii="TimesNewRoman,Bold" w:hAnsi="TimesNewRoman,Bold" w:cs="TimesNewRoman,Bold"/>
          <w:b/>
          <w:bCs/>
          <w:lang w:eastAsia="en-GB"/>
        </w:rPr>
        <w:t>, dans son prochain rapport périodique, le nombre de migrants, ventilés par âge, sexe, nationalité et/ou origine, actuellement placés en détention pour avoir violé la législation relative à la migration, en précisant le lieu</w:t>
      </w:r>
      <w:r>
        <w:rPr>
          <w:rFonts w:ascii="TimesNewRoman,Bold" w:hAnsi="TimesNewRoman,Bold" w:cs="TimesNewRoman,Bold"/>
          <w:b/>
          <w:bCs/>
          <w:lang w:eastAsia="en-GB"/>
        </w:rPr>
        <w:t>, la durée moyenne et les conditions de détention</w:t>
      </w:r>
      <w:r w:rsidRPr="009D2E52">
        <w:rPr>
          <w:rFonts w:ascii="TimesNewRoman,Bold" w:hAnsi="TimesNewRoman,Bold" w:cs="TimesNewRoman,Bold"/>
          <w:b/>
          <w:bCs/>
          <w:lang w:eastAsia="en-GB"/>
        </w:rPr>
        <w:t xml:space="preserve"> et en donnant des informations sur les décisions prises à leur encontre</w:t>
      </w:r>
      <w:r>
        <w:rPr>
          <w:rFonts w:ascii="TimesNewRoman,Bold" w:hAnsi="TimesNewRoman,Bold" w:cs="TimesNewRoman,Bold"/>
          <w:b/>
          <w:bCs/>
          <w:lang w:eastAsia="en-GB"/>
        </w:rPr>
        <w:t>;</w:t>
      </w:r>
    </w:p>
    <w:p w:rsidR="00617334" w:rsidRDefault="00617334" w:rsidP="00617334">
      <w:pPr>
        <w:pStyle w:val="SingleTxtG"/>
        <w:ind w:firstLine="567"/>
        <w:rPr>
          <w:b/>
          <w:lang w:val="fr-FR"/>
        </w:rPr>
      </w:pPr>
      <w:r>
        <w:rPr>
          <w:b/>
        </w:rPr>
        <w:t>b)</w:t>
      </w:r>
      <w:r>
        <w:rPr>
          <w:b/>
        </w:rPr>
        <w:tab/>
        <w:t xml:space="preserve">D’envisager de </w:t>
      </w:r>
      <w:r>
        <w:rPr>
          <w:b/>
          <w:lang w:val="fr-FR"/>
        </w:rPr>
        <w:t xml:space="preserve">dépénaliser la migration irrégulière et de prévoir </w:t>
      </w:r>
      <w:r w:rsidRPr="009D2E52">
        <w:rPr>
          <w:b/>
          <w:lang w:val="fr-FR"/>
        </w:rPr>
        <w:t>des sanctions administratives adéquates</w:t>
      </w:r>
      <w:r>
        <w:rPr>
          <w:b/>
          <w:lang w:val="fr-FR"/>
        </w:rPr>
        <w:t xml:space="preserve"> pour les migrants ayant violé la législation relative à l’immigration,</w:t>
      </w:r>
      <w:r>
        <w:rPr>
          <w:rFonts w:ascii="TimesNewRoman,Bold" w:hAnsi="TimesNewRoman,Bold" w:cs="TimesNewRoman,Bold"/>
          <w:b/>
          <w:bCs/>
          <w:lang w:eastAsia="en-GB"/>
        </w:rPr>
        <w:t xml:space="preserve"> le Comité considérant </w:t>
      </w:r>
      <w:r>
        <w:rPr>
          <w:b/>
          <w:lang w:val="fr-FR"/>
        </w:rPr>
        <w:t xml:space="preserve">que, </w:t>
      </w:r>
      <w:r>
        <w:rPr>
          <w:b/>
        </w:rPr>
        <w:t xml:space="preserve">conformément </w:t>
      </w:r>
      <w:r>
        <w:rPr>
          <w:rFonts w:ascii="TimesNewRoman,Bold" w:hAnsi="TimesNewRoman,Bold" w:cs="TimesNewRoman,Bold"/>
          <w:b/>
          <w:bCs/>
          <w:lang w:eastAsia="en-GB"/>
        </w:rPr>
        <w:t>à</w:t>
      </w:r>
      <w:r w:rsidRPr="009D2E52">
        <w:rPr>
          <w:b/>
          <w:lang w:val="fr-FR"/>
        </w:rPr>
        <w:t xml:space="preserve"> son </w:t>
      </w:r>
      <w:r w:rsidRPr="00F1275F">
        <w:rPr>
          <w:b/>
          <w:lang w:val="fr-FR"/>
        </w:rPr>
        <w:t>observation générale n</w:t>
      </w:r>
      <w:r w:rsidRPr="00F1275F">
        <w:rPr>
          <w:b/>
          <w:vertAlign w:val="superscript"/>
          <w:lang w:val="fr-FR"/>
        </w:rPr>
        <w:t>o</w:t>
      </w:r>
      <w:r w:rsidRPr="00F1275F">
        <w:rPr>
          <w:b/>
          <w:lang w:val="fr-FR"/>
        </w:rPr>
        <w:t> 2</w:t>
      </w:r>
      <w:r w:rsidRPr="009D2E52">
        <w:rPr>
          <w:b/>
          <w:lang w:val="fr-FR"/>
        </w:rPr>
        <w:t xml:space="preserve"> (2013) sur les droits des travailleurs migrants en situation irrégulière</w:t>
      </w:r>
      <w:r>
        <w:rPr>
          <w:b/>
          <w:lang w:val="fr-FR"/>
        </w:rPr>
        <w:t xml:space="preserve"> et des membres de leur famille,</w:t>
      </w:r>
      <w:r w:rsidRPr="00956F87">
        <w:t xml:space="preserve"> </w:t>
      </w:r>
      <w:r w:rsidRPr="00956F87">
        <w:rPr>
          <w:b/>
        </w:rPr>
        <w:t xml:space="preserve">le fait de </w:t>
      </w:r>
      <w:r>
        <w:rPr>
          <w:b/>
        </w:rPr>
        <w:t>séjourner dans un</w:t>
      </w:r>
      <w:r w:rsidRPr="00956F87">
        <w:rPr>
          <w:b/>
        </w:rPr>
        <w:t xml:space="preserve"> pays sans y être autorisé ou sans être en possession des documents nécessaires ou de demeurer dans un pays après l’expiration d’un permis de séjour ne </w:t>
      </w:r>
      <w:r>
        <w:rPr>
          <w:b/>
        </w:rPr>
        <w:t xml:space="preserve">doit pas faire l’objet </w:t>
      </w:r>
      <w:r w:rsidRPr="00EE4CD1">
        <w:rPr>
          <w:b/>
        </w:rPr>
        <w:t>d’une incrimination</w:t>
      </w:r>
      <w:r w:rsidRPr="00956F87">
        <w:rPr>
          <w:b/>
        </w:rPr>
        <w:t xml:space="preserve"> pénale</w:t>
      </w:r>
      <w:r>
        <w:rPr>
          <w:b/>
          <w:lang w:val="fr-FR"/>
        </w:rPr>
        <w:t>;</w:t>
      </w:r>
    </w:p>
    <w:p w:rsidR="00617334" w:rsidRPr="007707AF" w:rsidRDefault="00617334" w:rsidP="00617334">
      <w:pPr>
        <w:pStyle w:val="SingleTxtG"/>
        <w:ind w:firstLine="567"/>
        <w:rPr>
          <w:rFonts w:ascii="TimesNewRoman,Bold" w:hAnsi="TimesNewRoman,Bold" w:cs="TimesNewRoman,Bold"/>
          <w:b/>
          <w:bCs/>
          <w:lang w:eastAsia="en-GB"/>
        </w:rPr>
      </w:pPr>
      <w:r>
        <w:rPr>
          <w:rFonts w:ascii="TimesNewRoman,Bold" w:hAnsi="TimesNewRoman,Bold" w:cs="TimesNewRoman,Bold"/>
          <w:b/>
          <w:bCs/>
          <w:lang w:val="fr-FR" w:eastAsia="en-GB"/>
        </w:rPr>
        <w:t>c</w:t>
      </w:r>
      <w:r>
        <w:rPr>
          <w:rFonts w:ascii="TimesNewRoman,Bold" w:hAnsi="TimesNewRoman,Bold" w:cs="TimesNewRoman,Bold"/>
          <w:b/>
          <w:bCs/>
          <w:lang w:eastAsia="en-GB"/>
        </w:rPr>
        <w:t>)</w:t>
      </w:r>
      <w:r>
        <w:rPr>
          <w:rFonts w:ascii="TimesNewRoman,Bold" w:hAnsi="TimesNewRoman,Bold" w:cs="TimesNewRoman,Bold"/>
          <w:b/>
          <w:bCs/>
          <w:lang w:eastAsia="en-GB"/>
        </w:rPr>
        <w:tab/>
        <w:t>De ne procéder à la détention de travailleurs migrants pour violation de la législation relative à la migration que de façon exceptionnelle et en dernier recours et de s’assurer que, dans tous les cas, ils soient séparés des détenus de droit commun, et que les femmes soient séparées des hommes et les mineurs des adultes.</w:t>
      </w:r>
    </w:p>
    <w:p w:rsidR="00617334" w:rsidRPr="009D2E52" w:rsidRDefault="00617334" w:rsidP="00617334">
      <w:pPr>
        <w:pStyle w:val="SingleTxtG"/>
        <w:numPr>
          <w:ilvl w:val="2"/>
          <w:numId w:val="4"/>
        </w:numPr>
        <w:rPr>
          <w:color w:val="000000"/>
          <w:lang w:eastAsia="en-GB"/>
        </w:rPr>
      </w:pPr>
      <w:r>
        <w:rPr>
          <w:color w:val="000000"/>
          <w:lang w:eastAsia="en-GB"/>
        </w:rPr>
        <w:t xml:space="preserve">Le Comité est préoccupé par l’affirmation de l’État partie selon laquelle, bien que prévue par la législation, la carte de résident n’existe pas dans la pratique, ce qui constitue pour les travailleurs migrants et les membres de leur famille un obstacle à la régularisation de leur situation. </w:t>
      </w:r>
    </w:p>
    <w:p w:rsidR="00617334" w:rsidRPr="009D2E52" w:rsidRDefault="00617334" w:rsidP="00617334">
      <w:pPr>
        <w:pStyle w:val="SingleTxtG"/>
        <w:numPr>
          <w:ilvl w:val="2"/>
          <w:numId w:val="4"/>
        </w:numPr>
        <w:rPr>
          <w:b/>
        </w:rPr>
      </w:pPr>
      <w:r w:rsidRPr="009D2E52">
        <w:rPr>
          <w:b/>
        </w:rPr>
        <w:t xml:space="preserve">Le Comité recommande </w:t>
      </w:r>
      <w:r>
        <w:rPr>
          <w:b/>
        </w:rPr>
        <w:t xml:space="preserve">à l’État partie d’instaurer, dans la pratique, la carte de résident, telle que prévue par la loi </w:t>
      </w:r>
      <w:r w:rsidRPr="006B011F">
        <w:rPr>
          <w:rFonts w:eastAsia="Calibri"/>
          <w:b/>
          <w:bCs/>
        </w:rPr>
        <w:t>n</w:t>
      </w:r>
      <w:r w:rsidRPr="006B011F">
        <w:rPr>
          <w:rFonts w:eastAsia="Calibri"/>
          <w:b/>
          <w:bCs/>
          <w:vertAlign w:val="superscript"/>
        </w:rPr>
        <w:t>o</w:t>
      </w:r>
      <w:r w:rsidRPr="006B011F">
        <w:rPr>
          <w:rFonts w:eastAsia="Calibri"/>
          <w:b/>
          <w:bCs/>
        </w:rPr>
        <w:t> </w:t>
      </w:r>
      <w:r w:rsidRPr="009D2E52">
        <w:rPr>
          <w:b/>
          <w:color w:val="000000"/>
          <w:lang w:eastAsia="en-GB"/>
        </w:rPr>
        <w:t>04</w:t>
      </w:r>
      <w:r>
        <w:rPr>
          <w:b/>
          <w:color w:val="000000"/>
          <w:lang w:eastAsia="en-GB"/>
        </w:rPr>
        <w:noBreakHyphen/>
      </w:r>
      <w:r w:rsidRPr="009D2E52">
        <w:rPr>
          <w:b/>
          <w:color w:val="000000"/>
          <w:lang w:eastAsia="en-GB"/>
        </w:rPr>
        <w:t>058 du 25</w:t>
      </w:r>
      <w:r>
        <w:rPr>
          <w:b/>
          <w:color w:val="000000"/>
          <w:lang w:eastAsia="en-GB"/>
        </w:rPr>
        <w:t> </w:t>
      </w:r>
      <w:r w:rsidRPr="009D2E52">
        <w:rPr>
          <w:b/>
          <w:color w:val="000000"/>
          <w:lang w:eastAsia="en-GB"/>
        </w:rPr>
        <w:t>novembre 2004 relative aux conditions d’entrée, de séjour et d’établissement des étrangers en République du</w:t>
      </w:r>
      <w:r>
        <w:rPr>
          <w:b/>
          <w:color w:val="000000"/>
          <w:lang w:eastAsia="en-GB"/>
        </w:rPr>
        <w:t> </w:t>
      </w:r>
      <w:r w:rsidRPr="009D2E52">
        <w:rPr>
          <w:b/>
          <w:color w:val="000000"/>
          <w:lang w:eastAsia="en-GB"/>
        </w:rPr>
        <w:t>Mali</w:t>
      </w:r>
      <w:r w:rsidRPr="009D2E52">
        <w:rPr>
          <w:b/>
        </w:rPr>
        <w:t>.</w:t>
      </w:r>
    </w:p>
    <w:p w:rsidR="00617334" w:rsidRPr="009D2E52" w:rsidRDefault="00617334" w:rsidP="00617334">
      <w:pPr>
        <w:pStyle w:val="SingleTxtG"/>
        <w:numPr>
          <w:ilvl w:val="2"/>
          <w:numId w:val="4"/>
        </w:numPr>
        <w:rPr>
          <w:lang w:eastAsia="en-GB"/>
        </w:rPr>
      </w:pPr>
      <w:r>
        <w:rPr>
          <w:lang w:eastAsia="en-GB"/>
        </w:rPr>
        <w:t>Le Comité prend note des déclarations de la délégation selon lesquelles les cas d’expulsion de travailleurs migrants en situation irrégulière sont rares. Toutefois, il regrette l’absence d’informations précises sur le nombre de migrants ayant fait l’objet d’une expulsion ainsi que sur</w:t>
      </w:r>
      <w:r>
        <w:t xml:space="preserve"> l’accès effectif des travailleurs migrants en situation irrégulière aux voies de recours leur permettant de contester la décision d’expulsion prise à leur encontre.</w:t>
      </w:r>
    </w:p>
    <w:p w:rsidR="00617334" w:rsidRPr="00A95DF1" w:rsidRDefault="00617334" w:rsidP="00617334">
      <w:pPr>
        <w:pStyle w:val="SingleTxtG"/>
        <w:numPr>
          <w:ilvl w:val="2"/>
          <w:numId w:val="4"/>
        </w:numPr>
        <w:rPr>
          <w:b/>
          <w:lang w:val="fr-FR"/>
        </w:rPr>
      </w:pPr>
      <w:r w:rsidRPr="009D2E52">
        <w:rPr>
          <w:b/>
          <w:lang w:eastAsia="en-GB"/>
        </w:rPr>
        <w:t xml:space="preserve">Le Comité </w:t>
      </w:r>
      <w:r>
        <w:rPr>
          <w:b/>
          <w:lang w:eastAsia="en-GB"/>
        </w:rPr>
        <w:t>invite</w:t>
      </w:r>
      <w:r w:rsidRPr="009D2E52">
        <w:rPr>
          <w:b/>
          <w:lang w:eastAsia="en-GB"/>
        </w:rPr>
        <w:t xml:space="preserve"> l’</w:t>
      </w:r>
      <w:r>
        <w:rPr>
          <w:b/>
          <w:lang w:eastAsia="en-GB"/>
        </w:rPr>
        <w:t>État</w:t>
      </w:r>
      <w:r w:rsidRPr="009D2E52">
        <w:rPr>
          <w:b/>
          <w:lang w:eastAsia="en-GB"/>
        </w:rPr>
        <w:t xml:space="preserve"> partie </w:t>
      </w:r>
      <w:r>
        <w:rPr>
          <w:b/>
          <w:lang w:eastAsia="en-GB"/>
        </w:rPr>
        <w:t>à fournir des informations plus précises sur le nombre de migrants ayant fait l’objet d’une procédure d’expulsion. Par ailleurs, il prie l’</w:t>
      </w:r>
      <w:r w:rsidRPr="000165C3">
        <w:rPr>
          <w:b/>
          <w:lang w:val="fr-FR"/>
        </w:rPr>
        <w:t>É</w:t>
      </w:r>
      <w:r>
        <w:rPr>
          <w:b/>
          <w:lang w:val="fr-FR"/>
        </w:rPr>
        <w:t>tat partie de fournir</w:t>
      </w:r>
      <w:r>
        <w:rPr>
          <w:b/>
          <w:lang w:eastAsia="en-GB"/>
        </w:rPr>
        <w:t xml:space="preserve"> des informations sur les dispositions légales et les mesures existantes </w:t>
      </w:r>
      <w:r>
        <w:rPr>
          <w:b/>
        </w:rPr>
        <w:t>reconnaissant</w:t>
      </w:r>
      <w:r w:rsidRPr="00BC5661">
        <w:rPr>
          <w:b/>
          <w:lang w:val="fr-FR"/>
        </w:rPr>
        <w:t xml:space="preserve"> aux migrants sous le coup d’une procédure d’expulsion, en dehors des cas où la décision finale est prononcée par une autorité judiciaire, le droit: a)</w:t>
      </w:r>
      <w:r>
        <w:rPr>
          <w:b/>
          <w:lang w:val="fr-FR"/>
        </w:rPr>
        <w:t> </w:t>
      </w:r>
      <w:r w:rsidRPr="00BC5661">
        <w:rPr>
          <w:b/>
          <w:lang w:val="fr-FR"/>
        </w:rPr>
        <w:t>de faire valoir les raisons de ne pas être expulsés; b)</w:t>
      </w:r>
      <w:r>
        <w:rPr>
          <w:b/>
          <w:lang w:val="fr-FR"/>
        </w:rPr>
        <w:t> </w:t>
      </w:r>
      <w:r w:rsidRPr="00BC5661">
        <w:rPr>
          <w:b/>
          <w:lang w:val="fr-FR"/>
        </w:rPr>
        <w:t>de faire examiner leur cas par l’autorité compétente; et c)</w:t>
      </w:r>
      <w:r>
        <w:rPr>
          <w:b/>
          <w:lang w:val="fr-FR"/>
        </w:rPr>
        <w:t> </w:t>
      </w:r>
      <w:r w:rsidRPr="00BC5661">
        <w:rPr>
          <w:b/>
          <w:lang w:val="fr-FR"/>
        </w:rPr>
        <w:t xml:space="preserve">en attendant cet examen, de demander la suspension de la décision d’expulsion, conformément </w:t>
      </w:r>
      <w:r>
        <w:rPr>
          <w:b/>
          <w:lang w:val="fr-FR"/>
        </w:rPr>
        <w:t>au paragraphe 4 de</w:t>
      </w:r>
      <w:r w:rsidRPr="00BC5661">
        <w:rPr>
          <w:b/>
          <w:lang w:val="fr-FR"/>
        </w:rPr>
        <w:t xml:space="preserve"> l’</w:t>
      </w:r>
      <w:r w:rsidRPr="00E447FB">
        <w:rPr>
          <w:b/>
          <w:lang w:val="fr-FR"/>
        </w:rPr>
        <w:t>article 22 </w:t>
      </w:r>
      <w:r w:rsidRPr="00BC5661">
        <w:rPr>
          <w:b/>
          <w:lang w:val="fr-FR"/>
        </w:rPr>
        <w:t>de la Convention.</w:t>
      </w:r>
    </w:p>
    <w:p w:rsidR="00617334" w:rsidRDefault="00617334" w:rsidP="00617334">
      <w:pPr>
        <w:pStyle w:val="SingleTxtG"/>
        <w:numPr>
          <w:ilvl w:val="2"/>
          <w:numId w:val="4"/>
        </w:numPr>
        <w:rPr>
          <w:lang w:eastAsia="en-GB"/>
        </w:rPr>
      </w:pPr>
      <w:r>
        <w:t xml:space="preserve">Le Comité prend note des informations reçues de l’État partie selon </w:t>
      </w:r>
      <w:r w:rsidRPr="005A2879">
        <w:t xml:space="preserve">lesquelles les autorités consulaires effectuent des visites dans </w:t>
      </w:r>
      <w:r>
        <w:t>les lieux de détention</w:t>
      </w:r>
      <w:r w:rsidRPr="005A2879">
        <w:t xml:space="preserve"> des pays d’accueil pour s’enquérir de l’état des prisonniers maliens. </w:t>
      </w:r>
      <w:r>
        <w:rPr>
          <w:lang w:val="fr-FR"/>
        </w:rPr>
        <w:t xml:space="preserve">Cependant, </w:t>
      </w:r>
      <w:r>
        <w:rPr>
          <w:lang w:val="fr-FR" w:eastAsia="en-GB"/>
        </w:rPr>
        <w:t>l</w:t>
      </w:r>
      <w:r>
        <w:rPr>
          <w:lang w:eastAsia="en-GB"/>
        </w:rPr>
        <w:t>e</w:t>
      </w:r>
      <w:r w:rsidRPr="009D2E52">
        <w:rPr>
          <w:lang w:eastAsia="en-GB"/>
        </w:rPr>
        <w:t xml:space="preserve"> Comité est</w:t>
      </w:r>
      <w:r>
        <w:rPr>
          <w:lang w:eastAsia="en-GB"/>
        </w:rPr>
        <w:t xml:space="preserve"> préoccupé par les</w:t>
      </w:r>
      <w:r w:rsidRPr="009D2E52">
        <w:rPr>
          <w:lang w:eastAsia="en-GB"/>
        </w:rPr>
        <w:t xml:space="preserve"> info</w:t>
      </w:r>
      <w:r>
        <w:rPr>
          <w:lang w:eastAsia="en-GB"/>
        </w:rPr>
        <w:t>rmations reçues selon lesquelles l’État partie ne fournirait pas une assistance adéquate aux ressortissants m</w:t>
      </w:r>
      <w:r w:rsidRPr="009D2E52">
        <w:rPr>
          <w:lang w:eastAsia="en-GB"/>
        </w:rPr>
        <w:t>aliens détenus à l’étranger, dont certains</w:t>
      </w:r>
      <w:r>
        <w:rPr>
          <w:lang w:eastAsia="en-GB"/>
        </w:rPr>
        <w:t>,</w:t>
      </w:r>
      <w:r w:rsidRPr="009D2E52">
        <w:rPr>
          <w:lang w:eastAsia="en-GB"/>
        </w:rPr>
        <w:t xml:space="preserve"> détenus en Mauritanie, au Maroc, en Guinée </w:t>
      </w:r>
      <w:r>
        <w:rPr>
          <w:lang w:eastAsia="en-GB"/>
        </w:rPr>
        <w:t>é</w:t>
      </w:r>
      <w:r w:rsidRPr="009D2E52">
        <w:rPr>
          <w:lang w:eastAsia="en-GB"/>
        </w:rPr>
        <w:t xml:space="preserve">quatoriale et en Arabie </w:t>
      </w:r>
      <w:r>
        <w:rPr>
          <w:lang w:eastAsia="en-GB"/>
        </w:rPr>
        <w:t>s</w:t>
      </w:r>
      <w:r w:rsidRPr="009D2E52">
        <w:rPr>
          <w:lang w:eastAsia="en-GB"/>
        </w:rPr>
        <w:t>aoudite</w:t>
      </w:r>
      <w:r>
        <w:rPr>
          <w:lang w:eastAsia="en-GB"/>
        </w:rPr>
        <w:t xml:space="preserve">, auraient </w:t>
      </w:r>
      <w:r w:rsidRPr="009D2E52">
        <w:rPr>
          <w:lang w:eastAsia="en-GB"/>
        </w:rPr>
        <w:t>demandé en vain l’assistance consulaire de l’</w:t>
      </w:r>
      <w:r>
        <w:rPr>
          <w:lang w:eastAsia="en-GB"/>
        </w:rPr>
        <w:t>État</w:t>
      </w:r>
      <w:r w:rsidRPr="009D2E52">
        <w:rPr>
          <w:lang w:eastAsia="en-GB"/>
        </w:rPr>
        <w:t xml:space="preserve"> partie.</w:t>
      </w:r>
      <w:r>
        <w:rPr>
          <w:lang w:eastAsia="en-GB"/>
        </w:rPr>
        <w:t xml:space="preserve"> Le Comité note également que l’État partie n’a pas communiqué d’informations concernant les mesures prises pour informer l</w:t>
      </w:r>
      <w:r w:rsidRPr="009D5587">
        <w:rPr>
          <w:lang w:eastAsia="en-GB"/>
        </w:rPr>
        <w:t>es autorités consulaires ou di</w:t>
      </w:r>
      <w:r>
        <w:rPr>
          <w:lang w:eastAsia="en-GB"/>
        </w:rPr>
        <w:t>plomatiques des États d’origine des travailleurs migrants qui sont détenus au Mali.</w:t>
      </w:r>
    </w:p>
    <w:p w:rsidR="00617334" w:rsidRDefault="00617334" w:rsidP="00617334">
      <w:pPr>
        <w:pStyle w:val="SingleTxtG"/>
        <w:numPr>
          <w:ilvl w:val="2"/>
          <w:numId w:val="4"/>
        </w:numPr>
        <w:rPr>
          <w:b/>
        </w:rPr>
      </w:pPr>
      <w:r w:rsidRPr="009D2E52">
        <w:rPr>
          <w:b/>
        </w:rPr>
        <w:t xml:space="preserve">Le Comité recommande </w:t>
      </w:r>
      <w:r>
        <w:rPr>
          <w:b/>
        </w:rPr>
        <w:t>à</w:t>
      </w:r>
      <w:r w:rsidRPr="009D2E52">
        <w:rPr>
          <w:b/>
        </w:rPr>
        <w:t xml:space="preserve"> l’</w:t>
      </w:r>
      <w:r>
        <w:rPr>
          <w:b/>
        </w:rPr>
        <w:t>État</w:t>
      </w:r>
      <w:r w:rsidRPr="009D2E52">
        <w:rPr>
          <w:b/>
        </w:rPr>
        <w:t xml:space="preserve"> partie</w:t>
      </w:r>
      <w:r>
        <w:rPr>
          <w:b/>
        </w:rPr>
        <w:t>:</w:t>
      </w:r>
    </w:p>
    <w:p w:rsidR="00617334" w:rsidRPr="006B011F" w:rsidRDefault="00617334" w:rsidP="00617334">
      <w:pPr>
        <w:pStyle w:val="SingleTxtG"/>
        <w:ind w:firstLine="567"/>
        <w:rPr>
          <w:b/>
          <w:bCs/>
        </w:rPr>
      </w:pPr>
      <w:r w:rsidRPr="006B011F">
        <w:rPr>
          <w:b/>
          <w:bCs/>
        </w:rPr>
        <w:t>a)</w:t>
      </w:r>
      <w:r w:rsidRPr="006B011F">
        <w:rPr>
          <w:b/>
          <w:bCs/>
        </w:rPr>
        <w:tab/>
        <w:t xml:space="preserve">De </w:t>
      </w:r>
      <w:r w:rsidRPr="006B011F">
        <w:rPr>
          <w:b/>
          <w:bCs/>
          <w:lang w:eastAsia="en-GB"/>
        </w:rPr>
        <w:t>faciliter le recours des travailleurs migrants maliens vivant à l’étranger à l’assistance consulaire ou diplomatique de l’État partie, notamment en cas de détention ou d’expulsion</w:t>
      </w:r>
      <w:r w:rsidRPr="006B011F">
        <w:rPr>
          <w:b/>
          <w:bCs/>
        </w:rPr>
        <w:t>;</w:t>
      </w:r>
    </w:p>
    <w:p w:rsidR="00617334" w:rsidRPr="006B011F" w:rsidRDefault="00617334" w:rsidP="00617334">
      <w:pPr>
        <w:pStyle w:val="SingleTxtG"/>
        <w:ind w:firstLine="567"/>
        <w:rPr>
          <w:b/>
          <w:bCs/>
        </w:rPr>
      </w:pPr>
      <w:r w:rsidRPr="006B011F">
        <w:rPr>
          <w:b/>
          <w:bCs/>
        </w:rPr>
        <w:t>b)</w:t>
      </w:r>
      <w:r w:rsidRPr="006B011F">
        <w:rPr>
          <w:b/>
          <w:bCs/>
        </w:rPr>
        <w:tab/>
        <w:t>De s’assurer que ses services consulaires s’acquittent plus efficacement de leur mission de protection et de promotion des droits des travailleurs migrants maliens et des membres de leur famille et, en particulier, qu’ils apportent l’assistance requise à ceux qui sont privés de liberté ou visés par une décision d’expulsion;</w:t>
      </w:r>
    </w:p>
    <w:p w:rsidR="00617334" w:rsidRPr="009D5587" w:rsidRDefault="00617334" w:rsidP="00617334">
      <w:pPr>
        <w:pStyle w:val="SingleTxtG"/>
        <w:ind w:firstLine="567"/>
        <w:rPr>
          <w:b/>
        </w:rPr>
      </w:pPr>
      <w:r w:rsidRPr="006B011F">
        <w:rPr>
          <w:b/>
          <w:bCs/>
        </w:rPr>
        <w:t>c)</w:t>
      </w:r>
      <w:r w:rsidRPr="006B011F">
        <w:rPr>
          <w:b/>
          <w:bCs/>
        </w:rPr>
        <w:tab/>
        <w:t xml:space="preserve">De prendre les mesures nécessaires afin que les autorités consulaires ou diplomatiques des </w:t>
      </w:r>
      <w:r>
        <w:rPr>
          <w:b/>
          <w:bCs/>
        </w:rPr>
        <w:t>É</w:t>
      </w:r>
      <w:r w:rsidRPr="006B011F">
        <w:rPr>
          <w:b/>
          <w:bCs/>
        </w:rPr>
        <w:t>tats d’origine</w:t>
      </w:r>
      <w:r>
        <w:rPr>
          <w:b/>
          <w:bCs/>
        </w:rPr>
        <w:t>,</w:t>
      </w:r>
      <w:r w:rsidRPr="006B011F">
        <w:rPr>
          <w:b/>
          <w:bCs/>
        </w:rPr>
        <w:t xml:space="preserve"> ou d’un </w:t>
      </w:r>
      <w:r>
        <w:rPr>
          <w:b/>
          <w:bCs/>
        </w:rPr>
        <w:t>É</w:t>
      </w:r>
      <w:r w:rsidRPr="006B011F">
        <w:rPr>
          <w:b/>
          <w:bCs/>
        </w:rPr>
        <w:t xml:space="preserve">tat représentant les intérêts de ces </w:t>
      </w:r>
      <w:r>
        <w:rPr>
          <w:b/>
          <w:bCs/>
        </w:rPr>
        <w:t>É</w:t>
      </w:r>
      <w:r w:rsidRPr="006B011F">
        <w:rPr>
          <w:b/>
          <w:bCs/>
        </w:rPr>
        <w:t>tats, soient systématiquement</w:t>
      </w:r>
      <w:r w:rsidRPr="007707AF">
        <w:rPr>
          <w:b/>
        </w:rPr>
        <w:t xml:space="preserve"> informé</w:t>
      </w:r>
      <w:r>
        <w:rPr>
          <w:b/>
        </w:rPr>
        <w:t>e</w:t>
      </w:r>
      <w:r w:rsidRPr="007707AF">
        <w:rPr>
          <w:b/>
        </w:rPr>
        <w:t>s de la mise en détention</w:t>
      </w:r>
      <w:r>
        <w:rPr>
          <w:b/>
        </w:rPr>
        <w:t xml:space="preserve"> dans l’État partie</w:t>
      </w:r>
      <w:r w:rsidRPr="007707AF">
        <w:rPr>
          <w:b/>
        </w:rPr>
        <w:t xml:space="preserve"> de l’un de leurs ressortissants</w:t>
      </w:r>
      <w:r>
        <w:rPr>
          <w:b/>
        </w:rPr>
        <w:t>,</w:t>
      </w:r>
      <w:r w:rsidRPr="007707AF">
        <w:rPr>
          <w:b/>
        </w:rPr>
        <w:t xml:space="preserve"> et que cette information soit dûment inscrite dans le registre de garde à vue (personne</w:t>
      </w:r>
      <w:r>
        <w:rPr>
          <w:b/>
        </w:rPr>
        <w:t>s</w:t>
      </w:r>
      <w:r w:rsidRPr="007707AF">
        <w:rPr>
          <w:b/>
        </w:rPr>
        <w:t xml:space="preserve"> contactées, date, heure,</w:t>
      </w:r>
      <w:r>
        <w:rPr>
          <w:b/>
        </w:rPr>
        <w:t> </w:t>
      </w:r>
      <w:r w:rsidRPr="007707AF">
        <w:rPr>
          <w:b/>
        </w:rPr>
        <w:t>etc</w:t>
      </w:r>
      <w:r>
        <w:rPr>
          <w:b/>
        </w:rPr>
        <w:t>.</w:t>
      </w:r>
      <w:r w:rsidRPr="007707AF">
        <w:rPr>
          <w:b/>
        </w:rPr>
        <w:t>)</w:t>
      </w:r>
      <w:r>
        <w:rPr>
          <w:b/>
        </w:rPr>
        <w:t>.</w:t>
      </w:r>
    </w:p>
    <w:p w:rsidR="00617334" w:rsidRPr="00756497" w:rsidRDefault="00617334" w:rsidP="00617334">
      <w:pPr>
        <w:pStyle w:val="SingleTxtG"/>
        <w:numPr>
          <w:ilvl w:val="2"/>
          <w:numId w:val="4"/>
        </w:numPr>
      </w:pPr>
      <w:r w:rsidRPr="00756497">
        <w:t xml:space="preserve">Le Comité note </w:t>
      </w:r>
      <w:r>
        <w:t>l’insuffisance des informations reçues</w:t>
      </w:r>
      <w:r w:rsidRPr="00756497">
        <w:t xml:space="preserve"> sur l’accè</w:t>
      </w:r>
      <w:r w:rsidRPr="00F36B2D">
        <w:t>s</w:t>
      </w:r>
      <w:r w:rsidRPr="00756497">
        <w:t xml:space="preserve">, en droit et en pratique, des travailleurs migrants et des membres de leur famille, quel que soit leur statut migratoire, </w:t>
      </w:r>
      <w:r>
        <w:t>aux</w:t>
      </w:r>
      <w:r w:rsidRPr="00756497">
        <w:t xml:space="preserve"> soins médicaux d’urgence qui sont nécessaires pour préserver leur vie ou éviter un dommage irréparable à leur santé, sur la base de l’égalité de traitement avec les ressortissants</w:t>
      </w:r>
      <w:r>
        <w:t xml:space="preserve"> de </w:t>
      </w:r>
      <w:r w:rsidRPr="006C34D5">
        <w:t>l’</w:t>
      </w:r>
      <w:r w:rsidRPr="000E5C6C">
        <w:rPr>
          <w:lang w:eastAsia="en-GB"/>
        </w:rPr>
        <w:t>État partie</w:t>
      </w:r>
      <w:r w:rsidRPr="006C34D5">
        <w:t>.</w:t>
      </w:r>
    </w:p>
    <w:p w:rsidR="00617334" w:rsidRPr="008A66AD" w:rsidRDefault="00617334" w:rsidP="00617334">
      <w:pPr>
        <w:pStyle w:val="SingleTxtG"/>
        <w:numPr>
          <w:ilvl w:val="2"/>
          <w:numId w:val="4"/>
        </w:numPr>
        <w:rPr>
          <w:lang w:eastAsia="en-GB"/>
        </w:rPr>
      </w:pPr>
      <w:r w:rsidRPr="00275412">
        <w:rPr>
          <w:b/>
        </w:rPr>
        <w:t>Le Com</w:t>
      </w:r>
      <w:r>
        <w:rPr>
          <w:b/>
        </w:rPr>
        <w:t xml:space="preserve">ité recommande à l’État partie de fournir des informations, dans son prochain rapport périodique, sur la possibilité pour </w:t>
      </w:r>
      <w:r w:rsidRPr="00275412">
        <w:rPr>
          <w:b/>
        </w:rPr>
        <w:t xml:space="preserve">tous les travailleurs migrants et les membres de leur famille </w:t>
      </w:r>
      <w:r>
        <w:rPr>
          <w:b/>
        </w:rPr>
        <w:t>− </w:t>
      </w:r>
      <w:r w:rsidRPr="00275412">
        <w:rPr>
          <w:b/>
        </w:rPr>
        <w:t>quel que soit leur statut migratoire</w:t>
      </w:r>
      <w:r>
        <w:rPr>
          <w:b/>
        </w:rPr>
        <w:t> − de jouir en droit et en pratique de l’accès aux</w:t>
      </w:r>
      <w:r w:rsidRPr="00275412">
        <w:rPr>
          <w:b/>
        </w:rPr>
        <w:t xml:space="preserve"> soins médicaux d’urgence qui sont nécessaires pour préserver leur vie ou éviter un dommage irréparable à leur santé, sur la base de l’égalité de traitement avec les ressortissants de l’État partie</w:t>
      </w:r>
      <w:r>
        <w:rPr>
          <w:b/>
        </w:rPr>
        <w:t xml:space="preserve">, </w:t>
      </w:r>
      <w:r w:rsidRPr="00275412">
        <w:rPr>
          <w:b/>
        </w:rPr>
        <w:t xml:space="preserve">conformément </w:t>
      </w:r>
      <w:r>
        <w:rPr>
          <w:b/>
        </w:rPr>
        <w:t>à l’article 28 de la Convention.</w:t>
      </w:r>
    </w:p>
    <w:p w:rsidR="00617334" w:rsidRPr="009D2E52" w:rsidRDefault="00617334" w:rsidP="00617334">
      <w:pPr>
        <w:pStyle w:val="SingleTxtG"/>
        <w:numPr>
          <w:ilvl w:val="2"/>
          <w:numId w:val="4"/>
        </w:numPr>
        <w:rPr>
          <w:lang w:eastAsia="en-GB"/>
        </w:rPr>
      </w:pPr>
      <w:r w:rsidRPr="009D2E52">
        <w:rPr>
          <w:lang w:val="fr-FR" w:eastAsia="en-GB"/>
        </w:rPr>
        <w:t>Le Comité note</w:t>
      </w:r>
      <w:r>
        <w:rPr>
          <w:lang w:val="fr-FR" w:eastAsia="en-GB"/>
        </w:rPr>
        <w:t xml:space="preserve"> avec satisfaction </w:t>
      </w:r>
      <w:r w:rsidRPr="009D2E52">
        <w:rPr>
          <w:lang w:val="fr-FR" w:eastAsia="en-GB"/>
        </w:rPr>
        <w:t xml:space="preserve">l’existence </w:t>
      </w:r>
      <w:r w:rsidRPr="009D2E52">
        <w:rPr>
          <w:lang w:eastAsia="en-GB"/>
        </w:rPr>
        <w:t xml:space="preserve">d’un Ministère des </w:t>
      </w:r>
      <w:r>
        <w:rPr>
          <w:lang w:eastAsia="en-GB"/>
        </w:rPr>
        <w:t>M</w:t>
      </w:r>
      <w:r w:rsidRPr="009D2E52">
        <w:rPr>
          <w:lang w:eastAsia="en-GB"/>
        </w:rPr>
        <w:t xml:space="preserve">aliens de l’extérieur et de l’intégration africaine qui veille à informer les </w:t>
      </w:r>
      <w:r>
        <w:rPr>
          <w:lang w:eastAsia="en-GB"/>
        </w:rPr>
        <w:t>M</w:t>
      </w:r>
      <w:r w:rsidRPr="009D2E52">
        <w:rPr>
          <w:lang w:eastAsia="en-GB"/>
        </w:rPr>
        <w:t>aliens</w:t>
      </w:r>
      <w:r>
        <w:rPr>
          <w:lang w:eastAsia="en-GB"/>
        </w:rPr>
        <w:t xml:space="preserve"> candidats à l’émigration sur </w:t>
      </w:r>
      <w:r>
        <w:rPr>
          <w:lang w:val="fr-FR" w:eastAsia="en-GB"/>
        </w:rPr>
        <w:t>l</w:t>
      </w:r>
      <w:r w:rsidRPr="009D2E52">
        <w:rPr>
          <w:lang w:eastAsia="en-GB"/>
        </w:rPr>
        <w:t xml:space="preserve">es conditions d’entrée et de séjour dans </w:t>
      </w:r>
      <w:r>
        <w:rPr>
          <w:lang w:eastAsia="en-GB"/>
        </w:rPr>
        <w:t>les pays d’accueil</w:t>
      </w:r>
      <w:r>
        <w:rPr>
          <w:lang w:val="fr-FR" w:eastAsia="en-GB"/>
        </w:rPr>
        <w:t xml:space="preserve"> et les dangers de la migration irrégulière</w:t>
      </w:r>
      <w:r w:rsidRPr="009D2E52">
        <w:rPr>
          <w:lang w:eastAsia="en-GB"/>
        </w:rPr>
        <w:t xml:space="preserve">. </w:t>
      </w:r>
      <w:r>
        <w:rPr>
          <w:lang w:eastAsia="en-GB"/>
        </w:rPr>
        <w:t>Toutefois,</w:t>
      </w:r>
      <w:r w:rsidRPr="009D2E52">
        <w:rPr>
          <w:lang w:eastAsia="en-GB"/>
        </w:rPr>
        <w:t xml:space="preserve"> </w:t>
      </w:r>
      <w:r>
        <w:rPr>
          <w:lang w:eastAsia="en-GB"/>
        </w:rPr>
        <w:t xml:space="preserve">le </w:t>
      </w:r>
      <w:r w:rsidRPr="009D2E52">
        <w:rPr>
          <w:lang w:eastAsia="en-GB"/>
        </w:rPr>
        <w:t xml:space="preserve">Comité </w:t>
      </w:r>
      <w:r>
        <w:rPr>
          <w:lang w:eastAsia="en-GB"/>
        </w:rPr>
        <w:t>regrette</w:t>
      </w:r>
      <w:r w:rsidRPr="009D2E52">
        <w:rPr>
          <w:lang w:eastAsia="en-GB"/>
        </w:rPr>
        <w:t xml:space="preserve"> l’absence d’information</w:t>
      </w:r>
      <w:r>
        <w:rPr>
          <w:lang w:eastAsia="en-GB"/>
        </w:rPr>
        <w:t>s</w:t>
      </w:r>
      <w:r w:rsidRPr="009D2E52">
        <w:rPr>
          <w:lang w:eastAsia="en-GB"/>
        </w:rPr>
        <w:t xml:space="preserve"> sur l’impact de ces mesures.</w:t>
      </w:r>
    </w:p>
    <w:p w:rsidR="00617334" w:rsidRDefault="00617334" w:rsidP="00617334">
      <w:pPr>
        <w:pStyle w:val="SingleTxtG"/>
        <w:numPr>
          <w:ilvl w:val="2"/>
          <w:numId w:val="4"/>
        </w:numPr>
        <w:rPr>
          <w:b/>
          <w:lang w:eastAsia="en-GB"/>
        </w:rPr>
      </w:pPr>
      <w:r w:rsidRPr="009D2E52">
        <w:rPr>
          <w:b/>
          <w:lang w:eastAsia="en-GB"/>
        </w:rPr>
        <w:t xml:space="preserve">Le Comité recommande </w:t>
      </w:r>
      <w:r>
        <w:rPr>
          <w:b/>
          <w:lang w:eastAsia="en-GB"/>
        </w:rPr>
        <w:t>à</w:t>
      </w:r>
      <w:r w:rsidRPr="009D2E52">
        <w:rPr>
          <w:b/>
          <w:lang w:eastAsia="en-GB"/>
        </w:rPr>
        <w:t xml:space="preserve"> l’</w:t>
      </w:r>
      <w:r>
        <w:rPr>
          <w:b/>
          <w:lang w:eastAsia="en-GB"/>
        </w:rPr>
        <w:t>État</w:t>
      </w:r>
      <w:r w:rsidRPr="009D2E52">
        <w:rPr>
          <w:b/>
          <w:lang w:eastAsia="en-GB"/>
        </w:rPr>
        <w:t xml:space="preserve"> partie </w:t>
      </w:r>
      <w:r>
        <w:rPr>
          <w:b/>
          <w:lang w:eastAsia="en-GB"/>
        </w:rPr>
        <w:t>d’intensifier</w:t>
      </w:r>
      <w:r w:rsidRPr="009D2E52">
        <w:rPr>
          <w:b/>
          <w:lang w:eastAsia="en-GB"/>
        </w:rPr>
        <w:t xml:space="preserve"> ses efforts pour informer les </w:t>
      </w:r>
      <w:r>
        <w:rPr>
          <w:b/>
          <w:lang w:eastAsia="en-GB"/>
        </w:rPr>
        <w:t>M</w:t>
      </w:r>
      <w:r w:rsidRPr="009D2E52">
        <w:rPr>
          <w:b/>
          <w:lang w:eastAsia="en-GB"/>
        </w:rPr>
        <w:t>aliens candidats à l’émigration</w:t>
      </w:r>
      <w:r w:rsidRPr="009D2E52">
        <w:rPr>
          <w:lang w:eastAsia="en-GB"/>
        </w:rPr>
        <w:t xml:space="preserve"> </w:t>
      </w:r>
      <w:r w:rsidRPr="009D2E52">
        <w:rPr>
          <w:b/>
          <w:lang w:eastAsia="en-GB"/>
        </w:rPr>
        <w:t>ainsi que les membres de leur famille sur les droits que</w:t>
      </w:r>
      <w:r>
        <w:rPr>
          <w:b/>
          <w:lang w:eastAsia="en-GB"/>
        </w:rPr>
        <w:t xml:space="preserve"> leur reconnaît</w:t>
      </w:r>
      <w:r w:rsidRPr="009D2E52">
        <w:rPr>
          <w:b/>
          <w:lang w:eastAsia="en-GB"/>
        </w:rPr>
        <w:t xml:space="preserve"> la Convention et sur leurs droits et ob</w:t>
      </w:r>
      <w:r>
        <w:rPr>
          <w:b/>
          <w:lang w:eastAsia="en-GB"/>
        </w:rPr>
        <w:t>ligations dans l’État d’emploi, et de fournir dans son prochain rapport périodique des informations sur l’impact de ces mesures.</w:t>
      </w:r>
    </w:p>
    <w:p w:rsidR="00617334" w:rsidRPr="00B2768C" w:rsidRDefault="00617334" w:rsidP="00617334">
      <w:pPr>
        <w:pStyle w:val="H1G"/>
      </w:pPr>
      <w:r>
        <w:tab/>
      </w:r>
      <w:r w:rsidRPr="00B2768C">
        <w:t>4.</w:t>
      </w:r>
      <w:r>
        <w:tab/>
      </w:r>
      <w:r w:rsidRPr="00B2768C">
        <w:t xml:space="preserve">Autres droits des travailleurs migrants et des membres </w:t>
      </w:r>
      <w:r>
        <w:br/>
      </w:r>
      <w:r w:rsidRPr="00B2768C">
        <w:t xml:space="preserve">de leur famille qui sont pourvus de documents </w:t>
      </w:r>
      <w:r>
        <w:br/>
      </w:r>
      <w:r w:rsidRPr="00B2768C">
        <w:t>ou en situation régulière (art. 36 à 56)</w:t>
      </w:r>
    </w:p>
    <w:p w:rsidR="00617334" w:rsidRDefault="00617334" w:rsidP="00617334">
      <w:pPr>
        <w:pStyle w:val="SingleTxtG"/>
        <w:numPr>
          <w:ilvl w:val="2"/>
          <w:numId w:val="4"/>
        </w:numPr>
        <w:rPr>
          <w:lang w:eastAsia="en-GB"/>
        </w:rPr>
      </w:pPr>
      <w:r w:rsidRPr="000B68C1">
        <w:rPr>
          <w:lang w:eastAsia="en-GB"/>
        </w:rPr>
        <w:t xml:space="preserve">Le Comité </w:t>
      </w:r>
      <w:r>
        <w:rPr>
          <w:lang w:eastAsia="en-GB"/>
        </w:rPr>
        <w:t>félicite l’État partie pour les mesures qu’il a prises pour assurer la participation d</w:t>
      </w:r>
      <w:r w:rsidRPr="000B68C1">
        <w:rPr>
          <w:lang w:eastAsia="en-GB"/>
        </w:rPr>
        <w:t xml:space="preserve">es </w:t>
      </w:r>
      <w:r>
        <w:rPr>
          <w:lang w:eastAsia="en-GB"/>
        </w:rPr>
        <w:t xml:space="preserve">travailleurs migrants maliens résidant </w:t>
      </w:r>
      <w:r w:rsidRPr="000B68C1">
        <w:rPr>
          <w:lang w:eastAsia="en-GB"/>
        </w:rPr>
        <w:t xml:space="preserve">à l’étranger aux </w:t>
      </w:r>
      <w:r>
        <w:rPr>
          <w:lang w:eastAsia="en-GB"/>
        </w:rPr>
        <w:t xml:space="preserve">dernières </w:t>
      </w:r>
      <w:r w:rsidRPr="000B68C1">
        <w:rPr>
          <w:lang w:eastAsia="en-GB"/>
        </w:rPr>
        <w:t>élections</w:t>
      </w:r>
      <w:r>
        <w:rPr>
          <w:lang w:eastAsia="en-GB"/>
        </w:rPr>
        <w:t xml:space="preserve"> présidentielles</w:t>
      </w:r>
      <w:r w:rsidRPr="005E29C9">
        <w:rPr>
          <w:lang w:eastAsia="en-GB"/>
        </w:rPr>
        <w:t xml:space="preserve"> tenues </w:t>
      </w:r>
      <w:r>
        <w:rPr>
          <w:lang w:eastAsia="en-GB"/>
        </w:rPr>
        <w:t>au Mali</w:t>
      </w:r>
      <w:r w:rsidRPr="000B68C1">
        <w:rPr>
          <w:lang w:eastAsia="en-GB"/>
        </w:rPr>
        <w:t xml:space="preserve">. Le Comité </w:t>
      </w:r>
      <w:r>
        <w:rPr>
          <w:lang w:eastAsia="en-GB"/>
        </w:rPr>
        <w:t>demeure cependant préoccupé par l’insuffisance des informations reçues sur la jouissance effective de ce droit, notamment sur le taux de participation des Maliens résidant à l’étranger. Le Comité regrette en outre que le droit de vote ne soit pas accordé aux travailleurs migrants maliens lors des élections législatives.</w:t>
      </w:r>
    </w:p>
    <w:p w:rsidR="00617334" w:rsidRPr="009D2E52" w:rsidRDefault="00617334" w:rsidP="00617334">
      <w:pPr>
        <w:pStyle w:val="SingleTxtG"/>
        <w:numPr>
          <w:ilvl w:val="2"/>
          <w:numId w:val="4"/>
        </w:numPr>
        <w:rPr>
          <w:color w:val="000000"/>
          <w:lang w:eastAsia="en-GB"/>
        </w:rPr>
      </w:pPr>
      <w:r w:rsidRPr="005E29C9">
        <w:rPr>
          <w:b/>
          <w:lang w:eastAsia="en-GB"/>
        </w:rPr>
        <w:t xml:space="preserve">Le Comité invite </w:t>
      </w:r>
      <w:r>
        <w:rPr>
          <w:b/>
          <w:lang w:eastAsia="en-GB"/>
        </w:rPr>
        <w:t xml:space="preserve">l’État partie </w:t>
      </w:r>
      <w:r w:rsidRPr="005E29C9">
        <w:rPr>
          <w:b/>
          <w:lang w:eastAsia="en-GB"/>
        </w:rPr>
        <w:t xml:space="preserve">à fournir dans son prochain rapport périodique des </w:t>
      </w:r>
      <w:r>
        <w:rPr>
          <w:b/>
          <w:lang w:eastAsia="en-GB"/>
        </w:rPr>
        <w:t>informations</w:t>
      </w:r>
      <w:r w:rsidRPr="005E29C9">
        <w:rPr>
          <w:b/>
          <w:lang w:eastAsia="en-GB"/>
        </w:rPr>
        <w:t xml:space="preserve"> concernant </w:t>
      </w:r>
      <w:r>
        <w:rPr>
          <w:b/>
          <w:lang w:eastAsia="en-GB"/>
        </w:rPr>
        <w:t xml:space="preserve">le taux de participation aux élections présidentielles des nationaux maliens vivant à l’étranger et des précisions sur l’application concrète de ce droit de vote. Le Comité invite également l’État partie à envisager d’étendre </w:t>
      </w:r>
      <w:r w:rsidRPr="005E29C9">
        <w:rPr>
          <w:b/>
          <w:lang w:eastAsia="en-GB"/>
        </w:rPr>
        <w:t xml:space="preserve">le droit de vote </w:t>
      </w:r>
      <w:r>
        <w:rPr>
          <w:b/>
          <w:lang w:eastAsia="en-GB"/>
        </w:rPr>
        <w:t>des travailleurs migrants maliens vivant à l’étranger aux élections législatives.</w:t>
      </w:r>
    </w:p>
    <w:p w:rsidR="00617334" w:rsidRPr="009D2E52" w:rsidRDefault="00617334" w:rsidP="00617334">
      <w:pPr>
        <w:pStyle w:val="SingleTxtG"/>
        <w:numPr>
          <w:ilvl w:val="2"/>
          <w:numId w:val="4"/>
        </w:numPr>
        <w:rPr>
          <w:color w:val="000000"/>
        </w:rPr>
      </w:pPr>
      <w:r w:rsidRPr="009D2E52">
        <w:rPr>
          <w:color w:val="000000"/>
        </w:rPr>
        <w:t xml:space="preserve">Le Comité </w:t>
      </w:r>
      <w:r>
        <w:rPr>
          <w:color w:val="000000"/>
        </w:rPr>
        <w:t>se réjouit</w:t>
      </w:r>
      <w:r w:rsidRPr="009D2E52">
        <w:rPr>
          <w:color w:val="000000"/>
        </w:rPr>
        <w:t xml:space="preserve"> du volume important des fonds rapatriés dans l’État partie par les travailleurs migrants</w:t>
      </w:r>
      <w:r>
        <w:rPr>
          <w:color w:val="000000"/>
        </w:rPr>
        <w:t xml:space="preserve"> vivant</w:t>
      </w:r>
      <w:r w:rsidRPr="009D2E52">
        <w:rPr>
          <w:color w:val="000000"/>
        </w:rPr>
        <w:t xml:space="preserve"> à l’étranger</w:t>
      </w:r>
      <w:r>
        <w:rPr>
          <w:color w:val="000000"/>
        </w:rPr>
        <w:t>,</w:t>
      </w:r>
      <w:r w:rsidRPr="009D2E52">
        <w:rPr>
          <w:color w:val="000000"/>
        </w:rPr>
        <w:t xml:space="preserve"> de l’aide considérable que ces fonds représentent pour le développement de l’État partie</w:t>
      </w:r>
      <w:r>
        <w:rPr>
          <w:color w:val="000000"/>
        </w:rPr>
        <w:t xml:space="preserve"> et de l’existence de mécanismes de transfert rapide de fonds. Toutefois</w:t>
      </w:r>
      <w:r w:rsidRPr="009D2E52">
        <w:rPr>
          <w:color w:val="000000"/>
        </w:rPr>
        <w:t xml:space="preserve">, le Comité </w:t>
      </w:r>
      <w:r>
        <w:rPr>
          <w:color w:val="000000"/>
        </w:rPr>
        <w:t>est préoccupé par</w:t>
      </w:r>
      <w:r w:rsidRPr="009D2E52">
        <w:rPr>
          <w:color w:val="000000"/>
        </w:rPr>
        <w:t xml:space="preserve"> </w:t>
      </w:r>
      <w:r>
        <w:rPr>
          <w:color w:val="000000"/>
        </w:rPr>
        <w:t>l’absence d’</w:t>
      </w:r>
      <w:r w:rsidRPr="009D2E52">
        <w:rPr>
          <w:color w:val="000000"/>
        </w:rPr>
        <w:t>information</w:t>
      </w:r>
      <w:r>
        <w:rPr>
          <w:color w:val="000000"/>
        </w:rPr>
        <w:t>s</w:t>
      </w:r>
      <w:r w:rsidRPr="009D2E52">
        <w:rPr>
          <w:color w:val="000000"/>
        </w:rPr>
        <w:t xml:space="preserve"> disponible</w:t>
      </w:r>
      <w:r>
        <w:rPr>
          <w:color w:val="000000"/>
        </w:rPr>
        <w:t>s</w:t>
      </w:r>
      <w:r w:rsidRPr="009D2E52">
        <w:rPr>
          <w:color w:val="000000"/>
        </w:rPr>
        <w:t xml:space="preserve"> sur les </w:t>
      </w:r>
      <w:r w:rsidRPr="007E7CAE">
        <w:rPr>
          <w:color w:val="000000"/>
        </w:rPr>
        <w:t xml:space="preserve">partenariats </w:t>
      </w:r>
      <w:r>
        <w:rPr>
          <w:color w:val="000000"/>
        </w:rPr>
        <w:t>mis en place</w:t>
      </w:r>
      <w:r w:rsidRPr="009D2E52">
        <w:rPr>
          <w:color w:val="000000"/>
        </w:rPr>
        <w:t xml:space="preserve"> avec les institutions financières afin </w:t>
      </w:r>
      <w:r>
        <w:rPr>
          <w:color w:val="000000"/>
        </w:rPr>
        <w:t>de faciliter</w:t>
      </w:r>
      <w:r w:rsidRPr="009D2E52">
        <w:rPr>
          <w:color w:val="000000"/>
        </w:rPr>
        <w:t xml:space="preserve"> les transferts de fonds et l’épargne</w:t>
      </w:r>
      <w:r>
        <w:rPr>
          <w:color w:val="000000"/>
        </w:rPr>
        <w:t>, notamment par l’application de taux préférentiels.</w:t>
      </w:r>
    </w:p>
    <w:p w:rsidR="00617334" w:rsidRDefault="00617334" w:rsidP="00617334">
      <w:pPr>
        <w:pStyle w:val="SingleTxtG"/>
        <w:numPr>
          <w:ilvl w:val="2"/>
          <w:numId w:val="4"/>
        </w:numPr>
        <w:rPr>
          <w:b/>
          <w:bCs/>
          <w:color w:val="000000"/>
        </w:rPr>
      </w:pPr>
      <w:r w:rsidRPr="009D2E52">
        <w:rPr>
          <w:b/>
          <w:bCs/>
          <w:color w:val="000000"/>
        </w:rPr>
        <w:t>Le Comité invite l’État partie</w:t>
      </w:r>
      <w:r>
        <w:rPr>
          <w:b/>
          <w:bCs/>
          <w:color w:val="000000"/>
        </w:rPr>
        <w:t>: a) </w:t>
      </w:r>
      <w:r w:rsidRPr="009D2E52">
        <w:rPr>
          <w:b/>
          <w:bCs/>
          <w:color w:val="000000"/>
        </w:rPr>
        <w:t xml:space="preserve">à </w:t>
      </w:r>
      <w:r>
        <w:rPr>
          <w:b/>
          <w:bCs/>
          <w:color w:val="000000"/>
        </w:rPr>
        <w:t>communiquer</w:t>
      </w:r>
      <w:r w:rsidRPr="009D2E52">
        <w:rPr>
          <w:b/>
          <w:bCs/>
          <w:color w:val="000000"/>
        </w:rPr>
        <w:t xml:space="preserve"> des informations sur les partenariats </w:t>
      </w:r>
      <w:r>
        <w:rPr>
          <w:b/>
          <w:bCs/>
          <w:color w:val="000000"/>
        </w:rPr>
        <w:t>mis en place</w:t>
      </w:r>
      <w:r w:rsidRPr="009D2E52">
        <w:rPr>
          <w:b/>
          <w:bCs/>
          <w:color w:val="000000"/>
        </w:rPr>
        <w:t xml:space="preserve"> avec les institutions financières </w:t>
      </w:r>
      <w:r>
        <w:rPr>
          <w:b/>
          <w:bCs/>
          <w:color w:val="000000"/>
        </w:rPr>
        <w:t>pour faciliter l’envoi de fonds par les travailleurs migrants maliens vivant à l’étranger vers l’État partie;</w:t>
      </w:r>
      <w:r w:rsidRPr="009D2E52">
        <w:rPr>
          <w:b/>
          <w:bCs/>
          <w:color w:val="000000"/>
        </w:rPr>
        <w:t xml:space="preserve"> </w:t>
      </w:r>
      <w:r>
        <w:rPr>
          <w:b/>
          <w:bCs/>
          <w:color w:val="000000"/>
        </w:rPr>
        <w:t>b) </w:t>
      </w:r>
      <w:r w:rsidRPr="009D2E52">
        <w:rPr>
          <w:b/>
          <w:bCs/>
          <w:color w:val="000000"/>
        </w:rPr>
        <w:t>à prendre des mesures pour réduire les coûts de l’envoi et de la réception de</w:t>
      </w:r>
      <w:r>
        <w:rPr>
          <w:b/>
          <w:bCs/>
          <w:color w:val="000000"/>
        </w:rPr>
        <w:t>s</w:t>
      </w:r>
      <w:r w:rsidRPr="009D2E52">
        <w:rPr>
          <w:b/>
          <w:bCs/>
          <w:color w:val="000000"/>
        </w:rPr>
        <w:t xml:space="preserve"> fonds</w:t>
      </w:r>
      <w:r>
        <w:rPr>
          <w:b/>
          <w:bCs/>
          <w:color w:val="000000"/>
        </w:rPr>
        <w:t>;</w:t>
      </w:r>
      <w:r w:rsidRPr="009D2E52">
        <w:rPr>
          <w:b/>
          <w:bCs/>
          <w:color w:val="000000"/>
        </w:rPr>
        <w:t xml:space="preserve"> et</w:t>
      </w:r>
      <w:r>
        <w:rPr>
          <w:b/>
          <w:bCs/>
          <w:color w:val="000000"/>
        </w:rPr>
        <w:t xml:space="preserve"> c) à </w:t>
      </w:r>
      <w:r w:rsidRPr="009D2E52">
        <w:rPr>
          <w:b/>
          <w:bCs/>
          <w:color w:val="000000"/>
        </w:rPr>
        <w:t>rendre l’épargne plus accessible.</w:t>
      </w:r>
    </w:p>
    <w:p w:rsidR="00617334" w:rsidRPr="00C70241" w:rsidRDefault="00617334" w:rsidP="00617334">
      <w:pPr>
        <w:pStyle w:val="H1G"/>
      </w:pPr>
      <w:r>
        <w:tab/>
      </w:r>
      <w:r w:rsidRPr="00C70241">
        <w:t>5.</w:t>
      </w:r>
      <w:r>
        <w:tab/>
      </w:r>
      <w:r w:rsidRPr="00C70241">
        <w:t xml:space="preserve">Promotion de conditions saines, équitables, dignes et légales </w:t>
      </w:r>
      <w:r>
        <w:br/>
      </w:r>
      <w:r w:rsidRPr="00C70241">
        <w:t>en ce qui</w:t>
      </w:r>
      <w:r>
        <w:t xml:space="preserve"> </w:t>
      </w:r>
      <w:r w:rsidRPr="00C70241">
        <w:t>concerne les</w:t>
      </w:r>
      <w:r>
        <w:t xml:space="preserve"> </w:t>
      </w:r>
      <w:r w:rsidRPr="00C70241">
        <w:t>migrations internationales des travailleurs migrants et des membres de leur famille (art. 64 à 71)</w:t>
      </w:r>
    </w:p>
    <w:p w:rsidR="00617334" w:rsidRDefault="00617334" w:rsidP="00617334">
      <w:pPr>
        <w:pStyle w:val="SingleTxtG"/>
        <w:numPr>
          <w:ilvl w:val="2"/>
          <w:numId w:val="4"/>
        </w:numPr>
        <w:rPr>
          <w:bCs/>
          <w:color w:val="000000"/>
          <w:lang w:val="fr-FR"/>
        </w:rPr>
      </w:pPr>
      <w:r w:rsidRPr="009D2E52">
        <w:rPr>
          <w:bCs/>
          <w:color w:val="000000"/>
          <w:lang w:val="fr-FR"/>
        </w:rPr>
        <w:t xml:space="preserve">Le Comité </w:t>
      </w:r>
      <w:r>
        <w:rPr>
          <w:bCs/>
          <w:color w:val="000000"/>
          <w:lang w:val="fr-FR"/>
        </w:rPr>
        <w:t>salue</w:t>
      </w:r>
      <w:r w:rsidRPr="00840597">
        <w:rPr>
          <w:bCs/>
          <w:color w:val="000000"/>
          <w:lang w:val="fr-FR"/>
        </w:rPr>
        <w:t xml:space="preserve"> </w:t>
      </w:r>
      <w:r>
        <w:rPr>
          <w:bCs/>
          <w:color w:val="000000"/>
          <w:lang w:val="fr-FR"/>
        </w:rPr>
        <w:t>l’existence d’un accord bilatéral entre l’</w:t>
      </w:r>
      <w:r w:rsidRPr="000E5C6C">
        <w:rPr>
          <w:bCs/>
          <w:color w:val="000000"/>
        </w:rPr>
        <w:t>État partie</w:t>
      </w:r>
      <w:r>
        <w:rPr>
          <w:bCs/>
          <w:color w:val="000000"/>
          <w:lang w:val="fr-FR"/>
        </w:rPr>
        <w:t xml:space="preserve"> et l’Espagne afin d’encourager la migration régulière des nationaux maliens. Le Comité note également</w:t>
      </w:r>
      <w:r w:rsidRPr="009D2E52">
        <w:rPr>
          <w:bCs/>
          <w:color w:val="000000"/>
          <w:lang w:val="fr-FR"/>
        </w:rPr>
        <w:t xml:space="preserve"> </w:t>
      </w:r>
      <w:r>
        <w:rPr>
          <w:bCs/>
          <w:color w:val="000000"/>
          <w:lang w:val="fr-FR"/>
        </w:rPr>
        <w:t>les déclarations de la délégation selon lesquelles il existe un code de voisinage avec les pays limitrophes et un projet nommé «</w:t>
      </w:r>
      <w:proofErr w:type="spellStart"/>
      <w:r>
        <w:rPr>
          <w:bCs/>
          <w:color w:val="000000"/>
          <w:lang w:val="fr-FR"/>
        </w:rPr>
        <w:t>sikabo</w:t>
      </w:r>
      <w:proofErr w:type="spellEnd"/>
      <w:r>
        <w:rPr>
          <w:bCs/>
          <w:color w:val="000000"/>
          <w:lang w:val="fr-FR"/>
        </w:rPr>
        <w:t xml:space="preserve">» avec deux pays voisins concernant les frontaliers. Le Comité regrette cependant que, malgré le nombre très important de travailleurs migrants maliens vivant à l’étranger, l’État partie n’ait signé que peu d’accords bilatéraux et multilatéraux afin de leur garantir des conditions saines, équitables et humaines. </w:t>
      </w:r>
    </w:p>
    <w:p w:rsidR="00617334" w:rsidRDefault="00617334" w:rsidP="00617334">
      <w:pPr>
        <w:pStyle w:val="SingleTxtG"/>
        <w:numPr>
          <w:ilvl w:val="2"/>
          <w:numId w:val="4"/>
        </w:numPr>
        <w:rPr>
          <w:b/>
          <w:lang w:eastAsia="en-GB"/>
        </w:rPr>
      </w:pPr>
      <w:r>
        <w:rPr>
          <w:b/>
          <w:bCs/>
          <w:color w:val="000000"/>
        </w:rPr>
        <w:t>Le Comité recommande à l’État partie d’intensifier ses efforts pour la signature d’accords bilatéraux et multilatéraux</w:t>
      </w:r>
      <w:r w:rsidRPr="009D2E52">
        <w:rPr>
          <w:b/>
          <w:lang w:eastAsia="en-GB"/>
        </w:rPr>
        <w:t xml:space="preserve"> qui</w:t>
      </w:r>
      <w:r>
        <w:rPr>
          <w:b/>
          <w:lang w:eastAsia="en-GB"/>
        </w:rPr>
        <w:t xml:space="preserve"> favoriseraient la migration régulière,</w:t>
      </w:r>
      <w:r w:rsidRPr="009D2E52">
        <w:rPr>
          <w:b/>
          <w:lang w:eastAsia="en-GB"/>
        </w:rPr>
        <w:t xml:space="preserve"> garantiraient des conditions saines, équitables et humaines pour les travailleurs migrants</w:t>
      </w:r>
      <w:r>
        <w:rPr>
          <w:b/>
          <w:lang w:eastAsia="en-GB"/>
        </w:rPr>
        <w:t xml:space="preserve"> maliens vivant à l’étranger, et prévoiraient des garanties procédurales en leur faveur</w:t>
      </w:r>
      <w:r w:rsidRPr="009D2E52">
        <w:rPr>
          <w:b/>
          <w:lang w:eastAsia="en-GB"/>
        </w:rPr>
        <w:t>.</w:t>
      </w:r>
    </w:p>
    <w:p w:rsidR="00617334" w:rsidRPr="005A2879" w:rsidRDefault="00617334" w:rsidP="00617334">
      <w:pPr>
        <w:pStyle w:val="SingleTxtG"/>
        <w:numPr>
          <w:ilvl w:val="2"/>
          <w:numId w:val="4"/>
        </w:numPr>
        <w:rPr>
          <w:b/>
          <w:lang w:val="fr-FR"/>
        </w:rPr>
      </w:pPr>
      <w:r>
        <w:rPr>
          <w:lang w:val="fr-FR"/>
        </w:rPr>
        <w:t>Le Comité accueille avec satisfaction l</w:t>
      </w:r>
      <w:r w:rsidRPr="005A2879">
        <w:rPr>
          <w:lang w:val="fr-FR"/>
        </w:rPr>
        <w:t xml:space="preserve">es mesures </w:t>
      </w:r>
      <w:r>
        <w:rPr>
          <w:lang w:val="fr-FR"/>
        </w:rPr>
        <w:t>prises</w:t>
      </w:r>
      <w:r w:rsidRPr="005A2879">
        <w:rPr>
          <w:lang w:val="fr-FR"/>
        </w:rPr>
        <w:t xml:space="preserve"> </w:t>
      </w:r>
      <w:r>
        <w:rPr>
          <w:lang w:val="fr-FR"/>
        </w:rPr>
        <w:t xml:space="preserve">par l’État partie </w:t>
      </w:r>
      <w:r w:rsidRPr="005A2879">
        <w:rPr>
          <w:lang w:val="fr-FR"/>
        </w:rPr>
        <w:t>auprès des autorités des pays d’accueil</w:t>
      </w:r>
      <w:r>
        <w:rPr>
          <w:lang w:val="fr-FR"/>
        </w:rPr>
        <w:t xml:space="preserve"> afin de soutenir les travailleurs migrants maliens</w:t>
      </w:r>
      <w:r w:rsidRPr="005A2879">
        <w:rPr>
          <w:lang w:val="fr-FR"/>
        </w:rPr>
        <w:t xml:space="preserve"> dans des </w:t>
      </w:r>
      <w:r>
        <w:rPr>
          <w:lang w:val="fr-FR"/>
        </w:rPr>
        <w:t xml:space="preserve">contentieux relatifs au droit du travail, au droit foncier et aux questions de </w:t>
      </w:r>
      <w:r w:rsidRPr="005A2879">
        <w:rPr>
          <w:lang w:val="fr-FR"/>
        </w:rPr>
        <w:t>visa</w:t>
      </w:r>
      <w:r>
        <w:rPr>
          <w:lang w:val="fr-FR"/>
        </w:rPr>
        <w:t>s</w:t>
      </w:r>
      <w:r w:rsidRPr="005A2879">
        <w:rPr>
          <w:lang w:val="fr-FR"/>
        </w:rPr>
        <w:t xml:space="preserve">. </w:t>
      </w:r>
      <w:r>
        <w:rPr>
          <w:lang w:val="fr-FR"/>
        </w:rPr>
        <w:t>Cependant, l</w:t>
      </w:r>
      <w:r w:rsidRPr="005A2879">
        <w:rPr>
          <w:lang w:val="fr-FR"/>
        </w:rPr>
        <w:t>e Comité regrette l’absence d’information</w:t>
      </w:r>
      <w:r>
        <w:rPr>
          <w:lang w:val="fr-FR"/>
        </w:rPr>
        <w:t>s plus précises sur les activités des services consulaires et diplomatiques en faveur de la protection des droits des travailleurs migrants maliens et des membres de leur famille.</w:t>
      </w:r>
    </w:p>
    <w:p w:rsidR="00617334" w:rsidRDefault="00617334" w:rsidP="00617334">
      <w:pPr>
        <w:pStyle w:val="SingleTxtG"/>
        <w:numPr>
          <w:ilvl w:val="2"/>
          <w:numId w:val="4"/>
        </w:numPr>
        <w:rPr>
          <w:b/>
          <w:lang w:val="fr-FR"/>
        </w:rPr>
      </w:pPr>
      <w:r w:rsidRPr="005A2879">
        <w:rPr>
          <w:b/>
          <w:lang w:val="fr-FR"/>
        </w:rPr>
        <w:t xml:space="preserve">Le Comité </w:t>
      </w:r>
      <w:r>
        <w:rPr>
          <w:b/>
          <w:lang w:val="fr-FR"/>
        </w:rPr>
        <w:t>recommande à</w:t>
      </w:r>
      <w:r w:rsidRPr="0090231F">
        <w:rPr>
          <w:b/>
          <w:lang w:val="fr-FR"/>
        </w:rPr>
        <w:t xml:space="preserve"> l’</w:t>
      </w:r>
      <w:r>
        <w:rPr>
          <w:b/>
          <w:lang w:val="fr-FR"/>
        </w:rPr>
        <w:t>État</w:t>
      </w:r>
      <w:r w:rsidRPr="0090231F">
        <w:rPr>
          <w:b/>
          <w:lang w:val="fr-FR"/>
        </w:rPr>
        <w:t xml:space="preserve"> partie</w:t>
      </w:r>
      <w:r>
        <w:rPr>
          <w:b/>
          <w:lang w:val="fr-FR"/>
        </w:rPr>
        <w:t>:</w:t>
      </w:r>
    </w:p>
    <w:p w:rsidR="00617334" w:rsidRPr="007707AF" w:rsidRDefault="00617334" w:rsidP="00617334">
      <w:pPr>
        <w:pStyle w:val="SingleTxtG"/>
        <w:ind w:firstLine="567"/>
        <w:rPr>
          <w:b/>
        </w:rPr>
      </w:pPr>
      <w:r w:rsidRPr="007707AF">
        <w:rPr>
          <w:b/>
        </w:rPr>
        <w:t>a)</w:t>
      </w:r>
      <w:r w:rsidRPr="007707AF">
        <w:rPr>
          <w:b/>
        </w:rPr>
        <w:tab/>
        <w:t xml:space="preserve">De fournir dans son prochain rapport des informations sur les activités </w:t>
      </w:r>
      <w:r>
        <w:rPr>
          <w:b/>
        </w:rPr>
        <w:t>menées par l</w:t>
      </w:r>
      <w:r w:rsidRPr="007707AF">
        <w:rPr>
          <w:b/>
        </w:rPr>
        <w:t>es services consulaires et diplomatiques en vue de la protection des droits des travailleurs migrants maliens et des membres de leur famille;</w:t>
      </w:r>
    </w:p>
    <w:p w:rsidR="00617334" w:rsidRPr="007707AF" w:rsidRDefault="00617334" w:rsidP="00617334">
      <w:pPr>
        <w:pStyle w:val="SingleTxtG"/>
        <w:ind w:firstLine="567"/>
        <w:rPr>
          <w:b/>
        </w:rPr>
      </w:pPr>
      <w:r w:rsidRPr="007707AF">
        <w:rPr>
          <w:b/>
        </w:rPr>
        <w:t>b)</w:t>
      </w:r>
      <w:r w:rsidRPr="007707AF">
        <w:rPr>
          <w:b/>
        </w:rPr>
        <w:tab/>
        <w:t>De s’assurer que ses autorités consulaires ou diplomatiques fournissent des renseignements et une aide appropriée aux travailleurs migrants maliens et aux membres de leur famille vivant à l’étranger, y compris ceux en situation irrégulière, notamment en ce qui concerne:</w:t>
      </w:r>
    </w:p>
    <w:p w:rsidR="00617334" w:rsidRPr="007707AF" w:rsidRDefault="00617334" w:rsidP="00617334">
      <w:pPr>
        <w:pStyle w:val="SingleTxtG"/>
        <w:ind w:left="1701"/>
        <w:rPr>
          <w:b/>
        </w:rPr>
      </w:pPr>
      <w:r w:rsidRPr="007707AF">
        <w:rPr>
          <w:b/>
        </w:rPr>
        <w:t>i)</w:t>
      </w:r>
      <w:r w:rsidRPr="007707AF">
        <w:rPr>
          <w:b/>
        </w:rPr>
        <w:tab/>
        <w:t>Les autorisations, les formalités requises et les démarches nécessaires pour leur départ, leur voyage, leur arrivée, leur séjour, leurs activités rémunérées, leur sortie et leur retour;</w:t>
      </w:r>
    </w:p>
    <w:p w:rsidR="00617334" w:rsidRPr="007707AF" w:rsidRDefault="00617334" w:rsidP="00617334">
      <w:pPr>
        <w:pStyle w:val="SingleTxtG"/>
        <w:ind w:left="1701"/>
        <w:rPr>
          <w:b/>
        </w:rPr>
      </w:pPr>
      <w:r w:rsidRPr="007707AF">
        <w:rPr>
          <w:b/>
        </w:rPr>
        <w:t>ii)</w:t>
      </w:r>
      <w:r w:rsidRPr="007707AF">
        <w:rPr>
          <w:b/>
        </w:rPr>
        <w:tab/>
        <w:t>Les conditions de travail et de vie dans l’État d’emploi ainsi que les lois et règlements en matière douanière, monétaire, fiscale et autres.</w:t>
      </w:r>
    </w:p>
    <w:p w:rsidR="00617334" w:rsidRDefault="00617334" w:rsidP="00617334">
      <w:pPr>
        <w:pStyle w:val="SingleTxtG"/>
        <w:numPr>
          <w:ilvl w:val="2"/>
          <w:numId w:val="4"/>
        </w:numPr>
        <w:rPr>
          <w:lang w:eastAsia="en-GB"/>
        </w:rPr>
      </w:pPr>
      <w:r w:rsidRPr="00432286">
        <w:rPr>
          <w:lang w:eastAsia="en-GB"/>
        </w:rPr>
        <w:t xml:space="preserve">Le Comité </w:t>
      </w:r>
      <w:r>
        <w:rPr>
          <w:lang w:eastAsia="en-GB"/>
        </w:rPr>
        <w:t>note avec satisfaction</w:t>
      </w:r>
      <w:r w:rsidRPr="00432286">
        <w:rPr>
          <w:lang w:eastAsia="en-GB"/>
        </w:rPr>
        <w:t xml:space="preserve"> </w:t>
      </w:r>
      <w:r>
        <w:rPr>
          <w:lang w:eastAsia="en-GB"/>
        </w:rPr>
        <w:t>l’existence</w:t>
      </w:r>
      <w:r w:rsidRPr="00432286">
        <w:rPr>
          <w:lang w:eastAsia="en-GB"/>
        </w:rPr>
        <w:t xml:space="preserve"> </w:t>
      </w:r>
      <w:r>
        <w:t>de projets de réinsertion de</w:t>
      </w:r>
      <w:r w:rsidRPr="009D2E52">
        <w:t xml:space="preserve"> migrants maliens retournés dans l’</w:t>
      </w:r>
      <w:r>
        <w:t>État</w:t>
      </w:r>
      <w:r w:rsidRPr="009D2E52">
        <w:t xml:space="preserve"> partie</w:t>
      </w:r>
      <w:r w:rsidRPr="00432286">
        <w:rPr>
          <w:lang w:eastAsia="en-GB"/>
        </w:rPr>
        <w:t xml:space="preserve">. </w:t>
      </w:r>
      <w:r>
        <w:rPr>
          <w:lang w:eastAsia="en-GB"/>
        </w:rPr>
        <w:t>Cependant, le Comité</w:t>
      </w:r>
      <w:r w:rsidRPr="00432286">
        <w:rPr>
          <w:lang w:eastAsia="en-GB"/>
        </w:rPr>
        <w:t xml:space="preserve"> </w:t>
      </w:r>
      <w:r>
        <w:rPr>
          <w:lang w:eastAsia="en-GB"/>
        </w:rPr>
        <w:t>est informé du fait qu’un certain nombre de</w:t>
      </w:r>
      <w:r w:rsidRPr="00432286">
        <w:rPr>
          <w:lang w:eastAsia="en-GB"/>
        </w:rPr>
        <w:t xml:space="preserve"> migrants maliens de retour dans l’</w:t>
      </w:r>
      <w:r>
        <w:rPr>
          <w:lang w:eastAsia="en-GB"/>
        </w:rPr>
        <w:t>État</w:t>
      </w:r>
      <w:r w:rsidRPr="00432286">
        <w:rPr>
          <w:lang w:eastAsia="en-GB"/>
        </w:rPr>
        <w:t xml:space="preserve"> partie f</w:t>
      </w:r>
      <w:r>
        <w:rPr>
          <w:lang w:eastAsia="en-GB"/>
        </w:rPr>
        <w:t>eraien</w:t>
      </w:r>
      <w:r w:rsidRPr="00432286">
        <w:rPr>
          <w:lang w:eastAsia="en-GB"/>
        </w:rPr>
        <w:t>t face à des difficultés pour accéder aux fonds qui leur sont destinés e</w:t>
      </w:r>
      <w:r>
        <w:rPr>
          <w:lang w:eastAsia="en-GB"/>
        </w:rPr>
        <w:t xml:space="preserve">t ne recevraient pas un soutien suffisant. </w:t>
      </w:r>
    </w:p>
    <w:p w:rsidR="00617334" w:rsidRDefault="00617334" w:rsidP="00617334">
      <w:pPr>
        <w:pStyle w:val="SingleTxtG"/>
        <w:numPr>
          <w:ilvl w:val="2"/>
          <w:numId w:val="4"/>
        </w:numPr>
        <w:rPr>
          <w:b/>
        </w:rPr>
      </w:pPr>
      <w:r>
        <w:rPr>
          <w:b/>
        </w:rPr>
        <w:t>Le Comité encourage l’État partie:</w:t>
      </w:r>
    </w:p>
    <w:p w:rsidR="00617334" w:rsidRDefault="00617334" w:rsidP="00617334">
      <w:pPr>
        <w:pStyle w:val="SingleTxtG"/>
        <w:ind w:firstLine="567"/>
        <w:rPr>
          <w:b/>
        </w:rPr>
      </w:pPr>
      <w:r>
        <w:rPr>
          <w:b/>
        </w:rPr>
        <w:t>a)</w:t>
      </w:r>
      <w:r>
        <w:rPr>
          <w:b/>
        </w:rPr>
        <w:tab/>
        <w:t xml:space="preserve">À </w:t>
      </w:r>
      <w:r w:rsidRPr="009235E0">
        <w:rPr>
          <w:b/>
        </w:rPr>
        <w:t xml:space="preserve">faire en sorte que les accords de réadmission </w:t>
      </w:r>
      <w:r w:rsidRPr="0083218D">
        <w:rPr>
          <w:b/>
        </w:rPr>
        <w:t>existants</w:t>
      </w:r>
      <w:r w:rsidRPr="009235E0">
        <w:rPr>
          <w:b/>
        </w:rPr>
        <w:t xml:space="preserve"> et à venir entre l’État partie et les pays </w:t>
      </w:r>
      <w:r>
        <w:rPr>
          <w:b/>
        </w:rPr>
        <w:t xml:space="preserve">hôtes </w:t>
      </w:r>
      <w:r w:rsidRPr="009235E0">
        <w:rPr>
          <w:b/>
        </w:rPr>
        <w:t>garantissent durablement l</w:t>
      </w:r>
      <w:r>
        <w:rPr>
          <w:b/>
        </w:rPr>
        <w:t xml:space="preserve">a </w:t>
      </w:r>
      <w:r w:rsidRPr="009235E0">
        <w:rPr>
          <w:b/>
        </w:rPr>
        <w:t>réi</w:t>
      </w:r>
      <w:r>
        <w:rPr>
          <w:b/>
        </w:rPr>
        <w:t xml:space="preserve">nsertion économique, sociale et culturelle des travailleurs migrants de retour dans l’État partie, </w:t>
      </w:r>
      <w:r w:rsidRPr="008B2D42">
        <w:rPr>
          <w:b/>
        </w:rPr>
        <w:t>comportent des garanties procédurales en faveur des travailleurs migrants et des membres de leur famille</w:t>
      </w:r>
      <w:r>
        <w:rPr>
          <w:b/>
        </w:rPr>
        <w:t xml:space="preserve"> et garantissent que les travailleurs migrants maliens expulsés ne soient pas l’objet de mauvais traitements;</w:t>
      </w:r>
    </w:p>
    <w:p w:rsidR="00617334" w:rsidRDefault="00617334" w:rsidP="00617334">
      <w:pPr>
        <w:pStyle w:val="SingleTxtG"/>
        <w:ind w:firstLine="567"/>
        <w:rPr>
          <w:b/>
        </w:rPr>
      </w:pPr>
      <w:r>
        <w:rPr>
          <w:b/>
        </w:rPr>
        <w:t>b)</w:t>
      </w:r>
      <w:r>
        <w:rPr>
          <w:b/>
        </w:rPr>
        <w:tab/>
        <w:t>À s’assurer que les migrants maliens de retour dans l’État partie aient effectivement accès aux fonds qui leur sont destinés et reçoivent un appui suffisant et adéquat.</w:t>
      </w:r>
    </w:p>
    <w:p w:rsidR="00617334" w:rsidRDefault="00617334" w:rsidP="00617334">
      <w:pPr>
        <w:pStyle w:val="SingleTxtG"/>
        <w:numPr>
          <w:ilvl w:val="2"/>
          <w:numId w:val="4"/>
        </w:numPr>
        <w:rPr>
          <w:lang w:eastAsia="en-GB"/>
        </w:rPr>
      </w:pPr>
      <w:r>
        <w:rPr>
          <w:lang w:eastAsia="en-GB"/>
        </w:rPr>
        <w:t>Tout en notant les actions entreprises par le Ministère des Maliens de l’extérieur en faveur du rapatriement des Maliens qui vivaient en Centrafrique, le Comité relève avec préoccupation l’absence de structures ou programmes supplémentaires de réintégration en faveur de ces rapatriés.</w:t>
      </w:r>
    </w:p>
    <w:p w:rsidR="00617334" w:rsidRDefault="00617334" w:rsidP="00617334">
      <w:pPr>
        <w:pStyle w:val="SingleTxtG"/>
        <w:numPr>
          <w:ilvl w:val="2"/>
          <w:numId w:val="4"/>
        </w:numPr>
        <w:rPr>
          <w:lang w:eastAsia="en-GB"/>
        </w:rPr>
      </w:pPr>
      <w:r>
        <w:rPr>
          <w:b/>
        </w:rPr>
        <w:t>Le Comité invite l’État partie à mettre en place des structures et programmes supplémentaires pour l’accueil et la réintégration des travailleurs migrants maliens et des membres de leur famille récemment rapatriés de Centrafrique.</w:t>
      </w:r>
      <w:r w:rsidRPr="00A22A42">
        <w:rPr>
          <w:b/>
        </w:rPr>
        <w:t xml:space="preserve"> </w:t>
      </w:r>
    </w:p>
    <w:p w:rsidR="00617334" w:rsidRDefault="00617334" w:rsidP="00617334">
      <w:pPr>
        <w:pStyle w:val="SingleTxtG"/>
        <w:numPr>
          <w:ilvl w:val="2"/>
          <w:numId w:val="4"/>
        </w:numPr>
        <w:rPr>
          <w:lang w:eastAsia="en-GB"/>
        </w:rPr>
      </w:pPr>
      <w:r>
        <w:rPr>
          <w:lang w:eastAsia="en-GB"/>
        </w:rPr>
        <w:t>Le Comité note les déclarations de la délégation selon lesquelles l’État partie commence à fournir une assistance pour le retour de réfugiés maliens qui ont quitté l’État partie lors de la crise. Le Comité est cependant préoccupé par les informations reçues selon lesquelles ce</w:t>
      </w:r>
      <w:r w:rsidRPr="00432286">
        <w:rPr>
          <w:lang w:eastAsia="en-GB"/>
        </w:rPr>
        <w:t xml:space="preserve">s réfugiés </w:t>
      </w:r>
      <w:r>
        <w:rPr>
          <w:lang w:eastAsia="en-GB"/>
        </w:rPr>
        <w:t>de retour</w:t>
      </w:r>
      <w:r w:rsidRPr="00432286">
        <w:rPr>
          <w:lang w:eastAsia="en-GB"/>
        </w:rPr>
        <w:t xml:space="preserve"> dans l’</w:t>
      </w:r>
      <w:r>
        <w:rPr>
          <w:lang w:eastAsia="en-GB"/>
        </w:rPr>
        <w:t>État</w:t>
      </w:r>
      <w:r w:rsidRPr="00432286">
        <w:rPr>
          <w:lang w:eastAsia="en-GB"/>
        </w:rPr>
        <w:t xml:space="preserve"> partie se trouv</w:t>
      </w:r>
      <w:r>
        <w:rPr>
          <w:lang w:eastAsia="en-GB"/>
        </w:rPr>
        <w:t>erai</w:t>
      </w:r>
      <w:r w:rsidRPr="00432286">
        <w:rPr>
          <w:lang w:eastAsia="en-GB"/>
        </w:rPr>
        <w:t>ent confrontés à un manque d’accès aux services de base</w:t>
      </w:r>
      <w:r>
        <w:rPr>
          <w:lang w:eastAsia="en-GB"/>
        </w:rPr>
        <w:t>,</w:t>
      </w:r>
      <w:r w:rsidRPr="00432286">
        <w:rPr>
          <w:lang w:eastAsia="en-GB"/>
        </w:rPr>
        <w:t xml:space="preserve"> à un taux de chômage élevé</w:t>
      </w:r>
      <w:r>
        <w:rPr>
          <w:lang w:eastAsia="en-GB"/>
        </w:rPr>
        <w:t>,</w:t>
      </w:r>
      <w:r w:rsidRPr="00432286">
        <w:rPr>
          <w:lang w:eastAsia="en-GB"/>
        </w:rPr>
        <w:t xml:space="preserve"> à un risque d’arrestation arbitraire ou de détention</w:t>
      </w:r>
      <w:r>
        <w:rPr>
          <w:lang w:eastAsia="en-GB"/>
        </w:rPr>
        <w:t xml:space="preserve"> lorsqu’ils appartiennent à</w:t>
      </w:r>
      <w:r w:rsidRPr="00432286">
        <w:rPr>
          <w:lang w:eastAsia="en-GB"/>
        </w:rPr>
        <w:t xml:space="preserve"> des groupes spécifiques et </w:t>
      </w:r>
      <w:r>
        <w:rPr>
          <w:lang w:eastAsia="en-GB"/>
        </w:rPr>
        <w:t>à des</w:t>
      </w:r>
      <w:r w:rsidRPr="00432286">
        <w:rPr>
          <w:lang w:eastAsia="en-GB"/>
        </w:rPr>
        <w:t xml:space="preserve"> tensions intercommunautaires</w:t>
      </w:r>
      <w:r>
        <w:rPr>
          <w:lang w:eastAsia="en-GB"/>
        </w:rPr>
        <w:t>.</w:t>
      </w:r>
    </w:p>
    <w:p w:rsidR="00617334" w:rsidRDefault="00617334" w:rsidP="00617334">
      <w:pPr>
        <w:pStyle w:val="SingleTxtG"/>
        <w:numPr>
          <w:ilvl w:val="2"/>
          <w:numId w:val="4"/>
        </w:numPr>
        <w:rPr>
          <w:lang w:eastAsia="en-GB"/>
        </w:rPr>
      </w:pPr>
      <w:r w:rsidRPr="00432286">
        <w:rPr>
          <w:b/>
          <w:lang w:eastAsia="en-GB"/>
        </w:rPr>
        <w:t>Le Comité encourage l’</w:t>
      </w:r>
      <w:r>
        <w:rPr>
          <w:b/>
          <w:lang w:eastAsia="en-GB"/>
        </w:rPr>
        <w:t>État</w:t>
      </w:r>
      <w:r w:rsidRPr="00432286">
        <w:rPr>
          <w:b/>
          <w:lang w:eastAsia="en-GB"/>
        </w:rPr>
        <w:t xml:space="preserve"> partie </w:t>
      </w:r>
      <w:r>
        <w:rPr>
          <w:b/>
          <w:lang w:eastAsia="en-GB"/>
        </w:rPr>
        <w:t xml:space="preserve">à organiser le retour des </w:t>
      </w:r>
      <w:r w:rsidRPr="00432286">
        <w:rPr>
          <w:b/>
          <w:lang w:eastAsia="en-GB"/>
        </w:rPr>
        <w:t>réfugiés maliens qui</w:t>
      </w:r>
      <w:r>
        <w:rPr>
          <w:b/>
          <w:lang w:eastAsia="en-GB"/>
        </w:rPr>
        <w:t xml:space="preserve"> ont quitté</w:t>
      </w:r>
      <w:r w:rsidRPr="00432286">
        <w:rPr>
          <w:b/>
          <w:lang w:eastAsia="en-GB"/>
        </w:rPr>
        <w:t xml:space="preserve"> l’</w:t>
      </w:r>
      <w:r>
        <w:rPr>
          <w:b/>
          <w:lang w:eastAsia="en-GB"/>
        </w:rPr>
        <w:t>État</w:t>
      </w:r>
      <w:r w:rsidRPr="00432286">
        <w:rPr>
          <w:b/>
          <w:lang w:eastAsia="en-GB"/>
        </w:rPr>
        <w:t xml:space="preserve"> partie </w:t>
      </w:r>
      <w:r>
        <w:rPr>
          <w:b/>
          <w:lang w:eastAsia="en-GB"/>
        </w:rPr>
        <w:t xml:space="preserve">pendant la crise, à s’assurer </w:t>
      </w:r>
      <w:r w:rsidRPr="00432286">
        <w:rPr>
          <w:b/>
          <w:lang w:eastAsia="en-GB"/>
        </w:rPr>
        <w:t>que leur sécurité</w:t>
      </w:r>
      <w:r>
        <w:rPr>
          <w:b/>
          <w:lang w:eastAsia="en-GB"/>
        </w:rPr>
        <w:t xml:space="preserve"> et leurs droits sont garantis, et à prendre des mesures pour qu’ils </w:t>
      </w:r>
      <w:r w:rsidRPr="00432286">
        <w:rPr>
          <w:b/>
          <w:lang w:eastAsia="en-GB"/>
        </w:rPr>
        <w:t>réintègrent le tissu économique, social et culturel</w:t>
      </w:r>
      <w:r>
        <w:rPr>
          <w:b/>
          <w:lang w:eastAsia="en-GB"/>
        </w:rPr>
        <w:t>.</w:t>
      </w:r>
    </w:p>
    <w:p w:rsidR="00617334" w:rsidRDefault="00617334" w:rsidP="00617334">
      <w:pPr>
        <w:pStyle w:val="SingleTxtG"/>
        <w:numPr>
          <w:ilvl w:val="2"/>
          <w:numId w:val="4"/>
        </w:numPr>
      </w:pPr>
      <w:r w:rsidRPr="00B40B5E">
        <w:t>Le Comité accueille avec satisfaction le</w:t>
      </w:r>
      <w:r>
        <w:t>s</w:t>
      </w:r>
      <w:r w:rsidRPr="00B40B5E">
        <w:t xml:space="preserve"> </w:t>
      </w:r>
      <w:r>
        <w:t xml:space="preserve">importantes </w:t>
      </w:r>
      <w:r w:rsidRPr="00B40B5E">
        <w:t>mesures législatives et réglementaires</w:t>
      </w:r>
      <w:r>
        <w:t xml:space="preserve"> </w:t>
      </w:r>
      <w:r w:rsidRPr="00B40B5E">
        <w:t>prises par l’</w:t>
      </w:r>
      <w:r>
        <w:t>État</w:t>
      </w:r>
      <w:r w:rsidRPr="00B40B5E">
        <w:t xml:space="preserve"> partie pour lutter </w:t>
      </w:r>
      <w:r w:rsidRPr="00B40B5E">
        <w:rPr>
          <w:rFonts w:eastAsia="Calibri"/>
          <w:lang w:eastAsia="en-GB"/>
        </w:rPr>
        <w:t>contre la traite des personnes</w:t>
      </w:r>
      <w:r>
        <w:rPr>
          <w:rFonts w:eastAsia="Calibri"/>
          <w:lang w:eastAsia="en-GB"/>
        </w:rPr>
        <w:t>,</w:t>
      </w:r>
      <w:r w:rsidRPr="00B40B5E">
        <w:rPr>
          <w:rFonts w:eastAsia="Calibri"/>
          <w:lang w:eastAsia="en-GB"/>
        </w:rPr>
        <w:t xml:space="preserve"> la </w:t>
      </w:r>
      <w:r w:rsidRPr="00B40B5E">
        <w:t xml:space="preserve">création du Comité </w:t>
      </w:r>
      <w:r>
        <w:t>n</w:t>
      </w:r>
      <w:r w:rsidRPr="00B40B5E">
        <w:t xml:space="preserve">ational de </w:t>
      </w:r>
      <w:r>
        <w:t>c</w:t>
      </w:r>
      <w:r w:rsidRPr="00B40B5E">
        <w:t xml:space="preserve">oordination de la lutte contre la </w:t>
      </w:r>
      <w:r>
        <w:t>t</w:t>
      </w:r>
      <w:r w:rsidRPr="00B40B5E">
        <w:t xml:space="preserve">raite des </w:t>
      </w:r>
      <w:r>
        <w:t>p</w:t>
      </w:r>
      <w:r w:rsidRPr="00B40B5E">
        <w:t>ersonnes et les pratiques assimilées</w:t>
      </w:r>
      <w:r>
        <w:t>, et la signature d’accords avec les pays limitrophes pour lutter contre la traite des enfants</w:t>
      </w:r>
      <w:r w:rsidRPr="00B40B5E">
        <w:t>. Le Comité</w:t>
      </w:r>
      <w:r w:rsidRPr="00BC5661">
        <w:t xml:space="preserve"> est </w:t>
      </w:r>
      <w:r>
        <w:t>cependant</w:t>
      </w:r>
      <w:r w:rsidRPr="00BC5661">
        <w:t xml:space="preserve"> préoccupé par</w:t>
      </w:r>
      <w:r>
        <w:t>:</w:t>
      </w:r>
    </w:p>
    <w:p w:rsidR="00617334" w:rsidRDefault="00617334" w:rsidP="00617334">
      <w:pPr>
        <w:pStyle w:val="SingleTxtG"/>
        <w:ind w:firstLine="567"/>
      </w:pPr>
      <w:r>
        <w:t>a)</w:t>
      </w:r>
      <w:r>
        <w:tab/>
        <w:t>L</w:t>
      </w:r>
      <w:r w:rsidRPr="00BC5661">
        <w:t xml:space="preserve">’absence d’études, d’analyses et de données ventilées qui permettraient d’évaluer l’ampleur de la traite aussi bien vers l’État partie qu’à </w:t>
      </w:r>
      <w:r>
        <w:t xml:space="preserve">travers et à partir de </w:t>
      </w:r>
      <w:proofErr w:type="spellStart"/>
      <w:r>
        <w:t>celui</w:t>
      </w:r>
      <w:r>
        <w:noBreakHyphen/>
        <w:t>ci</w:t>
      </w:r>
      <w:proofErr w:type="spellEnd"/>
      <w:r>
        <w:t>;</w:t>
      </w:r>
    </w:p>
    <w:p w:rsidR="00617334" w:rsidRDefault="00617334" w:rsidP="00617334">
      <w:pPr>
        <w:pStyle w:val="SingleTxtG"/>
        <w:ind w:firstLine="567"/>
        <w:rPr>
          <w:lang w:eastAsia="en-GB"/>
        </w:rPr>
      </w:pPr>
      <w:r>
        <w:t>b)</w:t>
      </w:r>
      <w:r>
        <w:tab/>
        <w:t>L</w:t>
      </w:r>
      <w:r>
        <w:rPr>
          <w:lang w:eastAsia="en-GB"/>
        </w:rPr>
        <w:t xml:space="preserve">es informations reçues concernant l’existence: </w:t>
      </w:r>
      <w:r w:rsidRPr="00B40B5E">
        <w:rPr>
          <w:lang w:eastAsia="en-GB"/>
        </w:rPr>
        <w:t xml:space="preserve">de </w:t>
      </w:r>
      <w:r w:rsidRPr="00D8690F">
        <w:rPr>
          <w:lang w:eastAsia="en-GB"/>
        </w:rPr>
        <w:t>circuits de traite</w:t>
      </w:r>
      <w:r w:rsidRPr="00B40B5E">
        <w:rPr>
          <w:lang w:eastAsia="en-GB"/>
        </w:rPr>
        <w:t xml:space="preserve"> du Mali vers la Côte d’Ivoire</w:t>
      </w:r>
      <w:r>
        <w:rPr>
          <w:lang w:eastAsia="en-GB"/>
        </w:rPr>
        <w:t xml:space="preserve">; </w:t>
      </w:r>
      <w:r w:rsidRPr="00B40B5E">
        <w:rPr>
          <w:lang w:eastAsia="en-GB"/>
        </w:rPr>
        <w:t>du recrutement de femmes maliennes en tant que domestiques en Guinée</w:t>
      </w:r>
      <w:r>
        <w:rPr>
          <w:lang w:eastAsia="en-GB"/>
        </w:rPr>
        <w:t>;</w:t>
      </w:r>
      <w:r w:rsidRPr="00B40B5E">
        <w:rPr>
          <w:lang w:eastAsia="en-GB"/>
        </w:rPr>
        <w:t xml:space="preserve"> et du trafic d’enfants maliens vers les pays de la région, dont des enfants maliens victimes de travail forcé au Gabon</w:t>
      </w:r>
      <w:r>
        <w:rPr>
          <w:lang w:eastAsia="en-GB"/>
        </w:rPr>
        <w:t xml:space="preserve"> et des enfants maliens exploités économiquement par des marabouts qui les obligent à mendier au Sénégal;</w:t>
      </w:r>
    </w:p>
    <w:p w:rsidR="00617334" w:rsidRDefault="00617334" w:rsidP="00617334">
      <w:pPr>
        <w:pStyle w:val="SingleTxtG"/>
        <w:ind w:firstLine="567"/>
        <w:rPr>
          <w:lang w:eastAsia="en-GB"/>
        </w:rPr>
      </w:pPr>
      <w:r>
        <w:rPr>
          <w:lang w:eastAsia="en-GB"/>
        </w:rPr>
        <w:t>c)</w:t>
      </w:r>
      <w:r>
        <w:rPr>
          <w:lang w:eastAsia="en-GB"/>
        </w:rPr>
        <w:tab/>
        <w:t xml:space="preserve">Les informations reçues indiquant </w:t>
      </w:r>
      <w:r w:rsidRPr="00B40B5E">
        <w:rPr>
          <w:lang w:eastAsia="en-GB"/>
        </w:rPr>
        <w:t>la présence dans l’</w:t>
      </w:r>
      <w:r>
        <w:rPr>
          <w:lang w:eastAsia="en-GB"/>
        </w:rPr>
        <w:t>État</w:t>
      </w:r>
      <w:r w:rsidRPr="00B40B5E">
        <w:rPr>
          <w:lang w:eastAsia="en-GB"/>
        </w:rPr>
        <w:t xml:space="preserve"> partie: i)</w:t>
      </w:r>
      <w:r>
        <w:rPr>
          <w:lang w:eastAsia="en-GB"/>
        </w:rPr>
        <w:t> </w:t>
      </w:r>
      <w:r w:rsidRPr="00B40B5E">
        <w:rPr>
          <w:lang w:eastAsia="en-GB"/>
        </w:rPr>
        <w:t>de victimes de trafic originaires du Burkina Faso, du Nig</w:t>
      </w:r>
      <w:r>
        <w:rPr>
          <w:lang w:eastAsia="en-GB"/>
        </w:rPr>
        <w:t>é</w:t>
      </w:r>
      <w:r w:rsidRPr="00B40B5E">
        <w:rPr>
          <w:lang w:eastAsia="en-GB"/>
        </w:rPr>
        <w:t>ria et de l’Ouganda; ii)</w:t>
      </w:r>
      <w:r>
        <w:rPr>
          <w:lang w:eastAsia="en-GB"/>
        </w:rPr>
        <w:t> </w:t>
      </w:r>
      <w:r w:rsidRPr="00B40B5E">
        <w:rPr>
          <w:lang w:eastAsia="en-GB"/>
        </w:rPr>
        <w:t>de femmes nigérianes forcées à la prostitution; iii)</w:t>
      </w:r>
      <w:r>
        <w:rPr>
          <w:lang w:eastAsia="en-GB"/>
        </w:rPr>
        <w:t> </w:t>
      </w:r>
      <w:r w:rsidRPr="00B40B5E">
        <w:rPr>
          <w:lang w:eastAsia="en-GB"/>
        </w:rPr>
        <w:t xml:space="preserve">d’enfants du Burkina Faso et de Guinée travaillant dans les mines d’or artisanales, certains d’entre eux étant victimes de trafic, d’abus et d’exploitation sexuelle; </w:t>
      </w:r>
      <w:r>
        <w:rPr>
          <w:lang w:eastAsia="en-GB"/>
        </w:rPr>
        <w:t xml:space="preserve">et </w:t>
      </w:r>
      <w:r w:rsidRPr="00B40B5E">
        <w:rPr>
          <w:lang w:eastAsia="en-GB"/>
        </w:rPr>
        <w:t xml:space="preserve">iv) d’enfants de Guinée, du Burkina Faso et du Niger forcés à mendier et exploités par des </w:t>
      </w:r>
      <w:r>
        <w:rPr>
          <w:lang w:eastAsia="en-GB"/>
        </w:rPr>
        <w:t>marabouts</w:t>
      </w:r>
      <w:r w:rsidRPr="00B40B5E">
        <w:rPr>
          <w:lang w:eastAsia="en-GB"/>
        </w:rPr>
        <w:t>.</w:t>
      </w:r>
    </w:p>
    <w:p w:rsidR="00617334" w:rsidRPr="00704A2B" w:rsidRDefault="00617334" w:rsidP="00617334">
      <w:pPr>
        <w:pStyle w:val="SingleTxtG"/>
        <w:numPr>
          <w:ilvl w:val="2"/>
          <w:numId w:val="4"/>
        </w:numPr>
        <w:rPr>
          <w:b/>
          <w:lang w:eastAsia="en-GB"/>
        </w:rPr>
      </w:pPr>
      <w:r w:rsidRPr="00704A2B">
        <w:rPr>
          <w:b/>
          <w:lang w:eastAsia="en-GB"/>
        </w:rPr>
        <w:t xml:space="preserve">Le Comité </w:t>
      </w:r>
      <w:r>
        <w:rPr>
          <w:b/>
          <w:lang w:eastAsia="en-GB"/>
        </w:rPr>
        <w:t>recommande à</w:t>
      </w:r>
      <w:r w:rsidRPr="00704A2B">
        <w:rPr>
          <w:b/>
          <w:lang w:eastAsia="en-GB"/>
        </w:rPr>
        <w:t xml:space="preserve"> l’</w:t>
      </w:r>
      <w:r>
        <w:rPr>
          <w:b/>
          <w:lang w:eastAsia="en-GB"/>
        </w:rPr>
        <w:t>État</w:t>
      </w:r>
      <w:r w:rsidRPr="00704A2B">
        <w:rPr>
          <w:b/>
          <w:lang w:eastAsia="en-GB"/>
        </w:rPr>
        <w:t xml:space="preserve"> partie:</w:t>
      </w:r>
    </w:p>
    <w:p w:rsidR="00617334" w:rsidRDefault="00617334" w:rsidP="00617334">
      <w:pPr>
        <w:pStyle w:val="SingleTxtG"/>
        <w:ind w:firstLine="567"/>
        <w:rPr>
          <w:b/>
        </w:rPr>
      </w:pPr>
      <w:r w:rsidRPr="00704A2B">
        <w:rPr>
          <w:b/>
        </w:rPr>
        <w:t>a)</w:t>
      </w:r>
      <w:r>
        <w:rPr>
          <w:b/>
        </w:rPr>
        <w:tab/>
        <w:t>De collecter</w:t>
      </w:r>
      <w:r w:rsidRPr="00743E8B">
        <w:rPr>
          <w:b/>
        </w:rPr>
        <w:t xml:space="preserve"> systématique</w:t>
      </w:r>
      <w:r>
        <w:rPr>
          <w:b/>
        </w:rPr>
        <w:t>ment</w:t>
      </w:r>
      <w:r w:rsidRPr="00743E8B">
        <w:rPr>
          <w:b/>
        </w:rPr>
        <w:t xml:space="preserve"> de</w:t>
      </w:r>
      <w:r>
        <w:rPr>
          <w:b/>
        </w:rPr>
        <w:t>s</w:t>
      </w:r>
      <w:r w:rsidRPr="00743E8B">
        <w:rPr>
          <w:b/>
        </w:rPr>
        <w:t xml:space="preserve"> données ventilées </w:t>
      </w:r>
      <w:r w:rsidRPr="000E5C6C">
        <w:rPr>
          <w:b/>
          <w:bCs/>
          <w:lang w:val="fr-FR"/>
        </w:rPr>
        <w:t>par sexe, âge et origine</w:t>
      </w:r>
      <w:r w:rsidRPr="00743E8B">
        <w:rPr>
          <w:b/>
        </w:rPr>
        <w:t xml:space="preserve"> en vue</w:t>
      </w:r>
      <w:r>
        <w:rPr>
          <w:b/>
        </w:rPr>
        <w:t xml:space="preserve"> de mieux combattre </w:t>
      </w:r>
      <w:r w:rsidRPr="006978D4">
        <w:rPr>
          <w:b/>
        </w:rPr>
        <w:t>le trafic et la traite</w:t>
      </w:r>
      <w:r w:rsidRPr="00743E8B">
        <w:rPr>
          <w:b/>
        </w:rPr>
        <w:t xml:space="preserve"> des personnes;</w:t>
      </w:r>
    </w:p>
    <w:p w:rsidR="00617334" w:rsidRPr="00704A2B" w:rsidRDefault="00617334" w:rsidP="00617334">
      <w:pPr>
        <w:pStyle w:val="SingleTxtG"/>
        <w:ind w:firstLine="567"/>
        <w:rPr>
          <w:b/>
        </w:rPr>
      </w:pPr>
      <w:r>
        <w:rPr>
          <w:b/>
        </w:rPr>
        <w:t>b)</w:t>
      </w:r>
      <w:r>
        <w:rPr>
          <w:b/>
        </w:rPr>
        <w:tab/>
      </w:r>
      <w:r w:rsidRPr="00704A2B">
        <w:rPr>
          <w:b/>
        </w:rPr>
        <w:t>D’intensifier les campagnes de prévention</w:t>
      </w:r>
      <w:r>
        <w:rPr>
          <w:b/>
        </w:rPr>
        <w:t xml:space="preserve"> du tra</w:t>
      </w:r>
      <w:r w:rsidRPr="00704A2B">
        <w:rPr>
          <w:b/>
        </w:rPr>
        <w:t>fic et de la traite de travailleurs migrants, et de prendre des</w:t>
      </w:r>
      <w:r w:rsidRPr="00704A2B">
        <w:rPr>
          <w:b/>
          <w:lang w:eastAsia="en-GB"/>
        </w:rPr>
        <w:t xml:space="preserve"> mesures appropriées contre la diffusion d’informations trompeuses concernant l’émigration et l’immigration;</w:t>
      </w:r>
    </w:p>
    <w:p w:rsidR="00617334" w:rsidRPr="00704A2B" w:rsidRDefault="00617334" w:rsidP="00617334">
      <w:pPr>
        <w:pStyle w:val="SingleTxtG"/>
        <w:ind w:firstLine="567"/>
        <w:rPr>
          <w:b/>
        </w:rPr>
      </w:pPr>
      <w:r>
        <w:rPr>
          <w:b/>
        </w:rPr>
        <w:t>c)</w:t>
      </w:r>
      <w:r>
        <w:rPr>
          <w:b/>
        </w:rPr>
        <w:tab/>
      </w:r>
      <w:r w:rsidRPr="00704A2B">
        <w:rPr>
          <w:b/>
        </w:rPr>
        <w:t>De renforcer la formation</w:t>
      </w:r>
      <w:r>
        <w:rPr>
          <w:b/>
        </w:rPr>
        <w:t xml:space="preserve"> à la lutte contre le trafic et la traite d’êtres humains</w:t>
      </w:r>
      <w:r w:rsidRPr="00704A2B">
        <w:rPr>
          <w:b/>
        </w:rPr>
        <w:t xml:space="preserve"> des policiers et autres membres des forces de l’ordre</w:t>
      </w:r>
      <w:r>
        <w:rPr>
          <w:b/>
        </w:rPr>
        <w:t xml:space="preserve">, des gardes-frontières, </w:t>
      </w:r>
      <w:r w:rsidRPr="00704A2B">
        <w:rPr>
          <w:b/>
        </w:rPr>
        <w:t>des juges</w:t>
      </w:r>
      <w:r>
        <w:rPr>
          <w:b/>
        </w:rPr>
        <w:t xml:space="preserve">, </w:t>
      </w:r>
      <w:r w:rsidRPr="00704A2B">
        <w:rPr>
          <w:b/>
        </w:rPr>
        <w:t>des procureurs, des inspecteurs du travail</w:t>
      </w:r>
      <w:r>
        <w:rPr>
          <w:b/>
        </w:rPr>
        <w:t>,</w:t>
      </w:r>
      <w:r w:rsidRPr="00704A2B">
        <w:rPr>
          <w:b/>
        </w:rPr>
        <w:t xml:space="preserve"> des enseignants</w:t>
      </w:r>
      <w:r>
        <w:rPr>
          <w:b/>
        </w:rPr>
        <w:t>,</w:t>
      </w:r>
      <w:r w:rsidRPr="00704A2B">
        <w:rPr>
          <w:b/>
        </w:rPr>
        <w:t xml:space="preserve"> ainsi que du personnel des services de santé et des ambassades et consulats de l’État partie;</w:t>
      </w:r>
    </w:p>
    <w:p w:rsidR="00617334" w:rsidRDefault="00617334" w:rsidP="00617334">
      <w:pPr>
        <w:pStyle w:val="SingleTxtG"/>
        <w:ind w:firstLine="567"/>
        <w:rPr>
          <w:b/>
          <w:bCs/>
          <w:lang w:eastAsia="en-GB"/>
        </w:rPr>
      </w:pPr>
      <w:r>
        <w:rPr>
          <w:b/>
        </w:rPr>
        <w:t>d</w:t>
      </w:r>
      <w:r>
        <w:rPr>
          <w:b/>
          <w:bCs/>
          <w:lang w:eastAsia="en-GB"/>
        </w:rPr>
        <w:t>)</w:t>
      </w:r>
      <w:r>
        <w:rPr>
          <w:b/>
          <w:bCs/>
          <w:lang w:eastAsia="en-GB"/>
        </w:rPr>
        <w:tab/>
      </w:r>
      <w:r w:rsidRPr="00704A2B">
        <w:rPr>
          <w:b/>
          <w:bCs/>
          <w:lang w:eastAsia="en-GB"/>
        </w:rPr>
        <w:t>De renforcer ses mécanismes pour enquêter sur les cas de traite des personnes et poursuivre et punir les trafiquants</w:t>
      </w:r>
      <w:r>
        <w:rPr>
          <w:b/>
          <w:bCs/>
          <w:lang w:eastAsia="en-GB"/>
        </w:rPr>
        <w:t>;</w:t>
      </w:r>
    </w:p>
    <w:p w:rsidR="00617334" w:rsidRPr="00AD6654" w:rsidRDefault="00617334" w:rsidP="00617334">
      <w:pPr>
        <w:pStyle w:val="SingleTxtG"/>
        <w:ind w:firstLine="567"/>
        <w:rPr>
          <w:b/>
        </w:rPr>
      </w:pPr>
      <w:r>
        <w:rPr>
          <w:b/>
          <w:bCs/>
          <w:lang w:eastAsia="en-GB"/>
        </w:rPr>
        <w:t>e)</w:t>
      </w:r>
      <w:r>
        <w:rPr>
          <w:b/>
          <w:bCs/>
          <w:lang w:eastAsia="en-GB"/>
        </w:rPr>
        <w:tab/>
        <w:t>De f</w:t>
      </w:r>
      <w:r w:rsidRPr="00D4669A">
        <w:rPr>
          <w:b/>
          <w:bCs/>
          <w:lang w:eastAsia="en-GB"/>
        </w:rPr>
        <w:t>ournir protection et assistance à toutes les victimes de la traite</w:t>
      </w:r>
      <w:r>
        <w:rPr>
          <w:b/>
          <w:bCs/>
          <w:lang w:eastAsia="en-GB"/>
        </w:rPr>
        <w:t>,</w:t>
      </w:r>
      <w:r w:rsidRPr="00BE19B8">
        <w:t xml:space="preserve"> </w:t>
      </w:r>
      <w:r w:rsidRPr="00BE19B8">
        <w:rPr>
          <w:b/>
          <w:bCs/>
          <w:lang w:eastAsia="en-GB"/>
        </w:rPr>
        <w:t>en particulier en leur offrant des refuges et en lançant des projets visant à les aider à reconstruire leur</w:t>
      </w:r>
      <w:r>
        <w:rPr>
          <w:b/>
          <w:bCs/>
          <w:lang w:eastAsia="en-GB"/>
        </w:rPr>
        <w:t> </w:t>
      </w:r>
      <w:r w:rsidRPr="00BE19B8">
        <w:rPr>
          <w:b/>
          <w:bCs/>
          <w:lang w:eastAsia="en-GB"/>
        </w:rPr>
        <w:t>vie</w:t>
      </w:r>
      <w:r w:rsidRPr="00D4669A">
        <w:rPr>
          <w:b/>
          <w:bCs/>
          <w:lang w:eastAsia="en-GB"/>
        </w:rPr>
        <w:t>;</w:t>
      </w:r>
    </w:p>
    <w:p w:rsidR="00617334" w:rsidRDefault="00617334" w:rsidP="00617334">
      <w:pPr>
        <w:pStyle w:val="SingleTxtG"/>
        <w:ind w:firstLine="567"/>
        <w:rPr>
          <w:b/>
        </w:rPr>
      </w:pPr>
      <w:r>
        <w:rPr>
          <w:b/>
        </w:rPr>
        <w:t>f</w:t>
      </w:r>
      <w:r w:rsidRPr="00704A2B">
        <w:rPr>
          <w:b/>
        </w:rPr>
        <w:t>)</w:t>
      </w:r>
      <w:r>
        <w:rPr>
          <w:b/>
        </w:rPr>
        <w:tab/>
      </w:r>
      <w:r w:rsidRPr="00704A2B">
        <w:rPr>
          <w:b/>
        </w:rPr>
        <w:t>De renforcer sa coopération internation</w:t>
      </w:r>
      <w:r>
        <w:rPr>
          <w:b/>
        </w:rPr>
        <w:t xml:space="preserve">ale, régionale et bilatérale </w:t>
      </w:r>
      <w:r w:rsidRPr="00704A2B">
        <w:rPr>
          <w:b/>
        </w:rPr>
        <w:t>afin de prévenir</w:t>
      </w:r>
      <w:r>
        <w:rPr>
          <w:b/>
        </w:rPr>
        <w:t xml:space="preserve"> et combattre</w:t>
      </w:r>
      <w:r w:rsidRPr="00704A2B">
        <w:rPr>
          <w:b/>
        </w:rPr>
        <w:t xml:space="preserve"> le trafic et la traite des personnes.</w:t>
      </w:r>
    </w:p>
    <w:p w:rsidR="00617334" w:rsidRPr="000B68C1" w:rsidRDefault="00617334" w:rsidP="00617334">
      <w:pPr>
        <w:pStyle w:val="SingleTxtG"/>
        <w:numPr>
          <w:ilvl w:val="2"/>
          <w:numId w:val="4"/>
        </w:numPr>
      </w:pPr>
      <w:r w:rsidRPr="000B68C1">
        <w:t xml:space="preserve">Le Comité est préoccupé </w:t>
      </w:r>
      <w:r>
        <w:t>par le</w:t>
      </w:r>
      <w:r w:rsidRPr="000B68C1">
        <w:t xml:space="preserve"> grand nombre de </w:t>
      </w:r>
      <w:r>
        <w:t>M</w:t>
      </w:r>
      <w:r w:rsidRPr="00F24F10">
        <w:t>alien</w:t>
      </w:r>
      <w:r>
        <w:t>s</w:t>
      </w:r>
      <w:r w:rsidRPr="00F24F10">
        <w:t xml:space="preserve"> </w:t>
      </w:r>
      <w:r w:rsidRPr="000B68C1">
        <w:t>q</w:t>
      </w:r>
      <w:r w:rsidRPr="00F24F10">
        <w:t xml:space="preserve">ui décèdent </w:t>
      </w:r>
      <w:r w:rsidRPr="006233A7">
        <w:t>lors de leurs tentatives d’immigration vers l’Europe</w:t>
      </w:r>
      <w:r>
        <w:t>, le nombre limité d’enquêtes effectuées dans les États de transit et de destination afin de traduire les responsables en justice, l’absence de mesures prises par ces États pour l’identification et le rapatriement des corps, et les actions limitées de l’État partie en faveur des familles des victimes.</w:t>
      </w:r>
    </w:p>
    <w:p w:rsidR="00617334" w:rsidRDefault="00617334" w:rsidP="00617334">
      <w:pPr>
        <w:pStyle w:val="SingleTxtG"/>
        <w:numPr>
          <w:ilvl w:val="2"/>
          <w:numId w:val="4"/>
        </w:numPr>
        <w:rPr>
          <w:b/>
        </w:rPr>
      </w:pPr>
      <w:r>
        <w:rPr>
          <w:b/>
        </w:rPr>
        <w:t>Le Comité invite l’État partie:</w:t>
      </w:r>
    </w:p>
    <w:p w:rsidR="00617334" w:rsidRDefault="00617334" w:rsidP="00617334">
      <w:pPr>
        <w:pStyle w:val="SingleTxtG"/>
        <w:ind w:firstLine="567"/>
        <w:rPr>
          <w:b/>
        </w:rPr>
      </w:pPr>
      <w:r>
        <w:rPr>
          <w:b/>
        </w:rPr>
        <w:t>a)</w:t>
      </w:r>
      <w:r>
        <w:rPr>
          <w:b/>
        </w:rPr>
        <w:tab/>
        <w:t>À envisager de conclure des accords ou d’intervenir auprès des États de transit et de destination des travailleurs migrants maliens en vue:</w:t>
      </w:r>
    </w:p>
    <w:p w:rsidR="00617334" w:rsidRDefault="00617334" w:rsidP="00617334">
      <w:pPr>
        <w:pStyle w:val="SingleTxtG"/>
        <w:ind w:left="1701"/>
        <w:rPr>
          <w:b/>
        </w:rPr>
      </w:pPr>
      <w:r>
        <w:rPr>
          <w:b/>
        </w:rPr>
        <w:t>i)</w:t>
      </w:r>
      <w:r>
        <w:rPr>
          <w:b/>
        </w:rPr>
        <w:tab/>
        <w:t>D’assurer une migration sécurisée qui protège la vie et l’intégrité physique des travailleurs migrants maliens lors de leurs tentatives d’immigration, et notamment lors des migrations vers l’Europe;</w:t>
      </w:r>
    </w:p>
    <w:p w:rsidR="00617334" w:rsidRDefault="00617334" w:rsidP="00617334">
      <w:pPr>
        <w:pStyle w:val="SingleTxtG"/>
        <w:ind w:left="1701"/>
        <w:rPr>
          <w:b/>
        </w:rPr>
      </w:pPr>
      <w:r>
        <w:rPr>
          <w:b/>
        </w:rPr>
        <w:t>ii)</w:t>
      </w:r>
      <w:r>
        <w:rPr>
          <w:b/>
        </w:rPr>
        <w:tab/>
        <w:t>De recueillir des données sur le nombre de décès de Maliens lors de leurs tentatives d’immigration et les conditions dans lesquelles ces décès se sont produits;</w:t>
      </w:r>
    </w:p>
    <w:p w:rsidR="00617334" w:rsidRDefault="00617334" w:rsidP="00617334">
      <w:pPr>
        <w:pStyle w:val="SingleTxtG"/>
        <w:ind w:firstLine="567"/>
        <w:rPr>
          <w:b/>
        </w:rPr>
      </w:pPr>
      <w:r w:rsidRPr="00F25456">
        <w:rPr>
          <w:b/>
        </w:rPr>
        <w:t>b)</w:t>
      </w:r>
      <w:r w:rsidRPr="00F25456">
        <w:rPr>
          <w:b/>
        </w:rPr>
        <w:tab/>
      </w:r>
      <w:r>
        <w:rPr>
          <w:b/>
        </w:rPr>
        <w:t xml:space="preserve">À </w:t>
      </w:r>
      <w:r w:rsidRPr="00F25456">
        <w:rPr>
          <w:b/>
        </w:rPr>
        <w:t>engager des actions appropriées pour que des enquêtes soient ouvertes dans les</w:t>
      </w:r>
      <w:r>
        <w:rPr>
          <w:b/>
        </w:rPr>
        <w:t xml:space="preserve"> É</w:t>
      </w:r>
      <w:r w:rsidRPr="00F25456">
        <w:rPr>
          <w:b/>
        </w:rPr>
        <w:t xml:space="preserve">tats de transit et de destination afin d’établir les responsabilités de ces décès et </w:t>
      </w:r>
      <w:r>
        <w:rPr>
          <w:b/>
        </w:rPr>
        <w:t>de traduire en justice</w:t>
      </w:r>
      <w:r w:rsidRPr="00F25456">
        <w:rPr>
          <w:b/>
        </w:rPr>
        <w:t xml:space="preserve"> les responsables et afin de faciliter </w:t>
      </w:r>
      <w:r>
        <w:rPr>
          <w:b/>
        </w:rPr>
        <w:t>l’identification et le rapatriement dans l’État partie des corps des Maliens décédés lors de leur tentative d’immigration;</w:t>
      </w:r>
    </w:p>
    <w:p w:rsidR="00617334" w:rsidRDefault="00617334" w:rsidP="00617334">
      <w:pPr>
        <w:pStyle w:val="SingleTxtG"/>
        <w:ind w:firstLine="567"/>
        <w:rPr>
          <w:b/>
        </w:rPr>
      </w:pPr>
      <w:r>
        <w:rPr>
          <w:b/>
        </w:rPr>
        <w:t>c)</w:t>
      </w:r>
      <w:r>
        <w:rPr>
          <w:b/>
        </w:rPr>
        <w:tab/>
        <w:t>À informer et collaborer avec les familles des Maliens décédés durant leur tentative d’immigration.</w:t>
      </w:r>
    </w:p>
    <w:p w:rsidR="00617334" w:rsidRPr="00A253DF" w:rsidRDefault="00617334" w:rsidP="00617334">
      <w:pPr>
        <w:pStyle w:val="H1G"/>
      </w:pPr>
      <w:r w:rsidRPr="00A253DF">
        <w:tab/>
        <w:t>6.</w:t>
      </w:r>
      <w:r w:rsidRPr="00A253DF">
        <w:tab/>
        <w:t>Suivi et diffusion</w:t>
      </w:r>
    </w:p>
    <w:p w:rsidR="00617334" w:rsidRPr="009D2E52" w:rsidRDefault="00617334" w:rsidP="00617334">
      <w:pPr>
        <w:pStyle w:val="H23G"/>
        <w:rPr>
          <w:lang w:eastAsia="en-GB"/>
        </w:rPr>
      </w:pPr>
      <w:r w:rsidRPr="009D2E52">
        <w:rPr>
          <w:lang w:eastAsia="en-GB"/>
        </w:rPr>
        <w:tab/>
      </w:r>
      <w:r w:rsidRPr="009D2E52">
        <w:rPr>
          <w:lang w:eastAsia="en-GB"/>
        </w:rPr>
        <w:tab/>
        <w:t>Suivi</w:t>
      </w:r>
    </w:p>
    <w:p w:rsidR="00617334" w:rsidRPr="007707AF" w:rsidRDefault="00617334" w:rsidP="00617334">
      <w:pPr>
        <w:pStyle w:val="SingleTxtG"/>
        <w:numPr>
          <w:ilvl w:val="2"/>
          <w:numId w:val="4"/>
        </w:numPr>
        <w:rPr>
          <w:b/>
        </w:rPr>
      </w:pPr>
      <w:r w:rsidRPr="007707AF">
        <w:rPr>
          <w:b/>
        </w:rPr>
        <w:t>Le Comité prie l’État partie de faire figurer dans son troisième rapport périodique des renseignements détaillés sur les mesures qu’il aura prises pour donner suite aux recommandations formulées dans les présentes observations finales. Il lui recommande de prendre toutes les dispositions appropriées pour que lesdites recommandations soient appliquées.</w:t>
      </w:r>
    </w:p>
    <w:p w:rsidR="00617334" w:rsidRPr="007707AF" w:rsidRDefault="00617334" w:rsidP="00617334">
      <w:pPr>
        <w:pStyle w:val="SingleTxtG"/>
        <w:numPr>
          <w:ilvl w:val="2"/>
          <w:numId w:val="4"/>
        </w:numPr>
        <w:rPr>
          <w:b/>
        </w:rPr>
      </w:pPr>
      <w:r w:rsidRPr="007707AF">
        <w:rPr>
          <w:b/>
        </w:rPr>
        <w:t>Le Comité prie l’État partie d’assurer une large participation de tous les ministères et organismes publics à l’élaboration du troisième rapport périodique et de consulter à cette occasion diverses organisations de défense des droits des travailleurs migrants et des droits de l’homme. Le Comité invite l’</w:t>
      </w:r>
      <w:r>
        <w:rPr>
          <w:b/>
        </w:rPr>
        <w:t>É</w:t>
      </w:r>
      <w:r w:rsidRPr="007707AF">
        <w:rPr>
          <w:b/>
        </w:rPr>
        <w:t>tat partie à demander</w:t>
      </w:r>
      <w:r>
        <w:rPr>
          <w:b/>
        </w:rPr>
        <w:t>, à cet égard,</w:t>
      </w:r>
      <w:r w:rsidRPr="007707AF">
        <w:rPr>
          <w:b/>
        </w:rPr>
        <w:t xml:space="preserve"> l’assistance technique d</w:t>
      </w:r>
      <w:r>
        <w:rPr>
          <w:b/>
        </w:rPr>
        <w:t>e la Division des droits de l’homme de la Mission multidimensionnelle intégrée des Nations Unies pour la stabilisation au Mali (MINUSMA)</w:t>
      </w:r>
      <w:r w:rsidRPr="007707AF">
        <w:rPr>
          <w:b/>
        </w:rPr>
        <w:t>.</w:t>
      </w:r>
    </w:p>
    <w:p w:rsidR="00617334" w:rsidRPr="009D2E52" w:rsidRDefault="00617334" w:rsidP="00617334">
      <w:pPr>
        <w:pStyle w:val="H23G"/>
        <w:rPr>
          <w:lang w:eastAsia="en-GB"/>
        </w:rPr>
      </w:pPr>
      <w:r w:rsidRPr="009D2E52">
        <w:rPr>
          <w:lang w:eastAsia="en-GB"/>
        </w:rPr>
        <w:tab/>
      </w:r>
      <w:r w:rsidRPr="009D2E52">
        <w:rPr>
          <w:lang w:eastAsia="en-GB"/>
        </w:rPr>
        <w:tab/>
        <w:t>Diffusion</w:t>
      </w:r>
    </w:p>
    <w:p w:rsidR="00617334" w:rsidRPr="007707AF" w:rsidRDefault="00617334" w:rsidP="00617334">
      <w:pPr>
        <w:pStyle w:val="SingleTxtG"/>
        <w:numPr>
          <w:ilvl w:val="2"/>
          <w:numId w:val="4"/>
        </w:numPr>
        <w:rPr>
          <w:b/>
        </w:rPr>
      </w:pPr>
      <w:r w:rsidRPr="007707AF">
        <w:rPr>
          <w:b/>
        </w:rPr>
        <w:t>Le Comité prie également l’État partie de diffuser largement les présentes observations finales, notamment auprès des organismes publics, de l’Assemblée nationale, du pouvoir judiciaire, des autorités locales compétentes, des o</w:t>
      </w:r>
      <w:r w:rsidRPr="00A253DF">
        <w:rPr>
          <w:b/>
        </w:rPr>
        <w:t>rganisations non gouvernementales et des autres membres de la société civile, et de prendre des mesures pour les faire connaître aux travailleurs migrants maliens établis à l’étranger et aux travailleurs migrants étrangers en transit ou résidant dans l’État partie.</w:t>
      </w:r>
    </w:p>
    <w:p w:rsidR="00617334" w:rsidRPr="009D2E52" w:rsidRDefault="00617334" w:rsidP="00617334">
      <w:pPr>
        <w:pStyle w:val="H1G"/>
      </w:pPr>
      <w:r w:rsidRPr="009D2E52">
        <w:tab/>
        <w:t>7.</w:t>
      </w:r>
      <w:r w:rsidRPr="009D2E52">
        <w:tab/>
        <w:t>Prochain rapport périodique</w:t>
      </w:r>
    </w:p>
    <w:p w:rsidR="00617334" w:rsidRPr="007707AF" w:rsidRDefault="00617334" w:rsidP="00617334">
      <w:pPr>
        <w:pStyle w:val="SingleTxtG"/>
        <w:numPr>
          <w:ilvl w:val="2"/>
          <w:numId w:val="4"/>
        </w:numPr>
        <w:rPr>
          <w:b/>
        </w:rPr>
      </w:pPr>
      <w:r w:rsidRPr="007707AF">
        <w:rPr>
          <w:b/>
        </w:rPr>
        <w:t xml:space="preserve">Le Comité invite l’État partie à soumettre son troisième rapport périodique le </w:t>
      </w:r>
      <w:r>
        <w:rPr>
          <w:b/>
        </w:rPr>
        <w:t>1</w:t>
      </w:r>
      <w:r w:rsidRPr="002327F7">
        <w:rPr>
          <w:b/>
          <w:vertAlign w:val="superscript"/>
        </w:rPr>
        <w:t>er</w:t>
      </w:r>
      <w:r>
        <w:rPr>
          <w:b/>
        </w:rPr>
        <w:t xml:space="preserve"> mai </w:t>
      </w:r>
      <w:r w:rsidRPr="007707AF">
        <w:rPr>
          <w:b/>
        </w:rPr>
        <w:t xml:space="preserve">2019 au plus tard. À titre subsidiaire, l’État partie peut aussi tirer parti de la procédure simplifiée de présentation de rapports, selon laquelle le Comité élabore à l’intention de l’État partie une liste de points à traiter. Les réponses de l’État partie à cette liste constituent son rapport aux fins de l’article 73 de la Convention, ce qui le dispense de soumettre un rapport périodique traditionnel. Cette nouvelle procédure facultative a été adoptée par le Comité à sa </w:t>
      </w:r>
      <w:r>
        <w:rPr>
          <w:b/>
        </w:rPr>
        <w:t xml:space="preserve">quatorzième </w:t>
      </w:r>
      <w:r w:rsidRPr="007707AF">
        <w:rPr>
          <w:b/>
        </w:rPr>
        <w:t xml:space="preserve">session, en avril 2011 (voir </w:t>
      </w:r>
      <w:r w:rsidRPr="006B5991">
        <w:rPr>
          <w:b/>
        </w:rPr>
        <w:t>A/66/48</w:t>
      </w:r>
      <w:r w:rsidRPr="007707AF">
        <w:rPr>
          <w:b/>
        </w:rPr>
        <w:t>, par. 26).</w:t>
      </w:r>
    </w:p>
    <w:p w:rsidR="00617334" w:rsidRPr="007707AF" w:rsidRDefault="00617334" w:rsidP="00617334">
      <w:pPr>
        <w:pStyle w:val="SingleTxtG"/>
        <w:numPr>
          <w:ilvl w:val="2"/>
          <w:numId w:val="4"/>
        </w:numPr>
        <w:rPr>
          <w:b/>
        </w:rPr>
      </w:pPr>
      <w:r w:rsidRPr="007707AF">
        <w:rPr>
          <w:b/>
        </w:rPr>
        <w:t>Le Comité invite l’État partie à suivre les directives harmonisées concernant l’établissement des rapports destinés aux organes créés en vertu d’instruments internationaux relatifs aux droits de l’homme (</w:t>
      </w:r>
      <w:r w:rsidRPr="005B0F1D">
        <w:rPr>
          <w:b/>
        </w:rPr>
        <w:t>HRI/GEN/2/</w:t>
      </w:r>
      <w:proofErr w:type="spellStart"/>
      <w:r w:rsidRPr="005B0F1D">
        <w:rPr>
          <w:b/>
        </w:rPr>
        <w:t>Rev</w:t>
      </w:r>
      <w:proofErr w:type="spellEnd"/>
      <w:r w:rsidRPr="005B0F1D">
        <w:rPr>
          <w:b/>
        </w:rPr>
        <w:t>.6</w:t>
      </w:r>
      <w:r w:rsidRPr="007707AF">
        <w:rPr>
          <w:b/>
        </w:rPr>
        <w:t xml:space="preserve">), notamment les directives portant sur le document de base commun et les rapports propres à chaque instrument. Le document propre à la Convention ne devrait pas dépasser 40 pages et le document de base commun mis à jour ne devrait pas dépasser 80 pages. </w:t>
      </w:r>
      <w:r>
        <w:rPr>
          <w:b/>
        </w:rPr>
        <w:t xml:space="preserve">À </w:t>
      </w:r>
      <w:r w:rsidRPr="007707AF">
        <w:rPr>
          <w:b/>
        </w:rPr>
        <w:t>cet égard, l’</w:t>
      </w:r>
      <w:r>
        <w:rPr>
          <w:b/>
        </w:rPr>
        <w:t>É</w:t>
      </w:r>
      <w:r w:rsidRPr="007707AF">
        <w:rPr>
          <w:b/>
        </w:rPr>
        <w:t xml:space="preserve">tat partie est invité à demander l’assistance technique du </w:t>
      </w:r>
      <w:proofErr w:type="spellStart"/>
      <w:r>
        <w:rPr>
          <w:b/>
        </w:rPr>
        <w:t>Haut-Commissariat</w:t>
      </w:r>
      <w:proofErr w:type="spellEnd"/>
      <w:r>
        <w:rPr>
          <w:b/>
        </w:rPr>
        <w:t xml:space="preserve"> des Nations Unies aux droits de l’homme</w:t>
      </w:r>
      <w:r w:rsidRPr="007707AF">
        <w:rPr>
          <w:b/>
        </w:rPr>
        <w:t>.</w:t>
      </w:r>
    </w:p>
    <w:p w:rsidR="00617334" w:rsidRPr="00617334" w:rsidRDefault="00617334" w:rsidP="00617334">
      <w:pPr>
        <w:pStyle w:val="SingleTxtG"/>
        <w:spacing w:before="240" w:after="0"/>
        <w:jc w:val="center"/>
        <w:rPr>
          <w:u w:val="single"/>
        </w:rPr>
      </w:pPr>
      <w:r w:rsidRPr="004F4AD9">
        <w:rPr>
          <w:u w:val="single"/>
        </w:rPr>
        <w:tab/>
      </w:r>
      <w:r w:rsidRPr="004F4AD9">
        <w:rPr>
          <w:u w:val="single"/>
        </w:rPr>
        <w:tab/>
      </w:r>
      <w:r w:rsidRPr="004F4AD9">
        <w:rPr>
          <w:u w:val="single"/>
        </w:rPr>
        <w:tab/>
      </w:r>
    </w:p>
    <w:sectPr w:rsidR="00617334" w:rsidRPr="00617334" w:rsidSect="0061733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F3" w:rsidRDefault="00E866F3"/>
  </w:endnote>
  <w:endnote w:type="continuationSeparator" w:id="0">
    <w:p w:rsidR="00E866F3" w:rsidRDefault="00E866F3"/>
  </w:endnote>
  <w:endnote w:type="continuationNotice" w:id="1">
    <w:p w:rsidR="00E866F3" w:rsidRPr="00720D24" w:rsidRDefault="00E866F3" w:rsidP="00720D2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F3" w:rsidRPr="00617334" w:rsidRDefault="00E866F3" w:rsidP="00617334">
    <w:pPr>
      <w:pStyle w:val="Footer"/>
      <w:tabs>
        <w:tab w:val="right" w:pos="9638"/>
      </w:tabs>
    </w:pPr>
    <w:r w:rsidRPr="00617334">
      <w:rPr>
        <w:b/>
        <w:sz w:val="18"/>
      </w:rPr>
      <w:fldChar w:fldCharType="begin"/>
    </w:r>
    <w:r w:rsidRPr="00617334">
      <w:rPr>
        <w:b/>
        <w:sz w:val="18"/>
      </w:rPr>
      <w:instrText xml:space="preserve"> PAGE  \* MERGEFORMAT </w:instrText>
    </w:r>
    <w:r w:rsidRPr="00617334">
      <w:rPr>
        <w:b/>
        <w:sz w:val="18"/>
      </w:rPr>
      <w:fldChar w:fldCharType="separate"/>
    </w:r>
    <w:r w:rsidR="00465071">
      <w:rPr>
        <w:b/>
        <w:noProof/>
        <w:sz w:val="18"/>
      </w:rPr>
      <w:t>2</w:t>
    </w:r>
    <w:r w:rsidRPr="00617334">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F3" w:rsidRPr="00617334" w:rsidRDefault="00E866F3" w:rsidP="00617334">
    <w:pPr>
      <w:pStyle w:val="Footer"/>
      <w:tabs>
        <w:tab w:val="right" w:pos="9638"/>
      </w:tabs>
      <w:rPr>
        <w:b/>
        <w:sz w:val="18"/>
      </w:rPr>
    </w:pPr>
    <w:r>
      <w:tab/>
    </w:r>
    <w:r w:rsidRPr="00617334">
      <w:rPr>
        <w:b/>
        <w:sz w:val="18"/>
      </w:rPr>
      <w:fldChar w:fldCharType="begin"/>
    </w:r>
    <w:r w:rsidRPr="00617334">
      <w:rPr>
        <w:b/>
        <w:sz w:val="18"/>
      </w:rPr>
      <w:instrText xml:space="preserve"> PAGE  \* MERGEFORMAT </w:instrText>
    </w:r>
    <w:r w:rsidRPr="00617334">
      <w:rPr>
        <w:b/>
        <w:sz w:val="18"/>
      </w:rPr>
      <w:fldChar w:fldCharType="separate"/>
    </w:r>
    <w:r w:rsidR="00465071">
      <w:rPr>
        <w:b/>
        <w:noProof/>
        <w:sz w:val="18"/>
      </w:rPr>
      <w:t>3</w:t>
    </w:r>
    <w:r w:rsidRPr="0061733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F3" w:rsidRPr="00617334" w:rsidRDefault="00E866F3" w:rsidP="00617334">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14-42980  (F)</w:t>
    </w:r>
    <w:r>
      <w:rPr>
        <w:sz w:val="20"/>
      </w:rPr>
      <w:br/>
    </w:r>
    <w:r w:rsidRPr="00617334">
      <w:rPr>
        <w:rFonts w:ascii="C39T30Lfz" w:hAnsi="C39T30Lfz"/>
        <w:sz w:val="56"/>
      </w:rPr>
      <w:t></w:t>
    </w:r>
    <w:r w:rsidRPr="00617334">
      <w:rPr>
        <w:rFonts w:ascii="C39T30Lfz" w:hAnsi="C39T30Lfz"/>
        <w:sz w:val="56"/>
      </w:rPr>
      <w:t></w:t>
    </w:r>
    <w:r w:rsidRPr="00617334">
      <w:rPr>
        <w:rFonts w:ascii="C39T30Lfz" w:hAnsi="C39T30Lfz"/>
        <w:sz w:val="56"/>
      </w:rPr>
      <w:t></w:t>
    </w:r>
    <w:r w:rsidRPr="00617334">
      <w:rPr>
        <w:rFonts w:ascii="C39T30Lfz" w:hAnsi="C39T30Lfz"/>
        <w:sz w:val="56"/>
      </w:rPr>
      <w:t></w:t>
    </w:r>
    <w:r w:rsidRPr="00617334">
      <w:rPr>
        <w:rFonts w:ascii="C39T30Lfz" w:hAnsi="C39T30Lfz"/>
        <w:sz w:val="56"/>
      </w:rPr>
      <w:t></w:t>
    </w:r>
    <w:r w:rsidRPr="00617334">
      <w:rPr>
        <w:rFonts w:ascii="C39T30Lfz" w:hAnsi="C39T30Lfz"/>
        <w:sz w:val="56"/>
      </w:rPr>
      <w:t></w:t>
    </w:r>
    <w:r w:rsidRPr="00617334">
      <w:rPr>
        <w:rFonts w:ascii="C39T30Lfz" w:hAnsi="C39T30Lfz"/>
        <w:sz w:val="56"/>
      </w:rPr>
      <w:t></w:t>
    </w:r>
    <w:r w:rsidRPr="00617334">
      <w:rPr>
        <w:rFonts w:ascii="C39T30Lfz" w:hAnsi="C39T30Lfz"/>
        <w:sz w:val="56"/>
      </w:rPr>
      <w:t></w:t>
    </w:r>
    <w:r w:rsidRPr="00617334">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F3" w:rsidRPr="00D27D5E" w:rsidRDefault="00E866F3" w:rsidP="00D27D5E">
      <w:pPr>
        <w:tabs>
          <w:tab w:val="right" w:pos="2155"/>
        </w:tabs>
        <w:spacing w:after="80"/>
        <w:ind w:left="680"/>
        <w:rPr>
          <w:u w:val="single"/>
        </w:rPr>
      </w:pPr>
      <w:r>
        <w:rPr>
          <w:u w:val="single"/>
        </w:rPr>
        <w:tab/>
      </w:r>
    </w:p>
  </w:footnote>
  <w:footnote w:type="continuationSeparator" w:id="0">
    <w:p w:rsidR="00E866F3" w:rsidRPr="00276B0B" w:rsidRDefault="00E866F3" w:rsidP="00276B0B">
      <w:pPr>
        <w:tabs>
          <w:tab w:val="right" w:pos="2155"/>
        </w:tabs>
        <w:spacing w:after="80"/>
        <w:ind w:left="680"/>
        <w:rPr>
          <w:u w:val="single"/>
        </w:rPr>
      </w:pPr>
      <w:r w:rsidRPr="00276B0B">
        <w:rPr>
          <w:u w:val="single"/>
        </w:rPr>
        <w:tab/>
      </w:r>
    </w:p>
  </w:footnote>
  <w:footnote w:type="continuationNotice" w:id="1">
    <w:p w:rsidR="00E866F3" w:rsidRPr="00720D24" w:rsidRDefault="00E866F3" w:rsidP="00720D24">
      <w:pPr>
        <w:spacing w:line="240" w:lineRule="auto"/>
        <w:rPr>
          <w:sz w:val="2"/>
          <w:szCs w:val="2"/>
        </w:rPr>
      </w:pPr>
    </w:p>
  </w:footnote>
  <w:footnote w:id="2">
    <w:p w:rsidR="00E866F3" w:rsidRPr="00930E99" w:rsidRDefault="00E866F3" w:rsidP="00617334">
      <w:pPr>
        <w:pStyle w:val="FootnoteText"/>
      </w:pPr>
      <w:r>
        <w:rPr>
          <w:rStyle w:val="FootnoteReference"/>
        </w:rPr>
        <w:tab/>
      </w:r>
      <w:r w:rsidRPr="00930E99">
        <w:rPr>
          <w:rStyle w:val="FootnoteReference"/>
          <w:sz w:val="20"/>
          <w:vertAlign w:val="baseline"/>
        </w:rPr>
        <w:t>*</w:t>
      </w:r>
      <w:r>
        <w:rPr>
          <w:rStyle w:val="FootnoteReference"/>
          <w:sz w:val="20"/>
          <w:vertAlign w:val="baseline"/>
        </w:rPr>
        <w:tab/>
      </w:r>
      <w:r>
        <w:rPr>
          <w:sz w:val="20"/>
        </w:rPr>
        <w:t>Adoptées par le Comité à sa vingtième session (du 31 mars au 11 avril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F3" w:rsidRPr="00617334" w:rsidRDefault="00E866F3">
    <w:pPr>
      <w:pStyle w:val="Header"/>
    </w:pPr>
    <w:r>
      <w:t>CMW/C/MLI/CO/2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F3" w:rsidRPr="00617334" w:rsidRDefault="00E866F3" w:rsidP="00617334">
    <w:pPr>
      <w:pStyle w:val="Header"/>
      <w:jc w:val="right"/>
    </w:pPr>
    <w:r>
      <w:t>CMW/C/MLI/CO/2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9836393"/>
    <w:multiLevelType w:val="hybridMultilevel"/>
    <w:tmpl w:val="ACFCEC40"/>
    <w:lvl w:ilvl="0" w:tplc="F2C6502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1440"/>
        </w:tabs>
        <w:ind w:left="1440" w:hanging="360"/>
      </w:pPr>
    </w:lvl>
    <w:lvl w:ilvl="2" w:tplc="DE3EB5F2">
      <w:start w:val="1"/>
      <w:numFmt w:val="decimal"/>
      <w:lvlText w:val="%3."/>
      <w:lvlJc w:val="left"/>
      <w:pPr>
        <w:tabs>
          <w:tab w:val="num" w:pos="1701"/>
        </w:tabs>
        <w:ind w:left="1134" w:firstLine="0"/>
      </w:pPr>
      <w:rPr>
        <w:rFonts w:hint="default"/>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DB0"/>
    <w:rsid w:val="00016AC5"/>
    <w:rsid w:val="0006679A"/>
    <w:rsid w:val="000A3177"/>
    <w:rsid w:val="000F41F2"/>
    <w:rsid w:val="0011323E"/>
    <w:rsid w:val="00124A66"/>
    <w:rsid w:val="00160540"/>
    <w:rsid w:val="00192EEB"/>
    <w:rsid w:val="001A20FB"/>
    <w:rsid w:val="001A4A9F"/>
    <w:rsid w:val="001D7F8A"/>
    <w:rsid w:val="001E3FEB"/>
    <w:rsid w:val="001E4A02"/>
    <w:rsid w:val="00225A8C"/>
    <w:rsid w:val="002659F1"/>
    <w:rsid w:val="00276B0B"/>
    <w:rsid w:val="00287E79"/>
    <w:rsid w:val="002928F9"/>
    <w:rsid w:val="002A5D07"/>
    <w:rsid w:val="002E24D6"/>
    <w:rsid w:val="002E7F82"/>
    <w:rsid w:val="003016B7"/>
    <w:rsid w:val="003515AA"/>
    <w:rsid w:val="00374106"/>
    <w:rsid w:val="003976D5"/>
    <w:rsid w:val="003D6C68"/>
    <w:rsid w:val="003F057E"/>
    <w:rsid w:val="004159D0"/>
    <w:rsid w:val="004232C0"/>
    <w:rsid w:val="00465071"/>
    <w:rsid w:val="004D6E39"/>
    <w:rsid w:val="00543D5E"/>
    <w:rsid w:val="00564D7F"/>
    <w:rsid w:val="00571F41"/>
    <w:rsid w:val="005A2B81"/>
    <w:rsid w:val="005C22F1"/>
    <w:rsid w:val="005E5D1F"/>
    <w:rsid w:val="006036E4"/>
    <w:rsid w:val="00611D43"/>
    <w:rsid w:val="00612D48"/>
    <w:rsid w:val="006143FF"/>
    <w:rsid w:val="00616B45"/>
    <w:rsid w:val="00617334"/>
    <w:rsid w:val="00630D9B"/>
    <w:rsid w:val="00631953"/>
    <w:rsid w:val="00636617"/>
    <w:rsid w:val="00641F24"/>
    <w:rsid w:val="006439EC"/>
    <w:rsid w:val="006519B5"/>
    <w:rsid w:val="006A64DC"/>
    <w:rsid w:val="006B4590"/>
    <w:rsid w:val="006C340C"/>
    <w:rsid w:val="0070347C"/>
    <w:rsid w:val="007155B4"/>
    <w:rsid w:val="007176C1"/>
    <w:rsid w:val="00720D24"/>
    <w:rsid w:val="00720F2B"/>
    <w:rsid w:val="00727BFB"/>
    <w:rsid w:val="007F55CB"/>
    <w:rsid w:val="00835F37"/>
    <w:rsid w:val="00844750"/>
    <w:rsid w:val="008A27E1"/>
    <w:rsid w:val="008B44C4"/>
    <w:rsid w:val="008C2B33"/>
    <w:rsid w:val="008E7FAE"/>
    <w:rsid w:val="0090180C"/>
    <w:rsid w:val="00911BF7"/>
    <w:rsid w:val="00930DB0"/>
    <w:rsid w:val="00970051"/>
    <w:rsid w:val="00977EC8"/>
    <w:rsid w:val="009B3B5F"/>
    <w:rsid w:val="009D3A8C"/>
    <w:rsid w:val="009E7956"/>
    <w:rsid w:val="00A21A15"/>
    <w:rsid w:val="00A2492E"/>
    <w:rsid w:val="00A40812"/>
    <w:rsid w:val="00A75544"/>
    <w:rsid w:val="00AC67A1"/>
    <w:rsid w:val="00AC7977"/>
    <w:rsid w:val="00AE352C"/>
    <w:rsid w:val="00B252ED"/>
    <w:rsid w:val="00B32E2D"/>
    <w:rsid w:val="00B61990"/>
    <w:rsid w:val="00B90233"/>
    <w:rsid w:val="00B956C1"/>
    <w:rsid w:val="00BB05C0"/>
    <w:rsid w:val="00BF0556"/>
    <w:rsid w:val="00C261F8"/>
    <w:rsid w:val="00C26D21"/>
    <w:rsid w:val="00C33100"/>
    <w:rsid w:val="00CB61AE"/>
    <w:rsid w:val="00CD1A71"/>
    <w:rsid w:val="00CD1FBB"/>
    <w:rsid w:val="00D016B5"/>
    <w:rsid w:val="00D034F1"/>
    <w:rsid w:val="00D17A4F"/>
    <w:rsid w:val="00D27D5E"/>
    <w:rsid w:val="00D438E8"/>
    <w:rsid w:val="00DE6D90"/>
    <w:rsid w:val="00DF002F"/>
    <w:rsid w:val="00E0244D"/>
    <w:rsid w:val="00E77C5F"/>
    <w:rsid w:val="00E81E94"/>
    <w:rsid w:val="00E82607"/>
    <w:rsid w:val="00E866F3"/>
    <w:rsid w:val="00F00BB1"/>
    <w:rsid w:val="00F233B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basedOn w:val="DefaultParagraphFont"/>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basedOn w:val="DefaultParagraphFont"/>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basedOn w:val="DefaultParagraphFont"/>
    <w:semiHidden/>
    <w:rsid w:val="00D438E8"/>
    <w:rPr>
      <w:color w:val="auto"/>
      <w:u w:val="none"/>
    </w:rPr>
  </w:style>
  <w:style w:type="character" w:styleId="FollowedHyperlink">
    <w:name w:val="FollowedHyperlink"/>
    <w:basedOn w:val="DefaultParagraphFont"/>
    <w:semiHidden/>
    <w:rsid w:val="00D438E8"/>
    <w:rPr>
      <w:color w:val="auto"/>
      <w:u w:val="none"/>
    </w:rPr>
  </w:style>
  <w:style w:type="paragraph" w:customStyle="1" w:styleId="ParNoG">
    <w:name w:val="_ParNo_G"/>
    <w:basedOn w:val="SingleTxtG"/>
    <w:rsid w:val="007155B4"/>
    <w:pPr>
      <w:numPr>
        <w:numId w:val="3"/>
      </w:numPr>
    </w:p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617334"/>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10</Pages>
  <Words>4563</Words>
  <Characters>25099</Characters>
  <Application>Microsoft Office Outlook</Application>
  <DocSecurity>4</DocSecurity>
  <Lines>209</Lines>
  <Paragraphs>59</Paragraphs>
  <ScaleCrop>false</ScaleCrop>
  <HeadingPairs>
    <vt:vector size="2" baseType="variant">
      <vt:variant>
        <vt:lpstr>Titre</vt:lpstr>
      </vt:variant>
      <vt:variant>
        <vt:i4>1</vt:i4>
      </vt:variant>
    </vt:vector>
  </HeadingPairs>
  <TitlesOfParts>
    <vt:vector size="1" baseType="lpstr">
      <vt:lpstr>CMW/C/MLI/CO/2</vt:lpstr>
    </vt:vector>
  </TitlesOfParts>
  <Company>Corinne</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CMW/C/MLI/CO/2</dc:title>
  <dc:subject/>
  <dc:creator>BEAUNEE</dc:creator>
  <cp:keywords/>
  <dc:description/>
  <cp:lastModifiedBy>BEAUNEE</cp:lastModifiedBy>
  <cp:revision>2</cp:revision>
  <cp:lastPrinted>2008-02-01T14:27:00Z</cp:lastPrinted>
  <dcterms:created xsi:type="dcterms:W3CDTF">2014-05-02T13:30:00Z</dcterms:created>
  <dcterms:modified xsi:type="dcterms:W3CDTF">2014-05-02T13:30:00Z</dcterms:modified>
</cp:coreProperties>
</file>