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32" w:rsidRDefault="00494032" w:rsidP="00494032">
      <w:pPr>
        <w:spacing w:line="240" w:lineRule="auto"/>
        <w:jc w:val="left"/>
        <w:rPr>
          <w:szCs w:val="6"/>
        </w:rPr>
        <w:sectPr w:rsidR="00494032" w:rsidSect="00494032">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CD3849" w:rsidRDefault="00F80FDB" w:rsidP="00F80FDB">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اللجنة المعنية بالقضاء على التمييز ضد المرأة</w:t>
      </w:r>
    </w:p>
    <w:p w:rsidR="00F80FDB" w:rsidRDefault="00F80FDB" w:rsidP="00F80FDB">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الفريق العامل لما قبل الدورة</w:t>
      </w:r>
    </w:p>
    <w:p w:rsidR="00F80FDB" w:rsidRDefault="00F80FDB" w:rsidP="00F80FDB">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الدورة الأربعون والدورة الحادية والأربعون</w:t>
      </w:r>
    </w:p>
    <w:p w:rsidR="00F80FDB" w:rsidRDefault="00F80FDB" w:rsidP="00F80FDB">
      <w:pPr>
        <w:tabs>
          <w:tab w:val="left" w:pos="662"/>
          <w:tab w:val="left" w:pos="1267"/>
          <w:tab w:val="left" w:pos="1987"/>
          <w:tab w:val="left" w:pos="2650"/>
        </w:tabs>
        <w:rPr>
          <w:rFonts w:hint="cs"/>
          <w:rtl/>
        </w:rPr>
      </w:pPr>
      <w:r>
        <w:rPr>
          <w:rFonts w:hint="cs"/>
          <w:rtl/>
        </w:rPr>
        <w:t xml:space="preserve">16-20 </w:t>
      </w:r>
      <w:r>
        <w:rPr>
          <w:rFonts w:hint="eastAsia"/>
          <w:rtl/>
        </w:rPr>
        <w:t>تموز</w:t>
      </w:r>
      <w:r>
        <w:rPr>
          <w:rtl/>
        </w:rPr>
        <w:t xml:space="preserve">/يوليه </w:t>
      </w:r>
      <w:r>
        <w:rPr>
          <w:rFonts w:hint="cs"/>
          <w:rtl/>
        </w:rPr>
        <w:t xml:space="preserve">2007 </w:t>
      </w:r>
    </w:p>
    <w:p w:rsidR="004B0CA8" w:rsidRPr="004B0CA8" w:rsidRDefault="004B0CA8" w:rsidP="004B0CA8">
      <w:pPr>
        <w:pStyle w:val="SingleTxt"/>
        <w:spacing w:after="0" w:line="120" w:lineRule="exact"/>
        <w:rPr>
          <w:rFonts w:hint="cs"/>
          <w:sz w:val="12"/>
          <w:rtl/>
        </w:rPr>
      </w:pPr>
    </w:p>
    <w:p w:rsidR="00F80FDB" w:rsidRPr="00F80FDB" w:rsidRDefault="00F80FDB" w:rsidP="00F80FDB">
      <w:pPr>
        <w:pStyle w:val="SingleTxt"/>
        <w:spacing w:after="0" w:line="120" w:lineRule="exact"/>
        <w:rPr>
          <w:rFonts w:hint="cs"/>
          <w:sz w:val="12"/>
          <w:rtl/>
        </w:rPr>
      </w:pPr>
    </w:p>
    <w:p w:rsidR="00F80FDB" w:rsidRDefault="00F80FDB" w:rsidP="00F80FD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قائمة القضايا والأسئلة المطروحة فيما يتعلق بالنظر في التقارير الدورية</w:t>
      </w:r>
    </w:p>
    <w:p w:rsidR="00F80FDB" w:rsidRDefault="00F80FDB" w:rsidP="00F80FD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بوروندي</w:t>
      </w:r>
    </w:p>
    <w:p w:rsidR="00F80FDB" w:rsidRDefault="00F80FDB" w:rsidP="00F80FDB">
      <w:pPr>
        <w:pStyle w:val="SingleTxt"/>
        <w:rPr>
          <w:rFonts w:hint="cs"/>
          <w:rtl/>
        </w:rPr>
      </w:pPr>
      <w:r>
        <w:rPr>
          <w:rFonts w:hint="cs"/>
          <w:rtl/>
        </w:rPr>
        <w:tab/>
        <w:t xml:space="preserve">درس الفريق العامل لما قبل الدورة التقرير الجامع للتقارير الدورية الثاني والثالث والرابع لبوروندي </w:t>
      </w:r>
      <w:r>
        <w:t>(CEDAW/C/BDI/4)</w:t>
      </w:r>
      <w:r>
        <w:rPr>
          <w:rFonts w:hint="cs"/>
          <w:rtl/>
        </w:rPr>
        <w:t>.</w:t>
      </w:r>
    </w:p>
    <w:p w:rsidR="00F80FDB" w:rsidRPr="00F80FDB" w:rsidRDefault="00F80FDB" w:rsidP="00F80FDB">
      <w:pPr>
        <w:pStyle w:val="SingleTxt"/>
        <w:spacing w:after="0" w:line="120" w:lineRule="exact"/>
        <w:rPr>
          <w:rFonts w:hint="cs"/>
          <w:sz w:val="12"/>
          <w:rtl/>
        </w:rPr>
      </w:pPr>
    </w:p>
    <w:p w:rsidR="00F80FDB" w:rsidRDefault="00F80FDB" w:rsidP="00F80FD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معلومات عامة</w:t>
      </w:r>
    </w:p>
    <w:p w:rsidR="00F80FDB" w:rsidRPr="00F80FDB" w:rsidRDefault="00F80FDB" w:rsidP="00F80FDB">
      <w:pPr>
        <w:pStyle w:val="SingleTxt"/>
        <w:rPr>
          <w:rFonts w:hint="cs"/>
          <w:rtl/>
        </w:rPr>
      </w:pPr>
      <w:r w:rsidRPr="00F80FDB">
        <w:rPr>
          <w:rFonts w:hint="cs"/>
          <w:rtl/>
        </w:rPr>
        <w:t>1</w:t>
      </w:r>
      <w:r>
        <w:rPr>
          <w:rFonts w:hint="cs"/>
          <w:rtl/>
        </w:rPr>
        <w:t xml:space="preserve"> </w:t>
      </w:r>
      <w:r w:rsidRPr="00F80FDB">
        <w:rPr>
          <w:rFonts w:hint="cs"/>
          <w:rtl/>
        </w:rPr>
        <w:t>-</w:t>
      </w:r>
      <w:r w:rsidRPr="00F80FDB">
        <w:rPr>
          <w:rFonts w:hint="cs"/>
          <w:rtl/>
        </w:rPr>
        <w:tab/>
      </w:r>
      <w:r>
        <w:rPr>
          <w:rFonts w:hint="cs"/>
          <w:rtl/>
        </w:rPr>
        <w:t>ي</w:t>
      </w:r>
      <w:r w:rsidRPr="00F80FDB">
        <w:rPr>
          <w:rFonts w:hint="cs"/>
          <w:rtl/>
        </w:rPr>
        <w:t>ر</w:t>
      </w:r>
      <w:r>
        <w:rPr>
          <w:rFonts w:hint="cs"/>
          <w:rtl/>
        </w:rPr>
        <w:t>جى</w:t>
      </w:r>
      <w:r w:rsidRPr="00F80FDB">
        <w:rPr>
          <w:rFonts w:hint="cs"/>
          <w:rtl/>
        </w:rPr>
        <w:t xml:space="preserve"> تقديم المزيد من المعلومات بشأن عملية إعداد التقرير. وينبغي أن تشير هذه المعلومات إلى الإدارات والمؤسسات الحكومية الم</w:t>
      </w:r>
      <w:r>
        <w:rPr>
          <w:rFonts w:hint="cs"/>
          <w:rtl/>
        </w:rPr>
        <w:t>شارك</w:t>
      </w:r>
      <w:r w:rsidRPr="00F80FDB">
        <w:rPr>
          <w:rFonts w:hint="cs"/>
          <w:rtl/>
        </w:rPr>
        <w:t xml:space="preserve">ة </w:t>
      </w:r>
      <w:r>
        <w:rPr>
          <w:rFonts w:hint="cs"/>
          <w:rtl/>
        </w:rPr>
        <w:t>في هذه العملية</w:t>
      </w:r>
      <w:r w:rsidRPr="00F80FDB">
        <w:rPr>
          <w:rFonts w:hint="cs"/>
          <w:rtl/>
        </w:rPr>
        <w:t xml:space="preserve"> </w:t>
      </w:r>
      <w:r>
        <w:rPr>
          <w:rFonts w:hint="cs"/>
          <w:rtl/>
        </w:rPr>
        <w:t xml:space="preserve">وطبيعة </w:t>
      </w:r>
      <w:r w:rsidRPr="00F80FDB">
        <w:rPr>
          <w:rFonts w:hint="cs"/>
          <w:rtl/>
        </w:rPr>
        <w:t>مشاركتها ومدى هذه المشاركة، وما إذا كانت قد جرت استشارة المنظمات غير الحكومية وما إذا كانت الحكومة قد اعتمدت التقرير وقدمته إلى البرلمان.</w:t>
      </w:r>
    </w:p>
    <w:p w:rsidR="00F80FDB" w:rsidRPr="00F80FDB" w:rsidRDefault="00F80FDB" w:rsidP="00F80FDB">
      <w:pPr>
        <w:pStyle w:val="SingleTxt"/>
        <w:rPr>
          <w:rFonts w:hint="cs"/>
          <w:rtl/>
        </w:rPr>
      </w:pPr>
      <w:r w:rsidRPr="00F80FDB">
        <w:rPr>
          <w:rFonts w:hint="cs"/>
          <w:rtl/>
        </w:rPr>
        <w:t>2</w:t>
      </w:r>
      <w:r>
        <w:rPr>
          <w:rFonts w:hint="cs"/>
          <w:rtl/>
        </w:rPr>
        <w:t xml:space="preserve"> </w:t>
      </w:r>
      <w:r w:rsidRPr="00F80FDB">
        <w:rPr>
          <w:rFonts w:hint="cs"/>
          <w:rtl/>
        </w:rPr>
        <w:t>-</w:t>
      </w:r>
      <w:r w:rsidRPr="00F80FDB">
        <w:rPr>
          <w:rFonts w:hint="cs"/>
          <w:rtl/>
        </w:rPr>
        <w:tab/>
        <w:t>يتضمن التقرير قدرا محدودا للغاية من البيانات الإحصائية المصنفة حسب نوع الجنس بشأن حالة المرأة في المجالات التي تغطيها الاتفاقية. يرجى تقديم معلومات بشأن حال</w:t>
      </w:r>
      <w:r>
        <w:rPr>
          <w:rFonts w:hint="cs"/>
          <w:rtl/>
        </w:rPr>
        <w:t>ة</w:t>
      </w:r>
      <w:r w:rsidRPr="00F80FDB">
        <w:rPr>
          <w:rFonts w:hint="cs"/>
          <w:rtl/>
        </w:rPr>
        <w:t xml:space="preserve"> جمع البيانات في البلد عموما، وبشأن المدى الذي تصل إليه عمليات جمع البيانات هذه </w:t>
      </w:r>
      <w:r>
        <w:rPr>
          <w:rFonts w:hint="cs"/>
          <w:rtl/>
        </w:rPr>
        <w:t>مصنفة بحسب</w:t>
      </w:r>
      <w:r w:rsidRPr="00F80FDB">
        <w:rPr>
          <w:rFonts w:hint="cs"/>
          <w:rtl/>
        </w:rPr>
        <w:t xml:space="preserve"> نوع الجنس. ويرجى الإشارة إلى </w:t>
      </w:r>
      <w:r>
        <w:rPr>
          <w:rFonts w:hint="cs"/>
          <w:rtl/>
        </w:rPr>
        <w:t>الطريق</w:t>
      </w:r>
      <w:r w:rsidRPr="00F80FDB">
        <w:rPr>
          <w:rFonts w:hint="cs"/>
          <w:rtl/>
        </w:rPr>
        <w:t xml:space="preserve">ة التي تعتزم بواسطتها الحكومة تحسين جمع البيانات المصنفة </w:t>
      </w:r>
      <w:r w:rsidR="004B0CA8">
        <w:rPr>
          <w:rFonts w:hint="cs"/>
          <w:rtl/>
        </w:rPr>
        <w:t>ب</w:t>
      </w:r>
      <w:r w:rsidRPr="00F80FDB">
        <w:rPr>
          <w:rFonts w:hint="cs"/>
          <w:rtl/>
        </w:rPr>
        <w:t xml:space="preserve">حسب نوع الجنس </w:t>
      </w:r>
      <w:r>
        <w:rPr>
          <w:rFonts w:hint="cs"/>
          <w:rtl/>
        </w:rPr>
        <w:t>و</w:t>
      </w:r>
      <w:r w:rsidRPr="00F80FDB">
        <w:rPr>
          <w:rFonts w:hint="cs"/>
          <w:rtl/>
        </w:rPr>
        <w:t>المتصلة بالمجالات التي تغطيها الاتفاقية وذلك بغية دعم عملية صنع القرار ووضع البرامج ولقياس التقدم المحرز صوب تنفيذ الاتفاقية.</w:t>
      </w:r>
    </w:p>
    <w:p w:rsidR="00F80FDB" w:rsidRPr="00F80FDB" w:rsidRDefault="00F80FDB" w:rsidP="00F80FDB">
      <w:pPr>
        <w:pStyle w:val="SingleTxt"/>
        <w:rPr>
          <w:rFonts w:hint="cs"/>
          <w:rtl/>
        </w:rPr>
      </w:pPr>
      <w:r w:rsidRPr="00F80FDB">
        <w:rPr>
          <w:rFonts w:hint="cs"/>
          <w:rtl/>
        </w:rPr>
        <w:t>3 -</w:t>
      </w:r>
      <w:r w:rsidRPr="00F80FDB">
        <w:rPr>
          <w:rFonts w:hint="cs"/>
          <w:rtl/>
        </w:rPr>
        <w:tab/>
        <w:t xml:space="preserve">ما هي التدابير التي اتخذتها الحكومة لكفالة </w:t>
      </w:r>
      <w:r>
        <w:rPr>
          <w:rFonts w:hint="cs"/>
          <w:rtl/>
        </w:rPr>
        <w:t xml:space="preserve">جعل </w:t>
      </w:r>
      <w:r w:rsidRPr="00F80FDB">
        <w:rPr>
          <w:rFonts w:hint="cs"/>
          <w:rtl/>
        </w:rPr>
        <w:t xml:space="preserve">تشجيع المساواة بين الجنسين والتنفيذ التام للاتفاقية يشكلان جزءا لا يتجزأ </w:t>
      </w:r>
      <w:r>
        <w:rPr>
          <w:rFonts w:hint="cs"/>
          <w:rtl/>
        </w:rPr>
        <w:t>من</w:t>
      </w:r>
      <w:r w:rsidRPr="00F80FDB">
        <w:rPr>
          <w:rFonts w:hint="cs"/>
          <w:rtl/>
        </w:rPr>
        <w:t xml:space="preserve"> عملية إعادة بناء البلد ومن الأهداف ذات الأولوية بالنسبة للدولة بعد مرور سنوات من الصراع؟</w:t>
      </w:r>
    </w:p>
    <w:p w:rsidR="00F80FDB" w:rsidRPr="00F80FDB" w:rsidRDefault="00F80FDB" w:rsidP="00F80FDB">
      <w:pPr>
        <w:pStyle w:val="SingleTxt"/>
        <w:rPr>
          <w:rFonts w:hint="cs"/>
          <w:rtl/>
        </w:rPr>
      </w:pPr>
      <w:r w:rsidRPr="00F80FDB">
        <w:rPr>
          <w:rFonts w:hint="cs"/>
          <w:rtl/>
        </w:rPr>
        <w:t>4 -</w:t>
      </w:r>
      <w:r w:rsidRPr="00F80FDB">
        <w:rPr>
          <w:rFonts w:hint="cs"/>
          <w:rtl/>
        </w:rPr>
        <w:tab/>
        <w:t>يرجى تقديم معلومات بشأن التدابير التي اتخذتها الحكومة أو تعتزم اتخاذها لكفالة إشراك النساء</w:t>
      </w:r>
      <w:r>
        <w:rPr>
          <w:rFonts w:hint="cs"/>
          <w:rtl/>
        </w:rPr>
        <w:t xml:space="preserve"> بالكامل</w:t>
      </w:r>
      <w:r w:rsidRPr="00F80FDB">
        <w:rPr>
          <w:rFonts w:hint="cs"/>
          <w:rtl/>
        </w:rPr>
        <w:t xml:space="preserve">، أثناء مرحلة إعادة البناء بعد سنوات الصراع، في </w:t>
      </w:r>
      <w:r>
        <w:rPr>
          <w:rFonts w:hint="cs"/>
          <w:rtl/>
        </w:rPr>
        <w:t>الجهود التي تبذلها</w:t>
      </w:r>
      <w:r w:rsidRPr="00F80FDB">
        <w:rPr>
          <w:rFonts w:hint="cs"/>
          <w:rtl/>
        </w:rPr>
        <w:t xml:space="preserve"> الحكومة لبناء السلام، ولا سيما في مشاوراتها من أجل إنشاء آليات </w:t>
      </w:r>
      <w:r>
        <w:rPr>
          <w:rFonts w:hint="cs"/>
          <w:rtl/>
        </w:rPr>
        <w:t>العدالة في المرحلة</w:t>
      </w:r>
      <w:r w:rsidRPr="00F80FDB">
        <w:rPr>
          <w:rFonts w:hint="cs"/>
          <w:rtl/>
        </w:rPr>
        <w:t xml:space="preserve"> الانتقالية.</w:t>
      </w:r>
    </w:p>
    <w:p w:rsidR="00F80FDB" w:rsidRPr="00F80FDB" w:rsidRDefault="00F80FDB" w:rsidP="00F80FDB">
      <w:pPr>
        <w:pStyle w:val="SingleTxt"/>
        <w:spacing w:after="0" w:line="120" w:lineRule="exact"/>
        <w:rPr>
          <w:rFonts w:hint="cs"/>
          <w:sz w:val="12"/>
          <w:rtl/>
        </w:rPr>
      </w:pPr>
    </w:p>
    <w:p w:rsidR="00F80FDB" w:rsidRPr="00F80FDB" w:rsidRDefault="00F80FDB" w:rsidP="00F80FD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Pr="00F80FDB">
        <w:rPr>
          <w:rFonts w:hint="cs"/>
          <w:rtl/>
        </w:rPr>
        <w:tab/>
        <w:t>الأطر الدستورية والتشريعية والمؤسسية</w:t>
      </w:r>
    </w:p>
    <w:p w:rsidR="00F80FDB" w:rsidRPr="00F80FDB" w:rsidRDefault="00F80FDB" w:rsidP="00F80FDB">
      <w:pPr>
        <w:pStyle w:val="SingleTxt"/>
        <w:rPr>
          <w:rFonts w:hint="cs"/>
          <w:rtl/>
        </w:rPr>
      </w:pPr>
      <w:r w:rsidRPr="00F80FDB">
        <w:rPr>
          <w:rFonts w:hint="cs"/>
          <w:rtl/>
        </w:rPr>
        <w:t>5 -</w:t>
      </w:r>
      <w:r w:rsidRPr="00F80FDB">
        <w:rPr>
          <w:rFonts w:hint="cs"/>
          <w:rtl/>
        </w:rPr>
        <w:tab/>
        <w:t>يقدم التقرير قائمة بالكثير من القوانين التي تميز ضد المرأة، بما فيها القانون الجنائي وقانون العمل، و</w:t>
      </w:r>
      <w:r w:rsidRPr="00F80FDB">
        <w:rPr>
          <w:rFonts w:hint="eastAsia"/>
          <w:rtl/>
        </w:rPr>
        <w:t>”قانون الشخص والأسرة</w:t>
      </w:r>
      <w:r w:rsidRPr="00F80FDB">
        <w:rPr>
          <w:rFonts w:hint="cs"/>
          <w:rtl/>
        </w:rPr>
        <w:t xml:space="preserve">“ ويشير إلى أن بعض تلك القوانين معروضة على البرلمان من أجل تنقيحها (الفقرة 20). يرجى تقديم معلومات بشأن الخطوات التي اتخذتها الحكومة أو تعتزم اتخاذها لتعديل جميع القوانين التي تميز ضد المرأة والتي لا تمتثل للاتفاقية. ويرجى الإشارة كذلك </w:t>
      </w:r>
      <w:r>
        <w:rPr>
          <w:rFonts w:hint="cs"/>
          <w:rtl/>
        </w:rPr>
        <w:t xml:space="preserve">إلى </w:t>
      </w:r>
      <w:r w:rsidRPr="00F80FDB">
        <w:rPr>
          <w:rFonts w:hint="cs"/>
          <w:rtl/>
        </w:rPr>
        <w:t xml:space="preserve">ما إذا كان هناك إطار زمني قائم لاعتماد تلك القوانين </w:t>
      </w:r>
      <w:r>
        <w:rPr>
          <w:rFonts w:hint="cs"/>
          <w:rtl/>
        </w:rPr>
        <w:t xml:space="preserve">المعروضة </w:t>
      </w:r>
      <w:r w:rsidRPr="00F80FDB">
        <w:rPr>
          <w:rFonts w:hint="cs"/>
          <w:rtl/>
        </w:rPr>
        <w:t xml:space="preserve">بالفعل </w:t>
      </w:r>
      <w:r>
        <w:rPr>
          <w:rFonts w:hint="cs"/>
          <w:rtl/>
        </w:rPr>
        <w:t xml:space="preserve">على </w:t>
      </w:r>
      <w:r w:rsidRPr="00F80FDB">
        <w:rPr>
          <w:rFonts w:hint="cs"/>
          <w:rtl/>
        </w:rPr>
        <w:t xml:space="preserve">البرلمان. </w:t>
      </w:r>
    </w:p>
    <w:p w:rsidR="00F80FDB" w:rsidRPr="00F80FDB" w:rsidRDefault="00F80FDB" w:rsidP="00F80FDB">
      <w:pPr>
        <w:pStyle w:val="SingleTxt"/>
        <w:rPr>
          <w:rFonts w:hint="cs"/>
          <w:rtl/>
        </w:rPr>
      </w:pPr>
      <w:r w:rsidRPr="00F80FDB">
        <w:rPr>
          <w:rFonts w:hint="cs"/>
          <w:rtl/>
        </w:rPr>
        <w:t>6 -</w:t>
      </w:r>
      <w:r w:rsidRPr="00F80FDB">
        <w:rPr>
          <w:rFonts w:hint="cs"/>
          <w:rtl/>
        </w:rPr>
        <w:tab/>
      </w:r>
      <w:r w:rsidR="004B0CA8">
        <w:rPr>
          <w:rFonts w:hint="cs"/>
          <w:rtl/>
        </w:rPr>
        <w:t>و</w:t>
      </w:r>
      <w:r w:rsidRPr="00F80FDB">
        <w:rPr>
          <w:rFonts w:hint="cs"/>
          <w:rtl/>
        </w:rPr>
        <w:t>يرجى تقديم معلومات بشأن التدابير القائمة لتعزيز تمتع المرأة بالعدالة ولتشجيع النساء، وخاصة الريفيات، على اللجوء إلى المحاكم لإ</w:t>
      </w:r>
      <w:r>
        <w:rPr>
          <w:rFonts w:hint="cs"/>
          <w:rtl/>
        </w:rPr>
        <w:t>عمال</w:t>
      </w:r>
      <w:r w:rsidRPr="00F80FDB">
        <w:rPr>
          <w:rFonts w:hint="cs"/>
          <w:rtl/>
        </w:rPr>
        <w:t xml:space="preserve"> حقوقهن، و</w:t>
      </w:r>
      <w:r>
        <w:rPr>
          <w:rFonts w:hint="cs"/>
          <w:rtl/>
        </w:rPr>
        <w:t xml:space="preserve">توعيتهن </w:t>
      </w:r>
      <w:r w:rsidRPr="00F80FDB">
        <w:rPr>
          <w:rFonts w:hint="cs"/>
          <w:rtl/>
        </w:rPr>
        <w:t>و</w:t>
      </w:r>
      <w:r>
        <w:rPr>
          <w:rFonts w:hint="cs"/>
          <w:rtl/>
        </w:rPr>
        <w:t>ل</w:t>
      </w:r>
      <w:r w:rsidRPr="00F80FDB">
        <w:rPr>
          <w:rFonts w:hint="cs"/>
          <w:rtl/>
        </w:rPr>
        <w:t xml:space="preserve">توعية </w:t>
      </w:r>
      <w:bookmarkStart w:id="1" w:name="TmpSave"/>
      <w:bookmarkEnd w:id="1"/>
      <w:r w:rsidRPr="00F80FDB">
        <w:rPr>
          <w:rFonts w:hint="cs"/>
          <w:rtl/>
        </w:rPr>
        <w:t>القضاة والمحامين وضباط إنفاذ القانون</w:t>
      </w:r>
      <w:r>
        <w:rPr>
          <w:rFonts w:hint="cs"/>
          <w:rtl/>
        </w:rPr>
        <w:t xml:space="preserve"> </w:t>
      </w:r>
      <w:r w:rsidRPr="00F80FDB">
        <w:rPr>
          <w:rFonts w:hint="cs"/>
          <w:rtl/>
        </w:rPr>
        <w:t xml:space="preserve">فيما يتعلق بالتزامات الدولة الطرف بموجب الاتفاقية لتحقيق المساواة بين الجنسين. </w:t>
      </w:r>
    </w:p>
    <w:p w:rsidR="00F80FDB" w:rsidRPr="00F80FDB" w:rsidRDefault="00F80FDB" w:rsidP="00F80FDB">
      <w:pPr>
        <w:pStyle w:val="SingleTxt"/>
        <w:spacing w:after="0" w:line="120" w:lineRule="exact"/>
        <w:rPr>
          <w:rFonts w:hint="cs"/>
          <w:b/>
          <w:bCs/>
          <w:sz w:val="12"/>
          <w:rtl/>
        </w:rPr>
      </w:pPr>
    </w:p>
    <w:p w:rsidR="00F80FDB" w:rsidRPr="00F80FDB" w:rsidRDefault="00F80FDB" w:rsidP="00F80FD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F80FDB">
        <w:rPr>
          <w:rFonts w:hint="cs"/>
          <w:rtl/>
        </w:rPr>
        <w:tab/>
      </w:r>
      <w:r w:rsidRPr="00F80FDB">
        <w:rPr>
          <w:rFonts w:hint="cs"/>
          <w:rtl/>
        </w:rPr>
        <w:tab/>
        <w:t>القوالب النمطية والتعليم</w:t>
      </w:r>
    </w:p>
    <w:p w:rsidR="00F80FDB" w:rsidRPr="00F80FDB" w:rsidRDefault="00F80FDB" w:rsidP="00E039F8">
      <w:pPr>
        <w:pStyle w:val="SingleTxt"/>
        <w:rPr>
          <w:rFonts w:hint="cs"/>
          <w:rtl/>
        </w:rPr>
      </w:pPr>
      <w:r w:rsidRPr="00F80FDB">
        <w:rPr>
          <w:rFonts w:hint="cs"/>
          <w:rtl/>
        </w:rPr>
        <w:t>7 -</w:t>
      </w:r>
      <w:r w:rsidRPr="00F80FDB">
        <w:rPr>
          <w:rFonts w:hint="cs"/>
          <w:rtl/>
        </w:rPr>
        <w:tab/>
        <w:t>يرجى تقديم المزيد من التفاصيل بشأن الإصلاحات التي بدأت في أعقاب اتفاق أروشا والتي ذ</w:t>
      </w:r>
      <w:r w:rsidR="00E039F8">
        <w:rPr>
          <w:rFonts w:hint="cs"/>
          <w:rtl/>
        </w:rPr>
        <w:t>ُ</w:t>
      </w:r>
      <w:r w:rsidRPr="00F80FDB">
        <w:rPr>
          <w:rFonts w:hint="cs"/>
          <w:rtl/>
        </w:rPr>
        <w:t>كر أنها أدت إلى إحراز بعض التقدم في محاربة القوالب النمطية (الفقرة 5</w:t>
      </w:r>
      <w:r w:rsidR="00E039F8">
        <w:rPr>
          <w:rFonts w:hint="cs"/>
          <w:rtl/>
        </w:rPr>
        <w:t>5</w:t>
      </w:r>
      <w:r w:rsidRPr="00F80FDB">
        <w:rPr>
          <w:rFonts w:hint="cs"/>
          <w:rtl/>
        </w:rPr>
        <w:t>).</w:t>
      </w:r>
    </w:p>
    <w:p w:rsidR="00F80FDB" w:rsidRPr="00F80FDB" w:rsidRDefault="00F80FDB" w:rsidP="00E039F8">
      <w:pPr>
        <w:pStyle w:val="SingleTxt"/>
        <w:rPr>
          <w:rFonts w:hint="cs"/>
          <w:rtl/>
        </w:rPr>
      </w:pPr>
      <w:r w:rsidRPr="00F80FDB">
        <w:rPr>
          <w:rFonts w:hint="cs"/>
          <w:rtl/>
        </w:rPr>
        <w:t>8 -</w:t>
      </w:r>
      <w:r w:rsidRPr="00F80FDB">
        <w:rPr>
          <w:rFonts w:hint="cs"/>
          <w:rtl/>
        </w:rPr>
        <w:tab/>
        <w:t>أعربت اللجنة في تعليقاتها الختامية السابقة عن قلقها إزاء ارتفاع نسبة الأمية بين النساء وتدني المستوى التعليمي للفتيات، وخاصة في الأرياف</w:t>
      </w:r>
      <w:r w:rsidR="00E039F8">
        <w:rPr>
          <w:rFonts w:hint="cs"/>
          <w:rtl/>
        </w:rPr>
        <w:t>،</w:t>
      </w:r>
      <w:r w:rsidRPr="00F80FDB">
        <w:rPr>
          <w:rFonts w:hint="cs"/>
          <w:rtl/>
        </w:rPr>
        <w:t xml:space="preserve"> وشجعت الحكومة على اتخاذ تدابير تصحيحية تشمل كل أصحاب المصلحة ذوي الصلة، بما في ذلك </w:t>
      </w:r>
      <w:r w:rsidR="00E039F8">
        <w:rPr>
          <w:rFonts w:hint="cs"/>
          <w:rtl/>
        </w:rPr>
        <w:t xml:space="preserve">تقديم </w:t>
      </w:r>
      <w:r w:rsidRPr="00F80FDB">
        <w:rPr>
          <w:rFonts w:hint="cs"/>
          <w:rtl/>
        </w:rPr>
        <w:t>حوافز للأبوين والنظر في طلب مساعدة دولية لتحسين تعليم المرأة والفتاة</w:t>
      </w:r>
      <w:r w:rsidR="00E039F8">
        <w:rPr>
          <w:rFonts w:hint="cs"/>
          <w:rtl/>
        </w:rPr>
        <w:t xml:space="preserve"> (</w:t>
      </w:r>
      <w:r w:rsidRPr="00F80FDB">
        <w:t>A/56/38</w:t>
      </w:r>
      <w:r w:rsidR="00E039F8">
        <w:rPr>
          <w:rFonts w:hint="cs"/>
          <w:rtl/>
        </w:rPr>
        <w:t>، الجزء الأول، الفقرتان 57 و 58</w:t>
      </w:r>
      <w:r w:rsidRPr="00F80FDB">
        <w:rPr>
          <w:rFonts w:hint="cs"/>
          <w:rtl/>
        </w:rPr>
        <w:t xml:space="preserve">). يرجى تقديم المزيد من التفاصيل بشأن الخطوات التي اتخذتها الحكومة استجابة لتوصية اللجنة. </w:t>
      </w:r>
    </w:p>
    <w:p w:rsidR="00E039F8" w:rsidRPr="00E039F8" w:rsidRDefault="00E039F8" w:rsidP="00E039F8">
      <w:pPr>
        <w:pStyle w:val="SingleTxt"/>
        <w:spacing w:after="0" w:line="120" w:lineRule="exact"/>
        <w:rPr>
          <w:rFonts w:hint="cs"/>
          <w:sz w:val="12"/>
          <w:rtl/>
        </w:rPr>
      </w:pPr>
    </w:p>
    <w:p w:rsidR="00F80FDB" w:rsidRPr="00F80FDB" w:rsidRDefault="00F80FDB" w:rsidP="00E039F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F80FDB">
        <w:rPr>
          <w:rFonts w:hint="cs"/>
          <w:rtl/>
        </w:rPr>
        <w:tab/>
      </w:r>
      <w:r w:rsidRPr="00F80FDB">
        <w:rPr>
          <w:rFonts w:hint="cs"/>
          <w:rtl/>
        </w:rPr>
        <w:tab/>
        <w:t xml:space="preserve">العنف ضد المرأة </w:t>
      </w:r>
    </w:p>
    <w:p w:rsidR="00F80FDB" w:rsidRPr="00F80FDB" w:rsidRDefault="00F80FDB" w:rsidP="00E039F8">
      <w:pPr>
        <w:pStyle w:val="SingleTxt"/>
        <w:rPr>
          <w:rFonts w:hint="cs"/>
          <w:rtl/>
        </w:rPr>
      </w:pPr>
      <w:r w:rsidRPr="00F80FDB">
        <w:rPr>
          <w:rFonts w:hint="cs"/>
          <w:rtl/>
        </w:rPr>
        <w:t>9 -</w:t>
      </w:r>
      <w:r w:rsidRPr="00F80FDB">
        <w:rPr>
          <w:rFonts w:hint="cs"/>
          <w:rtl/>
        </w:rPr>
        <w:tab/>
        <w:t>نظرا لتأثير الحرب على النساء أو الفتيات، يرجى تقديم معلومات مفصلة بشأن الخطوات المتخذة لتوفير برامج الدعم وإعادة التأهيل، بما في ذلك التعافي النفسي وإعادة الإدماج الاجتماعي لضحايا العنف من النساء والفتيات إلى جانب مراعاة توصيات اتفاقات</w:t>
      </w:r>
      <w:r w:rsidRPr="00F80FDB">
        <w:rPr>
          <w:rFonts w:hint="eastAsia"/>
          <w:rtl/>
        </w:rPr>
        <w:t> </w:t>
      </w:r>
      <w:r w:rsidRPr="00F80FDB">
        <w:rPr>
          <w:rFonts w:hint="cs"/>
          <w:rtl/>
        </w:rPr>
        <w:t>أروشا.</w:t>
      </w:r>
    </w:p>
    <w:p w:rsidR="00F80FDB" w:rsidRPr="00F80FDB" w:rsidRDefault="00F80FDB" w:rsidP="00E039F8">
      <w:pPr>
        <w:pStyle w:val="SingleTxt"/>
        <w:rPr>
          <w:rFonts w:hint="cs"/>
          <w:rtl/>
        </w:rPr>
      </w:pPr>
      <w:r w:rsidRPr="00F80FDB">
        <w:rPr>
          <w:rFonts w:hint="cs"/>
          <w:rtl/>
        </w:rPr>
        <w:t>10 -</w:t>
      </w:r>
      <w:r w:rsidRPr="00F80FDB">
        <w:rPr>
          <w:rFonts w:hint="cs"/>
          <w:rtl/>
        </w:rPr>
        <w:tab/>
        <w:t xml:space="preserve">يشير التقرير إلى أن الحكومة بصدد إعداد خطة عمل وطنية من أجل مكافحة العنف ضد المرأة (الفقرة </w:t>
      </w:r>
      <w:r w:rsidR="00E039F8">
        <w:rPr>
          <w:rFonts w:hint="cs"/>
          <w:rtl/>
        </w:rPr>
        <w:t>60</w:t>
      </w:r>
      <w:r w:rsidRPr="00F80FDB">
        <w:rPr>
          <w:rFonts w:hint="cs"/>
          <w:rtl/>
        </w:rPr>
        <w:t xml:space="preserve">). يرجى تقديم معلومات بشأن التقدم المحرز صوب إكمالها وبشأن </w:t>
      </w:r>
      <w:r w:rsidR="00E039F8">
        <w:rPr>
          <w:rFonts w:hint="cs"/>
          <w:rtl/>
        </w:rPr>
        <w:t>محتواها. وكذلك،</w:t>
      </w:r>
      <w:r w:rsidR="004B0CA8">
        <w:rPr>
          <w:rFonts w:hint="cs"/>
          <w:rtl/>
        </w:rPr>
        <w:t xml:space="preserve"> </w:t>
      </w:r>
      <w:r w:rsidRPr="00F80FDB">
        <w:rPr>
          <w:rFonts w:hint="cs"/>
          <w:rtl/>
        </w:rPr>
        <w:t>هل تعتزم الحكومة استخدام جميع وسائط الإعلام لدعم تنفيذ هذه الخطة</w:t>
      </w:r>
      <w:r w:rsidR="00E039F8">
        <w:rPr>
          <w:rFonts w:hint="cs"/>
          <w:rtl/>
        </w:rPr>
        <w:t>،</w:t>
      </w:r>
      <w:r w:rsidRPr="00F80FDB">
        <w:rPr>
          <w:rFonts w:hint="cs"/>
          <w:rtl/>
        </w:rPr>
        <w:t xml:space="preserve"> وهل</w:t>
      </w:r>
      <w:r w:rsidRPr="00F80FDB">
        <w:rPr>
          <w:rFonts w:hint="eastAsia"/>
          <w:rtl/>
        </w:rPr>
        <w:t> </w:t>
      </w:r>
      <w:r w:rsidRPr="00F80FDB">
        <w:rPr>
          <w:rFonts w:hint="cs"/>
          <w:rtl/>
        </w:rPr>
        <w:t>وضعت ميزانية محددة لهذا الغرض؟ يرجى تقديم معلومات مفصلة.</w:t>
      </w:r>
    </w:p>
    <w:p w:rsidR="00F80FDB" w:rsidRPr="00F80FDB" w:rsidRDefault="00F80FDB" w:rsidP="00E039F8">
      <w:pPr>
        <w:pStyle w:val="SingleTxt"/>
        <w:rPr>
          <w:rFonts w:hint="cs"/>
          <w:rtl/>
        </w:rPr>
      </w:pPr>
      <w:r w:rsidRPr="00F80FDB">
        <w:rPr>
          <w:rFonts w:hint="cs"/>
          <w:rtl/>
        </w:rPr>
        <w:t>11 -</w:t>
      </w:r>
      <w:r w:rsidRPr="00F80FDB">
        <w:rPr>
          <w:rFonts w:hint="cs"/>
          <w:rtl/>
        </w:rPr>
        <w:tab/>
        <w:t>أعربت لجنة مناهضة التعذيب، في تعليقاتها ال</w:t>
      </w:r>
      <w:r w:rsidR="004B0CA8">
        <w:rPr>
          <w:rFonts w:hint="cs"/>
          <w:rtl/>
        </w:rPr>
        <w:t>ختامية، عن قلقها بشأن ممارسة مسؤ</w:t>
      </w:r>
      <w:r w:rsidRPr="00F80FDB">
        <w:rPr>
          <w:rFonts w:hint="cs"/>
          <w:rtl/>
        </w:rPr>
        <w:t>ولو الدولة وأعضاء الجماعات المسلحة للعنف الجنسي الواسع النطاق ضد النساء والأطفال، فضلا عن الاستخدام المنتظم للاغتصاب كسلاح حرب. وأعربت كذلك عن</w:t>
      </w:r>
      <w:r w:rsidRPr="00F80FDB">
        <w:rPr>
          <w:rFonts w:hint="eastAsia"/>
          <w:rtl/>
        </w:rPr>
        <w:t> </w:t>
      </w:r>
      <w:r w:rsidRPr="00F80FDB">
        <w:rPr>
          <w:rFonts w:hint="cs"/>
          <w:rtl/>
        </w:rPr>
        <w:t xml:space="preserve">شديد القلق بشأن الإفلات الواضح من العقاب لمرتكبي هذه الأعمال </w:t>
      </w:r>
      <w:r w:rsidR="00E039F8">
        <w:rPr>
          <w:rFonts w:hint="cs"/>
          <w:rtl/>
        </w:rPr>
        <w:t>وبشأن ا</w:t>
      </w:r>
      <w:r w:rsidRPr="00F80FDB">
        <w:rPr>
          <w:rFonts w:hint="cs"/>
          <w:rtl/>
        </w:rPr>
        <w:t xml:space="preserve">لتسوية خارج نطاق القضاء أو </w:t>
      </w:r>
      <w:r w:rsidR="00E039F8">
        <w:rPr>
          <w:rFonts w:hint="cs"/>
          <w:rtl/>
        </w:rPr>
        <w:t>التسويات الودية</w:t>
      </w:r>
      <w:r w:rsidRPr="00F80FDB">
        <w:rPr>
          <w:rFonts w:hint="cs"/>
          <w:rtl/>
        </w:rPr>
        <w:t xml:space="preserve"> لقضايا الاغتصاب (</w:t>
      </w:r>
      <w:r w:rsidRPr="00F80FDB">
        <w:t>CAT/C/BDI/CO/1</w:t>
      </w:r>
      <w:r w:rsidR="004B0CA8">
        <w:rPr>
          <w:rFonts w:hint="cs"/>
          <w:rtl/>
        </w:rPr>
        <w:t>،</w:t>
      </w:r>
      <w:r w:rsidR="00E039F8">
        <w:rPr>
          <w:rFonts w:hint="cs"/>
          <w:rtl/>
        </w:rPr>
        <w:t xml:space="preserve"> </w:t>
      </w:r>
      <w:r w:rsidR="00E039F8" w:rsidRPr="00E039F8">
        <w:rPr>
          <w:rFonts w:hint="cs"/>
          <w:rtl/>
        </w:rPr>
        <w:t>الفقرة 11</w:t>
      </w:r>
      <w:r w:rsidRPr="00F80FDB">
        <w:rPr>
          <w:rFonts w:hint="cs"/>
          <w:rtl/>
        </w:rPr>
        <w:t xml:space="preserve">). </w:t>
      </w:r>
      <w:r w:rsidR="00E039F8">
        <w:rPr>
          <w:rFonts w:hint="cs"/>
          <w:rtl/>
        </w:rPr>
        <w:t>و</w:t>
      </w:r>
      <w:r w:rsidRPr="00F80FDB">
        <w:rPr>
          <w:rFonts w:hint="cs"/>
          <w:rtl/>
        </w:rPr>
        <w:t xml:space="preserve">ما هي التدابير التي اتخذتها الحكومة </w:t>
      </w:r>
      <w:r w:rsidR="00E039F8">
        <w:rPr>
          <w:rFonts w:hint="cs"/>
          <w:rtl/>
        </w:rPr>
        <w:t xml:space="preserve">لوضع حد </w:t>
      </w:r>
      <w:r w:rsidRPr="00F80FDB">
        <w:rPr>
          <w:rFonts w:hint="cs"/>
          <w:rtl/>
        </w:rPr>
        <w:t>لإفلات مرتكبي هذه الأعمال من العقاب، ولإجراء تحقيقات نزيهة</w:t>
      </w:r>
      <w:r w:rsidR="00E039F8">
        <w:rPr>
          <w:rFonts w:hint="cs"/>
          <w:rtl/>
        </w:rPr>
        <w:t>،</w:t>
      </w:r>
      <w:r w:rsidRPr="00F80FDB">
        <w:rPr>
          <w:rFonts w:hint="cs"/>
          <w:rtl/>
        </w:rPr>
        <w:t xml:space="preserve"> وفي الوقت المناسب</w:t>
      </w:r>
      <w:r w:rsidR="00E039F8">
        <w:rPr>
          <w:rFonts w:hint="cs"/>
          <w:rtl/>
        </w:rPr>
        <w:t>،</w:t>
      </w:r>
      <w:r w:rsidRPr="00F80FDB">
        <w:rPr>
          <w:rFonts w:hint="cs"/>
          <w:rtl/>
        </w:rPr>
        <w:t xml:space="preserve"> ولمعاقبة الجناة معاقبة مناسبة؟ </w:t>
      </w:r>
    </w:p>
    <w:p w:rsidR="00F80FDB" w:rsidRPr="00F80FDB" w:rsidRDefault="00F80FDB" w:rsidP="00E039F8">
      <w:pPr>
        <w:pStyle w:val="SingleTxt"/>
        <w:rPr>
          <w:rFonts w:hint="cs"/>
          <w:rtl/>
        </w:rPr>
      </w:pPr>
      <w:r w:rsidRPr="00F80FDB">
        <w:rPr>
          <w:rFonts w:hint="cs"/>
          <w:rtl/>
        </w:rPr>
        <w:t>12 -</w:t>
      </w:r>
      <w:r w:rsidRPr="00F80FDB">
        <w:rPr>
          <w:rFonts w:hint="cs"/>
          <w:rtl/>
        </w:rPr>
        <w:tab/>
        <w:t xml:space="preserve">يسلم </w:t>
      </w:r>
      <w:r w:rsidR="00E039F8">
        <w:rPr>
          <w:rFonts w:hint="cs"/>
          <w:rtl/>
        </w:rPr>
        <w:t xml:space="preserve">التقرير </w:t>
      </w:r>
      <w:r w:rsidRPr="00F80FDB">
        <w:rPr>
          <w:rFonts w:hint="cs"/>
          <w:rtl/>
        </w:rPr>
        <w:t>بتزايد خطر العنف المنزلي ضد النساء، ولا سيما في الأرياف، والذي يقود في بعض الأحيان إلى الوفاة (الفقرة 13</w:t>
      </w:r>
      <w:r w:rsidR="00E039F8">
        <w:rPr>
          <w:rFonts w:hint="cs"/>
          <w:rtl/>
        </w:rPr>
        <w:t>3</w:t>
      </w:r>
      <w:r w:rsidRPr="00F80FDB">
        <w:rPr>
          <w:rFonts w:hint="cs"/>
          <w:rtl/>
        </w:rPr>
        <w:t>). يرجى تقديم معلومات بشأن الإصلاحات ومدى العنف المنزلي، بما في ذلك البيانات والمعلومات الإحصائية بشأن الأحكام التشريعية وسبل الانتصاف وخدمات الدعم الاجتماعي وأنشطة</w:t>
      </w:r>
      <w:r w:rsidR="00E039F8">
        <w:rPr>
          <w:rFonts w:hint="cs"/>
          <w:rtl/>
        </w:rPr>
        <w:t xml:space="preserve"> التوعية</w:t>
      </w:r>
      <w:r w:rsidRPr="00F80FDB">
        <w:rPr>
          <w:rFonts w:hint="cs"/>
          <w:rtl/>
        </w:rPr>
        <w:t>. ويرجى كذلك تقديم معلومات بشأن أي حالة من حالات العنف ضد المرأة جر</w:t>
      </w:r>
      <w:r w:rsidR="00E039F8">
        <w:rPr>
          <w:rFonts w:hint="cs"/>
          <w:rtl/>
        </w:rPr>
        <w:t>ى</w:t>
      </w:r>
      <w:r w:rsidRPr="00F80FDB">
        <w:rPr>
          <w:rFonts w:hint="cs"/>
          <w:rtl/>
        </w:rPr>
        <w:t xml:space="preserve"> </w:t>
      </w:r>
      <w:r w:rsidR="00E039F8">
        <w:rPr>
          <w:rFonts w:hint="cs"/>
          <w:rtl/>
        </w:rPr>
        <w:t>التقاضي بشأنه</w:t>
      </w:r>
      <w:r w:rsidRPr="00F80FDB">
        <w:rPr>
          <w:rFonts w:hint="cs"/>
          <w:rtl/>
        </w:rPr>
        <w:t>ا</w:t>
      </w:r>
      <w:r w:rsidR="004B0CA8">
        <w:rPr>
          <w:rFonts w:hint="cs"/>
          <w:rtl/>
        </w:rPr>
        <w:t>،</w:t>
      </w:r>
      <w:r w:rsidRPr="00F80FDB">
        <w:rPr>
          <w:rFonts w:hint="cs"/>
          <w:rtl/>
        </w:rPr>
        <w:t xml:space="preserve"> وقرار المحكمة في</w:t>
      </w:r>
      <w:r w:rsidRPr="00F80FDB">
        <w:rPr>
          <w:rFonts w:hint="eastAsia"/>
          <w:rtl/>
        </w:rPr>
        <w:t> </w:t>
      </w:r>
      <w:r w:rsidRPr="00F80FDB">
        <w:rPr>
          <w:rFonts w:hint="cs"/>
          <w:rtl/>
        </w:rPr>
        <w:t>هذ</w:t>
      </w:r>
      <w:r w:rsidR="00E039F8">
        <w:rPr>
          <w:rFonts w:hint="cs"/>
          <w:rtl/>
        </w:rPr>
        <w:t>ا</w:t>
      </w:r>
      <w:r w:rsidRPr="00F80FDB">
        <w:rPr>
          <w:rFonts w:hint="cs"/>
          <w:rtl/>
        </w:rPr>
        <w:t xml:space="preserve"> الصدد.</w:t>
      </w:r>
    </w:p>
    <w:p w:rsidR="00E039F8" w:rsidRPr="00E039F8" w:rsidRDefault="00E039F8" w:rsidP="00E039F8">
      <w:pPr>
        <w:pStyle w:val="SingleTxt"/>
        <w:spacing w:after="0" w:line="120" w:lineRule="exact"/>
        <w:rPr>
          <w:rFonts w:hint="cs"/>
          <w:sz w:val="12"/>
          <w:rtl/>
        </w:rPr>
      </w:pPr>
    </w:p>
    <w:p w:rsidR="00F80FDB" w:rsidRPr="00F80FDB" w:rsidRDefault="00F80FDB" w:rsidP="00E039F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F80FDB">
        <w:rPr>
          <w:rFonts w:hint="cs"/>
          <w:rtl/>
        </w:rPr>
        <w:tab/>
      </w:r>
      <w:r w:rsidRPr="00F80FDB">
        <w:rPr>
          <w:rFonts w:hint="cs"/>
          <w:rtl/>
        </w:rPr>
        <w:tab/>
        <w:t xml:space="preserve">الاتجار </w:t>
      </w:r>
      <w:r w:rsidR="00E039F8">
        <w:rPr>
          <w:rFonts w:hint="cs"/>
          <w:rtl/>
        </w:rPr>
        <w:t xml:space="preserve">بالبشر </w:t>
      </w:r>
      <w:r w:rsidRPr="00F80FDB">
        <w:rPr>
          <w:rFonts w:hint="cs"/>
          <w:rtl/>
        </w:rPr>
        <w:t>واستغلال البغاء</w:t>
      </w:r>
    </w:p>
    <w:p w:rsidR="00F80FDB" w:rsidRDefault="00F80FDB" w:rsidP="00F80FDB">
      <w:pPr>
        <w:pStyle w:val="SingleTxt"/>
        <w:rPr>
          <w:rFonts w:hint="cs"/>
          <w:rtl/>
        </w:rPr>
      </w:pPr>
      <w:r w:rsidRPr="00F80FDB">
        <w:rPr>
          <w:rFonts w:hint="cs"/>
          <w:rtl/>
        </w:rPr>
        <w:t>13 -</w:t>
      </w:r>
      <w:r w:rsidRPr="00F80FDB">
        <w:rPr>
          <w:rFonts w:hint="cs"/>
          <w:rtl/>
        </w:rPr>
        <w:tab/>
        <w:t>يرجى تقديم معلومات بشأن تفشي الاتجار بالنساء والفتيات، بما في ذلك فيما يتعلق بالتشريع</w:t>
      </w:r>
      <w:r w:rsidR="00E039F8">
        <w:rPr>
          <w:rFonts w:hint="cs"/>
          <w:rtl/>
        </w:rPr>
        <w:t>ات</w:t>
      </w:r>
      <w:r w:rsidRPr="00F80FDB">
        <w:rPr>
          <w:rFonts w:hint="cs"/>
          <w:rtl/>
        </w:rPr>
        <w:t xml:space="preserve"> المحلي</w:t>
      </w:r>
      <w:r w:rsidR="00E039F8">
        <w:rPr>
          <w:rFonts w:hint="cs"/>
          <w:rtl/>
        </w:rPr>
        <w:t>ة</w:t>
      </w:r>
      <w:r w:rsidRPr="00F80FDB">
        <w:rPr>
          <w:rFonts w:hint="cs"/>
          <w:rtl/>
        </w:rPr>
        <w:t xml:space="preserve"> وتنفيذه</w:t>
      </w:r>
      <w:r w:rsidR="00E039F8">
        <w:rPr>
          <w:rFonts w:hint="cs"/>
          <w:rtl/>
        </w:rPr>
        <w:t>ا</w:t>
      </w:r>
      <w:r w:rsidRPr="00F80FDB">
        <w:rPr>
          <w:rFonts w:hint="cs"/>
          <w:rtl/>
        </w:rPr>
        <w:t xml:space="preserve"> وغيره</w:t>
      </w:r>
      <w:r w:rsidR="00E039F8">
        <w:rPr>
          <w:rFonts w:hint="cs"/>
          <w:rtl/>
        </w:rPr>
        <w:t>ا</w:t>
      </w:r>
      <w:r w:rsidRPr="00F80FDB">
        <w:rPr>
          <w:rFonts w:hint="cs"/>
          <w:rtl/>
        </w:rPr>
        <w:t xml:space="preserve"> من الآليات على الصعيد الوطني لمنع الاتجار بالنساء والفتيات و</w:t>
      </w:r>
      <w:r w:rsidR="00F831A6">
        <w:rPr>
          <w:rFonts w:hint="cs"/>
          <w:rtl/>
        </w:rPr>
        <w:t>ال</w:t>
      </w:r>
      <w:r w:rsidRPr="00F80FDB">
        <w:rPr>
          <w:rFonts w:hint="cs"/>
          <w:rtl/>
        </w:rPr>
        <w:t xml:space="preserve">معاقبة </w:t>
      </w:r>
      <w:r w:rsidR="00F831A6">
        <w:rPr>
          <w:rFonts w:hint="cs"/>
          <w:rtl/>
        </w:rPr>
        <w:t xml:space="preserve">على </w:t>
      </w:r>
      <w:r w:rsidRPr="00F80FDB">
        <w:rPr>
          <w:rFonts w:hint="cs"/>
          <w:rtl/>
        </w:rPr>
        <w:t xml:space="preserve">هذه الأعمال. </w:t>
      </w:r>
    </w:p>
    <w:p w:rsidR="004B0CA8" w:rsidRPr="00F80FDB" w:rsidRDefault="004B0CA8" w:rsidP="00F80FDB">
      <w:pPr>
        <w:pStyle w:val="SingleTxt"/>
        <w:rPr>
          <w:rFonts w:hint="cs"/>
          <w:rtl/>
        </w:rPr>
      </w:pPr>
    </w:p>
    <w:p w:rsidR="00F80FDB" w:rsidRDefault="00F80FDB" w:rsidP="00F831A6">
      <w:pPr>
        <w:pStyle w:val="SingleTxt"/>
        <w:rPr>
          <w:rFonts w:hint="cs"/>
          <w:rtl/>
        </w:rPr>
      </w:pPr>
      <w:r w:rsidRPr="00F80FDB">
        <w:rPr>
          <w:rFonts w:hint="cs"/>
          <w:rtl/>
        </w:rPr>
        <w:t>14 -</w:t>
      </w:r>
      <w:r w:rsidRPr="00F80FDB">
        <w:rPr>
          <w:rFonts w:hint="cs"/>
          <w:rtl/>
        </w:rPr>
        <w:tab/>
        <w:t xml:space="preserve">يرجى تقديم إحصائيات، في حالة توفرها، بشأن عدد النساء والفتيات اللاتي يمارسن البغاء. ويرجى الإسهاب في المعلومات المتعلقة بالقوانين والتدابير المعتمدة </w:t>
      </w:r>
      <w:r w:rsidR="00F831A6">
        <w:rPr>
          <w:rFonts w:hint="cs"/>
          <w:rtl/>
        </w:rPr>
        <w:t xml:space="preserve">لمنع </w:t>
      </w:r>
      <w:r w:rsidRPr="00F80FDB">
        <w:rPr>
          <w:rFonts w:hint="cs"/>
          <w:rtl/>
        </w:rPr>
        <w:t>ومعاقبة استغلال البغاء فضلا عن التدابير المتخذة لتوفير إعادة التأهيل والدعم من أجل إعادة الإدماج الاجتماعي للنساء اللاتي يرغبن في ترك البغاء.</w:t>
      </w:r>
    </w:p>
    <w:p w:rsidR="00F831A6" w:rsidRPr="00F831A6" w:rsidRDefault="00F831A6" w:rsidP="00F831A6">
      <w:pPr>
        <w:pStyle w:val="SingleTxt"/>
        <w:spacing w:after="0" w:line="120" w:lineRule="exact"/>
        <w:rPr>
          <w:rFonts w:hint="cs"/>
          <w:sz w:val="12"/>
          <w:rtl/>
        </w:rPr>
      </w:pPr>
    </w:p>
    <w:p w:rsidR="00F831A6" w:rsidRPr="00F831A6" w:rsidRDefault="00F831A6" w:rsidP="00F83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F831A6">
        <w:rPr>
          <w:rFonts w:hint="cs"/>
          <w:rtl/>
        </w:rPr>
        <w:tab/>
      </w:r>
      <w:r w:rsidRPr="00F831A6">
        <w:rPr>
          <w:rFonts w:hint="cs"/>
          <w:rtl/>
        </w:rPr>
        <w:tab/>
        <w:t>المشاركة في صنع القرار والتمثيل على الصعيد الدو</w:t>
      </w:r>
      <w:r w:rsidR="004B0CA8">
        <w:rPr>
          <w:rFonts w:hint="cs"/>
          <w:rtl/>
        </w:rPr>
        <w:t>لي</w:t>
      </w:r>
    </w:p>
    <w:p w:rsidR="00F831A6" w:rsidRPr="00F831A6" w:rsidRDefault="00F831A6" w:rsidP="00F831A6">
      <w:pPr>
        <w:pStyle w:val="SingleTxt"/>
        <w:rPr>
          <w:rFonts w:hint="cs"/>
          <w:rtl/>
        </w:rPr>
      </w:pPr>
      <w:r w:rsidRPr="00F831A6">
        <w:rPr>
          <w:rFonts w:hint="cs"/>
          <w:rtl/>
        </w:rPr>
        <w:t>15 -</w:t>
      </w:r>
      <w:r w:rsidRPr="00F831A6">
        <w:rPr>
          <w:rFonts w:hint="cs"/>
          <w:rtl/>
        </w:rPr>
        <w:tab/>
        <w:t>يقدم التقرير بعض المعلومات الإحصائية بشأن عدد النساء في الهيئات المنتخبة. ير</w:t>
      </w:r>
      <w:r>
        <w:rPr>
          <w:rFonts w:hint="cs"/>
          <w:rtl/>
        </w:rPr>
        <w:t>جى</w:t>
      </w:r>
      <w:r w:rsidRPr="00F831A6">
        <w:rPr>
          <w:rFonts w:hint="cs"/>
          <w:rtl/>
        </w:rPr>
        <w:t xml:space="preserve"> تقديم المزيد من المعلومات الإحصائية المفصلة بشأن تمثيل المرأة في ا</w:t>
      </w:r>
      <w:r>
        <w:rPr>
          <w:rFonts w:hint="cs"/>
          <w:rtl/>
        </w:rPr>
        <w:t xml:space="preserve">لجهاز </w:t>
      </w:r>
      <w:r w:rsidRPr="00F831A6">
        <w:rPr>
          <w:rFonts w:hint="cs"/>
          <w:rtl/>
        </w:rPr>
        <w:t>التنفيذي بالدولة، بما</w:t>
      </w:r>
      <w:r w:rsidRPr="00F831A6">
        <w:rPr>
          <w:rFonts w:hint="eastAsia"/>
          <w:rtl/>
        </w:rPr>
        <w:t> </w:t>
      </w:r>
      <w:r w:rsidRPr="00F831A6">
        <w:rPr>
          <w:rFonts w:hint="cs"/>
          <w:rtl/>
        </w:rPr>
        <w:t xml:space="preserve">في ذلك على صعيد البلديات والاتجاهات </w:t>
      </w:r>
      <w:r>
        <w:rPr>
          <w:rFonts w:hint="cs"/>
          <w:rtl/>
        </w:rPr>
        <w:t>على م</w:t>
      </w:r>
      <w:r w:rsidRPr="00F831A6">
        <w:rPr>
          <w:rFonts w:hint="cs"/>
          <w:rtl/>
        </w:rPr>
        <w:t xml:space="preserve">ر الزمن. </w:t>
      </w:r>
    </w:p>
    <w:p w:rsidR="00F831A6" w:rsidRPr="00F831A6" w:rsidRDefault="00F831A6" w:rsidP="00F831A6">
      <w:pPr>
        <w:pStyle w:val="SingleTxt"/>
        <w:rPr>
          <w:rFonts w:hint="cs"/>
          <w:rtl/>
        </w:rPr>
      </w:pPr>
      <w:r w:rsidRPr="00F831A6">
        <w:rPr>
          <w:rFonts w:hint="cs"/>
          <w:rtl/>
        </w:rPr>
        <w:t>16 -</w:t>
      </w:r>
      <w:r w:rsidRPr="00F831A6">
        <w:rPr>
          <w:rFonts w:hint="cs"/>
          <w:rtl/>
        </w:rPr>
        <w:tab/>
        <w:t>يشير التقرير إلى أنه لم ي</w:t>
      </w:r>
      <w:r>
        <w:rPr>
          <w:rFonts w:hint="cs"/>
          <w:rtl/>
        </w:rPr>
        <w:t>ُ</w:t>
      </w:r>
      <w:r w:rsidRPr="00F831A6">
        <w:rPr>
          <w:rFonts w:hint="cs"/>
          <w:rtl/>
        </w:rPr>
        <w:t>حرز أي تقدم في ت</w:t>
      </w:r>
      <w:r>
        <w:rPr>
          <w:rFonts w:hint="cs"/>
          <w:rtl/>
        </w:rPr>
        <w:t>مثيل</w:t>
      </w:r>
      <w:r w:rsidRPr="00F831A6">
        <w:rPr>
          <w:rFonts w:hint="cs"/>
          <w:rtl/>
        </w:rPr>
        <w:t xml:space="preserve"> المرأة على الصعيد الدولي (الفقرة</w:t>
      </w:r>
      <w:r w:rsidRPr="00F831A6">
        <w:rPr>
          <w:rFonts w:hint="eastAsia"/>
          <w:rtl/>
        </w:rPr>
        <w:t> </w:t>
      </w:r>
      <w:r w:rsidRPr="00F831A6">
        <w:rPr>
          <w:rFonts w:hint="cs"/>
          <w:rtl/>
        </w:rPr>
        <w:t>7</w:t>
      </w:r>
      <w:r>
        <w:rPr>
          <w:rFonts w:hint="cs"/>
          <w:rtl/>
        </w:rPr>
        <w:t>1</w:t>
      </w:r>
      <w:r w:rsidRPr="00F831A6">
        <w:rPr>
          <w:rFonts w:hint="cs"/>
          <w:rtl/>
        </w:rPr>
        <w:t xml:space="preserve">). يرجى تقديم معلومات بشأن التدابير الرامية إلى زيادة تمثيل </w:t>
      </w:r>
      <w:r>
        <w:rPr>
          <w:rFonts w:hint="cs"/>
          <w:rtl/>
        </w:rPr>
        <w:t xml:space="preserve">المرأة </w:t>
      </w:r>
      <w:r w:rsidRPr="00F831A6">
        <w:rPr>
          <w:rFonts w:hint="cs"/>
          <w:rtl/>
        </w:rPr>
        <w:t>في م</w:t>
      </w:r>
      <w:r>
        <w:rPr>
          <w:rFonts w:hint="cs"/>
          <w:rtl/>
        </w:rPr>
        <w:t>ن</w:t>
      </w:r>
      <w:r w:rsidRPr="00F831A6">
        <w:rPr>
          <w:rFonts w:hint="cs"/>
          <w:rtl/>
        </w:rPr>
        <w:t>ا</w:t>
      </w:r>
      <w:r>
        <w:rPr>
          <w:rFonts w:hint="cs"/>
          <w:rtl/>
        </w:rPr>
        <w:t>صب</w:t>
      </w:r>
      <w:r w:rsidRPr="00F831A6">
        <w:rPr>
          <w:rFonts w:hint="cs"/>
          <w:rtl/>
        </w:rPr>
        <w:t xml:space="preserve"> صنع القرار</w:t>
      </w:r>
      <w:r w:rsidRPr="00F831A6">
        <w:rPr>
          <w:rFonts w:hint="eastAsia"/>
          <w:rtl/>
        </w:rPr>
        <w:t> </w:t>
      </w:r>
      <w:r w:rsidRPr="00F831A6">
        <w:rPr>
          <w:rFonts w:hint="cs"/>
          <w:rtl/>
        </w:rPr>
        <w:t xml:space="preserve">بوزارة الخارجية، بما في ذلك في البعثات الدبلوماسية والقنصلية. يرجى الإشارة إلى التدابير الخاصة المؤقتة </w:t>
      </w:r>
      <w:r>
        <w:rPr>
          <w:rFonts w:hint="cs"/>
          <w:rtl/>
        </w:rPr>
        <w:t xml:space="preserve">المستخدمة لزيادة هذه الأعداد </w:t>
      </w:r>
      <w:r w:rsidRPr="00F831A6">
        <w:rPr>
          <w:rFonts w:hint="cs"/>
          <w:rtl/>
        </w:rPr>
        <w:t xml:space="preserve">وفقا للفقرة 1 من المادة 4 والتوصية العامة 25 </w:t>
      </w:r>
      <w:r>
        <w:rPr>
          <w:rFonts w:hint="cs"/>
          <w:rtl/>
        </w:rPr>
        <w:t>للجنة.</w:t>
      </w:r>
    </w:p>
    <w:p w:rsidR="00F831A6" w:rsidRPr="00F831A6" w:rsidRDefault="00F831A6" w:rsidP="00F831A6">
      <w:pPr>
        <w:pStyle w:val="SingleTxt"/>
        <w:spacing w:after="0" w:line="120" w:lineRule="exact"/>
        <w:rPr>
          <w:rFonts w:hint="cs"/>
          <w:b/>
          <w:bCs/>
          <w:sz w:val="12"/>
          <w:rtl/>
        </w:rPr>
      </w:pPr>
    </w:p>
    <w:p w:rsidR="00F831A6" w:rsidRPr="00F831A6" w:rsidRDefault="00F831A6" w:rsidP="00F83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F831A6">
        <w:rPr>
          <w:rFonts w:hint="cs"/>
          <w:rtl/>
        </w:rPr>
        <w:tab/>
      </w:r>
      <w:r w:rsidRPr="00F831A6">
        <w:rPr>
          <w:rFonts w:hint="cs"/>
          <w:rtl/>
        </w:rPr>
        <w:tab/>
        <w:t>العمالة</w:t>
      </w:r>
    </w:p>
    <w:p w:rsidR="00F831A6" w:rsidRPr="00F831A6" w:rsidRDefault="00F831A6" w:rsidP="00F831A6">
      <w:pPr>
        <w:pStyle w:val="SingleTxt"/>
        <w:rPr>
          <w:rFonts w:hint="cs"/>
          <w:rtl/>
        </w:rPr>
      </w:pPr>
      <w:r w:rsidRPr="00F831A6">
        <w:rPr>
          <w:rFonts w:hint="cs"/>
          <w:rtl/>
        </w:rPr>
        <w:t>17 -</w:t>
      </w:r>
      <w:r w:rsidRPr="00F831A6">
        <w:rPr>
          <w:rFonts w:hint="cs"/>
          <w:rtl/>
        </w:rPr>
        <w:tab/>
        <w:t>ي</w:t>
      </w:r>
      <w:r>
        <w:rPr>
          <w:rFonts w:hint="cs"/>
          <w:rtl/>
        </w:rPr>
        <w:t>رجى</w:t>
      </w:r>
      <w:r w:rsidRPr="00F831A6">
        <w:rPr>
          <w:rFonts w:hint="cs"/>
          <w:rtl/>
        </w:rPr>
        <w:t xml:space="preserve"> الإشارة إلى التدابير التي تتخذها الحكومة لتش</w:t>
      </w:r>
      <w:r>
        <w:rPr>
          <w:rFonts w:hint="cs"/>
          <w:rtl/>
        </w:rPr>
        <w:t>ج</w:t>
      </w:r>
      <w:r w:rsidRPr="00F831A6">
        <w:rPr>
          <w:rFonts w:hint="cs"/>
          <w:rtl/>
        </w:rPr>
        <w:t>يع وصول المرأة إلى العوامل ا</w:t>
      </w:r>
      <w:r>
        <w:rPr>
          <w:rFonts w:hint="cs"/>
          <w:rtl/>
        </w:rPr>
        <w:t>لإنتاجية</w:t>
      </w:r>
      <w:r w:rsidRPr="00F831A6">
        <w:rPr>
          <w:rFonts w:hint="cs"/>
          <w:rtl/>
        </w:rPr>
        <w:t>، وما هو الهدف المحدد من بين الأهداف الثلاثة في المحور الاستراتيجي رقم</w:t>
      </w:r>
      <w:r w:rsidRPr="00F831A6">
        <w:rPr>
          <w:rFonts w:hint="eastAsia"/>
          <w:rtl/>
        </w:rPr>
        <w:t> </w:t>
      </w:r>
      <w:r w:rsidRPr="00F831A6">
        <w:rPr>
          <w:rFonts w:hint="cs"/>
          <w:rtl/>
        </w:rPr>
        <w:t>6</w:t>
      </w:r>
      <w:r w:rsidRPr="00F831A6">
        <w:rPr>
          <w:rFonts w:hint="eastAsia"/>
          <w:rtl/>
        </w:rPr>
        <w:t> ”</w:t>
      </w:r>
      <w:r>
        <w:rPr>
          <w:rFonts w:hint="cs"/>
          <w:rtl/>
        </w:rPr>
        <w:t>الإ</w:t>
      </w:r>
      <w:r w:rsidRPr="00F831A6">
        <w:rPr>
          <w:rFonts w:hint="eastAsia"/>
          <w:rtl/>
        </w:rPr>
        <w:t>طار الاسترات</w:t>
      </w:r>
      <w:r w:rsidRPr="00F831A6">
        <w:rPr>
          <w:rFonts w:hint="cs"/>
          <w:rtl/>
        </w:rPr>
        <w:t>ي</w:t>
      </w:r>
      <w:r w:rsidRPr="00F831A6">
        <w:rPr>
          <w:rFonts w:hint="eastAsia"/>
          <w:rtl/>
        </w:rPr>
        <w:t xml:space="preserve">جي المؤقت </w:t>
      </w:r>
      <w:r w:rsidRPr="00F831A6">
        <w:rPr>
          <w:rFonts w:hint="cs"/>
          <w:rtl/>
        </w:rPr>
        <w:t>للانتعاش الاقتصادي و</w:t>
      </w:r>
      <w:r>
        <w:rPr>
          <w:rFonts w:hint="cs"/>
          <w:rtl/>
        </w:rPr>
        <w:t xml:space="preserve">الحد من </w:t>
      </w:r>
      <w:r w:rsidRPr="00F831A6">
        <w:rPr>
          <w:rFonts w:hint="cs"/>
          <w:rtl/>
        </w:rPr>
        <w:t>الفقر</w:t>
      </w:r>
      <w:r w:rsidRPr="00F831A6">
        <w:rPr>
          <w:rFonts w:hint="eastAsia"/>
          <w:rtl/>
        </w:rPr>
        <w:t>“ (الفقرة</w:t>
      </w:r>
      <w:r w:rsidRPr="00F831A6">
        <w:rPr>
          <w:rFonts w:hint="cs"/>
          <w:rtl/>
        </w:rPr>
        <w:t> </w:t>
      </w:r>
      <w:r w:rsidRPr="00F831A6">
        <w:rPr>
          <w:rFonts w:hint="eastAsia"/>
          <w:rtl/>
        </w:rPr>
        <w:t>9</w:t>
      </w:r>
      <w:r>
        <w:rPr>
          <w:rFonts w:hint="cs"/>
          <w:rtl/>
        </w:rPr>
        <w:t>2</w:t>
      </w:r>
      <w:r w:rsidRPr="00F831A6">
        <w:rPr>
          <w:rFonts w:hint="eastAsia"/>
          <w:rtl/>
        </w:rPr>
        <w:t xml:space="preserve">). </w:t>
      </w:r>
    </w:p>
    <w:p w:rsidR="00F831A6" w:rsidRPr="00F831A6" w:rsidRDefault="00F831A6" w:rsidP="00F831A6">
      <w:pPr>
        <w:pStyle w:val="SingleTxt"/>
        <w:rPr>
          <w:rFonts w:hint="cs"/>
          <w:rtl/>
        </w:rPr>
      </w:pPr>
      <w:r w:rsidRPr="00F831A6">
        <w:rPr>
          <w:rFonts w:hint="cs"/>
          <w:rtl/>
        </w:rPr>
        <w:t>18 -</w:t>
      </w:r>
      <w:r w:rsidRPr="00F831A6">
        <w:rPr>
          <w:rFonts w:hint="cs"/>
          <w:rtl/>
        </w:rPr>
        <w:tab/>
        <w:t>يرجى تقديم معلومات بشأن حالة المرأة في الاقتصاد غير الرسمي. وينبغي أن يشمل ذلك معلومات بشأن عدد النساء في هذا القطاع، بالمقارنة بعدد الرجال، ومجالات عملهن، بالإضافة إلى معلومات عن تدابير الحماية الاجتماعية المتوفرة لهؤلاء العمال، وعدد النساء اللاتي يتمتعن بهذه التدابير بالفعل ونسبتهن المئوية.</w:t>
      </w:r>
    </w:p>
    <w:p w:rsidR="00F831A6" w:rsidRPr="00F831A6" w:rsidRDefault="00F831A6" w:rsidP="00F831A6">
      <w:pPr>
        <w:pStyle w:val="SingleTxt"/>
        <w:spacing w:after="0" w:line="120" w:lineRule="exact"/>
        <w:rPr>
          <w:rFonts w:hint="cs"/>
          <w:b/>
          <w:bCs/>
          <w:sz w:val="12"/>
          <w:rtl/>
        </w:rPr>
      </w:pPr>
    </w:p>
    <w:p w:rsidR="00F831A6" w:rsidRPr="00F831A6" w:rsidRDefault="00F831A6" w:rsidP="00F83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F831A6">
        <w:rPr>
          <w:rFonts w:hint="cs"/>
          <w:rtl/>
        </w:rPr>
        <w:tab/>
      </w:r>
      <w:r w:rsidRPr="00F831A6">
        <w:rPr>
          <w:rFonts w:hint="cs"/>
          <w:rtl/>
        </w:rPr>
        <w:tab/>
        <w:t>الصحة</w:t>
      </w:r>
    </w:p>
    <w:p w:rsidR="00F831A6" w:rsidRPr="00F831A6" w:rsidRDefault="00F831A6" w:rsidP="00226A73">
      <w:pPr>
        <w:pStyle w:val="SingleTxt"/>
        <w:rPr>
          <w:rFonts w:hint="cs"/>
          <w:rtl/>
        </w:rPr>
      </w:pPr>
      <w:r w:rsidRPr="00F831A6">
        <w:rPr>
          <w:rFonts w:hint="cs"/>
          <w:rtl/>
        </w:rPr>
        <w:t>19 -</w:t>
      </w:r>
      <w:r w:rsidRPr="00F831A6">
        <w:rPr>
          <w:rFonts w:hint="cs"/>
          <w:rtl/>
        </w:rPr>
        <w:tab/>
        <w:t xml:space="preserve"> يتضمن التقرير معلومات قليلة بشأن صحة المرأة. يرجى تقديم تقييم</w:t>
      </w:r>
      <w:r>
        <w:rPr>
          <w:rFonts w:hint="cs"/>
          <w:rtl/>
        </w:rPr>
        <w:t xml:space="preserve"> لصحة المرأة</w:t>
      </w:r>
      <w:r w:rsidRPr="00F831A6">
        <w:rPr>
          <w:rFonts w:hint="cs"/>
          <w:rtl/>
        </w:rPr>
        <w:t xml:space="preserve">، والاتجاهات على مر الزمن، عن طريق استخدام مؤشرات صحة المرأة - وخاصة في مجالات وفيات الرضع ووفيات النفاس والعمر المتوقع إجمالا. </w:t>
      </w:r>
      <w:r w:rsidR="00226A73">
        <w:rPr>
          <w:rFonts w:hint="cs"/>
          <w:rtl/>
        </w:rPr>
        <w:t>و</w:t>
      </w:r>
      <w:r w:rsidRPr="00F831A6">
        <w:rPr>
          <w:rFonts w:hint="cs"/>
          <w:rtl/>
        </w:rPr>
        <w:t xml:space="preserve">يرجى تقديم تقييمات منفصلة لنساء الأرياف ونساء المناطق الحضرية. وينبغي كذلك تقديم معلومات بشأن تمتع المرأة بخدمات الرعاية الصحية، بما في ذلك خدمات </w:t>
      </w:r>
      <w:r w:rsidR="00226A73">
        <w:rPr>
          <w:rFonts w:hint="cs"/>
          <w:rtl/>
        </w:rPr>
        <w:t>التوليد</w:t>
      </w:r>
      <w:r w:rsidRPr="00F831A6">
        <w:rPr>
          <w:rFonts w:hint="cs"/>
          <w:rtl/>
        </w:rPr>
        <w:t>، في المناطق الحضرية والريفية.</w:t>
      </w:r>
    </w:p>
    <w:p w:rsidR="00F831A6" w:rsidRPr="00F831A6" w:rsidRDefault="00F831A6" w:rsidP="00226A73">
      <w:pPr>
        <w:pStyle w:val="SingleTxt"/>
        <w:rPr>
          <w:rFonts w:hint="cs"/>
          <w:rtl/>
        </w:rPr>
      </w:pPr>
      <w:r w:rsidRPr="00F831A6">
        <w:rPr>
          <w:rFonts w:hint="cs"/>
          <w:rtl/>
        </w:rPr>
        <w:t>20 -</w:t>
      </w:r>
      <w:r w:rsidRPr="00F831A6">
        <w:rPr>
          <w:rFonts w:hint="cs"/>
          <w:rtl/>
        </w:rPr>
        <w:tab/>
        <w:t xml:space="preserve">لا يقدم التقرير معلومات بشأن القوانين القائمة فيما يتعلق بالإجهاض، وبشأن المدى الذي قد يتسنى فيه للنساء اللجوء إلى الإجهاض السري وعدد النساء اللاتي يتوفين نتيجة لذلك، ولا يتضمن كذلك معلومات بشأن معدل انتشار موانع الحمل. يرجى تقديم هذه المعلومات فضلا عن معلومات بشأن توفر </w:t>
      </w:r>
      <w:r w:rsidR="00226A73">
        <w:rPr>
          <w:rFonts w:hint="cs"/>
          <w:rtl/>
        </w:rPr>
        <w:t>التربية الجنسية الشاملة</w:t>
      </w:r>
      <w:r w:rsidRPr="00F831A6">
        <w:rPr>
          <w:rFonts w:hint="cs"/>
          <w:rtl/>
        </w:rPr>
        <w:t xml:space="preserve"> وخدمات تنظيم الأسرة وإمكانية التمتع بهذه الخدمات وهذ</w:t>
      </w:r>
      <w:r w:rsidR="00226A73">
        <w:rPr>
          <w:rFonts w:hint="cs"/>
          <w:rtl/>
        </w:rPr>
        <w:t>ه التربية</w:t>
      </w:r>
      <w:r w:rsidRPr="00F831A6">
        <w:rPr>
          <w:rFonts w:hint="cs"/>
          <w:rtl/>
        </w:rPr>
        <w:t xml:space="preserve">. </w:t>
      </w:r>
    </w:p>
    <w:p w:rsidR="00F831A6" w:rsidRPr="00F831A6" w:rsidRDefault="00F831A6" w:rsidP="00226A73">
      <w:pPr>
        <w:pStyle w:val="SingleTxt"/>
        <w:rPr>
          <w:rFonts w:hint="cs"/>
          <w:rtl/>
        </w:rPr>
      </w:pPr>
      <w:r w:rsidRPr="00F831A6">
        <w:rPr>
          <w:rFonts w:hint="cs"/>
          <w:rtl/>
        </w:rPr>
        <w:t>21 -</w:t>
      </w:r>
      <w:r w:rsidRPr="00F831A6">
        <w:rPr>
          <w:rFonts w:hint="cs"/>
          <w:rtl/>
        </w:rPr>
        <w:tab/>
        <w:t>يشير التقرير إلى تعرض النساء أكثر من الرجال للإصابة بفيروس نقص المناعة البشرية/الإيدز</w:t>
      </w:r>
      <w:r w:rsidR="00226A73">
        <w:rPr>
          <w:rFonts w:hint="cs"/>
          <w:rtl/>
        </w:rPr>
        <w:t>،</w:t>
      </w:r>
      <w:r w:rsidRPr="00F831A6">
        <w:rPr>
          <w:rFonts w:hint="cs"/>
          <w:rtl/>
        </w:rPr>
        <w:t xml:space="preserve"> ويعود ذلك، في جملة أمور، إلى </w:t>
      </w:r>
      <w:r w:rsidR="00226A73">
        <w:rPr>
          <w:rFonts w:hint="cs"/>
          <w:rtl/>
        </w:rPr>
        <w:t xml:space="preserve">اعتماد </w:t>
      </w:r>
      <w:r w:rsidRPr="00F831A6">
        <w:rPr>
          <w:rFonts w:hint="cs"/>
          <w:rtl/>
        </w:rPr>
        <w:t xml:space="preserve">المرأة </w:t>
      </w:r>
      <w:r w:rsidR="00226A73">
        <w:rPr>
          <w:rFonts w:hint="cs"/>
          <w:rtl/>
        </w:rPr>
        <w:t>على الغير من الناحية الاقتصادية، و</w:t>
      </w:r>
      <w:r w:rsidRPr="00F831A6">
        <w:rPr>
          <w:rFonts w:hint="cs"/>
          <w:rtl/>
        </w:rPr>
        <w:t>البغاء والعنف الجنسي (الفقرة 1</w:t>
      </w:r>
      <w:r w:rsidR="00226A73">
        <w:rPr>
          <w:rFonts w:hint="cs"/>
          <w:rtl/>
        </w:rPr>
        <w:t>20</w:t>
      </w:r>
      <w:r w:rsidRPr="00F831A6">
        <w:rPr>
          <w:rFonts w:hint="cs"/>
          <w:rtl/>
        </w:rPr>
        <w:t>). يرجى تقييم فعالية الخطوات التي تتخذها الحكومة، فضلا عن العراقيل القائمة</w:t>
      </w:r>
      <w:r w:rsidR="00226A73">
        <w:rPr>
          <w:rFonts w:hint="cs"/>
          <w:rtl/>
        </w:rPr>
        <w:t>،</w:t>
      </w:r>
      <w:r w:rsidRPr="00F831A6">
        <w:rPr>
          <w:rFonts w:hint="cs"/>
          <w:rtl/>
        </w:rPr>
        <w:t xml:space="preserve"> </w:t>
      </w:r>
      <w:r w:rsidR="00226A73">
        <w:rPr>
          <w:rFonts w:hint="cs"/>
          <w:rtl/>
        </w:rPr>
        <w:t>ل</w:t>
      </w:r>
      <w:r w:rsidRPr="00F831A6">
        <w:rPr>
          <w:rFonts w:hint="cs"/>
          <w:rtl/>
        </w:rPr>
        <w:t>لتغلب على العوامل التي ت</w:t>
      </w:r>
      <w:r w:rsidR="00226A73">
        <w:rPr>
          <w:rFonts w:hint="cs"/>
          <w:rtl/>
        </w:rPr>
        <w:t xml:space="preserve">زيد من </w:t>
      </w:r>
      <w:r w:rsidRPr="00F831A6">
        <w:rPr>
          <w:rFonts w:hint="cs"/>
          <w:rtl/>
        </w:rPr>
        <w:t xml:space="preserve">تعرض النساء لفيروس نقص المناعة البشرية/الإيدز. </w:t>
      </w:r>
    </w:p>
    <w:p w:rsidR="00226A73" w:rsidRPr="00226A73" w:rsidRDefault="00226A73" w:rsidP="00226A73">
      <w:pPr>
        <w:pStyle w:val="SingleTxt"/>
        <w:spacing w:after="0" w:line="120" w:lineRule="exact"/>
        <w:rPr>
          <w:rFonts w:hint="cs"/>
          <w:b/>
          <w:bCs/>
          <w:sz w:val="12"/>
          <w:rtl/>
        </w:rPr>
      </w:pPr>
    </w:p>
    <w:p w:rsidR="00F831A6" w:rsidRPr="00F831A6" w:rsidRDefault="00F831A6" w:rsidP="00226A7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F831A6">
        <w:rPr>
          <w:rFonts w:hint="cs"/>
          <w:rtl/>
        </w:rPr>
        <w:tab/>
      </w:r>
      <w:r w:rsidRPr="00F831A6">
        <w:rPr>
          <w:rFonts w:hint="cs"/>
          <w:rtl/>
        </w:rPr>
        <w:tab/>
        <w:t xml:space="preserve">الفئات </w:t>
      </w:r>
      <w:r w:rsidR="00226A73">
        <w:rPr>
          <w:rFonts w:hint="cs"/>
          <w:rtl/>
        </w:rPr>
        <w:t>الضعيفة</w:t>
      </w:r>
      <w:r w:rsidRPr="00F831A6">
        <w:rPr>
          <w:rFonts w:hint="cs"/>
          <w:rtl/>
        </w:rPr>
        <w:t xml:space="preserve"> من النساء والريفيات</w:t>
      </w:r>
    </w:p>
    <w:p w:rsidR="00F831A6" w:rsidRPr="00F831A6" w:rsidRDefault="00F831A6" w:rsidP="00226A73">
      <w:pPr>
        <w:pStyle w:val="SingleTxt"/>
        <w:rPr>
          <w:rFonts w:hint="cs"/>
          <w:rtl/>
        </w:rPr>
      </w:pPr>
      <w:r w:rsidRPr="00F831A6">
        <w:rPr>
          <w:rFonts w:hint="cs"/>
          <w:rtl/>
        </w:rPr>
        <w:t>22 -</w:t>
      </w:r>
      <w:r w:rsidRPr="00F831A6">
        <w:rPr>
          <w:rFonts w:hint="cs"/>
          <w:rtl/>
        </w:rPr>
        <w:tab/>
        <w:t>يرجى تقديم المزيد من المعلومات المفصلة بشأن كيفية استفادة الريفيات، ولا</w:t>
      </w:r>
      <w:r w:rsidRPr="00F831A6">
        <w:rPr>
          <w:rFonts w:hint="eastAsia"/>
          <w:rtl/>
        </w:rPr>
        <w:t> </w:t>
      </w:r>
      <w:r w:rsidRPr="00F831A6">
        <w:rPr>
          <w:rFonts w:hint="cs"/>
          <w:rtl/>
        </w:rPr>
        <w:t>سيما الريفيات ال</w:t>
      </w:r>
      <w:r w:rsidR="00226A73">
        <w:rPr>
          <w:rFonts w:hint="cs"/>
          <w:rtl/>
        </w:rPr>
        <w:t>لاتي</w:t>
      </w:r>
      <w:r w:rsidRPr="00F831A6">
        <w:rPr>
          <w:rFonts w:hint="cs"/>
          <w:rtl/>
        </w:rPr>
        <w:t xml:space="preserve"> يعشن في فقر م</w:t>
      </w:r>
      <w:r w:rsidR="00226A73">
        <w:rPr>
          <w:rFonts w:hint="cs"/>
          <w:rtl/>
        </w:rPr>
        <w:t>د</w:t>
      </w:r>
      <w:r w:rsidRPr="00F831A6">
        <w:rPr>
          <w:rFonts w:hint="cs"/>
          <w:rtl/>
        </w:rPr>
        <w:t xml:space="preserve">قع، من </w:t>
      </w:r>
      <w:r w:rsidR="00226A73">
        <w:rPr>
          <w:rFonts w:hint="eastAsia"/>
          <w:rtl/>
        </w:rPr>
        <w:t>”</w:t>
      </w:r>
      <w:r w:rsidRPr="00F831A6">
        <w:rPr>
          <w:rFonts w:hint="cs"/>
          <w:rtl/>
        </w:rPr>
        <w:t>الإطار الاستراتيجي المؤقت للانتعاش الاقتصادي و</w:t>
      </w:r>
      <w:r w:rsidR="00226A73">
        <w:rPr>
          <w:rFonts w:hint="cs"/>
          <w:rtl/>
        </w:rPr>
        <w:t xml:space="preserve">الحد من </w:t>
      </w:r>
      <w:r w:rsidRPr="00F831A6">
        <w:rPr>
          <w:rFonts w:hint="cs"/>
          <w:rtl/>
        </w:rPr>
        <w:t>الفقر</w:t>
      </w:r>
      <w:r w:rsidRPr="00F831A6">
        <w:rPr>
          <w:rFonts w:hint="eastAsia"/>
          <w:rtl/>
        </w:rPr>
        <w:t xml:space="preserve">“. </w:t>
      </w:r>
      <w:r w:rsidRPr="00F831A6">
        <w:rPr>
          <w:rFonts w:hint="cs"/>
          <w:rtl/>
        </w:rPr>
        <w:t>وينبغي أن تشير ا</w:t>
      </w:r>
      <w:r w:rsidR="00226A73">
        <w:rPr>
          <w:rFonts w:hint="cs"/>
          <w:rtl/>
        </w:rPr>
        <w:t>لاست</w:t>
      </w:r>
      <w:r w:rsidRPr="00F831A6">
        <w:rPr>
          <w:rFonts w:hint="cs"/>
          <w:rtl/>
        </w:rPr>
        <w:t>جابة إلى كيفية رصد تنفيذ الاستراتيجية فيما يتعلق بتأثيرها على أوضاع المرأة.</w:t>
      </w:r>
    </w:p>
    <w:p w:rsidR="00F831A6" w:rsidRPr="00F831A6" w:rsidRDefault="00F831A6" w:rsidP="00226A73">
      <w:pPr>
        <w:pStyle w:val="SingleTxt"/>
        <w:rPr>
          <w:rFonts w:hint="cs"/>
          <w:rtl/>
        </w:rPr>
      </w:pPr>
      <w:r w:rsidRPr="00F831A6">
        <w:rPr>
          <w:rFonts w:hint="cs"/>
          <w:rtl/>
        </w:rPr>
        <w:t>23 -</w:t>
      </w:r>
      <w:r w:rsidRPr="00F831A6">
        <w:rPr>
          <w:rFonts w:hint="cs"/>
          <w:rtl/>
        </w:rPr>
        <w:tab/>
        <w:t xml:space="preserve">أعربت اللجنة في تعليقاتها الختامية السابقة عن قلقها إزاء </w:t>
      </w:r>
      <w:r w:rsidR="00226A73">
        <w:rPr>
          <w:rFonts w:hint="cs"/>
          <w:rtl/>
        </w:rPr>
        <w:t xml:space="preserve">أوضاع </w:t>
      </w:r>
      <w:r w:rsidRPr="00F831A6">
        <w:rPr>
          <w:rFonts w:hint="cs"/>
          <w:rtl/>
        </w:rPr>
        <w:t>النساء والفتيات المشردات وظروفهن المعيشية، بما في ذلك النسوة والفتيات في مخيمات اللاجئين و</w:t>
      </w:r>
      <w:r w:rsidR="00226A73">
        <w:rPr>
          <w:rFonts w:hint="cs"/>
          <w:rtl/>
        </w:rPr>
        <w:t>أوصت</w:t>
      </w:r>
      <w:r w:rsidRPr="00F831A6">
        <w:rPr>
          <w:rFonts w:hint="cs"/>
          <w:rtl/>
        </w:rPr>
        <w:t xml:space="preserve"> بتقديم المزيد من المساعدة إلى النساء والفتيات اللاجئات والمشردات، بما في ذلك جهود إعادة تأهيلهن (</w:t>
      </w:r>
      <w:r w:rsidRPr="00F831A6">
        <w:t>A/56/38</w:t>
      </w:r>
      <w:r w:rsidR="004B0CA8">
        <w:rPr>
          <w:rFonts w:hint="cs"/>
          <w:rtl/>
        </w:rPr>
        <w:t>،</w:t>
      </w:r>
      <w:r w:rsidR="00226A73">
        <w:rPr>
          <w:rFonts w:hint="cs"/>
          <w:rtl/>
        </w:rPr>
        <w:t xml:space="preserve"> الجزء الأول، الفقرتان </w:t>
      </w:r>
      <w:r w:rsidR="00226A73" w:rsidRPr="00F831A6">
        <w:rPr>
          <w:rFonts w:hint="cs"/>
          <w:rtl/>
        </w:rPr>
        <w:t>52 و 53</w:t>
      </w:r>
      <w:r w:rsidRPr="00F831A6">
        <w:rPr>
          <w:rFonts w:hint="cs"/>
          <w:rtl/>
        </w:rPr>
        <w:t xml:space="preserve">). يرجى تقديم معلومات مفصلة بشأن الخطوات التي </w:t>
      </w:r>
      <w:r w:rsidR="00226A73">
        <w:rPr>
          <w:rFonts w:hint="cs"/>
          <w:rtl/>
        </w:rPr>
        <w:t>ا</w:t>
      </w:r>
      <w:r w:rsidRPr="00F831A6">
        <w:rPr>
          <w:rFonts w:hint="cs"/>
          <w:rtl/>
        </w:rPr>
        <w:t>تخذ</w:t>
      </w:r>
      <w:r w:rsidR="00226A73">
        <w:rPr>
          <w:rFonts w:hint="cs"/>
          <w:rtl/>
        </w:rPr>
        <w:t>ت</w:t>
      </w:r>
      <w:r w:rsidRPr="00F831A6">
        <w:rPr>
          <w:rFonts w:hint="cs"/>
          <w:rtl/>
        </w:rPr>
        <w:t>ها الدولة الطرف استجابة لتوصية اللجنة.</w:t>
      </w:r>
    </w:p>
    <w:p w:rsidR="00226A73" w:rsidRPr="00226A73" w:rsidRDefault="00226A73" w:rsidP="00226A73">
      <w:pPr>
        <w:pStyle w:val="SingleTxt"/>
        <w:spacing w:after="0" w:line="120" w:lineRule="exact"/>
        <w:rPr>
          <w:rFonts w:hint="cs"/>
          <w:b/>
          <w:bCs/>
          <w:sz w:val="12"/>
          <w:rtl/>
        </w:rPr>
      </w:pPr>
    </w:p>
    <w:p w:rsidR="00F831A6" w:rsidRPr="00F831A6" w:rsidRDefault="00F831A6" w:rsidP="00226A7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F831A6">
        <w:rPr>
          <w:rFonts w:hint="cs"/>
          <w:rtl/>
        </w:rPr>
        <w:tab/>
      </w:r>
      <w:r w:rsidRPr="00F831A6">
        <w:rPr>
          <w:rFonts w:hint="cs"/>
          <w:rtl/>
        </w:rPr>
        <w:tab/>
        <w:t>الزواج والعلاقات الأسرية</w:t>
      </w:r>
    </w:p>
    <w:p w:rsidR="00F831A6" w:rsidRPr="00F831A6" w:rsidRDefault="00F831A6" w:rsidP="00D23943">
      <w:pPr>
        <w:pStyle w:val="SingleTxt"/>
        <w:rPr>
          <w:rFonts w:hint="cs"/>
          <w:rtl/>
        </w:rPr>
      </w:pPr>
      <w:r w:rsidRPr="00F831A6">
        <w:rPr>
          <w:rFonts w:hint="cs"/>
          <w:rtl/>
        </w:rPr>
        <w:t>24 -</w:t>
      </w:r>
      <w:r w:rsidRPr="00F831A6">
        <w:rPr>
          <w:rFonts w:hint="cs"/>
          <w:rtl/>
        </w:rPr>
        <w:tab/>
        <w:t>شجب الخبير المستقل المعني بحا</w:t>
      </w:r>
      <w:r w:rsidR="00226A73">
        <w:rPr>
          <w:rFonts w:hint="cs"/>
          <w:rtl/>
        </w:rPr>
        <w:t>لة</w:t>
      </w:r>
      <w:r w:rsidRPr="00F831A6">
        <w:rPr>
          <w:rFonts w:hint="cs"/>
          <w:rtl/>
        </w:rPr>
        <w:t xml:space="preserve"> حقوق الإنسان في </w:t>
      </w:r>
      <w:r w:rsidR="00226A73">
        <w:rPr>
          <w:rFonts w:hint="cs"/>
          <w:rtl/>
        </w:rPr>
        <w:t>بوروندي عدم قيام</w:t>
      </w:r>
      <w:r w:rsidRPr="00F831A6">
        <w:rPr>
          <w:rFonts w:hint="cs"/>
          <w:rtl/>
        </w:rPr>
        <w:t xml:space="preserve"> الحكومة </w:t>
      </w:r>
      <w:r w:rsidR="00226A73">
        <w:rPr>
          <w:rFonts w:hint="cs"/>
          <w:rtl/>
        </w:rPr>
        <w:t xml:space="preserve">بتقديم </w:t>
      </w:r>
      <w:r w:rsidRPr="00F831A6">
        <w:rPr>
          <w:rFonts w:hint="cs"/>
          <w:rtl/>
        </w:rPr>
        <w:t xml:space="preserve">مشروع قانون الأسرة والميراث </w:t>
      </w:r>
      <w:r w:rsidR="00226A73">
        <w:rPr>
          <w:rFonts w:hint="cs"/>
          <w:rtl/>
        </w:rPr>
        <w:t xml:space="preserve">إلى البرلمان </w:t>
      </w:r>
      <w:r w:rsidRPr="00F831A6">
        <w:rPr>
          <w:rFonts w:hint="cs"/>
          <w:rtl/>
        </w:rPr>
        <w:t>(</w:t>
      </w:r>
      <w:r w:rsidR="00226A73">
        <w:t>E/CN.</w:t>
      </w:r>
      <w:r w:rsidR="00D23943">
        <w:t>4</w:t>
      </w:r>
      <w:r w:rsidRPr="00F831A6">
        <w:t>/2006/109</w:t>
      </w:r>
      <w:r w:rsidR="00D23943">
        <w:rPr>
          <w:rFonts w:hint="cs"/>
          <w:rtl/>
        </w:rPr>
        <w:t>، الفقرة 54</w:t>
      </w:r>
      <w:r w:rsidRPr="00F831A6">
        <w:rPr>
          <w:rFonts w:hint="cs"/>
          <w:rtl/>
        </w:rPr>
        <w:t xml:space="preserve">). يرجى الإشارة إلى العراقيل التي واجهتها الحكومة لتقديم هذا التشريع إلى البرلمان الذي </w:t>
      </w:r>
      <w:r w:rsidR="00D23943">
        <w:rPr>
          <w:rFonts w:hint="cs"/>
          <w:rtl/>
        </w:rPr>
        <w:t>بحثته</w:t>
      </w:r>
      <w:r w:rsidRPr="00F831A6">
        <w:rPr>
          <w:rFonts w:hint="cs"/>
          <w:rtl/>
        </w:rPr>
        <w:t xml:space="preserve"> </w:t>
      </w:r>
      <w:r w:rsidR="00D23943">
        <w:rPr>
          <w:rFonts w:hint="cs"/>
          <w:rtl/>
        </w:rPr>
        <w:t xml:space="preserve">وناقشته </w:t>
      </w:r>
      <w:r w:rsidRPr="00F831A6">
        <w:rPr>
          <w:rFonts w:hint="cs"/>
          <w:rtl/>
        </w:rPr>
        <w:t xml:space="preserve">الحكومة </w:t>
      </w:r>
      <w:r w:rsidR="00D23943">
        <w:rPr>
          <w:rFonts w:hint="cs"/>
          <w:rtl/>
        </w:rPr>
        <w:t>السابقة</w:t>
      </w:r>
      <w:r w:rsidRPr="00F831A6">
        <w:rPr>
          <w:rFonts w:hint="cs"/>
          <w:rtl/>
        </w:rPr>
        <w:t xml:space="preserve"> لعدة سنوات، وما إذا كان قد</w:t>
      </w:r>
      <w:r w:rsidRPr="00F831A6">
        <w:rPr>
          <w:rFonts w:hint="eastAsia"/>
          <w:rtl/>
        </w:rPr>
        <w:t> </w:t>
      </w:r>
      <w:r w:rsidRPr="00F831A6">
        <w:rPr>
          <w:rFonts w:hint="cs"/>
          <w:rtl/>
        </w:rPr>
        <w:t>تم</w:t>
      </w:r>
      <w:r w:rsidRPr="00F831A6">
        <w:rPr>
          <w:rFonts w:hint="eastAsia"/>
          <w:rtl/>
        </w:rPr>
        <w:t> </w:t>
      </w:r>
      <w:r w:rsidRPr="00F831A6">
        <w:rPr>
          <w:rFonts w:hint="cs"/>
          <w:rtl/>
        </w:rPr>
        <w:t>اتخاذ أي خطوات جديدة من أجل اعتماده وسنه.</w:t>
      </w:r>
    </w:p>
    <w:p w:rsidR="00D23943" w:rsidRPr="00D23943" w:rsidRDefault="00D23943" w:rsidP="00D23943">
      <w:pPr>
        <w:pStyle w:val="SingleTxt"/>
        <w:spacing w:after="0" w:line="120" w:lineRule="exact"/>
        <w:rPr>
          <w:rFonts w:hint="cs"/>
          <w:sz w:val="12"/>
          <w:rtl/>
        </w:rPr>
      </w:pPr>
    </w:p>
    <w:p w:rsidR="00F831A6" w:rsidRPr="00F831A6" w:rsidRDefault="00F831A6" w:rsidP="00D2394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F831A6">
        <w:rPr>
          <w:rFonts w:hint="cs"/>
          <w:rtl/>
        </w:rPr>
        <w:tab/>
      </w:r>
      <w:r w:rsidRPr="00F831A6">
        <w:rPr>
          <w:rFonts w:hint="cs"/>
          <w:rtl/>
        </w:rPr>
        <w:tab/>
        <w:t xml:space="preserve">البروتوكول الاختياري </w:t>
      </w:r>
    </w:p>
    <w:p w:rsidR="00F831A6" w:rsidRDefault="00F831A6" w:rsidP="00D23943">
      <w:pPr>
        <w:pStyle w:val="SingleTxt"/>
        <w:rPr>
          <w:rFonts w:hint="cs"/>
          <w:rtl/>
        </w:rPr>
      </w:pPr>
      <w:r w:rsidRPr="00F831A6">
        <w:rPr>
          <w:rFonts w:hint="cs"/>
          <w:rtl/>
        </w:rPr>
        <w:t>25 -</w:t>
      </w:r>
      <w:r w:rsidRPr="00F831A6">
        <w:rPr>
          <w:rFonts w:hint="cs"/>
          <w:rtl/>
        </w:rPr>
        <w:tab/>
        <w:t xml:space="preserve">يرجى الإشارة إلى أي تقدم </w:t>
      </w:r>
      <w:r w:rsidR="00D23943">
        <w:rPr>
          <w:rFonts w:hint="cs"/>
          <w:rtl/>
        </w:rPr>
        <w:t xml:space="preserve">أُحرز </w:t>
      </w:r>
      <w:r w:rsidRPr="00F831A6">
        <w:rPr>
          <w:rFonts w:hint="cs"/>
          <w:rtl/>
        </w:rPr>
        <w:t xml:space="preserve">فيما يتعلق بالتصديق على البروتوكول الاختياري لاتفاقية القضاء على جميع أشكال التمييز ضد المرأة. </w:t>
      </w:r>
      <w:r w:rsidR="00D23943">
        <w:rPr>
          <w:rFonts w:hint="cs"/>
          <w:rtl/>
        </w:rPr>
        <w:t xml:space="preserve">كما </w:t>
      </w:r>
      <w:r w:rsidRPr="00F831A6">
        <w:rPr>
          <w:rFonts w:hint="cs"/>
          <w:rtl/>
        </w:rPr>
        <w:t>يرجى الإشارة إلى</w:t>
      </w:r>
      <w:r w:rsidRPr="00F831A6">
        <w:rPr>
          <w:rFonts w:hint="eastAsia"/>
          <w:rtl/>
        </w:rPr>
        <w:t> </w:t>
      </w:r>
      <w:r w:rsidRPr="00F831A6">
        <w:rPr>
          <w:rFonts w:hint="cs"/>
          <w:rtl/>
        </w:rPr>
        <w:t>ما إذا كانت الدولة الطرف تعتزم قبول التعديل المدخل على الفقرة 1 من الما</w:t>
      </w:r>
      <w:r w:rsidR="004B0CA8">
        <w:rPr>
          <w:rFonts w:hint="cs"/>
          <w:rtl/>
        </w:rPr>
        <w:t>دة 20 من الاتفاقية فيما</w:t>
      </w:r>
      <w:r w:rsidR="004B0CA8">
        <w:rPr>
          <w:rFonts w:hint="eastAsia"/>
          <w:rtl/>
        </w:rPr>
        <w:t> </w:t>
      </w:r>
      <w:r w:rsidRPr="00F831A6">
        <w:rPr>
          <w:rFonts w:hint="cs"/>
          <w:rtl/>
        </w:rPr>
        <w:t>يتصل ب</w:t>
      </w:r>
      <w:r w:rsidR="00D23943">
        <w:rPr>
          <w:rFonts w:hint="cs"/>
          <w:rtl/>
        </w:rPr>
        <w:t>م</w:t>
      </w:r>
      <w:r w:rsidRPr="00F831A6">
        <w:rPr>
          <w:rFonts w:hint="cs"/>
          <w:rtl/>
        </w:rPr>
        <w:t>و</w:t>
      </w:r>
      <w:r w:rsidR="00D23943">
        <w:rPr>
          <w:rFonts w:hint="cs"/>
          <w:rtl/>
        </w:rPr>
        <w:t>عد</w:t>
      </w:r>
      <w:r w:rsidRPr="00F831A6">
        <w:rPr>
          <w:rFonts w:hint="cs"/>
          <w:rtl/>
        </w:rPr>
        <w:t xml:space="preserve"> اجتماع اللجنة.</w:t>
      </w:r>
    </w:p>
    <w:p w:rsidR="00D23943" w:rsidRPr="00D23943" w:rsidRDefault="00D23943" w:rsidP="00D23943">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D23943" w:rsidRPr="00D23943" w:rsidSect="00494032">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9-05T09:22:00Z" w:initials="Start">
    <w:p w:rsidR="00E42D10" w:rsidRDefault="00E42D10">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NO&gt;&gt;N0746369A&lt;&lt;ODS JOB NO</w:t>
      </w:r>
      <w:r>
        <w:rPr>
          <w:rtl/>
        </w:rPr>
        <w:t>&gt;&gt;</w:t>
      </w:r>
    </w:p>
    <w:p w:rsidR="00E42D10" w:rsidRDefault="00E42D10">
      <w:pPr>
        <w:pStyle w:val="CommentText"/>
        <w:rPr>
          <w:rtl/>
        </w:rPr>
      </w:pPr>
      <w:r>
        <w:rPr>
          <w:rtl/>
        </w:rPr>
        <w:t>&lt;&lt;</w:t>
      </w:r>
      <w:r>
        <w:t>ODS DOC SYMBOL1&gt;&gt;CEDAW/C/BDI/Q/4&lt;&lt;ODS DOC SYMBOL1</w:t>
      </w:r>
      <w:r>
        <w:rPr>
          <w:rtl/>
        </w:rPr>
        <w:t>&gt;&gt;</w:t>
      </w:r>
    </w:p>
    <w:p w:rsidR="00E42D10" w:rsidRDefault="00E42D10">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D10" w:rsidRDefault="00E42D10">
      <w:r>
        <w:separator/>
      </w:r>
    </w:p>
  </w:endnote>
  <w:endnote w:type="continuationSeparator" w:id="0">
    <w:p w:rsidR="00E42D10" w:rsidRDefault="00E4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42D10">
      <w:tblPrEx>
        <w:tblCellMar>
          <w:top w:w="0" w:type="dxa"/>
          <w:bottom w:w="0" w:type="dxa"/>
        </w:tblCellMar>
      </w:tblPrEx>
      <w:tc>
        <w:tcPr>
          <w:tcW w:w="5033" w:type="dxa"/>
          <w:shd w:val="clear" w:color="auto" w:fill="auto"/>
        </w:tcPr>
        <w:p w:rsidR="00E42D10" w:rsidRPr="00494032" w:rsidRDefault="00E42D10" w:rsidP="00494032">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E42D10" w:rsidRPr="00494032" w:rsidRDefault="00E42D10" w:rsidP="0049403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07-46369</w:t>
          </w:r>
          <w:r>
            <w:rPr>
              <w:b w:val="0"/>
              <w:w w:val="103"/>
            </w:rPr>
            <w:fldChar w:fldCharType="end"/>
          </w:r>
        </w:p>
      </w:tc>
    </w:tr>
  </w:tbl>
  <w:p w:rsidR="00E42D10" w:rsidRPr="00494032" w:rsidRDefault="00E42D10" w:rsidP="004940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42D10">
      <w:tblPrEx>
        <w:tblCellMar>
          <w:top w:w="0" w:type="dxa"/>
          <w:bottom w:w="0" w:type="dxa"/>
        </w:tblCellMar>
      </w:tblPrEx>
      <w:tc>
        <w:tcPr>
          <w:tcW w:w="5033" w:type="dxa"/>
          <w:shd w:val="clear" w:color="auto" w:fill="auto"/>
        </w:tcPr>
        <w:p w:rsidR="00E42D10" w:rsidRPr="00494032" w:rsidRDefault="00E42D10" w:rsidP="00494032">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07-46369</w:t>
          </w:r>
          <w:r>
            <w:rPr>
              <w:b w:val="0"/>
              <w:w w:val="103"/>
            </w:rPr>
            <w:fldChar w:fldCharType="end"/>
          </w:r>
        </w:p>
      </w:tc>
      <w:tc>
        <w:tcPr>
          <w:tcW w:w="5033" w:type="dxa"/>
          <w:shd w:val="clear" w:color="auto" w:fill="auto"/>
        </w:tcPr>
        <w:p w:rsidR="00E42D10" w:rsidRPr="00494032" w:rsidRDefault="00E42D10" w:rsidP="00494032">
          <w:pPr>
            <w:pStyle w:val="Footer"/>
            <w:rPr>
              <w:w w:val="103"/>
            </w:rPr>
          </w:pPr>
          <w:r>
            <w:rPr>
              <w:w w:val="103"/>
            </w:rPr>
            <w:fldChar w:fldCharType="begin"/>
          </w:r>
          <w:r>
            <w:rPr>
              <w:w w:val="103"/>
            </w:rPr>
            <w:instrText xml:space="preserve"> PAGE  \* MERGEFORMAT </w:instrText>
          </w:r>
          <w:r>
            <w:rPr>
              <w:w w:val="103"/>
            </w:rPr>
            <w:fldChar w:fldCharType="separate"/>
          </w:r>
          <w:r>
            <w:rPr>
              <w:w w:val="103"/>
            </w:rPr>
            <w:t>5</w:t>
          </w:r>
          <w:r>
            <w:rPr>
              <w:w w:val="103"/>
            </w:rPr>
            <w:fldChar w:fldCharType="end"/>
          </w:r>
        </w:p>
      </w:tc>
    </w:tr>
  </w:tbl>
  <w:p w:rsidR="00E42D10" w:rsidRPr="00494032" w:rsidRDefault="00E42D10" w:rsidP="004940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0" w:rsidRDefault="00E42D10">
    <w:pPr>
      <w:pStyle w:val="Footer"/>
    </w:pPr>
  </w:p>
  <w:p w:rsidR="00E42D10" w:rsidRDefault="00E42D10" w:rsidP="00494032">
    <w:pPr>
      <w:pStyle w:val="Footer"/>
      <w:jc w:val="right"/>
      <w:rPr>
        <w:rFonts w:cs="Times New Roman"/>
        <w:b w:val="0"/>
        <w:w w:val="103"/>
        <w:sz w:val="20"/>
      </w:rPr>
    </w:pPr>
    <w:r>
      <w:rPr>
        <w:rFonts w:cs="Times New Roman"/>
        <w:b w:val="0"/>
        <w:w w:val="103"/>
        <w:sz w:val="20"/>
      </w:rPr>
      <w:t xml:space="preserve">050907    050907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07-46369 (A)</w:t>
    </w:r>
    <w:r>
      <w:rPr>
        <w:rFonts w:cs="Times New Roman"/>
        <w:b w:val="0"/>
        <w:w w:val="103"/>
        <w:sz w:val="20"/>
      </w:rPr>
      <w:fldChar w:fldCharType="end"/>
    </w:r>
  </w:p>
  <w:p w:rsidR="00E42D10" w:rsidRPr="00494032" w:rsidRDefault="00E42D10" w:rsidP="00494032">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*0746369*</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D10" w:rsidRDefault="00E42D10">
      <w:r>
        <w:separator/>
      </w:r>
    </w:p>
  </w:footnote>
  <w:footnote w:type="continuationSeparator" w:id="0">
    <w:p w:rsidR="00E42D10" w:rsidRDefault="00E42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6"/>
      <w:gridCol w:w="4944"/>
    </w:tblGrid>
    <w:tr w:rsidR="00E42D10">
      <w:tblPrEx>
        <w:tblCellMar>
          <w:top w:w="0" w:type="dxa"/>
          <w:bottom w:w="0" w:type="dxa"/>
        </w:tblCellMar>
      </w:tblPrEx>
      <w:trPr>
        <w:trHeight w:hRule="exact" w:val="864"/>
        <w:jc w:val="center"/>
      </w:trPr>
      <w:tc>
        <w:tcPr>
          <w:tcW w:w="5033" w:type="dxa"/>
          <w:shd w:val="clear" w:color="auto" w:fill="auto"/>
          <w:vAlign w:val="bottom"/>
        </w:tcPr>
        <w:p w:rsidR="00E42D10" w:rsidRDefault="00E42D10" w:rsidP="00494032">
          <w:pPr>
            <w:pStyle w:val="Header"/>
            <w:bidi/>
            <w:jc w:val="right"/>
          </w:pPr>
        </w:p>
      </w:tc>
      <w:tc>
        <w:tcPr>
          <w:tcW w:w="5033" w:type="dxa"/>
          <w:shd w:val="clear" w:color="auto" w:fill="auto"/>
          <w:vAlign w:val="bottom"/>
        </w:tcPr>
        <w:p w:rsidR="00E42D10" w:rsidRPr="00494032" w:rsidRDefault="00E42D10" w:rsidP="00494032">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CEDAW/C/BDI/Q/4</w:t>
          </w:r>
          <w:r>
            <w:rPr>
              <w:w w:val="103"/>
            </w:rPr>
            <w:fldChar w:fldCharType="end"/>
          </w:r>
        </w:p>
      </w:tc>
    </w:tr>
  </w:tbl>
  <w:p w:rsidR="00E42D10" w:rsidRPr="00494032" w:rsidRDefault="00E42D10" w:rsidP="004940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4"/>
      <w:gridCol w:w="4906"/>
    </w:tblGrid>
    <w:tr w:rsidR="00E42D10">
      <w:tblPrEx>
        <w:tblCellMar>
          <w:top w:w="0" w:type="dxa"/>
          <w:bottom w:w="0" w:type="dxa"/>
        </w:tblCellMar>
      </w:tblPrEx>
      <w:trPr>
        <w:trHeight w:hRule="exact" w:val="864"/>
        <w:jc w:val="center"/>
      </w:trPr>
      <w:tc>
        <w:tcPr>
          <w:tcW w:w="5033" w:type="dxa"/>
          <w:shd w:val="clear" w:color="auto" w:fill="auto"/>
          <w:vAlign w:val="bottom"/>
        </w:tcPr>
        <w:p w:rsidR="00E42D10" w:rsidRPr="00494032" w:rsidRDefault="00E42D10" w:rsidP="00494032">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CEDAW/C/BDI/Q/4</w:t>
          </w:r>
          <w:r>
            <w:rPr>
              <w:w w:val="103"/>
            </w:rPr>
            <w:fldChar w:fldCharType="end"/>
          </w:r>
        </w:p>
      </w:tc>
      <w:tc>
        <w:tcPr>
          <w:tcW w:w="5033" w:type="dxa"/>
          <w:shd w:val="clear" w:color="auto" w:fill="auto"/>
          <w:vAlign w:val="bottom"/>
        </w:tcPr>
        <w:p w:rsidR="00E42D10" w:rsidRDefault="00E42D10" w:rsidP="00494032">
          <w:pPr>
            <w:pStyle w:val="Header"/>
          </w:pPr>
        </w:p>
      </w:tc>
    </w:tr>
  </w:tbl>
  <w:p w:rsidR="00E42D10" w:rsidRPr="00494032" w:rsidRDefault="00E42D10" w:rsidP="004940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E42D10">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E42D10" w:rsidRDefault="00E42D10" w:rsidP="00494032">
          <w:pPr>
            <w:pStyle w:val="Header"/>
            <w:spacing w:after="120"/>
          </w:pPr>
        </w:p>
      </w:tc>
      <w:tc>
        <w:tcPr>
          <w:tcW w:w="1786" w:type="dxa"/>
          <w:tcBorders>
            <w:bottom w:val="single" w:sz="4" w:space="0" w:color="auto"/>
          </w:tcBorders>
          <w:shd w:val="clear" w:color="auto" w:fill="auto"/>
          <w:vAlign w:val="bottom"/>
        </w:tcPr>
        <w:p w:rsidR="00E42D10" w:rsidRPr="00494032" w:rsidRDefault="00E42D10" w:rsidP="0049403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E42D10" w:rsidRDefault="00E42D10" w:rsidP="00494032">
          <w:pPr>
            <w:pStyle w:val="Header"/>
            <w:spacing w:after="120"/>
          </w:pPr>
        </w:p>
      </w:tc>
      <w:tc>
        <w:tcPr>
          <w:tcW w:w="6523" w:type="dxa"/>
          <w:gridSpan w:val="3"/>
          <w:tcBorders>
            <w:bottom w:val="single" w:sz="4" w:space="0" w:color="auto"/>
          </w:tcBorders>
          <w:shd w:val="clear" w:color="auto" w:fill="auto"/>
          <w:vAlign w:val="bottom"/>
        </w:tcPr>
        <w:p w:rsidR="00E42D10" w:rsidRPr="00494032" w:rsidRDefault="00E42D10" w:rsidP="00494032">
          <w:pPr>
            <w:spacing w:line="380" w:lineRule="exact"/>
            <w:jc w:val="right"/>
          </w:pPr>
          <w:r>
            <w:rPr>
              <w:sz w:val="40"/>
            </w:rPr>
            <w:t>CEDAW</w:t>
          </w:r>
          <w:r>
            <w:t>/C/BDI/Q/4</w:t>
          </w:r>
        </w:p>
      </w:tc>
    </w:tr>
    <w:tr w:rsidR="00E42D10" w:rsidRPr="00494032">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E42D10" w:rsidRDefault="00E42D10" w:rsidP="00494032">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42D10" w:rsidRPr="00494032" w:rsidRDefault="00E42D10" w:rsidP="00494032">
          <w:pPr>
            <w:pStyle w:val="Header"/>
            <w:spacing w:before="109"/>
            <w:jc w:val="right"/>
          </w:pPr>
        </w:p>
      </w:tc>
      <w:tc>
        <w:tcPr>
          <w:tcW w:w="5227" w:type="dxa"/>
          <w:gridSpan w:val="3"/>
          <w:tcBorders>
            <w:top w:val="single" w:sz="4" w:space="0" w:color="auto"/>
            <w:bottom w:val="single" w:sz="12" w:space="0" w:color="auto"/>
          </w:tcBorders>
          <w:shd w:val="clear" w:color="auto" w:fill="auto"/>
        </w:tcPr>
        <w:p w:rsidR="00E42D10" w:rsidRPr="00494032" w:rsidRDefault="00E42D10" w:rsidP="00494032">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E42D10" w:rsidRPr="00494032" w:rsidRDefault="00E42D10" w:rsidP="00494032">
          <w:pPr>
            <w:pStyle w:val="Header"/>
            <w:spacing w:before="109"/>
          </w:pPr>
        </w:p>
      </w:tc>
      <w:tc>
        <w:tcPr>
          <w:tcW w:w="3100" w:type="dxa"/>
          <w:gridSpan w:val="2"/>
          <w:tcBorders>
            <w:top w:val="single" w:sz="4" w:space="0" w:color="auto"/>
            <w:bottom w:val="single" w:sz="12" w:space="0" w:color="auto"/>
          </w:tcBorders>
          <w:shd w:val="clear" w:color="auto" w:fill="auto"/>
        </w:tcPr>
        <w:p w:rsidR="00E42D10" w:rsidRDefault="00E42D10" w:rsidP="00494032">
          <w:pPr>
            <w:bidi w:val="0"/>
            <w:spacing w:before="240" w:line="240" w:lineRule="exact"/>
          </w:pPr>
          <w:r>
            <w:t>Distr.: General</w:t>
          </w:r>
        </w:p>
        <w:p w:rsidR="00E42D10" w:rsidRDefault="00E42D10" w:rsidP="00494032">
          <w:pPr>
            <w:bidi w:val="0"/>
            <w:spacing w:line="240" w:lineRule="exact"/>
            <w:jc w:val="left"/>
          </w:pPr>
          <w:r>
            <w:t>16 August 2007</w:t>
          </w:r>
        </w:p>
        <w:p w:rsidR="00E42D10" w:rsidRDefault="00E42D10" w:rsidP="00494032">
          <w:pPr>
            <w:bidi w:val="0"/>
            <w:spacing w:line="240" w:lineRule="exact"/>
            <w:jc w:val="left"/>
          </w:pPr>
          <w:r>
            <w:t>Arabic</w:t>
          </w:r>
        </w:p>
        <w:p w:rsidR="00E42D10" w:rsidRPr="00494032" w:rsidRDefault="00E42D10" w:rsidP="00494032">
          <w:pPr>
            <w:bidi w:val="0"/>
            <w:spacing w:line="240" w:lineRule="exact"/>
            <w:jc w:val="left"/>
          </w:pPr>
          <w:r>
            <w:t>Original: English</w:t>
          </w:r>
        </w:p>
      </w:tc>
    </w:tr>
  </w:tbl>
  <w:p w:rsidR="00E42D10" w:rsidRPr="00494032" w:rsidRDefault="00E42D10" w:rsidP="00494032">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6369*"/>
    <w:docVar w:name="CreationDt" w:val="05/09/2007 09:227 ص"/>
    <w:docVar w:name="DocCategory" w:val="Doc"/>
    <w:docVar w:name="DocType" w:val="Final"/>
    <w:docVar w:name="FooterJN" w:val="07-46369"/>
    <w:docVar w:name="jobn" w:val="07-46369 (A)"/>
    <w:docVar w:name="jobnDT" w:val="07-46369 (A)   050907"/>
    <w:docVar w:name="jobnDTDT" w:val="07-46369 (A)   050907   050907"/>
    <w:docVar w:name="JobNo" w:val="0746369A"/>
    <w:docVar w:name="OandT" w:val=" "/>
    <w:docVar w:name="sss1" w:val="CEDAW/C/BDI/Q/4"/>
    <w:docVar w:name="sss2" w:val="-"/>
    <w:docVar w:name="Symbol1" w:val="CEDAW/C/BDI/Q/4"/>
    <w:docVar w:name="Symbol2" w:val="-"/>
  </w:docVars>
  <w:rsids>
    <w:rsidRoot w:val="001229C4"/>
    <w:rsid w:val="00005972"/>
    <w:rsid w:val="00042425"/>
    <w:rsid w:val="0006648F"/>
    <w:rsid w:val="00087310"/>
    <w:rsid w:val="0009732C"/>
    <w:rsid w:val="000B12C1"/>
    <w:rsid w:val="000B2912"/>
    <w:rsid w:val="000C4EED"/>
    <w:rsid w:val="000D2CEC"/>
    <w:rsid w:val="00101EE8"/>
    <w:rsid w:val="00113349"/>
    <w:rsid w:val="001229C4"/>
    <w:rsid w:val="001519A9"/>
    <w:rsid w:val="001737F8"/>
    <w:rsid w:val="00187870"/>
    <w:rsid w:val="001F6786"/>
    <w:rsid w:val="00226A73"/>
    <w:rsid w:val="002416C5"/>
    <w:rsid w:val="002476FB"/>
    <w:rsid w:val="00266F59"/>
    <w:rsid w:val="00272B6C"/>
    <w:rsid w:val="0027623A"/>
    <w:rsid w:val="00290F2F"/>
    <w:rsid w:val="002937DA"/>
    <w:rsid w:val="002A09C6"/>
    <w:rsid w:val="002C2AF2"/>
    <w:rsid w:val="002C4E1B"/>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9CF"/>
    <w:rsid w:val="00483F5B"/>
    <w:rsid w:val="00490874"/>
    <w:rsid w:val="00494032"/>
    <w:rsid w:val="00494EE2"/>
    <w:rsid w:val="00496E83"/>
    <w:rsid w:val="004A2886"/>
    <w:rsid w:val="004B0CA8"/>
    <w:rsid w:val="004B14A0"/>
    <w:rsid w:val="004D1B0C"/>
    <w:rsid w:val="004F1402"/>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16E82"/>
    <w:rsid w:val="006218A3"/>
    <w:rsid w:val="006564CE"/>
    <w:rsid w:val="00663F64"/>
    <w:rsid w:val="00696B7A"/>
    <w:rsid w:val="006C38EE"/>
    <w:rsid w:val="0071531E"/>
    <w:rsid w:val="0071645B"/>
    <w:rsid w:val="00716E9D"/>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73A11"/>
    <w:rsid w:val="00873AF9"/>
    <w:rsid w:val="008D1C04"/>
    <w:rsid w:val="008F04A0"/>
    <w:rsid w:val="008F64A7"/>
    <w:rsid w:val="0090012B"/>
    <w:rsid w:val="0090351F"/>
    <w:rsid w:val="00970BAD"/>
    <w:rsid w:val="009768D1"/>
    <w:rsid w:val="009829B7"/>
    <w:rsid w:val="009927C0"/>
    <w:rsid w:val="009961E6"/>
    <w:rsid w:val="009B6C65"/>
    <w:rsid w:val="009C0017"/>
    <w:rsid w:val="009C15F4"/>
    <w:rsid w:val="009D62A3"/>
    <w:rsid w:val="009E2A1F"/>
    <w:rsid w:val="00A37C4B"/>
    <w:rsid w:val="00A40BC5"/>
    <w:rsid w:val="00A66F66"/>
    <w:rsid w:val="00A71AE5"/>
    <w:rsid w:val="00AA1E16"/>
    <w:rsid w:val="00AC002C"/>
    <w:rsid w:val="00AC6CDD"/>
    <w:rsid w:val="00AD38D0"/>
    <w:rsid w:val="00AE108C"/>
    <w:rsid w:val="00AF1A53"/>
    <w:rsid w:val="00AF7AC7"/>
    <w:rsid w:val="00B05ADC"/>
    <w:rsid w:val="00B272BE"/>
    <w:rsid w:val="00B42AAA"/>
    <w:rsid w:val="00B9542C"/>
    <w:rsid w:val="00B95560"/>
    <w:rsid w:val="00BA7FAB"/>
    <w:rsid w:val="00BC2F4C"/>
    <w:rsid w:val="00BC4A05"/>
    <w:rsid w:val="00BF0B15"/>
    <w:rsid w:val="00C128D2"/>
    <w:rsid w:val="00C12CBB"/>
    <w:rsid w:val="00C25A2D"/>
    <w:rsid w:val="00C260F8"/>
    <w:rsid w:val="00C43FBE"/>
    <w:rsid w:val="00C449C6"/>
    <w:rsid w:val="00C564B0"/>
    <w:rsid w:val="00C6283F"/>
    <w:rsid w:val="00C814A5"/>
    <w:rsid w:val="00C96573"/>
    <w:rsid w:val="00CB4353"/>
    <w:rsid w:val="00CD0BB8"/>
    <w:rsid w:val="00CD3849"/>
    <w:rsid w:val="00CF7384"/>
    <w:rsid w:val="00D2343D"/>
    <w:rsid w:val="00D23943"/>
    <w:rsid w:val="00D30EAE"/>
    <w:rsid w:val="00D318F1"/>
    <w:rsid w:val="00D40B0E"/>
    <w:rsid w:val="00DA66B7"/>
    <w:rsid w:val="00DB0865"/>
    <w:rsid w:val="00DE5433"/>
    <w:rsid w:val="00DE68A7"/>
    <w:rsid w:val="00DF5F38"/>
    <w:rsid w:val="00E039F8"/>
    <w:rsid w:val="00E23336"/>
    <w:rsid w:val="00E31661"/>
    <w:rsid w:val="00E32B52"/>
    <w:rsid w:val="00E42D10"/>
    <w:rsid w:val="00E47EB8"/>
    <w:rsid w:val="00E750E1"/>
    <w:rsid w:val="00E83947"/>
    <w:rsid w:val="00E9114A"/>
    <w:rsid w:val="00EA489C"/>
    <w:rsid w:val="00EB0CA7"/>
    <w:rsid w:val="00EB4992"/>
    <w:rsid w:val="00EF2E52"/>
    <w:rsid w:val="00F24CFE"/>
    <w:rsid w:val="00F32E4A"/>
    <w:rsid w:val="00F36D8C"/>
    <w:rsid w:val="00F57FFD"/>
    <w:rsid w:val="00F80FDB"/>
    <w:rsid w:val="00F831A6"/>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494032"/>
    <w:rPr>
      <w:szCs w:val="20"/>
    </w:rPr>
  </w:style>
  <w:style w:type="paragraph" w:styleId="CommentSubject">
    <w:name w:val="annotation subject"/>
    <w:basedOn w:val="CommentText"/>
    <w:next w:val="CommentText"/>
    <w:semiHidden/>
    <w:rsid w:val="00494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6</Pages>
  <Words>1302</Words>
  <Characters>7427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essam.baddour</dc:creator>
  <cp:keywords/>
  <dc:description/>
  <cp:lastModifiedBy>SARKIS</cp:lastModifiedBy>
  <cp:revision>8</cp:revision>
  <cp:lastPrinted>2007-09-05T11:10:00Z</cp:lastPrinted>
  <dcterms:created xsi:type="dcterms:W3CDTF">2007-09-05T11:01:00Z</dcterms:created>
  <dcterms:modified xsi:type="dcterms:W3CDTF">2007-09-05T11:12:00Z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0746369</vt:lpwstr>
  </property>
  <property fmtid="{D5CDD505-2E9C-101B-9397-08002B2CF9AE}" pid="3" name="Symbol1">
    <vt:lpwstr>CEDAW/C/BDI/Q/4</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