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53263" w14:textId="77777777" w:rsidR="00E76A0F" w:rsidRPr="005D507F" w:rsidRDefault="00E76A0F" w:rsidP="00E76A0F">
      <w:pPr>
        <w:spacing w:line="240" w:lineRule="auto"/>
        <w:rPr>
          <w:sz w:val="2"/>
        </w:rPr>
        <w:sectPr w:rsidR="00E76A0F" w:rsidRPr="005D507F" w:rsidSect="005D507F">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5D507F">
        <w:rPr>
          <w:rStyle w:val="CommentReference"/>
          <w:szCs w:val="20"/>
        </w:rPr>
        <w:commentReference w:id="0"/>
      </w:r>
    </w:p>
    <w:p w14:paraId="1C35BE6A" w14:textId="77777777" w:rsidR="00716EB2" w:rsidRPr="00716EB2" w:rsidRDefault="00716EB2" w:rsidP="00093684">
      <w:pPr>
        <w:pStyle w:val="H1"/>
        <w:ind w:right="4620"/>
        <w:rPr>
          <w:lang w:val="es-ES_tradnl"/>
        </w:rPr>
      </w:pPr>
      <w:r w:rsidRPr="00716EB2">
        <w:rPr>
          <w:lang w:val="es-ES_tradnl"/>
        </w:rPr>
        <w:t>Comité para la Eliminación de la Discriminación contra la Mujer</w:t>
      </w:r>
    </w:p>
    <w:p w14:paraId="7A1F4D4D" w14:textId="77777777" w:rsidR="008E39B7" w:rsidRPr="008E39B7" w:rsidRDefault="008E39B7" w:rsidP="008E39B7">
      <w:pPr>
        <w:pStyle w:val="SingleTxt"/>
        <w:spacing w:after="0" w:line="120" w:lineRule="exact"/>
        <w:rPr>
          <w:sz w:val="10"/>
          <w:lang w:val="es-ES_tradnl"/>
        </w:rPr>
      </w:pPr>
    </w:p>
    <w:p w14:paraId="0513608B" w14:textId="77777777" w:rsidR="008E39B7" w:rsidRPr="008E39B7" w:rsidRDefault="008E39B7" w:rsidP="008E39B7">
      <w:pPr>
        <w:pStyle w:val="SingleTxt"/>
        <w:spacing w:after="0" w:line="120" w:lineRule="exact"/>
        <w:rPr>
          <w:sz w:val="10"/>
          <w:lang w:val="es-ES_tradnl"/>
        </w:rPr>
      </w:pPr>
    </w:p>
    <w:p w14:paraId="5B8BE11A" w14:textId="77777777" w:rsidR="008E39B7" w:rsidRPr="008E39B7" w:rsidRDefault="008E39B7" w:rsidP="008E39B7">
      <w:pPr>
        <w:pStyle w:val="SingleTxt"/>
        <w:spacing w:after="0" w:line="120" w:lineRule="exact"/>
        <w:rPr>
          <w:sz w:val="10"/>
          <w:lang w:val="es-ES_tradnl"/>
        </w:rPr>
      </w:pPr>
    </w:p>
    <w:p w14:paraId="54D6BB61" w14:textId="7174EE51" w:rsidR="00716EB2" w:rsidRDefault="00716EB2" w:rsidP="00B014C7">
      <w:pPr>
        <w:pStyle w:val="TitleH1"/>
        <w:ind w:right="1740"/>
        <w:rPr>
          <w:lang w:val="es-ES_tradnl"/>
        </w:rPr>
      </w:pPr>
      <w:r w:rsidRPr="00716EB2">
        <w:rPr>
          <w:lang w:val="es-ES_tradnl"/>
        </w:rPr>
        <w:tab/>
      </w:r>
      <w:r w:rsidRPr="00716EB2">
        <w:rPr>
          <w:lang w:val="es-ES_tradnl"/>
        </w:rPr>
        <w:tab/>
        <w:t>Quinto informe periódico que Benin debía presentar en 2017 en virtud del artículo 18 de la Convención*</w:t>
      </w:r>
    </w:p>
    <w:p w14:paraId="2DE79D4D" w14:textId="66D2AA8B" w:rsidR="008E39B7" w:rsidRDefault="008E39B7" w:rsidP="008E39B7">
      <w:pPr>
        <w:pStyle w:val="SingleTxt"/>
        <w:spacing w:after="0" w:line="120" w:lineRule="exact"/>
        <w:rPr>
          <w:sz w:val="10"/>
          <w:lang w:val="es-ES_tradnl"/>
        </w:rPr>
      </w:pPr>
    </w:p>
    <w:p w14:paraId="3AE58218" w14:textId="77777777" w:rsidR="00F01912" w:rsidRPr="008E39B7" w:rsidRDefault="00F01912" w:rsidP="008E39B7">
      <w:pPr>
        <w:pStyle w:val="SingleTxt"/>
        <w:spacing w:after="0" w:line="120" w:lineRule="exact"/>
        <w:rPr>
          <w:sz w:val="10"/>
          <w:lang w:val="es-ES_tradnl"/>
        </w:rPr>
      </w:pPr>
    </w:p>
    <w:p w14:paraId="2F7A6CCB" w14:textId="79075DAD" w:rsidR="00716EB2" w:rsidRDefault="00716EB2" w:rsidP="008E39B7">
      <w:pPr>
        <w:pStyle w:val="SingleTxt"/>
        <w:jc w:val="right"/>
        <w:rPr>
          <w:lang w:val="es-ES_tradnl"/>
        </w:rPr>
      </w:pPr>
      <w:r w:rsidRPr="00716EB2">
        <w:rPr>
          <w:lang w:val="es-ES_tradnl"/>
        </w:rPr>
        <w:t>[Fecha de recepción: 4 de mayo de 2022]</w:t>
      </w:r>
    </w:p>
    <w:p w14:paraId="19983979" w14:textId="1F26060C" w:rsidR="008E39B7" w:rsidRPr="008E39B7" w:rsidRDefault="008E39B7" w:rsidP="008E39B7">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700" w:line="240" w:lineRule="auto"/>
        <w:ind w:left="1267" w:right="1260" w:hanging="576"/>
        <w:rPr>
          <w:spacing w:val="5"/>
          <w:w w:val="104"/>
          <w:kern w:val="14"/>
          <w:sz w:val="17"/>
          <w:szCs w:val="20"/>
        </w:rPr>
      </w:pPr>
      <w:r w:rsidRPr="008E39B7">
        <w:rPr>
          <w:noProof/>
          <w:w w:val="100"/>
        </w:rPr>
        <mc:AlternateContent>
          <mc:Choice Requires="wps">
            <w:drawing>
              <wp:anchor distT="0" distB="0" distL="114300" distR="114300" simplePos="0" relativeHeight="251659264" behindDoc="0" locked="0" layoutInCell="1" allowOverlap="1" wp14:anchorId="3E951EF7" wp14:editId="7FD28380">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F9FF91"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Pr>
          <w:spacing w:val="5"/>
          <w:w w:val="104"/>
          <w:kern w:val="14"/>
          <w:sz w:val="17"/>
          <w:szCs w:val="20"/>
        </w:rPr>
        <w:tab/>
        <w:t>*</w:t>
      </w:r>
      <w:r>
        <w:rPr>
          <w:spacing w:val="5"/>
          <w:w w:val="104"/>
          <w:kern w:val="14"/>
          <w:sz w:val="17"/>
          <w:szCs w:val="20"/>
        </w:rPr>
        <w:tab/>
      </w:r>
      <w:r w:rsidRPr="008E39B7">
        <w:rPr>
          <w:spacing w:val="5"/>
          <w:w w:val="104"/>
          <w:kern w:val="14"/>
          <w:sz w:val="17"/>
          <w:szCs w:val="20"/>
        </w:rPr>
        <w:t>La versión original del presente documento no fue objeto de revisión editorial oficial</w:t>
      </w:r>
      <w:r>
        <w:rPr>
          <w:spacing w:val="5"/>
          <w:w w:val="104"/>
          <w:kern w:val="14"/>
          <w:sz w:val="17"/>
          <w:szCs w:val="20"/>
        </w:rPr>
        <w:t>.</w:t>
      </w:r>
    </w:p>
    <w:p w14:paraId="2AA1BB39" w14:textId="2E9DEC4E" w:rsidR="008E39B7" w:rsidRDefault="008E39B7" w:rsidP="008E39B7">
      <w:pPr>
        <w:pStyle w:val="SingleTxt"/>
        <w:rPr>
          <w:lang w:val="es-ES_tradnl"/>
        </w:rPr>
      </w:pPr>
    </w:p>
    <w:p w14:paraId="7B7F3D1B" w14:textId="5B582DAB" w:rsidR="008E39B7" w:rsidRDefault="008E39B7">
      <w:pPr>
        <w:suppressAutoHyphens w:val="0"/>
        <w:spacing w:after="200" w:line="276" w:lineRule="auto"/>
        <w:rPr>
          <w:kern w:val="14"/>
          <w:lang w:val="es-ES_tradnl"/>
        </w:rPr>
      </w:pPr>
      <w:r>
        <w:rPr>
          <w:lang w:val="es-ES_tradnl"/>
        </w:rPr>
        <w:br w:type="page"/>
      </w:r>
    </w:p>
    <w:p w14:paraId="5B86594F" w14:textId="77777777" w:rsidR="008E39B7" w:rsidRPr="008E39B7" w:rsidRDefault="008E39B7" w:rsidP="008E39B7">
      <w:pPr>
        <w:pStyle w:val="HCh0"/>
        <w:spacing w:after="120"/>
        <w:rPr>
          <w:b w:val="0"/>
          <w:lang w:val="es-ES_tradnl"/>
        </w:rPr>
      </w:pPr>
      <w:r>
        <w:rPr>
          <w:b w:val="0"/>
          <w:lang w:val="es-ES_tradnl"/>
        </w:rPr>
        <w:lastRenderedPageBreak/>
        <w:t>Índice</w:t>
      </w:r>
    </w:p>
    <w:tbl>
      <w:tblPr>
        <w:tblW w:w="9902" w:type="dxa"/>
        <w:tblLayout w:type="fixed"/>
        <w:tblCellMar>
          <w:left w:w="0" w:type="dxa"/>
          <w:right w:w="0" w:type="dxa"/>
        </w:tblCellMar>
        <w:tblLook w:val="0000" w:firstRow="0" w:lastRow="0" w:firstColumn="0" w:lastColumn="0" w:noHBand="0" w:noVBand="0"/>
      </w:tblPr>
      <w:tblGrid>
        <w:gridCol w:w="1060"/>
        <w:gridCol w:w="7056"/>
        <w:gridCol w:w="974"/>
        <w:gridCol w:w="20"/>
        <w:gridCol w:w="792"/>
      </w:tblGrid>
      <w:tr w:rsidR="008E39B7" w:rsidRPr="008E39B7" w14:paraId="179F6B8A" w14:textId="77777777" w:rsidTr="008E39B7">
        <w:tblPrEx>
          <w:tblCellMar>
            <w:top w:w="0" w:type="dxa"/>
            <w:bottom w:w="0" w:type="dxa"/>
          </w:tblCellMar>
        </w:tblPrEx>
        <w:tc>
          <w:tcPr>
            <w:tcW w:w="1060" w:type="dxa"/>
            <w:shd w:val="clear" w:color="auto" w:fill="auto"/>
          </w:tcPr>
          <w:p w14:paraId="64513DB2" w14:textId="6407EE84" w:rsidR="008E39B7" w:rsidRPr="008E39B7" w:rsidRDefault="008E39B7" w:rsidP="008E39B7">
            <w:pPr>
              <w:spacing w:after="120" w:line="240" w:lineRule="auto"/>
              <w:jc w:val="right"/>
              <w:rPr>
                <w:i/>
                <w:sz w:val="14"/>
                <w:lang w:val="es-ES_tradnl"/>
              </w:rPr>
            </w:pPr>
          </w:p>
        </w:tc>
        <w:tc>
          <w:tcPr>
            <w:tcW w:w="7056" w:type="dxa"/>
            <w:shd w:val="clear" w:color="auto" w:fill="auto"/>
          </w:tcPr>
          <w:p w14:paraId="1BB8CB01" w14:textId="77777777" w:rsidR="008E39B7" w:rsidRPr="008E39B7" w:rsidRDefault="008E39B7" w:rsidP="008E39B7">
            <w:pPr>
              <w:spacing w:after="120" w:line="240" w:lineRule="auto"/>
              <w:rPr>
                <w:i/>
                <w:sz w:val="14"/>
                <w:lang w:val="es-ES_tradnl"/>
              </w:rPr>
            </w:pPr>
          </w:p>
        </w:tc>
        <w:tc>
          <w:tcPr>
            <w:tcW w:w="994" w:type="dxa"/>
            <w:gridSpan w:val="2"/>
            <w:shd w:val="clear" w:color="auto" w:fill="auto"/>
          </w:tcPr>
          <w:p w14:paraId="1B50AA13" w14:textId="1F563085" w:rsidR="008E39B7" w:rsidRPr="008E39B7" w:rsidRDefault="008E39B7" w:rsidP="008E39B7">
            <w:pPr>
              <w:spacing w:after="120" w:line="240" w:lineRule="auto"/>
              <w:jc w:val="right"/>
              <w:rPr>
                <w:i/>
                <w:sz w:val="14"/>
                <w:lang w:val="es-ES_tradnl"/>
              </w:rPr>
            </w:pPr>
          </w:p>
        </w:tc>
        <w:tc>
          <w:tcPr>
            <w:tcW w:w="792" w:type="dxa"/>
            <w:shd w:val="clear" w:color="auto" w:fill="auto"/>
          </w:tcPr>
          <w:p w14:paraId="00996409" w14:textId="5DF2B0B7" w:rsidR="008E39B7" w:rsidRPr="008E39B7" w:rsidRDefault="008E39B7" w:rsidP="008E39B7">
            <w:pPr>
              <w:spacing w:after="120" w:line="240" w:lineRule="auto"/>
              <w:jc w:val="right"/>
              <w:rPr>
                <w:i/>
                <w:sz w:val="14"/>
                <w:lang w:val="es-ES_tradnl"/>
              </w:rPr>
            </w:pPr>
            <w:r>
              <w:rPr>
                <w:i/>
                <w:sz w:val="14"/>
                <w:lang w:val="es-ES_tradnl"/>
              </w:rPr>
              <w:t>Página</w:t>
            </w:r>
          </w:p>
        </w:tc>
      </w:tr>
      <w:tr w:rsidR="008E39B7" w:rsidRPr="00B04CF0" w14:paraId="7C92B30B" w14:textId="77777777" w:rsidTr="008E39B7">
        <w:tblPrEx>
          <w:tblCellMar>
            <w:top w:w="0" w:type="dxa"/>
            <w:bottom w:w="0" w:type="dxa"/>
          </w:tblCellMar>
        </w:tblPrEx>
        <w:tc>
          <w:tcPr>
            <w:tcW w:w="9090" w:type="dxa"/>
            <w:gridSpan w:val="3"/>
            <w:shd w:val="clear" w:color="auto" w:fill="auto"/>
          </w:tcPr>
          <w:p w14:paraId="3132A5CA" w14:textId="05A6DC42" w:rsidR="008E39B7" w:rsidRPr="0015002F" w:rsidRDefault="008E39B7" w:rsidP="004E6DD7">
            <w:pPr>
              <w:tabs>
                <w:tab w:val="right" w:pos="1080"/>
                <w:tab w:val="left" w:pos="1296"/>
                <w:tab w:val="left" w:pos="1728"/>
                <w:tab w:val="right" w:leader="dot" w:pos="9360"/>
              </w:tabs>
              <w:spacing w:after="120"/>
              <w:ind w:left="1080"/>
              <w:rPr>
                <w:spacing w:val="60"/>
                <w:sz w:val="17"/>
              </w:rPr>
            </w:pPr>
            <w:bookmarkStart w:id="1" w:name="_Hlk105501979"/>
            <w:r w:rsidRPr="00B04CF0">
              <w:t>Introduc</w:t>
            </w:r>
            <w:r w:rsidR="00D25059">
              <w:t>ció</w:t>
            </w:r>
            <w:r w:rsidR="00D216E8">
              <w:t>n</w:t>
            </w:r>
            <w:r>
              <w:rPr>
                <w:spacing w:val="60"/>
                <w:sz w:val="17"/>
              </w:rPr>
              <w:tab/>
            </w:r>
          </w:p>
        </w:tc>
        <w:tc>
          <w:tcPr>
            <w:tcW w:w="812" w:type="dxa"/>
            <w:gridSpan w:val="2"/>
            <w:shd w:val="clear" w:color="auto" w:fill="auto"/>
            <w:vAlign w:val="bottom"/>
          </w:tcPr>
          <w:p w14:paraId="7F0EF9D1" w14:textId="5B20C8EE" w:rsidR="008E39B7" w:rsidRPr="00B04CF0" w:rsidRDefault="00476B7F" w:rsidP="004E6DD7">
            <w:pPr>
              <w:spacing w:after="120"/>
              <w:jc w:val="right"/>
            </w:pPr>
            <w:r>
              <w:t>3</w:t>
            </w:r>
          </w:p>
        </w:tc>
      </w:tr>
      <w:tr w:rsidR="008E39B7" w:rsidRPr="00476B7F" w14:paraId="17353AAB" w14:textId="77777777" w:rsidTr="008E39B7">
        <w:tblPrEx>
          <w:tblCellMar>
            <w:top w:w="0" w:type="dxa"/>
            <w:bottom w:w="0" w:type="dxa"/>
          </w:tblCellMar>
        </w:tblPrEx>
        <w:tc>
          <w:tcPr>
            <w:tcW w:w="9090" w:type="dxa"/>
            <w:gridSpan w:val="3"/>
            <w:shd w:val="clear" w:color="auto" w:fill="auto"/>
          </w:tcPr>
          <w:p w14:paraId="22EBB166" w14:textId="1B0633FC" w:rsidR="008E39B7" w:rsidRPr="00476B7F" w:rsidRDefault="00476B7F" w:rsidP="00476B7F">
            <w:pPr>
              <w:tabs>
                <w:tab w:val="right" w:pos="1080"/>
                <w:tab w:val="left" w:pos="1296"/>
                <w:tab w:val="left" w:pos="1728"/>
                <w:tab w:val="left" w:pos="2160"/>
                <w:tab w:val="left" w:pos="2592"/>
                <w:tab w:val="left" w:pos="3024"/>
                <w:tab w:val="left" w:pos="3456"/>
                <w:tab w:val="left" w:pos="3888"/>
                <w:tab w:val="right" w:leader="dot" w:pos="9360"/>
              </w:tabs>
              <w:spacing w:after="120"/>
              <w:ind w:left="1080"/>
              <w:rPr>
                <w:spacing w:val="60"/>
                <w:sz w:val="17"/>
              </w:rPr>
            </w:pPr>
            <w:r w:rsidRPr="00476B7F">
              <w:t>Primera parte</w:t>
            </w:r>
            <w:r w:rsidR="00605DD3">
              <w:t>:</w:t>
            </w:r>
            <w:r>
              <w:t xml:space="preserve"> </w:t>
            </w:r>
            <w:r w:rsidRPr="00476B7F">
              <w:t>Medidas de política generales</w:t>
            </w:r>
            <w:r w:rsidR="008E39B7" w:rsidRPr="00476B7F">
              <w:rPr>
                <w:spacing w:val="60"/>
                <w:sz w:val="17"/>
              </w:rPr>
              <w:tab/>
            </w:r>
          </w:p>
        </w:tc>
        <w:tc>
          <w:tcPr>
            <w:tcW w:w="812" w:type="dxa"/>
            <w:gridSpan w:val="2"/>
            <w:shd w:val="clear" w:color="auto" w:fill="auto"/>
            <w:vAlign w:val="bottom"/>
          </w:tcPr>
          <w:p w14:paraId="47014808" w14:textId="13C94086" w:rsidR="008E39B7" w:rsidRPr="00476B7F" w:rsidRDefault="00476B7F" w:rsidP="004E6DD7">
            <w:pPr>
              <w:spacing w:after="120"/>
              <w:jc w:val="right"/>
            </w:pPr>
            <w:r>
              <w:t>3</w:t>
            </w:r>
          </w:p>
        </w:tc>
      </w:tr>
      <w:tr w:rsidR="008E39B7" w:rsidRPr="00605DD3" w14:paraId="4D663B59" w14:textId="77777777" w:rsidTr="008E39B7">
        <w:tblPrEx>
          <w:tblCellMar>
            <w:top w:w="0" w:type="dxa"/>
            <w:bottom w:w="0" w:type="dxa"/>
          </w:tblCellMar>
        </w:tblPrEx>
        <w:tc>
          <w:tcPr>
            <w:tcW w:w="9090" w:type="dxa"/>
            <w:gridSpan w:val="3"/>
            <w:shd w:val="clear" w:color="auto" w:fill="auto"/>
          </w:tcPr>
          <w:p w14:paraId="70186AD7" w14:textId="5294DDB9" w:rsidR="008E39B7" w:rsidRPr="00605DD3" w:rsidRDefault="00605DD3" w:rsidP="00605DD3">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ind w:left="1080"/>
              <w:rPr>
                <w:spacing w:val="60"/>
                <w:sz w:val="17"/>
              </w:rPr>
            </w:pPr>
            <w:r w:rsidRPr="00605DD3">
              <w:t>Segunda parte</w:t>
            </w:r>
            <w:r>
              <w:t xml:space="preserve">: </w:t>
            </w:r>
            <w:r w:rsidRPr="00605DD3">
              <w:t>Situación de las mujeres de Benin con respecto a la Convención sobre la Eliminación de Todas las Formas de Discriminación contra la Mujer</w:t>
            </w:r>
            <w:r>
              <w:rPr>
                <w:spacing w:val="60"/>
                <w:sz w:val="17"/>
              </w:rPr>
              <w:tab/>
            </w:r>
          </w:p>
        </w:tc>
        <w:tc>
          <w:tcPr>
            <w:tcW w:w="812" w:type="dxa"/>
            <w:gridSpan w:val="2"/>
            <w:shd w:val="clear" w:color="auto" w:fill="auto"/>
            <w:vAlign w:val="bottom"/>
          </w:tcPr>
          <w:p w14:paraId="73C7A733" w14:textId="340AD77A" w:rsidR="008E39B7" w:rsidRPr="00605DD3" w:rsidRDefault="00605DD3" w:rsidP="004E6DD7">
            <w:pPr>
              <w:spacing w:after="120"/>
              <w:jc w:val="right"/>
            </w:pPr>
            <w:r>
              <w:t>5</w:t>
            </w:r>
          </w:p>
        </w:tc>
      </w:tr>
      <w:tr w:rsidR="008E39B7" w:rsidRPr="00D25059" w14:paraId="2FC914FE" w14:textId="77777777" w:rsidTr="008E39B7">
        <w:tblPrEx>
          <w:tblCellMar>
            <w:top w:w="0" w:type="dxa"/>
            <w:bottom w:w="0" w:type="dxa"/>
          </w:tblCellMar>
        </w:tblPrEx>
        <w:tc>
          <w:tcPr>
            <w:tcW w:w="9090" w:type="dxa"/>
            <w:gridSpan w:val="3"/>
            <w:shd w:val="clear" w:color="auto" w:fill="auto"/>
          </w:tcPr>
          <w:p w14:paraId="65FFADDB" w14:textId="6E843F95" w:rsidR="008E39B7" w:rsidRPr="00605DD3" w:rsidRDefault="00605DD3" w:rsidP="00605DD3">
            <w:pPr>
              <w:tabs>
                <w:tab w:val="right" w:pos="1080"/>
                <w:tab w:val="left" w:pos="1300"/>
                <w:tab w:val="left" w:pos="1740"/>
                <w:tab w:val="right" w:leader="dot" w:pos="9245"/>
              </w:tabs>
              <w:spacing w:after="120"/>
              <w:ind w:left="1080"/>
              <w:rPr>
                <w:spacing w:val="60"/>
                <w:sz w:val="17"/>
              </w:rPr>
            </w:pPr>
            <w:r w:rsidRPr="00605DD3">
              <w:t>Artículos 1 y 2: discriminación e incorporación de los principios de la Convención sobre la Eliminación de Todas las Formas de Discriminación contra la Mujer en la legislación nacional</w:t>
            </w:r>
            <w:r>
              <w:rPr>
                <w:spacing w:val="60"/>
                <w:sz w:val="17"/>
              </w:rPr>
              <w:tab/>
            </w:r>
          </w:p>
        </w:tc>
        <w:tc>
          <w:tcPr>
            <w:tcW w:w="812" w:type="dxa"/>
            <w:gridSpan w:val="2"/>
            <w:shd w:val="clear" w:color="auto" w:fill="auto"/>
            <w:vAlign w:val="bottom"/>
          </w:tcPr>
          <w:p w14:paraId="1CBD9350" w14:textId="1EF931EC" w:rsidR="008E39B7" w:rsidRPr="00D25059" w:rsidRDefault="00605DD3" w:rsidP="004E6DD7">
            <w:pPr>
              <w:spacing w:after="120"/>
              <w:jc w:val="right"/>
              <w:rPr>
                <w:lang w:val="en-US"/>
              </w:rPr>
            </w:pPr>
            <w:r>
              <w:rPr>
                <w:lang w:val="en-US"/>
              </w:rPr>
              <w:t>5</w:t>
            </w:r>
          </w:p>
        </w:tc>
      </w:tr>
      <w:tr w:rsidR="008E39B7" w:rsidRPr="00195E7F" w14:paraId="4E19DA67" w14:textId="77777777" w:rsidTr="008E39B7">
        <w:tblPrEx>
          <w:tblCellMar>
            <w:top w:w="0" w:type="dxa"/>
            <w:bottom w:w="0" w:type="dxa"/>
          </w:tblCellMar>
        </w:tblPrEx>
        <w:tc>
          <w:tcPr>
            <w:tcW w:w="9090" w:type="dxa"/>
            <w:gridSpan w:val="3"/>
            <w:shd w:val="clear" w:color="auto" w:fill="auto"/>
          </w:tcPr>
          <w:p w14:paraId="50371F33" w14:textId="4372A817" w:rsidR="008E39B7" w:rsidRPr="00195E7F" w:rsidRDefault="00195E7F" w:rsidP="004E6DD7">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080"/>
              <w:rPr>
                <w:spacing w:val="60"/>
                <w:sz w:val="17"/>
              </w:rPr>
            </w:pPr>
            <w:r w:rsidRPr="00DA6359">
              <w:t>Artículos 3 y 4</w:t>
            </w:r>
            <w:r w:rsidRPr="00E158C7">
              <w:t>:</w:t>
            </w:r>
            <w:r w:rsidRPr="00175A80">
              <w:t xml:space="preserve"> d</w:t>
            </w:r>
            <w:r w:rsidRPr="00247B17">
              <w:t>isposiciones</w:t>
            </w:r>
            <w:r w:rsidRPr="00DA6359">
              <w:t xml:space="preserve"> apropiadas y medidas especiales</w:t>
            </w:r>
            <w:r w:rsidR="008E39B7" w:rsidRPr="00195E7F">
              <w:rPr>
                <w:spacing w:val="60"/>
                <w:sz w:val="17"/>
              </w:rPr>
              <w:tab/>
            </w:r>
          </w:p>
        </w:tc>
        <w:tc>
          <w:tcPr>
            <w:tcW w:w="812" w:type="dxa"/>
            <w:gridSpan w:val="2"/>
            <w:shd w:val="clear" w:color="auto" w:fill="auto"/>
            <w:vAlign w:val="bottom"/>
          </w:tcPr>
          <w:p w14:paraId="6DB4D9F1" w14:textId="20A74B0E" w:rsidR="008E39B7" w:rsidRPr="00195E7F" w:rsidRDefault="00195E7F" w:rsidP="004E6DD7">
            <w:pPr>
              <w:spacing w:after="120"/>
              <w:jc w:val="right"/>
            </w:pPr>
            <w:r>
              <w:t>7</w:t>
            </w:r>
          </w:p>
        </w:tc>
      </w:tr>
      <w:tr w:rsidR="008E39B7" w:rsidRPr="00195E7F" w14:paraId="7013C340" w14:textId="77777777" w:rsidTr="008E39B7">
        <w:tblPrEx>
          <w:tblCellMar>
            <w:top w:w="0" w:type="dxa"/>
            <w:bottom w:w="0" w:type="dxa"/>
          </w:tblCellMar>
        </w:tblPrEx>
        <w:tc>
          <w:tcPr>
            <w:tcW w:w="9090" w:type="dxa"/>
            <w:gridSpan w:val="3"/>
            <w:shd w:val="clear" w:color="auto" w:fill="auto"/>
          </w:tcPr>
          <w:p w14:paraId="50DC71F7" w14:textId="42698680" w:rsidR="008E39B7" w:rsidRPr="00195E7F" w:rsidRDefault="00195E7F" w:rsidP="004E6DD7">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ind w:left="1080"/>
              <w:rPr>
                <w:spacing w:val="60"/>
                <w:sz w:val="17"/>
              </w:rPr>
            </w:pPr>
            <w:r w:rsidRPr="00DA6359">
              <w:t xml:space="preserve">Artículo 5: </w:t>
            </w:r>
            <w:r>
              <w:t>e</w:t>
            </w:r>
            <w:r w:rsidRPr="00DA6359">
              <w:t>liminación de estereotipos y actitudes socioculturales discriminatorias</w:t>
            </w:r>
            <w:r w:rsidR="008E39B7" w:rsidRPr="00195E7F">
              <w:rPr>
                <w:spacing w:val="60"/>
                <w:sz w:val="17"/>
              </w:rPr>
              <w:tab/>
            </w:r>
          </w:p>
        </w:tc>
        <w:tc>
          <w:tcPr>
            <w:tcW w:w="812" w:type="dxa"/>
            <w:gridSpan w:val="2"/>
            <w:shd w:val="clear" w:color="auto" w:fill="auto"/>
            <w:vAlign w:val="bottom"/>
          </w:tcPr>
          <w:p w14:paraId="340CF4B0" w14:textId="6559BCB5" w:rsidR="008E39B7" w:rsidRPr="00195E7F" w:rsidRDefault="00195E7F" w:rsidP="004E6DD7">
            <w:pPr>
              <w:spacing w:after="120"/>
              <w:jc w:val="right"/>
            </w:pPr>
            <w:r>
              <w:t>9</w:t>
            </w:r>
          </w:p>
        </w:tc>
      </w:tr>
      <w:tr w:rsidR="008E39B7" w:rsidRPr="00B13125" w14:paraId="1B5220B6" w14:textId="77777777" w:rsidTr="008E39B7">
        <w:tblPrEx>
          <w:tblCellMar>
            <w:top w:w="0" w:type="dxa"/>
            <w:bottom w:w="0" w:type="dxa"/>
          </w:tblCellMar>
        </w:tblPrEx>
        <w:tc>
          <w:tcPr>
            <w:tcW w:w="9090" w:type="dxa"/>
            <w:gridSpan w:val="3"/>
            <w:shd w:val="clear" w:color="auto" w:fill="auto"/>
          </w:tcPr>
          <w:p w14:paraId="41365ABF" w14:textId="456AA2F7" w:rsidR="008E39B7" w:rsidRPr="00B13125" w:rsidRDefault="00B13125" w:rsidP="004E6DD7">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080"/>
              <w:rPr>
                <w:spacing w:val="60"/>
                <w:sz w:val="17"/>
              </w:rPr>
            </w:pPr>
            <w:r w:rsidRPr="00DA6359">
              <w:t xml:space="preserve">Artículo 6: </w:t>
            </w:r>
            <w:r>
              <w:t>s</w:t>
            </w:r>
            <w:r w:rsidRPr="00DA6359">
              <w:t>upresión de la explotación de la mujer</w:t>
            </w:r>
            <w:r w:rsidR="008E39B7" w:rsidRPr="00B13125">
              <w:rPr>
                <w:spacing w:val="60"/>
                <w:sz w:val="17"/>
              </w:rPr>
              <w:tab/>
            </w:r>
          </w:p>
        </w:tc>
        <w:tc>
          <w:tcPr>
            <w:tcW w:w="812" w:type="dxa"/>
            <w:gridSpan w:val="2"/>
            <w:shd w:val="clear" w:color="auto" w:fill="auto"/>
            <w:vAlign w:val="bottom"/>
          </w:tcPr>
          <w:p w14:paraId="5D442BD3" w14:textId="78D1CB32" w:rsidR="008E39B7" w:rsidRPr="00B13125" w:rsidRDefault="00B13125" w:rsidP="004E6DD7">
            <w:pPr>
              <w:spacing w:after="120"/>
              <w:jc w:val="right"/>
            </w:pPr>
            <w:r>
              <w:t>10</w:t>
            </w:r>
          </w:p>
        </w:tc>
      </w:tr>
      <w:tr w:rsidR="008E39B7" w:rsidRPr="00B13125" w14:paraId="5BA6AA00" w14:textId="77777777" w:rsidTr="008E39B7">
        <w:tblPrEx>
          <w:tblCellMar>
            <w:top w:w="0" w:type="dxa"/>
            <w:bottom w:w="0" w:type="dxa"/>
          </w:tblCellMar>
        </w:tblPrEx>
        <w:tc>
          <w:tcPr>
            <w:tcW w:w="9090" w:type="dxa"/>
            <w:gridSpan w:val="3"/>
            <w:shd w:val="clear" w:color="auto" w:fill="auto"/>
          </w:tcPr>
          <w:p w14:paraId="38BD9E8A" w14:textId="5CB5F264" w:rsidR="008E39B7" w:rsidRPr="00B13125" w:rsidRDefault="00B13125" w:rsidP="004E6DD7">
            <w:pPr>
              <w:tabs>
                <w:tab w:val="right" w:pos="1080"/>
                <w:tab w:val="left" w:pos="1296"/>
                <w:tab w:val="right" w:leader="dot" w:pos="9360"/>
              </w:tabs>
              <w:spacing w:after="120"/>
              <w:ind w:left="1080"/>
              <w:rPr>
                <w:spacing w:val="60"/>
                <w:sz w:val="17"/>
              </w:rPr>
            </w:pPr>
            <w:r w:rsidRPr="00DA6359">
              <w:t xml:space="preserve">Artículos 7 y 8: </w:t>
            </w:r>
            <w:r>
              <w:t>p</w:t>
            </w:r>
            <w:r w:rsidRPr="00DA6359">
              <w:t>articipación en la vida pública y política y en los órganos decisorios internacionales</w:t>
            </w:r>
            <w:r w:rsidR="008E39B7" w:rsidRPr="00B13125">
              <w:rPr>
                <w:spacing w:val="60"/>
                <w:sz w:val="17"/>
              </w:rPr>
              <w:tab/>
            </w:r>
          </w:p>
        </w:tc>
        <w:tc>
          <w:tcPr>
            <w:tcW w:w="812" w:type="dxa"/>
            <w:gridSpan w:val="2"/>
            <w:shd w:val="clear" w:color="auto" w:fill="auto"/>
            <w:vAlign w:val="bottom"/>
          </w:tcPr>
          <w:p w14:paraId="5D77E55B" w14:textId="42D21F49" w:rsidR="008E39B7" w:rsidRPr="00B13125" w:rsidRDefault="00B13125" w:rsidP="004E6DD7">
            <w:pPr>
              <w:spacing w:after="120"/>
              <w:jc w:val="right"/>
            </w:pPr>
            <w:r>
              <w:t>11</w:t>
            </w:r>
          </w:p>
        </w:tc>
      </w:tr>
      <w:tr w:rsidR="008E39B7" w:rsidRPr="00B13125" w14:paraId="495C068C" w14:textId="77777777" w:rsidTr="008E39B7">
        <w:tblPrEx>
          <w:tblCellMar>
            <w:top w:w="0" w:type="dxa"/>
            <w:bottom w:w="0" w:type="dxa"/>
          </w:tblCellMar>
        </w:tblPrEx>
        <w:tc>
          <w:tcPr>
            <w:tcW w:w="9090" w:type="dxa"/>
            <w:gridSpan w:val="3"/>
            <w:shd w:val="clear" w:color="auto" w:fill="auto"/>
          </w:tcPr>
          <w:p w14:paraId="23D4A8F4" w14:textId="44698AEA" w:rsidR="008E39B7" w:rsidRPr="00B13125" w:rsidRDefault="00B13125" w:rsidP="004E6DD7">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080"/>
              <w:rPr>
                <w:spacing w:val="60"/>
                <w:sz w:val="17"/>
              </w:rPr>
            </w:pPr>
            <w:r w:rsidRPr="00DA6359">
              <w:t xml:space="preserve">Artículo 9: </w:t>
            </w:r>
            <w:r>
              <w:t>d</w:t>
            </w:r>
            <w:r w:rsidRPr="00DA6359">
              <w:t>erecho a la adquisición, el cambio y la conservación de la nacionalidad</w:t>
            </w:r>
            <w:r w:rsidR="008E39B7" w:rsidRPr="00B13125">
              <w:rPr>
                <w:spacing w:val="60"/>
                <w:sz w:val="17"/>
              </w:rPr>
              <w:tab/>
            </w:r>
          </w:p>
        </w:tc>
        <w:tc>
          <w:tcPr>
            <w:tcW w:w="812" w:type="dxa"/>
            <w:gridSpan w:val="2"/>
            <w:shd w:val="clear" w:color="auto" w:fill="auto"/>
            <w:vAlign w:val="bottom"/>
          </w:tcPr>
          <w:p w14:paraId="30626226" w14:textId="2E53268D" w:rsidR="008E39B7" w:rsidRPr="00B13125" w:rsidRDefault="00B13125" w:rsidP="004E6DD7">
            <w:pPr>
              <w:spacing w:after="120"/>
              <w:jc w:val="right"/>
            </w:pPr>
            <w:r>
              <w:t>14</w:t>
            </w:r>
          </w:p>
        </w:tc>
      </w:tr>
      <w:tr w:rsidR="008E39B7" w:rsidRPr="00B13125" w14:paraId="2CABDBAD" w14:textId="77777777" w:rsidTr="008E39B7">
        <w:tblPrEx>
          <w:tblCellMar>
            <w:top w:w="0" w:type="dxa"/>
            <w:bottom w:w="0" w:type="dxa"/>
          </w:tblCellMar>
        </w:tblPrEx>
        <w:tc>
          <w:tcPr>
            <w:tcW w:w="9090" w:type="dxa"/>
            <w:gridSpan w:val="3"/>
            <w:shd w:val="clear" w:color="auto" w:fill="auto"/>
          </w:tcPr>
          <w:p w14:paraId="6A741248" w14:textId="029E3D38" w:rsidR="008E39B7" w:rsidRPr="00784C21" w:rsidRDefault="001B4FB9" w:rsidP="00093684">
            <w:pPr>
              <w:tabs>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ind w:left="1080"/>
              <w:rPr>
                <w:spacing w:val="60"/>
                <w:sz w:val="17"/>
              </w:rPr>
            </w:pPr>
            <w:r w:rsidRPr="001B4FB9">
              <w:t>Artículo 10: igualdad de derechos a la educación y la formación profesional</w:t>
            </w:r>
            <w:r w:rsidR="00784C21">
              <w:t xml:space="preserve"> </w:t>
            </w:r>
            <w:r w:rsidR="00784C21">
              <w:rPr>
                <w:spacing w:val="60"/>
                <w:sz w:val="17"/>
              </w:rPr>
              <w:tab/>
            </w:r>
          </w:p>
        </w:tc>
        <w:tc>
          <w:tcPr>
            <w:tcW w:w="812" w:type="dxa"/>
            <w:gridSpan w:val="2"/>
            <w:shd w:val="clear" w:color="auto" w:fill="auto"/>
            <w:vAlign w:val="bottom"/>
          </w:tcPr>
          <w:p w14:paraId="01EE43CE" w14:textId="0B9F47F1" w:rsidR="008E39B7" w:rsidRPr="00B13125" w:rsidRDefault="001B4FB9" w:rsidP="004E6DD7">
            <w:pPr>
              <w:spacing w:after="120"/>
              <w:jc w:val="right"/>
            </w:pPr>
            <w:r>
              <w:t>1</w:t>
            </w:r>
            <w:r>
              <w:t>4</w:t>
            </w:r>
          </w:p>
        </w:tc>
      </w:tr>
      <w:tr w:rsidR="008E39B7" w:rsidRPr="00093684" w14:paraId="3BF0BD8F" w14:textId="77777777" w:rsidTr="008E39B7">
        <w:tblPrEx>
          <w:tblCellMar>
            <w:top w:w="0" w:type="dxa"/>
            <w:bottom w:w="0" w:type="dxa"/>
          </w:tblCellMar>
        </w:tblPrEx>
        <w:tc>
          <w:tcPr>
            <w:tcW w:w="9090" w:type="dxa"/>
            <w:gridSpan w:val="3"/>
            <w:shd w:val="clear" w:color="auto" w:fill="auto"/>
          </w:tcPr>
          <w:p w14:paraId="58174B46" w14:textId="3B1D89E2" w:rsidR="008E39B7" w:rsidRPr="00093684" w:rsidRDefault="001B4FB9" w:rsidP="00D25059">
            <w:pPr>
              <w:tabs>
                <w:tab w:val="right" w:pos="1080"/>
                <w:tab w:val="left" w:pos="1296"/>
                <w:tab w:val="left" w:pos="1728"/>
                <w:tab w:val="left" w:pos="2160"/>
                <w:tab w:val="left" w:pos="2592"/>
                <w:tab w:val="left" w:pos="3024"/>
                <w:tab w:val="left" w:pos="3456"/>
                <w:tab w:val="right" w:leader="dot" w:pos="9360"/>
              </w:tabs>
              <w:spacing w:after="120"/>
              <w:ind w:left="1080"/>
              <w:rPr>
                <w:spacing w:val="60"/>
                <w:sz w:val="17"/>
              </w:rPr>
            </w:pPr>
            <w:r w:rsidRPr="00DA6359">
              <w:t xml:space="preserve">Artículo 11: </w:t>
            </w:r>
            <w:r>
              <w:t>i</w:t>
            </w:r>
            <w:r w:rsidRPr="00DA6359">
              <w:t>gualdad de acceso al trabajo</w:t>
            </w:r>
            <w:r w:rsidR="008E39B7" w:rsidRPr="00093684">
              <w:rPr>
                <w:spacing w:val="60"/>
                <w:sz w:val="17"/>
              </w:rPr>
              <w:tab/>
            </w:r>
          </w:p>
        </w:tc>
        <w:tc>
          <w:tcPr>
            <w:tcW w:w="812" w:type="dxa"/>
            <w:gridSpan w:val="2"/>
            <w:shd w:val="clear" w:color="auto" w:fill="auto"/>
            <w:vAlign w:val="bottom"/>
          </w:tcPr>
          <w:p w14:paraId="10AF9B98" w14:textId="030FA174" w:rsidR="008E39B7" w:rsidRPr="00093684" w:rsidRDefault="001B4FB9" w:rsidP="004E6DD7">
            <w:pPr>
              <w:spacing w:after="120"/>
              <w:jc w:val="right"/>
            </w:pPr>
            <w:r>
              <w:t>17</w:t>
            </w:r>
          </w:p>
        </w:tc>
      </w:tr>
      <w:tr w:rsidR="008E39B7" w:rsidRPr="00093684" w14:paraId="1EDF7B3B" w14:textId="77777777" w:rsidTr="008E39B7">
        <w:tblPrEx>
          <w:tblCellMar>
            <w:top w:w="0" w:type="dxa"/>
            <w:bottom w:w="0" w:type="dxa"/>
          </w:tblCellMar>
        </w:tblPrEx>
        <w:tc>
          <w:tcPr>
            <w:tcW w:w="9090" w:type="dxa"/>
            <w:gridSpan w:val="3"/>
            <w:shd w:val="clear" w:color="auto" w:fill="auto"/>
          </w:tcPr>
          <w:p w14:paraId="1DA4D84A" w14:textId="44441E23" w:rsidR="008E39B7" w:rsidRPr="00093684" w:rsidRDefault="001B4FB9" w:rsidP="00093684">
            <w:pPr>
              <w:tabs>
                <w:tab w:val="right" w:pos="1080"/>
                <w:tab w:val="left" w:pos="1300"/>
                <w:tab w:val="left" w:pos="1740"/>
                <w:tab w:val="left" w:pos="2180"/>
                <w:tab w:val="right" w:leader="dot" w:pos="9245"/>
              </w:tabs>
              <w:spacing w:after="120"/>
              <w:ind w:left="1080"/>
              <w:rPr>
                <w:spacing w:val="60"/>
                <w:sz w:val="17"/>
              </w:rPr>
            </w:pPr>
            <w:r w:rsidRPr="00AE1F21">
              <w:t>Artículo 12: igualdad de acceso a los servicios</w:t>
            </w:r>
            <w:r w:rsidRPr="00DA6359">
              <w:t xml:space="preserve"> de atención de la salud</w:t>
            </w:r>
            <w:r>
              <w:rPr>
                <w:spacing w:val="60"/>
                <w:sz w:val="17"/>
              </w:rPr>
              <w:tab/>
            </w:r>
          </w:p>
        </w:tc>
        <w:tc>
          <w:tcPr>
            <w:tcW w:w="812" w:type="dxa"/>
            <w:gridSpan w:val="2"/>
            <w:shd w:val="clear" w:color="auto" w:fill="auto"/>
            <w:vAlign w:val="bottom"/>
          </w:tcPr>
          <w:p w14:paraId="580A5158" w14:textId="7840DA49" w:rsidR="008E39B7" w:rsidRPr="00093684" w:rsidRDefault="001B4FB9" w:rsidP="004E6DD7">
            <w:pPr>
              <w:spacing w:after="120"/>
              <w:jc w:val="right"/>
            </w:pPr>
            <w:r>
              <w:t>17</w:t>
            </w:r>
          </w:p>
        </w:tc>
      </w:tr>
      <w:tr w:rsidR="008E39B7" w:rsidRPr="00093684" w14:paraId="688FC19B" w14:textId="77777777" w:rsidTr="008E39B7">
        <w:tblPrEx>
          <w:tblCellMar>
            <w:top w:w="0" w:type="dxa"/>
            <w:bottom w:w="0" w:type="dxa"/>
          </w:tblCellMar>
        </w:tblPrEx>
        <w:tc>
          <w:tcPr>
            <w:tcW w:w="9090" w:type="dxa"/>
            <w:gridSpan w:val="3"/>
            <w:shd w:val="clear" w:color="auto" w:fill="auto"/>
          </w:tcPr>
          <w:p w14:paraId="7E874D3D" w14:textId="2E6133E3" w:rsidR="008E39B7" w:rsidRPr="00093684" w:rsidRDefault="001B4FB9" w:rsidP="00093684">
            <w:pPr>
              <w:tabs>
                <w:tab w:val="right" w:pos="1080"/>
                <w:tab w:val="left" w:pos="1300"/>
                <w:tab w:val="right" w:leader="dot" w:pos="9245"/>
              </w:tabs>
              <w:spacing w:after="120"/>
              <w:ind w:left="1080"/>
              <w:rPr>
                <w:spacing w:val="60"/>
                <w:sz w:val="17"/>
              </w:rPr>
            </w:pPr>
            <w:r w:rsidRPr="00DA6359">
              <w:t xml:space="preserve">Artículo 13: </w:t>
            </w:r>
            <w:r>
              <w:t>v</w:t>
            </w:r>
            <w:r w:rsidRPr="00DA6359">
              <w:t>ida económica y social de las mujeres</w:t>
            </w:r>
            <w:r w:rsidR="008E39B7" w:rsidRPr="00093684">
              <w:rPr>
                <w:spacing w:val="60"/>
                <w:sz w:val="17"/>
              </w:rPr>
              <w:tab/>
            </w:r>
          </w:p>
        </w:tc>
        <w:tc>
          <w:tcPr>
            <w:tcW w:w="812" w:type="dxa"/>
            <w:gridSpan w:val="2"/>
            <w:shd w:val="clear" w:color="auto" w:fill="auto"/>
            <w:vAlign w:val="bottom"/>
          </w:tcPr>
          <w:p w14:paraId="27AB0FF4" w14:textId="2447CBED" w:rsidR="008E39B7" w:rsidRPr="00093684" w:rsidRDefault="001B4FB9" w:rsidP="004E6DD7">
            <w:pPr>
              <w:spacing w:after="120"/>
              <w:jc w:val="right"/>
            </w:pPr>
            <w:r>
              <w:t>19</w:t>
            </w:r>
          </w:p>
        </w:tc>
      </w:tr>
      <w:tr w:rsidR="008E39B7" w:rsidRPr="00B13125" w14:paraId="4B811BA6" w14:textId="77777777" w:rsidTr="008E39B7">
        <w:tblPrEx>
          <w:tblCellMar>
            <w:top w:w="0" w:type="dxa"/>
            <w:bottom w:w="0" w:type="dxa"/>
          </w:tblCellMar>
        </w:tblPrEx>
        <w:tc>
          <w:tcPr>
            <w:tcW w:w="9090" w:type="dxa"/>
            <w:gridSpan w:val="3"/>
            <w:shd w:val="clear" w:color="auto" w:fill="auto"/>
          </w:tcPr>
          <w:p w14:paraId="6E033976" w14:textId="2094A1C3" w:rsidR="008E39B7" w:rsidRPr="00B13125" w:rsidRDefault="00B13125" w:rsidP="004E6DD7">
            <w:pPr>
              <w:tabs>
                <w:tab w:val="right" w:pos="1080"/>
                <w:tab w:val="left" w:pos="1296"/>
                <w:tab w:val="left" w:pos="1728"/>
                <w:tab w:val="left" w:pos="2160"/>
                <w:tab w:val="left" w:pos="2592"/>
                <w:tab w:val="left" w:pos="3024"/>
                <w:tab w:val="left" w:pos="3456"/>
                <w:tab w:val="left" w:pos="3888"/>
                <w:tab w:val="right" w:leader="dot" w:pos="9360"/>
              </w:tabs>
              <w:spacing w:after="120"/>
              <w:ind w:left="1080"/>
              <w:rPr>
                <w:spacing w:val="60"/>
                <w:sz w:val="17"/>
              </w:rPr>
            </w:pPr>
            <w:r w:rsidRPr="00DA6359">
              <w:t xml:space="preserve">Artículo 14: </w:t>
            </w:r>
            <w:r>
              <w:t>d</w:t>
            </w:r>
            <w:r w:rsidRPr="00DA6359">
              <w:t>erechos de las mujeres de las zonas rurales</w:t>
            </w:r>
            <w:r w:rsidR="008E39B7" w:rsidRPr="00B13125">
              <w:rPr>
                <w:spacing w:val="60"/>
                <w:sz w:val="17"/>
              </w:rPr>
              <w:tab/>
            </w:r>
          </w:p>
        </w:tc>
        <w:tc>
          <w:tcPr>
            <w:tcW w:w="812" w:type="dxa"/>
            <w:gridSpan w:val="2"/>
            <w:shd w:val="clear" w:color="auto" w:fill="auto"/>
            <w:vAlign w:val="bottom"/>
          </w:tcPr>
          <w:p w14:paraId="0CC06220" w14:textId="2097BDDA" w:rsidR="008E39B7" w:rsidRPr="00B13125" w:rsidRDefault="00B13125" w:rsidP="004E6DD7">
            <w:pPr>
              <w:spacing w:after="120"/>
              <w:jc w:val="right"/>
            </w:pPr>
            <w:r>
              <w:t>21</w:t>
            </w:r>
          </w:p>
        </w:tc>
      </w:tr>
      <w:tr w:rsidR="008E39B7" w:rsidRPr="00093684" w14:paraId="03DFB002" w14:textId="77777777" w:rsidTr="008E39B7">
        <w:tblPrEx>
          <w:tblCellMar>
            <w:top w:w="0" w:type="dxa"/>
            <w:bottom w:w="0" w:type="dxa"/>
          </w:tblCellMar>
        </w:tblPrEx>
        <w:tc>
          <w:tcPr>
            <w:tcW w:w="9090" w:type="dxa"/>
            <w:gridSpan w:val="3"/>
            <w:shd w:val="clear" w:color="auto" w:fill="auto"/>
          </w:tcPr>
          <w:p w14:paraId="330E87B9" w14:textId="271FD4A2" w:rsidR="008E39B7" w:rsidRPr="00EA1C45" w:rsidRDefault="009B5EA0" w:rsidP="00EA1C45">
            <w:pPr>
              <w:tabs>
                <w:tab w:val="right" w:pos="1080"/>
                <w:tab w:val="left" w:pos="1300"/>
                <w:tab w:val="left" w:pos="1740"/>
                <w:tab w:val="left" w:pos="2180"/>
                <w:tab w:val="left" w:pos="2620"/>
                <w:tab w:val="left" w:pos="3060"/>
                <w:tab w:val="left" w:pos="3500"/>
                <w:tab w:val="right" w:leader="dot" w:pos="9245"/>
              </w:tabs>
              <w:spacing w:after="120"/>
              <w:ind w:left="1080"/>
              <w:rPr>
                <w:spacing w:val="60"/>
                <w:sz w:val="17"/>
              </w:rPr>
            </w:pPr>
            <w:r w:rsidRPr="00DA6359">
              <w:t xml:space="preserve">Artículo 15: </w:t>
            </w:r>
            <w:r>
              <w:t>i</w:t>
            </w:r>
            <w:r w:rsidRPr="00DA6359">
              <w:t>gualdad ante la ley</w:t>
            </w:r>
            <w:r w:rsidR="008E39B7" w:rsidRPr="00093684">
              <w:rPr>
                <w:spacing w:val="60"/>
                <w:sz w:val="17"/>
              </w:rPr>
              <w:tab/>
            </w:r>
          </w:p>
        </w:tc>
        <w:tc>
          <w:tcPr>
            <w:tcW w:w="812" w:type="dxa"/>
            <w:gridSpan w:val="2"/>
            <w:shd w:val="clear" w:color="auto" w:fill="auto"/>
            <w:vAlign w:val="bottom"/>
          </w:tcPr>
          <w:p w14:paraId="4F798492" w14:textId="536D9EC8" w:rsidR="008E39B7" w:rsidRPr="00093684" w:rsidRDefault="009B5EA0" w:rsidP="004E6DD7">
            <w:pPr>
              <w:spacing w:after="120"/>
              <w:jc w:val="right"/>
            </w:pPr>
            <w:r>
              <w:t>22</w:t>
            </w:r>
          </w:p>
        </w:tc>
      </w:tr>
      <w:tr w:rsidR="008E39B7" w:rsidRPr="00093684" w14:paraId="0B17210A" w14:textId="77777777" w:rsidTr="008E39B7">
        <w:tblPrEx>
          <w:tblCellMar>
            <w:top w:w="0" w:type="dxa"/>
            <w:bottom w:w="0" w:type="dxa"/>
          </w:tblCellMar>
        </w:tblPrEx>
        <w:tc>
          <w:tcPr>
            <w:tcW w:w="9090" w:type="dxa"/>
            <w:gridSpan w:val="3"/>
            <w:shd w:val="clear" w:color="auto" w:fill="auto"/>
          </w:tcPr>
          <w:p w14:paraId="376FDD79" w14:textId="3D76522E" w:rsidR="008E39B7" w:rsidRPr="00093684" w:rsidRDefault="009B5EA0" w:rsidP="004E6DD7">
            <w:pPr>
              <w:tabs>
                <w:tab w:val="right" w:pos="1080"/>
                <w:tab w:val="left" w:pos="1296"/>
                <w:tab w:val="left" w:pos="1728"/>
                <w:tab w:val="left" w:pos="2160"/>
                <w:tab w:val="left" w:pos="2592"/>
                <w:tab w:val="left" w:pos="3024"/>
                <w:tab w:val="left" w:pos="3456"/>
                <w:tab w:val="left" w:pos="3888"/>
                <w:tab w:val="right" w:leader="dot" w:pos="9360"/>
              </w:tabs>
              <w:spacing w:after="120"/>
              <w:ind w:left="1080"/>
              <w:rPr>
                <w:spacing w:val="60"/>
                <w:sz w:val="17"/>
              </w:rPr>
            </w:pPr>
            <w:r w:rsidRPr="00DA6359">
              <w:t xml:space="preserve">Artículo 16: </w:t>
            </w:r>
            <w:r>
              <w:t>m</w:t>
            </w:r>
            <w:r w:rsidRPr="00DA6359">
              <w:t>atrimonio y vida familiar</w:t>
            </w:r>
            <w:r w:rsidR="008E39B7" w:rsidRPr="00093684">
              <w:rPr>
                <w:spacing w:val="60"/>
                <w:sz w:val="17"/>
              </w:rPr>
              <w:tab/>
            </w:r>
          </w:p>
        </w:tc>
        <w:tc>
          <w:tcPr>
            <w:tcW w:w="812" w:type="dxa"/>
            <w:gridSpan w:val="2"/>
            <w:shd w:val="clear" w:color="auto" w:fill="auto"/>
            <w:vAlign w:val="bottom"/>
          </w:tcPr>
          <w:p w14:paraId="59902CE5" w14:textId="196C7349" w:rsidR="008E39B7" w:rsidRPr="00093684" w:rsidRDefault="009B5EA0" w:rsidP="004E6DD7">
            <w:pPr>
              <w:spacing w:after="120"/>
              <w:jc w:val="right"/>
            </w:pPr>
            <w:r>
              <w:t>22</w:t>
            </w:r>
          </w:p>
        </w:tc>
      </w:tr>
      <w:tr w:rsidR="008E39B7" w:rsidRPr="00B04CF0" w14:paraId="27DE2E89" w14:textId="77777777" w:rsidTr="008E39B7">
        <w:tblPrEx>
          <w:tblCellMar>
            <w:top w:w="0" w:type="dxa"/>
            <w:bottom w:w="0" w:type="dxa"/>
          </w:tblCellMar>
        </w:tblPrEx>
        <w:tc>
          <w:tcPr>
            <w:tcW w:w="9090" w:type="dxa"/>
            <w:gridSpan w:val="3"/>
            <w:shd w:val="clear" w:color="auto" w:fill="auto"/>
          </w:tcPr>
          <w:p w14:paraId="115B39ED" w14:textId="4CFEAC2E" w:rsidR="008E39B7" w:rsidRPr="0015002F" w:rsidRDefault="008E39B7" w:rsidP="004E6DD7">
            <w:pPr>
              <w:tabs>
                <w:tab w:val="right" w:pos="1080"/>
                <w:tab w:val="left" w:pos="1296"/>
                <w:tab w:val="left" w:pos="1728"/>
                <w:tab w:val="right" w:leader="dot" w:pos="9360"/>
              </w:tabs>
              <w:spacing w:after="120"/>
              <w:ind w:left="1080"/>
              <w:rPr>
                <w:spacing w:val="60"/>
                <w:sz w:val="17"/>
              </w:rPr>
            </w:pPr>
            <w:r w:rsidRPr="00B04CF0">
              <w:t>Conclusi</w:t>
            </w:r>
            <w:r w:rsidR="00D25059">
              <w:t>ó</w:t>
            </w:r>
            <w:r w:rsidRPr="00B04CF0">
              <w:t>n</w:t>
            </w:r>
            <w:r>
              <w:rPr>
                <w:spacing w:val="60"/>
                <w:sz w:val="17"/>
              </w:rPr>
              <w:tab/>
            </w:r>
          </w:p>
        </w:tc>
        <w:tc>
          <w:tcPr>
            <w:tcW w:w="812" w:type="dxa"/>
            <w:gridSpan w:val="2"/>
            <w:shd w:val="clear" w:color="auto" w:fill="auto"/>
            <w:vAlign w:val="bottom"/>
          </w:tcPr>
          <w:p w14:paraId="73CA02E6" w14:textId="04C3F1B4" w:rsidR="008E39B7" w:rsidRPr="00B04CF0" w:rsidRDefault="009B5EA0" w:rsidP="004E6DD7">
            <w:pPr>
              <w:spacing w:after="120"/>
              <w:jc w:val="right"/>
            </w:pPr>
            <w:r>
              <w:t>23</w:t>
            </w:r>
          </w:p>
        </w:tc>
      </w:tr>
      <w:bookmarkEnd w:id="1"/>
    </w:tbl>
    <w:p w14:paraId="60DCD282" w14:textId="3BF2156D" w:rsidR="008E39B7" w:rsidRDefault="008E39B7" w:rsidP="003501AC">
      <w:pPr>
        <w:pStyle w:val="SingleTxt"/>
        <w:rPr>
          <w:lang w:val="es-ES_tradnl"/>
        </w:rPr>
      </w:pPr>
    </w:p>
    <w:p w14:paraId="512CC2A6" w14:textId="3D344228" w:rsidR="003501AC" w:rsidRDefault="003501AC" w:rsidP="003501AC">
      <w:pPr>
        <w:pStyle w:val="SingleTxt"/>
        <w:rPr>
          <w:lang w:val="es-ES_tradnl"/>
        </w:rPr>
      </w:pPr>
    </w:p>
    <w:p w14:paraId="18DAC8EF" w14:textId="1C5B287B" w:rsidR="003501AC" w:rsidRDefault="003501AC">
      <w:pPr>
        <w:suppressAutoHyphens w:val="0"/>
        <w:spacing w:after="200" w:line="276" w:lineRule="auto"/>
        <w:rPr>
          <w:kern w:val="14"/>
          <w:lang w:val="es-ES_tradnl"/>
        </w:rPr>
      </w:pPr>
      <w:r>
        <w:rPr>
          <w:lang w:val="es-ES_tradnl"/>
        </w:rPr>
        <w:br w:type="page"/>
      </w:r>
    </w:p>
    <w:p w14:paraId="0F418BBD" w14:textId="5CA88CF3" w:rsidR="003501AC" w:rsidRDefault="003501AC" w:rsidP="003501A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501AC">
        <w:rPr>
          <w:lang w:val="es-ES_tradnl"/>
        </w:rPr>
        <w:lastRenderedPageBreak/>
        <w:tab/>
      </w:r>
      <w:r w:rsidRPr="003501AC">
        <w:rPr>
          <w:lang w:val="es-ES_tradnl"/>
        </w:rPr>
        <w:tab/>
        <w:t>Introducción</w:t>
      </w:r>
    </w:p>
    <w:p w14:paraId="49343F23" w14:textId="7466FB07" w:rsidR="003501AC" w:rsidRPr="003501AC" w:rsidRDefault="003501AC" w:rsidP="003501AC">
      <w:pPr>
        <w:pStyle w:val="SingleTxt"/>
        <w:spacing w:after="0" w:line="120" w:lineRule="exact"/>
        <w:rPr>
          <w:sz w:val="10"/>
          <w:lang w:val="es-ES_tradnl"/>
        </w:rPr>
      </w:pPr>
    </w:p>
    <w:p w14:paraId="2DB9292A" w14:textId="336D0035" w:rsidR="003501AC" w:rsidRPr="003501AC" w:rsidRDefault="003501AC" w:rsidP="003501AC">
      <w:pPr>
        <w:pStyle w:val="SingleTxt"/>
        <w:spacing w:after="0" w:line="120" w:lineRule="exact"/>
        <w:rPr>
          <w:sz w:val="10"/>
          <w:lang w:val="es-ES_tradnl"/>
        </w:rPr>
      </w:pPr>
    </w:p>
    <w:p w14:paraId="609A9CA9" w14:textId="381D6F46" w:rsidR="003501AC" w:rsidRPr="003501AC" w:rsidRDefault="003501AC" w:rsidP="003501AC">
      <w:pPr>
        <w:pStyle w:val="SingleTxt"/>
        <w:numPr>
          <w:ilvl w:val="0"/>
          <w:numId w:val="6"/>
        </w:numPr>
        <w:ind w:left="1267"/>
        <w:rPr>
          <w:lang w:val="es-ES_tradnl"/>
        </w:rPr>
      </w:pPr>
      <w:r w:rsidRPr="003501AC">
        <w:rPr>
          <w:lang w:val="es-ES_tradnl"/>
        </w:rPr>
        <w:t>Este informe periódico se presenta de conformidad con el artículo 18 de la Convención sobre la Eliminación de Todas las Formas de Discriminación contra la Mujer.</w:t>
      </w:r>
    </w:p>
    <w:p w14:paraId="702CBE3D" w14:textId="51AFD406" w:rsidR="003501AC" w:rsidRDefault="003501AC" w:rsidP="003501AC">
      <w:pPr>
        <w:pStyle w:val="SingleTxt"/>
        <w:numPr>
          <w:ilvl w:val="0"/>
          <w:numId w:val="6"/>
        </w:numPr>
        <w:ind w:left="1267"/>
        <w:rPr>
          <w:lang w:val="es-ES_tradnl"/>
        </w:rPr>
      </w:pPr>
      <w:r w:rsidRPr="003501AC">
        <w:rPr>
          <w:lang w:val="es-ES_tradnl"/>
        </w:rPr>
        <w:t>El informe, que debería abarcar el período 2014-2017, según las últimas observaciones finales del Comité para la Eliminación de la Discriminación contra la Mujer, incluye los datos de 2017 a 2019.</w:t>
      </w:r>
    </w:p>
    <w:p w14:paraId="1AC14719" w14:textId="04B26A63" w:rsidR="004A4CB5" w:rsidRPr="004A4CB5" w:rsidRDefault="004A4CB5" w:rsidP="004A4CB5">
      <w:pPr>
        <w:pStyle w:val="SingleTxt"/>
        <w:numPr>
          <w:ilvl w:val="0"/>
          <w:numId w:val="6"/>
        </w:numPr>
        <w:ind w:left="1267"/>
        <w:rPr>
          <w:lang w:val="es-ES_tradnl"/>
        </w:rPr>
      </w:pPr>
      <w:r w:rsidRPr="004A4CB5">
        <w:rPr>
          <w:lang w:val="es-ES_tradnl"/>
        </w:rPr>
        <w:t>Durante el período que abarca el informe, Benin adoptó varias medidas para poner fin a los comportamientos y prácticas discriminatorias contra las mujeres. Estas han mejorado significativamente la situación de las mujeres y han logrado reducir las desigualdades entre hombres y mujeres, proporcionando a las mujeres los mismos derechos y oportunidades que se contemplan en diversos documentos y estrategias de desarrollo mundiales, incluidos los Objetivos de Desarrollo Sostenible (ODS).</w:t>
      </w:r>
    </w:p>
    <w:p w14:paraId="03D15A1C" w14:textId="4CD7BEF3" w:rsidR="004A4CB5" w:rsidRPr="004A4CB5" w:rsidRDefault="004A4CB5" w:rsidP="004A4CB5">
      <w:pPr>
        <w:pStyle w:val="SingleTxt"/>
        <w:numPr>
          <w:ilvl w:val="0"/>
          <w:numId w:val="6"/>
        </w:numPr>
        <w:ind w:left="1267"/>
        <w:rPr>
          <w:lang w:val="es-ES_tradnl"/>
        </w:rPr>
      </w:pPr>
      <w:r w:rsidRPr="004A4CB5">
        <w:rPr>
          <w:lang w:val="es-ES_tradnl"/>
        </w:rPr>
        <w:t>Sin embargo, cabe subrayar que en Benin siguen existiendo prácticas discriminatorias contra la mujer debido a la persistencia de los obstáculos sociológicos y a determinados hábitos consuetudinarios y culturales que encasillan a la gran mayoría de mujeres en roles tradicionales y secundarios.</w:t>
      </w:r>
    </w:p>
    <w:p w14:paraId="117A975A" w14:textId="396F462E" w:rsidR="004A4CB5" w:rsidRPr="004A4CB5" w:rsidRDefault="004A4CB5" w:rsidP="004A4CB5">
      <w:pPr>
        <w:pStyle w:val="SingleTxt"/>
        <w:numPr>
          <w:ilvl w:val="0"/>
          <w:numId w:val="6"/>
        </w:numPr>
        <w:ind w:left="1267"/>
        <w:rPr>
          <w:lang w:val="es-ES_tradnl"/>
        </w:rPr>
      </w:pPr>
      <w:r w:rsidRPr="004A4CB5">
        <w:rPr>
          <w:lang w:val="es-ES_tradnl"/>
        </w:rPr>
        <w:t>El presente informe brinda a Benin la oportunidad de exponer la situación jurídica actual de las mujeres en el país, evaluar los progresos realizados y determinar los retos que sigue enfrentando en el cumplimiento de sus compromisos internacionales en materia de derechos de la mujer.</w:t>
      </w:r>
    </w:p>
    <w:p w14:paraId="270D0D7F" w14:textId="1D6F6C5A" w:rsidR="004A4CB5" w:rsidRPr="004A4CB5" w:rsidRDefault="004A4CB5" w:rsidP="004A4CB5">
      <w:pPr>
        <w:pStyle w:val="SingleTxt"/>
        <w:numPr>
          <w:ilvl w:val="0"/>
          <w:numId w:val="6"/>
        </w:numPr>
        <w:ind w:left="1267"/>
        <w:rPr>
          <w:lang w:val="es-ES_tradnl"/>
        </w:rPr>
      </w:pPr>
      <w:r w:rsidRPr="004A4CB5">
        <w:rPr>
          <w:lang w:val="es-ES_tradnl"/>
        </w:rPr>
        <w:t>Para elaborar el informe se siguió un proceso inclusivo y participativo en el que las estructuras estatales y los agentes de la sociedad civil ayudaron a reunir información, compilarla y validarla. El Programa de las Naciones Unidas para el Desarrollo (PNUD) prestó apoyo en el proceso a través del Proyecto de Apoyo al Acceso a la Justicia y la Rendición de Cuentas.</w:t>
      </w:r>
    </w:p>
    <w:p w14:paraId="3ACB84A6" w14:textId="2F93A4BB" w:rsidR="004A4CB5" w:rsidRPr="004A4CB5" w:rsidRDefault="004A4CB5" w:rsidP="004A4CB5">
      <w:pPr>
        <w:pStyle w:val="SingleTxt"/>
        <w:numPr>
          <w:ilvl w:val="0"/>
          <w:numId w:val="6"/>
        </w:numPr>
        <w:ind w:left="1267"/>
        <w:rPr>
          <w:lang w:val="es-ES_tradnl"/>
        </w:rPr>
      </w:pPr>
      <w:r w:rsidRPr="004A4CB5">
        <w:rPr>
          <w:lang w:val="es-ES_tradnl"/>
        </w:rPr>
        <w:t>En la primera parte del informe se presenta información política general sobre el período que se examina, mientras que en la segunda parte se destacan las acciones y las medidas adoptadas por Benin en relación con los distintos artículos de la Convención sobre la Eliminación de Todas las Formas de Discriminación contra la Mujer, y se subrayan las dificultades asociadas a la aplicación de la Convención.</w:t>
      </w:r>
    </w:p>
    <w:p w14:paraId="2CACA108" w14:textId="2CF48EC4" w:rsidR="004A4CB5" w:rsidRPr="004A4CB5" w:rsidRDefault="004A4CB5" w:rsidP="004A4CB5">
      <w:pPr>
        <w:pStyle w:val="SingleTxt"/>
        <w:numPr>
          <w:ilvl w:val="0"/>
          <w:numId w:val="6"/>
        </w:numPr>
        <w:ind w:left="1267"/>
        <w:rPr>
          <w:lang w:val="es-ES_tradnl"/>
        </w:rPr>
      </w:pPr>
      <w:r w:rsidRPr="004A4CB5">
        <w:rPr>
          <w:lang w:val="es-ES_tradnl"/>
        </w:rPr>
        <w:t>La mayor parte de la información que figura en el informe se ha obtenido de fuentes gubernamentales. No se utilizan notas a pie de página.</w:t>
      </w:r>
    </w:p>
    <w:p w14:paraId="07759907" w14:textId="77777777" w:rsidR="004A4CB5" w:rsidRPr="004A4CB5" w:rsidRDefault="004A4CB5" w:rsidP="004A4CB5">
      <w:pPr>
        <w:pStyle w:val="SingleTxt"/>
        <w:spacing w:after="0" w:line="120" w:lineRule="exact"/>
        <w:rPr>
          <w:sz w:val="10"/>
        </w:rPr>
      </w:pPr>
    </w:p>
    <w:p w14:paraId="4D55184F" w14:textId="77777777" w:rsidR="004A4CB5" w:rsidRPr="004A4CB5" w:rsidRDefault="004A4CB5" w:rsidP="004A4CB5">
      <w:pPr>
        <w:pStyle w:val="SingleTxt"/>
        <w:spacing w:after="0" w:line="120" w:lineRule="exact"/>
        <w:rPr>
          <w:sz w:val="10"/>
        </w:rPr>
      </w:pPr>
    </w:p>
    <w:p w14:paraId="75AA89BE" w14:textId="457C51A6" w:rsidR="004A4CB5" w:rsidRDefault="004A4CB5" w:rsidP="004A4CB5">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6359">
        <w:tab/>
      </w:r>
      <w:r w:rsidRPr="00DA6359">
        <w:tab/>
        <w:t>Primera parte</w:t>
      </w:r>
    </w:p>
    <w:p w14:paraId="2A73360F" w14:textId="549261B8" w:rsidR="004A4CB5" w:rsidRDefault="004A4CB5" w:rsidP="004A4CB5">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75A80">
        <w:tab/>
      </w:r>
      <w:r w:rsidRPr="00175A80">
        <w:tab/>
      </w:r>
      <w:r w:rsidRPr="00B100C2">
        <w:t>Medidas de política</w:t>
      </w:r>
      <w:r w:rsidRPr="00DA6359">
        <w:t xml:space="preserve"> generales </w:t>
      </w:r>
    </w:p>
    <w:p w14:paraId="0EBBB394" w14:textId="51E4DF2D" w:rsidR="004A4CB5" w:rsidRPr="004A4CB5" w:rsidRDefault="004A4CB5" w:rsidP="004A4CB5">
      <w:pPr>
        <w:pStyle w:val="SingleTxt"/>
        <w:spacing w:after="0" w:line="120" w:lineRule="exact"/>
        <w:rPr>
          <w:sz w:val="10"/>
        </w:rPr>
      </w:pPr>
    </w:p>
    <w:p w14:paraId="545293D8" w14:textId="7EFE9EC8" w:rsidR="004A4CB5" w:rsidRPr="004A4CB5" w:rsidRDefault="004A4CB5" w:rsidP="004A4CB5">
      <w:pPr>
        <w:pStyle w:val="SingleTxt"/>
        <w:spacing w:after="0" w:line="120" w:lineRule="exact"/>
        <w:rPr>
          <w:sz w:val="10"/>
        </w:rPr>
      </w:pPr>
    </w:p>
    <w:p w14:paraId="20EDB6FE" w14:textId="6A610FBD" w:rsidR="004A4CB5" w:rsidRPr="00DA6359" w:rsidRDefault="004A4CB5" w:rsidP="004A4CB5">
      <w:pPr>
        <w:pStyle w:val="SingleTxt"/>
        <w:numPr>
          <w:ilvl w:val="0"/>
          <w:numId w:val="6"/>
        </w:numPr>
        <w:ind w:left="1267"/>
        <w:rPr>
          <w:bCs/>
        </w:rPr>
      </w:pPr>
      <w:r w:rsidRPr="00DA6359">
        <w:t xml:space="preserve">Según el </w:t>
      </w:r>
      <w:r>
        <w:t>c</w:t>
      </w:r>
      <w:r w:rsidRPr="00DA6359">
        <w:t xml:space="preserve">uarto </w:t>
      </w:r>
      <w:r>
        <w:t>c</w:t>
      </w:r>
      <w:r w:rsidRPr="00DA6359">
        <w:t xml:space="preserve">enso </w:t>
      </w:r>
      <w:r>
        <w:t>g</w:t>
      </w:r>
      <w:r w:rsidRPr="00DA6359">
        <w:t xml:space="preserve">eneral de </w:t>
      </w:r>
      <w:r>
        <w:t>p</w:t>
      </w:r>
      <w:r w:rsidRPr="00DA6359">
        <w:t xml:space="preserve">oblación y </w:t>
      </w:r>
      <w:r>
        <w:t>v</w:t>
      </w:r>
      <w:r w:rsidRPr="00DA6359">
        <w:t>ivienda, Benin tiene 10.008.749 habitantes</w:t>
      </w:r>
      <w:r>
        <w:t xml:space="preserve">; </w:t>
      </w:r>
      <w:r w:rsidRPr="00DA6359">
        <w:t>de ellos</w:t>
      </w:r>
      <w:r>
        <w:t>,</w:t>
      </w:r>
      <w:r w:rsidRPr="00DA6359">
        <w:t xml:space="preserve"> el 51,2 % son mujeres y el 56,9</w:t>
      </w:r>
      <w:r>
        <w:t> </w:t>
      </w:r>
      <w:r w:rsidRPr="00DA6359">
        <w:t>% jóvenes menores de 20 años. En 2018, la población se estimaba en 11.496.140 habitantes</w:t>
      </w:r>
      <w:r>
        <w:t xml:space="preserve">, </w:t>
      </w:r>
      <w:r w:rsidRPr="00DA6359">
        <w:t>5.849.081</w:t>
      </w:r>
      <w:r>
        <w:t xml:space="preserve"> de ellos</w:t>
      </w:r>
      <w:r w:rsidRPr="00DA6359">
        <w:t xml:space="preserve"> mujeres. </w:t>
      </w:r>
    </w:p>
    <w:p w14:paraId="5A91E412" w14:textId="62D6B8C3" w:rsidR="004A4CB5" w:rsidRPr="004A4CB5" w:rsidRDefault="004A4CB5" w:rsidP="004A4CB5">
      <w:pPr>
        <w:pStyle w:val="SingleTxt"/>
        <w:numPr>
          <w:ilvl w:val="0"/>
          <w:numId w:val="6"/>
        </w:numPr>
        <w:tabs>
          <w:tab w:val="num" w:pos="2804"/>
        </w:tabs>
        <w:ind w:left="1267"/>
      </w:pPr>
      <w:r w:rsidRPr="00DA6359">
        <w:t xml:space="preserve">Según el documento de </w:t>
      </w:r>
      <w:r w:rsidRPr="00B55480">
        <w:t xml:space="preserve">análisis </w:t>
      </w:r>
      <w:r>
        <w:t>sobre los principales indicadores sociodemográficos y económicos del c</w:t>
      </w:r>
      <w:r w:rsidRPr="00DA6359">
        <w:t xml:space="preserve">uarto </w:t>
      </w:r>
      <w:r>
        <w:t>c</w:t>
      </w:r>
      <w:r w:rsidRPr="00DA6359">
        <w:t xml:space="preserve">enso </w:t>
      </w:r>
      <w:r>
        <w:t>g</w:t>
      </w:r>
      <w:r w:rsidRPr="00DA6359">
        <w:t xml:space="preserve">eneral de </w:t>
      </w:r>
      <w:r>
        <w:t>p</w:t>
      </w:r>
      <w:r w:rsidRPr="00DA6359">
        <w:t xml:space="preserve">oblación y </w:t>
      </w:r>
      <w:r>
        <w:t>v</w:t>
      </w:r>
      <w:r w:rsidRPr="00DA6359">
        <w:t>ivienda</w:t>
      </w:r>
      <w:r>
        <w:t>, efectuado en 2013 (</w:t>
      </w:r>
      <w:r w:rsidRPr="00175A80">
        <w:rPr>
          <w:i/>
          <w:iCs/>
        </w:rPr>
        <w:t>Principaux indicateurs sociodémographiques et économiques, RGPH4-2013</w:t>
      </w:r>
      <w:r>
        <w:t xml:space="preserve">, </w:t>
      </w:r>
      <w:r w:rsidRPr="00DA6359">
        <w:t>Instituto Nacional de Estadística y Análisis Económico</w:t>
      </w:r>
      <w:r>
        <w:t>,</w:t>
      </w:r>
      <w:r w:rsidRPr="00DA6359">
        <w:t xml:space="preserve"> 2016), cerca del 55 % de </w:t>
      </w:r>
      <w:r>
        <w:t>las mujeres vive</w:t>
      </w:r>
      <w:r w:rsidRPr="00DA6359">
        <w:t xml:space="preserve"> en zonas rurales. </w:t>
      </w:r>
    </w:p>
    <w:p w14:paraId="61752854" w14:textId="77777777" w:rsidR="004A4CB5" w:rsidRPr="004A4CB5" w:rsidRDefault="004A4CB5" w:rsidP="004A4CB5">
      <w:pPr>
        <w:pStyle w:val="SingleTxt"/>
        <w:spacing w:after="0" w:line="120" w:lineRule="exact"/>
        <w:rPr>
          <w:sz w:val="10"/>
        </w:rPr>
      </w:pPr>
    </w:p>
    <w:p w14:paraId="29E7706A" w14:textId="669914AD" w:rsidR="004A4CB5" w:rsidRDefault="004A4CB5" w:rsidP="00F019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6359">
        <w:lastRenderedPageBreak/>
        <w:tab/>
      </w:r>
      <w:r w:rsidRPr="00DA6359">
        <w:tab/>
        <w:t>Situación económica</w:t>
      </w:r>
    </w:p>
    <w:p w14:paraId="19BB1BD9" w14:textId="3A2815FF" w:rsidR="004A4CB5" w:rsidRPr="004A4CB5" w:rsidRDefault="004A4CB5" w:rsidP="00F01912">
      <w:pPr>
        <w:pStyle w:val="SingleTxt"/>
        <w:keepNext/>
        <w:keepLines/>
        <w:spacing w:after="0" w:line="120" w:lineRule="exact"/>
        <w:rPr>
          <w:sz w:val="10"/>
        </w:rPr>
      </w:pPr>
    </w:p>
    <w:p w14:paraId="2ED05F3C" w14:textId="6ACE898A" w:rsidR="004A4CB5" w:rsidRPr="00DA6359" w:rsidRDefault="004A4CB5" w:rsidP="004D0C86">
      <w:pPr>
        <w:pStyle w:val="SingleTxt"/>
        <w:numPr>
          <w:ilvl w:val="0"/>
          <w:numId w:val="6"/>
        </w:numPr>
        <w:ind w:left="1267"/>
      </w:pPr>
      <w:r w:rsidRPr="00DA6359">
        <w:t xml:space="preserve">La situación de la pobreza sigue siendo preocupante, ya que el 40,1 % de la población vive por debajo del umbral de pobreza monetaria. En 2015 el índice de desarrollo humano se estimó en 0,48, de modo que Benin </w:t>
      </w:r>
      <w:r>
        <w:t>ocupa</w:t>
      </w:r>
      <w:r w:rsidR="00DF25F2">
        <w:t xml:space="preserve"> </w:t>
      </w:r>
      <w:r w:rsidRPr="00DA6359">
        <w:t>el puesto 166º de 188 Estados.</w:t>
      </w:r>
    </w:p>
    <w:p w14:paraId="0AE25AA4" w14:textId="4293B3E1" w:rsidR="004A4CB5" w:rsidRPr="00DA6359" w:rsidRDefault="004A4CB5" w:rsidP="004D0C86">
      <w:pPr>
        <w:pStyle w:val="SingleTxt"/>
        <w:numPr>
          <w:ilvl w:val="0"/>
          <w:numId w:val="6"/>
        </w:numPr>
        <w:ind w:left="1267"/>
      </w:pPr>
      <w:r w:rsidRPr="00146A83">
        <w:t>Según un estudio realizado por el Banco Mundial en diciembre de 2018, la economía de Benin</w:t>
      </w:r>
      <w:r w:rsidRPr="00DA6359">
        <w:t xml:space="preserve"> depende en gran medida del comercio informal de reexportación y tránsito con Nigeria (que representa alrededor del 20 % del </w:t>
      </w:r>
      <w:r>
        <w:t>producto interno bruto (</w:t>
      </w:r>
      <w:r w:rsidRPr="00DA6359">
        <w:t>PIB</w:t>
      </w:r>
      <w:r>
        <w:t>)</w:t>
      </w:r>
      <w:r w:rsidRPr="00DA6359">
        <w:t xml:space="preserve">), así como de la agricultura. </w:t>
      </w:r>
    </w:p>
    <w:p w14:paraId="28BBF0E3" w14:textId="376898CE" w:rsidR="004A4CB5" w:rsidRPr="00DA6359" w:rsidRDefault="004A4CB5" w:rsidP="004D0C86">
      <w:pPr>
        <w:pStyle w:val="SingleTxt"/>
        <w:numPr>
          <w:ilvl w:val="0"/>
          <w:numId w:val="6"/>
        </w:numPr>
        <w:ind w:left="1267"/>
      </w:pPr>
      <w:r w:rsidRPr="00DA6359">
        <w:t>La tasa de crecimiento se aceleró en 2017 y aumentó del 4 % al 5,6 % lo que representa una tasa de crecimiento del PIB per cápita del 2,7 %, gracias al dinamismo del sector agrícola, sobre todo por el aumento de la producción de algodón.</w:t>
      </w:r>
    </w:p>
    <w:p w14:paraId="4D150DDB" w14:textId="42BAE284" w:rsidR="004A4CB5" w:rsidRPr="00DA6359" w:rsidRDefault="004A4CB5" w:rsidP="004D0C86">
      <w:pPr>
        <w:pStyle w:val="SingleTxt"/>
        <w:numPr>
          <w:ilvl w:val="0"/>
          <w:numId w:val="6"/>
        </w:numPr>
        <w:ind w:left="1267"/>
      </w:pPr>
      <w:r w:rsidRPr="00DA6359">
        <w:t>Además, el crecimiento se vio impulsado por el aumento de la inversión pública</w:t>
      </w:r>
      <w:r>
        <w:t xml:space="preserve">, </w:t>
      </w:r>
      <w:r w:rsidRPr="00DA6359">
        <w:t>principalmente en infraestructura</w:t>
      </w:r>
      <w:r>
        <w:t xml:space="preserve">, </w:t>
      </w:r>
      <w:r w:rsidRPr="00DA6359">
        <w:t xml:space="preserve">y por los excelentes resultados en el sector de los servicios, que se benefició de la recuperación de la economía de Nigeria. </w:t>
      </w:r>
    </w:p>
    <w:p w14:paraId="3BC158C9" w14:textId="1690A6F7" w:rsidR="004A4CB5" w:rsidRPr="00DA6359" w:rsidRDefault="004A4CB5" w:rsidP="004D0C86">
      <w:pPr>
        <w:pStyle w:val="SingleTxt"/>
        <w:numPr>
          <w:ilvl w:val="0"/>
          <w:numId w:val="6"/>
        </w:numPr>
        <w:ind w:left="1267"/>
      </w:pPr>
      <w:r w:rsidRPr="00DA6359">
        <w:t>La tasa de inflación volvió a ser positiva, y alcanzó una media del 0,1</w:t>
      </w:r>
      <w:r>
        <w:t> </w:t>
      </w:r>
      <w:r w:rsidRPr="00DA6359">
        <w:t xml:space="preserve">% en 2017 (frente al -0,8 % de 2016) debido al aumento de los precios de los alimentos y de los productos derivados del petróleo. </w:t>
      </w:r>
    </w:p>
    <w:p w14:paraId="0377E2C7" w14:textId="4662105F" w:rsidR="004A4CB5" w:rsidRPr="00DA6359" w:rsidRDefault="004A4CB5" w:rsidP="004D0C86">
      <w:pPr>
        <w:pStyle w:val="SingleTxt"/>
        <w:numPr>
          <w:ilvl w:val="0"/>
          <w:numId w:val="6"/>
        </w:numPr>
        <w:ind w:left="1267"/>
      </w:pPr>
      <w:r w:rsidRPr="00DA6359">
        <w:t xml:space="preserve">El déficit en cuenta corriente aumentó del 9 % al 11 % del PIB entre 2016 y 2017 debido a las importaciones relacionadas con la energía y la infraestructura. </w:t>
      </w:r>
    </w:p>
    <w:p w14:paraId="2EBE8255" w14:textId="77777777" w:rsidR="00051CB8" w:rsidRPr="00051CB8" w:rsidRDefault="00051CB8" w:rsidP="00051CB8">
      <w:pPr>
        <w:pStyle w:val="SingleTxt"/>
        <w:spacing w:after="0" w:line="120" w:lineRule="exact"/>
        <w:rPr>
          <w:sz w:val="10"/>
        </w:rPr>
      </w:pPr>
    </w:p>
    <w:p w14:paraId="294391E9" w14:textId="5D9AD4D6" w:rsidR="004A4CB5" w:rsidRDefault="004A4CB5" w:rsidP="00051C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6359">
        <w:tab/>
      </w:r>
      <w:r w:rsidRPr="00DA6359">
        <w:tab/>
        <w:t>Situación social</w:t>
      </w:r>
    </w:p>
    <w:p w14:paraId="17E40D68" w14:textId="22E30555" w:rsidR="00051CB8" w:rsidRPr="00051CB8" w:rsidRDefault="00051CB8" w:rsidP="00051CB8">
      <w:pPr>
        <w:pStyle w:val="SingleTxt"/>
        <w:spacing w:after="0" w:line="120" w:lineRule="exact"/>
        <w:rPr>
          <w:sz w:val="10"/>
        </w:rPr>
      </w:pPr>
    </w:p>
    <w:p w14:paraId="2041522A" w14:textId="3B1AE0A8" w:rsidR="004A4CB5" w:rsidRPr="00DA6359" w:rsidRDefault="004A4CB5" w:rsidP="004D0C86">
      <w:pPr>
        <w:pStyle w:val="SingleTxt"/>
        <w:numPr>
          <w:ilvl w:val="0"/>
          <w:numId w:val="6"/>
        </w:numPr>
        <w:ind w:left="1267"/>
      </w:pPr>
      <w:r w:rsidRPr="00DA6359">
        <w:t xml:space="preserve">A pesar de un crecimiento económico de entre el 4 % y el 5 % anual durante las dos últimas décadas, la pobreza sigue siendo generalizada debido a las bajas tasas de crecimiento per cápita (solo el 1,6 % en el período 2006-2016). </w:t>
      </w:r>
    </w:p>
    <w:p w14:paraId="04F9E9C8" w14:textId="11296633" w:rsidR="004A4CB5" w:rsidRPr="004D0C86" w:rsidRDefault="004A4CB5" w:rsidP="004D0C86">
      <w:pPr>
        <w:pStyle w:val="SingleTxt"/>
        <w:numPr>
          <w:ilvl w:val="0"/>
          <w:numId w:val="6"/>
        </w:numPr>
        <w:ind w:left="1267"/>
      </w:pPr>
      <w:r w:rsidRPr="009F7221">
        <w:t xml:space="preserve">Los sectores de la educación y la sanidad </w:t>
      </w:r>
      <w:r>
        <w:t>absorben</w:t>
      </w:r>
      <w:r w:rsidRPr="009F7221">
        <w:t xml:space="preserve"> una gran parte del gasto público</w:t>
      </w:r>
      <w:r w:rsidRPr="002050B7">
        <w:t xml:space="preserve"> (una media del 23 % y el 7 %</w:t>
      </w:r>
      <w:r>
        <w:t xml:space="preserve">, </w:t>
      </w:r>
      <w:r w:rsidRPr="002050B7">
        <w:t>respectivamente). Los recursos asignados a es</w:t>
      </w:r>
      <w:r w:rsidRPr="00DA6359">
        <w:t xml:space="preserve">tos dos sectores deben distribuirse geográficamente de forma equitativa y gestionarse </w:t>
      </w:r>
      <w:r>
        <w:t xml:space="preserve">de manera </w:t>
      </w:r>
      <w:r w:rsidRPr="00DA6359">
        <w:t>más eficaz.</w:t>
      </w:r>
    </w:p>
    <w:p w14:paraId="028A4CF1" w14:textId="7C426BD8" w:rsidR="004A4CB5" w:rsidRPr="00DA6359" w:rsidRDefault="004A4CB5" w:rsidP="008E529C">
      <w:pPr>
        <w:pStyle w:val="SingleTxt"/>
        <w:numPr>
          <w:ilvl w:val="0"/>
          <w:numId w:val="10"/>
        </w:numPr>
        <w:ind w:left="1267"/>
      </w:pPr>
      <w:r w:rsidRPr="00DA6359">
        <w:t>También se han adoptado y</w:t>
      </w:r>
      <w:r>
        <w:t xml:space="preserve"> aplicado</w:t>
      </w:r>
      <w:r w:rsidRPr="00DA6359">
        <w:t xml:space="preserve"> otras medidas </w:t>
      </w:r>
      <w:r>
        <w:t xml:space="preserve">de </w:t>
      </w:r>
      <w:r w:rsidRPr="00DA6359">
        <w:t>políticas generales. Entre ellas cabe citar:</w:t>
      </w:r>
    </w:p>
    <w:p w14:paraId="0EB65E45" w14:textId="034C227E" w:rsidR="004A4CB5" w:rsidRPr="00DA6359" w:rsidRDefault="00F01912" w:rsidP="004D0C86">
      <w:pPr>
        <w:pStyle w:val="SingleTxt"/>
        <w:tabs>
          <w:tab w:val="right" w:pos="1685"/>
        </w:tabs>
        <w:ind w:left="1742" w:hanging="475"/>
      </w:pPr>
      <w:r>
        <w:tab/>
        <w:t>•</w:t>
      </w:r>
      <w:r>
        <w:tab/>
      </w:r>
      <w:r w:rsidR="004A4CB5">
        <w:t>E</w:t>
      </w:r>
      <w:r w:rsidR="004A4CB5" w:rsidRPr="00DA6359">
        <w:t>l fortalecimiento de la gobernanza, la democracia y el estado de derecho mediante la organización de elecciones presidenciales en marzo de 2016, para garantizar la alternancia de poder;</w:t>
      </w:r>
    </w:p>
    <w:p w14:paraId="054B30B3" w14:textId="19B2F94B" w:rsidR="004A4CB5" w:rsidRPr="001728F8" w:rsidRDefault="004D0C86" w:rsidP="004D0C86">
      <w:pPr>
        <w:pStyle w:val="SingleTxt"/>
        <w:tabs>
          <w:tab w:val="right" w:pos="1685"/>
        </w:tabs>
        <w:ind w:left="1742" w:hanging="475"/>
      </w:pPr>
      <w:r>
        <w:tab/>
        <w:t>•</w:t>
      </w:r>
      <w:r>
        <w:tab/>
      </w:r>
      <w:r w:rsidR="004A4CB5" w:rsidRPr="001728F8">
        <w:t>La adopción, en diciembre de 2016, del Programa de Acción del Gobierno para el período 2016-2021, integrado por 45 proyectos emblemáticos, 95 proyectos sectoriales y 19 reformas institucionales. El Programa de Acción tiene como objetivo no solo la transformación económica y social de Benin, sino también la implantación de un marco democrático más equilibrado y el fortalecimiento de la gobernanza. Entre otras cosas, pretende mejorar las condiciones de vida de la población como aspecto prioritario, haciéndose cargo de la protección social de los más desfavorecidos y aplicando una política de apoyo de la creación de actividades de generación de ingresos, la formación continua, la iniciativa empresarial y la concesión de microcréditos para la financiación de proyectos concretos;</w:t>
      </w:r>
    </w:p>
    <w:p w14:paraId="3097ECEA" w14:textId="02125F6F" w:rsidR="004A4CB5" w:rsidRPr="00DA6359" w:rsidRDefault="004D0C86" w:rsidP="004D0C86">
      <w:pPr>
        <w:pStyle w:val="SingleTxt"/>
        <w:tabs>
          <w:tab w:val="right" w:pos="1685"/>
        </w:tabs>
        <w:ind w:left="1742" w:hanging="475"/>
      </w:pPr>
      <w:r>
        <w:tab/>
        <w:t>•</w:t>
      </w:r>
      <w:r>
        <w:tab/>
      </w:r>
      <w:r w:rsidR="004A4CB5">
        <w:t>L</w:t>
      </w:r>
      <w:r w:rsidR="004A4CB5" w:rsidRPr="00DA6359">
        <w:t xml:space="preserve">a designación en 2016 de </w:t>
      </w:r>
      <w:r w:rsidR="004A4CB5" w:rsidRPr="004D0C86">
        <w:t>seis</w:t>
      </w:r>
      <w:r w:rsidR="004A4CB5" w:rsidRPr="00DA6359">
        <w:t xml:space="preserve"> </w:t>
      </w:r>
      <w:r w:rsidR="004A4CB5" w:rsidRPr="004D0C86">
        <w:t>nuevas</w:t>
      </w:r>
      <w:r w:rsidR="004A4CB5" w:rsidRPr="00DA6359">
        <w:t xml:space="preserve"> capitales de departamento (</w:t>
      </w:r>
      <w:r w:rsidR="004A4CB5">
        <w:t xml:space="preserve">que pasan </w:t>
      </w:r>
      <w:r w:rsidR="004A4CB5" w:rsidRPr="00DA6359">
        <w:t>de 6 a 12) así como el nombramiento de seis nuevos prefectos;</w:t>
      </w:r>
    </w:p>
    <w:p w14:paraId="4F689517" w14:textId="15E3C6BF" w:rsidR="004A4CB5" w:rsidRPr="00DA6359" w:rsidRDefault="004D0C86" w:rsidP="004D0C86">
      <w:pPr>
        <w:pStyle w:val="SingleTxt"/>
        <w:tabs>
          <w:tab w:val="right" w:pos="1685"/>
        </w:tabs>
        <w:ind w:left="1742" w:hanging="475"/>
      </w:pPr>
      <w:r>
        <w:lastRenderedPageBreak/>
        <w:tab/>
        <w:t>•</w:t>
      </w:r>
      <w:r>
        <w:tab/>
      </w:r>
      <w:r w:rsidR="004A4CB5">
        <w:t>L</w:t>
      </w:r>
      <w:r w:rsidR="004A4CB5" w:rsidRPr="00DA6359">
        <w:t xml:space="preserve">a elaboración del Plan de Acción Nacional para la Eliminación de las Peores Formas de Trabajo Infantil en Benin (2012-2015). </w:t>
      </w:r>
    </w:p>
    <w:p w14:paraId="7A2C6327" w14:textId="5E4C4150" w:rsidR="004A4CB5" w:rsidRPr="00DA6359" w:rsidRDefault="004D0C86" w:rsidP="004D0C86">
      <w:pPr>
        <w:pStyle w:val="SingleTxt"/>
        <w:tabs>
          <w:tab w:val="right" w:pos="1685"/>
        </w:tabs>
        <w:ind w:left="1742" w:hanging="475"/>
      </w:pPr>
      <w:r>
        <w:tab/>
        <w:t>•</w:t>
      </w:r>
      <w:r>
        <w:tab/>
      </w:r>
      <w:r w:rsidR="004A4CB5">
        <w:t>L</w:t>
      </w:r>
      <w:r w:rsidR="004A4CB5" w:rsidRPr="00DA6359">
        <w:t>a adopción en 2018 de un Plan de Acción Nacional de Segunda Generación para la Eliminación de las Peores Formas de Trabajo Infantil (2019-2023);</w:t>
      </w:r>
    </w:p>
    <w:p w14:paraId="13E4BA2B" w14:textId="2E72862F" w:rsidR="004A4CB5" w:rsidRPr="00DA6359" w:rsidRDefault="004D0C86" w:rsidP="004D0C86">
      <w:pPr>
        <w:pStyle w:val="SingleTxt"/>
        <w:tabs>
          <w:tab w:val="right" w:pos="1685"/>
        </w:tabs>
        <w:ind w:left="1742" w:hanging="475"/>
      </w:pPr>
      <w:r>
        <w:tab/>
        <w:t>•</w:t>
      </w:r>
      <w:r>
        <w:tab/>
      </w:r>
      <w:r w:rsidR="004A4CB5">
        <w:t>L</w:t>
      </w:r>
      <w:r w:rsidR="004A4CB5" w:rsidRPr="00DA6359">
        <w:t>a priorización de las metas de los ODS relacionadas con la promoción de los derechos de las mujeres y de la infancia (ODS 4, 5, 10 y 16);</w:t>
      </w:r>
    </w:p>
    <w:p w14:paraId="48C6C5C8" w14:textId="009E8847" w:rsidR="004A4CB5" w:rsidRPr="00566DA9" w:rsidRDefault="004D0C86" w:rsidP="004D0C86">
      <w:pPr>
        <w:pStyle w:val="SingleTxt"/>
        <w:tabs>
          <w:tab w:val="right" w:pos="1685"/>
        </w:tabs>
        <w:ind w:left="1742" w:hanging="475"/>
      </w:pPr>
      <w:r>
        <w:tab/>
        <w:t>•</w:t>
      </w:r>
      <w:r>
        <w:tab/>
      </w:r>
      <w:r w:rsidR="004A4CB5">
        <w:t>L</w:t>
      </w:r>
      <w:r w:rsidR="004A4CB5" w:rsidRPr="00DA6359">
        <w:t xml:space="preserve">a creación de la Comisión de Derechos </w:t>
      </w:r>
      <w:r w:rsidR="004A4CB5" w:rsidRPr="00566DA9">
        <w:t xml:space="preserve">Humanos de Benin en virtud de la Ley núm. 2012-36, de 15 de febrero de 2013, y </w:t>
      </w:r>
      <w:r w:rsidR="004A4CB5">
        <w:t>el comienzo del trabajo</w:t>
      </w:r>
      <w:r w:rsidR="00DF25F2">
        <w:t xml:space="preserve"> </w:t>
      </w:r>
      <w:r w:rsidR="004A4CB5" w:rsidRPr="00566DA9">
        <w:t xml:space="preserve">de sus miembros el 3 de enero de 2019; </w:t>
      </w:r>
    </w:p>
    <w:p w14:paraId="0C9E7269" w14:textId="64B90591" w:rsidR="004A4CB5" w:rsidRPr="00BC63D7" w:rsidRDefault="004D0C86" w:rsidP="004D0C86">
      <w:pPr>
        <w:pStyle w:val="SingleTxt"/>
        <w:tabs>
          <w:tab w:val="right" w:pos="1685"/>
        </w:tabs>
        <w:ind w:left="1742" w:hanging="475"/>
      </w:pPr>
      <w:r>
        <w:tab/>
        <w:t>•</w:t>
      </w:r>
      <w:r>
        <w:tab/>
      </w:r>
      <w:r w:rsidR="004A4CB5" w:rsidRPr="008D073C">
        <w:t xml:space="preserve">La aprobación de la Ley núm. 2017-06, de 13 de abril de 2017, de la promoción y protección de los </w:t>
      </w:r>
      <w:r w:rsidR="004A4CB5" w:rsidRPr="00BC63D7">
        <w:t>derechos de las personas con discapacidad en la República de Benin; y</w:t>
      </w:r>
    </w:p>
    <w:p w14:paraId="3597D713" w14:textId="291768AA" w:rsidR="004A4CB5" w:rsidRPr="00BC63D7" w:rsidRDefault="004D0C86" w:rsidP="004D0C86">
      <w:pPr>
        <w:pStyle w:val="SingleTxt"/>
        <w:tabs>
          <w:tab w:val="right" w:pos="1685"/>
        </w:tabs>
        <w:ind w:left="1742" w:hanging="475"/>
      </w:pPr>
      <w:r>
        <w:tab/>
        <w:t>•</w:t>
      </w:r>
      <w:r>
        <w:tab/>
      </w:r>
      <w:r w:rsidR="004A4CB5" w:rsidRPr="00BC63D7">
        <w:t xml:space="preserve">La creación de un sistema permanente para recoger datos de los hogares a través de la Encuesta Modular Integrada sobre el Bienestar de los Hogares. </w:t>
      </w:r>
    </w:p>
    <w:p w14:paraId="482F14EC" w14:textId="77777777" w:rsidR="004D0C86" w:rsidRPr="004D0C86" w:rsidRDefault="004D0C86" w:rsidP="004D0C86">
      <w:pPr>
        <w:pStyle w:val="SingleTxt"/>
        <w:spacing w:after="0" w:line="120" w:lineRule="exact"/>
        <w:rPr>
          <w:sz w:val="10"/>
        </w:rPr>
      </w:pPr>
    </w:p>
    <w:p w14:paraId="7F29B7F6" w14:textId="77777777" w:rsidR="004D0C86" w:rsidRPr="004D0C86" w:rsidRDefault="004D0C86" w:rsidP="004D0C86">
      <w:pPr>
        <w:pStyle w:val="SingleTxt"/>
        <w:spacing w:after="0" w:line="120" w:lineRule="exact"/>
        <w:rPr>
          <w:sz w:val="10"/>
        </w:rPr>
      </w:pPr>
    </w:p>
    <w:p w14:paraId="58FFBD6E" w14:textId="2CC1C878" w:rsidR="004A4CB5" w:rsidRDefault="004A4CB5" w:rsidP="00D216E8">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30" w:hanging="1267"/>
      </w:pPr>
      <w:r w:rsidRPr="00DA6359">
        <w:tab/>
      </w:r>
      <w:r w:rsidRPr="00DA6359">
        <w:tab/>
        <w:t xml:space="preserve">Segunda </w:t>
      </w:r>
      <w:r w:rsidRPr="00856988">
        <w:t>parte</w:t>
      </w:r>
      <w:r w:rsidR="004D0C86">
        <w:br/>
      </w:r>
      <w:r w:rsidRPr="00402BF7">
        <w:t>Situación de las mujeres de Benin con respecto a la Convención sobre la Eliminación de Todas</w:t>
      </w:r>
      <w:r w:rsidRPr="007128F7">
        <w:t xml:space="preserve"> las Formas de Discriminación contra la Mujer</w:t>
      </w:r>
    </w:p>
    <w:p w14:paraId="21346B3A" w14:textId="3AFEEA6F" w:rsidR="004D0C86" w:rsidRPr="004D0C86" w:rsidRDefault="004D0C86" w:rsidP="004D0C86">
      <w:pPr>
        <w:pStyle w:val="SingleTxt"/>
        <w:spacing w:after="0" w:line="120" w:lineRule="exact"/>
        <w:rPr>
          <w:sz w:val="10"/>
        </w:rPr>
      </w:pPr>
    </w:p>
    <w:p w14:paraId="607472B3" w14:textId="6E6116B7" w:rsidR="004D0C86" w:rsidRPr="004D0C86" w:rsidRDefault="004D0C86" w:rsidP="004D0C86">
      <w:pPr>
        <w:pStyle w:val="SingleTxt"/>
        <w:spacing w:after="0" w:line="120" w:lineRule="exact"/>
        <w:rPr>
          <w:sz w:val="10"/>
        </w:rPr>
      </w:pPr>
    </w:p>
    <w:p w14:paraId="66130CCF" w14:textId="37069366" w:rsidR="004A4CB5" w:rsidRDefault="004A4CB5" w:rsidP="004D0C8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28F7">
        <w:tab/>
      </w:r>
      <w:r w:rsidRPr="007128F7">
        <w:tab/>
        <w:t>Artículos 1 y 2: discriminación</w:t>
      </w:r>
      <w:r w:rsidRPr="00DA6359">
        <w:t xml:space="preserve"> </w:t>
      </w:r>
      <w:r>
        <w:t>e</w:t>
      </w:r>
      <w:r w:rsidRPr="00DA6359">
        <w:t xml:space="preserve"> incorporación de los principios de la Convención sobre la Eliminación de Todas las Formas de Discriminación contra la Mujer en la legislación nacional</w:t>
      </w:r>
    </w:p>
    <w:p w14:paraId="12517D89" w14:textId="5B499D33" w:rsidR="004D0C86" w:rsidRPr="004D0C86" w:rsidRDefault="004D0C86" w:rsidP="004D0C86">
      <w:pPr>
        <w:pStyle w:val="SingleTxt"/>
        <w:spacing w:after="0" w:line="120" w:lineRule="exact"/>
        <w:rPr>
          <w:sz w:val="10"/>
        </w:rPr>
      </w:pPr>
    </w:p>
    <w:p w14:paraId="3220A2B7" w14:textId="290F239E" w:rsidR="004D0C86" w:rsidRPr="004D0C86" w:rsidRDefault="004D0C86" w:rsidP="004D0C86">
      <w:pPr>
        <w:pStyle w:val="SingleTxt"/>
        <w:spacing w:after="0" w:line="120" w:lineRule="exact"/>
        <w:rPr>
          <w:sz w:val="10"/>
        </w:rPr>
      </w:pPr>
    </w:p>
    <w:p w14:paraId="03DF57F7" w14:textId="676836BB" w:rsidR="004A4CB5" w:rsidRPr="00DA6359" w:rsidRDefault="004A4CB5" w:rsidP="008E529C">
      <w:pPr>
        <w:pStyle w:val="SingleTxt"/>
        <w:numPr>
          <w:ilvl w:val="0"/>
          <w:numId w:val="10"/>
        </w:numPr>
        <w:tabs>
          <w:tab w:val="num" w:pos="2804"/>
        </w:tabs>
        <w:ind w:left="1267"/>
      </w:pPr>
      <w:r w:rsidRPr="00DA6359">
        <w:t xml:space="preserve">La palabra </w:t>
      </w:r>
      <w:r w:rsidR="009B5EA0">
        <w:t>“</w:t>
      </w:r>
      <w:r w:rsidRPr="00DA6359">
        <w:t>discriminación</w:t>
      </w:r>
      <w:r w:rsidR="009B5EA0">
        <w:t>”</w:t>
      </w:r>
      <w:r w:rsidRPr="00DA6359">
        <w:t xml:space="preserve"> no ha sido definida expresamente en la legislación nacional de Benin, pero el principio está incluido en la Constitución y recogido en varias disposiciones </w:t>
      </w:r>
      <w:r>
        <w:t>legales</w:t>
      </w:r>
      <w:r w:rsidRPr="00DA6359">
        <w:t xml:space="preserve"> y reglamentarias.</w:t>
      </w:r>
    </w:p>
    <w:p w14:paraId="2A3E4E63" w14:textId="77350AEC" w:rsidR="004A4CB5" w:rsidRPr="00DA6359" w:rsidRDefault="004A4CB5" w:rsidP="008E529C">
      <w:pPr>
        <w:pStyle w:val="SingleTxt"/>
        <w:numPr>
          <w:ilvl w:val="0"/>
          <w:numId w:val="10"/>
        </w:numPr>
        <w:tabs>
          <w:tab w:val="num" w:pos="2804"/>
        </w:tabs>
        <w:ind w:left="1267"/>
      </w:pPr>
      <w:r w:rsidRPr="00DA6359">
        <w:t xml:space="preserve">En el artículo 2 de la Constitución se establece que </w:t>
      </w:r>
      <w:r>
        <w:t>la</w:t>
      </w:r>
      <w:r w:rsidRPr="00DA6359">
        <w:t xml:space="preserve"> República de Benin es una e indivisible, laica y democrática. </w:t>
      </w:r>
      <w:r>
        <w:t>El</w:t>
      </w:r>
      <w:r w:rsidRPr="00DA6359">
        <w:t xml:space="preserve"> principio </w:t>
      </w:r>
      <w:r>
        <w:t xml:space="preserve">que la rige es </w:t>
      </w:r>
      <w:r w:rsidR="009B5EA0">
        <w:t>“</w:t>
      </w:r>
      <w:r w:rsidRPr="00DA6359">
        <w:t xml:space="preserve">el Gobierno </w:t>
      </w:r>
      <w:r>
        <w:t xml:space="preserve">del </w:t>
      </w:r>
      <w:r w:rsidRPr="00DA6359">
        <w:t xml:space="preserve">pueblo, </w:t>
      </w:r>
      <w:r>
        <w:t xml:space="preserve">por </w:t>
      </w:r>
      <w:r w:rsidRPr="00DA6359">
        <w:t xml:space="preserve">el pueblo y </w:t>
      </w:r>
      <w:r>
        <w:t xml:space="preserve">para </w:t>
      </w:r>
      <w:r w:rsidRPr="00DA6359">
        <w:t>el pueblo</w:t>
      </w:r>
      <w:r w:rsidR="009B5EA0">
        <w:t>”</w:t>
      </w:r>
      <w:r w:rsidRPr="00DA6359">
        <w:t>.</w:t>
      </w:r>
    </w:p>
    <w:p w14:paraId="3351F386" w14:textId="11238A7E" w:rsidR="004A4CB5" w:rsidRPr="00DA6359" w:rsidRDefault="004A4CB5" w:rsidP="008E529C">
      <w:pPr>
        <w:pStyle w:val="SingleTxt"/>
        <w:numPr>
          <w:ilvl w:val="0"/>
          <w:numId w:val="11"/>
        </w:numPr>
        <w:tabs>
          <w:tab w:val="num" w:pos="2804"/>
        </w:tabs>
        <w:ind w:left="1267"/>
      </w:pPr>
      <w:r w:rsidRPr="00DA6359">
        <w:t xml:space="preserve">El artículo 6 </w:t>
      </w:r>
      <w:r>
        <w:t>dispone que e</w:t>
      </w:r>
      <w:r w:rsidRPr="00DA6359">
        <w:t xml:space="preserve">l sufragio </w:t>
      </w:r>
      <w:r>
        <w:t>es</w:t>
      </w:r>
      <w:r w:rsidRPr="00DA6359">
        <w:t xml:space="preserve"> universal, igual y secreto</w:t>
      </w:r>
      <w:r>
        <w:t>, y que t</w:t>
      </w:r>
      <w:r w:rsidRPr="00DA6359">
        <w:t xml:space="preserve">odos los nacionales de Benín, de ambos sexos, que hayan alcanzado la edad de </w:t>
      </w:r>
      <w:r>
        <w:t>18</w:t>
      </w:r>
      <w:r w:rsidRPr="00DA6359">
        <w:t xml:space="preserve"> años y gocen de sus derechos civiles y políticos tendrán derecho a votar en las condiciones que determine la ley. </w:t>
      </w:r>
    </w:p>
    <w:p w14:paraId="69F82110" w14:textId="1B84C749" w:rsidR="004A4CB5" w:rsidRPr="00DA6359" w:rsidRDefault="004A4CB5" w:rsidP="008E529C">
      <w:pPr>
        <w:pStyle w:val="SingleTxt"/>
        <w:numPr>
          <w:ilvl w:val="0"/>
          <w:numId w:val="11"/>
        </w:numPr>
        <w:tabs>
          <w:tab w:val="num" w:pos="2804"/>
        </w:tabs>
        <w:ind w:left="1267"/>
      </w:pPr>
      <w:r w:rsidRPr="00DA6359">
        <w:t xml:space="preserve">Además, en otras disposiciones de la Constitución se consagra expresamente el derecho de la mujer a la igualdad de trato ante la ley (art. 26), al acceso a los servicios </w:t>
      </w:r>
      <w:r>
        <w:t>de atención de la salud</w:t>
      </w:r>
      <w:r w:rsidRPr="00DA6359">
        <w:t>, la educación, la cultura, la información, la formación profesional, el empleo (art. 8), la propiedad (art.</w:t>
      </w:r>
      <w:r>
        <w:t> </w:t>
      </w:r>
      <w:r w:rsidRPr="00DA6359">
        <w:t>22), el trabajo y a una remuneración justa por sus servicios o producción (art. 30).</w:t>
      </w:r>
    </w:p>
    <w:p w14:paraId="6F19444B" w14:textId="4FDE083F" w:rsidR="004A4CB5" w:rsidRPr="004D0C86" w:rsidRDefault="004A4CB5" w:rsidP="008E529C">
      <w:pPr>
        <w:pStyle w:val="SingleTxt"/>
        <w:numPr>
          <w:ilvl w:val="0"/>
          <w:numId w:val="11"/>
        </w:numPr>
        <w:tabs>
          <w:tab w:val="num" w:pos="2804"/>
        </w:tabs>
        <w:ind w:left="1267"/>
      </w:pPr>
      <w:r w:rsidRPr="00DA6359">
        <w:t>El principio de no discriminación consagrado en la Constitución se ha visto reforzado por la aprobación de varias leyes, entre ellas:</w:t>
      </w:r>
    </w:p>
    <w:p w14:paraId="375DD726" w14:textId="20C8893C" w:rsidR="004A4CB5" w:rsidRPr="004D0C86" w:rsidRDefault="004D0C86" w:rsidP="004D0C86">
      <w:pPr>
        <w:pStyle w:val="SingleTxt"/>
        <w:tabs>
          <w:tab w:val="right" w:pos="1685"/>
        </w:tabs>
        <w:ind w:left="1742" w:hanging="475"/>
      </w:pPr>
      <w:r>
        <w:tab/>
        <w:t>•</w:t>
      </w:r>
      <w:r>
        <w:tab/>
      </w:r>
      <w:r w:rsidR="004A4CB5">
        <w:t>L</w:t>
      </w:r>
      <w:r w:rsidR="004A4CB5" w:rsidRPr="00DA6359">
        <w:t xml:space="preserve">a Ley núm. 2017-06, de 13 de abril de 2017, </w:t>
      </w:r>
      <w:r w:rsidR="004A4CB5">
        <w:t>de</w:t>
      </w:r>
      <w:r w:rsidR="004A4CB5" w:rsidRPr="00DA6359">
        <w:t xml:space="preserve"> promoción y protección de los derechos de las personas con discapacidad</w:t>
      </w:r>
      <w:r w:rsidR="004A4CB5">
        <w:t>;</w:t>
      </w:r>
      <w:r w:rsidR="004A4CB5" w:rsidRPr="00DA6359">
        <w:t xml:space="preserve"> y</w:t>
      </w:r>
    </w:p>
    <w:p w14:paraId="2613A7D8" w14:textId="0A081C6A" w:rsidR="004A4CB5" w:rsidRPr="00DA6359" w:rsidRDefault="004D0C86" w:rsidP="004D0C86">
      <w:pPr>
        <w:pStyle w:val="SingleTxt"/>
        <w:tabs>
          <w:tab w:val="right" w:pos="1685"/>
        </w:tabs>
        <w:ind w:left="1742" w:hanging="475"/>
        <w:rPr>
          <w:b/>
        </w:rPr>
      </w:pPr>
      <w:r>
        <w:tab/>
        <w:t>•</w:t>
      </w:r>
      <w:r>
        <w:tab/>
      </w:r>
      <w:r w:rsidR="004A4CB5">
        <w:t>L</w:t>
      </w:r>
      <w:r w:rsidR="004A4CB5" w:rsidRPr="00DA6359">
        <w:t xml:space="preserve">a Ley núm. 2015-08, de 8 de diciembre de 2015, </w:t>
      </w:r>
      <w:r w:rsidR="004A4CB5">
        <w:t xml:space="preserve">del </w:t>
      </w:r>
      <w:r w:rsidR="004A4CB5" w:rsidRPr="00DA6359">
        <w:t>Código del Niño.</w:t>
      </w:r>
    </w:p>
    <w:p w14:paraId="5B1AD78B" w14:textId="5A79DB3E" w:rsidR="004A4CB5" w:rsidRPr="00DA6359" w:rsidRDefault="004A4CB5" w:rsidP="008E529C">
      <w:pPr>
        <w:pStyle w:val="SingleTxt"/>
        <w:numPr>
          <w:ilvl w:val="0"/>
          <w:numId w:val="11"/>
        </w:numPr>
        <w:ind w:left="1267"/>
      </w:pPr>
      <w:r w:rsidRPr="00DA6359">
        <w:t xml:space="preserve">El derecho positivo de Benin prohíbe toda forma de discriminación contra las mujeres. </w:t>
      </w:r>
    </w:p>
    <w:p w14:paraId="2FCBD3AD" w14:textId="5B1DA4EA" w:rsidR="004A4CB5" w:rsidRPr="00DA6359" w:rsidRDefault="004A4CB5" w:rsidP="008E529C">
      <w:pPr>
        <w:pStyle w:val="SingleTxt"/>
        <w:numPr>
          <w:ilvl w:val="0"/>
          <w:numId w:val="11"/>
        </w:numPr>
        <w:ind w:left="1267"/>
        <w:rPr>
          <w:bCs/>
        </w:rPr>
      </w:pPr>
      <w:r w:rsidRPr="00DA6359">
        <w:lastRenderedPageBreak/>
        <w:t xml:space="preserve">Además, el Código Penal vigente incorpora las disposiciones de la Ley núm. 2006-19, de 5 de septiembre de 2006, </w:t>
      </w:r>
      <w:r>
        <w:t xml:space="preserve">relativa a </w:t>
      </w:r>
      <w:r w:rsidRPr="00DA6359">
        <w:t xml:space="preserve">la represión del acoso sexual y la protección de las víctimas en la República de Benin. </w:t>
      </w:r>
    </w:p>
    <w:p w14:paraId="39846811" w14:textId="1B4C9268" w:rsidR="004A4CB5" w:rsidRPr="00DA6359" w:rsidRDefault="004A4CB5" w:rsidP="008E529C">
      <w:pPr>
        <w:pStyle w:val="SingleTxt"/>
        <w:numPr>
          <w:ilvl w:val="0"/>
          <w:numId w:val="11"/>
        </w:numPr>
        <w:ind w:left="1267"/>
      </w:pPr>
      <w:r w:rsidRPr="00DA6359">
        <w:t>El artículo 550 del Código Penal establece que comete acoso sexual toda persona que emita órdenes, utilice palabras, gestos, escritos o mensajes de forma reiterada, profiera amenazas, imponga restricciones, ejerza presión o utilice cualquier otro medio para obtener de una persona en situación de vulnerabilidad o subordinación favores de carácter sexual en beneficio propio o de un tercero en contra de la voluntad de la persona acosada.</w:t>
      </w:r>
    </w:p>
    <w:p w14:paraId="27993450" w14:textId="0D3B4FB8" w:rsidR="004A4CB5" w:rsidRPr="00DA6359" w:rsidRDefault="004A4CB5" w:rsidP="008E529C">
      <w:pPr>
        <w:pStyle w:val="SingleTxt"/>
        <w:numPr>
          <w:ilvl w:val="0"/>
          <w:numId w:val="11"/>
        </w:numPr>
        <w:ind w:left="1267"/>
      </w:pPr>
      <w:r w:rsidRPr="00E158C7">
        <w:t>El Código Penal</w:t>
      </w:r>
      <w:r w:rsidRPr="00DA6359">
        <w:t xml:space="preserve"> sanciona el acoso sexual con una multa de </w:t>
      </w:r>
      <w:r>
        <w:t>1</w:t>
      </w:r>
      <w:r w:rsidRPr="00DA6359">
        <w:t xml:space="preserve"> millón de francos CFA y prisión de uno a dos años o bien con una sola de estas dos penas.</w:t>
      </w:r>
    </w:p>
    <w:p w14:paraId="3B789643" w14:textId="376E02C3" w:rsidR="004A4CB5" w:rsidRPr="00DA6359" w:rsidRDefault="004A4CB5" w:rsidP="008E529C">
      <w:pPr>
        <w:pStyle w:val="SingleTxt"/>
        <w:numPr>
          <w:ilvl w:val="0"/>
          <w:numId w:val="11"/>
        </w:numPr>
        <w:ind w:left="1267"/>
      </w:pPr>
      <w:r w:rsidRPr="00DA6359">
        <w:t>La situación de vulnerabilidad de la víctima por su edad, condición social o económica, estado físico o mental o cualquier otra situación relacionada constituye una circunstancia agravante que se deja a la discreción del juez. Cuando el acoso sexual es cometido por un ascendiente legítimo, natural o adoptivo de la víctima</w:t>
      </w:r>
      <w:r>
        <w:t>,</w:t>
      </w:r>
      <w:r w:rsidRPr="00DA6359">
        <w:t xml:space="preserve"> o contra un menor de edad, el culpable será castigado con una pena de prisión de dos a cinco años y una multa de 500.000</w:t>
      </w:r>
      <w:r>
        <w:t xml:space="preserve"> </w:t>
      </w:r>
      <w:r w:rsidRPr="00DA6359">
        <w:t xml:space="preserve">a </w:t>
      </w:r>
      <w:r>
        <w:t>1</w:t>
      </w:r>
      <w:r w:rsidRPr="00DA6359">
        <w:t xml:space="preserve"> millón de francos CFA. En caso de reincidencia, la sanción se duplica (artículo 553 del Código Penal).</w:t>
      </w:r>
    </w:p>
    <w:p w14:paraId="1C2960D5" w14:textId="126CC02B" w:rsidR="004A4CB5" w:rsidRPr="00DA6359" w:rsidRDefault="004A4CB5" w:rsidP="008E529C">
      <w:pPr>
        <w:pStyle w:val="SingleTxt"/>
        <w:numPr>
          <w:ilvl w:val="0"/>
          <w:numId w:val="11"/>
        </w:numPr>
        <w:ind w:left="1267"/>
      </w:pPr>
      <w:r w:rsidRPr="00DA6359">
        <w:t>El artículo 526 del Código Penal establece</w:t>
      </w:r>
      <w:r>
        <w:t xml:space="preserve"> que q</w:t>
      </w:r>
      <w:r w:rsidRPr="00DA6359">
        <w:t>uien practique a una persona de sexo femenino la mutilación genital o cualquier otra operación relacionada con sus órganos será castigado con una pena de prisión de seis meses a tres años y una multa de100.000</w:t>
      </w:r>
      <w:r>
        <w:t xml:space="preserve"> </w:t>
      </w:r>
      <w:r w:rsidRPr="00DA6359">
        <w:t xml:space="preserve">a </w:t>
      </w:r>
      <w:r>
        <w:t>2</w:t>
      </w:r>
      <w:r w:rsidRPr="00DA6359">
        <w:t xml:space="preserve"> millones de francos CFA. La mutilación genital femenina se define como la ablación total o parcial de los órganos genitales externos de la mujer. En los casos de mutilación genital de una menor de 18 años, el perpetrador será castigado con una pena de prisión de entre tres y cinco años y una multa de hasta </w:t>
      </w:r>
      <w:r>
        <w:t>3</w:t>
      </w:r>
      <w:r w:rsidRPr="00DA6359">
        <w:t xml:space="preserve"> millones de francos CFA. En</w:t>
      </w:r>
      <w:r>
        <w:t xml:space="preserve"> </w:t>
      </w:r>
      <w:r w:rsidRPr="00DA6359">
        <w:t xml:space="preserve">caso de fallecimiento de la víctima, el perpetrador será castigado con </w:t>
      </w:r>
      <w:r>
        <w:t>reclusión a perpetuidad</w:t>
      </w:r>
      <w:r w:rsidRPr="00DA6359">
        <w:t xml:space="preserve">. </w:t>
      </w:r>
    </w:p>
    <w:p w14:paraId="7A7492B5" w14:textId="4C40A3C0" w:rsidR="004A4CB5" w:rsidRPr="00DA6359" w:rsidRDefault="004A4CB5" w:rsidP="008E529C">
      <w:pPr>
        <w:pStyle w:val="SingleTxt"/>
        <w:numPr>
          <w:ilvl w:val="0"/>
          <w:numId w:val="11"/>
        </w:numPr>
        <w:ind w:left="1267"/>
      </w:pPr>
      <w:r w:rsidRPr="00DA6359">
        <w:t>Toda persona que tenga conocimiento de una mutilación genital femenina tiene la obligación de informar inmediatamente a la Fiscalía de la República o al agente de la policía judicial más cercano a efectos legales.</w:t>
      </w:r>
    </w:p>
    <w:p w14:paraId="652D26F5" w14:textId="66D6D949" w:rsidR="004A4CB5" w:rsidRPr="004D0C86" w:rsidRDefault="004A4CB5" w:rsidP="008E529C">
      <w:pPr>
        <w:pStyle w:val="SingleTxt"/>
        <w:numPr>
          <w:ilvl w:val="0"/>
          <w:numId w:val="11"/>
        </w:numPr>
        <w:ind w:left="1267"/>
      </w:pPr>
      <w:r w:rsidRPr="00DA6359">
        <w:t>No interponer una denuncia se castigará con una multa de 250.000</w:t>
      </w:r>
      <w:r>
        <w:t xml:space="preserve"> </w:t>
      </w:r>
      <w:r w:rsidRPr="00DA6359">
        <w:t>a 500.000</w:t>
      </w:r>
      <w:r>
        <w:t xml:space="preserve"> </w:t>
      </w:r>
      <w:r w:rsidRPr="00DA6359">
        <w:t>francos CFA.</w:t>
      </w:r>
    </w:p>
    <w:p w14:paraId="103C72ED" w14:textId="4080687F" w:rsidR="004A4CB5" w:rsidRPr="00D02BA2" w:rsidRDefault="004A4CB5" w:rsidP="008E529C">
      <w:pPr>
        <w:pStyle w:val="SingleTxt"/>
        <w:numPr>
          <w:ilvl w:val="0"/>
          <w:numId w:val="11"/>
        </w:numPr>
        <w:tabs>
          <w:tab w:val="num" w:pos="2804"/>
        </w:tabs>
        <w:ind w:left="1267"/>
      </w:pPr>
      <w:r w:rsidRPr="00DA6359">
        <w:t xml:space="preserve">Además, el artículo 185 de la Ley núm. 2015-08, de 8 de diciembre de 2015, </w:t>
      </w:r>
      <w:r>
        <w:t xml:space="preserve">del </w:t>
      </w:r>
      <w:r w:rsidRPr="00DA6359">
        <w:t>Código de</w:t>
      </w:r>
      <w:r>
        <w:t>l Niño</w:t>
      </w:r>
      <w:r w:rsidRPr="000767D8">
        <w:t xml:space="preserve"> de la República</w:t>
      </w:r>
      <w:r w:rsidRPr="00DA6359">
        <w:t xml:space="preserve"> de Benin, prohíbe toda forma de </w:t>
      </w:r>
      <w:r w:rsidRPr="00D02BA2">
        <w:t>mutilación sexual. Las disposiciones del artículo 188 se refieren a la atención de los niños víctimas de la mutilación sexual.</w:t>
      </w:r>
    </w:p>
    <w:p w14:paraId="7A11B37A" w14:textId="1935ABDA" w:rsidR="004A4CB5" w:rsidRPr="00DA6359" w:rsidRDefault="004A4CB5" w:rsidP="008E529C">
      <w:pPr>
        <w:pStyle w:val="SingleTxt"/>
        <w:numPr>
          <w:ilvl w:val="0"/>
          <w:numId w:val="11"/>
        </w:numPr>
        <w:tabs>
          <w:tab w:val="num" w:pos="2804"/>
        </w:tabs>
        <w:ind w:left="1267"/>
      </w:pPr>
      <w:r w:rsidRPr="00D02BA2">
        <w:t>En colaboración con las organizaciones</w:t>
      </w:r>
      <w:r w:rsidRPr="00DA6359">
        <w:t xml:space="preserve"> de la sociedad civil y con el apoyo técnico y financiero de los asociados para el desarrollo, el Gobierno ha puesto en marcha una serie de programas y proyectos y ha adoptado estrategias específicas orientadas a la mujer. Entre ellas cabe citar:</w:t>
      </w:r>
    </w:p>
    <w:p w14:paraId="141F572B" w14:textId="57670D54" w:rsidR="004A4CB5" w:rsidRPr="00DA6359" w:rsidRDefault="00635524" w:rsidP="00C971EF">
      <w:pPr>
        <w:pStyle w:val="SingleTxt"/>
        <w:tabs>
          <w:tab w:val="right" w:pos="1685"/>
        </w:tabs>
        <w:ind w:left="1742" w:hanging="475"/>
      </w:pPr>
      <w:r>
        <w:tab/>
        <w:t>•</w:t>
      </w:r>
      <w:r>
        <w:tab/>
      </w:r>
      <w:r w:rsidR="004A4CB5">
        <w:t>E</w:t>
      </w:r>
      <w:r w:rsidR="004A4CB5" w:rsidRPr="00DA6359">
        <w:t xml:space="preserve">l programa de lucha contra los matrimonios forzados y precoces; </w:t>
      </w:r>
    </w:p>
    <w:p w14:paraId="115FCC3D" w14:textId="4F963FDE" w:rsidR="004A4CB5" w:rsidRPr="00DA6359" w:rsidRDefault="00635524" w:rsidP="00C971EF">
      <w:pPr>
        <w:pStyle w:val="SingleTxt"/>
        <w:tabs>
          <w:tab w:val="right" w:pos="1685"/>
        </w:tabs>
        <w:ind w:left="1742" w:hanging="475"/>
      </w:pPr>
      <w:r>
        <w:tab/>
        <w:t>•</w:t>
      </w:r>
      <w:r>
        <w:tab/>
      </w:r>
      <w:r w:rsidR="004A4CB5">
        <w:t>C</w:t>
      </w:r>
      <w:r w:rsidR="004A4CB5" w:rsidRPr="00DA6359">
        <w:t>ampañas de información y sensibilización sobre los derechos de las mujeres, la escolarización de las niñas y las prácticas tradicionales nocivas;</w:t>
      </w:r>
    </w:p>
    <w:p w14:paraId="232AFBCE" w14:textId="43B2C5A2" w:rsidR="004A4CB5" w:rsidRPr="00DA6359" w:rsidRDefault="00635524" w:rsidP="00C971EF">
      <w:pPr>
        <w:pStyle w:val="SingleTxt"/>
        <w:tabs>
          <w:tab w:val="right" w:pos="1685"/>
        </w:tabs>
        <w:ind w:left="1742" w:hanging="475"/>
      </w:pPr>
      <w:r>
        <w:tab/>
        <w:t>•</w:t>
      </w:r>
      <w:r>
        <w:tab/>
      </w:r>
      <w:r w:rsidR="004A4CB5">
        <w:t>E</w:t>
      </w:r>
      <w:r w:rsidR="004A4CB5" w:rsidRPr="00DA6359">
        <w:t>l programa de lucha contra la mutilación genital femenina;</w:t>
      </w:r>
    </w:p>
    <w:p w14:paraId="430AD7CA" w14:textId="66C7AFD9" w:rsidR="004A4CB5" w:rsidRPr="00DA6359" w:rsidRDefault="00635524" w:rsidP="00C971EF">
      <w:pPr>
        <w:pStyle w:val="SingleTxt"/>
        <w:tabs>
          <w:tab w:val="right" w:pos="1685"/>
        </w:tabs>
        <w:ind w:left="1742" w:hanging="475"/>
      </w:pPr>
      <w:r>
        <w:tab/>
        <w:t>•</w:t>
      </w:r>
      <w:r>
        <w:tab/>
      </w:r>
      <w:r w:rsidR="004A4CB5">
        <w:t>E</w:t>
      </w:r>
      <w:r w:rsidR="004A4CB5" w:rsidRPr="00DA6359">
        <w:t xml:space="preserve">l proyecto de fomento de la capacidad y la gestión de las candidatas a las elecciones o las </w:t>
      </w:r>
      <w:r w:rsidR="004A4CB5">
        <w:t>que resultan</w:t>
      </w:r>
      <w:r w:rsidR="004A4CB5" w:rsidRPr="00DA6359">
        <w:t xml:space="preserve"> elegidas; </w:t>
      </w:r>
    </w:p>
    <w:p w14:paraId="120544F1" w14:textId="54B1E5E4" w:rsidR="004A4CB5" w:rsidRPr="00DA6359" w:rsidRDefault="00635524" w:rsidP="00C971EF">
      <w:pPr>
        <w:pStyle w:val="SingleTxt"/>
        <w:tabs>
          <w:tab w:val="right" w:pos="1685"/>
        </w:tabs>
        <w:ind w:left="1742" w:hanging="475"/>
      </w:pPr>
      <w:r>
        <w:tab/>
        <w:t>•</w:t>
      </w:r>
      <w:r>
        <w:tab/>
      </w:r>
      <w:r w:rsidR="004A4CB5">
        <w:t>E</w:t>
      </w:r>
      <w:r w:rsidR="004A4CB5" w:rsidRPr="00DA6359">
        <w:t xml:space="preserve">l fortalecimiento de las medidas para mejorar la representación de las mujeres en los órganos decisorios; </w:t>
      </w:r>
    </w:p>
    <w:p w14:paraId="6F327BE2" w14:textId="15C496A6" w:rsidR="004A4CB5" w:rsidRPr="00DA6359" w:rsidRDefault="00635524" w:rsidP="00C971EF">
      <w:pPr>
        <w:pStyle w:val="SingleTxt"/>
        <w:tabs>
          <w:tab w:val="right" w:pos="1685"/>
        </w:tabs>
        <w:ind w:left="1742" w:hanging="475"/>
      </w:pPr>
      <w:r>
        <w:lastRenderedPageBreak/>
        <w:tab/>
        <w:t>•</w:t>
      </w:r>
      <w:r>
        <w:tab/>
      </w:r>
      <w:r w:rsidR="004A4CB5">
        <w:t>L</w:t>
      </w:r>
      <w:r w:rsidR="004A4CB5" w:rsidRPr="00DA6359">
        <w:t xml:space="preserve">a </w:t>
      </w:r>
      <w:r w:rsidR="004A4CB5">
        <w:t>p</w:t>
      </w:r>
      <w:r w:rsidR="004A4CB5" w:rsidRPr="00DA6359">
        <w:t xml:space="preserve">olítica </w:t>
      </w:r>
      <w:r w:rsidR="004A4CB5">
        <w:t>n</w:t>
      </w:r>
      <w:r w:rsidR="004A4CB5" w:rsidRPr="00DA6359">
        <w:t xml:space="preserve">acional de </w:t>
      </w:r>
      <w:r w:rsidR="004A4CB5">
        <w:t>p</w:t>
      </w:r>
      <w:r w:rsidR="004A4CB5" w:rsidRPr="00DA6359">
        <w:t xml:space="preserve">romoción de las </w:t>
      </w:r>
      <w:r w:rsidR="004A4CB5">
        <w:t>c</w:t>
      </w:r>
      <w:r w:rsidR="004A4CB5" w:rsidRPr="00DA6359">
        <w:t xml:space="preserve">uestiones de </w:t>
      </w:r>
      <w:r w:rsidR="004A4CB5">
        <w:t>g</w:t>
      </w:r>
      <w:r w:rsidR="004A4CB5" w:rsidRPr="00DA6359">
        <w:t>énero</w:t>
      </w:r>
      <w:r w:rsidR="004A4CB5">
        <w:t>;</w:t>
      </w:r>
    </w:p>
    <w:p w14:paraId="7EC77EFD" w14:textId="4874C35B" w:rsidR="004A4CB5" w:rsidRPr="00DA6359" w:rsidRDefault="00635524" w:rsidP="00C971EF">
      <w:pPr>
        <w:pStyle w:val="SingleTxt"/>
        <w:tabs>
          <w:tab w:val="right" w:pos="1685"/>
        </w:tabs>
        <w:ind w:left="1742" w:hanging="475"/>
      </w:pPr>
      <w:r>
        <w:tab/>
        <w:t>•</w:t>
      </w:r>
      <w:r>
        <w:tab/>
      </w:r>
      <w:r w:rsidR="004A4CB5">
        <w:t>E</w:t>
      </w:r>
      <w:r w:rsidR="004A4CB5" w:rsidRPr="00DA6359">
        <w:t xml:space="preserve">l </w:t>
      </w:r>
      <w:r w:rsidR="004A4CB5">
        <w:t>p</w:t>
      </w:r>
      <w:r w:rsidR="004A4CB5" w:rsidRPr="00DA6359">
        <w:t xml:space="preserve">lan de </w:t>
      </w:r>
      <w:r w:rsidR="004A4CB5">
        <w:t>a</w:t>
      </w:r>
      <w:r w:rsidR="004A4CB5" w:rsidRPr="00DA6359">
        <w:t xml:space="preserve">cción para la igualdad de </w:t>
      </w:r>
      <w:r w:rsidR="004A4CB5">
        <w:t>g</w:t>
      </w:r>
      <w:r w:rsidR="004A4CB5" w:rsidRPr="00DA6359">
        <w:t xml:space="preserve">énero en el </w:t>
      </w:r>
      <w:r w:rsidR="004A4CB5">
        <w:t>s</w:t>
      </w:r>
      <w:r w:rsidR="004A4CB5" w:rsidRPr="00DA6359">
        <w:t xml:space="preserve">ector </w:t>
      </w:r>
      <w:r w:rsidR="004A4CB5">
        <w:t>a</w:t>
      </w:r>
      <w:r w:rsidR="004A4CB5" w:rsidRPr="00DA6359">
        <w:t>grícola</w:t>
      </w:r>
      <w:r w:rsidR="004A4CB5">
        <w:t xml:space="preserve">, </w:t>
      </w:r>
      <w:r w:rsidR="004A4CB5" w:rsidRPr="00DA6359">
        <w:t>2012-2015</w:t>
      </w:r>
      <w:r w:rsidR="004A4CB5">
        <w:t xml:space="preserve"> (Ministerio de Agricultura, Ganadería y Pesca, 2012)</w:t>
      </w:r>
      <w:r w:rsidR="004A4CB5" w:rsidRPr="00DA6359">
        <w:t>;</w:t>
      </w:r>
    </w:p>
    <w:p w14:paraId="465FB3B5" w14:textId="6A1DDFAE" w:rsidR="004A4CB5" w:rsidRPr="001668B4" w:rsidRDefault="00635524" w:rsidP="00C971EF">
      <w:pPr>
        <w:pStyle w:val="SingleTxt"/>
        <w:tabs>
          <w:tab w:val="right" w:pos="1685"/>
        </w:tabs>
        <w:ind w:left="1742" w:hanging="475"/>
      </w:pPr>
      <w:r>
        <w:tab/>
        <w:t>•</w:t>
      </w:r>
      <w:r>
        <w:tab/>
      </w:r>
      <w:r w:rsidR="004A4CB5" w:rsidRPr="001668B4">
        <w:t xml:space="preserve">El </w:t>
      </w:r>
      <w:r w:rsidR="004A4CB5" w:rsidRPr="00175A80">
        <w:t>p</w:t>
      </w:r>
      <w:r w:rsidR="004A4CB5" w:rsidRPr="001668B4">
        <w:t xml:space="preserve">lan </w:t>
      </w:r>
      <w:r w:rsidR="004A4CB5" w:rsidRPr="00175A80">
        <w:t>n</w:t>
      </w:r>
      <w:r w:rsidR="004A4CB5" w:rsidRPr="001668B4">
        <w:t xml:space="preserve">acional de </w:t>
      </w:r>
      <w:r w:rsidR="004A4CB5" w:rsidRPr="00175A80">
        <w:t>a</w:t>
      </w:r>
      <w:r w:rsidR="004A4CB5" w:rsidRPr="001668B4">
        <w:t>cción sobre la familia, 2009-2016;</w:t>
      </w:r>
    </w:p>
    <w:p w14:paraId="607E1413" w14:textId="6AD02706" w:rsidR="004A4CB5" w:rsidRPr="001668B4" w:rsidRDefault="00635524" w:rsidP="00C971EF">
      <w:pPr>
        <w:pStyle w:val="SingleTxt"/>
        <w:tabs>
          <w:tab w:val="right" w:pos="1685"/>
        </w:tabs>
        <w:ind w:left="1742" w:hanging="475"/>
      </w:pPr>
      <w:r>
        <w:tab/>
        <w:t>•</w:t>
      </w:r>
      <w:r>
        <w:tab/>
      </w:r>
      <w:r w:rsidR="004A4CB5">
        <w:t>El</w:t>
      </w:r>
      <w:r w:rsidR="004A4CB5" w:rsidRPr="001668B4">
        <w:t xml:space="preserve"> </w:t>
      </w:r>
      <w:r w:rsidR="004A4CB5" w:rsidRPr="00175A80">
        <w:t>p</w:t>
      </w:r>
      <w:r w:rsidR="004A4CB5" w:rsidRPr="001668B4">
        <w:t xml:space="preserve">lan </w:t>
      </w:r>
      <w:r w:rsidR="004A4CB5" w:rsidRPr="00175A80">
        <w:t>n</w:t>
      </w:r>
      <w:r w:rsidR="004A4CB5" w:rsidRPr="001668B4">
        <w:t xml:space="preserve">acional de </w:t>
      </w:r>
      <w:r w:rsidR="004A4CB5" w:rsidRPr="00175A80">
        <w:t>d</w:t>
      </w:r>
      <w:r w:rsidR="004A4CB5" w:rsidRPr="001668B4">
        <w:t xml:space="preserve">esarrollo sanitario, 2009-2018; </w:t>
      </w:r>
    </w:p>
    <w:p w14:paraId="5FD4F744" w14:textId="1F772E88" w:rsidR="004A4CB5" w:rsidRPr="00DA6359" w:rsidRDefault="00635524" w:rsidP="00C971EF">
      <w:pPr>
        <w:pStyle w:val="SingleTxt"/>
        <w:tabs>
          <w:tab w:val="right" w:pos="1685"/>
        </w:tabs>
        <w:ind w:left="1742" w:hanging="475"/>
      </w:pPr>
      <w:r>
        <w:tab/>
        <w:t>•</w:t>
      </w:r>
      <w:r>
        <w:tab/>
      </w:r>
      <w:r w:rsidR="004A4CB5">
        <w:t>E</w:t>
      </w:r>
      <w:r w:rsidR="004A4CB5" w:rsidRPr="00DA6359">
        <w:t>l programa de fortalecimiento de la condición jurídica y la capacidad socioeconómica de las mujeres;</w:t>
      </w:r>
    </w:p>
    <w:p w14:paraId="081EC7CB" w14:textId="0D694BE4" w:rsidR="004A4CB5" w:rsidRPr="00DA6359" w:rsidRDefault="00635524" w:rsidP="00C971EF">
      <w:pPr>
        <w:pStyle w:val="SingleTxt"/>
        <w:tabs>
          <w:tab w:val="right" w:pos="1685"/>
        </w:tabs>
        <w:ind w:left="1742" w:hanging="475"/>
      </w:pPr>
      <w:r>
        <w:tab/>
        <w:t>•</w:t>
      </w:r>
      <w:r>
        <w:tab/>
      </w:r>
      <w:r w:rsidR="004A4CB5">
        <w:t>E</w:t>
      </w:r>
      <w:r w:rsidR="004A4CB5" w:rsidRPr="00DA6359">
        <w:t>l programa para combatir la violencia contra las mujeres y las niñas;</w:t>
      </w:r>
    </w:p>
    <w:p w14:paraId="1FE3734A" w14:textId="7CAC3FE1" w:rsidR="004A4CB5" w:rsidRPr="00DA6359" w:rsidRDefault="00635524" w:rsidP="00C971EF">
      <w:pPr>
        <w:pStyle w:val="SingleTxt"/>
        <w:tabs>
          <w:tab w:val="right" w:pos="1685"/>
        </w:tabs>
        <w:ind w:left="1742" w:hanging="475"/>
      </w:pPr>
      <w:r>
        <w:tab/>
        <w:t>•</w:t>
      </w:r>
      <w:r>
        <w:tab/>
      </w:r>
      <w:r w:rsidR="004A4CB5">
        <w:t>E</w:t>
      </w:r>
      <w:r w:rsidR="004A4CB5" w:rsidRPr="00DA6359">
        <w:t xml:space="preserve">l </w:t>
      </w:r>
      <w:r w:rsidR="004A4CB5">
        <w:t>p</w:t>
      </w:r>
      <w:r w:rsidR="004A4CB5" w:rsidRPr="00DA6359">
        <w:t xml:space="preserve">rograma </w:t>
      </w:r>
      <w:r w:rsidR="004A4CB5">
        <w:t>n</w:t>
      </w:r>
      <w:r w:rsidR="004A4CB5" w:rsidRPr="00DA6359">
        <w:t xml:space="preserve">acional de </w:t>
      </w:r>
      <w:r w:rsidR="004A4CB5">
        <w:t>s</w:t>
      </w:r>
      <w:r w:rsidR="004A4CB5" w:rsidRPr="00DA6359">
        <w:t xml:space="preserve">alud </w:t>
      </w:r>
      <w:r w:rsidR="004A4CB5">
        <w:t>r</w:t>
      </w:r>
      <w:r w:rsidR="004A4CB5" w:rsidRPr="00DA6359">
        <w:t>eproductiva;</w:t>
      </w:r>
    </w:p>
    <w:p w14:paraId="73CAAEBA" w14:textId="327469D1" w:rsidR="004A4CB5" w:rsidRPr="00DA6359" w:rsidRDefault="00635524" w:rsidP="00C971EF">
      <w:pPr>
        <w:pStyle w:val="SingleTxt"/>
        <w:tabs>
          <w:tab w:val="right" w:pos="1685"/>
        </w:tabs>
        <w:ind w:left="1742" w:hanging="475"/>
      </w:pPr>
      <w:r>
        <w:tab/>
        <w:t>•</w:t>
      </w:r>
      <w:r>
        <w:tab/>
      </w:r>
      <w:r w:rsidR="004A4CB5">
        <w:t>L</w:t>
      </w:r>
      <w:r w:rsidR="004A4CB5" w:rsidRPr="00DA6359">
        <w:t>a estrategia de protección de los suministros de salud reproductiva;</w:t>
      </w:r>
      <w:r w:rsidR="004A4CB5">
        <w:t xml:space="preserve"> y</w:t>
      </w:r>
    </w:p>
    <w:p w14:paraId="419E1566" w14:textId="15CA1A48" w:rsidR="004A4CB5" w:rsidRDefault="00635524" w:rsidP="00C971EF">
      <w:pPr>
        <w:pStyle w:val="SingleTxt"/>
        <w:tabs>
          <w:tab w:val="right" w:pos="1685"/>
        </w:tabs>
        <w:ind w:left="1742" w:hanging="475"/>
      </w:pPr>
      <w:r>
        <w:tab/>
        <w:t>•</w:t>
      </w:r>
      <w:r>
        <w:tab/>
      </w:r>
      <w:r w:rsidR="004A4CB5">
        <w:t>L</w:t>
      </w:r>
      <w:r w:rsidR="004A4CB5" w:rsidRPr="00DA6359">
        <w:t>a estrategia nacional multisectorial para la salud sexual y reproductiva de los jóvenes y adolescentes.</w:t>
      </w:r>
    </w:p>
    <w:p w14:paraId="055EF51B" w14:textId="26EDC216" w:rsidR="00635524" w:rsidRPr="00635524" w:rsidRDefault="00635524" w:rsidP="00635524">
      <w:pPr>
        <w:pStyle w:val="SingleTxt"/>
        <w:tabs>
          <w:tab w:val="right" w:pos="1685"/>
        </w:tabs>
        <w:spacing w:after="0" w:line="120" w:lineRule="exact"/>
        <w:ind w:left="1742" w:hanging="475"/>
        <w:rPr>
          <w:sz w:val="10"/>
        </w:rPr>
      </w:pPr>
    </w:p>
    <w:p w14:paraId="0A3B7F17" w14:textId="27875891" w:rsidR="00635524" w:rsidRPr="00635524" w:rsidRDefault="00635524" w:rsidP="00635524">
      <w:pPr>
        <w:pStyle w:val="SingleTxt"/>
        <w:tabs>
          <w:tab w:val="right" w:pos="1685"/>
        </w:tabs>
        <w:spacing w:after="0" w:line="120" w:lineRule="exact"/>
        <w:ind w:left="1742" w:hanging="475"/>
        <w:rPr>
          <w:sz w:val="10"/>
        </w:rPr>
      </w:pPr>
    </w:p>
    <w:p w14:paraId="68A7BF65" w14:textId="357FDA27" w:rsidR="004A4CB5" w:rsidRDefault="004A4CB5" w:rsidP="0063552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6359">
        <w:tab/>
      </w:r>
      <w:r w:rsidRPr="00DA6359">
        <w:tab/>
        <w:t>Artículos 3 y 4</w:t>
      </w:r>
      <w:r w:rsidRPr="00E158C7">
        <w:t>:</w:t>
      </w:r>
      <w:r w:rsidRPr="00175A80">
        <w:t xml:space="preserve"> d</w:t>
      </w:r>
      <w:r w:rsidRPr="00247B17">
        <w:t>isposiciones</w:t>
      </w:r>
      <w:r w:rsidRPr="00DA6359">
        <w:t xml:space="preserve"> apropiadas y medidas especiales</w:t>
      </w:r>
    </w:p>
    <w:p w14:paraId="04E0DA58" w14:textId="41252315" w:rsidR="00635524" w:rsidRPr="00635524" w:rsidRDefault="00635524" w:rsidP="00635524">
      <w:pPr>
        <w:pStyle w:val="SingleTxt"/>
        <w:spacing w:after="0" w:line="120" w:lineRule="exact"/>
        <w:rPr>
          <w:sz w:val="10"/>
        </w:rPr>
      </w:pPr>
    </w:p>
    <w:p w14:paraId="48BFB08C" w14:textId="7CE4D57B" w:rsidR="00635524" w:rsidRPr="00635524" w:rsidRDefault="00635524" w:rsidP="00635524">
      <w:pPr>
        <w:pStyle w:val="SingleTxt"/>
        <w:spacing w:after="0" w:line="120" w:lineRule="exact"/>
        <w:rPr>
          <w:sz w:val="10"/>
        </w:rPr>
      </w:pPr>
    </w:p>
    <w:p w14:paraId="066681A0" w14:textId="66A5D855" w:rsidR="004A4CB5" w:rsidRPr="00DA6359" w:rsidRDefault="004A4CB5" w:rsidP="008E529C">
      <w:pPr>
        <w:pStyle w:val="SingleTxt"/>
        <w:numPr>
          <w:ilvl w:val="0"/>
          <w:numId w:val="11"/>
        </w:numPr>
        <w:ind w:left="1267"/>
      </w:pPr>
      <w:r w:rsidRPr="00E158C7">
        <w:t>Benin ha incluido el enfoque de género en sus estrategias para alcanzar los ODS 5 y 10</w:t>
      </w:r>
      <w:r>
        <w:t xml:space="preserve">, </w:t>
      </w:r>
      <w:r w:rsidRPr="00E158C7">
        <w:t xml:space="preserve">relativos a </w:t>
      </w:r>
      <w:r w:rsidRPr="001E2BC0">
        <w:t xml:space="preserve">la </w:t>
      </w:r>
      <w:r w:rsidRPr="00175A80">
        <w:t>igualdad de género</w:t>
      </w:r>
      <w:r w:rsidRPr="00943408">
        <w:t xml:space="preserve"> y la reducción de la desigualdad</w:t>
      </w:r>
      <w:r>
        <w:t>,</w:t>
      </w:r>
      <w:r w:rsidRPr="00943408">
        <w:t xml:space="preserve"> respectivamente</w:t>
      </w:r>
      <w:r w:rsidRPr="00DA6359">
        <w:t xml:space="preserve">. La voluntad política de integrar una visión de género en las estrategias de desarrollo se refleja en el Programa de Crecimiento para el Desarrollo Sostenible y en la Política Nacional de Promoción de las Cuestiones de Género </w:t>
      </w:r>
      <w:r>
        <w:t xml:space="preserve">por medio </w:t>
      </w:r>
      <w:r w:rsidRPr="00DA6359">
        <w:t xml:space="preserve">de un </w:t>
      </w:r>
      <w:r>
        <w:t>p</w:t>
      </w:r>
      <w:r w:rsidRPr="00DA6359">
        <w:t xml:space="preserve">lan de </w:t>
      </w:r>
      <w:r>
        <w:t>a</w:t>
      </w:r>
      <w:r w:rsidRPr="00DA6359">
        <w:t xml:space="preserve">cción </w:t>
      </w:r>
      <w:r>
        <w:t>m</w:t>
      </w:r>
      <w:r w:rsidRPr="00DA6359">
        <w:t>ultisectorial para 2010-2015.</w:t>
      </w:r>
    </w:p>
    <w:p w14:paraId="55B0CF44" w14:textId="77777777" w:rsidR="00635524" w:rsidRPr="00635524" w:rsidRDefault="00635524" w:rsidP="00635524">
      <w:pPr>
        <w:pStyle w:val="SingleTxt"/>
        <w:spacing w:after="0" w:line="120" w:lineRule="exact"/>
        <w:rPr>
          <w:sz w:val="10"/>
        </w:rPr>
      </w:pPr>
    </w:p>
    <w:p w14:paraId="25879B3D" w14:textId="7B0C390B" w:rsidR="004A4CB5" w:rsidRDefault="004A4CB5" w:rsidP="008D2A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470" w:hanging="1267"/>
      </w:pPr>
      <w:r w:rsidRPr="00DA6359">
        <w:tab/>
      </w:r>
      <w:r w:rsidRPr="00DA6359">
        <w:tab/>
        <w:t>Medidas legislativas y reglamentarias para combatir la discriminación contra las mujeres</w:t>
      </w:r>
    </w:p>
    <w:p w14:paraId="1EF556EE" w14:textId="4514ACB8" w:rsidR="00635524" w:rsidRPr="00635524" w:rsidRDefault="00635524" w:rsidP="00635524">
      <w:pPr>
        <w:pStyle w:val="SingleTxt"/>
        <w:spacing w:after="0" w:line="120" w:lineRule="exact"/>
        <w:rPr>
          <w:sz w:val="10"/>
        </w:rPr>
      </w:pPr>
    </w:p>
    <w:p w14:paraId="5E5B2AE8" w14:textId="4FCFD3D2" w:rsidR="004A4CB5" w:rsidRPr="00DA6359" w:rsidRDefault="004A4CB5" w:rsidP="008E529C">
      <w:pPr>
        <w:pStyle w:val="SingleTxt"/>
        <w:numPr>
          <w:ilvl w:val="0"/>
          <w:numId w:val="11"/>
        </w:numPr>
        <w:ind w:left="1267"/>
      </w:pPr>
      <w:r w:rsidRPr="00DA6359">
        <w:t xml:space="preserve">Desde la presentación de su último informe periódico, el marco normativo sobre el estado de aplicación de la Convención sobre la Eliminación de Todas las Formas de Discriminación contra la Mujer se ha reforzado con la </w:t>
      </w:r>
      <w:r>
        <w:t>aprobación</w:t>
      </w:r>
      <w:r w:rsidRPr="00DA6359">
        <w:t xml:space="preserve"> de algunos textos legislativos y reglamentarios</w:t>
      </w:r>
      <w:r>
        <w:t>, entre los que cabe citar los siguientes</w:t>
      </w:r>
      <w:r w:rsidRPr="00DA6359">
        <w:t>:</w:t>
      </w:r>
    </w:p>
    <w:p w14:paraId="6A89E583" w14:textId="72FDF4B4" w:rsidR="004A4CB5" w:rsidRPr="00DA6359" w:rsidRDefault="00635524" w:rsidP="00C971EF">
      <w:pPr>
        <w:pStyle w:val="SingleTxt"/>
        <w:tabs>
          <w:tab w:val="right" w:pos="1685"/>
        </w:tabs>
        <w:ind w:left="1742" w:hanging="475"/>
      </w:pPr>
      <w:r>
        <w:tab/>
        <w:t>•</w:t>
      </w:r>
      <w:r>
        <w:tab/>
      </w:r>
      <w:r w:rsidR="004A4CB5">
        <w:t>L</w:t>
      </w:r>
      <w:r w:rsidR="004A4CB5" w:rsidRPr="00DA6359">
        <w:t xml:space="preserve">a Ley núm. 2018-16, de 28 de diciembre de 2018, </w:t>
      </w:r>
      <w:r w:rsidR="004A4CB5">
        <w:t>del</w:t>
      </w:r>
      <w:r w:rsidR="004A4CB5" w:rsidRPr="00DA6359">
        <w:t xml:space="preserve"> Código Penal </w:t>
      </w:r>
      <w:r w:rsidR="004A4CB5">
        <w:t>de</w:t>
      </w:r>
      <w:r w:rsidR="004A4CB5" w:rsidRPr="00DA6359">
        <w:t xml:space="preserve"> la República de Benin;</w:t>
      </w:r>
    </w:p>
    <w:p w14:paraId="4736CD9F" w14:textId="2AA92FA1" w:rsidR="004A4CB5" w:rsidRPr="00DA6359" w:rsidRDefault="00635524" w:rsidP="00C971EF">
      <w:pPr>
        <w:pStyle w:val="SingleTxt"/>
        <w:tabs>
          <w:tab w:val="right" w:pos="1685"/>
        </w:tabs>
        <w:ind w:left="1742" w:hanging="475"/>
      </w:pPr>
      <w:r>
        <w:tab/>
        <w:t>•</w:t>
      </w:r>
      <w:r>
        <w:tab/>
      </w:r>
      <w:r w:rsidR="004A4CB5" w:rsidRPr="00E158C7">
        <w:t>L</w:t>
      </w:r>
      <w:r w:rsidR="004A4CB5" w:rsidRPr="00487418">
        <w:t xml:space="preserve">a Ley núm. 2018-17, de 28 de junio de 2018, que modifica y complementa la Ley núm. 2012-15 </w:t>
      </w:r>
      <w:r w:rsidR="004A4CB5">
        <w:t xml:space="preserve">del </w:t>
      </w:r>
      <w:r w:rsidR="004A4CB5" w:rsidRPr="00E158C7">
        <w:t xml:space="preserve">Código de Procedimiento Penal </w:t>
      </w:r>
      <w:r w:rsidR="004A4CB5">
        <w:t>de</w:t>
      </w:r>
      <w:r w:rsidR="004A4CB5" w:rsidRPr="00487418">
        <w:t xml:space="preserve"> la República de</w:t>
      </w:r>
      <w:r w:rsidR="004A4CB5" w:rsidRPr="00DA6359">
        <w:t xml:space="preserve"> Benin;</w:t>
      </w:r>
    </w:p>
    <w:p w14:paraId="1C7B3058" w14:textId="0D9F1EBE" w:rsidR="004A4CB5" w:rsidRPr="00DA6359" w:rsidRDefault="00635524" w:rsidP="00C971EF">
      <w:pPr>
        <w:pStyle w:val="SingleTxt"/>
        <w:tabs>
          <w:tab w:val="right" w:pos="1685"/>
        </w:tabs>
        <w:ind w:left="1742" w:hanging="475"/>
      </w:pPr>
      <w:r>
        <w:tab/>
        <w:t>•</w:t>
      </w:r>
      <w:r>
        <w:tab/>
      </w:r>
      <w:r w:rsidR="004A4CB5">
        <w:t>L</w:t>
      </w:r>
      <w:r w:rsidR="004A4CB5" w:rsidRPr="00DA6359">
        <w:t xml:space="preserve">a Ley núm. 2015-18, de 1 de septiembre de 2017, </w:t>
      </w:r>
      <w:r w:rsidR="004A4CB5">
        <w:t>del</w:t>
      </w:r>
      <w:r w:rsidR="004A4CB5" w:rsidRPr="00DA6359">
        <w:t xml:space="preserve"> estatuto general de la función pública;</w:t>
      </w:r>
    </w:p>
    <w:p w14:paraId="3CFA62CE" w14:textId="3795078F" w:rsidR="004A4CB5" w:rsidRPr="00DA6359" w:rsidRDefault="00635524" w:rsidP="00C971EF">
      <w:pPr>
        <w:pStyle w:val="SingleTxt"/>
        <w:tabs>
          <w:tab w:val="right" w:pos="1685"/>
        </w:tabs>
        <w:ind w:left="1742" w:hanging="475"/>
      </w:pPr>
      <w:r>
        <w:tab/>
        <w:t>•</w:t>
      </w:r>
      <w:r>
        <w:tab/>
      </w:r>
      <w:r w:rsidR="004A4CB5">
        <w:t>L</w:t>
      </w:r>
      <w:r w:rsidR="004A4CB5" w:rsidRPr="00DA6359">
        <w:t xml:space="preserve">a Ley núm. 2017-15, de 10 de agosto de 2017, que modifica y complementa la Ley núm. 2013-01, de 14 de agosto de 2013, </w:t>
      </w:r>
      <w:r w:rsidR="004A4CB5">
        <w:t xml:space="preserve">del </w:t>
      </w:r>
      <w:r w:rsidR="004A4CB5" w:rsidRPr="00DA6359">
        <w:t xml:space="preserve">Código de la Tierra y la Propiedad </w:t>
      </w:r>
      <w:r w:rsidR="004A4CB5">
        <w:t>de</w:t>
      </w:r>
      <w:r w:rsidR="004A4CB5" w:rsidRPr="00DA6359">
        <w:t xml:space="preserve"> la República de Benin;</w:t>
      </w:r>
    </w:p>
    <w:p w14:paraId="6CAD5392" w14:textId="4CC7FEA1" w:rsidR="004A4CB5" w:rsidRPr="00DA6359" w:rsidRDefault="00635524" w:rsidP="00C971EF">
      <w:pPr>
        <w:pStyle w:val="SingleTxt"/>
        <w:tabs>
          <w:tab w:val="right" w:pos="1685"/>
        </w:tabs>
        <w:ind w:left="1742" w:hanging="475"/>
      </w:pPr>
      <w:r>
        <w:tab/>
        <w:t>•</w:t>
      </w:r>
      <w:r>
        <w:tab/>
      </w:r>
      <w:r w:rsidR="004A4CB5">
        <w:t>L</w:t>
      </w:r>
      <w:r w:rsidR="004A4CB5" w:rsidRPr="00DA6359">
        <w:t>a Ley núm. 2015-19, de 2 de abril de 2015, que modifica y complementa la Ley núm. 86-014, de 26 de septiembre de 1986,</w:t>
      </w:r>
      <w:r w:rsidR="004A4CB5">
        <w:t xml:space="preserve"> del C</w:t>
      </w:r>
      <w:r w:rsidR="004A4CB5" w:rsidRPr="00DA6359">
        <w:t xml:space="preserve">ódigo de </w:t>
      </w:r>
      <w:r w:rsidR="004A4CB5">
        <w:t>P</w:t>
      </w:r>
      <w:r w:rsidR="004A4CB5" w:rsidRPr="00DA6359">
        <w:t xml:space="preserve">ensiones de </w:t>
      </w:r>
      <w:r w:rsidR="004A4CB5">
        <w:t>J</w:t>
      </w:r>
      <w:r w:rsidR="004A4CB5" w:rsidRPr="00DA6359">
        <w:t xml:space="preserve">ubilación </w:t>
      </w:r>
      <w:r w:rsidR="004A4CB5">
        <w:t>C</w:t>
      </w:r>
      <w:r w:rsidR="004A4CB5" w:rsidRPr="00DA6359">
        <w:t xml:space="preserve">ivil y </w:t>
      </w:r>
      <w:r w:rsidR="004A4CB5">
        <w:t>M</w:t>
      </w:r>
      <w:r w:rsidR="004A4CB5" w:rsidRPr="00DA6359">
        <w:t>ilitar;</w:t>
      </w:r>
    </w:p>
    <w:p w14:paraId="506C06F8" w14:textId="79E23371" w:rsidR="004A4CB5" w:rsidRPr="00DA6359" w:rsidRDefault="00635524" w:rsidP="00C971EF">
      <w:pPr>
        <w:pStyle w:val="SingleTxt"/>
        <w:tabs>
          <w:tab w:val="right" w:pos="1685"/>
        </w:tabs>
        <w:ind w:left="1742" w:hanging="475"/>
      </w:pPr>
      <w:r>
        <w:tab/>
        <w:t>•</w:t>
      </w:r>
      <w:r>
        <w:tab/>
      </w:r>
      <w:r w:rsidR="004A4CB5">
        <w:t>E</w:t>
      </w:r>
      <w:r w:rsidR="004A4CB5" w:rsidRPr="00DA6359">
        <w:t xml:space="preserve">l Decreto núm. 2015-161, de 13 de abril de 2015, </w:t>
      </w:r>
      <w:r w:rsidR="004A4CB5">
        <w:t>del</w:t>
      </w:r>
      <w:r w:rsidR="004A4CB5" w:rsidRPr="00DA6359">
        <w:t xml:space="preserve"> establecimiento, las competencias, la organización y el funcionamiento del Instituto Nacional para el Adelanto de la Mujer; </w:t>
      </w:r>
      <w:r w:rsidR="004A4CB5">
        <w:t>y</w:t>
      </w:r>
    </w:p>
    <w:p w14:paraId="5B54268B" w14:textId="16B57912" w:rsidR="004A4CB5" w:rsidRPr="00DA6359" w:rsidRDefault="00635524" w:rsidP="00C971EF">
      <w:pPr>
        <w:pStyle w:val="SingleTxt"/>
        <w:tabs>
          <w:tab w:val="right" w:pos="1685"/>
        </w:tabs>
        <w:ind w:left="1742" w:hanging="475"/>
      </w:pPr>
      <w:r>
        <w:tab/>
        <w:t>•</w:t>
      </w:r>
      <w:r>
        <w:tab/>
      </w:r>
      <w:r w:rsidR="004A4CB5">
        <w:t>E</w:t>
      </w:r>
      <w:r w:rsidR="004A4CB5" w:rsidRPr="00DA6359">
        <w:t xml:space="preserve">l Decreto núm. 2015-029, de 29 de enero de 2015, por el que se fijan las modalidades de adquisición de tierras rurales en la República de Benin en aplicación de la </w:t>
      </w:r>
      <w:r w:rsidR="004A4CB5">
        <w:t>L</w:t>
      </w:r>
      <w:r w:rsidR="004A4CB5" w:rsidRPr="00DA6359">
        <w:t xml:space="preserve">ey núm. 2017-15, de 10 de agosto de 2017, que modifica y </w:t>
      </w:r>
      <w:r w:rsidR="004A4CB5" w:rsidRPr="00DA6359">
        <w:lastRenderedPageBreak/>
        <w:t xml:space="preserve">complementa la Ley núm. 2013-01, de 14 de agosto de 2013, </w:t>
      </w:r>
      <w:r w:rsidR="004A4CB5">
        <w:t xml:space="preserve">del </w:t>
      </w:r>
      <w:r w:rsidR="004A4CB5" w:rsidRPr="00DA6359">
        <w:t>Código de la Tierra y la Propiedad</w:t>
      </w:r>
      <w:r w:rsidR="004A4CB5">
        <w:t xml:space="preserve"> de</w:t>
      </w:r>
      <w:r w:rsidR="004A4CB5" w:rsidRPr="00DA6359">
        <w:t xml:space="preserve"> la República de Benin</w:t>
      </w:r>
      <w:r w:rsidR="004A4CB5">
        <w:t>.</w:t>
      </w:r>
    </w:p>
    <w:p w14:paraId="3A098A74" w14:textId="77777777" w:rsidR="00635524" w:rsidRPr="00635524" w:rsidRDefault="00635524" w:rsidP="00635524">
      <w:pPr>
        <w:pStyle w:val="SingleTxt"/>
        <w:spacing w:after="0" w:line="120" w:lineRule="exact"/>
        <w:rPr>
          <w:sz w:val="10"/>
        </w:rPr>
      </w:pPr>
    </w:p>
    <w:p w14:paraId="46578327" w14:textId="1B114601" w:rsidR="004A4CB5" w:rsidRDefault="004A4CB5" w:rsidP="006355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6359">
        <w:tab/>
      </w:r>
      <w:r w:rsidRPr="00DA6359">
        <w:tab/>
        <w:t>Medidas de igualdad y de género</w:t>
      </w:r>
    </w:p>
    <w:p w14:paraId="00B7613E" w14:textId="161A48F0" w:rsidR="00635524" w:rsidRPr="00635524" w:rsidRDefault="00635524" w:rsidP="00635524">
      <w:pPr>
        <w:pStyle w:val="SingleTxt"/>
        <w:spacing w:after="0" w:line="120" w:lineRule="exact"/>
        <w:rPr>
          <w:sz w:val="10"/>
        </w:rPr>
      </w:pPr>
    </w:p>
    <w:p w14:paraId="264F5526" w14:textId="3224DB0A" w:rsidR="004A4CB5" w:rsidRPr="00DA6359" w:rsidRDefault="004A4CB5" w:rsidP="008E529C">
      <w:pPr>
        <w:pStyle w:val="SingleTxt"/>
        <w:numPr>
          <w:ilvl w:val="0"/>
          <w:numId w:val="11"/>
        </w:numPr>
        <w:ind w:left="1267"/>
      </w:pPr>
      <w:r w:rsidRPr="00DA6359">
        <w:t xml:space="preserve">El Gobierno de Benin sigue </w:t>
      </w:r>
      <w:r w:rsidRPr="0076695D">
        <w:t>aplicando su Política Nacional de Promoción de las Cuestiones de Género con el objetivo de eliminar los comportamientos y las prácticas d</w:t>
      </w:r>
      <w:r w:rsidRPr="00DA6359">
        <w:t xml:space="preserve">iscriminatorias y mejorar significativamente la condición de las mujeres ofreciendo a ambos sexos las mismas oportunidades </w:t>
      </w:r>
      <w:r>
        <w:t>y</w:t>
      </w:r>
      <w:r w:rsidRPr="00DA6359">
        <w:t xml:space="preserve"> posibilidades. En ese contexto</w:t>
      </w:r>
      <w:r>
        <w:t>,</w:t>
      </w:r>
      <w:r w:rsidRPr="00DA6359">
        <w:t xml:space="preserve"> se han adoptado las medidas siguientes: </w:t>
      </w:r>
    </w:p>
    <w:p w14:paraId="4C824E72" w14:textId="4AF3E476" w:rsidR="004A4CB5" w:rsidRPr="00DA6359" w:rsidRDefault="00635524" w:rsidP="00C971EF">
      <w:pPr>
        <w:pStyle w:val="SingleTxt"/>
        <w:tabs>
          <w:tab w:val="right" w:pos="1685"/>
        </w:tabs>
        <w:ind w:left="1742" w:hanging="475"/>
      </w:pPr>
      <w:r>
        <w:tab/>
        <w:t>•</w:t>
      </w:r>
      <w:r>
        <w:tab/>
      </w:r>
      <w:r w:rsidR="004A4CB5">
        <w:t>A</w:t>
      </w:r>
      <w:r w:rsidR="004A4CB5" w:rsidRPr="00DA6359">
        <w:t>umento de la cantidad concedida en microcréditos para los más pobres;</w:t>
      </w:r>
    </w:p>
    <w:p w14:paraId="3E085BBB" w14:textId="31D8FB0D" w:rsidR="004A4CB5" w:rsidRPr="00DA6359" w:rsidRDefault="00635524" w:rsidP="00C971EF">
      <w:pPr>
        <w:pStyle w:val="SingleTxt"/>
        <w:tabs>
          <w:tab w:val="right" w:pos="1685"/>
        </w:tabs>
        <w:ind w:left="1742" w:hanging="475"/>
      </w:pPr>
      <w:r>
        <w:tab/>
        <w:t>•</w:t>
      </w:r>
      <w:r>
        <w:tab/>
      </w:r>
      <w:r w:rsidR="004A4CB5">
        <w:t>A</w:t>
      </w:r>
      <w:r w:rsidR="004A4CB5" w:rsidRPr="00DA6359">
        <w:t xml:space="preserve">dopción de un nuevo marco regulador para facilitar el acceso de las mujeres al crédito </w:t>
      </w:r>
      <w:r w:rsidR="004A4CB5">
        <w:t xml:space="preserve">por medio de </w:t>
      </w:r>
      <w:r w:rsidR="004A4CB5" w:rsidRPr="00DA6359">
        <w:t>la financiación digital;</w:t>
      </w:r>
    </w:p>
    <w:p w14:paraId="61B3F97C" w14:textId="27DE4F8F" w:rsidR="004A4CB5" w:rsidRPr="00DA6359" w:rsidRDefault="00635524" w:rsidP="00C971EF">
      <w:pPr>
        <w:pStyle w:val="SingleTxt"/>
        <w:tabs>
          <w:tab w:val="right" w:pos="1685"/>
        </w:tabs>
        <w:ind w:left="1742" w:hanging="475"/>
      </w:pPr>
      <w:r>
        <w:tab/>
        <w:t>•</w:t>
      </w:r>
      <w:r>
        <w:tab/>
      </w:r>
      <w:r w:rsidR="004A4CB5">
        <w:t>A</w:t>
      </w:r>
      <w:r w:rsidR="004A4CB5" w:rsidRPr="00DA6359">
        <w:t>mpliación de las políticas de escolarización gratuita de las niñas;</w:t>
      </w:r>
    </w:p>
    <w:p w14:paraId="5077011B" w14:textId="0C969AFE" w:rsidR="004A4CB5" w:rsidRPr="00DA6359" w:rsidRDefault="00635524" w:rsidP="00C971EF">
      <w:pPr>
        <w:pStyle w:val="SingleTxt"/>
        <w:tabs>
          <w:tab w:val="right" w:pos="1685"/>
        </w:tabs>
        <w:ind w:left="1742" w:hanging="475"/>
      </w:pPr>
      <w:r>
        <w:tab/>
        <w:t>•</w:t>
      </w:r>
      <w:r>
        <w:tab/>
      </w:r>
      <w:r w:rsidR="004A4CB5">
        <w:t>C</w:t>
      </w:r>
      <w:r w:rsidR="004A4CB5" w:rsidRPr="00DA6359">
        <w:t>ontinuación de la política de subvención de las cesáreas mediante el suministro de kits de cesárea;</w:t>
      </w:r>
    </w:p>
    <w:p w14:paraId="00725AB4" w14:textId="261E18E2" w:rsidR="004A4CB5" w:rsidRPr="00DA6359" w:rsidRDefault="00635524" w:rsidP="00C971EF">
      <w:pPr>
        <w:pStyle w:val="SingleTxt"/>
        <w:tabs>
          <w:tab w:val="right" w:pos="1685"/>
        </w:tabs>
        <w:ind w:left="1742" w:hanging="475"/>
      </w:pPr>
      <w:r>
        <w:tab/>
        <w:t>•</w:t>
      </w:r>
      <w:r>
        <w:tab/>
      </w:r>
      <w:r w:rsidR="004A4CB5">
        <w:t>A</w:t>
      </w:r>
      <w:r w:rsidR="004A4CB5" w:rsidRPr="00DA6359">
        <w:t xml:space="preserve">mpliación de la política de comedores escolares para </w:t>
      </w:r>
      <w:r w:rsidR="004A4CB5">
        <w:t xml:space="preserve">mantener a </w:t>
      </w:r>
      <w:r w:rsidR="004A4CB5" w:rsidRPr="00DA6359">
        <w:t xml:space="preserve">las niñas en </w:t>
      </w:r>
      <w:r w:rsidR="004A4CB5">
        <w:t>las aulas</w:t>
      </w:r>
      <w:r w:rsidR="004A4CB5" w:rsidRPr="00DA6359">
        <w:t xml:space="preserve">; </w:t>
      </w:r>
    </w:p>
    <w:p w14:paraId="3E0E6277" w14:textId="4AC25623" w:rsidR="004A4CB5" w:rsidRPr="00DA6359" w:rsidRDefault="00635524" w:rsidP="00C971EF">
      <w:pPr>
        <w:pStyle w:val="SingleTxt"/>
        <w:tabs>
          <w:tab w:val="right" w:pos="1685"/>
        </w:tabs>
        <w:ind w:left="1742" w:hanging="475"/>
      </w:pPr>
      <w:r>
        <w:tab/>
        <w:t>•</w:t>
      </w:r>
      <w:r>
        <w:tab/>
      </w:r>
      <w:r w:rsidR="004A4CB5">
        <w:t>F</w:t>
      </w:r>
      <w:r w:rsidR="004A4CB5" w:rsidRPr="00DA6359">
        <w:t>omento de la capacidad de las mujeres de las zonas rurales para la gestión de créditos;</w:t>
      </w:r>
      <w:r w:rsidR="004A4CB5">
        <w:t xml:space="preserve"> y</w:t>
      </w:r>
    </w:p>
    <w:p w14:paraId="48E4361D" w14:textId="64F4DCF7" w:rsidR="004A4CB5" w:rsidRPr="00DA6359" w:rsidRDefault="00635524" w:rsidP="00C971EF">
      <w:pPr>
        <w:pStyle w:val="SingleTxt"/>
        <w:tabs>
          <w:tab w:val="right" w:pos="1685"/>
        </w:tabs>
        <w:ind w:left="1742" w:hanging="475"/>
      </w:pPr>
      <w:r>
        <w:tab/>
        <w:t>•</w:t>
      </w:r>
      <w:r>
        <w:tab/>
      </w:r>
      <w:r w:rsidR="004A4CB5">
        <w:t>S</w:t>
      </w:r>
      <w:r w:rsidR="004A4CB5" w:rsidRPr="00DA6359">
        <w:t>uministro de equipo para el procesamiento de productos agrícolas a las agrupaciones de mujeres</w:t>
      </w:r>
      <w:r w:rsidR="004A4CB5">
        <w:t>.</w:t>
      </w:r>
    </w:p>
    <w:p w14:paraId="6F70CD5E" w14:textId="77777777" w:rsidR="00635524" w:rsidRPr="00635524" w:rsidRDefault="00635524" w:rsidP="00635524">
      <w:pPr>
        <w:pStyle w:val="SingleTxt"/>
        <w:spacing w:after="0" w:line="120" w:lineRule="exact"/>
        <w:rPr>
          <w:sz w:val="10"/>
        </w:rPr>
      </w:pPr>
    </w:p>
    <w:p w14:paraId="75FCD564" w14:textId="55837DF7" w:rsidR="004A4CB5" w:rsidRDefault="004A4CB5" w:rsidP="006355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6359">
        <w:tab/>
      </w:r>
      <w:r w:rsidRPr="00DA6359">
        <w:tab/>
        <w:t>Medidas institucionales para eliminar la discriminación contra las mujeres</w:t>
      </w:r>
    </w:p>
    <w:p w14:paraId="30845F72" w14:textId="614E75C6" w:rsidR="00635524" w:rsidRPr="00635524" w:rsidRDefault="00635524" w:rsidP="00635524">
      <w:pPr>
        <w:pStyle w:val="SingleTxt"/>
        <w:spacing w:after="0" w:line="120" w:lineRule="exact"/>
        <w:rPr>
          <w:sz w:val="10"/>
        </w:rPr>
      </w:pPr>
    </w:p>
    <w:p w14:paraId="7F935BE1" w14:textId="6932AFC5" w:rsidR="004A4CB5" w:rsidRPr="00DA6359" w:rsidRDefault="004A4CB5" w:rsidP="008E529C">
      <w:pPr>
        <w:pStyle w:val="SingleTxt"/>
        <w:numPr>
          <w:ilvl w:val="0"/>
          <w:numId w:val="12"/>
        </w:numPr>
        <w:tabs>
          <w:tab w:val="num" w:pos="2804"/>
        </w:tabs>
        <w:ind w:left="1267"/>
      </w:pPr>
      <w:r w:rsidRPr="00DA6359">
        <w:t>En Benin hay distintas instituciones estatales y no estatales que participan en la promoción y protección de los derechos de la mujer. A nivel estatal</w:t>
      </w:r>
      <w:r>
        <w:t xml:space="preserve"> se encuentran</w:t>
      </w:r>
      <w:r w:rsidRPr="00DA6359">
        <w:t xml:space="preserve">: </w:t>
      </w:r>
    </w:p>
    <w:p w14:paraId="5338BEFF" w14:textId="32F20A60" w:rsidR="004A4CB5" w:rsidRPr="00DA6359" w:rsidRDefault="00C971EF" w:rsidP="00C971EF">
      <w:pPr>
        <w:pStyle w:val="SingleTxt"/>
        <w:tabs>
          <w:tab w:val="right" w:pos="1685"/>
        </w:tabs>
        <w:ind w:left="1742" w:hanging="475"/>
      </w:pPr>
      <w:r>
        <w:tab/>
        <w:t>•</w:t>
      </w:r>
      <w:r>
        <w:tab/>
      </w:r>
      <w:r w:rsidR="004A4CB5">
        <w:t>E</w:t>
      </w:r>
      <w:r w:rsidR="004A4CB5" w:rsidRPr="00DA6359">
        <w:t>l Ministerio de Asuntos Sociales y Microfinanciación</w:t>
      </w:r>
      <w:r w:rsidR="004A4CB5">
        <w:t>, a través</w:t>
      </w:r>
      <w:r w:rsidR="004A4CB5" w:rsidRPr="00DA6359">
        <w:t xml:space="preserve"> de:</w:t>
      </w:r>
    </w:p>
    <w:p w14:paraId="43042B02" w14:textId="3C867D59" w:rsidR="004A4CB5" w:rsidRPr="004867DF" w:rsidRDefault="004867DF" w:rsidP="004867DF">
      <w:pPr>
        <w:pStyle w:val="SingleTxt"/>
        <w:tabs>
          <w:tab w:val="clear" w:pos="1267"/>
          <w:tab w:val="clear" w:pos="2218"/>
          <w:tab w:val="clear" w:pos="3182"/>
          <w:tab w:val="clear" w:pos="3658"/>
          <w:tab w:val="clear" w:pos="4133"/>
          <w:tab w:val="clear" w:pos="4622"/>
          <w:tab w:val="clear" w:pos="5098"/>
          <w:tab w:val="clear" w:pos="5573"/>
          <w:tab w:val="clear" w:pos="6048"/>
          <w:tab w:val="left" w:pos="1915"/>
          <w:tab w:val="left" w:pos="2074"/>
        </w:tabs>
        <w:spacing w:line="240" w:lineRule="atLeast"/>
        <w:ind w:left="2218" w:hanging="950"/>
        <w:rPr>
          <w:szCs w:val="20"/>
        </w:rPr>
      </w:pPr>
      <w:r>
        <w:tab/>
      </w:r>
      <w:r>
        <w:tab/>
        <w:t>–</w:t>
      </w:r>
      <w:r w:rsidR="004A4CB5">
        <w:t>L</w:t>
      </w:r>
      <w:r w:rsidR="004A4CB5" w:rsidRPr="00DA6359">
        <w:t xml:space="preserve">a Dirección para el Adelanto de </w:t>
      </w:r>
      <w:r w:rsidR="004A4CB5" w:rsidRPr="004867DF">
        <w:rPr>
          <w:szCs w:val="20"/>
        </w:rPr>
        <w:t>la Mujer y la Igualdad de Género;</w:t>
      </w:r>
    </w:p>
    <w:p w14:paraId="11F2B48F" w14:textId="426F2F5E" w:rsidR="004A4CB5" w:rsidRPr="004867DF" w:rsidRDefault="004867DF" w:rsidP="004867DF">
      <w:pPr>
        <w:pStyle w:val="SingleTxt"/>
        <w:tabs>
          <w:tab w:val="clear" w:pos="1267"/>
          <w:tab w:val="clear" w:pos="2218"/>
          <w:tab w:val="clear" w:pos="3182"/>
          <w:tab w:val="clear" w:pos="3658"/>
          <w:tab w:val="clear" w:pos="4133"/>
          <w:tab w:val="clear" w:pos="4622"/>
          <w:tab w:val="clear" w:pos="5098"/>
          <w:tab w:val="clear" w:pos="5573"/>
          <w:tab w:val="clear" w:pos="6048"/>
          <w:tab w:val="left" w:pos="1915"/>
          <w:tab w:val="left" w:pos="2074"/>
        </w:tabs>
        <w:spacing w:line="240" w:lineRule="atLeast"/>
        <w:ind w:left="2218" w:hanging="950"/>
        <w:rPr>
          <w:szCs w:val="20"/>
        </w:rPr>
      </w:pPr>
      <w:r>
        <w:tab/>
      </w:r>
      <w:r>
        <w:tab/>
        <w:t>–</w:t>
      </w:r>
      <w:r w:rsidR="004A4CB5" w:rsidRPr="004867DF">
        <w:rPr>
          <w:szCs w:val="20"/>
        </w:rPr>
        <w:t>El Observatorio de la Familia, la Mujer y la Infancia;</w:t>
      </w:r>
    </w:p>
    <w:p w14:paraId="27059AB5" w14:textId="3E790A08" w:rsidR="004A4CB5" w:rsidRPr="004867DF" w:rsidRDefault="004867DF" w:rsidP="004867DF">
      <w:pPr>
        <w:pStyle w:val="SingleTxt"/>
        <w:tabs>
          <w:tab w:val="clear" w:pos="1267"/>
          <w:tab w:val="clear" w:pos="2218"/>
          <w:tab w:val="clear" w:pos="3182"/>
          <w:tab w:val="clear" w:pos="3658"/>
          <w:tab w:val="clear" w:pos="4133"/>
          <w:tab w:val="clear" w:pos="4622"/>
          <w:tab w:val="clear" w:pos="5098"/>
          <w:tab w:val="clear" w:pos="5573"/>
          <w:tab w:val="clear" w:pos="6048"/>
          <w:tab w:val="left" w:pos="1915"/>
          <w:tab w:val="left" w:pos="2074"/>
        </w:tabs>
        <w:spacing w:line="240" w:lineRule="atLeast"/>
        <w:ind w:left="2218" w:hanging="950"/>
        <w:rPr>
          <w:szCs w:val="20"/>
        </w:rPr>
      </w:pPr>
      <w:r>
        <w:tab/>
      </w:r>
      <w:r>
        <w:tab/>
        <w:t>–</w:t>
      </w:r>
      <w:r w:rsidR="004A4CB5" w:rsidRPr="004867DF">
        <w:rPr>
          <w:szCs w:val="20"/>
        </w:rPr>
        <w:t>Las direcciones departamentales de familia;</w:t>
      </w:r>
    </w:p>
    <w:p w14:paraId="1D0CD38B" w14:textId="4482A96D" w:rsidR="004A4CB5" w:rsidRPr="00DA6359" w:rsidRDefault="004867DF" w:rsidP="004867DF">
      <w:pPr>
        <w:pStyle w:val="SingleTxt"/>
        <w:tabs>
          <w:tab w:val="clear" w:pos="1267"/>
          <w:tab w:val="clear" w:pos="2218"/>
          <w:tab w:val="clear" w:pos="3182"/>
          <w:tab w:val="clear" w:pos="3658"/>
          <w:tab w:val="clear" w:pos="4133"/>
          <w:tab w:val="clear" w:pos="4622"/>
          <w:tab w:val="clear" w:pos="5098"/>
          <w:tab w:val="clear" w:pos="5573"/>
          <w:tab w:val="clear" w:pos="6048"/>
          <w:tab w:val="left" w:pos="1915"/>
          <w:tab w:val="left" w:pos="2074"/>
        </w:tabs>
        <w:spacing w:line="240" w:lineRule="atLeast"/>
        <w:ind w:left="2218" w:hanging="950"/>
      </w:pPr>
      <w:r>
        <w:tab/>
      </w:r>
      <w:r>
        <w:tab/>
        <w:t>–</w:t>
      </w:r>
      <w:r w:rsidR="004A4CB5" w:rsidRPr="004867DF">
        <w:rPr>
          <w:szCs w:val="20"/>
        </w:rPr>
        <w:t>Los centros de promoción social,</w:t>
      </w:r>
      <w:r w:rsidR="004A4CB5" w:rsidRPr="00DA6359">
        <w:t xml:space="preserve"> etc</w:t>
      </w:r>
      <w:r w:rsidR="004A4CB5">
        <w:t>.</w:t>
      </w:r>
    </w:p>
    <w:p w14:paraId="101C4168" w14:textId="5590CB7F" w:rsidR="004A4CB5" w:rsidRPr="00DA6359" w:rsidRDefault="00C971EF" w:rsidP="004867DF">
      <w:pPr>
        <w:pStyle w:val="SingleTxt"/>
        <w:tabs>
          <w:tab w:val="right" w:pos="1685"/>
        </w:tabs>
        <w:ind w:left="1742" w:hanging="475"/>
      </w:pPr>
      <w:r>
        <w:tab/>
        <w:t>•</w:t>
      </w:r>
      <w:r>
        <w:tab/>
      </w:r>
      <w:r w:rsidR="004A4CB5">
        <w:t>E</w:t>
      </w:r>
      <w:r w:rsidR="004A4CB5" w:rsidRPr="00DA6359">
        <w:t>l Ministerio del Interior y Seguridad Pública</w:t>
      </w:r>
      <w:r w:rsidR="004A4CB5">
        <w:t>,</w:t>
      </w:r>
      <w:r w:rsidR="004A4CB5" w:rsidRPr="00DA6359">
        <w:t xml:space="preserve"> a través de:</w:t>
      </w:r>
    </w:p>
    <w:p w14:paraId="2705F851" w14:textId="63AA903D" w:rsidR="004A4CB5" w:rsidRPr="004867DF" w:rsidRDefault="004867DF" w:rsidP="00093684">
      <w:pPr>
        <w:pStyle w:val="SingleTxt"/>
        <w:tabs>
          <w:tab w:val="clear" w:pos="1267"/>
          <w:tab w:val="clear" w:pos="2218"/>
          <w:tab w:val="clear" w:pos="3182"/>
          <w:tab w:val="clear" w:pos="3658"/>
          <w:tab w:val="clear" w:pos="4133"/>
          <w:tab w:val="clear" w:pos="4622"/>
          <w:tab w:val="clear" w:pos="5098"/>
          <w:tab w:val="clear" w:pos="5573"/>
          <w:tab w:val="clear" w:pos="6048"/>
          <w:tab w:val="left" w:pos="1915"/>
          <w:tab w:val="left" w:pos="2074"/>
        </w:tabs>
        <w:spacing w:line="240" w:lineRule="atLeast"/>
        <w:ind w:left="2074" w:hanging="806"/>
        <w:rPr>
          <w:szCs w:val="20"/>
        </w:rPr>
      </w:pPr>
      <w:r>
        <w:tab/>
      </w:r>
      <w:r>
        <w:tab/>
        <w:t>–</w:t>
      </w:r>
      <w:r w:rsidR="004A4CB5">
        <w:t>L</w:t>
      </w:r>
      <w:r w:rsidR="004A4CB5" w:rsidRPr="00DA6359">
        <w:t xml:space="preserve">a Oficina Central de </w:t>
      </w:r>
      <w:r w:rsidR="004A4CB5" w:rsidRPr="004867DF">
        <w:rPr>
          <w:szCs w:val="20"/>
        </w:rPr>
        <w:t>Protección de Menores, de la Familia y de Lucha contra la Trata de Personas, sus delegaciones regionales y sus puntos focales; y</w:t>
      </w:r>
    </w:p>
    <w:p w14:paraId="2B14047C" w14:textId="216C659B" w:rsidR="004A4CB5" w:rsidRPr="00DA6359" w:rsidRDefault="004867DF" w:rsidP="004867DF">
      <w:pPr>
        <w:pStyle w:val="SingleTxt"/>
        <w:tabs>
          <w:tab w:val="clear" w:pos="1267"/>
          <w:tab w:val="clear" w:pos="2218"/>
          <w:tab w:val="clear" w:pos="3182"/>
          <w:tab w:val="clear" w:pos="3658"/>
          <w:tab w:val="clear" w:pos="4133"/>
          <w:tab w:val="clear" w:pos="4622"/>
          <w:tab w:val="clear" w:pos="5098"/>
          <w:tab w:val="clear" w:pos="5573"/>
          <w:tab w:val="clear" w:pos="6048"/>
          <w:tab w:val="left" w:pos="1915"/>
          <w:tab w:val="left" w:pos="2074"/>
        </w:tabs>
        <w:spacing w:line="240" w:lineRule="atLeast"/>
        <w:ind w:left="2218" w:hanging="950"/>
      </w:pPr>
      <w:r>
        <w:tab/>
      </w:r>
      <w:r>
        <w:tab/>
        <w:t>–</w:t>
      </w:r>
      <w:r w:rsidR="004A4CB5" w:rsidRPr="004867DF">
        <w:rPr>
          <w:szCs w:val="20"/>
          <w:lang w:val="en-GB"/>
        </w:rPr>
        <w:t>Las comisarías de policía</w:t>
      </w:r>
      <w:r w:rsidR="004A4CB5">
        <w:t>.</w:t>
      </w:r>
    </w:p>
    <w:p w14:paraId="39FCC058" w14:textId="65F89246" w:rsidR="004A4CB5" w:rsidRPr="00DA6359" w:rsidRDefault="00C971EF" w:rsidP="004867DF">
      <w:pPr>
        <w:pStyle w:val="SingleTxt"/>
        <w:tabs>
          <w:tab w:val="right" w:pos="1685"/>
        </w:tabs>
        <w:ind w:left="1742" w:hanging="475"/>
      </w:pPr>
      <w:r>
        <w:tab/>
        <w:t>•</w:t>
      </w:r>
      <w:r>
        <w:tab/>
      </w:r>
      <w:r w:rsidR="004A4CB5">
        <w:t>E</w:t>
      </w:r>
      <w:r w:rsidR="004A4CB5" w:rsidRPr="00DA6359">
        <w:t>l Ministerio de Salud</w:t>
      </w:r>
      <w:r w:rsidR="004A4CB5">
        <w:t>,</w:t>
      </w:r>
      <w:r w:rsidR="004A4CB5" w:rsidRPr="00DA6359">
        <w:t xml:space="preserve"> a través de:</w:t>
      </w:r>
    </w:p>
    <w:p w14:paraId="306BCBC2" w14:textId="56829EEF" w:rsidR="004A4CB5" w:rsidRPr="004867DF" w:rsidRDefault="004867DF" w:rsidP="004867DF">
      <w:pPr>
        <w:pStyle w:val="SingleTxt"/>
        <w:tabs>
          <w:tab w:val="clear" w:pos="1267"/>
          <w:tab w:val="clear" w:pos="2218"/>
          <w:tab w:val="clear" w:pos="3182"/>
          <w:tab w:val="clear" w:pos="3658"/>
          <w:tab w:val="clear" w:pos="4133"/>
          <w:tab w:val="clear" w:pos="4622"/>
          <w:tab w:val="clear" w:pos="5098"/>
          <w:tab w:val="clear" w:pos="5573"/>
          <w:tab w:val="clear" w:pos="6048"/>
          <w:tab w:val="left" w:pos="1915"/>
          <w:tab w:val="left" w:pos="2074"/>
        </w:tabs>
        <w:spacing w:line="240" w:lineRule="atLeast"/>
        <w:ind w:left="2218" w:hanging="950"/>
        <w:rPr>
          <w:szCs w:val="20"/>
        </w:rPr>
      </w:pPr>
      <w:r>
        <w:tab/>
      </w:r>
      <w:r>
        <w:tab/>
        <w:t>–</w:t>
      </w:r>
      <w:r w:rsidR="004A4CB5">
        <w:t>L</w:t>
      </w:r>
      <w:r w:rsidR="004A4CB5" w:rsidRPr="00DA6359">
        <w:t xml:space="preserve">a Dirección de </w:t>
      </w:r>
      <w:r w:rsidR="004A4CB5" w:rsidRPr="004867DF">
        <w:rPr>
          <w:szCs w:val="20"/>
        </w:rPr>
        <w:t>Salud Maternoinfantil; y</w:t>
      </w:r>
    </w:p>
    <w:p w14:paraId="32749882" w14:textId="6C18166E" w:rsidR="004A4CB5" w:rsidRPr="00DA6359" w:rsidRDefault="004867DF" w:rsidP="00093684">
      <w:pPr>
        <w:pStyle w:val="SingleTxt"/>
        <w:tabs>
          <w:tab w:val="clear" w:pos="1267"/>
          <w:tab w:val="clear" w:pos="2218"/>
          <w:tab w:val="clear" w:pos="3182"/>
          <w:tab w:val="clear" w:pos="3658"/>
          <w:tab w:val="clear" w:pos="4133"/>
          <w:tab w:val="clear" w:pos="4622"/>
          <w:tab w:val="clear" w:pos="5098"/>
          <w:tab w:val="clear" w:pos="5573"/>
          <w:tab w:val="clear" w:pos="6048"/>
          <w:tab w:val="left" w:pos="1915"/>
          <w:tab w:val="left" w:pos="2074"/>
        </w:tabs>
        <w:spacing w:line="240" w:lineRule="atLeast"/>
        <w:ind w:left="2074" w:hanging="806"/>
      </w:pPr>
      <w:r>
        <w:tab/>
      </w:r>
      <w:r>
        <w:tab/>
        <w:t>–</w:t>
      </w:r>
      <w:r w:rsidR="004A4CB5" w:rsidRPr="004867DF">
        <w:rPr>
          <w:szCs w:val="20"/>
        </w:rPr>
        <w:t>Los centros de atención integral a las víctimas de la violencia de género (Cotonú, Abo</w:t>
      </w:r>
      <w:r w:rsidR="004A4CB5" w:rsidRPr="00DA6359">
        <w:t>mey</w:t>
      </w:r>
      <w:r w:rsidR="004A4CB5">
        <w:t xml:space="preserve">, </w:t>
      </w:r>
      <w:r w:rsidR="004A4CB5" w:rsidRPr="00DA6359">
        <w:t>Parak</w:t>
      </w:r>
      <w:r w:rsidR="004A4CB5">
        <w:t>ou</w:t>
      </w:r>
      <w:r w:rsidR="004A4CB5" w:rsidRPr="00DA6359">
        <w:t>);</w:t>
      </w:r>
    </w:p>
    <w:p w14:paraId="3E0B948F" w14:textId="77777777" w:rsidR="004A4CB5" w:rsidRPr="00DA6359" w:rsidRDefault="004A4CB5" w:rsidP="00C971EF">
      <w:pPr>
        <w:pStyle w:val="SingleTxt"/>
        <w:tabs>
          <w:tab w:val="right" w:pos="1685"/>
        </w:tabs>
        <w:ind w:left="1742" w:hanging="475"/>
      </w:pPr>
      <w:r w:rsidRPr="00DA6359">
        <w:t>A nivel no estatal</w:t>
      </w:r>
      <w:r>
        <w:t xml:space="preserve"> se encuentran</w:t>
      </w:r>
      <w:r w:rsidRPr="00DA6359">
        <w:t>:</w:t>
      </w:r>
    </w:p>
    <w:p w14:paraId="5D4F09EA" w14:textId="51C1146D" w:rsidR="004A4CB5" w:rsidRPr="00DA6359" w:rsidRDefault="004867DF" w:rsidP="00C971EF">
      <w:pPr>
        <w:pStyle w:val="SingleTxt"/>
        <w:tabs>
          <w:tab w:val="right" w:pos="1685"/>
        </w:tabs>
        <w:ind w:left="1742" w:hanging="475"/>
      </w:pPr>
      <w:r>
        <w:tab/>
        <w:t>•</w:t>
      </w:r>
      <w:r>
        <w:tab/>
      </w:r>
      <w:r w:rsidR="004A4CB5">
        <w:t xml:space="preserve">La </w:t>
      </w:r>
      <w:r w:rsidR="004A4CB5" w:rsidRPr="00DA6359">
        <w:t xml:space="preserve">Asociación de Mujeres Juristas de Benin; </w:t>
      </w:r>
    </w:p>
    <w:p w14:paraId="3C3C394A" w14:textId="77397C0D" w:rsidR="004A4CB5" w:rsidRPr="00DA6359" w:rsidRDefault="004867DF" w:rsidP="00C971EF">
      <w:pPr>
        <w:pStyle w:val="SingleTxt"/>
        <w:tabs>
          <w:tab w:val="right" w:pos="1685"/>
        </w:tabs>
        <w:ind w:left="1742" w:hanging="475"/>
      </w:pPr>
      <w:r>
        <w:tab/>
        <w:t>•</w:t>
      </w:r>
      <w:r>
        <w:tab/>
      </w:r>
      <w:r w:rsidR="004A4CB5">
        <w:t xml:space="preserve">La </w:t>
      </w:r>
      <w:r w:rsidR="004A4CB5" w:rsidRPr="00DA6359">
        <w:t>Asociación de Mujeres Abogadas de Benin;</w:t>
      </w:r>
    </w:p>
    <w:p w14:paraId="6D6E9935" w14:textId="7358F27C" w:rsidR="004A4CB5" w:rsidRPr="00DA6359" w:rsidRDefault="004867DF" w:rsidP="00C971EF">
      <w:pPr>
        <w:pStyle w:val="SingleTxt"/>
        <w:tabs>
          <w:tab w:val="right" w:pos="1685"/>
        </w:tabs>
        <w:ind w:left="1742" w:hanging="475"/>
      </w:pPr>
      <w:r>
        <w:lastRenderedPageBreak/>
        <w:tab/>
        <w:t>•</w:t>
      </w:r>
      <w:r>
        <w:tab/>
      </w:r>
      <w:r w:rsidR="004A4CB5" w:rsidRPr="00DA6359">
        <w:t>WILDAF</w:t>
      </w:r>
      <w:r w:rsidR="004A4CB5">
        <w:t xml:space="preserve"> Benin</w:t>
      </w:r>
      <w:r w:rsidR="004A4CB5" w:rsidRPr="00DA6359">
        <w:t>;</w:t>
      </w:r>
    </w:p>
    <w:p w14:paraId="46F8717A" w14:textId="0BA9C785" w:rsidR="004A4CB5" w:rsidRPr="00DA6359" w:rsidRDefault="004867DF" w:rsidP="00C971EF">
      <w:pPr>
        <w:pStyle w:val="SingleTxt"/>
        <w:tabs>
          <w:tab w:val="right" w:pos="1685"/>
        </w:tabs>
        <w:ind w:left="1742" w:hanging="475"/>
      </w:pPr>
      <w:r>
        <w:tab/>
        <w:t>•</w:t>
      </w:r>
      <w:r>
        <w:tab/>
      </w:r>
      <w:r w:rsidR="004A4CB5" w:rsidRPr="00DA6359">
        <w:t>RIFONGA</w:t>
      </w:r>
      <w:r w:rsidR="004A4CB5">
        <w:t xml:space="preserve"> Benin; y</w:t>
      </w:r>
    </w:p>
    <w:p w14:paraId="44262C76" w14:textId="0B57FE07" w:rsidR="004A4CB5" w:rsidRPr="00DA6359" w:rsidRDefault="004867DF" w:rsidP="00C971EF">
      <w:pPr>
        <w:pStyle w:val="SingleTxt"/>
        <w:tabs>
          <w:tab w:val="right" w:pos="1685"/>
        </w:tabs>
        <w:ind w:left="1742" w:hanging="475"/>
      </w:pPr>
      <w:r>
        <w:tab/>
        <w:t>•</w:t>
      </w:r>
      <w:r>
        <w:tab/>
      </w:r>
      <w:r w:rsidR="004A4CB5">
        <w:t>L</w:t>
      </w:r>
      <w:r w:rsidR="004A4CB5" w:rsidRPr="00DA6359">
        <w:t xml:space="preserve">a Plataforma para la Participación de las Mujeres en los </w:t>
      </w:r>
      <w:r w:rsidR="004A4CB5">
        <w:t>Ó</w:t>
      </w:r>
      <w:r w:rsidR="004A4CB5" w:rsidRPr="00DA6359">
        <w:t xml:space="preserve">rganos </w:t>
      </w:r>
      <w:r w:rsidR="004A4CB5">
        <w:t>D</w:t>
      </w:r>
      <w:r w:rsidR="004A4CB5" w:rsidRPr="00DA6359">
        <w:t>ecisorios de Benin.</w:t>
      </w:r>
    </w:p>
    <w:p w14:paraId="07848E3A" w14:textId="49B91BAC" w:rsidR="004A4CB5" w:rsidRPr="00DA6359" w:rsidRDefault="004A4CB5" w:rsidP="008E529C">
      <w:pPr>
        <w:pStyle w:val="SingleTxt"/>
        <w:numPr>
          <w:ilvl w:val="0"/>
          <w:numId w:val="12"/>
        </w:numPr>
        <w:ind w:left="1267"/>
      </w:pPr>
      <w:r w:rsidRPr="00DA6359">
        <w:t>A pesar de los esfuerzos realizados por el Gobierno con el apoyo de los asociados técnicos y financieros y las organizaciones de la sociedad civil, sigue existiendo cierta discriminación contra las mujeres. Esta discriminación se percibe en:</w:t>
      </w:r>
    </w:p>
    <w:p w14:paraId="0350F501" w14:textId="50F5DCE9" w:rsidR="004A4CB5" w:rsidRPr="00DA6359" w:rsidRDefault="000C4DCC" w:rsidP="00C971EF">
      <w:pPr>
        <w:pStyle w:val="SingleTxt"/>
        <w:tabs>
          <w:tab w:val="right" w:pos="1685"/>
        </w:tabs>
        <w:ind w:left="1742" w:hanging="475"/>
      </w:pPr>
      <w:r>
        <w:tab/>
        <w:t>•</w:t>
      </w:r>
      <w:r>
        <w:tab/>
      </w:r>
      <w:r w:rsidR="004A4CB5">
        <w:t>L</w:t>
      </w:r>
      <w:r w:rsidR="004A4CB5" w:rsidRPr="00DA6359">
        <w:t>as dificultades para acceder a la justicia en casos de violencia relacionada</w:t>
      </w:r>
      <w:r w:rsidR="004A4CB5">
        <w:t>s</w:t>
      </w:r>
      <w:r w:rsidR="004A4CB5" w:rsidRPr="00DA6359">
        <w:t xml:space="preserve"> con la pobreza; </w:t>
      </w:r>
    </w:p>
    <w:p w14:paraId="53D3E81A" w14:textId="4797A58E" w:rsidR="004A4CB5" w:rsidRPr="00DA6359" w:rsidRDefault="000C4DCC" w:rsidP="00C971EF">
      <w:pPr>
        <w:pStyle w:val="SingleTxt"/>
        <w:tabs>
          <w:tab w:val="right" w:pos="1685"/>
        </w:tabs>
        <w:ind w:left="1742" w:hanging="475"/>
      </w:pPr>
      <w:r>
        <w:tab/>
        <w:t>•</w:t>
      </w:r>
      <w:r>
        <w:tab/>
      </w:r>
      <w:r w:rsidR="004A4CB5">
        <w:t>L</w:t>
      </w:r>
      <w:r w:rsidR="004A4CB5" w:rsidRPr="00DA6359">
        <w:t>as dificultades para acceder a la justicia en casos de violencia relacionada</w:t>
      </w:r>
      <w:r w:rsidR="004A4CB5">
        <w:t>s</w:t>
      </w:r>
      <w:r w:rsidR="004A4CB5" w:rsidRPr="00DA6359">
        <w:t xml:space="preserve"> con el desconocimiento de los procedimientos judiciales;</w:t>
      </w:r>
    </w:p>
    <w:p w14:paraId="037C04E5" w14:textId="24CD54E6" w:rsidR="004A4CB5" w:rsidRPr="00DA6359" w:rsidRDefault="000C4DCC" w:rsidP="00C971EF">
      <w:pPr>
        <w:pStyle w:val="SingleTxt"/>
        <w:tabs>
          <w:tab w:val="right" w:pos="1685"/>
        </w:tabs>
        <w:ind w:left="1742" w:hanging="475"/>
      </w:pPr>
      <w:r>
        <w:tab/>
        <w:t>•</w:t>
      </w:r>
      <w:r>
        <w:tab/>
      </w:r>
      <w:r w:rsidR="004A4CB5">
        <w:t>L</w:t>
      </w:r>
      <w:r w:rsidR="004A4CB5" w:rsidRPr="00DA6359">
        <w:t>as dificultades para acceder a la justicia en casos de violencia relacionada</w:t>
      </w:r>
      <w:r w:rsidR="004A4CB5">
        <w:t>s</w:t>
      </w:r>
      <w:r w:rsidR="004A4CB5" w:rsidRPr="00DA6359">
        <w:t xml:space="preserve"> con el analfabetismo y los obstáculos sociológicos;</w:t>
      </w:r>
    </w:p>
    <w:p w14:paraId="47D46855" w14:textId="5134E2CE" w:rsidR="004A4CB5" w:rsidRDefault="000C4DCC" w:rsidP="00C971EF">
      <w:pPr>
        <w:pStyle w:val="SingleTxt"/>
        <w:tabs>
          <w:tab w:val="right" w:pos="1685"/>
        </w:tabs>
        <w:ind w:left="1742" w:hanging="475"/>
      </w:pPr>
      <w:r>
        <w:tab/>
        <w:t>•</w:t>
      </w:r>
      <w:r>
        <w:tab/>
      </w:r>
      <w:r w:rsidR="004A4CB5">
        <w:t>L</w:t>
      </w:r>
      <w:r w:rsidR="004A4CB5" w:rsidRPr="00DA6359">
        <w:t>a escasa aplicación de la legislación aprobada en favor de las mujeres y de la promoción de las cuestiones de género.</w:t>
      </w:r>
      <w:r w:rsidR="004A4CB5" w:rsidRPr="00DA6359">
        <w:tab/>
      </w:r>
    </w:p>
    <w:p w14:paraId="74EDE45B" w14:textId="655E69FF" w:rsidR="008D2A69" w:rsidRPr="008D2A69" w:rsidRDefault="008D2A69" w:rsidP="008D2A69">
      <w:pPr>
        <w:pStyle w:val="SingleTxt"/>
        <w:tabs>
          <w:tab w:val="right" w:pos="1685"/>
        </w:tabs>
        <w:spacing w:after="0" w:line="120" w:lineRule="exact"/>
        <w:ind w:left="1742" w:hanging="475"/>
        <w:rPr>
          <w:sz w:val="10"/>
        </w:rPr>
      </w:pPr>
    </w:p>
    <w:p w14:paraId="72154E0D" w14:textId="36603093" w:rsidR="008D2A69" w:rsidRPr="008D2A69" w:rsidRDefault="008D2A69" w:rsidP="008D2A69">
      <w:pPr>
        <w:pStyle w:val="SingleTxt"/>
        <w:tabs>
          <w:tab w:val="right" w:pos="1685"/>
        </w:tabs>
        <w:spacing w:after="0" w:line="120" w:lineRule="exact"/>
        <w:ind w:left="1742" w:hanging="475"/>
        <w:rPr>
          <w:sz w:val="10"/>
        </w:rPr>
      </w:pPr>
    </w:p>
    <w:p w14:paraId="3AB365FD" w14:textId="27B9193C" w:rsidR="004A4CB5" w:rsidRDefault="004A4CB5" w:rsidP="008D2A6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6359">
        <w:tab/>
      </w:r>
      <w:r w:rsidRPr="00DA6359">
        <w:tab/>
        <w:t xml:space="preserve">Artículo 5: </w:t>
      </w:r>
      <w:r>
        <w:t>e</w:t>
      </w:r>
      <w:r w:rsidRPr="00DA6359">
        <w:t>liminación de estereotipos y actitudes socioculturales discriminatorias</w:t>
      </w:r>
    </w:p>
    <w:p w14:paraId="0309D21E" w14:textId="2ACE68AB" w:rsidR="008D2A69" w:rsidRPr="008D2A69" w:rsidRDefault="008D2A69" w:rsidP="008D2A69">
      <w:pPr>
        <w:pStyle w:val="SingleTxt"/>
        <w:spacing w:after="0" w:line="120" w:lineRule="exact"/>
        <w:rPr>
          <w:sz w:val="10"/>
        </w:rPr>
      </w:pPr>
    </w:p>
    <w:p w14:paraId="0F5C5DF9" w14:textId="1FB70517" w:rsidR="004A4CB5" w:rsidRPr="00DA6359" w:rsidRDefault="004A4CB5" w:rsidP="008E529C">
      <w:pPr>
        <w:pStyle w:val="SingleTxt"/>
        <w:numPr>
          <w:ilvl w:val="0"/>
          <w:numId w:val="12"/>
        </w:numPr>
        <w:ind w:left="1267"/>
      </w:pPr>
      <w:r w:rsidRPr="00DA6359">
        <w:t xml:space="preserve">A pesar de las disposiciones legales establecidas en Benin, persisten ciertos comportamientos discriminatorios contra las mujeres. </w:t>
      </w:r>
      <w:r>
        <w:t xml:space="preserve">Algunas </w:t>
      </w:r>
      <w:r w:rsidRPr="00DA6359">
        <w:t xml:space="preserve">mentalidades </w:t>
      </w:r>
      <w:r>
        <w:t xml:space="preserve">están aún marcadas por </w:t>
      </w:r>
      <w:r w:rsidRPr="00DA6359">
        <w:t xml:space="preserve">los estereotipos. </w:t>
      </w:r>
    </w:p>
    <w:p w14:paraId="658DE2BC" w14:textId="4B4B084A" w:rsidR="004A4CB5" w:rsidRPr="00DA6359" w:rsidRDefault="004A4CB5" w:rsidP="008E529C">
      <w:pPr>
        <w:pStyle w:val="SingleTxt"/>
        <w:numPr>
          <w:ilvl w:val="0"/>
          <w:numId w:val="12"/>
        </w:numPr>
        <w:ind w:left="1267"/>
      </w:pPr>
      <w:r w:rsidRPr="00DA6359">
        <w:t xml:space="preserve">Sin embargo, durante el </w:t>
      </w:r>
      <w:r>
        <w:t>período</w:t>
      </w:r>
      <w:r w:rsidRPr="00DA6359">
        <w:t xml:space="preserve"> que se examina, las políticas y los programas iniciados tuvieron fuertes repercusiones en la vida social de la población de Benin. En consecuencia, se percibió una importante disminución de las prácticas nocivas contra las mujeres y las niñas. En relación con esas prácticas cabe mencionar, entre otr</w:t>
      </w:r>
      <w:r>
        <w:t>as cosas</w:t>
      </w:r>
      <w:r w:rsidRPr="00DA6359">
        <w:t>:</w:t>
      </w:r>
    </w:p>
    <w:p w14:paraId="0F4038DE" w14:textId="2BEC252E" w:rsidR="004A4CB5" w:rsidRPr="00DA6359" w:rsidRDefault="000C4DCC" w:rsidP="00C971EF">
      <w:pPr>
        <w:pStyle w:val="SingleTxt"/>
        <w:tabs>
          <w:tab w:val="right" w:pos="1685"/>
        </w:tabs>
        <w:ind w:left="1742" w:hanging="475"/>
      </w:pPr>
      <w:r>
        <w:tab/>
        <w:t>•</w:t>
      </w:r>
      <w:r>
        <w:tab/>
      </w:r>
      <w:r w:rsidR="004A4CB5">
        <w:t>L</w:t>
      </w:r>
      <w:r w:rsidR="004A4CB5" w:rsidRPr="00DA6359">
        <w:t>a disminución del fenómeno de</w:t>
      </w:r>
      <w:r w:rsidR="004A4CB5">
        <w:t xml:space="preserve"> los niños </w:t>
      </w:r>
      <w:r w:rsidR="009B5EA0">
        <w:t>“</w:t>
      </w:r>
      <w:r w:rsidR="004A4CB5" w:rsidRPr="00DA6359">
        <w:t>vidomegon</w:t>
      </w:r>
      <w:r w:rsidR="009B5EA0">
        <w:t>”</w:t>
      </w:r>
      <w:r w:rsidR="004A4CB5" w:rsidRPr="00DA6359">
        <w:t xml:space="preserve">, </w:t>
      </w:r>
      <w:r w:rsidR="004A4CB5">
        <w:t xml:space="preserve">o </w:t>
      </w:r>
      <w:r w:rsidR="009B5EA0">
        <w:t>“</w:t>
      </w:r>
      <w:r w:rsidR="004A4CB5" w:rsidRPr="00DA6359">
        <w:t>niños en régimen de acogida</w:t>
      </w:r>
      <w:r w:rsidR="009B5EA0">
        <w:t>”</w:t>
      </w:r>
      <w:r w:rsidR="004A4CB5" w:rsidRPr="00DA6359">
        <w:t>, y un aumento de la escolarización de las niñas</w:t>
      </w:r>
      <w:r w:rsidR="004A4CB5">
        <w:t xml:space="preserve"> y</w:t>
      </w:r>
      <w:r w:rsidR="004A4CB5" w:rsidRPr="00DA6359">
        <w:t xml:space="preserve"> de su inscripción en cursos de aprendizaje; </w:t>
      </w:r>
    </w:p>
    <w:p w14:paraId="2DD245B6" w14:textId="656DA1D7" w:rsidR="004A4CB5" w:rsidRPr="00DA6359" w:rsidRDefault="000C4DCC" w:rsidP="00C971EF">
      <w:pPr>
        <w:pStyle w:val="SingleTxt"/>
        <w:tabs>
          <w:tab w:val="right" w:pos="1685"/>
        </w:tabs>
        <w:ind w:left="1742" w:hanging="475"/>
      </w:pPr>
      <w:r>
        <w:tab/>
        <w:t>•</w:t>
      </w:r>
      <w:r>
        <w:tab/>
      </w:r>
      <w:r w:rsidR="004A4CB5" w:rsidRPr="00093684">
        <w:rPr>
          <w:spacing w:val="2"/>
        </w:rPr>
        <w:t>La reducción de la cantidad de matrimonios forzados, matrimonios precoces y de los casos de mutilación genital femenina en las zonas de elevada prevalencia; y</w:t>
      </w:r>
    </w:p>
    <w:p w14:paraId="76C91F45" w14:textId="60F779C9" w:rsidR="004A4CB5" w:rsidRPr="00DA6359" w:rsidRDefault="000C4DCC" w:rsidP="00C971EF">
      <w:pPr>
        <w:pStyle w:val="SingleTxt"/>
        <w:tabs>
          <w:tab w:val="right" w:pos="1685"/>
        </w:tabs>
        <w:ind w:left="1742" w:hanging="475"/>
      </w:pPr>
      <w:r>
        <w:tab/>
        <w:t>•</w:t>
      </w:r>
      <w:r>
        <w:tab/>
      </w:r>
      <w:r w:rsidR="004A4CB5">
        <w:t>El</w:t>
      </w:r>
      <w:r w:rsidR="004A4CB5" w:rsidRPr="00DA6359">
        <w:t xml:space="preserve"> aumento del apoyo cívico y ciudadano a las cuestiones de género y de la promoción del adelanto de la mujer.</w:t>
      </w:r>
    </w:p>
    <w:p w14:paraId="1CC19733" w14:textId="39E6A56C" w:rsidR="004A4CB5" w:rsidRPr="00DA6359" w:rsidRDefault="004A4CB5" w:rsidP="008E529C">
      <w:pPr>
        <w:pStyle w:val="SingleTxt"/>
        <w:numPr>
          <w:ilvl w:val="0"/>
          <w:numId w:val="12"/>
        </w:numPr>
        <w:ind w:left="1267"/>
      </w:pPr>
      <w:r w:rsidRPr="00DA6359">
        <w:t>El Gobierno sigue revisando los libros de texto para eliminar las imágenes estereotipadas de hombres y mujeres que moldean la personalidad de los alumnos, sobre todo en la enseñanza preescolar y primaria.</w:t>
      </w:r>
    </w:p>
    <w:p w14:paraId="49D24031" w14:textId="606504C9" w:rsidR="004A4CB5" w:rsidRPr="00DA6359" w:rsidRDefault="004A4CB5" w:rsidP="008E529C">
      <w:pPr>
        <w:pStyle w:val="SingleTxt"/>
        <w:numPr>
          <w:ilvl w:val="0"/>
          <w:numId w:val="12"/>
        </w:numPr>
        <w:ind w:left="1267"/>
      </w:pPr>
      <w:r w:rsidRPr="00DA6359">
        <w:t>Gracias a todas estas medidas, las comunidades conocen mejor sus derechos y deberes en lo que respecta a la lucha contra la violencia y la discriminación por motivos de género.</w:t>
      </w:r>
    </w:p>
    <w:p w14:paraId="21F56847" w14:textId="1E758A15" w:rsidR="004A4CB5" w:rsidRPr="00DA6359" w:rsidRDefault="004A4CB5" w:rsidP="008E529C">
      <w:pPr>
        <w:pStyle w:val="SingleTxt"/>
        <w:numPr>
          <w:ilvl w:val="0"/>
          <w:numId w:val="12"/>
        </w:numPr>
        <w:ind w:left="1267"/>
      </w:pPr>
      <w:r w:rsidRPr="00DA6359">
        <w:t>Siguen realizándose actividades de sensibilización con el objetivo de lograr un cambio de comportamiento y promover la equidad y la igualdad entre los géneros.</w:t>
      </w:r>
    </w:p>
    <w:p w14:paraId="74CEC2F7" w14:textId="77777777" w:rsidR="000C4DCC" w:rsidRPr="000C4DCC" w:rsidRDefault="000C4DCC" w:rsidP="000C4DCC">
      <w:pPr>
        <w:pStyle w:val="SingleTxt"/>
        <w:spacing w:after="0" w:line="120" w:lineRule="exact"/>
        <w:rPr>
          <w:sz w:val="10"/>
        </w:rPr>
      </w:pPr>
    </w:p>
    <w:p w14:paraId="7F86CC5D" w14:textId="77777777" w:rsidR="000C4DCC" w:rsidRPr="000C4DCC" w:rsidRDefault="000C4DCC" w:rsidP="000C4DCC">
      <w:pPr>
        <w:pStyle w:val="SingleTxt"/>
        <w:spacing w:after="0" w:line="120" w:lineRule="exact"/>
        <w:rPr>
          <w:sz w:val="10"/>
        </w:rPr>
      </w:pPr>
    </w:p>
    <w:p w14:paraId="208CBC72" w14:textId="77777777" w:rsidR="008D2A69" w:rsidRDefault="008D2A69">
      <w:pPr>
        <w:suppressAutoHyphens w:val="0"/>
        <w:spacing w:after="200" w:line="276" w:lineRule="auto"/>
        <w:rPr>
          <w:b/>
          <w:kern w:val="14"/>
          <w:sz w:val="24"/>
        </w:rPr>
      </w:pPr>
      <w:r>
        <w:br w:type="page"/>
      </w:r>
    </w:p>
    <w:p w14:paraId="5EAE226A" w14:textId="45106202" w:rsidR="004A4CB5" w:rsidRDefault="004A4CB5" w:rsidP="000C4DC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6359">
        <w:lastRenderedPageBreak/>
        <w:tab/>
      </w:r>
      <w:r w:rsidRPr="00DA6359">
        <w:tab/>
        <w:t xml:space="preserve">Artículo 6: </w:t>
      </w:r>
      <w:r>
        <w:t>s</w:t>
      </w:r>
      <w:r w:rsidRPr="00DA6359">
        <w:t>upresión de la explotación de la mujer</w:t>
      </w:r>
    </w:p>
    <w:p w14:paraId="2D915254" w14:textId="3B102D9E" w:rsidR="000C4DCC" w:rsidRPr="000C4DCC" w:rsidRDefault="000C4DCC" w:rsidP="000C4DCC">
      <w:pPr>
        <w:pStyle w:val="SingleTxt"/>
        <w:spacing w:after="0" w:line="120" w:lineRule="exact"/>
        <w:rPr>
          <w:sz w:val="10"/>
        </w:rPr>
      </w:pPr>
    </w:p>
    <w:p w14:paraId="76B2DCB6" w14:textId="46CA3BE9" w:rsidR="000C4DCC" w:rsidRPr="000C4DCC" w:rsidRDefault="000C4DCC" w:rsidP="000C4DCC">
      <w:pPr>
        <w:pStyle w:val="SingleTxt"/>
        <w:spacing w:after="0" w:line="120" w:lineRule="exact"/>
        <w:rPr>
          <w:sz w:val="10"/>
        </w:rPr>
      </w:pPr>
    </w:p>
    <w:p w14:paraId="596B264E" w14:textId="715AF9ED" w:rsidR="004A4CB5" w:rsidRDefault="004A4CB5" w:rsidP="000C4D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6359">
        <w:tab/>
      </w:r>
      <w:r w:rsidRPr="00DA6359">
        <w:tab/>
        <w:t>Trata de mujeres y niñas</w:t>
      </w:r>
    </w:p>
    <w:p w14:paraId="4A32F9E6" w14:textId="7A226B21" w:rsidR="000C4DCC" w:rsidRPr="000C4DCC" w:rsidRDefault="000C4DCC" w:rsidP="000C4DCC">
      <w:pPr>
        <w:pStyle w:val="SingleTxt"/>
        <w:spacing w:after="0" w:line="120" w:lineRule="exact"/>
        <w:rPr>
          <w:sz w:val="10"/>
        </w:rPr>
      </w:pPr>
    </w:p>
    <w:p w14:paraId="7EA96A74" w14:textId="3C9E6127" w:rsidR="004A4CB5" w:rsidRPr="00DA6359" w:rsidRDefault="004A4CB5" w:rsidP="008E529C">
      <w:pPr>
        <w:pStyle w:val="SingleTxt"/>
        <w:numPr>
          <w:ilvl w:val="0"/>
          <w:numId w:val="12"/>
        </w:numPr>
        <w:ind w:left="1267"/>
      </w:pPr>
      <w:r w:rsidRPr="00DA6359">
        <w:t xml:space="preserve">El Gobierno de Benin </w:t>
      </w:r>
      <w:r>
        <w:t>hace</w:t>
      </w:r>
      <w:r w:rsidRPr="00DA6359">
        <w:t xml:space="preserve"> importantes esfuerzos para combatir la trata de personas, especialmente de mujeres y niñas.</w:t>
      </w:r>
    </w:p>
    <w:p w14:paraId="4465E877" w14:textId="04EDB4B4" w:rsidR="004A4CB5" w:rsidRPr="00DA6359" w:rsidRDefault="004A4CB5" w:rsidP="008E529C">
      <w:pPr>
        <w:pStyle w:val="SingleTxt"/>
        <w:numPr>
          <w:ilvl w:val="0"/>
          <w:numId w:val="12"/>
        </w:numPr>
        <w:ind w:left="1267"/>
      </w:pPr>
      <w:r>
        <w:t>E</w:t>
      </w:r>
      <w:r w:rsidRPr="00DA6359">
        <w:t xml:space="preserve">n los últimos años, el </w:t>
      </w:r>
      <w:r>
        <w:t>Estado beninés</w:t>
      </w:r>
      <w:r w:rsidRPr="00DA6359">
        <w:t xml:space="preserve"> ha intensificado los esfuerzos por </w:t>
      </w:r>
      <w:r w:rsidRPr="00F20FFA">
        <w:t xml:space="preserve">procesar y condenar a más tratantes, identificar a </w:t>
      </w:r>
      <w:r w:rsidRPr="00DE63E1">
        <w:t>más niños víctimas de trata y establecer procedimientos para la identificación y atención formal de los niños que son víctimas de abusos sexuales y trata.</w:t>
      </w:r>
      <w:r w:rsidRPr="00DA6359">
        <w:t xml:space="preserve"> </w:t>
      </w:r>
    </w:p>
    <w:p w14:paraId="1493EEAE" w14:textId="2E3A027B" w:rsidR="004A4CB5" w:rsidRPr="00DA6359" w:rsidRDefault="004A4CB5" w:rsidP="008E529C">
      <w:pPr>
        <w:pStyle w:val="SingleTxt"/>
        <w:numPr>
          <w:ilvl w:val="0"/>
          <w:numId w:val="12"/>
        </w:numPr>
        <w:ind w:left="1267"/>
      </w:pPr>
      <w:r w:rsidRPr="00DA6359">
        <w:t xml:space="preserve">El Gobierno ha puesto en marcha procedimientos de control en los aeropuertos para identificar a personas adultas víctimas de trata y a posibles víctimas que viajen al extranjero. También ha estrechado su cooperación con los países vecinos en la lucha contra el tráfico transnacional de personas adultas. En mayo de 2017, 14 mujeres de Benin que se dirigían a Oriente Medio, donde podían ser víctimas de trata, fueron interceptadas y se tomaron medidas para que regresaran a sus familias. </w:t>
      </w:r>
    </w:p>
    <w:p w14:paraId="0A384DB3" w14:textId="36B2462C" w:rsidR="004A4CB5" w:rsidRPr="00DA6359" w:rsidRDefault="004A4CB5" w:rsidP="008E529C">
      <w:pPr>
        <w:pStyle w:val="SingleTxt"/>
        <w:numPr>
          <w:ilvl w:val="0"/>
          <w:numId w:val="12"/>
        </w:numPr>
        <w:ind w:left="1267"/>
      </w:pPr>
      <w:r w:rsidRPr="00DA6359">
        <w:t>El Código Penal vigente prohíbe la trata de personas en los artículos 499 y siguientes. No obstante, está en curso el proceso de aprobación de una ley contra la trata de personas.</w:t>
      </w:r>
    </w:p>
    <w:p w14:paraId="2D098041" w14:textId="1D5B21D7" w:rsidR="004A4CB5" w:rsidRPr="00DA6359" w:rsidRDefault="004A4CB5" w:rsidP="008E529C">
      <w:pPr>
        <w:pStyle w:val="SingleTxt"/>
        <w:numPr>
          <w:ilvl w:val="0"/>
          <w:numId w:val="12"/>
        </w:numPr>
        <w:ind w:left="1267"/>
      </w:pPr>
      <w:r w:rsidRPr="00DA6359">
        <w:t xml:space="preserve">En 2017, la Oficina Central de Protección de Menores, de la Familia y de Lucha contra la Trata de Personas investigó a 30 presuntos tratantes de personas, frente a los 48 casos de abuso de menores en relación con 66 sospechosos en 2016. </w:t>
      </w:r>
      <w:r>
        <w:t>Un total de 6</w:t>
      </w:r>
      <w:r w:rsidR="00A41EA5">
        <w:t> </w:t>
      </w:r>
      <w:r w:rsidRPr="00DA6359">
        <w:t xml:space="preserve">de los 14 tribunales de primera instancia informaron de que habían procesado y condenado a 13 tratantes de </w:t>
      </w:r>
      <w:r w:rsidRPr="00DE63E1">
        <w:t>niños en 2017, mientras que en 2016 se informó de que se había procesado a 5 tratantes</w:t>
      </w:r>
      <w:r w:rsidRPr="00DA6359">
        <w:t xml:space="preserve"> y no se había dictado ninguna condena. </w:t>
      </w:r>
    </w:p>
    <w:p w14:paraId="608A083D" w14:textId="1CA3F619" w:rsidR="004A4CB5" w:rsidRPr="00DA6359" w:rsidRDefault="004A4CB5" w:rsidP="008E529C">
      <w:pPr>
        <w:pStyle w:val="SingleTxt"/>
        <w:numPr>
          <w:ilvl w:val="0"/>
          <w:numId w:val="12"/>
        </w:numPr>
        <w:ind w:left="1267"/>
      </w:pPr>
      <w:r w:rsidRPr="00DA6359">
        <w:t>Las condenas incluyen tres por trata de niños con fines de explotación sexual, cuatro por desplazamiento ilegal de menores y seis por trata de niños en virtud de la Ley</w:t>
      </w:r>
      <w:r>
        <w:t xml:space="preserve"> núm. </w:t>
      </w:r>
      <w:r w:rsidRPr="00DA6359">
        <w:t>2006-04</w:t>
      </w:r>
      <w:r>
        <w:t xml:space="preserve">, de </w:t>
      </w:r>
      <w:r w:rsidRPr="00DA6359">
        <w:t xml:space="preserve">las condiciones de desplazamiento de menores y la lucha contra la trata de niños. </w:t>
      </w:r>
    </w:p>
    <w:p w14:paraId="2A6B0911" w14:textId="5924E4F0" w:rsidR="004A4CB5" w:rsidRPr="00DA6359" w:rsidRDefault="004A4CB5" w:rsidP="008E529C">
      <w:pPr>
        <w:pStyle w:val="SingleTxt"/>
        <w:numPr>
          <w:ilvl w:val="0"/>
          <w:numId w:val="12"/>
        </w:numPr>
        <w:ind w:left="1267"/>
      </w:pPr>
      <w:r w:rsidRPr="00DA6359">
        <w:t>En abril de 2017, el Ministerio de Asuntos Sociales y Microfinanciación, en colaboración con una organización internacional, formó a 23</w:t>
      </w:r>
      <w:r>
        <w:t xml:space="preserve"> jueces</w:t>
      </w:r>
      <w:r w:rsidRPr="00DA6359">
        <w:t>, 17 funcionarios de fronteras, 8 oficiales de policía judicial y 2 funcionarios estatales encargados de temas de tráfico de migrantes, trata de personas, identidad y protección de las víctimas.</w:t>
      </w:r>
    </w:p>
    <w:p w14:paraId="6747A325" w14:textId="776FAC71" w:rsidR="004A4CB5" w:rsidRPr="001E7FBE" w:rsidRDefault="004A4CB5" w:rsidP="008E529C">
      <w:pPr>
        <w:pStyle w:val="SingleTxt"/>
        <w:numPr>
          <w:ilvl w:val="0"/>
          <w:numId w:val="12"/>
        </w:numPr>
        <w:ind w:left="1267"/>
      </w:pPr>
      <w:r w:rsidRPr="00DA6359">
        <w:t xml:space="preserve">En septiembre de 2017, el Gobierno estableció un comité interministerial para la coordinación de la trata de personas en Benin. Este comité, presidido por el Jefe de Gabinete del Ministro de Planificación y Desarrollo, está integrado por representantes de los ministerios que participan en la lucha contra la trata y los asociados técnicos </w:t>
      </w:r>
      <w:r w:rsidRPr="001E7FBE">
        <w:t xml:space="preserve">y financieros. </w:t>
      </w:r>
    </w:p>
    <w:p w14:paraId="424AB7B4" w14:textId="71C73D9E" w:rsidR="004A4CB5" w:rsidRPr="00DA6359" w:rsidRDefault="004A4CB5" w:rsidP="008E529C">
      <w:pPr>
        <w:pStyle w:val="SingleTxt"/>
        <w:numPr>
          <w:ilvl w:val="0"/>
          <w:numId w:val="12"/>
        </w:numPr>
        <w:ind w:left="1267"/>
      </w:pPr>
      <w:r w:rsidRPr="001E7FBE">
        <w:t>En octubre de 2017, el Ministerio de Justicia y Legislación organizó una sesión de capacitación sobre</w:t>
      </w:r>
      <w:r w:rsidRPr="003D6196">
        <w:t xml:space="preserve"> la lucha contra la trata de personas dirigida a los jefes de las dependencias de la Unidad de Control Conjunto de Contenedores del Puerto de Cotonú</w:t>
      </w:r>
      <w:r w:rsidRPr="00DA6359">
        <w:t xml:space="preserve">, la gendarmería marítima, la </w:t>
      </w:r>
      <w:r>
        <w:t>unidad</w:t>
      </w:r>
      <w:r w:rsidRPr="00DA6359">
        <w:t xml:space="preserve"> de investigación de la gendarmería, la Oficina Central de Represión del Tráfico Ilícito de Drogas y Precursores, los funcionarios de aduanas, los agentes encargados de los recursos hídricos y forestales y </w:t>
      </w:r>
      <w:r>
        <w:t>la unidad de</w:t>
      </w:r>
      <w:r w:rsidRPr="00DA6359">
        <w:t xml:space="preserve"> </w:t>
      </w:r>
      <w:r>
        <w:t>i</w:t>
      </w:r>
      <w:r w:rsidRPr="00DA6359">
        <w:t xml:space="preserve">nterdicción </w:t>
      </w:r>
      <w:r>
        <w:t>a</w:t>
      </w:r>
      <w:r w:rsidRPr="00DA6359">
        <w:t>eroportuaria.</w:t>
      </w:r>
    </w:p>
    <w:p w14:paraId="4776587F" w14:textId="6183106C" w:rsidR="004A4CB5" w:rsidRPr="00DA6359" w:rsidRDefault="004A4CB5" w:rsidP="008E529C">
      <w:pPr>
        <w:pStyle w:val="SingleTxt"/>
        <w:numPr>
          <w:ilvl w:val="0"/>
          <w:numId w:val="12"/>
        </w:numPr>
        <w:ind w:left="1267"/>
      </w:pPr>
      <w:r w:rsidRPr="00DA6359">
        <w:t xml:space="preserve">En noviembre de 2017, el Gobierno financió un taller que reunió a las fuerzas del orden, </w:t>
      </w:r>
      <w:r>
        <w:t xml:space="preserve">organizaciones no gubernamentales y </w:t>
      </w:r>
      <w:r w:rsidRPr="00DA6359">
        <w:t>representantes de ministerios y organizaciones internacionales sobre el mismo tema.</w:t>
      </w:r>
    </w:p>
    <w:p w14:paraId="222DCD64" w14:textId="7C19FC96" w:rsidR="004A4CB5" w:rsidRPr="00DA6359" w:rsidRDefault="004A4CB5" w:rsidP="008E529C">
      <w:pPr>
        <w:pStyle w:val="SingleTxt"/>
        <w:numPr>
          <w:ilvl w:val="0"/>
          <w:numId w:val="12"/>
        </w:numPr>
        <w:ind w:left="1267"/>
      </w:pPr>
      <w:r w:rsidRPr="00DA6359">
        <w:lastRenderedPageBreak/>
        <w:t xml:space="preserve">En noviembre de 2017, el Gobierno puso en marcha el </w:t>
      </w:r>
      <w:r>
        <w:t>c</w:t>
      </w:r>
      <w:r w:rsidRPr="00DA6359">
        <w:t xml:space="preserve">enso </w:t>
      </w:r>
      <w:r>
        <w:t>a</w:t>
      </w:r>
      <w:r w:rsidRPr="00DA6359">
        <w:t xml:space="preserve">dministrativo de </w:t>
      </w:r>
      <w:r>
        <w:t>i</w:t>
      </w:r>
      <w:r w:rsidRPr="00DA6359">
        <w:t xml:space="preserve">dentificación de la </w:t>
      </w:r>
      <w:r>
        <w:t>p</w:t>
      </w:r>
      <w:r w:rsidRPr="00DA6359">
        <w:t xml:space="preserve">oblación, que recopila los datos de todos los ciudadanos de Benin desde su nacimiento, </w:t>
      </w:r>
      <w:r>
        <w:t xml:space="preserve">a fin de </w:t>
      </w:r>
      <w:r w:rsidRPr="00DA6359">
        <w:t xml:space="preserve">crear una base de datos digital y expedir documentos de identidad biométricos. Esta iniciativa tiene como objetivo reducir la vulnerabilidad de los ciudadanos de Benin al fenómeno de la trata. </w:t>
      </w:r>
    </w:p>
    <w:p w14:paraId="522D3338" w14:textId="5DF013F7" w:rsidR="004A4CB5" w:rsidRPr="00BF10BB" w:rsidRDefault="004A4CB5" w:rsidP="008E529C">
      <w:pPr>
        <w:pStyle w:val="SingleTxt"/>
        <w:numPr>
          <w:ilvl w:val="0"/>
          <w:numId w:val="12"/>
        </w:numPr>
        <w:ind w:left="1267"/>
      </w:pPr>
      <w:r w:rsidRPr="00DA6359">
        <w:t xml:space="preserve">En enero de 2018, las autoridades de Benin identificaron e interrogaron a dos extranjeras que viajaban en condiciones de posible explotación. Con el </w:t>
      </w:r>
      <w:r w:rsidRPr="00BF10BB">
        <w:t xml:space="preserve">consentimiento de su embajada, fueron repatriadas sin problemas a su país. </w:t>
      </w:r>
    </w:p>
    <w:p w14:paraId="0B5BE0F1" w14:textId="77777777" w:rsidR="00342123" w:rsidRPr="00342123" w:rsidRDefault="00342123" w:rsidP="00342123">
      <w:pPr>
        <w:pStyle w:val="SingleTxt"/>
        <w:spacing w:after="0" w:line="120" w:lineRule="exact"/>
        <w:rPr>
          <w:sz w:val="10"/>
        </w:rPr>
      </w:pPr>
    </w:p>
    <w:p w14:paraId="2B12C688" w14:textId="5ED12BC8" w:rsidR="004A4CB5" w:rsidRDefault="004A4CB5" w:rsidP="003421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F10BB">
        <w:tab/>
      </w:r>
      <w:r w:rsidRPr="00BF10BB">
        <w:tab/>
        <w:t>Lucha contra el proxenetismo (explotación de la prostitución)</w:t>
      </w:r>
    </w:p>
    <w:p w14:paraId="19897445" w14:textId="493E4206" w:rsidR="00342123" w:rsidRPr="00342123" w:rsidRDefault="00342123" w:rsidP="00342123">
      <w:pPr>
        <w:pStyle w:val="SingleTxt"/>
        <w:spacing w:after="0" w:line="120" w:lineRule="exact"/>
        <w:rPr>
          <w:sz w:val="10"/>
        </w:rPr>
      </w:pPr>
    </w:p>
    <w:p w14:paraId="0A572B6C" w14:textId="39B77D41" w:rsidR="004A4CB5" w:rsidRPr="00DA6359" w:rsidRDefault="004A4CB5" w:rsidP="008E529C">
      <w:pPr>
        <w:pStyle w:val="SingleTxt"/>
        <w:numPr>
          <w:ilvl w:val="0"/>
          <w:numId w:val="12"/>
        </w:numPr>
        <w:ind w:left="1267"/>
      </w:pPr>
      <w:r w:rsidRPr="00BF10BB">
        <w:t>En Benin, la explotación de la prostitución, el proxenetismo y otras actividades que atentan contra la moral pública son punibles por la ley y se ha creado una brigada especial</w:t>
      </w:r>
      <w:r w:rsidRPr="00DA6359">
        <w:t xml:space="preserve"> para combatirlas.</w:t>
      </w:r>
    </w:p>
    <w:p w14:paraId="4D2983CF" w14:textId="4F4CFC2E" w:rsidR="004A4CB5" w:rsidRPr="00DA6359" w:rsidRDefault="004A4CB5" w:rsidP="008E529C">
      <w:pPr>
        <w:pStyle w:val="SingleTxt"/>
        <w:numPr>
          <w:ilvl w:val="0"/>
          <w:numId w:val="12"/>
        </w:numPr>
        <w:ind w:left="1267"/>
      </w:pPr>
      <w:r w:rsidRPr="00DA6359">
        <w:t>La Brigada de Moralidad es un mecanismo que depende de la Dirección Central de la Policía Judicial. Investiga todos los delitos sexuales, desacatos y ultrajes al pudor, los casos de violación, incesto, explotación de la prostitución y cualquier publicación obscena</w:t>
      </w:r>
      <w:r>
        <w:t xml:space="preserve">, también </w:t>
      </w:r>
      <w:r w:rsidRPr="00DA6359">
        <w:t xml:space="preserve">en los medios sociales. </w:t>
      </w:r>
    </w:p>
    <w:p w14:paraId="4CB2712B" w14:textId="57735B2F" w:rsidR="004A4CB5" w:rsidRPr="00DA6359" w:rsidRDefault="004A4CB5" w:rsidP="008E529C">
      <w:pPr>
        <w:pStyle w:val="SingleTxt"/>
        <w:numPr>
          <w:ilvl w:val="0"/>
          <w:numId w:val="12"/>
        </w:numPr>
        <w:ind w:left="1267"/>
        <w:rPr>
          <w:bCs/>
        </w:rPr>
      </w:pPr>
      <w:r w:rsidRPr="00BF10BB">
        <w:t xml:space="preserve">Desde 2014, la Brigada se encarga de los </w:t>
      </w:r>
      <w:r w:rsidRPr="00E722E2">
        <w:t>casos de explotación de la prostitución y los remite a la Fiscalía de la República</w:t>
      </w:r>
      <w:r>
        <w:t>,</w:t>
      </w:r>
      <w:r w:rsidRPr="00E722E2">
        <w:t xml:space="preserve"> que se hace cargo de ellos durante el resto del procedimiento judicial.</w:t>
      </w:r>
      <w:r w:rsidRPr="00DA6359">
        <w:t xml:space="preserve"> </w:t>
      </w:r>
    </w:p>
    <w:p w14:paraId="1EA7024F" w14:textId="77777777" w:rsidR="00342123" w:rsidRPr="00342123" w:rsidRDefault="00342123" w:rsidP="00342123">
      <w:pPr>
        <w:pStyle w:val="SingleTxt"/>
        <w:spacing w:after="0" w:line="120" w:lineRule="exact"/>
        <w:rPr>
          <w:sz w:val="10"/>
        </w:rPr>
      </w:pPr>
    </w:p>
    <w:p w14:paraId="78108A99" w14:textId="77777777" w:rsidR="00342123" w:rsidRPr="00342123" w:rsidRDefault="00342123" w:rsidP="00342123">
      <w:pPr>
        <w:pStyle w:val="SingleTxt"/>
        <w:spacing w:after="0" w:line="120" w:lineRule="exact"/>
        <w:rPr>
          <w:sz w:val="10"/>
        </w:rPr>
      </w:pPr>
    </w:p>
    <w:p w14:paraId="74AC57B5" w14:textId="2DA1F4A9" w:rsidR="004A4CB5" w:rsidRDefault="004A4CB5" w:rsidP="0034212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6359">
        <w:tab/>
      </w:r>
      <w:r w:rsidRPr="00DA6359">
        <w:tab/>
        <w:t xml:space="preserve">Artículos 7 y 8: </w:t>
      </w:r>
      <w:r>
        <w:t>p</w:t>
      </w:r>
      <w:r w:rsidRPr="00DA6359">
        <w:t>articipación en la vida pública y política y en los órganos decisorios internacionales</w:t>
      </w:r>
    </w:p>
    <w:p w14:paraId="3933D295" w14:textId="14227A25" w:rsidR="00342123" w:rsidRPr="00342123" w:rsidRDefault="00342123" w:rsidP="00342123">
      <w:pPr>
        <w:pStyle w:val="SingleTxt"/>
        <w:spacing w:after="0" w:line="120" w:lineRule="exact"/>
        <w:rPr>
          <w:sz w:val="10"/>
        </w:rPr>
      </w:pPr>
    </w:p>
    <w:p w14:paraId="09B49305" w14:textId="6F78D56B" w:rsidR="00342123" w:rsidRPr="00342123" w:rsidRDefault="00342123" w:rsidP="00342123">
      <w:pPr>
        <w:pStyle w:val="SingleTxt"/>
        <w:spacing w:after="0" w:line="120" w:lineRule="exact"/>
        <w:rPr>
          <w:sz w:val="10"/>
        </w:rPr>
      </w:pPr>
    </w:p>
    <w:p w14:paraId="12ADB9D6" w14:textId="69F56DF1" w:rsidR="004A4CB5" w:rsidRPr="00342123" w:rsidRDefault="004A4CB5" w:rsidP="008E529C">
      <w:pPr>
        <w:pStyle w:val="SingleTxt"/>
        <w:numPr>
          <w:ilvl w:val="0"/>
          <w:numId w:val="12"/>
        </w:numPr>
        <w:ind w:left="1267"/>
      </w:pPr>
      <w:r w:rsidRPr="00DA6359">
        <w:t>Las mujeres representan el 51,3 % de la población de Benin. Sin embargo, están poco representadas en las instituciones públicas, políticas y en los órganos decisorios.</w:t>
      </w:r>
      <w:bookmarkStart w:id="2" w:name="page7"/>
      <w:bookmarkEnd w:id="2"/>
    </w:p>
    <w:p w14:paraId="78226DD5" w14:textId="77777777" w:rsidR="00342123" w:rsidRPr="00342123" w:rsidRDefault="00342123" w:rsidP="00342123">
      <w:pPr>
        <w:pStyle w:val="SingleTxt"/>
        <w:spacing w:after="0" w:line="120" w:lineRule="exact"/>
        <w:rPr>
          <w:sz w:val="10"/>
        </w:rPr>
      </w:pPr>
    </w:p>
    <w:p w14:paraId="2DBEFC9E" w14:textId="5BDC73B9" w:rsidR="004A4CB5" w:rsidRDefault="004A4CB5" w:rsidP="003421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6359">
        <w:tab/>
      </w:r>
      <w:r w:rsidRPr="00DA6359">
        <w:tab/>
        <w:t xml:space="preserve">Igualdad en la vida política y pública en el plano nacional </w:t>
      </w:r>
    </w:p>
    <w:p w14:paraId="3350570D" w14:textId="2C285535" w:rsidR="00342123" w:rsidRPr="00342123" w:rsidRDefault="00342123" w:rsidP="00342123">
      <w:pPr>
        <w:pStyle w:val="SingleTxt"/>
        <w:spacing w:after="0" w:line="120" w:lineRule="exact"/>
        <w:rPr>
          <w:sz w:val="10"/>
        </w:rPr>
      </w:pPr>
    </w:p>
    <w:p w14:paraId="12EE03E1" w14:textId="3786FFBC" w:rsidR="004A4CB5" w:rsidRPr="00093684" w:rsidRDefault="004A4CB5" w:rsidP="0034212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rPr>
      </w:pPr>
      <w:r w:rsidRPr="00DA6359">
        <w:tab/>
      </w:r>
      <w:r w:rsidRPr="00DA6359">
        <w:tab/>
      </w:r>
      <w:r w:rsidRPr="00093684">
        <w:rPr>
          <w:b/>
          <w:bCs/>
        </w:rPr>
        <w:t>Las mujeres de Benin y el derecho de voto</w:t>
      </w:r>
    </w:p>
    <w:p w14:paraId="510DADDB" w14:textId="12DE3F78" w:rsidR="00342123" w:rsidRPr="00342123" w:rsidRDefault="00342123" w:rsidP="00342123">
      <w:pPr>
        <w:pStyle w:val="SingleTxt"/>
        <w:spacing w:after="0" w:line="120" w:lineRule="exact"/>
        <w:rPr>
          <w:sz w:val="10"/>
        </w:rPr>
      </w:pPr>
    </w:p>
    <w:p w14:paraId="50179758" w14:textId="6AFD7984" w:rsidR="004A4CB5" w:rsidRPr="00342123" w:rsidRDefault="004A4CB5" w:rsidP="008E529C">
      <w:pPr>
        <w:pStyle w:val="SingleTxt"/>
        <w:numPr>
          <w:ilvl w:val="0"/>
          <w:numId w:val="12"/>
        </w:numPr>
        <w:ind w:left="1267"/>
      </w:pPr>
      <w:r w:rsidRPr="00DA6359">
        <w:t xml:space="preserve">Benin es parte en la </w:t>
      </w:r>
      <w:r w:rsidRPr="00D15559">
        <w:t>Declaración Solemne sobre la Igualdad de Género en África</w:t>
      </w:r>
      <w:r w:rsidRPr="00DA6359">
        <w:t>, que consagra el principio de paridad.</w:t>
      </w:r>
    </w:p>
    <w:p w14:paraId="3415E52F" w14:textId="192BB5AA" w:rsidR="004A4CB5" w:rsidRPr="00DA6359" w:rsidRDefault="004A4CB5" w:rsidP="008E529C">
      <w:pPr>
        <w:pStyle w:val="SingleTxt"/>
        <w:numPr>
          <w:ilvl w:val="0"/>
          <w:numId w:val="12"/>
        </w:numPr>
        <w:ind w:left="1267"/>
      </w:pPr>
      <w:r w:rsidRPr="00DA6359">
        <w:t xml:space="preserve">Las distintas leyes electorales no hacen distinción entre hombres y mujeres en cuanto a las condiciones de disfrute y ejercicio del derecho de voto y el derecho a ser elegido en cualquier elección nacional (presidencial, legislativa, </w:t>
      </w:r>
      <w:r>
        <w:t>municipal</w:t>
      </w:r>
      <w:r w:rsidRPr="00DA6359">
        <w:t xml:space="preserve"> y local).</w:t>
      </w:r>
    </w:p>
    <w:p w14:paraId="47060A39" w14:textId="3CE50636" w:rsidR="004A4CB5" w:rsidRPr="00DA6359" w:rsidRDefault="004A4CB5" w:rsidP="008E529C">
      <w:pPr>
        <w:pStyle w:val="SingleTxt"/>
        <w:numPr>
          <w:ilvl w:val="0"/>
          <w:numId w:val="12"/>
        </w:numPr>
        <w:ind w:left="1267"/>
      </w:pPr>
      <w:r w:rsidRPr="00DA6359">
        <w:t xml:space="preserve">La persistencia de los estereotipos y el analfabetismo entre las mujeres hace que los partidos políticos les brinden </w:t>
      </w:r>
      <w:r>
        <w:t>pocas</w:t>
      </w:r>
      <w:r w:rsidRPr="00DA6359">
        <w:t xml:space="preserve"> oportunidades de participar en la toma de decisiones y</w:t>
      </w:r>
      <w:r>
        <w:t xml:space="preserve"> de</w:t>
      </w:r>
      <w:r w:rsidRPr="00DA6359">
        <w:t xml:space="preserve"> figurar en las listas de candidatos.</w:t>
      </w:r>
    </w:p>
    <w:p w14:paraId="4DC317DB" w14:textId="392C1C16" w:rsidR="004A4CB5" w:rsidRPr="00DA6359" w:rsidRDefault="004A4CB5" w:rsidP="008E529C">
      <w:pPr>
        <w:pStyle w:val="SingleTxt"/>
        <w:numPr>
          <w:ilvl w:val="0"/>
          <w:numId w:val="12"/>
        </w:numPr>
        <w:ind w:left="1267"/>
      </w:pPr>
      <w:r w:rsidRPr="00DA6359">
        <w:t xml:space="preserve">Por ello, pocas mujeres son elegidas en las elecciones nacionales. En las últimas elecciones presidenciales de 2016 hubo dos candidatas, </w:t>
      </w:r>
      <w:r>
        <w:t>y</w:t>
      </w:r>
      <w:r w:rsidRPr="00DA6359">
        <w:t xml:space="preserve"> en 2011 hubo solo una. </w:t>
      </w:r>
    </w:p>
    <w:p w14:paraId="5076FCA8" w14:textId="41A227C3" w:rsidR="004A4CB5" w:rsidRPr="00DA6359" w:rsidRDefault="004A4CB5" w:rsidP="008E529C">
      <w:pPr>
        <w:pStyle w:val="SingleTxt"/>
        <w:numPr>
          <w:ilvl w:val="0"/>
          <w:numId w:val="12"/>
        </w:numPr>
        <w:ind w:left="1267"/>
      </w:pPr>
      <w:r w:rsidRPr="00DA6359">
        <w:t xml:space="preserve">En la legislatura actual (2015 a 2019) hay 7 mujeres elegidas como diputadas de un total </w:t>
      </w:r>
      <w:r>
        <w:t xml:space="preserve">de </w:t>
      </w:r>
      <w:r w:rsidRPr="00DA6359">
        <w:t>83 diputados de la Asamblea Nacional, lo que supone una tasa del 8,43</w:t>
      </w:r>
      <w:r w:rsidR="00342123">
        <w:t> </w:t>
      </w:r>
      <w:r w:rsidRPr="00DA6359">
        <w:t xml:space="preserve">%. En la anterior legislatura (2011 a 2015), </w:t>
      </w:r>
      <w:r>
        <w:t xml:space="preserve">había </w:t>
      </w:r>
      <w:r w:rsidRPr="00DA6359">
        <w:t xml:space="preserve">8 mujeres elegidas de un total de 83 diputados, lo que supone una tasa del 9,63 %. La representación de las mujeres en el poder legislativo es escasa a pesar de los incansables esfuerzos del Gobierno y de las organizaciones de la sociedad civil. </w:t>
      </w:r>
    </w:p>
    <w:p w14:paraId="7FC79989" w14:textId="04DC349E" w:rsidR="004A4CB5" w:rsidRPr="00DA6359" w:rsidRDefault="004A4CB5" w:rsidP="008E529C">
      <w:pPr>
        <w:pStyle w:val="SingleTxt"/>
        <w:numPr>
          <w:ilvl w:val="0"/>
          <w:numId w:val="12"/>
        </w:numPr>
        <w:ind w:left="1267"/>
      </w:pPr>
      <w:r w:rsidRPr="00DA6359">
        <w:t xml:space="preserve">A nivel </w:t>
      </w:r>
      <w:r>
        <w:t>municipal</w:t>
      </w:r>
      <w:r w:rsidRPr="00DA6359">
        <w:t>, Benin cuenta actualmente con tres mujeres elegidas como alcaldesas (</w:t>
      </w:r>
      <w:r>
        <w:t>en</w:t>
      </w:r>
      <w:r w:rsidRPr="00DA6359">
        <w:t xml:space="preserve"> </w:t>
      </w:r>
      <w:r w:rsidRPr="006B1BBE">
        <w:t>Ouidah, Pèrèrè y Toffo).</w:t>
      </w:r>
      <w:r w:rsidRPr="00DA6359">
        <w:t xml:space="preserve"> </w:t>
      </w:r>
    </w:p>
    <w:p w14:paraId="0BD463B9" w14:textId="77777777" w:rsidR="00342123" w:rsidRPr="00342123" w:rsidRDefault="00342123" w:rsidP="00342123">
      <w:pPr>
        <w:pStyle w:val="SingleTxt"/>
        <w:spacing w:after="0" w:line="120" w:lineRule="exact"/>
        <w:rPr>
          <w:sz w:val="10"/>
        </w:rPr>
      </w:pPr>
    </w:p>
    <w:p w14:paraId="275A1B2D" w14:textId="6E027776" w:rsidR="004A4CB5" w:rsidRDefault="004A4CB5" w:rsidP="0034212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bCs/>
        </w:rPr>
      </w:pPr>
      <w:r w:rsidRPr="00DA6359">
        <w:lastRenderedPageBreak/>
        <w:tab/>
      </w:r>
      <w:r w:rsidRPr="00DA6359">
        <w:tab/>
      </w:r>
      <w:r w:rsidRPr="00342123">
        <w:rPr>
          <w:b/>
          <w:bCs/>
        </w:rPr>
        <w:t>Las mujeres de Benin en la administración pública y en los órganos decisorios</w:t>
      </w:r>
    </w:p>
    <w:p w14:paraId="6FADE01A" w14:textId="7C7B378F" w:rsidR="00342123" w:rsidRPr="00342123" w:rsidRDefault="00342123" w:rsidP="00342123">
      <w:pPr>
        <w:pStyle w:val="SingleTxt"/>
        <w:spacing w:after="0" w:line="120" w:lineRule="exact"/>
        <w:rPr>
          <w:sz w:val="10"/>
        </w:rPr>
      </w:pPr>
    </w:p>
    <w:p w14:paraId="46D1514F" w14:textId="4E30E6B6" w:rsidR="004A4CB5" w:rsidRPr="00DA6359" w:rsidRDefault="004A4CB5" w:rsidP="008E529C">
      <w:pPr>
        <w:pStyle w:val="SingleTxt"/>
        <w:numPr>
          <w:ilvl w:val="0"/>
          <w:numId w:val="12"/>
        </w:numPr>
        <w:ind w:left="1267"/>
      </w:pPr>
      <w:r w:rsidRPr="00DA6359">
        <w:t xml:space="preserve">En Benin persisten las desigualdades de género en la participación en la toma de decisiones y </w:t>
      </w:r>
      <w:r>
        <w:t xml:space="preserve">hay una </w:t>
      </w:r>
      <w:r w:rsidRPr="00DA6359">
        <w:t>escasa representación de las mujeres en la administración pública y en las instituciones de la República.</w:t>
      </w:r>
    </w:p>
    <w:p w14:paraId="672913DF" w14:textId="1B654998" w:rsidR="004A4CB5" w:rsidRPr="00BF10BB" w:rsidRDefault="004A4CB5" w:rsidP="008E529C">
      <w:pPr>
        <w:pStyle w:val="SingleTxt"/>
        <w:numPr>
          <w:ilvl w:val="0"/>
          <w:numId w:val="12"/>
        </w:numPr>
        <w:ind w:left="1267"/>
      </w:pPr>
      <w:r w:rsidRPr="00BF10BB">
        <w:t>De un total de 22 carteras ministeriales, 4 se han asignado a mujeres</w:t>
      </w:r>
      <w:r>
        <w:t>, y</w:t>
      </w:r>
      <w:r w:rsidRPr="00175A80">
        <w:t xml:space="preserve"> </w:t>
      </w:r>
      <w:r w:rsidRPr="00BF10BB">
        <w:t>de un total de 33 misiones diplomáticas y consulares, 7 están dirigidas por mujeres</w:t>
      </w:r>
      <w:r>
        <w:t>. Por otra parte, 1</w:t>
      </w:r>
      <w:r w:rsidRPr="00BF10BB">
        <w:t xml:space="preserve"> mujer de cada 5 hombres ocupa la presidencia de una </w:t>
      </w:r>
      <w:r>
        <w:t>institución,</w:t>
      </w:r>
      <w:r w:rsidRPr="00BF10BB">
        <w:t xml:space="preserve"> de los 11</w:t>
      </w:r>
      <w:r w:rsidR="00A41EA5">
        <w:t> </w:t>
      </w:r>
      <w:r w:rsidRPr="00BF10BB">
        <w:t>miembros de la Comisión de Derechos Humanos de Benin, 3 son mujeres</w:t>
      </w:r>
      <w:r>
        <w:t>,</w:t>
      </w:r>
      <w:r w:rsidRPr="00BF10BB">
        <w:t xml:space="preserve"> y 1</w:t>
      </w:r>
      <w:r w:rsidR="00A41EA5">
        <w:t> </w:t>
      </w:r>
      <w:r w:rsidRPr="00BF10BB">
        <w:t>mujer ha sido elegida magistrada de la Corte Penal Internacional.</w:t>
      </w:r>
    </w:p>
    <w:p w14:paraId="2DEC397D" w14:textId="053285F3" w:rsidR="004A4CB5" w:rsidRPr="00DA6359" w:rsidRDefault="004A4CB5" w:rsidP="008E529C">
      <w:pPr>
        <w:pStyle w:val="SingleTxt"/>
        <w:numPr>
          <w:ilvl w:val="0"/>
          <w:numId w:val="12"/>
        </w:numPr>
        <w:ind w:left="1267"/>
      </w:pPr>
      <w:r w:rsidRPr="00DA6359">
        <w:t xml:space="preserve">Para abordar la escasa representación de las mujeres, la Asamblea Nacional de Benin organizó una conferencia sobre ese tema el 18 de enero de 2018. Cabe señalar que es la segunda vez que los parlamentarios consideran la cuestión de la representación de las mujeres en la institución. Como resultado de la reunión se contemplaron algunos ajustes en la ley electoral para mejorar la representación de las mujeres en el </w:t>
      </w:r>
      <w:r>
        <w:t>P</w:t>
      </w:r>
      <w:r w:rsidRPr="00DA6359">
        <w:t>arlamento.</w:t>
      </w:r>
    </w:p>
    <w:p w14:paraId="5F7BB2B1" w14:textId="77777777" w:rsidR="00342123" w:rsidRPr="00342123" w:rsidRDefault="00342123" w:rsidP="00342123">
      <w:pPr>
        <w:pStyle w:val="SingleTxt"/>
        <w:spacing w:after="0" w:line="120" w:lineRule="exact"/>
        <w:rPr>
          <w:sz w:val="10"/>
        </w:rPr>
      </w:pPr>
    </w:p>
    <w:p w14:paraId="5A664454" w14:textId="46A2DFC6" w:rsidR="004A4CB5" w:rsidRPr="006859DD" w:rsidRDefault="004A4CB5" w:rsidP="006859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iCs/>
        </w:rPr>
      </w:pPr>
      <w:r w:rsidRPr="00DA6359">
        <w:tab/>
      </w:r>
      <w:r w:rsidRPr="00DA6359">
        <w:tab/>
      </w:r>
      <w:r w:rsidRPr="006859DD">
        <w:rPr>
          <w:i/>
          <w:iCs/>
        </w:rPr>
        <w:t xml:space="preserve">Examen de la situación </w:t>
      </w:r>
    </w:p>
    <w:p w14:paraId="716F8F49" w14:textId="5FD8D3FC" w:rsidR="006859DD" w:rsidRPr="006859DD" w:rsidRDefault="006859DD" w:rsidP="006859DD">
      <w:pPr>
        <w:pStyle w:val="SingleTxt"/>
        <w:spacing w:after="0" w:line="120" w:lineRule="exact"/>
        <w:rPr>
          <w:sz w:val="10"/>
        </w:rPr>
      </w:pPr>
    </w:p>
    <w:p w14:paraId="72FB6BC2" w14:textId="63014C72" w:rsidR="004A4CB5" w:rsidRDefault="004A4CB5" w:rsidP="006859DD">
      <w:pPr>
        <w:pStyle w:val="SingleTxt"/>
        <w:jc w:val="left"/>
      </w:pPr>
      <w:r w:rsidRPr="00DA6359">
        <w:t xml:space="preserve">Cuadro 1 </w:t>
      </w:r>
      <w:r w:rsidR="006859DD">
        <w:br/>
      </w:r>
      <w:r w:rsidRPr="00DA6359">
        <w:t xml:space="preserve">Distribución por género en los cargos de responsabilidad (Gobierno, Parlamento, Tribunal Constitucional, </w:t>
      </w:r>
      <w:r>
        <w:t xml:space="preserve">cargos </w:t>
      </w:r>
      <w:r w:rsidRPr="00DA6359">
        <w:t>elegidos locales)</w:t>
      </w:r>
    </w:p>
    <w:p w14:paraId="43DE984A" w14:textId="14DF5152" w:rsidR="006859DD" w:rsidRPr="00BD0E40" w:rsidRDefault="006859DD" w:rsidP="00BD0E40">
      <w:pPr>
        <w:pStyle w:val="SingleTxt"/>
        <w:spacing w:after="0" w:line="120" w:lineRule="exact"/>
        <w:jc w:val="left"/>
        <w:rPr>
          <w:sz w:val="10"/>
        </w:rPr>
      </w:pPr>
    </w:p>
    <w:tbl>
      <w:tblPr>
        <w:tblStyle w:val="TableGrid"/>
        <w:tblW w:w="8592"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20"/>
        <w:gridCol w:w="630"/>
        <w:gridCol w:w="705"/>
        <w:gridCol w:w="851"/>
        <w:gridCol w:w="3796"/>
      </w:tblGrid>
      <w:tr w:rsidR="009B1F23" w:rsidRPr="00C90242" w14:paraId="3BA11567" w14:textId="77777777" w:rsidTr="00D216E8">
        <w:trPr>
          <w:tblHeader/>
        </w:trPr>
        <w:tc>
          <w:tcPr>
            <w:tcW w:w="1890" w:type="dxa"/>
            <w:tcBorders>
              <w:top w:val="single" w:sz="4" w:space="0" w:color="auto"/>
              <w:bottom w:val="single" w:sz="12" w:space="0" w:color="auto"/>
            </w:tcBorders>
            <w:shd w:val="clear" w:color="auto" w:fill="auto"/>
            <w:vAlign w:val="bottom"/>
          </w:tcPr>
          <w:p w14:paraId="4C17B8F4" w14:textId="52F09595" w:rsidR="00763B19" w:rsidRPr="00C90242" w:rsidRDefault="00BD0E40" w:rsidP="004E6D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BD0E40">
              <w:rPr>
                <w:i/>
                <w:sz w:val="14"/>
              </w:rPr>
              <w:t>Institución</w:t>
            </w:r>
          </w:p>
        </w:tc>
        <w:tc>
          <w:tcPr>
            <w:tcW w:w="720" w:type="dxa"/>
            <w:tcBorders>
              <w:top w:val="single" w:sz="4" w:space="0" w:color="auto"/>
              <w:bottom w:val="single" w:sz="12" w:space="0" w:color="auto"/>
            </w:tcBorders>
            <w:shd w:val="clear" w:color="auto" w:fill="auto"/>
            <w:vAlign w:val="bottom"/>
          </w:tcPr>
          <w:p w14:paraId="451F33A5" w14:textId="6035096D" w:rsidR="00763B19" w:rsidRPr="00C90242" w:rsidRDefault="00BD0E40"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Pr>
                <w:i/>
                <w:sz w:val="14"/>
              </w:rPr>
              <w:t>Hombres</w:t>
            </w:r>
          </w:p>
        </w:tc>
        <w:tc>
          <w:tcPr>
            <w:tcW w:w="630" w:type="dxa"/>
            <w:tcBorders>
              <w:top w:val="single" w:sz="4" w:space="0" w:color="auto"/>
              <w:bottom w:val="single" w:sz="12" w:space="0" w:color="auto"/>
            </w:tcBorders>
            <w:shd w:val="clear" w:color="auto" w:fill="auto"/>
            <w:vAlign w:val="bottom"/>
          </w:tcPr>
          <w:p w14:paraId="590D13F6" w14:textId="7FF6B7B4" w:rsidR="00763B19" w:rsidRPr="00C90242" w:rsidRDefault="00BD0E40"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Pr>
                <w:i/>
                <w:sz w:val="14"/>
              </w:rPr>
              <w:t>Mujeres</w:t>
            </w:r>
          </w:p>
        </w:tc>
        <w:tc>
          <w:tcPr>
            <w:tcW w:w="705" w:type="dxa"/>
            <w:tcBorders>
              <w:top w:val="single" w:sz="4" w:space="0" w:color="auto"/>
              <w:bottom w:val="single" w:sz="12" w:space="0" w:color="auto"/>
            </w:tcBorders>
            <w:shd w:val="clear" w:color="auto" w:fill="auto"/>
            <w:vAlign w:val="bottom"/>
          </w:tcPr>
          <w:p w14:paraId="65C3A818" w14:textId="77777777" w:rsidR="00763B19" w:rsidRPr="00C90242" w:rsidRDefault="00763B19"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C90242">
              <w:rPr>
                <w:i/>
                <w:sz w:val="14"/>
              </w:rPr>
              <w:t>Total</w:t>
            </w:r>
          </w:p>
        </w:tc>
        <w:tc>
          <w:tcPr>
            <w:tcW w:w="851" w:type="dxa"/>
            <w:tcBorders>
              <w:top w:val="single" w:sz="4" w:space="0" w:color="auto"/>
              <w:bottom w:val="single" w:sz="12" w:space="0" w:color="auto"/>
            </w:tcBorders>
            <w:shd w:val="clear" w:color="auto" w:fill="auto"/>
            <w:vAlign w:val="bottom"/>
          </w:tcPr>
          <w:p w14:paraId="1E1497DB" w14:textId="03B8E8F3" w:rsidR="00763B19" w:rsidRPr="00C90242" w:rsidRDefault="00BD0E40" w:rsidP="004E6D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Pr>
                <w:i/>
                <w:sz w:val="14"/>
              </w:rPr>
              <w:t>Porcentaje de mujeres</w:t>
            </w:r>
          </w:p>
        </w:tc>
        <w:tc>
          <w:tcPr>
            <w:tcW w:w="3796" w:type="dxa"/>
            <w:tcBorders>
              <w:top w:val="single" w:sz="4" w:space="0" w:color="auto"/>
              <w:bottom w:val="single" w:sz="12" w:space="0" w:color="auto"/>
            </w:tcBorders>
            <w:shd w:val="clear" w:color="auto" w:fill="auto"/>
            <w:vAlign w:val="bottom"/>
          </w:tcPr>
          <w:p w14:paraId="17127F0F" w14:textId="3B7FC4DE" w:rsidR="00763B19" w:rsidRPr="00C90242" w:rsidRDefault="00BD0E40" w:rsidP="004E6D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Pr>
                <w:i/>
                <w:sz w:val="14"/>
              </w:rPr>
              <w:t>Cargos ocupados por mujeres</w:t>
            </w:r>
          </w:p>
        </w:tc>
      </w:tr>
      <w:tr w:rsidR="009B1F23" w:rsidRPr="00C90242" w14:paraId="51FD6289" w14:textId="77777777" w:rsidTr="00D216E8">
        <w:trPr>
          <w:trHeight w:hRule="exact" w:val="115"/>
          <w:tblHeader/>
        </w:trPr>
        <w:tc>
          <w:tcPr>
            <w:tcW w:w="1890" w:type="dxa"/>
            <w:tcBorders>
              <w:top w:val="single" w:sz="12" w:space="0" w:color="auto"/>
            </w:tcBorders>
            <w:shd w:val="clear" w:color="auto" w:fill="auto"/>
            <w:vAlign w:val="bottom"/>
          </w:tcPr>
          <w:p w14:paraId="2DBED7AD" w14:textId="77777777" w:rsidR="00763B19" w:rsidRPr="00C90242" w:rsidRDefault="00763B19" w:rsidP="004E6D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720" w:type="dxa"/>
            <w:tcBorders>
              <w:top w:val="single" w:sz="12" w:space="0" w:color="auto"/>
            </w:tcBorders>
            <w:shd w:val="clear" w:color="auto" w:fill="auto"/>
            <w:vAlign w:val="bottom"/>
          </w:tcPr>
          <w:p w14:paraId="0D64D7BA" w14:textId="77777777" w:rsidR="00763B19" w:rsidRPr="00C90242" w:rsidRDefault="00763B19"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630" w:type="dxa"/>
            <w:tcBorders>
              <w:top w:val="single" w:sz="12" w:space="0" w:color="auto"/>
            </w:tcBorders>
            <w:shd w:val="clear" w:color="auto" w:fill="auto"/>
            <w:vAlign w:val="bottom"/>
          </w:tcPr>
          <w:p w14:paraId="70B49FCF" w14:textId="77777777" w:rsidR="00763B19" w:rsidRPr="00C90242" w:rsidRDefault="00763B19"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705" w:type="dxa"/>
            <w:tcBorders>
              <w:top w:val="single" w:sz="12" w:space="0" w:color="auto"/>
            </w:tcBorders>
            <w:shd w:val="clear" w:color="auto" w:fill="auto"/>
            <w:vAlign w:val="bottom"/>
          </w:tcPr>
          <w:p w14:paraId="5C63AC9A" w14:textId="77777777" w:rsidR="00763B19" w:rsidRPr="00C90242" w:rsidRDefault="00763B19"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851" w:type="dxa"/>
            <w:tcBorders>
              <w:top w:val="single" w:sz="12" w:space="0" w:color="auto"/>
            </w:tcBorders>
            <w:shd w:val="clear" w:color="auto" w:fill="auto"/>
            <w:vAlign w:val="bottom"/>
          </w:tcPr>
          <w:p w14:paraId="76E17911" w14:textId="77777777" w:rsidR="00763B19" w:rsidRPr="00C90242" w:rsidRDefault="00763B19" w:rsidP="004E6D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3796" w:type="dxa"/>
            <w:tcBorders>
              <w:top w:val="single" w:sz="12" w:space="0" w:color="auto"/>
            </w:tcBorders>
            <w:shd w:val="clear" w:color="auto" w:fill="auto"/>
            <w:vAlign w:val="bottom"/>
          </w:tcPr>
          <w:p w14:paraId="42EE7B4F" w14:textId="77777777" w:rsidR="00763B19" w:rsidRPr="00C90242" w:rsidRDefault="00763B19" w:rsidP="004E6D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left"/>
              <w:rPr>
                <w:sz w:val="17"/>
              </w:rPr>
            </w:pPr>
          </w:p>
        </w:tc>
      </w:tr>
      <w:tr w:rsidR="009B1F23" w:rsidRPr="00C90242" w14:paraId="598FDDE0" w14:textId="77777777" w:rsidTr="00D216E8">
        <w:tc>
          <w:tcPr>
            <w:tcW w:w="1890" w:type="dxa"/>
            <w:shd w:val="clear" w:color="auto" w:fill="auto"/>
          </w:tcPr>
          <w:p w14:paraId="00B9FDA3" w14:textId="421F209F" w:rsidR="00763B19" w:rsidRPr="00C90242" w:rsidRDefault="00BD0E40" w:rsidP="004E6D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Pr>
                <w:sz w:val="17"/>
              </w:rPr>
              <w:t>Gobierno</w:t>
            </w:r>
          </w:p>
        </w:tc>
        <w:tc>
          <w:tcPr>
            <w:tcW w:w="720" w:type="dxa"/>
            <w:shd w:val="clear" w:color="auto" w:fill="auto"/>
          </w:tcPr>
          <w:p w14:paraId="7A43FDD9" w14:textId="77777777" w:rsidR="00763B19" w:rsidRPr="00C90242" w:rsidRDefault="00763B19"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630" w:type="dxa"/>
            <w:shd w:val="clear" w:color="auto" w:fill="auto"/>
          </w:tcPr>
          <w:p w14:paraId="1D6E7169" w14:textId="77777777" w:rsidR="00763B19" w:rsidRPr="00C90242" w:rsidRDefault="00763B19"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705" w:type="dxa"/>
            <w:shd w:val="clear" w:color="auto" w:fill="auto"/>
          </w:tcPr>
          <w:p w14:paraId="310186A9" w14:textId="77777777" w:rsidR="00763B19" w:rsidRPr="00C90242" w:rsidRDefault="00763B19"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851" w:type="dxa"/>
            <w:shd w:val="clear" w:color="auto" w:fill="auto"/>
          </w:tcPr>
          <w:p w14:paraId="2297E01B" w14:textId="77777777" w:rsidR="00763B19" w:rsidRPr="00C90242" w:rsidRDefault="00763B19" w:rsidP="004E6D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3796" w:type="dxa"/>
            <w:shd w:val="clear" w:color="auto" w:fill="auto"/>
          </w:tcPr>
          <w:p w14:paraId="377D3610" w14:textId="77777777" w:rsidR="00763B19" w:rsidRPr="00C90242" w:rsidRDefault="00763B19" w:rsidP="004E6D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p>
        </w:tc>
      </w:tr>
      <w:tr w:rsidR="009B1F23" w:rsidRPr="00BD0E40" w14:paraId="0BD2EBE1" w14:textId="77777777" w:rsidTr="00D216E8">
        <w:tc>
          <w:tcPr>
            <w:tcW w:w="1890" w:type="dxa"/>
            <w:shd w:val="clear" w:color="auto" w:fill="auto"/>
          </w:tcPr>
          <w:p w14:paraId="7F3FC0F3" w14:textId="7B0DE748" w:rsidR="00763B19" w:rsidRPr="00C90242" w:rsidRDefault="00763B19" w:rsidP="004E6D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C90242">
              <w:rPr>
                <w:sz w:val="17"/>
              </w:rPr>
              <w:t>2010</w:t>
            </w:r>
            <w:r w:rsidR="00BD0E40">
              <w:rPr>
                <w:sz w:val="17"/>
              </w:rPr>
              <w:t xml:space="preserve"> </w:t>
            </w:r>
          </w:p>
        </w:tc>
        <w:tc>
          <w:tcPr>
            <w:tcW w:w="720" w:type="dxa"/>
            <w:shd w:val="clear" w:color="auto" w:fill="auto"/>
          </w:tcPr>
          <w:p w14:paraId="4BDA1DAB" w14:textId="77777777" w:rsidR="00763B19" w:rsidRPr="00C90242" w:rsidRDefault="00763B19"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C90242">
              <w:rPr>
                <w:sz w:val="17"/>
              </w:rPr>
              <w:t>26</w:t>
            </w:r>
          </w:p>
        </w:tc>
        <w:tc>
          <w:tcPr>
            <w:tcW w:w="630" w:type="dxa"/>
            <w:shd w:val="clear" w:color="auto" w:fill="auto"/>
          </w:tcPr>
          <w:p w14:paraId="09B0F879" w14:textId="77777777" w:rsidR="00763B19" w:rsidRPr="00C90242" w:rsidRDefault="00763B19"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C90242">
              <w:rPr>
                <w:sz w:val="17"/>
              </w:rPr>
              <w:t>4</w:t>
            </w:r>
          </w:p>
        </w:tc>
        <w:tc>
          <w:tcPr>
            <w:tcW w:w="705" w:type="dxa"/>
            <w:shd w:val="clear" w:color="auto" w:fill="auto"/>
          </w:tcPr>
          <w:p w14:paraId="6538FB25" w14:textId="77777777" w:rsidR="00763B19" w:rsidRPr="00C90242" w:rsidRDefault="00763B19"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C90242">
              <w:rPr>
                <w:sz w:val="17"/>
              </w:rPr>
              <w:t>30</w:t>
            </w:r>
          </w:p>
        </w:tc>
        <w:tc>
          <w:tcPr>
            <w:tcW w:w="851" w:type="dxa"/>
            <w:shd w:val="clear" w:color="auto" w:fill="auto"/>
          </w:tcPr>
          <w:p w14:paraId="56079554" w14:textId="4D261B3F" w:rsidR="00763B19" w:rsidRPr="00C90242" w:rsidRDefault="00763B19" w:rsidP="004E6D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90242">
              <w:rPr>
                <w:sz w:val="17"/>
              </w:rPr>
              <w:t>13</w:t>
            </w:r>
            <w:r w:rsidR="009B1F23">
              <w:rPr>
                <w:sz w:val="17"/>
              </w:rPr>
              <w:t>,</w:t>
            </w:r>
            <w:r w:rsidRPr="00C90242">
              <w:rPr>
                <w:sz w:val="17"/>
              </w:rPr>
              <w:t>33</w:t>
            </w:r>
          </w:p>
        </w:tc>
        <w:tc>
          <w:tcPr>
            <w:tcW w:w="3796" w:type="dxa"/>
            <w:vMerge w:val="restart"/>
            <w:shd w:val="clear" w:color="auto" w:fill="auto"/>
          </w:tcPr>
          <w:p w14:paraId="7BF89E04" w14:textId="20C2CB98" w:rsidR="00763B19" w:rsidRPr="00BD0E40" w:rsidRDefault="00BD0E40" w:rsidP="004E6D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BD0E40">
              <w:rPr>
                <w:sz w:val="17"/>
              </w:rPr>
              <w:t>Ministerios encargados de la salud, las finanzas, la administración pública, la industria, la microfinanciación, la justicia, la familia, las relaciones con las instituciones, etc.</w:t>
            </w:r>
          </w:p>
        </w:tc>
      </w:tr>
      <w:tr w:rsidR="009B1F23" w:rsidRPr="00C90242" w14:paraId="3E0E6AA5" w14:textId="77777777" w:rsidTr="00D216E8">
        <w:tc>
          <w:tcPr>
            <w:tcW w:w="1890" w:type="dxa"/>
            <w:shd w:val="clear" w:color="auto" w:fill="auto"/>
          </w:tcPr>
          <w:p w14:paraId="35AFC3EC" w14:textId="1F8FA1BE" w:rsidR="00763B19" w:rsidRPr="00C90242" w:rsidRDefault="00763B19" w:rsidP="004E6D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C90242">
              <w:rPr>
                <w:sz w:val="17"/>
              </w:rPr>
              <w:t>2011</w:t>
            </w:r>
            <w:r w:rsidR="00BD0E40">
              <w:rPr>
                <w:sz w:val="17"/>
              </w:rPr>
              <w:t xml:space="preserve"> a </w:t>
            </w:r>
            <w:r w:rsidRPr="00C90242">
              <w:rPr>
                <w:sz w:val="17"/>
              </w:rPr>
              <w:t>2012</w:t>
            </w:r>
          </w:p>
        </w:tc>
        <w:tc>
          <w:tcPr>
            <w:tcW w:w="720" w:type="dxa"/>
            <w:shd w:val="clear" w:color="auto" w:fill="auto"/>
          </w:tcPr>
          <w:p w14:paraId="32FBFC84" w14:textId="77777777" w:rsidR="00763B19" w:rsidRPr="00C90242" w:rsidRDefault="00763B19"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C90242">
              <w:rPr>
                <w:sz w:val="17"/>
              </w:rPr>
              <w:t>22</w:t>
            </w:r>
          </w:p>
        </w:tc>
        <w:tc>
          <w:tcPr>
            <w:tcW w:w="630" w:type="dxa"/>
            <w:shd w:val="clear" w:color="auto" w:fill="auto"/>
          </w:tcPr>
          <w:p w14:paraId="08132E3F" w14:textId="77777777" w:rsidR="00763B19" w:rsidRPr="00C90242" w:rsidRDefault="00763B19"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C90242">
              <w:rPr>
                <w:sz w:val="17"/>
              </w:rPr>
              <w:t>8</w:t>
            </w:r>
          </w:p>
        </w:tc>
        <w:tc>
          <w:tcPr>
            <w:tcW w:w="705" w:type="dxa"/>
            <w:shd w:val="clear" w:color="auto" w:fill="auto"/>
          </w:tcPr>
          <w:p w14:paraId="62E1D5A4" w14:textId="77777777" w:rsidR="00763B19" w:rsidRPr="00C90242" w:rsidRDefault="00763B19"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C90242">
              <w:rPr>
                <w:sz w:val="17"/>
              </w:rPr>
              <w:t>30</w:t>
            </w:r>
          </w:p>
        </w:tc>
        <w:tc>
          <w:tcPr>
            <w:tcW w:w="851" w:type="dxa"/>
            <w:shd w:val="clear" w:color="auto" w:fill="auto"/>
          </w:tcPr>
          <w:p w14:paraId="0CCDDB9C" w14:textId="1BC43E7C" w:rsidR="00763B19" w:rsidRPr="00C90242" w:rsidRDefault="00763B19" w:rsidP="004E6D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90242">
              <w:rPr>
                <w:sz w:val="17"/>
              </w:rPr>
              <w:t>30</w:t>
            </w:r>
            <w:r w:rsidR="009B1F23">
              <w:rPr>
                <w:sz w:val="17"/>
              </w:rPr>
              <w:t>,</w:t>
            </w:r>
            <w:r w:rsidRPr="00C90242">
              <w:rPr>
                <w:sz w:val="17"/>
              </w:rPr>
              <w:t>76</w:t>
            </w:r>
          </w:p>
        </w:tc>
        <w:tc>
          <w:tcPr>
            <w:tcW w:w="3796" w:type="dxa"/>
            <w:vMerge/>
            <w:shd w:val="clear" w:color="auto" w:fill="auto"/>
          </w:tcPr>
          <w:p w14:paraId="506E99C8" w14:textId="77777777" w:rsidR="00763B19" w:rsidRPr="00C90242" w:rsidRDefault="00763B19" w:rsidP="004E6D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p>
        </w:tc>
      </w:tr>
      <w:tr w:rsidR="009B1F23" w:rsidRPr="00C90242" w14:paraId="50B9DB00" w14:textId="77777777" w:rsidTr="00D216E8">
        <w:tc>
          <w:tcPr>
            <w:tcW w:w="1890" w:type="dxa"/>
            <w:shd w:val="clear" w:color="auto" w:fill="auto"/>
          </w:tcPr>
          <w:p w14:paraId="4A1DFF60" w14:textId="5A639A7E" w:rsidR="00763B19" w:rsidRPr="00C90242" w:rsidRDefault="00763B19" w:rsidP="004E6D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C90242">
              <w:rPr>
                <w:sz w:val="17"/>
              </w:rPr>
              <w:t>2013</w:t>
            </w:r>
            <w:r w:rsidR="00BD0E40">
              <w:rPr>
                <w:sz w:val="17"/>
              </w:rPr>
              <w:t xml:space="preserve"> a </w:t>
            </w:r>
            <w:r w:rsidRPr="00C90242">
              <w:rPr>
                <w:sz w:val="17"/>
              </w:rPr>
              <w:t>2014</w:t>
            </w:r>
          </w:p>
        </w:tc>
        <w:tc>
          <w:tcPr>
            <w:tcW w:w="720" w:type="dxa"/>
            <w:shd w:val="clear" w:color="auto" w:fill="auto"/>
          </w:tcPr>
          <w:p w14:paraId="7BDAF1FE" w14:textId="77777777" w:rsidR="00763B19" w:rsidRPr="00C90242" w:rsidRDefault="00763B19"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C90242">
              <w:rPr>
                <w:sz w:val="17"/>
              </w:rPr>
              <w:t>21</w:t>
            </w:r>
          </w:p>
        </w:tc>
        <w:tc>
          <w:tcPr>
            <w:tcW w:w="630" w:type="dxa"/>
            <w:shd w:val="clear" w:color="auto" w:fill="auto"/>
          </w:tcPr>
          <w:p w14:paraId="1982A199" w14:textId="77777777" w:rsidR="00763B19" w:rsidRPr="00C90242" w:rsidRDefault="00763B19"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C90242">
              <w:rPr>
                <w:sz w:val="17"/>
              </w:rPr>
              <w:t>6</w:t>
            </w:r>
          </w:p>
        </w:tc>
        <w:tc>
          <w:tcPr>
            <w:tcW w:w="705" w:type="dxa"/>
            <w:shd w:val="clear" w:color="auto" w:fill="auto"/>
          </w:tcPr>
          <w:p w14:paraId="437E3C07" w14:textId="77777777" w:rsidR="00763B19" w:rsidRPr="00C90242" w:rsidRDefault="00763B19"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C90242">
              <w:rPr>
                <w:sz w:val="17"/>
              </w:rPr>
              <w:t>27</w:t>
            </w:r>
          </w:p>
        </w:tc>
        <w:tc>
          <w:tcPr>
            <w:tcW w:w="851" w:type="dxa"/>
            <w:shd w:val="clear" w:color="auto" w:fill="auto"/>
          </w:tcPr>
          <w:p w14:paraId="5CD1C364" w14:textId="0E27D867" w:rsidR="00763B19" w:rsidRPr="00C90242" w:rsidRDefault="00763B19" w:rsidP="004E6D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90242">
              <w:rPr>
                <w:sz w:val="17"/>
              </w:rPr>
              <w:t>22</w:t>
            </w:r>
            <w:r w:rsidR="009B1F23">
              <w:rPr>
                <w:sz w:val="17"/>
              </w:rPr>
              <w:t>,</w:t>
            </w:r>
            <w:r w:rsidRPr="00C90242">
              <w:rPr>
                <w:sz w:val="17"/>
              </w:rPr>
              <w:t>22</w:t>
            </w:r>
          </w:p>
        </w:tc>
        <w:tc>
          <w:tcPr>
            <w:tcW w:w="3796" w:type="dxa"/>
            <w:vMerge/>
            <w:shd w:val="clear" w:color="auto" w:fill="auto"/>
          </w:tcPr>
          <w:p w14:paraId="7641ADEA" w14:textId="77777777" w:rsidR="00763B19" w:rsidRPr="00C90242" w:rsidRDefault="00763B19" w:rsidP="004E6D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p>
        </w:tc>
      </w:tr>
      <w:tr w:rsidR="009B1F23" w:rsidRPr="00C90242" w14:paraId="1408EE73" w14:textId="77777777" w:rsidTr="00D216E8">
        <w:tc>
          <w:tcPr>
            <w:tcW w:w="1890" w:type="dxa"/>
            <w:shd w:val="clear" w:color="auto" w:fill="auto"/>
          </w:tcPr>
          <w:p w14:paraId="0513658C" w14:textId="50003331" w:rsidR="00763B19" w:rsidRPr="00C90242" w:rsidRDefault="00BD0E40" w:rsidP="004E6D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BD0E40">
              <w:rPr>
                <w:sz w:val="17"/>
              </w:rPr>
              <w:t>Tribunal Constitucional</w:t>
            </w:r>
          </w:p>
        </w:tc>
        <w:tc>
          <w:tcPr>
            <w:tcW w:w="720" w:type="dxa"/>
            <w:shd w:val="clear" w:color="auto" w:fill="auto"/>
          </w:tcPr>
          <w:p w14:paraId="542B5777" w14:textId="77777777" w:rsidR="00763B19" w:rsidRPr="00C90242" w:rsidRDefault="00763B19"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630" w:type="dxa"/>
            <w:shd w:val="clear" w:color="auto" w:fill="auto"/>
          </w:tcPr>
          <w:p w14:paraId="1DC7657F" w14:textId="77777777" w:rsidR="00763B19" w:rsidRPr="00C90242" w:rsidRDefault="00763B19"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705" w:type="dxa"/>
            <w:shd w:val="clear" w:color="auto" w:fill="auto"/>
          </w:tcPr>
          <w:p w14:paraId="058D76E2" w14:textId="77777777" w:rsidR="00763B19" w:rsidRPr="00C90242" w:rsidRDefault="00763B19"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851" w:type="dxa"/>
            <w:shd w:val="clear" w:color="auto" w:fill="auto"/>
          </w:tcPr>
          <w:p w14:paraId="1F1662FE" w14:textId="77777777" w:rsidR="00763B19" w:rsidRPr="00C90242" w:rsidRDefault="00763B19" w:rsidP="004E6D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3796" w:type="dxa"/>
            <w:shd w:val="clear" w:color="auto" w:fill="auto"/>
          </w:tcPr>
          <w:p w14:paraId="38E0682A" w14:textId="77777777" w:rsidR="00763B19" w:rsidRPr="00C90242" w:rsidRDefault="00763B19" w:rsidP="004E6D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p>
        </w:tc>
      </w:tr>
      <w:tr w:rsidR="009B1F23" w:rsidRPr="00C90242" w14:paraId="14708013" w14:textId="77777777" w:rsidTr="00D216E8">
        <w:tc>
          <w:tcPr>
            <w:tcW w:w="1890" w:type="dxa"/>
            <w:shd w:val="clear" w:color="auto" w:fill="auto"/>
          </w:tcPr>
          <w:p w14:paraId="35B0676D" w14:textId="2D55DE57" w:rsidR="00BD0E40" w:rsidRPr="00C90242" w:rsidRDefault="00BD0E40" w:rsidP="00BD0E4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C90242">
              <w:rPr>
                <w:sz w:val="17"/>
              </w:rPr>
              <w:t>2003</w:t>
            </w:r>
            <w:r>
              <w:rPr>
                <w:sz w:val="17"/>
              </w:rPr>
              <w:t xml:space="preserve"> a </w:t>
            </w:r>
            <w:r w:rsidRPr="00C90242">
              <w:rPr>
                <w:sz w:val="17"/>
              </w:rPr>
              <w:t>2008</w:t>
            </w:r>
          </w:p>
        </w:tc>
        <w:tc>
          <w:tcPr>
            <w:tcW w:w="720" w:type="dxa"/>
            <w:shd w:val="clear" w:color="auto" w:fill="auto"/>
          </w:tcPr>
          <w:p w14:paraId="4B7C9C89" w14:textId="77777777" w:rsidR="00BD0E40" w:rsidRPr="00C90242" w:rsidRDefault="00BD0E40"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C90242">
              <w:rPr>
                <w:sz w:val="17"/>
              </w:rPr>
              <w:t>5</w:t>
            </w:r>
          </w:p>
        </w:tc>
        <w:tc>
          <w:tcPr>
            <w:tcW w:w="630" w:type="dxa"/>
            <w:shd w:val="clear" w:color="auto" w:fill="auto"/>
          </w:tcPr>
          <w:p w14:paraId="068E08BE" w14:textId="77777777" w:rsidR="00BD0E40" w:rsidRPr="00C90242" w:rsidRDefault="00BD0E40"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C90242">
              <w:rPr>
                <w:sz w:val="17"/>
              </w:rPr>
              <w:t>2</w:t>
            </w:r>
          </w:p>
        </w:tc>
        <w:tc>
          <w:tcPr>
            <w:tcW w:w="705" w:type="dxa"/>
            <w:shd w:val="clear" w:color="auto" w:fill="auto"/>
          </w:tcPr>
          <w:p w14:paraId="11F213C1" w14:textId="77777777" w:rsidR="00BD0E40" w:rsidRPr="00C90242" w:rsidRDefault="00BD0E40"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C90242">
              <w:rPr>
                <w:sz w:val="17"/>
              </w:rPr>
              <w:t>7</w:t>
            </w:r>
          </w:p>
        </w:tc>
        <w:tc>
          <w:tcPr>
            <w:tcW w:w="851" w:type="dxa"/>
            <w:shd w:val="clear" w:color="auto" w:fill="auto"/>
          </w:tcPr>
          <w:p w14:paraId="0EEC8578" w14:textId="51EC0C96" w:rsidR="00BD0E40" w:rsidRPr="00C90242" w:rsidRDefault="00BD0E40" w:rsidP="00BD0E4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90242">
              <w:rPr>
                <w:sz w:val="17"/>
              </w:rPr>
              <w:t>28</w:t>
            </w:r>
            <w:r w:rsidR="009B1F23">
              <w:rPr>
                <w:sz w:val="17"/>
              </w:rPr>
              <w:t>,</w:t>
            </w:r>
            <w:r w:rsidRPr="00C90242">
              <w:rPr>
                <w:sz w:val="17"/>
              </w:rPr>
              <w:t>57</w:t>
            </w:r>
          </w:p>
        </w:tc>
        <w:tc>
          <w:tcPr>
            <w:tcW w:w="3796" w:type="dxa"/>
            <w:shd w:val="clear" w:color="auto" w:fill="auto"/>
          </w:tcPr>
          <w:p w14:paraId="22C90278" w14:textId="5676A00B" w:rsidR="00BD0E40" w:rsidRPr="00C90242" w:rsidRDefault="00BD0E40" w:rsidP="00BD0E4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BD0E40">
              <w:rPr>
                <w:sz w:val="17"/>
                <w:lang w:val="en-US"/>
              </w:rPr>
              <w:t>Presidenta y Asesora</w:t>
            </w:r>
          </w:p>
        </w:tc>
      </w:tr>
      <w:tr w:rsidR="009B1F23" w:rsidRPr="00C90242" w14:paraId="02EE8D0F" w14:textId="77777777" w:rsidTr="00D216E8">
        <w:tc>
          <w:tcPr>
            <w:tcW w:w="1890" w:type="dxa"/>
            <w:shd w:val="clear" w:color="auto" w:fill="auto"/>
          </w:tcPr>
          <w:p w14:paraId="3AEE2182" w14:textId="41B2CBD2" w:rsidR="00BD0E40" w:rsidRPr="00C90242" w:rsidRDefault="00BD0E40" w:rsidP="00BD0E4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C90242">
              <w:rPr>
                <w:sz w:val="17"/>
              </w:rPr>
              <w:t>2008</w:t>
            </w:r>
            <w:r>
              <w:rPr>
                <w:sz w:val="17"/>
              </w:rPr>
              <w:t xml:space="preserve"> a </w:t>
            </w:r>
            <w:r w:rsidRPr="00C90242">
              <w:rPr>
                <w:sz w:val="17"/>
              </w:rPr>
              <w:t>2013</w:t>
            </w:r>
          </w:p>
        </w:tc>
        <w:tc>
          <w:tcPr>
            <w:tcW w:w="720" w:type="dxa"/>
            <w:shd w:val="clear" w:color="auto" w:fill="auto"/>
          </w:tcPr>
          <w:p w14:paraId="5C885270" w14:textId="77777777" w:rsidR="00BD0E40" w:rsidRPr="00C90242" w:rsidRDefault="00BD0E40"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C90242">
              <w:rPr>
                <w:sz w:val="17"/>
              </w:rPr>
              <w:t>5</w:t>
            </w:r>
          </w:p>
        </w:tc>
        <w:tc>
          <w:tcPr>
            <w:tcW w:w="630" w:type="dxa"/>
            <w:shd w:val="clear" w:color="auto" w:fill="auto"/>
          </w:tcPr>
          <w:p w14:paraId="74CF8733" w14:textId="77777777" w:rsidR="00BD0E40" w:rsidRPr="00C90242" w:rsidRDefault="00BD0E40"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C90242">
              <w:rPr>
                <w:sz w:val="17"/>
              </w:rPr>
              <w:t>2</w:t>
            </w:r>
          </w:p>
        </w:tc>
        <w:tc>
          <w:tcPr>
            <w:tcW w:w="705" w:type="dxa"/>
            <w:shd w:val="clear" w:color="auto" w:fill="auto"/>
          </w:tcPr>
          <w:p w14:paraId="58829AAC" w14:textId="77777777" w:rsidR="00BD0E40" w:rsidRPr="00C90242" w:rsidRDefault="00BD0E40"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C90242">
              <w:rPr>
                <w:sz w:val="17"/>
              </w:rPr>
              <w:t>7</w:t>
            </w:r>
          </w:p>
        </w:tc>
        <w:tc>
          <w:tcPr>
            <w:tcW w:w="851" w:type="dxa"/>
            <w:shd w:val="clear" w:color="auto" w:fill="auto"/>
          </w:tcPr>
          <w:p w14:paraId="2574AF19" w14:textId="413F370D" w:rsidR="00BD0E40" w:rsidRPr="00C90242" w:rsidRDefault="00BD0E40" w:rsidP="00BD0E4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90242">
              <w:rPr>
                <w:sz w:val="17"/>
              </w:rPr>
              <w:t>28</w:t>
            </w:r>
            <w:r w:rsidR="009B1F23">
              <w:rPr>
                <w:sz w:val="17"/>
              </w:rPr>
              <w:t>,</w:t>
            </w:r>
            <w:r w:rsidRPr="00C90242">
              <w:rPr>
                <w:sz w:val="17"/>
              </w:rPr>
              <w:t>57</w:t>
            </w:r>
          </w:p>
        </w:tc>
        <w:tc>
          <w:tcPr>
            <w:tcW w:w="3796" w:type="dxa"/>
            <w:shd w:val="clear" w:color="auto" w:fill="auto"/>
          </w:tcPr>
          <w:p w14:paraId="086E1A2B" w14:textId="6F3AF324" w:rsidR="00BD0E40" w:rsidRPr="00C90242" w:rsidRDefault="00BD0E40" w:rsidP="00BD0E4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BD0E40">
              <w:rPr>
                <w:sz w:val="17"/>
                <w:lang w:val="en-US"/>
              </w:rPr>
              <w:t>Vicepresidenta y Asesora</w:t>
            </w:r>
          </w:p>
        </w:tc>
      </w:tr>
      <w:tr w:rsidR="009B1F23" w:rsidRPr="00C90242" w14:paraId="6E510C0A" w14:textId="77777777" w:rsidTr="00D216E8">
        <w:tc>
          <w:tcPr>
            <w:tcW w:w="1890" w:type="dxa"/>
            <w:shd w:val="clear" w:color="auto" w:fill="auto"/>
          </w:tcPr>
          <w:p w14:paraId="14A63D16" w14:textId="7D08BC73" w:rsidR="00BD0E40" w:rsidRPr="00C90242" w:rsidRDefault="00BD0E40" w:rsidP="00BD0E4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C90242">
              <w:rPr>
                <w:sz w:val="17"/>
              </w:rPr>
              <w:t>2013</w:t>
            </w:r>
            <w:r>
              <w:rPr>
                <w:sz w:val="17"/>
              </w:rPr>
              <w:t xml:space="preserve"> a </w:t>
            </w:r>
            <w:r w:rsidRPr="00C90242">
              <w:rPr>
                <w:sz w:val="17"/>
              </w:rPr>
              <w:t>2018</w:t>
            </w:r>
          </w:p>
        </w:tc>
        <w:tc>
          <w:tcPr>
            <w:tcW w:w="720" w:type="dxa"/>
            <w:shd w:val="clear" w:color="auto" w:fill="auto"/>
          </w:tcPr>
          <w:p w14:paraId="48823728" w14:textId="77777777" w:rsidR="00BD0E40" w:rsidRPr="00C90242" w:rsidRDefault="00BD0E40"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C90242">
              <w:rPr>
                <w:sz w:val="17"/>
              </w:rPr>
              <w:t>5</w:t>
            </w:r>
          </w:p>
        </w:tc>
        <w:tc>
          <w:tcPr>
            <w:tcW w:w="630" w:type="dxa"/>
            <w:shd w:val="clear" w:color="auto" w:fill="auto"/>
          </w:tcPr>
          <w:p w14:paraId="468AD2EC" w14:textId="77777777" w:rsidR="00BD0E40" w:rsidRPr="00C90242" w:rsidRDefault="00BD0E40"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C90242">
              <w:rPr>
                <w:sz w:val="17"/>
              </w:rPr>
              <w:t>2</w:t>
            </w:r>
          </w:p>
        </w:tc>
        <w:tc>
          <w:tcPr>
            <w:tcW w:w="705" w:type="dxa"/>
            <w:shd w:val="clear" w:color="auto" w:fill="auto"/>
          </w:tcPr>
          <w:p w14:paraId="56CA75F5" w14:textId="77777777" w:rsidR="00BD0E40" w:rsidRPr="00C90242" w:rsidRDefault="00BD0E40"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C90242">
              <w:rPr>
                <w:sz w:val="17"/>
              </w:rPr>
              <w:t>7</w:t>
            </w:r>
          </w:p>
        </w:tc>
        <w:tc>
          <w:tcPr>
            <w:tcW w:w="851" w:type="dxa"/>
            <w:shd w:val="clear" w:color="auto" w:fill="auto"/>
          </w:tcPr>
          <w:p w14:paraId="301C2A1F" w14:textId="0FA34106" w:rsidR="00BD0E40" w:rsidRPr="00C90242" w:rsidRDefault="00BD0E40" w:rsidP="00BD0E4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90242">
              <w:rPr>
                <w:sz w:val="17"/>
              </w:rPr>
              <w:t>28</w:t>
            </w:r>
            <w:r w:rsidR="009B1F23">
              <w:rPr>
                <w:sz w:val="17"/>
              </w:rPr>
              <w:t>,</w:t>
            </w:r>
            <w:r w:rsidRPr="00C90242">
              <w:rPr>
                <w:sz w:val="17"/>
              </w:rPr>
              <w:t>57</w:t>
            </w:r>
          </w:p>
        </w:tc>
        <w:tc>
          <w:tcPr>
            <w:tcW w:w="3796" w:type="dxa"/>
            <w:shd w:val="clear" w:color="auto" w:fill="auto"/>
          </w:tcPr>
          <w:p w14:paraId="4388B33D" w14:textId="77777777" w:rsidR="00BD0E40" w:rsidRPr="00C90242" w:rsidRDefault="00BD0E40" w:rsidP="00BD0E4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p>
        </w:tc>
      </w:tr>
      <w:tr w:rsidR="009B1F23" w:rsidRPr="00C90242" w14:paraId="7D7AB5A8" w14:textId="77777777" w:rsidTr="00D216E8">
        <w:tc>
          <w:tcPr>
            <w:tcW w:w="1890" w:type="dxa"/>
            <w:shd w:val="clear" w:color="auto" w:fill="auto"/>
          </w:tcPr>
          <w:p w14:paraId="3647D684" w14:textId="62AED405" w:rsidR="00BD0E40" w:rsidRPr="00C90242" w:rsidRDefault="00BD0E40" w:rsidP="00BD0E4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BD0E40">
              <w:rPr>
                <w:sz w:val="17"/>
                <w:lang w:val="en-US"/>
              </w:rPr>
              <w:t>Asamblea Nacional</w:t>
            </w:r>
          </w:p>
        </w:tc>
        <w:tc>
          <w:tcPr>
            <w:tcW w:w="720" w:type="dxa"/>
            <w:shd w:val="clear" w:color="auto" w:fill="auto"/>
          </w:tcPr>
          <w:p w14:paraId="7CFD5B98" w14:textId="77777777" w:rsidR="00BD0E40" w:rsidRPr="00C90242" w:rsidRDefault="00BD0E40"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630" w:type="dxa"/>
            <w:shd w:val="clear" w:color="auto" w:fill="auto"/>
          </w:tcPr>
          <w:p w14:paraId="1EAFC7AA" w14:textId="77777777" w:rsidR="00BD0E40" w:rsidRPr="00C90242" w:rsidRDefault="00BD0E40"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705" w:type="dxa"/>
            <w:shd w:val="clear" w:color="auto" w:fill="auto"/>
          </w:tcPr>
          <w:p w14:paraId="588B7888" w14:textId="77777777" w:rsidR="00BD0E40" w:rsidRPr="00C90242" w:rsidRDefault="00BD0E40"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851" w:type="dxa"/>
            <w:shd w:val="clear" w:color="auto" w:fill="auto"/>
          </w:tcPr>
          <w:p w14:paraId="799BE6F3" w14:textId="77777777" w:rsidR="00BD0E40" w:rsidRPr="00C90242" w:rsidRDefault="00BD0E40" w:rsidP="00BD0E4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3796" w:type="dxa"/>
            <w:shd w:val="clear" w:color="auto" w:fill="auto"/>
          </w:tcPr>
          <w:p w14:paraId="6CF7E78B" w14:textId="77777777" w:rsidR="00BD0E40" w:rsidRPr="00C90242" w:rsidRDefault="00BD0E40" w:rsidP="00BD0E4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p>
        </w:tc>
      </w:tr>
      <w:tr w:rsidR="009B1F23" w:rsidRPr="00C90242" w14:paraId="03F0A375" w14:textId="77777777" w:rsidTr="00D216E8">
        <w:tc>
          <w:tcPr>
            <w:tcW w:w="1890" w:type="dxa"/>
            <w:shd w:val="clear" w:color="auto" w:fill="auto"/>
          </w:tcPr>
          <w:p w14:paraId="6797D91A" w14:textId="2AF305BA" w:rsidR="00BD0E40" w:rsidRPr="00C90242" w:rsidRDefault="00BD0E40" w:rsidP="00BD0E4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C90242">
              <w:rPr>
                <w:sz w:val="17"/>
              </w:rPr>
              <w:t>2003</w:t>
            </w:r>
            <w:r>
              <w:rPr>
                <w:sz w:val="17"/>
              </w:rPr>
              <w:t xml:space="preserve"> a </w:t>
            </w:r>
            <w:r w:rsidRPr="00C90242">
              <w:rPr>
                <w:sz w:val="17"/>
              </w:rPr>
              <w:t>2007</w:t>
            </w:r>
          </w:p>
        </w:tc>
        <w:tc>
          <w:tcPr>
            <w:tcW w:w="720" w:type="dxa"/>
            <w:shd w:val="clear" w:color="auto" w:fill="auto"/>
          </w:tcPr>
          <w:p w14:paraId="4770AA03" w14:textId="77777777" w:rsidR="00BD0E40" w:rsidRPr="00C90242" w:rsidRDefault="00BD0E40"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C90242">
              <w:rPr>
                <w:sz w:val="17"/>
              </w:rPr>
              <w:t>77</w:t>
            </w:r>
          </w:p>
        </w:tc>
        <w:tc>
          <w:tcPr>
            <w:tcW w:w="630" w:type="dxa"/>
            <w:shd w:val="clear" w:color="auto" w:fill="auto"/>
          </w:tcPr>
          <w:p w14:paraId="483720B0" w14:textId="77777777" w:rsidR="00BD0E40" w:rsidRPr="00C90242" w:rsidRDefault="00BD0E40"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C90242">
              <w:rPr>
                <w:sz w:val="17"/>
              </w:rPr>
              <w:t>6</w:t>
            </w:r>
          </w:p>
        </w:tc>
        <w:tc>
          <w:tcPr>
            <w:tcW w:w="705" w:type="dxa"/>
            <w:shd w:val="clear" w:color="auto" w:fill="auto"/>
          </w:tcPr>
          <w:p w14:paraId="05EDD37D" w14:textId="77777777" w:rsidR="00BD0E40" w:rsidRPr="00C90242" w:rsidRDefault="00BD0E40"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C90242">
              <w:rPr>
                <w:sz w:val="17"/>
              </w:rPr>
              <w:t>83</w:t>
            </w:r>
          </w:p>
        </w:tc>
        <w:tc>
          <w:tcPr>
            <w:tcW w:w="851" w:type="dxa"/>
            <w:shd w:val="clear" w:color="auto" w:fill="auto"/>
          </w:tcPr>
          <w:p w14:paraId="0FD703D5" w14:textId="42BDC845" w:rsidR="00BD0E40" w:rsidRPr="00C90242" w:rsidRDefault="00BD0E40" w:rsidP="00BD0E4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90242">
              <w:rPr>
                <w:sz w:val="17"/>
              </w:rPr>
              <w:t>7</w:t>
            </w:r>
            <w:r w:rsidR="009B1F23">
              <w:rPr>
                <w:sz w:val="17"/>
              </w:rPr>
              <w:t>,</w:t>
            </w:r>
            <w:r w:rsidRPr="00C90242">
              <w:rPr>
                <w:sz w:val="17"/>
              </w:rPr>
              <w:t>23</w:t>
            </w:r>
          </w:p>
        </w:tc>
        <w:tc>
          <w:tcPr>
            <w:tcW w:w="3796" w:type="dxa"/>
            <w:shd w:val="clear" w:color="auto" w:fill="auto"/>
          </w:tcPr>
          <w:p w14:paraId="46BAB64E" w14:textId="77777777" w:rsidR="00BD0E40" w:rsidRPr="00C90242" w:rsidRDefault="00BD0E40" w:rsidP="00BD0E4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p>
        </w:tc>
      </w:tr>
      <w:tr w:rsidR="009B1F23" w:rsidRPr="00C90242" w14:paraId="43384DF1" w14:textId="77777777" w:rsidTr="00D216E8">
        <w:tc>
          <w:tcPr>
            <w:tcW w:w="1890" w:type="dxa"/>
            <w:shd w:val="clear" w:color="auto" w:fill="auto"/>
          </w:tcPr>
          <w:p w14:paraId="41BB802B" w14:textId="5F66704B" w:rsidR="00BD0E40" w:rsidRPr="00C90242" w:rsidRDefault="00BD0E40" w:rsidP="00BD0E4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C90242">
              <w:rPr>
                <w:sz w:val="17"/>
              </w:rPr>
              <w:t>2007</w:t>
            </w:r>
            <w:r>
              <w:rPr>
                <w:sz w:val="17"/>
              </w:rPr>
              <w:t xml:space="preserve"> a </w:t>
            </w:r>
            <w:r w:rsidRPr="00C90242">
              <w:rPr>
                <w:sz w:val="17"/>
              </w:rPr>
              <w:t xml:space="preserve">2011 </w:t>
            </w:r>
          </w:p>
        </w:tc>
        <w:tc>
          <w:tcPr>
            <w:tcW w:w="720" w:type="dxa"/>
            <w:shd w:val="clear" w:color="auto" w:fill="auto"/>
          </w:tcPr>
          <w:p w14:paraId="5130C218" w14:textId="77777777" w:rsidR="00BD0E40" w:rsidRPr="00C90242" w:rsidRDefault="00BD0E40"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C90242">
              <w:rPr>
                <w:sz w:val="17"/>
              </w:rPr>
              <w:t>74</w:t>
            </w:r>
          </w:p>
        </w:tc>
        <w:tc>
          <w:tcPr>
            <w:tcW w:w="630" w:type="dxa"/>
            <w:shd w:val="clear" w:color="auto" w:fill="auto"/>
          </w:tcPr>
          <w:p w14:paraId="5692EFB4" w14:textId="77777777" w:rsidR="00BD0E40" w:rsidRPr="00C90242" w:rsidRDefault="00BD0E40"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C90242">
              <w:rPr>
                <w:sz w:val="17"/>
              </w:rPr>
              <w:t>9</w:t>
            </w:r>
          </w:p>
        </w:tc>
        <w:tc>
          <w:tcPr>
            <w:tcW w:w="705" w:type="dxa"/>
            <w:shd w:val="clear" w:color="auto" w:fill="auto"/>
          </w:tcPr>
          <w:p w14:paraId="5E02B630" w14:textId="77777777" w:rsidR="00BD0E40" w:rsidRPr="00C90242" w:rsidRDefault="00BD0E40"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C90242">
              <w:rPr>
                <w:sz w:val="17"/>
              </w:rPr>
              <w:t>83</w:t>
            </w:r>
          </w:p>
        </w:tc>
        <w:tc>
          <w:tcPr>
            <w:tcW w:w="851" w:type="dxa"/>
            <w:shd w:val="clear" w:color="auto" w:fill="auto"/>
          </w:tcPr>
          <w:p w14:paraId="29143B90" w14:textId="1F7D0CEC" w:rsidR="00BD0E40" w:rsidRPr="00C90242" w:rsidRDefault="00BD0E40" w:rsidP="00BD0E4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90242">
              <w:rPr>
                <w:sz w:val="17"/>
              </w:rPr>
              <w:t>10</w:t>
            </w:r>
            <w:r w:rsidR="009B1F23">
              <w:rPr>
                <w:sz w:val="17"/>
              </w:rPr>
              <w:t>,</w:t>
            </w:r>
            <w:r w:rsidRPr="00C90242">
              <w:rPr>
                <w:sz w:val="17"/>
              </w:rPr>
              <w:t>84</w:t>
            </w:r>
          </w:p>
        </w:tc>
        <w:tc>
          <w:tcPr>
            <w:tcW w:w="3796" w:type="dxa"/>
            <w:shd w:val="clear" w:color="auto" w:fill="auto"/>
          </w:tcPr>
          <w:p w14:paraId="083DBAEA" w14:textId="77777777" w:rsidR="00BD0E40" w:rsidRPr="00C90242" w:rsidRDefault="00BD0E40" w:rsidP="00BD0E4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p>
        </w:tc>
      </w:tr>
      <w:tr w:rsidR="009B1F23" w:rsidRPr="00BD0E40" w14:paraId="6D44886B" w14:textId="77777777" w:rsidTr="00D216E8">
        <w:tc>
          <w:tcPr>
            <w:tcW w:w="1890" w:type="dxa"/>
            <w:shd w:val="clear" w:color="auto" w:fill="auto"/>
          </w:tcPr>
          <w:p w14:paraId="6212F376" w14:textId="6B5866E1" w:rsidR="00BD0E40" w:rsidRPr="00C90242" w:rsidRDefault="00BD0E40" w:rsidP="00BD0E4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C90242">
              <w:rPr>
                <w:sz w:val="17"/>
              </w:rPr>
              <w:t>2011</w:t>
            </w:r>
            <w:r>
              <w:rPr>
                <w:sz w:val="17"/>
              </w:rPr>
              <w:t xml:space="preserve"> a </w:t>
            </w:r>
            <w:r w:rsidRPr="00C90242">
              <w:rPr>
                <w:sz w:val="17"/>
              </w:rPr>
              <w:t>2016</w:t>
            </w:r>
          </w:p>
        </w:tc>
        <w:tc>
          <w:tcPr>
            <w:tcW w:w="720" w:type="dxa"/>
            <w:shd w:val="clear" w:color="auto" w:fill="auto"/>
          </w:tcPr>
          <w:p w14:paraId="0C12D8B3" w14:textId="77777777" w:rsidR="00BD0E40" w:rsidRPr="00C90242" w:rsidRDefault="00BD0E40"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C90242">
              <w:rPr>
                <w:sz w:val="17"/>
              </w:rPr>
              <w:t>76</w:t>
            </w:r>
          </w:p>
        </w:tc>
        <w:tc>
          <w:tcPr>
            <w:tcW w:w="630" w:type="dxa"/>
            <w:shd w:val="clear" w:color="auto" w:fill="auto"/>
          </w:tcPr>
          <w:p w14:paraId="4A1014E8" w14:textId="77777777" w:rsidR="00BD0E40" w:rsidRPr="00C90242" w:rsidRDefault="00BD0E40"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C90242">
              <w:rPr>
                <w:sz w:val="17"/>
              </w:rPr>
              <w:t>7</w:t>
            </w:r>
          </w:p>
        </w:tc>
        <w:tc>
          <w:tcPr>
            <w:tcW w:w="705" w:type="dxa"/>
            <w:shd w:val="clear" w:color="auto" w:fill="auto"/>
          </w:tcPr>
          <w:p w14:paraId="65FEE5DD" w14:textId="77777777" w:rsidR="00BD0E40" w:rsidRPr="00C90242" w:rsidRDefault="00BD0E40"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C90242">
              <w:rPr>
                <w:sz w:val="17"/>
              </w:rPr>
              <w:t>83</w:t>
            </w:r>
          </w:p>
        </w:tc>
        <w:tc>
          <w:tcPr>
            <w:tcW w:w="851" w:type="dxa"/>
            <w:shd w:val="clear" w:color="auto" w:fill="auto"/>
          </w:tcPr>
          <w:p w14:paraId="7EC54A77" w14:textId="1DD939C2" w:rsidR="00BD0E40" w:rsidRPr="00C90242" w:rsidRDefault="00BD0E40" w:rsidP="00BD0E4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90242">
              <w:rPr>
                <w:sz w:val="17"/>
              </w:rPr>
              <w:t>8</w:t>
            </w:r>
            <w:r w:rsidR="009B1F23">
              <w:rPr>
                <w:sz w:val="17"/>
              </w:rPr>
              <w:t>,</w:t>
            </w:r>
            <w:r w:rsidRPr="00C90242">
              <w:rPr>
                <w:sz w:val="17"/>
              </w:rPr>
              <w:t>43</w:t>
            </w:r>
          </w:p>
        </w:tc>
        <w:tc>
          <w:tcPr>
            <w:tcW w:w="3796" w:type="dxa"/>
            <w:shd w:val="clear" w:color="auto" w:fill="auto"/>
          </w:tcPr>
          <w:p w14:paraId="71C6A8BE" w14:textId="474F0021" w:rsidR="00BD0E40" w:rsidRPr="00BD0E40" w:rsidRDefault="00BD0E40" w:rsidP="00BD0E4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BD0E40">
              <w:rPr>
                <w:sz w:val="17"/>
              </w:rPr>
              <w:t>Primera Secretaria General de la Mesa de la Asamblea Nacional Presidenta de la Comisión Legislativa</w:t>
            </w:r>
          </w:p>
        </w:tc>
      </w:tr>
      <w:tr w:rsidR="009B1F23" w:rsidRPr="00C90242" w14:paraId="4B6C6037" w14:textId="77777777" w:rsidTr="00D216E8">
        <w:tc>
          <w:tcPr>
            <w:tcW w:w="1890" w:type="dxa"/>
            <w:shd w:val="clear" w:color="auto" w:fill="auto"/>
          </w:tcPr>
          <w:p w14:paraId="79325366" w14:textId="4DC18A31" w:rsidR="00BD0E40" w:rsidRPr="00C90242" w:rsidRDefault="00BD0E40" w:rsidP="00BD0E4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BD0E40">
              <w:rPr>
                <w:sz w:val="17"/>
              </w:rPr>
              <w:t>Cargos elegidos locales</w:t>
            </w:r>
          </w:p>
        </w:tc>
        <w:tc>
          <w:tcPr>
            <w:tcW w:w="720" w:type="dxa"/>
            <w:shd w:val="clear" w:color="auto" w:fill="auto"/>
          </w:tcPr>
          <w:p w14:paraId="1AB66ADD" w14:textId="77777777" w:rsidR="00BD0E40" w:rsidRPr="00C90242" w:rsidRDefault="00BD0E40"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630" w:type="dxa"/>
            <w:shd w:val="clear" w:color="auto" w:fill="auto"/>
          </w:tcPr>
          <w:p w14:paraId="632E6F08" w14:textId="77777777" w:rsidR="00BD0E40" w:rsidRPr="00C90242" w:rsidRDefault="00BD0E40"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705" w:type="dxa"/>
            <w:shd w:val="clear" w:color="auto" w:fill="auto"/>
          </w:tcPr>
          <w:p w14:paraId="07668271" w14:textId="77777777" w:rsidR="00BD0E40" w:rsidRPr="00C90242" w:rsidRDefault="00BD0E40"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851" w:type="dxa"/>
            <w:shd w:val="clear" w:color="auto" w:fill="auto"/>
          </w:tcPr>
          <w:p w14:paraId="02A6D82F" w14:textId="77777777" w:rsidR="00BD0E40" w:rsidRPr="00C90242" w:rsidRDefault="00BD0E40" w:rsidP="00BD0E4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3796" w:type="dxa"/>
            <w:shd w:val="clear" w:color="auto" w:fill="auto"/>
          </w:tcPr>
          <w:p w14:paraId="55C04037" w14:textId="77777777" w:rsidR="00BD0E40" w:rsidRPr="00C90242" w:rsidRDefault="00BD0E40" w:rsidP="00BD0E4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p>
        </w:tc>
      </w:tr>
      <w:tr w:rsidR="009B1F23" w:rsidRPr="00C90242" w14:paraId="77F796A3" w14:textId="77777777" w:rsidTr="00D216E8">
        <w:tc>
          <w:tcPr>
            <w:tcW w:w="1890" w:type="dxa"/>
            <w:shd w:val="clear" w:color="auto" w:fill="auto"/>
          </w:tcPr>
          <w:p w14:paraId="17B3ED7B" w14:textId="3E5FC4B6" w:rsidR="00BD0E40" w:rsidRPr="00C90242" w:rsidRDefault="00BD0E40" w:rsidP="00BD0E4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C90242">
              <w:rPr>
                <w:sz w:val="17"/>
              </w:rPr>
              <w:t>2003</w:t>
            </w:r>
            <w:r>
              <w:rPr>
                <w:sz w:val="17"/>
              </w:rPr>
              <w:t xml:space="preserve"> a </w:t>
            </w:r>
            <w:r w:rsidRPr="00C90242">
              <w:rPr>
                <w:sz w:val="17"/>
              </w:rPr>
              <w:t>2008</w:t>
            </w:r>
          </w:p>
        </w:tc>
        <w:tc>
          <w:tcPr>
            <w:tcW w:w="720" w:type="dxa"/>
            <w:shd w:val="clear" w:color="auto" w:fill="auto"/>
          </w:tcPr>
          <w:p w14:paraId="6CAA56CE" w14:textId="77777777" w:rsidR="00BD0E40" w:rsidRPr="00C90242" w:rsidRDefault="00BD0E40"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C90242">
              <w:rPr>
                <w:sz w:val="17"/>
              </w:rPr>
              <w:t>124</w:t>
            </w:r>
            <w:r>
              <w:rPr>
                <w:sz w:val="17"/>
              </w:rPr>
              <w:t xml:space="preserve"> </w:t>
            </w:r>
            <w:r w:rsidRPr="00C90242">
              <w:rPr>
                <w:sz w:val="17"/>
              </w:rPr>
              <w:t>273</w:t>
            </w:r>
          </w:p>
        </w:tc>
        <w:tc>
          <w:tcPr>
            <w:tcW w:w="630" w:type="dxa"/>
            <w:shd w:val="clear" w:color="auto" w:fill="auto"/>
          </w:tcPr>
          <w:p w14:paraId="5DD115D8" w14:textId="77777777" w:rsidR="00BD0E40" w:rsidRPr="00C90242" w:rsidRDefault="00BD0E40"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C90242">
              <w:rPr>
                <w:sz w:val="17"/>
              </w:rPr>
              <w:t>4</w:t>
            </w:r>
            <w:r>
              <w:rPr>
                <w:sz w:val="17"/>
              </w:rPr>
              <w:t xml:space="preserve"> </w:t>
            </w:r>
            <w:r w:rsidRPr="00C90242">
              <w:rPr>
                <w:sz w:val="17"/>
              </w:rPr>
              <w:t>504</w:t>
            </w:r>
          </w:p>
        </w:tc>
        <w:tc>
          <w:tcPr>
            <w:tcW w:w="705" w:type="dxa"/>
            <w:shd w:val="clear" w:color="auto" w:fill="auto"/>
          </w:tcPr>
          <w:p w14:paraId="393FE6CC" w14:textId="77777777" w:rsidR="00BD0E40" w:rsidRPr="00C90242" w:rsidRDefault="00BD0E40"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C90242">
              <w:rPr>
                <w:sz w:val="17"/>
              </w:rPr>
              <w:t>128</w:t>
            </w:r>
            <w:r>
              <w:rPr>
                <w:sz w:val="17"/>
              </w:rPr>
              <w:t xml:space="preserve"> </w:t>
            </w:r>
            <w:r w:rsidRPr="00C90242">
              <w:rPr>
                <w:sz w:val="17"/>
              </w:rPr>
              <w:t>777</w:t>
            </w:r>
          </w:p>
        </w:tc>
        <w:tc>
          <w:tcPr>
            <w:tcW w:w="851" w:type="dxa"/>
            <w:shd w:val="clear" w:color="auto" w:fill="auto"/>
          </w:tcPr>
          <w:p w14:paraId="6385E617" w14:textId="01A93B0B" w:rsidR="00BD0E40" w:rsidRPr="00C90242" w:rsidRDefault="00BD0E40" w:rsidP="00BD0E4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90242">
              <w:rPr>
                <w:sz w:val="17"/>
              </w:rPr>
              <w:t>3</w:t>
            </w:r>
            <w:r w:rsidR="009B1F23">
              <w:rPr>
                <w:sz w:val="17"/>
              </w:rPr>
              <w:t>,</w:t>
            </w:r>
            <w:r w:rsidRPr="00C90242">
              <w:rPr>
                <w:sz w:val="17"/>
              </w:rPr>
              <w:t>2</w:t>
            </w:r>
          </w:p>
        </w:tc>
        <w:tc>
          <w:tcPr>
            <w:tcW w:w="3796" w:type="dxa"/>
            <w:shd w:val="clear" w:color="auto" w:fill="auto"/>
          </w:tcPr>
          <w:p w14:paraId="22D8F339" w14:textId="34C8E0D3" w:rsidR="00BD0E40" w:rsidRPr="00C90242" w:rsidRDefault="00BD0E40" w:rsidP="00A41EA5">
            <w:pPr>
              <w:pStyle w:val="SingleTxt"/>
              <w:tabs>
                <w:tab w:val="left" w:pos="288"/>
                <w:tab w:val="left" w:pos="576"/>
                <w:tab w:val="left" w:pos="864"/>
                <w:tab w:val="left" w:pos="1152"/>
              </w:tabs>
              <w:spacing w:before="40" w:after="40" w:line="210" w:lineRule="exact"/>
              <w:ind w:left="144" w:right="40"/>
              <w:jc w:val="left"/>
              <w:rPr>
                <w:sz w:val="17"/>
              </w:rPr>
            </w:pPr>
            <w:r w:rsidRPr="00BD0E40">
              <w:rPr>
                <w:sz w:val="17"/>
              </w:rPr>
              <w:t>Asesora municipal</w:t>
            </w:r>
            <w:r w:rsidR="00A41EA5">
              <w:rPr>
                <w:sz w:val="17"/>
              </w:rPr>
              <w:br/>
            </w:r>
            <w:r w:rsidR="00A41EA5">
              <w:rPr>
                <w:sz w:val="17"/>
              </w:rPr>
              <w:t>A</w:t>
            </w:r>
            <w:r w:rsidR="00A41EA5" w:rsidRPr="00BD0E40">
              <w:rPr>
                <w:sz w:val="17"/>
              </w:rPr>
              <w:t>lcaldesa</w:t>
            </w:r>
          </w:p>
        </w:tc>
      </w:tr>
      <w:tr w:rsidR="009B1F23" w:rsidRPr="00C90242" w14:paraId="556F68E6" w14:textId="77777777" w:rsidTr="00D216E8">
        <w:tc>
          <w:tcPr>
            <w:tcW w:w="1890" w:type="dxa"/>
            <w:tcBorders>
              <w:bottom w:val="single" w:sz="12" w:space="0" w:color="auto"/>
            </w:tcBorders>
            <w:shd w:val="clear" w:color="auto" w:fill="auto"/>
          </w:tcPr>
          <w:p w14:paraId="705AEF9C" w14:textId="38D2CBA9" w:rsidR="00BD0E40" w:rsidRPr="00C90242" w:rsidRDefault="00BD0E40" w:rsidP="00BD0E4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C90242">
              <w:rPr>
                <w:sz w:val="17"/>
              </w:rPr>
              <w:t>2008</w:t>
            </w:r>
            <w:r>
              <w:rPr>
                <w:sz w:val="17"/>
              </w:rPr>
              <w:t xml:space="preserve"> a </w:t>
            </w:r>
            <w:r w:rsidRPr="00C90242">
              <w:rPr>
                <w:sz w:val="17"/>
              </w:rPr>
              <w:t>2013</w:t>
            </w:r>
          </w:p>
        </w:tc>
        <w:tc>
          <w:tcPr>
            <w:tcW w:w="720" w:type="dxa"/>
            <w:tcBorders>
              <w:bottom w:val="single" w:sz="12" w:space="0" w:color="auto"/>
            </w:tcBorders>
            <w:shd w:val="clear" w:color="auto" w:fill="auto"/>
          </w:tcPr>
          <w:p w14:paraId="6BA73260" w14:textId="77777777" w:rsidR="00BD0E40" w:rsidRPr="00C90242" w:rsidRDefault="00BD0E40"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C90242">
              <w:rPr>
                <w:sz w:val="17"/>
              </w:rPr>
              <w:t>137</w:t>
            </w:r>
            <w:r>
              <w:rPr>
                <w:sz w:val="17"/>
              </w:rPr>
              <w:t xml:space="preserve"> </w:t>
            </w:r>
            <w:r w:rsidRPr="00C90242">
              <w:rPr>
                <w:sz w:val="17"/>
              </w:rPr>
              <w:t>576</w:t>
            </w:r>
          </w:p>
        </w:tc>
        <w:tc>
          <w:tcPr>
            <w:tcW w:w="630" w:type="dxa"/>
            <w:tcBorders>
              <w:bottom w:val="single" w:sz="12" w:space="0" w:color="auto"/>
            </w:tcBorders>
            <w:shd w:val="clear" w:color="auto" w:fill="auto"/>
          </w:tcPr>
          <w:p w14:paraId="08446CB6" w14:textId="77777777" w:rsidR="00BD0E40" w:rsidRPr="00C90242" w:rsidRDefault="00BD0E40"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C90242">
              <w:rPr>
                <w:sz w:val="17"/>
              </w:rPr>
              <w:t>651</w:t>
            </w:r>
          </w:p>
        </w:tc>
        <w:tc>
          <w:tcPr>
            <w:tcW w:w="705" w:type="dxa"/>
            <w:tcBorders>
              <w:bottom w:val="single" w:sz="12" w:space="0" w:color="auto"/>
            </w:tcBorders>
            <w:shd w:val="clear" w:color="auto" w:fill="auto"/>
          </w:tcPr>
          <w:p w14:paraId="440B41E2" w14:textId="77777777" w:rsidR="00BD0E40" w:rsidRPr="00C90242" w:rsidRDefault="00BD0E40"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C90242">
              <w:rPr>
                <w:sz w:val="17"/>
              </w:rPr>
              <w:t>143</w:t>
            </w:r>
            <w:r>
              <w:rPr>
                <w:sz w:val="17"/>
              </w:rPr>
              <w:t xml:space="preserve"> </w:t>
            </w:r>
            <w:r w:rsidRPr="00C90242">
              <w:rPr>
                <w:sz w:val="17"/>
              </w:rPr>
              <w:t>577</w:t>
            </w:r>
          </w:p>
        </w:tc>
        <w:tc>
          <w:tcPr>
            <w:tcW w:w="851" w:type="dxa"/>
            <w:tcBorders>
              <w:bottom w:val="single" w:sz="12" w:space="0" w:color="auto"/>
            </w:tcBorders>
            <w:shd w:val="clear" w:color="auto" w:fill="auto"/>
          </w:tcPr>
          <w:p w14:paraId="7EEB44AD" w14:textId="5186F7D3" w:rsidR="00BD0E40" w:rsidRPr="00C90242" w:rsidRDefault="00BD0E40" w:rsidP="00BD0E4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90242">
              <w:rPr>
                <w:sz w:val="17"/>
              </w:rPr>
              <w:t>4</w:t>
            </w:r>
            <w:r w:rsidR="009B1F23">
              <w:rPr>
                <w:sz w:val="17"/>
              </w:rPr>
              <w:t>,</w:t>
            </w:r>
            <w:r w:rsidRPr="00C90242">
              <w:rPr>
                <w:sz w:val="17"/>
              </w:rPr>
              <w:t>52</w:t>
            </w:r>
          </w:p>
        </w:tc>
        <w:tc>
          <w:tcPr>
            <w:tcW w:w="3796" w:type="dxa"/>
            <w:tcBorders>
              <w:bottom w:val="single" w:sz="12" w:space="0" w:color="auto"/>
            </w:tcBorders>
            <w:shd w:val="clear" w:color="auto" w:fill="auto"/>
          </w:tcPr>
          <w:p w14:paraId="22B6AF4A" w14:textId="22DC69BA" w:rsidR="00BD0E40" w:rsidRPr="00C90242" w:rsidRDefault="00BD0E40" w:rsidP="00BD0E4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BD0E40">
              <w:rPr>
                <w:sz w:val="17"/>
              </w:rPr>
              <w:t>Asesora municipal</w:t>
            </w:r>
            <w:r w:rsidR="00A41EA5">
              <w:rPr>
                <w:sz w:val="17"/>
              </w:rPr>
              <w:br/>
              <w:t>A</w:t>
            </w:r>
            <w:r w:rsidR="00A41EA5" w:rsidRPr="00BD0E40">
              <w:rPr>
                <w:sz w:val="17"/>
              </w:rPr>
              <w:t>lcaldesa</w:t>
            </w:r>
          </w:p>
        </w:tc>
      </w:tr>
    </w:tbl>
    <w:p w14:paraId="67C487FD" w14:textId="4AB53944" w:rsidR="00763B19" w:rsidRPr="00B70688" w:rsidRDefault="00763B19" w:rsidP="00B70688">
      <w:pPr>
        <w:pStyle w:val="SingleTxt"/>
        <w:spacing w:after="0" w:line="120" w:lineRule="exact"/>
        <w:rPr>
          <w:sz w:val="10"/>
        </w:rPr>
      </w:pPr>
    </w:p>
    <w:p w14:paraId="2562BFD6" w14:textId="58662CA3" w:rsidR="00B70688" w:rsidRPr="00B70688" w:rsidRDefault="00B70688" w:rsidP="00B70688">
      <w:pPr>
        <w:pStyle w:val="SingleTxt"/>
        <w:spacing w:after="0" w:line="120" w:lineRule="exact"/>
        <w:rPr>
          <w:sz w:val="10"/>
        </w:rPr>
      </w:pPr>
    </w:p>
    <w:p w14:paraId="02B82DFA" w14:textId="354D6BCE" w:rsidR="00D216E8" w:rsidRDefault="00D216E8">
      <w:pPr>
        <w:suppressAutoHyphens w:val="0"/>
        <w:spacing w:after="200" w:line="276" w:lineRule="auto"/>
        <w:rPr>
          <w:kern w:val="14"/>
        </w:rPr>
      </w:pPr>
      <w:r>
        <w:br w:type="page"/>
      </w:r>
    </w:p>
    <w:p w14:paraId="624B9928" w14:textId="039B1298" w:rsidR="004A4CB5" w:rsidRDefault="004A4CB5" w:rsidP="00B70688">
      <w:pPr>
        <w:pStyle w:val="SingleTxt"/>
        <w:jc w:val="left"/>
      </w:pPr>
      <w:r w:rsidRPr="00B70688">
        <w:lastRenderedPageBreak/>
        <w:t>Cuadro 2</w:t>
      </w:r>
      <w:r w:rsidR="00B70688" w:rsidRPr="00B70688">
        <w:br/>
      </w:r>
      <w:r w:rsidRPr="00B70688">
        <w:t>Distribución por sexo de los funcionarios en puestos decisorios en los ministerios</w:t>
      </w:r>
    </w:p>
    <w:p w14:paraId="6F24F854" w14:textId="7B030C56" w:rsidR="009B1F23" w:rsidRPr="009B1F23" w:rsidRDefault="009B1F23" w:rsidP="009B1F23">
      <w:pPr>
        <w:pStyle w:val="SingleTxt"/>
        <w:spacing w:after="0" w:line="120" w:lineRule="exact"/>
        <w:jc w:val="left"/>
        <w:rPr>
          <w:sz w:val="10"/>
        </w:rPr>
      </w:pPr>
    </w:p>
    <w:tbl>
      <w:tblPr>
        <w:tblStyle w:val="TableGrid"/>
        <w:tblW w:w="8585"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5"/>
        <w:gridCol w:w="869"/>
        <w:gridCol w:w="751"/>
        <w:gridCol w:w="802"/>
        <w:gridCol w:w="754"/>
        <w:gridCol w:w="681"/>
        <w:gridCol w:w="806"/>
        <w:gridCol w:w="788"/>
        <w:gridCol w:w="788"/>
        <w:gridCol w:w="806"/>
        <w:gridCol w:w="805"/>
      </w:tblGrid>
      <w:tr w:rsidR="009B1F23" w:rsidRPr="00441B83" w14:paraId="53166478" w14:textId="77777777" w:rsidTr="004E6DD7">
        <w:trPr>
          <w:tblHeader/>
        </w:trPr>
        <w:tc>
          <w:tcPr>
            <w:tcW w:w="735" w:type="dxa"/>
            <w:tcBorders>
              <w:top w:val="single" w:sz="4" w:space="0" w:color="auto"/>
              <w:bottom w:val="single" w:sz="12" w:space="0" w:color="auto"/>
            </w:tcBorders>
            <w:shd w:val="clear" w:color="auto" w:fill="auto"/>
            <w:vAlign w:val="bottom"/>
          </w:tcPr>
          <w:p w14:paraId="04EE5549" w14:textId="1B7A4E46" w:rsidR="009B1F23" w:rsidRPr="00441B83" w:rsidRDefault="009B1F23" w:rsidP="004E6D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9B1F23">
              <w:rPr>
                <w:i/>
                <w:sz w:val="14"/>
              </w:rPr>
              <w:t>Estructura</w:t>
            </w:r>
          </w:p>
        </w:tc>
        <w:tc>
          <w:tcPr>
            <w:tcW w:w="1620" w:type="dxa"/>
            <w:gridSpan w:val="2"/>
            <w:tcBorders>
              <w:top w:val="single" w:sz="4" w:space="0" w:color="auto"/>
              <w:bottom w:val="single" w:sz="12" w:space="0" w:color="auto"/>
            </w:tcBorders>
            <w:shd w:val="clear" w:color="auto" w:fill="auto"/>
            <w:vAlign w:val="bottom"/>
          </w:tcPr>
          <w:p w14:paraId="464A8BE3" w14:textId="185E10B8" w:rsidR="009B1F23" w:rsidRPr="00441B83" w:rsidRDefault="009B1F23" w:rsidP="004E6D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9B1F23">
              <w:rPr>
                <w:i/>
                <w:sz w:val="14"/>
              </w:rPr>
              <w:t>Gabinetes ministeriales</w:t>
            </w:r>
          </w:p>
        </w:tc>
        <w:tc>
          <w:tcPr>
            <w:tcW w:w="1556" w:type="dxa"/>
            <w:gridSpan w:val="2"/>
            <w:tcBorders>
              <w:top w:val="single" w:sz="4" w:space="0" w:color="auto"/>
              <w:bottom w:val="single" w:sz="12" w:space="0" w:color="auto"/>
            </w:tcBorders>
            <w:shd w:val="clear" w:color="auto" w:fill="auto"/>
            <w:vAlign w:val="bottom"/>
          </w:tcPr>
          <w:p w14:paraId="34E57069" w14:textId="582A2644" w:rsidR="009B1F23" w:rsidRPr="00441B83" w:rsidRDefault="009B1F23" w:rsidP="004E6D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9B1F23">
              <w:rPr>
                <w:i/>
                <w:sz w:val="14"/>
              </w:rPr>
              <w:t xml:space="preserve">Puestos de </w:t>
            </w:r>
            <w:r w:rsidR="00A41EA5">
              <w:rPr>
                <w:i/>
                <w:sz w:val="14"/>
              </w:rPr>
              <w:br/>
            </w:r>
            <w:r w:rsidRPr="009B1F23">
              <w:rPr>
                <w:i/>
                <w:sz w:val="14"/>
              </w:rPr>
              <w:t>secretario general</w:t>
            </w:r>
          </w:p>
        </w:tc>
        <w:tc>
          <w:tcPr>
            <w:tcW w:w="1487" w:type="dxa"/>
            <w:gridSpan w:val="2"/>
            <w:tcBorders>
              <w:top w:val="single" w:sz="4" w:space="0" w:color="auto"/>
              <w:bottom w:val="single" w:sz="12" w:space="0" w:color="auto"/>
            </w:tcBorders>
            <w:shd w:val="clear" w:color="auto" w:fill="auto"/>
            <w:vAlign w:val="bottom"/>
          </w:tcPr>
          <w:p w14:paraId="61164A07" w14:textId="4B3CF191" w:rsidR="009B1F23" w:rsidRPr="00441B83" w:rsidRDefault="009B1F23" w:rsidP="004E6D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9B1F23">
              <w:rPr>
                <w:i/>
                <w:sz w:val="14"/>
              </w:rPr>
              <w:t>Directores</w:t>
            </w:r>
          </w:p>
        </w:tc>
        <w:tc>
          <w:tcPr>
            <w:tcW w:w="1576" w:type="dxa"/>
            <w:gridSpan w:val="2"/>
            <w:tcBorders>
              <w:top w:val="single" w:sz="4" w:space="0" w:color="auto"/>
              <w:bottom w:val="single" w:sz="12" w:space="0" w:color="auto"/>
            </w:tcBorders>
            <w:shd w:val="clear" w:color="auto" w:fill="auto"/>
            <w:vAlign w:val="bottom"/>
          </w:tcPr>
          <w:p w14:paraId="2F22DF3D" w14:textId="640AE5A7" w:rsidR="009B1F23" w:rsidRPr="00441B83" w:rsidRDefault="009B1F23" w:rsidP="004E6D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9B1F23">
              <w:rPr>
                <w:i/>
                <w:sz w:val="14"/>
              </w:rPr>
              <w:t xml:space="preserve">Directores </w:t>
            </w:r>
            <w:r w:rsidR="00A41EA5">
              <w:rPr>
                <w:i/>
                <w:sz w:val="14"/>
              </w:rPr>
              <w:br/>
            </w:r>
            <w:r w:rsidRPr="009B1F23">
              <w:rPr>
                <w:i/>
                <w:sz w:val="14"/>
              </w:rPr>
              <w:t>Adjuntos</w:t>
            </w:r>
          </w:p>
        </w:tc>
        <w:tc>
          <w:tcPr>
            <w:tcW w:w="1611" w:type="dxa"/>
            <w:gridSpan w:val="2"/>
            <w:tcBorders>
              <w:top w:val="single" w:sz="4" w:space="0" w:color="auto"/>
              <w:bottom w:val="single" w:sz="12" w:space="0" w:color="auto"/>
            </w:tcBorders>
            <w:shd w:val="clear" w:color="auto" w:fill="auto"/>
            <w:vAlign w:val="bottom"/>
          </w:tcPr>
          <w:p w14:paraId="67DAE1D4" w14:textId="1119278A" w:rsidR="009B1F23" w:rsidRPr="00441B83" w:rsidRDefault="009B1F23" w:rsidP="004E6D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9B1F23">
              <w:rPr>
                <w:i/>
                <w:sz w:val="14"/>
              </w:rPr>
              <w:t xml:space="preserve">Jefes de </w:t>
            </w:r>
            <w:r w:rsidR="00A41EA5">
              <w:rPr>
                <w:i/>
                <w:sz w:val="14"/>
              </w:rPr>
              <w:br/>
            </w:r>
            <w:r w:rsidRPr="009B1F23">
              <w:rPr>
                <w:i/>
                <w:sz w:val="14"/>
              </w:rPr>
              <w:t>Servicio</w:t>
            </w:r>
          </w:p>
        </w:tc>
      </w:tr>
      <w:tr w:rsidR="009B1F23" w:rsidRPr="00441B83" w14:paraId="01283EC0" w14:textId="77777777" w:rsidTr="004E6DD7">
        <w:trPr>
          <w:trHeight w:hRule="exact" w:val="115"/>
          <w:tblHeader/>
        </w:trPr>
        <w:tc>
          <w:tcPr>
            <w:tcW w:w="735" w:type="dxa"/>
            <w:tcBorders>
              <w:top w:val="single" w:sz="12" w:space="0" w:color="auto"/>
            </w:tcBorders>
            <w:shd w:val="clear" w:color="auto" w:fill="auto"/>
            <w:vAlign w:val="bottom"/>
          </w:tcPr>
          <w:p w14:paraId="1D19435C" w14:textId="77777777" w:rsidR="009B1F23" w:rsidRPr="00441B83" w:rsidRDefault="009B1F23" w:rsidP="004E6D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869" w:type="dxa"/>
            <w:tcBorders>
              <w:top w:val="single" w:sz="12" w:space="0" w:color="auto"/>
            </w:tcBorders>
            <w:shd w:val="clear" w:color="auto" w:fill="auto"/>
            <w:vAlign w:val="bottom"/>
          </w:tcPr>
          <w:p w14:paraId="6D39EC3F" w14:textId="77777777" w:rsidR="009B1F23" w:rsidRPr="00441B83" w:rsidRDefault="009B1F23" w:rsidP="004E6D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51" w:type="dxa"/>
            <w:tcBorders>
              <w:top w:val="single" w:sz="12" w:space="0" w:color="auto"/>
            </w:tcBorders>
            <w:shd w:val="clear" w:color="auto" w:fill="auto"/>
            <w:vAlign w:val="bottom"/>
          </w:tcPr>
          <w:p w14:paraId="62292632" w14:textId="77777777" w:rsidR="009B1F23" w:rsidRPr="00441B83" w:rsidRDefault="009B1F23" w:rsidP="004E6D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02" w:type="dxa"/>
            <w:tcBorders>
              <w:top w:val="single" w:sz="12" w:space="0" w:color="auto"/>
            </w:tcBorders>
            <w:shd w:val="clear" w:color="auto" w:fill="auto"/>
            <w:vAlign w:val="bottom"/>
          </w:tcPr>
          <w:p w14:paraId="5FAB2900" w14:textId="77777777" w:rsidR="009B1F23" w:rsidRPr="00441B83" w:rsidRDefault="009B1F23" w:rsidP="004E6D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54" w:type="dxa"/>
            <w:tcBorders>
              <w:top w:val="single" w:sz="12" w:space="0" w:color="auto"/>
            </w:tcBorders>
            <w:shd w:val="clear" w:color="auto" w:fill="auto"/>
            <w:vAlign w:val="bottom"/>
          </w:tcPr>
          <w:p w14:paraId="4450C0DD" w14:textId="77777777" w:rsidR="009B1F23" w:rsidRPr="00441B83" w:rsidRDefault="009B1F23" w:rsidP="004E6D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681" w:type="dxa"/>
            <w:tcBorders>
              <w:top w:val="single" w:sz="12" w:space="0" w:color="auto"/>
            </w:tcBorders>
            <w:shd w:val="clear" w:color="auto" w:fill="auto"/>
            <w:vAlign w:val="bottom"/>
          </w:tcPr>
          <w:p w14:paraId="6903AC49" w14:textId="77777777" w:rsidR="009B1F23" w:rsidRPr="00441B83" w:rsidRDefault="009B1F23" w:rsidP="004E6D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06" w:type="dxa"/>
            <w:tcBorders>
              <w:top w:val="single" w:sz="12" w:space="0" w:color="auto"/>
            </w:tcBorders>
            <w:shd w:val="clear" w:color="auto" w:fill="auto"/>
            <w:vAlign w:val="bottom"/>
          </w:tcPr>
          <w:p w14:paraId="4CF549BB" w14:textId="77777777" w:rsidR="009B1F23" w:rsidRPr="00441B83" w:rsidRDefault="009B1F23" w:rsidP="004E6D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88" w:type="dxa"/>
            <w:tcBorders>
              <w:top w:val="single" w:sz="12" w:space="0" w:color="auto"/>
            </w:tcBorders>
            <w:shd w:val="clear" w:color="auto" w:fill="auto"/>
            <w:vAlign w:val="bottom"/>
          </w:tcPr>
          <w:p w14:paraId="791A6345" w14:textId="77777777" w:rsidR="009B1F23" w:rsidRPr="00441B83" w:rsidRDefault="009B1F23" w:rsidP="004E6D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88" w:type="dxa"/>
            <w:tcBorders>
              <w:top w:val="single" w:sz="12" w:space="0" w:color="auto"/>
            </w:tcBorders>
            <w:shd w:val="clear" w:color="auto" w:fill="auto"/>
            <w:vAlign w:val="bottom"/>
          </w:tcPr>
          <w:p w14:paraId="045F5431" w14:textId="77777777" w:rsidR="009B1F23" w:rsidRPr="00441B83" w:rsidRDefault="009B1F23" w:rsidP="004E6D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06" w:type="dxa"/>
            <w:tcBorders>
              <w:top w:val="single" w:sz="12" w:space="0" w:color="auto"/>
            </w:tcBorders>
            <w:shd w:val="clear" w:color="auto" w:fill="auto"/>
            <w:vAlign w:val="bottom"/>
          </w:tcPr>
          <w:p w14:paraId="582D94AC" w14:textId="77777777" w:rsidR="009B1F23" w:rsidRPr="00441B83" w:rsidRDefault="009B1F23" w:rsidP="004E6D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05" w:type="dxa"/>
            <w:tcBorders>
              <w:top w:val="single" w:sz="12" w:space="0" w:color="auto"/>
            </w:tcBorders>
            <w:shd w:val="clear" w:color="auto" w:fill="auto"/>
            <w:vAlign w:val="bottom"/>
          </w:tcPr>
          <w:p w14:paraId="67AD5F27" w14:textId="77777777" w:rsidR="009B1F23" w:rsidRPr="00441B83" w:rsidRDefault="009B1F23" w:rsidP="004E6D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9B1F23" w:rsidRPr="00441B83" w14:paraId="13CF509F" w14:textId="77777777" w:rsidTr="004E6DD7">
        <w:tc>
          <w:tcPr>
            <w:tcW w:w="735" w:type="dxa"/>
            <w:shd w:val="clear" w:color="auto" w:fill="auto"/>
            <w:vAlign w:val="bottom"/>
          </w:tcPr>
          <w:p w14:paraId="7FFC0E95" w14:textId="77777777" w:rsidR="009B1F23" w:rsidRPr="00441B83" w:rsidRDefault="009B1F23"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869" w:type="dxa"/>
            <w:shd w:val="clear" w:color="auto" w:fill="auto"/>
            <w:vAlign w:val="bottom"/>
          </w:tcPr>
          <w:p w14:paraId="03C86B3C" w14:textId="563994D1" w:rsidR="009B1F23" w:rsidRPr="00441B83" w:rsidRDefault="009B1F23"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B1F23">
              <w:rPr>
                <w:sz w:val="17"/>
              </w:rPr>
              <w:t>M</w:t>
            </w:r>
          </w:p>
        </w:tc>
        <w:tc>
          <w:tcPr>
            <w:tcW w:w="751" w:type="dxa"/>
            <w:shd w:val="clear" w:color="auto" w:fill="auto"/>
            <w:vAlign w:val="bottom"/>
          </w:tcPr>
          <w:p w14:paraId="3AC69A9D" w14:textId="2E6C51B3" w:rsidR="009B1F23" w:rsidRPr="00441B83" w:rsidRDefault="009B1F23"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B1F23">
              <w:rPr>
                <w:sz w:val="17"/>
              </w:rPr>
              <w:t>H</w:t>
            </w:r>
          </w:p>
        </w:tc>
        <w:tc>
          <w:tcPr>
            <w:tcW w:w="802" w:type="dxa"/>
            <w:shd w:val="clear" w:color="auto" w:fill="auto"/>
            <w:vAlign w:val="bottom"/>
          </w:tcPr>
          <w:p w14:paraId="70264D40" w14:textId="320458D8" w:rsidR="009B1F23" w:rsidRPr="00441B83" w:rsidRDefault="009B1F23"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B1F23">
              <w:rPr>
                <w:sz w:val="17"/>
              </w:rPr>
              <w:t>M</w:t>
            </w:r>
          </w:p>
        </w:tc>
        <w:tc>
          <w:tcPr>
            <w:tcW w:w="754" w:type="dxa"/>
            <w:shd w:val="clear" w:color="auto" w:fill="auto"/>
            <w:vAlign w:val="bottom"/>
          </w:tcPr>
          <w:p w14:paraId="086E96C0" w14:textId="5211E590" w:rsidR="009B1F23" w:rsidRPr="00441B83" w:rsidRDefault="009B1F23"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B1F23">
              <w:rPr>
                <w:sz w:val="17"/>
              </w:rPr>
              <w:t>H</w:t>
            </w:r>
          </w:p>
        </w:tc>
        <w:tc>
          <w:tcPr>
            <w:tcW w:w="681" w:type="dxa"/>
            <w:shd w:val="clear" w:color="auto" w:fill="auto"/>
            <w:vAlign w:val="bottom"/>
          </w:tcPr>
          <w:p w14:paraId="1599F907" w14:textId="13B5F077" w:rsidR="009B1F23" w:rsidRPr="00441B83" w:rsidRDefault="009B1F23"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B1F23">
              <w:rPr>
                <w:sz w:val="17"/>
              </w:rPr>
              <w:t>M</w:t>
            </w:r>
          </w:p>
        </w:tc>
        <w:tc>
          <w:tcPr>
            <w:tcW w:w="806" w:type="dxa"/>
            <w:shd w:val="clear" w:color="auto" w:fill="auto"/>
            <w:vAlign w:val="bottom"/>
          </w:tcPr>
          <w:p w14:paraId="4EF33AA3" w14:textId="597309AF" w:rsidR="009B1F23" w:rsidRPr="00441B83" w:rsidRDefault="009B1F23"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B1F23">
              <w:rPr>
                <w:sz w:val="17"/>
              </w:rPr>
              <w:t>H</w:t>
            </w:r>
          </w:p>
        </w:tc>
        <w:tc>
          <w:tcPr>
            <w:tcW w:w="788" w:type="dxa"/>
            <w:shd w:val="clear" w:color="auto" w:fill="auto"/>
            <w:vAlign w:val="bottom"/>
          </w:tcPr>
          <w:p w14:paraId="641D68C9" w14:textId="26429EBB" w:rsidR="009B1F23" w:rsidRPr="00441B83" w:rsidRDefault="009B1F23"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B1F23">
              <w:rPr>
                <w:sz w:val="17"/>
              </w:rPr>
              <w:t>M</w:t>
            </w:r>
          </w:p>
        </w:tc>
        <w:tc>
          <w:tcPr>
            <w:tcW w:w="788" w:type="dxa"/>
            <w:shd w:val="clear" w:color="auto" w:fill="auto"/>
            <w:vAlign w:val="bottom"/>
          </w:tcPr>
          <w:p w14:paraId="5749E499" w14:textId="24035AC3" w:rsidR="009B1F23" w:rsidRPr="00441B83" w:rsidRDefault="009B1F23"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B1F23">
              <w:rPr>
                <w:sz w:val="17"/>
              </w:rPr>
              <w:t>H</w:t>
            </w:r>
          </w:p>
        </w:tc>
        <w:tc>
          <w:tcPr>
            <w:tcW w:w="806" w:type="dxa"/>
            <w:shd w:val="clear" w:color="auto" w:fill="auto"/>
            <w:vAlign w:val="bottom"/>
          </w:tcPr>
          <w:p w14:paraId="48D3ABE8" w14:textId="18EDD569" w:rsidR="009B1F23" w:rsidRPr="00441B83" w:rsidRDefault="009B1F23"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B1F23">
              <w:rPr>
                <w:sz w:val="17"/>
              </w:rPr>
              <w:t>M</w:t>
            </w:r>
          </w:p>
        </w:tc>
        <w:tc>
          <w:tcPr>
            <w:tcW w:w="805" w:type="dxa"/>
            <w:shd w:val="clear" w:color="auto" w:fill="auto"/>
            <w:vAlign w:val="bottom"/>
          </w:tcPr>
          <w:p w14:paraId="7B76B374" w14:textId="4271641B" w:rsidR="009B1F23" w:rsidRPr="00441B83" w:rsidRDefault="009B1F23"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B1F23">
              <w:rPr>
                <w:sz w:val="17"/>
              </w:rPr>
              <w:t>H</w:t>
            </w:r>
          </w:p>
        </w:tc>
      </w:tr>
      <w:tr w:rsidR="009B1F23" w:rsidRPr="00441B83" w14:paraId="79FACB70" w14:textId="77777777" w:rsidTr="004E6DD7">
        <w:tc>
          <w:tcPr>
            <w:tcW w:w="735" w:type="dxa"/>
            <w:tcBorders>
              <w:bottom w:val="single" w:sz="4" w:space="0" w:color="auto"/>
            </w:tcBorders>
            <w:shd w:val="clear" w:color="auto" w:fill="auto"/>
            <w:vAlign w:val="bottom"/>
          </w:tcPr>
          <w:p w14:paraId="13549165" w14:textId="77777777" w:rsidR="009B1F23" w:rsidRPr="00441B83" w:rsidRDefault="009B1F23"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rPr>
            </w:pPr>
          </w:p>
        </w:tc>
        <w:tc>
          <w:tcPr>
            <w:tcW w:w="869" w:type="dxa"/>
            <w:tcBorders>
              <w:bottom w:val="single" w:sz="4" w:space="0" w:color="auto"/>
            </w:tcBorders>
            <w:shd w:val="clear" w:color="auto" w:fill="auto"/>
            <w:vAlign w:val="bottom"/>
          </w:tcPr>
          <w:p w14:paraId="2E5A9AEC" w14:textId="77777777" w:rsidR="009B1F23" w:rsidRPr="00441B83" w:rsidRDefault="009B1F23"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441B83">
              <w:rPr>
                <w:sz w:val="17"/>
              </w:rPr>
              <w:t>36</w:t>
            </w:r>
          </w:p>
        </w:tc>
        <w:tc>
          <w:tcPr>
            <w:tcW w:w="751" w:type="dxa"/>
            <w:tcBorders>
              <w:bottom w:val="single" w:sz="4" w:space="0" w:color="auto"/>
            </w:tcBorders>
            <w:shd w:val="clear" w:color="auto" w:fill="auto"/>
            <w:vAlign w:val="bottom"/>
          </w:tcPr>
          <w:p w14:paraId="64F6114B" w14:textId="77777777" w:rsidR="009B1F23" w:rsidRPr="00441B83" w:rsidRDefault="009B1F23"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441B83">
              <w:rPr>
                <w:sz w:val="17"/>
              </w:rPr>
              <w:t>110</w:t>
            </w:r>
          </w:p>
        </w:tc>
        <w:tc>
          <w:tcPr>
            <w:tcW w:w="802" w:type="dxa"/>
            <w:tcBorders>
              <w:bottom w:val="single" w:sz="4" w:space="0" w:color="auto"/>
            </w:tcBorders>
            <w:shd w:val="clear" w:color="auto" w:fill="auto"/>
            <w:vAlign w:val="bottom"/>
          </w:tcPr>
          <w:p w14:paraId="4F0267FA" w14:textId="77777777" w:rsidR="009B1F23" w:rsidRPr="00441B83" w:rsidRDefault="009B1F23"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441B83">
              <w:rPr>
                <w:sz w:val="17"/>
              </w:rPr>
              <w:t>8</w:t>
            </w:r>
          </w:p>
        </w:tc>
        <w:tc>
          <w:tcPr>
            <w:tcW w:w="754" w:type="dxa"/>
            <w:tcBorders>
              <w:bottom w:val="single" w:sz="4" w:space="0" w:color="auto"/>
            </w:tcBorders>
            <w:shd w:val="clear" w:color="auto" w:fill="auto"/>
            <w:vAlign w:val="bottom"/>
          </w:tcPr>
          <w:p w14:paraId="2A5BB3B8" w14:textId="77777777" w:rsidR="009B1F23" w:rsidRPr="00441B83" w:rsidRDefault="009B1F23"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441B83">
              <w:rPr>
                <w:sz w:val="17"/>
              </w:rPr>
              <w:t>24</w:t>
            </w:r>
          </w:p>
        </w:tc>
        <w:tc>
          <w:tcPr>
            <w:tcW w:w="681" w:type="dxa"/>
            <w:tcBorders>
              <w:bottom w:val="single" w:sz="4" w:space="0" w:color="auto"/>
            </w:tcBorders>
            <w:shd w:val="clear" w:color="auto" w:fill="auto"/>
            <w:vAlign w:val="bottom"/>
          </w:tcPr>
          <w:p w14:paraId="1B0A61C7" w14:textId="77777777" w:rsidR="009B1F23" w:rsidRPr="00441B83" w:rsidRDefault="009B1F23"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441B83">
              <w:rPr>
                <w:sz w:val="17"/>
              </w:rPr>
              <w:t>66</w:t>
            </w:r>
          </w:p>
        </w:tc>
        <w:tc>
          <w:tcPr>
            <w:tcW w:w="806" w:type="dxa"/>
            <w:tcBorders>
              <w:bottom w:val="single" w:sz="4" w:space="0" w:color="auto"/>
            </w:tcBorders>
            <w:shd w:val="clear" w:color="auto" w:fill="auto"/>
            <w:vAlign w:val="bottom"/>
          </w:tcPr>
          <w:p w14:paraId="7855D127" w14:textId="77777777" w:rsidR="009B1F23" w:rsidRPr="00441B83" w:rsidRDefault="009B1F23"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441B83">
              <w:rPr>
                <w:sz w:val="17"/>
              </w:rPr>
              <w:t>182</w:t>
            </w:r>
          </w:p>
        </w:tc>
        <w:tc>
          <w:tcPr>
            <w:tcW w:w="788" w:type="dxa"/>
            <w:tcBorders>
              <w:bottom w:val="single" w:sz="4" w:space="0" w:color="auto"/>
            </w:tcBorders>
            <w:shd w:val="clear" w:color="auto" w:fill="auto"/>
            <w:vAlign w:val="bottom"/>
          </w:tcPr>
          <w:p w14:paraId="0F45B869" w14:textId="77777777" w:rsidR="009B1F23" w:rsidRPr="00441B83" w:rsidRDefault="009B1F23"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441B83">
              <w:rPr>
                <w:sz w:val="17"/>
              </w:rPr>
              <w:t>34</w:t>
            </w:r>
          </w:p>
        </w:tc>
        <w:tc>
          <w:tcPr>
            <w:tcW w:w="788" w:type="dxa"/>
            <w:tcBorders>
              <w:bottom w:val="single" w:sz="4" w:space="0" w:color="auto"/>
            </w:tcBorders>
            <w:shd w:val="clear" w:color="auto" w:fill="auto"/>
            <w:vAlign w:val="bottom"/>
          </w:tcPr>
          <w:p w14:paraId="00C055B6" w14:textId="77777777" w:rsidR="009B1F23" w:rsidRPr="00441B83" w:rsidRDefault="009B1F23"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441B83">
              <w:rPr>
                <w:sz w:val="17"/>
              </w:rPr>
              <w:t>38</w:t>
            </w:r>
          </w:p>
        </w:tc>
        <w:tc>
          <w:tcPr>
            <w:tcW w:w="806" w:type="dxa"/>
            <w:tcBorders>
              <w:bottom w:val="single" w:sz="4" w:space="0" w:color="auto"/>
            </w:tcBorders>
            <w:shd w:val="clear" w:color="auto" w:fill="auto"/>
            <w:vAlign w:val="bottom"/>
          </w:tcPr>
          <w:p w14:paraId="6DA4D81E" w14:textId="77777777" w:rsidR="009B1F23" w:rsidRPr="00441B83" w:rsidRDefault="009B1F23"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441B83">
              <w:rPr>
                <w:sz w:val="17"/>
              </w:rPr>
              <w:t>100</w:t>
            </w:r>
          </w:p>
        </w:tc>
        <w:tc>
          <w:tcPr>
            <w:tcW w:w="805" w:type="dxa"/>
            <w:tcBorders>
              <w:bottom w:val="single" w:sz="4" w:space="0" w:color="auto"/>
            </w:tcBorders>
            <w:shd w:val="clear" w:color="auto" w:fill="auto"/>
            <w:vAlign w:val="bottom"/>
          </w:tcPr>
          <w:p w14:paraId="6803EF28" w14:textId="77777777" w:rsidR="009B1F23" w:rsidRPr="00441B83" w:rsidRDefault="009B1F23"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441B83">
              <w:rPr>
                <w:sz w:val="17"/>
              </w:rPr>
              <w:t>117</w:t>
            </w:r>
          </w:p>
        </w:tc>
      </w:tr>
      <w:tr w:rsidR="009B1F23" w:rsidRPr="00441B83" w14:paraId="2BE42E1A" w14:textId="77777777" w:rsidTr="004E6DD7">
        <w:tc>
          <w:tcPr>
            <w:tcW w:w="735" w:type="dxa"/>
            <w:tcBorders>
              <w:top w:val="single" w:sz="4" w:space="0" w:color="auto"/>
              <w:bottom w:val="single" w:sz="12" w:space="0" w:color="auto"/>
            </w:tcBorders>
            <w:shd w:val="clear" w:color="auto" w:fill="auto"/>
            <w:vAlign w:val="bottom"/>
          </w:tcPr>
          <w:p w14:paraId="255B75D6" w14:textId="77777777" w:rsidR="009B1F23" w:rsidRPr="00441B83" w:rsidRDefault="009B1F23"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288" w:right="40"/>
              <w:rPr>
                <w:b/>
                <w:sz w:val="17"/>
              </w:rPr>
            </w:pPr>
            <w:r w:rsidRPr="00441B83">
              <w:rPr>
                <w:b/>
                <w:sz w:val="17"/>
              </w:rPr>
              <w:t>Total</w:t>
            </w:r>
          </w:p>
        </w:tc>
        <w:tc>
          <w:tcPr>
            <w:tcW w:w="1620" w:type="dxa"/>
            <w:gridSpan w:val="2"/>
            <w:tcBorders>
              <w:top w:val="single" w:sz="4" w:space="0" w:color="auto"/>
              <w:bottom w:val="single" w:sz="12" w:space="0" w:color="auto"/>
            </w:tcBorders>
            <w:shd w:val="clear" w:color="auto" w:fill="auto"/>
            <w:vAlign w:val="bottom"/>
          </w:tcPr>
          <w:p w14:paraId="40C446D1" w14:textId="77777777" w:rsidR="009B1F23" w:rsidRPr="00441B83" w:rsidRDefault="009B1F23"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441B83">
              <w:rPr>
                <w:b/>
                <w:sz w:val="17"/>
              </w:rPr>
              <w:t>146</w:t>
            </w:r>
          </w:p>
        </w:tc>
        <w:tc>
          <w:tcPr>
            <w:tcW w:w="1556" w:type="dxa"/>
            <w:gridSpan w:val="2"/>
            <w:tcBorders>
              <w:top w:val="single" w:sz="4" w:space="0" w:color="auto"/>
              <w:bottom w:val="single" w:sz="12" w:space="0" w:color="auto"/>
            </w:tcBorders>
            <w:shd w:val="clear" w:color="auto" w:fill="auto"/>
            <w:vAlign w:val="bottom"/>
          </w:tcPr>
          <w:p w14:paraId="44DDA2FB" w14:textId="77777777" w:rsidR="009B1F23" w:rsidRPr="00441B83" w:rsidRDefault="009B1F23"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441B83">
              <w:rPr>
                <w:b/>
                <w:sz w:val="17"/>
              </w:rPr>
              <w:t>32</w:t>
            </w:r>
          </w:p>
        </w:tc>
        <w:tc>
          <w:tcPr>
            <w:tcW w:w="1487" w:type="dxa"/>
            <w:gridSpan w:val="2"/>
            <w:tcBorders>
              <w:top w:val="single" w:sz="4" w:space="0" w:color="auto"/>
              <w:bottom w:val="single" w:sz="12" w:space="0" w:color="auto"/>
            </w:tcBorders>
            <w:shd w:val="clear" w:color="auto" w:fill="auto"/>
            <w:vAlign w:val="bottom"/>
          </w:tcPr>
          <w:p w14:paraId="05C255F9" w14:textId="77777777" w:rsidR="009B1F23" w:rsidRPr="00441B83" w:rsidRDefault="009B1F23"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441B83">
              <w:rPr>
                <w:b/>
                <w:sz w:val="17"/>
              </w:rPr>
              <w:t>248</w:t>
            </w:r>
          </w:p>
        </w:tc>
        <w:tc>
          <w:tcPr>
            <w:tcW w:w="1576" w:type="dxa"/>
            <w:gridSpan w:val="2"/>
            <w:tcBorders>
              <w:top w:val="single" w:sz="4" w:space="0" w:color="auto"/>
              <w:bottom w:val="single" w:sz="12" w:space="0" w:color="auto"/>
            </w:tcBorders>
            <w:shd w:val="clear" w:color="auto" w:fill="auto"/>
            <w:vAlign w:val="bottom"/>
          </w:tcPr>
          <w:p w14:paraId="0B68DC52" w14:textId="77777777" w:rsidR="009B1F23" w:rsidRPr="00441B83" w:rsidRDefault="009B1F23"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441B83">
              <w:rPr>
                <w:b/>
                <w:sz w:val="17"/>
              </w:rPr>
              <w:t>72</w:t>
            </w:r>
          </w:p>
        </w:tc>
        <w:tc>
          <w:tcPr>
            <w:tcW w:w="1611" w:type="dxa"/>
            <w:gridSpan w:val="2"/>
            <w:tcBorders>
              <w:top w:val="single" w:sz="4" w:space="0" w:color="auto"/>
              <w:bottom w:val="single" w:sz="12" w:space="0" w:color="auto"/>
            </w:tcBorders>
            <w:shd w:val="clear" w:color="auto" w:fill="auto"/>
            <w:vAlign w:val="bottom"/>
          </w:tcPr>
          <w:p w14:paraId="50D8E55E" w14:textId="77777777" w:rsidR="009B1F23" w:rsidRPr="00441B83" w:rsidRDefault="009B1F23"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441B83">
              <w:rPr>
                <w:b/>
                <w:sz w:val="17"/>
              </w:rPr>
              <w:t>217</w:t>
            </w:r>
          </w:p>
        </w:tc>
      </w:tr>
    </w:tbl>
    <w:p w14:paraId="0D5B5076" w14:textId="15E7B99C" w:rsidR="009B1F23" w:rsidRPr="009B1F23" w:rsidRDefault="009B1F23" w:rsidP="009B1F23">
      <w:pPr>
        <w:pStyle w:val="SingleTxt"/>
        <w:spacing w:after="0" w:line="120" w:lineRule="exact"/>
        <w:jc w:val="left"/>
        <w:rPr>
          <w:sz w:val="10"/>
        </w:rPr>
      </w:pPr>
    </w:p>
    <w:p w14:paraId="75C85941" w14:textId="22150CAC" w:rsidR="009B1F23" w:rsidRPr="009B1F23" w:rsidRDefault="009B1F23" w:rsidP="009B1F23">
      <w:pPr>
        <w:pStyle w:val="SingleTxt"/>
        <w:spacing w:after="0" w:line="120" w:lineRule="exact"/>
        <w:jc w:val="left"/>
        <w:rPr>
          <w:sz w:val="10"/>
        </w:rPr>
      </w:pPr>
    </w:p>
    <w:p w14:paraId="310D6114" w14:textId="2C821659" w:rsidR="004A4CB5" w:rsidRDefault="004A4CB5" w:rsidP="009B1F23">
      <w:pPr>
        <w:pStyle w:val="SingleTxt"/>
        <w:jc w:val="left"/>
      </w:pPr>
      <w:r w:rsidRPr="00DA6359">
        <w:t>Cuadro 3</w:t>
      </w:r>
      <w:r w:rsidR="009B1F23">
        <w:br/>
      </w:r>
      <w:r w:rsidRPr="00DA6359">
        <w:t xml:space="preserve">Distribución por </w:t>
      </w:r>
      <w:r>
        <w:t>sexo</w:t>
      </w:r>
      <w:r w:rsidRPr="00DA6359">
        <w:t xml:space="preserve"> de</w:t>
      </w:r>
      <w:r>
        <w:t xml:space="preserve"> los</w:t>
      </w:r>
      <w:r w:rsidRPr="00DA6359">
        <w:t xml:space="preserve"> funcionarios en puestos decisorios por categoría de funcionario gubernamental permanente</w:t>
      </w:r>
    </w:p>
    <w:p w14:paraId="15A02568" w14:textId="3BC7CECA" w:rsidR="009B1F23" w:rsidRPr="009B1F23" w:rsidRDefault="009B1F23" w:rsidP="009B1F23">
      <w:pPr>
        <w:pStyle w:val="SingleTxt"/>
        <w:spacing w:after="0" w:line="120" w:lineRule="exact"/>
        <w:jc w:val="left"/>
        <w:rPr>
          <w:sz w:val="10"/>
        </w:rPr>
      </w:pPr>
    </w:p>
    <w:tbl>
      <w:tblPr>
        <w:tblStyle w:val="TableGrid"/>
        <w:tblW w:w="8585"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
        <w:gridCol w:w="889"/>
        <w:gridCol w:w="720"/>
        <w:gridCol w:w="810"/>
        <w:gridCol w:w="720"/>
        <w:gridCol w:w="704"/>
        <w:gridCol w:w="822"/>
        <w:gridCol w:w="802"/>
        <w:gridCol w:w="802"/>
        <w:gridCol w:w="783"/>
        <w:gridCol w:w="802"/>
      </w:tblGrid>
      <w:tr w:rsidR="009B1F23" w:rsidRPr="00674CB8" w14:paraId="5B64C954" w14:textId="77777777" w:rsidTr="004E6DD7">
        <w:trPr>
          <w:tblHeader/>
        </w:trPr>
        <w:tc>
          <w:tcPr>
            <w:tcW w:w="731" w:type="dxa"/>
            <w:tcBorders>
              <w:top w:val="single" w:sz="4" w:space="0" w:color="auto"/>
              <w:bottom w:val="single" w:sz="12" w:space="0" w:color="auto"/>
            </w:tcBorders>
            <w:shd w:val="clear" w:color="auto" w:fill="auto"/>
            <w:vAlign w:val="bottom"/>
          </w:tcPr>
          <w:p w14:paraId="68E65125" w14:textId="4F8A89B7" w:rsidR="009B1F23" w:rsidRPr="00674CB8" w:rsidRDefault="009B1F23" w:rsidP="004E6D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674CB8">
              <w:rPr>
                <w:i/>
                <w:sz w:val="14"/>
              </w:rPr>
              <w:t>Catego</w:t>
            </w:r>
            <w:r>
              <w:rPr>
                <w:i/>
                <w:sz w:val="14"/>
              </w:rPr>
              <w:t>ría</w:t>
            </w:r>
          </w:p>
        </w:tc>
        <w:tc>
          <w:tcPr>
            <w:tcW w:w="1609" w:type="dxa"/>
            <w:gridSpan w:val="2"/>
            <w:tcBorders>
              <w:top w:val="single" w:sz="4" w:space="0" w:color="auto"/>
              <w:bottom w:val="single" w:sz="12" w:space="0" w:color="auto"/>
            </w:tcBorders>
            <w:shd w:val="clear" w:color="auto" w:fill="auto"/>
            <w:vAlign w:val="bottom"/>
          </w:tcPr>
          <w:p w14:paraId="66C3F02D" w14:textId="77777777" w:rsidR="009B1F23" w:rsidRPr="00674CB8" w:rsidRDefault="009B1F23" w:rsidP="004E6D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674CB8">
              <w:rPr>
                <w:i/>
                <w:sz w:val="14"/>
              </w:rPr>
              <w:t>A</w:t>
            </w:r>
          </w:p>
        </w:tc>
        <w:tc>
          <w:tcPr>
            <w:tcW w:w="1530" w:type="dxa"/>
            <w:gridSpan w:val="2"/>
            <w:tcBorders>
              <w:top w:val="single" w:sz="4" w:space="0" w:color="auto"/>
              <w:bottom w:val="single" w:sz="12" w:space="0" w:color="auto"/>
            </w:tcBorders>
            <w:shd w:val="clear" w:color="auto" w:fill="auto"/>
            <w:vAlign w:val="bottom"/>
          </w:tcPr>
          <w:p w14:paraId="05E1D23B" w14:textId="77777777" w:rsidR="009B1F23" w:rsidRPr="00674CB8" w:rsidRDefault="009B1F23" w:rsidP="004E6D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674CB8">
              <w:rPr>
                <w:i/>
                <w:sz w:val="14"/>
              </w:rPr>
              <w:t>B</w:t>
            </w:r>
          </w:p>
        </w:tc>
        <w:tc>
          <w:tcPr>
            <w:tcW w:w="1526" w:type="dxa"/>
            <w:gridSpan w:val="2"/>
            <w:tcBorders>
              <w:top w:val="single" w:sz="4" w:space="0" w:color="auto"/>
              <w:bottom w:val="single" w:sz="12" w:space="0" w:color="auto"/>
            </w:tcBorders>
            <w:shd w:val="clear" w:color="auto" w:fill="auto"/>
            <w:vAlign w:val="bottom"/>
          </w:tcPr>
          <w:p w14:paraId="434AD9C8" w14:textId="77777777" w:rsidR="009B1F23" w:rsidRPr="00674CB8" w:rsidRDefault="009B1F23" w:rsidP="004E6D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674CB8">
              <w:rPr>
                <w:i/>
                <w:sz w:val="14"/>
              </w:rPr>
              <w:t>C</w:t>
            </w:r>
          </w:p>
        </w:tc>
        <w:tc>
          <w:tcPr>
            <w:tcW w:w="1604" w:type="dxa"/>
            <w:gridSpan w:val="2"/>
            <w:tcBorders>
              <w:top w:val="single" w:sz="4" w:space="0" w:color="auto"/>
              <w:bottom w:val="single" w:sz="12" w:space="0" w:color="auto"/>
            </w:tcBorders>
            <w:shd w:val="clear" w:color="auto" w:fill="auto"/>
            <w:vAlign w:val="bottom"/>
          </w:tcPr>
          <w:p w14:paraId="299197E9" w14:textId="77777777" w:rsidR="009B1F23" w:rsidRPr="00674CB8" w:rsidRDefault="009B1F23" w:rsidP="004E6D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674CB8">
              <w:rPr>
                <w:i/>
                <w:sz w:val="14"/>
              </w:rPr>
              <w:t>D</w:t>
            </w:r>
          </w:p>
        </w:tc>
        <w:tc>
          <w:tcPr>
            <w:tcW w:w="1585" w:type="dxa"/>
            <w:gridSpan w:val="2"/>
            <w:tcBorders>
              <w:top w:val="single" w:sz="4" w:space="0" w:color="auto"/>
              <w:bottom w:val="single" w:sz="12" w:space="0" w:color="auto"/>
            </w:tcBorders>
            <w:shd w:val="clear" w:color="auto" w:fill="auto"/>
            <w:vAlign w:val="bottom"/>
          </w:tcPr>
          <w:p w14:paraId="517D9FB5" w14:textId="77777777" w:rsidR="009B1F23" w:rsidRPr="00674CB8" w:rsidRDefault="009B1F23" w:rsidP="004E6D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674CB8">
              <w:rPr>
                <w:i/>
                <w:sz w:val="14"/>
              </w:rPr>
              <w:t>E</w:t>
            </w:r>
          </w:p>
        </w:tc>
      </w:tr>
      <w:tr w:rsidR="009B1F23" w:rsidRPr="00674CB8" w14:paraId="1EDCBBE6" w14:textId="77777777" w:rsidTr="004E6DD7">
        <w:trPr>
          <w:trHeight w:hRule="exact" w:val="115"/>
          <w:tblHeader/>
        </w:trPr>
        <w:tc>
          <w:tcPr>
            <w:tcW w:w="731" w:type="dxa"/>
            <w:tcBorders>
              <w:top w:val="single" w:sz="12" w:space="0" w:color="auto"/>
            </w:tcBorders>
            <w:shd w:val="clear" w:color="auto" w:fill="auto"/>
            <w:vAlign w:val="bottom"/>
          </w:tcPr>
          <w:p w14:paraId="448C8EE8" w14:textId="77777777" w:rsidR="009B1F23" w:rsidRPr="00674CB8" w:rsidRDefault="009B1F23" w:rsidP="004E6D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889" w:type="dxa"/>
            <w:tcBorders>
              <w:top w:val="single" w:sz="12" w:space="0" w:color="auto"/>
            </w:tcBorders>
            <w:shd w:val="clear" w:color="auto" w:fill="auto"/>
            <w:vAlign w:val="bottom"/>
          </w:tcPr>
          <w:p w14:paraId="5F5329A1" w14:textId="77777777" w:rsidR="009B1F23" w:rsidRPr="00674CB8" w:rsidRDefault="009B1F23" w:rsidP="004E6D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20" w:type="dxa"/>
            <w:tcBorders>
              <w:top w:val="single" w:sz="12" w:space="0" w:color="auto"/>
            </w:tcBorders>
            <w:shd w:val="clear" w:color="auto" w:fill="auto"/>
            <w:vAlign w:val="bottom"/>
          </w:tcPr>
          <w:p w14:paraId="1470ED0B" w14:textId="77777777" w:rsidR="009B1F23" w:rsidRPr="00674CB8" w:rsidRDefault="009B1F23" w:rsidP="004E6D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10" w:type="dxa"/>
            <w:tcBorders>
              <w:top w:val="single" w:sz="12" w:space="0" w:color="auto"/>
            </w:tcBorders>
            <w:shd w:val="clear" w:color="auto" w:fill="auto"/>
            <w:vAlign w:val="bottom"/>
          </w:tcPr>
          <w:p w14:paraId="4B427385" w14:textId="77777777" w:rsidR="009B1F23" w:rsidRPr="00674CB8" w:rsidRDefault="009B1F23" w:rsidP="004E6D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20" w:type="dxa"/>
            <w:tcBorders>
              <w:top w:val="single" w:sz="12" w:space="0" w:color="auto"/>
            </w:tcBorders>
            <w:shd w:val="clear" w:color="auto" w:fill="auto"/>
            <w:vAlign w:val="bottom"/>
          </w:tcPr>
          <w:p w14:paraId="4F569BD1" w14:textId="77777777" w:rsidR="009B1F23" w:rsidRPr="00674CB8" w:rsidRDefault="009B1F23" w:rsidP="004E6D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04" w:type="dxa"/>
            <w:tcBorders>
              <w:top w:val="single" w:sz="12" w:space="0" w:color="auto"/>
            </w:tcBorders>
            <w:shd w:val="clear" w:color="auto" w:fill="auto"/>
            <w:vAlign w:val="bottom"/>
          </w:tcPr>
          <w:p w14:paraId="48A48D59" w14:textId="77777777" w:rsidR="009B1F23" w:rsidRPr="00674CB8" w:rsidRDefault="009B1F23" w:rsidP="004E6D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22" w:type="dxa"/>
            <w:tcBorders>
              <w:top w:val="single" w:sz="12" w:space="0" w:color="auto"/>
            </w:tcBorders>
            <w:shd w:val="clear" w:color="auto" w:fill="auto"/>
            <w:vAlign w:val="bottom"/>
          </w:tcPr>
          <w:p w14:paraId="6BCF62CD" w14:textId="77777777" w:rsidR="009B1F23" w:rsidRPr="00674CB8" w:rsidRDefault="009B1F23" w:rsidP="004E6D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02" w:type="dxa"/>
            <w:tcBorders>
              <w:top w:val="single" w:sz="12" w:space="0" w:color="auto"/>
            </w:tcBorders>
            <w:shd w:val="clear" w:color="auto" w:fill="auto"/>
            <w:vAlign w:val="bottom"/>
          </w:tcPr>
          <w:p w14:paraId="0E0E39A7" w14:textId="77777777" w:rsidR="009B1F23" w:rsidRPr="00674CB8" w:rsidRDefault="009B1F23" w:rsidP="004E6D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02" w:type="dxa"/>
            <w:tcBorders>
              <w:top w:val="single" w:sz="12" w:space="0" w:color="auto"/>
            </w:tcBorders>
            <w:shd w:val="clear" w:color="auto" w:fill="auto"/>
            <w:vAlign w:val="bottom"/>
          </w:tcPr>
          <w:p w14:paraId="52C673CA" w14:textId="77777777" w:rsidR="009B1F23" w:rsidRPr="00674CB8" w:rsidRDefault="009B1F23" w:rsidP="004E6D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83" w:type="dxa"/>
            <w:tcBorders>
              <w:top w:val="single" w:sz="12" w:space="0" w:color="auto"/>
            </w:tcBorders>
            <w:shd w:val="clear" w:color="auto" w:fill="auto"/>
            <w:vAlign w:val="bottom"/>
          </w:tcPr>
          <w:p w14:paraId="2254E819" w14:textId="77777777" w:rsidR="009B1F23" w:rsidRPr="00674CB8" w:rsidRDefault="009B1F23" w:rsidP="004E6D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02" w:type="dxa"/>
            <w:tcBorders>
              <w:top w:val="single" w:sz="12" w:space="0" w:color="auto"/>
            </w:tcBorders>
            <w:shd w:val="clear" w:color="auto" w:fill="auto"/>
            <w:vAlign w:val="bottom"/>
          </w:tcPr>
          <w:p w14:paraId="2E58C726" w14:textId="77777777" w:rsidR="009B1F23" w:rsidRPr="00674CB8" w:rsidRDefault="009B1F23" w:rsidP="004E6D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9B1F23" w:rsidRPr="00674CB8" w14:paraId="5ECB7E5B" w14:textId="77777777" w:rsidTr="004E6DD7">
        <w:tc>
          <w:tcPr>
            <w:tcW w:w="731" w:type="dxa"/>
            <w:shd w:val="clear" w:color="auto" w:fill="auto"/>
            <w:vAlign w:val="bottom"/>
          </w:tcPr>
          <w:p w14:paraId="152117C9" w14:textId="77777777" w:rsidR="009B1F23" w:rsidRPr="00674CB8" w:rsidRDefault="009B1F23"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889" w:type="dxa"/>
            <w:shd w:val="clear" w:color="auto" w:fill="auto"/>
            <w:vAlign w:val="bottom"/>
          </w:tcPr>
          <w:p w14:paraId="319A3A76" w14:textId="4E0C077C" w:rsidR="009B1F23" w:rsidRPr="00674CB8" w:rsidRDefault="009B1F23"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B1F23">
              <w:rPr>
                <w:sz w:val="17"/>
              </w:rPr>
              <w:t>M</w:t>
            </w:r>
          </w:p>
        </w:tc>
        <w:tc>
          <w:tcPr>
            <w:tcW w:w="720" w:type="dxa"/>
            <w:shd w:val="clear" w:color="auto" w:fill="auto"/>
            <w:vAlign w:val="bottom"/>
          </w:tcPr>
          <w:p w14:paraId="04C17C70" w14:textId="02987EFC" w:rsidR="009B1F23" w:rsidRPr="00674CB8" w:rsidRDefault="009B1F23"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B1F23">
              <w:rPr>
                <w:sz w:val="17"/>
              </w:rPr>
              <w:t>H</w:t>
            </w:r>
          </w:p>
        </w:tc>
        <w:tc>
          <w:tcPr>
            <w:tcW w:w="810" w:type="dxa"/>
            <w:shd w:val="clear" w:color="auto" w:fill="auto"/>
            <w:vAlign w:val="bottom"/>
          </w:tcPr>
          <w:p w14:paraId="0DCF97AD" w14:textId="1A2CE819" w:rsidR="009B1F23" w:rsidRPr="00674CB8" w:rsidRDefault="009B1F23"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B1F23">
              <w:rPr>
                <w:sz w:val="17"/>
              </w:rPr>
              <w:t>M</w:t>
            </w:r>
          </w:p>
        </w:tc>
        <w:tc>
          <w:tcPr>
            <w:tcW w:w="720" w:type="dxa"/>
            <w:shd w:val="clear" w:color="auto" w:fill="auto"/>
            <w:vAlign w:val="bottom"/>
          </w:tcPr>
          <w:p w14:paraId="6FFA8A28" w14:textId="310A09A9" w:rsidR="009B1F23" w:rsidRPr="00674CB8" w:rsidRDefault="009B1F23"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B1F23">
              <w:rPr>
                <w:sz w:val="17"/>
              </w:rPr>
              <w:t>H</w:t>
            </w:r>
          </w:p>
        </w:tc>
        <w:tc>
          <w:tcPr>
            <w:tcW w:w="704" w:type="dxa"/>
            <w:shd w:val="clear" w:color="auto" w:fill="auto"/>
            <w:vAlign w:val="bottom"/>
          </w:tcPr>
          <w:p w14:paraId="79931737" w14:textId="41FA670C" w:rsidR="009B1F23" w:rsidRPr="00674CB8" w:rsidRDefault="009B1F23"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B1F23">
              <w:rPr>
                <w:sz w:val="17"/>
              </w:rPr>
              <w:t>M</w:t>
            </w:r>
          </w:p>
        </w:tc>
        <w:tc>
          <w:tcPr>
            <w:tcW w:w="822" w:type="dxa"/>
            <w:shd w:val="clear" w:color="auto" w:fill="auto"/>
            <w:vAlign w:val="bottom"/>
          </w:tcPr>
          <w:p w14:paraId="1AEE8E65" w14:textId="223A717C" w:rsidR="009B1F23" w:rsidRPr="00674CB8" w:rsidRDefault="009B1F23"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B1F23">
              <w:rPr>
                <w:sz w:val="17"/>
              </w:rPr>
              <w:t>H</w:t>
            </w:r>
          </w:p>
        </w:tc>
        <w:tc>
          <w:tcPr>
            <w:tcW w:w="802" w:type="dxa"/>
            <w:shd w:val="clear" w:color="auto" w:fill="auto"/>
            <w:vAlign w:val="bottom"/>
          </w:tcPr>
          <w:p w14:paraId="4CD98472" w14:textId="700D555F" w:rsidR="009B1F23" w:rsidRPr="00674CB8" w:rsidRDefault="009B1F23"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B1F23">
              <w:rPr>
                <w:sz w:val="17"/>
              </w:rPr>
              <w:t>M</w:t>
            </w:r>
          </w:p>
        </w:tc>
        <w:tc>
          <w:tcPr>
            <w:tcW w:w="802" w:type="dxa"/>
            <w:shd w:val="clear" w:color="auto" w:fill="auto"/>
            <w:vAlign w:val="bottom"/>
          </w:tcPr>
          <w:p w14:paraId="4FBAD564" w14:textId="3C812367" w:rsidR="009B1F23" w:rsidRPr="00674CB8" w:rsidRDefault="009B1F23"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B1F23">
              <w:rPr>
                <w:sz w:val="17"/>
              </w:rPr>
              <w:t>H</w:t>
            </w:r>
          </w:p>
        </w:tc>
        <w:tc>
          <w:tcPr>
            <w:tcW w:w="783" w:type="dxa"/>
            <w:shd w:val="clear" w:color="auto" w:fill="auto"/>
            <w:vAlign w:val="bottom"/>
          </w:tcPr>
          <w:p w14:paraId="4D993E36" w14:textId="1BB3DE0F" w:rsidR="009B1F23" w:rsidRPr="00674CB8" w:rsidRDefault="009B1F23"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B1F23">
              <w:rPr>
                <w:sz w:val="17"/>
              </w:rPr>
              <w:t>M</w:t>
            </w:r>
          </w:p>
        </w:tc>
        <w:tc>
          <w:tcPr>
            <w:tcW w:w="802" w:type="dxa"/>
            <w:shd w:val="clear" w:color="auto" w:fill="auto"/>
            <w:vAlign w:val="bottom"/>
          </w:tcPr>
          <w:p w14:paraId="0AF47224" w14:textId="547E6FB5" w:rsidR="009B1F23" w:rsidRPr="00674CB8" w:rsidRDefault="009B1F23"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B1F23">
              <w:rPr>
                <w:sz w:val="17"/>
              </w:rPr>
              <w:t>H</w:t>
            </w:r>
          </w:p>
        </w:tc>
      </w:tr>
      <w:tr w:rsidR="009B1F23" w:rsidRPr="00674CB8" w14:paraId="575477D4" w14:textId="77777777" w:rsidTr="004E6DD7">
        <w:tc>
          <w:tcPr>
            <w:tcW w:w="731" w:type="dxa"/>
            <w:tcBorders>
              <w:bottom w:val="single" w:sz="4" w:space="0" w:color="auto"/>
            </w:tcBorders>
            <w:shd w:val="clear" w:color="auto" w:fill="auto"/>
            <w:vAlign w:val="bottom"/>
          </w:tcPr>
          <w:p w14:paraId="3FBB5A80" w14:textId="77777777" w:rsidR="009B1F23" w:rsidRPr="00674CB8" w:rsidRDefault="009B1F23"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rPr>
            </w:pPr>
          </w:p>
        </w:tc>
        <w:tc>
          <w:tcPr>
            <w:tcW w:w="889" w:type="dxa"/>
            <w:tcBorders>
              <w:bottom w:val="single" w:sz="4" w:space="0" w:color="auto"/>
            </w:tcBorders>
            <w:shd w:val="clear" w:color="auto" w:fill="auto"/>
            <w:vAlign w:val="bottom"/>
          </w:tcPr>
          <w:p w14:paraId="118BBA7E" w14:textId="77777777" w:rsidR="009B1F23" w:rsidRPr="00674CB8" w:rsidRDefault="009B1F23"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674CB8">
              <w:rPr>
                <w:sz w:val="17"/>
              </w:rPr>
              <w:t>552</w:t>
            </w:r>
          </w:p>
        </w:tc>
        <w:tc>
          <w:tcPr>
            <w:tcW w:w="720" w:type="dxa"/>
            <w:tcBorders>
              <w:bottom w:val="single" w:sz="4" w:space="0" w:color="auto"/>
            </w:tcBorders>
            <w:shd w:val="clear" w:color="auto" w:fill="auto"/>
            <w:vAlign w:val="bottom"/>
          </w:tcPr>
          <w:p w14:paraId="387E2D05" w14:textId="77777777" w:rsidR="009B1F23" w:rsidRPr="00674CB8" w:rsidRDefault="009B1F23"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674CB8">
              <w:rPr>
                <w:sz w:val="17"/>
              </w:rPr>
              <w:t>2</w:t>
            </w:r>
            <w:r>
              <w:rPr>
                <w:sz w:val="17"/>
              </w:rPr>
              <w:t xml:space="preserve"> </w:t>
            </w:r>
            <w:r w:rsidRPr="00674CB8">
              <w:rPr>
                <w:sz w:val="17"/>
              </w:rPr>
              <w:t>032</w:t>
            </w:r>
          </w:p>
        </w:tc>
        <w:tc>
          <w:tcPr>
            <w:tcW w:w="810" w:type="dxa"/>
            <w:tcBorders>
              <w:bottom w:val="single" w:sz="4" w:space="0" w:color="auto"/>
            </w:tcBorders>
            <w:shd w:val="clear" w:color="auto" w:fill="auto"/>
            <w:vAlign w:val="bottom"/>
          </w:tcPr>
          <w:p w14:paraId="5B91E9F6" w14:textId="77777777" w:rsidR="009B1F23" w:rsidRPr="00674CB8" w:rsidRDefault="009B1F23"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674CB8">
              <w:rPr>
                <w:sz w:val="17"/>
              </w:rPr>
              <w:t>574</w:t>
            </w:r>
          </w:p>
        </w:tc>
        <w:tc>
          <w:tcPr>
            <w:tcW w:w="720" w:type="dxa"/>
            <w:tcBorders>
              <w:bottom w:val="single" w:sz="4" w:space="0" w:color="auto"/>
            </w:tcBorders>
            <w:shd w:val="clear" w:color="auto" w:fill="auto"/>
            <w:vAlign w:val="bottom"/>
          </w:tcPr>
          <w:p w14:paraId="07C977B5" w14:textId="77777777" w:rsidR="009B1F23" w:rsidRPr="00674CB8" w:rsidRDefault="009B1F23"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674CB8">
              <w:rPr>
                <w:sz w:val="17"/>
              </w:rPr>
              <w:t>1</w:t>
            </w:r>
            <w:r>
              <w:rPr>
                <w:sz w:val="17"/>
              </w:rPr>
              <w:t xml:space="preserve"> </w:t>
            </w:r>
            <w:r w:rsidRPr="00674CB8">
              <w:rPr>
                <w:sz w:val="17"/>
              </w:rPr>
              <w:t>869</w:t>
            </w:r>
          </w:p>
        </w:tc>
        <w:tc>
          <w:tcPr>
            <w:tcW w:w="704" w:type="dxa"/>
            <w:tcBorders>
              <w:bottom w:val="single" w:sz="4" w:space="0" w:color="auto"/>
            </w:tcBorders>
            <w:shd w:val="clear" w:color="auto" w:fill="auto"/>
            <w:vAlign w:val="bottom"/>
          </w:tcPr>
          <w:p w14:paraId="57021F76" w14:textId="77777777" w:rsidR="009B1F23" w:rsidRPr="00674CB8" w:rsidRDefault="009B1F23"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674CB8">
              <w:rPr>
                <w:sz w:val="17"/>
              </w:rPr>
              <w:t>476</w:t>
            </w:r>
          </w:p>
        </w:tc>
        <w:tc>
          <w:tcPr>
            <w:tcW w:w="822" w:type="dxa"/>
            <w:tcBorders>
              <w:bottom w:val="single" w:sz="4" w:space="0" w:color="auto"/>
            </w:tcBorders>
            <w:shd w:val="clear" w:color="auto" w:fill="auto"/>
            <w:vAlign w:val="bottom"/>
          </w:tcPr>
          <w:p w14:paraId="077DE15D" w14:textId="77777777" w:rsidR="009B1F23" w:rsidRPr="00674CB8" w:rsidRDefault="009B1F23"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674CB8">
              <w:rPr>
                <w:sz w:val="17"/>
              </w:rPr>
              <w:t>1</w:t>
            </w:r>
            <w:r>
              <w:rPr>
                <w:sz w:val="17"/>
              </w:rPr>
              <w:t xml:space="preserve"> </w:t>
            </w:r>
            <w:r w:rsidRPr="00674CB8">
              <w:rPr>
                <w:sz w:val="17"/>
              </w:rPr>
              <w:t>398</w:t>
            </w:r>
          </w:p>
        </w:tc>
        <w:tc>
          <w:tcPr>
            <w:tcW w:w="802" w:type="dxa"/>
            <w:tcBorders>
              <w:bottom w:val="single" w:sz="4" w:space="0" w:color="auto"/>
            </w:tcBorders>
            <w:shd w:val="clear" w:color="auto" w:fill="auto"/>
            <w:vAlign w:val="bottom"/>
          </w:tcPr>
          <w:p w14:paraId="033B6B0E" w14:textId="77777777" w:rsidR="009B1F23" w:rsidRPr="00674CB8" w:rsidRDefault="009B1F23"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674CB8">
              <w:rPr>
                <w:sz w:val="17"/>
              </w:rPr>
              <w:t>166</w:t>
            </w:r>
          </w:p>
        </w:tc>
        <w:tc>
          <w:tcPr>
            <w:tcW w:w="802" w:type="dxa"/>
            <w:tcBorders>
              <w:bottom w:val="single" w:sz="4" w:space="0" w:color="auto"/>
            </w:tcBorders>
            <w:shd w:val="clear" w:color="auto" w:fill="auto"/>
            <w:vAlign w:val="bottom"/>
          </w:tcPr>
          <w:p w14:paraId="1986A964" w14:textId="77777777" w:rsidR="009B1F23" w:rsidRPr="00674CB8" w:rsidRDefault="009B1F23"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674CB8">
              <w:rPr>
                <w:sz w:val="17"/>
              </w:rPr>
              <w:t>622</w:t>
            </w:r>
          </w:p>
        </w:tc>
        <w:tc>
          <w:tcPr>
            <w:tcW w:w="783" w:type="dxa"/>
            <w:tcBorders>
              <w:bottom w:val="single" w:sz="4" w:space="0" w:color="auto"/>
            </w:tcBorders>
            <w:shd w:val="clear" w:color="auto" w:fill="auto"/>
            <w:vAlign w:val="bottom"/>
          </w:tcPr>
          <w:p w14:paraId="5E1D28BC" w14:textId="77777777" w:rsidR="009B1F23" w:rsidRPr="00674CB8" w:rsidRDefault="009B1F23"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674CB8">
              <w:rPr>
                <w:sz w:val="17"/>
              </w:rPr>
              <w:t>36</w:t>
            </w:r>
          </w:p>
        </w:tc>
        <w:tc>
          <w:tcPr>
            <w:tcW w:w="802" w:type="dxa"/>
            <w:tcBorders>
              <w:bottom w:val="single" w:sz="4" w:space="0" w:color="auto"/>
            </w:tcBorders>
            <w:shd w:val="clear" w:color="auto" w:fill="auto"/>
            <w:vAlign w:val="bottom"/>
          </w:tcPr>
          <w:p w14:paraId="1FB0A91D" w14:textId="77777777" w:rsidR="009B1F23" w:rsidRPr="00674CB8" w:rsidRDefault="009B1F23"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674CB8">
              <w:rPr>
                <w:sz w:val="17"/>
              </w:rPr>
              <w:t>139</w:t>
            </w:r>
          </w:p>
        </w:tc>
      </w:tr>
      <w:tr w:rsidR="009B1F23" w:rsidRPr="00674CB8" w14:paraId="1A5CAB70" w14:textId="77777777" w:rsidTr="004E6DD7">
        <w:tc>
          <w:tcPr>
            <w:tcW w:w="731" w:type="dxa"/>
            <w:tcBorders>
              <w:top w:val="single" w:sz="4" w:space="0" w:color="auto"/>
              <w:bottom w:val="single" w:sz="12" w:space="0" w:color="auto"/>
            </w:tcBorders>
            <w:shd w:val="clear" w:color="auto" w:fill="auto"/>
            <w:vAlign w:val="bottom"/>
          </w:tcPr>
          <w:p w14:paraId="5E85E5FE" w14:textId="77777777" w:rsidR="009B1F23" w:rsidRPr="00674CB8" w:rsidRDefault="009B1F23"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288" w:right="40"/>
              <w:rPr>
                <w:b/>
                <w:sz w:val="17"/>
              </w:rPr>
            </w:pPr>
            <w:r w:rsidRPr="00674CB8">
              <w:rPr>
                <w:b/>
                <w:sz w:val="17"/>
              </w:rPr>
              <w:t>Total</w:t>
            </w:r>
          </w:p>
        </w:tc>
        <w:tc>
          <w:tcPr>
            <w:tcW w:w="1609" w:type="dxa"/>
            <w:gridSpan w:val="2"/>
            <w:tcBorders>
              <w:top w:val="single" w:sz="4" w:space="0" w:color="auto"/>
              <w:bottom w:val="single" w:sz="12" w:space="0" w:color="auto"/>
            </w:tcBorders>
            <w:shd w:val="clear" w:color="auto" w:fill="auto"/>
            <w:vAlign w:val="bottom"/>
          </w:tcPr>
          <w:p w14:paraId="51D52347" w14:textId="77777777" w:rsidR="009B1F23" w:rsidRPr="00674CB8" w:rsidRDefault="009B1F23"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674CB8">
              <w:rPr>
                <w:b/>
                <w:sz w:val="17"/>
              </w:rPr>
              <w:t>2</w:t>
            </w:r>
            <w:r>
              <w:rPr>
                <w:b/>
                <w:sz w:val="17"/>
              </w:rPr>
              <w:t xml:space="preserve"> </w:t>
            </w:r>
            <w:r w:rsidRPr="00674CB8">
              <w:rPr>
                <w:b/>
                <w:sz w:val="17"/>
              </w:rPr>
              <w:t>584</w:t>
            </w:r>
          </w:p>
        </w:tc>
        <w:tc>
          <w:tcPr>
            <w:tcW w:w="1530" w:type="dxa"/>
            <w:gridSpan w:val="2"/>
            <w:tcBorders>
              <w:top w:val="single" w:sz="4" w:space="0" w:color="auto"/>
              <w:bottom w:val="single" w:sz="12" w:space="0" w:color="auto"/>
            </w:tcBorders>
            <w:shd w:val="clear" w:color="auto" w:fill="auto"/>
            <w:vAlign w:val="bottom"/>
          </w:tcPr>
          <w:p w14:paraId="78B74B1B" w14:textId="77777777" w:rsidR="009B1F23" w:rsidRPr="00674CB8" w:rsidRDefault="009B1F23"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674CB8">
              <w:rPr>
                <w:b/>
                <w:sz w:val="17"/>
              </w:rPr>
              <w:t>2</w:t>
            </w:r>
            <w:r>
              <w:rPr>
                <w:b/>
                <w:sz w:val="17"/>
              </w:rPr>
              <w:t xml:space="preserve"> </w:t>
            </w:r>
            <w:r w:rsidRPr="00674CB8">
              <w:rPr>
                <w:b/>
                <w:sz w:val="17"/>
              </w:rPr>
              <w:t>443</w:t>
            </w:r>
          </w:p>
        </w:tc>
        <w:tc>
          <w:tcPr>
            <w:tcW w:w="1526" w:type="dxa"/>
            <w:gridSpan w:val="2"/>
            <w:tcBorders>
              <w:top w:val="single" w:sz="4" w:space="0" w:color="auto"/>
              <w:bottom w:val="single" w:sz="12" w:space="0" w:color="auto"/>
            </w:tcBorders>
            <w:shd w:val="clear" w:color="auto" w:fill="auto"/>
            <w:vAlign w:val="bottom"/>
          </w:tcPr>
          <w:p w14:paraId="2AC955BA" w14:textId="77777777" w:rsidR="009B1F23" w:rsidRPr="00674CB8" w:rsidRDefault="009B1F23"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674CB8">
              <w:rPr>
                <w:b/>
                <w:sz w:val="17"/>
              </w:rPr>
              <w:t>1</w:t>
            </w:r>
            <w:r>
              <w:rPr>
                <w:b/>
                <w:sz w:val="17"/>
              </w:rPr>
              <w:t xml:space="preserve"> </w:t>
            </w:r>
            <w:r w:rsidRPr="00674CB8">
              <w:rPr>
                <w:b/>
                <w:sz w:val="17"/>
              </w:rPr>
              <w:t>874</w:t>
            </w:r>
          </w:p>
        </w:tc>
        <w:tc>
          <w:tcPr>
            <w:tcW w:w="1604" w:type="dxa"/>
            <w:gridSpan w:val="2"/>
            <w:tcBorders>
              <w:top w:val="single" w:sz="4" w:space="0" w:color="auto"/>
              <w:bottom w:val="single" w:sz="12" w:space="0" w:color="auto"/>
            </w:tcBorders>
            <w:shd w:val="clear" w:color="auto" w:fill="auto"/>
            <w:vAlign w:val="bottom"/>
          </w:tcPr>
          <w:p w14:paraId="08EA916C" w14:textId="77777777" w:rsidR="009B1F23" w:rsidRPr="00674CB8" w:rsidRDefault="009B1F23"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674CB8">
              <w:rPr>
                <w:b/>
                <w:sz w:val="17"/>
              </w:rPr>
              <w:t>788</w:t>
            </w:r>
          </w:p>
        </w:tc>
        <w:tc>
          <w:tcPr>
            <w:tcW w:w="1585" w:type="dxa"/>
            <w:gridSpan w:val="2"/>
            <w:tcBorders>
              <w:top w:val="single" w:sz="4" w:space="0" w:color="auto"/>
              <w:bottom w:val="single" w:sz="12" w:space="0" w:color="auto"/>
            </w:tcBorders>
            <w:shd w:val="clear" w:color="auto" w:fill="auto"/>
            <w:vAlign w:val="bottom"/>
          </w:tcPr>
          <w:p w14:paraId="29D98F56" w14:textId="77777777" w:rsidR="009B1F23" w:rsidRPr="00674CB8" w:rsidRDefault="009B1F23" w:rsidP="009B1F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674CB8">
              <w:rPr>
                <w:b/>
                <w:sz w:val="17"/>
              </w:rPr>
              <w:t>217</w:t>
            </w:r>
          </w:p>
        </w:tc>
      </w:tr>
    </w:tbl>
    <w:p w14:paraId="7B54E436" w14:textId="0485E4A8" w:rsidR="009B1F23" w:rsidRPr="009B1F23" w:rsidRDefault="009B1F23" w:rsidP="009B1F23">
      <w:pPr>
        <w:pStyle w:val="SingleTxt"/>
        <w:spacing w:after="0" w:line="120" w:lineRule="exact"/>
        <w:jc w:val="left"/>
        <w:rPr>
          <w:sz w:val="10"/>
        </w:rPr>
      </w:pPr>
    </w:p>
    <w:p w14:paraId="1FA1A8D2" w14:textId="17D64513" w:rsidR="009B1F23" w:rsidRPr="009B1F23" w:rsidRDefault="009B1F23" w:rsidP="009B1F23">
      <w:pPr>
        <w:pStyle w:val="SingleTxt"/>
        <w:spacing w:after="0" w:line="120" w:lineRule="exact"/>
        <w:jc w:val="left"/>
        <w:rPr>
          <w:sz w:val="10"/>
        </w:rPr>
      </w:pPr>
    </w:p>
    <w:p w14:paraId="3342A69D" w14:textId="2EDCE107" w:rsidR="004A4CB5" w:rsidRPr="00DA6359" w:rsidRDefault="004A4CB5" w:rsidP="008E529C">
      <w:pPr>
        <w:pStyle w:val="SingleTxt"/>
        <w:numPr>
          <w:ilvl w:val="0"/>
          <w:numId w:val="12"/>
        </w:numPr>
        <w:ind w:left="1267"/>
      </w:pPr>
      <w:r w:rsidRPr="00DA6359">
        <w:t>Los datos desglosados por sexo muestran que el porcentaje de hombres (81,46</w:t>
      </w:r>
      <w:r w:rsidR="00A41EA5">
        <w:t> </w:t>
      </w:r>
      <w:r w:rsidRPr="00DA6359">
        <w:t xml:space="preserve">%) nombrados para asumir funciones de dirección en la administración pública es muy superior al de mujeres (18,54 %). Esta tendencia está más equilibrada en el nivel de los funcionarios </w:t>
      </w:r>
      <w:r>
        <w:t>encargados de la prestación de</w:t>
      </w:r>
      <w:r w:rsidR="00DF25F2">
        <w:t xml:space="preserve"> </w:t>
      </w:r>
      <w:r w:rsidRPr="00DA6359">
        <w:t>servicio</w:t>
      </w:r>
      <w:r>
        <w:t>s</w:t>
      </w:r>
      <w:r w:rsidRPr="00DA6359">
        <w:t xml:space="preserve"> (40,13 % frente a 59,83 %). La síntesis y el análisis de los datos estadísticos recopilados en los distintos departamentos ministeriales indican una evolución irregular de la proporción de mujeres en los órganos decisorios. </w:t>
      </w:r>
    </w:p>
    <w:p w14:paraId="1EFE910E" w14:textId="4630A55F" w:rsidR="004A4CB5" w:rsidRPr="00DA6359" w:rsidRDefault="004A4CB5" w:rsidP="008E529C">
      <w:pPr>
        <w:pStyle w:val="SingleTxt"/>
        <w:numPr>
          <w:ilvl w:val="0"/>
          <w:numId w:val="12"/>
        </w:numPr>
        <w:ind w:left="1267"/>
      </w:pPr>
      <w:r w:rsidRPr="00DA6359">
        <w:t xml:space="preserve">Para hacer frente a esta escasa representación </w:t>
      </w:r>
      <w:r>
        <w:t>de las mujeres</w:t>
      </w:r>
      <w:r w:rsidRPr="00DA6359">
        <w:t>, en 2012 se presentó a la Asamblea Nacional un proyecto de ley sobre la igualdad de acceso de hombres y mujeres a los cargos electivos y administrativos para su consideración, pero aún no ha recibido una respuesta favorable</w:t>
      </w:r>
      <w:r>
        <w:t>.</w:t>
      </w:r>
    </w:p>
    <w:p w14:paraId="270F8C85" w14:textId="45C43FD4" w:rsidR="004A4CB5" w:rsidRPr="00DA6359" w:rsidRDefault="004A4CB5" w:rsidP="008E529C">
      <w:pPr>
        <w:pStyle w:val="SingleTxt"/>
        <w:numPr>
          <w:ilvl w:val="0"/>
          <w:numId w:val="12"/>
        </w:numPr>
        <w:ind w:left="1267"/>
      </w:pPr>
      <w:r w:rsidRPr="00DA6359">
        <w:t xml:space="preserve">Frente a los distintos retos, el PNUD ha seguido prestando asistencia técnica y financiera a las redes de </w:t>
      </w:r>
      <w:r>
        <w:t>mujeres en puestos de liderazgo</w:t>
      </w:r>
      <w:r w:rsidRPr="00DA6359">
        <w:t>, que han ayudado a:</w:t>
      </w:r>
    </w:p>
    <w:p w14:paraId="1A8E9A44" w14:textId="531DAEA1" w:rsidR="004A4CB5" w:rsidRPr="00DA6359" w:rsidRDefault="009B1F23" w:rsidP="009B1F23">
      <w:pPr>
        <w:pStyle w:val="SingleTxt"/>
        <w:tabs>
          <w:tab w:val="right" w:pos="1685"/>
        </w:tabs>
        <w:ind w:left="1742" w:hanging="475"/>
      </w:pPr>
      <w:r>
        <w:tab/>
        <w:t>•</w:t>
      </w:r>
      <w:r>
        <w:tab/>
      </w:r>
      <w:r w:rsidR="004A4CB5">
        <w:t>E</w:t>
      </w:r>
      <w:r w:rsidR="004A4CB5" w:rsidRPr="00DA6359">
        <w:t xml:space="preserve">laborar el Compendio de Competencias de las Mujeres en Benin, que es una red de influencia, presión y defensa para el adelanto de las mujeres en las instancias decisorias a nivel nacional y local; </w:t>
      </w:r>
    </w:p>
    <w:p w14:paraId="6BC0F546" w14:textId="4D5DC4D6" w:rsidR="004A4CB5" w:rsidRPr="00DA6359" w:rsidRDefault="009B1F23" w:rsidP="002A305C">
      <w:pPr>
        <w:pStyle w:val="SingleTxt"/>
        <w:tabs>
          <w:tab w:val="right" w:pos="1685"/>
        </w:tabs>
        <w:ind w:left="1742" w:hanging="475"/>
      </w:pPr>
      <w:r>
        <w:tab/>
        <w:t>•</w:t>
      </w:r>
      <w:r>
        <w:tab/>
      </w:r>
      <w:r w:rsidR="004A4CB5">
        <w:t>C</w:t>
      </w:r>
      <w:r w:rsidR="004A4CB5" w:rsidRPr="00DA6359">
        <w:t>rear un sitio web (</w:t>
      </w:r>
      <w:hyperlink r:id="rId18" w:history="1">
        <w:r w:rsidR="004A4CB5" w:rsidRPr="002A305C">
          <w:t>www.femmescompetentes.bj</w:t>
        </w:r>
      </w:hyperlink>
      <w:r w:rsidR="004A4CB5" w:rsidRPr="00DA6359">
        <w:t>) en el que las dirigentes puedan crear una base de datos para los encargados de funciones políticas y administrativas y los partidos políticos a fin de facilitar la promoción de las mujeres en los órganos decisorios;</w:t>
      </w:r>
    </w:p>
    <w:p w14:paraId="648E5EB6" w14:textId="2FDB530B" w:rsidR="004A4CB5" w:rsidRPr="007B08DB" w:rsidRDefault="009B1F23" w:rsidP="002A305C">
      <w:pPr>
        <w:pStyle w:val="SingleTxt"/>
        <w:tabs>
          <w:tab w:val="right" w:pos="1685"/>
        </w:tabs>
        <w:ind w:left="1742" w:hanging="475"/>
        <w:rPr>
          <w:spacing w:val="0"/>
        </w:rPr>
      </w:pPr>
      <w:r w:rsidRPr="007B08DB">
        <w:rPr>
          <w:spacing w:val="0"/>
        </w:rPr>
        <w:tab/>
        <w:t>•</w:t>
      </w:r>
      <w:r w:rsidRPr="007B08DB">
        <w:rPr>
          <w:spacing w:val="0"/>
        </w:rPr>
        <w:tab/>
      </w:r>
      <w:r w:rsidR="004A4CB5" w:rsidRPr="007B08DB">
        <w:rPr>
          <w:spacing w:val="0"/>
        </w:rPr>
        <w:t>Elaborar un proyecto de apoyo a la promoción nacional que se está debatiendo para movilizar a otros asociados técnicos y financieros, centrado en las iniciativas de promoción nacional para la votación del proyecto de ley sobre la igualdad de acceso a los cargos electivos y administrativos para hombres y mujeres.</w:t>
      </w:r>
    </w:p>
    <w:p w14:paraId="44D455B1" w14:textId="2985203A" w:rsidR="004A4CB5" w:rsidRPr="00DA6359" w:rsidRDefault="004A4CB5" w:rsidP="008E529C">
      <w:pPr>
        <w:pStyle w:val="SingleTxt"/>
        <w:numPr>
          <w:ilvl w:val="0"/>
          <w:numId w:val="12"/>
        </w:numPr>
        <w:ind w:left="1267"/>
      </w:pPr>
      <w:r w:rsidRPr="00DA6359">
        <w:t>Las organizaciones de la sociedad civil llevan a cabo actividades de fomento de la capacidad para las mujeres con el apoyo financiero del PNUD y de otros asociados técnicos y financieros. Además</w:t>
      </w:r>
      <w:r>
        <w:t xml:space="preserve">, </w:t>
      </w:r>
      <w:r w:rsidRPr="00DA6359">
        <w:t>se organizan sesiones de sensibilización para los hombres, los cónyuges de las posibles candidatas a las elecciones, los líderes religiosos y los líderes de opinión.</w:t>
      </w:r>
    </w:p>
    <w:p w14:paraId="20E83E85" w14:textId="50299248" w:rsidR="004A4CB5" w:rsidRDefault="004A4CB5" w:rsidP="009B1F2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6359">
        <w:lastRenderedPageBreak/>
        <w:tab/>
      </w:r>
      <w:r w:rsidRPr="00DA6359">
        <w:tab/>
        <w:t xml:space="preserve">Artículo 9: </w:t>
      </w:r>
      <w:r>
        <w:t>d</w:t>
      </w:r>
      <w:r w:rsidRPr="00DA6359">
        <w:t>erecho a la adquisición, el cambio y la conservación de la nacionalidad</w:t>
      </w:r>
    </w:p>
    <w:p w14:paraId="65DDA2E8" w14:textId="02BF8B75" w:rsidR="009B1F23" w:rsidRPr="009B1F23" w:rsidRDefault="009B1F23" w:rsidP="009B1F23">
      <w:pPr>
        <w:pStyle w:val="SingleTxt"/>
        <w:spacing w:after="0" w:line="120" w:lineRule="exact"/>
        <w:rPr>
          <w:sz w:val="10"/>
        </w:rPr>
      </w:pPr>
    </w:p>
    <w:p w14:paraId="0955AD92" w14:textId="36F07802" w:rsidR="009B1F23" w:rsidRPr="009B1F23" w:rsidRDefault="009B1F23" w:rsidP="009B1F23">
      <w:pPr>
        <w:pStyle w:val="SingleTxt"/>
        <w:spacing w:after="0" w:line="120" w:lineRule="exact"/>
        <w:rPr>
          <w:sz w:val="10"/>
        </w:rPr>
      </w:pPr>
    </w:p>
    <w:p w14:paraId="08B33848" w14:textId="14E5027F" w:rsidR="004A4CB5" w:rsidRPr="00DA6359" w:rsidRDefault="004A4CB5" w:rsidP="008E529C">
      <w:pPr>
        <w:pStyle w:val="SingleTxt"/>
        <w:numPr>
          <w:ilvl w:val="0"/>
          <w:numId w:val="12"/>
        </w:numPr>
        <w:ind w:left="1267"/>
      </w:pPr>
      <w:bookmarkStart w:id="3" w:name="_Hlk105100132"/>
      <w:r>
        <w:t>Benin</w:t>
      </w:r>
      <w:r w:rsidRPr="00DA6359">
        <w:t xml:space="preserve"> ha elaborado un nuevo código de nacionalidad que está siendo examinado por la Asamblea Nacional con el fin de corregir la discriminación entre hombres y mujeres en materia de nacionalidad que, según ha constatado el Tribunal Constitucional, se deriva de la Ley núm. 65-17, de 23 de junio de 1965, por la que se aprueba el código de nacionalidad de Dahomey.</w:t>
      </w:r>
      <w:bookmarkEnd w:id="3"/>
    </w:p>
    <w:p w14:paraId="5E82CBF7" w14:textId="76D46C64" w:rsidR="004A4CB5" w:rsidRPr="00DA6359" w:rsidRDefault="004A4CB5" w:rsidP="008E529C">
      <w:pPr>
        <w:pStyle w:val="SingleTxt"/>
        <w:numPr>
          <w:ilvl w:val="0"/>
          <w:numId w:val="12"/>
        </w:numPr>
        <w:ind w:left="1267"/>
      </w:pPr>
      <w:r w:rsidRPr="00DA6359">
        <w:t>Efectivamente, la discriminación no se refiere a la adquisición de la nacionalidad por la propia mujer, sino a la facultad intrínseca e inherente a su condición de madre o esposa de transmitir la nacionalidad a su hijo nacido de padre extranjero o a su cónyuge de nacionalidad extranjera, situación que no se da en el caso de los hombres.</w:t>
      </w:r>
      <w:r w:rsidRPr="00DA6359" w:rsidDel="00154017">
        <w:t xml:space="preserve"> </w:t>
      </w:r>
    </w:p>
    <w:p w14:paraId="5AD7AA35" w14:textId="474A1F54" w:rsidR="004A4CB5" w:rsidRPr="00DA6359" w:rsidRDefault="004A4CB5" w:rsidP="008E529C">
      <w:pPr>
        <w:pStyle w:val="SingleTxt"/>
        <w:numPr>
          <w:ilvl w:val="0"/>
          <w:numId w:val="12"/>
        </w:numPr>
        <w:ind w:left="1267"/>
      </w:pPr>
      <w:r w:rsidRPr="00DA6359">
        <w:t xml:space="preserve">En cuanto a la condición de madre, el artículo 8 de la ley mencionada ofrece a los </w:t>
      </w:r>
      <w:r w:rsidRPr="00420C2E">
        <w:t>niños nacidos en Benín de una madre nacida en ese país la posibilidad de rechazar la nacionalidad</w:t>
      </w:r>
      <w:r w:rsidRPr="00DA6359">
        <w:t xml:space="preserve"> beninesa que adquirieron a través de ella, mientras que el artículo 7 del mismo código no ofrece las mismas </w:t>
      </w:r>
      <w:r w:rsidRPr="00CC4954">
        <w:t>opciones a un niño</w:t>
      </w:r>
      <w:r w:rsidRPr="00DA6359">
        <w:t xml:space="preserve"> nacido de un padre beninés en las mismas condiciones. Teniendo en cuenta que, más allá de ser un derecho, la nacionalidad es un servicio muy valioso que un Estado soberano puede ofrecer a una persona, la diferencia de trato entre </w:t>
      </w:r>
      <w:r>
        <w:t>un niño</w:t>
      </w:r>
      <w:r w:rsidRPr="00DA6359">
        <w:t xml:space="preserve"> nacido de madre beninesa y </w:t>
      </w:r>
      <w:r>
        <w:t>el nacido</w:t>
      </w:r>
      <w:r w:rsidRPr="00DA6359">
        <w:t xml:space="preserve"> de padre beninés, tal y como se ha descrito anteriormente, representa una dilución del poder de las mujeres para transmitir la nacionalidad, de forma sostenible e irrefutable, en comparación con los hombres.</w:t>
      </w:r>
    </w:p>
    <w:p w14:paraId="1EA9872D" w14:textId="7A7F7F28" w:rsidR="004A4CB5" w:rsidRPr="00DA6359" w:rsidRDefault="004A4CB5" w:rsidP="008E529C">
      <w:pPr>
        <w:pStyle w:val="SingleTxt"/>
        <w:numPr>
          <w:ilvl w:val="0"/>
          <w:numId w:val="12"/>
        </w:numPr>
        <w:ind w:left="1267"/>
      </w:pPr>
      <w:r w:rsidRPr="00DA6359">
        <w:t>La diferencia de trato es más clara en lo que respecta a la condición de esposa: el artículo 18 de la misma ley ofrece a la mujer extranjera que se casa con un beninés la posibilidad de adquirir la nacionalidad beninesa, mientras que no existe ninguna disposición que conceda la misma posibilidad a un hombre extranjero que se casa con una beninesa.</w:t>
      </w:r>
    </w:p>
    <w:p w14:paraId="68B38D9B" w14:textId="6BA6AA95" w:rsidR="004A4CB5" w:rsidRPr="00DA6359" w:rsidRDefault="004A4CB5" w:rsidP="008E529C">
      <w:pPr>
        <w:pStyle w:val="SingleTxt"/>
        <w:numPr>
          <w:ilvl w:val="0"/>
          <w:numId w:val="12"/>
        </w:numPr>
        <w:ind w:left="1267"/>
      </w:pPr>
      <w:r w:rsidRPr="00DA6359">
        <w:t>En virtud de la Decisión DCC núm. 14-172</w:t>
      </w:r>
      <w:r>
        <w:t>,</w:t>
      </w:r>
      <w:r w:rsidRPr="00DA6359">
        <w:t xml:space="preserve"> de 16 de septiembre de 2014, el Tribunal Constitucional resolvió la constitucionalidad de los artículos 8, 12</w:t>
      </w:r>
      <w:r>
        <w:t>.</w:t>
      </w:r>
      <w:r w:rsidRPr="00DA6359">
        <w:t>2, 13 y 18 de la citada ley. Según el Tribunal</w:t>
      </w:r>
      <w:r>
        <w:t>,</w:t>
      </w:r>
      <w:r w:rsidRPr="00DA6359">
        <w:t xml:space="preserve"> esos artículos introducen sin justificación algunas distinciones en la atribución o adquisición de la nacionalidad beninesa en función del nacimiento en Benin, la filiación o el matrimonio. Por lo tanto</w:t>
      </w:r>
      <w:r>
        <w:t>,</w:t>
      </w:r>
      <w:r w:rsidRPr="00DA6359">
        <w:t xml:space="preserve"> son discriminatorios, ya que vulneran el principio de igualdad entre hombres y mujeres. </w:t>
      </w:r>
    </w:p>
    <w:p w14:paraId="1369DC26" w14:textId="77777777" w:rsidR="009B1F23" w:rsidRPr="009B1F23" w:rsidRDefault="009B1F23" w:rsidP="009B1F23">
      <w:pPr>
        <w:pStyle w:val="SingleTxt"/>
        <w:spacing w:after="0" w:line="120" w:lineRule="exact"/>
        <w:rPr>
          <w:sz w:val="10"/>
        </w:rPr>
      </w:pPr>
    </w:p>
    <w:p w14:paraId="3825481C" w14:textId="77777777" w:rsidR="009B1F23" w:rsidRPr="009B1F23" w:rsidRDefault="009B1F23" w:rsidP="009B1F23">
      <w:pPr>
        <w:pStyle w:val="SingleTxt"/>
        <w:spacing w:after="0" w:line="120" w:lineRule="exact"/>
        <w:rPr>
          <w:sz w:val="10"/>
        </w:rPr>
      </w:pPr>
    </w:p>
    <w:p w14:paraId="4B4C5F5B" w14:textId="5F2F643C" w:rsidR="004A4CB5" w:rsidRPr="00B4055A" w:rsidRDefault="004A4CB5" w:rsidP="009B1F2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6359">
        <w:tab/>
      </w:r>
      <w:r w:rsidRPr="00DA6359">
        <w:tab/>
      </w:r>
      <w:r w:rsidRPr="00B4055A">
        <w:t>Artículo 10: igualdad de derechos a la educación y la formación profesional</w:t>
      </w:r>
    </w:p>
    <w:p w14:paraId="4A5D554E" w14:textId="77777777" w:rsidR="009B1F23" w:rsidRPr="009B1F23" w:rsidRDefault="009B1F23" w:rsidP="009B1F23">
      <w:pPr>
        <w:pStyle w:val="SingleTxt"/>
        <w:spacing w:after="0" w:line="120" w:lineRule="exact"/>
        <w:rPr>
          <w:sz w:val="10"/>
        </w:rPr>
      </w:pPr>
    </w:p>
    <w:p w14:paraId="4FDB33FD" w14:textId="77777777" w:rsidR="009B1F23" w:rsidRPr="009B1F23" w:rsidRDefault="009B1F23" w:rsidP="009B1F23">
      <w:pPr>
        <w:pStyle w:val="SingleTxt"/>
        <w:spacing w:after="0" w:line="120" w:lineRule="exact"/>
        <w:rPr>
          <w:sz w:val="10"/>
        </w:rPr>
      </w:pPr>
    </w:p>
    <w:p w14:paraId="4BF2FD0D" w14:textId="27665F6E" w:rsidR="004A4CB5" w:rsidRPr="00DA6359" w:rsidRDefault="004A4CB5" w:rsidP="008E529C">
      <w:pPr>
        <w:pStyle w:val="SingleTxt"/>
        <w:numPr>
          <w:ilvl w:val="0"/>
          <w:numId w:val="12"/>
        </w:numPr>
        <w:ind w:left="1267"/>
      </w:pPr>
      <w:r w:rsidRPr="00B4055A">
        <w:t>El sistema</w:t>
      </w:r>
      <w:r w:rsidRPr="00DA6359">
        <w:t xml:space="preserve"> de educación formal en Benin está organizado en cuatro ciclos de educación: </w:t>
      </w:r>
      <w:r>
        <w:t xml:space="preserve">educación </w:t>
      </w:r>
      <w:r w:rsidRPr="00DA6359">
        <w:t>infantil, primari</w:t>
      </w:r>
      <w:r>
        <w:t>a</w:t>
      </w:r>
      <w:r w:rsidRPr="00DA6359">
        <w:t>, secundari</w:t>
      </w:r>
      <w:r>
        <w:t>a</w:t>
      </w:r>
      <w:r w:rsidRPr="00DA6359">
        <w:t xml:space="preserve"> (educación general y técnica) y superior. Durante el período que se examina se lograron los avances </w:t>
      </w:r>
      <w:r>
        <w:t>que se indican a continuación.</w:t>
      </w:r>
    </w:p>
    <w:p w14:paraId="6E6A6CB7" w14:textId="77777777" w:rsidR="00E47AE9" w:rsidRPr="00E47AE9" w:rsidRDefault="00E47AE9" w:rsidP="00E47AE9">
      <w:pPr>
        <w:pStyle w:val="SingleTxt"/>
        <w:spacing w:after="0" w:line="120" w:lineRule="exact"/>
        <w:rPr>
          <w:sz w:val="10"/>
        </w:rPr>
      </w:pPr>
    </w:p>
    <w:p w14:paraId="43E2B124" w14:textId="03D99189" w:rsidR="004A4CB5" w:rsidRDefault="004A4CB5" w:rsidP="00E47A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6359">
        <w:tab/>
      </w:r>
      <w:r w:rsidRPr="00DA6359">
        <w:tab/>
        <w:t xml:space="preserve">Ciclo de educación primaria </w:t>
      </w:r>
    </w:p>
    <w:p w14:paraId="4CB0DB5B" w14:textId="37DC20CE" w:rsidR="00E47AE9" w:rsidRPr="00E47AE9" w:rsidRDefault="00E47AE9" w:rsidP="00E47AE9">
      <w:pPr>
        <w:pStyle w:val="SingleTxt"/>
        <w:spacing w:after="0" w:line="120" w:lineRule="exact"/>
        <w:rPr>
          <w:sz w:val="10"/>
        </w:rPr>
      </w:pPr>
    </w:p>
    <w:p w14:paraId="6AB28E9D" w14:textId="20BB334A" w:rsidR="004A4CB5" w:rsidRPr="00DA6359" w:rsidRDefault="004A4CB5" w:rsidP="008E529C">
      <w:pPr>
        <w:pStyle w:val="SingleTxt"/>
        <w:numPr>
          <w:ilvl w:val="0"/>
          <w:numId w:val="12"/>
        </w:numPr>
        <w:ind w:left="1267"/>
      </w:pPr>
      <w:r w:rsidRPr="00DA6359">
        <w:t>Se llevaron a cabo las iniciativas siguientes:</w:t>
      </w:r>
    </w:p>
    <w:p w14:paraId="5F160363" w14:textId="7CCE476B" w:rsidR="004A4CB5" w:rsidRPr="00DA6359" w:rsidRDefault="00E47AE9" w:rsidP="002A305C">
      <w:pPr>
        <w:pStyle w:val="SingleTxt"/>
        <w:tabs>
          <w:tab w:val="right" w:pos="1685"/>
        </w:tabs>
        <w:ind w:left="1742" w:hanging="475"/>
      </w:pPr>
      <w:r>
        <w:tab/>
        <w:t>•</w:t>
      </w:r>
      <w:r>
        <w:tab/>
      </w:r>
      <w:r w:rsidR="004A4CB5" w:rsidRPr="00DA6359">
        <w:t>Ampliación de la política de i</w:t>
      </w:r>
      <w:r w:rsidR="004A4CB5">
        <w:t>n</w:t>
      </w:r>
      <w:r w:rsidR="004A4CB5" w:rsidRPr="00DA6359">
        <w:t xml:space="preserve">stalación de comedores escolares en las escuelas primarias. Entre 2015 y 2016 se instalaron comedores escolares en 2.566 escuelas primarias de un total de 8.169, es decir, en un 31 % de </w:t>
      </w:r>
      <w:r w:rsidR="004A4CB5">
        <w:t>estas</w:t>
      </w:r>
      <w:r w:rsidR="004A4CB5" w:rsidRPr="00DA6359">
        <w:t>. Para 2021, el Gobierno tiene previsto aumentar esta cifra a 4.166, lo que supone un porcentaje del 51 %. Esta medida favorece la retención de los alumnos en la escuela, en particular de las niñas;</w:t>
      </w:r>
    </w:p>
    <w:p w14:paraId="6A8CCB72" w14:textId="6DC176B0" w:rsidR="004A4CB5" w:rsidRPr="00DA6359" w:rsidRDefault="00E47AE9" w:rsidP="002A305C">
      <w:pPr>
        <w:pStyle w:val="SingleTxt"/>
        <w:tabs>
          <w:tab w:val="right" w:pos="1685"/>
        </w:tabs>
        <w:ind w:left="1742" w:hanging="475"/>
      </w:pPr>
      <w:r>
        <w:lastRenderedPageBreak/>
        <w:tab/>
        <w:t>•</w:t>
      </w:r>
      <w:r>
        <w:tab/>
      </w:r>
      <w:r w:rsidR="004A4CB5" w:rsidRPr="00DA6359">
        <w:t>Refuerzo de la oferta educativa mediante la construcción de infraestructuras escolares y la contratación y formación de docentes.</w:t>
      </w:r>
    </w:p>
    <w:p w14:paraId="281A04CF" w14:textId="77777777" w:rsidR="00E47AE9" w:rsidRPr="00E47AE9" w:rsidRDefault="00E47AE9" w:rsidP="00E47AE9">
      <w:pPr>
        <w:pStyle w:val="SingleTxt"/>
        <w:spacing w:after="0" w:line="120" w:lineRule="exact"/>
        <w:rPr>
          <w:sz w:val="10"/>
        </w:rPr>
      </w:pPr>
    </w:p>
    <w:p w14:paraId="3665D67E" w14:textId="2A9BF6C1" w:rsidR="004A4CB5" w:rsidRDefault="00E47AE9" w:rsidP="00E47A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A4CB5" w:rsidRPr="00DA6359">
        <w:t>Ciclo de educación secundaria general</w:t>
      </w:r>
    </w:p>
    <w:p w14:paraId="3C56186A" w14:textId="4DF36D3A" w:rsidR="00E47AE9" w:rsidRPr="00E47AE9" w:rsidRDefault="00E47AE9" w:rsidP="00E47AE9">
      <w:pPr>
        <w:pStyle w:val="SingleTxt"/>
        <w:spacing w:after="0" w:line="120" w:lineRule="exact"/>
        <w:rPr>
          <w:sz w:val="10"/>
        </w:rPr>
      </w:pPr>
    </w:p>
    <w:p w14:paraId="7BE25FD5" w14:textId="66265023" w:rsidR="004A4CB5" w:rsidRPr="00DA6359" w:rsidRDefault="004A4CB5" w:rsidP="008E529C">
      <w:pPr>
        <w:pStyle w:val="SingleTxt"/>
        <w:numPr>
          <w:ilvl w:val="0"/>
          <w:numId w:val="12"/>
        </w:numPr>
        <w:ind w:left="1267"/>
      </w:pPr>
      <w:r w:rsidRPr="00DA6359">
        <w:t>El Gobierno ha reforzado la oferta educativa mediante la construcción de infraestructuras escolares y la contratación y formación de docentes.</w:t>
      </w:r>
    </w:p>
    <w:p w14:paraId="0CB39B64" w14:textId="77777777" w:rsidR="00B02849" w:rsidRPr="00B02849" w:rsidRDefault="00B02849" w:rsidP="00B02849">
      <w:pPr>
        <w:pStyle w:val="SingleTxt"/>
        <w:spacing w:after="0" w:line="120" w:lineRule="exact"/>
        <w:rPr>
          <w:sz w:val="10"/>
        </w:rPr>
      </w:pPr>
    </w:p>
    <w:p w14:paraId="36837A32" w14:textId="615CF416" w:rsidR="004A4CB5" w:rsidRDefault="004A4CB5" w:rsidP="00B028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6359">
        <w:tab/>
      </w:r>
      <w:r w:rsidRPr="00DA6359">
        <w:tab/>
        <w:t>Educación técnica y profesional</w:t>
      </w:r>
    </w:p>
    <w:p w14:paraId="460CE900" w14:textId="78538C40" w:rsidR="00B02849" w:rsidRPr="00B02849" w:rsidRDefault="00B02849" w:rsidP="00B02849">
      <w:pPr>
        <w:pStyle w:val="SingleTxt"/>
        <w:spacing w:after="0" w:line="120" w:lineRule="exact"/>
        <w:rPr>
          <w:sz w:val="10"/>
        </w:rPr>
      </w:pPr>
    </w:p>
    <w:p w14:paraId="6CF3A7E7" w14:textId="0DC9C19B" w:rsidR="004A4CB5" w:rsidRPr="00DA6359" w:rsidRDefault="004A4CB5" w:rsidP="008E529C">
      <w:pPr>
        <w:pStyle w:val="SingleTxt"/>
        <w:numPr>
          <w:ilvl w:val="0"/>
          <w:numId w:val="12"/>
        </w:numPr>
        <w:ind w:left="1267"/>
      </w:pPr>
      <w:r w:rsidRPr="00DA6359">
        <w:t>Los logros conseguidos durante el período pueden resumirse en que hubo una renovación del interés por la formación técnica y profesional.</w:t>
      </w:r>
    </w:p>
    <w:p w14:paraId="5A7D3DA8" w14:textId="28A900E1" w:rsidR="004A4CB5" w:rsidRDefault="004A4CB5" w:rsidP="008E529C">
      <w:pPr>
        <w:pStyle w:val="SingleTxt"/>
        <w:numPr>
          <w:ilvl w:val="0"/>
          <w:numId w:val="12"/>
        </w:numPr>
        <w:ind w:left="1267"/>
      </w:pPr>
      <w:r w:rsidRPr="00DA6359">
        <w:t xml:space="preserve">El Gobierno ha establecido nuevas escuelas técnicas superiores agrícolas e industriales, las ha equipado y ha contratado personal. También se han introducido incentivos para alentar a los alumnos como la concesión de premios para los mejores estudiantes y becas para las alumnas con méritos. </w:t>
      </w:r>
    </w:p>
    <w:p w14:paraId="11B32FE0" w14:textId="00373449" w:rsidR="004A4CB5" w:rsidRPr="00DA6359" w:rsidRDefault="00E47AE9" w:rsidP="00E47AE9">
      <w:pPr>
        <w:pStyle w:val="SingleTxt"/>
      </w:pPr>
      <w:r>
        <w:t>83</w:t>
      </w:r>
      <w:r w:rsidR="00A303BD">
        <w:tab/>
      </w:r>
      <w:r w:rsidR="004A4CB5" w:rsidRPr="00DA6359">
        <w:t xml:space="preserve">La formación técnica y profesional está incluida en el Plan Sectorial de Educación </w:t>
      </w:r>
      <w:r w:rsidR="004A4CB5">
        <w:t xml:space="preserve">para después de </w:t>
      </w:r>
      <w:r w:rsidR="004A4CB5" w:rsidRPr="00DA6359">
        <w:t xml:space="preserve">2015. El objetivo principal del </w:t>
      </w:r>
      <w:r w:rsidR="004A4CB5">
        <w:t>p</w:t>
      </w:r>
      <w:r w:rsidR="004A4CB5" w:rsidRPr="00DA6359">
        <w:t xml:space="preserve">lan es ampliar las competencias funcionales y genéricas exigidas por el sector laboral y facilitar el empleo de los estudiantes. </w:t>
      </w:r>
    </w:p>
    <w:p w14:paraId="22404FB0" w14:textId="03B0C214" w:rsidR="004A4CB5" w:rsidRPr="00DA6359" w:rsidRDefault="004A4CB5" w:rsidP="008E529C">
      <w:pPr>
        <w:pStyle w:val="SingleTxt"/>
        <w:numPr>
          <w:ilvl w:val="0"/>
          <w:numId w:val="12"/>
        </w:numPr>
        <w:ind w:left="1267"/>
      </w:pPr>
      <w:r w:rsidRPr="00DA6359">
        <w:t xml:space="preserve">Se ofrecen siete disciplinas, a saber: </w:t>
      </w:r>
    </w:p>
    <w:p w14:paraId="183DC5F7" w14:textId="072980DA" w:rsidR="004A4CB5" w:rsidRPr="00DA6359" w:rsidRDefault="00A303BD" w:rsidP="002A305C">
      <w:pPr>
        <w:pStyle w:val="SingleTxt"/>
        <w:tabs>
          <w:tab w:val="right" w:pos="1685"/>
        </w:tabs>
        <w:ind w:left="1742" w:hanging="475"/>
      </w:pPr>
      <w:r>
        <w:tab/>
        <w:t>•</w:t>
      </w:r>
      <w:r>
        <w:tab/>
      </w:r>
      <w:r w:rsidR="004A4CB5" w:rsidRPr="00DA6359">
        <w:t>Ciencia y tecnología industrial;</w:t>
      </w:r>
    </w:p>
    <w:p w14:paraId="14E062F5" w14:textId="7A1278A1" w:rsidR="004A4CB5" w:rsidRPr="00DA6359" w:rsidRDefault="00A303BD" w:rsidP="002A305C">
      <w:pPr>
        <w:pStyle w:val="SingleTxt"/>
        <w:tabs>
          <w:tab w:val="right" w:pos="1685"/>
        </w:tabs>
        <w:ind w:left="1742" w:hanging="475"/>
      </w:pPr>
      <w:r>
        <w:tab/>
        <w:t>•</w:t>
      </w:r>
      <w:r>
        <w:tab/>
      </w:r>
      <w:r w:rsidR="004A4CB5" w:rsidRPr="00DA6359">
        <w:t>Ciencia y tecnología administrativa y de gestión;</w:t>
      </w:r>
    </w:p>
    <w:p w14:paraId="7F411CC1" w14:textId="617DC8F6" w:rsidR="004A4CB5" w:rsidRPr="00DA6359" w:rsidRDefault="00A303BD" w:rsidP="002A305C">
      <w:pPr>
        <w:pStyle w:val="SingleTxt"/>
        <w:tabs>
          <w:tab w:val="right" w:pos="1685"/>
        </w:tabs>
        <w:ind w:left="1742" w:hanging="475"/>
      </w:pPr>
      <w:r>
        <w:tab/>
        <w:t>•</w:t>
      </w:r>
      <w:r>
        <w:tab/>
      </w:r>
      <w:r w:rsidR="004A4CB5" w:rsidRPr="00DA6359">
        <w:t>Ciencia y tecnología agrícola;</w:t>
      </w:r>
    </w:p>
    <w:p w14:paraId="7FF90A73" w14:textId="3DADC2C7" w:rsidR="004A4CB5" w:rsidRPr="00DA6359" w:rsidRDefault="00A303BD" w:rsidP="002A305C">
      <w:pPr>
        <w:pStyle w:val="SingleTxt"/>
        <w:tabs>
          <w:tab w:val="right" w:pos="1685"/>
        </w:tabs>
        <w:ind w:left="1742" w:hanging="475"/>
      </w:pPr>
      <w:r>
        <w:tab/>
        <w:t>•</w:t>
      </w:r>
      <w:r>
        <w:tab/>
      </w:r>
      <w:r w:rsidR="004A4CB5" w:rsidRPr="00DA6359">
        <w:t>Educación familiar y social;</w:t>
      </w:r>
      <w:r w:rsidRPr="00A303BD">
        <w:t xml:space="preserve"> </w:t>
      </w:r>
    </w:p>
    <w:p w14:paraId="1012E52D" w14:textId="4E162FB9" w:rsidR="004A4CB5" w:rsidRPr="00DA6359" w:rsidRDefault="00A303BD" w:rsidP="002A305C">
      <w:pPr>
        <w:pStyle w:val="SingleTxt"/>
        <w:tabs>
          <w:tab w:val="right" w:pos="1685"/>
        </w:tabs>
        <w:ind w:left="1742" w:hanging="475"/>
      </w:pPr>
      <w:r>
        <w:tab/>
        <w:t>•</w:t>
      </w:r>
      <w:r>
        <w:tab/>
      </w:r>
      <w:r w:rsidR="004A4CB5" w:rsidRPr="00DA6359">
        <w:t>Arte;</w:t>
      </w:r>
    </w:p>
    <w:p w14:paraId="3FEEAB84" w14:textId="5694A438" w:rsidR="004A4CB5" w:rsidRPr="00DA6359" w:rsidRDefault="00A303BD" w:rsidP="002A305C">
      <w:pPr>
        <w:pStyle w:val="SingleTxt"/>
        <w:tabs>
          <w:tab w:val="right" w:pos="1685"/>
        </w:tabs>
        <w:ind w:left="1742" w:hanging="475"/>
      </w:pPr>
      <w:r>
        <w:tab/>
        <w:t>•</w:t>
      </w:r>
      <w:r>
        <w:tab/>
      </w:r>
      <w:r w:rsidR="004A4CB5" w:rsidRPr="00DA6359">
        <w:t>Ciencia y tecnología médica y social;</w:t>
      </w:r>
    </w:p>
    <w:p w14:paraId="4236BB53" w14:textId="3D027556" w:rsidR="004A4CB5" w:rsidRPr="00DA6359" w:rsidRDefault="00A303BD" w:rsidP="002A305C">
      <w:pPr>
        <w:pStyle w:val="SingleTxt"/>
        <w:tabs>
          <w:tab w:val="right" w:pos="1685"/>
        </w:tabs>
        <w:ind w:left="1742" w:hanging="475"/>
      </w:pPr>
      <w:r>
        <w:tab/>
        <w:t>•</w:t>
      </w:r>
      <w:r>
        <w:tab/>
      </w:r>
      <w:r w:rsidR="004A4CB5" w:rsidRPr="00DA6359">
        <w:t>Ciencias sociales aplicadas, turismo y hostelería</w:t>
      </w:r>
      <w:r w:rsidR="004A4CB5">
        <w:t>.</w:t>
      </w:r>
    </w:p>
    <w:p w14:paraId="75C7B591" w14:textId="77777777" w:rsidR="00A303BD" w:rsidRPr="00A303BD" w:rsidRDefault="00A303BD" w:rsidP="00A303BD">
      <w:pPr>
        <w:pStyle w:val="SingleTxt"/>
        <w:spacing w:after="0" w:line="120" w:lineRule="exact"/>
        <w:rPr>
          <w:sz w:val="10"/>
        </w:rPr>
      </w:pPr>
    </w:p>
    <w:p w14:paraId="48BD26DC" w14:textId="098D64E1" w:rsidR="004A4CB5" w:rsidRDefault="004A4CB5" w:rsidP="00A303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6359">
        <w:tab/>
      </w:r>
      <w:r w:rsidRPr="00DA6359">
        <w:tab/>
        <w:t xml:space="preserve">Ciclo de educación superior </w:t>
      </w:r>
    </w:p>
    <w:p w14:paraId="1063C01E" w14:textId="5DCDF119" w:rsidR="00A303BD" w:rsidRPr="00A303BD" w:rsidRDefault="00A303BD" w:rsidP="00A303BD">
      <w:pPr>
        <w:pStyle w:val="SingleTxt"/>
        <w:spacing w:after="0" w:line="120" w:lineRule="exact"/>
        <w:rPr>
          <w:sz w:val="10"/>
        </w:rPr>
      </w:pPr>
    </w:p>
    <w:p w14:paraId="1B88993F" w14:textId="1BCFD9EE" w:rsidR="004A4CB5" w:rsidRPr="00DA6359" w:rsidRDefault="004A4CB5" w:rsidP="008E529C">
      <w:pPr>
        <w:pStyle w:val="SingleTxt"/>
        <w:numPr>
          <w:ilvl w:val="0"/>
          <w:numId w:val="12"/>
        </w:numPr>
        <w:ind w:left="1267"/>
      </w:pPr>
      <w:r w:rsidRPr="00DA6359">
        <w:t xml:space="preserve">De conformidad con la resolución del </w:t>
      </w:r>
      <w:r w:rsidRPr="00074C39">
        <w:t>Consejo Africano y Malgache de Enseñanza Superior</w:t>
      </w:r>
      <w:r w:rsidRPr="00DA6359">
        <w:t xml:space="preserve"> </w:t>
      </w:r>
      <w:r>
        <w:t xml:space="preserve">de </w:t>
      </w:r>
      <w:r w:rsidRPr="00DA6359">
        <w:t>2006 y la Directriz núm. 03/2007/CM/UEMAO, de 4 de julio de 2007</w:t>
      </w:r>
      <w:r w:rsidRPr="001F44F7">
        <w:t xml:space="preserve">, relativa a la </w:t>
      </w:r>
      <w:r w:rsidRPr="007607E9">
        <w:t>adopción del sistema</w:t>
      </w:r>
      <w:r w:rsidRPr="00181AC6">
        <w:t xml:space="preserve"> de licenciatura, maestría y doctorado en las universidades y centros de enseñanza superior de la Unión Económica y</w:t>
      </w:r>
      <w:r w:rsidRPr="00DA6359">
        <w:t xml:space="preserve"> Monetaria de África Occidental</w:t>
      </w:r>
      <w:r>
        <w:t>,</w:t>
      </w:r>
      <w:r w:rsidRPr="00DA6359">
        <w:t xml:space="preserve"> Benin se ha comprometido a ajustar la organización y los programas universitarios a esta norma comunitaria. Por ello, el Gobierno ha reorganizado las instituciones públicas de enseñanza superior. Se ha modificado el mapa universitario y reducido el número de universidades públicas de siete en 2015-2016 a cuatro al inicio del curso de 2016-2017 para asegurar la gestión racional y eficiente de los recursos disponibles y la calidad de la oferta de capacitación. </w:t>
      </w:r>
    </w:p>
    <w:p w14:paraId="626BB8C3" w14:textId="6B6BB21B" w:rsidR="004A4CB5" w:rsidRPr="00DA6359" w:rsidRDefault="004A4CB5" w:rsidP="008E529C">
      <w:pPr>
        <w:pStyle w:val="SingleTxt"/>
        <w:numPr>
          <w:ilvl w:val="0"/>
          <w:numId w:val="12"/>
        </w:numPr>
        <w:ind w:left="1267"/>
      </w:pPr>
      <w:r w:rsidRPr="00DA6359">
        <w:t xml:space="preserve">Gracias a otras reformas se ha conseguido </w:t>
      </w:r>
      <w:r>
        <w:t>homologar</w:t>
      </w:r>
      <w:r w:rsidRPr="00DA6359">
        <w:t xml:space="preserve"> varios módulos de capacitación impartidos por instituciones privadas de educación superior. </w:t>
      </w:r>
    </w:p>
    <w:p w14:paraId="599BF77E" w14:textId="57A35AE2" w:rsidR="004A4CB5" w:rsidRPr="00DA6359" w:rsidRDefault="004A4CB5" w:rsidP="008E529C">
      <w:pPr>
        <w:pStyle w:val="SingleTxt"/>
        <w:numPr>
          <w:ilvl w:val="0"/>
          <w:numId w:val="12"/>
        </w:numPr>
        <w:ind w:left="1267"/>
      </w:pPr>
      <w:r w:rsidRPr="00DA6359">
        <w:t>Se ha elaborado y puesto a disposición del público una lista de universidades privadas acreditadas.</w:t>
      </w:r>
    </w:p>
    <w:p w14:paraId="4F7270C4" w14:textId="05F003A0" w:rsidR="004A4CB5" w:rsidRPr="00DA6359" w:rsidRDefault="004A4CB5" w:rsidP="008E529C">
      <w:pPr>
        <w:pStyle w:val="SingleTxt"/>
        <w:numPr>
          <w:ilvl w:val="0"/>
          <w:numId w:val="12"/>
        </w:numPr>
        <w:tabs>
          <w:tab w:val="num" w:pos="2804"/>
        </w:tabs>
        <w:ind w:left="1267"/>
      </w:pPr>
      <w:r w:rsidRPr="00DA6359">
        <w:t>La aplicación de diversas reformas ha facilitado el acceso de las mujeres a la educación superior.</w:t>
      </w:r>
    </w:p>
    <w:p w14:paraId="35A6C623" w14:textId="77777777" w:rsidR="00B02849" w:rsidRPr="00B02849" w:rsidRDefault="00B02849" w:rsidP="00B02849">
      <w:pPr>
        <w:pStyle w:val="SingleTxt"/>
        <w:spacing w:after="0" w:line="120" w:lineRule="exact"/>
        <w:rPr>
          <w:sz w:val="10"/>
        </w:rPr>
      </w:pPr>
    </w:p>
    <w:p w14:paraId="2EF453AC" w14:textId="0F6DDED3" w:rsidR="004A4CB5" w:rsidRDefault="00B02849" w:rsidP="00B02849">
      <w:pPr>
        <w:pStyle w:val="SingleTxt"/>
        <w:jc w:val="left"/>
      </w:pPr>
      <w:r>
        <w:lastRenderedPageBreak/>
        <w:t>C</w:t>
      </w:r>
      <w:r w:rsidR="004A4CB5" w:rsidRPr="00DA6359">
        <w:t>uadro 11</w:t>
      </w:r>
      <w:r>
        <w:br/>
      </w:r>
      <w:r w:rsidR="004A4CB5" w:rsidRPr="00DA6359">
        <w:t>Número de instituciones por categoría de 2009</w:t>
      </w:r>
      <w:r w:rsidR="004A4CB5">
        <w:t>/</w:t>
      </w:r>
      <w:r w:rsidR="004A4CB5" w:rsidRPr="00DA6359">
        <w:t>2010 a 2015</w:t>
      </w:r>
      <w:r w:rsidR="004A4CB5">
        <w:t>/</w:t>
      </w:r>
      <w:r w:rsidR="004A4CB5" w:rsidRPr="00DA6359">
        <w:t>2016</w:t>
      </w:r>
    </w:p>
    <w:p w14:paraId="0509F177" w14:textId="1220CCC4" w:rsidR="00B02849" w:rsidRPr="00B02849" w:rsidRDefault="00B02849" w:rsidP="00B02849">
      <w:pPr>
        <w:pStyle w:val="SingleTxt"/>
        <w:spacing w:after="0" w:line="120" w:lineRule="exact"/>
        <w:rPr>
          <w:sz w:val="10"/>
        </w:rPr>
      </w:pPr>
    </w:p>
    <w:tbl>
      <w:tblPr>
        <w:tblStyle w:val="TableGrid"/>
        <w:tblW w:w="7373"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3"/>
        <w:gridCol w:w="702"/>
        <w:gridCol w:w="747"/>
        <w:gridCol w:w="729"/>
        <w:gridCol w:w="729"/>
        <w:gridCol w:w="783"/>
        <w:gridCol w:w="810"/>
        <w:gridCol w:w="720"/>
      </w:tblGrid>
      <w:tr w:rsidR="00B02849" w:rsidRPr="00785C97" w14:paraId="0619C129" w14:textId="77777777" w:rsidTr="00B02849">
        <w:trPr>
          <w:tblHeader/>
        </w:trPr>
        <w:tc>
          <w:tcPr>
            <w:tcW w:w="2153" w:type="dxa"/>
            <w:tcBorders>
              <w:top w:val="single" w:sz="4" w:space="0" w:color="auto"/>
              <w:bottom w:val="single" w:sz="12" w:space="0" w:color="auto"/>
            </w:tcBorders>
            <w:shd w:val="clear" w:color="auto" w:fill="auto"/>
            <w:vAlign w:val="bottom"/>
          </w:tcPr>
          <w:p w14:paraId="218B88D0" w14:textId="147BE74A" w:rsidR="00B02849" w:rsidRPr="00785C97" w:rsidRDefault="00B02849" w:rsidP="004E6D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B02849">
              <w:rPr>
                <w:i/>
                <w:sz w:val="14"/>
              </w:rPr>
              <w:t>Curso académico</w:t>
            </w:r>
          </w:p>
        </w:tc>
        <w:tc>
          <w:tcPr>
            <w:tcW w:w="702" w:type="dxa"/>
            <w:tcBorders>
              <w:top w:val="single" w:sz="4" w:space="0" w:color="auto"/>
              <w:bottom w:val="single" w:sz="12" w:space="0" w:color="auto"/>
            </w:tcBorders>
            <w:shd w:val="clear" w:color="auto" w:fill="auto"/>
            <w:vAlign w:val="bottom"/>
          </w:tcPr>
          <w:p w14:paraId="010C65C3" w14:textId="77777777" w:rsidR="00B02849" w:rsidRPr="00785C97" w:rsidRDefault="00B02849" w:rsidP="00B028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785C97">
              <w:rPr>
                <w:i/>
                <w:sz w:val="14"/>
              </w:rPr>
              <w:t>2009/2010</w:t>
            </w:r>
          </w:p>
        </w:tc>
        <w:tc>
          <w:tcPr>
            <w:tcW w:w="747" w:type="dxa"/>
            <w:tcBorders>
              <w:top w:val="single" w:sz="4" w:space="0" w:color="auto"/>
              <w:bottom w:val="single" w:sz="12" w:space="0" w:color="auto"/>
            </w:tcBorders>
            <w:shd w:val="clear" w:color="auto" w:fill="auto"/>
            <w:vAlign w:val="bottom"/>
          </w:tcPr>
          <w:p w14:paraId="53A8A748" w14:textId="77777777" w:rsidR="00B02849" w:rsidRPr="00785C97" w:rsidRDefault="00B02849" w:rsidP="00B028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785C97">
              <w:rPr>
                <w:i/>
                <w:sz w:val="14"/>
              </w:rPr>
              <w:t>2010/2011</w:t>
            </w:r>
          </w:p>
        </w:tc>
        <w:tc>
          <w:tcPr>
            <w:tcW w:w="729" w:type="dxa"/>
            <w:tcBorders>
              <w:top w:val="single" w:sz="4" w:space="0" w:color="auto"/>
              <w:bottom w:val="single" w:sz="12" w:space="0" w:color="auto"/>
            </w:tcBorders>
            <w:shd w:val="clear" w:color="auto" w:fill="auto"/>
            <w:vAlign w:val="bottom"/>
          </w:tcPr>
          <w:p w14:paraId="08264CE7" w14:textId="77777777" w:rsidR="00B02849" w:rsidRPr="00785C97" w:rsidRDefault="00B02849" w:rsidP="00B028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785C97">
              <w:rPr>
                <w:i/>
                <w:sz w:val="14"/>
              </w:rPr>
              <w:t>2011/2012</w:t>
            </w:r>
          </w:p>
        </w:tc>
        <w:tc>
          <w:tcPr>
            <w:tcW w:w="729" w:type="dxa"/>
            <w:tcBorders>
              <w:top w:val="single" w:sz="4" w:space="0" w:color="auto"/>
              <w:bottom w:val="single" w:sz="12" w:space="0" w:color="auto"/>
            </w:tcBorders>
            <w:shd w:val="clear" w:color="auto" w:fill="auto"/>
            <w:vAlign w:val="bottom"/>
          </w:tcPr>
          <w:p w14:paraId="4060ED65" w14:textId="77777777" w:rsidR="00B02849" w:rsidRPr="00785C97" w:rsidRDefault="00B02849" w:rsidP="00B028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785C97">
              <w:rPr>
                <w:i/>
                <w:sz w:val="14"/>
              </w:rPr>
              <w:t>2012/2013</w:t>
            </w:r>
          </w:p>
        </w:tc>
        <w:tc>
          <w:tcPr>
            <w:tcW w:w="783" w:type="dxa"/>
            <w:tcBorders>
              <w:top w:val="single" w:sz="4" w:space="0" w:color="auto"/>
              <w:bottom w:val="single" w:sz="12" w:space="0" w:color="auto"/>
            </w:tcBorders>
            <w:shd w:val="clear" w:color="auto" w:fill="auto"/>
            <w:vAlign w:val="bottom"/>
          </w:tcPr>
          <w:p w14:paraId="61800D5D" w14:textId="77777777" w:rsidR="00B02849" w:rsidRPr="00785C97" w:rsidRDefault="00B02849" w:rsidP="00B028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785C97">
              <w:rPr>
                <w:i/>
                <w:sz w:val="14"/>
              </w:rPr>
              <w:t>2013/2014</w:t>
            </w:r>
          </w:p>
        </w:tc>
        <w:tc>
          <w:tcPr>
            <w:tcW w:w="810" w:type="dxa"/>
            <w:tcBorders>
              <w:top w:val="single" w:sz="4" w:space="0" w:color="auto"/>
              <w:bottom w:val="single" w:sz="12" w:space="0" w:color="auto"/>
            </w:tcBorders>
            <w:shd w:val="clear" w:color="auto" w:fill="auto"/>
            <w:vAlign w:val="bottom"/>
          </w:tcPr>
          <w:p w14:paraId="088D822E" w14:textId="77777777" w:rsidR="00B02849" w:rsidRPr="00785C97" w:rsidRDefault="00B02849" w:rsidP="00B028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785C97">
              <w:rPr>
                <w:i/>
                <w:sz w:val="14"/>
              </w:rPr>
              <w:t>2014/2015</w:t>
            </w:r>
          </w:p>
        </w:tc>
        <w:tc>
          <w:tcPr>
            <w:tcW w:w="720" w:type="dxa"/>
            <w:tcBorders>
              <w:top w:val="single" w:sz="4" w:space="0" w:color="auto"/>
              <w:bottom w:val="single" w:sz="12" w:space="0" w:color="auto"/>
            </w:tcBorders>
            <w:shd w:val="clear" w:color="auto" w:fill="auto"/>
            <w:vAlign w:val="bottom"/>
          </w:tcPr>
          <w:p w14:paraId="37C7C693" w14:textId="77777777" w:rsidR="00B02849" w:rsidRPr="00785C97" w:rsidRDefault="00B02849" w:rsidP="00B028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785C97">
              <w:rPr>
                <w:i/>
                <w:sz w:val="14"/>
              </w:rPr>
              <w:t>2015/2016</w:t>
            </w:r>
          </w:p>
        </w:tc>
      </w:tr>
      <w:tr w:rsidR="00B02849" w:rsidRPr="00785C97" w14:paraId="51238CB8" w14:textId="77777777" w:rsidTr="00B02849">
        <w:trPr>
          <w:trHeight w:hRule="exact" w:val="115"/>
          <w:tblHeader/>
        </w:trPr>
        <w:tc>
          <w:tcPr>
            <w:tcW w:w="2153" w:type="dxa"/>
            <w:tcBorders>
              <w:top w:val="single" w:sz="12" w:space="0" w:color="auto"/>
            </w:tcBorders>
            <w:shd w:val="clear" w:color="auto" w:fill="auto"/>
            <w:vAlign w:val="bottom"/>
          </w:tcPr>
          <w:p w14:paraId="2513E783" w14:textId="77777777" w:rsidR="00B02849" w:rsidRPr="00785C97" w:rsidRDefault="00B02849" w:rsidP="004E6D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702" w:type="dxa"/>
            <w:tcBorders>
              <w:top w:val="single" w:sz="12" w:space="0" w:color="auto"/>
            </w:tcBorders>
            <w:shd w:val="clear" w:color="auto" w:fill="auto"/>
            <w:vAlign w:val="bottom"/>
          </w:tcPr>
          <w:p w14:paraId="07A5471D" w14:textId="77777777" w:rsidR="00B02849" w:rsidRPr="00785C97" w:rsidRDefault="00B02849" w:rsidP="00B028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747" w:type="dxa"/>
            <w:tcBorders>
              <w:top w:val="single" w:sz="12" w:space="0" w:color="auto"/>
            </w:tcBorders>
            <w:shd w:val="clear" w:color="auto" w:fill="auto"/>
            <w:vAlign w:val="bottom"/>
          </w:tcPr>
          <w:p w14:paraId="6AA5D1B0" w14:textId="77777777" w:rsidR="00B02849" w:rsidRPr="00785C97" w:rsidRDefault="00B02849" w:rsidP="00B028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729" w:type="dxa"/>
            <w:tcBorders>
              <w:top w:val="single" w:sz="12" w:space="0" w:color="auto"/>
            </w:tcBorders>
            <w:shd w:val="clear" w:color="auto" w:fill="auto"/>
            <w:vAlign w:val="bottom"/>
          </w:tcPr>
          <w:p w14:paraId="766A48F1" w14:textId="77777777" w:rsidR="00B02849" w:rsidRPr="00785C97" w:rsidRDefault="00B02849" w:rsidP="00B028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729" w:type="dxa"/>
            <w:tcBorders>
              <w:top w:val="single" w:sz="12" w:space="0" w:color="auto"/>
            </w:tcBorders>
            <w:shd w:val="clear" w:color="auto" w:fill="auto"/>
            <w:vAlign w:val="bottom"/>
          </w:tcPr>
          <w:p w14:paraId="667D36FD" w14:textId="77777777" w:rsidR="00B02849" w:rsidRPr="00785C97" w:rsidRDefault="00B02849" w:rsidP="00B028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783" w:type="dxa"/>
            <w:tcBorders>
              <w:top w:val="single" w:sz="12" w:space="0" w:color="auto"/>
            </w:tcBorders>
            <w:shd w:val="clear" w:color="auto" w:fill="auto"/>
            <w:vAlign w:val="bottom"/>
          </w:tcPr>
          <w:p w14:paraId="6CB38869" w14:textId="77777777" w:rsidR="00B02849" w:rsidRPr="00785C97" w:rsidRDefault="00B02849" w:rsidP="00B028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810" w:type="dxa"/>
            <w:tcBorders>
              <w:top w:val="single" w:sz="12" w:space="0" w:color="auto"/>
            </w:tcBorders>
            <w:shd w:val="clear" w:color="auto" w:fill="auto"/>
            <w:vAlign w:val="bottom"/>
          </w:tcPr>
          <w:p w14:paraId="3E8511B1" w14:textId="77777777" w:rsidR="00B02849" w:rsidRPr="00785C97" w:rsidRDefault="00B02849" w:rsidP="00B028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720" w:type="dxa"/>
            <w:tcBorders>
              <w:top w:val="single" w:sz="12" w:space="0" w:color="auto"/>
            </w:tcBorders>
            <w:shd w:val="clear" w:color="auto" w:fill="auto"/>
            <w:vAlign w:val="bottom"/>
          </w:tcPr>
          <w:p w14:paraId="12047C5C" w14:textId="77777777" w:rsidR="00B02849" w:rsidRPr="00785C97" w:rsidRDefault="00B02849" w:rsidP="00B028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r>
      <w:tr w:rsidR="00B02849" w:rsidRPr="00785C97" w14:paraId="38BAFBBF" w14:textId="77777777" w:rsidTr="00B02849">
        <w:tc>
          <w:tcPr>
            <w:tcW w:w="2153" w:type="dxa"/>
            <w:shd w:val="clear" w:color="auto" w:fill="auto"/>
          </w:tcPr>
          <w:p w14:paraId="5BDA4AA1" w14:textId="535852C3" w:rsidR="00B02849" w:rsidRPr="00785C97" w:rsidRDefault="00B02849" w:rsidP="00B028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B02849">
              <w:rPr>
                <w:sz w:val="17"/>
              </w:rPr>
              <w:t>Universidades públicas</w:t>
            </w:r>
          </w:p>
        </w:tc>
        <w:tc>
          <w:tcPr>
            <w:tcW w:w="702" w:type="dxa"/>
            <w:shd w:val="clear" w:color="auto" w:fill="auto"/>
            <w:vAlign w:val="bottom"/>
          </w:tcPr>
          <w:p w14:paraId="606DEFE2" w14:textId="77777777" w:rsidR="00B02849" w:rsidRPr="00785C97" w:rsidRDefault="00B02849" w:rsidP="00B028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785C97">
              <w:rPr>
                <w:sz w:val="17"/>
              </w:rPr>
              <w:t>2</w:t>
            </w:r>
          </w:p>
        </w:tc>
        <w:tc>
          <w:tcPr>
            <w:tcW w:w="747" w:type="dxa"/>
            <w:shd w:val="clear" w:color="auto" w:fill="auto"/>
            <w:vAlign w:val="bottom"/>
          </w:tcPr>
          <w:p w14:paraId="7498926E" w14:textId="77777777" w:rsidR="00B02849" w:rsidRPr="00785C97" w:rsidRDefault="00B02849" w:rsidP="00B028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785C97">
              <w:rPr>
                <w:sz w:val="17"/>
              </w:rPr>
              <w:t>2</w:t>
            </w:r>
          </w:p>
        </w:tc>
        <w:tc>
          <w:tcPr>
            <w:tcW w:w="729" w:type="dxa"/>
            <w:shd w:val="clear" w:color="auto" w:fill="auto"/>
            <w:vAlign w:val="bottom"/>
          </w:tcPr>
          <w:p w14:paraId="1C36844B" w14:textId="77777777" w:rsidR="00B02849" w:rsidRPr="00785C97" w:rsidRDefault="00B02849" w:rsidP="00B028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785C97">
              <w:rPr>
                <w:sz w:val="17"/>
              </w:rPr>
              <w:t>2</w:t>
            </w:r>
          </w:p>
        </w:tc>
        <w:tc>
          <w:tcPr>
            <w:tcW w:w="729" w:type="dxa"/>
            <w:shd w:val="clear" w:color="auto" w:fill="auto"/>
            <w:vAlign w:val="bottom"/>
          </w:tcPr>
          <w:p w14:paraId="727DEE4F" w14:textId="77777777" w:rsidR="00B02849" w:rsidRPr="00785C97" w:rsidRDefault="00B02849" w:rsidP="00B028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785C97">
              <w:rPr>
                <w:sz w:val="17"/>
              </w:rPr>
              <w:t>2</w:t>
            </w:r>
          </w:p>
        </w:tc>
        <w:tc>
          <w:tcPr>
            <w:tcW w:w="783" w:type="dxa"/>
            <w:shd w:val="clear" w:color="auto" w:fill="auto"/>
            <w:vAlign w:val="bottom"/>
          </w:tcPr>
          <w:p w14:paraId="642C4E53" w14:textId="77777777" w:rsidR="00B02849" w:rsidRPr="00785C97" w:rsidRDefault="00B02849" w:rsidP="00B028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785C97">
              <w:rPr>
                <w:sz w:val="17"/>
              </w:rPr>
              <w:t>4</w:t>
            </w:r>
          </w:p>
        </w:tc>
        <w:tc>
          <w:tcPr>
            <w:tcW w:w="810" w:type="dxa"/>
            <w:shd w:val="clear" w:color="auto" w:fill="auto"/>
            <w:vAlign w:val="bottom"/>
          </w:tcPr>
          <w:p w14:paraId="12C5A949" w14:textId="77777777" w:rsidR="00B02849" w:rsidRPr="00785C97" w:rsidRDefault="00B02849" w:rsidP="00B028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785C97">
              <w:rPr>
                <w:sz w:val="17"/>
              </w:rPr>
              <w:t>4</w:t>
            </w:r>
          </w:p>
        </w:tc>
        <w:tc>
          <w:tcPr>
            <w:tcW w:w="720" w:type="dxa"/>
            <w:shd w:val="clear" w:color="auto" w:fill="auto"/>
            <w:vAlign w:val="bottom"/>
          </w:tcPr>
          <w:p w14:paraId="43FC14E9" w14:textId="77777777" w:rsidR="00B02849" w:rsidRPr="00785C97" w:rsidRDefault="00B02849" w:rsidP="00B028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785C97">
              <w:rPr>
                <w:sz w:val="17"/>
              </w:rPr>
              <w:t>7</w:t>
            </w:r>
          </w:p>
        </w:tc>
      </w:tr>
      <w:tr w:rsidR="00B02849" w:rsidRPr="00785C97" w14:paraId="38545377" w14:textId="77777777" w:rsidTr="00B02849">
        <w:tc>
          <w:tcPr>
            <w:tcW w:w="2153" w:type="dxa"/>
            <w:shd w:val="clear" w:color="auto" w:fill="auto"/>
          </w:tcPr>
          <w:p w14:paraId="7858A4B3" w14:textId="0D483681" w:rsidR="00B02849" w:rsidRPr="00785C97" w:rsidRDefault="00B02849" w:rsidP="00B028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B02849">
              <w:rPr>
                <w:sz w:val="17"/>
              </w:rPr>
              <w:t>Universidades privadas</w:t>
            </w:r>
          </w:p>
        </w:tc>
        <w:tc>
          <w:tcPr>
            <w:tcW w:w="702" w:type="dxa"/>
            <w:shd w:val="clear" w:color="auto" w:fill="auto"/>
            <w:vAlign w:val="bottom"/>
          </w:tcPr>
          <w:p w14:paraId="7BB370D1" w14:textId="77777777" w:rsidR="00B02849" w:rsidRPr="00785C97" w:rsidRDefault="00B02849" w:rsidP="00B028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785C97">
              <w:rPr>
                <w:sz w:val="17"/>
              </w:rPr>
              <w:t>7</w:t>
            </w:r>
          </w:p>
        </w:tc>
        <w:tc>
          <w:tcPr>
            <w:tcW w:w="747" w:type="dxa"/>
            <w:shd w:val="clear" w:color="auto" w:fill="auto"/>
            <w:vAlign w:val="bottom"/>
          </w:tcPr>
          <w:p w14:paraId="2DFC03A1" w14:textId="77777777" w:rsidR="00B02849" w:rsidRPr="00785C97" w:rsidRDefault="00B02849" w:rsidP="00B028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785C97">
              <w:rPr>
                <w:sz w:val="17"/>
              </w:rPr>
              <w:t>7</w:t>
            </w:r>
          </w:p>
        </w:tc>
        <w:tc>
          <w:tcPr>
            <w:tcW w:w="729" w:type="dxa"/>
            <w:shd w:val="clear" w:color="auto" w:fill="auto"/>
            <w:vAlign w:val="bottom"/>
          </w:tcPr>
          <w:p w14:paraId="3823FB26" w14:textId="77777777" w:rsidR="00B02849" w:rsidRPr="00785C97" w:rsidRDefault="00B02849" w:rsidP="00B028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785C97">
              <w:rPr>
                <w:sz w:val="17"/>
              </w:rPr>
              <w:t>7</w:t>
            </w:r>
          </w:p>
        </w:tc>
        <w:tc>
          <w:tcPr>
            <w:tcW w:w="729" w:type="dxa"/>
            <w:shd w:val="clear" w:color="auto" w:fill="auto"/>
            <w:vAlign w:val="bottom"/>
          </w:tcPr>
          <w:p w14:paraId="5766BB78" w14:textId="77777777" w:rsidR="00B02849" w:rsidRPr="00785C97" w:rsidRDefault="00B02849" w:rsidP="00B028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785C97">
              <w:rPr>
                <w:sz w:val="17"/>
              </w:rPr>
              <w:t>7</w:t>
            </w:r>
          </w:p>
        </w:tc>
        <w:tc>
          <w:tcPr>
            <w:tcW w:w="783" w:type="dxa"/>
            <w:shd w:val="clear" w:color="auto" w:fill="auto"/>
            <w:vAlign w:val="bottom"/>
          </w:tcPr>
          <w:p w14:paraId="1B32BC31" w14:textId="77777777" w:rsidR="00B02849" w:rsidRPr="00785C97" w:rsidRDefault="00B02849" w:rsidP="00B028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785C97">
              <w:rPr>
                <w:sz w:val="17"/>
              </w:rPr>
              <w:t>7</w:t>
            </w:r>
          </w:p>
        </w:tc>
        <w:tc>
          <w:tcPr>
            <w:tcW w:w="810" w:type="dxa"/>
            <w:shd w:val="clear" w:color="auto" w:fill="auto"/>
            <w:vAlign w:val="bottom"/>
          </w:tcPr>
          <w:p w14:paraId="046A763A" w14:textId="77777777" w:rsidR="00B02849" w:rsidRPr="00785C97" w:rsidRDefault="00B02849" w:rsidP="00B028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785C97">
              <w:rPr>
                <w:sz w:val="17"/>
              </w:rPr>
              <w:t>7</w:t>
            </w:r>
          </w:p>
        </w:tc>
        <w:tc>
          <w:tcPr>
            <w:tcW w:w="720" w:type="dxa"/>
            <w:shd w:val="clear" w:color="auto" w:fill="auto"/>
            <w:vAlign w:val="bottom"/>
          </w:tcPr>
          <w:p w14:paraId="03463B0F" w14:textId="77777777" w:rsidR="00B02849" w:rsidRPr="00785C97" w:rsidRDefault="00B02849" w:rsidP="00B028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785C97">
              <w:rPr>
                <w:sz w:val="17"/>
              </w:rPr>
              <w:t>7</w:t>
            </w:r>
          </w:p>
        </w:tc>
      </w:tr>
      <w:tr w:rsidR="00B02849" w:rsidRPr="00785C97" w14:paraId="307D150A" w14:textId="77777777" w:rsidTr="00B02849">
        <w:tc>
          <w:tcPr>
            <w:tcW w:w="2153" w:type="dxa"/>
            <w:shd w:val="clear" w:color="auto" w:fill="auto"/>
          </w:tcPr>
          <w:p w14:paraId="1612CBBC" w14:textId="3EF0241B" w:rsidR="00B02849" w:rsidRPr="00785C97" w:rsidRDefault="00B02849" w:rsidP="00B028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B02849">
              <w:rPr>
                <w:sz w:val="17"/>
              </w:rPr>
              <w:t>Entidades universitarias públicas</w:t>
            </w:r>
          </w:p>
        </w:tc>
        <w:tc>
          <w:tcPr>
            <w:tcW w:w="702" w:type="dxa"/>
            <w:shd w:val="clear" w:color="auto" w:fill="auto"/>
            <w:vAlign w:val="bottom"/>
          </w:tcPr>
          <w:p w14:paraId="6A1EAB0F" w14:textId="77777777" w:rsidR="00B02849" w:rsidRPr="00785C97" w:rsidRDefault="00B02849" w:rsidP="00B028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785C97">
              <w:rPr>
                <w:sz w:val="17"/>
              </w:rPr>
              <w:t>33</w:t>
            </w:r>
          </w:p>
        </w:tc>
        <w:tc>
          <w:tcPr>
            <w:tcW w:w="747" w:type="dxa"/>
            <w:shd w:val="clear" w:color="auto" w:fill="auto"/>
            <w:vAlign w:val="bottom"/>
          </w:tcPr>
          <w:p w14:paraId="35954E65" w14:textId="77777777" w:rsidR="00B02849" w:rsidRPr="00785C97" w:rsidRDefault="00B02849" w:rsidP="00B028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785C97">
              <w:rPr>
                <w:sz w:val="17"/>
              </w:rPr>
              <w:t>37</w:t>
            </w:r>
          </w:p>
        </w:tc>
        <w:tc>
          <w:tcPr>
            <w:tcW w:w="729" w:type="dxa"/>
            <w:shd w:val="clear" w:color="auto" w:fill="auto"/>
            <w:vAlign w:val="bottom"/>
          </w:tcPr>
          <w:p w14:paraId="3BED3A67" w14:textId="77777777" w:rsidR="00B02849" w:rsidRPr="00785C97" w:rsidRDefault="00B02849" w:rsidP="00B028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785C97">
              <w:rPr>
                <w:sz w:val="17"/>
              </w:rPr>
              <w:t>38</w:t>
            </w:r>
          </w:p>
        </w:tc>
        <w:tc>
          <w:tcPr>
            <w:tcW w:w="729" w:type="dxa"/>
            <w:shd w:val="clear" w:color="auto" w:fill="auto"/>
            <w:vAlign w:val="bottom"/>
          </w:tcPr>
          <w:p w14:paraId="16E666B9" w14:textId="77777777" w:rsidR="00B02849" w:rsidRPr="00785C97" w:rsidRDefault="00B02849" w:rsidP="00B028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785C97">
              <w:rPr>
                <w:sz w:val="17"/>
              </w:rPr>
              <w:t>39</w:t>
            </w:r>
          </w:p>
        </w:tc>
        <w:tc>
          <w:tcPr>
            <w:tcW w:w="783" w:type="dxa"/>
            <w:shd w:val="clear" w:color="auto" w:fill="auto"/>
            <w:vAlign w:val="bottom"/>
          </w:tcPr>
          <w:p w14:paraId="1FFF90DD" w14:textId="77777777" w:rsidR="00B02849" w:rsidRPr="00785C97" w:rsidRDefault="00B02849" w:rsidP="00B028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b/>
                <w:bCs/>
                <w:sz w:val="17"/>
              </w:rPr>
            </w:pPr>
            <w:r w:rsidRPr="00785C97">
              <w:rPr>
                <w:b/>
                <w:bCs/>
                <w:sz w:val="17"/>
              </w:rPr>
              <w:t>58</w:t>
            </w:r>
          </w:p>
        </w:tc>
        <w:tc>
          <w:tcPr>
            <w:tcW w:w="810" w:type="dxa"/>
            <w:shd w:val="clear" w:color="auto" w:fill="auto"/>
            <w:vAlign w:val="bottom"/>
          </w:tcPr>
          <w:p w14:paraId="2A6536F8" w14:textId="77777777" w:rsidR="00B02849" w:rsidRPr="00785C97" w:rsidRDefault="00B02849" w:rsidP="00B028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b/>
                <w:bCs/>
                <w:sz w:val="17"/>
              </w:rPr>
            </w:pPr>
            <w:r w:rsidRPr="00785C97">
              <w:rPr>
                <w:b/>
                <w:bCs/>
                <w:sz w:val="17"/>
              </w:rPr>
              <w:t>58</w:t>
            </w:r>
          </w:p>
        </w:tc>
        <w:tc>
          <w:tcPr>
            <w:tcW w:w="720" w:type="dxa"/>
            <w:shd w:val="clear" w:color="auto" w:fill="auto"/>
            <w:vAlign w:val="bottom"/>
          </w:tcPr>
          <w:p w14:paraId="07FA82EB" w14:textId="77777777" w:rsidR="00B02849" w:rsidRPr="00785C97" w:rsidRDefault="00B02849" w:rsidP="00B028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b/>
                <w:bCs/>
                <w:sz w:val="17"/>
              </w:rPr>
            </w:pPr>
            <w:r w:rsidRPr="00785C97">
              <w:rPr>
                <w:b/>
                <w:bCs/>
                <w:sz w:val="17"/>
              </w:rPr>
              <w:t>58</w:t>
            </w:r>
          </w:p>
        </w:tc>
      </w:tr>
      <w:tr w:rsidR="00B02849" w:rsidRPr="00785C97" w14:paraId="274FF287" w14:textId="77777777" w:rsidTr="00B02849">
        <w:tc>
          <w:tcPr>
            <w:tcW w:w="2153" w:type="dxa"/>
            <w:shd w:val="clear" w:color="auto" w:fill="auto"/>
          </w:tcPr>
          <w:p w14:paraId="499CE5CB" w14:textId="01A0FB6A" w:rsidR="00B02849" w:rsidRPr="00785C97" w:rsidRDefault="00B02849" w:rsidP="00B028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B02849">
              <w:rPr>
                <w:sz w:val="17"/>
              </w:rPr>
              <w:t>Entidades universitarias privadas</w:t>
            </w:r>
          </w:p>
        </w:tc>
        <w:tc>
          <w:tcPr>
            <w:tcW w:w="702" w:type="dxa"/>
            <w:shd w:val="clear" w:color="auto" w:fill="auto"/>
            <w:vAlign w:val="bottom"/>
          </w:tcPr>
          <w:p w14:paraId="23286953" w14:textId="77777777" w:rsidR="00B02849" w:rsidRPr="00785C97" w:rsidRDefault="00B02849" w:rsidP="00B028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785C97">
              <w:rPr>
                <w:sz w:val="17"/>
              </w:rPr>
              <w:t>35</w:t>
            </w:r>
          </w:p>
        </w:tc>
        <w:tc>
          <w:tcPr>
            <w:tcW w:w="747" w:type="dxa"/>
            <w:shd w:val="clear" w:color="auto" w:fill="auto"/>
            <w:vAlign w:val="bottom"/>
          </w:tcPr>
          <w:p w14:paraId="605D610E" w14:textId="77777777" w:rsidR="00B02849" w:rsidRPr="00785C97" w:rsidRDefault="00B02849" w:rsidP="00B028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785C97">
              <w:rPr>
                <w:sz w:val="17"/>
              </w:rPr>
              <w:t>35</w:t>
            </w:r>
          </w:p>
        </w:tc>
        <w:tc>
          <w:tcPr>
            <w:tcW w:w="729" w:type="dxa"/>
            <w:shd w:val="clear" w:color="auto" w:fill="auto"/>
            <w:vAlign w:val="bottom"/>
          </w:tcPr>
          <w:p w14:paraId="79612FFF" w14:textId="77777777" w:rsidR="00B02849" w:rsidRPr="00785C97" w:rsidRDefault="00B02849" w:rsidP="00B028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785C97">
              <w:rPr>
                <w:sz w:val="17"/>
              </w:rPr>
              <w:t>35</w:t>
            </w:r>
          </w:p>
        </w:tc>
        <w:tc>
          <w:tcPr>
            <w:tcW w:w="729" w:type="dxa"/>
            <w:shd w:val="clear" w:color="auto" w:fill="auto"/>
            <w:vAlign w:val="bottom"/>
          </w:tcPr>
          <w:p w14:paraId="207B48A4" w14:textId="77777777" w:rsidR="00B02849" w:rsidRPr="00785C97" w:rsidRDefault="00B02849" w:rsidP="00B028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785C97">
              <w:rPr>
                <w:sz w:val="17"/>
              </w:rPr>
              <w:t>35</w:t>
            </w:r>
          </w:p>
        </w:tc>
        <w:tc>
          <w:tcPr>
            <w:tcW w:w="783" w:type="dxa"/>
            <w:shd w:val="clear" w:color="auto" w:fill="auto"/>
            <w:vAlign w:val="bottom"/>
          </w:tcPr>
          <w:p w14:paraId="349E90EC" w14:textId="77777777" w:rsidR="00B02849" w:rsidRPr="00785C97" w:rsidRDefault="00B02849" w:rsidP="00B028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785C97">
              <w:rPr>
                <w:sz w:val="17"/>
              </w:rPr>
              <w:t>36</w:t>
            </w:r>
          </w:p>
        </w:tc>
        <w:tc>
          <w:tcPr>
            <w:tcW w:w="810" w:type="dxa"/>
            <w:shd w:val="clear" w:color="auto" w:fill="auto"/>
            <w:vAlign w:val="bottom"/>
          </w:tcPr>
          <w:p w14:paraId="422A834D" w14:textId="77777777" w:rsidR="00B02849" w:rsidRPr="00785C97" w:rsidRDefault="00B02849" w:rsidP="00B028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785C97">
              <w:rPr>
                <w:sz w:val="17"/>
              </w:rPr>
              <w:t>36</w:t>
            </w:r>
          </w:p>
        </w:tc>
        <w:tc>
          <w:tcPr>
            <w:tcW w:w="720" w:type="dxa"/>
            <w:shd w:val="clear" w:color="auto" w:fill="auto"/>
            <w:vAlign w:val="bottom"/>
          </w:tcPr>
          <w:p w14:paraId="73FC0B71" w14:textId="77777777" w:rsidR="00B02849" w:rsidRPr="00785C97" w:rsidRDefault="00B02849" w:rsidP="00B028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785C97">
              <w:rPr>
                <w:sz w:val="17"/>
              </w:rPr>
              <w:t>36</w:t>
            </w:r>
          </w:p>
        </w:tc>
      </w:tr>
      <w:tr w:rsidR="00B02849" w:rsidRPr="00785C97" w14:paraId="381AA975" w14:textId="77777777" w:rsidTr="00B02849">
        <w:tc>
          <w:tcPr>
            <w:tcW w:w="2153" w:type="dxa"/>
            <w:shd w:val="clear" w:color="auto" w:fill="auto"/>
          </w:tcPr>
          <w:p w14:paraId="4117DDEA" w14:textId="182D4BCF" w:rsidR="00B02849" w:rsidRPr="00785C97" w:rsidRDefault="00B02849" w:rsidP="00B028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B02849">
              <w:rPr>
                <w:sz w:val="17"/>
              </w:rPr>
              <w:t>Centros privados de educación superior</w:t>
            </w:r>
          </w:p>
        </w:tc>
        <w:tc>
          <w:tcPr>
            <w:tcW w:w="702" w:type="dxa"/>
            <w:shd w:val="clear" w:color="auto" w:fill="auto"/>
            <w:vAlign w:val="bottom"/>
          </w:tcPr>
          <w:p w14:paraId="4BA92EAD" w14:textId="77777777" w:rsidR="00B02849" w:rsidRPr="00785C97" w:rsidRDefault="00B02849" w:rsidP="00B028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785C97">
              <w:rPr>
                <w:sz w:val="17"/>
              </w:rPr>
              <w:t>64</w:t>
            </w:r>
          </w:p>
        </w:tc>
        <w:tc>
          <w:tcPr>
            <w:tcW w:w="747" w:type="dxa"/>
            <w:shd w:val="clear" w:color="auto" w:fill="auto"/>
            <w:vAlign w:val="bottom"/>
          </w:tcPr>
          <w:p w14:paraId="3470866E" w14:textId="77777777" w:rsidR="00B02849" w:rsidRPr="00785C97" w:rsidRDefault="00B02849" w:rsidP="00B028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785C97">
              <w:rPr>
                <w:sz w:val="17"/>
              </w:rPr>
              <w:t>69</w:t>
            </w:r>
          </w:p>
        </w:tc>
        <w:tc>
          <w:tcPr>
            <w:tcW w:w="729" w:type="dxa"/>
            <w:shd w:val="clear" w:color="auto" w:fill="auto"/>
            <w:vAlign w:val="bottom"/>
          </w:tcPr>
          <w:p w14:paraId="5BE1ECCC" w14:textId="77777777" w:rsidR="00B02849" w:rsidRPr="00785C97" w:rsidRDefault="00B02849" w:rsidP="00B028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785C97">
              <w:rPr>
                <w:sz w:val="17"/>
              </w:rPr>
              <w:t>74</w:t>
            </w:r>
          </w:p>
        </w:tc>
        <w:tc>
          <w:tcPr>
            <w:tcW w:w="729" w:type="dxa"/>
            <w:shd w:val="clear" w:color="auto" w:fill="auto"/>
            <w:vAlign w:val="bottom"/>
          </w:tcPr>
          <w:p w14:paraId="054628DA" w14:textId="77777777" w:rsidR="00B02849" w:rsidRPr="00785C97" w:rsidRDefault="00B02849" w:rsidP="00B028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785C97">
              <w:rPr>
                <w:sz w:val="17"/>
              </w:rPr>
              <w:t>82</w:t>
            </w:r>
          </w:p>
        </w:tc>
        <w:tc>
          <w:tcPr>
            <w:tcW w:w="783" w:type="dxa"/>
            <w:shd w:val="clear" w:color="auto" w:fill="auto"/>
            <w:vAlign w:val="bottom"/>
          </w:tcPr>
          <w:p w14:paraId="6F99E565" w14:textId="77777777" w:rsidR="00B02849" w:rsidRPr="00785C97" w:rsidRDefault="00B02849" w:rsidP="00B028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785C97">
              <w:rPr>
                <w:sz w:val="17"/>
              </w:rPr>
              <w:t>88</w:t>
            </w:r>
          </w:p>
        </w:tc>
        <w:tc>
          <w:tcPr>
            <w:tcW w:w="810" w:type="dxa"/>
            <w:shd w:val="clear" w:color="auto" w:fill="auto"/>
            <w:vAlign w:val="bottom"/>
          </w:tcPr>
          <w:p w14:paraId="7E02485A" w14:textId="77777777" w:rsidR="00B02849" w:rsidRPr="00785C97" w:rsidRDefault="00B02849" w:rsidP="00B028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785C97">
              <w:rPr>
                <w:sz w:val="17"/>
              </w:rPr>
              <w:t>93</w:t>
            </w:r>
          </w:p>
        </w:tc>
        <w:tc>
          <w:tcPr>
            <w:tcW w:w="720" w:type="dxa"/>
            <w:shd w:val="clear" w:color="auto" w:fill="auto"/>
            <w:vAlign w:val="bottom"/>
          </w:tcPr>
          <w:p w14:paraId="389E9DDB" w14:textId="77777777" w:rsidR="00B02849" w:rsidRPr="00785C97" w:rsidRDefault="00B02849" w:rsidP="00B028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785C97">
              <w:rPr>
                <w:sz w:val="17"/>
              </w:rPr>
              <w:t>93</w:t>
            </w:r>
          </w:p>
        </w:tc>
      </w:tr>
      <w:tr w:rsidR="00B02849" w:rsidRPr="00785C97" w14:paraId="38E11D60" w14:textId="77777777" w:rsidTr="00B02849">
        <w:tc>
          <w:tcPr>
            <w:tcW w:w="2153" w:type="dxa"/>
            <w:tcBorders>
              <w:bottom w:val="single" w:sz="12" w:space="0" w:color="auto"/>
            </w:tcBorders>
            <w:shd w:val="clear" w:color="auto" w:fill="auto"/>
          </w:tcPr>
          <w:p w14:paraId="71E3D19B" w14:textId="5AC9EC9D" w:rsidR="00B02849" w:rsidRPr="00B02849" w:rsidRDefault="00B02849" w:rsidP="00B028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B02849">
              <w:rPr>
                <w:sz w:val="17"/>
              </w:rPr>
              <w:t>Entidades universitarias privadas y centros privados de educación superior</w:t>
            </w:r>
          </w:p>
        </w:tc>
        <w:tc>
          <w:tcPr>
            <w:tcW w:w="702" w:type="dxa"/>
            <w:tcBorders>
              <w:bottom w:val="single" w:sz="12" w:space="0" w:color="auto"/>
            </w:tcBorders>
            <w:shd w:val="clear" w:color="auto" w:fill="auto"/>
            <w:vAlign w:val="bottom"/>
          </w:tcPr>
          <w:p w14:paraId="4BED1AEC" w14:textId="77777777" w:rsidR="00B02849" w:rsidRPr="00785C97" w:rsidRDefault="00B02849" w:rsidP="00B028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785C97">
              <w:rPr>
                <w:sz w:val="17"/>
              </w:rPr>
              <w:t>99</w:t>
            </w:r>
          </w:p>
        </w:tc>
        <w:tc>
          <w:tcPr>
            <w:tcW w:w="747" w:type="dxa"/>
            <w:tcBorders>
              <w:bottom w:val="single" w:sz="12" w:space="0" w:color="auto"/>
            </w:tcBorders>
            <w:shd w:val="clear" w:color="auto" w:fill="auto"/>
            <w:vAlign w:val="bottom"/>
          </w:tcPr>
          <w:p w14:paraId="622EB410" w14:textId="77777777" w:rsidR="00B02849" w:rsidRPr="00785C97" w:rsidRDefault="00B02849" w:rsidP="00B028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785C97">
              <w:rPr>
                <w:sz w:val="17"/>
              </w:rPr>
              <w:t>104</w:t>
            </w:r>
          </w:p>
        </w:tc>
        <w:tc>
          <w:tcPr>
            <w:tcW w:w="729" w:type="dxa"/>
            <w:tcBorders>
              <w:bottom w:val="single" w:sz="12" w:space="0" w:color="auto"/>
            </w:tcBorders>
            <w:shd w:val="clear" w:color="auto" w:fill="auto"/>
            <w:vAlign w:val="bottom"/>
          </w:tcPr>
          <w:p w14:paraId="34BEABF8" w14:textId="77777777" w:rsidR="00B02849" w:rsidRPr="00785C97" w:rsidRDefault="00B02849" w:rsidP="00B028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785C97">
              <w:rPr>
                <w:sz w:val="17"/>
              </w:rPr>
              <w:t>109</w:t>
            </w:r>
          </w:p>
        </w:tc>
        <w:tc>
          <w:tcPr>
            <w:tcW w:w="729" w:type="dxa"/>
            <w:tcBorders>
              <w:bottom w:val="single" w:sz="12" w:space="0" w:color="auto"/>
            </w:tcBorders>
            <w:shd w:val="clear" w:color="auto" w:fill="auto"/>
            <w:vAlign w:val="bottom"/>
          </w:tcPr>
          <w:p w14:paraId="11D820FD" w14:textId="77777777" w:rsidR="00B02849" w:rsidRPr="00785C97" w:rsidRDefault="00B02849" w:rsidP="00B028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785C97">
              <w:rPr>
                <w:sz w:val="17"/>
              </w:rPr>
              <w:t>117</w:t>
            </w:r>
          </w:p>
        </w:tc>
        <w:tc>
          <w:tcPr>
            <w:tcW w:w="783" w:type="dxa"/>
            <w:tcBorders>
              <w:bottom w:val="single" w:sz="12" w:space="0" w:color="auto"/>
            </w:tcBorders>
            <w:shd w:val="clear" w:color="auto" w:fill="auto"/>
            <w:vAlign w:val="bottom"/>
          </w:tcPr>
          <w:p w14:paraId="2B763FDC" w14:textId="77777777" w:rsidR="00B02849" w:rsidRPr="00785C97" w:rsidRDefault="00B02849" w:rsidP="00B028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785C97">
              <w:rPr>
                <w:sz w:val="17"/>
              </w:rPr>
              <w:t>124</w:t>
            </w:r>
          </w:p>
        </w:tc>
        <w:tc>
          <w:tcPr>
            <w:tcW w:w="810" w:type="dxa"/>
            <w:tcBorders>
              <w:bottom w:val="single" w:sz="12" w:space="0" w:color="auto"/>
            </w:tcBorders>
            <w:shd w:val="clear" w:color="auto" w:fill="auto"/>
            <w:vAlign w:val="bottom"/>
          </w:tcPr>
          <w:p w14:paraId="727CAC5E" w14:textId="77777777" w:rsidR="00B02849" w:rsidRPr="00785C97" w:rsidRDefault="00B02849" w:rsidP="00B028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785C97">
              <w:rPr>
                <w:sz w:val="17"/>
              </w:rPr>
              <w:t>129</w:t>
            </w:r>
          </w:p>
        </w:tc>
        <w:tc>
          <w:tcPr>
            <w:tcW w:w="720" w:type="dxa"/>
            <w:tcBorders>
              <w:bottom w:val="single" w:sz="12" w:space="0" w:color="auto"/>
            </w:tcBorders>
            <w:shd w:val="clear" w:color="auto" w:fill="auto"/>
            <w:vAlign w:val="bottom"/>
          </w:tcPr>
          <w:p w14:paraId="33ED7CFF" w14:textId="77777777" w:rsidR="00B02849" w:rsidRPr="00785C97" w:rsidRDefault="00B02849" w:rsidP="00B028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785C97">
              <w:rPr>
                <w:sz w:val="17"/>
              </w:rPr>
              <w:t>129</w:t>
            </w:r>
          </w:p>
        </w:tc>
      </w:tr>
    </w:tbl>
    <w:p w14:paraId="576613D1" w14:textId="5D6C46E9" w:rsidR="00B02849" w:rsidRPr="00B02849" w:rsidRDefault="00B02849" w:rsidP="00B02849">
      <w:pPr>
        <w:pStyle w:val="SingleTxt"/>
        <w:spacing w:after="0" w:line="120" w:lineRule="exact"/>
        <w:rPr>
          <w:sz w:val="10"/>
        </w:rPr>
      </w:pPr>
    </w:p>
    <w:p w14:paraId="65C4EF7E" w14:textId="6482E9A5" w:rsidR="004A4CB5" w:rsidRDefault="004A4CB5" w:rsidP="00B02849">
      <w:pPr>
        <w:pStyle w:val="FootnoteText"/>
        <w:widowControl w:val="0"/>
        <w:tabs>
          <w:tab w:val="clear" w:pos="418"/>
          <w:tab w:val="right" w:pos="1476"/>
          <w:tab w:val="left" w:pos="1548"/>
          <w:tab w:val="right" w:pos="1836"/>
          <w:tab w:val="left" w:pos="1908"/>
        </w:tabs>
        <w:ind w:left="1548" w:right="1267" w:hanging="288"/>
        <w:rPr>
          <w:w w:val="103"/>
          <w:kern w:val="14"/>
          <w:szCs w:val="20"/>
        </w:rPr>
      </w:pPr>
      <w:r w:rsidRPr="00B02849">
        <w:rPr>
          <w:i/>
          <w:iCs/>
          <w:w w:val="103"/>
          <w:kern w:val="14"/>
          <w:szCs w:val="20"/>
        </w:rPr>
        <w:t>Fuentes</w:t>
      </w:r>
      <w:r w:rsidRPr="00B02849">
        <w:rPr>
          <w:w w:val="103"/>
          <w:kern w:val="14"/>
          <w:szCs w:val="20"/>
        </w:rPr>
        <w:t>: Dirección de Exámenes y Concursos (2016) y Ministerio de Educación Superior e Investigación (2016)</w:t>
      </w:r>
      <w:r w:rsidR="00B02849" w:rsidRPr="00B02849">
        <w:rPr>
          <w:w w:val="103"/>
          <w:kern w:val="14"/>
          <w:szCs w:val="20"/>
        </w:rPr>
        <w:t>.</w:t>
      </w:r>
    </w:p>
    <w:p w14:paraId="0D4A411A" w14:textId="498B3132" w:rsidR="00B02849" w:rsidRDefault="00B02849" w:rsidP="00B02849">
      <w:pPr>
        <w:pStyle w:val="FootnoteText"/>
        <w:widowControl w:val="0"/>
        <w:tabs>
          <w:tab w:val="clear" w:pos="418"/>
          <w:tab w:val="right" w:pos="1476"/>
          <w:tab w:val="left" w:pos="1548"/>
          <w:tab w:val="right" w:pos="1836"/>
          <w:tab w:val="left" w:pos="1908"/>
        </w:tabs>
        <w:spacing w:line="120" w:lineRule="exact"/>
        <w:ind w:left="1548" w:right="1267" w:hanging="288"/>
        <w:rPr>
          <w:w w:val="103"/>
          <w:kern w:val="14"/>
          <w:sz w:val="10"/>
          <w:szCs w:val="20"/>
        </w:rPr>
      </w:pPr>
    </w:p>
    <w:p w14:paraId="7BEB2C1E" w14:textId="77777777" w:rsidR="00B02849" w:rsidRPr="00B02849" w:rsidRDefault="00B02849" w:rsidP="00B02849">
      <w:pPr>
        <w:pStyle w:val="FootnoteText"/>
        <w:widowControl w:val="0"/>
        <w:tabs>
          <w:tab w:val="clear" w:pos="418"/>
          <w:tab w:val="right" w:pos="1476"/>
          <w:tab w:val="left" w:pos="1548"/>
          <w:tab w:val="right" w:pos="1836"/>
          <w:tab w:val="left" w:pos="1908"/>
        </w:tabs>
        <w:spacing w:line="120" w:lineRule="exact"/>
        <w:ind w:left="1548" w:right="1267" w:hanging="288"/>
        <w:rPr>
          <w:w w:val="103"/>
          <w:kern w:val="14"/>
          <w:sz w:val="10"/>
          <w:szCs w:val="20"/>
        </w:rPr>
      </w:pPr>
    </w:p>
    <w:p w14:paraId="4F24AD8F" w14:textId="656D8E1F" w:rsidR="004A4CB5" w:rsidRPr="00643403" w:rsidRDefault="004A4CB5" w:rsidP="008E529C">
      <w:pPr>
        <w:pStyle w:val="SingleTxt"/>
        <w:numPr>
          <w:ilvl w:val="0"/>
          <w:numId w:val="12"/>
        </w:numPr>
        <w:tabs>
          <w:tab w:val="num" w:pos="2804"/>
        </w:tabs>
        <w:ind w:left="1267"/>
      </w:pPr>
      <w:r w:rsidRPr="00DA6359">
        <w:t xml:space="preserve">Además, el compromiso de Benin de hacer la educación accesible a todos se está cumpliendo gradualmente. En este contexto, continúa la política de exención de tasas de matrícula escolar para las niñas en las escuelas públicas de educación primaria. A partir de 2012, se amplió la exención a las niñas de </w:t>
      </w:r>
      <w:r>
        <w:t>sexto</w:t>
      </w:r>
      <w:r w:rsidRPr="00DA6359">
        <w:t xml:space="preserve"> curso de las escuelas públicas de educación secundaria y en 2015 a las clases de </w:t>
      </w:r>
      <w:r>
        <w:t>tercer</w:t>
      </w:r>
      <w:r w:rsidRPr="00DA6359">
        <w:t xml:space="preserve"> curso. En cuanto a la educación técnica y profesional, el Estado concede a las estudiantes de la disciplina de ciencia y tecnología industrial</w:t>
      </w:r>
      <w:r w:rsidRPr="00DA6359" w:rsidDel="003075FD">
        <w:t xml:space="preserve"> </w:t>
      </w:r>
      <w:r w:rsidRPr="00DA6359">
        <w:t xml:space="preserve">una exención del 50 % de la matrícula escolar. Gracias a estas iniciativas hay más niñas en las escuelas. En el cuadro siguiente se muestra </w:t>
      </w:r>
      <w:r w:rsidRPr="00643403">
        <w:t xml:space="preserve">la mejora en la educación secundaria general entre 2011 y 2015: </w:t>
      </w:r>
    </w:p>
    <w:p w14:paraId="5FC3F047" w14:textId="77777777" w:rsidR="004A154B" w:rsidRPr="004A154B" w:rsidRDefault="004A154B" w:rsidP="004A154B">
      <w:pPr>
        <w:pStyle w:val="SingleTxt"/>
        <w:spacing w:after="0" w:line="120" w:lineRule="exact"/>
        <w:rPr>
          <w:sz w:val="10"/>
        </w:rPr>
      </w:pPr>
    </w:p>
    <w:p w14:paraId="4D23194C" w14:textId="7534BAA2" w:rsidR="004A4CB5" w:rsidRPr="00093684" w:rsidRDefault="004A154B" w:rsidP="004A15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tab/>
      </w:r>
      <w:r>
        <w:tab/>
      </w:r>
      <w:r w:rsidR="004A4CB5" w:rsidRPr="00093684">
        <w:rPr>
          <w:b w:val="0"/>
          <w:bCs/>
        </w:rPr>
        <w:t>Evolución de la cantidad de niñas en los centros públicos de enseñanza secundaria general</w:t>
      </w:r>
    </w:p>
    <w:p w14:paraId="02E8BE4F" w14:textId="1FF77B46" w:rsidR="004A154B" w:rsidRDefault="004A154B" w:rsidP="004A154B">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3"/>
        <w:gridCol w:w="1404"/>
        <w:gridCol w:w="1404"/>
        <w:gridCol w:w="1404"/>
        <w:gridCol w:w="1405"/>
      </w:tblGrid>
      <w:tr w:rsidR="00B06A0E" w:rsidRPr="0050474E" w14:paraId="601CF940" w14:textId="77777777" w:rsidTr="004E6DD7">
        <w:trPr>
          <w:tblHeader/>
        </w:trPr>
        <w:tc>
          <w:tcPr>
            <w:tcW w:w="1703" w:type="dxa"/>
            <w:tcBorders>
              <w:top w:val="single" w:sz="4" w:space="0" w:color="auto"/>
              <w:bottom w:val="single" w:sz="12" w:space="0" w:color="auto"/>
            </w:tcBorders>
            <w:shd w:val="clear" w:color="auto" w:fill="auto"/>
            <w:vAlign w:val="bottom"/>
          </w:tcPr>
          <w:p w14:paraId="078220F5" w14:textId="09CB8923" w:rsidR="00B06A0E" w:rsidRPr="0050474E" w:rsidRDefault="00B06A0E" w:rsidP="004E6DD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B06A0E">
              <w:rPr>
                <w:i/>
                <w:sz w:val="14"/>
              </w:rPr>
              <w:t>Curso escolar</w:t>
            </w:r>
          </w:p>
        </w:tc>
        <w:tc>
          <w:tcPr>
            <w:tcW w:w="1404" w:type="dxa"/>
            <w:tcBorders>
              <w:top w:val="single" w:sz="4" w:space="0" w:color="auto"/>
              <w:bottom w:val="single" w:sz="12" w:space="0" w:color="auto"/>
            </w:tcBorders>
            <w:shd w:val="clear" w:color="auto" w:fill="auto"/>
            <w:vAlign w:val="bottom"/>
          </w:tcPr>
          <w:p w14:paraId="26370D41" w14:textId="77777777" w:rsidR="00B06A0E" w:rsidRPr="0050474E" w:rsidRDefault="00B06A0E" w:rsidP="004E6DD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0474E">
              <w:rPr>
                <w:i/>
                <w:sz w:val="14"/>
              </w:rPr>
              <w:t>2011/2012</w:t>
            </w:r>
          </w:p>
        </w:tc>
        <w:tc>
          <w:tcPr>
            <w:tcW w:w="1404" w:type="dxa"/>
            <w:tcBorders>
              <w:top w:val="single" w:sz="4" w:space="0" w:color="auto"/>
              <w:bottom w:val="single" w:sz="12" w:space="0" w:color="auto"/>
            </w:tcBorders>
            <w:shd w:val="clear" w:color="auto" w:fill="auto"/>
            <w:vAlign w:val="bottom"/>
          </w:tcPr>
          <w:p w14:paraId="29044B3A" w14:textId="77777777" w:rsidR="00B06A0E" w:rsidRPr="0050474E" w:rsidRDefault="00B06A0E" w:rsidP="004E6DD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0474E">
              <w:rPr>
                <w:i/>
                <w:sz w:val="14"/>
              </w:rPr>
              <w:t>2012/2013</w:t>
            </w:r>
          </w:p>
        </w:tc>
        <w:tc>
          <w:tcPr>
            <w:tcW w:w="1404" w:type="dxa"/>
            <w:tcBorders>
              <w:top w:val="single" w:sz="4" w:space="0" w:color="auto"/>
              <w:bottom w:val="single" w:sz="12" w:space="0" w:color="auto"/>
            </w:tcBorders>
            <w:shd w:val="clear" w:color="auto" w:fill="auto"/>
            <w:vAlign w:val="bottom"/>
          </w:tcPr>
          <w:p w14:paraId="24C6C4D1" w14:textId="77777777" w:rsidR="00B06A0E" w:rsidRPr="0050474E" w:rsidRDefault="00B06A0E" w:rsidP="004E6DD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0474E">
              <w:rPr>
                <w:i/>
                <w:sz w:val="14"/>
              </w:rPr>
              <w:t>2013/2014</w:t>
            </w:r>
          </w:p>
        </w:tc>
        <w:tc>
          <w:tcPr>
            <w:tcW w:w="1405" w:type="dxa"/>
            <w:tcBorders>
              <w:top w:val="single" w:sz="4" w:space="0" w:color="auto"/>
              <w:bottom w:val="single" w:sz="12" w:space="0" w:color="auto"/>
            </w:tcBorders>
            <w:shd w:val="clear" w:color="auto" w:fill="auto"/>
            <w:vAlign w:val="bottom"/>
          </w:tcPr>
          <w:p w14:paraId="78794A1B" w14:textId="77777777" w:rsidR="00B06A0E" w:rsidRPr="0050474E" w:rsidRDefault="00B06A0E" w:rsidP="004E6DD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0474E">
              <w:rPr>
                <w:i/>
                <w:sz w:val="14"/>
              </w:rPr>
              <w:t>2014/2015</w:t>
            </w:r>
          </w:p>
        </w:tc>
      </w:tr>
      <w:tr w:rsidR="00B06A0E" w:rsidRPr="0050474E" w14:paraId="022C505C" w14:textId="77777777" w:rsidTr="004E6DD7">
        <w:trPr>
          <w:trHeight w:hRule="exact" w:val="115"/>
          <w:tblHeader/>
        </w:trPr>
        <w:tc>
          <w:tcPr>
            <w:tcW w:w="1703" w:type="dxa"/>
            <w:tcBorders>
              <w:top w:val="single" w:sz="12" w:space="0" w:color="auto"/>
            </w:tcBorders>
            <w:shd w:val="clear" w:color="auto" w:fill="auto"/>
            <w:vAlign w:val="bottom"/>
          </w:tcPr>
          <w:p w14:paraId="5292E770" w14:textId="77777777" w:rsidR="00B06A0E" w:rsidRPr="0050474E" w:rsidRDefault="00B06A0E" w:rsidP="004E6DD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1404" w:type="dxa"/>
            <w:tcBorders>
              <w:top w:val="single" w:sz="12" w:space="0" w:color="auto"/>
            </w:tcBorders>
            <w:shd w:val="clear" w:color="auto" w:fill="auto"/>
            <w:vAlign w:val="bottom"/>
          </w:tcPr>
          <w:p w14:paraId="68C58FB3" w14:textId="77777777" w:rsidR="00B06A0E" w:rsidRPr="0050474E" w:rsidRDefault="00B06A0E" w:rsidP="004E6DD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404" w:type="dxa"/>
            <w:tcBorders>
              <w:top w:val="single" w:sz="12" w:space="0" w:color="auto"/>
            </w:tcBorders>
            <w:shd w:val="clear" w:color="auto" w:fill="auto"/>
            <w:vAlign w:val="bottom"/>
          </w:tcPr>
          <w:p w14:paraId="7E26A1F6" w14:textId="77777777" w:rsidR="00B06A0E" w:rsidRPr="0050474E" w:rsidRDefault="00B06A0E" w:rsidP="004E6DD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404" w:type="dxa"/>
            <w:tcBorders>
              <w:top w:val="single" w:sz="12" w:space="0" w:color="auto"/>
            </w:tcBorders>
            <w:shd w:val="clear" w:color="auto" w:fill="auto"/>
            <w:vAlign w:val="bottom"/>
          </w:tcPr>
          <w:p w14:paraId="2B2055B3" w14:textId="77777777" w:rsidR="00B06A0E" w:rsidRPr="0050474E" w:rsidRDefault="00B06A0E" w:rsidP="004E6DD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405" w:type="dxa"/>
            <w:tcBorders>
              <w:top w:val="single" w:sz="12" w:space="0" w:color="auto"/>
            </w:tcBorders>
            <w:shd w:val="clear" w:color="auto" w:fill="auto"/>
            <w:vAlign w:val="bottom"/>
          </w:tcPr>
          <w:p w14:paraId="12848D45" w14:textId="77777777" w:rsidR="00B06A0E" w:rsidRPr="0050474E" w:rsidRDefault="00B06A0E" w:rsidP="004E6DD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B06A0E" w:rsidRPr="0050474E" w14:paraId="5130D393" w14:textId="77777777" w:rsidTr="000B4D70">
        <w:tc>
          <w:tcPr>
            <w:tcW w:w="1703" w:type="dxa"/>
            <w:shd w:val="clear" w:color="auto" w:fill="auto"/>
          </w:tcPr>
          <w:p w14:paraId="7913870D" w14:textId="673F5266" w:rsidR="00B06A0E" w:rsidRPr="0050474E" w:rsidRDefault="00B06A0E" w:rsidP="00B06A0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sz w:val="17"/>
              </w:rPr>
            </w:pPr>
            <w:r w:rsidRPr="00B06A0E">
              <w:rPr>
                <w:b/>
                <w:bCs/>
                <w:sz w:val="17"/>
              </w:rPr>
              <w:t>Cantidad de alumnas</w:t>
            </w:r>
          </w:p>
        </w:tc>
        <w:tc>
          <w:tcPr>
            <w:tcW w:w="1404" w:type="dxa"/>
            <w:shd w:val="clear" w:color="auto" w:fill="auto"/>
            <w:vAlign w:val="bottom"/>
          </w:tcPr>
          <w:p w14:paraId="7D30EF50" w14:textId="77777777" w:rsidR="00B06A0E" w:rsidRPr="0050474E" w:rsidRDefault="00B06A0E" w:rsidP="00B06A0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0474E">
              <w:rPr>
                <w:sz w:val="17"/>
              </w:rPr>
              <w:t>241 519</w:t>
            </w:r>
          </w:p>
        </w:tc>
        <w:tc>
          <w:tcPr>
            <w:tcW w:w="1404" w:type="dxa"/>
            <w:shd w:val="clear" w:color="auto" w:fill="auto"/>
            <w:vAlign w:val="bottom"/>
          </w:tcPr>
          <w:p w14:paraId="5959CF11" w14:textId="77777777" w:rsidR="00B06A0E" w:rsidRPr="0050474E" w:rsidRDefault="00B06A0E" w:rsidP="00B06A0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0474E">
              <w:rPr>
                <w:sz w:val="17"/>
              </w:rPr>
              <w:t>268 975</w:t>
            </w:r>
          </w:p>
        </w:tc>
        <w:tc>
          <w:tcPr>
            <w:tcW w:w="1404" w:type="dxa"/>
            <w:shd w:val="clear" w:color="auto" w:fill="auto"/>
            <w:vAlign w:val="bottom"/>
          </w:tcPr>
          <w:p w14:paraId="65699484" w14:textId="77777777" w:rsidR="00B06A0E" w:rsidRPr="0050474E" w:rsidRDefault="00B06A0E" w:rsidP="00B06A0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0474E">
              <w:rPr>
                <w:sz w:val="17"/>
              </w:rPr>
              <w:t>301 814</w:t>
            </w:r>
          </w:p>
        </w:tc>
        <w:tc>
          <w:tcPr>
            <w:tcW w:w="1405" w:type="dxa"/>
            <w:shd w:val="clear" w:color="auto" w:fill="auto"/>
            <w:vAlign w:val="bottom"/>
          </w:tcPr>
          <w:p w14:paraId="1E7387E3" w14:textId="77777777" w:rsidR="00B06A0E" w:rsidRPr="0050474E" w:rsidRDefault="00B06A0E" w:rsidP="00B06A0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0474E">
              <w:rPr>
                <w:sz w:val="17"/>
              </w:rPr>
              <w:t>321 199</w:t>
            </w:r>
          </w:p>
        </w:tc>
      </w:tr>
      <w:tr w:rsidR="00B06A0E" w:rsidRPr="0050474E" w14:paraId="472D8412" w14:textId="77777777" w:rsidTr="000B4D70">
        <w:tc>
          <w:tcPr>
            <w:tcW w:w="1703" w:type="dxa"/>
            <w:shd w:val="clear" w:color="auto" w:fill="auto"/>
          </w:tcPr>
          <w:p w14:paraId="59318C83" w14:textId="21BA4796" w:rsidR="00B06A0E" w:rsidRPr="0050474E" w:rsidRDefault="00B06A0E" w:rsidP="00B06A0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sz w:val="17"/>
              </w:rPr>
            </w:pPr>
            <w:r w:rsidRPr="00B06A0E">
              <w:rPr>
                <w:b/>
                <w:bCs/>
                <w:sz w:val="17"/>
              </w:rPr>
              <w:t xml:space="preserve">Tasa de paridad </w:t>
            </w:r>
          </w:p>
        </w:tc>
        <w:tc>
          <w:tcPr>
            <w:tcW w:w="1404" w:type="dxa"/>
            <w:shd w:val="clear" w:color="auto" w:fill="auto"/>
            <w:vAlign w:val="bottom"/>
          </w:tcPr>
          <w:p w14:paraId="5CE85CD2" w14:textId="5327F8DE" w:rsidR="00B06A0E" w:rsidRPr="0050474E" w:rsidRDefault="00B06A0E" w:rsidP="00B06A0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0474E">
              <w:rPr>
                <w:sz w:val="17"/>
              </w:rPr>
              <w:t>0</w:t>
            </w:r>
            <w:r w:rsidR="00B770FF">
              <w:rPr>
                <w:sz w:val="17"/>
              </w:rPr>
              <w:t>,</w:t>
            </w:r>
            <w:r w:rsidRPr="0050474E">
              <w:rPr>
                <w:sz w:val="17"/>
              </w:rPr>
              <w:t>59</w:t>
            </w:r>
          </w:p>
        </w:tc>
        <w:tc>
          <w:tcPr>
            <w:tcW w:w="1404" w:type="dxa"/>
            <w:shd w:val="clear" w:color="auto" w:fill="auto"/>
            <w:vAlign w:val="bottom"/>
          </w:tcPr>
          <w:p w14:paraId="593DDF52" w14:textId="2877C374" w:rsidR="00B06A0E" w:rsidRPr="0050474E" w:rsidRDefault="00B06A0E" w:rsidP="00B06A0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0474E">
              <w:rPr>
                <w:sz w:val="17"/>
              </w:rPr>
              <w:t>0</w:t>
            </w:r>
            <w:r w:rsidR="00B770FF">
              <w:rPr>
                <w:sz w:val="17"/>
              </w:rPr>
              <w:t>,</w:t>
            </w:r>
            <w:r w:rsidRPr="0050474E">
              <w:rPr>
                <w:sz w:val="17"/>
              </w:rPr>
              <w:t>62</w:t>
            </w:r>
          </w:p>
        </w:tc>
        <w:tc>
          <w:tcPr>
            <w:tcW w:w="1404" w:type="dxa"/>
            <w:shd w:val="clear" w:color="auto" w:fill="auto"/>
            <w:vAlign w:val="bottom"/>
          </w:tcPr>
          <w:p w14:paraId="35AD305F" w14:textId="1DEC7002" w:rsidR="00B06A0E" w:rsidRPr="0050474E" w:rsidRDefault="00B06A0E" w:rsidP="00B06A0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0474E">
              <w:rPr>
                <w:sz w:val="17"/>
              </w:rPr>
              <w:t>0</w:t>
            </w:r>
            <w:r w:rsidR="00B770FF">
              <w:rPr>
                <w:sz w:val="17"/>
              </w:rPr>
              <w:t>,</w:t>
            </w:r>
            <w:r w:rsidRPr="0050474E">
              <w:rPr>
                <w:sz w:val="17"/>
              </w:rPr>
              <w:t>65</w:t>
            </w:r>
          </w:p>
        </w:tc>
        <w:tc>
          <w:tcPr>
            <w:tcW w:w="1405" w:type="dxa"/>
            <w:shd w:val="clear" w:color="auto" w:fill="auto"/>
            <w:vAlign w:val="bottom"/>
          </w:tcPr>
          <w:p w14:paraId="50256F59" w14:textId="7B609E34" w:rsidR="00B06A0E" w:rsidRPr="0050474E" w:rsidRDefault="00B06A0E" w:rsidP="00B06A0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0474E">
              <w:rPr>
                <w:sz w:val="17"/>
              </w:rPr>
              <w:t>0</w:t>
            </w:r>
            <w:r w:rsidR="00B770FF">
              <w:rPr>
                <w:sz w:val="17"/>
              </w:rPr>
              <w:t>,</w:t>
            </w:r>
            <w:r w:rsidRPr="0050474E">
              <w:rPr>
                <w:sz w:val="17"/>
              </w:rPr>
              <w:t>67</w:t>
            </w:r>
          </w:p>
        </w:tc>
      </w:tr>
      <w:tr w:rsidR="00B06A0E" w:rsidRPr="0050474E" w14:paraId="14AD998C" w14:textId="77777777" w:rsidTr="000B4D70">
        <w:tc>
          <w:tcPr>
            <w:tcW w:w="1703" w:type="dxa"/>
            <w:tcBorders>
              <w:bottom w:val="single" w:sz="12" w:space="0" w:color="auto"/>
            </w:tcBorders>
            <w:shd w:val="clear" w:color="auto" w:fill="auto"/>
          </w:tcPr>
          <w:p w14:paraId="38307F1B" w14:textId="2E143F93" w:rsidR="00B06A0E" w:rsidRPr="0050474E" w:rsidRDefault="00B06A0E" w:rsidP="00B06A0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sz w:val="17"/>
              </w:rPr>
            </w:pPr>
            <w:r w:rsidRPr="00B06A0E">
              <w:rPr>
                <w:b/>
                <w:bCs/>
                <w:sz w:val="17"/>
              </w:rPr>
              <w:t>Tasa de crecimiento</w:t>
            </w:r>
          </w:p>
        </w:tc>
        <w:tc>
          <w:tcPr>
            <w:tcW w:w="1404" w:type="dxa"/>
            <w:tcBorders>
              <w:bottom w:val="single" w:sz="12" w:space="0" w:color="auto"/>
            </w:tcBorders>
            <w:shd w:val="clear" w:color="auto" w:fill="auto"/>
            <w:vAlign w:val="bottom"/>
          </w:tcPr>
          <w:p w14:paraId="3788FD1C" w14:textId="77777777" w:rsidR="00B06A0E" w:rsidRPr="00A535FD" w:rsidRDefault="00B06A0E" w:rsidP="00B06A0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A535FD">
              <w:rPr>
                <w:b/>
                <w:bCs/>
                <w:sz w:val="17"/>
              </w:rPr>
              <w:t>–</w:t>
            </w:r>
          </w:p>
        </w:tc>
        <w:tc>
          <w:tcPr>
            <w:tcW w:w="1404" w:type="dxa"/>
            <w:tcBorders>
              <w:bottom w:val="single" w:sz="12" w:space="0" w:color="auto"/>
            </w:tcBorders>
            <w:shd w:val="clear" w:color="auto" w:fill="auto"/>
            <w:vAlign w:val="bottom"/>
          </w:tcPr>
          <w:p w14:paraId="1D62EDE5" w14:textId="4F0FA823" w:rsidR="00B06A0E" w:rsidRPr="00A535FD" w:rsidRDefault="00B06A0E" w:rsidP="00B06A0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A535FD">
              <w:rPr>
                <w:b/>
                <w:bCs/>
                <w:sz w:val="17"/>
              </w:rPr>
              <w:t>11</w:t>
            </w:r>
            <w:r w:rsidR="00B770FF">
              <w:rPr>
                <w:b/>
                <w:bCs/>
                <w:sz w:val="17"/>
              </w:rPr>
              <w:t>,</w:t>
            </w:r>
            <w:r w:rsidRPr="00A535FD">
              <w:rPr>
                <w:b/>
                <w:bCs/>
                <w:sz w:val="17"/>
              </w:rPr>
              <w:t>4%</w:t>
            </w:r>
          </w:p>
        </w:tc>
        <w:tc>
          <w:tcPr>
            <w:tcW w:w="1404" w:type="dxa"/>
            <w:tcBorders>
              <w:bottom w:val="single" w:sz="12" w:space="0" w:color="auto"/>
            </w:tcBorders>
            <w:shd w:val="clear" w:color="auto" w:fill="auto"/>
            <w:vAlign w:val="bottom"/>
          </w:tcPr>
          <w:p w14:paraId="774D320B" w14:textId="675147C2" w:rsidR="00B06A0E" w:rsidRPr="00A535FD" w:rsidRDefault="00B06A0E" w:rsidP="00B06A0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A535FD">
              <w:rPr>
                <w:b/>
                <w:bCs/>
                <w:sz w:val="17"/>
              </w:rPr>
              <w:t>12</w:t>
            </w:r>
            <w:r w:rsidR="00B770FF">
              <w:rPr>
                <w:b/>
                <w:bCs/>
                <w:sz w:val="17"/>
              </w:rPr>
              <w:t>,</w:t>
            </w:r>
            <w:r w:rsidRPr="00A535FD">
              <w:rPr>
                <w:b/>
                <w:bCs/>
                <w:sz w:val="17"/>
              </w:rPr>
              <w:t>2%</w:t>
            </w:r>
          </w:p>
        </w:tc>
        <w:tc>
          <w:tcPr>
            <w:tcW w:w="1405" w:type="dxa"/>
            <w:tcBorders>
              <w:bottom w:val="single" w:sz="12" w:space="0" w:color="auto"/>
            </w:tcBorders>
            <w:shd w:val="clear" w:color="auto" w:fill="auto"/>
            <w:vAlign w:val="bottom"/>
          </w:tcPr>
          <w:p w14:paraId="6785D79D" w14:textId="1DA11320" w:rsidR="00B06A0E" w:rsidRPr="00A535FD" w:rsidRDefault="00B06A0E" w:rsidP="00B06A0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A535FD">
              <w:rPr>
                <w:b/>
                <w:bCs/>
                <w:sz w:val="17"/>
              </w:rPr>
              <w:t>6</w:t>
            </w:r>
            <w:r w:rsidR="00B770FF">
              <w:rPr>
                <w:b/>
                <w:bCs/>
                <w:sz w:val="17"/>
              </w:rPr>
              <w:t>,</w:t>
            </w:r>
            <w:r w:rsidRPr="00A535FD">
              <w:rPr>
                <w:b/>
                <w:bCs/>
                <w:sz w:val="17"/>
              </w:rPr>
              <w:t>4%</w:t>
            </w:r>
          </w:p>
        </w:tc>
      </w:tr>
    </w:tbl>
    <w:p w14:paraId="7440E718" w14:textId="0EC983DA" w:rsidR="004A154B" w:rsidRPr="00B770FF" w:rsidRDefault="004A154B" w:rsidP="00B770FF">
      <w:pPr>
        <w:pStyle w:val="SingleTxt"/>
        <w:spacing w:after="0" w:line="120" w:lineRule="exact"/>
        <w:rPr>
          <w:sz w:val="10"/>
        </w:rPr>
      </w:pPr>
    </w:p>
    <w:p w14:paraId="70F48EB1" w14:textId="5C33E2A5" w:rsidR="004A4CB5" w:rsidRDefault="004A4CB5" w:rsidP="00B770FF">
      <w:pPr>
        <w:pStyle w:val="FootnoteText"/>
        <w:widowControl w:val="0"/>
        <w:tabs>
          <w:tab w:val="clear" w:pos="418"/>
          <w:tab w:val="right" w:pos="1476"/>
          <w:tab w:val="left" w:pos="1548"/>
          <w:tab w:val="right" w:pos="1836"/>
          <w:tab w:val="left" w:pos="1908"/>
        </w:tabs>
        <w:ind w:left="1548" w:right="1267" w:hanging="288"/>
        <w:rPr>
          <w:w w:val="103"/>
          <w:kern w:val="14"/>
          <w:szCs w:val="20"/>
        </w:rPr>
      </w:pPr>
      <w:r w:rsidRPr="00B770FF">
        <w:rPr>
          <w:i/>
          <w:iCs/>
          <w:w w:val="103"/>
          <w:kern w:val="14"/>
          <w:szCs w:val="20"/>
        </w:rPr>
        <w:t>Fuente</w:t>
      </w:r>
      <w:r w:rsidRPr="00B770FF">
        <w:rPr>
          <w:w w:val="103"/>
          <w:kern w:val="14"/>
          <w:szCs w:val="20"/>
        </w:rPr>
        <w:t>: Dirección de Programación y Planificación, Educación Secundaria, 2016</w:t>
      </w:r>
      <w:r w:rsidR="00B770FF" w:rsidRPr="00B770FF">
        <w:rPr>
          <w:w w:val="103"/>
          <w:kern w:val="14"/>
          <w:szCs w:val="20"/>
        </w:rPr>
        <w:t>.</w:t>
      </w:r>
    </w:p>
    <w:p w14:paraId="4D8AAAEF" w14:textId="251FC8B8" w:rsidR="00B770FF" w:rsidRPr="00B770FF" w:rsidRDefault="00B770FF" w:rsidP="00B770FF">
      <w:pPr>
        <w:pStyle w:val="FootnoteText"/>
        <w:widowControl w:val="0"/>
        <w:tabs>
          <w:tab w:val="clear" w:pos="418"/>
          <w:tab w:val="right" w:pos="1476"/>
          <w:tab w:val="left" w:pos="1548"/>
          <w:tab w:val="right" w:pos="1836"/>
          <w:tab w:val="left" w:pos="1908"/>
        </w:tabs>
        <w:spacing w:line="120" w:lineRule="exact"/>
        <w:ind w:left="1548" w:right="1267" w:hanging="288"/>
        <w:rPr>
          <w:w w:val="103"/>
          <w:kern w:val="14"/>
          <w:sz w:val="10"/>
          <w:szCs w:val="20"/>
        </w:rPr>
      </w:pPr>
    </w:p>
    <w:p w14:paraId="4F63FAE8" w14:textId="499D7BBC" w:rsidR="00B770FF" w:rsidRPr="00B770FF" w:rsidRDefault="00B770FF" w:rsidP="00B770FF">
      <w:pPr>
        <w:pStyle w:val="FootnoteText"/>
        <w:widowControl w:val="0"/>
        <w:tabs>
          <w:tab w:val="clear" w:pos="418"/>
          <w:tab w:val="right" w:pos="1476"/>
          <w:tab w:val="left" w:pos="1548"/>
          <w:tab w:val="right" w:pos="1836"/>
          <w:tab w:val="left" w:pos="1908"/>
        </w:tabs>
        <w:spacing w:line="120" w:lineRule="exact"/>
        <w:ind w:left="1548" w:right="1267" w:hanging="288"/>
        <w:rPr>
          <w:w w:val="103"/>
          <w:kern w:val="14"/>
          <w:sz w:val="10"/>
          <w:szCs w:val="20"/>
        </w:rPr>
      </w:pPr>
    </w:p>
    <w:p w14:paraId="7112FE01" w14:textId="0CAE9296" w:rsidR="004A4CB5" w:rsidRPr="00DA6359" w:rsidRDefault="004A4CB5" w:rsidP="008E529C">
      <w:pPr>
        <w:pStyle w:val="SingleTxt"/>
        <w:numPr>
          <w:ilvl w:val="0"/>
          <w:numId w:val="12"/>
        </w:numPr>
        <w:ind w:left="1267"/>
      </w:pPr>
      <w:r w:rsidRPr="002D2765">
        <w:t>Además, la reforma del sistema educativo de Benin está en marcha y está vinculada</w:t>
      </w:r>
      <w:r w:rsidRPr="00175A80">
        <w:t xml:space="preserve">, </w:t>
      </w:r>
      <w:r w:rsidRPr="002D2765">
        <w:t>por un lado</w:t>
      </w:r>
      <w:r w:rsidRPr="00175A80">
        <w:t>,</w:t>
      </w:r>
      <w:r w:rsidRPr="002D2765">
        <w:t xml:space="preserve"> a los </w:t>
      </w:r>
      <w:r w:rsidRPr="00175A80">
        <w:rPr>
          <w:i/>
          <w:iCs/>
        </w:rPr>
        <w:t>États-généraux de l'éducation</w:t>
      </w:r>
      <w:r w:rsidRPr="002D2765">
        <w:t xml:space="preserve"> de diciembre de 2014, los principales documentos</w:t>
      </w:r>
      <w:r w:rsidRPr="00DA6359">
        <w:t xml:space="preserve"> de desarrollo de Benin (Plan Nacional de Desarrollo 2018-2025, Programa de Acción del Gobierno 2016-2021, etc.) y</w:t>
      </w:r>
      <w:r>
        <w:t>,</w:t>
      </w:r>
      <w:r w:rsidRPr="00DA6359">
        <w:t xml:space="preserve"> por otro</w:t>
      </w:r>
      <w:r>
        <w:t>,</w:t>
      </w:r>
      <w:r w:rsidRPr="00DA6359">
        <w:t xml:space="preserve"> a los compromisos internacionales en materia de educación contraídos por Benin. </w:t>
      </w:r>
    </w:p>
    <w:p w14:paraId="00A7672D" w14:textId="2997399A" w:rsidR="004A4CB5" w:rsidRPr="00DA6359" w:rsidRDefault="004A4CB5" w:rsidP="008E529C">
      <w:pPr>
        <w:pStyle w:val="SingleTxt"/>
        <w:numPr>
          <w:ilvl w:val="0"/>
          <w:numId w:val="12"/>
        </w:numPr>
        <w:ind w:left="1267"/>
      </w:pPr>
      <w:r w:rsidRPr="00DA6359">
        <w:t>Estos compromisos se reflejan en el ODS 4</w:t>
      </w:r>
      <w:r>
        <w:t xml:space="preserve">: </w:t>
      </w:r>
      <w:r w:rsidRPr="00DA6359">
        <w:t>garantizar una educación inclusiva y</w:t>
      </w:r>
      <w:r w:rsidR="00B770FF">
        <w:t xml:space="preserve"> g</w:t>
      </w:r>
      <w:r w:rsidRPr="00DA6359">
        <w:t xml:space="preserve"> equitativa de calidad y promover oportunidades de aprendizaje permanente para todos de cara a 2030. Esta reforma ha llevado, entre otras cosas, a:</w:t>
      </w:r>
    </w:p>
    <w:p w14:paraId="312DD1BC" w14:textId="0D235297" w:rsidR="004A4CB5" w:rsidRPr="00DA6359" w:rsidRDefault="00B770FF" w:rsidP="002A305C">
      <w:pPr>
        <w:pStyle w:val="SingleTxt"/>
        <w:tabs>
          <w:tab w:val="right" w:pos="1685"/>
        </w:tabs>
        <w:ind w:left="1742" w:hanging="475"/>
      </w:pPr>
      <w:r>
        <w:tab/>
        <w:t>•</w:t>
      </w:r>
      <w:r>
        <w:tab/>
      </w:r>
      <w:r w:rsidR="004A4CB5">
        <w:t>L</w:t>
      </w:r>
      <w:r w:rsidR="004A4CB5" w:rsidRPr="00DA6359">
        <w:t xml:space="preserve">a adopción y aplicación, </w:t>
      </w:r>
      <w:r w:rsidR="004A4CB5">
        <w:t>a partir de</w:t>
      </w:r>
      <w:r w:rsidR="004A4CB5" w:rsidRPr="00DA6359">
        <w:t xml:space="preserve"> 2006, del Plan Decenal de Desarrollo del Sector de la Educación que venció en 2015;</w:t>
      </w:r>
    </w:p>
    <w:p w14:paraId="45D3EF77" w14:textId="459BAEDE" w:rsidR="004A4CB5" w:rsidRPr="00DA6359" w:rsidRDefault="00B770FF" w:rsidP="002A305C">
      <w:pPr>
        <w:pStyle w:val="SingleTxt"/>
        <w:tabs>
          <w:tab w:val="right" w:pos="1685"/>
        </w:tabs>
        <w:ind w:left="1742" w:hanging="475"/>
      </w:pPr>
      <w:r>
        <w:tab/>
        <w:t>•</w:t>
      </w:r>
      <w:r>
        <w:tab/>
      </w:r>
      <w:r w:rsidR="004A4CB5">
        <w:t>L</w:t>
      </w:r>
      <w:r w:rsidR="004A4CB5" w:rsidRPr="00DA6359">
        <w:t xml:space="preserve">a adopción, el 13 de junio de 2018, por parte del Gobierno, del Plan Sectorial de Educación </w:t>
      </w:r>
      <w:r w:rsidR="004A4CB5">
        <w:t xml:space="preserve">para después de </w:t>
      </w:r>
      <w:r w:rsidR="004A4CB5" w:rsidRPr="00DA6359">
        <w:t xml:space="preserve">2015. </w:t>
      </w:r>
    </w:p>
    <w:p w14:paraId="6E968939" w14:textId="245E183A" w:rsidR="004A4CB5" w:rsidRPr="00DA6359" w:rsidRDefault="004A4CB5" w:rsidP="008E529C">
      <w:pPr>
        <w:pStyle w:val="SingleTxt"/>
        <w:numPr>
          <w:ilvl w:val="0"/>
          <w:numId w:val="12"/>
        </w:numPr>
        <w:ind w:left="1267"/>
      </w:pPr>
      <w:r w:rsidRPr="00DA6359">
        <w:lastRenderedPageBreak/>
        <w:t>Uno de los cuatro objetivos temáticos del Plan Nacional de Desarrollo 2018-2025 es lograr que todas las personas beninesas se sientan realizadas, estén sanas, y sean competentes y competitivas para poder responder a las exigencias del desarrollo sostenible, la buena gobernanza y el bienestar colectivo.</w:t>
      </w:r>
    </w:p>
    <w:p w14:paraId="73698FA9" w14:textId="77777777" w:rsidR="00B770FF" w:rsidRPr="00B770FF" w:rsidRDefault="00B770FF" w:rsidP="00B770FF">
      <w:pPr>
        <w:pStyle w:val="SingleTxt"/>
        <w:spacing w:after="0" w:line="120" w:lineRule="exact"/>
        <w:rPr>
          <w:sz w:val="10"/>
        </w:rPr>
      </w:pPr>
    </w:p>
    <w:p w14:paraId="201B41E6" w14:textId="33B9331E" w:rsidR="004A4CB5" w:rsidRDefault="004A4CB5" w:rsidP="00B770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6359">
        <w:tab/>
      </w:r>
      <w:r w:rsidRPr="00DA6359">
        <w:tab/>
      </w:r>
      <w:r w:rsidRPr="00C0637E">
        <w:t>Educación no formal y alfabetización</w:t>
      </w:r>
    </w:p>
    <w:p w14:paraId="62EACEF4" w14:textId="6512444D" w:rsidR="00B770FF" w:rsidRPr="00B770FF" w:rsidRDefault="00B770FF" w:rsidP="00B770FF">
      <w:pPr>
        <w:pStyle w:val="SingleTxt"/>
        <w:spacing w:after="0" w:line="120" w:lineRule="exact"/>
        <w:rPr>
          <w:sz w:val="10"/>
        </w:rPr>
      </w:pPr>
    </w:p>
    <w:p w14:paraId="50BBE780" w14:textId="259014E0" w:rsidR="004A4CB5" w:rsidRPr="00DA6359" w:rsidRDefault="004A4CB5" w:rsidP="008E529C">
      <w:pPr>
        <w:pStyle w:val="SingleTxt"/>
        <w:numPr>
          <w:ilvl w:val="0"/>
          <w:numId w:val="13"/>
        </w:numPr>
        <w:ind w:left="1267"/>
      </w:pPr>
      <w:r w:rsidRPr="00C0637E">
        <w:t>Se ha creado y está ejecutándose un programa</w:t>
      </w:r>
      <w:r w:rsidRPr="00DA6359">
        <w:t xml:space="preserve"> de educación no formal y alfabetización. </w:t>
      </w:r>
    </w:p>
    <w:p w14:paraId="53ACF643" w14:textId="51954F1A" w:rsidR="004A4CB5" w:rsidRPr="00DA6359" w:rsidRDefault="004A4CB5" w:rsidP="008E529C">
      <w:pPr>
        <w:pStyle w:val="SingleTxt"/>
        <w:numPr>
          <w:ilvl w:val="0"/>
          <w:numId w:val="13"/>
        </w:numPr>
        <w:ind w:left="1267"/>
      </w:pPr>
      <w:r w:rsidRPr="00DA6359">
        <w:t xml:space="preserve">El </w:t>
      </w:r>
      <w:r>
        <w:t>G</w:t>
      </w:r>
      <w:r w:rsidRPr="00DA6359">
        <w:t>obierno de Benin se propone reducir la tasa de analfabetismo de la población no escolarizada de 15 años o más en un 20 % de aquí a 2025. Para ello, ha aprobado los siguientes actos normativos:</w:t>
      </w:r>
    </w:p>
    <w:p w14:paraId="2D703D3C" w14:textId="635AEC95" w:rsidR="004A4CB5" w:rsidRPr="00DA6359" w:rsidRDefault="00B770FF" w:rsidP="002A305C">
      <w:pPr>
        <w:pStyle w:val="SingleTxt"/>
        <w:tabs>
          <w:tab w:val="right" w:pos="1685"/>
        </w:tabs>
        <w:ind w:left="1742" w:hanging="475"/>
      </w:pPr>
      <w:r>
        <w:tab/>
        <w:t>•</w:t>
      </w:r>
      <w:r>
        <w:tab/>
      </w:r>
      <w:r w:rsidR="004A4CB5" w:rsidRPr="00DA6359">
        <w:t>La Orden núm. 2015-215/MCAT</w:t>
      </w:r>
      <w:r w:rsidR="004A4CB5">
        <w:t xml:space="preserve">, de 4 de mayo de </w:t>
      </w:r>
      <w:r w:rsidR="004A4CB5" w:rsidRPr="00DA6359">
        <w:t>2015</w:t>
      </w:r>
      <w:r w:rsidR="004A4CB5">
        <w:t>,</w:t>
      </w:r>
      <w:r w:rsidR="004A4CB5" w:rsidRPr="00DA6359">
        <w:t xml:space="preserve"> sobre el programa de alfabetización y educación de adultos;</w:t>
      </w:r>
    </w:p>
    <w:p w14:paraId="45E9F8EB" w14:textId="5565095C" w:rsidR="004A4CB5" w:rsidRPr="00DA6359" w:rsidRDefault="00B770FF" w:rsidP="002A305C">
      <w:pPr>
        <w:pStyle w:val="SingleTxt"/>
        <w:tabs>
          <w:tab w:val="right" w:pos="1685"/>
        </w:tabs>
        <w:ind w:left="1742" w:hanging="475"/>
      </w:pPr>
      <w:r>
        <w:tab/>
        <w:t>•</w:t>
      </w:r>
      <w:r>
        <w:tab/>
      </w:r>
      <w:r w:rsidR="004A4CB5" w:rsidRPr="00DA6359">
        <w:t xml:space="preserve">La Orden </w:t>
      </w:r>
      <w:r w:rsidR="004A4CB5">
        <w:t>relativa a</w:t>
      </w:r>
      <w:r w:rsidR="004A4CB5" w:rsidRPr="00DA6359">
        <w:t xml:space="preserve"> las normas de calidad para la alfabetización y la educación de adultos;</w:t>
      </w:r>
    </w:p>
    <w:p w14:paraId="3BFF2C35" w14:textId="53B80112" w:rsidR="004A4CB5" w:rsidRPr="00DA6359" w:rsidRDefault="00B770FF" w:rsidP="002A305C">
      <w:pPr>
        <w:pStyle w:val="SingleTxt"/>
        <w:tabs>
          <w:tab w:val="right" w:pos="1685"/>
        </w:tabs>
        <w:ind w:left="1742" w:hanging="475"/>
      </w:pPr>
      <w:r>
        <w:tab/>
        <w:t>•</w:t>
      </w:r>
      <w:r>
        <w:tab/>
      </w:r>
      <w:r w:rsidR="004A4CB5" w:rsidRPr="00DA6359">
        <w:t xml:space="preserve">La Orden </w:t>
      </w:r>
      <w:r w:rsidR="004A4CB5">
        <w:t>relativa al</w:t>
      </w:r>
      <w:r w:rsidR="004A4CB5" w:rsidRPr="00DA6359">
        <w:t xml:space="preserve"> mecanismo de seguimiento y evaluación de la ejecución de las actividades de alfabetización y educación de adultos.</w:t>
      </w:r>
    </w:p>
    <w:p w14:paraId="298BA04E" w14:textId="50A3A300" w:rsidR="00B770FF" w:rsidRDefault="00B770FF" w:rsidP="00B770FF">
      <w:pPr>
        <w:pStyle w:val="SingleTxt"/>
        <w:spacing w:after="0" w:line="120" w:lineRule="exact"/>
        <w:rPr>
          <w:sz w:val="10"/>
        </w:rPr>
      </w:pPr>
    </w:p>
    <w:p w14:paraId="30B106A6" w14:textId="77777777" w:rsidR="00B13125" w:rsidRPr="00B770FF" w:rsidRDefault="00B13125" w:rsidP="00B770FF">
      <w:pPr>
        <w:pStyle w:val="SingleTxt"/>
        <w:spacing w:after="0" w:line="120" w:lineRule="exact"/>
        <w:rPr>
          <w:sz w:val="10"/>
        </w:rPr>
      </w:pPr>
    </w:p>
    <w:p w14:paraId="474FC91E" w14:textId="6C918921" w:rsidR="004A4CB5" w:rsidRDefault="004A4CB5" w:rsidP="00B1312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6359">
        <w:tab/>
      </w:r>
      <w:r w:rsidRPr="00DA6359">
        <w:tab/>
        <w:t xml:space="preserve">Artículo 11: </w:t>
      </w:r>
      <w:r>
        <w:t>i</w:t>
      </w:r>
      <w:r w:rsidRPr="00DA6359">
        <w:t>gualdad de acceso al trabajo</w:t>
      </w:r>
    </w:p>
    <w:p w14:paraId="2646AB0E" w14:textId="1258EB5E" w:rsidR="00B770FF" w:rsidRDefault="00B770FF" w:rsidP="00B770FF">
      <w:pPr>
        <w:pStyle w:val="SingleTxt"/>
        <w:spacing w:after="0" w:line="120" w:lineRule="exact"/>
        <w:rPr>
          <w:sz w:val="10"/>
        </w:rPr>
      </w:pPr>
    </w:p>
    <w:p w14:paraId="784A3F8D" w14:textId="77777777" w:rsidR="00B13125" w:rsidRPr="00B770FF" w:rsidRDefault="00B13125" w:rsidP="00B770FF">
      <w:pPr>
        <w:pStyle w:val="SingleTxt"/>
        <w:spacing w:after="0" w:line="120" w:lineRule="exact"/>
        <w:rPr>
          <w:sz w:val="10"/>
        </w:rPr>
      </w:pPr>
    </w:p>
    <w:p w14:paraId="5AE351E6" w14:textId="38D35AEF" w:rsidR="004A4CB5" w:rsidRPr="00DA6359" w:rsidRDefault="004A4CB5" w:rsidP="008E529C">
      <w:pPr>
        <w:pStyle w:val="SingleTxt"/>
        <w:numPr>
          <w:ilvl w:val="0"/>
          <w:numId w:val="13"/>
        </w:numPr>
        <w:ind w:left="1267"/>
      </w:pPr>
      <w:r w:rsidRPr="00DA6359">
        <w:t xml:space="preserve">El artículo 30 de la Constitución de </w:t>
      </w:r>
      <w:r w:rsidRPr="00A94246">
        <w:t xml:space="preserve">Benin establece que </w:t>
      </w:r>
      <w:r w:rsidR="009B5EA0">
        <w:t>“</w:t>
      </w:r>
      <w:r>
        <w:t>[e]</w:t>
      </w:r>
      <w:r w:rsidRPr="00A94246">
        <w:t>l Estado reconoce</w:t>
      </w:r>
      <w:r>
        <w:t xml:space="preserve"> a todos los ciudadanos</w:t>
      </w:r>
      <w:r w:rsidRPr="00A94246">
        <w:t xml:space="preserve"> el derecho al trabajo y</w:t>
      </w:r>
      <w:r w:rsidRPr="00DA6359">
        <w:t xml:space="preserve"> </w:t>
      </w:r>
      <w:r>
        <w:t>se esfuerza por</w:t>
      </w:r>
      <w:r w:rsidRPr="00DA6359">
        <w:t xml:space="preserve"> crear las condiciones que hagan efectivo el disfrute de ese derecho y garanticen al trabajador la justa retribución de sus servicios o de su producción</w:t>
      </w:r>
      <w:r w:rsidR="009B5EA0">
        <w:t>”</w:t>
      </w:r>
      <w:r w:rsidRPr="00DA6359">
        <w:t>.</w:t>
      </w:r>
    </w:p>
    <w:p w14:paraId="5DC9C1C4" w14:textId="1E651AB0" w:rsidR="004A4CB5" w:rsidRPr="00DA6359" w:rsidRDefault="004A4CB5" w:rsidP="008E529C">
      <w:pPr>
        <w:pStyle w:val="SingleTxt"/>
        <w:numPr>
          <w:ilvl w:val="0"/>
          <w:numId w:val="13"/>
        </w:numPr>
        <w:ind w:left="1267"/>
      </w:pPr>
      <w:r w:rsidRPr="00DA6359">
        <w:t>Hay otra legislación en vigor que concede derechos específicos a las madres lactantes y las mujeres embarazadas.</w:t>
      </w:r>
    </w:p>
    <w:p w14:paraId="201B548C" w14:textId="27BD8710" w:rsidR="004A4CB5" w:rsidRPr="00DA6359" w:rsidRDefault="004A4CB5" w:rsidP="008E529C">
      <w:pPr>
        <w:pStyle w:val="SingleTxt"/>
        <w:numPr>
          <w:ilvl w:val="0"/>
          <w:numId w:val="13"/>
        </w:numPr>
        <w:ind w:left="1267"/>
      </w:pPr>
      <w:r w:rsidRPr="00DA6359">
        <w:t>Se han elaborado muchos documentos de política y estrategias nacionales y sectoriales centrados en la valor</w:t>
      </w:r>
      <w:r>
        <w:t>ización</w:t>
      </w:r>
      <w:r w:rsidRPr="00DA6359">
        <w:t xml:space="preserve"> del trabajo de las mujeres, la promoción de la igualdad de género y el empoderamiento económico de las mujeres.</w:t>
      </w:r>
    </w:p>
    <w:p w14:paraId="53873841" w14:textId="36CE625B" w:rsidR="004A4CB5" w:rsidRDefault="004A4CB5" w:rsidP="008E529C">
      <w:pPr>
        <w:pStyle w:val="SingleTxt"/>
        <w:numPr>
          <w:ilvl w:val="0"/>
          <w:numId w:val="13"/>
        </w:numPr>
        <w:ind w:left="1267"/>
      </w:pPr>
      <w:r w:rsidRPr="00DA6359">
        <w:t>En este sentido, el documento de la Política Nacional de Empleo 2011-2015 prevé 51 acciones entre las que destaca la incorporación de aspectos transversales como el género en los programas de empleo.</w:t>
      </w:r>
    </w:p>
    <w:p w14:paraId="26A01015" w14:textId="5374EC39" w:rsidR="00B770FF" w:rsidRDefault="00B770FF" w:rsidP="00B770FF">
      <w:pPr>
        <w:pStyle w:val="SingleTxt"/>
        <w:spacing w:after="0" w:line="120" w:lineRule="exact"/>
        <w:rPr>
          <w:sz w:val="10"/>
        </w:rPr>
      </w:pPr>
    </w:p>
    <w:p w14:paraId="4797250B" w14:textId="77777777" w:rsidR="00B13125" w:rsidRPr="00B770FF" w:rsidRDefault="00B13125" w:rsidP="00B770FF">
      <w:pPr>
        <w:pStyle w:val="SingleTxt"/>
        <w:spacing w:after="0" w:line="120" w:lineRule="exact"/>
        <w:rPr>
          <w:sz w:val="10"/>
        </w:rPr>
      </w:pPr>
    </w:p>
    <w:p w14:paraId="0585F4B4" w14:textId="6A5C4772" w:rsidR="004A4CB5" w:rsidRDefault="004A4CB5" w:rsidP="0009368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10" w:hanging="1267"/>
      </w:pPr>
      <w:r w:rsidRPr="00DA6359">
        <w:tab/>
      </w:r>
      <w:r w:rsidRPr="00DA6359">
        <w:tab/>
      </w:r>
      <w:r w:rsidRPr="00AE1F21">
        <w:t xml:space="preserve">Artículo 12: igualdad de acceso a </w:t>
      </w:r>
      <w:bookmarkStart w:id="4" w:name="_Hlk105149110"/>
      <w:r w:rsidRPr="00AE1F21">
        <w:t>los servicios</w:t>
      </w:r>
      <w:r w:rsidRPr="00DA6359">
        <w:t xml:space="preserve"> de atención de la salud </w:t>
      </w:r>
      <w:bookmarkEnd w:id="4"/>
    </w:p>
    <w:p w14:paraId="712DD6A6" w14:textId="0C74E4C6" w:rsidR="00B770FF" w:rsidRDefault="00B770FF" w:rsidP="00B770FF">
      <w:pPr>
        <w:pStyle w:val="SingleTxt"/>
        <w:spacing w:after="0" w:line="120" w:lineRule="exact"/>
        <w:rPr>
          <w:sz w:val="10"/>
        </w:rPr>
      </w:pPr>
    </w:p>
    <w:p w14:paraId="7B79483B" w14:textId="77777777" w:rsidR="00B13125" w:rsidRPr="00B770FF" w:rsidRDefault="00B13125" w:rsidP="00B770FF">
      <w:pPr>
        <w:pStyle w:val="SingleTxt"/>
        <w:spacing w:after="0" w:line="120" w:lineRule="exact"/>
        <w:rPr>
          <w:sz w:val="10"/>
        </w:rPr>
      </w:pPr>
    </w:p>
    <w:p w14:paraId="7F093DC2" w14:textId="02507EAC" w:rsidR="004A4CB5" w:rsidRPr="008965F1" w:rsidRDefault="004A4CB5" w:rsidP="008E529C">
      <w:pPr>
        <w:pStyle w:val="SingleTxt"/>
        <w:numPr>
          <w:ilvl w:val="0"/>
          <w:numId w:val="13"/>
        </w:numPr>
        <w:ind w:left="1267"/>
      </w:pPr>
      <w:r w:rsidRPr="00DA6359">
        <w:t xml:space="preserve">Benin aprobó un documento de política sanitaria nacional en 2008 y un Plan Nacional de Desarrollo Sanitario </w:t>
      </w:r>
      <w:r>
        <w:t xml:space="preserve">para </w:t>
      </w:r>
      <w:r w:rsidRPr="00DA6359">
        <w:t xml:space="preserve">2009-2018 que se aplica </w:t>
      </w:r>
      <w:r>
        <w:t xml:space="preserve">por medio de </w:t>
      </w:r>
      <w:r w:rsidRPr="00DA6359">
        <w:t xml:space="preserve">planes trienales de desarrollo. </w:t>
      </w:r>
      <w:r>
        <w:t>Este último</w:t>
      </w:r>
      <w:r w:rsidRPr="00DA6359">
        <w:t xml:space="preserve"> comprende cinco esferas estratégicas con sus programas y subprogramas. Cabe señalar que</w:t>
      </w:r>
      <w:r>
        <w:t>,</w:t>
      </w:r>
      <w:r w:rsidRPr="00DA6359">
        <w:t xml:space="preserve"> al concluir ese Plan, el sector sanitario cuenta ahora con un nuevo Plan Nacional de Desarrollo Sanitario que abarca el </w:t>
      </w:r>
      <w:r>
        <w:t>período</w:t>
      </w:r>
      <w:r w:rsidRPr="00DA6359">
        <w:t xml:space="preserve"> de 2018 a 2022 e incorpora las nuevas reformas gubernamentales en el sector.</w:t>
      </w:r>
    </w:p>
    <w:p w14:paraId="2093274D" w14:textId="19BB6C8D" w:rsidR="004A4CB5" w:rsidRPr="00DA6359" w:rsidRDefault="004A4CB5" w:rsidP="008E529C">
      <w:pPr>
        <w:pStyle w:val="SingleTxt"/>
        <w:numPr>
          <w:ilvl w:val="0"/>
          <w:numId w:val="14"/>
        </w:numPr>
        <w:ind w:left="1267"/>
      </w:pPr>
      <w:r w:rsidRPr="00DA6359">
        <w:t>Además, este sector cuenta con los siguientes documentos de política, estrategias y planes:</w:t>
      </w:r>
    </w:p>
    <w:p w14:paraId="48577722" w14:textId="068D1716" w:rsidR="004A4CB5" w:rsidRPr="00DA6359" w:rsidRDefault="002F158F" w:rsidP="00093684">
      <w:pPr>
        <w:pStyle w:val="SingleTxt"/>
        <w:tabs>
          <w:tab w:val="right" w:pos="1685"/>
        </w:tabs>
        <w:ind w:left="1742" w:hanging="475"/>
        <w:jc w:val="left"/>
      </w:pPr>
      <w:r>
        <w:tab/>
        <w:t>•</w:t>
      </w:r>
      <w:r>
        <w:tab/>
      </w:r>
      <w:r w:rsidR="004A4CB5">
        <w:t>E</w:t>
      </w:r>
      <w:r w:rsidR="004A4CB5" w:rsidRPr="00DA6359">
        <w:t xml:space="preserve">l Plan Estratégico Nacional de Desarrollo de los Recursos Humanos </w:t>
      </w:r>
      <w:r w:rsidR="00E72758">
        <w:br/>
      </w:r>
      <w:r w:rsidR="004A4CB5" w:rsidRPr="00DA6359">
        <w:t>(2009-2018);</w:t>
      </w:r>
    </w:p>
    <w:p w14:paraId="5E823C1A" w14:textId="55F3B43C" w:rsidR="004A4CB5" w:rsidRPr="00DA6359" w:rsidRDefault="002F158F" w:rsidP="002A305C">
      <w:pPr>
        <w:pStyle w:val="SingleTxt"/>
        <w:tabs>
          <w:tab w:val="right" w:pos="1685"/>
        </w:tabs>
        <w:ind w:left="1742" w:hanging="475"/>
      </w:pPr>
      <w:r>
        <w:tab/>
        <w:t>•</w:t>
      </w:r>
      <w:r>
        <w:tab/>
      </w:r>
      <w:r w:rsidR="004A4CB5">
        <w:t>L</w:t>
      </w:r>
      <w:r w:rsidR="004A4CB5" w:rsidRPr="00DA6359">
        <w:t xml:space="preserve">a Política Nacional de Salud Comunitaria; </w:t>
      </w:r>
    </w:p>
    <w:p w14:paraId="454888BD" w14:textId="51DA335F" w:rsidR="004A4CB5" w:rsidRPr="00DA6359" w:rsidRDefault="002F158F" w:rsidP="002A305C">
      <w:pPr>
        <w:pStyle w:val="SingleTxt"/>
        <w:tabs>
          <w:tab w:val="right" w:pos="1685"/>
        </w:tabs>
        <w:ind w:left="1742" w:hanging="475"/>
      </w:pPr>
      <w:r>
        <w:lastRenderedPageBreak/>
        <w:tab/>
        <w:t>•</w:t>
      </w:r>
      <w:r>
        <w:tab/>
      </w:r>
      <w:r w:rsidR="004A4CB5">
        <w:t>L</w:t>
      </w:r>
      <w:r w:rsidR="004A4CB5" w:rsidRPr="00DA6359">
        <w:t>a Política Nacional de Aseguramiento de la Calidad de la Asistencia y los Servicios Sanitarios en Benin;</w:t>
      </w:r>
    </w:p>
    <w:p w14:paraId="0AB28598" w14:textId="40AC2555" w:rsidR="004A4CB5" w:rsidRPr="00DA6359" w:rsidRDefault="002F158F" w:rsidP="002A305C">
      <w:pPr>
        <w:pStyle w:val="SingleTxt"/>
        <w:tabs>
          <w:tab w:val="right" w:pos="1685"/>
        </w:tabs>
        <w:ind w:left="1742" w:hanging="475"/>
      </w:pPr>
      <w:r>
        <w:tab/>
        <w:t>•</w:t>
      </w:r>
      <w:r>
        <w:tab/>
      </w:r>
      <w:r w:rsidR="004A4CB5">
        <w:t>E</w:t>
      </w:r>
      <w:r w:rsidR="004A4CB5" w:rsidRPr="00DA6359">
        <w:t>l Plan Maestro (2013-2017) del Subsector Farmacéutico de Benin;</w:t>
      </w:r>
    </w:p>
    <w:p w14:paraId="7DBBBDE7" w14:textId="15082546" w:rsidR="004A4CB5" w:rsidRPr="00DA6359" w:rsidRDefault="002F158F" w:rsidP="002A305C">
      <w:pPr>
        <w:pStyle w:val="SingleTxt"/>
        <w:tabs>
          <w:tab w:val="right" w:pos="1685"/>
        </w:tabs>
        <w:ind w:left="1742" w:hanging="475"/>
      </w:pPr>
      <w:r>
        <w:tab/>
        <w:t>•</w:t>
      </w:r>
      <w:r>
        <w:tab/>
      </w:r>
      <w:r w:rsidR="004A4CB5">
        <w:t>L</w:t>
      </w:r>
      <w:r w:rsidR="004A4CB5" w:rsidRPr="00DA6359">
        <w:t>a Estrategia Nacional de Financiación Sanitaria;</w:t>
      </w:r>
    </w:p>
    <w:p w14:paraId="26715522" w14:textId="5497A3C1" w:rsidR="004A4CB5" w:rsidRPr="00DA6359" w:rsidRDefault="002F158F" w:rsidP="002A305C">
      <w:pPr>
        <w:pStyle w:val="SingleTxt"/>
        <w:tabs>
          <w:tab w:val="right" w:pos="1685"/>
        </w:tabs>
        <w:ind w:left="1742" w:hanging="475"/>
      </w:pPr>
      <w:r>
        <w:tab/>
        <w:t>•</w:t>
      </w:r>
      <w:r>
        <w:tab/>
      </w:r>
      <w:r w:rsidR="004A4CB5">
        <w:t>L</w:t>
      </w:r>
      <w:r w:rsidR="004A4CB5" w:rsidRPr="00DA6359">
        <w:t>a Estrategia Nacional para la Reducción de la Mortalidad Materna e Infantil (2009-2018);</w:t>
      </w:r>
    </w:p>
    <w:p w14:paraId="64DBC9E6" w14:textId="2FDB8571" w:rsidR="004A4CB5" w:rsidRPr="00DA6359" w:rsidRDefault="002F158F" w:rsidP="002F158F">
      <w:pPr>
        <w:pStyle w:val="SingleTxt"/>
        <w:tabs>
          <w:tab w:val="right" w:pos="1685"/>
        </w:tabs>
        <w:ind w:left="1742" w:hanging="475"/>
        <w:jc w:val="left"/>
      </w:pPr>
      <w:r>
        <w:tab/>
        <w:t>•</w:t>
      </w:r>
      <w:r>
        <w:tab/>
      </w:r>
      <w:r w:rsidR="004A4CB5">
        <w:t>E</w:t>
      </w:r>
      <w:r w:rsidR="004A4CB5" w:rsidRPr="00DA6359">
        <w:t xml:space="preserve">l Plan Estratégico Nacional contra el VIH/Sida y las </w:t>
      </w:r>
      <w:r w:rsidR="004A4CB5">
        <w:t>Infecciones de Transmisión Sexual</w:t>
      </w:r>
      <w:r w:rsidR="004A4CB5" w:rsidRPr="00DA6359">
        <w:t xml:space="preserve"> (2015-2017);</w:t>
      </w:r>
    </w:p>
    <w:p w14:paraId="5EDD6082" w14:textId="7E076CC2" w:rsidR="004A4CB5" w:rsidRPr="00DA6359" w:rsidRDefault="002F158F" w:rsidP="002F158F">
      <w:pPr>
        <w:pStyle w:val="SingleTxt"/>
        <w:tabs>
          <w:tab w:val="right" w:pos="1685"/>
        </w:tabs>
        <w:ind w:left="1742" w:hanging="475"/>
        <w:jc w:val="left"/>
      </w:pPr>
      <w:r>
        <w:tab/>
        <w:t>•</w:t>
      </w:r>
      <w:r>
        <w:tab/>
      </w:r>
      <w:r w:rsidR="004A4CB5">
        <w:t>E</w:t>
      </w:r>
      <w:r w:rsidR="004A4CB5" w:rsidRPr="00DA6359">
        <w:t>l Plan Estratégico Nacional contra la Tuberculosis (2015-2019);</w:t>
      </w:r>
    </w:p>
    <w:p w14:paraId="6DCC40E7" w14:textId="2E995E7B" w:rsidR="004A4CB5" w:rsidRPr="00DA6359" w:rsidRDefault="002F158F" w:rsidP="002F158F">
      <w:pPr>
        <w:pStyle w:val="SingleTxt"/>
        <w:tabs>
          <w:tab w:val="right" w:pos="1685"/>
        </w:tabs>
        <w:ind w:left="1742" w:hanging="475"/>
        <w:jc w:val="left"/>
      </w:pPr>
      <w:r>
        <w:tab/>
        <w:t>•</w:t>
      </w:r>
      <w:r>
        <w:tab/>
      </w:r>
      <w:r w:rsidR="004A4CB5">
        <w:t>E</w:t>
      </w:r>
      <w:r w:rsidR="004A4CB5" w:rsidRPr="00DA6359">
        <w:t xml:space="preserve">l Plan Estratégico Nacional contra </w:t>
      </w:r>
      <w:r w:rsidR="004A4CB5">
        <w:t>el Paludismo</w:t>
      </w:r>
      <w:r w:rsidR="004A4CB5" w:rsidRPr="00DA6359">
        <w:t xml:space="preserve"> (2011-2015, ampliado </w:t>
      </w:r>
      <w:r>
        <w:br/>
      </w:r>
      <w:r w:rsidR="004A4CB5" w:rsidRPr="00DA6359">
        <w:t>hasta 2018);</w:t>
      </w:r>
    </w:p>
    <w:p w14:paraId="4FE2CA6A" w14:textId="4CCA7052" w:rsidR="004A4CB5" w:rsidRPr="00DA6359" w:rsidRDefault="002F158F" w:rsidP="002F158F">
      <w:pPr>
        <w:pStyle w:val="SingleTxt"/>
        <w:tabs>
          <w:tab w:val="right" w:pos="1685"/>
        </w:tabs>
        <w:ind w:left="1742" w:hanging="475"/>
        <w:jc w:val="left"/>
      </w:pPr>
      <w:r>
        <w:tab/>
        <w:t>•</w:t>
      </w:r>
      <w:r>
        <w:tab/>
      </w:r>
      <w:r w:rsidR="004A4CB5">
        <w:t>E</w:t>
      </w:r>
      <w:r w:rsidR="004A4CB5" w:rsidRPr="00DA6359">
        <w:t xml:space="preserve">l Plan Estratégico Integrado contra las Enfermedades No Transmisibles </w:t>
      </w:r>
      <w:r>
        <w:br/>
      </w:r>
      <w:r w:rsidR="004A4CB5" w:rsidRPr="00DA6359">
        <w:t>(2014-2018);</w:t>
      </w:r>
    </w:p>
    <w:p w14:paraId="4A7C1EF2" w14:textId="5B7F1E9D" w:rsidR="004A4CB5" w:rsidRPr="00E31408" w:rsidRDefault="002F158F" w:rsidP="002F158F">
      <w:pPr>
        <w:pStyle w:val="SingleTxt"/>
        <w:tabs>
          <w:tab w:val="right" w:pos="1685"/>
        </w:tabs>
        <w:ind w:left="1742" w:hanging="475"/>
        <w:jc w:val="left"/>
      </w:pPr>
      <w:r>
        <w:tab/>
        <w:t>•</w:t>
      </w:r>
      <w:r>
        <w:tab/>
      </w:r>
      <w:r w:rsidR="004A4CB5">
        <w:t>E</w:t>
      </w:r>
      <w:r w:rsidR="004A4CB5" w:rsidRPr="00DA6359">
        <w:t xml:space="preserve">l Plan </w:t>
      </w:r>
      <w:r w:rsidR="004A4CB5" w:rsidRPr="00E31408">
        <w:t>Estratégico de Vigilancia Integrada de las Enfermedades y Respuesta ante Ellas, Reglamento Sanitario Internacional; y</w:t>
      </w:r>
    </w:p>
    <w:p w14:paraId="16BC0CF9" w14:textId="74A55505" w:rsidR="004A4CB5" w:rsidRPr="00DA6359" w:rsidRDefault="002F158F" w:rsidP="002A305C">
      <w:pPr>
        <w:pStyle w:val="SingleTxt"/>
        <w:tabs>
          <w:tab w:val="right" w:pos="1685"/>
        </w:tabs>
        <w:ind w:left="1742" w:hanging="475"/>
      </w:pPr>
      <w:r>
        <w:tab/>
        <w:t>•</w:t>
      </w:r>
      <w:r>
        <w:tab/>
      </w:r>
      <w:r w:rsidR="004A4CB5">
        <w:t>E</w:t>
      </w:r>
      <w:r w:rsidR="004A4CB5" w:rsidRPr="00DA6359">
        <w:t xml:space="preserve">l Plan Plurianual Integral del </w:t>
      </w:r>
      <w:r w:rsidR="004A4CB5">
        <w:t>Programa Ampliado de Inmunización</w:t>
      </w:r>
      <w:r w:rsidR="004A4CB5" w:rsidRPr="00DA6359">
        <w:t xml:space="preserve"> (</w:t>
      </w:r>
      <w:r w:rsidR="004A4CB5">
        <w:t xml:space="preserve">Plan Plurianual Completo de Inmunización </w:t>
      </w:r>
      <w:r w:rsidR="004A4CB5" w:rsidRPr="00DA6359">
        <w:t xml:space="preserve">2014-2018). </w:t>
      </w:r>
    </w:p>
    <w:p w14:paraId="474A64E1" w14:textId="76767CBA" w:rsidR="004A4CB5" w:rsidRPr="00DA6359" w:rsidRDefault="004A4CB5" w:rsidP="008E529C">
      <w:pPr>
        <w:pStyle w:val="SingleTxt"/>
        <w:numPr>
          <w:ilvl w:val="0"/>
          <w:numId w:val="14"/>
        </w:numPr>
        <w:ind w:left="1267"/>
      </w:pPr>
      <w:r w:rsidRPr="00DA6359">
        <w:t xml:space="preserve">Al igual que en otros sectores, entre los hombres y las mujeres existen desigualdades en materia de salud </w:t>
      </w:r>
      <w:r>
        <w:t xml:space="preserve">y </w:t>
      </w:r>
      <w:r w:rsidRPr="00DA6359">
        <w:t xml:space="preserve">en el acceso a los servicios de atención sanitaria. </w:t>
      </w:r>
    </w:p>
    <w:p w14:paraId="0C0CDCF7" w14:textId="0A403B0C" w:rsidR="004A4CB5" w:rsidRPr="00DA6359" w:rsidRDefault="004A4CB5" w:rsidP="008E529C">
      <w:pPr>
        <w:pStyle w:val="SingleTxt"/>
        <w:numPr>
          <w:ilvl w:val="0"/>
          <w:numId w:val="14"/>
        </w:numPr>
        <w:ind w:left="1267"/>
      </w:pPr>
      <w:r w:rsidRPr="00DA6359">
        <w:t>Efectivamente, estas desigualdades se deben a que los hombres y las mujeres no están expuestos a los mismos riesgos sanitarios ni se les ofrecen las mismas prestaciones de asistencia sanitaria. Además</w:t>
      </w:r>
      <w:r>
        <w:t>, hombres y mujeres no se comportan igual a la hora de solicitar atención</w:t>
      </w:r>
      <w:r w:rsidRPr="00DA6359">
        <w:t xml:space="preserve"> sanitaria</w:t>
      </w:r>
      <w:r>
        <w:t xml:space="preserve">, </w:t>
      </w:r>
      <w:r w:rsidRPr="00DA6359">
        <w:t>y no obtienen los mismos resultados.</w:t>
      </w:r>
    </w:p>
    <w:p w14:paraId="64859F4F" w14:textId="5D25FFEB" w:rsidR="004A4CB5" w:rsidRPr="00DA6359" w:rsidRDefault="004A4CB5" w:rsidP="008E529C">
      <w:pPr>
        <w:pStyle w:val="SingleTxt"/>
        <w:numPr>
          <w:ilvl w:val="0"/>
          <w:numId w:val="14"/>
        </w:numPr>
        <w:ind w:left="1267"/>
      </w:pPr>
      <w:r>
        <w:t>En la</w:t>
      </w:r>
      <w:r w:rsidRPr="00DA6359">
        <w:t xml:space="preserve"> auditoría participativa sobre la igualdad de género de 2014 </w:t>
      </w:r>
      <w:r>
        <w:t xml:space="preserve">intervino, por medio de </w:t>
      </w:r>
      <w:r w:rsidRPr="00DA6359">
        <w:t>una encuesta y grupos de reflexión</w:t>
      </w:r>
      <w:r>
        <w:t xml:space="preserve">, </w:t>
      </w:r>
      <w:r w:rsidRPr="00DA6359">
        <w:t xml:space="preserve">una muestra de más de 500 gestores, trabajadores sanitarios de distintos niveles de la pirámide sanitaria y asociados y clientes del Ministerio de Salud. </w:t>
      </w:r>
      <w:r>
        <w:t>Gracias a esta auditor</w:t>
      </w:r>
      <w:r>
        <w:rPr>
          <w:lang w:bidi="ar-TN"/>
        </w:rPr>
        <w:t>ía</w:t>
      </w:r>
      <w:r w:rsidRPr="00DA6359">
        <w:t xml:space="preserve"> se pudo medir el grado de inclusión de las cuestiones de género en todos los componentes y </w:t>
      </w:r>
      <w:r>
        <w:t xml:space="preserve">a todos los </w:t>
      </w:r>
      <w:r w:rsidRPr="00DA6359">
        <w:t>niveles del sistema sanitario.</w:t>
      </w:r>
    </w:p>
    <w:p w14:paraId="753D80A6" w14:textId="15D7BBEE" w:rsidR="004A4CB5" w:rsidRPr="00DA6359" w:rsidRDefault="004A4CB5" w:rsidP="008E529C">
      <w:pPr>
        <w:pStyle w:val="SingleTxt"/>
        <w:numPr>
          <w:ilvl w:val="0"/>
          <w:numId w:val="15"/>
        </w:numPr>
        <w:ind w:left="1267"/>
      </w:pPr>
      <w:r w:rsidRPr="00DA6359">
        <w:t>Las esferas en las que existen más desigualdades de género en la atención sanitaria en Benín son: i) el acceso a los servicios sanitarios, ii) la regulación de la fecundidad y la salud reproductiva, iii) el VIH/</w:t>
      </w:r>
      <w:r>
        <w:t>s</w:t>
      </w:r>
      <w:r w:rsidRPr="00DA6359">
        <w:t xml:space="preserve">ida, y iv) </w:t>
      </w:r>
      <w:r>
        <w:t>el paludismo</w:t>
      </w:r>
      <w:r w:rsidRPr="00DA6359">
        <w:t>.</w:t>
      </w:r>
    </w:p>
    <w:p w14:paraId="0494D587" w14:textId="77777777" w:rsidR="00D61449" w:rsidRPr="00D61449" w:rsidRDefault="00D61449" w:rsidP="00D61449">
      <w:pPr>
        <w:pStyle w:val="SingleTxt"/>
        <w:spacing w:after="0" w:line="120" w:lineRule="exact"/>
        <w:rPr>
          <w:sz w:val="10"/>
        </w:rPr>
      </w:pPr>
    </w:p>
    <w:p w14:paraId="537D502C" w14:textId="5CD04ADF" w:rsidR="004A4CB5" w:rsidRDefault="004A4CB5" w:rsidP="00D614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6359">
        <w:tab/>
      </w:r>
      <w:r w:rsidRPr="00DA6359">
        <w:tab/>
        <w:t>Acceso a los servicios de atención de la salud</w:t>
      </w:r>
    </w:p>
    <w:p w14:paraId="3DD53B02" w14:textId="38458814" w:rsidR="00D61449" w:rsidRPr="00D61449" w:rsidRDefault="00D61449" w:rsidP="00D61449">
      <w:pPr>
        <w:pStyle w:val="SingleTxt"/>
        <w:spacing w:after="0" w:line="120" w:lineRule="exact"/>
        <w:rPr>
          <w:sz w:val="10"/>
        </w:rPr>
      </w:pPr>
    </w:p>
    <w:p w14:paraId="0979892C" w14:textId="79D952A8" w:rsidR="004A4CB5" w:rsidRPr="00DA6359" w:rsidRDefault="004A4CB5" w:rsidP="008E529C">
      <w:pPr>
        <w:pStyle w:val="SingleTxt"/>
        <w:numPr>
          <w:ilvl w:val="0"/>
          <w:numId w:val="15"/>
        </w:numPr>
        <w:ind w:left="1267"/>
      </w:pPr>
      <w:r w:rsidRPr="00DA6359">
        <w:t xml:space="preserve">Según el Anuario de Estadísticas Sanitarias de 2017, la tasa de asistencia a la atención sanitaria es baja (47,6 %). El acceso de las mujeres a la atención primaria de salud está limitado por las restricciones socioeconómicas que se les imponen. </w:t>
      </w:r>
    </w:p>
    <w:p w14:paraId="70655FF0" w14:textId="77777777" w:rsidR="00D61449" w:rsidRPr="00D61449" w:rsidRDefault="00D61449" w:rsidP="00D61449">
      <w:pPr>
        <w:pStyle w:val="SingleTxt"/>
        <w:spacing w:after="0" w:line="120" w:lineRule="exact"/>
        <w:rPr>
          <w:sz w:val="10"/>
        </w:rPr>
      </w:pPr>
    </w:p>
    <w:p w14:paraId="169000A7" w14:textId="7C1E7D02" w:rsidR="004A4CB5" w:rsidRDefault="004A4CB5" w:rsidP="00D614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6359">
        <w:tab/>
      </w:r>
      <w:r w:rsidRPr="00DA6359">
        <w:tab/>
        <w:t xml:space="preserve">Regulación de la fecundidad </w:t>
      </w:r>
    </w:p>
    <w:p w14:paraId="38AEBBA0" w14:textId="2260B362" w:rsidR="00D61449" w:rsidRPr="00D61449" w:rsidRDefault="00D61449" w:rsidP="00D61449">
      <w:pPr>
        <w:pStyle w:val="SingleTxt"/>
        <w:spacing w:after="0" w:line="120" w:lineRule="exact"/>
        <w:rPr>
          <w:sz w:val="10"/>
        </w:rPr>
      </w:pPr>
    </w:p>
    <w:p w14:paraId="2D75CBD4" w14:textId="73D0F28C" w:rsidR="004A4CB5" w:rsidRPr="00DA6359" w:rsidRDefault="004A4CB5" w:rsidP="008E529C">
      <w:pPr>
        <w:pStyle w:val="SingleTxt"/>
        <w:numPr>
          <w:ilvl w:val="0"/>
          <w:numId w:val="15"/>
        </w:numPr>
        <w:tabs>
          <w:tab w:val="num" w:pos="2804"/>
        </w:tabs>
        <w:ind w:left="1267"/>
      </w:pPr>
      <w:r w:rsidRPr="00DA6359">
        <w:t>La utilización de la planificación familiar y los anticonceptivos sigue siendo baja. Solo el 8 % de las mujeres en pareja utilizan métodos anticonceptivos modernos</w:t>
      </w:r>
      <w:r>
        <w:t xml:space="preserve">, lo cual explica que </w:t>
      </w:r>
      <w:r w:rsidRPr="00DA6359">
        <w:t xml:space="preserve">la tasa de fecundidad en Benin siga siendo elevada. La tasa de fecundidad total se estima en 5,7 hijos por mujer según los resultados de la Encuesta </w:t>
      </w:r>
      <w:r>
        <w:t>D</w:t>
      </w:r>
      <w:r w:rsidRPr="00DA6359">
        <w:t xml:space="preserve">emográfica y de </w:t>
      </w:r>
      <w:r>
        <w:t>S</w:t>
      </w:r>
      <w:r w:rsidRPr="00DA6359">
        <w:t>alud de Ben</w:t>
      </w:r>
      <w:r>
        <w:t>i</w:t>
      </w:r>
      <w:r w:rsidRPr="00DA6359">
        <w:t xml:space="preserve">n </w:t>
      </w:r>
      <w:r>
        <w:t xml:space="preserve">correspondiente a </w:t>
      </w:r>
      <w:r w:rsidRPr="00DA6359">
        <w:t>2017-2018.</w:t>
      </w:r>
    </w:p>
    <w:p w14:paraId="74D45CF3" w14:textId="77777777" w:rsidR="00923FD2" w:rsidRPr="00923FD2" w:rsidRDefault="00923FD2" w:rsidP="00923FD2">
      <w:pPr>
        <w:pStyle w:val="SingleTxt"/>
        <w:spacing w:after="0" w:line="120" w:lineRule="exact"/>
        <w:rPr>
          <w:sz w:val="10"/>
        </w:rPr>
      </w:pPr>
    </w:p>
    <w:p w14:paraId="454E7900" w14:textId="77777777" w:rsidR="00E72758" w:rsidRDefault="00E72758">
      <w:pPr>
        <w:suppressAutoHyphens w:val="0"/>
        <w:spacing w:after="200" w:line="276" w:lineRule="auto"/>
        <w:rPr>
          <w:b/>
          <w:spacing w:val="2"/>
          <w:kern w:val="14"/>
        </w:rPr>
      </w:pPr>
      <w:r>
        <w:br w:type="page"/>
      </w:r>
    </w:p>
    <w:p w14:paraId="1B195098" w14:textId="6DBB4B8E" w:rsidR="004A4CB5" w:rsidRDefault="004A4CB5" w:rsidP="00923F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6359">
        <w:lastRenderedPageBreak/>
        <w:tab/>
      </w:r>
      <w:r w:rsidRPr="00DA6359">
        <w:tab/>
        <w:t>Salud reproductiva</w:t>
      </w:r>
    </w:p>
    <w:p w14:paraId="74D96812" w14:textId="537A7186" w:rsidR="00923FD2" w:rsidRPr="00923FD2" w:rsidRDefault="00923FD2" w:rsidP="00923FD2">
      <w:pPr>
        <w:pStyle w:val="SingleTxt"/>
        <w:spacing w:after="0" w:line="120" w:lineRule="exact"/>
        <w:rPr>
          <w:sz w:val="10"/>
        </w:rPr>
      </w:pPr>
    </w:p>
    <w:p w14:paraId="3535A31F" w14:textId="1B8A5181" w:rsidR="004A4CB5" w:rsidRPr="00DA6359" w:rsidRDefault="004A4CB5" w:rsidP="008E529C">
      <w:pPr>
        <w:pStyle w:val="SingleTxt"/>
        <w:numPr>
          <w:ilvl w:val="0"/>
          <w:numId w:val="15"/>
        </w:numPr>
        <w:tabs>
          <w:tab w:val="num" w:pos="2804"/>
        </w:tabs>
        <w:ind w:left="1267"/>
      </w:pPr>
      <w:r w:rsidRPr="00DA6359">
        <w:t xml:space="preserve">Según la </w:t>
      </w:r>
      <w:r>
        <w:t>Encuesta Demográfica y de Salud de Benin</w:t>
      </w:r>
      <w:r w:rsidRPr="00DA6359">
        <w:t xml:space="preserve"> </w:t>
      </w:r>
      <w:r>
        <w:t xml:space="preserve">correspondiente a </w:t>
      </w:r>
      <w:r w:rsidRPr="00DA6359">
        <w:t>2011-2012</w:t>
      </w:r>
      <w:r>
        <w:t>, el</w:t>
      </w:r>
      <w:r w:rsidRPr="00DA6359">
        <w:t xml:space="preserve"> 86 % de las madres acudieron a una primera visita de atención prenatal y </w:t>
      </w:r>
      <w:r>
        <w:t>el</w:t>
      </w:r>
      <w:r w:rsidRPr="00DA6359">
        <w:t xml:space="preserve"> 87</w:t>
      </w:r>
      <w:r>
        <w:t xml:space="preserve"> </w:t>
      </w:r>
      <w:r w:rsidRPr="00DA6359">
        <w:t xml:space="preserve">% de los partos contaron con la asistencia de personal cualificado. Sin embargo, solo </w:t>
      </w:r>
      <w:r>
        <w:t>el</w:t>
      </w:r>
      <w:r w:rsidRPr="00DA6359">
        <w:t xml:space="preserve"> 51 % de las mujeres recibió atención posnatal en los dos días siguientes al parto y </w:t>
      </w:r>
      <w:r>
        <w:t>el</w:t>
      </w:r>
      <w:r w:rsidRPr="00DA6359">
        <w:t xml:space="preserve"> 32 % no recibió atención postnatal en los 41 días siguientes al parto. Además, la persistencia de los embarazos repetidos y de los nacimientos poco espaciados o no deseados sigue provocando una elevada tasa de mortalidad materna (370 por cada 100.000 nacidos vivos en 2010, frente a los 335,5 registrados en 2013 (</w:t>
      </w:r>
      <w:r>
        <w:t>cuarto censo general de población y vivienda</w:t>
      </w:r>
      <w:r w:rsidRPr="00DA6359">
        <w:t xml:space="preserve">) y de mortalidad infantil (95,7 por cada 1.000 niños menores de </w:t>
      </w:r>
      <w:r>
        <w:t>5</w:t>
      </w:r>
      <w:r w:rsidRPr="00DA6359">
        <w:t xml:space="preserve"> años según datos del Banco Mundial) frente a 63,1 por cada 1.000 niños según el </w:t>
      </w:r>
      <w:r>
        <w:t>cuarto censo general de población y vivienda</w:t>
      </w:r>
      <w:r w:rsidRPr="00DA6359">
        <w:t>. Esta situación se ve agravada por las percepciones culturales contra la cesárea y por el hecho de que no se consumen los nutrientes esenciales durante el embarazo.</w:t>
      </w:r>
    </w:p>
    <w:p w14:paraId="6CFE1619" w14:textId="77777777" w:rsidR="00923FD2" w:rsidRPr="00923FD2" w:rsidRDefault="00923FD2" w:rsidP="00923FD2">
      <w:pPr>
        <w:pStyle w:val="SingleTxt"/>
        <w:spacing w:after="0" w:line="120" w:lineRule="exact"/>
        <w:rPr>
          <w:sz w:val="10"/>
        </w:rPr>
      </w:pPr>
    </w:p>
    <w:p w14:paraId="65BFB62C" w14:textId="6AA2A05C" w:rsidR="004A4CB5" w:rsidRDefault="004A4CB5" w:rsidP="00923F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6359">
        <w:tab/>
      </w:r>
      <w:r w:rsidRPr="00DA6359">
        <w:tab/>
        <w:t>VIH/</w:t>
      </w:r>
      <w:r>
        <w:t>s</w:t>
      </w:r>
      <w:r w:rsidRPr="00DA6359">
        <w:t>ida</w:t>
      </w:r>
    </w:p>
    <w:p w14:paraId="7BEEDD2F" w14:textId="15A84645" w:rsidR="00923FD2" w:rsidRPr="00923FD2" w:rsidRDefault="00923FD2" w:rsidP="00923FD2">
      <w:pPr>
        <w:pStyle w:val="SingleTxt"/>
        <w:spacing w:after="0" w:line="120" w:lineRule="exact"/>
        <w:rPr>
          <w:sz w:val="10"/>
        </w:rPr>
      </w:pPr>
    </w:p>
    <w:p w14:paraId="06BCB4FE" w14:textId="1F545420" w:rsidR="004A4CB5" w:rsidRPr="00DA6359" w:rsidRDefault="004A4CB5" w:rsidP="008E529C">
      <w:pPr>
        <w:pStyle w:val="SingleTxt"/>
        <w:numPr>
          <w:ilvl w:val="0"/>
          <w:numId w:val="15"/>
        </w:numPr>
        <w:ind w:left="1267"/>
      </w:pPr>
      <w:r w:rsidRPr="00DA6359">
        <w:t>Según el Anuario de Estadísticas de 2017 proporcionado por el Ministerio de Salud, la prevalencia de infecciones por el VIH entre la población adulta (de 15 a 49</w:t>
      </w:r>
      <w:r w:rsidR="00E72758">
        <w:t> </w:t>
      </w:r>
      <w:r w:rsidRPr="00DA6359">
        <w:t>años) se estimaba en un 1,55 %. La tasa de infección en 2012 alcanzó e1 22 % y era más alta entre las mujeres: el 1,4 % frente al 1 % de los hombres, lo que refleja una feminización de la epidemia (</w:t>
      </w:r>
      <w:r>
        <w:t>cuarta encuesta demográfica y de salud de Benin</w:t>
      </w:r>
      <w:r w:rsidRPr="00DA6359">
        <w:t xml:space="preserve">). </w:t>
      </w:r>
    </w:p>
    <w:p w14:paraId="1078232F" w14:textId="51321303" w:rsidR="004A4CB5" w:rsidRPr="00DA6359" w:rsidRDefault="004A4CB5" w:rsidP="008E529C">
      <w:pPr>
        <w:pStyle w:val="SingleTxt"/>
        <w:numPr>
          <w:ilvl w:val="0"/>
          <w:numId w:val="15"/>
        </w:numPr>
        <w:ind w:left="1267"/>
      </w:pPr>
      <w:r w:rsidRPr="00DA6359">
        <w:t xml:space="preserve">Para concluir, cabe señalar una disminución de la estigmatización de las mujeres seropositivas. </w:t>
      </w:r>
    </w:p>
    <w:p w14:paraId="1B41C6C1" w14:textId="77777777" w:rsidR="00923FD2" w:rsidRPr="00923FD2" w:rsidRDefault="00923FD2" w:rsidP="00923FD2">
      <w:pPr>
        <w:pStyle w:val="SingleTxt"/>
        <w:spacing w:after="0" w:line="120" w:lineRule="exact"/>
        <w:rPr>
          <w:sz w:val="10"/>
        </w:rPr>
      </w:pPr>
    </w:p>
    <w:p w14:paraId="6BEA6A4F" w14:textId="457296A8" w:rsidR="004A4CB5" w:rsidRDefault="004A4CB5" w:rsidP="00923F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6359">
        <w:tab/>
      </w:r>
      <w:r w:rsidRPr="00DA6359">
        <w:tab/>
        <w:t xml:space="preserve">Paludismo </w:t>
      </w:r>
    </w:p>
    <w:p w14:paraId="580A7BE1" w14:textId="253F4034" w:rsidR="00923FD2" w:rsidRPr="00923FD2" w:rsidRDefault="00923FD2" w:rsidP="00923FD2">
      <w:pPr>
        <w:pStyle w:val="SingleTxt"/>
        <w:spacing w:after="0" w:line="120" w:lineRule="exact"/>
        <w:rPr>
          <w:sz w:val="10"/>
        </w:rPr>
      </w:pPr>
    </w:p>
    <w:p w14:paraId="1AFD474C" w14:textId="323773A0" w:rsidR="004A4CB5" w:rsidRPr="00DA6359" w:rsidRDefault="004A4CB5" w:rsidP="008E529C">
      <w:pPr>
        <w:pStyle w:val="SingleTxt"/>
        <w:numPr>
          <w:ilvl w:val="0"/>
          <w:numId w:val="15"/>
        </w:numPr>
        <w:ind w:left="1267"/>
      </w:pPr>
      <w:r>
        <w:t>El paludismo</w:t>
      </w:r>
      <w:r w:rsidRPr="00DA6359">
        <w:t xml:space="preserve"> sigue siendo la principal causa de visitas médicas y de fallecimiento en los centros de salud y más del 40 % de los casos registrados son de menores de </w:t>
      </w:r>
      <w:r>
        <w:t>5</w:t>
      </w:r>
      <w:r w:rsidRPr="00DA6359">
        <w:t xml:space="preserve"> años. La gran mayoría de víctimas mortales (casi el 75</w:t>
      </w:r>
      <w:r>
        <w:t> </w:t>
      </w:r>
      <w:r w:rsidRPr="00DA6359">
        <w:t xml:space="preserve">%) son niños pequeños. </w:t>
      </w:r>
    </w:p>
    <w:p w14:paraId="01A4E5FC" w14:textId="5AF01F7D" w:rsidR="004A4CB5" w:rsidRPr="00DA6359" w:rsidRDefault="004A4CB5" w:rsidP="008E529C">
      <w:pPr>
        <w:pStyle w:val="SingleTxt"/>
        <w:numPr>
          <w:ilvl w:val="0"/>
          <w:numId w:val="15"/>
        </w:numPr>
        <w:ind w:left="1267"/>
      </w:pPr>
      <w:r w:rsidRPr="00DA6359">
        <w:t>Según los resultados obtenidos en exámenes microscópicos</w:t>
      </w:r>
      <w:r>
        <w:t>,</w:t>
      </w:r>
      <w:r w:rsidRPr="00DA6359">
        <w:t xml:space="preserve"> la prevalencia </w:t>
      </w:r>
      <w:r>
        <w:t>del paludismo</w:t>
      </w:r>
      <w:r w:rsidRPr="00DA6359">
        <w:t xml:space="preserve"> en los niños menores de </w:t>
      </w:r>
      <w:r>
        <w:t>5</w:t>
      </w:r>
      <w:r w:rsidRPr="00DA6359">
        <w:t xml:space="preserve"> años es del 37 %. Esta tasa es más elevada en zonas rurales que en entornos urbanos (el 42 % y el 31 % respectivamente) (</w:t>
      </w:r>
      <w:r>
        <w:t>quinta encuesta demográfica y de salud</w:t>
      </w:r>
      <w:r w:rsidRPr="00DA6359">
        <w:t>)</w:t>
      </w:r>
      <w:r>
        <w:t>.</w:t>
      </w:r>
    </w:p>
    <w:p w14:paraId="2E17B0F1" w14:textId="1EF2C484" w:rsidR="004A4CB5" w:rsidRPr="00DA6359" w:rsidRDefault="004A4CB5" w:rsidP="008E529C">
      <w:pPr>
        <w:pStyle w:val="SingleTxt"/>
        <w:numPr>
          <w:ilvl w:val="0"/>
          <w:numId w:val="15"/>
        </w:numPr>
        <w:ind w:left="1267"/>
      </w:pPr>
      <w:r w:rsidRPr="00DA6359">
        <w:t xml:space="preserve">La proporción de niñas que contraen </w:t>
      </w:r>
      <w:r>
        <w:t>el paludismo</w:t>
      </w:r>
      <w:r w:rsidRPr="00DA6359">
        <w:t xml:space="preserve"> es ligeramente inferior a la de los niños (el 26 % de los niños frente al 24 % de las niñas) (</w:t>
      </w:r>
      <w:r>
        <w:t>cuarta encuesta demográfica y de salud</w:t>
      </w:r>
      <w:r w:rsidRPr="00DA6359">
        <w:t>)</w:t>
      </w:r>
      <w:r>
        <w:t>.</w:t>
      </w:r>
    </w:p>
    <w:p w14:paraId="33C5821D" w14:textId="166AB664" w:rsidR="00923FD2" w:rsidRDefault="00923FD2" w:rsidP="00923FD2">
      <w:pPr>
        <w:pStyle w:val="SingleTxt"/>
        <w:spacing w:after="0" w:line="120" w:lineRule="exact"/>
        <w:rPr>
          <w:sz w:val="10"/>
        </w:rPr>
      </w:pPr>
    </w:p>
    <w:p w14:paraId="16E3E0EA" w14:textId="77777777" w:rsidR="001B4FB9" w:rsidRPr="00923FD2" w:rsidRDefault="001B4FB9" w:rsidP="00923FD2">
      <w:pPr>
        <w:pStyle w:val="SingleTxt"/>
        <w:spacing w:after="0" w:line="120" w:lineRule="exact"/>
        <w:rPr>
          <w:sz w:val="10"/>
        </w:rPr>
      </w:pPr>
    </w:p>
    <w:p w14:paraId="5DEBD076" w14:textId="0A81E1F1" w:rsidR="004A4CB5" w:rsidRPr="00DA6359" w:rsidRDefault="004A4CB5" w:rsidP="00923FD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6359">
        <w:tab/>
      </w:r>
      <w:r w:rsidRPr="00DA6359">
        <w:tab/>
        <w:t xml:space="preserve">Artículo 13: </w:t>
      </w:r>
      <w:r>
        <w:t>v</w:t>
      </w:r>
      <w:r w:rsidRPr="00DA6359">
        <w:t>ida económica y social de las mujeres</w:t>
      </w:r>
    </w:p>
    <w:p w14:paraId="724976C0" w14:textId="77777777" w:rsidR="00923FD2" w:rsidRPr="00923FD2" w:rsidRDefault="00923FD2" w:rsidP="00923FD2">
      <w:pPr>
        <w:pStyle w:val="SingleTxt"/>
        <w:spacing w:after="0" w:line="120" w:lineRule="exact"/>
        <w:rPr>
          <w:sz w:val="10"/>
        </w:rPr>
      </w:pPr>
    </w:p>
    <w:p w14:paraId="2F3C4FD2" w14:textId="77777777" w:rsidR="00923FD2" w:rsidRPr="00923FD2" w:rsidRDefault="00923FD2" w:rsidP="00923FD2">
      <w:pPr>
        <w:pStyle w:val="SingleTxt"/>
        <w:spacing w:after="0" w:line="120" w:lineRule="exact"/>
        <w:rPr>
          <w:sz w:val="10"/>
        </w:rPr>
      </w:pPr>
    </w:p>
    <w:p w14:paraId="3AA92C13" w14:textId="37CEE73C" w:rsidR="004A4CB5" w:rsidRDefault="004A4CB5" w:rsidP="00923F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6359">
        <w:tab/>
      </w:r>
      <w:r w:rsidRPr="00DA6359">
        <w:tab/>
        <w:t>Inclusión de las mujeres en las finanzas</w:t>
      </w:r>
    </w:p>
    <w:p w14:paraId="1789A844" w14:textId="1708E66A" w:rsidR="00923FD2" w:rsidRPr="00923FD2" w:rsidRDefault="00923FD2" w:rsidP="00923FD2">
      <w:pPr>
        <w:pStyle w:val="SingleTxt"/>
        <w:spacing w:after="0" w:line="120" w:lineRule="exact"/>
        <w:rPr>
          <w:sz w:val="10"/>
        </w:rPr>
      </w:pPr>
    </w:p>
    <w:p w14:paraId="070CB7F6" w14:textId="73581968" w:rsidR="004A4CB5" w:rsidRPr="00DA6359" w:rsidRDefault="004A4CB5" w:rsidP="008E529C">
      <w:pPr>
        <w:pStyle w:val="SingleTxt"/>
        <w:numPr>
          <w:ilvl w:val="0"/>
          <w:numId w:val="15"/>
        </w:numPr>
        <w:ind w:left="1267"/>
      </w:pPr>
      <w:r w:rsidRPr="00DA6359">
        <w:t xml:space="preserve">El Gobierno continuó con su Programa de Microcréditos </w:t>
      </w:r>
      <w:r>
        <w:t>p</w:t>
      </w:r>
      <w:r w:rsidRPr="00DA6359">
        <w:t>ara los Más Pobres, Nueva Generación.</w:t>
      </w:r>
      <w:r>
        <w:t xml:space="preserve"> El monto base de los cr</w:t>
      </w:r>
      <w:r>
        <w:rPr>
          <w:lang w:bidi="ar-TN"/>
        </w:rPr>
        <w:t>éditos que se conceden ha</w:t>
      </w:r>
      <w:r w:rsidRPr="00DA6359">
        <w:t xml:space="preserve"> aumentado de 30.000</w:t>
      </w:r>
      <w:r>
        <w:t xml:space="preserve"> </w:t>
      </w:r>
      <w:r w:rsidRPr="00DA6359">
        <w:t xml:space="preserve">a 50.000 francos CFA. </w:t>
      </w:r>
    </w:p>
    <w:p w14:paraId="0DFA10CB" w14:textId="2C9523AB" w:rsidR="004A4CB5" w:rsidRPr="00DA6359" w:rsidRDefault="004A4CB5" w:rsidP="008E529C">
      <w:pPr>
        <w:pStyle w:val="SingleTxt"/>
        <w:numPr>
          <w:ilvl w:val="0"/>
          <w:numId w:val="15"/>
        </w:numPr>
        <w:ind w:left="1267"/>
      </w:pPr>
      <w:r w:rsidRPr="00DA6359">
        <w:t xml:space="preserve">La mayoría de los beneficiarios del programa son mujeres. Con este mecanismo se ha logrado reducir la pobreza monetaria, especialmente entre las mujeres, y se ha logrado aumentar sus actividades de generación de ingresos. El siguiente cuadro muestra la tasa </w:t>
      </w:r>
      <w:r>
        <w:t xml:space="preserve">de </w:t>
      </w:r>
      <w:r w:rsidRPr="00DA6359">
        <w:t xml:space="preserve">incidencia de la pobreza y el </w:t>
      </w:r>
      <w:r>
        <w:t>sexo</w:t>
      </w:r>
      <w:r w:rsidRPr="00DA6359">
        <w:t xml:space="preserve"> del cabeza de familia.</w:t>
      </w:r>
    </w:p>
    <w:p w14:paraId="46171995" w14:textId="77777777" w:rsidR="00923FD2" w:rsidRPr="00923FD2" w:rsidRDefault="00923FD2" w:rsidP="00923FD2">
      <w:pPr>
        <w:pStyle w:val="SingleTxt"/>
        <w:spacing w:after="0" w:line="120" w:lineRule="exact"/>
        <w:rPr>
          <w:sz w:val="10"/>
        </w:rPr>
      </w:pPr>
      <w:bookmarkStart w:id="5" w:name="_Toc530413678"/>
    </w:p>
    <w:p w14:paraId="61CAC510" w14:textId="77777777" w:rsidR="007B08DB" w:rsidRDefault="007B08DB">
      <w:pPr>
        <w:suppressAutoHyphens w:val="0"/>
        <w:spacing w:after="200" w:line="276" w:lineRule="auto"/>
        <w:rPr>
          <w:b/>
          <w:spacing w:val="2"/>
          <w:kern w:val="14"/>
        </w:rPr>
      </w:pPr>
      <w:r>
        <w:br w:type="page"/>
      </w:r>
    </w:p>
    <w:p w14:paraId="4D62E69B" w14:textId="23893534" w:rsidR="004A4CB5" w:rsidRDefault="00923FD2" w:rsidP="00923F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4A4CB5" w:rsidRPr="00DA6359">
        <w:t xml:space="preserve">Incidencia de la pobreza y </w:t>
      </w:r>
      <w:r w:rsidR="004A4CB5">
        <w:t>sexo</w:t>
      </w:r>
      <w:r w:rsidR="004A4CB5" w:rsidRPr="00DA6359">
        <w:t xml:space="preserve"> del cabeza de familia </w:t>
      </w:r>
      <w:bookmarkEnd w:id="5"/>
    </w:p>
    <w:p w14:paraId="668B903B" w14:textId="75A5AED0" w:rsidR="00923FD2" w:rsidRPr="00923FD2" w:rsidRDefault="00923FD2" w:rsidP="00923FD2">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
        <w:gridCol w:w="1530"/>
        <w:gridCol w:w="1818"/>
        <w:gridCol w:w="1602"/>
        <w:gridCol w:w="1747"/>
      </w:tblGrid>
      <w:tr w:rsidR="00593FCC" w:rsidRPr="008B1AEF" w14:paraId="0552E10E" w14:textId="77777777" w:rsidTr="00B32AFA">
        <w:trPr>
          <w:tblHeader/>
        </w:trPr>
        <w:tc>
          <w:tcPr>
            <w:tcW w:w="638" w:type="dxa"/>
            <w:tcBorders>
              <w:top w:val="single" w:sz="4" w:space="0" w:color="auto"/>
              <w:bottom w:val="single" w:sz="12" w:space="0" w:color="auto"/>
            </w:tcBorders>
            <w:shd w:val="clear" w:color="auto" w:fill="auto"/>
            <w:vAlign w:val="bottom"/>
          </w:tcPr>
          <w:p w14:paraId="199F94C0" w14:textId="77777777" w:rsidR="00593FCC" w:rsidRPr="008B1AEF" w:rsidRDefault="00593FCC" w:rsidP="004E6DD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p>
        </w:tc>
        <w:tc>
          <w:tcPr>
            <w:tcW w:w="3348" w:type="dxa"/>
            <w:gridSpan w:val="2"/>
            <w:tcBorders>
              <w:top w:val="single" w:sz="4" w:space="0" w:color="auto"/>
              <w:bottom w:val="single" w:sz="12" w:space="0" w:color="auto"/>
            </w:tcBorders>
            <w:shd w:val="clear" w:color="auto" w:fill="auto"/>
            <w:vAlign w:val="bottom"/>
          </w:tcPr>
          <w:p w14:paraId="1A1A5368" w14:textId="77777777" w:rsidR="00593FCC" w:rsidRPr="008B1AEF" w:rsidRDefault="00593FCC" w:rsidP="004E6DD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8B1AEF">
              <w:rPr>
                <w:i/>
                <w:sz w:val="14"/>
              </w:rPr>
              <w:t>2011</w:t>
            </w:r>
          </w:p>
        </w:tc>
        <w:tc>
          <w:tcPr>
            <w:tcW w:w="3349" w:type="dxa"/>
            <w:gridSpan w:val="2"/>
            <w:tcBorders>
              <w:top w:val="single" w:sz="4" w:space="0" w:color="auto"/>
              <w:bottom w:val="single" w:sz="12" w:space="0" w:color="auto"/>
            </w:tcBorders>
            <w:shd w:val="clear" w:color="auto" w:fill="auto"/>
            <w:vAlign w:val="bottom"/>
          </w:tcPr>
          <w:p w14:paraId="7EFE8575" w14:textId="77777777" w:rsidR="00593FCC" w:rsidRPr="008B1AEF" w:rsidRDefault="00593FCC" w:rsidP="004E6DD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8B1AEF">
              <w:rPr>
                <w:i/>
                <w:sz w:val="14"/>
              </w:rPr>
              <w:t>2015</w:t>
            </w:r>
          </w:p>
        </w:tc>
      </w:tr>
      <w:tr w:rsidR="00593FCC" w:rsidRPr="008B1AEF" w14:paraId="3F2E2CF7" w14:textId="77777777" w:rsidTr="00B32AFA">
        <w:trPr>
          <w:trHeight w:hRule="exact" w:val="115"/>
          <w:tblHeader/>
        </w:trPr>
        <w:tc>
          <w:tcPr>
            <w:tcW w:w="638" w:type="dxa"/>
            <w:tcBorders>
              <w:top w:val="single" w:sz="12" w:space="0" w:color="auto"/>
            </w:tcBorders>
            <w:shd w:val="clear" w:color="auto" w:fill="auto"/>
            <w:vAlign w:val="bottom"/>
          </w:tcPr>
          <w:p w14:paraId="579079D3" w14:textId="77777777" w:rsidR="00593FCC" w:rsidRPr="008B1AEF" w:rsidRDefault="00593FCC" w:rsidP="004E6DD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1530" w:type="dxa"/>
            <w:tcBorders>
              <w:top w:val="single" w:sz="12" w:space="0" w:color="auto"/>
            </w:tcBorders>
            <w:shd w:val="clear" w:color="auto" w:fill="auto"/>
            <w:vAlign w:val="bottom"/>
          </w:tcPr>
          <w:p w14:paraId="5C9E8624" w14:textId="77777777" w:rsidR="00593FCC" w:rsidRPr="008B1AEF" w:rsidRDefault="00593FCC" w:rsidP="004E6DD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818" w:type="dxa"/>
            <w:tcBorders>
              <w:top w:val="single" w:sz="12" w:space="0" w:color="auto"/>
            </w:tcBorders>
            <w:shd w:val="clear" w:color="auto" w:fill="auto"/>
            <w:vAlign w:val="bottom"/>
          </w:tcPr>
          <w:p w14:paraId="488D01E6" w14:textId="77777777" w:rsidR="00593FCC" w:rsidRPr="008B1AEF" w:rsidRDefault="00593FCC" w:rsidP="004E6DD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602" w:type="dxa"/>
            <w:tcBorders>
              <w:top w:val="single" w:sz="12" w:space="0" w:color="auto"/>
            </w:tcBorders>
            <w:shd w:val="clear" w:color="auto" w:fill="auto"/>
            <w:vAlign w:val="bottom"/>
          </w:tcPr>
          <w:p w14:paraId="648EA0D4" w14:textId="77777777" w:rsidR="00593FCC" w:rsidRPr="008B1AEF" w:rsidRDefault="00593FCC" w:rsidP="004E6DD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747" w:type="dxa"/>
            <w:tcBorders>
              <w:top w:val="single" w:sz="12" w:space="0" w:color="auto"/>
            </w:tcBorders>
            <w:shd w:val="clear" w:color="auto" w:fill="auto"/>
            <w:vAlign w:val="bottom"/>
          </w:tcPr>
          <w:p w14:paraId="4EBCE1C5" w14:textId="77777777" w:rsidR="00593FCC" w:rsidRPr="008B1AEF" w:rsidRDefault="00593FCC" w:rsidP="004E6DD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593FCC" w:rsidRPr="00593FCC" w14:paraId="315A309D" w14:textId="77777777" w:rsidTr="00B32AFA">
        <w:tc>
          <w:tcPr>
            <w:tcW w:w="638" w:type="dxa"/>
            <w:shd w:val="clear" w:color="auto" w:fill="auto"/>
            <w:vAlign w:val="bottom"/>
          </w:tcPr>
          <w:p w14:paraId="697FD6DF" w14:textId="77777777" w:rsidR="00593FCC" w:rsidRPr="007817B2" w:rsidRDefault="00593FCC" w:rsidP="00593FC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i/>
                <w:iCs/>
                <w:sz w:val="17"/>
              </w:rPr>
            </w:pPr>
          </w:p>
        </w:tc>
        <w:tc>
          <w:tcPr>
            <w:tcW w:w="1530" w:type="dxa"/>
            <w:shd w:val="clear" w:color="auto" w:fill="auto"/>
          </w:tcPr>
          <w:p w14:paraId="68630C5D" w14:textId="70C49110" w:rsidR="00593FCC" w:rsidRPr="007817B2" w:rsidRDefault="00593FCC" w:rsidP="00593FC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i/>
                <w:iCs/>
                <w:sz w:val="17"/>
              </w:rPr>
            </w:pPr>
            <w:r w:rsidRPr="00593FCC">
              <w:rPr>
                <w:i/>
                <w:iCs/>
                <w:sz w:val="17"/>
              </w:rPr>
              <w:t>Incidencia de la pobreza monetaria</w:t>
            </w:r>
          </w:p>
        </w:tc>
        <w:tc>
          <w:tcPr>
            <w:tcW w:w="1818" w:type="dxa"/>
            <w:shd w:val="clear" w:color="auto" w:fill="auto"/>
          </w:tcPr>
          <w:p w14:paraId="3ADE4672" w14:textId="0E779172" w:rsidR="00593FCC" w:rsidRPr="00593FCC" w:rsidRDefault="00593FCC" w:rsidP="00593FC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i/>
                <w:iCs/>
                <w:sz w:val="17"/>
              </w:rPr>
            </w:pPr>
            <w:r w:rsidRPr="00593FCC">
              <w:rPr>
                <w:i/>
                <w:iCs/>
                <w:sz w:val="17"/>
              </w:rPr>
              <w:t>Incidencia de la pobreza no monetaria</w:t>
            </w:r>
          </w:p>
        </w:tc>
        <w:tc>
          <w:tcPr>
            <w:tcW w:w="1602" w:type="dxa"/>
            <w:shd w:val="clear" w:color="auto" w:fill="auto"/>
          </w:tcPr>
          <w:p w14:paraId="7C414426" w14:textId="33000D98" w:rsidR="00593FCC" w:rsidRPr="007817B2" w:rsidRDefault="00593FCC" w:rsidP="00593FC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i/>
                <w:iCs/>
                <w:sz w:val="17"/>
              </w:rPr>
            </w:pPr>
            <w:r w:rsidRPr="00593FCC">
              <w:rPr>
                <w:i/>
                <w:iCs/>
                <w:sz w:val="17"/>
              </w:rPr>
              <w:t>Incidencia de la pobreza monetaria</w:t>
            </w:r>
          </w:p>
        </w:tc>
        <w:tc>
          <w:tcPr>
            <w:tcW w:w="1747" w:type="dxa"/>
            <w:shd w:val="clear" w:color="auto" w:fill="auto"/>
          </w:tcPr>
          <w:p w14:paraId="6EE0639B" w14:textId="073F31FF" w:rsidR="00593FCC" w:rsidRPr="00593FCC" w:rsidRDefault="00593FCC" w:rsidP="00593FC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i/>
                <w:iCs/>
                <w:sz w:val="17"/>
              </w:rPr>
            </w:pPr>
            <w:r w:rsidRPr="00593FCC">
              <w:rPr>
                <w:i/>
                <w:iCs/>
                <w:sz w:val="17"/>
              </w:rPr>
              <w:t>Incidencia de la pobreza no monetaria</w:t>
            </w:r>
          </w:p>
        </w:tc>
      </w:tr>
      <w:tr w:rsidR="00593FCC" w:rsidRPr="007817B2" w14:paraId="6EABDB94" w14:textId="77777777" w:rsidTr="00B32AFA">
        <w:tc>
          <w:tcPr>
            <w:tcW w:w="638" w:type="dxa"/>
            <w:shd w:val="clear" w:color="auto" w:fill="auto"/>
            <w:vAlign w:val="bottom"/>
          </w:tcPr>
          <w:p w14:paraId="6C07C1E3" w14:textId="77777777" w:rsidR="00593FCC" w:rsidRPr="00593FCC" w:rsidRDefault="00593FCC" w:rsidP="00593FC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i/>
                <w:iCs/>
                <w:sz w:val="17"/>
              </w:rPr>
            </w:pPr>
          </w:p>
        </w:tc>
        <w:tc>
          <w:tcPr>
            <w:tcW w:w="1530" w:type="dxa"/>
            <w:shd w:val="clear" w:color="auto" w:fill="auto"/>
          </w:tcPr>
          <w:p w14:paraId="00A60CEB" w14:textId="740DAE92" w:rsidR="00593FCC" w:rsidRPr="007817B2" w:rsidRDefault="00593FCC" w:rsidP="00593FC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
                <w:iCs/>
                <w:sz w:val="17"/>
              </w:rPr>
            </w:pPr>
            <w:r w:rsidRPr="00593FCC">
              <w:rPr>
                <w:i/>
                <w:iCs/>
                <w:sz w:val="17"/>
              </w:rPr>
              <w:t>Proporción de personas pobres (porcentaje)</w:t>
            </w:r>
          </w:p>
        </w:tc>
        <w:tc>
          <w:tcPr>
            <w:tcW w:w="1818" w:type="dxa"/>
            <w:shd w:val="clear" w:color="auto" w:fill="auto"/>
          </w:tcPr>
          <w:p w14:paraId="7D4A32C3" w14:textId="2F724AA7" w:rsidR="00593FCC" w:rsidRPr="007817B2" w:rsidRDefault="00593FCC" w:rsidP="00593FC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
                <w:iCs/>
                <w:sz w:val="17"/>
              </w:rPr>
            </w:pPr>
            <w:r w:rsidRPr="00593FCC">
              <w:rPr>
                <w:i/>
                <w:iCs/>
                <w:sz w:val="17"/>
              </w:rPr>
              <w:t>Proporción de personas pobres (porcentaje)</w:t>
            </w:r>
          </w:p>
        </w:tc>
        <w:tc>
          <w:tcPr>
            <w:tcW w:w="1602" w:type="dxa"/>
            <w:shd w:val="clear" w:color="auto" w:fill="auto"/>
          </w:tcPr>
          <w:p w14:paraId="228A672B" w14:textId="6C05837A" w:rsidR="00593FCC" w:rsidRPr="007817B2" w:rsidRDefault="00593FCC" w:rsidP="00593FC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
                <w:iCs/>
                <w:sz w:val="17"/>
              </w:rPr>
            </w:pPr>
            <w:r w:rsidRPr="00593FCC">
              <w:rPr>
                <w:i/>
                <w:iCs/>
                <w:sz w:val="17"/>
              </w:rPr>
              <w:t>Proporción de personas pobres (porcentaje)</w:t>
            </w:r>
          </w:p>
        </w:tc>
        <w:tc>
          <w:tcPr>
            <w:tcW w:w="1747" w:type="dxa"/>
            <w:shd w:val="clear" w:color="auto" w:fill="auto"/>
          </w:tcPr>
          <w:p w14:paraId="32A49318" w14:textId="37A95B54" w:rsidR="00593FCC" w:rsidRPr="007817B2" w:rsidRDefault="00593FCC" w:rsidP="00593FC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i/>
                <w:iCs/>
                <w:sz w:val="17"/>
              </w:rPr>
            </w:pPr>
            <w:r w:rsidRPr="00593FCC">
              <w:rPr>
                <w:i/>
                <w:iCs/>
                <w:sz w:val="17"/>
              </w:rPr>
              <w:t>Proporción de personas pobres (porcentaje)</w:t>
            </w:r>
          </w:p>
        </w:tc>
      </w:tr>
      <w:tr w:rsidR="00593FCC" w:rsidRPr="008B1AEF" w14:paraId="187B92C1" w14:textId="77777777" w:rsidTr="00B32AFA">
        <w:tc>
          <w:tcPr>
            <w:tcW w:w="638" w:type="dxa"/>
            <w:shd w:val="clear" w:color="auto" w:fill="auto"/>
          </w:tcPr>
          <w:p w14:paraId="5213B121" w14:textId="68B76AA7" w:rsidR="00593FCC" w:rsidRPr="00593FCC" w:rsidRDefault="00593FCC" w:rsidP="00593FC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593FCC">
              <w:rPr>
                <w:sz w:val="17"/>
              </w:rPr>
              <w:t>Hombre</w:t>
            </w:r>
          </w:p>
        </w:tc>
        <w:tc>
          <w:tcPr>
            <w:tcW w:w="1530" w:type="dxa"/>
            <w:shd w:val="clear" w:color="auto" w:fill="auto"/>
            <w:vAlign w:val="bottom"/>
          </w:tcPr>
          <w:p w14:paraId="587F1C46" w14:textId="16A05429" w:rsidR="00593FCC" w:rsidRPr="008B1AEF" w:rsidRDefault="00593FCC" w:rsidP="00593FC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B1AEF">
              <w:rPr>
                <w:sz w:val="17"/>
              </w:rPr>
              <w:t>38</w:t>
            </w:r>
            <w:r>
              <w:rPr>
                <w:sz w:val="17"/>
              </w:rPr>
              <w:t>,</w:t>
            </w:r>
            <w:r w:rsidRPr="008B1AEF">
              <w:rPr>
                <w:sz w:val="17"/>
              </w:rPr>
              <w:t>0</w:t>
            </w:r>
          </w:p>
        </w:tc>
        <w:tc>
          <w:tcPr>
            <w:tcW w:w="1818" w:type="dxa"/>
            <w:shd w:val="clear" w:color="auto" w:fill="auto"/>
            <w:vAlign w:val="bottom"/>
          </w:tcPr>
          <w:p w14:paraId="1F6C88BE" w14:textId="7EC9085E" w:rsidR="00593FCC" w:rsidRPr="008B1AEF" w:rsidRDefault="00593FCC" w:rsidP="00593FC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B1AEF">
              <w:rPr>
                <w:sz w:val="17"/>
              </w:rPr>
              <w:t>28</w:t>
            </w:r>
            <w:r>
              <w:rPr>
                <w:sz w:val="17"/>
              </w:rPr>
              <w:t>,</w:t>
            </w:r>
            <w:r w:rsidRPr="008B1AEF">
              <w:rPr>
                <w:sz w:val="17"/>
              </w:rPr>
              <w:t>2</w:t>
            </w:r>
          </w:p>
        </w:tc>
        <w:tc>
          <w:tcPr>
            <w:tcW w:w="1602" w:type="dxa"/>
            <w:shd w:val="clear" w:color="auto" w:fill="auto"/>
            <w:vAlign w:val="bottom"/>
          </w:tcPr>
          <w:p w14:paraId="21C6964D" w14:textId="693C45B2" w:rsidR="00593FCC" w:rsidRPr="008B1AEF" w:rsidRDefault="00593FCC" w:rsidP="00593FC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B1AEF">
              <w:rPr>
                <w:sz w:val="17"/>
              </w:rPr>
              <w:t>40</w:t>
            </w:r>
            <w:r>
              <w:rPr>
                <w:sz w:val="17"/>
              </w:rPr>
              <w:t>,</w:t>
            </w:r>
            <w:r w:rsidRPr="008B1AEF">
              <w:rPr>
                <w:sz w:val="17"/>
              </w:rPr>
              <w:t>2</w:t>
            </w:r>
          </w:p>
        </w:tc>
        <w:tc>
          <w:tcPr>
            <w:tcW w:w="1747" w:type="dxa"/>
            <w:shd w:val="clear" w:color="auto" w:fill="auto"/>
            <w:vAlign w:val="bottom"/>
          </w:tcPr>
          <w:p w14:paraId="5A80C111" w14:textId="75B69377" w:rsidR="00593FCC" w:rsidRPr="008B1AEF" w:rsidRDefault="00593FCC" w:rsidP="00593FC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B1AEF">
              <w:rPr>
                <w:sz w:val="17"/>
              </w:rPr>
              <w:t>27</w:t>
            </w:r>
            <w:r>
              <w:rPr>
                <w:sz w:val="17"/>
              </w:rPr>
              <w:t>,</w:t>
            </w:r>
            <w:r w:rsidRPr="008B1AEF">
              <w:rPr>
                <w:sz w:val="17"/>
              </w:rPr>
              <w:t>1</w:t>
            </w:r>
          </w:p>
        </w:tc>
      </w:tr>
      <w:tr w:rsidR="00593FCC" w:rsidRPr="008B1AEF" w14:paraId="226FB413" w14:textId="77777777" w:rsidTr="00B32AFA">
        <w:tc>
          <w:tcPr>
            <w:tcW w:w="638" w:type="dxa"/>
            <w:shd w:val="clear" w:color="auto" w:fill="auto"/>
          </w:tcPr>
          <w:p w14:paraId="57B9A6F7" w14:textId="4EBD2305" w:rsidR="00593FCC" w:rsidRPr="00593FCC" w:rsidRDefault="00593FCC" w:rsidP="00593FC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593FCC">
              <w:rPr>
                <w:sz w:val="17"/>
              </w:rPr>
              <w:t>Mujer</w:t>
            </w:r>
          </w:p>
        </w:tc>
        <w:tc>
          <w:tcPr>
            <w:tcW w:w="1530" w:type="dxa"/>
            <w:shd w:val="clear" w:color="auto" w:fill="auto"/>
            <w:vAlign w:val="bottom"/>
          </w:tcPr>
          <w:p w14:paraId="08473C0F" w14:textId="0A933E11" w:rsidR="00593FCC" w:rsidRPr="008B1AEF" w:rsidRDefault="00593FCC" w:rsidP="00593FC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B1AEF">
              <w:rPr>
                <w:sz w:val="17"/>
              </w:rPr>
              <w:t>27</w:t>
            </w:r>
            <w:r>
              <w:rPr>
                <w:sz w:val="17"/>
              </w:rPr>
              <w:t>,</w:t>
            </w:r>
            <w:r w:rsidRPr="008B1AEF">
              <w:rPr>
                <w:sz w:val="17"/>
              </w:rPr>
              <w:t>6</w:t>
            </w:r>
          </w:p>
        </w:tc>
        <w:tc>
          <w:tcPr>
            <w:tcW w:w="1818" w:type="dxa"/>
            <w:shd w:val="clear" w:color="auto" w:fill="auto"/>
            <w:vAlign w:val="bottom"/>
          </w:tcPr>
          <w:p w14:paraId="2FD7B543" w14:textId="21E91845" w:rsidR="00593FCC" w:rsidRPr="008B1AEF" w:rsidRDefault="00593FCC" w:rsidP="00593FC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B1AEF">
              <w:rPr>
                <w:sz w:val="17"/>
              </w:rPr>
              <w:t>39</w:t>
            </w:r>
            <w:r>
              <w:rPr>
                <w:sz w:val="17"/>
              </w:rPr>
              <w:t>,</w:t>
            </w:r>
            <w:r w:rsidRPr="008B1AEF">
              <w:rPr>
                <w:sz w:val="17"/>
              </w:rPr>
              <w:t>9</w:t>
            </w:r>
          </w:p>
        </w:tc>
        <w:tc>
          <w:tcPr>
            <w:tcW w:w="1602" w:type="dxa"/>
            <w:shd w:val="clear" w:color="auto" w:fill="auto"/>
            <w:vAlign w:val="bottom"/>
          </w:tcPr>
          <w:p w14:paraId="01518C75" w14:textId="75F2AFD3" w:rsidR="00593FCC" w:rsidRPr="008B1AEF" w:rsidRDefault="00593FCC" w:rsidP="00593FC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B1AEF">
              <w:rPr>
                <w:sz w:val="17"/>
              </w:rPr>
              <w:t>39</w:t>
            </w:r>
            <w:r>
              <w:rPr>
                <w:sz w:val="17"/>
              </w:rPr>
              <w:t>,</w:t>
            </w:r>
            <w:r w:rsidRPr="008B1AEF">
              <w:rPr>
                <w:sz w:val="17"/>
              </w:rPr>
              <w:t>7</w:t>
            </w:r>
          </w:p>
        </w:tc>
        <w:tc>
          <w:tcPr>
            <w:tcW w:w="1747" w:type="dxa"/>
            <w:shd w:val="clear" w:color="auto" w:fill="auto"/>
            <w:vAlign w:val="bottom"/>
          </w:tcPr>
          <w:p w14:paraId="30861210" w14:textId="6DE053DC" w:rsidR="00593FCC" w:rsidRPr="008B1AEF" w:rsidRDefault="00593FCC" w:rsidP="00593FC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B1AEF">
              <w:rPr>
                <w:sz w:val="17"/>
              </w:rPr>
              <w:t>36</w:t>
            </w:r>
            <w:r>
              <w:rPr>
                <w:sz w:val="17"/>
              </w:rPr>
              <w:t>,</w:t>
            </w:r>
            <w:r w:rsidRPr="008B1AEF">
              <w:rPr>
                <w:sz w:val="17"/>
              </w:rPr>
              <w:t>3</w:t>
            </w:r>
          </w:p>
        </w:tc>
      </w:tr>
      <w:tr w:rsidR="00593FCC" w:rsidRPr="008B1AEF" w14:paraId="2652CB25" w14:textId="77777777" w:rsidTr="00B32AFA">
        <w:tc>
          <w:tcPr>
            <w:tcW w:w="638" w:type="dxa"/>
            <w:tcBorders>
              <w:bottom w:val="single" w:sz="12" w:space="0" w:color="auto"/>
            </w:tcBorders>
            <w:shd w:val="clear" w:color="auto" w:fill="auto"/>
          </w:tcPr>
          <w:p w14:paraId="325C0E17" w14:textId="04CB1E3A" w:rsidR="00593FCC" w:rsidRPr="00593FCC" w:rsidRDefault="00593FCC" w:rsidP="00593FC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593FCC">
              <w:rPr>
                <w:sz w:val="17"/>
              </w:rPr>
              <w:t>Total</w:t>
            </w:r>
          </w:p>
        </w:tc>
        <w:tc>
          <w:tcPr>
            <w:tcW w:w="1530" w:type="dxa"/>
            <w:tcBorders>
              <w:bottom w:val="single" w:sz="12" w:space="0" w:color="auto"/>
            </w:tcBorders>
            <w:shd w:val="clear" w:color="auto" w:fill="auto"/>
            <w:vAlign w:val="bottom"/>
          </w:tcPr>
          <w:p w14:paraId="109547A3" w14:textId="78A1DB5F" w:rsidR="00593FCC" w:rsidRPr="008B1AEF" w:rsidRDefault="00593FCC" w:rsidP="00593FC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B1AEF">
              <w:rPr>
                <w:sz w:val="17"/>
              </w:rPr>
              <w:t>36</w:t>
            </w:r>
            <w:r>
              <w:rPr>
                <w:sz w:val="17"/>
              </w:rPr>
              <w:t>,</w:t>
            </w:r>
            <w:r w:rsidRPr="008B1AEF">
              <w:rPr>
                <w:sz w:val="17"/>
              </w:rPr>
              <w:t>2</w:t>
            </w:r>
          </w:p>
        </w:tc>
        <w:tc>
          <w:tcPr>
            <w:tcW w:w="1818" w:type="dxa"/>
            <w:tcBorders>
              <w:bottom w:val="single" w:sz="12" w:space="0" w:color="auto"/>
            </w:tcBorders>
            <w:shd w:val="clear" w:color="auto" w:fill="auto"/>
            <w:vAlign w:val="bottom"/>
          </w:tcPr>
          <w:p w14:paraId="49E9E7AF" w14:textId="163265D7" w:rsidR="00593FCC" w:rsidRPr="008B1AEF" w:rsidRDefault="00593FCC" w:rsidP="00593FC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B1AEF">
              <w:rPr>
                <w:sz w:val="17"/>
              </w:rPr>
              <w:t>30</w:t>
            </w:r>
            <w:r>
              <w:rPr>
                <w:sz w:val="17"/>
              </w:rPr>
              <w:t>,</w:t>
            </w:r>
            <w:r w:rsidRPr="008B1AEF">
              <w:rPr>
                <w:sz w:val="17"/>
              </w:rPr>
              <w:t>2</w:t>
            </w:r>
          </w:p>
        </w:tc>
        <w:tc>
          <w:tcPr>
            <w:tcW w:w="1602" w:type="dxa"/>
            <w:tcBorders>
              <w:bottom w:val="single" w:sz="12" w:space="0" w:color="auto"/>
            </w:tcBorders>
            <w:shd w:val="clear" w:color="auto" w:fill="auto"/>
            <w:vAlign w:val="bottom"/>
          </w:tcPr>
          <w:p w14:paraId="2D69EDE5" w14:textId="7167725F" w:rsidR="00593FCC" w:rsidRPr="008B1AEF" w:rsidRDefault="00593FCC" w:rsidP="00593FC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B1AEF">
              <w:rPr>
                <w:sz w:val="17"/>
              </w:rPr>
              <w:t>40</w:t>
            </w:r>
            <w:r>
              <w:rPr>
                <w:sz w:val="17"/>
              </w:rPr>
              <w:t>,</w:t>
            </w:r>
            <w:r w:rsidRPr="008B1AEF">
              <w:rPr>
                <w:sz w:val="17"/>
              </w:rPr>
              <w:t>1</w:t>
            </w:r>
          </w:p>
        </w:tc>
        <w:tc>
          <w:tcPr>
            <w:tcW w:w="1747" w:type="dxa"/>
            <w:tcBorders>
              <w:bottom w:val="single" w:sz="12" w:space="0" w:color="auto"/>
            </w:tcBorders>
            <w:shd w:val="clear" w:color="auto" w:fill="auto"/>
            <w:vAlign w:val="bottom"/>
          </w:tcPr>
          <w:p w14:paraId="53D826BC" w14:textId="181798C3" w:rsidR="00593FCC" w:rsidRPr="008B1AEF" w:rsidRDefault="00593FCC" w:rsidP="00593FC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B1AEF">
              <w:rPr>
                <w:sz w:val="17"/>
              </w:rPr>
              <w:t>28</w:t>
            </w:r>
            <w:r>
              <w:rPr>
                <w:sz w:val="17"/>
              </w:rPr>
              <w:t>,</w:t>
            </w:r>
            <w:r w:rsidRPr="008B1AEF">
              <w:rPr>
                <w:sz w:val="17"/>
              </w:rPr>
              <w:t>7</w:t>
            </w:r>
          </w:p>
        </w:tc>
      </w:tr>
    </w:tbl>
    <w:p w14:paraId="29AB4D6E" w14:textId="565E0EA9" w:rsidR="00593FCC" w:rsidRPr="00AE64B0" w:rsidRDefault="00593FCC" w:rsidP="00AE64B0">
      <w:pPr>
        <w:pStyle w:val="SingleTxt"/>
        <w:spacing w:after="0" w:line="120" w:lineRule="exact"/>
        <w:rPr>
          <w:sz w:val="10"/>
        </w:rPr>
      </w:pPr>
    </w:p>
    <w:p w14:paraId="4A62FC0D" w14:textId="5DBF8BA1" w:rsidR="004A4CB5" w:rsidRDefault="004A4CB5" w:rsidP="00593FCC">
      <w:pPr>
        <w:pStyle w:val="FootnoteText"/>
        <w:widowControl w:val="0"/>
        <w:tabs>
          <w:tab w:val="clear" w:pos="418"/>
          <w:tab w:val="right" w:pos="1476"/>
          <w:tab w:val="left" w:pos="1548"/>
          <w:tab w:val="right" w:pos="1836"/>
          <w:tab w:val="left" w:pos="1908"/>
        </w:tabs>
        <w:ind w:left="1548" w:right="1267" w:hanging="288"/>
        <w:rPr>
          <w:w w:val="103"/>
          <w:kern w:val="14"/>
          <w:szCs w:val="20"/>
        </w:rPr>
      </w:pPr>
      <w:r w:rsidRPr="00593FCC">
        <w:rPr>
          <w:i/>
          <w:iCs/>
          <w:w w:val="103"/>
          <w:kern w:val="14"/>
          <w:szCs w:val="20"/>
        </w:rPr>
        <w:t>Fuente</w:t>
      </w:r>
      <w:r w:rsidRPr="00593FCC">
        <w:rPr>
          <w:w w:val="103"/>
          <w:kern w:val="14"/>
          <w:szCs w:val="20"/>
        </w:rPr>
        <w:t>: Encuesta Modular Integrada sobre el Bienestar de los Hogares, 2011 y 2015</w:t>
      </w:r>
      <w:r w:rsidR="00593FCC" w:rsidRPr="00593FCC">
        <w:rPr>
          <w:w w:val="103"/>
          <w:kern w:val="14"/>
          <w:szCs w:val="20"/>
        </w:rPr>
        <w:t>.</w:t>
      </w:r>
    </w:p>
    <w:p w14:paraId="185C8F22" w14:textId="6B68058B" w:rsidR="00593FCC" w:rsidRPr="00593FCC" w:rsidRDefault="00593FCC" w:rsidP="00593FCC">
      <w:pPr>
        <w:pStyle w:val="FootnoteText"/>
        <w:widowControl w:val="0"/>
        <w:tabs>
          <w:tab w:val="clear" w:pos="418"/>
          <w:tab w:val="right" w:pos="1476"/>
          <w:tab w:val="left" w:pos="1548"/>
          <w:tab w:val="right" w:pos="1836"/>
          <w:tab w:val="left" w:pos="1908"/>
        </w:tabs>
        <w:spacing w:line="120" w:lineRule="exact"/>
        <w:ind w:left="1548" w:right="1267" w:hanging="288"/>
        <w:rPr>
          <w:w w:val="103"/>
          <w:kern w:val="14"/>
          <w:sz w:val="10"/>
          <w:szCs w:val="20"/>
        </w:rPr>
      </w:pPr>
    </w:p>
    <w:p w14:paraId="10A98E79" w14:textId="53CB7DDD" w:rsidR="00593FCC" w:rsidRPr="00593FCC" w:rsidRDefault="00593FCC" w:rsidP="00593FCC">
      <w:pPr>
        <w:pStyle w:val="FootnoteText"/>
        <w:widowControl w:val="0"/>
        <w:tabs>
          <w:tab w:val="clear" w:pos="418"/>
          <w:tab w:val="right" w:pos="1476"/>
          <w:tab w:val="left" w:pos="1548"/>
          <w:tab w:val="right" w:pos="1836"/>
          <w:tab w:val="left" w:pos="1908"/>
        </w:tabs>
        <w:spacing w:line="120" w:lineRule="exact"/>
        <w:ind w:left="1548" w:right="1267" w:hanging="288"/>
        <w:rPr>
          <w:w w:val="103"/>
          <w:kern w:val="14"/>
          <w:sz w:val="10"/>
          <w:szCs w:val="20"/>
        </w:rPr>
      </w:pPr>
    </w:p>
    <w:p w14:paraId="526C6094" w14:textId="4D8FA217" w:rsidR="004A4CB5" w:rsidRPr="00DA6359" w:rsidRDefault="004A4CB5" w:rsidP="008E529C">
      <w:pPr>
        <w:pStyle w:val="SingleTxt"/>
        <w:numPr>
          <w:ilvl w:val="0"/>
          <w:numId w:val="15"/>
        </w:numPr>
        <w:ind w:left="1267"/>
      </w:pPr>
      <w:r w:rsidRPr="00DA6359">
        <w:t xml:space="preserve">El Programa de Microcréditos </w:t>
      </w:r>
      <w:r>
        <w:t>p</w:t>
      </w:r>
      <w:r w:rsidRPr="00DA6359">
        <w:t>ara los Más Pobres, Nueva Generación</w:t>
      </w:r>
      <w:r w:rsidRPr="00DA6359" w:rsidDel="00097709">
        <w:t xml:space="preserve"> </w:t>
      </w:r>
      <w:r>
        <w:t xml:space="preserve">se </w:t>
      </w:r>
      <w:r w:rsidRPr="00DA6359">
        <w:t>puso oficialmente en marcha</w:t>
      </w:r>
      <w:r>
        <w:t xml:space="preserve"> en</w:t>
      </w:r>
      <w:r w:rsidRPr="00DA6359">
        <w:t xml:space="preserve"> el Centro Juvenil de Abomey</w:t>
      </w:r>
      <w:r>
        <w:t xml:space="preserve">, en el </w:t>
      </w:r>
      <w:r w:rsidRPr="00DA6359">
        <w:t>departamento de Zou</w:t>
      </w:r>
      <w:r>
        <w:t>,</w:t>
      </w:r>
      <w:r w:rsidRPr="00DA6359">
        <w:t xml:space="preserve"> el 29 de junio de 2017. El Centro forma parte del tercer pilar del Programa de Acción del Gobierno y tiene como objetivo empoderar a las mujeres y a la población pobre fomentando el crecimiento económico y combatiendo la pobreza.</w:t>
      </w:r>
    </w:p>
    <w:p w14:paraId="22C1F026" w14:textId="534E1662" w:rsidR="004A4CB5" w:rsidRPr="00DA6359" w:rsidRDefault="004A4CB5" w:rsidP="008E529C">
      <w:pPr>
        <w:pStyle w:val="SingleTxt"/>
        <w:numPr>
          <w:ilvl w:val="0"/>
          <w:numId w:val="15"/>
        </w:numPr>
        <w:ind w:left="1267"/>
      </w:pPr>
      <w:r w:rsidRPr="00DA6359">
        <w:t xml:space="preserve">El Gobierno ha concedido un total de </w:t>
      </w:r>
      <w:r>
        <w:t>1.000</w:t>
      </w:r>
      <w:r w:rsidRPr="00DA6359">
        <w:t xml:space="preserve"> millones de francos CFA a los Sistemas Financieros Descentralizados para financiar el programa.</w:t>
      </w:r>
    </w:p>
    <w:p w14:paraId="0526A83E" w14:textId="1A072692" w:rsidR="004A4CB5" w:rsidRPr="00DA6359" w:rsidRDefault="004A4CB5" w:rsidP="008E529C">
      <w:pPr>
        <w:pStyle w:val="SingleTxt"/>
        <w:numPr>
          <w:ilvl w:val="0"/>
          <w:numId w:val="15"/>
        </w:numPr>
        <w:ind w:left="1267"/>
      </w:pPr>
      <w:r w:rsidRPr="00DA6359">
        <w:t>Las mutuas y cajas de crédito agrícola locales apoyan a las cooperativas y asociaciones de mujeres ofreciéndoles facilidades de préstamo.</w:t>
      </w:r>
    </w:p>
    <w:p w14:paraId="3710FC1C" w14:textId="657C15C3" w:rsidR="004A4CB5" w:rsidRPr="00DA6359" w:rsidRDefault="004A4CB5" w:rsidP="008E529C">
      <w:pPr>
        <w:pStyle w:val="SingleTxt"/>
        <w:numPr>
          <w:ilvl w:val="0"/>
          <w:numId w:val="15"/>
        </w:numPr>
        <w:ind w:left="1267"/>
      </w:pPr>
      <w:r w:rsidRPr="00DA6359">
        <w:t>Además, la práctica del ahorro tradicional conocida como tontina ayuda a reducir la pobreza monetaria entre las mujeres de</w:t>
      </w:r>
      <w:r>
        <w:t xml:space="preserve"> las</w:t>
      </w:r>
      <w:r w:rsidRPr="00DA6359">
        <w:t xml:space="preserve"> zonas rurales.</w:t>
      </w:r>
    </w:p>
    <w:p w14:paraId="21A490BF" w14:textId="17746388" w:rsidR="004A4CB5" w:rsidRPr="00DA6359" w:rsidRDefault="004A4CB5" w:rsidP="008E529C">
      <w:pPr>
        <w:pStyle w:val="SingleTxt"/>
        <w:numPr>
          <w:ilvl w:val="0"/>
          <w:numId w:val="15"/>
        </w:numPr>
        <w:ind w:left="1267"/>
      </w:pPr>
      <w:r w:rsidRPr="00DA6359">
        <w:t xml:space="preserve">Sin embargo, sigue habiendo muchos retos a causa de que las mujeres desconocen los procedimientos de recaudación de fondos, especialmente en las zonas rurales, y por la falta de estructuras de apoyo. </w:t>
      </w:r>
    </w:p>
    <w:p w14:paraId="283B4B72" w14:textId="77777777" w:rsidR="00593FCC" w:rsidRPr="00593FCC" w:rsidRDefault="00593FCC" w:rsidP="00593FCC">
      <w:pPr>
        <w:pStyle w:val="SingleTxt"/>
        <w:spacing w:after="0" w:line="120" w:lineRule="exact"/>
        <w:rPr>
          <w:sz w:val="10"/>
        </w:rPr>
      </w:pPr>
    </w:p>
    <w:p w14:paraId="4151A94E" w14:textId="204C3FE1" w:rsidR="004A4CB5" w:rsidRPr="00DA6359" w:rsidRDefault="004A4CB5" w:rsidP="00593F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6359">
        <w:tab/>
      </w:r>
      <w:r w:rsidRPr="00DA6359">
        <w:tab/>
        <w:t>Empoderamiento de las mujeres</w:t>
      </w:r>
    </w:p>
    <w:p w14:paraId="32FF431B" w14:textId="77777777" w:rsidR="00593FCC" w:rsidRPr="00593FCC" w:rsidRDefault="00593FCC" w:rsidP="00593FCC">
      <w:pPr>
        <w:pStyle w:val="SingleTxt"/>
        <w:spacing w:after="0" w:line="120" w:lineRule="exact"/>
        <w:rPr>
          <w:sz w:val="10"/>
        </w:rPr>
      </w:pPr>
    </w:p>
    <w:p w14:paraId="74D8FED5" w14:textId="5822782B" w:rsidR="004A4CB5" w:rsidRPr="00DA6359" w:rsidRDefault="004A4CB5" w:rsidP="008E529C">
      <w:pPr>
        <w:pStyle w:val="SingleTxt"/>
        <w:numPr>
          <w:ilvl w:val="0"/>
          <w:numId w:val="15"/>
        </w:numPr>
        <w:tabs>
          <w:tab w:val="num" w:pos="2804"/>
        </w:tabs>
        <w:ind w:left="1267"/>
      </w:pPr>
      <w:r w:rsidRPr="00DA6359">
        <w:t>La promoción del empoderamiento de las mujeres se basa en varios documentos estratégicos. Entre ellos, cabe citar los siguientes:</w:t>
      </w:r>
    </w:p>
    <w:p w14:paraId="43B527FE" w14:textId="728F8F13" w:rsidR="004A4CB5" w:rsidRPr="00DA6359" w:rsidRDefault="006F197A" w:rsidP="002A305C">
      <w:pPr>
        <w:pStyle w:val="SingleTxt"/>
        <w:tabs>
          <w:tab w:val="right" w:pos="1685"/>
        </w:tabs>
        <w:ind w:left="1742" w:hanging="475"/>
      </w:pPr>
      <w:r>
        <w:tab/>
        <w:t>•</w:t>
      </w:r>
      <w:r>
        <w:tab/>
      </w:r>
      <w:r w:rsidR="004A4CB5">
        <w:t>L</w:t>
      </w:r>
      <w:r w:rsidR="004A4CB5" w:rsidRPr="00DA6359">
        <w:t>os estudios nacionales de las perspectivas a largo plazo (BENIN-Alafia, 2025)</w:t>
      </w:r>
      <w:r w:rsidR="004A4CB5">
        <w:t xml:space="preserve">, que indican la siguiente </w:t>
      </w:r>
      <w:r w:rsidR="004A4CB5" w:rsidRPr="00DA6359">
        <w:t>visión: ''En 2025, Benin es un país emblemático, un país bien gobernado, unido y pacífico, con una economía próspera y competitiva, de influencia cultural y que goza de bienestar social'';</w:t>
      </w:r>
    </w:p>
    <w:p w14:paraId="17CC036F" w14:textId="633101C5" w:rsidR="004A4CB5" w:rsidRPr="00DA6359" w:rsidRDefault="006F197A" w:rsidP="002A305C">
      <w:pPr>
        <w:pStyle w:val="SingleTxt"/>
        <w:tabs>
          <w:tab w:val="right" w:pos="1685"/>
        </w:tabs>
        <w:ind w:left="1742" w:hanging="475"/>
      </w:pPr>
      <w:r>
        <w:tab/>
        <w:t>•</w:t>
      </w:r>
      <w:r>
        <w:tab/>
      </w:r>
      <w:r w:rsidR="004A4CB5">
        <w:t>E</w:t>
      </w:r>
      <w:r w:rsidR="004A4CB5" w:rsidRPr="00DA6359">
        <w:t>l plan de acción de la Política Nacional de Promoción de las Cuestiones de Género, cuyo primer componente, titulado empoderamiento económico de las mujeres, tiene como objetivo mejorar la capacidad de empoderamiento de las mujeres, reforzar las medidas de incorporación de las cuestiones de género en los programas de desarrollo comunales, mejorar las condiciones de acceso equitativo a los recursos productivos y su control, y fortalecer las capacidades de hombres y mujeres para gestionar mejor los recursos;</w:t>
      </w:r>
      <w:r w:rsidR="004A4CB5">
        <w:t xml:space="preserve"> y</w:t>
      </w:r>
    </w:p>
    <w:p w14:paraId="08AC69BB" w14:textId="3CB80D00" w:rsidR="004A4CB5" w:rsidRPr="00DA6359" w:rsidRDefault="006F197A" w:rsidP="002A305C">
      <w:pPr>
        <w:pStyle w:val="SingleTxt"/>
        <w:tabs>
          <w:tab w:val="right" w:pos="1685"/>
        </w:tabs>
        <w:ind w:left="1742" w:hanging="475"/>
      </w:pPr>
      <w:r>
        <w:tab/>
        <w:t>•</w:t>
      </w:r>
      <w:r>
        <w:tab/>
      </w:r>
      <w:r w:rsidR="004A4CB5">
        <w:t>L</w:t>
      </w:r>
      <w:r w:rsidR="004A4CB5" w:rsidRPr="00DA6359">
        <w:t>a Estrategia de Crecimiento para Reducir la Pobreza 2011-2015</w:t>
      </w:r>
      <w:r w:rsidR="004A4CB5">
        <w:t xml:space="preserve">, que tiene por </w:t>
      </w:r>
      <w:r w:rsidR="004A4CB5" w:rsidRPr="00DA6359">
        <w:t>objetivo lograr la equidad y la igualdad de género.</w:t>
      </w:r>
    </w:p>
    <w:p w14:paraId="5960EB72" w14:textId="5D876A0D" w:rsidR="004A4CB5" w:rsidRPr="00DA6359" w:rsidRDefault="004A4CB5" w:rsidP="008E529C">
      <w:pPr>
        <w:pStyle w:val="SingleTxt"/>
        <w:numPr>
          <w:ilvl w:val="0"/>
          <w:numId w:val="15"/>
        </w:numPr>
        <w:ind w:left="1267"/>
      </w:pPr>
      <w:r w:rsidRPr="00DA6359">
        <w:t>La aplicación de estas estrategias ha permitido llevar a cabo reformas en el sector de la microfinanciación y capacitar a quienes participan en las actividades de generación de ingresos en los ámbitos de gestión, liderazgo y espíritu empresarial.</w:t>
      </w:r>
    </w:p>
    <w:p w14:paraId="76355D50" w14:textId="65381E68" w:rsidR="004A4CB5" w:rsidRPr="00DA6359" w:rsidRDefault="004A4CB5" w:rsidP="008E529C">
      <w:pPr>
        <w:pStyle w:val="SingleTxt"/>
        <w:numPr>
          <w:ilvl w:val="0"/>
          <w:numId w:val="15"/>
        </w:numPr>
        <w:ind w:left="1267"/>
      </w:pPr>
      <w:r w:rsidRPr="00DA6359">
        <w:lastRenderedPageBreak/>
        <w:t>El Código de la Tierra y la Propiedad reconoce el derecho de las mujeres a acceder a la tierra, como factor de producción, en las mismas condiciones que los hombres.</w:t>
      </w:r>
    </w:p>
    <w:p w14:paraId="7849AB4A" w14:textId="3C5E7546" w:rsidR="004A4CB5" w:rsidRPr="00DA6359" w:rsidRDefault="004A4CB5" w:rsidP="008E529C">
      <w:pPr>
        <w:pStyle w:val="SingleTxt"/>
        <w:numPr>
          <w:ilvl w:val="0"/>
          <w:numId w:val="15"/>
        </w:numPr>
        <w:ind w:left="1267"/>
      </w:pPr>
      <w:r w:rsidRPr="00DA6359">
        <w:t xml:space="preserve">Benin también ha adoptado el enfoque de la </w:t>
      </w:r>
      <w:r>
        <w:t>g</w:t>
      </w:r>
      <w:r w:rsidRPr="00DA6359">
        <w:t xml:space="preserve">estión </w:t>
      </w:r>
      <w:r>
        <w:t>i</w:t>
      </w:r>
      <w:r w:rsidRPr="00DA6359">
        <w:t xml:space="preserve">ntegrada de los </w:t>
      </w:r>
      <w:r>
        <w:t>r</w:t>
      </w:r>
      <w:r w:rsidRPr="00DA6359">
        <w:t xml:space="preserve">ecursos </w:t>
      </w:r>
      <w:r>
        <w:t>h</w:t>
      </w:r>
      <w:r w:rsidRPr="00DA6359">
        <w:t>ídricos, que prevé el desarrollo coordinado de lo</w:t>
      </w:r>
      <w:r>
        <w:t>s</w:t>
      </w:r>
      <w:r w:rsidRPr="00DA6359">
        <w:t xml:space="preserve"> recursos hídricos, la tierra y los recursos conexos para maximizar el bienestar económico y social de forma equitativa, sin comprometer la sostenibilidad de los ecosistemas vitales.</w:t>
      </w:r>
    </w:p>
    <w:p w14:paraId="549531D0" w14:textId="77777777" w:rsidR="004C21C8" w:rsidRPr="004C21C8" w:rsidRDefault="004C21C8" w:rsidP="004C21C8">
      <w:pPr>
        <w:pStyle w:val="SingleTxt"/>
        <w:spacing w:after="0" w:line="120" w:lineRule="exact"/>
        <w:rPr>
          <w:sz w:val="10"/>
        </w:rPr>
      </w:pPr>
    </w:p>
    <w:p w14:paraId="21B25960" w14:textId="77777777" w:rsidR="004C21C8" w:rsidRPr="004C21C8" w:rsidRDefault="004C21C8" w:rsidP="004C21C8">
      <w:pPr>
        <w:pStyle w:val="SingleTxt"/>
        <w:spacing w:after="0" w:line="120" w:lineRule="exact"/>
        <w:rPr>
          <w:sz w:val="10"/>
        </w:rPr>
      </w:pPr>
    </w:p>
    <w:p w14:paraId="3D3D1F02" w14:textId="521B75D7" w:rsidR="004A4CB5" w:rsidRDefault="004A4CB5" w:rsidP="004C21C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6359">
        <w:tab/>
      </w:r>
      <w:r w:rsidRPr="00DA6359">
        <w:tab/>
        <w:t xml:space="preserve">Artículo 14: </w:t>
      </w:r>
      <w:r>
        <w:t>d</w:t>
      </w:r>
      <w:r w:rsidRPr="00DA6359">
        <w:t xml:space="preserve">erechos de las mujeres de las zonas rurales </w:t>
      </w:r>
    </w:p>
    <w:p w14:paraId="02849B44" w14:textId="3445313B" w:rsidR="004C21C8" w:rsidRPr="004C21C8" w:rsidRDefault="004C21C8" w:rsidP="004C21C8">
      <w:pPr>
        <w:pStyle w:val="SingleTxt"/>
        <w:spacing w:after="0" w:line="120" w:lineRule="exact"/>
        <w:rPr>
          <w:sz w:val="10"/>
        </w:rPr>
      </w:pPr>
    </w:p>
    <w:p w14:paraId="5D7E80BF" w14:textId="591E07D6" w:rsidR="004C21C8" w:rsidRPr="004C21C8" w:rsidRDefault="004C21C8" w:rsidP="004C21C8">
      <w:pPr>
        <w:pStyle w:val="SingleTxt"/>
        <w:spacing w:after="0" w:line="120" w:lineRule="exact"/>
        <w:rPr>
          <w:sz w:val="10"/>
        </w:rPr>
      </w:pPr>
    </w:p>
    <w:p w14:paraId="6CDB6392" w14:textId="0345B619" w:rsidR="004A4CB5" w:rsidRDefault="004A4CB5" w:rsidP="004C21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6359">
        <w:tab/>
      </w:r>
      <w:r w:rsidRPr="00DA6359">
        <w:tab/>
        <w:t>Mujeres y pobreza</w:t>
      </w:r>
    </w:p>
    <w:p w14:paraId="24678146" w14:textId="31D72A02" w:rsidR="004C21C8" w:rsidRPr="004C21C8" w:rsidRDefault="004C21C8" w:rsidP="004C21C8">
      <w:pPr>
        <w:pStyle w:val="SingleTxt"/>
        <w:spacing w:after="0" w:line="120" w:lineRule="exact"/>
        <w:rPr>
          <w:sz w:val="10"/>
        </w:rPr>
      </w:pPr>
    </w:p>
    <w:p w14:paraId="3787BBB2" w14:textId="6C1C0B39" w:rsidR="004A4CB5" w:rsidRPr="00DA6359" w:rsidRDefault="004A4CB5" w:rsidP="008E529C">
      <w:pPr>
        <w:pStyle w:val="SingleTxt"/>
        <w:numPr>
          <w:ilvl w:val="0"/>
          <w:numId w:val="15"/>
        </w:numPr>
        <w:ind w:left="1267"/>
      </w:pPr>
      <w:r w:rsidRPr="00DA6359">
        <w:t>Para el Gobierno y los asociados técnicos y financieros</w:t>
      </w:r>
      <w:r>
        <w:t xml:space="preserve">, </w:t>
      </w:r>
      <w:r w:rsidRPr="00DA6359">
        <w:t xml:space="preserve">la lucha contra la pobreza en las zonas rurales es una prioridad nacional. En general, las mujeres participan en </w:t>
      </w:r>
      <w:r>
        <w:t>numerosas</w:t>
      </w:r>
      <w:r w:rsidRPr="00DA6359">
        <w:t xml:space="preserve"> actividades, pero las dificultades a las que se enfrentan limitan su potencial productivo tanto en las zonas rurales como en las urbanas. Hay muy pocas mujeres empresarias. </w:t>
      </w:r>
    </w:p>
    <w:p w14:paraId="6D38659E" w14:textId="4A539ABA" w:rsidR="004A4CB5" w:rsidRPr="00DA6359" w:rsidRDefault="004A4CB5" w:rsidP="008E529C">
      <w:pPr>
        <w:pStyle w:val="SingleTxt"/>
        <w:numPr>
          <w:ilvl w:val="0"/>
          <w:numId w:val="15"/>
        </w:numPr>
        <w:ind w:left="1267"/>
      </w:pPr>
      <w:r w:rsidRPr="00DA6359">
        <w:t>Durante el período que se examina se adoptaron las medidas siguientes:</w:t>
      </w:r>
    </w:p>
    <w:p w14:paraId="279F42F4" w14:textId="729EAAB9" w:rsidR="004A4CB5" w:rsidRPr="00DA6359" w:rsidRDefault="004C21C8" w:rsidP="002A305C">
      <w:pPr>
        <w:pStyle w:val="SingleTxt"/>
        <w:tabs>
          <w:tab w:val="right" w:pos="1685"/>
        </w:tabs>
        <w:ind w:left="1742" w:hanging="475"/>
      </w:pPr>
      <w:r>
        <w:tab/>
        <w:t>•</w:t>
      </w:r>
      <w:r>
        <w:tab/>
      </w:r>
      <w:r w:rsidR="004A4CB5">
        <w:t>S</w:t>
      </w:r>
      <w:r w:rsidR="004A4CB5" w:rsidRPr="00DA6359">
        <w:t xml:space="preserve">e aumentó la cantidad concedida en microcréditos para los más pobres, en particular para las mujeres; </w:t>
      </w:r>
    </w:p>
    <w:p w14:paraId="23D85B7E" w14:textId="77B7A704" w:rsidR="004A4CB5" w:rsidRPr="00DA6359" w:rsidRDefault="004C21C8" w:rsidP="002A305C">
      <w:pPr>
        <w:pStyle w:val="SingleTxt"/>
        <w:tabs>
          <w:tab w:val="right" w:pos="1685"/>
        </w:tabs>
        <w:ind w:left="1742" w:hanging="475"/>
      </w:pPr>
      <w:r>
        <w:tab/>
        <w:t>•</w:t>
      </w:r>
      <w:r>
        <w:tab/>
      </w:r>
      <w:r w:rsidR="004A4CB5">
        <w:t>S</w:t>
      </w:r>
      <w:r w:rsidR="004A4CB5" w:rsidRPr="00DA6359">
        <w:t xml:space="preserve">e fomentó la capacidad de las mujeres de las zonas rurales en la gestión de créditos; </w:t>
      </w:r>
    </w:p>
    <w:p w14:paraId="3E3AA3E0" w14:textId="532881E6" w:rsidR="004A4CB5" w:rsidRPr="00DA6359" w:rsidRDefault="004C21C8" w:rsidP="002A305C">
      <w:pPr>
        <w:pStyle w:val="SingleTxt"/>
        <w:tabs>
          <w:tab w:val="right" w:pos="1685"/>
        </w:tabs>
        <w:ind w:left="1742" w:hanging="475"/>
      </w:pPr>
      <w:r>
        <w:tab/>
        <w:t>•</w:t>
      </w:r>
      <w:r>
        <w:tab/>
      </w:r>
      <w:r w:rsidR="004A4CB5">
        <w:t>S</w:t>
      </w:r>
      <w:r w:rsidR="004A4CB5" w:rsidRPr="00DA6359">
        <w:t>e dotó a las agrupaciones de mujeres de equipos para el procesamiento de productos agrícolas</w:t>
      </w:r>
      <w:r w:rsidR="004A4CB5">
        <w:t>;</w:t>
      </w:r>
    </w:p>
    <w:p w14:paraId="6AAD9D91" w14:textId="1D0E3066" w:rsidR="004A4CB5" w:rsidRPr="00DA6359" w:rsidRDefault="004C21C8" w:rsidP="002A305C">
      <w:pPr>
        <w:pStyle w:val="SingleTxt"/>
        <w:tabs>
          <w:tab w:val="right" w:pos="1685"/>
        </w:tabs>
        <w:ind w:left="1742" w:hanging="475"/>
      </w:pPr>
      <w:r>
        <w:tab/>
        <w:t>•</w:t>
      </w:r>
      <w:r>
        <w:tab/>
      </w:r>
      <w:r w:rsidR="004A4CB5">
        <w:t>S</w:t>
      </w:r>
      <w:r w:rsidR="004A4CB5" w:rsidRPr="00DA6359">
        <w:t>e prestó apoyo técnico a grupos de mujeres rurales y jóvenes artesanas, etc.</w:t>
      </w:r>
    </w:p>
    <w:p w14:paraId="2182B1AC" w14:textId="6E236C90" w:rsidR="004A4CB5" w:rsidRPr="00DA6359" w:rsidRDefault="004A4CB5" w:rsidP="008E529C">
      <w:pPr>
        <w:pStyle w:val="SingleTxt"/>
        <w:numPr>
          <w:ilvl w:val="0"/>
          <w:numId w:val="15"/>
        </w:numPr>
        <w:ind w:left="1267"/>
      </w:pPr>
      <w:r w:rsidRPr="00DA6359">
        <w:t xml:space="preserve">Los asociados técnicos y financieros brindaron apoyo a </w:t>
      </w:r>
      <w:r>
        <w:t>varias</w:t>
      </w:r>
      <w:r w:rsidRPr="00DA6359">
        <w:t xml:space="preserve"> mujeres a través de diversos proyectos para reforzar su empoderamiento económico (</w:t>
      </w:r>
      <w:r>
        <w:t>el Proyecto de Apoyo a la Descentralización, la Desconcentración y el Desarrollo Económico Local</w:t>
      </w:r>
      <w:r w:rsidRPr="00DA6359">
        <w:t xml:space="preserve">, </w:t>
      </w:r>
      <w:r>
        <w:t>el Centro de Artes y Oficios para las Mujeres</w:t>
      </w:r>
      <w:r w:rsidRPr="00DA6359">
        <w:t xml:space="preserve">, </w:t>
      </w:r>
      <w:r>
        <w:t>el proyecto Aldeas del Milenio</w:t>
      </w:r>
      <w:r w:rsidRPr="00DA6359">
        <w:t xml:space="preserve"> y </w:t>
      </w:r>
      <w:r>
        <w:t xml:space="preserve">el </w:t>
      </w:r>
      <w:r w:rsidRPr="00175A80">
        <w:t>Women Business Promotion Center</w:t>
      </w:r>
      <w:r w:rsidRPr="00DA6359">
        <w:t xml:space="preserve">). Estos proyectos tenían como objetivo promover la cualificación laboral de las mujeres y las personas vulnerables. </w:t>
      </w:r>
    </w:p>
    <w:p w14:paraId="2DE6DFD6" w14:textId="0FA06856" w:rsidR="004A4CB5" w:rsidRPr="00DA6359" w:rsidRDefault="004A4CB5" w:rsidP="008E529C">
      <w:pPr>
        <w:pStyle w:val="SingleTxt"/>
        <w:numPr>
          <w:ilvl w:val="0"/>
          <w:numId w:val="15"/>
        </w:numPr>
        <w:ind w:left="1267"/>
      </w:pPr>
      <w:r w:rsidRPr="00DA6359">
        <w:t>Una de las muestras de esas iniciativas es</w:t>
      </w:r>
      <w:r>
        <w:t xml:space="preserve"> el</w:t>
      </w:r>
      <w:r w:rsidRPr="00DA6359">
        <w:t xml:space="preserve"> </w:t>
      </w:r>
      <w:r>
        <w:t>Centro de Artes y Oficios para las Mujeres</w:t>
      </w:r>
      <w:r w:rsidRPr="00DA6359">
        <w:t xml:space="preserve"> de Par</w:t>
      </w:r>
      <w:r>
        <w:t>akou</w:t>
      </w:r>
      <w:r w:rsidRPr="00DA6359">
        <w:t xml:space="preserve">, que capacita a niñas y </w:t>
      </w:r>
      <w:r>
        <w:t xml:space="preserve">muchachas </w:t>
      </w:r>
      <w:r w:rsidRPr="00DA6359">
        <w:t xml:space="preserve">jóvenes no escolarizadas en sistemas de producción local y ayuda a las beneficiarias a conseguir los recursos necesarios para financiar sus proyectos. Otro ejemplo del empoderamiento económico de las mujeres es el </w:t>
      </w:r>
      <w:r>
        <w:t>Women Business Promotion Center</w:t>
      </w:r>
      <w:r w:rsidRPr="00DA6359">
        <w:t xml:space="preserve">, que fomenta la capacidad de gestión de las mujeres empresarias y emprendedoras facilitándoles la realización de sus planes de actividades y el acceso a la financiación y a las instituciones de microcrédito. En 2013, a través del </w:t>
      </w:r>
      <w:r>
        <w:t>Proyecto de Apoyo a la Descentralización, la Desconcentración y el Desarrollo Económico Local</w:t>
      </w:r>
      <w:r w:rsidRPr="00DA6359">
        <w:t xml:space="preserve">, el PNUD </w:t>
      </w:r>
      <w:r>
        <w:t>permitió</w:t>
      </w:r>
      <w:r w:rsidRPr="00DA6359">
        <w:t xml:space="preserve"> al 78</w:t>
      </w:r>
      <w:r>
        <w:t> </w:t>
      </w:r>
      <w:r w:rsidRPr="00DA6359">
        <w:t xml:space="preserve">% de los hogares de la zona del proyecto </w:t>
      </w:r>
      <w:r>
        <w:t xml:space="preserve">disponer de alimentos </w:t>
      </w:r>
      <w:r w:rsidRPr="00DA6359">
        <w:t xml:space="preserve">durante los </w:t>
      </w:r>
      <w:r>
        <w:t>período</w:t>
      </w:r>
      <w:r w:rsidRPr="00DA6359">
        <w:t>s de escasez</w:t>
      </w:r>
      <w:r>
        <w:t xml:space="preserve">, </w:t>
      </w:r>
      <w:r w:rsidRPr="00DA6359">
        <w:t xml:space="preserve">garantizando </w:t>
      </w:r>
      <w:r>
        <w:t xml:space="preserve">así </w:t>
      </w:r>
      <w:r w:rsidRPr="00DA6359">
        <w:t>la seguridad alimentaria de la población.</w:t>
      </w:r>
    </w:p>
    <w:p w14:paraId="0D25F21B" w14:textId="5E4FD206" w:rsidR="004A4CB5" w:rsidRPr="00DA6359" w:rsidRDefault="004A4CB5" w:rsidP="008E529C">
      <w:pPr>
        <w:pStyle w:val="SingleTxt"/>
        <w:numPr>
          <w:ilvl w:val="0"/>
          <w:numId w:val="15"/>
        </w:numPr>
        <w:ind w:left="1267"/>
      </w:pPr>
      <w:r w:rsidRPr="00DA6359">
        <w:t>Para mejorar el reconocimiento de las medidas de ayuda a los segmentos vulnerables, en particular las mujeres, el PNUD también ha ayudado al Gobierno en la formulación de un</w:t>
      </w:r>
      <w:r>
        <w:t xml:space="preserve"> programa presupuestario sensible a las </w:t>
      </w:r>
      <w:r w:rsidRPr="00DA6359">
        <w:t xml:space="preserve">cuestiones de género y </w:t>
      </w:r>
      <w:r>
        <w:t xml:space="preserve">a la </w:t>
      </w:r>
      <w:r w:rsidRPr="00DA6359">
        <w:t>protección social. Esta medida se adoptó con el apoyo de representantes del Ministerio de Economía y Finanzas y del ministerio encargado de la promoción de las cuestiones de género a fin de incorporar la perspectiva de género en el presupuesto estatal.</w:t>
      </w:r>
    </w:p>
    <w:p w14:paraId="03C5B5BA" w14:textId="08187325" w:rsidR="004A4CB5" w:rsidRPr="00DA6359" w:rsidRDefault="004A4CB5" w:rsidP="008E529C">
      <w:pPr>
        <w:pStyle w:val="SingleTxt"/>
        <w:numPr>
          <w:ilvl w:val="0"/>
          <w:numId w:val="15"/>
        </w:numPr>
        <w:ind w:left="1267"/>
      </w:pPr>
      <w:r>
        <w:lastRenderedPageBreak/>
        <w:t>Además, e</w:t>
      </w:r>
      <w:r w:rsidRPr="00DA6359">
        <w:t>l Gobierno</w:t>
      </w:r>
      <w:r>
        <w:t xml:space="preserve">: </w:t>
      </w:r>
      <w:r w:rsidRPr="00DA6359">
        <w:t xml:space="preserve">i) integró las cuestiones de género en la Nota Orientativa Económica </w:t>
      </w:r>
      <w:r>
        <w:t xml:space="preserve">de </w:t>
      </w:r>
      <w:r w:rsidRPr="00DA6359">
        <w:t>2013 y en la carta marco presupuestaria de 2014; ii) fomentó las capacidades de los puntos focales de género y de las unidades de seguimiento y evaluación en los distintos ministerios sectoriales</w:t>
      </w:r>
      <w:r>
        <w:t>;</w:t>
      </w:r>
      <w:r w:rsidRPr="00DA6359">
        <w:t xml:space="preserve"> iii) finalizó el análisis de género en algunos ministerios sectoriales</w:t>
      </w:r>
      <w:r>
        <w:t xml:space="preserve">; </w:t>
      </w:r>
      <w:r w:rsidRPr="00DA6359">
        <w:t>y iv) en noviembre de 2017, validó la hoja de ruta para la implementación del proceso de presupuestación basada en el género en Benin.</w:t>
      </w:r>
    </w:p>
    <w:p w14:paraId="00C47746" w14:textId="77777777" w:rsidR="00B462F4" w:rsidRPr="00B462F4" w:rsidRDefault="00B462F4" w:rsidP="00B462F4">
      <w:pPr>
        <w:pStyle w:val="SingleTxt"/>
        <w:spacing w:after="0" w:line="120" w:lineRule="exact"/>
        <w:rPr>
          <w:sz w:val="10"/>
        </w:rPr>
      </w:pPr>
    </w:p>
    <w:p w14:paraId="52D951B9" w14:textId="0C2071C1" w:rsidR="004A4CB5" w:rsidRDefault="004A4CB5" w:rsidP="00B462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6359">
        <w:tab/>
      </w:r>
      <w:r w:rsidRPr="00DA6359">
        <w:tab/>
        <w:t>Las mujeres y la tierra</w:t>
      </w:r>
    </w:p>
    <w:p w14:paraId="53B8AADE" w14:textId="6E7FDD00" w:rsidR="00B462F4" w:rsidRPr="00B462F4" w:rsidRDefault="00B462F4" w:rsidP="00B462F4">
      <w:pPr>
        <w:pStyle w:val="SingleTxt"/>
        <w:spacing w:after="0" w:line="120" w:lineRule="exact"/>
        <w:rPr>
          <w:sz w:val="10"/>
        </w:rPr>
      </w:pPr>
    </w:p>
    <w:p w14:paraId="7621060A" w14:textId="6F27045B" w:rsidR="004A4CB5" w:rsidRPr="00DA6359" w:rsidRDefault="004A4CB5" w:rsidP="008E529C">
      <w:pPr>
        <w:pStyle w:val="SingleTxt"/>
        <w:numPr>
          <w:ilvl w:val="0"/>
          <w:numId w:val="15"/>
        </w:numPr>
        <w:ind w:left="1267"/>
      </w:pPr>
      <w:r w:rsidRPr="00DA6359">
        <w:t xml:space="preserve">Las mujeres de Benin están en clara desventaja en lo que respecta al acceso a la tierra. </w:t>
      </w:r>
      <w:r>
        <w:t xml:space="preserve">A la tierra se puede acceder </w:t>
      </w:r>
      <w:r w:rsidRPr="00DA6359">
        <w:t xml:space="preserve">por herencia, </w:t>
      </w:r>
      <w:r>
        <w:t>adquisición</w:t>
      </w:r>
      <w:r w:rsidRPr="00DA6359">
        <w:t xml:space="preserve">, donación, arrendamiento y préstamo. Las mujeres, al estar excluidas de la herencia de las tierras de su marido y de sus ascendientes y no disponer de suficientes medios económicos, tienen un acceso muy limitado a la tierra. </w:t>
      </w:r>
    </w:p>
    <w:p w14:paraId="6BF193AF" w14:textId="46DF1217" w:rsidR="004A4CB5" w:rsidRPr="00DA6359" w:rsidRDefault="004A4CB5" w:rsidP="008E529C">
      <w:pPr>
        <w:pStyle w:val="SingleTxt"/>
        <w:numPr>
          <w:ilvl w:val="0"/>
          <w:numId w:val="15"/>
        </w:numPr>
        <w:ind w:left="1267"/>
      </w:pPr>
      <w:r w:rsidRPr="00DA6359">
        <w:t xml:space="preserve">Para subsanar esa situación, Benin ha aprobado la Ley núm. 2017-15, de 10 de agosto de 2017, que modifica y complementa la Ley núm. 2013-01, de 14 de agosto de 2016, </w:t>
      </w:r>
      <w:r>
        <w:t xml:space="preserve">del </w:t>
      </w:r>
      <w:r w:rsidRPr="00DA6359">
        <w:t xml:space="preserve">Código de la Tierra y la Propiedad </w:t>
      </w:r>
      <w:r w:rsidRPr="003140D3">
        <w:t>de la República de Benin, en</w:t>
      </w:r>
      <w:r w:rsidRPr="00DA6359">
        <w:t xml:space="preserve"> cuyo artículo 6 se establece que el Estado y las entidades territoriales, como garantes del interés público, deben:</w:t>
      </w:r>
    </w:p>
    <w:p w14:paraId="2DBB89B3" w14:textId="53C72B4B" w:rsidR="004A4CB5" w:rsidRPr="00DA6359" w:rsidRDefault="00064608" w:rsidP="002A305C">
      <w:pPr>
        <w:pStyle w:val="SingleTxt"/>
        <w:tabs>
          <w:tab w:val="right" w:pos="1685"/>
        </w:tabs>
        <w:ind w:left="1742" w:hanging="475"/>
      </w:pPr>
      <w:r>
        <w:tab/>
        <w:t>•</w:t>
      </w:r>
      <w:r>
        <w:tab/>
      </w:r>
      <w:r w:rsidR="004A4CB5">
        <w:t>G</w:t>
      </w:r>
      <w:r w:rsidR="004A4CB5" w:rsidRPr="00DA6359">
        <w:t>arantizar un acceso equitativo a la tierra de todos los agentes, personas físicas y jurídicas de derecho público y privado</w:t>
      </w:r>
      <w:r w:rsidR="004A4CB5">
        <w:t>; y</w:t>
      </w:r>
    </w:p>
    <w:p w14:paraId="0E9E6BE0" w14:textId="029C1BC2" w:rsidR="004A4CB5" w:rsidRPr="00DA6359" w:rsidRDefault="00064608" w:rsidP="002A305C">
      <w:pPr>
        <w:pStyle w:val="SingleTxt"/>
        <w:tabs>
          <w:tab w:val="right" w:pos="1685"/>
        </w:tabs>
        <w:ind w:left="1742" w:hanging="475"/>
      </w:pPr>
      <w:r>
        <w:tab/>
        <w:t>•</w:t>
      </w:r>
      <w:r>
        <w:tab/>
      </w:r>
      <w:r w:rsidR="004A4CB5">
        <w:t>V</w:t>
      </w:r>
      <w:r w:rsidR="004A4CB5" w:rsidRPr="00DA6359">
        <w:t>elar por el respeto de la igualdad entre hombres y mujeres en el acceso a la tierra.</w:t>
      </w:r>
    </w:p>
    <w:p w14:paraId="6E9D2DAA" w14:textId="01EF2C01" w:rsidR="004A4CB5" w:rsidRPr="00DB52F3" w:rsidRDefault="004A4CB5" w:rsidP="008E529C">
      <w:pPr>
        <w:pStyle w:val="SingleTxt"/>
        <w:numPr>
          <w:ilvl w:val="0"/>
          <w:numId w:val="15"/>
        </w:numPr>
        <w:ind w:left="1267"/>
      </w:pPr>
      <w:r>
        <w:t xml:space="preserve">Esta </w:t>
      </w:r>
      <w:r w:rsidRPr="00DA6359">
        <w:t>disposición de la ley</w:t>
      </w:r>
      <w:r>
        <w:t xml:space="preserve"> </w:t>
      </w:r>
      <w:r w:rsidRPr="00DA6359">
        <w:t>debería facilitar</w:t>
      </w:r>
      <w:r>
        <w:t>, a la larga,</w:t>
      </w:r>
      <w:r w:rsidRPr="00DA6359">
        <w:t xml:space="preserve"> el acceso de las mujeres a la tierra.</w:t>
      </w:r>
    </w:p>
    <w:p w14:paraId="3D6923C5" w14:textId="27A92AD8" w:rsidR="00DB52F3" w:rsidRPr="00477400" w:rsidRDefault="00DB52F3" w:rsidP="00477400">
      <w:pPr>
        <w:pStyle w:val="SingleTxt"/>
        <w:spacing w:after="0" w:line="120" w:lineRule="exact"/>
        <w:rPr>
          <w:sz w:val="10"/>
        </w:rPr>
      </w:pPr>
    </w:p>
    <w:p w14:paraId="1FDD6F4C" w14:textId="77777777" w:rsidR="00477400" w:rsidRPr="00DB52F3" w:rsidRDefault="00477400" w:rsidP="00DB52F3">
      <w:pPr>
        <w:pStyle w:val="SingleTxt"/>
        <w:spacing w:after="0" w:line="120" w:lineRule="exact"/>
        <w:rPr>
          <w:sz w:val="10"/>
        </w:rPr>
      </w:pPr>
    </w:p>
    <w:p w14:paraId="1EEDC2EE" w14:textId="69E428D0" w:rsidR="004A4CB5" w:rsidRDefault="004A4CB5" w:rsidP="004774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6359">
        <w:tab/>
      </w:r>
      <w:r w:rsidRPr="00DA6359">
        <w:tab/>
        <w:t xml:space="preserve">Artículo 15: </w:t>
      </w:r>
      <w:r>
        <w:t>i</w:t>
      </w:r>
      <w:r w:rsidRPr="00DA6359">
        <w:t xml:space="preserve">gualdad ante la ley </w:t>
      </w:r>
    </w:p>
    <w:p w14:paraId="70FE98F0" w14:textId="723E262C" w:rsidR="00477400" w:rsidRPr="00477400" w:rsidRDefault="00477400" w:rsidP="00477400">
      <w:pPr>
        <w:pStyle w:val="SingleTxt"/>
        <w:spacing w:after="0" w:line="120" w:lineRule="exact"/>
        <w:rPr>
          <w:sz w:val="10"/>
        </w:rPr>
      </w:pPr>
    </w:p>
    <w:p w14:paraId="554B50E8" w14:textId="456BB5EA" w:rsidR="00477400" w:rsidRPr="00477400" w:rsidRDefault="00477400" w:rsidP="00477400">
      <w:pPr>
        <w:pStyle w:val="SingleTxt"/>
        <w:spacing w:after="0" w:line="120" w:lineRule="exact"/>
        <w:rPr>
          <w:sz w:val="10"/>
        </w:rPr>
      </w:pPr>
    </w:p>
    <w:p w14:paraId="225BD4CB" w14:textId="2131C8E6" w:rsidR="004A4CB5" w:rsidRPr="00DA6359" w:rsidRDefault="004A4CB5" w:rsidP="008E529C">
      <w:pPr>
        <w:pStyle w:val="SingleTxt"/>
        <w:numPr>
          <w:ilvl w:val="0"/>
          <w:numId w:val="15"/>
        </w:numPr>
        <w:ind w:left="1267"/>
      </w:pPr>
      <w:r w:rsidRPr="00DA6359">
        <w:t>Las mujeres tienen derecho a acceder libremente a los tribunales y a la tutela de los jueces en pie de igualdad con los hombres, con independencia de la cuestión y el lugar de que se trate.</w:t>
      </w:r>
    </w:p>
    <w:p w14:paraId="37FF294B" w14:textId="04594B32" w:rsidR="004A4CB5" w:rsidRPr="00DA6359" w:rsidRDefault="004A4CB5" w:rsidP="008E529C">
      <w:pPr>
        <w:pStyle w:val="SingleTxt"/>
        <w:numPr>
          <w:ilvl w:val="0"/>
          <w:numId w:val="15"/>
        </w:numPr>
        <w:ind w:left="1267"/>
      </w:pPr>
      <w:r w:rsidRPr="00DA6359">
        <w:t xml:space="preserve">Benin cuenta con 14 tribunales de primera instancia, </w:t>
      </w:r>
      <w:r>
        <w:t>1</w:t>
      </w:r>
      <w:r w:rsidRPr="00DA6359">
        <w:t xml:space="preserve"> </w:t>
      </w:r>
      <w:r>
        <w:t>t</w:t>
      </w:r>
      <w:r w:rsidRPr="00DA6359">
        <w:t xml:space="preserve">ribunal </w:t>
      </w:r>
      <w:r>
        <w:t>de comercio</w:t>
      </w:r>
      <w:r w:rsidRPr="00DA6359">
        <w:t xml:space="preserve">, 3 tribunales de apelaciones y </w:t>
      </w:r>
      <w:r>
        <w:t>1</w:t>
      </w:r>
      <w:r w:rsidRPr="00DA6359">
        <w:t xml:space="preserve"> Tribunal Supremo.</w:t>
      </w:r>
    </w:p>
    <w:p w14:paraId="52DFE8E7" w14:textId="3A508B5E" w:rsidR="004A4CB5" w:rsidRPr="00DA6359" w:rsidRDefault="004A4CB5" w:rsidP="008E529C">
      <w:pPr>
        <w:pStyle w:val="SingleTxt"/>
        <w:numPr>
          <w:ilvl w:val="0"/>
          <w:numId w:val="15"/>
        </w:numPr>
        <w:ind w:left="1267"/>
      </w:pPr>
      <w:r w:rsidRPr="00DA6359">
        <w:t xml:space="preserve">Las mujeres, al igual que otros segmentos de población vulnerables, cuentan con la ayuda de los trabajadores sociales y de las asociaciones de abogados y juristas en los tribunales. </w:t>
      </w:r>
    </w:p>
    <w:p w14:paraId="72F6CAC5" w14:textId="3EFF5669" w:rsidR="004A4CB5" w:rsidRPr="00DA6359" w:rsidRDefault="004A4CB5" w:rsidP="008E529C">
      <w:pPr>
        <w:pStyle w:val="SingleTxt"/>
        <w:numPr>
          <w:ilvl w:val="0"/>
          <w:numId w:val="15"/>
        </w:numPr>
        <w:ind w:left="1267"/>
      </w:pPr>
      <w:r w:rsidRPr="00DA6359">
        <w:t xml:space="preserve">Las </w:t>
      </w:r>
      <w:r>
        <w:t>organizaciones no gubernamentales</w:t>
      </w:r>
      <w:r w:rsidRPr="00DA6359">
        <w:t xml:space="preserve"> y las redes como la Asociación de Mujeres Juristas de Benin, la Asociación de Mujeres Abogadas de Benin y WILDAF</w:t>
      </w:r>
      <w:r>
        <w:t xml:space="preserve"> </w:t>
      </w:r>
      <w:r w:rsidRPr="00DA6359">
        <w:t xml:space="preserve">Benin también ofrecen servicios de asistencia jurídica gratuita. </w:t>
      </w:r>
      <w:r>
        <w:t xml:space="preserve">Pese a </w:t>
      </w:r>
      <w:r w:rsidRPr="00DA6359">
        <w:t>estos avances</w:t>
      </w:r>
      <w:r>
        <w:t xml:space="preserve">, deben adoptarse </w:t>
      </w:r>
      <w:r w:rsidRPr="00DA6359">
        <w:t>medidas para garantizar una mejor protección jurídica y judicial de las mujeres.</w:t>
      </w:r>
    </w:p>
    <w:p w14:paraId="00CDD424" w14:textId="64A2DC00" w:rsidR="004A4CB5" w:rsidRPr="00DA6359" w:rsidRDefault="004A4CB5" w:rsidP="008E529C">
      <w:pPr>
        <w:pStyle w:val="SingleTxt"/>
        <w:numPr>
          <w:ilvl w:val="0"/>
          <w:numId w:val="15"/>
        </w:numPr>
        <w:ind w:left="1267"/>
      </w:pPr>
      <w:r w:rsidRPr="00DA6359">
        <w:t>En este sentido, se está elaborando un proyecto de mecanismo de asistencia jurídica y un documento de política de asistencia jurídica.</w:t>
      </w:r>
    </w:p>
    <w:p w14:paraId="742359CF" w14:textId="77777777" w:rsidR="008E529C" w:rsidRPr="008E529C" w:rsidRDefault="008E529C" w:rsidP="008E529C">
      <w:pPr>
        <w:pStyle w:val="SingleTxt"/>
        <w:spacing w:after="0" w:line="120" w:lineRule="exact"/>
        <w:rPr>
          <w:sz w:val="10"/>
        </w:rPr>
      </w:pPr>
    </w:p>
    <w:p w14:paraId="2F2357A3" w14:textId="77777777" w:rsidR="008E529C" w:rsidRPr="008E529C" w:rsidRDefault="008E529C" w:rsidP="008E529C">
      <w:pPr>
        <w:pStyle w:val="SingleTxt"/>
        <w:spacing w:after="0" w:line="120" w:lineRule="exact"/>
        <w:rPr>
          <w:sz w:val="10"/>
        </w:rPr>
      </w:pPr>
    </w:p>
    <w:p w14:paraId="73502432" w14:textId="0B394546" w:rsidR="004A4CB5" w:rsidRPr="00DA6359" w:rsidRDefault="004A4CB5" w:rsidP="008E529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6359">
        <w:tab/>
      </w:r>
      <w:r w:rsidRPr="00DA6359">
        <w:tab/>
        <w:t xml:space="preserve">Artículo 16: </w:t>
      </w:r>
      <w:r>
        <w:t>m</w:t>
      </w:r>
      <w:r w:rsidRPr="00DA6359">
        <w:t>atrimonio y vida familiar</w:t>
      </w:r>
    </w:p>
    <w:p w14:paraId="00078854" w14:textId="77777777" w:rsidR="008E529C" w:rsidRPr="008E529C" w:rsidRDefault="008E529C" w:rsidP="008E529C">
      <w:pPr>
        <w:pStyle w:val="SingleTxt"/>
        <w:spacing w:after="0" w:line="120" w:lineRule="exact"/>
        <w:rPr>
          <w:sz w:val="10"/>
        </w:rPr>
      </w:pPr>
    </w:p>
    <w:p w14:paraId="3ED84DFC" w14:textId="77777777" w:rsidR="008E529C" w:rsidRPr="008E529C" w:rsidRDefault="008E529C" w:rsidP="008E529C">
      <w:pPr>
        <w:pStyle w:val="SingleTxt"/>
        <w:spacing w:after="0" w:line="120" w:lineRule="exact"/>
        <w:rPr>
          <w:sz w:val="10"/>
        </w:rPr>
      </w:pPr>
    </w:p>
    <w:p w14:paraId="64897811" w14:textId="0B349B2F" w:rsidR="004A4CB5" w:rsidRDefault="004A4CB5" w:rsidP="008E52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6359">
        <w:tab/>
      </w:r>
      <w:r w:rsidRPr="00DA6359">
        <w:tab/>
        <w:t xml:space="preserve">Derechos matrimoniales </w:t>
      </w:r>
    </w:p>
    <w:p w14:paraId="0E5E9097" w14:textId="5CDDA202" w:rsidR="008E529C" w:rsidRPr="008E529C" w:rsidRDefault="008E529C" w:rsidP="008E529C">
      <w:pPr>
        <w:pStyle w:val="SingleTxt"/>
        <w:spacing w:after="0" w:line="120" w:lineRule="exact"/>
        <w:rPr>
          <w:sz w:val="10"/>
        </w:rPr>
      </w:pPr>
    </w:p>
    <w:p w14:paraId="08D00AC2" w14:textId="4C118200" w:rsidR="004A4CB5" w:rsidRPr="00175A80" w:rsidRDefault="004A4CB5" w:rsidP="008E529C">
      <w:pPr>
        <w:pStyle w:val="SingleTxt"/>
        <w:rPr>
          <w:i/>
        </w:rPr>
      </w:pPr>
      <w:r w:rsidRPr="00DA6359">
        <w:tab/>
      </w:r>
      <w:r w:rsidRPr="00175A80">
        <w:t>El marco jurídico aplicable al matrimonio no ha cambiado durante el período que se examina.</w:t>
      </w:r>
    </w:p>
    <w:p w14:paraId="30395B24" w14:textId="07FF97A6" w:rsidR="004A4CB5" w:rsidRDefault="004A4CB5" w:rsidP="008E52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6359">
        <w:lastRenderedPageBreak/>
        <w:tab/>
      </w:r>
      <w:r w:rsidRPr="00DA6359">
        <w:tab/>
        <w:t>Protección de la familia</w:t>
      </w:r>
    </w:p>
    <w:p w14:paraId="736970E0" w14:textId="2F1C3CB5" w:rsidR="008E529C" w:rsidRPr="008E529C" w:rsidRDefault="008E529C" w:rsidP="008E529C">
      <w:pPr>
        <w:pStyle w:val="SingleTxt"/>
        <w:spacing w:after="0" w:line="120" w:lineRule="exact"/>
        <w:rPr>
          <w:sz w:val="10"/>
        </w:rPr>
      </w:pPr>
    </w:p>
    <w:p w14:paraId="236A436E" w14:textId="00FF2AEE" w:rsidR="004A4CB5" w:rsidRPr="00DA6359" w:rsidRDefault="004A4CB5" w:rsidP="008E529C">
      <w:pPr>
        <w:pStyle w:val="SingleTxt"/>
        <w:numPr>
          <w:ilvl w:val="0"/>
          <w:numId w:val="15"/>
        </w:numPr>
        <w:ind w:left="1267"/>
      </w:pPr>
      <w:r w:rsidRPr="00DA6359">
        <w:t xml:space="preserve">Entre 2013 y 2017, </w:t>
      </w:r>
      <w:r>
        <w:t>Benin</w:t>
      </w:r>
      <w:r w:rsidRPr="00DA6359">
        <w:t xml:space="preserve"> llevó a cabo varios proyectos y programas para la protección de la familia, las mujeres y la infancia</w:t>
      </w:r>
      <w:r>
        <w:t>. E</w:t>
      </w:r>
      <w:r w:rsidRPr="00DA6359">
        <w:t>ntre ellos</w:t>
      </w:r>
      <w:r>
        <w:t>, cabe citar los siguientes</w:t>
      </w:r>
      <w:r w:rsidRPr="00DA6359">
        <w:t>:</w:t>
      </w:r>
    </w:p>
    <w:p w14:paraId="3EA99426" w14:textId="3CC21C20" w:rsidR="004A4CB5" w:rsidRPr="00DA6359" w:rsidRDefault="008E529C" w:rsidP="002A305C">
      <w:pPr>
        <w:pStyle w:val="SingleTxt"/>
        <w:tabs>
          <w:tab w:val="right" w:pos="1685"/>
        </w:tabs>
        <w:ind w:left="1742" w:hanging="475"/>
      </w:pPr>
      <w:r>
        <w:tab/>
        <w:t>•</w:t>
      </w:r>
      <w:r>
        <w:tab/>
      </w:r>
      <w:r w:rsidR="004A4CB5">
        <w:t>Un</w:t>
      </w:r>
      <w:r w:rsidR="004A4CB5" w:rsidRPr="00DA6359">
        <w:t xml:space="preserve"> </w:t>
      </w:r>
      <w:r w:rsidR="004A4CB5">
        <w:t>p</w:t>
      </w:r>
      <w:r w:rsidR="004A4CB5" w:rsidRPr="00DA6359">
        <w:t xml:space="preserve">royecto de </w:t>
      </w:r>
      <w:r w:rsidR="004A4CB5">
        <w:t>e</w:t>
      </w:r>
      <w:r w:rsidR="004A4CB5" w:rsidRPr="00DA6359">
        <w:t xml:space="preserve">mpoderamiento </w:t>
      </w:r>
      <w:r w:rsidR="004A4CB5">
        <w:t>e</w:t>
      </w:r>
      <w:r w:rsidR="004A4CB5" w:rsidRPr="00DA6359">
        <w:t xml:space="preserve">conómico de la </w:t>
      </w:r>
      <w:r w:rsidR="004A4CB5">
        <w:t>m</w:t>
      </w:r>
      <w:r w:rsidR="004A4CB5" w:rsidRPr="00DA6359">
        <w:t xml:space="preserve">ujer y </w:t>
      </w:r>
      <w:r w:rsidR="004A4CB5">
        <w:t>p</w:t>
      </w:r>
      <w:r w:rsidR="004A4CB5" w:rsidRPr="00DA6359">
        <w:t xml:space="preserve">romoción de las </w:t>
      </w:r>
      <w:r w:rsidR="004A4CB5">
        <w:t>c</w:t>
      </w:r>
      <w:r w:rsidR="004A4CB5" w:rsidRPr="00DA6359">
        <w:t xml:space="preserve">uestiones de </w:t>
      </w:r>
      <w:r w:rsidR="004A4CB5">
        <w:t>g</w:t>
      </w:r>
      <w:r w:rsidR="004A4CB5" w:rsidRPr="00DA6359">
        <w:t>énero</w:t>
      </w:r>
      <w:r w:rsidR="004A4CB5">
        <w:t>;</w:t>
      </w:r>
    </w:p>
    <w:p w14:paraId="0AA550B2" w14:textId="5625A8C7" w:rsidR="004A4CB5" w:rsidRPr="00DA6359" w:rsidRDefault="008E529C" w:rsidP="002A305C">
      <w:pPr>
        <w:pStyle w:val="SingleTxt"/>
        <w:tabs>
          <w:tab w:val="right" w:pos="1685"/>
        </w:tabs>
        <w:ind w:left="1742" w:hanging="475"/>
      </w:pPr>
      <w:r>
        <w:tab/>
        <w:t>•</w:t>
      </w:r>
      <w:r>
        <w:tab/>
      </w:r>
      <w:r w:rsidR="004A4CB5">
        <w:t>Un</w:t>
      </w:r>
      <w:r w:rsidR="004A4CB5" w:rsidRPr="00DA6359">
        <w:t xml:space="preserve"> programa de protección de los segmentos vulnerables de la población;</w:t>
      </w:r>
      <w:r w:rsidR="004A4CB5">
        <w:t xml:space="preserve"> y</w:t>
      </w:r>
    </w:p>
    <w:p w14:paraId="03157CCF" w14:textId="25AA56E8" w:rsidR="004A4CB5" w:rsidRPr="00DA6359" w:rsidRDefault="008E529C" w:rsidP="002A305C">
      <w:pPr>
        <w:pStyle w:val="SingleTxt"/>
        <w:tabs>
          <w:tab w:val="right" w:pos="1685"/>
        </w:tabs>
        <w:ind w:left="1742" w:hanging="475"/>
      </w:pPr>
      <w:r>
        <w:tab/>
        <w:t>•</w:t>
      </w:r>
      <w:r>
        <w:tab/>
      </w:r>
      <w:r w:rsidR="004A4CB5">
        <w:t>Un</w:t>
      </w:r>
      <w:r w:rsidR="004A4CB5" w:rsidRPr="00DA6359">
        <w:t xml:space="preserve"> proyecto de seguros para fortalecer el capital humano previsto en el Programa de Acción del Gobierno para el período 2016-2021, que se encuentra en su fase inicial.</w:t>
      </w:r>
    </w:p>
    <w:p w14:paraId="16C0D71A" w14:textId="77777777" w:rsidR="008E529C" w:rsidRPr="008E529C" w:rsidRDefault="008E529C" w:rsidP="008E529C">
      <w:pPr>
        <w:pStyle w:val="SingleTxt"/>
        <w:spacing w:after="0" w:line="120" w:lineRule="exact"/>
        <w:rPr>
          <w:sz w:val="10"/>
        </w:rPr>
      </w:pPr>
    </w:p>
    <w:p w14:paraId="0D0209DD" w14:textId="77777777" w:rsidR="008E529C" w:rsidRPr="008E529C" w:rsidRDefault="008E529C" w:rsidP="008E529C">
      <w:pPr>
        <w:pStyle w:val="SingleTxt"/>
        <w:spacing w:after="0" w:line="120" w:lineRule="exact"/>
        <w:rPr>
          <w:sz w:val="10"/>
        </w:rPr>
      </w:pPr>
    </w:p>
    <w:p w14:paraId="6A61B0E4" w14:textId="22412CA4" w:rsidR="004A4CB5" w:rsidRDefault="004A4CB5" w:rsidP="008E529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6359">
        <w:tab/>
      </w:r>
      <w:r w:rsidRPr="00DA6359">
        <w:tab/>
        <w:t>Conclusión</w:t>
      </w:r>
    </w:p>
    <w:p w14:paraId="395A62C0" w14:textId="5B8B2B0D" w:rsidR="008E529C" w:rsidRPr="008E529C" w:rsidRDefault="008E529C" w:rsidP="008E529C">
      <w:pPr>
        <w:pStyle w:val="SingleTxt"/>
        <w:spacing w:after="0" w:line="120" w:lineRule="exact"/>
        <w:rPr>
          <w:sz w:val="10"/>
        </w:rPr>
      </w:pPr>
    </w:p>
    <w:p w14:paraId="04FF809F" w14:textId="58F600A4" w:rsidR="008E529C" w:rsidRPr="008E529C" w:rsidRDefault="008E529C" w:rsidP="008E529C">
      <w:pPr>
        <w:pStyle w:val="SingleTxt"/>
        <w:spacing w:after="0" w:line="120" w:lineRule="exact"/>
        <w:rPr>
          <w:sz w:val="10"/>
        </w:rPr>
      </w:pPr>
    </w:p>
    <w:p w14:paraId="40CC14AA" w14:textId="34F299E6" w:rsidR="004A4CB5" w:rsidRPr="00DA6359" w:rsidRDefault="004A4CB5" w:rsidP="008E529C">
      <w:pPr>
        <w:pStyle w:val="SingleTxt"/>
        <w:numPr>
          <w:ilvl w:val="0"/>
          <w:numId w:val="15"/>
        </w:numPr>
        <w:ind w:left="1267"/>
      </w:pPr>
      <w:r w:rsidRPr="00DA6359">
        <w:t>Durante el período que se examina se fortaleció el marco normativo e institucional para reducir las desigualdades entre hombres y mujeres y aplicar las disposiciones de la Convención sobre la Eliminación de Todas las Formas de Discriminación contra la Mujer.</w:t>
      </w:r>
    </w:p>
    <w:p w14:paraId="70419592" w14:textId="29331A9B" w:rsidR="004A4CB5" w:rsidRPr="00DA6359" w:rsidRDefault="004A4CB5" w:rsidP="008E529C">
      <w:pPr>
        <w:pStyle w:val="SingleTxt"/>
        <w:numPr>
          <w:ilvl w:val="0"/>
          <w:numId w:val="15"/>
        </w:numPr>
        <w:ind w:left="1267"/>
      </w:pPr>
      <w:r>
        <w:t>Desde ese punto de vista</w:t>
      </w:r>
      <w:r w:rsidRPr="00DA6359">
        <w:t xml:space="preserve">, cabe señalar que en los últimos años se ha registrado una mejora de la condición jurídica de las mujeres. Esas iniciativas han permitido mejorar las condiciones de vida de las mujeres en </w:t>
      </w:r>
      <w:r>
        <w:t>diversos</w:t>
      </w:r>
      <w:r w:rsidRPr="00DA6359">
        <w:t xml:space="preserve"> sectores socioeconómicos, especialmente en los de la educación, la sanidad, las tierras rurales y el acceso al crédito, que ha sido posible gracias al fomento de la microfinanciación.</w:t>
      </w:r>
    </w:p>
    <w:p w14:paraId="1F13FDBF" w14:textId="28907DD5" w:rsidR="004A4CB5" w:rsidRPr="00DA6359" w:rsidRDefault="004A4CB5" w:rsidP="008E529C">
      <w:pPr>
        <w:pStyle w:val="SingleTxt"/>
        <w:numPr>
          <w:ilvl w:val="0"/>
          <w:numId w:val="15"/>
        </w:numPr>
        <w:ind w:left="1267"/>
      </w:pPr>
      <w:r w:rsidRPr="00DA6359">
        <w:t>Además, se percibe un creciente aumento de la conciencia de la población en materia de violencia sexual, incluida la mutilación genital femenina.</w:t>
      </w:r>
    </w:p>
    <w:p w14:paraId="5CFA5E07" w14:textId="4A381FD5" w:rsidR="004A4CB5" w:rsidRPr="00DA6359" w:rsidRDefault="004A4CB5" w:rsidP="008E529C">
      <w:pPr>
        <w:pStyle w:val="SingleTxt"/>
        <w:numPr>
          <w:ilvl w:val="0"/>
          <w:numId w:val="15"/>
        </w:numPr>
        <w:ind w:left="1267"/>
      </w:pPr>
      <w:r w:rsidRPr="00DA6359">
        <w:t xml:space="preserve">Los agentes de la sociedad civil y los asociados técnicos y financieros siguen presionando para que se apruebe una ley </w:t>
      </w:r>
      <w:r>
        <w:t>de</w:t>
      </w:r>
      <w:r w:rsidRPr="00DA6359">
        <w:t xml:space="preserve"> igualdad de acceso para hombres y mujeres a</w:t>
      </w:r>
      <w:r>
        <w:t xml:space="preserve"> los</w:t>
      </w:r>
      <w:r w:rsidRPr="00DA6359">
        <w:t xml:space="preserve"> cargos electivos y de designación. </w:t>
      </w:r>
    </w:p>
    <w:p w14:paraId="0BF623FD" w14:textId="662A04D8" w:rsidR="004A4CB5" w:rsidRPr="00DA6359" w:rsidRDefault="004A4CB5" w:rsidP="008E529C">
      <w:pPr>
        <w:pStyle w:val="SingleTxt"/>
        <w:numPr>
          <w:ilvl w:val="0"/>
          <w:numId w:val="15"/>
        </w:numPr>
        <w:ind w:left="1267"/>
      </w:pPr>
      <w:r w:rsidRPr="00DA6359">
        <w:t xml:space="preserve">El Código Penal vigente representa un avance en la represión de determinadas formas de violencia contra las mujeres. </w:t>
      </w:r>
    </w:p>
    <w:p w14:paraId="7CCF5488" w14:textId="7508C3D5" w:rsidR="004A4CB5" w:rsidRPr="00DA6359" w:rsidRDefault="004A4CB5" w:rsidP="008E529C">
      <w:pPr>
        <w:pStyle w:val="SingleTxt"/>
        <w:numPr>
          <w:ilvl w:val="0"/>
          <w:numId w:val="15"/>
        </w:numPr>
        <w:ind w:left="1267"/>
      </w:pPr>
      <w:r w:rsidRPr="00DA6359">
        <w:t>Sin embargo, siguen existiendo obstáculos para la eliminación de todas las formas de discriminación contra las mujeres, ya que ciertas realidades socioculturales las mantienen en la condición de hija, esposa y madre.</w:t>
      </w:r>
    </w:p>
    <w:p w14:paraId="6165D5A0" w14:textId="0354A0C7" w:rsidR="004A4CB5" w:rsidRPr="008E529C" w:rsidRDefault="004A4CB5" w:rsidP="008E529C">
      <w:pPr>
        <w:pStyle w:val="SingleTxt"/>
        <w:numPr>
          <w:ilvl w:val="0"/>
          <w:numId w:val="15"/>
        </w:numPr>
        <w:ind w:left="1267"/>
        <w:rPr>
          <w:lang w:val="es-ES_tradnl"/>
        </w:rPr>
      </w:pPr>
      <w:r w:rsidRPr="00DA6359">
        <w:t>Los proyectos y programas de concienciación de la población sobre los derechos de las mujeres y de difusión de las nuevas leyes deben ser el principal objetivo del Gobierno, con la colaboración de la sociedad civil y el apoyo técnico y financiero de los asociados para el desarrollo.</w:t>
      </w:r>
    </w:p>
    <w:p w14:paraId="60A8997B" w14:textId="1E80667C" w:rsidR="008E529C" w:rsidRPr="008E39B7" w:rsidRDefault="008E529C" w:rsidP="008E529C">
      <w:pPr>
        <w:pStyle w:val="SingleTxt"/>
        <w:rPr>
          <w:lang w:val="es-ES_tradnl"/>
        </w:rPr>
      </w:pPr>
      <w:r>
        <w:rPr>
          <w:noProof/>
          <w:w w:val="100"/>
          <w:lang w:val="es-ES_tradnl"/>
        </w:rPr>
        <mc:AlternateContent>
          <mc:Choice Requires="wps">
            <w:drawing>
              <wp:anchor distT="0" distB="0" distL="114300" distR="114300" simplePos="0" relativeHeight="251660288" behindDoc="0" locked="0" layoutInCell="1" allowOverlap="1" wp14:anchorId="3EE8777E" wp14:editId="7B90FE35">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E09461"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8E529C" w:rsidRPr="008E39B7" w:rsidSect="005D507F">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6-20T11:15:00Z" w:initials="Start">
    <w:p w14:paraId="41B195B0" w14:textId="77777777" w:rsidR="00E76A0F" w:rsidRPr="005D507F" w:rsidRDefault="00E76A0F">
      <w:pPr>
        <w:pStyle w:val="CommentText"/>
        <w:rPr>
          <w:lang w:val="en-US"/>
        </w:rPr>
      </w:pPr>
      <w:r>
        <w:rPr>
          <w:rStyle w:val="CommentReference"/>
        </w:rPr>
        <w:annotationRef/>
      </w:r>
      <w:r w:rsidRPr="005D507F">
        <w:rPr>
          <w:lang w:val="en-US"/>
        </w:rPr>
        <w:t>&lt;&lt;ODS JOB NO&gt;&gt;N2235067S&lt;&lt;ODS JOB NO&gt;&gt;</w:t>
      </w:r>
    </w:p>
    <w:p w14:paraId="54C86232" w14:textId="77777777" w:rsidR="00E76A0F" w:rsidRDefault="00E76A0F">
      <w:pPr>
        <w:pStyle w:val="CommentText"/>
      </w:pPr>
      <w:r>
        <w:t>&lt;&lt;ODS DOC SYMBOL1&gt;&gt;CEDAW/C/BEN/5&lt;&lt;ODS DOC SYMBOL1&gt;&gt;</w:t>
      </w:r>
    </w:p>
    <w:p w14:paraId="266BE92A" w14:textId="77777777" w:rsidR="00E76A0F" w:rsidRDefault="00E76A0F">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6BE92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AD565" w16cex:dateUtc="2022-06-20T15: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6BE92A" w16cid:durableId="265AD5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6C02D" w14:textId="77777777" w:rsidR="002E5D9F" w:rsidRDefault="002E5D9F" w:rsidP="00101B18">
      <w:r>
        <w:separator/>
      </w:r>
    </w:p>
  </w:endnote>
  <w:endnote w:type="continuationSeparator" w:id="0">
    <w:p w14:paraId="0E18937C" w14:textId="77777777" w:rsidR="002E5D9F" w:rsidRDefault="002E5D9F"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E76A0F" w14:paraId="613A8976" w14:textId="77777777" w:rsidTr="00E76A0F">
      <w:tblPrEx>
        <w:tblCellMar>
          <w:top w:w="0" w:type="dxa"/>
          <w:bottom w:w="0" w:type="dxa"/>
        </w:tblCellMar>
      </w:tblPrEx>
      <w:tc>
        <w:tcPr>
          <w:tcW w:w="4920" w:type="dxa"/>
          <w:shd w:val="clear" w:color="auto" w:fill="auto"/>
          <w:vAlign w:val="bottom"/>
        </w:tcPr>
        <w:p w14:paraId="6FE70796" w14:textId="77777777" w:rsidR="00E76A0F" w:rsidRPr="00E76A0F" w:rsidRDefault="00E76A0F" w:rsidP="00E76A0F">
          <w:pPr>
            <w:pStyle w:val="Footer"/>
            <w:rPr>
              <w:color w:val="000000"/>
            </w:rPr>
          </w:pPr>
          <w:r>
            <w:fldChar w:fldCharType="begin"/>
          </w:r>
          <w:r>
            <w:instrText xml:space="preserve"> PAGE  \* Arabic  \* MERGEFORMAT </w:instrText>
          </w:r>
          <w:r>
            <w:fldChar w:fldCharType="separate"/>
          </w:r>
          <w:r>
            <w:t>3</w:t>
          </w:r>
          <w:r>
            <w:fldChar w:fldCharType="end"/>
          </w:r>
          <w:r>
            <w:t>/</w:t>
          </w:r>
          <w:fldSimple w:instr=" NUMPAGES  \* Arabic  \* MERGEFORMAT ">
            <w:r>
              <w:t>4</w:t>
            </w:r>
          </w:fldSimple>
        </w:p>
      </w:tc>
      <w:tc>
        <w:tcPr>
          <w:tcW w:w="4920" w:type="dxa"/>
          <w:shd w:val="clear" w:color="auto" w:fill="auto"/>
          <w:vAlign w:val="bottom"/>
        </w:tcPr>
        <w:p w14:paraId="0D1B0925" w14:textId="0056B179" w:rsidR="00E76A0F" w:rsidRPr="00E76A0F" w:rsidRDefault="00E76A0F" w:rsidP="00E76A0F">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5F306D">
            <w:rPr>
              <w:b w:val="0"/>
              <w:color w:val="000000"/>
              <w:sz w:val="14"/>
            </w:rPr>
            <w:t>22-07337</w:t>
          </w:r>
          <w:r>
            <w:rPr>
              <w:b w:val="0"/>
              <w:color w:val="000000"/>
              <w:sz w:val="14"/>
            </w:rPr>
            <w:fldChar w:fldCharType="end"/>
          </w:r>
        </w:p>
      </w:tc>
    </w:tr>
  </w:tbl>
  <w:p w14:paraId="1DB8567A" w14:textId="77777777" w:rsidR="00E76A0F" w:rsidRPr="00E76A0F" w:rsidRDefault="00E76A0F" w:rsidP="00E76A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E76A0F" w14:paraId="1BB200A4" w14:textId="77777777" w:rsidTr="00E76A0F">
      <w:tblPrEx>
        <w:tblCellMar>
          <w:top w:w="0" w:type="dxa"/>
          <w:bottom w:w="0" w:type="dxa"/>
        </w:tblCellMar>
      </w:tblPrEx>
      <w:tc>
        <w:tcPr>
          <w:tcW w:w="4920" w:type="dxa"/>
          <w:shd w:val="clear" w:color="auto" w:fill="auto"/>
          <w:vAlign w:val="bottom"/>
        </w:tcPr>
        <w:p w14:paraId="26219632" w14:textId="59DB4E75" w:rsidR="00E76A0F" w:rsidRPr="00E76A0F" w:rsidRDefault="00E76A0F" w:rsidP="00E76A0F">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5F306D">
            <w:rPr>
              <w:b w:val="0"/>
              <w:color w:val="000000"/>
              <w:sz w:val="14"/>
            </w:rPr>
            <w:t>22-07337</w:t>
          </w:r>
          <w:r>
            <w:rPr>
              <w:b w:val="0"/>
              <w:color w:val="000000"/>
              <w:sz w:val="14"/>
            </w:rPr>
            <w:fldChar w:fldCharType="end"/>
          </w:r>
        </w:p>
      </w:tc>
      <w:tc>
        <w:tcPr>
          <w:tcW w:w="4920" w:type="dxa"/>
          <w:shd w:val="clear" w:color="auto" w:fill="auto"/>
          <w:vAlign w:val="bottom"/>
        </w:tcPr>
        <w:p w14:paraId="718BCFDB" w14:textId="77777777" w:rsidR="00E76A0F" w:rsidRPr="00E76A0F" w:rsidRDefault="00E76A0F" w:rsidP="00E76A0F">
          <w:pPr>
            <w:pStyle w:val="Footer"/>
            <w:jc w:val="right"/>
          </w:pPr>
          <w:r>
            <w:fldChar w:fldCharType="begin"/>
          </w:r>
          <w:r>
            <w:instrText xml:space="preserve"> PAGE  \* Arabic  \* MERGEFORMAT </w:instrText>
          </w:r>
          <w:r>
            <w:fldChar w:fldCharType="separate"/>
          </w:r>
          <w:r>
            <w:t>2</w:t>
          </w:r>
          <w:r>
            <w:fldChar w:fldCharType="end"/>
          </w:r>
          <w:r>
            <w:t>/</w:t>
          </w:r>
          <w:fldSimple w:instr=" NUMPAGES  \* Arabic  \* MERGEFORMAT ">
            <w:r>
              <w:t>4</w:t>
            </w:r>
          </w:fldSimple>
        </w:p>
      </w:tc>
    </w:tr>
  </w:tbl>
  <w:p w14:paraId="16CF65A1" w14:textId="77777777" w:rsidR="00E76A0F" w:rsidRPr="00E76A0F" w:rsidRDefault="00E76A0F" w:rsidP="00E76A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6095C" w14:textId="77777777" w:rsidR="00E76A0F" w:rsidRPr="00E76A0F" w:rsidRDefault="00E76A0F" w:rsidP="00E76A0F">
    <w:pPr>
      <w:pStyle w:val="Footer"/>
      <w:spacing w:line="120" w:lineRule="exact"/>
      <w:rPr>
        <w:b w:val="0"/>
        <w:sz w:val="10"/>
      </w:rPr>
    </w:pPr>
    <w:r>
      <w:rPr>
        <w:b w:val="0"/>
        <w:sz w:val="10"/>
      </w:rPr>
      <w:drawing>
        <wp:anchor distT="0" distB="0" distL="114300" distR="114300" simplePos="0" relativeHeight="251658240" behindDoc="0" locked="0" layoutInCell="1" allowOverlap="1" wp14:anchorId="4D0C625B" wp14:editId="6F262C66">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E76A0F" w14:paraId="0EADC239" w14:textId="77777777" w:rsidTr="00E76A0F">
      <w:tblPrEx>
        <w:tblCellMar>
          <w:top w:w="0" w:type="dxa"/>
          <w:bottom w:w="0" w:type="dxa"/>
        </w:tblCellMar>
      </w:tblPrEx>
      <w:tc>
        <w:tcPr>
          <w:tcW w:w="3830" w:type="dxa"/>
          <w:shd w:val="clear" w:color="auto" w:fill="auto"/>
        </w:tcPr>
        <w:p w14:paraId="2831F60D" w14:textId="77777777" w:rsidR="00E76A0F" w:rsidRDefault="00E76A0F" w:rsidP="00E76A0F">
          <w:pPr>
            <w:pStyle w:val="ReleaseDate0"/>
          </w:pPr>
          <w:r>
            <w:t>22-07337 (S)    200622    200622</w:t>
          </w:r>
        </w:p>
        <w:p w14:paraId="1FB90C38" w14:textId="77777777" w:rsidR="00E76A0F" w:rsidRPr="00E76A0F" w:rsidRDefault="00E76A0F" w:rsidP="00E76A0F">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*2207337*</w:t>
          </w:r>
        </w:p>
      </w:tc>
      <w:tc>
        <w:tcPr>
          <w:tcW w:w="4920" w:type="dxa"/>
          <w:shd w:val="clear" w:color="auto" w:fill="auto"/>
        </w:tcPr>
        <w:p w14:paraId="19167C5D" w14:textId="77777777" w:rsidR="00E76A0F" w:rsidRDefault="00E76A0F" w:rsidP="00E76A0F">
          <w:pPr>
            <w:pStyle w:val="Footer"/>
            <w:jc w:val="right"/>
            <w:rPr>
              <w:b w:val="0"/>
              <w:sz w:val="20"/>
            </w:rPr>
          </w:pPr>
          <w:r>
            <w:rPr>
              <w:b w:val="0"/>
              <w:sz w:val="20"/>
            </w:rPr>
            <w:drawing>
              <wp:inline distT="0" distB="0" distL="0" distR="0" wp14:anchorId="2682421D" wp14:editId="6E2F0C27">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3B00AE4B" w14:textId="77777777" w:rsidR="00E76A0F" w:rsidRPr="00E76A0F" w:rsidRDefault="00E76A0F" w:rsidP="00E76A0F">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8E70B" w14:textId="77777777" w:rsidR="002E5D9F" w:rsidRDefault="002E5D9F" w:rsidP="00101B18">
      <w:r>
        <w:separator/>
      </w:r>
    </w:p>
  </w:footnote>
  <w:footnote w:type="continuationSeparator" w:id="0">
    <w:p w14:paraId="3DAF7C3B" w14:textId="77777777" w:rsidR="002E5D9F" w:rsidRDefault="002E5D9F" w:rsidP="00101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76A0F" w14:paraId="33633B8B" w14:textId="77777777" w:rsidTr="00E76A0F">
      <w:tblPrEx>
        <w:tblCellMar>
          <w:top w:w="0" w:type="dxa"/>
          <w:bottom w:w="0" w:type="dxa"/>
        </w:tblCellMar>
      </w:tblPrEx>
      <w:trPr>
        <w:trHeight w:hRule="exact" w:val="864"/>
      </w:trPr>
      <w:tc>
        <w:tcPr>
          <w:tcW w:w="4920" w:type="dxa"/>
          <w:shd w:val="clear" w:color="auto" w:fill="auto"/>
          <w:vAlign w:val="bottom"/>
        </w:tcPr>
        <w:p w14:paraId="61B6F9D4" w14:textId="72B8DE4E" w:rsidR="00E76A0F" w:rsidRPr="00E76A0F" w:rsidRDefault="00E76A0F" w:rsidP="00E76A0F">
          <w:pPr>
            <w:pStyle w:val="Header"/>
            <w:spacing w:after="80"/>
            <w:rPr>
              <w:b/>
            </w:rPr>
          </w:pPr>
          <w:r>
            <w:rPr>
              <w:b/>
            </w:rPr>
            <w:fldChar w:fldCharType="begin"/>
          </w:r>
          <w:r>
            <w:rPr>
              <w:b/>
            </w:rPr>
            <w:instrText xml:space="preserve"> DOCVARIABLE "sss1" \* MERGEFORMAT </w:instrText>
          </w:r>
          <w:r>
            <w:rPr>
              <w:b/>
            </w:rPr>
            <w:fldChar w:fldCharType="separate"/>
          </w:r>
          <w:r w:rsidR="005F306D">
            <w:rPr>
              <w:b/>
            </w:rPr>
            <w:t>CEDAW/C/BEN/5</w:t>
          </w:r>
          <w:r>
            <w:rPr>
              <w:b/>
            </w:rPr>
            <w:fldChar w:fldCharType="end"/>
          </w:r>
        </w:p>
      </w:tc>
      <w:tc>
        <w:tcPr>
          <w:tcW w:w="4920" w:type="dxa"/>
          <w:shd w:val="clear" w:color="auto" w:fill="auto"/>
          <w:vAlign w:val="bottom"/>
        </w:tcPr>
        <w:p w14:paraId="439B2EE7" w14:textId="77777777" w:rsidR="00E76A0F" w:rsidRDefault="00E76A0F" w:rsidP="00E76A0F">
          <w:pPr>
            <w:pStyle w:val="Header"/>
          </w:pPr>
        </w:p>
      </w:tc>
    </w:tr>
  </w:tbl>
  <w:p w14:paraId="00F0255B" w14:textId="77777777" w:rsidR="00E76A0F" w:rsidRPr="00E76A0F" w:rsidRDefault="00E76A0F" w:rsidP="00E76A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76A0F" w14:paraId="2CDD1C8B" w14:textId="77777777" w:rsidTr="00E76A0F">
      <w:tblPrEx>
        <w:tblCellMar>
          <w:top w:w="0" w:type="dxa"/>
          <w:bottom w:w="0" w:type="dxa"/>
        </w:tblCellMar>
      </w:tblPrEx>
      <w:trPr>
        <w:trHeight w:hRule="exact" w:val="864"/>
      </w:trPr>
      <w:tc>
        <w:tcPr>
          <w:tcW w:w="4920" w:type="dxa"/>
          <w:shd w:val="clear" w:color="auto" w:fill="auto"/>
          <w:vAlign w:val="bottom"/>
        </w:tcPr>
        <w:p w14:paraId="009C55B4" w14:textId="77777777" w:rsidR="00E76A0F" w:rsidRDefault="00E76A0F" w:rsidP="00E76A0F">
          <w:pPr>
            <w:pStyle w:val="Header"/>
          </w:pPr>
        </w:p>
      </w:tc>
      <w:tc>
        <w:tcPr>
          <w:tcW w:w="4920" w:type="dxa"/>
          <w:shd w:val="clear" w:color="auto" w:fill="auto"/>
          <w:vAlign w:val="bottom"/>
        </w:tcPr>
        <w:p w14:paraId="08908F7B" w14:textId="4B5A5F81" w:rsidR="00E76A0F" w:rsidRPr="00E76A0F" w:rsidRDefault="00E76A0F" w:rsidP="00E76A0F">
          <w:pPr>
            <w:pStyle w:val="Header"/>
            <w:spacing w:after="80"/>
            <w:jc w:val="right"/>
            <w:rPr>
              <w:b/>
            </w:rPr>
          </w:pPr>
          <w:r>
            <w:rPr>
              <w:b/>
            </w:rPr>
            <w:fldChar w:fldCharType="begin"/>
          </w:r>
          <w:r>
            <w:rPr>
              <w:b/>
            </w:rPr>
            <w:instrText xml:space="preserve"> DOCVARIABLE "sss1" \* MERGEFORMAT </w:instrText>
          </w:r>
          <w:r>
            <w:rPr>
              <w:b/>
            </w:rPr>
            <w:fldChar w:fldCharType="separate"/>
          </w:r>
          <w:r w:rsidR="005F306D">
            <w:rPr>
              <w:b/>
            </w:rPr>
            <w:t>CEDAW/C/BEN/5</w:t>
          </w:r>
          <w:r>
            <w:rPr>
              <w:b/>
            </w:rPr>
            <w:fldChar w:fldCharType="end"/>
          </w:r>
        </w:p>
      </w:tc>
    </w:tr>
  </w:tbl>
  <w:p w14:paraId="399CC654" w14:textId="77777777" w:rsidR="00E76A0F" w:rsidRPr="00E76A0F" w:rsidRDefault="00E76A0F" w:rsidP="00E76A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E76A0F" w14:paraId="0B2497C9" w14:textId="77777777" w:rsidTr="00E76A0F">
      <w:tblPrEx>
        <w:tblCellMar>
          <w:top w:w="0" w:type="dxa"/>
          <w:bottom w:w="0" w:type="dxa"/>
        </w:tblCellMar>
      </w:tblPrEx>
      <w:trPr>
        <w:gridAfter w:val="1"/>
        <w:wAfter w:w="15" w:type="dxa"/>
        <w:trHeight w:hRule="exact" w:val="864"/>
      </w:trPr>
      <w:tc>
        <w:tcPr>
          <w:tcW w:w="1267" w:type="dxa"/>
          <w:tcBorders>
            <w:bottom w:val="single" w:sz="4" w:space="0" w:color="auto"/>
          </w:tcBorders>
          <w:shd w:val="clear" w:color="auto" w:fill="auto"/>
          <w:vAlign w:val="bottom"/>
        </w:tcPr>
        <w:p w14:paraId="4FB37042" w14:textId="77777777" w:rsidR="00E76A0F" w:rsidRDefault="00E76A0F" w:rsidP="00E76A0F">
          <w:pPr>
            <w:pStyle w:val="Header"/>
            <w:spacing w:after="120"/>
          </w:pPr>
        </w:p>
      </w:tc>
      <w:tc>
        <w:tcPr>
          <w:tcW w:w="2059" w:type="dxa"/>
          <w:tcBorders>
            <w:bottom w:val="single" w:sz="4" w:space="0" w:color="auto"/>
          </w:tcBorders>
          <w:shd w:val="clear" w:color="auto" w:fill="auto"/>
          <w:vAlign w:val="bottom"/>
        </w:tcPr>
        <w:p w14:paraId="31E6619A" w14:textId="77777777" w:rsidR="00E76A0F" w:rsidRPr="00E76A0F" w:rsidRDefault="00E76A0F" w:rsidP="00E76A0F">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6E3B31AD" w14:textId="77777777" w:rsidR="00E76A0F" w:rsidRDefault="00E76A0F" w:rsidP="00E76A0F">
          <w:pPr>
            <w:pStyle w:val="Header"/>
            <w:spacing w:after="120"/>
          </w:pPr>
        </w:p>
      </w:tc>
      <w:tc>
        <w:tcPr>
          <w:tcW w:w="6480" w:type="dxa"/>
          <w:gridSpan w:val="3"/>
          <w:tcBorders>
            <w:bottom w:val="single" w:sz="4" w:space="0" w:color="auto"/>
          </w:tcBorders>
          <w:shd w:val="clear" w:color="auto" w:fill="auto"/>
          <w:vAlign w:val="bottom"/>
        </w:tcPr>
        <w:p w14:paraId="6FEDA6CA" w14:textId="77777777" w:rsidR="00E76A0F" w:rsidRPr="00E76A0F" w:rsidRDefault="00E76A0F" w:rsidP="00E76A0F">
          <w:pPr>
            <w:spacing w:after="80" w:line="240" w:lineRule="auto"/>
            <w:jc w:val="right"/>
            <w:rPr>
              <w:position w:val="-4"/>
            </w:rPr>
          </w:pPr>
          <w:r>
            <w:rPr>
              <w:position w:val="-4"/>
              <w:sz w:val="40"/>
            </w:rPr>
            <w:t>CEDAW</w:t>
          </w:r>
          <w:r>
            <w:rPr>
              <w:position w:val="-4"/>
            </w:rPr>
            <w:t>/C/BEN/5</w:t>
          </w:r>
        </w:p>
      </w:tc>
    </w:tr>
    <w:tr w:rsidR="00E76A0F" w:rsidRPr="00E76A0F" w14:paraId="34FF1557" w14:textId="77777777" w:rsidTr="00E76A0F">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14:paraId="15DFAC00" w14:textId="77777777" w:rsidR="00E76A0F" w:rsidRPr="00E76A0F" w:rsidRDefault="00E76A0F" w:rsidP="00E76A0F">
          <w:pPr>
            <w:pStyle w:val="Header"/>
            <w:spacing w:before="120"/>
            <w:jc w:val="center"/>
          </w:pPr>
          <w:r>
            <w:t xml:space="preserve"> </w:t>
          </w:r>
          <w:r>
            <w:drawing>
              <wp:inline distT="0" distB="0" distL="0" distR="0" wp14:anchorId="733DA769" wp14:editId="1F4C4C0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0D63565" w14:textId="77777777" w:rsidR="00E76A0F" w:rsidRPr="00E76A0F" w:rsidRDefault="00E76A0F" w:rsidP="00E76A0F">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74CB42C6" w14:textId="77777777" w:rsidR="00E76A0F" w:rsidRPr="005D507F" w:rsidRDefault="00E76A0F" w:rsidP="00E76A0F">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34CD9307" w14:textId="77777777" w:rsidR="00E76A0F" w:rsidRDefault="00E76A0F" w:rsidP="00E76A0F">
          <w:pPr>
            <w:pStyle w:val="Distribution"/>
            <w:spacing w:before="240"/>
          </w:pPr>
          <w:r>
            <w:t>Distr. general</w:t>
          </w:r>
        </w:p>
        <w:p w14:paraId="4D8E3900" w14:textId="77777777" w:rsidR="00E76A0F" w:rsidRDefault="00E76A0F" w:rsidP="00E76A0F">
          <w:pPr>
            <w:pStyle w:val="Publication"/>
          </w:pPr>
          <w:r>
            <w:t>16 de mayo de 2022</w:t>
          </w:r>
        </w:p>
        <w:p w14:paraId="642D9D73" w14:textId="77777777" w:rsidR="00E76A0F" w:rsidRDefault="00E76A0F" w:rsidP="00E76A0F">
          <w:r>
            <w:t>Español</w:t>
          </w:r>
        </w:p>
        <w:p w14:paraId="44FE268F" w14:textId="2E9719F5" w:rsidR="00E76A0F" w:rsidRDefault="00E76A0F" w:rsidP="00E76A0F">
          <w:pPr>
            <w:pStyle w:val="Original"/>
          </w:pPr>
          <w:r>
            <w:t>Original: español</w:t>
          </w:r>
          <w:r w:rsidR="008E39B7">
            <w:t xml:space="preserve">, </w:t>
          </w:r>
          <w:r>
            <w:t>francés</w:t>
          </w:r>
          <w:r w:rsidR="008E39B7">
            <w:t xml:space="preserve"> e </w:t>
          </w:r>
          <w:r>
            <w:t>inglés</w:t>
          </w:r>
          <w:r w:rsidR="008E39B7">
            <w:t xml:space="preserve"> únicamente</w:t>
          </w:r>
        </w:p>
        <w:p w14:paraId="651A175C" w14:textId="77777777" w:rsidR="00E76A0F" w:rsidRPr="00E76A0F" w:rsidRDefault="00E76A0F" w:rsidP="00E76A0F"/>
      </w:tc>
    </w:tr>
  </w:tbl>
  <w:p w14:paraId="38E27A2E" w14:textId="77777777" w:rsidR="00E76A0F" w:rsidRPr="008E39B7" w:rsidRDefault="00E76A0F" w:rsidP="00E76A0F">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6E24C118"/>
    <w:lvl w:ilvl="0" w:tplc="9C3E80F2">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5F8AAD28" w:tentative="1">
      <w:start w:val="1"/>
      <w:numFmt w:val="lowerLetter"/>
      <w:lvlText w:val="%2."/>
      <w:lvlJc w:val="left"/>
      <w:pPr>
        <w:tabs>
          <w:tab w:val="num" w:pos="1440"/>
        </w:tabs>
        <w:ind w:left="1440" w:hanging="360"/>
      </w:pPr>
    </w:lvl>
    <w:lvl w:ilvl="2" w:tplc="88D0247A" w:tentative="1">
      <w:start w:val="1"/>
      <w:numFmt w:val="lowerRoman"/>
      <w:lvlText w:val="%3."/>
      <w:lvlJc w:val="right"/>
      <w:pPr>
        <w:tabs>
          <w:tab w:val="num" w:pos="2160"/>
        </w:tabs>
        <w:ind w:left="2160" w:hanging="180"/>
      </w:pPr>
    </w:lvl>
    <w:lvl w:ilvl="3" w:tplc="B328BABC" w:tentative="1">
      <w:start w:val="1"/>
      <w:numFmt w:val="decimal"/>
      <w:lvlText w:val="%4."/>
      <w:lvlJc w:val="left"/>
      <w:pPr>
        <w:tabs>
          <w:tab w:val="num" w:pos="2880"/>
        </w:tabs>
        <w:ind w:left="2880" w:hanging="360"/>
      </w:pPr>
    </w:lvl>
    <w:lvl w:ilvl="4" w:tplc="51162D3A" w:tentative="1">
      <w:start w:val="1"/>
      <w:numFmt w:val="lowerLetter"/>
      <w:lvlText w:val="%5."/>
      <w:lvlJc w:val="left"/>
      <w:pPr>
        <w:tabs>
          <w:tab w:val="num" w:pos="3600"/>
        </w:tabs>
        <w:ind w:left="3600" w:hanging="360"/>
      </w:pPr>
    </w:lvl>
    <w:lvl w:ilvl="5" w:tplc="96FCC9AA" w:tentative="1">
      <w:start w:val="1"/>
      <w:numFmt w:val="lowerRoman"/>
      <w:lvlText w:val="%6."/>
      <w:lvlJc w:val="right"/>
      <w:pPr>
        <w:tabs>
          <w:tab w:val="num" w:pos="4320"/>
        </w:tabs>
        <w:ind w:left="4320" w:hanging="180"/>
      </w:pPr>
    </w:lvl>
    <w:lvl w:ilvl="6" w:tplc="1EF297D4" w:tentative="1">
      <w:start w:val="1"/>
      <w:numFmt w:val="decimal"/>
      <w:lvlText w:val="%7."/>
      <w:lvlJc w:val="left"/>
      <w:pPr>
        <w:tabs>
          <w:tab w:val="num" w:pos="5040"/>
        </w:tabs>
        <w:ind w:left="5040" w:hanging="360"/>
      </w:pPr>
    </w:lvl>
    <w:lvl w:ilvl="7" w:tplc="0B32E5C2" w:tentative="1">
      <w:start w:val="1"/>
      <w:numFmt w:val="lowerLetter"/>
      <w:lvlText w:val="%8."/>
      <w:lvlJc w:val="left"/>
      <w:pPr>
        <w:tabs>
          <w:tab w:val="num" w:pos="5760"/>
        </w:tabs>
        <w:ind w:left="5760" w:hanging="360"/>
      </w:pPr>
    </w:lvl>
    <w:lvl w:ilvl="8" w:tplc="E806D8EC" w:tentative="1">
      <w:start w:val="1"/>
      <w:numFmt w:val="lowerRoman"/>
      <w:lvlText w:val="%9."/>
      <w:lvlJc w:val="right"/>
      <w:pPr>
        <w:tabs>
          <w:tab w:val="num" w:pos="6480"/>
        </w:tabs>
        <w:ind w:left="6480" w:hanging="180"/>
      </w:pPr>
    </w:lvl>
  </w:abstractNum>
  <w:abstractNum w:abstractNumId="1"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3ACF4EB2"/>
    <w:multiLevelType w:val="hybridMultilevel"/>
    <w:tmpl w:val="AE82671E"/>
    <w:lvl w:ilvl="0" w:tplc="09206A90">
      <w:start w:val="1"/>
      <w:numFmt w:val="bullet"/>
      <w:pStyle w:val="Bullet2G"/>
      <w:lvlText w:val="•"/>
      <w:lvlJc w:val="left"/>
      <w:pPr>
        <w:tabs>
          <w:tab w:val="num" w:pos="2268"/>
        </w:tabs>
        <w:ind w:left="2268" w:hanging="170"/>
      </w:pPr>
      <w:rPr>
        <w:rFonts w:ascii="Times New Roman" w:hAnsi="Times New Roman" w:cs="Times New Roman" w:hint="default"/>
      </w:rPr>
    </w:lvl>
    <w:lvl w:ilvl="1" w:tplc="72BC34C0" w:tentative="1">
      <w:start w:val="1"/>
      <w:numFmt w:val="bullet"/>
      <w:lvlText w:val="o"/>
      <w:lvlJc w:val="left"/>
      <w:pPr>
        <w:tabs>
          <w:tab w:val="num" w:pos="3708"/>
        </w:tabs>
        <w:ind w:left="3708" w:hanging="360"/>
      </w:pPr>
      <w:rPr>
        <w:rFonts w:ascii="Courier New" w:hAnsi="Courier New" w:hint="default"/>
      </w:rPr>
    </w:lvl>
    <w:lvl w:ilvl="2" w:tplc="107013DE" w:tentative="1">
      <w:start w:val="1"/>
      <w:numFmt w:val="bullet"/>
      <w:lvlText w:val=""/>
      <w:lvlJc w:val="left"/>
      <w:pPr>
        <w:tabs>
          <w:tab w:val="num" w:pos="4428"/>
        </w:tabs>
        <w:ind w:left="4428" w:hanging="360"/>
      </w:pPr>
      <w:rPr>
        <w:rFonts w:ascii="Wingdings" w:hAnsi="Wingdings" w:hint="default"/>
      </w:rPr>
    </w:lvl>
    <w:lvl w:ilvl="3" w:tplc="728CF9A6" w:tentative="1">
      <w:start w:val="1"/>
      <w:numFmt w:val="bullet"/>
      <w:lvlText w:val=""/>
      <w:lvlJc w:val="left"/>
      <w:pPr>
        <w:tabs>
          <w:tab w:val="num" w:pos="5148"/>
        </w:tabs>
        <w:ind w:left="5148" w:hanging="360"/>
      </w:pPr>
      <w:rPr>
        <w:rFonts w:ascii="Symbol" w:hAnsi="Symbol" w:hint="default"/>
      </w:rPr>
    </w:lvl>
    <w:lvl w:ilvl="4" w:tplc="FC025CD0" w:tentative="1">
      <w:start w:val="1"/>
      <w:numFmt w:val="bullet"/>
      <w:lvlText w:val="o"/>
      <w:lvlJc w:val="left"/>
      <w:pPr>
        <w:tabs>
          <w:tab w:val="num" w:pos="5868"/>
        </w:tabs>
        <w:ind w:left="5868" w:hanging="360"/>
      </w:pPr>
      <w:rPr>
        <w:rFonts w:ascii="Courier New" w:hAnsi="Courier New" w:hint="default"/>
      </w:rPr>
    </w:lvl>
    <w:lvl w:ilvl="5" w:tplc="04688C52" w:tentative="1">
      <w:start w:val="1"/>
      <w:numFmt w:val="bullet"/>
      <w:lvlText w:val=""/>
      <w:lvlJc w:val="left"/>
      <w:pPr>
        <w:tabs>
          <w:tab w:val="num" w:pos="6588"/>
        </w:tabs>
        <w:ind w:left="6588" w:hanging="360"/>
      </w:pPr>
      <w:rPr>
        <w:rFonts w:ascii="Wingdings" w:hAnsi="Wingdings" w:hint="default"/>
      </w:rPr>
    </w:lvl>
    <w:lvl w:ilvl="6" w:tplc="9CA6F3B8" w:tentative="1">
      <w:start w:val="1"/>
      <w:numFmt w:val="bullet"/>
      <w:lvlText w:val=""/>
      <w:lvlJc w:val="left"/>
      <w:pPr>
        <w:tabs>
          <w:tab w:val="num" w:pos="7308"/>
        </w:tabs>
        <w:ind w:left="7308" w:hanging="360"/>
      </w:pPr>
      <w:rPr>
        <w:rFonts w:ascii="Symbol" w:hAnsi="Symbol" w:hint="default"/>
      </w:rPr>
    </w:lvl>
    <w:lvl w:ilvl="7" w:tplc="883E55E2" w:tentative="1">
      <w:start w:val="1"/>
      <w:numFmt w:val="bullet"/>
      <w:lvlText w:val="o"/>
      <w:lvlJc w:val="left"/>
      <w:pPr>
        <w:tabs>
          <w:tab w:val="num" w:pos="8028"/>
        </w:tabs>
        <w:ind w:left="8028" w:hanging="360"/>
      </w:pPr>
      <w:rPr>
        <w:rFonts w:ascii="Courier New" w:hAnsi="Courier New" w:hint="default"/>
      </w:rPr>
    </w:lvl>
    <w:lvl w:ilvl="8" w:tplc="3A9CCFAA"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47265142"/>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6" w15:restartNumberingAfterBreak="0">
    <w:nsid w:val="603D5272"/>
    <w:multiLevelType w:val="singleLevel"/>
    <w:tmpl w:val="FE803D22"/>
    <w:lvl w:ilvl="0">
      <w:start w:val="1"/>
      <w:numFmt w:val="decimal"/>
      <w:lvlRestart w:val="0"/>
      <w:lvlText w:val="%1."/>
      <w:lvlJc w:val="left"/>
      <w:pPr>
        <w:tabs>
          <w:tab w:val="num" w:pos="475"/>
        </w:tabs>
        <w:ind w:left="0" w:firstLine="0"/>
      </w:pPr>
      <w:rPr>
        <w:spacing w:val="0"/>
        <w:w w:val="100"/>
      </w:rPr>
    </w:lvl>
  </w:abstractNum>
  <w:abstractNum w:abstractNumId="7"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8" w15:restartNumberingAfterBreak="0">
    <w:nsid w:val="68AD07B2"/>
    <w:multiLevelType w:val="hybridMultilevel"/>
    <w:tmpl w:val="36D6316E"/>
    <w:lvl w:ilvl="0" w:tplc="1A36E0CA">
      <w:start w:val="1"/>
      <w:numFmt w:val="bullet"/>
      <w:pStyle w:val="Bullet1G"/>
      <w:lvlText w:val="•"/>
      <w:lvlJc w:val="left"/>
      <w:pPr>
        <w:tabs>
          <w:tab w:val="num" w:pos="1701"/>
        </w:tabs>
        <w:ind w:left="1701" w:hanging="170"/>
      </w:pPr>
      <w:rPr>
        <w:rFonts w:ascii="Times New Roman" w:hAnsi="Times New Roman" w:cs="Times New Roman" w:hint="default"/>
      </w:rPr>
    </w:lvl>
    <w:lvl w:ilvl="1" w:tplc="67F4836C" w:tentative="1">
      <w:start w:val="1"/>
      <w:numFmt w:val="bullet"/>
      <w:lvlText w:val="o"/>
      <w:lvlJc w:val="left"/>
      <w:pPr>
        <w:tabs>
          <w:tab w:val="num" w:pos="3141"/>
        </w:tabs>
        <w:ind w:left="3141" w:hanging="360"/>
      </w:pPr>
      <w:rPr>
        <w:rFonts w:ascii="Courier New" w:hAnsi="Courier New" w:hint="default"/>
      </w:rPr>
    </w:lvl>
    <w:lvl w:ilvl="2" w:tplc="363AADCA" w:tentative="1">
      <w:start w:val="1"/>
      <w:numFmt w:val="bullet"/>
      <w:lvlText w:val=""/>
      <w:lvlJc w:val="left"/>
      <w:pPr>
        <w:tabs>
          <w:tab w:val="num" w:pos="3861"/>
        </w:tabs>
        <w:ind w:left="3861" w:hanging="360"/>
      </w:pPr>
      <w:rPr>
        <w:rFonts w:ascii="Wingdings" w:hAnsi="Wingdings" w:hint="default"/>
      </w:rPr>
    </w:lvl>
    <w:lvl w:ilvl="3" w:tplc="B072A2A6" w:tentative="1">
      <w:start w:val="1"/>
      <w:numFmt w:val="bullet"/>
      <w:lvlText w:val=""/>
      <w:lvlJc w:val="left"/>
      <w:pPr>
        <w:tabs>
          <w:tab w:val="num" w:pos="4581"/>
        </w:tabs>
        <w:ind w:left="4581" w:hanging="360"/>
      </w:pPr>
      <w:rPr>
        <w:rFonts w:ascii="Symbol" w:hAnsi="Symbol" w:hint="default"/>
      </w:rPr>
    </w:lvl>
    <w:lvl w:ilvl="4" w:tplc="61B4C88A" w:tentative="1">
      <w:start w:val="1"/>
      <w:numFmt w:val="bullet"/>
      <w:lvlText w:val="o"/>
      <w:lvlJc w:val="left"/>
      <w:pPr>
        <w:tabs>
          <w:tab w:val="num" w:pos="5301"/>
        </w:tabs>
        <w:ind w:left="5301" w:hanging="360"/>
      </w:pPr>
      <w:rPr>
        <w:rFonts w:ascii="Courier New" w:hAnsi="Courier New" w:hint="default"/>
      </w:rPr>
    </w:lvl>
    <w:lvl w:ilvl="5" w:tplc="1506EBFC" w:tentative="1">
      <w:start w:val="1"/>
      <w:numFmt w:val="bullet"/>
      <w:lvlText w:val=""/>
      <w:lvlJc w:val="left"/>
      <w:pPr>
        <w:tabs>
          <w:tab w:val="num" w:pos="6021"/>
        </w:tabs>
        <w:ind w:left="6021" w:hanging="360"/>
      </w:pPr>
      <w:rPr>
        <w:rFonts w:ascii="Wingdings" w:hAnsi="Wingdings" w:hint="default"/>
      </w:rPr>
    </w:lvl>
    <w:lvl w:ilvl="6" w:tplc="CA943CC4" w:tentative="1">
      <w:start w:val="1"/>
      <w:numFmt w:val="bullet"/>
      <w:lvlText w:val=""/>
      <w:lvlJc w:val="left"/>
      <w:pPr>
        <w:tabs>
          <w:tab w:val="num" w:pos="6741"/>
        </w:tabs>
        <w:ind w:left="6741" w:hanging="360"/>
      </w:pPr>
      <w:rPr>
        <w:rFonts w:ascii="Symbol" w:hAnsi="Symbol" w:hint="default"/>
      </w:rPr>
    </w:lvl>
    <w:lvl w:ilvl="7" w:tplc="A45AA176" w:tentative="1">
      <w:start w:val="1"/>
      <w:numFmt w:val="bullet"/>
      <w:lvlText w:val="o"/>
      <w:lvlJc w:val="left"/>
      <w:pPr>
        <w:tabs>
          <w:tab w:val="num" w:pos="7461"/>
        </w:tabs>
        <w:ind w:left="7461" w:hanging="360"/>
      </w:pPr>
      <w:rPr>
        <w:rFonts w:ascii="Courier New" w:hAnsi="Courier New" w:hint="default"/>
      </w:rPr>
    </w:lvl>
    <w:lvl w:ilvl="8" w:tplc="982A03A0" w:tentative="1">
      <w:start w:val="1"/>
      <w:numFmt w:val="bullet"/>
      <w:lvlText w:val=""/>
      <w:lvlJc w:val="left"/>
      <w:pPr>
        <w:tabs>
          <w:tab w:val="num" w:pos="8181"/>
        </w:tabs>
        <w:ind w:left="8181" w:hanging="360"/>
      </w:pPr>
      <w:rPr>
        <w:rFonts w:ascii="Wingdings" w:hAnsi="Wingdings" w:hint="default"/>
      </w:rPr>
    </w:lvl>
  </w:abstractNum>
  <w:num w:numId="1">
    <w:abstractNumId w:val="7"/>
  </w:num>
  <w:num w:numId="2">
    <w:abstractNumId w:val="1"/>
  </w:num>
  <w:num w:numId="3">
    <w:abstractNumId w:val="5"/>
  </w:num>
  <w:num w:numId="4">
    <w:abstractNumId w:val="4"/>
  </w:num>
  <w:num w:numId="5">
    <w:abstractNumId w:val="3"/>
  </w:num>
  <w:num w:numId="6">
    <w:abstractNumId w:val="6"/>
  </w:num>
  <w:num w:numId="7">
    <w:abstractNumId w:val="8"/>
  </w:num>
  <w:num w:numId="8">
    <w:abstractNumId w:val="2"/>
  </w:num>
  <w:num w:numId="9">
    <w:abstractNumId w:val="0"/>
  </w:num>
  <w:num w:numId="10">
    <w:abstractNumId w:val="6"/>
    <w:lvlOverride w:ilvl="0">
      <w:lvl w:ilvl="0">
        <w:start w:val="1"/>
        <w:numFmt w:val="decimal"/>
        <w:lvlRestart w:val="0"/>
        <w:lvlText w:val="%1."/>
        <w:lvlJc w:val="left"/>
        <w:pPr>
          <w:tabs>
            <w:tab w:val="num" w:pos="475"/>
          </w:tabs>
          <w:ind w:left="0" w:firstLine="0"/>
        </w:pPr>
        <w:rPr>
          <w:spacing w:val="0"/>
          <w:w w:val="100"/>
        </w:rPr>
      </w:lvl>
    </w:lvlOverride>
  </w:num>
  <w:num w:numId="11">
    <w:abstractNumId w:val="6"/>
    <w:lvlOverride w:ilvl="0">
      <w:lvl w:ilvl="0">
        <w:start w:val="1"/>
        <w:numFmt w:val="decimal"/>
        <w:lvlRestart w:val="0"/>
        <w:lvlText w:val="%1."/>
        <w:lvlJc w:val="left"/>
        <w:pPr>
          <w:tabs>
            <w:tab w:val="num" w:pos="475"/>
          </w:tabs>
          <w:ind w:left="0" w:firstLine="0"/>
        </w:pPr>
        <w:rPr>
          <w:spacing w:val="0"/>
          <w:w w:val="100"/>
        </w:rPr>
      </w:lvl>
    </w:lvlOverride>
  </w:num>
  <w:num w:numId="12">
    <w:abstractNumId w:val="6"/>
    <w:lvlOverride w:ilvl="0">
      <w:lvl w:ilvl="0">
        <w:start w:val="1"/>
        <w:numFmt w:val="decimal"/>
        <w:lvlRestart w:val="0"/>
        <w:lvlText w:val="%1."/>
        <w:lvlJc w:val="left"/>
        <w:pPr>
          <w:tabs>
            <w:tab w:val="num" w:pos="475"/>
          </w:tabs>
          <w:ind w:left="0" w:firstLine="0"/>
        </w:pPr>
        <w:rPr>
          <w:spacing w:val="0"/>
          <w:w w:val="100"/>
        </w:rPr>
      </w:lvl>
    </w:lvlOverride>
  </w:num>
  <w:num w:numId="13">
    <w:abstractNumId w:val="6"/>
    <w:lvlOverride w:ilvl="0">
      <w:lvl w:ilvl="0">
        <w:start w:val="1"/>
        <w:numFmt w:val="decimal"/>
        <w:lvlRestart w:val="0"/>
        <w:lvlText w:val="%1."/>
        <w:lvlJc w:val="left"/>
        <w:pPr>
          <w:tabs>
            <w:tab w:val="num" w:pos="475"/>
          </w:tabs>
          <w:ind w:left="0" w:firstLine="0"/>
        </w:pPr>
        <w:rPr>
          <w:spacing w:val="0"/>
          <w:w w:val="100"/>
        </w:rPr>
      </w:lvl>
    </w:lvlOverride>
  </w:num>
  <w:num w:numId="14">
    <w:abstractNumId w:val="6"/>
    <w:lvlOverride w:ilvl="0">
      <w:lvl w:ilvl="0">
        <w:start w:val="1"/>
        <w:numFmt w:val="decimal"/>
        <w:lvlRestart w:val="0"/>
        <w:lvlText w:val="%1."/>
        <w:lvlJc w:val="left"/>
        <w:pPr>
          <w:tabs>
            <w:tab w:val="num" w:pos="475"/>
          </w:tabs>
          <w:ind w:left="0" w:firstLine="0"/>
        </w:pPr>
        <w:rPr>
          <w:spacing w:val="0"/>
          <w:w w:val="100"/>
        </w:rPr>
      </w:lvl>
    </w:lvlOverride>
  </w:num>
  <w:num w:numId="15">
    <w:abstractNumId w:val="6"/>
    <w:lvlOverride w:ilvl="0">
      <w:lvl w:ilvl="0">
        <w:start w:val="1"/>
        <w:numFmt w:val="decimal"/>
        <w:lvlRestart w:val="0"/>
        <w:lvlText w:val="%1."/>
        <w:lvlJc w:val="left"/>
        <w:pPr>
          <w:tabs>
            <w:tab w:val="num" w:pos="475"/>
          </w:tabs>
          <w:ind w:left="0" w:firstLine="0"/>
        </w:pPr>
        <w:rPr>
          <w:spacing w:val="0"/>
          <w:w w:val="100"/>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defaultTabStop w:val="475"/>
  <w:autoHyphenation/>
  <w:hyphenationZone w:val="425"/>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07337*"/>
    <w:docVar w:name="CreationDt" w:val="20/06/2022 11:15 AM"/>
    <w:docVar w:name="DocCategory" w:val="Doc"/>
    <w:docVar w:name="DocType" w:val="Final"/>
    <w:docVar w:name="DutyStation" w:val="New York"/>
    <w:docVar w:name="FooterJN" w:val="22-07337"/>
    <w:docVar w:name="jobn" w:val="22-07337 (S)"/>
    <w:docVar w:name="jobnDT" w:val="22-07337 (S)   200622"/>
    <w:docVar w:name="jobnDTDT" w:val="22-07337 (S)   200622   200622"/>
    <w:docVar w:name="JobNo" w:val="2207337S"/>
    <w:docVar w:name="JobNo2" w:val="223506711:15 AM"/>
    <w:docVar w:name="LocalDrive" w:val="0"/>
    <w:docVar w:name="OandT" w:val="Dag/MBueno"/>
    <w:docVar w:name="sss1" w:val="CEDAW/C/BEN/5"/>
    <w:docVar w:name="sss2" w:val="-"/>
    <w:docVar w:name="Symbol1" w:val="CEDAW/C/BEN/5"/>
    <w:docVar w:name="Symbol2" w:val="-"/>
    <w:docVar w:name="Title1" w:val="_x0009__x0009_Quinto informe periódico que Benin debía presentar en 2017 en virtud del artículo 18 de la Convención*_x000d_"/>
  </w:docVars>
  <w:rsids>
    <w:rsidRoot w:val="00B82439"/>
    <w:rsid w:val="00002584"/>
    <w:rsid w:val="00026477"/>
    <w:rsid w:val="00051CB8"/>
    <w:rsid w:val="00064608"/>
    <w:rsid w:val="0006491F"/>
    <w:rsid w:val="00067B89"/>
    <w:rsid w:val="00071D43"/>
    <w:rsid w:val="00082144"/>
    <w:rsid w:val="00093684"/>
    <w:rsid w:val="000C4DCC"/>
    <w:rsid w:val="000F1F99"/>
    <w:rsid w:val="000F235D"/>
    <w:rsid w:val="00101B18"/>
    <w:rsid w:val="00117EA0"/>
    <w:rsid w:val="00122A56"/>
    <w:rsid w:val="00134FEE"/>
    <w:rsid w:val="00146C6A"/>
    <w:rsid w:val="00147570"/>
    <w:rsid w:val="00151388"/>
    <w:rsid w:val="00166A0D"/>
    <w:rsid w:val="001728F8"/>
    <w:rsid w:val="00195E7F"/>
    <w:rsid w:val="001B4FB9"/>
    <w:rsid w:val="001D2E23"/>
    <w:rsid w:val="001D5969"/>
    <w:rsid w:val="001E4B50"/>
    <w:rsid w:val="00241B93"/>
    <w:rsid w:val="002478A0"/>
    <w:rsid w:val="002A305C"/>
    <w:rsid w:val="002A5E20"/>
    <w:rsid w:val="002D1584"/>
    <w:rsid w:val="002E1034"/>
    <w:rsid w:val="002E5D9F"/>
    <w:rsid w:val="002F158F"/>
    <w:rsid w:val="00304428"/>
    <w:rsid w:val="003146AE"/>
    <w:rsid w:val="00342123"/>
    <w:rsid w:val="003501AC"/>
    <w:rsid w:val="00356DCA"/>
    <w:rsid w:val="00366D21"/>
    <w:rsid w:val="0039127C"/>
    <w:rsid w:val="003A675A"/>
    <w:rsid w:val="003B24AA"/>
    <w:rsid w:val="003B2A3E"/>
    <w:rsid w:val="003D096D"/>
    <w:rsid w:val="003D3344"/>
    <w:rsid w:val="003D384F"/>
    <w:rsid w:val="003E7284"/>
    <w:rsid w:val="003F61E1"/>
    <w:rsid w:val="00415E1D"/>
    <w:rsid w:val="00431E47"/>
    <w:rsid w:val="004370ED"/>
    <w:rsid w:val="00440C93"/>
    <w:rsid w:val="00476B7F"/>
    <w:rsid w:val="00477400"/>
    <w:rsid w:val="00480B84"/>
    <w:rsid w:val="004867DF"/>
    <w:rsid w:val="004A154B"/>
    <w:rsid w:val="004A4CB5"/>
    <w:rsid w:val="004B64F9"/>
    <w:rsid w:val="004C1A25"/>
    <w:rsid w:val="004C21C8"/>
    <w:rsid w:val="004D0C86"/>
    <w:rsid w:val="004F2EAD"/>
    <w:rsid w:val="00515991"/>
    <w:rsid w:val="005225EC"/>
    <w:rsid w:val="00525097"/>
    <w:rsid w:val="005509B6"/>
    <w:rsid w:val="00593FCC"/>
    <w:rsid w:val="005B5174"/>
    <w:rsid w:val="005D507F"/>
    <w:rsid w:val="005F1F5F"/>
    <w:rsid w:val="005F306D"/>
    <w:rsid w:val="00605DD3"/>
    <w:rsid w:val="00622288"/>
    <w:rsid w:val="00632C10"/>
    <w:rsid w:val="00635524"/>
    <w:rsid w:val="00657C5A"/>
    <w:rsid w:val="0066527E"/>
    <w:rsid w:val="006859DD"/>
    <w:rsid w:val="00690698"/>
    <w:rsid w:val="00691642"/>
    <w:rsid w:val="006E4A4B"/>
    <w:rsid w:val="006F197A"/>
    <w:rsid w:val="00703106"/>
    <w:rsid w:val="00716EB2"/>
    <w:rsid w:val="00722309"/>
    <w:rsid w:val="007459AE"/>
    <w:rsid w:val="007526FF"/>
    <w:rsid w:val="007531A5"/>
    <w:rsid w:val="00753D8A"/>
    <w:rsid w:val="00763B19"/>
    <w:rsid w:val="00771C9E"/>
    <w:rsid w:val="00783685"/>
    <w:rsid w:val="00784C21"/>
    <w:rsid w:val="007B08DB"/>
    <w:rsid w:val="00807B29"/>
    <w:rsid w:val="0082045E"/>
    <w:rsid w:val="008222A3"/>
    <w:rsid w:val="0083085A"/>
    <w:rsid w:val="00840664"/>
    <w:rsid w:val="008965F1"/>
    <w:rsid w:val="008B3FC7"/>
    <w:rsid w:val="008D2A69"/>
    <w:rsid w:val="008E39B7"/>
    <w:rsid w:val="008E529C"/>
    <w:rsid w:val="008F3462"/>
    <w:rsid w:val="00923FD2"/>
    <w:rsid w:val="00935932"/>
    <w:rsid w:val="009559A6"/>
    <w:rsid w:val="00993CB7"/>
    <w:rsid w:val="009B1F23"/>
    <w:rsid w:val="009B5EA0"/>
    <w:rsid w:val="009D0EE3"/>
    <w:rsid w:val="00A1038C"/>
    <w:rsid w:val="00A2494D"/>
    <w:rsid w:val="00A303BD"/>
    <w:rsid w:val="00A31C1D"/>
    <w:rsid w:val="00A41EA5"/>
    <w:rsid w:val="00A536A1"/>
    <w:rsid w:val="00A76AA1"/>
    <w:rsid w:val="00A8555F"/>
    <w:rsid w:val="00AB0B7D"/>
    <w:rsid w:val="00AD5F2F"/>
    <w:rsid w:val="00AE64B0"/>
    <w:rsid w:val="00AF4336"/>
    <w:rsid w:val="00B014C7"/>
    <w:rsid w:val="00B02849"/>
    <w:rsid w:val="00B05504"/>
    <w:rsid w:val="00B06A0E"/>
    <w:rsid w:val="00B114E4"/>
    <w:rsid w:val="00B13125"/>
    <w:rsid w:val="00B3134B"/>
    <w:rsid w:val="00B32AFA"/>
    <w:rsid w:val="00B462F4"/>
    <w:rsid w:val="00B70688"/>
    <w:rsid w:val="00B770FF"/>
    <w:rsid w:val="00B82439"/>
    <w:rsid w:val="00B858D5"/>
    <w:rsid w:val="00B9058B"/>
    <w:rsid w:val="00BB462D"/>
    <w:rsid w:val="00BC2CB1"/>
    <w:rsid w:val="00BD0E40"/>
    <w:rsid w:val="00BD113B"/>
    <w:rsid w:val="00C026EE"/>
    <w:rsid w:val="00C07FF6"/>
    <w:rsid w:val="00C32BC2"/>
    <w:rsid w:val="00C43505"/>
    <w:rsid w:val="00C5036A"/>
    <w:rsid w:val="00C971EF"/>
    <w:rsid w:val="00CB06FB"/>
    <w:rsid w:val="00CB63C5"/>
    <w:rsid w:val="00D0035F"/>
    <w:rsid w:val="00D05B00"/>
    <w:rsid w:val="00D216E8"/>
    <w:rsid w:val="00D25059"/>
    <w:rsid w:val="00D3073B"/>
    <w:rsid w:val="00D30EED"/>
    <w:rsid w:val="00D52A53"/>
    <w:rsid w:val="00D61449"/>
    <w:rsid w:val="00DB1D62"/>
    <w:rsid w:val="00DB32F0"/>
    <w:rsid w:val="00DB52F3"/>
    <w:rsid w:val="00DB66DE"/>
    <w:rsid w:val="00DC7881"/>
    <w:rsid w:val="00DD5701"/>
    <w:rsid w:val="00DF25F2"/>
    <w:rsid w:val="00E117BC"/>
    <w:rsid w:val="00E343A6"/>
    <w:rsid w:val="00E443AC"/>
    <w:rsid w:val="00E47A1E"/>
    <w:rsid w:val="00E47AE9"/>
    <w:rsid w:val="00E51110"/>
    <w:rsid w:val="00E517AD"/>
    <w:rsid w:val="00E7105F"/>
    <w:rsid w:val="00E72758"/>
    <w:rsid w:val="00E76A0F"/>
    <w:rsid w:val="00E818DE"/>
    <w:rsid w:val="00EA1C45"/>
    <w:rsid w:val="00ED471D"/>
    <w:rsid w:val="00EE37EC"/>
    <w:rsid w:val="00EF2DFA"/>
    <w:rsid w:val="00EF322B"/>
    <w:rsid w:val="00F01912"/>
    <w:rsid w:val="00F0704E"/>
    <w:rsid w:val="00F272D7"/>
    <w:rsid w:val="00F313F6"/>
    <w:rsid w:val="00F471B1"/>
    <w:rsid w:val="00F5012D"/>
    <w:rsid w:val="00F73093"/>
    <w:rsid w:val="00F873D4"/>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F22829"/>
  <w15:chartTrackingRefBased/>
  <w15:docId w15:val="{2A4CDB65-38DB-4325-8AD7-A8331CDF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477"/>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aliases w:val="Table_G"/>
    <w:basedOn w:val="Normal"/>
    <w:next w:val="Normal"/>
    <w:link w:val="Heading1Char"/>
    <w:qFormat/>
    <w:rsid w:val="00026477"/>
    <w:pPr>
      <w:keepNext/>
      <w:numPr>
        <w:numId w:val="5"/>
      </w:numPr>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qFormat/>
    <w:rsid w:val="00026477"/>
    <w:pPr>
      <w:keepNext/>
      <w:numPr>
        <w:ilvl w:val="1"/>
        <w:numId w:val="5"/>
      </w:numPr>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qFormat/>
    <w:rsid w:val="00026477"/>
    <w:pPr>
      <w:keepNext/>
      <w:numPr>
        <w:ilvl w:val="2"/>
        <w:numId w:val="5"/>
      </w:numPr>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nhideWhenUsed/>
    <w:qFormat/>
    <w:rsid w:val="00026477"/>
    <w:pPr>
      <w:numPr>
        <w:ilvl w:val="3"/>
        <w:numId w:val="5"/>
      </w:numPr>
      <w:spacing w:before="200"/>
      <w:outlineLvl w:val="3"/>
    </w:pPr>
    <w:rPr>
      <w:rFonts w:ascii="Cambria" w:eastAsia="Times New Roman" w:hAnsi="Cambria"/>
      <w:b/>
      <w:bCs/>
      <w:i/>
      <w:iCs/>
    </w:rPr>
  </w:style>
  <w:style w:type="paragraph" w:styleId="Heading5">
    <w:name w:val="heading 5"/>
    <w:basedOn w:val="Normal"/>
    <w:next w:val="Normal"/>
    <w:link w:val="Heading5Char"/>
    <w:unhideWhenUsed/>
    <w:qFormat/>
    <w:rsid w:val="00026477"/>
    <w:pPr>
      <w:numPr>
        <w:ilvl w:val="4"/>
        <w:numId w:val="5"/>
      </w:num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026477"/>
    <w:pPr>
      <w:numPr>
        <w:ilvl w:val="5"/>
        <w:numId w:val="5"/>
      </w:num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semiHidden/>
    <w:unhideWhenUsed/>
    <w:qFormat/>
    <w:rsid w:val="00026477"/>
    <w:pPr>
      <w:numPr>
        <w:ilvl w:val="6"/>
        <w:numId w:val="5"/>
      </w:numPr>
      <w:outlineLvl w:val="6"/>
    </w:pPr>
    <w:rPr>
      <w:rFonts w:ascii="Cambria" w:eastAsia="Times New Roman" w:hAnsi="Cambria"/>
      <w:i/>
      <w:iCs/>
    </w:rPr>
  </w:style>
  <w:style w:type="paragraph" w:styleId="Heading8">
    <w:name w:val="heading 8"/>
    <w:basedOn w:val="Normal"/>
    <w:next w:val="Normal"/>
    <w:link w:val="Heading8Char"/>
    <w:semiHidden/>
    <w:unhideWhenUsed/>
    <w:qFormat/>
    <w:rsid w:val="00026477"/>
    <w:pPr>
      <w:numPr>
        <w:ilvl w:val="7"/>
        <w:numId w:val="5"/>
      </w:numPr>
      <w:outlineLvl w:val="7"/>
    </w:pPr>
    <w:rPr>
      <w:rFonts w:ascii="Cambria" w:eastAsia="Times New Roman" w:hAnsi="Cambria"/>
      <w:szCs w:val="20"/>
    </w:rPr>
  </w:style>
  <w:style w:type="paragraph" w:styleId="Heading9">
    <w:name w:val="heading 9"/>
    <w:basedOn w:val="Normal"/>
    <w:next w:val="Normal"/>
    <w:link w:val="Heading9Char"/>
    <w:semiHidden/>
    <w:unhideWhenUsed/>
    <w:qFormat/>
    <w:rsid w:val="00026477"/>
    <w:pPr>
      <w:numPr>
        <w:ilvl w:val="8"/>
        <w:numId w:val="5"/>
      </w:numPr>
      <w:outlineLvl w:val="8"/>
    </w:pPr>
    <w:rPr>
      <w:rFonts w:ascii="Cambria" w:eastAsia="Times New Roman" w:hAnsi="Cambria"/>
      <w:i/>
      <w:iCs/>
      <w:spacing w:val="5"/>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026477"/>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026477"/>
    <w:pPr>
      <w:spacing w:line="360" w:lineRule="exact"/>
    </w:pPr>
    <w:rPr>
      <w:spacing w:val="-3"/>
      <w:w w:val="99"/>
      <w:sz w:val="34"/>
    </w:rPr>
  </w:style>
  <w:style w:type="paragraph" w:customStyle="1" w:styleId="H23">
    <w:name w:val="_ H_2/3"/>
    <w:basedOn w:val="H1"/>
    <w:next w:val="SingleTxt"/>
    <w:qFormat/>
    <w:rsid w:val="00026477"/>
    <w:pPr>
      <w:spacing w:line="240" w:lineRule="exact"/>
      <w:outlineLvl w:val="1"/>
    </w:pPr>
    <w:rPr>
      <w:spacing w:val="2"/>
      <w:sz w:val="20"/>
    </w:rPr>
  </w:style>
  <w:style w:type="paragraph" w:customStyle="1" w:styleId="H4">
    <w:name w:val="_ H_4"/>
    <w:basedOn w:val="Normal"/>
    <w:next w:val="SingleTxt"/>
    <w:qFormat/>
    <w:rsid w:val="00026477"/>
    <w:pPr>
      <w:keepNext/>
      <w:keepLines/>
      <w:tabs>
        <w:tab w:val="right" w:pos="360"/>
      </w:tabs>
      <w:outlineLvl w:val="3"/>
    </w:pPr>
    <w:rPr>
      <w:i/>
      <w:spacing w:val="3"/>
      <w:kern w:val="14"/>
    </w:rPr>
  </w:style>
  <w:style w:type="paragraph" w:customStyle="1" w:styleId="H56">
    <w:name w:val="_ H_5/6"/>
    <w:basedOn w:val="Normal"/>
    <w:next w:val="Normal"/>
    <w:qFormat/>
    <w:rsid w:val="00026477"/>
    <w:pPr>
      <w:keepNext/>
      <w:keepLines/>
      <w:tabs>
        <w:tab w:val="right" w:pos="360"/>
      </w:tabs>
      <w:outlineLvl w:val="4"/>
    </w:pPr>
    <w:rPr>
      <w:kern w:val="14"/>
    </w:rPr>
  </w:style>
  <w:style w:type="paragraph" w:customStyle="1" w:styleId="DualTxt">
    <w:name w:val="__Dual Txt"/>
    <w:basedOn w:val="Normal"/>
    <w:qFormat/>
    <w:rsid w:val="00026477"/>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026477"/>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026477"/>
    <w:pPr>
      <w:spacing w:line="540" w:lineRule="exact"/>
    </w:pPr>
    <w:rPr>
      <w:spacing w:val="-8"/>
      <w:w w:val="96"/>
      <w:sz w:val="57"/>
    </w:rPr>
  </w:style>
  <w:style w:type="paragraph" w:customStyle="1" w:styleId="SS">
    <w:name w:val="__S_S"/>
    <w:basedOn w:val="HCh0"/>
    <w:next w:val="Normal"/>
    <w:qFormat/>
    <w:rsid w:val="00026477"/>
    <w:pPr>
      <w:ind w:left="1267" w:right="1267"/>
    </w:pPr>
  </w:style>
  <w:style w:type="paragraph" w:customStyle="1" w:styleId="SingleTxt">
    <w:name w:val="__Single Txt"/>
    <w:basedOn w:val="Normal"/>
    <w:link w:val="SingleTxtChar"/>
    <w:qFormat/>
    <w:rsid w:val="0002647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026477"/>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026477"/>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026477"/>
    <w:pPr>
      <w:keepNext/>
      <w:keepLines/>
      <w:spacing w:line="240" w:lineRule="exact"/>
      <w:ind w:left="0" w:right="5040" w:firstLine="0"/>
      <w:outlineLvl w:val="1"/>
    </w:pPr>
    <w:rPr>
      <w:sz w:val="20"/>
    </w:rPr>
  </w:style>
  <w:style w:type="paragraph" w:styleId="BalloonText">
    <w:name w:val="Balloon Text"/>
    <w:basedOn w:val="Normal"/>
    <w:link w:val="BalloonTextChar"/>
    <w:uiPriority w:val="99"/>
    <w:semiHidden/>
    <w:rsid w:val="00026477"/>
    <w:rPr>
      <w:rFonts w:ascii="Tahoma" w:hAnsi="Tahoma" w:cs="Tahoma"/>
      <w:sz w:val="16"/>
      <w:szCs w:val="16"/>
    </w:rPr>
  </w:style>
  <w:style w:type="character" w:customStyle="1" w:styleId="BalloonTextChar">
    <w:name w:val="Balloon Text Char"/>
    <w:basedOn w:val="DefaultParagraphFont"/>
    <w:link w:val="BalloonText"/>
    <w:uiPriority w:val="99"/>
    <w:semiHidden/>
    <w:rsid w:val="00026477"/>
    <w:rPr>
      <w:rFonts w:ascii="Tahoma" w:eastAsiaTheme="minorHAnsi" w:hAnsi="Tahoma" w:cs="Tahoma"/>
      <w:spacing w:val="4"/>
      <w:w w:val="103"/>
      <w:sz w:val="16"/>
      <w:szCs w:val="16"/>
      <w:lang w:val="es-ES" w:eastAsia="en-US"/>
    </w:rPr>
  </w:style>
  <w:style w:type="paragraph" w:customStyle="1" w:styleId="Bullet1">
    <w:name w:val="Bullet 1"/>
    <w:basedOn w:val="Normal"/>
    <w:qFormat/>
    <w:rsid w:val="00026477"/>
    <w:pPr>
      <w:numPr>
        <w:numId w:val="1"/>
      </w:numPr>
      <w:spacing w:after="120"/>
      <w:ind w:right="1264"/>
      <w:jc w:val="both"/>
    </w:pPr>
  </w:style>
  <w:style w:type="paragraph" w:customStyle="1" w:styleId="Bullet2">
    <w:name w:val="Bullet 2"/>
    <w:basedOn w:val="Normal"/>
    <w:qFormat/>
    <w:rsid w:val="00026477"/>
    <w:pPr>
      <w:numPr>
        <w:numId w:val="2"/>
      </w:numPr>
      <w:spacing w:after="120"/>
      <w:ind w:right="1264"/>
      <w:jc w:val="both"/>
    </w:pPr>
  </w:style>
  <w:style w:type="paragraph" w:customStyle="1" w:styleId="Bullet3">
    <w:name w:val="Bullet 3"/>
    <w:basedOn w:val="SingleTxt"/>
    <w:qFormat/>
    <w:rsid w:val="00026477"/>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026477"/>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aliases w:val="1_G"/>
    <w:qFormat/>
    <w:rsid w:val="00026477"/>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FootnoteText"/>
    <w:link w:val="EndnoteTextChar"/>
    <w:qFormat/>
    <w:rsid w:val="00026477"/>
    <w:pPr>
      <w:spacing w:after="80"/>
    </w:pPr>
  </w:style>
  <w:style w:type="character" w:customStyle="1" w:styleId="EndnoteTextChar">
    <w:name w:val="Endnote Text Char"/>
    <w:aliases w:val="2_G Char"/>
    <w:basedOn w:val="DefaultParagraphFont"/>
    <w:link w:val="EndnoteText"/>
    <w:rsid w:val="00026477"/>
    <w:rPr>
      <w:rFonts w:ascii="Times New Roman" w:eastAsiaTheme="minorHAnsi" w:hAnsi="Times New Roman" w:cs="Times New Roman"/>
      <w:spacing w:val="5"/>
      <w:w w:val="104"/>
      <w:sz w:val="17"/>
      <w:lang w:val="es-ES" w:eastAsia="en-US"/>
    </w:rPr>
  </w:style>
  <w:style w:type="paragraph" w:styleId="Footer">
    <w:name w:val="footer"/>
    <w:aliases w:val="3_G"/>
    <w:link w:val="FooterChar"/>
    <w:uiPriority w:val="99"/>
    <w:qFormat/>
    <w:rsid w:val="00026477"/>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aliases w:val="3_G Char"/>
    <w:basedOn w:val="DefaultParagraphFont"/>
    <w:link w:val="Footer"/>
    <w:uiPriority w:val="99"/>
    <w:rsid w:val="00026477"/>
    <w:rPr>
      <w:rFonts w:ascii="Times New Roman" w:eastAsiaTheme="minorHAnsi" w:hAnsi="Times New Roman" w:cs="Times New Roman"/>
      <w:b/>
      <w:noProof/>
      <w:sz w:val="17"/>
      <w:lang w:val="en-US" w:eastAsia="en-US"/>
    </w:rPr>
  </w:style>
  <w:style w:type="character" w:styleId="FootnoteReference">
    <w:name w:val="footnote reference"/>
    <w:aliases w:val="4_G,Char Char1 Char Char Char Char,ftref,Fußnotenzeichen_Raxen,Footnotes refss, Char Char1 Char Char Char Char"/>
    <w:qFormat/>
    <w:rsid w:val="00026477"/>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Footnote Text Char1,single space,FOOTNOTES,fn Char,fn Char Char,fn Char Char Char,fn,Footnote Text Char Char,Footnote Text Char1 Char Char,Footnote Text Char Char Char Char,Footnote Text Char2 Char Char Char Char Char,ft"/>
    <w:basedOn w:val="Normal"/>
    <w:link w:val="FootnoteTextChar"/>
    <w:qFormat/>
    <w:rsid w:val="00026477"/>
    <w:pPr>
      <w:tabs>
        <w:tab w:val="right" w:pos="418"/>
      </w:tabs>
      <w:spacing w:line="210" w:lineRule="exact"/>
      <w:ind w:left="475" w:hanging="475"/>
    </w:pPr>
    <w:rPr>
      <w:spacing w:val="5"/>
      <w:w w:val="104"/>
      <w:sz w:val="17"/>
    </w:rPr>
  </w:style>
  <w:style w:type="character" w:customStyle="1" w:styleId="FootnoteTextChar">
    <w:name w:val="Footnote Text Char"/>
    <w:aliases w:val="5_G Char,Footnote Char,Footnote Text Char1 Char,single space Char,FOOTNOTES Char,fn Char Char1,fn Char Char Char1,fn Char Char Char Char,fn Char1,Footnote Text Char Char Char,Footnote Text Char1 Char Char Char,ft Char"/>
    <w:basedOn w:val="DefaultParagraphFont"/>
    <w:link w:val="FootnoteText"/>
    <w:rsid w:val="00026477"/>
    <w:rPr>
      <w:rFonts w:ascii="Times New Roman" w:eastAsiaTheme="minorHAnsi" w:hAnsi="Times New Roman" w:cs="Times New Roman"/>
      <w:spacing w:val="5"/>
      <w:w w:val="104"/>
      <w:sz w:val="17"/>
      <w:lang w:val="es-ES" w:eastAsia="en-US"/>
    </w:rPr>
  </w:style>
  <w:style w:type="paragraph" w:styleId="Header">
    <w:name w:val="header"/>
    <w:aliases w:val="6_G"/>
    <w:link w:val="HeaderChar"/>
    <w:uiPriority w:val="99"/>
    <w:qFormat/>
    <w:rsid w:val="00026477"/>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aliases w:val="6_G Char"/>
    <w:basedOn w:val="DefaultParagraphFont"/>
    <w:link w:val="Header"/>
    <w:uiPriority w:val="99"/>
    <w:rsid w:val="00026477"/>
    <w:rPr>
      <w:rFonts w:ascii="Times New Roman" w:eastAsiaTheme="minorHAnsi" w:hAnsi="Times New Roman" w:cs="Times New Roman"/>
      <w:noProof/>
      <w:sz w:val="17"/>
      <w:lang w:val="en-US" w:eastAsia="en-US"/>
    </w:rPr>
  </w:style>
  <w:style w:type="character" w:customStyle="1" w:styleId="Heading1Char">
    <w:name w:val="Heading 1 Char"/>
    <w:aliases w:val="Table_G Char"/>
    <w:link w:val="Heading1"/>
    <w:rsid w:val="00026477"/>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rsid w:val="00026477"/>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rsid w:val="00026477"/>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rsid w:val="00026477"/>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rsid w:val="00026477"/>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026477"/>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semiHidden/>
    <w:rsid w:val="00026477"/>
    <w:rPr>
      <w:rFonts w:ascii="Cambria" w:eastAsia="Times New Roman" w:hAnsi="Cambria" w:cs="Times New Roman"/>
      <w:i/>
      <w:iCs/>
      <w:spacing w:val="4"/>
      <w:w w:val="103"/>
      <w:sz w:val="20"/>
      <w:lang w:val="es-ES" w:eastAsia="en-US"/>
    </w:rPr>
  </w:style>
  <w:style w:type="character" w:customStyle="1" w:styleId="Heading8Char">
    <w:name w:val="Heading 8 Char"/>
    <w:link w:val="Heading8"/>
    <w:semiHidden/>
    <w:rsid w:val="00026477"/>
    <w:rPr>
      <w:rFonts w:ascii="Cambria" w:eastAsia="Times New Roman" w:hAnsi="Cambria" w:cs="Times New Roman"/>
      <w:spacing w:val="4"/>
      <w:w w:val="103"/>
      <w:sz w:val="20"/>
      <w:szCs w:val="20"/>
      <w:lang w:val="es-ES" w:eastAsia="en-US"/>
    </w:rPr>
  </w:style>
  <w:style w:type="character" w:customStyle="1" w:styleId="Heading9Char">
    <w:name w:val="Heading 9 Char"/>
    <w:link w:val="Heading9"/>
    <w:semiHidden/>
    <w:rsid w:val="00026477"/>
    <w:rPr>
      <w:rFonts w:ascii="Cambria" w:eastAsia="Times New Roman" w:hAnsi="Cambria" w:cs="Times New Roman"/>
      <w:i/>
      <w:iCs/>
      <w:spacing w:val="5"/>
      <w:w w:val="103"/>
      <w:sz w:val="20"/>
      <w:szCs w:val="20"/>
      <w:lang w:val="es-ES" w:eastAsia="en-US"/>
    </w:rPr>
  </w:style>
  <w:style w:type="character" w:styleId="LineNumber">
    <w:name w:val="line number"/>
    <w:qFormat/>
    <w:rsid w:val="00026477"/>
    <w:rPr>
      <w:sz w:val="14"/>
    </w:rPr>
  </w:style>
  <w:style w:type="paragraph" w:styleId="ListParagraph">
    <w:name w:val="List Paragraph"/>
    <w:basedOn w:val="Normal"/>
    <w:link w:val="ListParagraphChar"/>
    <w:uiPriority w:val="34"/>
    <w:qFormat/>
    <w:rsid w:val="00BD113B"/>
    <w:pPr>
      <w:ind w:left="720"/>
      <w:contextualSpacing/>
    </w:pPr>
  </w:style>
  <w:style w:type="paragraph" w:styleId="NoSpacing">
    <w:name w:val="No Spacing"/>
    <w:basedOn w:val="Normal"/>
    <w:link w:val="NoSpacingChar"/>
    <w:uiPriority w:val="1"/>
    <w:qFormat/>
    <w:rsid w:val="00026477"/>
    <w:pPr>
      <w:spacing w:line="240" w:lineRule="auto"/>
    </w:pPr>
  </w:style>
  <w:style w:type="paragraph" w:customStyle="1" w:styleId="Original">
    <w:name w:val="Original"/>
    <w:next w:val="Normal"/>
    <w:autoRedefine/>
    <w:qFormat/>
    <w:rsid w:val="00026477"/>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026477"/>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026477"/>
    <w:pPr>
      <w:tabs>
        <w:tab w:val="right" w:pos="9965"/>
      </w:tabs>
      <w:spacing w:line="210" w:lineRule="exact"/>
    </w:pPr>
    <w:rPr>
      <w:spacing w:val="5"/>
      <w:w w:val="104"/>
      <w:kern w:val="14"/>
      <w:sz w:val="17"/>
    </w:rPr>
  </w:style>
  <w:style w:type="paragraph" w:customStyle="1" w:styleId="SmallX">
    <w:name w:val="SmallX"/>
    <w:basedOn w:val="Small"/>
    <w:next w:val="Normal"/>
    <w:qFormat/>
    <w:rsid w:val="00026477"/>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02647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02647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026477"/>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eastAsiaTheme="minorHAnsi" w:hAnsi="Times New Roman" w:cs="Times New Roman"/>
      <w:spacing w:val="4"/>
      <w:w w:val="103"/>
      <w:sz w:val="20"/>
      <w:lang w:val="es-ES" w:eastAsia="en-US"/>
    </w:rPr>
  </w:style>
  <w:style w:type="paragraph" w:customStyle="1" w:styleId="7P">
    <w:name w:val="_ 7_ P"/>
    <w:basedOn w:val="Normal"/>
    <w:next w:val="Normal"/>
    <w:qFormat/>
    <w:rsid w:val="0002647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SingleTxt"/>
    <w:qFormat/>
    <w:rsid w:val="00026477"/>
    <w:pPr>
      <w:spacing w:line="300" w:lineRule="exact"/>
    </w:pPr>
    <w:rPr>
      <w:spacing w:val="-2"/>
      <w:sz w:val="28"/>
    </w:rPr>
  </w:style>
  <w:style w:type="paragraph" w:styleId="Caption">
    <w:name w:val="caption"/>
    <w:basedOn w:val="Normal"/>
    <w:next w:val="Normal"/>
    <w:uiPriority w:val="35"/>
    <w:semiHidden/>
    <w:unhideWhenUsed/>
    <w:rsid w:val="00026477"/>
    <w:pPr>
      <w:spacing w:line="240" w:lineRule="auto"/>
    </w:pPr>
    <w:rPr>
      <w:b/>
      <w:bCs/>
      <w:color w:val="4F81BD"/>
      <w:sz w:val="18"/>
      <w:szCs w:val="18"/>
    </w:rPr>
  </w:style>
  <w:style w:type="character" w:styleId="CommentReference">
    <w:name w:val="annotation reference"/>
    <w:uiPriority w:val="99"/>
    <w:semiHidden/>
    <w:rsid w:val="00026477"/>
    <w:rPr>
      <w:sz w:val="6"/>
    </w:rPr>
  </w:style>
  <w:style w:type="paragraph" w:customStyle="1" w:styleId="HdBanner">
    <w:name w:val="Hd Banner"/>
    <w:basedOn w:val="Normal"/>
    <w:next w:val="Normal"/>
    <w:qFormat/>
    <w:rsid w:val="00026477"/>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026477"/>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026477"/>
    <w:pPr>
      <w:spacing w:before="240"/>
    </w:pPr>
    <w:rPr>
      <w:b/>
      <w:spacing w:val="-2"/>
      <w:w w:val="100"/>
    </w:rPr>
  </w:style>
  <w:style w:type="paragraph" w:customStyle="1" w:styleId="HdChapterBdLg">
    <w:name w:val="Hd Chapter Bd Lg"/>
    <w:basedOn w:val="HdChapterBD"/>
    <w:next w:val="Normal"/>
    <w:qFormat/>
    <w:rsid w:val="00026477"/>
    <w:rPr>
      <w:spacing w:val="-3"/>
      <w:w w:val="99"/>
      <w:kern w:val="14"/>
      <w:sz w:val="34"/>
      <w:szCs w:val="34"/>
    </w:rPr>
  </w:style>
  <w:style w:type="paragraph" w:customStyle="1" w:styleId="JournalHeading1">
    <w:name w:val="Journal_Heading1"/>
    <w:basedOn w:val="Normal"/>
    <w:next w:val="Normal"/>
    <w:qFormat/>
    <w:rsid w:val="00026477"/>
    <w:pPr>
      <w:keepNext/>
      <w:spacing w:before="190" w:line="270" w:lineRule="exact"/>
    </w:pPr>
    <w:rPr>
      <w:b/>
      <w:kern w:val="14"/>
      <w:sz w:val="24"/>
    </w:rPr>
  </w:style>
  <w:style w:type="paragraph" w:customStyle="1" w:styleId="JournalHeading2">
    <w:name w:val="Journal_Heading2"/>
    <w:basedOn w:val="Normal"/>
    <w:next w:val="Normal"/>
    <w:qFormat/>
    <w:rsid w:val="00026477"/>
    <w:pPr>
      <w:keepNext/>
      <w:keepLines/>
      <w:spacing w:before="240"/>
      <w:outlineLvl w:val="1"/>
    </w:pPr>
    <w:rPr>
      <w:b/>
      <w:spacing w:val="2"/>
      <w:kern w:val="14"/>
    </w:rPr>
  </w:style>
  <w:style w:type="paragraph" w:customStyle="1" w:styleId="JournalHeading4">
    <w:name w:val="Journal_Heading4"/>
    <w:basedOn w:val="Normal"/>
    <w:next w:val="Normal"/>
    <w:qFormat/>
    <w:rsid w:val="00026477"/>
    <w:pPr>
      <w:keepNext/>
      <w:keepLines/>
      <w:spacing w:before="240"/>
      <w:outlineLvl w:val="3"/>
    </w:pPr>
    <w:rPr>
      <w:i/>
      <w:kern w:val="14"/>
    </w:rPr>
  </w:style>
  <w:style w:type="paragraph" w:customStyle="1" w:styleId="NormalBullet">
    <w:name w:val="Normal Bullet"/>
    <w:basedOn w:val="Normal"/>
    <w:next w:val="Normal"/>
    <w:qFormat/>
    <w:rsid w:val="00026477"/>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026477"/>
    <w:pPr>
      <w:tabs>
        <w:tab w:val="left" w:leader="dot" w:pos="2218"/>
        <w:tab w:val="left" w:pos="2707"/>
        <w:tab w:val="right" w:leader="dot" w:pos="9835"/>
      </w:tabs>
    </w:pPr>
    <w:rPr>
      <w:kern w:val="14"/>
    </w:rPr>
  </w:style>
  <w:style w:type="paragraph" w:customStyle="1" w:styleId="ReleaseDate0">
    <w:name w:val="ReleaseDate"/>
    <w:next w:val="Footer"/>
    <w:autoRedefine/>
    <w:qFormat/>
    <w:rsid w:val="00026477"/>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026477"/>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nhideWhenUsed/>
    <w:rsid w:val="00E818DE"/>
    <w:rPr>
      <w:color w:val="0000FF"/>
      <w:u w:val="single"/>
    </w:rPr>
  </w:style>
  <w:style w:type="character" w:styleId="Hyperlink">
    <w:name w:val="Hyperlink"/>
    <w:basedOn w:val="DefaultParagraphFont"/>
    <w:unhideWhenUsed/>
    <w:rsid w:val="00E818DE"/>
    <w:rPr>
      <w:color w:val="0000FF" w:themeColor="hyperlink"/>
      <w:u w:val="single"/>
    </w:rPr>
  </w:style>
  <w:style w:type="paragraph" w:customStyle="1" w:styleId="AgendaItemNumber">
    <w:name w:val="Agenda_Item_Number"/>
    <w:next w:val="Normal"/>
    <w:qFormat/>
    <w:rsid w:val="00E818D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character" w:customStyle="1" w:styleId="SingleTxtChar">
    <w:name w:val="__Single Txt Char"/>
    <w:link w:val="SingleTxt"/>
    <w:locked/>
    <w:rsid w:val="00026477"/>
    <w:rPr>
      <w:rFonts w:ascii="Times New Roman" w:eastAsiaTheme="minorHAnsi" w:hAnsi="Times New Roman" w:cs="Times New Roman"/>
      <w:spacing w:val="4"/>
      <w:w w:val="103"/>
      <w:kern w:val="14"/>
      <w:sz w:val="20"/>
      <w:lang w:val="es-ES" w:eastAsia="en-US"/>
    </w:rPr>
  </w:style>
  <w:style w:type="paragraph" w:styleId="CommentText">
    <w:name w:val="annotation text"/>
    <w:basedOn w:val="Normal"/>
    <w:link w:val="CommentTextChar"/>
    <w:uiPriority w:val="99"/>
    <w:unhideWhenUsed/>
    <w:rsid w:val="00E76A0F"/>
    <w:pPr>
      <w:spacing w:line="240" w:lineRule="auto"/>
    </w:pPr>
    <w:rPr>
      <w:szCs w:val="20"/>
    </w:rPr>
  </w:style>
  <w:style w:type="character" w:customStyle="1" w:styleId="CommentTextChar">
    <w:name w:val="Comment Text Char"/>
    <w:basedOn w:val="DefaultParagraphFont"/>
    <w:link w:val="CommentText"/>
    <w:uiPriority w:val="99"/>
    <w:rsid w:val="00E76A0F"/>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E76A0F"/>
    <w:rPr>
      <w:b/>
      <w:bCs/>
    </w:rPr>
  </w:style>
  <w:style w:type="character" w:customStyle="1" w:styleId="CommentSubjectChar">
    <w:name w:val="Comment Subject Char"/>
    <w:basedOn w:val="CommentTextChar"/>
    <w:link w:val="CommentSubject"/>
    <w:uiPriority w:val="99"/>
    <w:semiHidden/>
    <w:rsid w:val="00E76A0F"/>
    <w:rPr>
      <w:rFonts w:ascii="Times New Roman" w:eastAsiaTheme="minorHAnsi" w:hAnsi="Times New Roman" w:cs="Times New Roman"/>
      <w:b/>
      <w:bCs/>
      <w:spacing w:val="4"/>
      <w:w w:val="103"/>
      <w:sz w:val="20"/>
      <w:szCs w:val="20"/>
      <w:lang w:val="es-ES" w:eastAsia="en-US"/>
    </w:rPr>
  </w:style>
  <w:style w:type="paragraph" w:customStyle="1" w:styleId="HMG">
    <w:name w:val="_ H __M_G"/>
    <w:basedOn w:val="Normal"/>
    <w:next w:val="Normal"/>
    <w:qFormat/>
    <w:rsid w:val="004A4CB5"/>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EastAsia"/>
      <w:b/>
      <w:spacing w:val="0"/>
      <w:w w:val="100"/>
      <w:sz w:val="34"/>
      <w:szCs w:val="20"/>
      <w:lang w:val="es-ES_tradnl" w:eastAsia="zh-CN"/>
    </w:rPr>
  </w:style>
  <w:style w:type="paragraph" w:customStyle="1" w:styleId="HChG">
    <w:name w:val="_ H _Ch_G"/>
    <w:basedOn w:val="Normal"/>
    <w:next w:val="Normal"/>
    <w:link w:val="HChGChar"/>
    <w:qFormat/>
    <w:rsid w:val="004A4CB5"/>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EastAsia"/>
      <w:b/>
      <w:spacing w:val="0"/>
      <w:w w:val="100"/>
      <w:sz w:val="28"/>
      <w:szCs w:val="20"/>
      <w:lang w:val="es-ES_tradnl" w:eastAsia="zh-CN"/>
    </w:rPr>
  </w:style>
  <w:style w:type="paragraph" w:customStyle="1" w:styleId="H1G">
    <w:name w:val="_ H_1_G"/>
    <w:basedOn w:val="Normal"/>
    <w:next w:val="Normal"/>
    <w:link w:val="H1GChar"/>
    <w:qFormat/>
    <w:rsid w:val="004A4CB5"/>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EastAsia"/>
      <w:b/>
      <w:spacing w:val="0"/>
      <w:w w:val="100"/>
      <w:sz w:val="24"/>
      <w:szCs w:val="20"/>
      <w:lang w:val="es-ES_tradnl" w:eastAsia="zh-CN"/>
    </w:rPr>
  </w:style>
  <w:style w:type="paragraph" w:customStyle="1" w:styleId="H23G">
    <w:name w:val="_ H_2/3_G"/>
    <w:basedOn w:val="Normal"/>
    <w:next w:val="Normal"/>
    <w:link w:val="H23GChar"/>
    <w:qFormat/>
    <w:rsid w:val="004A4CB5"/>
    <w:pPr>
      <w:keepNext/>
      <w:keepLines/>
      <w:tabs>
        <w:tab w:val="right" w:pos="851"/>
      </w:tabs>
      <w:kinsoku w:val="0"/>
      <w:overflowPunct w:val="0"/>
      <w:autoSpaceDE w:val="0"/>
      <w:autoSpaceDN w:val="0"/>
      <w:adjustRightInd w:val="0"/>
      <w:snapToGrid w:val="0"/>
      <w:spacing w:before="240" w:after="120"/>
      <w:ind w:left="1134" w:right="1134" w:hanging="1134"/>
      <w:outlineLvl w:val="3"/>
    </w:pPr>
    <w:rPr>
      <w:rFonts w:eastAsiaTheme="minorEastAsia"/>
      <w:b/>
      <w:spacing w:val="0"/>
      <w:w w:val="100"/>
      <w:szCs w:val="20"/>
      <w:lang w:val="es-ES_tradnl" w:eastAsia="zh-CN"/>
    </w:rPr>
  </w:style>
  <w:style w:type="paragraph" w:customStyle="1" w:styleId="H4G">
    <w:name w:val="_ H_4_G"/>
    <w:basedOn w:val="Normal"/>
    <w:next w:val="Normal"/>
    <w:qFormat/>
    <w:rsid w:val="004A4CB5"/>
    <w:pPr>
      <w:keepNext/>
      <w:keepLines/>
      <w:tabs>
        <w:tab w:val="right" w:pos="851"/>
      </w:tabs>
      <w:kinsoku w:val="0"/>
      <w:overflowPunct w:val="0"/>
      <w:autoSpaceDE w:val="0"/>
      <w:autoSpaceDN w:val="0"/>
      <w:adjustRightInd w:val="0"/>
      <w:snapToGrid w:val="0"/>
      <w:spacing w:before="240" w:after="120"/>
      <w:ind w:left="1134" w:right="1134" w:hanging="1134"/>
      <w:outlineLvl w:val="4"/>
    </w:pPr>
    <w:rPr>
      <w:rFonts w:eastAsiaTheme="minorEastAsia"/>
      <w:i/>
      <w:spacing w:val="0"/>
      <w:w w:val="100"/>
      <w:szCs w:val="20"/>
      <w:lang w:val="es-ES_tradnl" w:eastAsia="zh-CN"/>
    </w:rPr>
  </w:style>
  <w:style w:type="paragraph" w:customStyle="1" w:styleId="H56G">
    <w:name w:val="_ H_5/6_G"/>
    <w:basedOn w:val="Normal"/>
    <w:next w:val="Normal"/>
    <w:qFormat/>
    <w:rsid w:val="004A4CB5"/>
    <w:pPr>
      <w:keepNext/>
      <w:keepLines/>
      <w:tabs>
        <w:tab w:val="right" w:pos="851"/>
      </w:tabs>
      <w:kinsoku w:val="0"/>
      <w:overflowPunct w:val="0"/>
      <w:autoSpaceDE w:val="0"/>
      <w:autoSpaceDN w:val="0"/>
      <w:adjustRightInd w:val="0"/>
      <w:snapToGrid w:val="0"/>
      <w:spacing w:before="240" w:after="120"/>
      <w:ind w:left="1134" w:right="1134" w:hanging="1134"/>
      <w:outlineLvl w:val="5"/>
    </w:pPr>
    <w:rPr>
      <w:rFonts w:eastAsiaTheme="minorEastAsia"/>
      <w:spacing w:val="0"/>
      <w:w w:val="100"/>
      <w:szCs w:val="20"/>
      <w:lang w:val="es-ES_tradnl" w:eastAsia="zh-CN"/>
    </w:rPr>
  </w:style>
  <w:style w:type="paragraph" w:customStyle="1" w:styleId="SingleTxtG">
    <w:name w:val="_ Single Txt_G"/>
    <w:basedOn w:val="Normal"/>
    <w:link w:val="SingleTxtGChar"/>
    <w:qFormat/>
    <w:rsid w:val="004A4CB5"/>
    <w:pPr>
      <w:kinsoku w:val="0"/>
      <w:overflowPunct w:val="0"/>
      <w:autoSpaceDE w:val="0"/>
      <w:autoSpaceDN w:val="0"/>
      <w:adjustRightInd w:val="0"/>
      <w:snapToGrid w:val="0"/>
      <w:spacing w:after="120" w:line="240" w:lineRule="atLeast"/>
      <w:ind w:left="1134" w:right="1134"/>
      <w:jc w:val="both"/>
    </w:pPr>
    <w:rPr>
      <w:spacing w:val="0"/>
      <w:w w:val="100"/>
      <w:szCs w:val="20"/>
      <w:lang w:val="es-ES_tradnl"/>
    </w:rPr>
  </w:style>
  <w:style w:type="paragraph" w:customStyle="1" w:styleId="SLG">
    <w:name w:val="__S_L_G"/>
    <w:basedOn w:val="Normal"/>
    <w:next w:val="Normal"/>
    <w:rsid w:val="004A4CB5"/>
    <w:pPr>
      <w:keepNext/>
      <w:keepLines/>
      <w:kinsoku w:val="0"/>
      <w:overflowPunct w:val="0"/>
      <w:autoSpaceDE w:val="0"/>
      <w:autoSpaceDN w:val="0"/>
      <w:adjustRightInd w:val="0"/>
      <w:snapToGrid w:val="0"/>
      <w:spacing w:before="240" w:after="240" w:line="580" w:lineRule="exact"/>
      <w:ind w:left="1134" w:right="1134"/>
    </w:pPr>
    <w:rPr>
      <w:b/>
      <w:spacing w:val="0"/>
      <w:w w:val="100"/>
      <w:sz w:val="56"/>
      <w:szCs w:val="20"/>
      <w:lang w:val="es-ES_tradnl"/>
    </w:rPr>
  </w:style>
  <w:style w:type="paragraph" w:customStyle="1" w:styleId="SMG">
    <w:name w:val="__S_M_G"/>
    <w:basedOn w:val="Normal"/>
    <w:next w:val="Normal"/>
    <w:rsid w:val="004A4CB5"/>
    <w:pPr>
      <w:keepNext/>
      <w:keepLines/>
      <w:kinsoku w:val="0"/>
      <w:overflowPunct w:val="0"/>
      <w:autoSpaceDE w:val="0"/>
      <w:autoSpaceDN w:val="0"/>
      <w:adjustRightInd w:val="0"/>
      <w:snapToGrid w:val="0"/>
      <w:spacing w:before="240" w:after="240" w:line="420" w:lineRule="exact"/>
      <w:ind w:left="1134" w:right="1134"/>
    </w:pPr>
    <w:rPr>
      <w:b/>
      <w:spacing w:val="0"/>
      <w:w w:val="100"/>
      <w:sz w:val="40"/>
      <w:szCs w:val="20"/>
      <w:lang w:val="es-ES_tradnl"/>
    </w:rPr>
  </w:style>
  <w:style w:type="paragraph" w:customStyle="1" w:styleId="SSG">
    <w:name w:val="__S_S_G"/>
    <w:basedOn w:val="Normal"/>
    <w:next w:val="Normal"/>
    <w:rsid w:val="004A4CB5"/>
    <w:pPr>
      <w:keepNext/>
      <w:keepLines/>
      <w:kinsoku w:val="0"/>
      <w:overflowPunct w:val="0"/>
      <w:autoSpaceDE w:val="0"/>
      <w:autoSpaceDN w:val="0"/>
      <w:adjustRightInd w:val="0"/>
      <w:snapToGrid w:val="0"/>
      <w:spacing w:before="240" w:after="240" w:line="300" w:lineRule="exact"/>
      <w:ind w:left="1134" w:right="1134"/>
    </w:pPr>
    <w:rPr>
      <w:b/>
      <w:spacing w:val="0"/>
      <w:w w:val="100"/>
      <w:sz w:val="28"/>
      <w:szCs w:val="20"/>
      <w:lang w:val="es-ES_tradnl"/>
    </w:rPr>
  </w:style>
  <w:style w:type="paragraph" w:customStyle="1" w:styleId="XLargeG">
    <w:name w:val="__XLarge_G"/>
    <w:basedOn w:val="Normal"/>
    <w:next w:val="Normal"/>
    <w:rsid w:val="004A4CB5"/>
    <w:pPr>
      <w:keepNext/>
      <w:keepLines/>
      <w:kinsoku w:val="0"/>
      <w:overflowPunct w:val="0"/>
      <w:autoSpaceDE w:val="0"/>
      <w:autoSpaceDN w:val="0"/>
      <w:adjustRightInd w:val="0"/>
      <w:snapToGrid w:val="0"/>
      <w:spacing w:before="240" w:after="240" w:line="420" w:lineRule="exact"/>
      <w:ind w:left="1134" w:right="1134"/>
    </w:pPr>
    <w:rPr>
      <w:b/>
      <w:spacing w:val="0"/>
      <w:w w:val="100"/>
      <w:sz w:val="40"/>
      <w:szCs w:val="20"/>
      <w:lang w:val="es-ES_tradnl"/>
    </w:rPr>
  </w:style>
  <w:style w:type="paragraph" w:customStyle="1" w:styleId="Bullet1G">
    <w:name w:val="_Bullet 1_G"/>
    <w:basedOn w:val="Normal"/>
    <w:qFormat/>
    <w:rsid w:val="004A4CB5"/>
    <w:pPr>
      <w:numPr>
        <w:numId w:val="7"/>
      </w:numPr>
      <w:kinsoku w:val="0"/>
      <w:overflowPunct w:val="0"/>
      <w:autoSpaceDE w:val="0"/>
      <w:autoSpaceDN w:val="0"/>
      <w:adjustRightInd w:val="0"/>
      <w:snapToGrid w:val="0"/>
      <w:spacing w:after="120" w:line="240" w:lineRule="atLeast"/>
      <w:ind w:right="1134"/>
      <w:jc w:val="both"/>
    </w:pPr>
    <w:rPr>
      <w:spacing w:val="0"/>
      <w:w w:val="100"/>
      <w:szCs w:val="20"/>
      <w:lang w:val="es-ES_tradnl"/>
    </w:rPr>
  </w:style>
  <w:style w:type="paragraph" w:customStyle="1" w:styleId="Bullet2G">
    <w:name w:val="_Bullet 2_G"/>
    <w:basedOn w:val="Normal"/>
    <w:qFormat/>
    <w:rsid w:val="004A4CB5"/>
    <w:pPr>
      <w:numPr>
        <w:numId w:val="8"/>
      </w:numPr>
      <w:kinsoku w:val="0"/>
      <w:overflowPunct w:val="0"/>
      <w:autoSpaceDE w:val="0"/>
      <w:autoSpaceDN w:val="0"/>
      <w:adjustRightInd w:val="0"/>
      <w:snapToGrid w:val="0"/>
      <w:spacing w:after="120" w:line="240" w:lineRule="atLeast"/>
      <w:ind w:right="1134"/>
      <w:jc w:val="both"/>
    </w:pPr>
    <w:rPr>
      <w:spacing w:val="0"/>
      <w:w w:val="100"/>
      <w:szCs w:val="20"/>
      <w:lang w:val="es-ES_tradnl"/>
    </w:rPr>
  </w:style>
  <w:style w:type="paragraph" w:customStyle="1" w:styleId="ParNoG">
    <w:name w:val="_ParNo_G"/>
    <w:basedOn w:val="Normal"/>
    <w:qFormat/>
    <w:rsid w:val="004A4CB5"/>
    <w:pPr>
      <w:numPr>
        <w:numId w:val="9"/>
      </w:numPr>
      <w:tabs>
        <w:tab w:val="clear" w:pos="1701"/>
      </w:tabs>
      <w:kinsoku w:val="0"/>
      <w:overflowPunct w:val="0"/>
      <w:autoSpaceDE w:val="0"/>
      <w:autoSpaceDN w:val="0"/>
      <w:adjustRightInd w:val="0"/>
      <w:snapToGrid w:val="0"/>
      <w:spacing w:after="120" w:line="240" w:lineRule="atLeast"/>
      <w:ind w:right="1134"/>
      <w:jc w:val="both"/>
    </w:pPr>
    <w:rPr>
      <w:spacing w:val="0"/>
      <w:w w:val="100"/>
      <w:szCs w:val="20"/>
      <w:lang w:val="es-ES_tradnl"/>
    </w:rPr>
  </w:style>
  <w:style w:type="table" w:styleId="TableGrid">
    <w:name w:val="Table Grid"/>
    <w:basedOn w:val="TableNormal"/>
    <w:rsid w:val="004A4CB5"/>
    <w:pPr>
      <w:suppressAutoHyphens/>
      <w:spacing w:after="0" w:line="240" w:lineRule="atLeast"/>
    </w:pPr>
    <w:rPr>
      <w:rFonts w:ascii="Times New Roman" w:eastAsiaTheme="minorHAnsi" w:hAnsi="Times New Roman" w:cs="Times New Roman"/>
      <w:sz w:val="20"/>
      <w:szCs w:val="20"/>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PageNumber">
    <w:name w:val="page number"/>
    <w:aliases w:val="7_G"/>
    <w:basedOn w:val="DefaultParagraphFont"/>
    <w:qFormat/>
    <w:rsid w:val="004A4CB5"/>
    <w:rPr>
      <w:rFonts w:ascii="Times New Roman" w:hAnsi="Times New Roman"/>
      <w:b/>
      <w:sz w:val="18"/>
      <w:lang w:val="fr-CH"/>
    </w:rPr>
  </w:style>
  <w:style w:type="character" w:customStyle="1" w:styleId="SingleTxtGChar">
    <w:name w:val="_ Single Txt_G Char"/>
    <w:link w:val="SingleTxtG"/>
    <w:rsid w:val="004A4CB5"/>
    <w:rPr>
      <w:rFonts w:ascii="Times New Roman" w:eastAsiaTheme="minorHAnsi" w:hAnsi="Times New Roman" w:cs="Times New Roman"/>
      <w:sz w:val="20"/>
      <w:szCs w:val="20"/>
      <w:lang w:val="es-ES_tradnl" w:eastAsia="en-US"/>
    </w:rPr>
  </w:style>
  <w:style w:type="character" w:customStyle="1" w:styleId="HChGChar">
    <w:name w:val="_ H _Ch_G Char"/>
    <w:link w:val="HChG"/>
    <w:rsid w:val="004A4CB5"/>
    <w:rPr>
      <w:rFonts w:ascii="Times New Roman" w:hAnsi="Times New Roman" w:cs="Times New Roman"/>
      <w:b/>
      <w:sz w:val="28"/>
      <w:szCs w:val="20"/>
      <w:lang w:val="es-ES_tradnl"/>
    </w:rPr>
  </w:style>
  <w:style w:type="character" w:customStyle="1" w:styleId="H1GChar">
    <w:name w:val="_ H_1_G Char"/>
    <w:link w:val="H1G"/>
    <w:locked/>
    <w:rsid w:val="004A4CB5"/>
    <w:rPr>
      <w:rFonts w:ascii="Times New Roman" w:hAnsi="Times New Roman" w:cs="Times New Roman"/>
      <w:b/>
      <w:sz w:val="24"/>
      <w:szCs w:val="20"/>
      <w:lang w:val="es-ES_tradnl"/>
    </w:rPr>
  </w:style>
  <w:style w:type="character" w:customStyle="1" w:styleId="H23GChar">
    <w:name w:val="_ H_2/3_G Char"/>
    <w:link w:val="H23G"/>
    <w:locked/>
    <w:rsid w:val="004A4CB5"/>
    <w:rPr>
      <w:rFonts w:ascii="Times New Roman" w:hAnsi="Times New Roman" w:cs="Times New Roman"/>
      <w:b/>
      <w:sz w:val="20"/>
      <w:szCs w:val="20"/>
      <w:lang w:val="es-ES_tradnl"/>
    </w:rPr>
  </w:style>
  <w:style w:type="character" w:customStyle="1" w:styleId="ListParagraphChar">
    <w:name w:val="List Paragraph Char"/>
    <w:basedOn w:val="DefaultParagraphFont"/>
    <w:link w:val="ListParagraph"/>
    <w:uiPriority w:val="34"/>
    <w:locked/>
    <w:rsid w:val="004A4CB5"/>
    <w:rPr>
      <w:rFonts w:ascii="Times New Roman" w:eastAsiaTheme="minorHAnsi" w:hAnsi="Times New Roman" w:cs="Times New Roman"/>
      <w:spacing w:val="4"/>
      <w:w w:val="103"/>
      <w:sz w:val="20"/>
      <w:lang w:val="es-ES" w:eastAsia="en-US"/>
    </w:rPr>
  </w:style>
  <w:style w:type="paragraph" w:styleId="NormalWeb">
    <w:name w:val="Normal (Web)"/>
    <w:basedOn w:val="Normal"/>
    <w:uiPriority w:val="99"/>
    <w:unhideWhenUsed/>
    <w:rsid w:val="004A4CB5"/>
    <w:pPr>
      <w:suppressAutoHyphens w:val="0"/>
      <w:spacing w:before="100" w:beforeAutospacing="1" w:after="100" w:afterAutospacing="1" w:line="240" w:lineRule="auto"/>
    </w:pPr>
    <w:rPr>
      <w:rFonts w:eastAsia="Times New Roman"/>
      <w:spacing w:val="0"/>
      <w:w w:val="100"/>
      <w:sz w:val="24"/>
      <w:szCs w:val="24"/>
      <w:lang w:val="fr-FR" w:eastAsia="fr-FR"/>
    </w:rPr>
  </w:style>
  <w:style w:type="paragraph" w:customStyle="1" w:styleId="Default">
    <w:name w:val="Default"/>
    <w:rsid w:val="004A4CB5"/>
    <w:pPr>
      <w:autoSpaceDE w:val="0"/>
      <w:autoSpaceDN w:val="0"/>
      <w:adjustRightInd w:val="0"/>
      <w:spacing w:after="0" w:line="240" w:lineRule="auto"/>
    </w:pPr>
    <w:rPr>
      <w:rFonts w:ascii="Times New Roman" w:eastAsia="Calibri" w:hAnsi="Times New Roman" w:cs="Times New Roman"/>
      <w:color w:val="000000"/>
      <w:sz w:val="24"/>
      <w:szCs w:val="24"/>
      <w:lang w:val="fr-FR" w:eastAsia="en-US"/>
    </w:rPr>
  </w:style>
  <w:style w:type="character" w:customStyle="1" w:styleId="NoSpacingChar">
    <w:name w:val="No Spacing Char"/>
    <w:link w:val="NoSpacing"/>
    <w:uiPriority w:val="1"/>
    <w:locked/>
    <w:rsid w:val="004A4CB5"/>
    <w:rPr>
      <w:rFonts w:ascii="Times New Roman" w:eastAsiaTheme="minorHAnsi" w:hAnsi="Times New Roman" w:cs="Times New Roman"/>
      <w:spacing w:val="4"/>
      <w:w w:val="103"/>
      <w:sz w:val="20"/>
      <w:lang w:val="es-ES" w:eastAsia="en-US"/>
    </w:rPr>
  </w:style>
  <w:style w:type="paragraph" w:customStyle="1" w:styleId="graphiquesss">
    <w:name w:val="graphiquesss"/>
    <w:basedOn w:val="Normal"/>
    <w:link w:val="graphiquesssCar"/>
    <w:qFormat/>
    <w:rsid w:val="004A4CB5"/>
    <w:pPr>
      <w:suppressAutoHyphens w:val="0"/>
      <w:spacing w:line="240" w:lineRule="auto"/>
    </w:pPr>
    <w:rPr>
      <w:rFonts w:ascii="Garamond" w:eastAsia="Times New Roman" w:hAnsi="Garamond"/>
      <w:spacing w:val="0"/>
      <w:w w:val="100"/>
      <w:sz w:val="24"/>
      <w:szCs w:val="24"/>
      <w:lang w:val="fr-FR" w:eastAsia="fr-FR"/>
    </w:rPr>
  </w:style>
  <w:style w:type="character" w:customStyle="1" w:styleId="graphiquesssCar">
    <w:name w:val="graphiquesss Car"/>
    <w:link w:val="graphiquesss"/>
    <w:rsid w:val="004A4CB5"/>
    <w:rPr>
      <w:rFonts w:ascii="Garamond" w:eastAsia="Times New Roman" w:hAnsi="Garamond" w:cs="Times New Roman"/>
      <w:sz w:val="24"/>
      <w:szCs w:val="24"/>
      <w:lang w:val="fr-FR" w:eastAsia="fr-FR"/>
    </w:rPr>
  </w:style>
  <w:style w:type="paragraph" w:customStyle="1" w:styleId="Graph">
    <w:name w:val="Graph"/>
    <w:basedOn w:val="Normal"/>
    <w:link w:val="GraphCar"/>
    <w:qFormat/>
    <w:rsid w:val="004A4CB5"/>
    <w:pPr>
      <w:suppressAutoHyphens w:val="0"/>
      <w:spacing w:line="240" w:lineRule="auto"/>
    </w:pPr>
    <w:rPr>
      <w:rFonts w:ascii="Garamond" w:eastAsia="Times New Roman" w:hAnsi="Garamond"/>
      <w:spacing w:val="0"/>
      <w:w w:val="100"/>
      <w:sz w:val="24"/>
      <w:szCs w:val="24"/>
      <w:lang w:val="x-none" w:eastAsia="fr-FR"/>
    </w:rPr>
  </w:style>
  <w:style w:type="character" w:customStyle="1" w:styleId="GraphCar">
    <w:name w:val="Graph Car"/>
    <w:link w:val="Graph"/>
    <w:rsid w:val="004A4CB5"/>
    <w:rPr>
      <w:rFonts w:ascii="Garamond" w:eastAsia="Times New Roman" w:hAnsi="Garamond" w:cs="Times New Roman"/>
      <w:sz w:val="24"/>
      <w:szCs w:val="24"/>
      <w:lang w:val="x-none" w:eastAsia="fr-FR"/>
    </w:rPr>
  </w:style>
  <w:style w:type="paragraph" w:customStyle="1" w:styleId="source">
    <w:name w:val="source"/>
    <w:basedOn w:val="BodyText"/>
    <w:link w:val="sourceCar4"/>
    <w:rsid w:val="004A4CB5"/>
    <w:pPr>
      <w:ind w:left="851"/>
    </w:pPr>
    <w:rPr>
      <w:rFonts w:ascii="TimesNewRomanPS" w:eastAsia="Times New Roman" w:hAnsi="TimesNewRomanPS" w:cs="Times New Roman"/>
      <w:sz w:val="16"/>
      <w:szCs w:val="16"/>
    </w:rPr>
  </w:style>
  <w:style w:type="character" w:customStyle="1" w:styleId="sourceCar4">
    <w:name w:val="source Car4"/>
    <w:link w:val="source"/>
    <w:rsid w:val="004A4CB5"/>
    <w:rPr>
      <w:rFonts w:ascii="TimesNewRomanPS" w:eastAsia="Times New Roman" w:hAnsi="TimesNewRomanPS" w:cs="Times New Roman"/>
      <w:sz w:val="16"/>
      <w:szCs w:val="16"/>
      <w:lang w:val="fr-FR" w:eastAsia="fr-FR"/>
    </w:rPr>
  </w:style>
  <w:style w:type="table" w:customStyle="1" w:styleId="TableauGrille21">
    <w:name w:val="Tableau Grille 21"/>
    <w:basedOn w:val="TableNormal"/>
    <w:uiPriority w:val="47"/>
    <w:rsid w:val="004A4CB5"/>
    <w:pPr>
      <w:spacing w:after="0" w:line="240" w:lineRule="auto"/>
    </w:pPr>
    <w:rPr>
      <w:rFonts w:eastAsiaTheme="minorHAnsi"/>
      <w:lang w:val="fr-FR"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
    <w:name w:val="Body Text"/>
    <w:basedOn w:val="Normal"/>
    <w:link w:val="BodyTextChar"/>
    <w:uiPriority w:val="99"/>
    <w:semiHidden/>
    <w:unhideWhenUsed/>
    <w:rsid w:val="004A4CB5"/>
    <w:pPr>
      <w:suppressAutoHyphens w:val="0"/>
      <w:spacing w:after="120" w:line="240" w:lineRule="auto"/>
    </w:pPr>
    <w:rPr>
      <w:rFonts w:ascii="Calibri" w:eastAsia="Calibri" w:hAnsi="Calibri" w:cs="Arial"/>
      <w:spacing w:val="0"/>
      <w:w w:val="100"/>
      <w:szCs w:val="20"/>
      <w:lang w:val="fr-FR" w:eastAsia="fr-FR"/>
    </w:rPr>
  </w:style>
  <w:style w:type="character" w:customStyle="1" w:styleId="BodyTextChar">
    <w:name w:val="Body Text Char"/>
    <w:basedOn w:val="DefaultParagraphFont"/>
    <w:link w:val="BodyText"/>
    <w:uiPriority w:val="99"/>
    <w:semiHidden/>
    <w:rsid w:val="004A4CB5"/>
    <w:rPr>
      <w:rFonts w:ascii="Calibri" w:eastAsia="Calibri" w:hAnsi="Calibri" w:cs="Arial"/>
      <w:sz w:val="20"/>
      <w:szCs w:val="20"/>
      <w:lang w:val="fr-FR" w:eastAsia="fr-FR"/>
    </w:rPr>
  </w:style>
  <w:style w:type="character" w:styleId="UnresolvedMention">
    <w:name w:val="Unresolved Mention"/>
    <w:basedOn w:val="DefaultParagraphFont"/>
    <w:uiPriority w:val="99"/>
    <w:semiHidden/>
    <w:unhideWhenUsed/>
    <w:rsid w:val="004A4CB5"/>
    <w:rPr>
      <w:color w:val="605E5C"/>
      <w:shd w:val="clear" w:color="auto" w:fill="E1DFDD"/>
    </w:rPr>
  </w:style>
  <w:style w:type="paragraph" w:styleId="Revision">
    <w:name w:val="Revision"/>
    <w:hidden/>
    <w:uiPriority w:val="99"/>
    <w:semiHidden/>
    <w:rsid w:val="004A4CB5"/>
    <w:pPr>
      <w:spacing w:after="0" w:line="240" w:lineRule="auto"/>
    </w:pPr>
    <w:rPr>
      <w:rFonts w:ascii="Times New Roman" w:eastAsiaTheme="minorHAnsi" w:hAnsi="Times New Roman" w:cs="Times New Roman"/>
      <w:sz w:val="20"/>
      <w:szCs w:val="20"/>
      <w:lang w:val="fr-CH" w:eastAsia="en-US"/>
    </w:rPr>
  </w:style>
  <w:style w:type="character" w:styleId="PlaceholderText">
    <w:name w:val="Placeholder Text"/>
    <w:basedOn w:val="DefaultParagraphFont"/>
    <w:uiPriority w:val="99"/>
    <w:semiHidden/>
    <w:rsid w:val="004A4C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femmescompetentes.b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CD440-41C7-4B07-8828-BC4B19ECF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23</Pages>
  <Words>9932</Words>
  <Characters>50756</Characters>
  <Application>Microsoft Office Word</Application>
  <DocSecurity>0</DocSecurity>
  <Lines>1409</Lines>
  <Paragraphs>674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Dagmara Araica</dc:creator>
  <cp:keywords/>
  <dc:description/>
  <cp:lastModifiedBy>Dagmara Araica</cp:lastModifiedBy>
  <cp:revision>19</cp:revision>
  <cp:lastPrinted>2022-06-20T18:21:00Z</cp:lastPrinted>
  <dcterms:created xsi:type="dcterms:W3CDTF">2022-06-20T18:22:00Z</dcterms:created>
  <dcterms:modified xsi:type="dcterms:W3CDTF">2022-06-20T20:19:00Z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2207337</vt:lpwstr>
  </property>
  <property fmtid="{D5CDD505-2E9C-101B-9397-08002B2CF9AE}" pid="3" name="ODSRefJobNo">
    <vt:lpwstr>2235067</vt:lpwstr>
  </property>
  <property fmtid="{D5CDD505-2E9C-101B-9397-08002B2CF9AE}" pid="4" name="Symbol1">
    <vt:lpwstr>CEDAW/C/BEN/5</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Original">
    <vt:lpwstr>español, francés e inglés únicamente</vt:lpwstr>
  </property>
  <property fmtid="{D5CDD505-2E9C-101B-9397-08002B2CF9AE}" pid="9" name="Release Date">
    <vt:lpwstr>200622</vt:lpwstr>
  </property>
  <property fmtid="{D5CDD505-2E9C-101B-9397-08002B2CF9AE}" pid="10" name="Title1">
    <vt:lpwstr>		Quinto informe periódico que Benin debía presentar en 2017 en virtud del artículo 18 de la Convención*_x000d_</vt:lpwstr>
  </property>
  <property fmtid="{D5CDD505-2E9C-101B-9397-08002B2CF9AE}" pid="11" name="Comment">
    <vt:lpwstr>Compare: 2207337.MBF.EDT</vt:lpwstr>
  </property>
  <property fmtid="{D5CDD505-2E9C-101B-9397-08002B2CF9AE}" pid="12" name="DraftPages">
    <vt:lpwstr> </vt:lpwstr>
  </property>
  <property fmtid="{D5CDD505-2E9C-101B-9397-08002B2CF9AE}" pid="13" name="Operator">
    <vt:lpwstr>Dag</vt:lpwstr>
  </property>
  <property fmtid="{D5CDD505-2E9C-101B-9397-08002B2CF9AE}" pid="14" name="Translator">
    <vt:lpwstr>MBueno</vt:lpwstr>
  </property>
</Properties>
</file>