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4E6131" w:rsidTr="009A5A35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855BE" w:rsidP="009A5A35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9A5A35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lang w:val="en-US"/>
              </w:rPr>
              <w:fldChar w:fldCharType="separate"/>
            </w:r>
            <w:r w:rsidR="00945E97">
              <w:rPr>
                <w:lang w:val="en-US"/>
              </w:rPr>
              <w:t>C/ISR/CO/5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767C58" w:rsidTr="009A5A3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9A5A35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109108" wp14:editId="3C98D9BD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9A5A35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9A5A35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392F3E">
              <w:rPr>
                <w:lang w:val="en-US"/>
              </w:rPr>
            </w:r>
            <w:r w:rsidR="00392F3E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0"/>
          </w:p>
          <w:p w:rsidR="008855BE" w:rsidRPr="004E6131" w:rsidRDefault="008855BE" w:rsidP="009A5A35">
            <w:r w:rsidRPr="004E6131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4E6131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fldChar w:fldCharType="separate"/>
            </w:r>
            <w:r w:rsidR="00945E97">
              <w:rPr>
                <w:lang w:val="en-US"/>
              </w:rPr>
              <w:t>3 June 2016</w:t>
            </w:r>
            <w:r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9A5A35">
            <w:r w:rsidRPr="004E6131">
              <w:rPr>
                <w:lang w:val="en-US"/>
              </w:rPr>
              <w:t>Russian</w:t>
            </w:r>
          </w:p>
          <w:p w:rsidR="008855BE" w:rsidRPr="004E6131" w:rsidRDefault="008855BE" w:rsidP="009A5A35"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1" w:name="ПолеСоСписком2"/>
            <w:r w:rsidRPr="004E613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392F3E">
              <w:rPr>
                <w:lang w:val="en-US"/>
              </w:rPr>
            </w:r>
            <w:r w:rsidR="00392F3E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1"/>
          </w:p>
          <w:p w:rsidR="008855BE" w:rsidRPr="00767C58" w:rsidRDefault="008855BE" w:rsidP="009A5A35"/>
        </w:tc>
      </w:tr>
    </w:tbl>
    <w:p w:rsidR="009A5A35" w:rsidRPr="009A5A35" w:rsidRDefault="009A5A35" w:rsidP="009A5A35">
      <w:pPr>
        <w:spacing w:before="120"/>
        <w:rPr>
          <w:sz w:val="24"/>
          <w:szCs w:val="24"/>
        </w:rPr>
      </w:pPr>
      <w:r w:rsidRPr="009A5A35">
        <w:rPr>
          <w:b/>
          <w:bCs/>
          <w:sz w:val="24"/>
          <w:szCs w:val="24"/>
        </w:rPr>
        <w:t>Комитет против пыток</w:t>
      </w:r>
    </w:p>
    <w:p w:rsidR="009A5A35" w:rsidRPr="009A5A35" w:rsidRDefault="009A5A35" w:rsidP="009A5A35">
      <w:pPr>
        <w:pStyle w:val="HChGR"/>
      </w:pPr>
      <w:r w:rsidRPr="00392F3E">
        <w:tab/>
      </w:r>
      <w:r w:rsidRPr="00392F3E">
        <w:tab/>
      </w:r>
      <w:r w:rsidRPr="009A5A35">
        <w:t>Заключительные замечания по пятому периодическому докладу Израиля</w:t>
      </w:r>
      <w:r w:rsidR="003508E3" w:rsidRPr="003508E3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9A5A35" w:rsidRPr="009A5A35" w:rsidRDefault="009A5A35" w:rsidP="009A5A35">
      <w:pPr>
        <w:pStyle w:val="SingleTxtGR"/>
      </w:pPr>
      <w:r w:rsidRPr="009A5A35">
        <w:t>1.</w:t>
      </w:r>
      <w:r w:rsidRPr="009A5A35">
        <w:tab/>
        <w:t>Комитет против пыток рассмотрел пятый периодический доклад Израиля (CAT/C/ISR/5) на своих 1416-м и 1419-м заседаниях (CAT/C/SR.1416 и 1419), состоявшихся 3 и 4 мая 2016 года</w:t>
      </w:r>
      <w:r w:rsidR="004D0C21">
        <w:t>,</w:t>
      </w:r>
      <w:r w:rsidRPr="009A5A35">
        <w:t xml:space="preserve"> и принял настоящие заключительные зам</w:t>
      </w:r>
      <w:r w:rsidRPr="009A5A35">
        <w:t>е</w:t>
      </w:r>
      <w:r w:rsidRPr="009A5A35">
        <w:t>чания на своих 1428-м и 1429-м заседаниях, состоявшихся 12 мая 2016 года.</w:t>
      </w:r>
    </w:p>
    <w:p w:rsidR="009A5A35" w:rsidRPr="009A5A35" w:rsidRDefault="009A5A35" w:rsidP="009A5A35">
      <w:pPr>
        <w:pStyle w:val="H1GR"/>
      </w:pPr>
      <w:r w:rsidRPr="003508E3">
        <w:tab/>
      </w:r>
      <w:r w:rsidRPr="009A5A35">
        <w:t>A.</w:t>
      </w:r>
      <w:r w:rsidRPr="009A5A35">
        <w:tab/>
        <w:t>Введение</w:t>
      </w:r>
    </w:p>
    <w:p w:rsidR="009A5A35" w:rsidRPr="009A5A35" w:rsidRDefault="009A5A35" w:rsidP="009A5A35">
      <w:pPr>
        <w:pStyle w:val="SingleTxtGR"/>
      </w:pPr>
      <w:r w:rsidRPr="009A5A35">
        <w:t>2.</w:t>
      </w:r>
      <w:r w:rsidRPr="009A5A35">
        <w:tab/>
        <w:t>Комитет выражает признательность государству-участнику за согласие следовать упрощенной процедуре представления докладов и за представление своего пятого периодического доклада в соответствии с ее требованиями, что помогло улучшить сотрудничество</w:t>
      </w:r>
      <w:r w:rsidRPr="004D0C21">
        <w:rPr>
          <w:spacing w:val="2"/>
        </w:rPr>
        <w:t xml:space="preserve"> между государством-участником и Комит</w:t>
      </w:r>
      <w:r w:rsidRPr="004D0C21">
        <w:rPr>
          <w:spacing w:val="2"/>
        </w:rPr>
        <w:t>е</w:t>
      </w:r>
      <w:r w:rsidRPr="004D0C21">
        <w:rPr>
          <w:spacing w:val="2"/>
        </w:rPr>
        <w:t xml:space="preserve">том и </w:t>
      </w:r>
      <w:r w:rsidR="004D0C21" w:rsidRPr="004D0C21">
        <w:rPr>
          <w:spacing w:val="2"/>
        </w:rPr>
        <w:t>сосредоточить внимание на р</w:t>
      </w:r>
      <w:r w:rsidR="004D0C21">
        <w:t>ассмотрении</w:t>
      </w:r>
      <w:r w:rsidRPr="009A5A35">
        <w:t xml:space="preserve"> доклад</w:t>
      </w:r>
      <w:r w:rsidR="004C4819">
        <w:t>а</w:t>
      </w:r>
      <w:r w:rsidRPr="009A5A35">
        <w:t xml:space="preserve"> и диалог</w:t>
      </w:r>
      <w:r w:rsidR="004C4819">
        <w:t>е</w:t>
      </w:r>
      <w:r w:rsidRPr="009A5A35">
        <w:t xml:space="preserve"> с делегацией.</w:t>
      </w:r>
    </w:p>
    <w:p w:rsidR="009A5A35" w:rsidRPr="009A5A35" w:rsidRDefault="004D0C21" w:rsidP="009A5A35">
      <w:pPr>
        <w:pStyle w:val="SingleTxtGR"/>
      </w:pPr>
      <w:r>
        <w:t>3.</w:t>
      </w:r>
      <w:r w:rsidR="009A5A35" w:rsidRPr="009A5A35">
        <w:tab/>
        <w:t>Комитет высоко оценивает диалог с делегацией государства-участника, а</w:t>
      </w:r>
      <w:r>
        <w:t> </w:t>
      </w:r>
      <w:r w:rsidR="009A5A35" w:rsidRPr="009A5A35">
        <w:t>также представленные в устной и письменной форме ответы на вопросы и озабоченности, сформулированные в ходе рассмотрения доклада.</w:t>
      </w:r>
    </w:p>
    <w:p w:rsidR="009A5A35" w:rsidRPr="009A5A35" w:rsidRDefault="009A5A35" w:rsidP="009A5A35">
      <w:pPr>
        <w:pStyle w:val="HChGR"/>
      </w:pPr>
      <w:r w:rsidRPr="004D0C21">
        <w:tab/>
      </w:r>
      <w:r w:rsidRPr="009A5A35">
        <w:t>B.</w:t>
      </w:r>
      <w:r w:rsidRPr="009A5A35">
        <w:tab/>
        <w:t>Позитивные аспекты</w:t>
      </w:r>
    </w:p>
    <w:p w:rsidR="009A5A35" w:rsidRPr="009A5A35" w:rsidRDefault="009A5A35" w:rsidP="009A5A35">
      <w:pPr>
        <w:pStyle w:val="SingleTxtGR"/>
      </w:pPr>
      <w:r w:rsidRPr="009A5A35">
        <w:t>4.</w:t>
      </w:r>
      <w:r w:rsidRPr="009A5A35">
        <w:tab/>
        <w:t>Комитет приветствует ратификацию государством</w:t>
      </w:r>
      <w:r w:rsidR="004C4819">
        <w:t xml:space="preserve"> – </w:t>
      </w:r>
      <w:r w:rsidRPr="009A5A35">
        <w:t>участником Конве</w:t>
      </w:r>
      <w:r w:rsidRPr="009A5A35">
        <w:t>н</w:t>
      </w:r>
      <w:r w:rsidRPr="009A5A35">
        <w:t>ции о правах инвалидов 28 сентября 2012 года.</w:t>
      </w:r>
    </w:p>
    <w:p w:rsidR="009A5A35" w:rsidRPr="009A5A35" w:rsidRDefault="009A5A35" w:rsidP="009A5A35">
      <w:pPr>
        <w:pStyle w:val="SingleTxtGR"/>
      </w:pPr>
      <w:r w:rsidRPr="009A5A35">
        <w:t>5.</w:t>
      </w:r>
      <w:r w:rsidRPr="009A5A35">
        <w:tab/>
        <w:t>Комитет также приветствует принятые государством-участником закон</w:t>
      </w:r>
      <w:r w:rsidRPr="009A5A35">
        <w:t>о</w:t>
      </w:r>
      <w:r w:rsidRPr="009A5A35">
        <w:t>дательные и судебные меры в областях, имеющих отношение к Конвенции, включая:</w:t>
      </w:r>
    </w:p>
    <w:p w:rsidR="009A5A35" w:rsidRPr="009A5A35" w:rsidRDefault="003508E3" w:rsidP="004D0C21">
      <w:pPr>
        <w:pStyle w:val="SingleTxtGR"/>
        <w:keepNext/>
        <w:keepLines/>
      </w:pPr>
      <w:r w:rsidRPr="003508E3">
        <w:lastRenderedPageBreak/>
        <w:tab/>
      </w:r>
      <w:r w:rsidR="009A5A35" w:rsidRPr="009A5A35">
        <w:t>a)</w:t>
      </w:r>
      <w:r w:rsidR="009A5A35" w:rsidRPr="009A5A35">
        <w:tab/>
        <w:t>поправку № 14 к Закону о молодежи (в отношении судебного ра</w:t>
      </w:r>
      <w:r w:rsidR="009A5A35" w:rsidRPr="009A5A35">
        <w:t>з</w:t>
      </w:r>
      <w:r w:rsidR="009A5A35" w:rsidRPr="009A5A35">
        <w:t xml:space="preserve">бирательства, наказания и видов обращения) № 5731-1971 в июле 2009 года, </w:t>
      </w:r>
      <w:r w:rsidR="004D0C21">
        <w:br/>
      </w:r>
      <w:r w:rsidR="009A5A35" w:rsidRPr="009A5A35">
        <w:t>в соответствии с которой, среди прочего, приоритет отдается мерам реабилит</w:t>
      </w:r>
      <w:r w:rsidR="009A5A35" w:rsidRPr="009A5A35">
        <w:t>а</w:t>
      </w:r>
      <w:r w:rsidR="009A5A35" w:rsidRPr="009A5A35">
        <w:t>ции, а не наказанию детей, обвиняемых в совершении преступления и/или осужденных за его совершение;</w:t>
      </w:r>
    </w:p>
    <w:p w:rsidR="009A5A35" w:rsidRPr="009A5A35" w:rsidRDefault="003508E3" w:rsidP="009A5A35">
      <w:pPr>
        <w:pStyle w:val="SingleTxtGR"/>
      </w:pPr>
      <w:r w:rsidRPr="003508E3">
        <w:tab/>
      </w:r>
      <w:r w:rsidR="009A5A35" w:rsidRPr="009A5A35">
        <w:t>b)</w:t>
      </w:r>
      <w:r w:rsidR="009A5A35" w:rsidRPr="009A5A35">
        <w:tab/>
        <w:t xml:space="preserve">постановление Верховного суда по делу Ad.P 7079/12 </w:t>
      </w:r>
      <w:r w:rsidR="009A5A35" w:rsidRPr="009A5A35">
        <w:rPr>
          <w:i/>
          <w:iCs/>
        </w:rPr>
        <w:t>Государство Израиль против Ахунума Асмэра</w:t>
      </w:r>
      <w:r w:rsidR="009A5A35" w:rsidRPr="009A5A35">
        <w:t xml:space="preserve"> </w:t>
      </w:r>
      <w:r w:rsidR="009A5A35" w:rsidRPr="009A5A35">
        <w:rPr>
          <w:i/>
          <w:iCs/>
        </w:rPr>
        <w:t xml:space="preserve">Гэрмея </w:t>
      </w:r>
      <w:r w:rsidR="009A5A35" w:rsidRPr="009A5A35">
        <w:t>(10.12.12), в котором он вновь по</w:t>
      </w:r>
      <w:r w:rsidR="009A5A35" w:rsidRPr="009A5A35">
        <w:t>д</w:t>
      </w:r>
      <w:r w:rsidR="009A5A35" w:rsidRPr="009A5A35">
        <w:t>твердил свою судебную практику по  ранее рассмотренным делам, в соотве</w:t>
      </w:r>
      <w:r w:rsidR="009A5A35" w:rsidRPr="009A5A35">
        <w:t>т</w:t>
      </w:r>
      <w:r w:rsidR="009A5A35" w:rsidRPr="009A5A35">
        <w:t>ствии с которой полномочия на высылку не могут быть осуществлены, если для жизни или свободы высылаемого существует угроза, и пришел к заключению о том, что полномочия на высылку подпадают под действие принципа недопущ</w:t>
      </w:r>
      <w:r w:rsidR="009A5A35" w:rsidRPr="009A5A35">
        <w:t>е</w:t>
      </w:r>
      <w:r w:rsidR="009A5A35" w:rsidRPr="009A5A35">
        <w:t xml:space="preserve">ния произвольной высылки.  </w:t>
      </w:r>
    </w:p>
    <w:p w:rsidR="009A5A35" w:rsidRPr="009A5A35" w:rsidRDefault="009A5A35" w:rsidP="009A5A35">
      <w:pPr>
        <w:pStyle w:val="SingleTxtGR"/>
      </w:pPr>
      <w:r w:rsidRPr="009A5A35">
        <w:t>6.</w:t>
      </w:r>
      <w:r w:rsidRPr="009A5A35">
        <w:tab/>
        <w:t>Комитет далее приветствует инициативы государства-участника, связа</w:t>
      </w:r>
      <w:r w:rsidRPr="009A5A35">
        <w:t>н</w:t>
      </w:r>
      <w:r w:rsidRPr="009A5A35">
        <w:t>ные с принятием мер политики и административных мер по осуществлению Конвенции, включая:</w:t>
      </w:r>
    </w:p>
    <w:p w:rsidR="009A5A35" w:rsidRPr="009A5A35" w:rsidRDefault="003508E3" w:rsidP="009A5A35">
      <w:pPr>
        <w:pStyle w:val="SingleTxtGR"/>
      </w:pPr>
      <w:r w:rsidRPr="004C4819">
        <w:tab/>
      </w:r>
      <w:r w:rsidR="009A5A35" w:rsidRPr="009A5A35">
        <w:t>a)</w:t>
      </w:r>
      <w:r w:rsidR="009A5A35" w:rsidRPr="009A5A35">
        <w:tab/>
        <w:t>учреждение в 2010 году в соответствии с постановлением прав</w:t>
      </w:r>
      <w:r w:rsidR="009A5A35" w:rsidRPr="009A5A35">
        <w:t>и</w:t>
      </w:r>
      <w:r w:rsidR="009A5A35" w:rsidRPr="009A5A35">
        <w:t>тельства № 1796 независимой общественной комиссии, которая, в частности</w:t>
      </w:r>
      <w:r w:rsidR="004C4819">
        <w:t>,</w:t>
      </w:r>
      <w:r w:rsidR="009A5A35" w:rsidRPr="009A5A35">
        <w:t xml:space="preserve"> наделена полномочиями проводить оценку соответствия существующих мех</w:t>
      </w:r>
      <w:r w:rsidR="009A5A35" w:rsidRPr="009A5A35">
        <w:t>а</w:t>
      </w:r>
      <w:r w:rsidR="009A5A35" w:rsidRPr="009A5A35">
        <w:t>низмов расследования предполагаемых нарушений норм права вооруженных конфликтов обязательствам государства-участника в рамках международного права (Комиссии Туркеля);</w:t>
      </w:r>
    </w:p>
    <w:p w:rsidR="009A5A35" w:rsidRPr="009A5A35" w:rsidRDefault="003508E3" w:rsidP="009A5A35">
      <w:pPr>
        <w:pStyle w:val="SingleTxtGR"/>
      </w:pPr>
      <w:r w:rsidRPr="003508E3">
        <w:tab/>
      </w:r>
      <w:r w:rsidR="009A5A35" w:rsidRPr="009A5A35">
        <w:t>b)</w:t>
      </w:r>
      <w:r w:rsidR="009A5A35" w:rsidRPr="009A5A35">
        <w:tab/>
        <w:t>учреждение в 2011 году совместной межведомственной группы, возглавляемой заместителем Генерального прокурора Министерства юстиции, для рассмотрения и осуществления заключительных замечаний договорных о</w:t>
      </w:r>
      <w:r w:rsidR="009A5A35" w:rsidRPr="009A5A35">
        <w:t>р</w:t>
      </w:r>
      <w:r w:rsidR="009A5A35" w:rsidRPr="009A5A35">
        <w:t>ганов по правам человека;</w:t>
      </w:r>
    </w:p>
    <w:p w:rsidR="009A5A35" w:rsidRPr="009A5A35" w:rsidRDefault="003508E3" w:rsidP="009A5A35">
      <w:pPr>
        <w:pStyle w:val="SingleTxtGR"/>
      </w:pPr>
      <w:r w:rsidRPr="003508E3">
        <w:tab/>
      </w:r>
      <w:r w:rsidR="009A5A35" w:rsidRPr="009A5A35">
        <w:t>c)</w:t>
      </w:r>
      <w:r w:rsidR="009A5A35" w:rsidRPr="009A5A35">
        <w:tab/>
        <w:t xml:space="preserve">принятие в 2012 году израильской </w:t>
      </w:r>
      <w:r w:rsidR="004D0C21">
        <w:t>Т</w:t>
      </w:r>
      <w:r w:rsidR="009A5A35" w:rsidRPr="009A5A35">
        <w:t>юремной службой официал</w:t>
      </w:r>
      <w:r w:rsidR="009A5A35" w:rsidRPr="009A5A35">
        <w:t>ь</w:t>
      </w:r>
      <w:r w:rsidR="009A5A35" w:rsidRPr="009A5A35">
        <w:t>ной процедуры, благодаря которой обеспечивается единообразное и упоряд</w:t>
      </w:r>
      <w:r w:rsidR="009A5A35" w:rsidRPr="009A5A35">
        <w:t>о</w:t>
      </w:r>
      <w:r w:rsidR="009A5A35" w:rsidRPr="009A5A35">
        <w:t>ченное применение метода распознавания признаков, помогающих в устано</w:t>
      </w:r>
      <w:r w:rsidR="009A5A35" w:rsidRPr="009A5A35">
        <w:t>в</w:t>
      </w:r>
      <w:r w:rsidR="009A5A35" w:rsidRPr="009A5A35">
        <w:t>лении возможных жертв торговли людьми, и передача соответствующей и</w:t>
      </w:r>
      <w:r w:rsidR="009A5A35" w:rsidRPr="009A5A35">
        <w:t>н</w:t>
      </w:r>
      <w:r w:rsidR="009A5A35" w:rsidRPr="009A5A35">
        <w:t>формации полиции и органу по оказанию юридической помощи;</w:t>
      </w:r>
    </w:p>
    <w:p w:rsidR="009A5A35" w:rsidRPr="009A5A35" w:rsidRDefault="003508E3" w:rsidP="009A5A35">
      <w:pPr>
        <w:pStyle w:val="SingleTxtGR"/>
      </w:pPr>
      <w:r w:rsidRPr="003508E3">
        <w:tab/>
      </w:r>
      <w:r w:rsidR="009A5A35" w:rsidRPr="009A5A35">
        <w:t>d)</w:t>
      </w:r>
      <w:r w:rsidR="009A5A35" w:rsidRPr="009A5A35">
        <w:tab/>
        <w:t xml:space="preserve">учреждение в 2012 году заместителем </w:t>
      </w:r>
      <w:r w:rsidR="004D0C21">
        <w:t>Г</w:t>
      </w:r>
      <w:r w:rsidR="009A5A35" w:rsidRPr="009A5A35">
        <w:t>енерального директора М</w:t>
      </w:r>
      <w:r w:rsidR="009A5A35" w:rsidRPr="009A5A35">
        <w:t>и</w:t>
      </w:r>
      <w:r w:rsidR="009A5A35" w:rsidRPr="009A5A35">
        <w:t>нистерства здравоохранения комитета для рассмотрения сообщений медици</w:t>
      </w:r>
      <w:r w:rsidR="009A5A35" w:rsidRPr="009A5A35">
        <w:t>н</w:t>
      </w:r>
      <w:r w:rsidR="009A5A35" w:rsidRPr="009A5A35">
        <w:t>ских работников об обнаруженных у заключенных телесных повреждениях;</w:t>
      </w:r>
    </w:p>
    <w:p w:rsidR="009A5A35" w:rsidRPr="009A5A35" w:rsidRDefault="003508E3" w:rsidP="009A5A35">
      <w:pPr>
        <w:pStyle w:val="SingleTxtGR"/>
      </w:pPr>
      <w:r w:rsidRPr="003508E3">
        <w:tab/>
      </w:r>
      <w:r w:rsidR="009A5A35" w:rsidRPr="009A5A35">
        <w:t>e)</w:t>
      </w:r>
      <w:r w:rsidR="009A5A35" w:rsidRPr="009A5A35">
        <w:tab/>
        <w:t xml:space="preserve">передача в 2013 году </w:t>
      </w:r>
      <w:r w:rsidR="004D0C21">
        <w:t>функций</w:t>
      </w:r>
      <w:r w:rsidR="009A5A35" w:rsidRPr="009A5A35">
        <w:t xml:space="preserve"> инспектора по рассмотрению жалоб на следователей </w:t>
      </w:r>
      <w:r w:rsidR="004D0C21">
        <w:t>А</w:t>
      </w:r>
      <w:r w:rsidR="009A5A35" w:rsidRPr="009A5A35">
        <w:t xml:space="preserve">гентства безопасности Израиля </w:t>
      </w:r>
      <w:r w:rsidR="004D0C21">
        <w:t>от</w:t>
      </w:r>
      <w:r w:rsidR="009A5A35" w:rsidRPr="009A5A35">
        <w:t xml:space="preserve"> </w:t>
      </w:r>
      <w:r w:rsidR="004D0C21">
        <w:t>А</w:t>
      </w:r>
      <w:r w:rsidR="009A5A35" w:rsidRPr="009A5A35">
        <w:t>гентства безопасности Израиля Министерств</w:t>
      </w:r>
      <w:r w:rsidR="007D1E03">
        <w:t>у</w:t>
      </w:r>
      <w:r w:rsidR="009A5A35" w:rsidRPr="009A5A35">
        <w:t xml:space="preserve"> юстиции;</w:t>
      </w:r>
    </w:p>
    <w:p w:rsidR="009A5A35" w:rsidRPr="009A5A35" w:rsidRDefault="003508E3" w:rsidP="009A5A35">
      <w:pPr>
        <w:pStyle w:val="SingleTxtGR"/>
      </w:pPr>
      <w:r w:rsidRPr="003508E3">
        <w:tab/>
      </w:r>
      <w:r w:rsidR="009A5A35" w:rsidRPr="009A5A35">
        <w:t>f)</w:t>
      </w:r>
      <w:r w:rsidR="009A5A35" w:rsidRPr="009A5A35">
        <w:tab/>
        <w:t>учреждение в 2014 году в соответствии с постановлением прав</w:t>
      </w:r>
      <w:r w:rsidR="009A5A35" w:rsidRPr="009A5A35">
        <w:t>и</w:t>
      </w:r>
      <w:r w:rsidR="009A5A35" w:rsidRPr="009A5A35">
        <w:t>тельства № 1143 группы для рассмотрения и осуществления рекомендаций, с</w:t>
      </w:r>
      <w:r w:rsidR="009A5A35" w:rsidRPr="009A5A35">
        <w:t>о</w:t>
      </w:r>
      <w:r w:rsidR="009A5A35" w:rsidRPr="009A5A35">
        <w:t>держащихся во втором докладе Комиссии Туркеля.</w:t>
      </w:r>
    </w:p>
    <w:p w:rsidR="009A5A35" w:rsidRPr="009A5A35" w:rsidRDefault="009A5A35" w:rsidP="009A5A35">
      <w:pPr>
        <w:pStyle w:val="H1GR"/>
      </w:pPr>
      <w:r w:rsidRPr="003508E3">
        <w:tab/>
      </w:r>
      <w:r w:rsidRPr="009A5A35">
        <w:t>C.</w:t>
      </w:r>
      <w:r w:rsidRPr="009A5A35">
        <w:tab/>
        <w:t xml:space="preserve">Основные вопросы, вызывающие озабоченность, </w:t>
      </w:r>
      <w:r w:rsidR="003508E3" w:rsidRPr="003508E3">
        <w:br/>
      </w:r>
      <w:r w:rsidRPr="009A5A35">
        <w:t>и рекомендации</w:t>
      </w:r>
    </w:p>
    <w:p w:rsidR="009A5A35" w:rsidRPr="009A5A35" w:rsidRDefault="009A5A35" w:rsidP="009A5A35">
      <w:pPr>
        <w:pStyle w:val="H23GR"/>
      </w:pPr>
      <w:r w:rsidRPr="003508E3">
        <w:tab/>
      </w:r>
      <w:r w:rsidRPr="003508E3">
        <w:tab/>
      </w:r>
      <w:r w:rsidRPr="009A5A35">
        <w:t xml:space="preserve">Нерассмотренные вопросы последующей деятельности, связанные </w:t>
      </w:r>
      <w:r w:rsidR="003508E3" w:rsidRPr="003508E3">
        <w:br/>
      </w:r>
      <w:r w:rsidRPr="009A5A35">
        <w:t>с предыдущим циклом представления докладов</w:t>
      </w:r>
    </w:p>
    <w:p w:rsidR="009A5A35" w:rsidRPr="009A5A35" w:rsidRDefault="009A5A35" w:rsidP="009A5A35">
      <w:pPr>
        <w:pStyle w:val="SingleTxtGR"/>
      </w:pPr>
      <w:r w:rsidRPr="009A5A35">
        <w:t>7.</w:t>
      </w:r>
      <w:r w:rsidRPr="009A5A35">
        <w:tab/>
        <w:t>С удовлетворением отмечая информацию, представленную государством-участником в рамках процедуры принятия последующих мер (CAT/C/ISR/CO/4/</w:t>
      </w:r>
      <w:r w:rsidR="007D1E03">
        <w:t xml:space="preserve"> </w:t>
      </w:r>
      <w:r w:rsidRPr="009A5A35">
        <w:t xml:space="preserve">Add.1), Комитет выражает сожаление по поводу того, что содержащиеся в его </w:t>
      </w:r>
      <w:bookmarkStart w:id="2" w:name="_GoBack"/>
      <w:bookmarkEnd w:id="2"/>
      <w:r w:rsidRPr="009A5A35">
        <w:t>предыдущих заключительных замечаниях рекомендации в отношении послед</w:t>
      </w:r>
      <w:r w:rsidRPr="009A5A35">
        <w:t>у</w:t>
      </w:r>
      <w:r w:rsidRPr="009A5A35">
        <w:t>ющей деятельности, касающиеся базовых гарантий для лиц, находящихся под стражей</w:t>
      </w:r>
      <w:r w:rsidR="007D1E03">
        <w:t>,</w:t>
      </w:r>
      <w:r w:rsidRPr="009A5A35">
        <w:t xml:space="preserve"> обвинений в пытках и неправомерном обращении со стороны изр</w:t>
      </w:r>
      <w:r w:rsidRPr="009A5A35">
        <w:t>а</w:t>
      </w:r>
      <w:r w:rsidRPr="009A5A35">
        <w:t>ильских следователей</w:t>
      </w:r>
      <w:r w:rsidR="007D1E03">
        <w:t>,</w:t>
      </w:r>
      <w:r w:rsidRPr="009A5A35">
        <w:t xml:space="preserve"> и сноса домов (CAT/C/ISR/CO/4, пункты 15, 19 и 33 с</w:t>
      </w:r>
      <w:r w:rsidRPr="009A5A35">
        <w:t>о</w:t>
      </w:r>
      <w:r w:rsidRPr="009A5A35">
        <w:t>ответственно), до сих пор не были выполнены в полном объеме.</w:t>
      </w:r>
    </w:p>
    <w:p w:rsidR="009A5A35" w:rsidRPr="009A5A35" w:rsidRDefault="009A5A35" w:rsidP="009A5A35">
      <w:pPr>
        <w:pStyle w:val="H23GR"/>
      </w:pPr>
      <w:r w:rsidRPr="007D1E03">
        <w:tab/>
      </w:r>
      <w:r w:rsidRPr="007D1E03">
        <w:tab/>
      </w:r>
      <w:r w:rsidRPr="009A5A35">
        <w:t>Сфера применения Конвенции</w:t>
      </w:r>
    </w:p>
    <w:p w:rsidR="009A5A35" w:rsidRPr="009A5A35" w:rsidRDefault="009A5A35" w:rsidP="009A5A35">
      <w:pPr>
        <w:pStyle w:val="SingleTxtGR"/>
      </w:pPr>
      <w:r w:rsidRPr="009A5A35">
        <w:t>8.</w:t>
      </w:r>
      <w:r w:rsidRPr="009A5A35">
        <w:tab/>
        <w:t>Комитет выражает сожаление по поводу того, что государство-участник постоянно приводит довод о том, что Конвенция не применима ко всем оккуп</w:t>
      </w:r>
      <w:r w:rsidRPr="009A5A35">
        <w:t>и</w:t>
      </w:r>
      <w:r w:rsidRPr="009A5A35">
        <w:t>рованным территориям</w:t>
      </w:r>
      <w:r w:rsidR="00E61CD0">
        <w:t>,</w:t>
      </w:r>
      <w:r w:rsidRPr="009A5A35">
        <w:t xml:space="preserve"> и отмечает, что эта позиция противоречит мнениям К</w:t>
      </w:r>
      <w:r w:rsidRPr="009A5A35">
        <w:t>о</w:t>
      </w:r>
      <w:r w:rsidRPr="009A5A35">
        <w:t>митета, изложенным в его предыдущих заключительных замечаниях (CAT/C/ISR/CO/4, пункт 11), мнениям других договорных органов и Междун</w:t>
      </w:r>
      <w:r w:rsidRPr="009A5A35">
        <w:t>а</w:t>
      </w:r>
      <w:r w:rsidRPr="009A5A35">
        <w:t xml:space="preserve">родного суда. Комитет с удовлетворением отмечает заявление делегации о том, что замечания Комитета относительно сферы применения Конвенции </w:t>
      </w:r>
      <w:r w:rsidR="000E0A94">
        <w:t>«</w:t>
      </w:r>
      <w:r w:rsidRPr="009A5A35">
        <w:t xml:space="preserve">будут доведены до </w:t>
      </w:r>
      <w:r w:rsidR="007D1E03">
        <w:t>сведения</w:t>
      </w:r>
      <w:r w:rsidRPr="009A5A35">
        <w:t xml:space="preserve"> самых высоких уровней правительства и им будет удел</w:t>
      </w:r>
      <w:r w:rsidRPr="009A5A35">
        <w:t>е</w:t>
      </w:r>
      <w:r w:rsidRPr="009A5A35">
        <w:t>но серьезное внимание</w:t>
      </w:r>
      <w:r w:rsidR="000E0A94">
        <w:t>»</w:t>
      </w:r>
      <w:r w:rsidRPr="009A5A35">
        <w:t>. Признавая, что в ходе диалога делегация государства-участника ответила на вопросы Комитета, касающиеся оккупированной пал</w:t>
      </w:r>
      <w:r w:rsidRPr="009A5A35">
        <w:t>е</w:t>
      </w:r>
      <w:r w:rsidRPr="009A5A35">
        <w:t xml:space="preserve">стинской территории, Комитет сожалеет о том, что в письменном докладе </w:t>
      </w:r>
      <w:r w:rsidR="002824FE">
        <w:br/>
      </w:r>
      <w:r w:rsidRPr="009A5A35">
        <w:t>не содержится подробной информации об осуществлении Конвенции на ней (статья 2).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3508E3">
        <w:rPr>
          <w:bCs/>
        </w:rPr>
        <w:t>9.</w:t>
      </w:r>
      <w:r w:rsidRPr="003508E3">
        <w:rPr>
          <w:bCs/>
        </w:rPr>
        <w:tab/>
      </w:r>
      <w:r w:rsidRPr="009A5A35">
        <w:rPr>
          <w:b/>
          <w:bCs/>
        </w:rPr>
        <w:t>Ссылаясь на свои предыдущие заключительные замечания (CAT/C/</w:t>
      </w:r>
      <w:r w:rsidR="007D1E03">
        <w:rPr>
          <w:b/>
          <w:bCs/>
        </w:rPr>
        <w:t xml:space="preserve"> </w:t>
      </w:r>
      <w:r w:rsidRPr="009A5A35">
        <w:rPr>
          <w:b/>
          <w:bCs/>
        </w:rPr>
        <w:t>ISR/CO/4, пункт 11) и свое Замечание общего порядка № 2 (2007) об ос</w:t>
      </w:r>
      <w:r w:rsidRPr="009A5A35">
        <w:rPr>
          <w:b/>
          <w:bCs/>
        </w:rPr>
        <w:t>у</w:t>
      </w:r>
      <w:r w:rsidRPr="009A5A35">
        <w:rPr>
          <w:b/>
          <w:bCs/>
        </w:rPr>
        <w:t>ществлении статьи 2 государствами-участниками, Комитет призывает го</w:t>
      </w:r>
      <w:r w:rsidRPr="009A5A35">
        <w:rPr>
          <w:b/>
          <w:bCs/>
        </w:rPr>
        <w:t>с</w:t>
      </w:r>
      <w:r w:rsidRPr="009A5A35">
        <w:rPr>
          <w:b/>
          <w:bCs/>
        </w:rPr>
        <w:t>ударство-участник незамедлительно пересмотреть свою позицию и пр</w:t>
      </w:r>
      <w:r w:rsidRPr="009A5A35">
        <w:rPr>
          <w:b/>
          <w:bCs/>
        </w:rPr>
        <w:t>и</w:t>
      </w:r>
      <w:r w:rsidRPr="009A5A35">
        <w:rPr>
          <w:b/>
          <w:bCs/>
        </w:rPr>
        <w:t>знать, что Конвенция применима ко всем лицам, находящимся под его юрисдикцией. В этой связи Комитет вновь подтверждает, что в соотве</w:t>
      </w:r>
      <w:r w:rsidRPr="009A5A35">
        <w:rPr>
          <w:b/>
          <w:bCs/>
        </w:rPr>
        <w:t>т</w:t>
      </w:r>
      <w:r w:rsidRPr="009A5A35">
        <w:rPr>
          <w:b/>
          <w:bCs/>
        </w:rPr>
        <w:t>ствии с Замечанием общего порядка № 2 (2007), мнениями других догово</w:t>
      </w:r>
      <w:r w:rsidRPr="009A5A35">
        <w:rPr>
          <w:b/>
          <w:bCs/>
        </w:rPr>
        <w:t>р</w:t>
      </w:r>
      <w:r w:rsidRPr="009A5A35">
        <w:rPr>
          <w:b/>
          <w:bCs/>
        </w:rPr>
        <w:t>ных органов и судебной практикой Международного суда Конвенция пр</w:t>
      </w:r>
      <w:r w:rsidRPr="009A5A35">
        <w:rPr>
          <w:b/>
          <w:bCs/>
        </w:rPr>
        <w:t>и</w:t>
      </w:r>
      <w:r w:rsidRPr="009A5A35">
        <w:rPr>
          <w:b/>
          <w:bCs/>
        </w:rPr>
        <w:t>менима на всей территории и ко всем лицам, находящимся под юрисди</w:t>
      </w:r>
      <w:r w:rsidRPr="009A5A35">
        <w:rPr>
          <w:b/>
          <w:bCs/>
        </w:rPr>
        <w:t>к</w:t>
      </w:r>
      <w:r w:rsidRPr="009A5A35">
        <w:rPr>
          <w:b/>
          <w:bCs/>
        </w:rPr>
        <w:t>цией государства-участника, в том числе на оккупированных территориях.</w:t>
      </w:r>
    </w:p>
    <w:p w:rsidR="009A5A35" w:rsidRPr="009A5A35" w:rsidRDefault="009A5A35" w:rsidP="009A5A35">
      <w:pPr>
        <w:pStyle w:val="H23GR"/>
      </w:pPr>
      <w:r w:rsidRPr="003508E3">
        <w:tab/>
      </w:r>
      <w:r w:rsidRPr="003508E3">
        <w:tab/>
      </w:r>
      <w:r w:rsidRPr="009A5A35">
        <w:t>Национальное правозащитное учреждение</w:t>
      </w:r>
    </w:p>
    <w:p w:rsidR="009A5A35" w:rsidRPr="009A5A35" w:rsidRDefault="009A5A35" w:rsidP="009A5A35">
      <w:pPr>
        <w:pStyle w:val="SingleTxtGR"/>
      </w:pPr>
      <w:r w:rsidRPr="009A5A35">
        <w:t>10.</w:t>
      </w:r>
      <w:r w:rsidRPr="009A5A35">
        <w:tab/>
        <w:t>Отмечая поддержку государств</w:t>
      </w:r>
      <w:r w:rsidR="007D1E03">
        <w:t>ом</w:t>
      </w:r>
      <w:r w:rsidRPr="009A5A35">
        <w:t>-участник</w:t>
      </w:r>
      <w:r w:rsidR="007D1E03">
        <w:t>ом</w:t>
      </w:r>
      <w:r w:rsidRPr="009A5A35">
        <w:t xml:space="preserve"> создани</w:t>
      </w:r>
      <w:r w:rsidR="00E61CD0">
        <w:t>я</w:t>
      </w:r>
      <w:r w:rsidRPr="009A5A35">
        <w:t xml:space="preserve"> национального правозащитного учреждения в соответствии</w:t>
      </w:r>
      <w:r w:rsidRPr="000E0A94">
        <w:rPr>
          <w:spacing w:val="2"/>
        </w:rPr>
        <w:t xml:space="preserve"> с Принципами, касающимися ст</w:t>
      </w:r>
      <w:r w:rsidRPr="000E0A94">
        <w:rPr>
          <w:spacing w:val="2"/>
        </w:rPr>
        <w:t>а</w:t>
      </w:r>
      <w:r w:rsidRPr="000E0A94">
        <w:rPr>
          <w:spacing w:val="2"/>
        </w:rPr>
        <w:t xml:space="preserve">туса национальных учреждений по поощрению и защите прав </w:t>
      </w:r>
      <w:r w:rsidRPr="009A5A35">
        <w:t>человека (Пари</w:t>
      </w:r>
      <w:r w:rsidRPr="009A5A35">
        <w:t>ж</w:t>
      </w:r>
      <w:r w:rsidRPr="009A5A35">
        <w:t>ские принципы), которая была выражена в контексте проводимого Советом по правам человека универсального периодического обзора (см. А/HRC/25/15, пункт 136.25 и A/HRC/25/15/Add.1, пункт 9), Комитет выражает обеспокое</w:t>
      </w:r>
      <w:r w:rsidRPr="009A5A35">
        <w:t>н</w:t>
      </w:r>
      <w:r w:rsidRPr="009A5A35">
        <w:t>ность тем, что такое учреждение еще не было создано (статья 2).</w:t>
      </w:r>
    </w:p>
    <w:p w:rsidR="009A5A35" w:rsidRPr="009A5A35" w:rsidRDefault="009A5A35" w:rsidP="009A5A35">
      <w:pPr>
        <w:pStyle w:val="SingleTxtGR"/>
      </w:pPr>
      <w:r w:rsidRPr="003903E9">
        <w:rPr>
          <w:bCs/>
        </w:rPr>
        <w:t>11.</w:t>
      </w:r>
      <w:r w:rsidRPr="003903E9">
        <w:rPr>
          <w:bCs/>
        </w:rPr>
        <w:tab/>
      </w:r>
      <w:r w:rsidRPr="009A5A35">
        <w:rPr>
          <w:b/>
          <w:bCs/>
        </w:rPr>
        <w:t>Комитет рекомендует государству-участнику создать независимое национальное учреждение по поощрению и защите прав человека в полном соответствии с Парижскими принципами.</w:t>
      </w:r>
    </w:p>
    <w:p w:rsidR="009A5A35" w:rsidRPr="009A5A35" w:rsidRDefault="009A5A35" w:rsidP="009A5A35">
      <w:pPr>
        <w:pStyle w:val="H23GR"/>
      </w:pPr>
      <w:r w:rsidRPr="003508E3">
        <w:tab/>
      </w:r>
      <w:r w:rsidRPr="003508E3">
        <w:tab/>
      </w:r>
      <w:r w:rsidRPr="009A5A35">
        <w:t>Определение и криминализация пыток</w:t>
      </w:r>
    </w:p>
    <w:p w:rsidR="009A5A35" w:rsidRPr="009A5A35" w:rsidRDefault="009A5A35" w:rsidP="009A5A35">
      <w:pPr>
        <w:pStyle w:val="SingleTxtGR"/>
      </w:pPr>
      <w:r w:rsidRPr="009A5A35">
        <w:t>12.</w:t>
      </w:r>
      <w:r w:rsidRPr="009A5A35">
        <w:tab/>
        <w:t xml:space="preserve">Комитет обеспокоен тем, что конкретная норма, которая закрепляла </w:t>
      </w:r>
      <w:r w:rsidR="007D1E03" w:rsidRPr="009A5A35">
        <w:t xml:space="preserve">бы </w:t>
      </w:r>
      <w:r w:rsidRPr="009A5A35">
        <w:t>состав преступления пытки на основе определения статьи 1 Конвенции, еще не принята. Он принимает к сведению, что законопроект о включении в израил</w:t>
      </w:r>
      <w:r w:rsidRPr="009A5A35">
        <w:t>ь</w:t>
      </w:r>
      <w:r w:rsidRPr="009A5A35">
        <w:t>ское законодательство нормы, закрепляющей преступлени</w:t>
      </w:r>
      <w:r w:rsidR="000E0A94">
        <w:t>е</w:t>
      </w:r>
      <w:r w:rsidRPr="009A5A35">
        <w:t xml:space="preserve"> пытки, в настоящее время по представлению Генерального прокурора разрабатывается Министе</w:t>
      </w:r>
      <w:r w:rsidRPr="009A5A35">
        <w:t>р</w:t>
      </w:r>
      <w:r w:rsidRPr="009A5A35">
        <w:t>ством юстиции (статьи 1, 2 и 4).</w:t>
      </w:r>
    </w:p>
    <w:p w:rsidR="009A5A35" w:rsidRPr="009A5A35" w:rsidRDefault="009A5A35" w:rsidP="009A5A35">
      <w:pPr>
        <w:pStyle w:val="SingleTxtGR"/>
      </w:pPr>
      <w:r w:rsidRPr="003903E9">
        <w:rPr>
          <w:bCs/>
        </w:rPr>
        <w:t>13.</w:t>
      </w:r>
      <w:r w:rsidRPr="003903E9">
        <w:rPr>
          <w:bCs/>
        </w:rPr>
        <w:tab/>
      </w:r>
      <w:r w:rsidRPr="009A5A35">
        <w:rPr>
          <w:b/>
          <w:bCs/>
        </w:rPr>
        <w:t>Ссылаясь на свои предыдущие рекомендации (A/57/44, пункт 53 а)</w:t>
      </w:r>
      <w:r w:rsidR="00F952FA">
        <w:rPr>
          <w:b/>
          <w:bCs/>
        </w:rPr>
        <w:t>,</w:t>
      </w:r>
      <w:r w:rsidRPr="009A5A35">
        <w:rPr>
          <w:b/>
          <w:bCs/>
        </w:rPr>
        <w:t xml:space="preserve"> </w:t>
      </w:r>
      <w:r w:rsidR="000E0A94">
        <w:rPr>
          <w:b/>
          <w:bCs/>
        </w:rPr>
        <w:br/>
      </w:r>
      <w:r w:rsidRPr="009A5A35">
        <w:rPr>
          <w:b/>
          <w:bCs/>
        </w:rPr>
        <w:t xml:space="preserve">и CAT/C/ISR/CO/4, пункт 13), Комитет призывает государство-участник принять необходимые меры для ускорения процесса, направленного на включение во внутреннее законодательство нормы, закрепляющей пытку </w:t>
      </w:r>
      <w:r w:rsidR="00F952FA">
        <w:rPr>
          <w:b/>
          <w:bCs/>
        </w:rPr>
        <w:t xml:space="preserve">в </w:t>
      </w:r>
      <w:r w:rsidRPr="009A5A35">
        <w:rPr>
          <w:b/>
          <w:bCs/>
        </w:rPr>
        <w:t>качестве отдельного состава преступления, и обеспечить, чтобы призн</w:t>
      </w:r>
      <w:r w:rsidRPr="009A5A35">
        <w:rPr>
          <w:b/>
          <w:bCs/>
        </w:rPr>
        <w:t>а</w:t>
      </w:r>
      <w:r w:rsidRPr="009A5A35">
        <w:rPr>
          <w:b/>
          <w:bCs/>
        </w:rPr>
        <w:t>ки состава этого преступления находились в полном соответствии с опр</w:t>
      </w:r>
      <w:r w:rsidRPr="009A5A35">
        <w:rPr>
          <w:b/>
          <w:bCs/>
        </w:rPr>
        <w:t>е</w:t>
      </w:r>
      <w:r w:rsidRPr="009A5A35">
        <w:rPr>
          <w:b/>
          <w:bCs/>
        </w:rPr>
        <w:t>делением, содержащимся в статье 1 Конвенции, и в соответствии с пунктом 2 статьи 4 за его совершение было предусмотрено наказание, соизмеримое с его тяжестью.</w:t>
      </w:r>
    </w:p>
    <w:p w:rsidR="009A5A35" w:rsidRPr="009A5A35" w:rsidRDefault="009A5A35" w:rsidP="009A5A35">
      <w:pPr>
        <w:pStyle w:val="H23GR"/>
      </w:pPr>
      <w:r w:rsidRPr="000E0A94">
        <w:tab/>
      </w:r>
      <w:r w:rsidRPr="000E0A94">
        <w:tab/>
      </w:r>
      <w:r w:rsidRPr="009A5A35">
        <w:t>Использование принципа необходимости как средства защиты</w:t>
      </w:r>
    </w:p>
    <w:p w:rsidR="009A5A35" w:rsidRPr="009A5A35" w:rsidRDefault="009A5A35" w:rsidP="009A5A35">
      <w:pPr>
        <w:pStyle w:val="SingleTxtGR"/>
      </w:pPr>
      <w:r w:rsidRPr="009A5A35">
        <w:t>14.</w:t>
      </w:r>
      <w:r w:rsidRPr="009A5A35">
        <w:tab/>
        <w:t>Комитет сожалеет, что государство-участник не представило запроше</w:t>
      </w:r>
      <w:r w:rsidRPr="009A5A35">
        <w:t>н</w:t>
      </w:r>
      <w:r w:rsidRPr="009A5A35">
        <w:t xml:space="preserve">ную Комитетом информацию о применении принципа </w:t>
      </w:r>
      <w:r w:rsidR="000E0A94">
        <w:t>«</w:t>
      </w:r>
      <w:r w:rsidRPr="009A5A35">
        <w:t>необходимости</w:t>
      </w:r>
      <w:r w:rsidR="000E0A94">
        <w:t>»</w:t>
      </w:r>
      <w:r w:rsidRPr="009A5A35">
        <w:t xml:space="preserve"> в ко</w:t>
      </w:r>
      <w:r w:rsidRPr="009A5A35">
        <w:t>н</w:t>
      </w:r>
      <w:r w:rsidRPr="009A5A35">
        <w:t>тексте допросов. Комитет напоминает о том, что пунктом 2 статьи 2 Конвенции установлен полный и не допускающий отступлений запрет на применение п</w:t>
      </w:r>
      <w:r w:rsidRPr="009A5A35">
        <w:t>ы</w:t>
      </w:r>
      <w:r w:rsidRPr="009A5A35">
        <w:t>ток и что для оправдания пыток государства-участники не могут ссылаться ни на какие исключительные обстоятельства, какими бы они ни были. В этой связи Комитет обеспокоен тем, что предусмотренный пунктом 11 статьи 34 Уголовн</w:t>
      </w:r>
      <w:r w:rsidRPr="009A5A35">
        <w:t>о</w:t>
      </w:r>
      <w:r w:rsidRPr="009A5A35">
        <w:t xml:space="preserve">го закона принцип необходимости, который используется как средство защиты, предоставляемое любому обвиняемому по уголовным делам, не был </w:t>
      </w:r>
      <w:r w:rsidR="000E0A94">
        <w:t>недв</w:t>
      </w:r>
      <w:r w:rsidR="000E0A94">
        <w:t>у</w:t>
      </w:r>
      <w:r w:rsidR="000E0A94">
        <w:t>смысленно</w:t>
      </w:r>
      <w:r w:rsidRPr="009A5A35">
        <w:t xml:space="preserve"> исключен по делам, связанным с пытками. Таким образом, на него до сих пор можно ссылаться</w:t>
      </w:r>
      <w:r w:rsidRPr="000E0A94">
        <w:t xml:space="preserve"> post factum</w:t>
      </w:r>
      <w:r w:rsidRPr="009A5A35">
        <w:t xml:space="preserve"> как на возможное оправдание прим</w:t>
      </w:r>
      <w:r w:rsidRPr="009A5A35">
        <w:t>е</w:t>
      </w:r>
      <w:r w:rsidRPr="009A5A35">
        <w:t>нения пыток в ходе допросов, проводимых в обстоятельствах, связанных с непосредственными угрозами для жизни людей, вследствие чего не обеспеч</w:t>
      </w:r>
      <w:r w:rsidRPr="009A5A35">
        <w:t>и</w:t>
      </w:r>
      <w:r w:rsidRPr="009A5A35">
        <w:t>вается надлежащая подотчетность (статья 2).</w:t>
      </w:r>
    </w:p>
    <w:p w:rsidR="009A5A35" w:rsidRPr="009A5A35" w:rsidRDefault="009A5A35" w:rsidP="009A5A35">
      <w:pPr>
        <w:pStyle w:val="SingleTxtGR"/>
      </w:pPr>
      <w:r w:rsidRPr="00F952FA">
        <w:rPr>
          <w:bCs/>
        </w:rPr>
        <w:t>15.</w:t>
      </w:r>
      <w:r w:rsidRPr="00F952FA">
        <w:rPr>
          <w:bCs/>
        </w:rPr>
        <w:tab/>
      </w:r>
      <w:r w:rsidRPr="009A5A35">
        <w:rPr>
          <w:b/>
          <w:bCs/>
        </w:rPr>
        <w:t>Комитет рекомендует государству-участнику в соответствии с пун</w:t>
      </w:r>
      <w:r w:rsidRPr="009A5A35">
        <w:rPr>
          <w:b/>
          <w:bCs/>
        </w:rPr>
        <w:t>к</w:t>
      </w:r>
      <w:r w:rsidRPr="009A5A35">
        <w:rPr>
          <w:b/>
          <w:bCs/>
        </w:rPr>
        <w:t>том 2 статьи 2 Конвенции включить во внутреннее законодательство абс</w:t>
      </w:r>
      <w:r w:rsidRPr="009A5A35">
        <w:rPr>
          <w:b/>
          <w:bCs/>
        </w:rPr>
        <w:t>о</w:t>
      </w:r>
      <w:r w:rsidR="00F952FA">
        <w:rPr>
          <w:b/>
          <w:bCs/>
        </w:rPr>
        <w:t>лютный запрет на пытки</w:t>
      </w:r>
      <w:r w:rsidRPr="009A5A35">
        <w:rPr>
          <w:b/>
          <w:bCs/>
        </w:rPr>
        <w:t xml:space="preserve"> и, ссылаясь на свои предыдущие р</w:t>
      </w:r>
      <w:r w:rsidR="000E0A94">
        <w:rPr>
          <w:b/>
          <w:bCs/>
        </w:rPr>
        <w:t xml:space="preserve">екомендации (A/57/44, пункт 53 </w:t>
      </w:r>
      <w:r w:rsidRPr="009A5A35">
        <w:rPr>
          <w:b/>
          <w:bCs/>
        </w:rPr>
        <w:t>i)</w:t>
      </w:r>
      <w:r w:rsidR="000E0A94">
        <w:rPr>
          <w:b/>
          <w:bCs/>
        </w:rPr>
        <w:t>,</w:t>
      </w:r>
      <w:r w:rsidRPr="009A5A35">
        <w:rPr>
          <w:b/>
          <w:bCs/>
        </w:rPr>
        <w:t xml:space="preserve"> и CAT/C/ISR/CO/4, пункт 14), полностью исключить принцип необходимости в качестве возможного оправдания пыток.</w:t>
      </w:r>
    </w:p>
    <w:p w:rsidR="009A5A35" w:rsidRPr="009A5A35" w:rsidRDefault="009A5A35" w:rsidP="009A5A35">
      <w:pPr>
        <w:pStyle w:val="H23GR"/>
      </w:pPr>
      <w:r w:rsidRPr="000E0A94">
        <w:tab/>
      </w:r>
      <w:r w:rsidRPr="000E0A94">
        <w:tab/>
      </w:r>
      <w:r w:rsidRPr="009A5A35">
        <w:t>Доступ к адвокату и доставление к судье</w:t>
      </w:r>
    </w:p>
    <w:p w:rsidR="009A5A35" w:rsidRPr="009A5A35" w:rsidRDefault="009A5A35" w:rsidP="009A5A35">
      <w:pPr>
        <w:pStyle w:val="SingleTxtGR"/>
      </w:pPr>
      <w:r w:rsidRPr="009A5A35">
        <w:t>16.</w:t>
      </w:r>
      <w:r w:rsidRPr="009A5A35">
        <w:tab/>
        <w:t>Отмечая, что, как правило, лица, лишенные свободы, имеют возможность без задержки встретиться со своим адвокатом, Комитет по-прежнему обеспок</w:t>
      </w:r>
      <w:r w:rsidRPr="009A5A35">
        <w:t>о</w:t>
      </w:r>
      <w:r w:rsidRPr="009A5A35">
        <w:t xml:space="preserve">ен </w:t>
      </w:r>
      <w:r w:rsidR="000E0A94">
        <w:t>тем</w:t>
      </w:r>
      <w:r w:rsidRPr="009A5A35">
        <w:t xml:space="preserve">, что законодательство при определенных условиях до сих пор допускает отсрочку таких встреч, а именно </w:t>
      </w:r>
      <w:r w:rsidR="00586DE9">
        <w:t>тем</w:t>
      </w:r>
      <w:r w:rsidRPr="009A5A35">
        <w:t xml:space="preserve">, что согласно Уголовно-процессуальному (полномочия правоохранительных органов </w:t>
      </w:r>
      <w:r w:rsidR="00586DE9">
        <w:t>–</w:t>
      </w:r>
      <w:r w:rsidRPr="009A5A35">
        <w:t xml:space="preserve"> аресты) закону № 1996-5756 для лиц, задержанных по делу о совершении преступления против безопасности, максимальная продолжительность такой отсрочки составляет 21 сутки и 60 с</w:t>
      </w:r>
      <w:r w:rsidRPr="009A5A35">
        <w:t>у</w:t>
      </w:r>
      <w:r w:rsidRPr="009A5A35">
        <w:t xml:space="preserve">ток в соответствии с законом, применяемым на Западном берегу. Отмечая, что, как правило, лица, задержанные без предъявления ордера, должны предстать перед судьей </w:t>
      </w:r>
      <w:r w:rsidR="009B6750">
        <w:t>как можно скорее, но не позднее</w:t>
      </w:r>
      <w:r w:rsidRPr="009A5A35">
        <w:t xml:space="preserve"> чем через 24 часа после задерж</w:t>
      </w:r>
      <w:r w:rsidRPr="009A5A35">
        <w:t>а</w:t>
      </w:r>
      <w:r w:rsidRPr="009A5A35">
        <w:t>ния, Комитет также озабочен тем, что законодательство по-прежнему допускает продление этого срока до 96 часов в отношении лиц, обвиняемых в преступл</w:t>
      </w:r>
      <w:r w:rsidRPr="009A5A35">
        <w:t>е</w:t>
      </w:r>
      <w:r w:rsidRPr="009A5A35">
        <w:t>ниях против безопасности (статья 2).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3903E9">
        <w:rPr>
          <w:bCs/>
        </w:rPr>
        <w:t>17.</w:t>
      </w:r>
      <w:r w:rsidRPr="003903E9">
        <w:rPr>
          <w:bCs/>
        </w:rPr>
        <w:tab/>
      </w:r>
      <w:r w:rsidRPr="009A5A35">
        <w:rPr>
          <w:b/>
          <w:bCs/>
        </w:rPr>
        <w:t xml:space="preserve">Комитет напоминает </w:t>
      </w:r>
      <w:r w:rsidR="00586DE9">
        <w:rPr>
          <w:b/>
          <w:bCs/>
        </w:rPr>
        <w:t xml:space="preserve">о </w:t>
      </w:r>
      <w:r w:rsidRPr="009A5A35">
        <w:rPr>
          <w:b/>
          <w:bCs/>
        </w:rPr>
        <w:t>свои</w:t>
      </w:r>
      <w:r w:rsidR="00586DE9">
        <w:rPr>
          <w:b/>
          <w:bCs/>
        </w:rPr>
        <w:t>х</w:t>
      </w:r>
      <w:r w:rsidRPr="009A5A35">
        <w:rPr>
          <w:b/>
          <w:bCs/>
        </w:rPr>
        <w:t xml:space="preserve"> предыдущи</w:t>
      </w:r>
      <w:r w:rsidR="00586DE9">
        <w:rPr>
          <w:b/>
          <w:bCs/>
        </w:rPr>
        <w:t>х</w:t>
      </w:r>
      <w:r w:rsidRPr="009A5A35">
        <w:rPr>
          <w:b/>
          <w:bCs/>
        </w:rPr>
        <w:t xml:space="preserve"> рекомендаци</w:t>
      </w:r>
      <w:r w:rsidR="00586DE9">
        <w:rPr>
          <w:b/>
          <w:bCs/>
        </w:rPr>
        <w:t>ях</w:t>
      </w:r>
      <w:r w:rsidRPr="009A5A35">
        <w:rPr>
          <w:b/>
          <w:bCs/>
        </w:rPr>
        <w:t xml:space="preserve"> (A/57/44, пункт 53 c)</w:t>
      </w:r>
      <w:r w:rsidR="004A39AD">
        <w:rPr>
          <w:b/>
          <w:bCs/>
        </w:rPr>
        <w:t>,</w:t>
      </w:r>
      <w:r w:rsidRPr="009A5A35">
        <w:rPr>
          <w:b/>
          <w:bCs/>
        </w:rPr>
        <w:t xml:space="preserve"> и CAT/C/ISR/CO/4, пункт 15) и рекомендует государству-участнику принять необходимые меры по обеспечению в законодательном порядке и на практике предоставления всем лицам, лишенным</w:t>
      </w:r>
      <w:r w:rsidR="00586DE9">
        <w:rPr>
          <w:b/>
          <w:bCs/>
        </w:rPr>
        <w:t xml:space="preserve"> </w:t>
      </w:r>
      <w:r w:rsidRPr="009A5A35">
        <w:rPr>
          <w:b/>
          <w:bCs/>
        </w:rPr>
        <w:t>свободы, независимо от выдвинутых против них обвинений, применяемого к ним закона или места их нахождения, всех правовых гарантий с момента л</w:t>
      </w:r>
      <w:r w:rsidRPr="009A5A35">
        <w:rPr>
          <w:b/>
          <w:bCs/>
        </w:rPr>
        <w:t>и</w:t>
      </w:r>
      <w:r w:rsidRPr="009A5A35">
        <w:rPr>
          <w:b/>
          <w:bCs/>
        </w:rPr>
        <w:t xml:space="preserve">шения свободы, включая предоставление прав на безотлагательную </w:t>
      </w:r>
      <w:r w:rsidR="009B6750">
        <w:rPr>
          <w:b/>
          <w:bCs/>
        </w:rPr>
        <w:br/>
      </w:r>
      <w:r w:rsidRPr="009A5A35">
        <w:rPr>
          <w:b/>
          <w:bCs/>
        </w:rPr>
        <w:t>помощь адвоката и доставление к судье.</w:t>
      </w:r>
    </w:p>
    <w:p w:rsidR="009A5A35" w:rsidRPr="009A5A35" w:rsidRDefault="009A5A35" w:rsidP="009A5A35">
      <w:pPr>
        <w:pStyle w:val="H23GR"/>
      </w:pPr>
      <w:r w:rsidRPr="00586DE9">
        <w:tab/>
      </w:r>
      <w:r w:rsidRPr="00586DE9">
        <w:tab/>
      </w:r>
      <w:r w:rsidRPr="009A5A35">
        <w:t>Документирование допросов подозреваемых в нанесении ущерба безопасности с использованием аудиовизуальных средств</w:t>
      </w:r>
    </w:p>
    <w:p w:rsidR="009A5A35" w:rsidRPr="009A5A35" w:rsidRDefault="009A5A35" w:rsidP="009A5A35">
      <w:pPr>
        <w:pStyle w:val="SingleTxtGR"/>
      </w:pPr>
      <w:r w:rsidRPr="009A5A35">
        <w:t>18.</w:t>
      </w:r>
      <w:r w:rsidRPr="009A5A35">
        <w:tab/>
        <w:t>Ссылаясь на свою предыдущую рекомендацию (CAT/C/ISR/CO/4, пункт</w:t>
      </w:r>
      <w:r w:rsidR="00586DE9">
        <w:t> </w:t>
      </w:r>
      <w:r w:rsidRPr="009A5A35">
        <w:t>16), Комитет выражает обеспокоенность в связи с</w:t>
      </w:r>
      <w:r w:rsidR="00586DE9">
        <w:t xml:space="preserve"> </w:t>
      </w:r>
      <w:r w:rsidRPr="009A5A35">
        <w:t>тем, что требование Уголовно-процессуального (допрос подозреваемых) закона № 5762-2002 о пр</w:t>
      </w:r>
      <w:r w:rsidRPr="009A5A35">
        <w:t>о</w:t>
      </w:r>
      <w:r w:rsidRPr="009A5A35">
        <w:t>ведении органами полиции аудио- или видеозаписи допросов подозреваемых по делам об уголовных преступлениях до сих пор не распространяется на допросы лиц, обвиняемых в преступлениях против безопасности, в силу продления де</w:t>
      </w:r>
      <w:r w:rsidRPr="009A5A35">
        <w:t>й</w:t>
      </w:r>
      <w:r w:rsidRPr="009A5A35">
        <w:t xml:space="preserve">ствия временной статьи 17 этого Закона, которой предусмотрена возможность такого исключения. Выражая сожаление по поводу того, что указанный Закон не применяется к допросам, проводимым </w:t>
      </w:r>
      <w:r w:rsidR="00586DE9">
        <w:t>А</w:t>
      </w:r>
      <w:r w:rsidRPr="009A5A35">
        <w:t>гентством безопасности Израиля, Комитет с интересом отмечает, что Министерство юстиции проводит работу по выполнению рекомендаций Комиссии Туркеля и Группы по осуществлению (Комиссия Цехановера) в отношении установки видеокамер во всех использу</w:t>
      </w:r>
      <w:r w:rsidRPr="009A5A35">
        <w:t>е</w:t>
      </w:r>
      <w:r w:rsidRPr="009A5A35">
        <w:t xml:space="preserve">мых для допросов помещениях </w:t>
      </w:r>
      <w:r w:rsidR="00586DE9">
        <w:t>А</w:t>
      </w:r>
      <w:r w:rsidRPr="009A5A35">
        <w:t>гентства безопасности Израиля, записи с к</w:t>
      </w:r>
      <w:r w:rsidRPr="009A5A35">
        <w:t>о</w:t>
      </w:r>
      <w:r w:rsidRPr="009A5A35">
        <w:t>торых через внутреннюю сеть будут регулярно и в режиме реального времени передаваться в помещение, используемое для контроля. Однако он сожалеет по поводу отсутствия ясности в вопросе о том, будут ли записи таких допросов использоваться в качестве доказательства в судах (статьи 2 и 11).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3903E9">
        <w:rPr>
          <w:bCs/>
        </w:rPr>
        <w:t>19.</w:t>
      </w:r>
      <w:r w:rsidRPr="003903E9">
        <w:rPr>
          <w:bCs/>
        </w:rPr>
        <w:tab/>
      </w:r>
      <w:r w:rsidRPr="009A5A35">
        <w:rPr>
          <w:b/>
          <w:bCs/>
        </w:rPr>
        <w:t>Государству-участнику следует принять законодательные и другие необходимые меры для обеспечения обязательной аудио- и видеозаписи всех допросов лиц, подозреваемых в совершении уголовных преступлений, включая допросы лиц, обвиняемых в преступлениях против безопасности. Аудио- и видеозаписи должны контролироваться независимым органом и храниться в течение периода, достаточного для их использова</w:t>
      </w:r>
      <w:r w:rsidR="00586DE9">
        <w:rPr>
          <w:b/>
          <w:bCs/>
        </w:rPr>
        <w:t>ния</w:t>
      </w:r>
      <w:r w:rsidRPr="009A5A35">
        <w:rPr>
          <w:b/>
          <w:bCs/>
        </w:rPr>
        <w:t xml:space="preserve"> в кач</w:t>
      </w:r>
      <w:r w:rsidRPr="009A5A35">
        <w:rPr>
          <w:b/>
          <w:bCs/>
        </w:rPr>
        <w:t>е</w:t>
      </w:r>
      <w:r w:rsidRPr="009A5A35">
        <w:rPr>
          <w:b/>
          <w:bCs/>
        </w:rPr>
        <w:t>стве доказательства в судах.</w:t>
      </w:r>
    </w:p>
    <w:p w:rsidR="009A5A35" w:rsidRPr="009A5A35" w:rsidRDefault="009A5A35" w:rsidP="009A5A35">
      <w:pPr>
        <w:pStyle w:val="H23GR"/>
      </w:pPr>
      <w:r w:rsidRPr="00586DE9">
        <w:tab/>
      </w:r>
      <w:r w:rsidRPr="00586DE9">
        <w:tab/>
      </w:r>
      <w:r w:rsidRPr="009A5A35">
        <w:t>Независимые медицинские осмотры лиц, лишенных свободы</w:t>
      </w:r>
    </w:p>
    <w:p w:rsidR="009A5A35" w:rsidRPr="009A5A35" w:rsidRDefault="009A5A35" w:rsidP="009A5A35">
      <w:pPr>
        <w:pStyle w:val="SingleTxtGR"/>
      </w:pPr>
      <w:r w:rsidRPr="009A5A35">
        <w:t>20.</w:t>
      </w:r>
      <w:r w:rsidRPr="009A5A35">
        <w:tab/>
        <w:t>Комитет обеспокоен утверждениями о случаях, когда медицинские р</w:t>
      </w:r>
      <w:r w:rsidRPr="009A5A35">
        <w:t>а</w:t>
      </w:r>
      <w:r w:rsidRPr="009A5A35">
        <w:t xml:space="preserve">ботники израильской </w:t>
      </w:r>
      <w:r w:rsidR="009D3203">
        <w:t>Т</w:t>
      </w:r>
      <w:r w:rsidRPr="009A5A35">
        <w:t>юремной службы не сообщали о телесных поврежден</w:t>
      </w:r>
      <w:r w:rsidRPr="009A5A35">
        <w:t>и</w:t>
      </w:r>
      <w:r w:rsidRPr="009A5A35">
        <w:t>ях, свидетельствующих о злоупотреблениях, и выражает сожаление по поводу того, что он не получает информацию о количестве случаев предполагаемых пыток или неправомерного обращения, информация о которых за отчетный п</w:t>
      </w:r>
      <w:r w:rsidRPr="009A5A35">
        <w:t>е</w:t>
      </w:r>
      <w:r w:rsidRPr="009A5A35">
        <w:t xml:space="preserve">риод была передана органам полиции медицинским персоналом израильской </w:t>
      </w:r>
      <w:r w:rsidR="009D3203">
        <w:t>Т</w:t>
      </w:r>
      <w:r w:rsidRPr="009A5A35">
        <w:t xml:space="preserve">юремной службы. Принимая к сведению заявление делегации о том что, что врачи, работающие в учреждениях </w:t>
      </w:r>
      <w:r w:rsidR="009D3203">
        <w:t>Т</w:t>
      </w:r>
      <w:r w:rsidRPr="009A5A35">
        <w:t>юремной службы, выполняют свои обяза</w:t>
      </w:r>
      <w:r w:rsidRPr="009A5A35">
        <w:t>н</w:t>
      </w:r>
      <w:r w:rsidRPr="009A5A35">
        <w:t>ности в соответствии с законом и общепринятыми нормами медицинской этики, Комитет отмечает, что эти специалисты были наняты самими пенитенциарными службами, что может негативно</w:t>
      </w:r>
      <w:r w:rsidRPr="00586DE9">
        <w:rPr>
          <w:spacing w:val="2"/>
        </w:rPr>
        <w:t xml:space="preserve"> сказаться на их </w:t>
      </w:r>
      <w:r w:rsidRPr="009A5A35">
        <w:t>независимости (статья 2).</w:t>
      </w:r>
    </w:p>
    <w:p w:rsidR="009A5A35" w:rsidRPr="009A5A35" w:rsidRDefault="009A5A35" w:rsidP="009A5A35">
      <w:pPr>
        <w:pStyle w:val="SingleTxtGR"/>
      </w:pPr>
      <w:r w:rsidRPr="003903E9">
        <w:rPr>
          <w:bCs/>
        </w:rPr>
        <w:t>21.</w:t>
      </w:r>
      <w:r w:rsidRPr="003903E9">
        <w:rPr>
          <w:bCs/>
        </w:rPr>
        <w:tab/>
      </w:r>
      <w:r w:rsidRPr="009A5A35">
        <w:rPr>
          <w:b/>
          <w:bCs/>
        </w:rPr>
        <w:t>Государству-участнику следует в безотлагательном порядке принять необходимые меры, которые бы на практике гарантировали должное док</w:t>
      </w:r>
      <w:r w:rsidRPr="009A5A35">
        <w:rPr>
          <w:b/>
          <w:bCs/>
        </w:rPr>
        <w:t>у</w:t>
      </w:r>
      <w:r w:rsidRPr="009A5A35">
        <w:rPr>
          <w:b/>
          <w:bCs/>
        </w:rPr>
        <w:t>ментирование врачами и другими категориями медицинских работников, обслуживающими лиц, лишенных свободы, всех признаков и утверждений о применении пыток или неправомерного обращения и незамедлительно сообщали о них соответствующим органам. Ему также следует рассмотреть вопрос о передаче обязанностей по предоставлению медицинского обсл</w:t>
      </w:r>
      <w:r w:rsidRPr="009A5A35">
        <w:rPr>
          <w:b/>
          <w:bCs/>
        </w:rPr>
        <w:t>у</w:t>
      </w:r>
      <w:r w:rsidRPr="009A5A35">
        <w:rPr>
          <w:b/>
          <w:bCs/>
        </w:rPr>
        <w:t>живания всех видов лицам, лишенным свободы, Министерству здрав</w:t>
      </w:r>
      <w:r w:rsidRPr="009A5A35">
        <w:rPr>
          <w:b/>
          <w:bCs/>
        </w:rPr>
        <w:t>о</w:t>
      </w:r>
      <w:r w:rsidRPr="009A5A35">
        <w:rPr>
          <w:b/>
          <w:bCs/>
        </w:rPr>
        <w:t>охранения, с тем чтобы обеспечить полную независимость медицинского персонала от администрации пенитенциарных учреждений.</w:t>
      </w:r>
    </w:p>
    <w:p w:rsidR="009A5A35" w:rsidRPr="009A5A35" w:rsidRDefault="009A5A35" w:rsidP="009A5A35">
      <w:pPr>
        <w:pStyle w:val="H23GR"/>
      </w:pPr>
      <w:r w:rsidRPr="004C4819">
        <w:tab/>
      </w:r>
      <w:r w:rsidRPr="004C4819">
        <w:tab/>
      </w:r>
      <w:r w:rsidRPr="009A5A35">
        <w:t>Административное задержание и Закон о помещении под стражу незаконных комбатантов</w:t>
      </w:r>
    </w:p>
    <w:p w:rsidR="009A5A35" w:rsidRPr="009A5A35" w:rsidRDefault="009A5A35" w:rsidP="009A5A35">
      <w:pPr>
        <w:pStyle w:val="SingleTxtGR"/>
      </w:pPr>
      <w:r w:rsidRPr="009A5A35">
        <w:t>22.</w:t>
      </w:r>
      <w:r w:rsidRPr="009A5A35">
        <w:tab/>
        <w:t>Комитет</w:t>
      </w:r>
      <w:r w:rsidRPr="004A39AD">
        <w:rPr>
          <w:spacing w:val="2"/>
        </w:rPr>
        <w:t xml:space="preserve"> вновь повторяет выраженную им ранее озабоченность по поводу проведения в государстве-участнике административного задержания и помещ</w:t>
      </w:r>
      <w:r w:rsidRPr="004A39AD">
        <w:rPr>
          <w:spacing w:val="2"/>
        </w:rPr>
        <w:t>е</w:t>
      </w:r>
      <w:r w:rsidRPr="004A39AD">
        <w:rPr>
          <w:spacing w:val="2"/>
        </w:rPr>
        <w:t>ния под стражу в соответствии с Законом о незаконных комбатантах</w:t>
      </w:r>
      <w:r w:rsidR="004A39AD" w:rsidRPr="004A39AD">
        <w:rPr>
          <w:spacing w:val="2"/>
        </w:rPr>
        <w:t xml:space="preserve"> </w:t>
      </w:r>
      <w:r w:rsidRPr="004A39AD">
        <w:rPr>
          <w:spacing w:val="2"/>
        </w:rPr>
        <w:t>№</w:t>
      </w:r>
      <w:r w:rsidR="004A39AD" w:rsidRPr="004A39AD">
        <w:rPr>
          <w:spacing w:val="2"/>
        </w:rPr>
        <w:t xml:space="preserve"> </w:t>
      </w:r>
      <w:r w:rsidRPr="004A39AD">
        <w:rPr>
          <w:spacing w:val="2"/>
        </w:rPr>
        <w:t>5762</w:t>
      </w:r>
      <w:r w:rsidR="004A39AD" w:rsidRPr="004A39AD">
        <w:rPr>
          <w:spacing w:val="2"/>
        </w:rPr>
        <w:t>-</w:t>
      </w:r>
      <w:r w:rsidRPr="009A5A35">
        <w:t>2002 (CAT/C/ISR/CO/4, пункт 17). В частности</w:t>
      </w:r>
      <w:r w:rsidR="004A39AD">
        <w:t>,</w:t>
      </w:r>
      <w:r w:rsidRPr="009A5A35">
        <w:t xml:space="preserve"> он обеспокоен тем, что согласно с</w:t>
      </w:r>
      <w:r w:rsidRPr="009A5A35">
        <w:t>о</w:t>
      </w:r>
      <w:r w:rsidRPr="009A5A35">
        <w:t xml:space="preserve">ответствующему законодательству задержанные могут быть лишены основных правовых гарантий, среди прочего, они могут содержаться под стражей без предъявления обвинения в течение неопределенного срока на основе секретных доказательств, которые не предъявляются задержанному или его адвокату. </w:t>
      </w:r>
      <w:r w:rsidR="004A39AD">
        <w:br/>
      </w:r>
      <w:r w:rsidRPr="009A5A35">
        <w:t>Комитет принимает к сведению утверждение делегации о том, что увеличение количества лиц находящихся в административном задержании начиная с се</w:t>
      </w:r>
      <w:r w:rsidRPr="009A5A35">
        <w:t>н</w:t>
      </w:r>
      <w:r w:rsidRPr="009A5A35">
        <w:t>тября 2015</w:t>
      </w:r>
      <w:r w:rsidR="009B6750">
        <w:t xml:space="preserve"> </w:t>
      </w:r>
      <w:r w:rsidRPr="009A5A35">
        <w:t>года объясняется эскалацией насилия. В этой связи Комитет выр</w:t>
      </w:r>
      <w:r w:rsidRPr="009A5A35">
        <w:t>а</w:t>
      </w:r>
      <w:r w:rsidRPr="009A5A35">
        <w:t>жает серьезную обеспокоенность по поводу того, что на время диалога в адм</w:t>
      </w:r>
      <w:r w:rsidRPr="009A5A35">
        <w:t>и</w:t>
      </w:r>
      <w:r w:rsidRPr="009A5A35">
        <w:t>нистративном задержании находилось 700 человек, включая 12</w:t>
      </w:r>
      <w:r w:rsidR="004A39AD">
        <w:t xml:space="preserve"> </w:t>
      </w:r>
      <w:r w:rsidRPr="009A5A35">
        <w:t>несовершенн</w:t>
      </w:r>
      <w:r w:rsidRPr="009A5A35">
        <w:t>о</w:t>
      </w:r>
      <w:r w:rsidRPr="009A5A35">
        <w:t>летних. Он также обеспокоен тем, что трое из этих лиц провели в условиях а</w:t>
      </w:r>
      <w:r w:rsidRPr="009A5A35">
        <w:t>д</w:t>
      </w:r>
      <w:r w:rsidRPr="009A5A35">
        <w:t>министративного задержания более двух лет. Комитет также отмечает, что на время диалога в соответствии с Законом о незаконных комбатантах под стражей находился один человек (статьи 2 и 16).</w:t>
      </w:r>
    </w:p>
    <w:p w:rsidR="009A5A35" w:rsidRPr="009A5A35" w:rsidRDefault="009A5A35" w:rsidP="009A5A35">
      <w:pPr>
        <w:pStyle w:val="H23GR"/>
      </w:pPr>
      <w:r w:rsidRPr="004C4819">
        <w:tab/>
      </w:r>
      <w:r w:rsidRPr="004C4819">
        <w:rPr>
          <w:b w:val="0"/>
        </w:rPr>
        <w:tab/>
      </w:r>
      <w:r w:rsidRPr="003903E9">
        <w:rPr>
          <w:b w:val="0"/>
        </w:rPr>
        <w:t>23.</w:t>
      </w:r>
      <w:r w:rsidRPr="003903E9">
        <w:rPr>
          <w:b w:val="0"/>
        </w:rPr>
        <w:tab/>
      </w:r>
      <w:r w:rsidRPr="009A5A35">
        <w:t>Государству-участнику следует:</w:t>
      </w:r>
    </w:p>
    <w:p w:rsidR="009A5A35" w:rsidRPr="009A5A35" w:rsidRDefault="003903E9" w:rsidP="009A5A35">
      <w:pPr>
        <w:pStyle w:val="SingleTxtGR"/>
      </w:pPr>
      <w:r w:rsidRPr="004C4819">
        <w:rPr>
          <w:b/>
          <w:bCs/>
        </w:rPr>
        <w:tab/>
      </w:r>
      <w:r w:rsidR="009A5A35" w:rsidRPr="009A5A35">
        <w:rPr>
          <w:b/>
          <w:bCs/>
        </w:rPr>
        <w:t>а)</w:t>
      </w:r>
      <w:r w:rsidR="009A5A35" w:rsidRPr="009A5A35">
        <w:rPr>
          <w:b/>
          <w:bCs/>
        </w:rPr>
        <w:tab/>
        <w:t>в безотлагательном порядке принять необходимые меры для прекращения практики административного задержания и обеспечить, чт</w:t>
      </w:r>
      <w:r w:rsidR="009A5A35" w:rsidRPr="009A5A35">
        <w:rPr>
          <w:b/>
          <w:bCs/>
        </w:rPr>
        <w:t>о</w:t>
      </w:r>
      <w:r w:rsidR="009A5A35" w:rsidRPr="009A5A35">
        <w:rPr>
          <w:b/>
          <w:bCs/>
        </w:rPr>
        <w:t>бы всем лицам, которые в настоящее время находятся в администрати</w:t>
      </w:r>
      <w:r w:rsidR="009A5A35" w:rsidRPr="009A5A35">
        <w:rPr>
          <w:b/>
          <w:bCs/>
        </w:rPr>
        <w:t>в</w:t>
      </w:r>
      <w:r w:rsidR="009A5A35" w:rsidRPr="009A5A35">
        <w:rPr>
          <w:b/>
          <w:bCs/>
        </w:rPr>
        <w:t>ном задержании, были предоставлены все основные правовые гарантии;</w:t>
      </w:r>
    </w:p>
    <w:p w:rsidR="009A5A35" w:rsidRPr="009A5A35" w:rsidRDefault="003903E9" w:rsidP="009A5A35">
      <w:pPr>
        <w:pStyle w:val="SingleTxtGR"/>
      </w:pPr>
      <w:r w:rsidRPr="003903E9">
        <w:rPr>
          <w:b/>
          <w:bCs/>
        </w:rPr>
        <w:tab/>
      </w:r>
      <w:r w:rsidR="009A5A35" w:rsidRPr="009A5A35">
        <w:rPr>
          <w:b/>
          <w:bCs/>
        </w:rPr>
        <w:t>b)</w:t>
      </w:r>
      <w:r w:rsidR="009A5A35" w:rsidRPr="009A5A35">
        <w:rPr>
          <w:b/>
          <w:bCs/>
        </w:rPr>
        <w:tab/>
        <w:t xml:space="preserve">принять необходимые меры для отмены Закона о помещении под стражу незаконных комбатантов </w:t>
      </w:r>
      <w:r w:rsidR="009A5A35" w:rsidRPr="009A5A35">
        <w:t xml:space="preserve">№ </w:t>
      </w:r>
      <w:r w:rsidR="009A5A35" w:rsidRPr="009A5A35">
        <w:rPr>
          <w:b/>
          <w:bCs/>
        </w:rPr>
        <w:t>5762-2002.</w:t>
      </w:r>
    </w:p>
    <w:p w:rsidR="009A5A35" w:rsidRPr="009A5A35" w:rsidRDefault="009A5A35" w:rsidP="009A5A35">
      <w:pPr>
        <w:pStyle w:val="H23GR"/>
      </w:pPr>
      <w:r w:rsidRPr="003903E9">
        <w:tab/>
      </w:r>
      <w:r w:rsidRPr="003903E9">
        <w:tab/>
      </w:r>
      <w:r w:rsidRPr="009A5A35">
        <w:t>Одиночное заключение и другие виды изоляции</w:t>
      </w:r>
    </w:p>
    <w:p w:rsidR="009A5A35" w:rsidRPr="009A5A35" w:rsidRDefault="009A5A35" w:rsidP="009A5A35">
      <w:pPr>
        <w:pStyle w:val="SingleTxtGR"/>
      </w:pPr>
      <w:r w:rsidRPr="009A5A35">
        <w:t>24.</w:t>
      </w:r>
      <w:r w:rsidRPr="009A5A35">
        <w:tab/>
        <w:t>Отмечая, что заключенный может быть помещен в одиночную камеру в качестве наказания за нарушения правил внутреннего тюремного распорядка не более чем на 14 не следующих друг за другом суток, Комитет обеспокоен тем, что задержанные также могут содержаться отдельно, предположительно в усл</w:t>
      </w:r>
      <w:r w:rsidRPr="009A5A35">
        <w:t>о</w:t>
      </w:r>
      <w:r w:rsidRPr="009A5A35">
        <w:t>виях изоляции, которые соответствует условиям содержания в одиночной кам</w:t>
      </w:r>
      <w:r w:rsidRPr="009A5A35">
        <w:t>е</w:t>
      </w:r>
      <w:r w:rsidRPr="009A5A35">
        <w:t>ре, в течении значительно большего периода времени для целей допроса или по другим причинам, например в интересах поддержания государственной бе</w:t>
      </w:r>
      <w:r w:rsidRPr="009A5A35">
        <w:t>з</w:t>
      </w:r>
      <w:r w:rsidRPr="009A5A35">
        <w:t>опасности или безопасности в тюремном учреждении. В этой связи Комитет с обеспокоенностью отмечает сообщения, согласно которым к лицам, страда</w:t>
      </w:r>
      <w:r w:rsidRPr="009A5A35">
        <w:t>ю</w:t>
      </w:r>
      <w:r w:rsidRPr="009A5A35">
        <w:t>щим психическими расстройствами, также может применяться режим отдел</w:t>
      </w:r>
      <w:r w:rsidRPr="009A5A35">
        <w:t>ь</w:t>
      </w:r>
      <w:r w:rsidRPr="009A5A35">
        <w:t>ного содержания при наличии оснований полагать, что они представляют угр</w:t>
      </w:r>
      <w:r w:rsidRPr="009A5A35">
        <w:t>о</w:t>
      </w:r>
      <w:r w:rsidRPr="009A5A35">
        <w:t>зу для самих себя или других заключенных. Комитет также серьезно обеспок</w:t>
      </w:r>
      <w:r w:rsidRPr="009A5A35">
        <w:t>о</w:t>
      </w:r>
      <w:r w:rsidRPr="009A5A35">
        <w:t xml:space="preserve">ен </w:t>
      </w:r>
      <w:r w:rsidR="009D3203">
        <w:t>тем</w:t>
      </w:r>
      <w:r w:rsidRPr="009A5A35">
        <w:t>, что режим одиночного заключения и отдельного содержания может также применяться к несовершеннолетним, и в этой связи выражает обеспок</w:t>
      </w:r>
      <w:r w:rsidRPr="009A5A35">
        <w:t>о</w:t>
      </w:r>
      <w:r w:rsidRPr="009A5A35">
        <w:t>енность по поводу утверждений о том, что к большому количеству детей пр</w:t>
      </w:r>
      <w:r w:rsidRPr="009A5A35">
        <w:t>и</w:t>
      </w:r>
      <w:r w:rsidRPr="009A5A35">
        <w:t>меняется режим отдельного содержания для целей допроса. Комитет выражает сожаление в связи с тем, что государство-участник не представило статистич</w:t>
      </w:r>
      <w:r w:rsidRPr="009A5A35">
        <w:t>е</w:t>
      </w:r>
      <w:r w:rsidRPr="009A5A35">
        <w:t>ские данные о применении режима отдельного содержания в период провед</w:t>
      </w:r>
      <w:r w:rsidRPr="009A5A35">
        <w:t>е</w:t>
      </w:r>
      <w:r w:rsidRPr="009A5A35">
        <w:t>ния допросов (статьи 2, 11, 15 и 16).</w:t>
      </w:r>
    </w:p>
    <w:p w:rsidR="009A5A35" w:rsidRPr="009A5A35" w:rsidRDefault="009A5A35" w:rsidP="009A5A35">
      <w:pPr>
        <w:pStyle w:val="SingleTxtGR"/>
      </w:pPr>
      <w:r w:rsidRPr="003903E9">
        <w:rPr>
          <w:bCs/>
        </w:rPr>
        <w:t>25.</w:t>
      </w:r>
      <w:r w:rsidRPr="003903E9">
        <w:rPr>
          <w:bCs/>
        </w:rPr>
        <w:tab/>
      </w:r>
      <w:r w:rsidRPr="009A5A35">
        <w:rPr>
          <w:b/>
          <w:bCs/>
        </w:rPr>
        <w:t>Государству-участнику следует:</w:t>
      </w:r>
    </w:p>
    <w:p w:rsidR="009A5A35" w:rsidRPr="009A5A35" w:rsidRDefault="003903E9" w:rsidP="009A5A35">
      <w:pPr>
        <w:pStyle w:val="SingleTxtGR"/>
        <w:rPr>
          <w:b/>
          <w:bCs/>
        </w:rPr>
      </w:pPr>
      <w:r w:rsidRPr="004C4819">
        <w:rPr>
          <w:b/>
          <w:bCs/>
        </w:rPr>
        <w:tab/>
      </w:r>
      <w:r w:rsidR="009A5A35" w:rsidRPr="009A5A35">
        <w:rPr>
          <w:b/>
          <w:bCs/>
        </w:rPr>
        <w:t>a)</w:t>
      </w:r>
      <w:r w:rsidR="009A5A35" w:rsidRPr="009A5A35">
        <w:rPr>
          <w:b/>
          <w:bCs/>
        </w:rPr>
        <w:tab/>
        <w:t>обеспечить, чтобы одиночное заключение и эквивалентные м</w:t>
      </w:r>
      <w:r w:rsidR="009A5A35" w:rsidRPr="009A5A35">
        <w:rPr>
          <w:b/>
          <w:bCs/>
        </w:rPr>
        <w:t>е</w:t>
      </w:r>
      <w:r w:rsidR="009A5A35" w:rsidRPr="009A5A35">
        <w:rPr>
          <w:b/>
          <w:bCs/>
        </w:rPr>
        <w:t>ры применялись только в исключительных случаях в качестве крайней меры в течение</w:t>
      </w:r>
      <w:r w:rsidR="00CF60AF">
        <w:rPr>
          <w:b/>
          <w:bCs/>
        </w:rPr>
        <w:t>,</w:t>
      </w:r>
      <w:r w:rsidR="009A5A35" w:rsidRPr="009A5A35">
        <w:rPr>
          <w:b/>
          <w:bCs/>
        </w:rPr>
        <w:t xml:space="preserve"> </w:t>
      </w:r>
      <w:r w:rsidR="009D3203">
        <w:rPr>
          <w:b/>
          <w:bCs/>
        </w:rPr>
        <w:t>по возможности</w:t>
      </w:r>
      <w:r w:rsidR="00CF60AF">
        <w:rPr>
          <w:b/>
          <w:bCs/>
        </w:rPr>
        <w:t>,</w:t>
      </w:r>
      <w:r w:rsidR="009D3203">
        <w:rPr>
          <w:b/>
          <w:bCs/>
        </w:rPr>
        <w:t xml:space="preserve"> </w:t>
      </w:r>
      <w:r w:rsidR="009A5A35" w:rsidRPr="009A5A35">
        <w:rPr>
          <w:b/>
          <w:bCs/>
        </w:rPr>
        <w:t>минимально</w:t>
      </w:r>
      <w:r w:rsidR="009D3203">
        <w:rPr>
          <w:b/>
          <w:bCs/>
        </w:rPr>
        <w:t>го</w:t>
      </w:r>
      <w:r w:rsidR="009A5A35" w:rsidRPr="009A5A35">
        <w:rPr>
          <w:b/>
          <w:bCs/>
        </w:rPr>
        <w:t xml:space="preserve"> возможного периода вр</w:t>
      </w:r>
      <w:r w:rsidR="009A5A35" w:rsidRPr="009A5A35">
        <w:rPr>
          <w:b/>
          <w:bCs/>
        </w:rPr>
        <w:t>е</w:t>
      </w:r>
      <w:r w:rsidR="009A5A35" w:rsidRPr="009A5A35">
        <w:rPr>
          <w:b/>
          <w:bCs/>
        </w:rPr>
        <w:t>мени  и при условии независимого рассмотрения вопроса об их применении в соответствии с международными стандартами;</w:t>
      </w:r>
    </w:p>
    <w:p w:rsidR="009A5A35" w:rsidRPr="009A5A35" w:rsidRDefault="003903E9" w:rsidP="009A5A35">
      <w:pPr>
        <w:pStyle w:val="SingleTxtGR"/>
        <w:rPr>
          <w:b/>
          <w:bCs/>
        </w:rPr>
      </w:pPr>
      <w:r w:rsidRPr="003903E9">
        <w:rPr>
          <w:b/>
          <w:bCs/>
        </w:rPr>
        <w:tab/>
      </w:r>
      <w:r w:rsidR="009A5A35" w:rsidRPr="009A5A35">
        <w:rPr>
          <w:b/>
          <w:bCs/>
        </w:rPr>
        <w:t>b)</w:t>
      </w:r>
      <w:r w:rsidR="009A5A35" w:rsidRPr="009A5A35">
        <w:rPr>
          <w:b/>
          <w:bCs/>
        </w:rPr>
        <w:tab/>
        <w:t>немедленно прекратить и запретить применение одиночного заключения и эквивалентных мер к несовершеннолетним и лицам с и</w:t>
      </w:r>
      <w:r w:rsidR="009A5A35" w:rsidRPr="009A5A35">
        <w:rPr>
          <w:b/>
          <w:bCs/>
        </w:rPr>
        <w:t>н</w:t>
      </w:r>
      <w:r w:rsidR="009A5A35" w:rsidRPr="009A5A35">
        <w:rPr>
          <w:b/>
          <w:bCs/>
        </w:rPr>
        <w:t>теллектуальной или психосоциальной инвалидностью;</w:t>
      </w:r>
    </w:p>
    <w:p w:rsidR="009A5A35" w:rsidRPr="009A5A35" w:rsidRDefault="003903E9" w:rsidP="009A5A35">
      <w:pPr>
        <w:pStyle w:val="SingleTxtGR"/>
        <w:rPr>
          <w:b/>
          <w:bCs/>
        </w:rPr>
      </w:pPr>
      <w:r w:rsidRPr="004C4819">
        <w:rPr>
          <w:b/>
          <w:bCs/>
        </w:rPr>
        <w:tab/>
      </w:r>
      <w:r w:rsidR="009A5A35" w:rsidRPr="009A5A35">
        <w:rPr>
          <w:b/>
          <w:bCs/>
        </w:rPr>
        <w:t>c)</w:t>
      </w:r>
      <w:r w:rsidR="009A5A35" w:rsidRPr="009A5A35">
        <w:rPr>
          <w:b/>
          <w:bCs/>
        </w:rPr>
        <w:tab/>
        <w:t>собирать, представлять Комитету и регулярно публиковать всеобъемлющие дезагрегированные данных об использовании одиночного заключения и эквивалентных мер.</w:t>
      </w:r>
    </w:p>
    <w:p w:rsidR="009A5A35" w:rsidRPr="009A5A35" w:rsidRDefault="009A5A35" w:rsidP="009A5A35">
      <w:pPr>
        <w:pStyle w:val="H23GR"/>
      </w:pPr>
      <w:r w:rsidRPr="003903E9">
        <w:tab/>
      </w:r>
      <w:r w:rsidRPr="003903E9">
        <w:tab/>
      </w:r>
      <w:r w:rsidRPr="009A5A35">
        <w:t>Голодовки</w:t>
      </w:r>
    </w:p>
    <w:p w:rsidR="009A5A35" w:rsidRPr="009A5A35" w:rsidRDefault="009A5A35" w:rsidP="009A5A35">
      <w:pPr>
        <w:pStyle w:val="SingleTxtGR"/>
      </w:pPr>
      <w:r w:rsidRPr="009A5A35">
        <w:t>26.</w:t>
      </w:r>
      <w:r w:rsidRPr="009A5A35">
        <w:tab/>
        <w:t>Принимая к сведению утверждение делегации о том, что в случае объя</w:t>
      </w:r>
      <w:r w:rsidRPr="009A5A35">
        <w:t>в</w:t>
      </w:r>
      <w:r w:rsidRPr="009A5A35">
        <w:t>ления заключенными голодовки их права соблюдаются с максимальной тщ</w:t>
      </w:r>
      <w:r w:rsidRPr="009A5A35">
        <w:t>а</w:t>
      </w:r>
      <w:r w:rsidRPr="009A5A35">
        <w:t xml:space="preserve">тельностью, Комитет выражает обеспокоенность по поводу </w:t>
      </w:r>
      <w:r w:rsidR="005B2283">
        <w:t>сообщений</w:t>
      </w:r>
      <w:r w:rsidRPr="009A5A35">
        <w:t xml:space="preserve"> о случ</w:t>
      </w:r>
      <w:r w:rsidRPr="009A5A35">
        <w:t>а</w:t>
      </w:r>
      <w:r w:rsidRPr="009A5A35">
        <w:t>ях, когда заключенные, участвующие голодовке</w:t>
      </w:r>
      <w:r w:rsidR="00CF60AF">
        <w:t>,</w:t>
      </w:r>
      <w:r w:rsidRPr="009A5A35">
        <w:t xml:space="preserve"> подвергались наказанию или неправомерному обращению. Он также обеспокоен тем, что 30 июля 2015 года </w:t>
      </w:r>
      <w:r w:rsidR="005B2283">
        <w:t>К</w:t>
      </w:r>
      <w:r w:rsidRPr="009A5A35">
        <w:t>нессет принял поправку к Закону о правилах внутреннего тюремного расп</w:t>
      </w:r>
      <w:r w:rsidRPr="009A5A35">
        <w:t>о</w:t>
      </w:r>
      <w:r w:rsidRPr="009A5A35">
        <w:t>рядка (о недопущение вреда, причиняемого в результате голодовки), которая с</w:t>
      </w:r>
      <w:r w:rsidRPr="009A5A35">
        <w:t>о</w:t>
      </w:r>
      <w:r w:rsidRPr="009A5A35">
        <w:t>гласно представленной Комитету информации позволяет председателю окру</w:t>
      </w:r>
      <w:r w:rsidRPr="009A5A35">
        <w:t>ж</w:t>
      </w:r>
      <w:r w:rsidRPr="009A5A35">
        <w:t>ного суда или его/ее заместителю при определенных условиях санкционировать лечение участников голодовки, включая их принудительное кормление. Прин</w:t>
      </w:r>
      <w:r w:rsidRPr="009A5A35">
        <w:t>и</w:t>
      </w:r>
      <w:r w:rsidRPr="009A5A35">
        <w:t>мая к сведению, что на сегодняшний день эта поправка не применяется и что ее законность в настоящее время рассматривается Верховным судом, Комитет сч</w:t>
      </w:r>
      <w:r w:rsidRPr="009A5A35">
        <w:t>и</w:t>
      </w:r>
      <w:r w:rsidRPr="009A5A35">
        <w:t>тает, что принудительное кормление участвующих в голодовке лиц, лишенных свободы, которые в состоянии принимать осознанные решения, явилось бы н</w:t>
      </w:r>
      <w:r w:rsidRPr="009A5A35">
        <w:t>е</w:t>
      </w:r>
      <w:r w:rsidRPr="009A5A35">
        <w:t>правомерным обращением, нарушающим Конвенци</w:t>
      </w:r>
      <w:r w:rsidR="005B2283">
        <w:t>ю</w:t>
      </w:r>
      <w:r w:rsidRPr="009A5A35">
        <w:t xml:space="preserve"> (статья 16).</w:t>
      </w:r>
    </w:p>
    <w:p w:rsidR="009A5A35" w:rsidRPr="009A5A35" w:rsidRDefault="009A5A35" w:rsidP="009A5A35">
      <w:pPr>
        <w:pStyle w:val="SingleTxtGR"/>
      </w:pPr>
      <w:r w:rsidRPr="003903E9">
        <w:rPr>
          <w:bCs/>
        </w:rPr>
        <w:t>27.</w:t>
      </w:r>
      <w:r w:rsidRPr="003903E9">
        <w:rPr>
          <w:bCs/>
        </w:rPr>
        <w:tab/>
      </w:r>
      <w:r w:rsidRPr="009A5A35">
        <w:rPr>
          <w:b/>
          <w:bCs/>
        </w:rPr>
        <w:t>Государству-участнику следует гарантировать неприменение к л</w:t>
      </w:r>
      <w:r w:rsidRPr="009A5A35">
        <w:rPr>
          <w:b/>
          <w:bCs/>
        </w:rPr>
        <w:t>и</w:t>
      </w:r>
      <w:r w:rsidRPr="009A5A35">
        <w:rPr>
          <w:b/>
          <w:bCs/>
        </w:rPr>
        <w:t>шенным свободы лицам, которые объявляют голодовку, неправомерного обращению или наказания за участие в голодовке и обеспечивать пред</w:t>
      </w:r>
      <w:r w:rsidRPr="009A5A35">
        <w:rPr>
          <w:b/>
          <w:bCs/>
        </w:rPr>
        <w:t>о</w:t>
      </w:r>
      <w:r w:rsidRPr="009A5A35">
        <w:rPr>
          <w:b/>
          <w:bCs/>
        </w:rPr>
        <w:t>ставление им необходимой медицинской помощ</w:t>
      </w:r>
      <w:r w:rsidR="005B2283">
        <w:rPr>
          <w:b/>
          <w:bCs/>
        </w:rPr>
        <w:t>и</w:t>
      </w:r>
      <w:r w:rsidRPr="009A5A35">
        <w:rPr>
          <w:b/>
          <w:bCs/>
        </w:rPr>
        <w:t xml:space="preserve"> в соответствии с их пож</w:t>
      </w:r>
      <w:r w:rsidRPr="009A5A35">
        <w:rPr>
          <w:b/>
          <w:bCs/>
        </w:rPr>
        <w:t>е</w:t>
      </w:r>
      <w:r w:rsidRPr="009A5A35">
        <w:rPr>
          <w:b/>
          <w:bCs/>
        </w:rPr>
        <w:t>ланиями. Ему следует также принять законодательные и другие меры, н</w:t>
      </w:r>
      <w:r w:rsidRPr="009A5A35">
        <w:rPr>
          <w:b/>
          <w:bCs/>
        </w:rPr>
        <w:t>е</w:t>
      </w:r>
      <w:r w:rsidRPr="009A5A35">
        <w:rPr>
          <w:b/>
          <w:bCs/>
        </w:rPr>
        <w:t>обходимые для обеспечения того, чтобы участвующие в голодовке лише</w:t>
      </w:r>
      <w:r w:rsidRPr="009A5A35">
        <w:rPr>
          <w:b/>
          <w:bCs/>
        </w:rPr>
        <w:t>н</w:t>
      </w:r>
      <w:r w:rsidRPr="009A5A35">
        <w:rPr>
          <w:b/>
          <w:bCs/>
        </w:rPr>
        <w:t>ные свободы лица, которые способны принимать осознанные решения, н</w:t>
      </w:r>
      <w:r w:rsidRPr="009A5A35">
        <w:rPr>
          <w:b/>
          <w:bCs/>
        </w:rPr>
        <w:t>и</w:t>
      </w:r>
      <w:r w:rsidRPr="009A5A35">
        <w:rPr>
          <w:b/>
          <w:bCs/>
        </w:rPr>
        <w:t>когда не подвергались принудительному кормлению или другим видам л</w:t>
      </w:r>
      <w:r w:rsidRPr="009A5A35">
        <w:rPr>
          <w:b/>
          <w:bCs/>
        </w:rPr>
        <w:t>е</w:t>
      </w:r>
      <w:r w:rsidRPr="009A5A35">
        <w:rPr>
          <w:b/>
          <w:bCs/>
        </w:rPr>
        <w:t>чения против их воли, поскольку эти практики могут оказаться равн</w:t>
      </w:r>
      <w:r w:rsidRPr="009A5A35">
        <w:rPr>
          <w:b/>
          <w:bCs/>
        </w:rPr>
        <w:t>о</w:t>
      </w:r>
      <w:r w:rsidRPr="009A5A35">
        <w:rPr>
          <w:b/>
          <w:bCs/>
        </w:rPr>
        <w:t>сильными пыткам или неправомерному обращению.</w:t>
      </w:r>
    </w:p>
    <w:p w:rsidR="009A5A35" w:rsidRPr="009A5A35" w:rsidRDefault="009A5A35" w:rsidP="009A5A35">
      <w:pPr>
        <w:pStyle w:val="H23GR"/>
      </w:pPr>
      <w:r w:rsidRPr="004C4819">
        <w:tab/>
      </w:r>
      <w:r w:rsidRPr="004C4819">
        <w:tab/>
      </w:r>
      <w:r w:rsidRPr="009A5A35">
        <w:t>Несовершеннолетние задержанные</w:t>
      </w:r>
    </w:p>
    <w:p w:rsidR="009A5A35" w:rsidRPr="009A5A35" w:rsidRDefault="009A5A35" w:rsidP="009A5A35">
      <w:pPr>
        <w:pStyle w:val="SingleTxtGR"/>
      </w:pPr>
      <w:r w:rsidRPr="009A5A35">
        <w:t>28.</w:t>
      </w:r>
      <w:r w:rsidRPr="009A5A35">
        <w:tab/>
        <w:t>Принимая к сведению положения Закона о молодежи (в отношении с</w:t>
      </w:r>
      <w:r w:rsidRPr="009A5A35">
        <w:t>у</w:t>
      </w:r>
      <w:r w:rsidRPr="009A5A35">
        <w:t>дебного разбирательства, наказания и видах обращения) № 5731-1971, каса</w:t>
      </w:r>
      <w:r w:rsidRPr="009A5A35">
        <w:t>ю</w:t>
      </w:r>
      <w:r w:rsidRPr="009A5A35">
        <w:t>щиеся задержания и содержания под стражей несовершеннолетних, а также п</w:t>
      </w:r>
      <w:r w:rsidRPr="009A5A35">
        <w:t>о</w:t>
      </w:r>
      <w:r w:rsidRPr="009A5A35">
        <w:t>зитивные изменения в системе военного правосудия в отношении несоверше</w:t>
      </w:r>
      <w:r w:rsidRPr="009A5A35">
        <w:t>н</w:t>
      </w:r>
      <w:r w:rsidRPr="009A5A35">
        <w:t>нолетних, применимой на Западном берегу, включая создание в 2009 году вое</w:t>
      </w:r>
      <w:r w:rsidRPr="009A5A35">
        <w:t>н</w:t>
      </w:r>
      <w:r w:rsidRPr="009A5A35">
        <w:t>ного суда для несовершеннолетних, увеличение возраста совершеннолетия с 16</w:t>
      </w:r>
      <w:r w:rsidR="009B6750">
        <w:t> </w:t>
      </w:r>
      <w:r w:rsidRPr="009A5A35">
        <w:t>до 18 лет для целей судебного разбирательства в 2011 и другие меры, уст</w:t>
      </w:r>
      <w:r w:rsidRPr="009A5A35">
        <w:t>а</w:t>
      </w:r>
      <w:r w:rsidRPr="009A5A35">
        <w:t>навливающие гарантии для несовершеннолетних, Комитет выражает обеспок</w:t>
      </w:r>
      <w:r w:rsidRPr="009A5A35">
        <w:t>о</w:t>
      </w:r>
      <w:r w:rsidRPr="009A5A35">
        <w:t>енность сообщениями о том, что такие изменения в праве не всегда осущест</w:t>
      </w:r>
      <w:r w:rsidRPr="009A5A35">
        <w:t>в</w:t>
      </w:r>
      <w:r w:rsidRPr="009A5A35">
        <w:t>ляются на практике, в частности в отношении несовершеннолетних палести</w:t>
      </w:r>
      <w:r w:rsidRPr="009A5A35">
        <w:t>н</w:t>
      </w:r>
      <w:r w:rsidRPr="009A5A35">
        <w:t>цев, обвиняемых в совершении преступлений против безопасности. В этой св</w:t>
      </w:r>
      <w:r w:rsidRPr="009A5A35">
        <w:t>я</w:t>
      </w:r>
      <w:r w:rsidRPr="009A5A35">
        <w:t>зи он обеспокоен утверждениями о многочисленных случаях, когда несове</w:t>
      </w:r>
      <w:r w:rsidRPr="009A5A35">
        <w:t>р</w:t>
      </w:r>
      <w:r w:rsidRPr="009A5A35">
        <w:t>шеннолетние палестинцы подвергаются пыткам или неправомерному обращ</w:t>
      </w:r>
      <w:r w:rsidRPr="009A5A35">
        <w:t>е</w:t>
      </w:r>
      <w:r w:rsidRPr="009A5A35">
        <w:t>нию, в</w:t>
      </w:r>
      <w:r w:rsidR="009B6750">
        <w:t xml:space="preserve"> </w:t>
      </w:r>
      <w:r w:rsidRPr="009A5A35">
        <w:t>том числе с целью получения признательных показаний; их заставляют подписывать признательные показания на иврите, т.е. на незнакомом им языке; их допросы проводятся в отсутствие адвоката или члена семьи. Комитет обе</w:t>
      </w:r>
      <w:r w:rsidRPr="009A5A35">
        <w:t>с</w:t>
      </w:r>
      <w:r w:rsidRPr="009A5A35">
        <w:t>покоен также тем, что многих из этих детей, как и многих других палестинцев, лишенных свободы, содержат в учреждениях, находящихся в Израиле, создавая таким образом препятствия для свиданий с родственниками, проживающими на оккупированной палестинской территории. Кроме того, Комитет обеспокоен тем, что на время проведения диалога в административном задержании наход</w:t>
      </w:r>
      <w:r w:rsidRPr="009A5A35">
        <w:t>и</w:t>
      </w:r>
      <w:r w:rsidRPr="009A5A35">
        <w:t>лись 12 несовершеннолетних, а 207 несовершеннолетних палестинцев, прож</w:t>
      </w:r>
      <w:r w:rsidRPr="009A5A35">
        <w:t>и</w:t>
      </w:r>
      <w:r w:rsidRPr="009A5A35">
        <w:t>вающих на Западном берегу, содержались под стражей за преступления против безопасности (статьи 2, 11, 12, 13, 14, 15 и 16).</w:t>
      </w:r>
    </w:p>
    <w:p w:rsidR="009A5A35" w:rsidRPr="009A5A35" w:rsidRDefault="009A5A35" w:rsidP="009A5A35">
      <w:pPr>
        <w:pStyle w:val="SingleTxtGR"/>
      </w:pPr>
      <w:r w:rsidRPr="003903E9">
        <w:t>2</w:t>
      </w:r>
      <w:r w:rsidRPr="003903E9">
        <w:rPr>
          <w:bCs/>
        </w:rPr>
        <w:t>9.</w:t>
      </w:r>
      <w:r w:rsidRPr="003903E9">
        <w:rPr>
          <w:bCs/>
        </w:rPr>
        <w:tab/>
      </w:r>
      <w:r w:rsidRPr="009A5A35">
        <w:rPr>
          <w:b/>
          <w:bCs/>
        </w:rPr>
        <w:t>Ссылаясь на свою предыдущую рекомендацию (CAT/C/ISR/CO/4, пункт 28), Комитет призывает государство-участник удвоить свои усилия в целях:</w:t>
      </w:r>
    </w:p>
    <w:p w:rsidR="009A5A35" w:rsidRPr="009A5A35" w:rsidRDefault="003903E9" w:rsidP="009A5A35">
      <w:pPr>
        <w:pStyle w:val="SingleTxtGR"/>
      </w:pPr>
      <w:r w:rsidRPr="004C4819">
        <w:rPr>
          <w:b/>
          <w:bCs/>
        </w:rPr>
        <w:tab/>
      </w:r>
      <w:r w:rsidR="009A5A35" w:rsidRPr="009A5A35">
        <w:rPr>
          <w:b/>
          <w:bCs/>
        </w:rPr>
        <w:t>a)</w:t>
      </w:r>
      <w:r w:rsidR="009A5A35" w:rsidRPr="009A5A35">
        <w:rPr>
          <w:b/>
          <w:bCs/>
        </w:rPr>
        <w:tab/>
        <w:t>обеспечения того, чтобы лишение свободы несовершеннолетних независимо от выдвинутых против них обвинений применялось в качестве крайней меры, ограниченной по времени минимально возможным сроком, и являлось бы предметом ежедневного рассмотрения с точки зрения отм</w:t>
      </w:r>
      <w:r w:rsidR="009A5A35" w:rsidRPr="009A5A35">
        <w:rPr>
          <w:b/>
          <w:bCs/>
        </w:rPr>
        <w:t>е</w:t>
      </w:r>
      <w:r w:rsidR="009A5A35" w:rsidRPr="009A5A35">
        <w:rPr>
          <w:b/>
          <w:bCs/>
        </w:rPr>
        <w:t>ны этой меры;</w:t>
      </w:r>
    </w:p>
    <w:p w:rsidR="009A5A35" w:rsidRPr="009A5A35" w:rsidRDefault="003903E9" w:rsidP="009A5A35">
      <w:pPr>
        <w:pStyle w:val="SingleTxtGR"/>
      </w:pPr>
      <w:r w:rsidRPr="003903E9">
        <w:rPr>
          <w:b/>
          <w:bCs/>
        </w:rPr>
        <w:tab/>
      </w:r>
      <w:r w:rsidR="009A5A35" w:rsidRPr="009A5A35">
        <w:rPr>
          <w:b/>
          <w:bCs/>
        </w:rPr>
        <w:t>b)</w:t>
      </w:r>
      <w:r w:rsidR="009A5A35" w:rsidRPr="009A5A35">
        <w:rPr>
          <w:b/>
          <w:bCs/>
        </w:rPr>
        <w:tab/>
        <w:t>последовательного обеспечения того, чтобы всем несоверше</w:t>
      </w:r>
      <w:r w:rsidR="009A5A35" w:rsidRPr="009A5A35">
        <w:rPr>
          <w:b/>
          <w:bCs/>
        </w:rPr>
        <w:t>н</w:t>
      </w:r>
      <w:r w:rsidR="009A5A35" w:rsidRPr="009A5A35">
        <w:rPr>
          <w:b/>
          <w:bCs/>
        </w:rPr>
        <w:t>нолетним, лишенным свободы, предоставлялись все основные правовые гарантии с момента лишения свободы; чтобы все этапы разбирательства, в</w:t>
      </w:r>
      <w:r w:rsidR="005B2283">
        <w:rPr>
          <w:b/>
          <w:bCs/>
        </w:rPr>
        <w:t> </w:t>
      </w:r>
      <w:r w:rsidR="009A5A35" w:rsidRPr="009A5A35">
        <w:rPr>
          <w:b/>
          <w:bCs/>
        </w:rPr>
        <w:t>том числе допросы, проходили в присутствии адвоката и/или доверенного взрослого лица; и чтобы  доказательства, полученные в нарушение этих положений, не принимались судом;</w:t>
      </w:r>
    </w:p>
    <w:p w:rsidR="009A5A35" w:rsidRPr="009A5A35" w:rsidRDefault="003903E9" w:rsidP="009A5A35">
      <w:pPr>
        <w:pStyle w:val="SingleTxtGR"/>
      </w:pPr>
      <w:r w:rsidRPr="003903E9">
        <w:rPr>
          <w:b/>
          <w:bCs/>
        </w:rPr>
        <w:tab/>
      </w:r>
      <w:r w:rsidR="009A5A35" w:rsidRPr="009A5A35">
        <w:rPr>
          <w:b/>
          <w:bCs/>
        </w:rPr>
        <w:t>c)</w:t>
      </w:r>
      <w:r w:rsidR="009A5A35" w:rsidRPr="009A5A35">
        <w:rPr>
          <w:b/>
          <w:bCs/>
        </w:rPr>
        <w:tab/>
        <w:t>предотвращения, расследования практики применения пыток или неправомерного обращения и надлежащего наказания за нее. Оно та</w:t>
      </w:r>
      <w:r w:rsidR="009A5A35" w:rsidRPr="009A5A35">
        <w:rPr>
          <w:b/>
          <w:bCs/>
        </w:rPr>
        <w:t>к</w:t>
      </w:r>
      <w:r w:rsidR="009A5A35" w:rsidRPr="009A5A35">
        <w:rPr>
          <w:b/>
          <w:bCs/>
        </w:rPr>
        <w:t>же должно обеспечить предоставление несовершеннолетним, ставшим жертвами пыток или неправомерного обращения, надлежащего возмещ</w:t>
      </w:r>
      <w:r w:rsidR="009A5A35" w:rsidRPr="009A5A35">
        <w:rPr>
          <w:b/>
          <w:bCs/>
        </w:rPr>
        <w:t>е</w:t>
      </w:r>
      <w:r w:rsidR="009A5A35" w:rsidRPr="009A5A35">
        <w:rPr>
          <w:b/>
          <w:bCs/>
        </w:rPr>
        <w:t>ния, включая средства для максимально возможной реабилитации;</w:t>
      </w:r>
    </w:p>
    <w:p w:rsidR="009A5A35" w:rsidRPr="009A5A35" w:rsidRDefault="003903E9" w:rsidP="009A5A35">
      <w:pPr>
        <w:pStyle w:val="SingleTxtGR"/>
      </w:pPr>
      <w:r w:rsidRPr="005B2283">
        <w:rPr>
          <w:b/>
          <w:bCs/>
        </w:rPr>
        <w:tab/>
      </w:r>
      <w:r w:rsidR="009A5A35" w:rsidRPr="009A5A35">
        <w:rPr>
          <w:b/>
          <w:bCs/>
        </w:rPr>
        <w:t>d)</w:t>
      </w:r>
      <w:r w:rsidR="009A5A35" w:rsidRPr="009A5A35">
        <w:rPr>
          <w:b/>
          <w:bCs/>
        </w:rPr>
        <w:tab/>
        <w:t>содействия свидани</w:t>
      </w:r>
      <w:r w:rsidR="005B2283">
        <w:rPr>
          <w:b/>
          <w:bCs/>
        </w:rPr>
        <w:t>ям</w:t>
      </w:r>
      <w:r w:rsidR="009A5A35" w:rsidRPr="009A5A35">
        <w:rPr>
          <w:b/>
          <w:bCs/>
        </w:rPr>
        <w:t xml:space="preserve"> с родственниками и друзьями в соотве</w:t>
      </w:r>
      <w:r w:rsidR="009A5A35" w:rsidRPr="009A5A35">
        <w:rPr>
          <w:b/>
          <w:bCs/>
        </w:rPr>
        <w:t>т</w:t>
      </w:r>
      <w:r w:rsidR="009A5A35" w:rsidRPr="009A5A35">
        <w:rPr>
          <w:b/>
          <w:bCs/>
        </w:rPr>
        <w:t>ствии с международными нормами.</w:t>
      </w:r>
    </w:p>
    <w:p w:rsidR="009A5A35" w:rsidRPr="009A5A35" w:rsidRDefault="009A5A35" w:rsidP="009A5A35">
      <w:pPr>
        <w:pStyle w:val="H23GR"/>
      </w:pPr>
      <w:r w:rsidRPr="003903E9">
        <w:tab/>
      </w:r>
      <w:r w:rsidRPr="003903E9">
        <w:tab/>
      </w:r>
      <w:r w:rsidRPr="009A5A35">
        <w:t>Утверждения о применении пыток и неправомерного обращения</w:t>
      </w:r>
    </w:p>
    <w:p w:rsidR="009A5A35" w:rsidRPr="009A5A35" w:rsidRDefault="009A5A35" w:rsidP="009A5A35">
      <w:pPr>
        <w:pStyle w:val="SingleTxtGR"/>
      </w:pPr>
      <w:r w:rsidRPr="009A5A35">
        <w:t>30.</w:t>
      </w:r>
      <w:r w:rsidRPr="009A5A35">
        <w:tab/>
        <w:t>Комитет обеспокоен утверждениями о применении пыток и других ж</w:t>
      </w:r>
      <w:r w:rsidRPr="009A5A35">
        <w:t>е</w:t>
      </w:r>
      <w:r w:rsidRPr="009A5A35">
        <w:t>стоких, бесчеловечных или унижающих достоинство видов обращения и нак</w:t>
      </w:r>
      <w:r w:rsidRPr="009A5A35">
        <w:t>а</w:t>
      </w:r>
      <w:r w:rsidRPr="009A5A35">
        <w:t xml:space="preserve">зания к лицам, лишенным свободы, в том числе к несовершеннолетним. </w:t>
      </w:r>
      <w:r w:rsidR="009B6750">
        <w:br/>
      </w:r>
      <w:r w:rsidRPr="009A5A35">
        <w:t xml:space="preserve">Согласно этим утверждениям, пытки и неправомерное обращение в основном применяются должностными лицами правоохранительных органов и органов безопасности, главным образом служащими </w:t>
      </w:r>
      <w:r w:rsidR="005B2283">
        <w:t>А</w:t>
      </w:r>
      <w:r w:rsidRPr="009A5A35">
        <w:t xml:space="preserve">гентства безопасности Израиля, полиции и израильских сил обороны, особенно во время ареста, пересылки и допросов. Кроме того, Комитет по-прежнему обеспокоен утверждениями о том, что следователи </w:t>
      </w:r>
      <w:r w:rsidR="005B2283">
        <w:t>А</w:t>
      </w:r>
      <w:r w:rsidRPr="009A5A35">
        <w:t>гентства безопасности Израиля продолжают применение пр</w:t>
      </w:r>
      <w:r w:rsidRPr="009A5A35">
        <w:t>о</w:t>
      </w:r>
      <w:r w:rsidRPr="009A5A35">
        <w:t>тиворечащих Конвенции методов допроса, например удержания в неудобном положении и лишения сна, и выражает сожаление по поводу отсутствия ясн</w:t>
      </w:r>
      <w:r w:rsidRPr="009A5A35">
        <w:t>о</w:t>
      </w:r>
      <w:r w:rsidRPr="009A5A35">
        <w:t>сти в вопросе об использовании во время допросов средств ограничения п</w:t>
      </w:r>
      <w:r w:rsidRPr="009A5A35">
        <w:t>о</w:t>
      </w:r>
      <w:r w:rsidRPr="009A5A35">
        <w:t xml:space="preserve">движности. Комитет также обеспокоен полученной информацией об отсутствии надлежащей подотчетности в связи с применением пыток и неправомерного обращения. Принимая в этой связи к сведению утверждение государства-участника о том, что все подаваемые инспектору по проверке жалоб на </w:t>
      </w:r>
      <w:r w:rsidR="005B2283">
        <w:t>А</w:t>
      </w:r>
      <w:r w:rsidRPr="009A5A35">
        <w:t>гентство безопасности Израиля жалобы на следователей рассматриваются независимо, беспристрастно и должным образом, Комитет выражает особое беспокойство по поводу того, что до настоящего времени ни одна из сотен п</w:t>
      </w:r>
      <w:r w:rsidRPr="009A5A35">
        <w:t>о</w:t>
      </w:r>
      <w:r w:rsidRPr="009A5A35">
        <w:t>данных на них жалоб не стала основанием для привлечения к уголовной отве</w:t>
      </w:r>
      <w:r w:rsidRPr="009A5A35">
        <w:t>т</w:t>
      </w:r>
      <w:r w:rsidRPr="009A5A35">
        <w:t>ственности (статьи 2, 11, 12, 13, 14, 15 и 16).</w:t>
      </w:r>
    </w:p>
    <w:p w:rsidR="009A5A35" w:rsidRPr="009A5A35" w:rsidRDefault="009A5A35" w:rsidP="009A5A35">
      <w:pPr>
        <w:pStyle w:val="SingleTxtGR"/>
      </w:pPr>
      <w:r w:rsidRPr="003903E9">
        <w:rPr>
          <w:bCs/>
        </w:rPr>
        <w:t>31.</w:t>
      </w:r>
      <w:r w:rsidRPr="003903E9">
        <w:rPr>
          <w:bCs/>
        </w:rPr>
        <w:tab/>
      </w:r>
      <w:r w:rsidRPr="009A5A35">
        <w:rPr>
          <w:b/>
          <w:bCs/>
        </w:rPr>
        <w:t>Государству-участнику следует:</w:t>
      </w:r>
    </w:p>
    <w:p w:rsidR="009A5A35" w:rsidRPr="009A5A35" w:rsidRDefault="003903E9" w:rsidP="009A5A35">
      <w:pPr>
        <w:pStyle w:val="SingleTxtGR"/>
      </w:pPr>
      <w:r w:rsidRPr="004C4819">
        <w:rPr>
          <w:b/>
          <w:bCs/>
        </w:rPr>
        <w:tab/>
      </w:r>
      <w:r w:rsidR="009A5A35" w:rsidRPr="009A5A35">
        <w:rPr>
          <w:b/>
          <w:bCs/>
          <w:lang w:val="en-US"/>
        </w:rPr>
        <w:t>a</w:t>
      </w:r>
      <w:r w:rsidR="009A5A35" w:rsidRPr="009A5A35">
        <w:rPr>
          <w:b/>
          <w:bCs/>
        </w:rPr>
        <w:t>)</w:t>
      </w:r>
      <w:r w:rsidR="009A5A35" w:rsidRPr="009A5A35">
        <w:rPr>
          <w:b/>
          <w:bCs/>
        </w:rPr>
        <w:tab/>
        <w:t>вновь подтвердить абсолютный запрет пыток и публично пр</w:t>
      </w:r>
      <w:r w:rsidR="009A5A35" w:rsidRPr="009A5A35">
        <w:rPr>
          <w:b/>
          <w:bCs/>
        </w:rPr>
        <w:t>е</w:t>
      </w:r>
      <w:r w:rsidR="009A5A35" w:rsidRPr="009A5A35">
        <w:rPr>
          <w:b/>
          <w:bCs/>
        </w:rPr>
        <w:t>дупредить о том, что любое лицо, совершающее такие деяния или иным образом причастное к применению пыток или одобряющее их, будет лично привлекаться к ответственности по закону за совершение таких действий и подвергаться уголовному преследованию и соответствующим наказаниям;</w:t>
      </w:r>
    </w:p>
    <w:p w:rsidR="009A5A35" w:rsidRPr="009A5A35" w:rsidRDefault="003903E9" w:rsidP="009A5A35">
      <w:pPr>
        <w:pStyle w:val="SingleTxtGR"/>
      </w:pPr>
      <w:r w:rsidRPr="003903E9">
        <w:rPr>
          <w:b/>
          <w:bCs/>
        </w:rPr>
        <w:tab/>
      </w:r>
      <w:r w:rsidR="009A5A35" w:rsidRPr="009A5A35">
        <w:rPr>
          <w:b/>
          <w:bCs/>
        </w:rPr>
        <w:t>b)</w:t>
      </w:r>
      <w:r w:rsidR="009A5A35" w:rsidRPr="009A5A35">
        <w:rPr>
          <w:b/>
          <w:bCs/>
        </w:rPr>
        <w:tab/>
        <w:t>принять эффективные меры для обеспечения  того, чтобы м</w:t>
      </w:r>
      <w:r w:rsidR="009A5A35" w:rsidRPr="009A5A35">
        <w:rPr>
          <w:b/>
          <w:bCs/>
        </w:rPr>
        <w:t>е</w:t>
      </w:r>
      <w:r w:rsidR="009A5A35" w:rsidRPr="009A5A35">
        <w:rPr>
          <w:b/>
          <w:bCs/>
        </w:rPr>
        <w:t>тоды допросов, противоречащие Конвенции, не использовались ни при к</w:t>
      </w:r>
      <w:r w:rsidR="009A5A35" w:rsidRPr="009A5A35">
        <w:rPr>
          <w:b/>
          <w:bCs/>
        </w:rPr>
        <w:t>а</w:t>
      </w:r>
      <w:r w:rsidR="009A5A35" w:rsidRPr="009A5A35">
        <w:rPr>
          <w:b/>
          <w:bCs/>
        </w:rPr>
        <w:t>ких обстоятельствах, и в максимальной степени избегать использования во время допроса средств ограничения подвижности или применять их тол</w:t>
      </w:r>
      <w:r w:rsidR="009A5A35" w:rsidRPr="009A5A35">
        <w:rPr>
          <w:b/>
          <w:bCs/>
        </w:rPr>
        <w:t>ь</w:t>
      </w:r>
      <w:r w:rsidR="009A5A35" w:rsidRPr="009A5A35">
        <w:rPr>
          <w:b/>
          <w:bCs/>
        </w:rPr>
        <w:t>ко при условии строгого регулирования в качестве крайней меры и в теч</w:t>
      </w:r>
      <w:r w:rsidR="009A5A35" w:rsidRPr="009A5A35">
        <w:rPr>
          <w:b/>
          <w:bCs/>
        </w:rPr>
        <w:t>е</w:t>
      </w:r>
      <w:r w:rsidR="009A5A35" w:rsidRPr="009A5A35">
        <w:rPr>
          <w:b/>
          <w:bCs/>
        </w:rPr>
        <w:t>ние минимального периода, когда более мягкие альтернативные методы контроля не оправдали себя;</w:t>
      </w:r>
    </w:p>
    <w:p w:rsidR="009A5A35" w:rsidRPr="009A5A35" w:rsidRDefault="003903E9" w:rsidP="009A5A35">
      <w:pPr>
        <w:pStyle w:val="SingleTxtGR"/>
      </w:pPr>
      <w:r w:rsidRPr="003903E9">
        <w:rPr>
          <w:b/>
          <w:bCs/>
        </w:rPr>
        <w:tab/>
      </w:r>
      <w:r w:rsidR="009A5A35" w:rsidRPr="009A5A35">
        <w:rPr>
          <w:b/>
          <w:bCs/>
        </w:rPr>
        <w:t>c)</w:t>
      </w:r>
      <w:r w:rsidR="009A5A35" w:rsidRPr="009A5A35">
        <w:rPr>
          <w:b/>
          <w:bCs/>
        </w:rPr>
        <w:tab/>
        <w:t>обеспечить, чтобы все случаи пыток и неправомерного обр</w:t>
      </w:r>
      <w:r w:rsidR="009A5A35" w:rsidRPr="009A5A35">
        <w:rPr>
          <w:b/>
          <w:bCs/>
        </w:rPr>
        <w:t>а</w:t>
      </w:r>
      <w:r w:rsidR="009A5A35" w:rsidRPr="009A5A35">
        <w:rPr>
          <w:b/>
          <w:bCs/>
        </w:rPr>
        <w:t>щения, а также сообщения о них оперативно, эффективно и беспристрас</w:t>
      </w:r>
      <w:r w:rsidR="009A5A35" w:rsidRPr="009A5A35">
        <w:rPr>
          <w:b/>
          <w:bCs/>
        </w:rPr>
        <w:t>т</w:t>
      </w:r>
      <w:r w:rsidR="009A5A35" w:rsidRPr="009A5A35">
        <w:rPr>
          <w:b/>
          <w:bCs/>
        </w:rPr>
        <w:t>но расследовались, а виновные привлекались к уголовной ответственности и, в случае их признания виновными, приговаривались к мерам наказ</w:t>
      </w:r>
      <w:r w:rsidR="009A5A35" w:rsidRPr="009A5A35">
        <w:rPr>
          <w:b/>
          <w:bCs/>
        </w:rPr>
        <w:t>а</w:t>
      </w:r>
      <w:r w:rsidR="009A5A35" w:rsidRPr="009A5A35">
        <w:rPr>
          <w:b/>
          <w:bCs/>
        </w:rPr>
        <w:t>ния, сопоставимым с тяжестью этих действий;</w:t>
      </w:r>
    </w:p>
    <w:p w:rsidR="009A5A35" w:rsidRPr="009A5A35" w:rsidRDefault="003903E9" w:rsidP="009A5A35">
      <w:pPr>
        <w:pStyle w:val="SingleTxtGR"/>
      </w:pPr>
      <w:r w:rsidRPr="003903E9">
        <w:rPr>
          <w:b/>
          <w:bCs/>
        </w:rPr>
        <w:tab/>
      </w:r>
      <w:r w:rsidR="009A5A35" w:rsidRPr="009A5A35">
        <w:rPr>
          <w:b/>
          <w:bCs/>
        </w:rPr>
        <w:t>d)</w:t>
      </w:r>
      <w:r w:rsidR="009A5A35" w:rsidRPr="009A5A35">
        <w:rPr>
          <w:b/>
          <w:bCs/>
        </w:rPr>
        <w:tab/>
        <w:t>обеспечить, без ущерба для презумпции невиновности, чтобы должностные лица, подозреваемые в применении пыток и неправомерного обращения, отстранялись от исполнения своих обязанностей на все время проведения расследования, особенно если существует вероятность того, что в противном случае они могут повторить вменяемые им в вину действия, применить репрессии в отношении предполагаемой жертвы или воспр</w:t>
      </w:r>
      <w:r w:rsidR="009A5A35" w:rsidRPr="009A5A35">
        <w:rPr>
          <w:b/>
          <w:bCs/>
        </w:rPr>
        <w:t>е</w:t>
      </w:r>
      <w:r w:rsidR="009A5A35" w:rsidRPr="009A5A35">
        <w:rPr>
          <w:b/>
          <w:bCs/>
        </w:rPr>
        <w:t>пятствовать проведению расследования;</w:t>
      </w:r>
    </w:p>
    <w:p w:rsidR="009A5A35" w:rsidRPr="009A5A35" w:rsidRDefault="003903E9" w:rsidP="009A5A35">
      <w:pPr>
        <w:pStyle w:val="SingleTxtGR"/>
      </w:pPr>
      <w:r w:rsidRPr="003903E9">
        <w:rPr>
          <w:b/>
          <w:bCs/>
        </w:rPr>
        <w:tab/>
      </w:r>
      <w:r w:rsidR="009A5A35" w:rsidRPr="009A5A35">
        <w:rPr>
          <w:b/>
          <w:bCs/>
        </w:rPr>
        <w:t>e)</w:t>
      </w:r>
      <w:r w:rsidR="009A5A35" w:rsidRPr="009A5A35">
        <w:rPr>
          <w:b/>
          <w:bCs/>
        </w:rPr>
        <w:tab/>
        <w:t>предоставлять жертвам пыток эффективные средства правовой защиты, включая справедливую и адекватную компенсацию и как можно более полную реабилитацию.</w:t>
      </w:r>
    </w:p>
    <w:p w:rsidR="009A5A35" w:rsidRPr="009A5A35" w:rsidRDefault="009A5A35" w:rsidP="009A5A35">
      <w:pPr>
        <w:pStyle w:val="H23GR"/>
      </w:pPr>
      <w:r w:rsidRPr="003903E9">
        <w:tab/>
      </w:r>
      <w:r w:rsidRPr="003903E9">
        <w:tab/>
      </w:r>
      <w:r w:rsidRPr="009A5A35">
        <w:t>Утверждения о применении чрезмерной силы</w:t>
      </w:r>
    </w:p>
    <w:p w:rsidR="009A5A35" w:rsidRPr="009A5A35" w:rsidRDefault="009A5A35" w:rsidP="009A5A35">
      <w:pPr>
        <w:pStyle w:val="SingleTxtGR"/>
      </w:pPr>
      <w:r w:rsidRPr="009A5A35">
        <w:t>32.</w:t>
      </w:r>
      <w:r w:rsidRPr="009A5A35">
        <w:tab/>
        <w:t>Комитет обеспокоен сообщениями о применении сотрудниками сил бе</w:t>
      </w:r>
      <w:r w:rsidRPr="009A5A35">
        <w:t>з</w:t>
      </w:r>
      <w:r w:rsidRPr="009A5A35">
        <w:t>опасности чрезмерной силы, в том числе смертоносной силы, главным образом против палестинцев на Западном берегу, включая Восточный Иерусалим и ра</w:t>
      </w:r>
      <w:r w:rsidRPr="009A5A35">
        <w:t>й</w:t>
      </w:r>
      <w:r w:rsidRPr="009A5A35">
        <w:t>оны ограниченного доступа в секторе Газа, особенно в контексте демонстр</w:t>
      </w:r>
      <w:r w:rsidRPr="009A5A35">
        <w:t>а</w:t>
      </w:r>
      <w:r w:rsidRPr="009A5A35">
        <w:t>ций, в ответ на нападения или предполагаемые нападения на израильских граждан или силы безопасности, а также с целью обеспечения режима огран</w:t>
      </w:r>
      <w:r w:rsidRPr="009A5A35">
        <w:t>и</w:t>
      </w:r>
      <w:r w:rsidRPr="009A5A35">
        <w:t>ченного доступа в отдельные районы сектора Газа. В этой связи Комитет с оз</w:t>
      </w:r>
      <w:r w:rsidRPr="009A5A35">
        <w:t>а</w:t>
      </w:r>
      <w:r w:rsidRPr="009A5A35">
        <w:t>боченностью принимает к сведению оценку, данную Верховным комиссаром ООН по правам человека мерам реагирования сил безопасности государства-участника на нападения или предполагаемые нападения палестинцев на изр</w:t>
      </w:r>
      <w:r w:rsidRPr="009A5A35">
        <w:t>а</w:t>
      </w:r>
      <w:r w:rsidRPr="009A5A35">
        <w:t xml:space="preserve">ильтян, согласно которой </w:t>
      </w:r>
      <w:r w:rsidR="000E0A94">
        <w:t>«</w:t>
      </w:r>
      <w:r w:rsidRPr="009A5A35">
        <w:t>некоторые из этих мер реагирования дают серьезные основания предполагать совершение убийств, в том числе возможных внес</w:t>
      </w:r>
      <w:r w:rsidRPr="009A5A35">
        <w:t>у</w:t>
      </w:r>
      <w:r w:rsidR="00073182">
        <w:t>дебных казней</w:t>
      </w:r>
      <w:r w:rsidR="000E0A94">
        <w:t>»</w:t>
      </w:r>
      <w:r w:rsidRPr="009A5A35">
        <w:t xml:space="preserve"> (A/HRC/31/40, пункт 10). Комитет выражает также обеспокое</w:t>
      </w:r>
      <w:r w:rsidRPr="009A5A35">
        <w:t>н</w:t>
      </w:r>
      <w:r w:rsidRPr="009A5A35">
        <w:t>ность сообщениями о том, что принцип подотчетности в связи с применением чрезмерной силы применяется лишь в редких случаях (статьи</w:t>
      </w:r>
      <w:r w:rsidRPr="00073182">
        <w:rPr>
          <w:spacing w:val="2"/>
        </w:rPr>
        <w:t xml:space="preserve"> 2, 12, 13, 14 </w:t>
      </w:r>
      <w:r w:rsidRPr="009A5A35">
        <w:t>и 16).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3903E9">
        <w:rPr>
          <w:bCs/>
        </w:rPr>
        <w:t>33.</w:t>
      </w:r>
      <w:r w:rsidRPr="003903E9">
        <w:rPr>
          <w:bCs/>
        </w:rPr>
        <w:tab/>
      </w:r>
      <w:r w:rsidRPr="009A5A35">
        <w:rPr>
          <w:b/>
          <w:bCs/>
        </w:rPr>
        <w:t>Государству</w:t>
      </w:r>
      <w:r w:rsidR="00FC086F">
        <w:rPr>
          <w:b/>
          <w:bCs/>
        </w:rPr>
        <w:t>-</w:t>
      </w:r>
      <w:r w:rsidRPr="009A5A35">
        <w:rPr>
          <w:b/>
          <w:bCs/>
        </w:rPr>
        <w:t>участнику следует прилагать более энергичные усилия для эффективного предотвращения случаев применения чрезмерной силы и наказания за них, в том числе путем обеспечения:</w:t>
      </w:r>
    </w:p>
    <w:p w:rsidR="009A5A35" w:rsidRPr="009A5A35" w:rsidRDefault="003903E9" w:rsidP="009A5A35">
      <w:pPr>
        <w:pStyle w:val="SingleTxtGR"/>
        <w:rPr>
          <w:b/>
          <w:bCs/>
        </w:rPr>
      </w:pPr>
      <w:r w:rsidRPr="004C4819">
        <w:rPr>
          <w:b/>
          <w:bCs/>
        </w:rPr>
        <w:tab/>
      </w:r>
      <w:r w:rsidR="009A5A35" w:rsidRPr="009A5A35">
        <w:rPr>
          <w:b/>
          <w:bCs/>
        </w:rPr>
        <w:t>a)</w:t>
      </w:r>
      <w:r w:rsidR="009A5A35" w:rsidRPr="009A5A35">
        <w:rPr>
          <w:b/>
          <w:bCs/>
        </w:rPr>
        <w:tab/>
        <w:t xml:space="preserve">должной подготовки сотрудников правоохранительных органов и органов безопасности и соблюдения ими </w:t>
      </w:r>
      <w:r w:rsidR="008579D8">
        <w:rPr>
          <w:b/>
          <w:bCs/>
        </w:rPr>
        <w:t>«</w:t>
      </w:r>
      <w:r w:rsidR="009A5A35" w:rsidRPr="009A5A35">
        <w:rPr>
          <w:b/>
          <w:bCs/>
        </w:rPr>
        <w:t>Основных принципов прим</w:t>
      </w:r>
      <w:r w:rsidR="009A5A35" w:rsidRPr="009A5A35">
        <w:rPr>
          <w:b/>
          <w:bCs/>
        </w:rPr>
        <w:t>е</w:t>
      </w:r>
      <w:r w:rsidR="009A5A35" w:rsidRPr="009A5A35">
        <w:rPr>
          <w:b/>
          <w:bCs/>
        </w:rPr>
        <w:t>нения силы и огнестрельного оружия должностными лицами по поддерж</w:t>
      </w:r>
      <w:r w:rsidR="009A5A35" w:rsidRPr="009A5A35">
        <w:rPr>
          <w:b/>
          <w:bCs/>
        </w:rPr>
        <w:t>а</w:t>
      </w:r>
      <w:r w:rsidR="009A5A35" w:rsidRPr="009A5A35">
        <w:rPr>
          <w:b/>
          <w:bCs/>
        </w:rPr>
        <w:t>нию правопорядка</w:t>
      </w:r>
      <w:r w:rsidR="008579D8">
        <w:rPr>
          <w:b/>
          <w:bCs/>
        </w:rPr>
        <w:t>»</w:t>
      </w:r>
      <w:r w:rsidR="009A5A35" w:rsidRPr="009A5A35">
        <w:rPr>
          <w:b/>
          <w:bCs/>
        </w:rPr>
        <w:t>, в том числе в районах ограниченного доступа в сект</w:t>
      </w:r>
      <w:r w:rsidR="009A5A35" w:rsidRPr="009A5A35">
        <w:rPr>
          <w:b/>
          <w:bCs/>
        </w:rPr>
        <w:t>о</w:t>
      </w:r>
      <w:r w:rsidR="009A5A35" w:rsidRPr="009A5A35">
        <w:rPr>
          <w:b/>
          <w:bCs/>
        </w:rPr>
        <w:t>ре Газа;</w:t>
      </w:r>
    </w:p>
    <w:p w:rsidR="009A5A35" w:rsidRPr="009A5A35" w:rsidRDefault="003903E9" w:rsidP="009A5A35">
      <w:pPr>
        <w:pStyle w:val="SingleTxtGR"/>
        <w:rPr>
          <w:b/>
          <w:bCs/>
        </w:rPr>
      </w:pPr>
      <w:r w:rsidRPr="003903E9">
        <w:rPr>
          <w:b/>
          <w:bCs/>
        </w:rPr>
        <w:tab/>
      </w:r>
      <w:r w:rsidR="009A5A35" w:rsidRPr="009A5A35">
        <w:rPr>
          <w:b/>
          <w:bCs/>
        </w:rPr>
        <w:t>b)</w:t>
      </w:r>
      <w:r w:rsidR="009A5A35" w:rsidRPr="009A5A35">
        <w:rPr>
          <w:b/>
          <w:bCs/>
        </w:rPr>
        <w:tab/>
        <w:t xml:space="preserve">полного соответствия Конвенции и другим соответствующим международным стандартам правил применения вооруженной силы или положений, касающихся открытия огня. В этой связи Комитет призывает государство-участник выполнить рекомендацию Генерального секретаря в отношении </w:t>
      </w:r>
      <w:r w:rsidR="000E0A94">
        <w:rPr>
          <w:b/>
          <w:bCs/>
        </w:rPr>
        <w:t>«</w:t>
      </w:r>
      <w:r w:rsidR="009A5A35" w:rsidRPr="009A5A35">
        <w:rPr>
          <w:b/>
          <w:bCs/>
        </w:rPr>
        <w:t>[проведения] независимого обзора и внесения любых необх</w:t>
      </w:r>
      <w:r w:rsidR="009A5A35" w:rsidRPr="009A5A35">
        <w:rPr>
          <w:b/>
          <w:bCs/>
        </w:rPr>
        <w:t>о</w:t>
      </w:r>
      <w:r w:rsidR="009A5A35" w:rsidRPr="009A5A35">
        <w:rPr>
          <w:b/>
          <w:bCs/>
        </w:rPr>
        <w:t>димых изменений в правила применения вооруженной силы или полож</w:t>
      </w:r>
      <w:r w:rsidR="009A5A35" w:rsidRPr="009A5A35">
        <w:rPr>
          <w:b/>
          <w:bCs/>
        </w:rPr>
        <w:t>е</w:t>
      </w:r>
      <w:r w:rsidR="009A5A35" w:rsidRPr="009A5A35">
        <w:rPr>
          <w:b/>
          <w:bCs/>
        </w:rPr>
        <w:t>ния, касающиеся открытия огня, с целью обеспечить их соответствие но</w:t>
      </w:r>
      <w:r w:rsidR="009A5A35" w:rsidRPr="009A5A35">
        <w:rPr>
          <w:b/>
          <w:bCs/>
        </w:rPr>
        <w:t>р</w:t>
      </w:r>
      <w:r w:rsidR="009A5A35" w:rsidRPr="009A5A35">
        <w:rPr>
          <w:b/>
          <w:bCs/>
        </w:rPr>
        <w:t>мам международного права</w:t>
      </w:r>
      <w:r w:rsidR="000E0A94">
        <w:rPr>
          <w:b/>
          <w:bCs/>
        </w:rPr>
        <w:t>»</w:t>
      </w:r>
      <w:r w:rsidR="009A5A35" w:rsidRPr="009A5A35">
        <w:rPr>
          <w:b/>
          <w:bCs/>
        </w:rPr>
        <w:t xml:space="preserve"> (см. А/70/421, пункт 72</w:t>
      </w:r>
      <w:r w:rsidR="008579D8">
        <w:rPr>
          <w:b/>
          <w:bCs/>
        </w:rPr>
        <w:t xml:space="preserve"> </w:t>
      </w:r>
      <w:r w:rsidR="009A5A35" w:rsidRPr="009A5A35">
        <w:rPr>
          <w:b/>
          <w:bCs/>
          <w:lang w:val="en-US"/>
        </w:rPr>
        <w:t>b</w:t>
      </w:r>
      <w:r w:rsidR="009A5A35" w:rsidRPr="009A5A35">
        <w:rPr>
          <w:b/>
          <w:bCs/>
        </w:rPr>
        <w:t>));</w:t>
      </w:r>
    </w:p>
    <w:p w:rsidR="009A5A35" w:rsidRPr="009A5A35" w:rsidRDefault="003903E9" w:rsidP="009A5A35">
      <w:pPr>
        <w:pStyle w:val="SingleTxtGR"/>
        <w:rPr>
          <w:b/>
          <w:bCs/>
        </w:rPr>
      </w:pPr>
      <w:r w:rsidRPr="004C4819">
        <w:rPr>
          <w:b/>
          <w:bCs/>
        </w:rPr>
        <w:tab/>
      </w:r>
      <w:r w:rsidR="009A5A35" w:rsidRPr="009A5A35">
        <w:rPr>
          <w:b/>
          <w:bCs/>
        </w:rPr>
        <w:t>c)</w:t>
      </w:r>
      <w:r w:rsidR="009A5A35" w:rsidRPr="009A5A35">
        <w:rPr>
          <w:b/>
          <w:bCs/>
        </w:rPr>
        <w:tab/>
        <w:t>оперативного, эффективного и беспристрастного расследования независимым органом всех случаев применения чрезмерной силы и соо</w:t>
      </w:r>
      <w:r w:rsidR="009A5A35" w:rsidRPr="009A5A35">
        <w:rPr>
          <w:b/>
          <w:bCs/>
        </w:rPr>
        <w:t>т</w:t>
      </w:r>
      <w:r w:rsidR="009A5A35" w:rsidRPr="009A5A35">
        <w:rPr>
          <w:b/>
          <w:bCs/>
        </w:rPr>
        <w:t>вет</w:t>
      </w:r>
      <w:r w:rsidR="008579D8">
        <w:rPr>
          <w:b/>
          <w:bCs/>
        </w:rPr>
        <w:t xml:space="preserve">ствующих </w:t>
      </w:r>
      <w:r w:rsidR="009A5A35" w:rsidRPr="009A5A35">
        <w:rPr>
          <w:b/>
          <w:bCs/>
        </w:rPr>
        <w:t>утверждений и должного привлечения к уголовной отве</w:t>
      </w:r>
      <w:r w:rsidR="009A5A35" w:rsidRPr="009A5A35">
        <w:rPr>
          <w:b/>
          <w:bCs/>
        </w:rPr>
        <w:t>т</w:t>
      </w:r>
      <w:r w:rsidR="009A5A35" w:rsidRPr="009A5A35">
        <w:rPr>
          <w:b/>
          <w:bCs/>
        </w:rPr>
        <w:t xml:space="preserve">ственности предполагаемых виновных, а в случае установления их вины </w:t>
      </w:r>
      <w:r w:rsidR="008579D8">
        <w:rPr>
          <w:b/>
          <w:bCs/>
        </w:rPr>
        <w:t>–</w:t>
      </w:r>
      <w:r w:rsidR="009A5A35" w:rsidRPr="009A5A35">
        <w:rPr>
          <w:b/>
          <w:bCs/>
        </w:rPr>
        <w:t xml:space="preserve"> назначения им надлежащего наказания.</w:t>
      </w:r>
    </w:p>
    <w:p w:rsidR="009A5A35" w:rsidRPr="009A5A35" w:rsidRDefault="009A5A35" w:rsidP="009A5A35">
      <w:pPr>
        <w:pStyle w:val="H23GR"/>
      </w:pPr>
      <w:r w:rsidRPr="003903E9">
        <w:tab/>
      </w:r>
      <w:r w:rsidRPr="003903E9">
        <w:tab/>
      </w:r>
      <w:r w:rsidRPr="009A5A35">
        <w:t>Запрет на получение показаний под принуждением</w:t>
      </w:r>
    </w:p>
    <w:p w:rsidR="009A5A35" w:rsidRPr="009A5A35" w:rsidRDefault="009A5A35" w:rsidP="009A5A35">
      <w:pPr>
        <w:pStyle w:val="SingleTxtGR"/>
      </w:pPr>
      <w:r w:rsidRPr="009A5A35">
        <w:t>34.</w:t>
      </w:r>
      <w:r w:rsidRPr="009A5A35">
        <w:tab/>
        <w:t>Комитет обеспокоен утверждениями о случаях использования получе</w:t>
      </w:r>
      <w:r w:rsidRPr="009A5A35">
        <w:t>н</w:t>
      </w:r>
      <w:r w:rsidRPr="009A5A35">
        <w:t>ных под принуждением показаний в судах, в том числе в военных судах, при вынесении приговоров детям вопреки судебной практике Верховного суда, пр</w:t>
      </w:r>
      <w:r w:rsidRPr="009A5A35">
        <w:t>и</w:t>
      </w:r>
      <w:r w:rsidRPr="009A5A35">
        <w:t>знавшего неприемлемость показаний, полученных неправомерным образом. Ссылаясь на свою предыдущую рекомендацию (CAT/C/ISR/CO/4, пункт 25), Комитет с интересом отмечает представленную делегацией информацию о по</w:t>
      </w:r>
      <w:r w:rsidRPr="009A5A35">
        <w:t>д</w:t>
      </w:r>
      <w:r w:rsidRPr="009A5A35">
        <w:t>готовке законопроекта, в котором, среди прочего, содержится конкретное пол</w:t>
      </w:r>
      <w:r w:rsidRPr="009A5A35">
        <w:t>о</w:t>
      </w:r>
      <w:r w:rsidRPr="009A5A35">
        <w:t>жение о неприемлемости полученных под пыткой признательных показаний (статья 15).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3903E9">
        <w:rPr>
          <w:bCs/>
        </w:rPr>
        <w:t>35.</w:t>
      </w:r>
      <w:r w:rsidRPr="003903E9">
        <w:rPr>
          <w:bCs/>
        </w:rPr>
        <w:tab/>
      </w:r>
      <w:r w:rsidRPr="009A5A35">
        <w:rPr>
          <w:b/>
          <w:bCs/>
        </w:rPr>
        <w:t>Государству-участнику следует:</w:t>
      </w:r>
    </w:p>
    <w:p w:rsidR="009A5A35" w:rsidRPr="009A5A35" w:rsidRDefault="003903E9" w:rsidP="009A5A35">
      <w:pPr>
        <w:pStyle w:val="SingleTxtGR"/>
        <w:rPr>
          <w:b/>
          <w:bCs/>
        </w:rPr>
      </w:pPr>
      <w:r w:rsidRPr="004C4819">
        <w:rPr>
          <w:b/>
          <w:bCs/>
        </w:rPr>
        <w:tab/>
      </w:r>
      <w:r w:rsidR="009A5A35" w:rsidRPr="009A5A35">
        <w:rPr>
          <w:b/>
          <w:bCs/>
        </w:rPr>
        <w:t>a)</w:t>
      </w:r>
      <w:r w:rsidR="009A5A35" w:rsidRPr="009A5A35">
        <w:rPr>
          <w:b/>
          <w:bCs/>
        </w:rPr>
        <w:tab/>
        <w:t>принять эффективные меры для обеспечения на практике в тех случаях, когда имеются утверждения о том, что то или иное заявление б</w:t>
      </w:r>
      <w:r w:rsidR="009A5A35" w:rsidRPr="009A5A35">
        <w:rPr>
          <w:b/>
          <w:bCs/>
        </w:rPr>
        <w:t>ы</w:t>
      </w:r>
      <w:r w:rsidR="009A5A35" w:rsidRPr="009A5A35">
        <w:rPr>
          <w:b/>
          <w:bCs/>
        </w:rPr>
        <w:t xml:space="preserve">ло сделано под пыткой, </w:t>
      </w:r>
      <w:r w:rsidR="008579D8">
        <w:rPr>
          <w:b/>
          <w:bCs/>
        </w:rPr>
        <w:t xml:space="preserve">чтобы </w:t>
      </w:r>
      <w:r w:rsidR="009A5A35" w:rsidRPr="009A5A35">
        <w:rPr>
          <w:b/>
          <w:bCs/>
        </w:rPr>
        <w:t xml:space="preserve">такое заявление </w:t>
      </w:r>
      <w:r w:rsidR="008579D8">
        <w:rPr>
          <w:b/>
          <w:bCs/>
        </w:rPr>
        <w:t xml:space="preserve">не использовалось </w:t>
      </w:r>
      <w:r w:rsidR="009A5A35" w:rsidRPr="009A5A35">
        <w:rPr>
          <w:b/>
          <w:bCs/>
        </w:rPr>
        <w:t>в кач</w:t>
      </w:r>
      <w:r w:rsidR="009A5A35" w:rsidRPr="009A5A35">
        <w:rPr>
          <w:b/>
          <w:bCs/>
        </w:rPr>
        <w:t>е</w:t>
      </w:r>
      <w:r w:rsidR="009A5A35" w:rsidRPr="009A5A35">
        <w:rPr>
          <w:b/>
          <w:bCs/>
        </w:rPr>
        <w:t>стве доказательства в рамках любого разбирательства, за исключением тех случаев, когда оно используется против обвиняемого в применении пыток лица в качестве доказательства того, что такое заявление было сделано;</w:t>
      </w:r>
    </w:p>
    <w:p w:rsidR="009A5A35" w:rsidRPr="009A5A35" w:rsidRDefault="003903E9" w:rsidP="009A5A35">
      <w:pPr>
        <w:pStyle w:val="SingleTxtGR"/>
        <w:rPr>
          <w:b/>
          <w:bCs/>
        </w:rPr>
      </w:pPr>
      <w:r w:rsidRPr="003903E9">
        <w:rPr>
          <w:b/>
          <w:bCs/>
        </w:rPr>
        <w:tab/>
      </w:r>
      <w:r w:rsidR="009A5A35" w:rsidRPr="009A5A35">
        <w:rPr>
          <w:b/>
          <w:bCs/>
        </w:rPr>
        <w:t>b)</w:t>
      </w:r>
      <w:r w:rsidR="009A5A35" w:rsidRPr="009A5A35">
        <w:rPr>
          <w:b/>
          <w:bCs/>
        </w:rPr>
        <w:tab/>
        <w:t>ускорить процесс принятия законопроекта, упомянутого гос</w:t>
      </w:r>
      <w:r w:rsidR="009A5A35" w:rsidRPr="009A5A35">
        <w:rPr>
          <w:b/>
          <w:bCs/>
        </w:rPr>
        <w:t>у</w:t>
      </w:r>
      <w:r w:rsidR="009A5A35" w:rsidRPr="009A5A35">
        <w:rPr>
          <w:b/>
          <w:bCs/>
        </w:rPr>
        <w:t>дарством-участником</w:t>
      </w:r>
      <w:r w:rsidR="00551AD3">
        <w:rPr>
          <w:b/>
          <w:bCs/>
        </w:rPr>
        <w:t>,</w:t>
      </w:r>
      <w:r w:rsidR="009A5A35" w:rsidRPr="009A5A35">
        <w:rPr>
          <w:b/>
          <w:bCs/>
        </w:rPr>
        <w:t xml:space="preserve"> и обеспечить установление им прямого запрета на использование в качестве доказательства в рамках любого разбирател</w:t>
      </w:r>
      <w:r w:rsidR="009A5A35" w:rsidRPr="009A5A35">
        <w:rPr>
          <w:b/>
          <w:bCs/>
        </w:rPr>
        <w:t>ь</w:t>
      </w:r>
      <w:r w:rsidR="009A5A35" w:rsidRPr="009A5A35">
        <w:rPr>
          <w:b/>
          <w:bCs/>
        </w:rPr>
        <w:t>ства любого заявления (либо признательных показаний, либо любого др</w:t>
      </w:r>
      <w:r w:rsidR="009A5A35" w:rsidRPr="009A5A35">
        <w:rPr>
          <w:b/>
          <w:bCs/>
        </w:rPr>
        <w:t>у</w:t>
      </w:r>
      <w:r w:rsidR="009A5A35" w:rsidRPr="009A5A35">
        <w:rPr>
          <w:b/>
          <w:bCs/>
        </w:rPr>
        <w:t xml:space="preserve">гого заявления), которое, как установлено, было сделано под пыткой, </w:t>
      </w:r>
      <w:r w:rsidR="00551AD3">
        <w:rPr>
          <w:b/>
          <w:bCs/>
        </w:rPr>
        <w:br/>
      </w:r>
      <w:r w:rsidR="00551AD3">
        <w:rPr>
          <w:b/>
          <w:bCs/>
        </w:rPr>
        <w:br/>
      </w:r>
      <w:r w:rsidR="009A5A35" w:rsidRPr="009A5A35">
        <w:rPr>
          <w:b/>
          <w:bCs/>
        </w:rPr>
        <w:t>за</w:t>
      </w:r>
      <w:r w:rsidR="004C0560">
        <w:rPr>
          <w:b/>
          <w:bCs/>
        </w:rPr>
        <w:t> </w:t>
      </w:r>
      <w:r w:rsidR="009A5A35" w:rsidRPr="009A5A35">
        <w:rPr>
          <w:b/>
          <w:bCs/>
        </w:rPr>
        <w:t>исключением случаев, когда оно используется против обвиняемого в</w:t>
      </w:r>
      <w:r w:rsidR="00551AD3">
        <w:rPr>
          <w:b/>
          <w:bCs/>
        </w:rPr>
        <w:t> </w:t>
      </w:r>
      <w:r w:rsidR="009A5A35" w:rsidRPr="009A5A35">
        <w:rPr>
          <w:b/>
          <w:bCs/>
        </w:rPr>
        <w:t>применении пыток лица в качестве доказательства того, что такое зая</w:t>
      </w:r>
      <w:r w:rsidR="009A5A35" w:rsidRPr="009A5A35">
        <w:rPr>
          <w:b/>
          <w:bCs/>
        </w:rPr>
        <w:t>в</w:t>
      </w:r>
      <w:r w:rsidR="009A5A35" w:rsidRPr="009A5A35">
        <w:rPr>
          <w:b/>
          <w:bCs/>
        </w:rPr>
        <w:t>ление было сделано.</w:t>
      </w:r>
    </w:p>
    <w:p w:rsidR="009A5A35" w:rsidRPr="009A5A35" w:rsidRDefault="009A5A35" w:rsidP="009A5A35">
      <w:pPr>
        <w:pStyle w:val="H23GR"/>
      </w:pPr>
      <w:r w:rsidRPr="003903E9">
        <w:tab/>
      </w:r>
      <w:r w:rsidRPr="003903E9">
        <w:tab/>
      </w:r>
      <w:r w:rsidRPr="009A5A35">
        <w:t>Контрольно-пропускные пункты</w:t>
      </w:r>
    </w:p>
    <w:p w:rsidR="009A5A35" w:rsidRPr="009A5A35" w:rsidRDefault="009A5A35" w:rsidP="009A5A35">
      <w:pPr>
        <w:pStyle w:val="SingleTxtGR"/>
      </w:pPr>
      <w:r w:rsidRPr="009A5A35">
        <w:t>36.</w:t>
      </w:r>
      <w:r w:rsidRPr="009A5A35">
        <w:tab/>
        <w:t>Ссылаясь на свои предыдущие заключительные замечания (CAT/C/ISR/</w:t>
      </w:r>
      <w:r w:rsidR="004C0560">
        <w:t xml:space="preserve"> </w:t>
      </w:r>
      <w:r w:rsidRPr="009A5A35">
        <w:t xml:space="preserve">CO/4, пункт 31), Комитет по-прежнему обеспокоен </w:t>
      </w:r>
      <w:r w:rsidR="004C0560">
        <w:t>сообщениями</w:t>
      </w:r>
      <w:r w:rsidRPr="009A5A35">
        <w:t xml:space="preserve"> о случаях применения унижающего достоинство обращения на контрольно-пропускных пунктах и неоправданных задержек или отказов в проходе через них, в том чи</w:t>
      </w:r>
      <w:r w:rsidRPr="009A5A35">
        <w:t>с</w:t>
      </w:r>
      <w:r w:rsidRPr="009A5A35">
        <w:t xml:space="preserve">ле </w:t>
      </w:r>
      <w:r w:rsidR="004C0560">
        <w:t xml:space="preserve">в </w:t>
      </w:r>
      <w:r w:rsidRPr="009A5A35">
        <w:t>случаях объявления чрезвычайного положения (статья 16).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3903E9">
        <w:rPr>
          <w:bCs/>
        </w:rPr>
        <w:t>37.</w:t>
      </w:r>
      <w:r w:rsidRPr="003903E9">
        <w:rPr>
          <w:bCs/>
        </w:rPr>
        <w:tab/>
      </w:r>
      <w:r w:rsidRPr="009A5A35">
        <w:rPr>
          <w:b/>
          <w:bCs/>
        </w:rPr>
        <w:t>Государству-участнику следует принять эффективные меры, вкл</w:t>
      </w:r>
      <w:r w:rsidRPr="009A5A35">
        <w:rPr>
          <w:b/>
          <w:bCs/>
        </w:rPr>
        <w:t>ю</w:t>
      </w:r>
      <w:r w:rsidRPr="009A5A35">
        <w:rPr>
          <w:b/>
          <w:bCs/>
        </w:rPr>
        <w:t>чая проведение надлежащей подготовки соответствующего персонала, для обеспечения того, чтобы проведение на контрольно-пропускных пунктах проверок на безопасность осуществлялось гуманным и уважительным о</w:t>
      </w:r>
      <w:r w:rsidRPr="009A5A35">
        <w:rPr>
          <w:b/>
          <w:bCs/>
        </w:rPr>
        <w:t>б</w:t>
      </w:r>
      <w:r w:rsidRPr="009A5A35">
        <w:rPr>
          <w:b/>
          <w:bCs/>
        </w:rPr>
        <w:t>разом в соответствии с Конвенцией. Ему также следует обеспечить нед</w:t>
      </w:r>
      <w:r w:rsidRPr="009A5A35">
        <w:rPr>
          <w:b/>
          <w:bCs/>
        </w:rPr>
        <w:t>о</w:t>
      </w:r>
      <w:r w:rsidRPr="009A5A35">
        <w:rPr>
          <w:b/>
          <w:bCs/>
        </w:rPr>
        <w:t>пущение неоправданных задержек или ограничений для прохода лиц, в</w:t>
      </w:r>
      <w:r w:rsidR="004C0560">
        <w:rPr>
          <w:b/>
          <w:bCs/>
        </w:rPr>
        <w:t> </w:t>
      </w:r>
      <w:r w:rsidRPr="009A5A35">
        <w:rPr>
          <w:b/>
          <w:bCs/>
        </w:rPr>
        <w:t>частности в случаях объявления чрезвычайного положения.</w:t>
      </w:r>
    </w:p>
    <w:p w:rsidR="009A5A35" w:rsidRPr="009A5A35" w:rsidRDefault="009A5A35" w:rsidP="009A5A35">
      <w:pPr>
        <w:pStyle w:val="H23GR"/>
      </w:pPr>
      <w:r w:rsidRPr="00E76B45">
        <w:tab/>
      </w:r>
      <w:r w:rsidRPr="00E76B45">
        <w:tab/>
      </w:r>
      <w:r w:rsidRPr="009A5A35">
        <w:t>Утверждения об актах насилия со стороны поселенцев, являющихся гражданами государства-участника</w:t>
      </w:r>
    </w:p>
    <w:p w:rsidR="009A5A35" w:rsidRPr="009A5A35" w:rsidRDefault="009A5A35" w:rsidP="009A5A35">
      <w:pPr>
        <w:pStyle w:val="SingleTxtGR"/>
      </w:pPr>
      <w:r w:rsidRPr="009A5A35">
        <w:t>38.</w:t>
      </w:r>
      <w:r w:rsidRPr="009A5A35">
        <w:tab/>
        <w:t xml:space="preserve">Принимая к сведению принятые государством-участником </w:t>
      </w:r>
      <w:r w:rsidR="004C0560">
        <w:t>меры</w:t>
      </w:r>
      <w:r w:rsidR="004C0560" w:rsidRPr="009A5A35">
        <w:t xml:space="preserve"> </w:t>
      </w:r>
      <w:r w:rsidRPr="009A5A35">
        <w:t>по пр</w:t>
      </w:r>
      <w:r w:rsidRPr="009A5A35">
        <w:t>е</w:t>
      </w:r>
      <w:r w:rsidRPr="009A5A35">
        <w:t>кращению насилия со стороны поселенцев, включая создание в марте 2013 года специального полицейского подразделения по борьбе с мотивированными национализмом преступлениями, действующего на Западном берегу, Комитет обеспокоен утверждениями о том, что на Западном берегу, включая Восточный Иерусалим, до сих пор продолжаются акты насилия против палестинцев, кот</w:t>
      </w:r>
      <w:r w:rsidRPr="009A5A35">
        <w:t>о</w:t>
      </w:r>
      <w:r w:rsidRPr="009A5A35">
        <w:t>рые совершаются являющимися гражданами государства-участника поселенц</w:t>
      </w:r>
      <w:r w:rsidRPr="009A5A35">
        <w:t>а</w:t>
      </w:r>
      <w:r w:rsidRPr="009A5A35">
        <w:t>ми (статья 16).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3903E9">
        <w:rPr>
          <w:bCs/>
        </w:rPr>
        <w:t>39.</w:t>
      </w:r>
      <w:r w:rsidRPr="003903E9">
        <w:rPr>
          <w:bCs/>
        </w:rPr>
        <w:tab/>
      </w:r>
      <w:r w:rsidRPr="009A5A35">
        <w:rPr>
          <w:b/>
          <w:bCs/>
        </w:rPr>
        <w:t>Государству-участнику следует принять более эффективные меры для прекращения актов насилия со стороны поселенцев. В соответствии с предыдущей рекомендацией Комитета (CAT/C/ISR/CO/4, пункт 32) гос</w:t>
      </w:r>
      <w:r w:rsidRPr="009A5A35">
        <w:rPr>
          <w:b/>
          <w:bCs/>
        </w:rPr>
        <w:t>у</w:t>
      </w:r>
      <w:r w:rsidRPr="009A5A35">
        <w:rPr>
          <w:b/>
          <w:bCs/>
        </w:rPr>
        <w:t>дарству-участнику также следует удвоить свои усилия в целях обеспечения оперативного и беспристрастного расследования всех утверждений об а</w:t>
      </w:r>
      <w:r w:rsidRPr="009A5A35">
        <w:rPr>
          <w:b/>
          <w:bCs/>
        </w:rPr>
        <w:t>к</w:t>
      </w:r>
      <w:r w:rsidRPr="009A5A35">
        <w:rPr>
          <w:b/>
          <w:bCs/>
        </w:rPr>
        <w:t>тах насилия, совершаемых поселенцами; предания правосудию предпол</w:t>
      </w:r>
      <w:r w:rsidRPr="009A5A35">
        <w:rPr>
          <w:b/>
          <w:bCs/>
        </w:rPr>
        <w:t>а</w:t>
      </w:r>
      <w:r w:rsidRPr="009A5A35">
        <w:rPr>
          <w:b/>
          <w:bCs/>
        </w:rPr>
        <w:t>гаемых виновных и, в случае установления их ответственности, назнач</w:t>
      </w:r>
      <w:r w:rsidRPr="009A5A35">
        <w:rPr>
          <w:b/>
          <w:bCs/>
        </w:rPr>
        <w:t>е</w:t>
      </w:r>
      <w:r w:rsidRPr="009A5A35">
        <w:rPr>
          <w:b/>
          <w:bCs/>
        </w:rPr>
        <w:t>ния им надлежащего наказания; и предоставления жертвам надлежащего возмещения.</w:t>
      </w:r>
    </w:p>
    <w:p w:rsidR="009A5A35" w:rsidRPr="009A5A35" w:rsidRDefault="009A5A35" w:rsidP="009A5A35">
      <w:pPr>
        <w:pStyle w:val="H23GR"/>
      </w:pPr>
      <w:r w:rsidRPr="004C4819">
        <w:tab/>
      </w:r>
      <w:r w:rsidRPr="004C4819">
        <w:tab/>
      </w:r>
      <w:r w:rsidRPr="009A5A35">
        <w:t>Снос домов</w:t>
      </w:r>
    </w:p>
    <w:p w:rsidR="009A5A35" w:rsidRPr="009A5A35" w:rsidRDefault="009A5A35" w:rsidP="009A5A35">
      <w:pPr>
        <w:pStyle w:val="SingleTxtGR"/>
      </w:pPr>
      <w:r w:rsidRPr="009A5A35">
        <w:t>40.</w:t>
      </w:r>
      <w:r w:rsidRPr="009A5A35">
        <w:tab/>
        <w:t>Ссылаясь на свои предыдущие заключительные замечания (CAT/C/ISR/</w:t>
      </w:r>
      <w:r w:rsidR="00E76B45">
        <w:t xml:space="preserve"> </w:t>
      </w:r>
      <w:r w:rsidRPr="009A5A35">
        <w:t>CO/4, пункт 33), Комитет выражает обеспокоенность тем, что проводимая в к</w:t>
      </w:r>
      <w:r w:rsidRPr="009A5A35">
        <w:t>а</w:t>
      </w:r>
      <w:r w:rsidRPr="009A5A35">
        <w:t>рательных целях политика сноса домов, в которых проживали виновные или предполагаемые виновные в нападениях на израильтян, была возобновлена в июле 2014 года после того, как она была приостановлена и не применялась начиная с 2005 года, за двумя исключениями в 2008 и 2009 годах (статья 16).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3903E9">
        <w:rPr>
          <w:bCs/>
        </w:rPr>
        <w:t>41.</w:t>
      </w:r>
      <w:r w:rsidRPr="003903E9">
        <w:rPr>
          <w:bCs/>
        </w:rPr>
        <w:tab/>
      </w:r>
      <w:r w:rsidRPr="009A5A35">
        <w:rPr>
          <w:b/>
          <w:bCs/>
        </w:rPr>
        <w:t>Государству-участнику следует принять все необходимые меры с ц</w:t>
      </w:r>
      <w:r w:rsidRPr="009A5A35">
        <w:rPr>
          <w:b/>
          <w:bCs/>
        </w:rPr>
        <w:t>е</w:t>
      </w:r>
      <w:r w:rsidRPr="009A5A35">
        <w:rPr>
          <w:b/>
          <w:bCs/>
        </w:rPr>
        <w:t>лью положить конец политике сноса домов в карательных целях, поскол</w:t>
      </w:r>
      <w:r w:rsidRPr="009A5A35">
        <w:rPr>
          <w:b/>
          <w:bCs/>
        </w:rPr>
        <w:t>ь</w:t>
      </w:r>
      <w:r w:rsidRPr="009A5A35">
        <w:rPr>
          <w:b/>
          <w:bCs/>
        </w:rPr>
        <w:t>ку она нарушает статью 16 Конвенции.</w:t>
      </w:r>
    </w:p>
    <w:p w:rsidR="009A5A35" w:rsidRPr="009A5A35" w:rsidRDefault="009A5A35" w:rsidP="009A5A35">
      <w:pPr>
        <w:pStyle w:val="H23GR"/>
      </w:pPr>
      <w:r w:rsidRPr="004C4819">
        <w:tab/>
      </w:r>
      <w:r w:rsidRPr="004C4819">
        <w:tab/>
      </w:r>
      <w:r w:rsidRPr="009A5A35">
        <w:t>Отсрочка возвращения тел</w:t>
      </w:r>
    </w:p>
    <w:p w:rsidR="009A5A35" w:rsidRPr="009A5A35" w:rsidRDefault="009A5A35" w:rsidP="009A5A35">
      <w:pPr>
        <w:pStyle w:val="SingleTxtGR"/>
      </w:pPr>
      <w:r w:rsidRPr="009A5A35">
        <w:t>42.</w:t>
      </w:r>
      <w:r w:rsidRPr="009A5A35">
        <w:tab/>
        <w:t>Комитет обеспокоен информацией о том, что на время проведения диал</w:t>
      </w:r>
      <w:r w:rsidRPr="009A5A35">
        <w:t>о</w:t>
      </w:r>
      <w:r w:rsidRPr="009A5A35">
        <w:t xml:space="preserve">га </w:t>
      </w:r>
      <w:r w:rsidR="00E76B45" w:rsidRPr="009A5A35">
        <w:t xml:space="preserve">государство-участник </w:t>
      </w:r>
      <w:r w:rsidR="00E76B45">
        <w:t>из</w:t>
      </w:r>
      <w:r w:rsidRPr="009A5A35">
        <w:t xml:space="preserve"> соображений безопасности, откладывало возвращ</w:t>
      </w:r>
      <w:r w:rsidRPr="009A5A35">
        <w:t>е</w:t>
      </w:r>
      <w:r w:rsidRPr="009A5A35">
        <w:t>ние 18 тел палестинцев их семьям. В этой связи Комитет принимает к сведению представленную делегацией информацию о том, что после проведения новой оценки всех соответствующих обстоятельств государство-участник согласилось начать возвращение тел для их захоронения при условии достижения догов</w:t>
      </w:r>
      <w:r w:rsidRPr="009A5A35">
        <w:t>о</w:t>
      </w:r>
      <w:r w:rsidRPr="009A5A35">
        <w:t>ренности, гарантирующей проведение процесса погребения безопасным и н</w:t>
      </w:r>
      <w:r w:rsidRPr="009A5A35">
        <w:t>е</w:t>
      </w:r>
      <w:r w:rsidRPr="009A5A35">
        <w:t>насильственным образом (статья 16).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3903E9">
        <w:rPr>
          <w:bCs/>
        </w:rPr>
        <w:t>43.</w:t>
      </w:r>
      <w:r w:rsidRPr="003903E9">
        <w:rPr>
          <w:bCs/>
        </w:rPr>
        <w:tab/>
      </w:r>
      <w:r w:rsidRPr="009A5A35">
        <w:rPr>
          <w:b/>
          <w:bCs/>
        </w:rPr>
        <w:t>Государству-участнику следует принять необходимые меры для ск</w:t>
      </w:r>
      <w:r w:rsidRPr="009A5A35">
        <w:rPr>
          <w:b/>
          <w:bCs/>
        </w:rPr>
        <w:t>о</w:t>
      </w:r>
      <w:r w:rsidRPr="009A5A35">
        <w:rPr>
          <w:b/>
          <w:bCs/>
        </w:rPr>
        <w:t>рейшего возвращения тел палестинцев, которые еще не были возвращены их родственникам, с тем чтобы они были погребен</w:t>
      </w:r>
      <w:r w:rsidR="00362DD6">
        <w:rPr>
          <w:b/>
          <w:bCs/>
        </w:rPr>
        <w:t>ы</w:t>
      </w:r>
      <w:r w:rsidRPr="009A5A35">
        <w:rPr>
          <w:b/>
          <w:bCs/>
        </w:rPr>
        <w:t xml:space="preserve"> в соответствии с их традиции и религиозными обычаями, и </w:t>
      </w:r>
      <w:r w:rsidR="00362DD6">
        <w:rPr>
          <w:b/>
          <w:bCs/>
        </w:rPr>
        <w:t>для н</w:t>
      </w:r>
      <w:r w:rsidRPr="009A5A35">
        <w:rPr>
          <w:b/>
          <w:bCs/>
        </w:rPr>
        <w:t>едопущения повторения п</w:t>
      </w:r>
      <w:r w:rsidRPr="009A5A35">
        <w:rPr>
          <w:b/>
          <w:bCs/>
        </w:rPr>
        <w:t>о</w:t>
      </w:r>
      <w:r w:rsidRPr="009A5A35">
        <w:rPr>
          <w:b/>
          <w:bCs/>
        </w:rPr>
        <w:t>добных ситуаций в будущем.</w:t>
      </w:r>
    </w:p>
    <w:p w:rsidR="009A5A35" w:rsidRPr="009A5A35" w:rsidRDefault="009A5A35" w:rsidP="009A5A35">
      <w:pPr>
        <w:pStyle w:val="H23GR"/>
      </w:pPr>
      <w:r w:rsidRPr="00CA5CB2">
        <w:tab/>
      </w:r>
      <w:r w:rsidRPr="00CA5CB2">
        <w:tab/>
      </w:r>
      <w:r w:rsidRPr="009A5A35">
        <w:t xml:space="preserve">Задержание лиц, въезжающих на территорию государства-участника </w:t>
      </w:r>
      <w:r w:rsidR="00362DD6">
        <w:br/>
      </w:r>
      <w:r w:rsidRPr="009A5A35">
        <w:t>в нарушение установленного порядка.</w:t>
      </w:r>
    </w:p>
    <w:p w:rsidR="009A5A35" w:rsidRPr="009A5A35" w:rsidRDefault="009A5A35" w:rsidP="009A5A35">
      <w:pPr>
        <w:pStyle w:val="SingleTxtGR"/>
      </w:pPr>
      <w:r w:rsidRPr="009A5A35">
        <w:t>44.</w:t>
      </w:r>
      <w:r w:rsidRPr="009A5A35">
        <w:tab/>
        <w:t xml:space="preserve">Комитет принимает к сведению принятые Верховным судом </w:t>
      </w:r>
      <w:r w:rsidR="00362DD6">
        <w:br/>
      </w:r>
      <w:r w:rsidRPr="009A5A35">
        <w:t>в 2013</w:t>
      </w:r>
      <w:r w:rsidR="00362DD6">
        <w:t>–</w:t>
      </w:r>
      <w:r w:rsidRPr="009A5A35">
        <w:t xml:space="preserve">2015 годах решения, касающиеся режима содержания под стражей </w:t>
      </w:r>
      <w:r w:rsidR="00362DD6">
        <w:br/>
      </w:r>
      <w:r w:rsidRPr="009A5A35">
        <w:t>согласно Закону о предупреждении проникновения, а также поправки, которые были внесены в Закон на основе этих решений. Вместе с тем он обеспокоен по поводу того, что нынешний текст Закона, за некоторыми исключениями, пред</w:t>
      </w:r>
      <w:r w:rsidRPr="009A5A35">
        <w:t>у</w:t>
      </w:r>
      <w:r w:rsidRPr="009A5A35">
        <w:t>сматривает помещение лица, въезжающего на территорию Израиля в наруш</w:t>
      </w:r>
      <w:r w:rsidRPr="009A5A35">
        <w:t>е</w:t>
      </w:r>
      <w:r w:rsidRPr="009A5A35">
        <w:t>ние установленного порядка, под стражу на срок до трех месяцев. Комитет о</w:t>
      </w:r>
      <w:r w:rsidRPr="009A5A35">
        <w:t>т</w:t>
      </w:r>
      <w:r w:rsidRPr="009A5A35">
        <w:t>мечает, что согласно этому Закону в случае невозможности высылки соотве</w:t>
      </w:r>
      <w:r w:rsidRPr="009A5A35">
        <w:t>т</w:t>
      </w:r>
      <w:r w:rsidRPr="009A5A35">
        <w:t xml:space="preserve">ствующего лица оно в обязательном порядке помещается в лагерь открытого содержания </w:t>
      </w:r>
      <w:r w:rsidR="000E0A94">
        <w:t>«</w:t>
      </w:r>
      <w:r w:rsidRPr="009A5A35">
        <w:t>Холот</w:t>
      </w:r>
      <w:r w:rsidR="000E0A94">
        <w:t>»</w:t>
      </w:r>
      <w:r w:rsidRPr="009A5A35">
        <w:t xml:space="preserve"> на срок до 12 месяцев и что эта мера не распространяется на определенные группы лиц,</w:t>
      </w:r>
      <w:r w:rsidRPr="00551AD3">
        <w:rPr>
          <w:spacing w:val="2"/>
        </w:rPr>
        <w:t xml:space="preserve"> в частности на женщин и детей (ст</w:t>
      </w:r>
      <w:r w:rsidR="00362DD6" w:rsidRPr="00551AD3">
        <w:rPr>
          <w:spacing w:val="2"/>
        </w:rPr>
        <w:t xml:space="preserve">атьи </w:t>
      </w:r>
      <w:r w:rsidRPr="00551AD3">
        <w:rPr>
          <w:spacing w:val="2"/>
        </w:rPr>
        <w:t xml:space="preserve">2, 11 </w:t>
      </w:r>
      <w:r w:rsidRPr="009A5A35">
        <w:t>и 16).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3903E9">
        <w:rPr>
          <w:bCs/>
        </w:rPr>
        <w:t>45.</w:t>
      </w:r>
      <w:r w:rsidRPr="003903E9">
        <w:rPr>
          <w:bCs/>
        </w:rPr>
        <w:tab/>
      </w:r>
      <w:r w:rsidRPr="009A5A35">
        <w:rPr>
          <w:b/>
          <w:bCs/>
        </w:rPr>
        <w:t>Государству-участнику следует принять необходимые законодател</w:t>
      </w:r>
      <w:r w:rsidRPr="009A5A35">
        <w:rPr>
          <w:b/>
          <w:bCs/>
        </w:rPr>
        <w:t>ь</w:t>
      </w:r>
      <w:r w:rsidRPr="009A5A35">
        <w:rPr>
          <w:b/>
          <w:bCs/>
        </w:rPr>
        <w:t>ные и другие меры, обеспечивающие задержание лиц, въезжающих на его территорию в нарушение установленного порядка, только в качестве крайней меры после установления того, что она является абсолютно нео</w:t>
      </w:r>
      <w:r w:rsidRPr="009A5A35">
        <w:rPr>
          <w:b/>
          <w:bCs/>
        </w:rPr>
        <w:t>б</w:t>
      </w:r>
      <w:r w:rsidRPr="009A5A35">
        <w:rPr>
          <w:b/>
          <w:bCs/>
        </w:rPr>
        <w:t>ходимой и соразмерной в каждом отдельном случае, и ограничить ее пр</w:t>
      </w:r>
      <w:r w:rsidRPr="009A5A35">
        <w:rPr>
          <w:b/>
          <w:bCs/>
        </w:rPr>
        <w:t>и</w:t>
      </w:r>
      <w:r w:rsidRPr="009A5A35">
        <w:rPr>
          <w:b/>
          <w:bCs/>
        </w:rPr>
        <w:t xml:space="preserve">менение </w:t>
      </w:r>
      <w:r w:rsidR="00362DD6">
        <w:rPr>
          <w:b/>
          <w:bCs/>
        </w:rPr>
        <w:t xml:space="preserve">по возможности </w:t>
      </w:r>
      <w:r w:rsidRPr="009A5A35">
        <w:rPr>
          <w:b/>
          <w:bCs/>
        </w:rPr>
        <w:t>минимальн</w:t>
      </w:r>
      <w:r w:rsidR="00362DD6">
        <w:rPr>
          <w:b/>
          <w:bCs/>
        </w:rPr>
        <w:t>ым</w:t>
      </w:r>
      <w:r w:rsidRPr="009A5A35">
        <w:rPr>
          <w:b/>
          <w:bCs/>
        </w:rPr>
        <w:t xml:space="preserve"> сроком.</w:t>
      </w:r>
    </w:p>
    <w:p w:rsidR="009A5A35" w:rsidRPr="009A5A35" w:rsidRDefault="009A5A35" w:rsidP="009A5A35">
      <w:pPr>
        <w:pStyle w:val="H23GR"/>
      </w:pPr>
      <w:r w:rsidRPr="00CA5CB2">
        <w:tab/>
      </w:r>
      <w:r w:rsidRPr="00CA5CB2">
        <w:tab/>
      </w:r>
      <w:r w:rsidRPr="009A5A35">
        <w:t>Просители убежища и беженцы</w:t>
      </w:r>
    </w:p>
    <w:p w:rsidR="009A5A35" w:rsidRPr="009A5A35" w:rsidRDefault="009A5A35" w:rsidP="009A5A35">
      <w:pPr>
        <w:pStyle w:val="SingleTxtGR"/>
      </w:pPr>
      <w:r w:rsidRPr="009A5A35">
        <w:t>46.</w:t>
      </w:r>
      <w:r w:rsidRPr="009A5A35">
        <w:tab/>
        <w:t xml:space="preserve">Комитет обеспокоен низкими показателями признания статуса беженца и выражает сожаление по поводу неполучения разъяснений о </w:t>
      </w:r>
      <w:r w:rsidR="000E0A94">
        <w:t>«</w:t>
      </w:r>
      <w:r w:rsidRPr="009A5A35">
        <w:t>процедуре отказа prima facie</w:t>
      </w:r>
      <w:r w:rsidR="000E0A94">
        <w:t>»</w:t>
      </w:r>
      <w:r w:rsidRPr="009A5A35">
        <w:t>. Комитет принимает к сведению представленную государством-участником информацию относительно критериев, которые должны быть с</w:t>
      </w:r>
      <w:r w:rsidRPr="009A5A35">
        <w:t>о</w:t>
      </w:r>
      <w:r w:rsidRPr="009A5A35">
        <w:t>блюдены до подписания соглашений с третьими странами о переселении гра</w:t>
      </w:r>
      <w:r w:rsidRPr="009A5A35">
        <w:t>ж</w:t>
      </w:r>
      <w:r w:rsidRPr="009A5A35">
        <w:t>дан Эритреи и Судана, въехавших на территорию государства-участника в нарушение установленного порядка; вместе с тем он выражает сожаление в св</w:t>
      </w:r>
      <w:r w:rsidRPr="009A5A35">
        <w:t>я</w:t>
      </w:r>
      <w:r w:rsidRPr="009A5A35">
        <w:t>зи с тем, что участвующие в этих соглашениях страны придают им конфиде</w:t>
      </w:r>
      <w:r w:rsidRPr="009A5A35">
        <w:t>н</w:t>
      </w:r>
      <w:r w:rsidRPr="009A5A35">
        <w:t>циальный статус, который препятствует проведению общественного контроля на предмет установления достаточной защищенности переселяемых лиц. Отм</w:t>
      </w:r>
      <w:r w:rsidRPr="009A5A35">
        <w:t>е</w:t>
      </w:r>
      <w:r w:rsidRPr="009A5A35">
        <w:t>чая заявление делегации государства-участника о том, что согласно имеющейся у нее информации в контексте вышеупомянутых соглашений в отношении п</w:t>
      </w:r>
      <w:r w:rsidRPr="009A5A35">
        <w:t>е</w:t>
      </w:r>
      <w:r w:rsidRPr="009A5A35">
        <w:t>реселяемых лиц принцип недопущения произвольной высылки не нарушается, Комитет выражает обеспокоенность информацией о том, что некоторые суда</w:t>
      </w:r>
      <w:r w:rsidRPr="009A5A35">
        <w:t>н</w:t>
      </w:r>
      <w:r w:rsidRPr="009A5A35">
        <w:t>ские и эритрейские граждане, которые были переселены в 2014 и 2015 годах в</w:t>
      </w:r>
      <w:r w:rsidR="0036043A">
        <w:t> </w:t>
      </w:r>
      <w:r w:rsidRPr="009A5A35">
        <w:t xml:space="preserve">соответствии с этими соглашениями, не получили разрешения на пребывание в третьих странах и в силу этого подвергаются риску отправки в страны их происхождения. Принимая к сведению, что действие согласованной с Египтом </w:t>
      </w:r>
      <w:r w:rsidR="000E0A94">
        <w:t>«</w:t>
      </w:r>
      <w:r w:rsidRPr="009A5A35">
        <w:t>скоординированной процедуры возврата</w:t>
      </w:r>
      <w:r w:rsidR="000E0A94">
        <w:t>»</w:t>
      </w:r>
      <w:r w:rsidRPr="009A5A35">
        <w:t xml:space="preserve"> было приостановлено в марте 2011</w:t>
      </w:r>
      <w:r w:rsidR="006F4965">
        <w:t> </w:t>
      </w:r>
      <w:r w:rsidRPr="009A5A35">
        <w:t>года, Комитет также выражает обеспокоенность утверждениями об инц</w:t>
      </w:r>
      <w:r w:rsidRPr="009A5A35">
        <w:t>и</w:t>
      </w:r>
      <w:r w:rsidRPr="009A5A35">
        <w:t>дентах, которые согласно сообщениям имели место после этого в связи с тем, что силы обороны Израиля возвращали мигрантов в Египет вскоре после пер</w:t>
      </w:r>
      <w:r w:rsidRPr="009A5A35">
        <w:t>е</w:t>
      </w:r>
      <w:r w:rsidRPr="009A5A35">
        <w:t>сечения ими границы без проведения собеседования с ними. Комитет с удовл</w:t>
      </w:r>
      <w:r w:rsidRPr="009A5A35">
        <w:t>е</w:t>
      </w:r>
      <w:r w:rsidRPr="009A5A35">
        <w:t>творением принимает к сведению принятые процедуры для выявления жертв торговли людьми и предоставляемые им права, в том числе на жилье и беспла</w:t>
      </w:r>
      <w:r w:rsidRPr="009A5A35">
        <w:t>т</w:t>
      </w:r>
      <w:r w:rsidRPr="009A5A35">
        <w:t>ную юридическую помощь. Отмечая, что жертвы торговли людьми могут также являться жертвами пыток и что все помещаемые в пункт временного содерж</w:t>
      </w:r>
      <w:r w:rsidRPr="009A5A35">
        <w:t>а</w:t>
      </w:r>
      <w:r w:rsidRPr="009A5A35">
        <w:t xml:space="preserve">ния </w:t>
      </w:r>
      <w:r w:rsidR="000E0A94">
        <w:t>«</w:t>
      </w:r>
      <w:r w:rsidRPr="009A5A35">
        <w:t>Сахароним</w:t>
      </w:r>
      <w:r w:rsidR="000E0A94">
        <w:t>»</w:t>
      </w:r>
      <w:r w:rsidRPr="009A5A35">
        <w:t xml:space="preserve"> проходят медицинское освидетельствование, Комитет выр</w:t>
      </w:r>
      <w:r w:rsidRPr="009A5A35">
        <w:t>а</w:t>
      </w:r>
      <w:r w:rsidRPr="009A5A35">
        <w:t>жает обеспокоенность по поводу того, что меры, принятые государством-участником, судя по всему, не в полной мере обеспечивают эффективное выя</w:t>
      </w:r>
      <w:r w:rsidRPr="009A5A35">
        <w:t>в</w:t>
      </w:r>
      <w:r w:rsidRPr="009A5A35">
        <w:t>ление жертв пыток среди просителей убежища и не гарантируют получение ими финансируемой государством достаточной и всеобъемлющей реабилитац</w:t>
      </w:r>
      <w:r w:rsidRPr="009A5A35">
        <w:t>и</w:t>
      </w:r>
      <w:r w:rsidRPr="009A5A35">
        <w:t>онной поддержки и бесплатной юридической помощи в случае, когда они не рассматриваются в качестве жертв торговли людьми (статьи 2, 3, 14 и 16).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6F4965">
        <w:rPr>
          <w:bCs/>
        </w:rPr>
        <w:t>47.</w:t>
      </w:r>
      <w:r w:rsidRPr="006F4965">
        <w:rPr>
          <w:bCs/>
        </w:rPr>
        <w:tab/>
      </w:r>
      <w:r w:rsidRPr="009A5A35">
        <w:rPr>
          <w:b/>
          <w:bCs/>
        </w:rPr>
        <w:t>Государству-участнику следует:</w:t>
      </w:r>
    </w:p>
    <w:p w:rsidR="009A5A35" w:rsidRPr="009A5A35" w:rsidRDefault="00CA5CB2" w:rsidP="009A5A35">
      <w:pPr>
        <w:pStyle w:val="SingleTxtGR"/>
        <w:rPr>
          <w:b/>
          <w:bCs/>
        </w:rPr>
      </w:pPr>
      <w:r w:rsidRPr="004C4819">
        <w:rPr>
          <w:b/>
          <w:bCs/>
        </w:rPr>
        <w:tab/>
      </w:r>
      <w:r w:rsidR="009A5A35" w:rsidRPr="009A5A35">
        <w:rPr>
          <w:b/>
          <w:bCs/>
        </w:rPr>
        <w:t>a)</w:t>
      </w:r>
      <w:r w:rsidR="009A5A35" w:rsidRPr="009A5A35">
        <w:rPr>
          <w:b/>
          <w:bCs/>
        </w:rPr>
        <w:tab/>
        <w:t xml:space="preserve">гарантировать на практике, чтобы все просители убежища имели доступ к эффективным процедурам определения статуса беженца, которые бы в соответствии со статьей 3 Конвенции предусматривали </w:t>
      </w:r>
      <w:r w:rsidR="008D0F67">
        <w:rPr>
          <w:b/>
          <w:bCs/>
        </w:rPr>
        <w:t xml:space="preserve">бы </w:t>
      </w:r>
      <w:r w:rsidR="009A5A35" w:rsidRPr="009A5A35">
        <w:rPr>
          <w:b/>
          <w:bCs/>
        </w:rPr>
        <w:t>тщательное изучение существа каждого отдельного случая;</w:t>
      </w:r>
    </w:p>
    <w:p w:rsidR="009A5A35" w:rsidRPr="009A5A35" w:rsidRDefault="00CA5CB2" w:rsidP="009A5A35">
      <w:pPr>
        <w:pStyle w:val="SingleTxtGR"/>
        <w:rPr>
          <w:b/>
          <w:bCs/>
        </w:rPr>
      </w:pPr>
      <w:r w:rsidRPr="00CA5CB2">
        <w:rPr>
          <w:b/>
          <w:bCs/>
        </w:rPr>
        <w:tab/>
      </w:r>
      <w:r w:rsidR="009A5A35" w:rsidRPr="009A5A35">
        <w:rPr>
          <w:b/>
          <w:bCs/>
        </w:rPr>
        <w:t>b)</w:t>
      </w:r>
      <w:r w:rsidR="009A5A35" w:rsidRPr="009A5A35">
        <w:rPr>
          <w:b/>
          <w:bCs/>
        </w:rPr>
        <w:tab/>
        <w:t>обеспечить принятие эффективных процедур для выявления в максимально сжатые сроки всех жертв пыток среди просителей убежища, в частности путем проведения их тщательного медицинского и психолог</w:t>
      </w:r>
      <w:r w:rsidR="009A5A35" w:rsidRPr="009A5A35">
        <w:rPr>
          <w:b/>
          <w:bCs/>
        </w:rPr>
        <w:t>и</w:t>
      </w:r>
      <w:r w:rsidR="009A5A35" w:rsidRPr="009A5A35">
        <w:rPr>
          <w:b/>
          <w:bCs/>
        </w:rPr>
        <w:t>ческого обследования, а в случае обнаружения следов пыток или телесных повреждений незамедлительного предоставления жертвам доступа к сп</w:t>
      </w:r>
      <w:r w:rsidR="009A5A35" w:rsidRPr="009A5A35">
        <w:rPr>
          <w:b/>
          <w:bCs/>
        </w:rPr>
        <w:t>е</w:t>
      </w:r>
      <w:r w:rsidR="009A5A35" w:rsidRPr="009A5A35">
        <w:rPr>
          <w:b/>
          <w:bCs/>
        </w:rPr>
        <w:t>циализированным медицинским и психосоциальным услугам;</w:t>
      </w:r>
    </w:p>
    <w:p w:rsidR="009A5A35" w:rsidRPr="009A5A35" w:rsidRDefault="00CA5CB2" w:rsidP="009A5A35">
      <w:pPr>
        <w:pStyle w:val="SingleTxtGR"/>
        <w:rPr>
          <w:b/>
          <w:bCs/>
        </w:rPr>
      </w:pPr>
      <w:r w:rsidRPr="004C4819">
        <w:rPr>
          <w:b/>
          <w:bCs/>
        </w:rPr>
        <w:tab/>
      </w:r>
      <w:r w:rsidR="009A5A35" w:rsidRPr="009A5A35">
        <w:rPr>
          <w:b/>
          <w:bCs/>
        </w:rPr>
        <w:t>c)</w:t>
      </w:r>
      <w:r w:rsidR="009A5A35" w:rsidRPr="009A5A35">
        <w:rPr>
          <w:b/>
          <w:bCs/>
        </w:rPr>
        <w:tab/>
        <w:t>гарантировать всем просителям убежища доступ к независ</w:t>
      </w:r>
      <w:r w:rsidR="009A5A35" w:rsidRPr="009A5A35">
        <w:rPr>
          <w:b/>
          <w:bCs/>
        </w:rPr>
        <w:t>и</w:t>
      </w:r>
      <w:r w:rsidR="009A5A35" w:rsidRPr="009A5A35">
        <w:rPr>
          <w:b/>
          <w:bCs/>
        </w:rPr>
        <w:t>мой, квалифицированной и бесплатной юридической помощи в течение всего периода рассмотрения вопроса о предоставлении убежища;</w:t>
      </w:r>
    </w:p>
    <w:p w:rsidR="009A5A35" w:rsidRPr="009A5A35" w:rsidRDefault="00CA5CB2" w:rsidP="009A5A35">
      <w:pPr>
        <w:pStyle w:val="SingleTxtGR"/>
        <w:rPr>
          <w:b/>
          <w:bCs/>
        </w:rPr>
      </w:pPr>
      <w:r w:rsidRPr="00CA5CB2">
        <w:rPr>
          <w:b/>
          <w:bCs/>
        </w:rPr>
        <w:tab/>
      </w:r>
      <w:r w:rsidR="009A5A35" w:rsidRPr="009A5A35">
        <w:rPr>
          <w:b/>
          <w:bCs/>
        </w:rPr>
        <w:t>d)</w:t>
      </w:r>
      <w:r w:rsidR="009A5A35" w:rsidRPr="009A5A35">
        <w:rPr>
          <w:b/>
          <w:bCs/>
        </w:rPr>
        <w:tab/>
        <w:t>воздерживаться от высылки любого лица из государства-участника без предварительного проведения тщательной оценки рисков в ситуациях, охватываемых статьей 3 Конвенции;</w:t>
      </w:r>
    </w:p>
    <w:p w:rsidR="009A5A35" w:rsidRPr="009A5A35" w:rsidRDefault="00CA5CB2" w:rsidP="009A5A35">
      <w:pPr>
        <w:pStyle w:val="SingleTxtGR"/>
        <w:rPr>
          <w:b/>
          <w:bCs/>
        </w:rPr>
      </w:pPr>
      <w:r w:rsidRPr="00CA5CB2">
        <w:rPr>
          <w:b/>
          <w:bCs/>
        </w:rPr>
        <w:tab/>
      </w:r>
      <w:r w:rsidR="009A5A35" w:rsidRPr="009A5A35">
        <w:rPr>
          <w:b/>
          <w:bCs/>
        </w:rPr>
        <w:t>e)</w:t>
      </w:r>
      <w:r w:rsidR="009A5A35" w:rsidRPr="009A5A35">
        <w:rPr>
          <w:b/>
          <w:bCs/>
        </w:rPr>
        <w:tab/>
        <w:t>обеспечить транспарентность соглашений с третьими странами о переселении и принять эффективные гарантии недопущения произвол</w:t>
      </w:r>
      <w:r w:rsidR="009A5A35" w:rsidRPr="009A5A35">
        <w:rPr>
          <w:b/>
          <w:bCs/>
        </w:rPr>
        <w:t>ь</w:t>
      </w:r>
      <w:r w:rsidR="009A5A35" w:rsidRPr="009A5A35">
        <w:rPr>
          <w:b/>
          <w:bCs/>
        </w:rPr>
        <w:t>ной высылки, а также создать механизмы мониторинга в период после возвращения.</w:t>
      </w:r>
    </w:p>
    <w:p w:rsidR="009A5A35" w:rsidRPr="009A5A35" w:rsidRDefault="009A5A35" w:rsidP="009A5A35">
      <w:pPr>
        <w:pStyle w:val="H23GR"/>
      </w:pPr>
      <w:r w:rsidRPr="00CA5CB2">
        <w:tab/>
      </w:r>
      <w:r w:rsidRPr="00CA5CB2">
        <w:tab/>
      </w:r>
      <w:r w:rsidRPr="009A5A35">
        <w:t>Возмещение и реабилитаци</w:t>
      </w:r>
      <w:r w:rsidR="008D0F67">
        <w:t>я</w:t>
      </w:r>
    </w:p>
    <w:p w:rsidR="009A5A35" w:rsidRPr="009A5A35" w:rsidRDefault="009A5A35" w:rsidP="009A5A35">
      <w:pPr>
        <w:pStyle w:val="SingleTxtGR"/>
      </w:pPr>
      <w:r w:rsidRPr="009A5A35">
        <w:t>48.</w:t>
      </w:r>
      <w:r w:rsidRPr="009A5A35">
        <w:tab/>
        <w:t>Принимая к сведению представленную государством-участником инфо</w:t>
      </w:r>
      <w:r w:rsidRPr="009A5A35">
        <w:t>р</w:t>
      </w:r>
      <w:r w:rsidRPr="009A5A35">
        <w:t>мацию о законодательных положениях, регулирующих выплату жертвам пр</w:t>
      </w:r>
      <w:r w:rsidRPr="009A5A35">
        <w:t>е</w:t>
      </w:r>
      <w:r w:rsidRPr="009A5A35">
        <w:t>ступлений денежной компенсации, Комитет выражает сожаление по поводу о</w:t>
      </w:r>
      <w:r w:rsidRPr="009A5A35">
        <w:t>т</w:t>
      </w:r>
      <w:r w:rsidRPr="009A5A35">
        <w:t>сутствия достаточной информации о других видах возмещения, доступных жертвам пыток и неправомерного обращения, в частности программ или услуг по реабилитации. В этой связи Комитет с удовлетворением отмечает систему реабилитации для жертв торговли людьми, но выражает сожаление по поводу того, что для жертв пыток система со схожими характеристиками, судя по вс</w:t>
      </w:r>
      <w:r w:rsidRPr="009A5A35">
        <w:t>е</w:t>
      </w:r>
      <w:r w:rsidRPr="009A5A35">
        <w:t>му, не была создана (статья 14).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CA5CB2">
        <w:rPr>
          <w:bCs/>
        </w:rPr>
        <w:t>49.</w:t>
      </w:r>
      <w:r w:rsidRPr="00CA5CB2">
        <w:rPr>
          <w:bCs/>
        </w:rPr>
        <w:tab/>
      </w:r>
      <w:r w:rsidRPr="009A5A35">
        <w:rPr>
          <w:b/>
          <w:bCs/>
        </w:rPr>
        <w:t>Государству-участнику следует принять необходимые меры для того, чтобы все жертвы пыток и неправомерного обращения, которые оказыв</w:t>
      </w:r>
      <w:r w:rsidRPr="009A5A35">
        <w:rPr>
          <w:b/>
          <w:bCs/>
        </w:rPr>
        <w:t>а</w:t>
      </w:r>
      <w:r w:rsidRPr="009A5A35">
        <w:rPr>
          <w:b/>
          <w:bCs/>
        </w:rPr>
        <w:t>ются под его юрисдикцией</w:t>
      </w:r>
      <w:r w:rsidR="00775EC8">
        <w:rPr>
          <w:b/>
          <w:bCs/>
        </w:rPr>
        <w:t>,</w:t>
      </w:r>
      <w:r w:rsidRPr="009A5A35">
        <w:rPr>
          <w:b/>
          <w:bCs/>
        </w:rPr>
        <w:t xml:space="preserve"> получали возмещение и имели </w:t>
      </w:r>
      <w:r w:rsidR="008D0F67">
        <w:rPr>
          <w:b/>
          <w:bCs/>
        </w:rPr>
        <w:t>подкрепленное исковой силой</w:t>
      </w:r>
      <w:r w:rsidRPr="009A5A35">
        <w:rPr>
          <w:b/>
          <w:bCs/>
        </w:rPr>
        <w:t xml:space="preserve"> право на справедливую и достаточную компенсацию, вкл</w:t>
      </w:r>
      <w:r w:rsidRPr="009A5A35">
        <w:rPr>
          <w:b/>
          <w:bCs/>
        </w:rPr>
        <w:t>ю</w:t>
      </w:r>
      <w:r w:rsidRPr="009A5A35">
        <w:rPr>
          <w:b/>
          <w:bCs/>
        </w:rPr>
        <w:t>чая средства для возможно полной реабилитации, как это предусмотрено в статье 14 Конвенции и разработанном Комитетом Замечании общего п</w:t>
      </w:r>
      <w:r w:rsidRPr="009A5A35">
        <w:rPr>
          <w:b/>
          <w:bCs/>
        </w:rPr>
        <w:t>о</w:t>
      </w:r>
      <w:r w:rsidRPr="009A5A35">
        <w:rPr>
          <w:b/>
          <w:bCs/>
        </w:rPr>
        <w:t>рядка № 3 (2012) об осуществлении государствами-участниками статьи 14. Ему также следует обеспечить для всех жертв пыток и неправомерного о</w:t>
      </w:r>
      <w:r w:rsidRPr="009A5A35">
        <w:rPr>
          <w:b/>
          <w:bCs/>
        </w:rPr>
        <w:t>б</w:t>
      </w:r>
      <w:r w:rsidRPr="009A5A35">
        <w:rPr>
          <w:b/>
          <w:bCs/>
        </w:rPr>
        <w:t>ращения предоставление</w:t>
      </w:r>
      <w:r w:rsidR="008D0F67">
        <w:rPr>
          <w:b/>
          <w:bCs/>
        </w:rPr>
        <w:t xml:space="preserve"> </w:t>
      </w:r>
      <w:r w:rsidRPr="009A5A35">
        <w:rPr>
          <w:b/>
          <w:bCs/>
        </w:rPr>
        <w:t>специализированных комплексных реабилитац</w:t>
      </w:r>
      <w:r w:rsidRPr="009A5A35">
        <w:rPr>
          <w:b/>
          <w:bCs/>
        </w:rPr>
        <w:t>и</w:t>
      </w:r>
      <w:r w:rsidRPr="009A5A35">
        <w:rPr>
          <w:b/>
          <w:bCs/>
        </w:rPr>
        <w:t>онных услуг, включая оказание медицинской и психологической помощи и оперативный доступ к ним.</w:t>
      </w:r>
    </w:p>
    <w:p w:rsidR="009A5A35" w:rsidRPr="009A5A35" w:rsidRDefault="009A5A35" w:rsidP="009A5A35">
      <w:pPr>
        <w:pStyle w:val="H23GR"/>
      </w:pPr>
      <w:r w:rsidRPr="008D0F67">
        <w:tab/>
      </w:r>
      <w:r w:rsidRPr="008D0F67">
        <w:tab/>
      </w:r>
      <w:r w:rsidRPr="009A5A35">
        <w:t>Подготовка</w:t>
      </w:r>
    </w:p>
    <w:p w:rsidR="009A5A35" w:rsidRPr="009A5A35" w:rsidRDefault="009A5A35" w:rsidP="009A5A35">
      <w:pPr>
        <w:pStyle w:val="SingleTxtGR"/>
      </w:pPr>
      <w:r w:rsidRPr="009A5A35">
        <w:t>50.</w:t>
      </w:r>
      <w:r w:rsidRPr="009A5A35">
        <w:tab/>
        <w:t xml:space="preserve">Комитет принимает к сведению информацию о подготовке в области прав человека, предоставляемой должностным лицам полиции, израильских сил обороны, израильской </w:t>
      </w:r>
      <w:r w:rsidR="008D0F67">
        <w:t>Т</w:t>
      </w:r>
      <w:r w:rsidRPr="009A5A35">
        <w:t xml:space="preserve">юремной службы, </w:t>
      </w:r>
      <w:r w:rsidR="00775EC8">
        <w:t>А</w:t>
      </w:r>
      <w:r w:rsidRPr="009A5A35">
        <w:t xml:space="preserve">гентства безопасности Израиля, </w:t>
      </w:r>
      <w:r w:rsidR="008D0F67">
        <w:t>У</w:t>
      </w:r>
      <w:r w:rsidRPr="009A5A35">
        <w:t>правления по вопросам народонаселения и миграции, судебных органов и практикующим юристам. Он также отмечает, что в процессе общей медици</w:t>
      </w:r>
      <w:r w:rsidRPr="009A5A35">
        <w:t>н</w:t>
      </w:r>
      <w:r w:rsidRPr="009A5A35">
        <w:t>ской подготовки врачи и младший медицинский персонал обучаются методам обнаружения жертв насилия, в том числе пыток, и предоставления им особого ухода. Вместе с тем Комитет выражает сожаление по поводу отсутствия ко</w:t>
      </w:r>
      <w:r w:rsidRPr="009A5A35">
        <w:t>н</w:t>
      </w:r>
      <w:r w:rsidRPr="009A5A35">
        <w:t>кретной и регулярной подготовки кадров по выявлению и документированию случаев применения пыток и других жестоких, бесчеловечных или унижающих достоинство видов обращения и наказания в соответствии с Руководством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 (статья 10).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CA5CB2">
        <w:rPr>
          <w:bCs/>
        </w:rPr>
        <w:t>51.</w:t>
      </w:r>
      <w:r w:rsidRPr="00CA5CB2">
        <w:rPr>
          <w:bCs/>
        </w:rPr>
        <w:tab/>
      </w:r>
      <w:r w:rsidRPr="009A5A35">
        <w:rPr>
          <w:b/>
          <w:bCs/>
        </w:rPr>
        <w:t>Государству-участнику следует:</w:t>
      </w:r>
    </w:p>
    <w:p w:rsidR="009A5A35" w:rsidRPr="009A5A35" w:rsidRDefault="00CA5CB2" w:rsidP="009A5A35">
      <w:pPr>
        <w:pStyle w:val="SingleTxtGR"/>
        <w:rPr>
          <w:b/>
          <w:bCs/>
        </w:rPr>
      </w:pPr>
      <w:r w:rsidRPr="004C4819">
        <w:rPr>
          <w:b/>
          <w:bCs/>
        </w:rPr>
        <w:tab/>
      </w:r>
      <w:r w:rsidR="009A5A35" w:rsidRPr="009A5A35">
        <w:rPr>
          <w:b/>
          <w:bCs/>
        </w:rPr>
        <w:t>a)</w:t>
      </w:r>
      <w:r w:rsidR="009A5A35" w:rsidRPr="009A5A35">
        <w:rPr>
          <w:b/>
          <w:bCs/>
        </w:rPr>
        <w:tab/>
        <w:t>удвоить свои усилия по обеспечению надлежащего информир</w:t>
      </w:r>
      <w:r w:rsidR="009A5A35" w:rsidRPr="009A5A35">
        <w:rPr>
          <w:b/>
          <w:bCs/>
        </w:rPr>
        <w:t>о</w:t>
      </w:r>
      <w:r w:rsidR="009A5A35" w:rsidRPr="009A5A35">
        <w:rPr>
          <w:b/>
          <w:bCs/>
        </w:rPr>
        <w:t>вания всех лиц, имеющих отношение к содержанию под стражей и допр</w:t>
      </w:r>
      <w:r w:rsidR="009A5A35" w:rsidRPr="009A5A35">
        <w:rPr>
          <w:b/>
          <w:bCs/>
        </w:rPr>
        <w:t>о</w:t>
      </w:r>
      <w:r w:rsidR="009A5A35" w:rsidRPr="009A5A35">
        <w:rPr>
          <w:b/>
          <w:bCs/>
        </w:rPr>
        <w:t>сам лиц, лишенных свободы, а также обращению с ними, о положениях Конвенции, в частности об абсолютном запрете пыток, и их полной осв</w:t>
      </w:r>
      <w:r w:rsidR="009A5A35" w:rsidRPr="009A5A35">
        <w:rPr>
          <w:b/>
          <w:bCs/>
        </w:rPr>
        <w:t>е</w:t>
      </w:r>
      <w:r w:rsidR="009A5A35" w:rsidRPr="009A5A35">
        <w:rPr>
          <w:b/>
          <w:bCs/>
        </w:rPr>
        <w:t>домленности о том, что ее нарушения недопустимы и будут расследоваться, а виновные будут привлекаться к уголовной ответственности;</w:t>
      </w:r>
    </w:p>
    <w:p w:rsidR="009A5A35" w:rsidRPr="009A5A35" w:rsidRDefault="00CA5CB2" w:rsidP="009A5A35">
      <w:pPr>
        <w:pStyle w:val="SingleTxtGR"/>
        <w:rPr>
          <w:b/>
          <w:bCs/>
        </w:rPr>
      </w:pPr>
      <w:r w:rsidRPr="004C4819">
        <w:rPr>
          <w:b/>
          <w:bCs/>
        </w:rPr>
        <w:tab/>
      </w:r>
      <w:r w:rsidR="009A5A35" w:rsidRPr="009A5A35">
        <w:rPr>
          <w:b/>
          <w:bCs/>
        </w:rPr>
        <w:t>b)</w:t>
      </w:r>
      <w:r w:rsidR="009A5A35" w:rsidRPr="009A5A35">
        <w:rPr>
          <w:b/>
          <w:bCs/>
        </w:rPr>
        <w:tab/>
        <w:t>обеспечить специальную подготовку всего соответствующего персонала, включая медицинский персонал, по выявлению и документ</w:t>
      </w:r>
      <w:r w:rsidR="009A5A35" w:rsidRPr="009A5A35">
        <w:rPr>
          <w:b/>
          <w:bCs/>
        </w:rPr>
        <w:t>и</w:t>
      </w:r>
      <w:r w:rsidR="009A5A35" w:rsidRPr="009A5A35">
        <w:rPr>
          <w:b/>
          <w:bCs/>
        </w:rPr>
        <w:t>рованию случаев пыток и неправомерного обращения в соответствии со Стамбульским протоколом;</w:t>
      </w:r>
    </w:p>
    <w:p w:rsidR="009A5A35" w:rsidRPr="009A5A35" w:rsidRDefault="00CA5CB2" w:rsidP="009A5A35">
      <w:pPr>
        <w:pStyle w:val="SingleTxtGR"/>
        <w:rPr>
          <w:b/>
          <w:bCs/>
        </w:rPr>
      </w:pPr>
      <w:r w:rsidRPr="004C4819">
        <w:rPr>
          <w:b/>
          <w:bCs/>
        </w:rPr>
        <w:tab/>
      </w:r>
      <w:r w:rsidR="009A5A35" w:rsidRPr="009A5A35">
        <w:rPr>
          <w:b/>
          <w:bCs/>
        </w:rPr>
        <w:t>c)</w:t>
      </w:r>
      <w:r w:rsidR="009A5A35" w:rsidRPr="009A5A35">
        <w:rPr>
          <w:b/>
          <w:bCs/>
        </w:rPr>
        <w:tab/>
        <w:t>принять необходимые меры для оценки эффективности и вл</w:t>
      </w:r>
      <w:r w:rsidR="009A5A35" w:rsidRPr="009A5A35">
        <w:rPr>
          <w:b/>
          <w:bCs/>
        </w:rPr>
        <w:t>и</w:t>
      </w:r>
      <w:r w:rsidR="009A5A35" w:rsidRPr="009A5A35">
        <w:rPr>
          <w:b/>
          <w:bCs/>
        </w:rPr>
        <w:t>яния образовательных и учебных программ, связанных с Конвенцией и</w:t>
      </w:r>
      <w:r w:rsidR="008D0F67">
        <w:rPr>
          <w:b/>
          <w:bCs/>
        </w:rPr>
        <w:t> </w:t>
      </w:r>
      <w:r w:rsidR="009A5A35" w:rsidRPr="009A5A35">
        <w:rPr>
          <w:b/>
          <w:bCs/>
        </w:rPr>
        <w:t>Стамбульским протоколом.</w:t>
      </w:r>
    </w:p>
    <w:p w:rsidR="009A5A35" w:rsidRPr="009A5A35" w:rsidRDefault="009A5A35" w:rsidP="009A5A35">
      <w:pPr>
        <w:pStyle w:val="H23GR"/>
      </w:pPr>
      <w:r w:rsidRPr="00CA5CB2">
        <w:tab/>
      </w:r>
      <w:r w:rsidRPr="00CA5CB2">
        <w:tab/>
      </w:r>
      <w:r w:rsidRPr="009A5A35">
        <w:t>Процедура последующих действий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CA5CB2">
        <w:rPr>
          <w:bCs/>
        </w:rPr>
        <w:t>52.</w:t>
      </w:r>
      <w:r w:rsidRPr="00CA5CB2">
        <w:rPr>
          <w:bCs/>
        </w:rPr>
        <w:tab/>
      </w:r>
      <w:r w:rsidRPr="009A5A35">
        <w:rPr>
          <w:b/>
          <w:bCs/>
        </w:rPr>
        <w:t>Комитет просит государство-участник представить до 13 мая 2017 г</w:t>
      </w:r>
      <w:r w:rsidRPr="009A5A35">
        <w:rPr>
          <w:b/>
          <w:bCs/>
        </w:rPr>
        <w:t>о</w:t>
      </w:r>
      <w:r w:rsidRPr="009A5A35">
        <w:rPr>
          <w:b/>
          <w:bCs/>
        </w:rPr>
        <w:t>да информацию о последующих действиях по выполнению рекомендаций Комитета, касающихся независимого медицинского обследования лиц, л</w:t>
      </w:r>
      <w:r w:rsidRPr="009A5A35">
        <w:rPr>
          <w:b/>
          <w:bCs/>
        </w:rPr>
        <w:t>и</w:t>
      </w:r>
      <w:r w:rsidRPr="009A5A35">
        <w:rPr>
          <w:b/>
          <w:bCs/>
        </w:rPr>
        <w:t>шенных свободы, административного задержания, одиночного заключения и других форм изоляции, а также утверждений о пытках и неправомерном обращении (см. пункты 21, 23</w:t>
      </w:r>
      <w:r w:rsidR="00775EC8">
        <w:rPr>
          <w:b/>
          <w:bCs/>
        </w:rPr>
        <w:t xml:space="preserve"> а)</w:t>
      </w:r>
      <w:r w:rsidRPr="009A5A35">
        <w:rPr>
          <w:b/>
          <w:bCs/>
        </w:rPr>
        <w:t>, 25 b) и 31 b) выше). В этом контексте го</w:t>
      </w:r>
      <w:r w:rsidRPr="009A5A35">
        <w:rPr>
          <w:b/>
          <w:bCs/>
        </w:rPr>
        <w:t>с</w:t>
      </w:r>
      <w:r w:rsidRPr="009A5A35">
        <w:rPr>
          <w:b/>
          <w:bCs/>
        </w:rPr>
        <w:t xml:space="preserve">ударству-участнику предлагается информировать Комитет о своих планах по </w:t>
      </w:r>
      <w:r w:rsidR="008D0F67">
        <w:rPr>
          <w:b/>
          <w:bCs/>
        </w:rPr>
        <w:t>выполнению</w:t>
      </w:r>
      <w:r w:rsidRPr="009A5A35">
        <w:rPr>
          <w:b/>
          <w:bCs/>
        </w:rPr>
        <w:t xml:space="preserve"> в течение предстоящего отчетного периода некоторых или всех остающихся рекомендаций, содержащихся в заключительных замеч</w:t>
      </w:r>
      <w:r w:rsidRPr="009A5A35">
        <w:rPr>
          <w:b/>
          <w:bCs/>
        </w:rPr>
        <w:t>а</w:t>
      </w:r>
      <w:r w:rsidRPr="009A5A35">
        <w:rPr>
          <w:b/>
          <w:bCs/>
        </w:rPr>
        <w:t>ниях.</w:t>
      </w:r>
    </w:p>
    <w:p w:rsidR="009A5A35" w:rsidRPr="009A5A35" w:rsidRDefault="009A5A35" w:rsidP="009A5A35">
      <w:pPr>
        <w:pStyle w:val="H23GR"/>
      </w:pPr>
      <w:r w:rsidRPr="008D0F67">
        <w:tab/>
      </w:r>
      <w:r w:rsidRPr="008D0F67">
        <w:tab/>
      </w:r>
      <w:r w:rsidRPr="009A5A35">
        <w:t>Другие вопросы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CA5CB2">
        <w:rPr>
          <w:bCs/>
        </w:rPr>
        <w:t>53.</w:t>
      </w:r>
      <w:r w:rsidRPr="00CA5CB2">
        <w:rPr>
          <w:bCs/>
        </w:rPr>
        <w:tab/>
      </w:r>
      <w:r w:rsidRPr="009A5A35">
        <w:rPr>
          <w:b/>
          <w:bCs/>
        </w:rPr>
        <w:t>Ссылаясь на свои предыдущие заключительные замечания (CAT/C/</w:t>
      </w:r>
      <w:r w:rsidR="004E72A0">
        <w:rPr>
          <w:b/>
          <w:bCs/>
        </w:rPr>
        <w:t xml:space="preserve"> </w:t>
      </w:r>
      <w:r w:rsidRPr="009A5A35">
        <w:rPr>
          <w:b/>
          <w:bCs/>
        </w:rPr>
        <w:t>ISR/CO/4, пункты 35</w:t>
      </w:r>
      <w:r w:rsidR="00775EC8">
        <w:rPr>
          <w:b/>
          <w:bCs/>
        </w:rPr>
        <w:t>–</w:t>
      </w:r>
      <w:r w:rsidRPr="009A5A35">
        <w:rPr>
          <w:b/>
          <w:bCs/>
        </w:rPr>
        <w:t>37), Комитет вновь призывает государство-участник:</w:t>
      </w:r>
    </w:p>
    <w:p w:rsidR="009A5A35" w:rsidRPr="009A5A35" w:rsidRDefault="00CA5CB2" w:rsidP="009A5A35">
      <w:pPr>
        <w:pStyle w:val="SingleTxtGR"/>
        <w:rPr>
          <w:b/>
          <w:bCs/>
        </w:rPr>
      </w:pPr>
      <w:r w:rsidRPr="00CA5CB2">
        <w:rPr>
          <w:b/>
          <w:bCs/>
        </w:rPr>
        <w:tab/>
      </w:r>
      <w:r w:rsidR="009A5A35" w:rsidRPr="009A5A35">
        <w:rPr>
          <w:b/>
          <w:bCs/>
        </w:rPr>
        <w:t>a)</w:t>
      </w:r>
      <w:r w:rsidR="009A5A35" w:rsidRPr="009A5A35">
        <w:rPr>
          <w:b/>
          <w:bCs/>
        </w:rPr>
        <w:tab/>
        <w:t>стать участником Факультативного протокола к Конвенции;</w:t>
      </w:r>
    </w:p>
    <w:p w:rsidR="009A5A35" w:rsidRPr="009A5A35" w:rsidRDefault="00CA5CB2" w:rsidP="009A5A35">
      <w:pPr>
        <w:pStyle w:val="SingleTxtGR"/>
        <w:rPr>
          <w:b/>
          <w:bCs/>
        </w:rPr>
      </w:pPr>
      <w:r w:rsidRPr="004C4819">
        <w:rPr>
          <w:b/>
          <w:bCs/>
        </w:rPr>
        <w:tab/>
      </w:r>
      <w:r w:rsidR="009A5A35" w:rsidRPr="009A5A35">
        <w:rPr>
          <w:b/>
          <w:bCs/>
        </w:rPr>
        <w:t>b)</w:t>
      </w:r>
      <w:r w:rsidR="009A5A35" w:rsidRPr="009A5A35">
        <w:rPr>
          <w:b/>
          <w:bCs/>
        </w:rPr>
        <w:tab/>
        <w:t>рассмотреть вопрос о том, чтобы сделать заявления в соотве</w:t>
      </w:r>
      <w:r w:rsidR="009A5A35" w:rsidRPr="009A5A35">
        <w:rPr>
          <w:b/>
          <w:bCs/>
        </w:rPr>
        <w:t>т</w:t>
      </w:r>
      <w:r w:rsidR="009A5A35" w:rsidRPr="009A5A35">
        <w:rPr>
          <w:b/>
          <w:bCs/>
        </w:rPr>
        <w:t>ствии со статьями 21 и 22 Конвенции о признании компетенции Комитета получать и рассматривать межгосударственные и индивидуальные соо</w:t>
      </w:r>
      <w:r w:rsidR="009A5A35" w:rsidRPr="009A5A35">
        <w:rPr>
          <w:b/>
          <w:bCs/>
        </w:rPr>
        <w:t>б</w:t>
      </w:r>
      <w:r w:rsidR="009A5A35" w:rsidRPr="009A5A35">
        <w:rPr>
          <w:b/>
          <w:bCs/>
        </w:rPr>
        <w:t>щения;</w:t>
      </w:r>
    </w:p>
    <w:p w:rsidR="009A5A35" w:rsidRPr="009A5A35" w:rsidRDefault="00CA5CB2" w:rsidP="009A5A35">
      <w:pPr>
        <w:pStyle w:val="SingleTxtGR"/>
        <w:rPr>
          <w:b/>
          <w:bCs/>
        </w:rPr>
      </w:pPr>
      <w:r w:rsidRPr="00CA5CB2">
        <w:rPr>
          <w:b/>
          <w:bCs/>
        </w:rPr>
        <w:tab/>
      </w:r>
      <w:r w:rsidR="009A5A35" w:rsidRPr="009A5A35">
        <w:rPr>
          <w:b/>
          <w:bCs/>
        </w:rPr>
        <w:t>c)</w:t>
      </w:r>
      <w:r w:rsidR="009A5A35" w:rsidRPr="009A5A35">
        <w:rPr>
          <w:b/>
          <w:bCs/>
        </w:rPr>
        <w:tab/>
        <w:t>снять свою оговорку к статье 20 Конвенции.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4E72A0">
        <w:rPr>
          <w:bCs/>
        </w:rPr>
        <w:t>54.</w:t>
      </w:r>
      <w:r w:rsidRPr="004E72A0">
        <w:rPr>
          <w:bCs/>
        </w:rPr>
        <w:tab/>
      </w:r>
      <w:r w:rsidRPr="009A5A35">
        <w:rPr>
          <w:b/>
          <w:bCs/>
        </w:rPr>
        <w:t>Комитет предлагает государству-участнику рассмотреть возможность стать участником основных договоров по правам человека Организации Объединенных Наций, участником которых оно еще не является, а именно Международной конвенции о защите прав всех трудящихся-мигрантов и членов их семей и Международной конвенции о защите всех лиц от насильственных исчезновений; и протоколов к основных договорам по правам человека Организации Объединенных Наций, участником которых оно еще не является, а именно Факультативного протокола к Междунаро</w:t>
      </w:r>
      <w:r w:rsidRPr="009A5A35">
        <w:rPr>
          <w:b/>
          <w:bCs/>
        </w:rPr>
        <w:t>д</w:t>
      </w:r>
      <w:r w:rsidRPr="009A5A35">
        <w:rPr>
          <w:b/>
          <w:bCs/>
        </w:rPr>
        <w:t>ному пакту о гражданских и политических правах и второго Факультати</w:t>
      </w:r>
      <w:r w:rsidRPr="009A5A35">
        <w:rPr>
          <w:b/>
          <w:bCs/>
        </w:rPr>
        <w:t>в</w:t>
      </w:r>
      <w:r w:rsidRPr="009A5A35">
        <w:rPr>
          <w:b/>
          <w:bCs/>
        </w:rPr>
        <w:t>ного протокола к Международному пакту о гражданских и политических правах, касающегося отмены смертной казни; Факультативного протокола к Международному пакту об экономических, социальных и культурных правах; Факультативного протокола к Конвенции о правах ребенка, кас</w:t>
      </w:r>
      <w:r w:rsidRPr="009A5A35">
        <w:rPr>
          <w:b/>
          <w:bCs/>
        </w:rPr>
        <w:t>а</w:t>
      </w:r>
      <w:r w:rsidRPr="009A5A35">
        <w:rPr>
          <w:b/>
          <w:bCs/>
        </w:rPr>
        <w:t>ющегося процедуры сообщений; Факультативного протокола к Конвенции о ликвидации всех форм дискриминации в отношении женщин; и Факул</w:t>
      </w:r>
      <w:r w:rsidRPr="009A5A35">
        <w:rPr>
          <w:b/>
          <w:bCs/>
        </w:rPr>
        <w:t>ь</w:t>
      </w:r>
      <w:r w:rsidRPr="009A5A35">
        <w:rPr>
          <w:b/>
          <w:bCs/>
        </w:rPr>
        <w:t>тативного протокола к Конвенции о правах инвалидов.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4E72A0">
        <w:rPr>
          <w:bCs/>
        </w:rPr>
        <w:t>55.</w:t>
      </w:r>
      <w:r w:rsidRPr="004E72A0">
        <w:rPr>
          <w:bCs/>
        </w:rPr>
        <w:tab/>
      </w:r>
      <w:r w:rsidRPr="009A5A35">
        <w:rPr>
          <w:b/>
          <w:bCs/>
        </w:rPr>
        <w:t>Государству-участнику предлагается обеспечить широкое распр</w:t>
      </w:r>
      <w:r w:rsidRPr="009A5A35">
        <w:rPr>
          <w:b/>
          <w:bCs/>
        </w:rPr>
        <w:t>о</w:t>
      </w:r>
      <w:r w:rsidRPr="009A5A35">
        <w:rPr>
          <w:b/>
          <w:bCs/>
        </w:rPr>
        <w:t>странение представленного Комитету доклада и настоящих заключител</w:t>
      </w:r>
      <w:r w:rsidRPr="009A5A35">
        <w:rPr>
          <w:b/>
          <w:bCs/>
        </w:rPr>
        <w:t>ь</w:t>
      </w:r>
      <w:r w:rsidRPr="009A5A35">
        <w:rPr>
          <w:b/>
          <w:bCs/>
        </w:rPr>
        <w:t>ных замечаний на соответствующих языках через официальные веб-сайты, средства массовой информации и неправительственные организации.</w:t>
      </w:r>
    </w:p>
    <w:p w:rsidR="009A5A35" w:rsidRPr="009A5A35" w:rsidRDefault="009A5A35" w:rsidP="009A5A35">
      <w:pPr>
        <w:pStyle w:val="SingleTxtGR"/>
        <w:rPr>
          <w:b/>
          <w:bCs/>
        </w:rPr>
      </w:pPr>
      <w:r w:rsidRPr="004E72A0">
        <w:rPr>
          <w:bCs/>
        </w:rPr>
        <w:t>56.</w:t>
      </w:r>
      <w:r w:rsidRPr="004E72A0">
        <w:rPr>
          <w:bCs/>
        </w:rPr>
        <w:tab/>
      </w:r>
      <w:r w:rsidRPr="009A5A35">
        <w:rPr>
          <w:b/>
          <w:bCs/>
        </w:rPr>
        <w:t>Комитет просит государство-участник представить свой шестой п</w:t>
      </w:r>
      <w:r w:rsidRPr="009A5A35">
        <w:rPr>
          <w:b/>
          <w:bCs/>
        </w:rPr>
        <w:t>е</w:t>
      </w:r>
      <w:r w:rsidRPr="009A5A35">
        <w:rPr>
          <w:b/>
          <w:bCs/>
        </w:rPr>
        <w:t>риодический доклад до 13 мая 2020</w:t>
      </w:r>
      <w:r w:rsidR="00775EC8">
        <w:rPr>
          <w:b/>
          <w:bCs/>
        </w:rPr>
        <w:t xml:space="preserve"> года</w:t>
      </w:r>
      <w:r w:rsidRPr="009A5A35">
        <w:rPr>
          <w:b/>
          <w:bCs/>
        </w:rPr>
        <w:t>. В этой связи</w:t>
      </w:r>
      <w:r w:rsidR="00775EC8">
        <w:rPr>
          <w:b/>
          <w:bCs/>
        </w:rPr>
        <w:t>,</w:t>
      </w:r>
      <w:r w:rsidRPr="009A5A35">
        <w:rPr>
          <w:b/>
          <w:bCs/>
        </w:rPr>
        <w:t xml:space="preserve"> с учетом того, что государство-участник согласилось представлять Комитету доклады в соо</w:t>
      </w:r>
      <w:r w:rsidRPr="009A5A35">
        <w:rPr>
          <w:b/>
          <w:bCs/>
        </w:rPr>
        <w:t>т</w:t>
      </w:r>
      <w:r w:rsidRPr="009A5A35">
        <w:rPr>
          <w:b/>
          <w:bCs/>
        </w:rPr>
        <w:t>ветствии с упрощенной процедурой представления докладов, Комитет в установленном порядке направит государству-участнику перечень вопр</w:t>
      </w:r>
      <w:r w:rsidRPr="009A5A35">
        <w:rPr>
          <w:b/>
          <w:bCs/>
        </w:rPr>
        <w:t>о</w:t>
      </w:r>
      <w:r w:rsidRPr="009A5A35">
        <w:rPr>
          <w:b/>
          <w:bCs/>
        </w:rPr>
        <w:t>сов, предваряющий представление доклада.</w:t>
      </w:r>
    </w:p>
    <w:p w:rsidR="009A5A35" w:rsidRPr="009A5A35" w:rsidRDefault="009A5A35" w:rsidP="009A5A3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A5A35" w:rsidRPr="009A5A35" w:rsidSect="008855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C8" w:rsidRDefault="00775EC8" w:rsidP="00B471C5">
      <w:r>
        <w:separator/>
      </w:r>
    </w:p>
  </w:endnote>
  <w:endnote w:type="continuationSeparator" w:id="0">
    <w:p w:rsidR="00775EC8" w:rsidRDefault="00775EC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C8" w:rsidRPr="00B74BE2" w:rsidRDefault="00775EC8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392F3E">
      <w:rPr>
        <w:b/>
        <w:noProof/>
      </w:rPr>
      <w:t>2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GE.16-</w:t>
    </w:r>
    <w:r w:rsidRPr="00945E97">
      <w:rPr>
        <w:rStyle w:val="a9"/>
        <w:b w:val="0"/>
        <w:sz w:val="16"/>
        <w:szCs w:val="16"/>
        <w:lang w:val="en-US"/>
      </w:rPr>
      <w:t>08992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C8" w:rsidRPr="003324D3" w:rsidRDefault="00775EC8">
    <w:pPr>
      <w:pStyle w:val="a7"/>
      <w:rPr>
        <w:b/>
        <w:sz w:val="18"/>
        <w:szCs w:val="18"/>
        <w:lang w:val="en-US"/>
      </w:rPr>
    </w:pPr>
    <w:r>
      <w:rPr>
        <w:lang w:val="en-US"/>
      </w:rPr>
      <w:t>GE.16-</w:t>
    </w:r>
    <w:r w:rsidRPr="00945E97">
      <w:rPr>
        <w:lang w:val="en-US"/>
      </w:rPr>
      <w:t>08992</w:t>
    </w:r>
    <w:r>
      <w:rPr>
        <w:lang w:val="en-US"/>
      </w:rPr>
      <w:tab/>
    </w: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392F3E">
      <w:rPr>
        <w:b/>
        <w:noProof/>
      </w:rPr>
      <w:t>3</w:t>
    </w:r>
    <w:r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75EC8" w:rsidRPr="00797A78" w:rsidTr="009A5A3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75EC8" w:rsidRPr="001C3ABC" w:rsidRDefault="00775EC8" w:rsidP="009A5A35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945E97">
            <w:rPr>
              <w:lang w:val="en-US"/>
            </w:rPr>
            <w:t>08992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160616  170616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75EC8" w:rsidRDefault="00775EC8" w:rsidP="009A5A35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857491A" wp14:editId="479C6B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75EC8" w:rsidRDefault="00775EC8" w:rsidP="009A5A35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AT/C/ISR/CO/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ISR/CO/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5EC8" w:rsidRPr="00797A78" w:rsidTr="009A5A35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75EC8" w:rsidRPr="00945E97" w:rsidRDefault="00775EC8" w:rsidP="009A5A35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45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45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45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45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45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45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45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45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45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75EC8" w:rsidRDefault="00775EC8" w:rsidP="009A5A35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75EC8" w:rsidRDefault="00775EC8" w:rsidP="009A5A35"/>
      </w:tc>
    </w:tr>
  </w:tbl>
  <w:p w:rsidR="00775EC8" w:rsidRDefault="00775EC8" w:rsidP="009A5A35">
    <w:pPr>
      <w:spacing w:line="240" w:lineRule="auto"/>
      <w:rPr>
        <w:sz w:val="2"/>
        <w:szCs w:val="2"/>
        <w:lang w:val="en-US"/>
      </w:rPr>
    </w:pPr>
  </w:p>
  <w:p w:rsidR="00775EC8" w:rsidRDefault="00775EC8" w:rsidP="009A5A35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C8" w:rsidRPr="009141DC" w:rsidRDefault="00775EC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75EC8" w:rsidRPr="00D1261C" w:rsidRDefault="00775EC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75EC8" w:rsidRPr="003508E3" w:rsidRDefault="00775EC8" w:rsidP="003508E3">
      <w:pPr>
        <w:pStyle w:val="aa"/>
        <w:spacing w:after="120"/>
        <w:rPr>
          <w:sz w:val="20"/>
          <w:lang w:val="ru-RU"/>
        </w:rPr>
      </w:pPr>
      <w:r>
        <w:tab/>
      </w:r>
      <w:r w:rsidRPr="003508E3">
        <w:rPr>
          <w:rStyle w:val="a6"/>
          <w:sz w:val="20"/>
          <w:vertAlign w:val="baseline"/>
          <w:lang w:val="ru-RU"/>
        </w:rPr>
        <w:t>*</w:t>
      </w:r>
      <w:r w:rsidRPr="003508E3">
        <w:rPr>
          <w:sz w:val="20"/>
          <w:lang w:val="ru-RU"/>
        </w:rPr>
        <w:t xml:space="preserve"> </w:t>
      </w:r>
      <w:r w:rsidRPr="003508E3">
        <w:rPr>
          <w:lang w:val="ru-RU"/>
        </w:rPr>
        <w:tab/>
        <w:t>Приняты Комитетом на его пятьдесят седьмой сессии (18 апреля – 13 мая 2016 года)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C8" w:rsidRPr="008C469F" w:rsidRDefault="00775EC8">
    <w:pPr>
      <w:pStyle w:val="a3"/>
      <w:rPr>
        <w:lang w:val="en-US"/>
      </w:rPr>
    </w:pPr>
    <w:r>
      <w:rPr>
        <w:lang w:val="en-US"/>
      </w:rPr>
      <w:t>CAT/</w:t>
    </w:r>
    <w:r w:rsidRPr="00945E97">
      <w:rPr>
        <w:lang w:val="en-US"/>
      </w:rPr>
      <w:t>C/ISR/CO/5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C8" w:rsidRPr="00B74BE2" w:rsidRDefault="00775EC8">
    <w:pPr>
      <w:pStyle w:val="a3"/>
      <w:rPr>
        <w:lang w:val="en-US"/>
      </w:rPr>
    </w:pPr>
    <w:r>
      <w:rPr>
        <w:lang w:val="en-US"/>
      </w:rPr>
      <w:tab/>
      <w:t>CAT/</w:t>
    </w:r>
    <w:r w:rsidRPr="00945E97">
      <w:rPr>
        <w:lang w:val="en-US"/>
      </w:rPr>
      <w:t>C/ISR/CO/5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97"/>
    <w:rsid w:val="000450D1"/>
    <w:rsid w:val="00073182"/>
    <w:rsid w:val="000E0A94"/>
    <w:rsid w:val="000F2A4F"/>
    <w:rsid w:val="00203F84"/>
    <w:rsid w:val="0023170C"/>
    <w:rsid w:val="00271EB1"/>
    <w:rsid w:val="00275188"/>
    <w:rsid w:val="002824FE"/>
    <w:rsid w:val="0028687D"/>
    <w:rsid w:val="002B091C"/>
    <w:rsid w:val="002D0CCB"/>
    <w:rsid w:val="00345C79"/>
    <w:rsid w:val="003508E3"/>
    <w:rsid w:val="0036043A"/>
    <w:rsid w:val="00362DD6"/>
    <w:rsid w:val="00366A39"/>
    <w:rsid w:val="003903E9"/>
    <w:rsid w:val="00392F3E"/>
    <w:rsid w:val="0048005C"/>
    <w:rsid w:val="004A39AD"/>
    <w:rsid w:val="004C0560"/>
    <w:rsid w:val="004C4819"/>
    <w:rsid w:val="004D0C21"/>
    <w:rsid w:val="004E242B"/>
    <w:rsid w:val="004E72A0"/>
    <w:rsid w:val="00544379"/>
    <w:rsid w:val="00551AD3"/>
    <w:rsid w:val="00566944"/>
    <w:rsid w:val="00586DE9"/>
    <w:rsid w:val="005B2283"/>
    <w:rsid w:val="005D56BF"/>
    <w:rsid w:val="00665D8D"/>
    <w:rsid w:val="006A7A3B"/>
    <w:rsid w:val="006B6B57"/>
    <w:rsid w:val="006F4965"/>
    <w:rsid w:val="00705394"/>
    <w:rsid w:val="00743F62"/>
    <w:rsid w:val="00760D3A"/>
    <w:rsid w:val="00775EC8"/>
    <w:rsid w:val="007A1F42"/>
    <w:rsid w:val="007D1E03"/>
    <w:rsid w:val="007D76DD"/>
    <w:rsid w:val="008365E1"/>
    <w:rsid w:val="00843B95"/>
    <w:rsid w:val="008579D8"/>
    <w:rsid w:val="008717E8"/>
    <w:rsid w:val="008855BE"/>
    <w:rsid w:val="008D01AE"/>
    <w:rsid w:val="008D0F67"/>
    <w:rsid w:val="008E0423"/>
    <w:rsid w:val="009141DC"/>
    <w:rsid w:val="009174A1"/>
    <w:rsid w:val="00945E97"/>
    <w:rsid w:val="0098674D"/>
    <w:rsid w:val="00997ACA"/>
    <w:rsid w:val="009A5A35"/>
    <w:rsid w:val="009B6750"/>
    <w:rsid w:val="009D3203"/>
    <w:rsid w:val="00A03FB7"/>
    <w:rsid w:val="00A75A11"/>
    <w:rsid w:val="00AD7EAD"/>
    <w:rsid w:val="00B35A32"/>
    <w:rsid w:val="00B432C6"/>
    <w:rsid w:val="00B471C5"/>
    <w:rsid w:val="00B6474A"/>
    <w:rsid w:val="00BC3427"/>
    <w:rsid w:val="00BE1742"/>
    <w:rsid w:val="00BE558A"/>
    <w:rsid w:val="00C06FD8"/>
    <w:rsid w:val="00C21953"/>
    <w:rsid w:val="00CA5CB2"/>
    <w:rsid w:val="00CF60AF"/>
    <w:rsid w:val="00D1261C"/>
    <w:rsid w:val="00D75DCE"/>
    <w:rsid w:val="00DD35AC"/>
    <w:rsid w:val="00DD479F"/>
    <w:rsid w:val="00E15E48"/>
    <w:rsid w:val="00E61CD0"/>
    <w:rsid w:val="00E76B45"/>
    <w:rsid w:val="00EB0723"/>
    <w:rsid w:val="00EE6F37"/>
    <w:rsid w:val="00F1599F"/>
    <w:rsid w:val="00F31EF2"/>
    <w:rsid w:val="00F952FA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1512-7307-46BB-A95D-2E00BF14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15</Pages>
  <Words>5541</Words>
  <Characters>38628</Characters>
  <Application>Microsoft Office Word</Application>
  <DocSecurity>0</DocSecurity>
  <Lines>702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Chouvalova Natalia</cp:lastModifiedBy>
  <cp:revision>4</cp:revision>
  <cp:lastPrinted>2016-06-17T08:30:00Z</cp:lastPrinted>
  <dcterms:created xsi:type="dcterms:W3CDTF">2016-06-17T08:30:00Z</dcterms:created>
  <dcterms:modified xsi:type="dcterms:W3CDTF">2016-06-17T08:31:00Z</dcterms:modified>
</cp:coreProperties>
</file>