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F8" w:rsidRDefault="00386DD0">
      <w:pPr>
        <w:rPr>
          <w:sz w:val="2"/>
        </w:rPr>
      </w:pPr>
      <w:r>
        <w:rPr>
          <w:sz w:val="2"/>
        </w:rPr>
        <w:tab/>
        <w:t>|</w:t>
      </w:r>
    </w:p>
    <w:tbl>
      <w:tblPr>
        <w:tblW w:w="9639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</w:tcPr>
          <w:p w:rsidR="009136F8" w:rsidRDefault="009136F8">
            <w:pPr>
              <w:spacing w:line="24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ОРГАНИЗАЦИЯ </w:t>
            </w:r>
            <w:r>
              <w:rPr>
                <w:b/>
                <w:sz w:val="30"/>
              </w:rPr>
              <w:br/>
              <w:t>ОБЪЕДИНЕННЫХ НАЦИЙ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</w:tcPr>
          <w:p w:rsidR="009136F8" w:rsidRDefault="009136F8">
            <w:pPr>
              <w:pStyle w:val="Heading1"/>
              <w:jc w:val="right"/>
              <w:rPr>
                <w:sz w:val="72"/>
              </w:rPr>
            </w:pPr>
            <w:r>
              <w:rPr>
                <w:sz w:val="72"/>
              </w:rPr>
              <w:t>CCPR</w:t>
            </w:r>
          </w:p>
        </w:tc>
      </w:tr>
    </w:tbl>
    <w:p w:rsidR="009136F8" w:rsidRDefault="009136F8"/>
    <w:tbl>
      <w:tblPr>
        <w:tblW w:w="0" w:type="auto"/>
        <w:tblInd w:w="8" w:type="dxa"/>
        <w:tblBorders>
          <w:bottom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260"/>
      </w:tblGrid>
      <w:tr w:rsidR="00913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</w:tcPr>
          <w:bookmarkStart w:id="0" w:name="_MON_1113892296"/>
          <w:bookmarkEnd w:id="0"/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70"/>
              <w:rPr>
                <w:sz w:val="2"/>
              </w:rPr>
            </w:pPr>
            <w:r>
              <w:rPr>
                <w:sz w:val="20"/>
              </w:rPr>
              <w:object w:dxaOrig="1207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4283624" r:id="rId8"/>
              </w:objec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1" w:lineRule="exact"/>
              <w:ind w:left="30" w:right="270"/>
              <w:rPr>
                <w:vanish/>
                <w:sz w:val="20"/>
              </w:rPr>
            </w:pPr>
            <w:r>
              <w:rPr>
                <w:vanish/>
                <w:sz w:val="20"/>
              </w:rPr>
              <w:fldChar w:fldCharType="begin"/>
            </w:r>
            <w:r>
              <w:rPr>
                <w:vanish/>
                <w:sz w:val="20"/>
              </w:rPr>
              <w:instrText>SEQ _endnote  \* ARABIC</w:instrText>
            </w:r>
            <w:r>
              <w:rPr>
                <w:vanish/>
                <w:sz w:val="20"/>
              </w:rPr>
              <w:fldChar w:fldCharType="separate"/>
            </w:r>
            <w:r w:rsidR="000C1F67">
              <w:rPr>
                <w:noProof/>
                <w:vanish/>
                <w:sz w:val="20"/>
              </w:rPr>
              <w:t>1</w:t>
            </w:r>
            <w:r>
              <w:rPr>
                <w:vanish/>
                <w:sz w:val="20"/>
              </w:rPr>
              <w:fldChar w:fldCharType="end"/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4961" w:type="dxa"/>
          </w:tcPr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  <w:r>
              <w:rPr>
                <w:sz w:val="32"/>
              </w:rPr>
              <w:t xml:space="preserve">МЕЖДУНАРОДНЫЙ ПАКТ </w:t>
            </w:r>
            <w:r>
              <w:rPr>
                <w:sz w:val="32"/>
              </w:rPr>
              <w:br/>
              <w:t xml:space="preserve">О ГРАЖДАНСКИХ </w:t>
            </w:r>
            <w:r>
              <w:rPr>
                <w:sz w:val="32"/>
              </w:rPr>
              <w:br/>
              <w:t xml:space="preserve">И ПОЛИТИЧЕСКИХ </w:t>
            </w:r>
            <w:r>
              <w:rPr>
                <w:sz w:val="32"/>
              </w:rPr>
              <w:br/>
              <w:t>ПРАВАХ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ind w:right="284"/>
              <w:rPr>
                <w:sz w:val="32"/>
              </w:rPr>
            </w:pPr>
          </w:p>
        </w:tc>
        <w:tc>
          <w:tcPr>
            <w:tcW w:w="3260" w:type="dxa"/>
          </w:tcPr>
          <w:p w:rsidR="009136F8" w:rsidRDefault="009136F8" w:rsidP="00A3388A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9136F8" w:rsidRDefault="009136F8" w:rsidP="00A3388A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RESTRICTED"/>
                    <w:listEntry w:val="LIMI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9136F8" w:rsidRDefault="009136F8" w:rsidP="00A3388A">
            <w:pPr>
              <w:spacing w:line="240" w:lineRule="auto"/>
              <w:rPr>
                <w:sz w:val="22"/>
              </w:rPr>
            </w:pPr>
          </w:p>
          <w:p w:rsidR="009136F8" w:rsidRDefault="009136F8" w:rsidP="00A3388A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символ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B42069">
              <w:rPr>
                <w:sz w:val="22"/>
                <w:lang w:val="en-US"/>
              </w:rPr>
              <w:fldChar w:fldCharType="separate"/>
            </w:r>
            <w:r w:rsidR="00B42069">
              <w:rPr>
                <w:sz w:val="22"/>
                <w:lang w:val="en-US"/>
              </w:rPr>
              <w:t>CCPR</w:t>
            </w:r>
            <w:r w:rsidR="00B42069" w:rsidRPr="00DD2F39">
              <w:rPr>
                <w:sz w:val="22"/>
              </w:rPr>
              <w:t>/</w:t>
            </w:r>
            <w:r w:rsidR="00B42069">
              <w:rPr>
                <w:sz w:val="22"/>
                <w:lang w:val="en-US"/>
              </w:rPr>
              <w:t>C</w:t>
            </w:r>
            <w:r w:rsidR="00B42069" w:rsidRPr="00DD2F39">
              <w:rPr>
                <w:sz w:val="22"/>
              </w:rPr>
              <w:t>/</w:t>
            </w:r>
            <w:r w:rsidR="00B42069">
              <w:rPr>
                <w:sz w:val="22"/>
                <w:lang w:val="en-US"/>
              </w:rPr>
              <w:t>SR</w:t>
            </w:r>
            <w:r w:rsidR="00B42069" w:rsidRPr="00DD2F39">
              <w:rPr>
                <w:sz w:val="22"/>
              </w:rPr>
              <w:t>.</w:t>
            </w:r>
            <w:r w:rsidR="00B3318B">
              <w:rPr>
                <w:sz w:val="22"/>
                <w:lang w:val="en-US"/>
              </w:rPr>
              <w:t>2243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Default="009136F8" w:rsidP="00A3388A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FILLIN</w:instrText>
            </w:r>
            <w:r>
              <w:rPr>
                <w:sz w:val="22"/>
              </w:rPr>
              <w:instrText xml:space="preserve">  "Введите дату документа" \* </w:instrText>
            </w:r>
            <w:r>
              <w:rPr>
                <w:sz w:val="22"/>
                <w:lang w:val="en-US"/>
              </w:rPr>
              <w:instrText>MERGEFORMAT</w:instrText>
            </w:r>
            <w:r>
              <w:rPr>
                <w:sz w:val="22"/>
              </w:rPr>
              <w:instrText xml:space="preserve"> </w:instrText>
            </w:r>
            <w:r w:rsidR="00B42069">
              <w:rPr>
                <w:sz w:val="22"/>
                <w:lang w:val="en-US"/>
              </w:rPr>
              <w:fldChar w:fldCharType="separate"/>
            </w:r>
            <w:r w:rsidR="00027608">
              <w:rPr>
                <w:sz w:val="22"/>
              </w:rPr>
              <w:t>1</w:t>
            </w:r>
            <w:r w:rsidR="00A3388A">
              <w:rPr>
                <w:sz w:val="22"/>
                <w:lang w:val="fr-CH"/>
              </w:rPr>
              <w:t>8</w:t>
            </w:r>
            <w:r w:rsidR="00401A89">
              <w:rPr>
                <w:sz w:val="22"/>
                <w:lang w:val="en-US"/>
              </w:rPr>
              <w:t xml:space="preserve"> November </w:t>
            </w:r>
            <w:r w:rsidR="00B42069" w:rsidRPr="00DD2F39">
              <w:rPr>
                <w:sz w:val="22"/>
              </w:rPr>
              <w:t>200</w:t>
            </w:r>
            <w:r w:rsidR="00DA129C">
              <w:rPr>
                <w:sz w:val="22"/>
                <w:lang w:val="en-US"/>
              </w:rPr>
              <w:t>8</w:t>
            </w:r>
            <w:r>
              <w:rPr>
                <w:sz w:val="22"/>
                <w:lang w:val="en-US"/>
              </w:rPr>
              <w:fldChar w:fldCharType="end"/>
            </w:r>
          </w:p>
          <w:p w:rsidR="009136F8" w:rsidRDefault="009136F8" w:rsidP="00A3388A">
            <w:pPr>
              <w:spacing w:line="240" w:lineRule="auto"/>
              <w:rPr>
                <w:sz w:val="22"/>
              </w:rPr>
            </w:pPr>
          </w:p>
          <w:p w:rsidR="009136F8" w:rsidRPr="00DD2F39" w:rsidRDefault="009136F8" w:rsidP="00A3388A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9136F8" w:rsidRPr="00DD2F39" w:rsidRDefault="009136F8" w:rsidP="00A3388A">
            <w:pPr>
              <w:spacing w:line="240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Original</w:t>
            </w:r>
            <w:r w:rsidRPr="00DD2F39">
              <w:rPr>
                <w:sz w:val="22"/>
              </w:rPr>
              <w:t xml:space="preserve">:  </w:t>
            </w:r>
            <w:r w:rsidR="00DD2F39">
              <w:rPr>
                <w:sz w:val="22"/>
                <w:lang w:val="en-US"/>
              </w:rPr>
              <w:t>FRENCH</w:t>
            </w:r>
          </w:p>
          <w:p w:rsidR="009136F8" w:rsidRDefault="009136F8">
            <w:pPr>
              <w:tabs>
                <w:tab w:val="left" w:pos="0"/>
                <w:tab w:val="left" w:pos="7086"/>
              </w:tabs>
              <w:suppressAutoHyphens/>
              <w:spacing w:line="240" w:lineRule="auto"/>
              <w:ind w:left="284"/>
              <w:rPr>
                <w:sz w:val="22"/>
              </w:rPr>
            </w:pPr>
          </w:p>
        </w:tc>
      </w:tr>
    </w:tbl>
    <w:p w:rsidR="009136F8" w:rsidRPr="00DD2F39" w:rsidRDefault="009136F8" w:rsidP="00A3388A">
      <w:pPr>
        <w:spacing w:line="240" w:lineRule="auto"/>
      </w:pPr>
    </w:p>
    <w:p w:rsidR="006C7955" w:rsidRPr="00C83BF2" w:rsidRDefault="006C7955" w:rsidP="00A3388A">
      <w:pPr>
        <w:spacing w:line="240" w:lineRule="auto"/>
        <w:jc w:val="center"/>
      </w:pPr>
      <w:r>
        <w:t>КОМИТЕТ П</w:t>
      </w:r>
      <w:r w:rsidR="00C83BF2">
        <w:t>О</w:t>
      </w:r>
      <w:r w:rsidR="00966FE7">
        <w:t xml:space="preserve"> ПРАВАМ ЧЕЛОВЕКА</w:t>
      </w:r>
    </w:p>
    <w:p w:rsidR="00F432F1" w:rsidRPr="00C83BF2" w:rsidRDefault="00F432F1" w:rsidP="00A3388A">
      <w:pPr>
        <w:spacing w:line="240" w:lineRule="auto"/>
        <w:jc w:val="center"/>
      </w:pPr>
    </w:p>
    <w:p w:rsidR="006C7955" w:rsidRPr="001E28A4" w:rsidRDefault="00966FE7" w:rsidP="00A3388A">
      <w:pPr>
        <w:spacing w:line="240" w:lineRule="auto"/>
        <w:jc w:val="center"/>
      </w:pPr>
      <w:r>
        <w:t xml:space="preserve">Восемьдесят вторая </w:t>
      </w:r>
      <w:r w:rsidR="001E28A4">
        <w:t xml:space="preserve">сессия </w:t>
      </w:r>
    </w:p>
    <w:p w:rsidR="00F432F1" w:rsidRPr="001E28A4" w:rsidRDefault="00F432F1" w:rsidP="00A3388A">
      <w:pPr>
        <w:spacing w:line="240" w:lineRule="auto"/>
        <w:jc w:val="center"/>
      </w:pPr>
    </w:p>
    <w:p w:rsidR="006C7955" w:rsidRDefault="006C7955" w:rsidP="00A3388A">
      <w:pPr>
        <w:spacing w:line="240" w:lineRule="auto"/>
        <w:jc w:val="center"/>
      </w:pPr>
      <w:r>
        <w:t xml:space="preserve">КРАТКИЙ </w:t>
      </w:r>
      <w:r w:rsidR="00C83BF2">
        <w:t xml:space="preserve">ОТЧЕТ О ПЕРВОЙ </w:t>
      </w:r>
      <w:r w:rsidR="00453744">
        <w:t>(</w:t>
      </w:r>
      <w:r w:rsidR="00D04259">
        <w:t>ОТКРЫТОЙ</w:t>
      </w:r>
      <w:r w:rsidR="00453744">
        <w:t xml:space="preserve">)* </w:t>
      </w:r>
      <w:r w:rsidR="00C83BF2">
        <w:t xml:space="preserve">ЧАСТИ </w:t>
      </w:r>
      <w:r w:rsidR="00966FE7">
        <w:t>2243</w:t>
      </w:r>
      <w:r w:rsidR="00302E92">
        <w:t>-го</w:t>
      </w:r>
      <w:r w:rsidR="00F432F1">
        <w:t xml:space="preserve"> ЗАСЕДАНИ</w:t>
      </w:r>
      <w:r w:rsidR="00966FE7">
        <w:t>Я</w:t>
      </w:r>
      <w:r w:rsidR="00F432F1">
        <w:t>,</w:t>
      </w:r>
    </w:p>
    <w:p w:rsidR="00F432F1" w:rsidRDefault="00F432F1" w:rsidP="00A3388A">
      <w:pPr>
        <w:spacing w:line="240" w:lineRule="auto"/>
        <w:jc w:val="center"/>
      </w:pPr>
    </w:p>
    <w:p w:rsidR="006C7955" w:rsidRDefault="006C7955" w:rsidP="00A3388A">
      <w:pPr>
        <w:spacing w:line="240" w:lineRule="auto"/>
        <w:jc w:val="center"/>
      </w:pPr>
      <w:r>
        <w:t>состоявше</w:t>
      </w:r>
      <w:r w:rsidR="00302E92">
        <w:t>гося</w:t>
      </w:r>
      <w:r>
        <w:t xml:space="preserve"> во Дворце Вильсона в Женеве</w:t>
      </w:r>
      <w:r w:rsidR="00F432F1">
        <w:t>,</w:t>
      </w:r>
      <w:r w:rsidR="00F432F1">
        <w:br/>
      </w:r>
      <w:r>
        <w:t xml:space="preserve">в </w:t>
      </w:r>
      <w:r w:rsidR="00966FE7">
        <w:t>пятницу</w:t>
      </w:r>
      <w:r w:rsidR="00C82472">
        <w:t xml:space="preserve">, </w:t>
      </w:r>
      <w:r w:rsidR="00966FE7">
        <w:t xml:space="preserve">29 октября </w:t>
      </w:r>
      <w:r>
        <w:t>200</w:t>
      </w:r>
      <w:r w:rsidR="00966FE7">
        <w:t>4</w:t>
      </w:r>
      <w:r>
        <w:t> года, в 1</w:t>
      </w:r>
      <w:r w:rsidR="00966FE7">
        <w:t>0</w:t>
      </w:r>
      <w:r>
        <w:t> час. 00 мин.</w:t>
      </w:r>
    </w:p>
    <w:p w:rsidR="00F432F1" w:rsidRDefault="00F432F1" w:rsidP="00A3388A">
      <w:pPr>
        <w:spacing w:line="240" w:lineRule="auto"/>
        <w:jc w:val="center"/>
      </w:pPr>
    </w:p>
    <w:p w:rsidR="006C7955" w:rsidRDefault="006C7955" w:rsidP="00A3388A">
      <w:pPr>
        <w:spacing w:line="240" w:lineRule="auto"/>
        <w:jc w:val="center"/>
      </w:pPr>
      <w:r>
        <w:rPr>
          <w:u w:val="single"/>
        </w:rPr>
        <w:t>Председатель</w:t>
      </w:r>
      <w:r w:rsidRPr="006C7955">
        <w:t>:</w:t>
      </w:r>
      <w:r>
        <w:t xml:space="preserve">  Г-</w:t>
      </w:r>
      <w:r w:rsidR="006B2893">
        <w:t xml:space="preserve">н </w:t>
      </w:r>
      <w:r w:rsidR="008036DE">
        <w:t>А</w:t>
      </w:r>
      <w:r w:rsidR="00966FE7">
        <w:t>МОР</w:t>
      </w:r>
    </w:p>
    <w:p w:rsidR="006C7955" w:rsidRDefault="006C7955" w:rsidP="00A3388A">
      <w:pPr>
        <w:spacing w:line="240" w:lineRule="auto"/>
        <w:jc w:val="center"/>
        <w:rPr>
          <w:u w:val="single"/>
        </w:rPr>
      </w:pPr>
    </w:p>
    <w:p w:rsidR="006C7955" w:rsidRDefault="006C7955" w:rsidP="00A3388A">
      <w:pPr>
        <w:spacing w:line="240" w:lineRule="auto"/>
        <w:jc w:val="center"/>
      </w:pPr>
      <w:r w:rsidRPr="006C7955">
        <w:t>СОДЕРЖАНИЕ</w:t>
      </w:r>
    </w:p>
    <w:p w:rsidR="006C7955" w:rsidRDefault="006C7955" w:rsidP="00A3388A">
      <w:pPr>
        <w:spacing w:line="240" w:lineRule="auto"/>
        <w:jc w:val="center"/>
      </w:pPr>
    </w:p>
    <w:p w:rsidR="00453744" w:rsidRDefault="00501194" w:rsidP="00A3388A">
      <w:pPr>
        <w:spacing w:line="240" w:lineRule="auto"/>
      </w:pPr>
      <w:r>
        <w:t>ПОСЛЕДУЮЩАЯ ДЕЯТЕЛЬНОСТЬ В СВЯЗИ С ЗАКЛЮЧИТЕЛЬНЫМИ ЗАМЕЧАНИЯМИ, КАСАЮЩИМИСЯ РАССМОТРЕНИЯ ДОКЛАДОВ ГО</w:t>
      </w:r>
      <w:r w:rsidR="00302E92">
        <w:t>С</w:t>
      </w:r>
      <w:r>
        <w:t>УДАРСТВ-УЧАСТНИКОВ</w:t>
      </w:r>
      <w:r w:rsidR="008C0F99">
        <w:t>,</w:t>
      </w:r>
      <w:r>
        <w:t xml:space="preserve"> И СООБРАЖЕНИЯМИ, ПРИНЯТЫМИ В СООТВЕТСТВИИ С ФАКУЛЬТАТИВНЫМ ПРОТОКОЛОМ</w:t>
      </w:r>
    </w:p>
    <w:p w:rsidR="00501194" w:rsidRDefault="00501194" w:rsidP="00A3388A">
      <w:pPr>
        <w:spacing w:line="240" w:lineRule="auto"/>
      </w:pPr>
    </w:p>
    <w:p w:rsidR="00501194" w:rsidRDefault="00501194" w:rsidP="00A3388A">
      <w:pPr>
        <w:spacing w:line="240" w:lineRule="auto"/>
      </w:pPr>
      <w:r>
        <w:t>ПРЕДСТАВЛЕНИЕ ДОКЛАДОВ ГОСУДАРСТВАМИ-УЧАСТНИКАМ</w:t>
      </w:r>
      <w:r w:rsidR="008C0F99">
        <w:t>И</w:t>
      </w:r>
      <w:r>
        <w:t xml:space="preserve"> В СООТВЕТСТВИИ СО СТАТЬ</w:t>
      </w:r>
      <w:r w:rsidR="00D04259">
        <w:t>ЕЙ</w:t>
      </w:r>
      <w:r>
        <w:t> 40 ПАКТА</w:t>
      </w:r>
    </w:p>
    <w:p w:rsidR="006C7955" w:rsidRPr="008C0F99" w:rsidRDefault="00046486" w:rsidP="00A3388A">
      <w:pPr>
        <w:spacing w:after="240" w:line="240" w:lineRule="auto"/>
        <w:jc w:val="center"/>
        <w:rPr>
          <w:i/>
        </w:rPr>
      </w:pPr>
      <w:r w:rsidRPr="008C0F99">
        <w:rPr>
          <w:i/>
        </w:rPr>
        <w:t>Заседание открывается в 1</w:t>
      </w:r>
      <w:r w:rsidR="00BE26ED" w:rsidRPr="008C0F99">
        <w:rPr>
          <w:i/>
        </w:rPr>
        <w:t>0</w:t>
      </w:r>
      <w:r w:rsidRPr="008C0F99">
        <w:rPr>
          <w:i/>
        </w:rPr>
        <w:t xml:space="preserve"> час. </w:t>
      </w:r>
      <w:r w:rsidR="00BE26ED" w:rsidRPr="008C0F99">
        <w:rPr>
          <w:i/>
        </w:rPr>
        <w:t>1</w:t>
      </w:r>
      <w:r w:rsidR="00FC3ACB" w:rsidRPr="008C0F99">
        <w:rPr>
          <w:i/>
        </w:rPr>
        <w:t>0</w:t>
      </w:r>
      <w:r w:rsidRPr="008C0F99">
        <w:rPr>
          <w:i/>
        </w:rPr>
        <w:t xml:space="preserve"> мин.</w:t>
      </w:r>
    </w:p>
    <w:p w:rsidR="00046486" w:rsidRDefault="00046486" w:rsidP="00A3388A">
      <w:pPr>
        <w:spacing w:after="240" w:line="240" w:lineRule="auto"/>
        <w:jc w:val="center"/>
      </w:pPr>
    </w:p>
    <w:p w:rsidR="00DD0A32" w:rsidRDefault="00D02E8B" w:rsidP="00A3388A">
      <w:pPr>
        <w:spacing w:after="240" w:line="240" w:lineRule="auto"/>
      </w:pPr>
      <w:r>
        <w:t>ПОСЛЕДУЮЩАЯ ДЕЯТЕЛЬНОСТЬ В СВЯЗИ С ЗАКЛЮЧИТЕЛЬНЫМИ ЗАМЕЧАНИЯМИ, КАСАЮЩИМИСЯ РАССМОТРЕНИЯ ДОКЛАДОВ ГОСУДАРСТВ-УЧАСТНИКОВ</w:t>
      </w:r>
      <w:r w:rsidR="008C0F99">
        <w:t>,</w:t>
      </w:r>
      <w:r>
        <w:t xml:space="preserve"> И СООБРАЖЕНИЯМИ, ПРИНЯТЫМИ В СООТВЕТСТВИИ С ФАКУЛЬТАТИВНЫМ ПРОТОКОЛОМ  </w:t>
      </w:r>
      <w:r w:rsidR="00FC3ACB">
        <w:t>(</w:t>
      </w:r>
      <w:r>
        <w:t>п</w:t>
      </w:r>
      <w:r w:rsidR="00FC3ACB">
        <w:t xml:space="preserve">ункт </w:t>
      </w:r>
      <w:r>
        <w:t>7</w:t>
      </w:r>
      <w:r w:rsidR="00FC3ACB">
        <w:t xml:space="preserve"> повестки дня)</w:t>
      </w:r>
    </w:p>
    <w:p w:rsidR="003A51DD" w:rsidRPr="003A51DD" w:rsidRDefault="003A51DD" w:rsidP="00A3388A">
      <w:pPr>
        <w:spacing w:after="240" w:line="240" w:lineRule="auto"/>
      </w:pPr>
      <w:r>
        <w:rPr>
          <w:u w:val="single"/>
        </w:rPr>
        <w:t>П</w:t>
      </w:r>
      <w:r w:rsidR="00C515D2">
        <w:rPr>
          <w:u w:val="single"/>
        </w:rPr>
        <w:t>ромежуточный доклад о последующей деятельности Комитета по правам человека в связи с индивидуальными сообщениями</w:t>
      </w:r>
      <w:r>
        <w:t xml:space="preserve"> </w:t>
      </w:r>
      <w:r w:rsidR="00D02E8B">
        <w:t>(</w:t>
      </w:r>
      <w:r>
        <w:rPr>
          <w:lang w:val="en-US"/>
        </w:rPr>
        <w:t>C</w:t>
      </w:r>
      <w:r w:rsidR="008C0F99">
        <w:rPr>
          <w:lang w:val="en-US"/>
        </w:rPr>
        <w:t>CPR</w:t>
      </w:r>
      <w:r w:rsidRPr="003A51DD">
        <w:t>/</w:t>
      </w:r>
      <w:r>
        <w:rPr>
          <w:lang w:val="en-US"/>
        </w:rPr>
        <w:t>C</w:t>
      </w:r>
      <w:r w:rsidRPr="003A51DD">
        <w:t>/8</w:t>
      </w:r>
      <w:r w:rsidR="00D02E8B">
        <w:t>2/</w:t>
      </w:r>
      <w:r w:rsidR="00D02E8B">
        <w:rPr>
          <w:lang w:val="en-US"/>
        </w:rPr>
        <w:t>FU</w:t>
      </w:r>
      <w:r w:rsidRPr="003A51DD">
        <w:t>/</w:t>
      </w:r>
      <w:r w:rsidR="00D02E8B">
        <w:t>1</w:t>
      </w:r>
      <w:r w:rsidRPr="003A51DD">
        <w:t>)</w:t>
      </w:r>
    </w:p>
    <w:p w:rsidR="002169AD" w:rsidRPr="00AD32FA" w:rsidRDefault="002169AD" w:rsidP="00A3388A">
      <w:pPr>
        <w:spacing w:after="240" w:line="240" w:lineRule="auto"/>
        <w:rPr>
          <w:i/>
        </w:rPr>
      </w:pPr>
      <w:r>
        <w:t>1.</w:t>
      </w:r>
      <w:r>
        <w:tab/>
      </w:r>
      <w:r w:rsidR="00C515D2">
        <w:rPr>
          <w:u w:val="single"/>
        </w:rPr>
        <w:t>ПРЕДСЕДАТЕЛЬ</w:t>
      </w:r>
      <w:r w:rsidR="00C515D2">
        <w:t xml:space="preserve"> предлагает г-ну Андо, Специальному докладчику по последующей деятельности в связи с соображениями представить свой промежуточный доклад о последующих действиях в связи с индивидуальными сообщениями </w:t>
      </w:r>
      <w:r w:rsidR="00D02E8B">
        <w:t>(</w:t>
      </w:r>
      <w:r w:rsidR="005049F2">
        <w:rPr>
          <w:lang w:val="en-US"/>
        </w:rPr>
        <w:t>CCPR</w:t>
      </w:r>
      <w:r w:rsidR="005049F2" w:rsidRPr="003A51DD">
        <w:t>/</w:t>
      </w:r>
      <w:r w:rsidR="005049F2">
        <w:rPr>
          <w:lang w:val="en-US"/>
        </w:rPr>
        <w:t>C</w:t>
      </w:r>
      <w:r w:rsidR="005049F2" w:rsidRPr="003A51DD">
        <w:t>/8</w:t>
      </w:r>
      <w:r w:rsidR="005049F2">
        <w:t>2/</w:t>
      </w:r>
      <w:r w:rsidR="005049F2">
        <w:rPr>
          <w:lang w:val="en-US"/>
        </w:rPr>
        <w:t>FU</w:t>
      </w:r>
      <w:r w:rsidR="005049F2" w:rsidRPr="003A51DD">
        <w:t>/</w:t>
      </w:r>
      <w:r w:rsidR="005049F2">
        <w:t>1</w:t>
      </w:r>
      <w:r w:rsidR="00D02E8B" w:rsidRPr="003A51DD">
        <w:t>)</w:t>
      </w:r>
      <w:r w:rsidR="00C515D2">
        <w:t>.</w:t>
      </w:r>
    </w:p>
    <w:p w:rsidR="008C3265" w:rsidRPr="00EA6C06" w:rsidRDefault="00764EFA" w:rsidP="00A3388A">
      <w:pPr>
        <w:spacing w:after="240" w:line="240" w:lineRule="auto"/>
      </w:pPr>
      <w:r>
        <w:t>2.</w:t>
      </w:r>
      <w:r>
        <w:tab/>
      </w:r>
      <w:r w:rsidR="00AD32FA" w:rsidRPr="00AD32FA">
        <w:rPr>
          <w:u w:val="single"/>
        </w:rPr>
        <w:t xml:space="preserve">Г-н </w:t>
      </w:r>
      <w:r w:rsidR="00C515D2">
        <w:rPr>
          <w:u w:val="single"/>
        </w:rPr>
        <w:t>АНДО</w:t>
      </w:r>
      <w:r w:rsidR="00AD32FA">
        <w:t xml:space="preserve"> (</w:t>
      </w:r>
      <w:r w:rsidR="00520F99">
        <w:t>Специальный докладчик</w:t>
      </w:r>
      <w:r w:rsidR="00AD32FA">
        <w:t xml:space="preserve">), </w:t>
      </w:r>
      <w:r w:rsidR="00520F99">
        <w:t xml:space="preserve">представляя промежуточный доклад, прежде всего уточняет, что он обновляет последний ежегодный доклад </w:t>
      </w:r>
      <w:r w:rsidR="00BE26ED">
        <w:t xml:space="preserve">(А/59/40) </w:t>
      </w:r>
      <w:r w:rsidR="00520F99">
        <w:t>о последующей деятельности и включает информацию, полученную в период между восемьдесят первой и восемьдесят второй сессиями Комитета.</w:t>
      </w:r>
      <w:r w:rsidR="00425E96">
        <w:t xml:space="preserve">  Что касается двух сообщений, затрагивающих А</w:t>
      </w:r>
      <w:r w:rsidR="005049F2">
        <w:t>в</w:t>
      </w:r>
      <w:r w:rsidR="00425E96">
        <w:t>стралию (№ 900/1999</w:t>
      </w:r>
      <w:r w:rsidR="00425E96">
        <w:noBreakHyphen/>
      </w:r>
      <w:r w:rsidR="00425E96">
        <w:rPr>
          <w:i/>
        </w:rPr>
        <w:t>К</w:t>
      </w:r>
      <w:r w:rsidR="00425E96" w:rsidRPr="00425E96">
        <w:rPr>
          <w:i/>
        </w:rPr>
        <w:t xml:space="preserve"> </w:t>
      </w:r>
      <w:r w:rsidR="00425E96" w:rsidRPr="00425E96">
        <w:t xml:space="preserve">и </w:t>
      </w:r>
      <w:r w:rsidR="00425E96">
        <w:t xml:space="preserve">№ 930/2000 </w:t>
      </w:r>
      <w:r w:rsidR="00425E96">
        <w:noBreakHyphen/>
        <w:t> </w:t>
      </w:r>
      <w:r w:rsidR="005049F2">
        <w:rPr>
          <w:i/>
        </w:rPr>
        <w:t>У</w:t>
      </w:r>
      <w:r w:rsidR="00425E96" w:rsidRPr="00425E96">
        <w:rPr>
          <w:i/>
        </w:rPr>
        <w:t>ината</w:t>
      </w:r>
      <w:r w:rsidR="00425E96">
        <w:t xml:space="preserve">), то государству-участнику будет направлена просьба представить обновленную информацию до восемьдесят третьей сессии Комитета.  По делу </w:t>
      </w:r>
      <w:r w:rsidR="00425E96">
        <w:rPr>
          <w:i/>
        </w:rPr>
        <w:t xml:space="preserve">Юнг против Австралии </w:t>
      </w:r>
      <w:r w:rsidR="00425E96">
        <w:t>(</w:t>
      </w:r>
      <w:r w:rsidR="005049F2">
        <w:t>с</w:t>
      </w:r>
      <w:r w:rsidR="00425E96">
        <w:t xml:space="preserve">ообщение № 941/2000) государству-участнику будет предложено пересмотреть свое решение о невыполнении соображений Комитета.  </w:t>
      </w:r>
      <w:r w:rsidR="005049F2">
        <w:t xml:space="preserve">По </w:t>
      </w:r>
      <w:r w:rsidR="00425E96">
        <w:t>дел</w:t>
      </w:r>
      <w:r w:rsidR="005049F2">
        <w:t>у</w:t>
      </w:r>
      <w:r w:rsidR="00425E96">
        <w:t xml:space="preserve"> </w:t>
      </w:r>
      <w:r w:rsidR="00425E96">
        <w:rPr>
          <w:i/>
        </w:rPr>
        <w:t>Вайсс против Австрии</w:t>
      </w:r>
      <w:r w:rsidR="00425E96">
        <w:t xml:space="preserve"> (сообщение № 1086/2002), которое касается процедуры экстрадиции в Соединенные Штаты Америки, Австрии будет предложено представить </w:t>
      </w:r>
      <w:r w:rsidR="00102D98">
        <w:t xml:space="preserve">последнюю </w:t>
      </w:r>
      <w:r w:rsidR="00425E96">
        <w:t xml:space="preserve">информацию о результатах решения в судах Соединенных Штатах Америки.  Что касается двух сообщений, затрагивающих Канаду, то в одном </w:t>
      </w:r>
      <w:r w:rsidR="00102D98">
        <w:t>с</w:t>
      </w:r>
      <w:r w:rsidR="00425E96">
        <w:t xml:space="preserve">лучае (№ 829/1998 - </w:t>
      </w:r>
      <w:r w:rsidR="00425E96">
        <w:rPr>
          <w:i/>
        </w:rPr>
        <w:t>Джадж</w:t>
      </w:r>
      <w:r w:rsidR="00425E96">
        <w:t xml:space="preserve">) Специальный докладчик рекомендует прекратить </w:t>
      </w:r>
      <w:r w:rsidR="00102D98">
        <w:t xml:space="preserve">наблюдение за </w:t>
      </w:r>
      <w:r w:rsidR="00425E96">
        <w:t>эт</w:t>
      </w:r>
      <w:r w:rsidR="00102D98">
        <w:t>им</w:t>
      </w:r>
      <w:r w:rsidR="00425E96">
        <w:t xml:space="preserve"> дело</w:t>
      </w:r>
      <w:r w:rsidR="00102D98">
        <w:t>м</w:t>
      </w:r>
      <w:r w:rsidR="00425E96">
        <w:t xml:space="preserve">, поскольку </w:t>
      </w:r>
      <w:r w:rsidR="001827E9">
        <w:t>государство-участник выполнило соображения Комитета, а во втором случае (сообщение № 1051/2002</w:t>
      </w:r>
      <w:r w:rsidR="00EA6C06">
        <w:t xml:space="preserve"> </w:t>
      </w:r>
      <w:r w:rsidR="00102D98">
        <w:noBreakHyphen/>
        <w:t> </w:t>
      </w:r>
      <w:r w:rsidR="00EA6C06">
        <w:rPr>
          <w:i/>
        </w:rPr>
        <w:t>Мансур Ахани</w:t>
      </w:r>
      <w:r w:rsidR="00EA6C06">
        <w:t>) Специальный докладчик принимает к сведению улучшен</w:t>
      </w:r>
      <w:r w:rsidR="00102D98">
        <w:t>и</w:t>
      </w:r>
      <w:r w:rsidR="00EA6C06">
        <w:t>е процедурны</w:t>
      </w:r>
      <w:r w:rsidR="00102D98">
        <w:t>х</w:t>
      </w:r>
      <w:r w:rsidR="00EA6C06">
        <w:t xml:space="preserve"> гаранти</w:t>
      </w:r>
      <w:r w:rsidR="00102D98">
        <w:t xml:space="preserve">й со стороны </w:t>
      </w:r>
      <w:r w:rsidR="00EA6C06">
        <w:t>государств</w:t>
      </w:r>
      <w:r w:rsidR="00102D98">
        <w:t>а</w:t>
      </w:r>
      <w:r w:rsidR="00EA6C06">
        <w:t>-участник</w:t>
      </w:r>
      <w:r w:rsidR="00102D98">
        <w:t>а</w:t>
      </w:r>
      <w:r w:rsidR="00EA6C06">
        <w:t>, но отмечает, что оно оспаривает соображения Комитета.  Тем не менее Специальный докладчик не считает необходимым прини</w:t>
      </w:r>
      <w:r w:rsidR="00D04259">
        <w:t>мать</w:t>
      </w:r>
      <w:r w:rsidR="00EA6C06">
        <w:t xml:space="preserve"> дополнительны</w:t>
      </w:r>
      <w:r w:rsidR="00D04259">
        <w:t>е</w:t>
      </w:r>
      <w:r w:rsidR="00EA6C06">
        <w:t xml:space="preserve"> мер</w:t>
      </w:r>
      <w:r w:rsidR="00D04259">
        <w:t>ы</w:t>
      </w:r>
      <w:r w:rsidR="00EA6C06">
        <w:t>.</w:t>
      </w:r>
    </w:p>
    <w:p w:rsidR="00764EFA" w:rsidRDefault="008C3265" w:rsidP="00A3388A">
      <w:pPr>
        <w:spacing w:after="240" w:line="240" w:lineRule="auto"/>
      </w:pPr>
      <w:r>
        <w:t>3.</w:t>
      </w:r>
      <w:r>
        <w:tab/>
      </w:r>
      <w:r w:rsidR="00673117" w:rsidRPr="00AD32FA">
        <w:rPr>
          <w:u w:val="single"/>
        </w:rPr>
        <w:t xml:space="preserve">Г-н </w:t>
      </w:r>
      <w:r w:rsidR="00673117">
        <w:rPr>
          <w:u w:val="single"/>
        </w:rPr>
        <w:t>ШЕЙНИН</w:t>
      </w:r>
      <w:r w:rsidR="00673117">
        <w:t xml:space="preserve"> </w:t>
      </w:r>
      <w:r w:rsidR="00FC5567">
        <w:t xml:space="preserve">поддерживает рекомендации Специального докладчика по обоим делам, но желает, чтобы Комитет продолжил наблюдать за </w:t>
      </w:r>
      <w:r w:rsidR="005E0FCA">
        <w:t xml:space="preserve">делами </w:t>
      </w:r>
      <w:r w:rsidR="00FC5567">
        <w:t>г</w:t>
      </w:r>
      <w:r w:rsidR="00FC5567">
        <w:noBreakHyphen/>
        <w:t>на Даджа и г</w:t>
      </w:r>
      <w:r w:rsidR="00FC5567">
        <w:noBreakHyphen/>
        <w:t>на Ахани и впоследствии связался с представителями Канады, если этого потребует ситуация.  Эта бдительность тем более необходима, что государство-участник не представил</w:t>
      </w:r>
      <w:r w:rsidR="00D04259">
        <w:t>о</w:t>
      </w:r>
      <w:r w:rsidR="00FC5567">
        <w:t xml:space="preserve">никакой дополнительной информации о ситуации с г-ном </w:t>
      </w:r>
      <w:r w:rsidR="005E0FCA">
        <w:t>А</w:t>
      </w:r>
      <w:r w:rsidR="00FC5567">
        <w:t xml:space="preserve">хани после принятия соображений </w:t>
      </w:r>
      <w:r w:rsidR="000D0AC5">
        <w:t>Комитета.</w:t>
      </w:r>
    </w:p>
    <w:p w:rsidR="003521F1" w:rsidRPr="00EB5814" w:rsidRDefault="003521F1" w:rsidP="00A3388A">
      <w:pPr>
        <w:spacing w:after="240" w:line="240" w:lineRule="auto"/>
      </w:pPr>
      <w:r>
        <w:t>4.</w:t>
      </w:r>
      <w:r>
        <w:tab/>
      </w:r>
      <w:r w:rsidR="007F2B5E" w:rsidRPr="00AD32FA">
        <w:rPr>
          <w:u w:val="single"/>
        </w:rPr>
        <w:t>Г-</w:t>
      </w:r>
      <w:r w:rsidR="007F2B5E">
        <w:rPr>
          <w:u w:val="single"/>
        </w:rPr>
        <w:t>жа</w:t>
      </w:r>
      <w:r w:rsidR="007F2B5E" w:rsidRPr="00AD32FA">
        <w:rPr>
          <w:u w:val="single"/>
        </w:rPr>
        <w:t xml:space="preserve"> </w:t>
      </w:r>
      <w:r w:rsidR="007F2B5E">
        <w:rPr>
          <w:u w:val="single"/>
        </w:rPr>
        <w:t>ШАН</w:t>
      </w:r>
      <w:r w:rsidR="000D0AC5">
        <w:rPr>
          <w:u w:val="single"/>
        </w:rPr>
        <w:t>Е</w:t>
      </w:r>
      <w:r w:rsidR="000D0AC5">
        <w:rPr>
          <w:i/>
        </w:rPr>
        <w:t xml:space="preserve"> </w:t>
      </w:r>
      <w:r w:rsidR="000D0AC5">
        <w:t>полностью разделяет точку зрения г-на Шейнина.</w:t>
      </w:r>
    </w:p>
    <w:p w:rsidR="003521F1" w:rsidRPr="000D0AC5" w:rsidRDefault="003521F1" w:rsidP="00A3388A">
      <w:pPr>
        <w:spacing w:after="240" w:line="240" w:lineRule="auto"/>
      </w:pPr>
      <w:r>
        <w:t>5.</w:t>
      </w:r>
      <w:r>
        <w:tab/>
      </w:r>
      <w:r w:rsidR="007F2B5E" w:rsidRPr="00AD32FA">
        <w:rPr>
          <w:u w:val="single"/>
        </w:rPr>
        <w:t xml:space="preserve">Г-н </w:t>
      </w:r>
      <w:r w:rsidR="007F2B5E">
        <w:rPr>
          <w:u w:val="single"/>
        </w:rPr>
        <w:t>АНДО</w:t>
      </w:r>
      <w:r w:rsidR="007F2B5E">
        <w:t xml:space="preserve"> (Специальный докладчик)</w:t>
      </w:r>
      <w:r w:rsidR="00D57139">
        <w:t xml:space="preserve"> отвечает, что он будет по</w:t>
      </w:r>
      <w:r w:rsidR="00D57139">
        <w:noBreakHyphen/>
        <w:t>прежнему следить за ситуацией с этими двумя сообщениями.  Что же касается сообщени</w:t>
      </w:r>
      <w:r w:rsidR="005E0FCA">
        <w:t>я</w:t>
      </w:r>
      <w:r w:rsidR="00D57139">
        <w:t>, затрагивающ</w:t>
      </w:r>
      <w:r w:rsidR="005E0FCA">
        <w:t>его</w:t>
      </w:r>
      <w:r w:rsidR="00D57139">
        <w:t xml:space="preserve"> Латвию (сооб</w:t>
      </w:r>
      <w:r w:rsidR="00856D6E">
        <w:t xml:space="preserve">щение № </w:t>
      </w:r>
      <w:r w:rsidR="000D0AC5">
        <w:t>84/1999 </w:t>
      </w:r>
      <w:r w:rsidR="005E0FCA">
        <w:noBreakHyphen/>
        <w:t> </w:t>
      </w:r>
      <w:r w:rsidR="000D0AC5">
        <w:rPr>
          <w:i/>
        </w:rPr>
        <w:t>Игнатане</w:t>
      </w:r>
      <w:r w:rsidR="00856D6E" w:rsidRPr="00856D6E">
        <w:t>)</w:t>
      </w:r>
      <w:r w:rsidR="00856D6E">
        <w:t>, то г-н Андо рекомендует</w:t>
      </w:r>
      <w:r w:rsidR="000D0AC5">
        <w:t xml:space="preserve"> </w:t>
      </w:r>
      <w:r w:rsidR="00856D6E">
        <w:t>прекратить наблюдение за этим делом, поскольку государство-участник выполнило соображени</w:t>
      </w:r>
      <w:r w:rsidR="005E0FCA">
        <w:t>я</w:t>
      </w:r>
      <w:r w:rsidR="00856D6E">
        <w:t xml:space="preserve"> Комитета.</w:t>
      </w:r>
    </w:p>
    <w:p w:rsidR="00B034E2" w:rsidRPr="00AF6263" w:rsidRDefault="00B034E2" w:rsidP="00A3388A">
      <w:pPr>
        <w:spacing w:after="240" w:line="240" w:lineRule="auto"/>
      </w:pPr>
      <w:r>
        <w:t>6.</w:t>
      </w:r>
      <w:r>
        <w:tab/>
      </w:r>
      <w:r w:rsidR="007F2B5E" w:rsidRPr="00AD32FA">
        <w:rPr>
          <w:u w:val="single"/>
        </w:rPr>
        <w:t xml:space="preserve">Г-н </w:t>
      </w:r>
      <w:r w:rsidR="007F2B5E">
        <w:rPr>
          <w:u w:val="single"/>
        </w:rPr>
        <w:t>ШЕЙНИН</w:t>
      </w:r>
      <w:r w:rsidR="00AF6263">
        <w:t xml:space="preserve"> замечает, что, хотя латвийские власти действительно изменили свое законодательство, отменив требования проверки языковых знаний, они тем не менее сохранили обяза</w:t>
      </w:r>
      <w:r w:rsidR="005E0FCA">
        <w:t xml:space="preserve">нность </w:t>
      </w:r>
      <w:r w:rsidR="00AF6263">
        <w:t>зна</w:t>
      </w:r>
      <w:r w:rsidR="005E0FCA">
        <w:t>ть</w:t>
      </w:r>
      <w:r w:rsidR="00AF6263">
        <w:t xml:space="preserve"> </w:t>
      </w:r>
      <w:r w:rsidR="00377B26">
        <w:t>официальн</w:t>
      </w:r>
      <w:r w:rsidR="005E0FCA">
        <w:t>ый</w:t>
      </w:r>
      <w:r w:rsidR="00377B26">
        <w:t xml:space="preserve"> язык, в связи с чем Комитету, возможно, придется однажды изучать совместимость измененного таким образом закона с Пактом в </w:t>
      </w:r>
      <w:r w:rsidR="005E0FCA">
        <w:t xml:space="preserve">связи с </w:t>
      </w:r>
      <w:r w:rsidR="00377B26">
        <w:t>други</w:t>
      </w:r>
      <w:r w:rsidR="005E0FCA">
        <w:t>ми</w:t>
      </w:r>
      <w:r w:rsidR="00377B26">
        <w:t xml:space="preserve"> сообщени</w:t>
      </w:r>
      <w:r w:rsidR="005E0FCA">
        <w:t>ями</w:t>
      </w:r>
      <w:r w:rsidR="00377B26">
        <w:t>.  Кроме того, учитывая сложный характер данного вопроса, г-н Шейнин предлагает сохранить рекомендаци</w:t>
      </w:r>
      <w:r w:rsidR="005E0FCA">
        <w:t>ю</w:t>
      </w:r>
      <w:r w:rsidR="00377B26">
        <w:t xml:space="preserve"> Специального докладчика, но не уточнять, что она вытекает из того факта, что государство-участник выполнил</w:t>
      </w:r>
      <w:r w:rsidR="005E0FCA">
        <w:t>о</w:t>
      </w:r>
      <w:r w:rsidR="00377B26">
        <w:t xml:space="preserve"> соображения Комитета. </w:t>
      </w:r>
    </w:p>
    <w:p w:rsidR="0060554B" w:rsidRPr="001B46E6" w:rsidRDefault="00B034E2" w:rsidP="00A3388A">
      <w:pPr>
        <w:spacing w:after="240" w:line="240" w:lineRule="auto"/>
      </w:pPr>
      <w:r>
        <w:t>7.</w:t>
      </w:r>
      <w:r>
        <w:tab/>
      </w:r>
      <w:r w:rsidR="007F2B5E" w:rsidRPr="00AD32FA">
        <w:rPr>
          <w:u w:val="single"/>
        </w:rPr>
        <w:t xml:space="preserve">Г-н </w:t>
      </w:r>
      <w:r w:rsidR="007F2B5E">
        <w:rPr>
          <w:u w:val="single"/>
        </w:rPr>
        <w:t>АНДО</w:t>
      </w:r>
      <w:r w:rsidR="007F2B5E">
        <w:t xml:space="preserve"> (Специальный докладчик)</w:t>
      </w:r>
      <w:r w:rsidR="001572D3">
        <w:t xml:space="preserve"> соглашается исключить вторую часть предложения из своей рекомендации </w:t>
      </w:r>
      <w:r w:rsidR="005E0FCA">
        <w:t xml:space="preserve">в адрес </w:t>
      </w:r>
      <w:r w:rsidR="001572D3">
        <w:t>латвийских властей.  В деле</w:t>
      </w:r>
      <w:r w:rsidR="007F2B5E">
        <w:t>,</w:t>
      </w:r>
      <w:r w:rsidR="001572D3">
        <w:t xml:space="preserve"> касающемся Испании (сообщение № 1007/2001 </w:t>
      </w:r>
      <w:r w:rsidR="001572D3">
        <w:noBreakHyphen/>
        <w:t> </w:t>
      </w:r>
      <w:r w:rsidR="001572D3">
        <w:rPr>
          <w:i/>
        </w:rPr>
        <w:t>Синейро Ферн</w:t>
      </w:r>
      <w:r w:rsidR="005E0FCA">
        <w:rPr>
          <w:i/>
        </w:rPr>
        <w:t>е</w:t>
      </w:r>
      <w:r w:rsidR="001572D3">
        <w:rPr>
          <w:i/>
        </w:rPr>
        <w:t>ндес</w:t>
      </w:r>
      <w:r w:rsidR="001572D3" w:rsidRPr="00856D6E">
        <w:t>)</w:t>
      </w:r>
      <w:r w:rsidR="001572D3">
        <w:t>, Комитет просил пересмотреть приговор автор</w:t>
      </w:r>
      <w:r w:rsidR="00D04259">
        <w:t>у</w:t>
      </w:r>
      <w:r w:rsidR="001572D3">
        <w:t xml:space="preserve"> в соответствии с пунктом 5 статьи 14 Пакта, но государство-участник, по всей видимости, не выполнило эту просьбу.  Г-н Андо рекомендует направить ему новое напоминание.  </w:t>
      </w:r>
    </w:p>
    <w:p w:rsidR="0060554B" w:rsidRDefault="0060554B" w:rsidP="00A3388A">
      <w:pPr>
        <w:spacing w:after="240" w:line="240" w:lineRule="auto"/>
      </w:pPr>
      <w:r>
        <w:t>8.</w:t>
      </w:r>
      <w:r>
        <w:tab/>
      </w:r>
      <w:r w:rsidR="00F562C0">
        <w:rPr>
          <w:u w:val="single"/>
        </w:rPr>
        <w:t>Г-</w:t>
      </w:r>
      <w:r w:rsidR="00307D02">
        <w:rPr>
          <w:u w:val="single"/>
        </w:rPr>
        <w:t xml:space="preserve">н </w:t>
      </w:r>
      <w:r w:rsidR="00F562C0">
        <w:rPr>
          <w:u w:val="single"/>
        </w:rPr>
        <w:t>БХ</w:t>
      </w:r>
      <w:r w:rsidR="00307D02">
        <w:rPr>
          <w:u w:val="single"/>
        </w:rPr>
        <w:t>А</w:t>
      </w:r>
      <w:r w:rsidR="00F562C0">
        <w:rPr>
          <w:u w:val="single"/>
        </w:rPr>
        <w:t>ГВАТИ</w:t>
      </w:r>
      <w:r w:rsidR="005831BA">
        <w:t xml:space="preserve"> </w:t>
      </w:r>
      <w:r w:rsidR="00B546ED">
        <w:t xml:space="preserve">напоминает, что в </w:t>
      </w:r>
      <w:r w:rsidR="00226FBB">
        <w:t xml:space="preserve">случае </w:t>
      </w:r>
      <w:r w:rsidR="00B546ED">
        <w:t>других сообщений, рассмотрение которых Комитет еще не закончил, государство-участник указало, что оно изменило свое законодательство</w:t>
      </w:r>
      <w:r w:rsidR="00226FBB">
        <w:t xml:space="preserve"> в соответствии с </w:t>
      </w:r>
      <w:r w:rsidR="00B546ED">
        <w:t xml:space="preserve">положениями пункта 5 статьи 14 Пакта, что может также повлиять на последующие действия </w:t>
      </w:r>
      <w:r w:rsidR="000A613B">
        <w:t xml:space="preserve">в связи с сообщением № 1007/2001 и привести к </w:t>
      </w:r>
      <w:r w:rsidR="00226FBB">
        <w:t xml:space="preserve">прекращению </w:t>
      </w:r>
      <w:r w:rsidR="000A613B">
        <w:t>его рассмотрени</w:t>
      </w:r>
      <w:r w:rsidR="00D04259">
        <w:t>я</w:t>
      </w:r>
      <w:r w:rsidR="000A613B">
        <w:t xml:space="preserve"> в Комитете.</w:t>
      </w:r>
    </w:p>
    <w:p w:rsidR="0060554B" w:rsidRDefault="0060554B" w:rsidP="00A3388A">
      <w:pPr>
        <w:spacing w:after="240" w:line="240" w:lineRule="auto"/>
      </w:pPr>
      <w:r>
        <w:t>9.</w:t>
      </w:r>
      <w:r>
        <w:tab/>
      </w:r>
      <w:r w:rsidR="000E2AFE">
        <w:rPr>
          <w:u w:val="single"/>
        </w:rPr>
        <w:t xml:space="preserve">Г-н </w:t>
      </w:r>
      <w:r w:rsidR="00710145">
        <w:rPr>
          <w:u w:val="single"/>
        </w:rPr>
        <w:t>СОЛАРИ</w:t>
      </w:r>
      <w:r w:rsidR="000A613B">
        <w:rPr>
          <w:u w:val="single"/>
        </w:rPr>
        <w:noBreakHyphen/>
      </w:r>
      <w:r w:rsidR="00710145">
        <w:rPr>
          <w:u w:val="single"/>
        </w:rPr>
        <w:t>И</w:t>
      </w:r>
      <w:r w:rsidR="000A613B">
        <w:rPr>
          <w:u w:val="single"/>
        </w:rPr>
        <w:t>Р</w:t>
      </w:r>
      <w:r w:rsidR="00710145">
        <w:rPr>
          <w:u w:val="single"/>
        </w:rPr>
        <w:t>ИГОЙЕН</w:t>
      </w:r>
      <w:r w:rsidR="000E2AFE">
        <w:t xml:space="preserve"> </w:t>
      </w:r>
      <w:r w:rsidR="000A613B">
        <w:t xml:space="preserve">говорит, что изменения испанского законодательства действительно вступили в силу в декабре </w:t>
      </w:r>
      <w:r w:rsidR="001E41A6">
        <w:t>2003 года, но они не могли применяться к сообщени</w:t>
      </w:r>
      <w:r w:rsidR="00226FBB">
        <w:t>ю</w:t>
      </w:r>
      <w:r w:rsidR="001E41A6">
        <w:t xml:space="preserve"> № 1007/2001</w:t>
      </w:r>
      <w:r w:rsidR="00D04259">
        <w:t>,</w:t>
      </w:r>
      <w:r w:rsidR="001E41A6">
        <w:t xml:space="preserve"> и что рекомендаци</w:t>
      </w:r>
      <w:r w:rsidR="00226FBB">
        <w:t>я</w:t>
      </w:r>
      <w:r w:rsidR="001E41A6">
        <w:t xml:space="preserve"> Специального докладчика направи</w:t>
      </w:r>
      <w:r w:rsidR="00226FBB">
        <w:t>ть</w:t>
      </w:r>
      <w:r w:rsidR="001E41A6">
        <w:t xml:space="preserve"> государству-участнику ново</w:t>
      </w:r>
      <w:r w:rsidR="00226FBB">
        <w:t>е</w:t>
      </w:r>
      <w:r w:rsidR="001E41A6">
        <w:t xml:space="preserve"> напоминани</w:t>
      </w:r>
      <w:r w:rsidR="00226FBB">
        <w:t>е</w:t>
      </w:r>
      <w:r w:rsidR="001E41A6">
        <w:t xml:space="preserve">, в котором Комитет подтвердил бы свою просьбу о </w:t>
      </w:r>
      <w:r w:rsidR="00226FBB">
        <w:t xml:space="preserve">целесообразности </w:t>
      </w:r>
      <w:r w:rsidR="001E41A6">
        <w:t>средств</w:t>
      </w:r>
      <w:r w:rsidR="00226FBB">
        <w:t>а</w:t>
      </w:r>
      <w:r w:rsidR="001E41A6">
        <w:t xml:space="preserve"> правовой защиты, тем самым является полностью обоснованной.</w:t>
      </w:r>
    </w:p>
    <w:p w:rsidR="0060554B" w:rsidRPr="0019361B" w:rsidRDefault="0060554B" w:rsidP="00A3388A">
      <w:pPr>
        <w:spacing w:after="240" w:line="240" w:lineRule="auto"/>
      </w:pPr>
      <w:r>
        <w:t>10.</w:t>
      </w:r>
      <w:r>
        <w:tab/>
      </w:r>
      <w:r w:rsidR="007F2B5E" w:rsidRPr="00AD32FA">
        <w:rPr>
          <w:u w:val="single"/>
        </w:rPr>
        <w:t xml:space="preserve">Г-н </w:t>
      </w:r>
      <w:r w:rsidR="007F2B5E">
        <w:rPr>
          <w:u w:val="single"/>
        </w:rPr>
        <w:t>АНДО</w:t>
      </w:r>
      <w:r w:rsidR="001E41A6">
        <w:t xml:space="preserve"> (Специальный докладчик) указывает, что власти Российской Федерации сообщили, что</w:t>
      </w:r>
      <w:r w:rsidR="0019361B">
        <w:t xml:space="preserve"> они не намерены выполн</w:t>
      </w:r>
      <w:r w:rsidR="00D04259">
        <w:t>и</w:t>
      </w:r>
      <w:r w:rsidR="0019361B">
        <w:t xml:space="preserve">ть соображения Комитета в отношении </w:t>
      </w:r>
      <w:r w:rsidR="00226FBB">
        <w:t xml:space="preserve">двух </w:t>
      </w:r>
      <w:r w:rsidR="0019361B">
        <w:t xml:space="preserve">сообщений (№ 763/1997 </w:t>
      </w:r>
      <w:r w:rsidR="0019361B">
        <w:noBreakHyphen/>
        <w:t> </w:t>
      </w:r>
      <w:r w:rsidR="0019361B">
        <w:rPr>
          <w:i/>
        </w:rPr>
        <w:t>Ла</w:t>
      </w:r>
      <w:r w:rsidR="0092746B">
        <w:rPr>
          <w:i/>
        </w:rPr>
        <w:t>н</w:t>
      </w:r>
      <w:r w:rsidR="00226FBB">
        <w:rPr>
          <w:i/>
        </w:rPr>
        <w:t>ц</w:t>
      </w:r>
      <w:r w:rsidR="0019361B">
        <w:rPr>
          <w:i/>
        </w:rPr>
        <w:t xml:space="preserve">ова </w:t>
      </w:r>
      <w:r w:rsidR="0019361B" w:rsidRPr="0019361B">
        <w:t>и</w:t>
      </w:r>
      <w:r w:rsidR="0019361B">
        <w:rPr>
          <w:i/>
        </w:rPr>
        <w:t xml:space="preserve"> </w:t>
      </w:r>
      <w:r w:rsidR="0019361B">
        <w:t>№ 770/1997 </w:t>
      </w:r>
      <w:r w:rsidR="0019361B">
        <w:noBreakHyphen/>
        <w:t> </w:t>
      </w:r>
      <w:r w:rsidR="0019361B">
        <w:rPr>
          <w:i/>
        </w:rPr>
        <w:t>Гридин</w:t>
      </w:r>
      <w:r w:rsidR="0019361B">
        <w:t xml:space="preserve">).  </w:t>
      </w:r>
      <w:r w:rsidR="0092746B">
        <w:t>По третьему делу (сообщение № 888/1999 </w:t>
      </w:r>
      <w:r w:rsidR="0092746B">
        <w:noBreakHyphen/>
        <w:t> </w:t>
      </w:r>
      <w:r w:rsidR="0092746B">
        <w:rPr>
          <w:i/>
        </w:rPr>
        <w:t>Тели</w:t>
      </w:r>
      <w:r w:rsidR="006552D4">
        <w:rPr>
          <w:i/>
        </w:rPr>
        <w:t>ц</w:t>
      </w:r>
      <w:r w:rsidR="0092746B">
        <w:rPr>
          <w:i/>
        </w:rPr>
        <w:t>ин</w:t>
      </w:r>
      <w:r w:rsidR="0092746B" w:rsidRPr="00856D6E">
        <w:t>)</w:t>
      </w:r>
      <w:r w:rsidR="0092746B">
        <w:t xml:space="preserve"> они информировали Комитет, что они </w:t>
      </w:r>
      <w:r w:rsidR="006552D4">
        <w:t xml:space="preserve">позднее </w:t>
      </w:r>
      <w:r w:rsidR="0092746B">
        <w:t>представят дополнительную информацию после повторного изучения обстоятельств дела.</w:t>
      </w:r>
    </w:p>
    <w:p w:rsidR="00507DB0" w:rsidRPr="00703C59" w:rsidRDefault="0060554B" w:rsidP="00A3388A">
      <w:pPr>
        <w:spacing w:after="240" w:line="240" w:lineRule="auto"/>
        <w:rPr>
          <w:i/>
        </w:rPr>
      </w:pPr>
      <w:r>
        <w:t>11.</w:t>
      </w:r>
      <w:r>
        <w:tab/>
      </w:r>
      <w:r w:rsidR="00703C59" w:rsidRPr="00373CA1">
        <w:rPr>
          <w:u w:val="single"/>
        </w:rPr>
        <w:t>Сэр Найджел РОДЛИ</w:t>
      </w:r>
      <w:r w:rsidR="00703C59">
        <w:t xml:space="preserve"> </w:t>
      </w:r>
      <w:r w:rsidR="00DD3C90">
        <w:t xml:space="preserve">говорит, что подобного рода ответ со стороны государства-участника означает определенный тупик в отношениях с Комитетом и что </w:t>
      </w:r>
      <w:r w:rsidR="006552D4">
        <w:t xml:space="preserve">он </w:t>
      </w:r>
      <w:r w:rsidR="00DD3C90">
        <w:t xml:space="preserve">должен </w:t>
      </w:r>
      <w:r w:rsidR="006552D4">
        <w:t>по</w:t>
      </w:r>
      <w:r w:rsidR="00DD3C90">
        <w:t xml:space="preserve">пытаться найти средства </w:t>
      </w:r>
      <w:r w:rsidR="006552D4">
        <w:t xml:space="preserve">выйти </w:t>
      </w:r>
      <w:r w:rsidR="00DD3C90">
        <w:t xml:space="preserve">из него.  В случае сообщения № 770/1997 государство-участник по существу ответило Комитету, что дело было рассмотрено в соответствии с </w:t>
      </w:r>
      <w:r w:rsidR="006552D4">
        <w:t>р</w:t>
      </w:r>
      <w:r w:rsidR="00DD3C90">
        <w:t>оссийским законодательством, но не указало, в чем это законодательство и предусмотренная в нем процедура соответству</w:t>
      </w:r>
      <w:r w:rsidR="00DC0FC8">
        <w:t>ю</w:t>
      </w:r>
      <w:r w:rsidR="00DD3C90">
        <w:t xml:space="preserve">т Пакту.  Комитету следует направить государству-участнику напоминание с просьбой точно указать, как </w:t>
      </w:r>
      <w:r w:rsidR="006552D4">
        <w:t xml:space="preserve">рассмотрение дела автора </w:t>
      </w:r>
      <w:r w:rsidR="00DD3C90">
        <w:t xml:space="preserve">могло </w:t>
      </w:r>
      <w:r w:rsidR="00400437">
        <w:t>быть совместимым с предписани</w:t>
      </w:r>
      <w:r w:rsidR="006552D4">
        <w:t>я</w:t>
      </w:r>
      <w:r w:rsidR="00400437">
        <w:t>м</w:t>
      </w:r>
      <w:r w:rsidR="006552D4">
        <w:t>и</w:t>
      </w:r>
      <w:r w:rsidR="00400437">
        <w:t xml:space="preserve"> Пакта.</w:t>
      </w:r>
    </w:p>
    <w:p w:rsidR="00A3388A" w:rsidRDefault="00A3388A" w:rsidP="00A3388A">
      <w:pPr>
        <w:spacing w:after="240" w:line="240" w:lineRule="auto"/>
        <w:rPr>
          <w:lang w:val="fr-CH"/>
        </w:rPr>
      </w:pPr>
    </w:p>
    <w:p w:rsidR="00026F10" w:rsidRPr="00C545E0" w:rsidRDefault="00026F10" w:rsidP="00A3388A">
      <w:pPr>
        <w:spacing w:after="240" w:line="240" w:lineRule="auto"/>
      </w:pPr>
      <w:r w:rsidRPr="00C545E0">
        <w:t>12.</w:t>
      </w:r>
      <w:r w:rsidRPr="00C545E0">
        <w:tab/>
      </w:r>
      <w:r w:rsidR="00703C59">
        <w:rPr>
          <w:u w:val="single"/>
        </w:rPr>
        <w:t>Г-жа ШАНЕ</w:t>
      </w:r>
      <w:r w:rsidR="00703C59">
        <w:t xml:space="preserve"> </w:t>
      </w:r>
      <w:r w:rsidR="00400437">
        <w:t>отмечает, что власти Российской Федерации, по</w:t>
      </w:r>
      <w:r w:rsidR="00400437">
        <w:noBreakHyphen/>
        <w:t>видимому, неверно понимают мандат Комитета и способ его выполнения.  В этих условиях представляется целесообразным направить им напоминани</w:t>
      </w:r>
      <w:r w:rsidR="00D10D0D">
        <w:t>е</w:t>
      </w:r>
      <w:r w:rsidR="00400437">
        <w:t xml:space="preserve"> с учетом обстоятельств, предложив им провести юридический диалог с Комитетом, что позволило бы также подчеркнуть юридический, а не политический характер работы Комитета. </w:t>
      </w:r>
    </w:p>
    <w:p w:rsidR="00026F10" w:rsidRPr="00F562C0" w:rsidRDefault="00026F10" w:rsidP="00A3388A">
      <w:pPr>
        <w:spacing w:after="240" w:line="240" w:lineRule="auto"/>
      </w:pPr>
      <w:r w:rsidRPr="00C545E0">
        <w:t>13.</w:t>
      </w:r>
      <w:r w:rsidRPr="00C545E0">
        <w:tab/>
      </w:r>
      <w:r w:rsidR="00F562C0">
        <w:rPr>
          <w:u w:val="single"/>
        </w:rPr>
        <w:t>ПРЕДСЕДАТЕЛЬ</w:t>
      </w:r>
      <w:r w:rsidR="00F562C0">
        <w:t xml:space="preserve"> </w:t>
      </w:r>
      <w:r w:rsidR="000922EE">
        <w:t xml:space="preserve">также считает, что Комитету не </w:t>
      </w:r>
      <w:r w:rsidR="00D10D0D">
        <w:t xml:space="preserve">следует </w:t>
      </w:r>
      <w:r w:rsidR="000922EE">
        <w:t xml:space="preserve">ограничиться докладом, составленным в обычных выражениях, а </w:t>
      </w:r>
      <w:r w:rsidR="00D10D0D">
        <w:t xml:space="preserve">надо </w:t>
      </w:r>
      <w:r w:rsidR="000922EE">
        <w:t xml:space="preserve">конкретно </w:t>
      </w:r>
      <w:r w:rsidR="00D10D0D">
        <w:t>от</w:t>
      </w:r>
      <w:r w:rsidR="000922EE">
        <w:t>реагировать на заключение Верховного суда государства-участника, котор</w:t>
      </w:r>
      <w:r w:rsidR="00D10D0D">
        <w:t>ый</w:t>
      </w:r>
      <w:r w:rsidR="000922EE">
        <w:t xml:space="preserve"> считает, по крайней мере в одном из дел (сообщение № 770/1997), что аргументы</w:t>
      </w:r>
      <w:r w:rsidR="00D10D0D">
        <w:t>,</w:t>
      </w:r>
      <w:r w:rsidR="000922EE">
        <w:t xml:space="preserve"> приведенные Комитетом в своих соображениях, лишены оснований.</w:t>
      </w:r>
    </w:p>
    <w:p w:rsidR="008A0CE9" w:rsidRPr="00AF274D" w:rsidRDefault="00026F10" w:rsidP="00A3388A">
      <w:pPr>
        <w:spacing w:after="240" w:line="240" w:lineRule="auto"/>
      </w:pPr>
      <w:r w:rsidRPr="003162D5">
        <w:t>14.</w:t>
      </w:r>
      <w:r w:rsidRPr="003162D5">
        <w:tab/>
      </w:r>
      <w:r w:rsidR="00995680" w:rsidRPr="00AD32FA">
        <w:rPr>
          <w:u w:val="single"/>
        </w:rPr>
        <w:t xml:space="preserve">Г-н </w:t>
      </w:r>
      <w:r w:rsidR="00995680">
        <w:rPr>
          <w:u w:val="single"/>
        </w:rPr>
        <w:t>АНДО</w:t>
      </w:r>
      <w:r w:rsidR="000922EE">
        <w:t xml:space="preserve"> (Специальный докладчик) говорит, что замечания членов Комитета будут полностью учтены в напоминании, которое будет направлено властям Российской Федерации.  В деле о смертной казни, затрагивающем Филиппины (сообщение</w:t>
      </w:r>
      <w:r w:rsidR="00C71B86">
        <w:t> № 1077/2002 </w:t>
      </w:r>
      <w:r w:rsidR="00C71B86">
        <w:noBreakHyphen/>
        <w:t> </w:t>
      </w:r>
      <w:r w:rsidR="00C71B86">
        <w:rPr>
          <w:i/>
        </w:rPr>
        <w:t>Карпо</w:t>
      </w:r>
      <w:r w:rsidR="00C71B86">
        <w:t>) государство-участник решило не выполнять соображени</w:t>
      </w:r>
      <w:r w:rsidR="00D10D0D">
        <w:t>я</w:t>
      </w:r>
      <w:r w:rsidR="00C71B86">
        <w:t xml:space="preserve"> Комитета, и г-н Андо рекомендует просить его пересмотреть свое решение, напомнив, в частности</w:t>
      </w:r>
      <w:r w:rsidR="00DC0FC8">
        <w:t>,</w:t>
      </w:r>
      <w:r w:rsidR="00C71B86">
        <w:t xml:space="preserve"> обязательств</w:t>
      </w:r>
      <w:r w:rsidR="00D10D0D">
        <w:t>а</w:t>
      </w:r>
      <w:r w:rsidR="00C71B86">
        <w:t>, котор</w:t>
      </w:r>
      <w:r w:rsidR="00D10D0D">
        <w:t>ые</w:t>
      </w:r>
      <w:r w:rsidR="00C71B86">
        <w:t xml:space="preserve"> оно взяло на себя</w:t>
      </w:r>
      <w:r w:rsidR="00D10D0D">
        <w:t>,</w:t>
      </w:r>
      <w:r w:rsidR="00C71B86">
        <w:t xml:space="preserve"> присоедини</w:t>
      </w:r>
      <w:r w:rsidR="00D10D0D">
        <w:t>вш</w:t>
      </w:r>
      <w:r w:rsidR="00C71B86">
        <w:t>и</w:t>
      </w:r>
      <w:r w:rsidR="00D10D0D">
        <w:t>сь</w:t>
      </w:r>
      <w:r w:rsidR="00C71B86">
        <w:t xml:space="preserve"> к Пакту и Факультативному протоколу</w:t>
      </w:r>
      <w:r w:rsidR="00D10D0D">
        <w:t>,</w:t>
      </w:r>
      <w:r w:rsidR="00C71B86">
        <w:t xml:space="preserve"> и </w:t>
      </w:r>
      <w:r w:rsidR="00DC0FC8">
        <w:t xml:space="preserve">их </w:t>
      </w:r>
      <w:r w:rsidR="00C71B86">
        <w:t xml:space="preserve">важность.  </w:t>
      </w:r>
      <w:r w:rsidR="00D10D0D">
        <w:t>Что касается сообщения</w:t>
      </w:r>
      <w:r w:rsidR="00AF274D">
        <w:t>, затрагивающ</w:t>
      </w:r>
      <w:r w:rsidR="00D10D0D">
        <w:t>его</w:t>
      </w:r>
      <w:r w:rsidR="00AF274D">
        <w:t xml:space="preserve"> Шри-Ланку (сообщение № 916/2000 - </w:t>
      </w:r>
      <w:r w:rsidR="00AF274D">
        <w:rPr>
          <w:i/>
        </w:rPr>
        <w:t>Джая</w:t>
      </w:r>
      <w:r w:rsidR="0010728D">
        <w:rPr>
          <w:i/>
        </w:rPr>
        <w:t>ва</w:t>
      </w:r>
      <w:r w:rsidR="00AF274D">
        <w:rPr>
          <w:i/>
        </w:rPr>
        <w:t>рдена</w:t>
      </w:r>
      <w:r w:rsidR="00AF274D">
        <w:t xml:space="preserve">), </w:t>
      </w:r>
      <w:r w:rsidR="00DC0FC8">
        <w:t xml:space="preserve">то </w:t>
      </w:r>
      <w:r w:rsidR="00AF274D">
        <w:t xml:space="preserve">г-н Андо рекомендует прекратить наблюдение за этим делом.  Таджикистан затронут в двух делах  (сообщение № 964/2001 - </w:t>
      </w:r>
      <w:r w:rsidR="00AF274D">
        <w:rPr>
          <w:i/>
        </w:rPr>
        <w:t xml:space="preserve">Саидова </w:t>
      </w:r>
      <w:r w:rsidR="00AF274D">
        <w:t xml:space="preserve">и № 1096/2002 - </w:t>
      </w:r>
      <w:r w:rsidR="00AF274D">
        <w:rPr>
          <w:i/>
        </w:rPr>
        <w:t>Курбанов</w:t>
      </w:r>
      <w:r w:rsidR="00AF274D">
        <w:t>)</w:t>
      </w:r>
      <w:r w:rsidR="0010728D">
        <w:t>,</w:t>
      </w:r>
      <w:r w:rsidR="00AF274D">
        <w:t xml:space="preserve"> </w:t>
      </w:r>
      <w:r w:rsidR="0010728D">
        <w:t>пр</w:t>
      </w:r>
      <w:r w:rsidR="00AF274D">
        <w:t>и</w:t>
      </w:r>
      <w:r w:rsidR="0010728D">
        <w:t>чем</w:t>
      </w:r>
      <w:r w:rsidR="00AF274D">
        <w:t xml:space="preserve"> государство</w:t>
      </w:r>
      <w:r w:rsidR="0010728D">
        <w:noBreakHyphen/>
      </w:r>
      <w:r w:rsidR="00AF274D">
        <w:t>участник объяснил</w:t>
      </w:r>
      <w:r w:rsidR="0010728D">
        <w:t>о</w:t>
      </w:r>
      <w:r w:rsidR="00AF274D">
        <w:t xml:space="preserve"> свое бездействие тем, что он</w:t>
      </w:r>
      <w:r w:rsidR="0010728D">
        <w:t>о</w:t>
      </w:r>
      <w:r w:rsidR="00AF274D">
        <w:t xml:space="preserve"> не получил</w:t>
      </w:r>
      <w:r w:rsidR="0010728D">
        <w:t>о</w:t>
      </w:r>
      <w:r w:rsidR="00AF274D">
        <w:t xml:space="preserve"> информацию Комитета.  Что же касается второго дела, то государство-участник сообщило Комитету, что смертный приговор был заменен "длительным" </w:t>
      </w:r>
      <w:r w:rsidR="0010728D">
        <w:t xml:space="preserve">тюремным </w:t>
      </w:r>
      <w:r w:rsidR="00AF274D">
        <w:t xml:space="preserve">заключением, </w:t>
      </w:r>
      <w:r w:rsidR="0010728D">
        <w:t xml:space="preserve">не сообщив </w:t>
      </w:r>
      <w:r w:rsidR="00AF274D">
        <w:t xml:space="preserve">дополнительных </w:t>
      </w:r>
      <w:r w:rsidR="0010728D">
        <w:t>сведений</w:t>
      </w:r>
      <w:r w:rsidR="00AF274D">
        <w:t xml:space="preserve">.  В своей рекомендации Специальный докладчик благодарит государство-участника за его решение </w:t>
      </w:r>
      <w:r w:rsidR="005F5CFE">
        <w:t>не приводить в исполнение смертн</w:t>
      </w:r>
      <w:r w:rsidR="0010728D">
        <w:t>ый</w:t>
      </w:r>
      <w:r w:rsidR="005F5CFE">
        <w:t xml:space="preserve"> приговор, но просит его принять все возможные меры, чтобы полностью выполнить соображения Комитета.</w:t>
      </w:r>
    </w:p>
    <w:p w:rsidR="008A0CE9" w:rsidRPr="00D759D9" w:rsidRDefault="001131C3" w:rsidP="00A3388A">
      <w:pPr>
        <w:spacing w:after="240" w:line="240" w:lineRule="auto"/>
      </w:pPr>
      <w:r>
        <w:t>15.</w:t>
      </w:r>
      <w:r>
        <w:tab/>
      </w:r>
      <w:r w:rsidR="00D759D9" w:rsidRPr="00373CA1">
        <w:rPr>
          <w:u w:val="single"/>
        </w:rPr>
        <w:t>Сэр Найджел РОДЛИ</w:t>
      </w:r>
      <w:r w:rsidR="00D759D9">
        <w:t xml:space="preserve"> </w:t>
      </w:r>
      <w:r w:rsidR="005F5CFE">
        <w:t xml:space="preserve">желает получить более подробную информацию </w:t>
      </w:r>
      <w:r w:rsidR="0010728D">
        <w:t xml:space="preserve">в отношении </w:t>
      </w:r>
      <w:r w:rsidR="005F5CFE">
        <w:t>контактов между Комитетом и таджикскими властями.  Комитет</w:t>
      </w:r>
      <w:r w:rsidR="0010728D">
        <w:t>у</w:t>
      </w:r>
      <w:r w:rsidR="005F5CFE">
        <w:t xml:space="preserve"> </w:t>
      </w:r>
      <w:r w:rsidR="005121C8">
        <w:t xml:space="preserve">следует точно знать, что </w:t>
      </w:r>
      <w:r w:rsidR="005F5CFE">
        <w:t>информаци</w:t>
      </w:r>
      <w:r w:rsidR="005121C8">
        <w:t>я</w:t>
      </w:r>
      <w:r w:rsidR="005F5CFE">
        <w:t>, сообщаем</w:t>
      </w:r>
      <w:r w:rsidR="005121C8">
        <w:t>ая</w:t>
      </w:r>
      <w:r w:rsidR="005F5CFE">
        <w:t xml:space="preserve"> государствами-участниками, </w:t>
      </w:r>
      <w:r w:rsidR="005121C8">
        <w:t xml:space="preserve">полностью соответствует </w:t>
      </w:r>
      <w:r w:rsidR="005F5CFE">
        <w:t>реальн</w:t>
      </w:r>
      <w:r w:rsidR="005121C8">
        <w:t>о</w:t>
      </w:r>
      <w:r w:rsidR="005F5CFE">
        <w:t>м</w:t>
      </w:r>
      <w:r w:rsidR="005121C8">
        <w:t>у</w:t>
      </w:r>
      <w:r w:rsidR="005F5CFE">
        <w:t xml:space="preserve"> положени</w:t>
      </w:r>
      <w:r w:rsidR="005121C8">
        <w:t>ю</w:t>
      </w:r>
      <w:r w:rsidR="005F5CFE">
        <w:t xml:space="preserve"> дел.</w:t>
      </w:r>
    </w:p>
    <w:p w:rsidR="00026F10" w:rsidRPr="00D759D9" w:rsidRDefault="008A0CE9" w:rsidP="00A3388A">
      <w:pPr>
        <w:spacing w:after="240" w:line="240" w:lineRule="auto"/>
      </w:pPr>
      <w:r>
        <w:t>16.</w:t>
      </w:r>
      <w:r>
        <w:tab/>
      </w:r>
      <w:r w:rsidR="00D759D9">
        <w:rPr>
          <w:u w:val="single"/>
        </w:rPr>
        <w:t>Г-н ШМИ</w:t>
      </w:r>
      <w:r w:rsidR="005121C8">
        <w:rPr>
          <w:u w:val="single"/>
        </w:rPr>
        <w:t>Д</w:t>
      </w:r>
      <w:r w:rsidR="00DC0FC8">
        <w:rPr>
          <w:u w:val="single"/>
        </w:rPr>
        <w:t>Т</w:t>
      </w:r>
      <w:r w:rsidR="00D759D9">
        <w:t xml:space="preserve"> </w:t>
      </w:r>
      <w:r w:rsidR="00AD7FC1">
        <w:t xml:space="preserve">(Секретарь Комитета) поясняет, что проблема объясняется тем, что у Таджикистана нет своего представительства в Женеве и что </w:t>
      </w:r>
      <w:r w:rsidR="005121C8">
        <w:t>письмо, направл</w:t>
      </w:r>
      <w:r w:rsidR="00AD7FC1">
        <w:t>е</w:t>
      </w:r>
      <w:r w:rsidR="005121C8">
        <w:t>нное</w:t>
      </w:r>
      <w:r w:rsidR="00AD7FC1">
        <w:t xml:space="preserve"> таджикскому представительству в Нью-Йорке</w:t>
      </w:r>
      <w:r w:rsidR="005121C8">
        <w:t>,</w:t>
      </w:r>
      <w:r w:rsidR="00AD7FC1">
        <w:t xml:space="preserve"> не был</w:t>
      </w:r>
      <w:r w:rsidR="005121C8">
        <w:t>о</w:t>
      </w:r>
      <w:r w:rsidR="00AD7FC1">
        <w:t xml:space="preserve"> передан</w:t>
      </w:r>
      <w:r w:rsidR="005121C8">
        <w:t>о</w:t>
      </w:r>
      <w:r w:rsidR="00AD7FC1">
        <w:t xml:space="preserve"> в Душанбе.  Чтобы устранить эти трудности</w:t>
      </w:r>
      <w:r w:rsidR="005121C8">
        <w:t>,</w:t>
      </w:r>
      <w:r w:rsidR="00AD7FC1">
        <w:t xml:space="preserve"> секретариат направляет теперь свою </w:t>
      </w:r>
      <w:r w:rsidR="005121C8">
        <w:t xml:space="preserve">корреспонденцию </w:t>
      </w:r>
      <w:r w:rsidR="00AD7FC1">
        <w:t>не только Постоянно</w:t>
      </w:r>
      <w:r w:rsidR="005121C8">
        <w:t>му</w:t>
      </w:r>
      <w:r w:rsidR="00AD7FC1">
        <w:t xml:space="preserve"> представительств</w:t>
      </w:r>
      <w:r w:rsidR="005121C8">
        <w:t>у</w:t>
      </w:r>
      <w:r w:rsidR="00AD7FC1">
        <w:t xml:space="preserve"> в Нью-Йорке, но также </w:t>
      </w:r>
      <w:r w:rsidR="00DC0FC8">
        <w:t xml:space="preserve">и </w:t>
      </w:r>
      <w:r w:rsidR="00AD7FC1">
        <w:t>в Министерство иностранных дел и в Миссию Организации Объединенных Наций в Таджикистане.  Эта процедура была объяснена таджикской миссии, и 8-9 декабря в Душанбе состоится семинар по вопросам сообщений и подготовки докладов.</w:t>
      </w:r>
    </w:p>
    <w:p w:rsidR="008A0CE9" w:rsidRPr="00D759D9" w:rsidRDefault="008A0CE9" w:rsidP="00A3388A">
      <w:pPr>
        <w:spacing w:after="240" w:line="240" w:lineRule="auto"/>
      </w:pPr>
      <w:r>
        <w:t>17.</w:t>
      </w:r>
      <w:r>
        <w:tab/>
      </w:r>
      <w:r w:rsidR="00D759D9" w:rsidRPr="00373CA1">
        <w:rPr>
          <w:u w:val="single"/>
        </w:rPr>
        <w:t>Сэр Найджел РОДЛИ</w:t>
      </w:r>
      <w:r w:rsidR="00D759D9" w:rsidRPr="0071526D">
        <w:t xml:space="preserve"> </w:t>
      </w:r>
      <w:r w:rsidR="0071526D" w:rsidRPr="0071526D">
        <w:t xml:space="preserve">замечает, что следует исправить текст рекомендации </w:t>
      </w:r>
      <w:r w:rsidR="005121C8">
        <w:t xml:space="preserve">в адрес </w:t>
      </w:r>
      <w:r w:rsidR="0071526D">
        <w:t>Таджикистан</w:t>
      </w:r>
      <w:r w:rsidR="005121C8">
        <w:t>а</w:t>
      </w:r>
      <w:r w:rsidR="0071526D">
        <w:t>, поскольку эта страна не имеет своего представительства в Женеве.</w:t>
      </w:r>
    </w:p>
    <w:p w:rsidR="00657CCF" w:rsidRDefault="00657CCF" w:rsidP="00A3388A">
      <w:pPr>
        <w:spacing w:after="240" w:line="240" w:lineRule="auto"/>
      </w:pPr>
    </w:p>
    <w:p w:rsidR="00657CCF" w:rsidRDefault="00657CCF" w:rsidP="00A3388A">
      <w:pPr>
        <w:spacing w:after="240" w:line="240" w:lineRule="auto"/>
      </w:pPr>
      <w:r>
        <w:t>18.</w:t>
      </w:r>
      <w:r>
        <w:tab/>
      </w:r>
      <w:r w:rsidR="00995680" w:rsidRPr="00AD32FA">
        <w:rPr>
          <w:u w:val="single"/>
        </w:rPr>
        <w:t xml:space="preserve">Г-н </w:t>
      </w:r>
      <w:r w:rsidR="00995680">
        <w:rPr>
          <w:u w:val="single"/>
        </w:rPr>
        <w:t>АНДО</w:t>
      </w:r>
      <w:r w:rsidR="00995680">
        <w:t xml:space="preserve"> (Специальный докладчик)</w:t>
      </w:r>
      <w:r w:rsidR="0071526D">
        <w:t xml:space="preserve"> говорит</w:t>
      </w:r>
      <w:r w:rsidR="00995680">
        <w:t>,</w:t>
      </w:r>
      <w:r w:rsidR="0071526D">
        <w:t xml:space="preserve"> что он примет необходимые меры.  Переходя к делу, касающемуся Украины (№ 781/1997 - </w:t>
      </w:r>
      <w:r w:rsidR="0071526D">
        <w:rPr>
          <w:i/>
        </w:rPr>
        <w:t>Алиев</w:t>
      </w:r>
      <w:r w:rsidR="0071526D">
        <w:t>)</w:t>
      </w:r>
      <w:r w:rsidR="00DC0FC8">
        <w:t>,</w:t>
      </w:r>
      <w:r w:rsidR="0071526D">
        <w:t xml:space="preserve"> </w:t>
      </w:r>
      <w:r w:rsidR="0093235E">
        <w:t xml:space="preserve">он </w:t>
      </w:r>
      <w:r w:rsidR="0071526D">
        <w:t>отмечает, что государство-участник прислало подробн</w:t>
      </w:r>
      <w:r w:rsidR="0093235E">
        <w:t>ый</w:t>
      </w:r>
      <w:r w:rsidR="0071526D">
        <w:t xml:space="preserve"> ответ Комитету и информировало его о том, что приговор о смертной казни был заменен пожизненным тюремным заключением.  В своей рекомендации Специальный докладчик </w:t>
      </w:r>
      <w:r w:rsidR="0093235E">
        <w:t xml:space="preserve">положительно </w:t>
      </w:r>
      <w:r w:rsidR="0071526D">
        <w:t>оценивает это решение, но считает, что государству-участнику след</w:t>
      </w:r>
      <w:r w:rsidR="0093235E">
        <w:t xml:space="preserve">овало бы </w:t>
      </w:r>
      <w:r w:rsidR="0071526D">
        <w:t xml:space="preserve">пересмотреть свое решение не </w:t>
      </w:r>
      <w:r w:rsidR="0093235E">
        <w:t xml:space="preserve">выполнять </w:t>
      </w:r>
      <w:r w:rsidR="0071526D">
        <w:t xml:space="preserve">полностью соображения Комитета.  Г-н Андо уточняет, что </w:t>
      </w:r>
      <w:r w:rsidR="0093235E">
        <w:t xml:space="preserve">встреча с </w:t>
      </w:r>
      <w:r w:rsidR="00DC0FC8">
        <w:t>п</w:t>
      </w:r>
      <w:r w:rsidR="0071526D">
        <w:t>остоянным представителем Украины в ходе восемьдесят второй сессии Комитета в Женеве, еще не состоял</w:t>
      </w:r>
      <w:r w:rsidR="00DC0FC8">
        <w:t>а</w:t>
      </w:r>
      <w:r w:rsidR="0071526D">
        <w:t>сь.</w:t>
      </w:r>
    </w:p>
    <w:p w:rsidR="00657CCF" w:rsidRPr="00153D1D" w:rsidRDefault="00657CCF" w:rsidP="00A3388A">
      <w:pPr>
        <w:spacing w:after="240" w:line="240" w:lineRule="auto"/>
      </w:pPr>
      <w:r>
        <w:t>19.</w:t>
      </w:r>
      <w:r>
        <w:tab/>
      </w:r>
      <w:r w:rsidR="00153D1D" w:rsidRPr="00373CA1">
        <w:rPr>
          <w:u w:val="single"/>
        </w:rPr>
        <w:t>Сэр Найджел РОДЛИ</w:t>
      </w:r>
      <w:r w:rsidR="00153D1D">
        <w:t xml:space="preserve"> </w:t>
      </w:r>
      <w:r w:rsidR="0061016F">
        <w:t>спрашивает, почему Комитет благодарит государство-участника за замену приговора о смертной казни, тогда как он не констатировал нарушени</w:t>
      </w:r>
      <w:r w:rsidR="0093235E">
        <w:t>е</w:t>
      </w:r>
      <w:r w:rsidR="0061016F">
        <w:t xml:space="preserve"> статьи 6</w:t>
      </w:r>
      <w:r w:rsidR="00610657">
        <w:t xml:space="preserve">.  Кроме того, как представляется, государство-участник передало целую </w:t>
      </w:r>
      <w:r w:rsidR="0093235E">
        <w:t xml:space="preserve">подборку </w:t>
      </w:r>
      <w:r w:rsidR="00610657">
        <w:t>сведений о характере расследований и роли адвокатов, которыми Комитет не располагал при рассмотрении этого сообщения.</w:t>
      </w:r>
    </w:p>
    <w:p w:rsidR="00657CCF" w:rsidRPr="00153D1D" w:rsidRDefault="00657CCF" w:rsidP="00A3388A">
      <w:pPr>
        <w:spacing w:after="240" w:line="240" w:lineRule="auto"/>
      </w:pPr>
      <w:r>
        <w:t>20.</w:t>
      </w:r>
      <w:r>
        <w:tab/>
      </w:r>
      <w:r w:rsidR="00153D1D">
        <w:rPr>
          <w:u w:val="single"/>
        </w:rPr>
        <w:t>Г-жа ФОКС</w:t>
      </w:r>
      <w:r w:rsidR="00153D1D">
        <w:t xml:space="preserve"> </w:t>
      </w:r>
      <w:r w:rsidR="00610657">
        <w:t xml:space="preserve">(Группа по сообщениям), отвечая на вопрос </w:t>
      </w:r>
      <w:r w:rsidR="0093235E">
        <w:t>с</w:t>
      </w:r>
      <w:r w:rsidR="00610657" w:rsidRPr="00610657">
        <w:t>эр</w:t>
      </w:r>
      <w:r w:rsidR="0093235E">
        <w:t>а</w:t>
      </w:r>
      <w:r w:rsidR="00610657" w:rsidRPr="00610657">
        <w:t xml:space="preserve"> Найджел</w:t>
      </w:r>
      <w:r w:rsidR="00610657">
        <w:t>а</w:t>
      </w:r>
      <w:r w:rsidR="00610657" w:rsidRPr="00610657">
        <w:t xml:space="preserve"> Родли</w:t>
      </w:r>
      <w:r w:rsidR="00610657">
        <w:t>, подтверждает, что 30 сентября 2002 года государство-участник сообщило, что смертный приговор был заменен пожизненным тюремным заключением.  Единственное упоминание о нарушении статьи 6, котор</w:t>
      </w:r>
      <w:r w:rsidR="00DC0FC8">
        <w:t>ое</w:t>
      </w:r>
      <w:r w:rsidR="00610657">
        <w:t xml:space="preserve"> фигурирует в решении Комитета по этому делу, гласит следующее:  "Комитет считает, что</w:t>
      </w:r>
      <w:r w:rsidR="0093235E">
        <w:t>,</w:t>
      </w:r>
      <w:r w:rsidR="00610657">
        <w:t xml:space="preserve"> поскольку автор не был должным образом представлен адвокатом в первые месяцы после его ареста и в течение части его процесса, тогда как он рисковал быть приговоренным к смертной казни, следует предусмотреть его досрочное освобождение".</w:t>
      </w:r>
    </w:p>
    <w:p w:rsidR="00657CCF" w:rsidRPr="00307D02" w:rsidRDefault="00657CCF" w:rsidP="00A3388A">
      <w:pPr>
        <w:spacing w:after="240" w:line="240" w:lineRule="auto"/>
      </w:pPr>
      <w:r>
        <w:t>21.</w:t>
      </w:r>
      <w:r>
        <w:tab/>
      </w:r>
      <w:r w:rsidR="00307D02" w:rsidRPr="00373CA1">
        <w:rPr>
          <w:u w:val="single"/>
        </w:rPr>
        <w:t>Сэр Найджел РОДЛИ</w:t>
      </w:r>
      <w:r w:rsidR="00307D02">
        <w:t xml:space="preserve"> </w:t>
      </w:r>
      <w:r w:rsidR="00267900">
        <w:t>по</w:t>
      </w:r>
      <w:r w:rsidR="00267900">
        <w:noBreakHyphen/>
        <w:t xml:space="preserve">прежнему желает знать, в какой момент государство-участник информировало Комитет о присутствии адвоката с </w:t>
      </w:r>
      <w:r w:rsidR="0093235E">
        <w:t xml:space="preserve">самого </w:t>
      </w:r>
      <w:r w:rsidR="00267900">
        <w:t xml:space="preserve">начала </w:t>
      </w:r>
      <w:r w:rsidR="0093235E">
        <w:t>судебного разбирательства</w:t>
      </w:r>
      <w:r w:rsidR="00267900">
        <w:t>.  Идет ли речь о новой информации или же о повторении уже переданной информации?</w:t>
      </w:r>
    </w:p>
    <w:p w:rsidR="00657CCF" w:rsidRPr="00153D1D" w:rsidRDefault="00657CCF" w:rsidP="00A3388A">
      <w:pPr>
        <w:spacing w:after="240" w:line="240" w:lineRule="auto"/>
      </w:pPr>
      <w:r>
        <w:t>22.</w:t>
      </w:r>
      <w:r w:rsidR="00EA6F2C">
        <w:tab/>
      </w:r>
      <w:r w:rsidR="00153D1D">
        <w:rPr>
          <w:u w:val="single"/>
        </w:rPr>
        <w:t>Г-жа ФОКС</w:t>
      </w:r>
      <w:r w:rsidR="00153D1D">
        <w:t xml:space="preserve"> </w:t>
      </w:r>
      <w:r w:rsidR="00267900">
        <w:t xml:space="preserve"> (Группа по сообщениям) уточняет, что в своих аргументах, направленных Комитету, государство-участник не указало, что адвокат присутств</w:t>
      </w:r>
      <w:r w:rsidR="0093235E">
        <w:t>овал</w:t>
      </w:r>
      <w:r w:rsidR="00267900">
        <w:t>.</w:t>
      </w:r>
    </w:p>
    <w:p w:rsidR="00657CCF" w:rsidRDefault="00657CCF" w:rsidP="00A3388A">
      <w:pPr>
        <w:spacing w:after="240" w:line="240" w:lineRule="auto"/>
      </w:pPr>
      <w:r>
        <w:t>23.</w:t>
      </w:r>
      <w:r>
        <w:tab/>
      </w:r>
      <w:r w:rsidR="00153D1D">
        <w:rPr>
          <w:u w:val="single"/>
        </w:rPr>
        <w:t>Г-н СОЛАРИ</w:t>
      </w:r>
      <w:r w:rsidR="00A21D3D">
        <w:rPr>
          <w:u w:val="single"/>
        </w:rPr>
        <w:noBreakHyphen/>
      </w:r>
      <w:r w:rsidR="00153D1D">
        <w:rPr>
          <w:u w:val="single"/>
        </w:rPr>
        <w:t>ИРИГОЙЕН</w:t>
      </w:r>
      <w:r w:rsidR="001B2936">
        <w:t xml:space="preserve"> </w:t>
      </w:r>
      <w:r w:rsidR="000829CB">
        <w:t>спрашивает, почему в докладе ничего не говорится о сообщении, касающемся Колумбии.  Насколько он помнит, государство-участник создало службу по правам человека, что, на первый взгляд</w:t>
      </w:r>
      <w:r w:rsidR="0006256E">
        <w:t>,</w:t>
      </w:r>
      <w:r w:rsidR="000829CB">
        <w:t xml:space="preserve"> представляется позитивным.  Проблема заключается в том, что эта служба присваивает себе право требовать от Комитета пересмотреть </w:t>
      </w:r>
      <w:r w:rsidR="0006256E">
        <w:t>его</w:t>
      </w:r>
      <w:r w:rsidR="000829CB">
        <w:t xml:space="preserve"> соображения.</w:t>
      </w:r>
    </w:p>
    <w:p w:rsidR="00657CCF" w:rsidRDefault="00657CCF" w:rsidP="00A3388A">
      <w:pPr>
        <w:spacing w:after="240" w:line="240" w:lineRule="auto"/>
      </w:pPr>
      <w:r>
        <w:t>24.</w:t>
      </w:r>
      <w:r>
        <w:tab/>
      </w:r>
      <w:r w:rsidR="00995680" w:rsidRPr="00AD32FA">
        <w:rPr>
          <w:u w:val="single"/>
        </w:rPr>
        <w:t xml:space="preserve">Г-н </w:t>
      </w:r>
      <w:r w:rsidR="00995680">
        <w:rPr>
          <w:u w:val="single"/>
        </w:rPr>
        <w:t>АНДО</w:t>
      </w:r>
      <w:r w:rsidR="00995680">
        <w:t xml:space="preserve"> (Специальный докладчик)</w:t>
      </w:r>
      <w:r w:rsidR="000829CB">
        <w:t xml:space="preserve"> указывает</w:t>
      </w:r>
      <w:r w:rsidR="00995680">
        <w:t>,</w:t>
      </w:r>
      <w:r w:rsidR="000829CB">
        <w:t xml:space="preserve"> что он встречался с послом Колумбии и что беседа касалась главным образом вопроса о "безликой юрисдикции"</w:t>
      </w:r>
      <w:r w:rsidR="00A21D3D">
        <w:t xml:space="preserve">.  </w:t>
      </w:r>
      <w:r w:rsidR="000829CB">
        <w:t>Посол настаивала на том, чтобы Комитет вернулся к своему решению, но г</w:t>
      </w:r>
      <w:r w:rsidR="000829CB">
        <w:noBreakHyphen/>
        <w:t xml:space="preserve">н Андо отказался </w:t>
      </w:r>
      <w:r w:rsidR="00A21D3D">
        <w:t xml:space="preserve">пересматривать </w:t>
      </w:r>
      <w:r w:rsidR="000829CB">
        <w:t>это решение.  Это дело будет изложено в докладе, который будет подготовлен в июле, если только к этому времени не произойдет никаких новых событий.</w:t>
      </w:r>
    </w:p>
    <w:p w:rsidR="00A3388A" w:rsidRDefault="00A3388A" w:rsidP="00A3388A">
      <w:pPr>
        <w:spacing w:after="240" w:line="240" w:lineRule="auto"/>
        <w:rPr>
          <w:lang w:val="fr-CH"/>
        </w:rPr>
      </w:pPr>
    </w:p>
    <w:p w:rsidR="00816D67" w:rsidRDefault="00816D67" w:rsidP="00A3388A">
      <w:pPr>
        <w:spacing w:after="240" w:line="240" w:lineRule="auto"/>
      </w:pPr>
      <w:r>
        <w:t xml:space="preserve">ПРЕДСТАВЛЕНИЕ ДОКЛАДОВ ГОСУДАРСТВАМИ-ЧЛЕНАМИ В СООТВЕТСТВИИ СО СТАТЬЕЙ 40 ПАКТА (пункт 5 повестки дня) (А/592/54) </w:t>
      </w:r>
    </w:p>
    <w:p w:rsidR="00657CCF" w:rsidRPr="00816D67" w:rsidRDefault="00657CCF" w:rsidP="00A3388A">
      <w:pPr>
        <w:spacing w:after="240" w:line="240" w:lineRule="auto"/>
      </w:pPr>
      <w:r>
        <w:t>25.</w:t>
      </w:r>
      <w:r>
        <w:tab/>
      </w:r>
      <w:r w:rsidR="00995680">
        <w:rPr>
          <w:u w:val="single"/>
        </w:rPr>
        <w:t>ПРЕДСЕДАТЕЛЬ</w:t>
      </w:r>
      <w:r w:rsidR="00816D67">
        <w:t xml:space="preserve"> предлагает членам Комитета рассмотреть документ Генеральной Ассамблеи о</w:t>
      </w:r>
      <w:r w:rsidR="00B14C95">
        <w:t xml:space="preserve">б эффективном осуществлении международных договоров </w:t>
      </w:r>
      <w:r w:rsidR="00816D67">
        <w:t xml:space="preserve">(А/592/54) </w:t>
      </w:r>
      <w:r w:rsidR="00B14C95">
        <w:t>и, в частности, текст</w:t>
      </w:r>
      <w:r w:rsidR="00A21D3D">
        <w:t>ы</w:t>
      </w:r>
      <w:r w:rsidR="00B14C95">
        <w:t xml:space="preserve"> на страницах 15-17 и 25</w:t>
      </w:r>
      <w:r w:rsidR="00B14C95">
        <w:noBreakHyphen/>
        <w:t xml:space="preserve">29 </w:t>
      </w:r>
      <w:r w:rsidR="00A21D3D">
        <w:t xml:space="preserve">этого </w:t>
      </w:r>
      <w:r w:rsidR="00B14C95">
        <w:t xml:space="preserve">доклада.  Он напоминает, что цель состоит в </w:t>
      </w:r>
      <w:r w:rsidR="00A21D3D">
        <w:t xml:space="preserve">том, чтобы </w:t>
      </w:r>
      <w:r w:rsidR="00B14C95">
        <w:t>рационализи</w:t>
      </w:r>
      <w:r w:rsidR="00A21D3D">
        <w:t xml:space="preserve">ровать </w:t>
      </w:r>
      <w:r w:rsidR="00B14C95">
        <w:t>правил</w:t>
      </w:r>
      <w:r w:rsidR="00A21D3D">
        <w:t>а</w:t>
      </w:r>
      <w:r w:rsidR="00B14C95">
        <w:t xml:space="preserve"> подготовки докладов</w:t>
      </w:r>
      <w:r w:rsidR="00A21D3D">
        <w:t>,</w:t>
      </w:r>
      <w:r w:rsidR="00B14C95">
        <w:t xml:space="preserve"> созда</w:t>
      </w:r>
      <w:r w:rsidR="00A21D3D">
        <w:t>в</w:t>
      </w:r>
      <w:r w:rsidR="00B14C95">
        <w:t xml:space="preserve"> систем</w:t>
      </w:r>
      <w:r w:rsidR="00A21D3D">
        <w:t>у</w:t>
      </w:r>
      <w:r w:rsidR="0006256E">
        <w:t>,</w:t>
      </w:r>
      <w:r w:rsidR="00A21D3D">
        <w:t xml:space="preserve"> в</w:t>
      </w:r>
      <w:r w:rsidR="0006256E">
        <w:t> </w:t>
      </w:r>
      <w:r w:rsidR="00A21D3D">
        <w:t xml:space="preserve">соответствии с </w:t>
      </w:r>
      <w:r w:rsidR="00B14C95">
        <w:t xml:space="preserve">которой государства-участники будут готовить базовый доклад, сопровождаемый </w:t>
      </w:r>
      <w:r w:rsidR="00A21D3D">
        <w:t xml:space="preserve">специализированным </w:t>
      </w:r>
      <w:r w:rsidR="00B14C95">
        <w:t xml:space="preserve">докладом.  Со своей стороны, Комитет положительно относится к формуле </w:t>
      </w:r>
      <w:r w:rsidR="00CC013C">
        <w:t xml:space="preserve">специализированных </w:t>
      </w:r>
      <w:r w:rsidR="00B14C95">
        <w:t>докладов, в которых государства-участники отвечали бы на заданные вопросы и сообщали о мерах, принятых во исполнение рекомендаций.</w:t>
      </w:r>
      <w:r w:rsidR="00CC013C">
        <w:t xml:space="preserve"> </w:t>
      </w:r>
      <w:r w:rsidR="00B14C95">
        <w:t xml:space="preserve"> </w:t>
      </w:r>
      <w:r w:rsidR="00CC013C">
        <w:t>Т</w:t>
      </w:r>
      <w:r w:rsidR="00B14C95">
        <w:t xml:space="preserve">ем самым можно было бы сократить средний </w:t>
      </w:r>
      <w:r w:rsidR="00CC013C">
        <w:t xml:space="preserve">объем </w:t>
      </w:r>
      <w:r w:rsidR="00B14C95">
        <w:t>докладов.  Председатели договорных органов о</w:t>
      </w:r>
      <w:r w:rsidR="00CC013C">
        <w:t>б</w:t>
      </w:r>
      <w:r w:rsidR="00B14C95">
        <w:t>судили этот вопрос, но не пришли к единому мнению.  Поэтому важно, что</w:t>
      </w:r>
      <w:r w:rsidR="00CC013C">
        <w:t>бы</w:t>
      </w:r>
      <w:r w:rsidR="00B14C95">
        <w:t xml:space="preserve"> Комитет </w:t>
      </w:r>
      <w:r w:rsidR="00CC013C">
        <w:t xml:space="preserve">подумал о </w:t>
      </w:r>
      <w:r w:rsidR="00B14C95">
        <w:t>средства</w:t>
      </w:r>
      <w:r w:rsidR="00CC013C">
        <w:t>х</w:t>
      </w:r>
      <w:r w:rsidR="00B14C95">
        <w:t>, позволяющи</w:t>
      </w:r>
      <w:r w:rsidR="00CC013C">
        <w:t>х</w:t>
      </w:r>
      <w:r w:rsidR="00B14C95">
        <w:t xml:space="preserve"> странам готовить свои доклады.  Несмотря на важность этого вопроса</w:t>
      </w:r>
      <w:r w:rsidR="00CC013C">
        <w:t>,</w:t>
      </w:r>
      <w:r w:rsidR="00B14C95">
        <w:t xml:space="preserve"> Председатель готов отложить его рассмотрение, если члены Комитета этого </w:t>
      </w:r>
      <w:r w:rsidR="00CC013C">
        <w:t>по</w:t>
      </w:r>
      <w:r w:rsidR="00B14C95">
        <w:t>желают.</w:t>
      </w:r>
    </w:p>
    <w:p w:rsidR="00F765BF" w:rsidRPr="007B4829" w:rsidRDefault="00F765BF" w:rsidP="00A3388A">
      <w:pPr>
        <w:spacing w:after="240" w:line="240" w:lineRule="auto"/>
      </w:pPr>
      <w:r>
        <w:t>26.</w:t>
      </w:r>
      <w:r>
        <w:tab/>
      </w:r>
      <w:r w:rsidR="007B4829" w:rsidRPr="007B4829">
        <w:rPr>
          <w:u w:val="single"/>
        </w:rPr>
        <w:t>Г-</w:t>
      </w:r>
      <w:r w:rsidR="00B14C95">
        <w:rPr>
          <w:u w:val="single"/>
        </w:rPr>
        <w:t>н</w:t>
      </w:r>
      <w:r w:rsidR="007B4829" w:rsidRPr="007B4829">
        <w:rPr>
          <w:u w:val="single"/>
        </w:rPr>
        <w:t xml:space="preserve"> </w:t>
      </w:r>
      <w:r w:rsidR="00B14C95">
        <w:rPr>
          <w:u w:val="single"/>
        </w:rPr>
        <w:t>ШЕЙНИН</w:t>
      </w:r>
      <w:r w:rsidR="007B4829">
        <w:t xml:space="preserve">, </w:t>
      </w:r>
      <w:r w:rsidR="00B14C95">
        <w:t xml:space="preserve">поддержанный г-ном </w:t>
      </w:r>
      <w:r w:rsidR="00F63FB0">
        <w:rPr>
          <w:u w:val="single"/>
        </w:rPr>
        <w:t>СОЛАРИ</w:t>
      </w:r>
      <w:r w:rsidR="00F63FB0">
        <w:rPr>
          <w:u w:val="single"/>
        </w:rPr>
        <w:noBreakHyphen/>
        <w:t>ИРИГО</w:t>
      </w:r>
      <w:r w:rsidR="00CC013C">
        <w:rPr>
          <w:u w:val="single"/>
        </w:rPr>
        <w:t>Й</w:t>
      </w:r>
      <w:r w:rsidR="00F63FB0">
        <w:rPr>
          <w:u w:val="single"/>
        </w:rPr>
        <w:t>ЕНОМ</w:t>
      </w:r>
      <w:r w:rsidR="00F63FB0">
        <w:t xml:space="preserve">, говорит, </w:t>
      </w:r>
      <w:r w:rsidR="007B4829">
        <w:t xml:space="preserve">что он </w:t>
      </w:r>
      <w:r w:rsidR="00F63FB0">
        <w:t>препочитает отложить обсуждение этого вопроса.</w:t>
      </w:r>
    </w:p>
    <w:p w:rsidR="00937442" w:rsidRPr="00F63FB0" w:rsidRDefault="00937442" w:rsidP="00A3388A">
      <w:pPr>
        <w:tabs>
          <w:tab w:val="left" w:pos="1134"/>
        </w:tabs>
        <w:spacing w:after="240" w:line="240" w:lineRule="auto"/>
      </w:pPr>
      <w:r w:rsidRPr="00937442">
        <w:t>27.</w:t>
      </w:r>
      <w:r w:rsidRPr="00937442">
        <w:tab/>
      </w:r>
      <w:r w:rsidR="00F63FB0" w:rsidRPr="00373CA1">
        <w:rPr>
          <w:u w:val="single"/>
        </w:rPr>
        <w:t>Сэр Найджел РОДЛИ</w:t>
      </w:r>
      <w:r w:rsidR="00F63FB0">
        <w:t xml:space="preserve"> также разделяет это мнение, но настаивает на необходимости обсуждения этих вопросов, которые имеют очень большое значение для эффективности </w:t>
      </w:r>
      <w:r w:rsidR="00CC013C">
        <w:t xml:space="preserve">работы </w:t>
      </w:r>
      <w:r w:rsidR="00F63FB0">
        <w:t xml:space="preserve">Комитета и </w:t>
      </w:r>
      <w:r w:rsidR="0006256E">
        <w:t xml:space="preserve">влекут за собой </w:t>
      </w:r>
      <w:r w:rsidR="00F63FB0">
        <w:t>финансовые последствия.</w:t>
      </w:r>
    </w:p>
    <w:p w:rsidR="00937442" w:rsidRDefault="00937442" w:rsidP="00A3388A">
      <w:pPr>
        <w:tabs>
          <w:tab w:val="left" w:pos="1134"/>
        </w:tabs>
        <w:spacing w:after="240" w:line="240" w:lineRule="auto"/>
      </w:pPr>
      <w:r>
        <w:t>28.</w:t>
      </w:r>
      <w:r>
        <w:tab/>
      </w:r>
      <w:r>
        <w:rPr>
          <w:u w:val="single"/>
        </w:rPr>
        <w:t>ПРЕДСЕДАТЕЛЬ</w:t>
      </w:r>
      <w:r>
        <w:t xml:space="preserve"> </w:t>
      </w:r>
      <w:r w:rsidR="00F63FB0">
        <w:t xml:space="preserve">говорит, что он попытается определить наиболее </w:t>
      </w:r>
      <w:r w:rsidR="00CC013C">
        <w:t xml:space="preserve">уместное </w:t>
      </w:r>
      <w:r w:rsidR="00F63FB0">
        <w:t>время для обсуждения этого вопроса.</w:t>
      </w:r>
    </w:p>
    <w:p w:rsidR="00864483" w:rsidRDefault="00864483" w:rsidP="00A3388A">
      <w:pPr>
        <w:tabs>
          <w:tab w:val="left" w:pos="1134"/>
        </w:tabs>
        <w:spacing w:after="240" w:line="240" w:lineRule="auto"/>
        <w:rPr>
          <w:u w:val="single"/>
        </w:rPr>
      </w:pPr>
    </w:p>
    <w:p w:rsidR="009541B8" w:rsidRDefault="00F63FB0" w:rsidP="00A3388A">
      <w:pPr>
        <w:tabs>
          <w:tab w:val="left" w:pos="1134"/>
        </w:tabs>
        <w:spacing w:after="240" w:line="240" w:lineRule="auto"/>
        <w:jc w:val="center"/>
        <w:rPr>
          <w:i/>
          <w:lang w:val="fr-CH"/>
        </w:rPr>
      </w:pPr>
      <w:r w:rsidRPr="00BA745E">
        <w:rPr>
          <w:i/>
        </w:rPr>
        <w:t xml:space="preserve">Первая </w:t>
      </w:r>
      <w:r w:rsidR="00CC013C" w:rsidRPr="00BA745E">
        <w:rPr>
          <w:i/>
        </w:rPr>
        <w:t xml:space="preserve">(открытая) </w:t>
      </w:r>
      <w:r w:rsidR="00B0084E" w:rsidRPr="00BA745E">
        <w:rPr>
          <w:i/>
        </w:rPr>
        <w:t>часть з</w:t>
      </w:r>
      <w:r w:rsidR="009541B8" w:rsidRPr="00BA745E">
        <w:rPr>
          <w:i/>
        </w:rPr>
        <w:t>аседани</w:t>
      </w:r>
      <w:r w:rsidR="00B0084E" w:rsidRPr="00BA745E">
        <w:rPr>
          <w:i/>
        </w:rPr>
        <w:t>я</w:t>
      </w:r>
      <w:r w:rsidR="009541B8" w:rsidRPr="00BA745E">
        <w:rPr>
          <w:i/>
        </w:rPr>
        <w:t xml:space="preserve"> закрывается в 1</w:t>
      </w:r>
      <w:r w:rsidRPr="00BA745E">
        <w:rPr>
          <w:i/>
        </w:rPr>
        <w:t>1</w:t>
      </w:r>
      <w:r w:rsidR="009541B8" w:rsidRPr="00BA745E">
        <w:rPr>
          <w:i/>
        </w:rPr>
        <w:t xml:space="preserve"> час. </w:t>
      </w:r>
      <w:r w:rsidR="00132410" w:rsidRPr="00BA745E">
        <w:rPr>
          <w:i/>
        </w:rPr>
        <w:t>2</w:t>
      </w:r>
      <w:r w:rsidR="000F0A92" w:rsidRPr="00BA745E">
        <w:rPr>
          <w:i/>
        </w:rPr>
        <w:t>5</w:t>
      </w:r>
      <w:r w:rsidR="009541B8" w:rsidRPr="00BA745E">
        <w:rPr>
          <w:i/>
        </w:rPr>
        <w:t xml:space="preserve"> мин.</w:t>
      </w:r>
    </w:p>
    <w:p w:rsidR="00A3388A" w:rsidRPr="00A3388A" w:rsidRDefault="00A3388A" w:rsidP="00A3388A">
      <w:pPr>
        <w:tabs>
          <w:tab w:val="left" w:pos="1134"/>
        </w:tabs>
        <w:spacing w:after="240" w:line="240" w:lineRule="auto"/>
        <w:jc w:val="center"/>
        <w:rPr>
          <w:iCs/>
          <w:lang w:val="fr-CH"/>
        </w:rPr>
      </w:pPr>
      <w:r>
        <w:rPr>
          <w:iCs/>
          <w:lang w:val="fr-CH"/>
        </w:rPr>
        <w:t>-----</w:t>
      </w:r>
    </w:p>
    <w:sectPr w:rsidR="00A3388A" w:rsidRPr="00A3388A" w:rsidSect="00A3388A">
      <w:headerReference w:type="even" r:id="rId9"/>
      <w:headerReference w:type="default" r:id="rId10"/>
      <w:footerReference w:type="first" r:id="rId11"/>
      <w:type w:val="continuous"/>
      <w:pgSz w:w="11906" w:h="16838" w:code="9"/>
      <w:pgMar w:top="1134" w:right="851" w:bottom="1985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C3" w:rsidRDefault="009559C3">
      <w:r>
        <w:separator/>
      </w:r>
    </w:p>
  </w:endnote>
  <w:endnote w:type="continuationSeparator" w:id="0">
    <w:p w:rsidR="009559C3" w:rsidRDefault="0095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8A" w:rsidRDefault="00A3388A" w:rsidP="00A3388A">
    <w:pPr>
      <w:spacing w:line="240" w:lineRule="auto"/>
    </w:pPr>
    <w:r>
      <w:t>________________</w:t>
    </w:r>
  </w:p>
  <w:p w:rsidR="00A3388A" w:rsidRDefault="00A3388A" w:rsidP="00A3388A">
    <w:pPr>
      <w:spacing w:line="240" w:lineRule="auto"/>
    </w:pPr>
  </w:p>
  <w:p w:rsidR="00A3388A" w:rsidRDefault="00A3388A" w:rsidP="00A3388A">
    <w:pPr>
      <w:spacing w:line="240" w:lineRule="auto"/>
      <w:rPr>
        <w:u w:val="single"/>
      </w:rPr>
    </w:pPr>
    <w:r>
      <w:tab/>
      <w:t>*</w:t>
    </w:r>
    <w:r>
      <w:tab/>
      <w:t>Краткий отчет о второй (закрытой) части заседания не составлялся.</w:t>
    </w:r>
  </w:p>
  <w:p w:rsidR="00A3388A" w:rsidRPr="006C7955" w:rsidRDefault="00A3388A" w:rsidP="00A3388A">
    <w:pPr>
      <w:spacing w:line="240" w:lineRule="auto"/>
    </w:pPr>
    <w:r w:rsidRPr="006C7955">
      <w:t>_______________</w:t>
    </w:r>
  </w:p>
  <w:p w:rsidR="00A3388A" w:rsidRDefault="00A3388A" w:rsidP="00A3388A">
    <w:pPr>
      <w:spacing w:line="240" w:lineRule="auto"/>
    </w:pPr>
  </w:p>
  <w:p w:rsidR="00A3388A" w:rsidRDefault="00A3388A" w:rsidP="00A3388A">
    <w:pPr>
      <w:spacing w:line="240" w:lineRule="auto"/>
    </w:pPr>
    <w:r>
      <w:tab/>
      <w:t>В настоящий отчет могут вноситься поправки.</w:t>
    </w:r>
  </w:p>
  <w:p w:rsidR="00A3388A" w:rsidRDefault="00A3388A" w:rsidP="00A3388A">
    <w:pPr>
      <w:spacing w:line="240" w:lineRule="auto"/>
    </w:pPr>
  </w:p>
  <w:p w:rsidR="00A3388A" w:rsidRDefault="00A3388A" w:rsidP="00A3388A">
    <w:pPr>
      <w:spacing w:line="240" w:lineRule="auto"/>
    </w:pPr>
    <w:r>
      <w:tab/>
      <w:t xml:space="preserve">Поправки должны представляться на одном из рабочих языков.  Они должны быть изложены в пояснительной записке, а также внесены в один из экземпляров отчета.  Поправки должны направляться </w:t>
    </w:r>
    <w:r>
      <w:rPr>
        <w:u w:val="single"/>
      </w:rPr>
      <w:t>в течение одной недели с момента выпуска настоящего документа</w:t>
    </w:r>
    <w:r>
      <w:t xml:space="preserve"> в Секцию редактирования официальных отчетов, комната Е.4108, Дворец Наций, Женева.</w:t>
    </w:r>
  </w:p>
  <w:p w:rsidR="00A3388A" w:rsidRDefault="00A3388A" w:rsidP="00A3388A">
    <w:pPr>
      <w:spacing w:line="240" w:lineRule="auto"/>
    </w:pPr>
  </w:p>
  <w:p w:rsidR="00A3388A" w:rsidRDefault="00A3388A" w:rsidP="00A3388A">
    <w:pPr>
      <w:spacing w:line="240" w:lineRule="auto"/>
      <w:rPr>
        <w:lang w:val="fr-CH"/>
      </w:rPr>
    </w:pPr>
    <w:r>
      <w:tab/>
      <w:t>Любые поправки к отчетам об открытых заседаниях Комитета на этой сессии будут сведены в единое исправление, которое будет издано вскоре после окончания сессии.</w:t>
    </w:r>
  </w:p>
  <w:p w:rsidR="00A3388A" w:rsidRDefault="00A3388A" w:rsidP="00A3388A">
    <w:pPr>
      <w:spacing w:line="240" w:lineRule="auto"/>
      <w:rPr>
        <w:lang w:val="en-US"/>
      </w:rPr>
    </w:pPr>
  </w:p>
  <w:p w:rsidR="00A3388A" w:rsidRDefault="00A3388A" w:rsidP="00A3388A">
    <w:pPr>
      <w:spacing w:line="240" w:lineRule="auto"/>
      <w:rPr>
        <w:lang w:val="en-US"/>
      </w:rPr>
    </w:pPr>
  </w:p>
  <w:p w:rsidR="00A3388A" w:rsidRDefault="00A3388A" w:rsidP="00A3388A">
    <w:pPr>
      <w:spacing w:line="240" w:lineRule="auto"/>
      <w:rPr>
        <w:lang w:val="en-US"/>
      </w:rPr>
    </w:pPr>
  </w:p>
  <w:p w:rsidR="00A3388A" w:rsidRDefault="00A3388A" w:rsidP="00A3388A">
    <w:pPr>
      <w:spacing w:line="240" w:lineRule="auto"/>
      <w:rPr>
        <w:lang w:val="en-US"/>
      </w:rPr>
    </w:pPr>
    <w:r>
      <w:rPr>
        <w:lang w:val="en-US"/>
      </w:rPr>
      <w:t>GE.04-</w:t>
    </w:r>
    <w:r>
      <w:rPr>
        <w:lang w:val="en-US"/>
      </w:rPr>
      <w:fldChar w:fldCharType="begin"/>
    </w:r>
    <w:r>
      <w:rPr>
        <w:lang w:val="en-US"/>
      </w:rPr>
      <w:instrText xml:space="preserve"> FILLIN  "Введите номер документа" \* MERGEFORMAT </w:instrText>
    </w:r>
    <w:r>
      <w:rPr>
        <w:lang w:val="en-US"/>
      </w:rPr>
      <w:fldChar w:fldCharType="separate"/>
    </w:r>
    <w:r w:rsidR="000C1F67">
      <w:rPr>
        <w:lang w:val="en-US"/>
      </w:rPr>
      <w:t>44367</w:t>
    </w:r>
    <w:r>
      <w:rPr>
        <w:lang w:val="en-US"/>
      </w:rPr>
      <w:fldChar w:fldCharType="end"/>
    </w:r>
    <w:r>
      <w:rPr>
        <w:lang w:val="en-US"/>
      </w:rPr>
      <w:t xml:space="preserve"> (EXT)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C3" w:rsidRDefault="009559C3">
      <w:r>
        <w:separator/>
      </w:r>
    </w:p>
  </w:footnote>
  <w:footnote w:type="continuationSeparator" w:id="0">
    <w:p w:rsidR="009559C3" w:rsidRDefault="0095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BA" w:rsidRDefault="005831BA">
    <w:pPr>
      <w:pStyle w:val="Header"/>
      <w:rPr>
        <w:lang w:val="en-US"/>
      </w:rPr>
    </w:pPr>
    <w:r>
      <w:rPr>
        <w:lang w:val="en-US"/>
      </w:rPr>
      <w:t>CCPR/C/SR.</w:t>
    </w:r>
    <w:r w:rsidR="00F55119">
      <w:t>2243</w:t>
    </w:r>
  </w:p>
  <w:p w:rsidR="005831BA" w:rsidRDefault="005831BA">
    <w:pPr>
      <w:pStyle w:val="Header"/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88A">
      <w:rPr>
        <w:rStyle w:val="PageNumber"/>
        <w:noProof/>
      </w:rPr>
      <w:t>6</w:t>
    </w:r>
    <w:r>
      <w:rPr>
        <w:rStyle w:val="PageNumber"/>
      </w:rPr>
      <w:fldChar w:fldCharType="end"/>
    </w:r>
  </w:p>
  <w:p w:rsidR="005831BA" w:rsidRDefault="005831B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BA" w:rsidRDefault="005831BA">
    <w:pPr>
      <w:pStyle w:val="Header"/>
      <w:tabs>
        <w:tab w:val="left" w:pos="6237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CCPR/C/SR.</w:t>
    </w:r>
    <w:r w:rsidR="00F55119">
      <w:t>2243</w:t>
    </w:r>
  </w:p>
  <w:p w:rsidR="005831BA" w:rsidRDefault="005831BA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88A">
      <w:rPr>
        <w:rStyle w:val="PageNumber"/>
        <w:noProof/>
      </w:rPr>
      <w:t>5</w:t>
    </w:r>
    <w:r>
      <w:rPr>
        <w:rStyle w:val="PageNumber"/>
      </w:rPr>
      <w:fldChar w:fldCharType="end"/>
    </w:r>
  </w:p>
  <w:p w:rsidR="005831BA" w:rsidRDefault="005831BA">
    <w:pPr>
      <w:pStyle w:val="Header"/>
      <w:tabs>
        <w:tab w:val="left" w:pos="623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796568A8"/>
    <w:multiLevelType w:val="hybridMultilevel"/>
    <w:tmpl w:val="EFC62CC2"/>
    <w:lvl w:ilvl="0" w:tplc="1FAED1BE"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069"/>
    <w:rsid w:val="000004C5"/>
    <w:rsid w:val="00000F34"/>
    <w:rsid w:val="00002AB9"/>
    <w:rsid w:val="00010A4F"/>
    <w:rsid w:val="00011374"/>
    <w:rsid w:val="000116DD"/>
    <w:rsid w:val="000138C7"/>
    <w:rsid w:val="00015430"/>
    <w:rsid w:val="0002472D"/>
    <w:rsid w:val="00026F10"/>
    <w:rsid w:val="00027608"/>
    <w:rsid w:val="00027FE5"/>
    <w:rsid w:val="00032731"/>
    <w:rsid w:val="0003386E"/>
    <w:rsid w:val="000339E7"/>
    <w:rsid w:val="000374CD"/>
    <w:rsid w:val="00046486"/>
    <w:rsid w:val="000471A3"/>
    <w:rsid w:val="00047683"/>
    <w:rsid w:val="00051DA7"/>
    <w:rsid w:val="000527C0"/>
    <w:rsid w:val="0005410F"/>
    <w:rsid w:val="00056BA7"/>
    <w:rsid w:val="00056BB3"/>
    <w:rsid w:val="0006162D"/>
    <w:rsid w:val="0006256E"/>
    <w:rsid w:val="00064318"/>
    <w:rsid w:val="000647A5"/>
    <w:rsid w:val="000651FC"/>
    <w:rsid w:val="00065554"/>
    <w:rsid w:val="000710DC"/>
    <w:rsid w:val="00071C23"/>
    <w:rsid w:val="00072BAF"/>
    <w:rsid w:val="000736F8"/>
    <w:rsid w:val="00074AC8"/>
    <w:rsid w:val="00076017"/>
    <w:rsid w:val="0007663C"/>
    <w:rsid w:val="00081709"/>
    <w:rsid w:val="000829CB"/>
    <w:rsid w:val="00084EDA"/>
    <w:rsid w:val="00085E55"/>
    <w:rsid w:val="00087394"/>
    <w:rsid w:val="00090374"/>
    <w:rsid w:val="000922EE"/>
    <w:rsid w:val="00093A6C"/>
    <w:rsid w:val="00096180"/>
    <w:rsid w:val="000A0E26"/>
    <w:rsid w:val="000A1834"/>
    <w:rsid w:val="000A4F3C"/>
    <w:rsid w:val="000A613B"/>
    <w:rsid w:val="000B22C4"/>
    <w:rsid w:val="000B52D0"/>
    <w:rsid w:val="000B5A34"/>
    <w:rsid w:val="000B7EBE"/>
    <w:rsid w:val="000C1F67"/>
    <w:rsid w:val="000C3293"/>
    <w:rsid w:val="000C549B"/>
    <w:rsid w:val="000C5FAA"/>
    <w:rsid w:val="000C6D43"/>
    <w:rsid w:val="000D00BF"/>
    <w:rsid w:val="000D0AC5"/>
    <w:rsid w:val="000D2810"/>
    <w:rsid w:val="000D2FC6"/>
    <w:rsid w:val="000E2AFE"/>
    <w:rsid w:val="000E5329"/>
    <w:rsid w:val="000E54A9"/>
    <w:rsid w:val="000F0A92"/>
    <w:rsid w:val="000F569E"/>
    <w:rsid w:val="00100310"/>
    <w:rsid w:val="00102D98"/>
    <w:rsid w:val="0010728D"/>
    <w:rsid w:val="001131C3"/>
    <w:rsid w:val="00113821"/>
    <w:rsid w:val="00113DDC"/>
    <w:rsid w:val="0011559B"/>
    <w:rsid w:val="00123438"/>
    <w:rsid w:val="001245D5"/>
    <w:rsid w:val="00125C23"/>
    <w:rsid w:val="00130A72"/>
    <w:rsid w:val="00132410"/>
    <w:rsid w:val="00132932"/>
    <w:rsid w:val="001364FB"/>
    <w:rsid w:val="00142141"/>
    <w:rsid w:val="00143568"/>
    <w:rsid w:val="0014361C"/>
    <w:rsid w:val="001473FC"/>
    <w:rsid w:val="00153D1D"/>
    <w:rsid w:val="001570C0"/>
    <w:rsid w:val="001572D3"/>
    <w:rsid w:val="001573F0"/>
    <w:rsid w:val="00161FDB"/>
    <w:rsid w:val="00164BA0"/>
    <w:rsid w:val="001813A7"/>
    <w:rsid w:val="001827E9"/>
    <w:rsid w:val="00182DA7"/>
    <w:rsid w:val="00184587"/>
    <w:rsid w:val="001857F9"/>
    <w:rsid w:val="0019361B"/>
    <w:rsid w:val="0019490B"/>
    <w:rsid w:val="001A3439"/>
    <w:rsid w:val="001B12C5"/>
    <w:rsid w:val="001B2936"/>
    <w:rsid w:val="001B46E6"/>
    <w:rsid w:val="001B4A47"/>
    <w:rsid w:val="001B6EDF"/>
    <w:rsid w:val="001B772E"/>
    <w:rsid w:val="001B779E"/>
    <w:rsid w:val="001D0478"/>
    <w:rsid w:val="001D16E2"/>
    <w:rsid w:val="001D29A8"/>
    <w:rsid w:val="001E12A3"/>
    <w:rsid w:val="001E2606"/>
    <w:rsid w:val="001E28A4"/>
    <w:rsid w:val="001E41A6"/>
    <w:rsid w:val="001E67C0"/>
    <w:rsid w:val="001F0904"/>
    <w:rsid w:val="001F3D1A"/>
    <w:rsid w:val="001F3EFE"/>
    <w:rsid w:val="002040A8"/>
    <w:rsid w:val="00211AC5"/>
    <w:rsid w:val="002169AD"/>
    <w:rsid w:val="0022467D"/>
    <w:rsid w:val="00224917"/>
    <w:rsid w:val="00226400"/>
    <w:rsid w:val="00226FBB"/>
    <w:rsid w:val="002346FE"/>
    <w:rsid w:val="00237432"/>
    <w:rsid w:val="002507BE"/>
    <w:rsid w:val="00252C1D"/>
    <w:rsid w:val="00254848"/>
    <w:rsid w:val="00260538"/>
    <w:rsid w:val="00261B8E"/>
    <w:rsid w:val="00261CDE"/>
    <w:rsid w:val="00262E02"/>
    <w:rsid w:val="00264ED8"/>
    <w:rsid w:val="00267900"/>
    <w:rsid w:val="00270EA0"/>
    <w:rsid w:val="00276A64"/>
    <w:rsid w:val="00276ADF"/>
    <w:rsid w:val="002802E8"/>
    <w:rsid w:val="0028561E"/>
    <w:rsid w:val="002864D8"/>
    <w:rsid w:val="00294A24"/>
    <w:rsid w:val="002959F4"/>
    <w:rsid w:val="00296677"/>
    <w:rsid w:val="002A1666"/>
    <w:rsid w:val="002A1C8D"/>
    <w:rsid w:val="002A3748"/>
    <w:rsid w:val="002A5FA8"/>
    <w:rsid w:val="002A715B"/>
    <w:rsid w:val="002B0114"/>
    <w:rsid w:val="002B4C71"/>
    <w:rsid w:val="002B7E20"/>
    <w:rsid w:val="002C076C"/>
    <w:rsid w:val="002C14BB"/>
    <w:rsid w:val="002C342E"/>
    <w:rsid w:val="002C3B3B"/>
    <w:rsid w:val="002D5D2B"/>
    <w:rsid w:val="002D6606"/>
    <w:rsid w:val="002D693E"/>
    <w:rsid w:val="002D756F"/>
    <w:rsid w:val="002E07F0"/>
    <w:rsid w:val="002E3D85"/>
    <w:rsid w:val="002E7295"/>
    <w:rsid w:val="002F1F7E"/>
    <w:rsid w:val="002F2C3C"/>
    <w:rsid w:val="002F4A9D"/>
    <w:rsid w:val="002F739D"/>
    <w:rsid w:val="00302E92"/>
    <w:rsid w:val="00306F18"/>
    <w:rsid w:val="00307D02"/>
    <w:rsid w:val="0031025B"/>
    <w:rsid w:val="00311CE8"/>
    <w:rsid w:val="0031289E"/>
    <w:rsid w:val="00315B3E"/>
    <w:rsid w:val="003162D5"/>
    <w:rsid w:val="00323C98"/>
    <w:rsid w:val="00325165"/>
    <w:rsid w:val="00325E32"/>
    <w:rsid w:val="00330A83"/>
    <w:rsid w:val="00344FDE"/>
    <w:rsid w:val="00351A35"/>
    <w:rsid w:val="00351C60"/>
    <w:rsid w:val="003521F1"/>
    <w:rsid w:val="00373CA1"/>
    <w:rsid w:val="003756CD"/>
    <w:rsid w:val="003767F3"/>
    <w:rsid w:val="00377B26"/>
    <w:rsid w:val="00380F6B"/>
    <w:rsid w:val="003835F9"/>
    <w:rsid w:val="00384179"/>
    <w:rsid w:val="00386DD0"/>
    <w:rsid w:val="00387176"/>
    <w:rsid w:val="0039153B"/>
    <w:rsid w:val="00397E94"/>
    <w:rsid w:val="003A4D5C"/>
    <w:rsid w:val="003A51DD"/>
    <w:rsid w:val="003A54A8"/>
    <w:rsid w:val="003A75ED"/>
    <w:rsid w:val="003B106F"/>
    <w:rsid w:val="003B4844"/>
    <w:rsid w:val="003B4E48"/>
    <w:rsid w:val="003B5CBA"/>
    <w:rsid w:val="003B62BE"/>
    <w:rsid w:val="003B7179"/>
    <w:rsid w:val="003B75FF"/>
    <w:rsid w:val="003B7C18"/>
    <w:rsid w:val="003C2CD2"/>
    <w:rsid w:val="003D1666"/>
    <w:rsid w:val="003D73A8"/>
    <w:rsid w:val="003E28EA"/>
    <w:rsid w:val="003E4C6C"/>
    <w:rsid w:val="003F07C6"/>
    <w:rsid w:val="003F3723"/>
    <w:rsid w:val="003F65AA"/>
    <w:rsid w:val="003F6640"/>
    <w:rsid w:val="00400437"/>
    <w:rsid w:val="00401A89"/>
    <w:rsid w:val="00407A8E"/>
    <w:rsid w:val="00413AAC"/>
    <w:rsid w:val="00416CA7"/>
    <w:rsid w:val="004249D9"/>
    <w:rsid w:val="00425E96"/>
    <w:rsid w:val="004263FB"/>
    <w:rsid w:val="00431C8C"/>
    <w:rsid w:val="00433F8D"/>
    <w:rsid w:val="00441A9A"/>
    <w:rsid w:val="00445C61"/>
    <w:rsid w:val="00447EE2"/>
    <w:rsid w:val="00452015"/>
    <w:rsid w:val="00453744"/>
    <w:rsid w:val="004549A1"/>
    <w:rsid w:val="00456268"/>
    <w:rsid w:val="00456FF5"/>
    <w:rsid w:val="004619B8"/>
    <w:rsid w:val="00463B03"/>
    <w:rsid w:val="00464696"/>
    <w:rsid w:val="004713E6"/>
    <w:rsid w:val="00473C3C"/>
    <w:rsid w:val="004750E5"/>
    <w:rsid w:val="004751AE"/>
    <w:rsid w:val="0047607E"/>
    <w:rsid w:val="004839D1"/>
    <w:rsid w:val="00491EE9"/>
    <w:rsid w:val="004A2E9A"/>
    <w:rsid w:val="004A7BE5"/>
    <w:rsid w:val="004B4852"/>
    <w:rsid w:val="004B501E"/>
    <w:rsid w:val="004B6667"/>
    <w:rsid w:val="004C1796"/>
    <w:rsid w:val="004C2C33"/>
    <w:rsid w:val="004C6906"/>
    <w:rsid w:val="004D1522"/>
    <w:rsid w:val="004D7160"/>
    <w:rsid w:val="004E5FA6"/>
    <w:rsid w:val="004F0F8E"/>
    <w:rsid w:val="005005ED"/>
    <w:rsid w:val="00501194"/>
    <w:rsid w:val="005049F2"/>
    <w:rsid w:val="00505B68"/>
    <w:rsid w:val="00507DB0"/>
    <w:rsid w:val="005116D5"/>
    <w:rsid w:val="00511786"/>
    <w:rsid w:val="005121C8"/>
    <w:rsid w:val="005161ED"/>
    <w:rsid w:val="00520F99"/>
    <w:rsid w:val="0052752A"/>
    <w:rsid w:val="00527A9E"/>
    <w:rsid w:val="00535479"/>
    <w:rsid w:val="0053588D"/>
    <w:rsid w:val="00544BC1"/>
    <w:rsid w:val="00544D3A"/>
    <w:rsid w:val="00553439"/>
    <w:rsid w:val="005548C6"/>
    <w:rsid w:val="00554E93"/>
    <w:rsid w:val="005656B9"/>
    <w:rsid w:val="00567E17"/>
    <w:rsid w:val="00570A6C"/>
    <w:rsid w:val="0057569C"/>
    <w:rsid w:val="00580EFB"/>
    <w:rsid w:val="005829BE"/>
    <w:rsid w:val="005831BA"/>
    <w:rsid w:val="00583E25"/>
    <w:rsid w:val="00585F2D"/>
    <w:rsid w:val="0059355F"/>
    <w:rsid w:val="005937B5"/>
    <w:rsid w:val="0059709E"/>
    <w:rsid w:val="005A034B"/>
    <w:rsid w:val="005A0FDA"/>
    <w:rsid w:val="005A5328"/>
    <w:rsid w:val="005B19A0"/>
    <w:rsid w:val="005B41CF"/>
    <w:rsid w:val="005C6CEF"/>
    <w:rsid w:val="005C711D"/>
    <w:rsid w:val="005C7E08"/>
    <w:rsid w:val="005D1DAB"/>
    <w:rsid w:val="005E0FCA"/>
    <w:rsid w:val="005E370E"/>
    <w:rsid w:val="005E3E17"/>
    <w:rsid w:val="005E5C1A"/>
    <w:rsid w:val="005F0D86"/>
    <w:rsid w:val="005F0EFB"/>
    <w:rsid w:val="005F450A"/>
    <w:rsid w:val="005F5CFE"/>
    <w:rsid w:val="006014FA"/>
    <w:rsid w:val="00602B6A"/>
    <w:rsid w:val="0060554B"/>
    <w:rsid w:val="00606231"/>
    <w:rsid w:val="0061016F"/>
    <w:rsid w:val="00610657"/>
    <w:rsid w:val="006124BD"/>
    <w:rsid w:val="006157D9"/>
    <w:rsid w:val="00616FC6"/>
    <w:rsid w:val="00623744"/>
    <w:rsid w:val="00623F49"/>
    <w:rsid w:val="0063308A"/>
    <w:rsid w:val="00636032"/>
    <w:rsid w:val="006365E0"/>
    <w:rsid w:val="0063761D"/>
    <w:rsid w:val="006475E6"/>
    <w:rsid w:val="006552D4"/>
    <w:rsid w:val="00656B23"/>
    <w:rsid w:val="00657CCF"/>
    <w:rsid w:val="00660CD6"/>
    <w:rsid w:val="00671F5B"/>
    <w:rsid w:val="00673117"/>
    <w:rsid w:val="00676B71"/>
    <w:rsid w:val="00677A59"/>
    <w:rsid w:val="00685547"/>
    <w:rsid w:val="00685909"/>
    <w:rsid w:val="00685F7E"/>
    <w:rsid w:val="006862B7"/>
    <w:rsid w:val="006874BB"/>
    <w:rsid w:val="00687822"/>
    <w:rsid w:val="00695994"/>
    <w:rsid w:val="006A0EC0"/>
    <w:rsid w:val="006A12D3"/>
    <w:rsid w:val="006A4576"/>
    <w:rsid w:val="006A4A8D"/>
    <w:rsid w:val="006A6F13"/>
    <w:rsid w:val="006A74AF"/>
    <w:rsid w:val="006B286E"/>
    <w:rsid w:val="006B2893"/>
    <w:rsid w:val="006B5552"/>
    <w:rsid w:val="006B5846"/>
    <w:rsid w:val="006B71B2"/>
    <w:rsid w:val="006C794E"/>
    <w:rsid w:val="006C7955"/>
    <w:rsid w:val="006D0340"/>
    <w:rsid w:val="006D345B"/>
    <w:rsid w:val="006D538C"/>
    <w:rsid w:val="006D62EA"/>
    <w:rsid w:val="006D7082"/>
    <w:rsid w:val="006E098D"/>
    <w:rsid w:val="006E10C3"/>
    <w:rsid w:val="006E1DC6"/>
    <w:rsid w:val="006E7B18"/>
    <w:rsid w:val="006E7E4E"/>
    <w:rsid w:val="006F0505"/>
    <w:rsid w:val="006F1FE2"/>
    <w:rsid w:val="006F42BC"/>
    <w:rsid w:val="006F53BE"/>
    <w:rsid w:val="006F6449"/>
    <w:rsid w:val="006F6F2F"/>
    <w:rsid w:val="006F78F3"/>
    <w:rsid w:val="0070186F"/>
    <w:rsid w:val="00703C59"/>
    <w:rsid w:val="007046D8"/>
    <w:rsid w:val="00704B76"/>
    <w:rsid w:val="00704BA2"/>
    <w:rsid w:val="007053B4"/>
    <w:rsid w:val="00705C32"/>
    <w:rsid w:val="00706ED7"/>
    <w:rsid w:val="00710145"/>
    <w:rsid w:val="0071265F"/>
    <w:rsid w:val="0071526D"/>
    <w:rsid w:val="00720EAA"/>
    <w:rsid w:val="0072138D"/>
    <w:rsid w:val="00723DB0"/>
    <w:rsid w:val="00733F20"/>
    <w:rsid w:val="00740CFB"/>
    <w:rsid w:val="00741726"/>
    <w:rsid w:val="00745E80"/>
    <w:rsid w:val="00746763"/>
    <w:rsid w:val="00756A03"/>
    <w:rsid w:val="00757454"/>
    <w:rsid w:val="00761972"/>
    <w:rsid w:val="00762C3F"/>
    <w:rsid w:val="00763844"/>
    <w:rsid w:val="00764EFA"/>
    <w:rsid w:val="0076612B"/>
    <w:rsid w:val="007661B3"/>
    <w:rsid w:val="0077268C"/>
    <w:rsid w:val="00776B5F"/>
    <w:rsid w:val="00783F82"/>
    <w:rsid w:val="007863D2"/>
    <w:rsid w:val="00790BB1"/>
    <w:rsid w:val="00790DF4"/>
    <w:rsid w:val="007A0D31"/>
    <w:rsid w:val="007A7960"/>
    <w:rsid w:val="007A7B4C"/>
    <w:rsid w:val="007B3E2B"/>
    <w:rsid w:val="007B4829"/>
    <w:rsid w:val="007B52C9"/>
    <w:rsid w:val="007B6F42"/>
    <w:rsid w:val="007C1C81"/>
    <w:rsid w:val="007D03B0"/>
    <w:rsid w:val="007D25FA"/>
    <w:rsid w:val="007D2C24"/>
    <w:rsid w:val="007D2C84"/>
    <w:rsid w:val="007E31B7"/>
    <w:rsid w:val="007F12D6"/>
    <w:rsid w:val="007F2B5E"/>
    <w:rsid w:val="00803157"/>
    <w:rsid w:val="008036DE"/>
    <w:rsid w:val="00804254"/>
    <w:rsid w:val="00804732"/>
    <w:rsid w:val="00806044"/>
    <w:rsid w:val="00810D55"/>
    <w:rsid w:val="00810F0E"/>
    <w:rsid w:val="00813DD9"/>
    <w:rsid w:val="00814E0C"/>
    <w:rsid w:val="00816D67"/>
    <w:rsid w:val="0082295B"/>
    <w:rsid w:val="0083145A"/>
    <w:rsid w:val="008319D7"/>
    <w:rsid w:val="00834B55"/>
    <w:rsid w:val="00836B1A"/>
    <w:rsid w:val="0084300E"/>
    <w:rsid w:val="00846184"/>
    <w:rsid w:val="00851022"/>
    <w:rsid w:val="00851DF8"/>
    <w:rsid w:val="00853C87"/>
    <w:rsid w:val="00856D6E"/>
    <w:rsid w:val="00861016"/>
    <w:rsid w:val="00863EB3"/>
    <w:rsid w:val="00864483"/>
    <w:rsid w:val="00873DF3"/>
    <w:rsid w:val="00881BC0"/>
    <w:rsid w:val="00882408"/>
    <w:rsid w:val="00887604"/>
    <w:rsid w:val="00892960"/>
    <w:rsid w:val="00896B53"/>
    <w:rsid w:val="008A0CE9"/>
    <w:rsid w:val="008A2B80"/>
    <w:rsid w:val="008B30EE"/>
    <w:rsid w:val="008C0F99"/>
    <w:rsid w:val="008C2866"/>
    <w:rsid w:val="008C3265"/>
    <w:rsid w:val="008C4040"/>
    <w:rsid w:val="008C46BD"/>
    <w:rsid w:val="008C4B73"/>
    <w:rsid w:val="008C5BC3"/>
    <w:rsid w:val="008C6F8B"/>
    <w:rsid w:val="008D07A0"/>
    <w:rsid w:val="008D2212"/>
    <w:rsid w:val="008E0828"/>
    <w:rsid w:val="008E1653"/>
    <w:rsid w:val="008E5D99"/>
    <w:rsid w:val="008E5FA7"/>
    <w:rsid w:val="008E71DF"/>
    <w:rsid w:val="008E7B60"/>
    <w:rsid w:val="008F15C8"/>
    <w:rsid w:val="008F5964"/>
    <w:rsid w:val="008F62BD"/>
    <w:rsid w:val="00900A81"/>
    <w:rsid w:val="009035DC"/>
    <w:rsid w:val="00903DFE"/>
    <w:rsid w:val="009043E4"/>
    <w:rsid w:val="009049A2"/>
    <w:rsid w:val="00905383"/>
    <w:rsid w:val="00906280"/>
    <w:rsid w:val="009136F8"/>
    <w:rsid w:val="00921645"/>
    <w:rsid w:val="0092198E"/>
    <w:rsid w:val="009247F8"/>
    <w:rsid w:val="00926C77"/>
    <w:rsid w:val="0092746B"/>
    <w:rsid w:val="00930273"/>
    <w:rsid w:val="009321F5"/>
    <w:rsid w:val="0093235E"/>
    <w:rsid w:val="00933C11"/>
    <w:rsid w:val="00935A4F"/>
    <w:rsid w:val="00937442"/>
    <w:rsid w:val="0094005D"/>
    <w:rsid w:val="00940648"/>
    <w:rsid w:val="0095109D"/>
    <w:rsid w:val="009541B8"/>
    <w:rsid w:val="00954619"/>
    <w:rsid w:val="009559C3"/>
    <w:rsid w:val="00966FE7"/>
    <w:rsid w:val="00967C35"/>
    <w:rsid w:val="009705A1"/>
    <w:rsid w:val="0097600D"/>
    <w:rsid w:val="00980A10"/>
    <w:rsid w:val="00982D68"/>
    <w:rsid w:val="0099171C"/>
    <w:rsid w:val="00991F98"/>
    <w:rsid w:val="009923CB"/>
    <w:rsid w:val="00993F1B"/>
    <w:rsid w:val="00995680"/>
    <w:rsid w:val="009A01F6"/>
    <w:rsid w:val="009A2088"/>
    <w:rsid w:val="009A3AB8"/>
    <w:rsid w:val="009A4679"/>
    <w:rsid w:val="009A585A"/>
    <w:rsid w:val="009A6298"/>
    <w:rsid w:val="009B066D"/>
    <w:rsid w:val="009B1754"/>
    <w:rsid w:val="009B3407"/>
    <w:rsid w:val="009C2637"/>
    <w:rsid w:val="009C30FC"/>
    <w:rsid w:val="009D2E50"/>
    <w:rsid w:val="009D67F9"/>
    <w:rsid w:val="009E28D3"/>
    <w:rsid w:val="009E2BA2"/>
    <w:rsid w:val="009E333D"/>
    <w:rsid w:val="009E3A4C"/>
    <w:rsid w:val="009E4E0A"/>
    <w:rsid w:val="009E5836"/>
    <w:rsid w:val="009E69E7"/>
    <w:rsid w:val="009F0939"/>
    <w:rsid w:val="009F1FF2"/>
    <w:rsid w:val="009F22E2"/>
    <w:rsid w:val="009F7CDB"/>
    <w:rsid w:val="00A03EDD"/>
    <w:rsid w:val="00A04007"/>
    <w:rsid w:val="00A04CFC"/>
    <w:rsid w:val="00A05864"/>
    <w:rsid w:val="00A108DF"/>
    <w:rsid w:val="00A12223"/>
    <w:rsid w:val="00A13731"/>
    <w:rsid w:val="00A14F44"/>
    <w:rsid w:val="00A21D3D"/>
    <w:rsid w:val="00A23E52"/>
    <w:rsid w:val="00A2502E"/>
    <w:rsid w:val="00A2588B"/>
    <w:rsid w:val="00A32734"/>
    <w:rsid w:val="00A32889"/>
    <w:rsid w:val="00A3388A"/>
    <w:rsid w:val="00A35FB1"/>
    <w:rsid w:val="00A41520"/>
    <w:rsid w:val="00A432A1"/>
    <w:rsid w:val="00A50F63"/>
    <w:rsid w:val="00A54BEE"/>
    <w:rsid w:val="00A578EC"/>
    <w:rsid w:val="00A65B00"/>
    <w:rsid w:val="00A7102D"/>
    <w:rsid w:val="00A77FE6"/>
    <w:rsid w:val="00A80D91"/>
    <w:rsid w:val="00A8285D"/>
    <w:rsid w:val="00A828CF"/>
    <w:rsid w:val="00A82902"/>
    <w:rsid w:val="00A91E22"/>
    <w:rsid w:val="00A9409B"/>
    <w:rsid w:val="00A94C15"/>
    <w:rsid w:val="00A9568D"/>
    <w:rsid w:val="00AA2813"/>
    <w:rsid w:val="00AA333F"/>
    <w:rsid w:val="00AA3DE3"/>
    <w:rsid w:val="00AA3FF0"/>
    <w:rsid w:val="00AA6410"/>
    <w:rsid w:val="00AB6139"/>
    <w:rsid w:val="00AC22D8"/>
    <w:rsid w:val="00AD11A1"/>
    <w:rsid w:val="00AD29ED"/>
    <w:rsid w:val="00AD32FA"/>
    <w:rsid w:val="00AD4415"/>
    <w:rsid w:val="00AD446A"/>
    <w:rsid w:val="00AD51DF"/>
    <w:rsid w:val="00AD6D26"/>
    <w:rsid w:val="00AD7FC1"/>
    <w:rsid w:val="00AE340D"/>
    <w:rsid w:val="00AE5E0E"/>
    <w:rsid w:val="00AE5F05"/>
    <w:rsid w:val="00AE75CC"/>
    <w:rsid w:val="00AF274D"/>
    <w:rsid w:val="00AF2B12"/>
    <w:rsid w:val="00AF5696"/>
    <w:rsid w:val="00AF6263"/>
    <w:rsid w:val="00AF7920"/>
    <w:rsid w:val="00B0084E"/>
    <w:rsid w:val="00B011E5"/>
    <w:rsid w:val="00B034E2"/>
    <w:rsid w:val="00B104AD"/>
    <w:rsid w:val="00B10773"/>
    <w:rsid w:val="00B14C95"/>
    <w:rsid w:val="00B15060"/>
    <w:rsid w:val="00B16E4D"/>
    <w:rsid w:val="00B216A0"/>
    <w:rsid w:val="00B2423A"/>
    <w:rsid w:val="00B3076F"/>
    <w:rsid w:val="00B3318B"/>
    <w:rsid w:val="00B34206"/>
    <w:rsid w:val="00B42069"/>
    <w:rsid w:val="00B4399A"/>
    <w:rsid w:val="00B44619"/>
    <w:rsid w:val="00B4683F"/>
    <w:rsid w:val="00B4781C"/>
    <w:rsid w:val="00B47BCD"/>
    <w:rsid w:val="00B52628"/>
    <w:rsid w:val="00B534E3"/>
    <w:rsid w:val="00B546ED"/>
    <w:rsid w:val="00B553A8"/>
    <w:rsid w:val="00B568C1"/>
    <w:rsid w:val="00B57A88"/>
    <w:rsid w:val="00B60D90"/>
    <w:rsid w:val="00B633E4"/>
    <w:rsid w:val="00B65EA3"/>
    <w:rsid w:val="00B726F9"/>
    <w:rsid w:val="00B759A6"/>
    <w:rsid w:val="00B764B3"/>
    <w:rsid w:val="00B7686B"/>
    <w:rsid w:val="00B7781D"/>
    <w:rsid w:val="00B80FCF"/>
    <w:rsid w:val="00B814E7"/>
    <w:rsid w:val="00B91CB4"/>
    <w:rsid w:val="00B95616"/>
    <w:rsid w:val="00BA73FE"/>
    <w:rsid w:val="00BA745E"/>
    <w:rsid w:val="00BB0DE3"/>
    <w:rsid w:val="00BB18BB"/>
    <w:rsid w:val="00BB2974"/>
    <w:rsid w:val="00BC08E4"/>
    <w:rsid w:val="00BC0CF5"/>
    <w:rsid w:val="00BC0D5A"/>
    <w:rsid w:val="00BD1911"/>
    <w:rsid w:val="00BD4D1F"/>
    <w:rsid w:val="00BD5A0D"/>
    <w:rsid w:val="00BE223E"/>
    <w:rsid w:val="00BE26ED"/>
    <w:rsid w:val="00BE4528"/>
    <w:rsid w:val="00BE7091"/>
    <w:rsid w:val="00BE7B71"/>
    <w:rsid w:val="00BF386F"/>
    <w:rsid w:val="00BF4C04"/>
    <w:rsid w:val="00BF500A"/>
    <w:rsid w:val="00BF51F9"/>
    <w:rsid w:val="00BF6813"/>
    <w:rsid w:val="00BF6943"/>
    <w:rsid w:val="00C00622"/>
    <w:rsid w:val="00C02735"/>
    <w:rsid w:val="00C047BC"/>
    <w:rsid w:val="00C060C4"/>
    <w:rsid w:val="00C066A8"/>
    <w:rsid w:val="00C06E57"/>
    <w:rsid w:val="00C06FBE"/>
    <w:rsid w:val="00C1301F"/>
    <w:rsid w:val="00C1312F"/>
    <w:rsid w:val="00C13393"/>
    <w:rsid w:val="00C13BC2"/>
    <w:rsid w:val="00C236AD"/>
    <w:rsid w:val="00C24662"/>
    <w:rsid w:val="00C27140"/>
    <w:rsid w:val="00C31C45"/>
    <w:rsid w:val="00C326BB"/>
    <w:rsid w:val="00C32FA1"/>
    <w:rsid w:val="00C34153"/>
    <w:rsid w:val="00C515D2"/>
    <w:rsid w:val="00C525CC"/>
    <w:rsid w:val="00C53EF0"/>
    <w:rsid w:val="00C545E0"/>
    <w:rsid w:val="00C60D5E"/>
    <w:rsid w:val="00C65990"/>
    <w:rsid w:val="00C6717B"/>
    <w:rsid w:val="00C71A34"/>
    <w:rsid w:val="00C71B86"/>
    <w:rsid w:val="00C74A88"/>
    <w:rsid w:val="00C770C7"/>
    <w:rsid w:val="00C770CC"/>
    <w:rsid w:val="00C82472"/>
    <w:rsid w:val="00C83BF2"/>
    <w:rsid w:val="00C844DB"/>
    <w:rsid w:val="00C907D7"/>
    <w:rsid w:val="00C91931"/>
    <w:rsid w:val="00C939AD"/>
    <w:rsid w:val="00C96211"/>
    <w:rsid w:val="00C97BD6"/>
    <w:rsid w:val="00CA268F"/>
    <w:rsid w:val="00CA3FB2"/>
    <w:rsid w:val="00CA5AAE"/>
    <w:rsid w:val="00CB02E9"/>
    <w:rsid w:val="00CB152B"/>
    <w:rsid w:val="00CB2170"/>
    <w:rsid w:val="00CC013C"/>
    <w:rsid w:val="00CC058C"/>
    <w:rsid w:val="00CC0982"/>
    <w:rsid w:val="00CC0AF7"/>
    <w:rsid w:val="00CC22FC"/>
    <w:rsid w:val="00CC6B0A"/>
    <w:rsid w:val="00CD2BD0"/>
    <w:rsid w:val="00CD30C0"/>
    <w:rsid w:val="00CD73D9"/>
    <w:rsid w:val="00CE031C"/>
    <w:rsid w:val="00CE4788"/>
    <w:rsid w:val="00CF398A"/>
    <w:rsid w:val="00CF493E"/>
    <w:rsid w:val="00CF52F2"/>
    <w:rsid w:val="00CF7918"/>
    <w:rsid w:val="00D02E8B"/>
    <w:rsid w:val="00D04259"/>
    <w:rsid w:val="00D05F61"/>
    <w:rsid w:val="00D10D0D"/>
    <w:rsid w:val="00D131E7"/>
    <w:rsid w:val="00D13760"/>
    <w:rsid w:val="00D15909"/>
    <w:rsid w:val="00D3050D"/>
    <w:rsid w:val="00D30BC4"/>
    <w:rsid w:val="00D322FE"/>
    <w:rsid w:val="00D369B5"/>
    <w:rsid w:val="00D453C0"/>
    <w:rsid w:val="00D5016D"/>
    <w:rsid w:val="00D57139"/>
    <w:rsid w:val="00D5713B"/>
    <w:rsid w:val="00D634F7"/>
    <w:rsid w:val="00D73C57"/>
    <w:rsid w:val="00D7508E"/>
    <w:rsid w:val="00D75458"/>
    <w:rsid w:val="00D7587D"/>
    <w:rsid w:val="00D759D9"/>
    <w:rsid w:val="00D76A7E"/>
    <w:rsid w:val="00D76E6B"/>
    <w:rsid w:val="00D81634"/>
    <w:rsid w:val="00D83CA2"/>
    <w:rsid w:val="00D84D37"/>
    <w:rsid w:val="00D851A2"/>
    <w:rsid w:val="00D86D76"/>
    <w:rsid w:val="00D87EE3"/>
    <w:rsid w:val="00D92607"/>
    <w:rsid w:val="00D92DAA"/>
    <w:rsid w:val="00D93709"/>
    <w:rsid w:val="00D951BC"/>
    <w:rsid w:val="00D96904"/>
    <w:rsid w:val="00DA129C"/>
    <w:rsid w:val="00DA3EAA"/>
    <w:rsid w:val="00DA72D6"/>
    <w:rsid w:val="00DB0C0C"/>
    <w:rsid w:val="00DB1BAD"/>
    <w:rsid w:val="00DB239E"/>
    <w:rsid w:val="00DB4FF3"/>
    <w:rsid w:val="00DC03C0"/>
    <w:rsid w:val="00DC0FC8"/>
    <w:rsid w:val="00DC1CA7"/>
    <w:rsid w:val="00DC3111"/>
    <w:rsid w:val="00DC42C4"/>
    <w:rsid w:val="00DC7119"/>
    <w:rsid w:val="00DD0A32"/>
    <w:rsid w:val="00DD0F50"/>
    <w:rsid w:val="00DD2F39"/>
    <w:rsid w:val="00DD373D"/>
    <w:rsid w:val="00DD3C90"/>
    <w:rsid w:val="00DD6C97"/>
    <w:rsid w:val="00DE10BF"/>
    <w:rsid w:val="00DE37A7"/>
    <w:rsid w:val="00DE3F93"/>
    <w:rsid w:val="00DE40CE"/>
    <w:rsid w:val="00DE4701"/>
    <w:rsid w:val="00DE7265"/>
    <w:rsid w:val="00E0020F"/>
    <w:rsid w:val="00E01AC8"/>
    <w:rsid w:val="00E02BEC"/>
    <w:rsid w:val="00E107A8"/>
    <w:rsid w:val="00E16150"/>
    <w:rsid w:val="00E21C09"/>
    <w:rsid w:val="00E34EF1"/>
    <w:rsid w:val="00E42265"/>
    <w:rsid w:val="00E440D9"/>
    <w:rsid w:val="00E4606B"/>
    <w:rsid w:val="00E47248"/>
    <w:rsid w:val="00E47989"/>
    <w:rsid w:val="00E52733"/>
    <w:rsid w:val="00E54082"/>
    <w:rsid w:val="00E56628"/>
    <w:rsid w:val="00E61552"/>
    <w:rsid w:val="00E62596"/>
    <w:rsid w:val="00E63061"/>
    <w:rsid w:val="00E66436"/>
    <w:rsid w:val="00E66564"/>
    <w:rsid w:val="00E74932"/>
    <w:rsid w:val="00E83E6C"/>
    <w:rsid w:val="00E84ABF"/>
    <w:rsid w:val="00E965B2"/>
    <w:rsid w:val="00EA52D7"/>
    <w:rsid w:val="00EA6C06"/>
    <w:rsid w:val="00EA6F2C"/>
    <w:rsid w:val="00EB310E"/>
    <w:rsid w:val="00EB35AD"/>
    <w:rsid w:val="00EB390D"/>
    <w:rsid w:val="00EB44D7"/>
    <w:rsid w:val="00EB491C"/>
    <w:rsid w:val="00EB5814"/>
    <w:rsid w:val="00EC273C"/>
    <w:rsid w:val="00EC2BED"/>
    <w:rsid w:val="00EC2F10"/>
    <w:rsid w:val="00EC3DEB"/>
    <w:rsid w:val="00EC4161"/>
    <w:rsid w:val="00EC52DE"/>
    <w:rsid w:val="00EC7557"/>
    <w:rsid w:val="00ED12DB"/>
    <w:rsid w:val="00ED351E"/>
    <w:rsid w:val="00EE1703"/>
    <w:rsid w:val="00EE59E4"/>
    <w:rsid w:val="00EE67C9"/>
    <w:rsid w:val="00EE7042"/>
    <w:rsid w:val="00EF332A"/>
    <w:rsid w:val="00EF33C4"/>
    <w:rsid w:val="00EF549D"/>
    <w:rsid w:val="00F0137E"/>
    <w:rsid w:val="00F15AC3"/>
    <w:rsid w:val="00F2056D"/>
    <w:rsid w:val="00F21A24"/>
    <w:rsid w:val="00F314F1"/>
    <w:rsid w:val="00F32402"/>
    <w:rsid w:val="00F32763"/>
    <w:rsid w:val="00F432F1"/>
    <w:rsid w:val="00F446E5"/>
    <w:rsid w:val="00F45BF9"/>
    <w:rsid w:val="00F5401F"/>
    <w:rsid w:val="00F54D58"/>
    <w:rsid w:val="00F55119"/>
    <w:rsid w:val="00F562C0"/>
    <w:rsid w:val="00F565DF"/>
    <w:rsid w:val="00F6269B"/>
    <w:rsid w:val="00F62CFB"/>
    <w:rsid w:val="00F63FB0"/>
    <w:rsid w:val="00F73477"/>
    <w:rsid w:val="00F7500B"/>
    <w:rsid w:val="00F765BF"/>
    <w:rsid w:val="00F77288"/>
    <w:rsid w:val="00F8081C"/>
    <w:rsid w:val="00F84AD0"/>
    <w:rsid w:val="00F84E31"/>
    <w:rsid w:val="00F907CB"/>
    <w:rsid w:val="00F926A1"/>
    <w:rsid w:val="00F93346"/>
    <w:rsid w:val="00F93B57"/>
    <w:rsid w:val="00F968EE"/>
    <w:rsid w:val="00F97586"/>
    <w:rsid w:val="00FA1C6C"/>
    <w:rsid w:val="00FA28D1"/>
    <w:rsid w:val="00FA46C5"/>
    <w:rsid w:val="00FA470C"/>
    <w:rsid w:val="00FA6A96"/>
    <w:rsid w:val="00FB4AE0"/>
    <w:rsid w:val="00FC16DC"/>
    <w:rsid w:val="00FC3ACB"/>
    <w:rsid w:val="00FC5567"/>
    <w:rsid w:val="00FC7753"/>
    <w:rsid w:val="00FE056D"/>
    <w:rsid w:val="00FE2B12"/>
    <w:rsid w:val="00FE34D7"/>
    <w:rsid w:val="00FE48D4"/>
    <w:rsid w:val="00FE51A4"/>
    <w:rsid w:val="00FE6702"/>
    <w:rsid w:val="00FE7605"/>
    <w:rsid w:val="00FF2AB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312" w:lineRule="auto"/>
      <w:ind w:right="283"/>
      <w:outlineLvl w:val="6"/>
    </w:pPr>
    <w:rPr>
      <w:b/>
      <w:sz w:val="30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567"/>
        <w:tab w:val="left" w:pos="1134"/>
        <w:tab w:val="left" w:pos="1701"/>
        <w:tab w:val="left" w:pos="2268"/>
        <w:tab w:val="left" w:pos="6237"/>
        <w:tab w:val="left" w:pos="7086"/>
      </w:tabs>
      <w:suppressAutoHyphens/>
      <w:spacing w:line="240" w:lineRule="auto"/>
      <w:ind w:right="283"/>
      <w:outlineLvl w:val="7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умерованный абзац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Word2003\CC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CCPR</Template>
  <TotalTime>1</TotalTime>
  <Pages>1</Pages>
  <Words>2080</Words>
  <Characters>11862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Kasparova</dc:creator>
  <cp:keywords/>
  <dc:description/>
  <cp:lastModifiedBy>CSD</cp:lastModifiedBy>
  <cp:revision>3</cp:revision>
  <cp:lastPrinted>2008-11-17T09:28:00Z</cp:lastPrinted>
  <dcterms:created xsi:type="dcterms:W3CDTF">2008-11-17T09:28:00Z</dcterms:created>
  <dcterms:modified xsi:type="dcterms:W3CDTF">2008-11-17T09:28:00Z</dcterms:modified>
</cp:coreProperties>
</file>