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3D18ED" w14:paraId="6C6BEEA2" w14:textId="77777777" w:rsidTr="005C06D4">
        <w:trPr>
          <w:cantSplit/>
          <w:trHeight w:hRule="exact" w:val="851"/>
        </w:trPr>
        <w:tc>
          <w:tcPr>
            <w:tcW w:w="1276" w:type="dxa"/>
            <w:tcBorders>
              <w:bottom w:val="single" w:sz="4" w:space="0" w:color="auto"/>
            </w:tcBorders>
            <w:vAlign w:val="bottom"/>
          </w:tcPr>
          <w:p w14:paraId="26151C58" w14:textId="77777777" w:rsidR="001E498C" w:rsidRPr="009C41E2" w:rsidRDefault="001E498C" w:rsidP="005C06D4">
            <w:pPr>
              <w:spacing w:after="80"/>
            </w:pPr>
          </w:p>
        </w:tc>
        <w:tc>
          <w:tcPr>
            <w:tcW w:w="2268" w:type="dxa"/>
            <w:tcBorders>
              <w:bottom w:val="single" w:sz="4" w:space="0" w:color="auto"/>
            </w:tcBorders>
            <w:vAlign w:val="bottom"/>
          </w:tcPr>
          <w:p w14:paraId="12ED1571" w14:textId="77777777" w:rsidR="001E498C" w:rsidRPr="009C41E2" w:rsidRDefault="00F8335A"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2C5C4FBE" w14:textId="5260FC96" w:rsidR="001E498C" w:rsidRPr="009C41E2" w:rsidRDefault="00F8335A" w:rsidP="0053631F">
            <w:pPr>
              <w:suppressAutoHyphens w:val="0"/>
              <w:spacing w:after="20"/>
              <w:jc w:val="right"/>
            </w:pPr>
            <w:r w:rsidRPr="00C15570">
              <w:rPr>
                <w:sz w:val="40"/>
              </w:rPr>
              <w:t>CERD</w:t>
            </w:r>
            <w:r w:rsidRPr="00C15570">
              <w:t>/</w:t>
            </w:r>
            <w:r w:rsidR="00257838" w:rsidRPr="00C15570">
              <w:t>C/SR.2892</w:t>
            </w:r>
          </w:p>
        </w:tc>
      </w:tr>
      <w:tr w:rsidR="003D18ED" w14:paraId="0F4686F6" w14:textId="77777777" w:rsidTr="005C06D4">
        <w:trPr>
          <w:cantSplit/>
          <w:trHeight w:hRule="exact" w:val="2835"/>
        </w:trPr>
        <w:tc>
          <w:tcPr>
            <w:tcW w:w="1276" w:type="dxa"/>
            <w:tcBorders>
              <w:top w:val="single" w:sz="4" w:space="0" w:color="auto"/>
              <w:bottom w:val="single" w:sz="12" w:space="0" w:color="auto"/>
            </w:tcBorders>
          </w:tcPr>
          <w:p w14:paraId="03AEA90D" w14:textId="77777777" w:rsidR="001E498C" w:rsidRPr="009C41E2" w:rsidRDefault="00F8335A" w:rsidP="005C06D4">
            <w:pPr>
              <w:spacing w:before="120"/>
              <w:jc w:val="center"/>
            </w:pPr>
            <w:r w:rsidRPr="009C41E2">
              <w:rPr>
                <w:noProof/>
                <w:lang w:val="fr-CH" w:eastAsia="fr-CH"/>
              </w:rPr>
              <w:drawing>
                <wp:inline distT="0" distB="0" distL="0" distR="0" wp14:anchorId="67A81FDB" wp14:editId="37DAF54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981649" w14:textId="77777777" w:rsidR="00050E32" w:rsidRPr="000B4EF7" w:rsidRDefault="00F8335A" w:rsidP="00050E3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0B9BE210" w14:textId="77777777"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763C36BB" w14:textId="77777777" w:rsidR="001E498C" w:rsidRPr="00C15570" w:rsidRDefault="00F8335A" w:rsidP="005C06D4">
            <w:pPr>
              <w:suppressAutoHyphens w:val="0"/>
              <w:spacing w:before="240" w:line="240" w:lineRule="exact"/>
            </w:pPr>
            <w:r w:rsidRPr="00C15570">
              <w:t>Distr.</w:t>
            </w:r>
            <w:r w:rsidR="0046257D" w:rsidRPr="00C15570">
              <w:t>:</w:t>
            </w:r>
            <w:r w:rsidRPr="00C15570">
              <w:t xml:space="preserve"> </w:t>
            </w:r>
            <w:r w:rsidR="00257838" w:rsidRPr="00C15570">
              <w:t>General</w:t>
            </w:r>
          </w:p>
          <w:p w14:paraId="7F0CA99A" w14:textId="78E1E727" w:rsidR="001E498C" w:rsidRPr="00C15570" w:rsidRDefault="000F31D0" w:rsidP="005C06D4">
            <w:pPr>
              <w:suppressAutoHyphens w:val="0"/>
            </w:pPr>
            <w:r>
              <w:t>10</w:t>
            </w:r>
            <w:r w:rsidRPr="00C15570">
              <w:t xml:space="preserve"> </w:t>
            </w:r>
            <w:r w:rsidR="00C15570" w:rsidRPr="00C15570">
              <w:t>A</w:t>
            </w:r>
            <w:r w:rsidR="00C15570">
              <w:t>ugust 2022</w:t>
            </w:r>
          </w:p>
          <w:p w14:paraId="23D37AF3" w14:textId="77777777" w:rsidR="003B0B0F" w:rsidRPr="00C15570" w:rsidRDefault="003B0B0F" w:rsidP="005C06D4">
            <w:pPr>
              <w:suppressAutoHyphens w:val="0"/>
            </w:pPr>
          </w:p>
          <w:p w14:paraId="03207574" w14:textId="77777777" w:rsidR="006056E0" w:rsidRPr="00C15570" w:rsidRDefault="00F8335A" w:rsidP="005C06D4">
            <w:pPr>
              <w:suppressAutoHyphens w:val="0"/>
            </w:pPr>
            <w:r w:rsidRPr="00C15570">
              <w:t>Original: English</w:t>
            </w:r>
          </w:p>
        </w:tc>
      </w:tr>
    </w:tbl>
    <w:p w14:paraId="1FB4381B" w14:textId="77777777" w:rsidR="00CB43B4" w:rsidRDefault="00F8335A" w:rsidP="00CB43B4">
      <w:pPr>
        <w:spacing w:before="120"/>
        <w:rPr>
          <w:b/>
          <w:bCs/>
          <w:sz w:val="24"/>
          <w:szCs w:val="24"/>
        </w:rPr>
      </w:pPr>
      <w:r>
        <w:rPr>
          <w:b/>
          <w:sz w:val="24"/>
        </w:rPr>
        <w:t>Committee on the Elimination of Racial Discrimination</w:t>
      </w:r>
    </w:p>
    <w:p w14:paraId="5FD918C8" w14:textId="77777777" w:rsidR="003B0B0F" w:rsidRPr="009C41E2" w:rsidRDefault="00257838" w:rsidP="00CB43B4">
      <w:pPr>
        <w:spacing w:after="120"/>
        <w:rPr>
          <w:b/>
          <w:bCs/>
        </w:rPr>
      </w:pPr>
      <w:r w:rsidRPr="009C41E2">
        <w:rPr>
          <w:b/>
          <w:bCs/>
        </w:rPr>
        <w:t>107th session</w:t>
      </w:r>
    </w:p>
    <w:p w14:paraId="26989A9B" w14:textId="77777777" w:rsidR="003B0B0F" w:rsidRPr="00F24D6D" w:rsidRDefault="00F8335A" w:rsidP="002E53FB">
      <w:pPr>
        <w:rPr>
          <w:b/>
          <w:bCs/>
        </w:rPr>
      </w:pPr>
      <w:r w:rsidRPr="00F24D6D">
        <w:rPr>
          <w:b/>
          <w:bCs/>
        </w:rPr>
        <w:t>Summary record of the</w:t>
      </w:r>
      <w:r w:rsidR="00527295">
        <w:rPr>
          <w:b/>
          <w:bCs/>
        </w:rPr>
        <w:t xml:space="preserve"> first part (public)</w:t>
      </w:r>
      <w:r w:rsidR="00527295">
        <w:t>*</w:t>
      </w:r>
      <w:r w:rsidR="00527295">
        <w:rPr>
          <w:b/>
          <w:bCs/>
        </w:rPr>
        <w:t xml:space="preserve"> of the </w:t>
      </w:r>
      <w:r w:rsidR="002E6AF8" w:rsidRPr="00F24D6D">
        <w:rPr>
          <w:b/>
          <w:bCs/>
        </w:rPr>
        <w:t xml:space="preserve">2892nd </w:t>
      </w:r>
      <w:r w:rsidRPr="00F24D6D">
        <w:rPr>
          <w:b/>
          <w:bCs/>
        </w:rPr>
        <w:t>meeting</w:t>
      </w:r>
    </w:p>
    <w:p w14:paraId="47700001" w14:textId="1D6E857B" w:rsidR="003B0B0F" w:rsidRPr="009C41E2" w:rsidRDefault="00F8335A" w:rsidP="00F24D6D">
      <w:pPr>
        <w:spacing w:after="120"/>
      </w:pPr>
      <w:r w:rsidRPr="009C41E2">
        <w:t xml:space="preserve">Held at the </w:t>
      </w:r>
      <w:r w:rsidR="00AE7729" w:rsidRPr="009C41E2">
        <w:t>Palais Wilson, Geneva</w:t>
      </w:r>
      <w:r w:rsidRPr="009C41E2">
        <w:t xml:space="preserve">, on </w:t>
      </w:r>
      <w:r w:rsidR="00AE7729" w:rsidRPr="009C41E2">
        <w:t>Monday, 8 August 2022, at 10 a.m.</w:t>
      </w:r>
    </w:p>
    <w:p w14:paraId="2EBCFC15" w14:textId="77777777" w:rsidR="003B0B0F" w:rsidRDefault="00F8335A" w:rsidP="00AE7729">
      <w:pPr>
        <w:tabs>
          <w:tab w:val="left" w:pos="1134"/>
          <w:tab w:val="right" w:leader="dot" w:pos="8504"/>
        </w:tabs>
        <w:spacing w:after="120"/>
      </w:pPr>
      <w:r w:rsidRPr="009C41E2">
        <w:rPr>
          <w:i/>
        </w:rPr>
        <w:t>Chair</w:t>
      </w:r>
      <w:r w:rsidRPr="009C41E2">
        <w:t>:</w:t>
      </w:r>
      <w:r w:rsidRPr="009C41E2">
        <w:tab/>
      </w:r>
      <w:r w:rsidR="00AE7729" w:rsidRPr="009C41E2">
        <w:t>Ms. Shepherd</w:t>
      </w:r>
    </w:p>
    <w:p w14:paraId="231F83AD" w14:textId="77777777" w:rsidR="003B0B0F" w:rsidRPr="009C41E2" w:rsidRDefault="00F8335A" w:rsidP="003B0B0F">
      <w:pPr>
        <w:tabs>
          <w:tab w:val="right" w:pos="992"/>
          <w:tab w:val="left" w:pos="1276"/>
          <w:tab w:val="right" w:leader="dot" w:pos="8504"/>
        </w:tabs>
        <w:spacing w:before="360" w:after="240"/>
        <w:rPr>
          <w:sz w:val="28"/>
        </w:rPr>
      </w:pPr>
      <w:r w:rsidRPr="009C41E2">
        <w:rPr>
          <w:sz w:val="28"/>
        </w:rPr>
        <w:t>Contents</w:t>
      </w:r>
    </w:p>
    <w:p w14:paraId="0B0B59B8" w14:textId="7282E006" w:rsidR="002D0F56" w:rsidRDefault="00355D21" w:rsidP="002D0F56">
      <w:pPr>
        <w:pStyle w:val="SingleTxtG"/>
      </w:pPr>
      <w:r>
        <w:t>Opening of the session</w:t>
      </w:r>
    </w:p>
    <w:p w14:paraId="4D7DA177" w14:textId="2A135687" w:rsidR="001D6A7D" w:rsidRDefault="00355D21" w:rsidP="00355D21">
      <w:pPr>
        <w:pStyle w:val="SingleTxtG"/>
      </w:pPr>
      <w:r>
        <w:t>Adoption of the agenda</w:t>
      </w:r>
    </w:p>
    <w:p w14:paraId="42EB3F7A" w14:textId="77777777" w:rsidR="001D6A7D" w:rsidRDefault="001D6A7D">
      <w:pPr>
        <w:suppressAutoHyphens w:val="0"/>
        <w:spacing w:after="200" w:line="276" w:lineRule="auto"/>
        <w:rPr>
          <w:rFonts w:eastAsiaTheme="minorHAnsi"/>
        </w:rPr>
      </w:pPr>
      <w:r>
        <w:br w:type="page"/>
      </w:r>
    </w:p>
    <w:p w14:paraId="609BD5F9" w14:textId="77777777" w:rsidR="00A71B7E" w:rsidRPr="00A71B7E" w:rsidRDefault="00A71B7E" w:rsidP="00A71B7E">
      <w:pPr>
        <w:pStyle w:val="SingleTxtG"/>
        <w:rPr>
          <w:i/>
          <w:iCs/>
        </w:rPr>
      </w:pPr>
      <w:r w:rsidRPr="00A71B7E">
        <w:rPr>
          <w:i/>
          <w:iCs/>
        </w:rPr>
        <w:lastRenderedPageBreak/>
        <w:t>The meeting was called to order at 10 a.m.</w:t>
      </w:r>
    </w:p>
    <w:p w14:paraId="556CA30C" w14:textId="3B1B762C" w:rsidR="00A71B7E" w:rsidRPr="00A01E45" w:rsidRDefault="00A71B7E" w:rsidP="00A71B7E">
      <w:pPr>
        <w:pStyle w:val="H23G"/>
      </w:pPr>
      <w:r>
        <w:tab/>
      </w:r>
      <w:r>
        <w:tab/>
      </w:r>
      <w:r w:rsidRPr="00A01E45">
        <w:t>Opening of the session</w:t>
      </w:r>
    </w:p>
    <w:p w14:paraId="43B7EB49" w14:textId="41166D19" w:rsidR="00A71B7E" w:rsidRPr="00A01E45" w:rsidRDefault="00F767A1" w:rsidP="002E59A1">
      <w:pPr>
        <w:pStyle w:val="ParaNoG"/>
        <w:numPr>
          <w:ilvl w:val="0"/>
          <w:numId w:val="0"/>
        </w:numPr>
        <w:tabs>
          <w:tab w:val="left" w:pos="0"/>
        </w:tabs>
        <w:ind w:left="1134"/>
      </w:pPr>
      <w:r w:rsidRPr="00A01E45">
        <w:t>1.</w:t>
      </w:r>
      <w:r w:rsidRPr="00A01E45">
        <w:tab/>
      </w:r>
      <w:r w:rsidR="00A71B7E" w:rsidRPr="00A01E45">
        <w:rPr>
          <w:b/>
          <w:bCs/>
        </w:rPr>
        <w:t>The Chair</w:t>
      </w:r>
      <w:r w:rsidR="00A71B7E" w:rsidRPr="00A01E45">
        <w:t xml:space="preserve"> declared open the 107th session of the Committee on the Elimination of Racial Discrimination.</w:t>
      </w:r>
    </w:p>
    <w:p w14:paraId="03519E7A" w14:textId="56CAE740" w:rsidR="00C15570" w:rsidRDefault="00F767A1" w:rsidP="002E59A1">
      <w:pPr>
        <w:pStyle w:val="ParaNoG"/>
        <w:numPr>
          <w:ilvl w:val="0"/>
          <w:numId w:val="0"/>
        </w:numPr>
        <w:tabs>
          <w:tab w:val="left" w:pos="0"/>
        </w:tabs>
        <w:ind w:left="1134"/>
      </w:pPr>
      <w:r>
        <w:t>2.</w:t>
      </w:r>
      <w:r>
        <w:tab/>
      </w:r>
      <w:r w:rsidR="00A71B7E" w:rsidRPr="00A01E45">
        <w:rPr>
          <w:b/>
          <w:bCs/>
        </w:rPr>
        <w:t>Ms. Lee</w:t>
      </w:r>
      <w:r w:rsidR="00A71B7E" w:rsidRPr="00A01E45">
        <w:t xml:space="preserve"> (Office of the United Nations High Commissioner for Human Rights) said that the flexibility and engagement of treaty body members had led to the agreement by the Chairs of the human rights treaty bodies at their 34</w:t>
      </w:r>
      <w:r w:rsidR="00A71B7E" w:rsidRPr="00A94B1F">
        <w:t>th</w:t>
      </w:r>
      <w:r w:rsidR="00A71B7E" w:rsidRPr="00A01E45">
        <w:t xml:space="preserve"> meeting to establish a predictable schedule of country reviews, with an eight-year cycle for full reviews </w:t>
      </w:r>
      <w:r w:rsidR="00724122">
        <w:t>and</w:t>
      </w:r>
      <w:r w:rsidR="00724122" w:rsidRPr="00A01E45">
        <w:t xml:space="preserve"> </w:t>
      </w:r>
      <w:r w:rsidR="00A71B7E" w:rsidRPr="00A01E45">
        <w:t>follow-up reviews to take place in the interim period. Similar progress was needed to harmonize working methods, minimize overlaps and ensure cost-effectiveness in the human rights treaty body system, including through the use of new digital tools.</w:t>
      </w:r>
    </w:p>
    <w:p w14:paraId="4342A45D" w14:textId="0E7FC590" w:rsidR="00A71B7E" w:rsidRPr="00A01E45" w:rsidRDefault="00F767A1" w:rsidP="002E59A1">
      <w:pPr>
        <w:pStyle w:val="ParaNoG"/>
        <w:numPr>
          <w:ilvl w:val="0"/>
          <w:numId w:val="0"/>
        </w:numPr>
        <w:tabs>
          <w:tab w:val="left" w:pos="0"/>
        </w:tabs>
        <w:ind w:left="1134"/>
      </w:pPr>
      <w:r w:rsidRPr="00A01E45">
        <w:t>3.</w:t>
      </w:r>
      <w:r w:rsidRPr="00A01E45">
        <w:tab/>
      </w:r>
      <w:r w:rsidR="00A71B7E" w:rsidRPr="00A01E45">
        <w:t>The conclusions reached by the Chairs of the treaty bodies incorporated and expanded on certain initiatives that had been launched by the Committee, including</w:t>
      </w:r>
      <w:r w:rsidR="00C15570">
        <w:t xml:space="preserve"> </w:t>
      </w:r>
      <w:r w:rsidR="00A71B7E" w:rsidRPr="00A01E45">
        <w:t>the simplified reporting procedure, and represented a new stage in the strengthening of the treaty body system to address the challenges of underreporting or delays in the submission of reports on the part of States parties. It would require the treaty bodies to harmonize their working methods in order to effectively coordinate and reduce overlaps. It should be noted, however, that the implementation of the eight-year predictable review schedule outlined in the conclusions would be subject to the availability of human and financial resources.</w:t>
      </w:r>
    </w:p>
    <w:p w14:paraId="4BEB51FC" w14:textId="02ABA905" w:rsidR="00C15570" w:rsidRDefault="00F767A1" w:rsidP="002E59A1">
      <w:pPr>
        <w:pStyle w:val="ParaNoG"/>
        <w:numPr>
          <w:ilvl w:val="0"/>
          <w:numId w:val="0"/>
        </w:numPr>
        <w:tabs>
          <w:tab w:val="left" w:pos="0"/>
        </w:tabs>
        <w:ind w:left="1134"/>
      </w:pPr>
      <w:r>
        <w:t>4.</w:t>
      </w:r>
      <w:r>
        <w:tab/>
      </w:r>
      <w:r w:rsidR="00A71B7E" w:rsidRPr="00A01E45">
        <w:t>The coronavirus disease (COVID-19) pandemic continued to affect populations across the globe, including in terms of obstacles to the realization of the right to education. As noted by the United Nations High Commissioner for Human Rights in her report on the impact of the COVID-19 pandemic on the realization of the equal enjoyment of the right to education by every girl, the challenges faced in that regard by children belonging to minority groups, children of African descent and indigenous children were exacerbated by historical and structural discrimination, alongside the lack of multilingual and intercultural education in distance learning.</w:t>
      </w:r>
    </w:p>
    <w:p w14:paraId="44A451EA" w14:textId="13496B72" w:rsidR="00C15570" w:rsidRDefault="00F767A1" w:rsidP="002E59A1">
      <w:pPr>
        <w:pStyle w:val="ParaNoG"/>
        <w:numPr>
          <w:ilvl w:val="0"/>
          <w:numId w:val="0"/>
        </w:numPr>
        <w:tabs>
          <w:tab w:val="left" w:pos="0"/>
        </w:tabs>
        <w:ind w:left="1134"/>
      </w:pPr>
      <w:r>
        <w:t>5.</w:t>
      </w:r>
      <w:r>
        <w:tab/>
      </w:r>
      <w:r w:rsidR="00A71B7E" w:rsidRPr="00A01E45">
        <w:t>Little progress had been made in access to COVID-19 vaccines for developing countries, and she noted the statement adopted by the Committee at its 106th session</w:t>
      </w:r>
      <w:r w:rsidR="00346265">
        <w:t>,</w:t>
      </w:r>
      <w:r w:rsidR="00A71B7E" w:rsidRPr="00A01E45">
        <w:t xml:space="preserve"> </w:t>
      </w:r>
      <w:r w:rsidR="00346265">
        <w:t>which</w:t>
      </w:r>
      <w:r w:rsidR="00346265" w:rsidRPr="00A01E45">
        <w:t xml:space="preserve"> </w:t>
      </w:r>
      <w:r w:rsidR="00A71B7E" w:rsidRPr="00A01E45">
        <w:t>had invited States to ensure effective and non-discriminatory access to COVID-19 vaccines and treatments taking into account the situation and needs of marginalized groups, including through a comprehensive temporary waiver of the provisions of the Agreement on Trade-Related Aspects of Intellectual Property Rights. The Committee</w:t>
      </w:r>
      <w:r w:rsidR="00C15570">
        <w:t>’</w:t>
      </w:r>
      <w:r w:rsidR="00A71B7E" w:rsidRPr="00A01E45">
        <w:t xml:space="preserve">s initiative to develop a general recommendation on racial discrimination and the right to health was timely and would add to the understanding of the human rights standards needed to implement the right to health in accordance </w:t>
      </w:r>
      <w:r w:rsidR="00B612BF">
        <w:t xml:space="preserve">with </w:t>
      </w:r>
      <w:r w:rsidR="00A71B7E" w:rsidRPr="00A01E45">
        <w:t>the principles of non-discrimination and equality, including during pandemics.</w:t>
      </w:r>
    </w:p>
    <w:p w14:paraId="0F3ACC15" w14:textId="4A53FE23" w:rsidR="00A71B7E" w:rsidRPr="00A01E45" w:rsidRDefault="00F767A1" w:rsidP="002E59A1">
      <w:pPr>
        <w:pStyle w:val="ParaNoG"/>
        <w:numPr>
          <w:ilvl w:val="0"/>
          <w:numId w:val="0"/>
        </w:numPr>
        <w:tabs>
          <w:tab w:val="left" w:pos="0"/>
        </w:tabs>
        <w:ind w:left="1134"/>
      </w:pPr>
      <w:r w:rsidRPr="00A01E45">
        <w:t>6.</w:t>
      </w:r>
      <w:r w:rsidRPr="00A01E45">
        <w:tab/>
      </w:r>
      <w:r w:rsidR="00A71B7E" w:rsidRPr="00A01E45">
        <w:t>The situation of migrants at international borders remained a cause of concern, which the Committee had addressed through its reviews of States parties</w:t>
      </w:r>
      <w:r w:rsidR="00C15570">
        <w:t>’</w:t>
      </w:r>
      <w:r w:rsidR="00A71B7E" w:rsidRPr="00A01E45">
        <w:t xml:space="preserve"> reports and under its early warning and urgent action procedures. The recent report by the Special Rapporteur on the human rights of migrants, entitled </w:t>
      </w:r>
      <w:r w:rsidR="00C15570">
        <w:t>“</w:t>
      </w:r>
      <w:r w:rsidR="00A71B7E" w:rsidRPr="00A01E45">
        <w:t>Human rights violations at international borders: trends, prevention and accountability</w:t>
      </w:r>
      <w:r w:rsidR="00C15570">
        <w:t>”</w:t>
      </w:r>
      <w:r w:rsidR="00A71B7E" w:rsidRPr="00A01E45">
        <w:t>,</w:t>
      </w:r>
      <w:r w:rsidR="00C15570">
        <w:t xml:space="preserve"> </w:t>
      </w:r>
      <w:r w:rsidR="00A71B7E" w:rsidRPr="00A01E45">
        <w:t>which had been presented to the Human Rights Council at its fiftieth session, had raised concerns about the human rights implications of measures taken by States to regulate border and immigration governance. Those measures included pushbacks, refoulement, collective expulsions, restrictions on asylum procedures and the criminalization of irregular immigration, which could have a racially discriminatory impact and could increase the vulnerability of persons crossing international borders.</w:t>
      </w:r>
    </w:p>
    <w:p w14:paraId="5DB3EB70" w14:textId="4D40CF0D" w:rsidR="00A71B7E" w:rsidRPr="00A01E45" w:rsidRDefault="00F767A1" w:rsidP="002E59A1">
      <w:pPr>
        <w:pStyle w:val="ParaNoG"/>
        <w:numPr>
          <w:ilvl w:val="0"/>
          <w:numId w:val="0"/>
        </w:numPr>
        <w:tabs>
          <w:tab w:val="left" w:pos="0"/>
        </w:tabs>
        <w:ind w:left="1134"/>
      </w:pPr>
      <w:r w:rsidRPr="00A01E45">
        <w:t>7.</w:t>
      </w:r>
      <w:r w:rsidRPr="00A01E45">
        <w:tab/>
      </w:r>
      <w:r w:rsidR="00A71B7E" w:rsidRPr="00A01E45">
        <w:t>The Working Group of Experts on People of African Descent, at its thirtieth session, had explored the human rights situation of children of African descent and had held extensive discussions on the racial discrimination and inequalities faced by children of African descent in all areas of life, including the administration of justice, education, health and redress for legacies of enslavement, colonialism and racial segregation. The annual report of the Working Group would be available in the coming months and would no doubt prove useful to the work of the Committee.</w:t>
      </w:r>
    </w:p>
    <w:p w14:paraId="5A5C0F2A" w14:textId="3C57C0E2" w:rsidR="00A71B7E" w:rsidRPr="00A01E45" w:rsidRDefault="00C15570" w:rsidP="00C15570">
      <w:pPr>
        <w:pStyle w:val="H23G"/>
      </w:pPr>
      <w:r>
        <w:lastRenderedPageBreak/>
        <w:tab/>
      </w:r>
      <w:r>
        <w:tab/>
      </w:r>
      <w:r w:rsidR="00A71B7E" w:rsidRPr="00A01E45">
        <w:t xml:space="preserve">Adoption of the agenda </w:t>
      </w:r>
      <w:r w:rsidR="00A71B7E" w:rsidRPr="00C15570">
        <w:rPr>
          <w:b w:val="0"/>
          <w:bCs/>
        </w:rPr>
        <w:t>(</w:t>
      </w:r>
      <w:hyperlink r:id="rId8" w:history="1">
        <w:r w:rsidR="00A71B7E" w:rsidRPr="00C15570">
          <w:rPr>
            <w:rStyle w:val="Hyperlink"/>
            <w:b w:val="0"/>
            <w:bCs/>
          </w:rPr>
          <w:t>CERD/C/107/1</w:t>
        </w:r>
      </w:hyperlink>
      <w:r w:rsidR="00A71B7E" w:rsidRPr="00C15570">
        <w:rPr>
          <w:b w:val="0"/>
          <w:bCs/>
        </w:rPr>
        <w:t>)</w:t>
      </w:r>
    </w:p>
    <w:p w14:paraId="18BE922E" w14:textId="499DFEB2" w:rsidR="00A71B7E" w:rsidRPr="00A01E45" w:rsidRDefault="00F767A1" w:rsidP="002E59A1">
      <w:pPr>
        <w:pStyle w:val="ParaNoG"/>
        <w:numPr>
          <w:ilvl w:val="0"/>
          <w:numId w:val="0"/>
        </w:numPr>
        <w:tabs>
          <w:tab w:val="left" w:pos="0"/>
        </w:tabs>
        <w:ind w:left="1134"/>
      </w:pPr>
      <w:r w:rsidRPr="00A01E45">
        <w:t>8.</w:t>
      </w:r>
      <w:r w:rsidRPr="00A01E45">
        <w:tab/>
      </w:r>
      <w:r w:rsidR="00A71B7E" w:rsidRPr="00C15570">
        <w:rPr>
          <w:i/>
          <w:iCs/>
        </w:rPr>
        <w:t>The agenda was adopted</w:t>
      </w:r>
      <w:r w:rsidR="00A71B7E" w:rsidRPr="00A01E45">
        <w:t>.</w:t>
      </w:r>
    </w:p>
    <w:p w14:paraId="5F233B81" w14:textId="4B28CFB8" w:rsidR="000C2BDC" w:rsidRPr="00C15570" w:rsidRDefault="00A71B7E" w:rsidP="00C15570">
      <w:pPr>
        <w:pStyle w:val="SingleTxtG"/>
        <w:rPr>
          <w:i/>
          <w:iCs/>
        </w:rPr>
      </w:pPr>
      <w:r w:rsidRPr="00C15570">
        <w:rPr>
          <w:i/>
          <w:iCs/>
        </w:rPr>
        <w:t>The public part of the meeting rose at 10.15 a.m.</w:t>
      </w:r>
    </w:p>
    <w:sectPr w:rsidR="000C2BDC" w:rsidRPr="00C15570" w:rsidSect="005C06D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CC1F" w14:textId="77777777" w:rsidR="00406725" w:rsidRDefault="00406725" w:rsidP="00F95C08">
      <w:pPr>
        <w:spacing w:line="240" w:lineRule="auto"/>
      </w:pPr>
    </w:p>
  </w:endnote>
  <w:endnote w:type="continuationSeparator" w:id="0">
    <w:p w14:paraId="5E1A71F1" w14:textId="77777777" w:rsidR="00406725" w:rsidRPr="00AC3823" w:rsidRDefault="00406725" w:rsidP="00AC3823">
      <w:pPr>
        <w:pStyle w:val="Footer"/>
      </w:pPr>
    </w:p>
  </w:endnote>
  <w:endnote w:type="continuationNotice" w:id="1">
    <w:p w14:paraId="791272BD" w14:textId="77777777" w:rsidR="00406725" w:rsidRDefault="004067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1722" w14:textId="243EEBA9" w:rsidR="006056E0" w:rsidRPr="001D6A7D" w:rsidRDefault="001D6A7D" w:rsidP="001D6A7D">
    <w:pPr>
      <w:pStyle w:val="Footer"/>
      <w:tabs>
        <w:tab w:val="right" w:pos="9638"/>
      </w:tabs>
    </w:pPr>
    <w:r w:rsidRPr="001D6A7D">
      <w:rPr>
        <w:b/>
        <w:bCs/>
        <w:sz w:val="18"/>
      </w:rPr>
      <w:fldChar w:fldCharType="begin"/>
    </w:r>
    <w:r w:rsidRPr="001D6A7D">
      <w:rPr>
        <w:b/>
        <w:bCs/>
        <w:sz w:val="18"/>
      </w:rPr>
      <w:instrText xml:space="preserve"> PAGE  \* MERGEFORMAT </w:instrText>
    </w:r>
    <w:r w:rsidRPr="001D6A7D">
      <w:rPr>
        <w:b/>
        <w:bCs/>
        <w:sz w:val="18"/>
      </w:rPr>
      <w:fldChar w:fldCharType="separate"/>
    </w:r>
    <w:r w:rsidRPr="001D6A7D">
      <w:rPr>
        <w:b/>
        <w:bCs/>
        <w:noProof/>
        <w:sz w:val="18"/>
      </w:rPr>
      <w:t>2</w:t>
    </w:r>
    <w:r w:rsidRPr="001D6A7D">
      <w:rPr>
        <w:b/>
        <w:bCs/>
        <w:sz w:val="18"/>
      </w:rPr>
      <w:fldChar w:fldCharType="end"/>
    </w:r>
    <w:r>
      <w:tab/>
      <w:t>GE.22-12359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737A" w14:textId="11321CF6" w:rsidR="001E498C" w:rsidRPr="001D6A7D" w:rsidRDefault="001D6A7D" w:rsidP="001D6A7D">
    <w:pPr>
      <w:pStyle w:val="Footer"/>
      <w:tabs>
        <w:tab w:val="right" w:pos="9638"/>
      </w:tabs>
    </w:pPr>
    <w:r>
      <w:t>GE.22-12359</w:t>
    </w:r>
    <w:r>
      <w:tab/>
    </w:r>
    <w:r w:rsidRPr="001D6A7D">
      <w:rPr>
        <w:b/>
        <w:bCs/>
        <w:sz w:val="18"/>
      </w:rPr>
      <w:fldChar w:fldCharType="begin"/>
    </w:r>
    <w:r w:rsidRPr="001D6A7D">
      <w:rPr>
        <w:b/>
        <w:bCs/>
        <w:sz w:val="18"/>
      </w:rPr>
      <w:instrText xml:space="preserve"> PAGE  \* MERGEFORMAT </w:instrText>
    </w:r>
    <w:r w:rsidRPr="001D6A7D">
      <w:rPr>
        <w:b/>
        <w:bCs/>
        <w:sz w:val="18"/>
      </w:rPr>
      <w:fldChar w:fldCharType="separate"/>
    </w:r>
    <w:r w:rsidRPr="001D6A7D">
      <w:rPr>
        <w:b/>
        <w:bCs/>
        <w:noProof/>
        <w:sz w:val="18"/>
      </w:rPr>
      <w:t>3</w:t>
    </w:r>
    <w:r w:rsidRPr="001D6A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5921" w14:textId="77777777" w:rsidR="002D0F56" w:rsidRDefault="00F8335A" w:rsidP="002D0F56">
    <w:pPr>
      <w:pStyle w:val="FootnoteText"/>
      <w:tabs>
        <w:tab w:val="clear" w:pos="1021"/>
        <w:tab w:val="right" w:pos="2154"/>
      </w:tabs>
      <w:spacing w:after="80"/>
      <w:ind w:left="680" w:firstLine="0"/>
      <w:rPr>
        <w:u w:val="single"/>
      </w:rPr>
    </w:pPr>
    <w:r>
      <w:rPr>
        <w:u w:val="single"/>
      </w:rPr>
      <w:tab/>
    </w:r>
  </w:p>
  <w:p w14:paraId="7B62FF42" w14:textId="57589928" w:rsidR="005A49B2" w:rsidRDefault="00F8335A" w:rsidP="005A49B2">
    <w:pPr>
      <w:pStyle w:val="FootnoteText"/>
      <w:rPr>
        <w:sz w:val="20"/>
      </w:rPr>
    </w:pPr>
    <w:r>
      <w:tab/>
    </w:r>
    <w:r>
      <w:rPr>
        <w:sz w:val="20"/>
      </w:rPr>
      <w:t>*</w:t>
    </w:r>
    <w:r>
      <w:tab/>
    </w:r>
    <w:r w:rsidR="004918F1">
      <w:t>The summary record of the second part (</w:t>
    </w:r>
    <w:r w:rsidR="004236E1">
      <w:t>closed</w:t>
    </w:r>
    <w:r w:rsidR="004918F1">
      <w:t>) of the meeting appears as document CERD/C/</w:t>
    </w:r>
    <w:r w:rsidR="004918F1">
      <w:rPr>
        <w:szCs w:val="18"/>
      </w:rPr>
      <w:t>SR</w:t>
    </w:r>
    <w:r w:rsidR="004236E1">
      <w:rPr>
        <w:szCs w:val="18"/>
      </w:rPr>
      <w:t>.</w:t>
    </w:r>
    <w:r w:rsidR="00CF0660">
      <w:rPr>
        <w:szCs w:val="18"/>
      </w:rPr>
      <w:t>2892</w:t>
    </w:r>
    <w:r w:rsidR="004918F1">
      <w:rPr>
        <w:szCs w:val="18"/>
      </w:rPr>
      <w:t>/Add.1.</w:t>
    </w:r>
  </w:p>
  <w:p w14:paraId="1FE770A1" w14:textId="77777777" w:rsidR="003B0B0F" w:rsidRDefault="003B0B0F" w:rsidP="003B0B0F">
    <w:pPr>
      <w:pStyle w:val="FootnoteText"/>
      <w:pBdr>
        <w:bottom w:val="single" w:sz="4" w:space="1" w:color="auto"/>
      </w:pBdr>
      <w:tabs>
        <w:tab w:val="clear" w:pos="1021"/>
      </w:tabs>
      <w:ind w:left="0" w:right="0" w:firstLine="0"/>
    </w:pPr>
  </w:p>
  <w:p w14:paraId="0CD88877" w14:textId="77777777" w:rsidR="003112D4" w:rsidRDefault="00F8335A" w:rsidP="003112D4">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rsidRPr="0079430C">
      <w:t>DMS-DCM@un.org</w:t>
    </w:r>
    <w:r w:rsidRPr="00816033">
      <w:t>).</w:t>
    </w:r>
  </w:p>
  <w:p w14:paraId="69F7E4A4" w14:textId="77777777" w:rsidR="003B0B0F" w:rsidRPr="003B0B0F" w:rsidRDefault="00F8335A" w:rsidP="003112D4">
    <w:pPr>
      <w:pStyle w:val="FootnoteText"/>
      <w:kinsoku/>
      <w:overflowPunct/>
      <w:autoSpaceDE/>
      <w:autoSpaceDN/>
      <w:adjustRightInd/>
      <w:snapToGrid/>
      <w:spacing w:after="240"/>
      <w:ind w:firstLine="0"/>
      <w:rPr>
        <w:rFonts w:eastAsia="SimSun"/>
        <w:szCs w:val="18"/>
        <w:lang w:eastAsia="zh-CN"/>
      </w:rPr>
    </w:pPr>
    <w:r>
      <w:t xml:space="preserve">Any corrected records of the public </w:t>
    </w:r>
    <w:r w:rsidRPr="00816033">
      <w:t>meetings of the Committee at this session will be reissued for technical reaso</w:t>
    </w:r>
    <w:r>
      <w:t>ns after the end of the session.</w:t>
    </w:r>
  </w:p>
  <w:p w14:paraId="1460A4A3" w14:textId="68CCEB73" w:rsidR="006056E0" w:rsidRDefault="001D6A7D" w:rsidP="006861E6">
    <w:pPr>
      <w:pStyle w:val="Footer"/>
      <w:rPr>
        <w:sz w:val="20"/>
      </w:rPr>
    </w:pPr>
    <w:r>
      <w:rPr>
        <w:noProof/>
        <w:lang w:val="en-US" w:eastAsia="zh-CN"/>
      </w:rPr>
      <w:drawing>
        <wp:anchor distT="0" distB="0" distL="114300" distR="114300" simplePos="0" relativeHeight="251659264" behindDoc="1" locked="1" layoutInCell="1" allowOverlap="1" wp14:anchorId="658073D3" wp14:editId="0BE845D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8719583" w14:textId="2054E320" w:rsidR="001D6A7D" w:rsidRPr="001D6A7D" w:rsidRDefault="001D6A7D" w:rsidP="001D6A7D">
    <w:pPr>
      <w:pStyle w:val="Footer"/>
      <w:rPr>
        <w:sz w:val="20"/>
      </w:rPr>
    </w:pPr>
    <w:r>
      <w:rPr>
        <w:sz w:val="20"/>
      </w:rPr>
      <w:t>GE.22-12359  (E)</w:t>
    </w:r>
    <w:r>
      <w:rPr>
        <w:noProof/>
        <w:sz w:val="20"/>
      </w:rPr>
      <w:drawing>
        <wp:anchor distT="0" distB="0" distL="114300" distR="114300" simplePos="0" relativeHeight="251660288" behindDoc="0" locked="0" layoutInCell="1" allowOverlap="1" wp14:anchorId="3A99B960" wp14:editId="589F5788">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5570">
      <w:rPr>
        <w:sz w:val="20"/>
      </w:rPr>
      <w:t xml:space="preserve">    100822    </w:t>
    </w:r>
    <w:r w:rsidR="000F31D0">
      <w:rPr>
        <w:sz w:val="20"/>
      </w:rPr>
      <w:t>10</w:t>
    </w:r>
    <w:r w:rsidR="00C15570">
      <w:rPr>
        <w:sz w:val="20"/>
      </w:rPr>
      <w:t>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F304" w14:textId="77777777" w:rsidR="00406725" w:rsidRPr="00AC3823" w:rsidRDefault="00406725" w:rsidP="00AC3823">
      <w:pPr>
        <w:pStyle w:val="Footer"/>
        <w:tabs>
          <w:tab w:val="right" w:pos="2155"/>
        </w:tabs>
        <w:spacing w:after="80" w:line="240" w:lineRule="atLeast"/>
        <w:ind w:left="680"/>
        <w:rPr>
          <w:u w:val="single"/>
        </w:rPr>
      </w:pPr>
      <w:r>
        <w:rPr>
          <w:u w:val="single"/>
        </w:rPr>
        <w:tab/>
      </w:r>
    </w:p>
  </w:footnote>
  <w:footnote w:type="continuationSeparator" w:id="0">
    <w:p w14:paraId="30BBE33F" w14:textId="77777777" w:rsidR="00406725" w:rsidRPr="00AC3823" w:rsidRDefault="00406725" w:rsidP="00AC3823">
      <w:pPr>
        <w:pStyle w:val="Footer"/>
        <w:tabs>
          <w:tab w:val="right" w:pos="2155"/>
        </w:tabs>
        <w:spacing w:after="80" w:line="240" w:lineRule="atLeast"/>
        <w:ind w:left="680"/>
        <w:rPr>
          <w:u w:val="single"/>
        </w:rPr>
      </w:pPr>
      <w:r>
        <w:rPr>
          <w:u w:val="single"/>
        </w:rPr>
        <w:tab/>
      </w:r>
    </w:p>
  </w:footnote>
  <w:footnote w:type="continuationNotice" w:id="1">
    <w:p w14:paraId="17E6D36B" w14:textId="77777777" w:rsidR="00406725" w:rsidRPr="00AC3823" w:rsidRDefault="0040672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8ACF" w14:textId="77777777" w:rsidR="006056E0" w:rsidRDefault="00257838">
    <w:pPr>
      <w:pStyle w:val="Header"/>
    </w:pPr>
    <w:r>
      <w:t>CERD/C/SR.2892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FBE6" w14:textId="77777777" w:rsidR="005B6BC9" w:rsidRDefault="00257838" w:rsidP="005B6BC9">
    <w:pPr>
      <w:pStyle w:val="Header"/>
      <w:jc w:val="right"/>
    </w:pPr>
    <w:r>
      <w:t>CERD/C/SR.2892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1E643350">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FBE3834" w:tentative="1">
      <w:start w:val="1"/>
      <w:numFmt w:val="lowerLetter"/>
      <w:lvlText w:val="%2."/>
      <w:lvlJc w:val="left"/>
      <w:pPr>
        <w:tabs>
          <w:tab w:val="num" w:pos="1440"/>
        </w:tabs>
        <w:ind w:left="1440" w:hanging="360"/>
      </w:pPr>
    </w:lvl>
    <w:lvl w:ilvl="2" w:tplc="A0FC595C" w:tentative="1">
      <w:start w:val="1"/>
      <w:numFmt w:val="lowerRoman"/>
      <w:lvlText w:val="%3."/>
      <w:lvlJc w:val="right"/>
      <w:pPr>
        <w:tabs>
          <w:tab w:val="num" w:pos="2160"/>
        </w:tabs>
        <w:ind w:left="2160" w:hanging="180"/>
      </w:pPr>
    </w:lvl>
    <w:lvl w:ilvl="3" w:tplc="B5029FEC" w:tentative="1">
      <w:start w:val="1"/>
      <w:numFmt w:val="decimal"/>
      <w:lvlText w:val="%4."/>
      <w:lvlJc w:val="left"/>
      <w:pPr>
        <w:tabs>
          <w:tab w:val="num" w:pos="2880"/>
        </w:tabs>
        <w:ind w:left="2880" w:hanging="360"/>
      </w:pPr>
    </w:lvl>
    <w:lvl w:ilvl="4" w:tplc="C03C50A6" w:tentative="1">
      <w:start w:val="1"/>
      <w:numFmt w:val="lowerLetter"/>
      <w:lvlText w:val="%5."/>
      <w:lvlJc w:val="left"/>
      <w:pPr>
        <w:tabs>
          <w:tab w:val="num" w:pos="3600"/>
        </w:tabs>
        <w:ind w:left="3600" w:hanging="360"/>
      </w:pPr>
    </w:lvl>
    <w:lvl w:ilvl="5" w:tplc="5FD4CF06" w:tentative="1">
      <w:start w:val="1"/>
      <w:numFmt w:val="lowerRoman"/>
      <w:lvlText w:val="%6."/>
      <w:lvlJc w:val="right"/>
      <w:pPr>
        <w:tabs>
          <w:tab w:val="num" w:pos="4320"/>
        </w:tabs>
        <w:ind w:left="4320" w:hanging="180"/>
      </w:pPr>
    </w:lvl>
    <w:lvl w:ilvl="6" w:tplc="A3D6BC76" w:tentative="1">
      <w:start w:val="1"/>
      <w:numFmt w:val="decimal"/>
      <w:lvlText w:val="%7."/>
      <w:lvlJc w:val="left"/>
      <w:pPr>
        <w:tabs>
          <w:tab w:val="num" w:pos="5040"/>
        </w:tabs>
        <w:ind w:left="5040" w:hanging="360"/>
      </w:pPr>
    </w:lvl>
    <w:lvl w:ilvl="7" w:tplc="7658ADB6" w:tentative="1">
      <w:start w:val="1"/>
      <w:numFmt w:val="lowerLetter"/>
      <w:lvlText w:val="%8."/>
      <w:lvlJc w:val="left"/>
      <w:pPr>
        <w:tabs>
          <w:tab w:val="num" w:pos="5760"/>
        </w:tabs>
        <w:ind w:left="5760" w:hanging="360"/>
      </w:pPr>
    </w:lvl>
    <w:lvl w:ilvl="8" w:tplc="B6DE0C66"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97BA6398">
      <w:start w:val="1"/>
      <w:numFmt w:val="decimal"/>
      <w:lvlText w:val="%1."/>
      <w:lvlJc w:val="left"/>
      <w:pPr>
        <w:tabs>
          <w:tab w:val="num" w:pos="1701"/>
        </w:tabs>
        <w:ind w:left="1134" w:firstLine="0"/>
      </w:pPr>
      <w:rPr>
        <w:rFonts w:ascii="Times New Roman" w:hAnsi="Times New Roman" w:hint="default"/>
        <w:b w:val="0"/>
        <w:i w:val="0"/>
        <w:sz w:val="20"/>
      </w:rPr>
    </w:lvl>
    <w:lvl w:ilvl="1" w:tplc="3728837E" w:tentative="1">
      <w:start w:val="1"/>
      <w:numFmt w:val="lowerLetter"/>
      <w:lvlText w:val="%2."/>
      <w:lvlJc w:val="left"/>
      <w:pPr>
        <w:tabs>
          <w:tab w:val="num" w:pos="1440"/>
        </w:tabs>
        <w:ind w:left="1440" w:hanging="360"/>
      </w:pPr>
    </w:lvl>
    <w:lvl w:ilvl="2" w:tplc="15664E04" w:tentative="1">
      <w:start w:val="1"/>
      <w:numFmt w:val="lowerRoman"/>
      <w:lvlText w:val="%3."/>
      <w:lvlJc w:val="right"/>
      <w:pPr>
        <w:tabs>
          <w:tab w:val="num" w:pos="2160"/>
        </w:tabs>
        <w:ind w:left="2160" w:hanging="180"/>
      </w:pPr>
    </w:lvl>
    <w:lvl w:ilvl="3" w:tplc="532C37C2" w:tentative="1">
      <w:start w:val="1"/>
      <w:numFmt w:val="decimal"/>
      <w:lvlText w:val="%4."/>
      <w:lvlJc w:val="left"/>
      <w:pPr>
        <w:tabs>
          <w:tab w:val="num" w:pos="2880"/>
        </w:tabs>
        <w:ind w:left="2880" w:hanging="360"/>
      </w:pPr>
    </w:lvl>
    <w:lvl w:ilvl="4" w:tplc="92507C44" w:tentative="1">
      <w:start w:val="1"/>
      <w:numFmt w:val="lowerLetter"/>
      <w:lvlText w:val="%5."/>
      <w:lvlJc w:val="left"/>
      <w:pPr>
        <w:tabs>
          <w:tab w:val="num" w:pos="3600"/>
        </w:tabs>
        <w:ind w:left="3600" w:hanging="360"/>
      </w:pPr>
    </w:lvl>
    <w:lvl w:ilvl="5" w:tplc="DB5296DE" w:tentative="1">
      <w:start w:val="1"/>
      <w:numFmt w:val="lowerRoman"/>
      <w:lvlText w:val="%6."/>
      <w:lvlJc w:val="right"/>
      <w:pPr>
        <w:tabs>
          <w:tab w:val="num" w:pos="4320"/>
        </w:tabs>
        <w:ind w:left="4320" w:hanging="180"/>
      </w:pPr>
    </w:lvl>
    <w:lvl w:ilvl="6" w:tplc="2D94EB02" w:tentative="1">
      <w:start w:val="1"/>
      <w:numFmt w:val="decimal"/>
      <w:lvlText w:val="%7."/>
      <w:lvlJc w:val="left"/>
      <w:pPr>
        <w:tabs>
          <w:tab w:val="num" w:pos="5040"/>
        </w:tabs>
        <w:ind w:left="5040" w:hanging="360"/>
      </w:pPr>
    </w:lvl>
    <w:lvl w:ilvl="7" w:tplc="4CCE058E" w:tentative="1">
      <w:start w:val="1"/>
      <w:numFmt w:val="lowerLetter"/>
      <w:lvlText w:val="%8."/>
      <w:lvlJc w:val="left"/>
      <w:pPr>
        <w:tabs>
          <w:tab w:val="num" w:pos="5760"/>
        </w:tabs>
        <w:ind w:left="5760" w:hanging="360"/>
      </w:pPr>
    </w:lvl>
    <w:lvl w:ilvl="8" w:tplc="6DD04046"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4D343810">
      <w:start w:val="1"/>
      <w:numFmt w:val="bullet"/>
      <w:pStyle w:val="Bullet2G"/>
      <w:lvlText w:val="•"/>
      <w:lvlJc w:val="left"/>
      <w:pPr>
        <w:tabs>
          <w:tab w:val="num" w:pos="2268"/>
        </w:tabs>
        <w:ind w:left="2268" w:hanging="170"/>
      </w:pPr>
      <w:rPr>
        <w:rFonts w:ascii="Times New Roman" w:hAnsi="Times New Roman" w:cs="Times New Roman" w:hint="default"/>
      </w:rPr>
    </w:lvl>
    <w:lvl w:ilvl="1" w:tplc="2D5A3EA8" w:tentative="1">
      <w:start w:val="1"/>
      <w:numFmt w:val="bullet"/>
      <w:lvlText w:val="o"/>
      <w:lvlJc w:val="left"/>
      <w:pPr>
        <w:tabs>
          <w:tab w:val="num" w:pos="3708"/>
        </w:tabs>
        <w:ind w:left="3708" w:hanging="360"/>
      </w:pPr>
      <w:rPr>
        <w:rFonts w:ascii="Courier New" w:hAnsi="Courier New" w:hint="default"/>
      </w:rPr>
    </w:lvl>
    <w:lvl w:ilvl="2" w:tplc="0BBEE61A" w:tentative="1">
      <w:start w:val="1"/>
      <w:numFmt w:val="bullet"/>
      <w:lvlText w:val=""/>
      <w:lvlJc w:val="left"/>
      <w:pPr>
        <w:tabs>
          <w:tab w:val="num" w:pos="4428"/>
        </w:tabs>
        <w:ind w:left="4428" w:hanging="360"/>
      </w:pPr>
      <w:rPr>
        <w:rFonts w:ascii="Wingdings" w:hAnsi="Wingdings" w:hint="default"/>
      </w:rPr>
    </w:lvl>
    <w:lvl w:ilvl="3" w:tplc="185A7D1C" w:tentative="1">
      <w:start w:val="1"/>
      <w:numFmt w:val="bullet"/>
      <w:lvlText w:val=""/>
      <w:lvlJc w:val="left"/>
      <w:pPr>
        <w:tabs>
          <w:tab w:val="num" w:pos="5148"/>
        </w:tabs>
        <w:ind w:left="5148" w:hanging="360"/>
      </w:pPr>
      <w:rPr>
        <w:rFonts w:ascii="Symbol" w:hAnsi="Symbol" w:hint="default"/>
      </w:rPr>
    </w:lvl>
    <w:lvl w:ilvl="4" w:tplc="3D683D8E" w:tentative="1">
      <w:start w:val="1"/>
      <w:numFmt w:val="bullet"/>
      <w:lvlText w:val="o"/>
      <w:lvlJc w:val="left"/>
      <w:pPr>
        <w:tabs>
          <w:tab w:val="num" w:pos="5868"/>
        </w:tabs>
        <w:ind w:left="5868" w:hanging="360"/>
      </w:pPr>
      <w:rPr>
        <w:rFonts w:ascii="Courier New" w:hAnsi="Courier New" w:hint="default"/>
      </w:rPr>
    </w:lvl>
    <w:lvl w:ilvl="5" w:tplc="D4DA6142" w:tentative="1">
      <w:start w:val="1"/>
      <w:numFmt w:val="bullet"/>
      <w:lvlText w:val=""/>
      <w:lvlJc w:val="left"/>
      <w:pPr>
        <w:tabs>
          <w:tab w:val="num" w:pos="6588"/>
        </w:tabs>
        <w:ind w:left="6588" w:hanging="360"/>
      </w:pPr>
      <w:rPr>
        <w:rFonts w:ascii="Wingdings" w:hAnsi="Wingdings" w:hint="default"/>
      </w:rPr>
    </w:lvl>
    <w:lvl w:ilvl="6" w:tplc="93E8A4A4" w:tentative="1">
      <w:start w:val="1"/>
      <w:numFmt w:val="bullet"/>
      <w:lvlText w:val=""/>
      <w:lvlJc w:val="left"/>
      <w:pPr>
        <w:tabs>
          <w:tab w:val="num" w:pos="7308"/>
        </w:tabs>
        <w:ind w:left="7308" w:hanging="360"/>
      </w:pPr>
      <w:rPr>
        <w:rFonts w:ascii="Symbol" w:hAnsi="Symbol" w:hint="default"/>
      </w:rPr>
    </w:lvl>
    <w:lvl w:ilvl="7" w:tplc="B400FFEC" w:tentative="1">
      <w:start w:val="1"/>
      <w:numFmt w:val="bullet"/>
      <w:lvlText w:val="o"/>
      <w:lvlJc w:val="left"/>
      <w:pPr>
        <w:tabs>
          <w:tab w:val="num" w:pos="8028"/>
        </w:tabs>
        <w:ind w:left="8028" w:hanging="360"/>
      </w:pPr>
      <w:rPr>
        <w:rFonts w:ascii="Courier New" w:hAnsi="Courier New" w:hint="default"/>
      </w:rPr>
    </w:lvl>
    <w:lvl w:ilvl="8" w:tplc="90FA5810"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98CC6ECC">
      <w:start w:val="1"/>
      <w:numFmt w:val="bullet"/>
      <w:pStyle w:val="Bullet1G"/>
      <w:lvlText w:val="•"/>
      <w:lvlJc w:val="left"/>
      <w:pPr>
        <w:tabs>
          <w:tab w:val="num" w:pos="1701"/>
        </w:tabs>
        <w:ind w:left="1701" w:hanging="170"/>
      </w:pPr>
      <w:rPr>
        <w:rFonts w:ascii="Times New Roman" w:hAnsi="Times New Roman" w:cs="Times New Roman" w:hint="default"/>
      </w:rPr>
    </w:lvl>
    <w:lvl w:ilvl="1" w:tplc="1892E1A8" w:tentative="1">
      <w:start w:val="1"/>
      <w:numFmt w:val="bullet"/>
      <w:lvlText w:val="o"/>
      <w:lvlJc w:val="left"/>
      <w:pPr>
        <w:tabs>
          <w:tab w:val="num" w:pos="3141"/>
        </w:tabs>
        <w:ind w:left="3141" w:hanging="360"/>
      </w:pPr>
      <w:rPr>
        <w:rFonts w:ascii="Courier New" w:hAnsi="Courier New" w:hint="default"/>
      </w:rPr>
    </w:lvl>
    <w:lvl w:ilvl="2" w:tplc="99AE3620" w:tentative="1">
      <w:start w:val="1"/>
      <w:numFmt w:val="bullet"/>
      <w:lvlText w:val=""/>
      <w:lvlJc w:val="left"/>
      <w:pPr>
        <w:tabs>
          <w:tab w:val="num" w:pos="3861"/>
        </w:tabs>
        <w:ind w:left="3861" w:hanging="360"/>
      </w:pPr>
      <w:rPr>
        <w:rFonts w:ascii="Wingdings" w:hAnsi="Wingdings" w:hint="default"/>
      </w:rPr>
    </w:lvl>
    <w:lvl w:ilvl="3" w:tplc="CDF483AC" w:tentative="1">
      <w:start w:val="1"/>
      <w:numFmt w:val="bullet"/>
      <w:lvlText w:val=""/>
      <w:lvlJc w:val="left"/>
      <w:pPr>
        <w:tabs>
          <w:tab w:val="num" w:pos="4581"/>
        </w:tabs>
        <w:ind w:left="4581" w:hanging="360"/>
      </w:pPr>
      <w:rPr>
        <w:rFonts w:ascii="Symbol" w:hAnsi="Symbol" w:hint="default"/>
      </w:rPr>
    </w:lvl>
    <w:lvl w:ilvl="4" w:tplc="064E4E32" w:tentative="1">
      <w:start w:val="1"/>
      <w:numFmt w:val="bullet"/>
      <w:lvlText w:val="o"/>
      <w:lvlJc w:val="left"/>
      <w:pPr>
        <w:tabs>
          <w:tab w:val="num" w:pos="5301"/>
        </w:tabs>
        <w:ind w:left="5301" w:hanging="360"/>
      </w:pPr>
      <w:rPr>
        <w:rFonts w:ascii="Courier New" w:hAnsi="Courier New" w:hint="default"/>
      </w:rPr>
    </w:lvl>
    <w:lvl w:ilvl="5" w:tplc="3DEAC9AC" w:tentative="1">
      <w:start w:val="1"/>
      <w:numFmt w:val="bullet"/>
      <w:lvlText w:val=""/>
      <w:lvlJc w:val="left"/>
      <w:pPr>
        <w:tabs>
          <w:tab w:val="num" w:pos="6021"/>
        </w:tabs>
        <w:ind w:left="6021" w:hanging="360"/>
      </w:pPr>
      <w:rPr>
        <w:rFonts w:ascii="Wingdings" w:hAnsi="Wingdings" w:hint="default"/>
      </w:rPr>
    </w:lvl>
    <w:lvl w:ilvl="6" w:tplc="8870BE8A" w:tentative="1">
      <w:start w:val="1"/>
      <w:numFmt w:val="bullet"/>
      <w:lvlText w:val=""/>
      <w:lvlJc w:val="left"/>
      <w:pPr>
        <w:tabs>
          <w:tab w:val="num" w:pos="6741"/>
        </w:tabs>
        <w:ind w:left="6741" w:hanging="360"/>
      </w:pPr>
      <w:rPr>
        <w:rFonts w:ascii="Symbol" w:hAnsi="Symbol" w:hint="default"/>
      </w:rPr>
    </w:lvl>
    <w:lvl w:ilvl="7" w:tplc="6F3AA304" w:tentative="1">
      <w:start w:val="1"/>
      <w:numFmt w:val="bullet"/>
      <w:lvlText w:val="o"/>
      <w:lvlJc w:val="left"/>
      <w:pPr>
        <w:tabs>
          <w:tab w:val="num" w:pos="7461"/>
        </w:tabs>
        <w:ind w:left="7461" w:hanging="360"/>
      </w:pPr>
      <w:rPr>
        <w:rFonts w:ascii="Courier New" w:hAnsi="Courier New" w:hint="default"/>
      </w:rPr>
    </w:lvl>
    <w:lvl w:ilvl="8" w:tplc="4A86814C"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7B1"/>
    <w:rsid w:val="00017F94"/>
    <w:rsid w:val="00023842"/>
    <w:rsid w:val="000334F9"/>
    <w:rsid w:val="00036F5D"/>
    <w:rsid w:val="00050E32"/>
    <w:rsid w:val="0007796D"/>
    <w:rsid w:val="000A2588"/>
    <w:rsid w:val="000B4EF7"/>
    <w:rsid w:val="000B7790"/>
    <w:rsid w:val="000C2BDC"/>
    <w:rsid w:val="000C390E"/>
    <w:rsid w:val="000C4A15"/>
    <w:rsid w:val="000F31D0"/>
    <w:rsid w:val="00100320"/>
    <w:rsid w:val="00111F2F"/>
    <w:rsid w:val="0014365E"/>
    <w:rsid w:val="00150724"/>
    <w:rsid w:val="00150DB2"/>
    <w:rsid w:val="00176178"/>
    <w:rsid w:val="001C210C"/>
    <w:rsid w:val="001D6A7D"/>
    <w:rsid w:val="001E498C"/>
    <w:rsid w:val="001F378B"/>
    <w:rsid w:val="001F525A"/>
    <w:rsid w:val="00223272"/>
    <w:rsid w:val="0024779E"/>
    <w:rsid w:val="00257838"/>
    <w:rsid w:val="00291F1D"/>
    <w:rsid w:val="00297D67"/>
    <w:rsid w:val="002D0F56"/>
    <w:rsid w:val="002E53FB"/>
    <w:rsid w:val="002E59A1"/>
    <w:rsid w:val="002E6AF8"/>
    <w:rsid w:val="002F1C80"/>
    <w:rsid w:val="003112D4"/>
    <w:rsid w:val="00346265"/>
    <w:rsid w:val="00353ED5"/>
    <w:rsid w:val="00355D21"/>
    <w:rsid w:val="0039005B"/>
    <w:rsid w:val="003B0B0F"/>
    <w:rsid w:val="003C05F3"/>
    <w:rsid w:val="003D18ED"/>
    <w:rsid w:val="003D1AD0"/>
    <w:rsid w:val="003D3938"/>
    <w:rsid w:val="00406725"/>
    <w:rsid w:val="004236E1"/>
    <w:rsid w:val="00423B4E"/>
    <w:rsid w:val="00446FE5"/>
    <w:rsid w:val="00452396"/>
    <w:rsid w:val="00457CD7"/>
    <w:rsid w:val="0046257D"/>
    <w:rsid w:val="00482156"/>
    <w:rsid w:val="004918F1"/>
    <w:rsid w:val="004D0848"/>
    <w:rsid w:val="004E0336"/>
    <w:rsid w:val="00527295"/>
    <w:rsid w:val="0053631F"/>
    <w:rsid w:val="00536A9F"/>
    <w:rsid w:val="005505B7"/>
    <w:rsid w:val="00573BE5"/>
    <w:rsid w:val="00586ED3"/>
    <w:rsid w:val="00596AA9"/>
    <w:rsid w:val="005A14CB"/>
    <w:rsid w:val="005A49B2"/>
    <w:rsid w:val="005B43E7"/>
    <w:rsid w:val="005B6BC9"/>
    <w:rsid w:val="005B75E3"/>
    <w:rsid w:val="005C06D4"/>
    <w:rsid w:val="006056E0"/>
    <w:rsid w:val="006239EA"/>
    <w:rsid w:val="00670DFB"/>
    <w:rsid w:val="006748CF"/>
    <w:rsid w:val="006813D2"/>
    <w:rsid w:val="006861E6"/>
    <w:rsid w:val="006A2080"/>
    <w:rsid w:val="006B627B"/>
    <w:rsid w:val="006E3F0A"/>
    <w:rsid w:val="00706E82"/>
    <w:rsid w:val="0071601D"/>
    <w:rsid w:val="0072392D"/>
    <w:rsid w:val="00724122"/>
    <w:rsid w:val="00766CEC"/>
    <w:rsid w:val="0079430C"/>
    <w:rsid w:val="007A26B7"/>
    <w:rsid w:val="007A62E6"/>
    <w:rsid w:val="007D64B2"/>
    <w:rsid w:val="007F7574"/>
    <w:rsid w:val="0080684C"/>
    <w:rsid w:val="00815502"/>
    <w:rsid w:val="00816033"/>
    <w:rsid w:val="0082326A"/>
    <w:rsid w:val="00831242"/>
    <w:rsid w:val="00836275"/>
    <w:rsid w:val="00861053"/>
    <w:rsid w:val="00863F97"/>
    <w:rsid w:val="00871C75"/>
    <w:rsid w:val="008776DC"/>
    <w:rsid w:val="00880106"/>
    <w:rsid w:val="008A0E26"/>
    <w:rsid w:val="008C7952"/>
    <w:rsid w:val="008D0C24"/>
    <w:rsid w:val="008E2BD2"/>
    <w:rsid w:val="008F69EF"/>
    <w:rsid w:val="009341FF"/>
    <w:rsid w:val="00957790"/>
    <w:rsid w:val="009705C8"/>
    <w:rsid w:val="009C41E2"/>
    <w:rsid w:val="00A23614"/>
    <w:rsid w:val="00A319E9"/>
    <w:rsid w:val="00A71B7E"/>
    <w:rsid w:val="00A75EB9"/>
    <w:rsid w:val="00A815AF"/>
    <w:rsid w:val="00A94B1F"/>
    <w:rsid w:val="00AB7E73"/>
    <w:rsid w:val="00AC2CCD"/>
    <w:rsid w:val="00AC3823"/>
    <w:rsid w:val="00AE323C"/>
    <w:rsid w:val="00AE7729"/>
    <w:rsid w:val="00B00181"/>
    <w:rsid w:val="00B04DFA"/>
    <w:rsid w:val="00B34BE7"/>
    <w:rsid w:val="00B41FDC"/>
    <w:rsid w:val="00B43C66"/>
    <w:rsid w:val="00B612BF"/>
    <w:rsid w:val="00B624A5"/>
    <w:rsid w:val="00B765F7"/>
    <w:rsid w:val="00B9024D"/>
    <w:rsid w:val="00BA07AB"/>
    <w:rsid w:val="00BA0CA9"/>
    <w:rsid w:val="00BE4745"/>
    <w:rsid w:val="00BF30B9"/>
    <w:rsid w:val="00BF3C2C"/>
    <w:rsid w:val="00C02897"/>
    <w:rsid w:val="00C03C3F"/>
    <w:rsid w:val="00C15570"/>
    <w:rsid w:val="00C265B5"/>
    <w:rsid w:val="00C67C2B"/>
    <w:rsid w:val="00C943DA"/>
    <w:rsid w:val="00CB43B4"/>
    <w:rsid w:val="00CB56FC"/>
    <w:rsid w:val="00CC2887"/>
    <w:rsid w:val="00CF0660"/>
    <w:rsid w:val="00D3439C"/>
    <w:rsid w:val="00DA22F4"/>
    <w:rsid w:val="00DA40FE"/>
    <w:rsid w:val="00DA759C"/>
    <w:rsid w:val="00DB1831"/>
    <w:rsid w:val="00DC0AE6"/>
    <w:rsid w:val="00DC37E3"/>
    <w:rsid w:val="00DD25B3"/>
    <w:rsid w:val="00DD3BFD"/>
    <w:rsid w:val="00DF6678"/>
    <w:rsid w:val="00E22CF2"/>
    <w:rsid w:val="00E52D9F"/>
    <w:rsid w:val="00E56B4F"/>
    <w:rsid w:val="00F01808"/>
    <w:rsid w:val="00F164B0"/>
    <w:rsid w:val="00F24D6D"/>
    <w:rsid w:val="00F660DF"/>
    <w:rsid w:val="00F767A1"/>
    <w:rsid w:val="00F80094"/>
    <w:rsid w:val="00F8335A"/>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4133C"/>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78B"/>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1F378B"/>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C15570"/>
    <w:rPr>
      <w:color w:val="605E5C"/>
      <w:shd w:val="clear" w:color="auto" w:fill="E1DFDD"/>
    </w:rPr>
  </w:style>
  <w:style w:type="character" w:styleId="CommentReference">
    <w:name w:val="annotation reference"/>
    <w:basedOn w:val="DefaultParagraphFont"/>
    <w:uiPriority w:val="99"/>
    <w:semiHidden/>
    <w:unhideWhenUsed/>
    <w:rsid w:val="00B624A5"/>
    <w:rPr>
      <w:sz w:val="16"/>
      <w:szCs w:val="16"/>
    </w:rPr>
  </w:style>
  <w:style w:type="paragraph" w:styleId="CommentText">
    <w:name w:val="annotation text"/>
    <w:basedOn w:val="Normal"/>
    <w:link w:val="CommentTextChar"/>
    <w:uiPriority w:val="99"/>
    <w:semiHidden/>
    <w:unhideWhenUsed/>
    <w:rsid w:val="00B624A5"/>
    <w:pPr>
      <w:spacing w:line="240" w:lineRule="auto"/>
    </w:pPr>
  </w:style>
  <w:style w:type="character" w:customStyle="1" w:styleId="CommentTextChar">
    <w:name w:val="Comment Text Char"/>
    <w:basedOn w:val="DefaultParagraphFont"/>
    <w:link w:val="CommentText"/>
    <w:uiPriority w:val="99"/>
    <w:semiHidden/>
    <w:rsid w:val="00B624A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624A5"/>
    <w:rPr>
      <w:b/>
      <w:bCs/>
    </w:rPr>
  </w:style>
  <w:style w:type="character" w:customStyle="1" w:styleId="CommentSubjectChar">
    <w:name w:val="Comment Subject Char"/>
    <w:basedOn w:val="CommentTextChar"/>
    <w:link w:val="CommentSubject"/>
    <w:uiPriority w:val="99"/>
    <w:semiHidden/>
    <w:rsid w:val="00B624A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107/1"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4211</Characters>
  <Application>Microsoft Office Word</Application>
  <DocSecurity>0</DocSecurity>
  <Lines>78</Lines>
  <Paragraphs>26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CERD/C/SR.2892</vt:lpstr>
      <vt:lpstr/>
      <vt:lpstr/>
    </vt:vector>
  </TitlesOfParts>
  <Company>DCM</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CERD/C/SR.2892</dc:title>
  <dc:subject>2212359</dc:subject>
  <dc:creator>Brigoli</dc:creator>
  <cp:keywords/>
  <dc:description/>
  <cp:lastModifiedBy>Ma. Cristina Brigoli</cp:lastModifiedBy>
  <cp:revision>2</cp:revision>
  <cp:lastPrinted>2022-08-10T08:41:00Z</cp:lastPrinted>
  <dcterms:created xsi:type="dcterms:W3CDTF">2022-08-10T08:41:00Z</dcterms:created>
  <dcterms:modified xsi:type="dcterms:W3CDTF">2022-08-10T08:41:00Z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CERD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08/08/2022 10:22:04</vt:lpwstr>
  </property>
  <property fmtid="{D5CDD505-2E9C-101B-9397-08002B2CF9AE}" pid="9" name="dist">
    <vt:lpwstr>General</vt:lpwstr>
  </property>
  <property fmtid="{D5CDD505-2E9C-101B-9397-08002B2CF9AE}" pid="10" name="dname">
    <vt:lpwstr>Ms. Shepherd</vt:lpwstr>
  </property>
  <property fmtid="{D5CDD505-2E9C-101B-9397-08002B2CF9AE}" pid="11" name="doctype">
    <vt:lpwstr>First Part</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Monday, 8 August 2022, at 10 a.m.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2892nd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107th</vt:lpwstr>
  </property>
  <property fmtid="{D5CDD505-2E9C-101B-9397-08002B2CF9AE}" pid="26" name="stitle">
    <vt:lpwstr>stitle</vt:lpwstr>
  </property>
  <property fmtid="{D5CDD505-2E9C-101B-9397-08002B2CF9AE}" pid="27" name="sym1">
    <vt:lpwstr>C/SR.2892</vt:lpwstr>
  </property>
  <property fmtid="{D5CDD505-2E9C-101B-9397-08002B2CF9AE}" pid="28" name="symh">
    <vt:lpwstr>CERD/C/SR.2892</vt:lpwstr>
  </property>
  <property fmtid="{D5CDD505-2E9C-101B-9397-08002B2CF9AE}" pid="29" name="tlang">
    <vt:lpwstr>tlang</vt:lpwstr>
  </property>
  <property fmtid="{D5CDD505-2E9C-101B-9397-08002B2CF9AE}" pid="30" name="virs">
    <vt:lpwstr>virs</vt:lpwstr>
  </property>
</Properties>
</file>