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C0223C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4617D9" w:rsidRPr="00C0223C">
                <w:rPr>
                  <w:lang w:val="en-US"/>
                </w:rPr>
                <w:t>C/SRB/CO/1/Add.1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4617D9">
                <w:rPr>
                  <w:sz w:val="20"/>
                  <w:lang w:val="en-US"/>
                </w:rPr>
                <w:t>10 July 2013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C0223C" w:rsidRPr="00C0223C" w:rsidRDefault="00A45DEF" w:rsidP="00A45DEF">
      <w:pPr>
        <w:pStyle w:val="SingleTxtGR"/>
        <w:spacing w:before="120" w:after="0"/>
        <w:ind w:left="0"/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Комитет по ликвидации</w:t>
      </w:r>
      <w:r w:rsidRPr="00A45DEF">
        <w:rPr>
          <w:b/>
          <w:sz w:val="24"/>
          <w:szCs w:val="24"/>
        </w:rPr>
        <w:br/>
      </w:r>
      <w:r w:rsidR="00C0223C" w:rsidRPr="00C0223C">
        <w:rPr>
          <w:b/>
          <w:sz w:val="24"/>
          <w:szCs w:val="24"/>
        </w:rPr>
        <w:t>расовой дискриминации</w:t>
      </w:r>
    </w:p>
    <w:p w:rsidR="00C0223C" w:rsidRPr="00C0223C" w:rsidRDefault="00C0223C" w:rsidP="00C0223C">
      <w:pPr>
        <w:pStyle w:val="HChGR"/>
      </w:pPr>
      <w:r w:rsidRPr="00C0223C">
        <w:tab/>
      </w:r>
      <w:r w:rsidRPr="00C0223C">
        <w:tab/>
        <w:t>Заключительные замечания по первоначальному док</w:t>
      </w:r>
      <w:r w:rsidR="00A45DEF">
        <w:t>ладу Сербии, принятые Комитетом</w:t>
      </w:r>
      <w:r w:rsidR="00A45DEF" w:rsidRPr="00A45DEF">
        <w:br/>
      </w:r>
      <w:r w:rsidR="00A45DEF">
        <w:t>на его семьдесят восьмой сессии</w:t>
      </w:r>
      <w:r w:rsidR="00A45DEF" w:rsidRPr="00A45DEF">
        <w:br/>
      </w:r>
      <w:r w:rsidRPr="00C0223C">
        <w:t>(14 февраля – 11 марта 2011</w:t>
      </w:r>
      <w:r w:rsidR="000378CA">
        <w:rPr>
          <w:lang w:val="en-US"/>
        </w:rPr>
        <w:t> </w:t>
      </w:r>
      <w:r w:rsidR="005E1F8E" w:rsidRPr="005E1F8E">
        <w:t xml:space="preserve"> </w:t>
      </w:r>
      <w:r w:rsidRPr="00C0223C">
        <w:t>года)</w:t>
      </w:r>
    </w:p>
    <w:p w:rsidR="00C0223C" w:rsidRPr="00C0223C" w:rsidRDefault="00C0223C" w:rsidP="00C0223C">
      <w:pPr>
        <w:pStyle w:val="H23GR"/>
      </w:pPr>
      <w:r w:rsidRPr="00C0223C">
        <w:tab/>
      </w:r>
      <w:r w:rsidRPr="00C0223C">
        <w:tab/>
        <w:t>Добавление</w:t>
      </w:r>
    </w:p>
    <w:p w:rsidR="00C0223C" w:rsidRPr="00A45DEF" w:rsidRDefault="00C0223C" w:rsidP="00C0223C">
      <w:pPr>
        <w:pStyle w:val="H1GR"/>
        <w:rPr>
          <w:b w:val="0"/>
        </w:rPr>
      </w:pPr>
      <w:r w:rsidRPr="00C0223C">
        <w:tab/>
      </w:r>
      <w:r w:rsidRPr="00C0223C">
        <w:tab/>
        <w:t>Информация, полученная от правительства Сербии в отношении рекомендаций,</w:t>
      </w:r>
      <w:r w:rsidR="00A45DEF">
        <w:t xml:space="preserve"> содержащихся в пунктах 11, 15,</w:t>
      </w:r>
      <w:r w:rsidR="00A45DEF">
        <w:br/>
      </w:r>
      <w:r w:rsidRPr="00C0223C">
        <w:t>19 и 22 заключ</w:t>
      </w:r>
      <w:r w:rsidRPr="00C0223C">
        <w:t>и</w:t>
      </w:r>
      <w:r w:rsidRPr="00C0223C">
        <w:t>тельных замечаний</w:t>
      </w:r>
      <w:r w:rsidRPr="00A45DEF">
        <w:rPr>
          <w:b w:val="0"/>
          <w:sz w:val="20"/>
        </w:rPr>
        <w:footnoteReference w:customMarkFollows="1" w:id="1"/>
        <w:t>*</w:t>
      </w:r>
    </w:p>
    <w:p w:rsidR="00C0223C" w:rsidRPr="00C0223C" w:rsidRDefault="00C0223C" w:rsidP="00C0223C">
      <w:pPr>
        <w:pStyle w:val="SingleTxtGR"/>
        <w:jc w:val="right"/>
      </w:pPr>
      <w:r w:rsidRPr="00C0223C">
        <w:t>[22 марта 2013 года]</w:t>
      </w:r>
    </w:p>
    <w:p w:rsidR="00C0223C" w:rsidRPr="00C0223C" w:rsidRDefault="00C0223C" w:rsidP="00A45DEF">
      <w:pPr>
        <w:pStyle w:val="HChGR"/>
      </w:pPr>
      <w:r w:rsidRPr="00C0223C">
        <w:tab/>
        <w:t>I.</w:t>
      </w:r>
      <w:r w:rsidRPr="00C0223C">
        <w:tab/>
        <w:t>Введение</w:t>
      </w:r>
    </w:p>
    <w:p w:rsidR="00C0223C" w:rsidRPr="00C0223C" w:rsidRDefault="00C0223C" w:rsidP="00C0223C">
      <w:pPr>
        <w:pStyle w:val="SingleTxtGR"/>
      </w:pPr>
      <w:r w:rsidRPr="00C0223C">
        <w:t>1.</w:t>
      </w:r>
      <w:r w:rsidRPr="00C0223C">
        <w:tab/>
        <w:t>Комитет по ликвидации расовой дискриминации рассмотрел первон</w:t>
      </w:r>
      <w:r w:rsidRPr="00C0223C">
        <w:t>а</w:t>
      </w:r>
      <w:r w:rsidRPr="00C0223C">
        <w:t>чальный доклад Республики Сербия об осуществлении Международной ко</w:t>
      </w:r>
      <w:r w:rsidRPr="00C0223C">
        <w:t>н</w:t>
      </w:r>
      <w:r w:rsidRPr="00C0223C">
        <w:t>венции о ликвидации всех форм расовой дискриминации (CERD/C/SRB/1) на своих 2067-м и 2068-м заседаниях, состоявшихся 24 и 25 февраля 2011 года, в присутствии делегации Республики Сербия и в связи с этим 10 марта 2011 года принял заключительные замечания с рекомендациями, которые следует выпо</w:t>
      </w:r>
      <w:r w:rsidRPr="00C0223C">
        <w:t>л</w:t>
      </w:r>
      <w:r w:rsidRPr="00C0223C">
        <w:t>нить Республике Сер</w:t>
      </w:r>
      <w:r w:rsidR="00A45DEF">
        <w:t>бия (CERD/C/SRB/CO/1). В пункте</w:t>
      </w:r>
      <w:r w:rsidRPr="00C0223C">
        <w:t xml:space="preserve"> 29 заключительных з</w:t>
      </w:r>
      <w:r w:rsidRPr="00C0223C">
        <w:t>а</w:t>
      </w:r>
      <w:r w:rsidRPr="00C0223C">
        <w:t>мечаний Комитет просил Республику Сербия представить информацию о з</w:t>
      </w:r>
      <w:r w:rsidRPr="00C0223C">
        <w:t>а</w:t>
      </w:r>
      <w:r w:rsidRPr="00C0223C">
        <w:t>вершении последующих мер в связи с рекомендациями, соде</w:t>
      </w:r>
      <w:r w:rsidRPr="00C0223C">
        <w:t>р</w:t>
      </w:r>
      <w:r w:rsidRPr="00C0223C">
        <w:t>жащимися в пунктах 11, 15, 19 и 22.</w:t>
      </w:r>
    </w:p>
    <w:p w:rsidR="00C0223C" w:rsidRPr="00C0223C" w:rsidRDefault="00C0223C" w:rsidP="00755852">
      <w:pPr>
        <w:pStyle w:val="HChGR"/>
      </w:pPr>
      <w:r w:rsidRPr="00C0223C">
        <w:tab/>
        <w:t>II.</w:t>
      </w:r>
      <w:r w:rsidRPr="00C0223C">
        <w:tab/>
        <w:t>Ответы правительства на заключительные замечания Комит</w:t>
      </w:r>
      <w:r w:rsidRPr="00C0223C">
        <w:t>е</w:t>
      </w:r>
      <w:r w:rsidRPr="00C0223C">
        <w:t>та (CERD/C/SRB/CO/1)</w:t>
      </w:r>
    </w:p>
    <w:p w:rsidR="00C0223C" w:rsidRPr="00C0223C" w:rsidRDefault="00C0223C" w:rsidP="00755852">
      <w:pPr>
        <w:pStyle w:val="H1GR"/>
      </w:pPr>
      <w:r w:rsidRPr="00C0223C">
        <w:tab/>
        <w:t>A.</w:t>
      </w:r>
      <w:r w:rsidRPr="00C0223C">
        <w:tab/>
        <w:t>Ответы на рекомендации, содержащиеся в пункте 11 заключительных замечаний</w:t>
      </w:r>
    </w:p>
    <w:p w:rsidR="00C0223C" w:rsidRPr="00C0223C" w:rsidRDefault="00C0223C" w:rsidP="00755852">
      <w:pPr>
        <w:pStyle w:val="H23GR"/>
      </w:pPr>
      <w:r w:rsidRPr="00C0223C">
        <w:tab/>
        <w:t>1.</w:t>
      </w:r>
      <w:r w:rsidRPr="00C0223C">
        <w:tab/>
        <w:t>Бюро по правам человека и национальных мен</w:t>
      </w:r>
      <w:r w:rsidRPr="00C0223C">
        <w:t>ь</w:t>
      </w:r>
      <w:r w:rsidRPr="00C0223C">
        <w:t>шинств</w:t>
      </w:r>
    </w:p>
    <w:p w:rsidR="00C0223C" w:rsidRPr="00F04FE8" w:rsidRDefault="00C0223C" w:rsidP="00C0223C">
      <w:pPr>
        <w:pStyle w:val="SingleTxtGR"/>
      </w:pPr>
      <w:r w:rsidRPr="00C0223C">
        <w:t>2.</w:t>
      </w:r>
      <w:r w:rsidRPr="00C0223C">
        <w:tab/>
        <w:t>Народная скупщина Республики Сербия приняла новый Закон о мин</w:t>
      </w:r>
      <w:r w:rsidRPr="00C0223C">
        <w:t>и</w:t>
      </w:r>
      <w:r w:rsidRPr="00C0223C">
        <w:t>стерствах</w:t>
      </w:r>
      <w:r w:rsidRPr="00916F94">
        <w:rPr>
          <w:sz w:val="18"/>
          <w:vertAlign w:val="superscript"/>
        </w:rPr>
        <w:footnoteReference w:id="2"/>
      </w:r>
      <w:r w:rsidRPr="00C0223C">
        <w:t xml:space="preserve"> 26 июля 2012</w:t>
      </w:r>
      <w:r w:rsidR="00F937D6">
        <w:t xml:space="preserve"> года</w:t>
      </w:r>
      <w:r w:rsidRPr="00C0223C">
        <w:t xml:space="preserve"> после состоявшихся в мае 2012 года парламен</w:t>
      </w:r>
      <w:r w:rsidRPr="00C0223C">
        <w:t>т</w:t>
      </w:r>
      <w:r w:rsidRPr="00C0223C">
        <w:t>ских выборов. Управление по правам человека и национальных меньшинств, которое ранее функционировало в качестве органа государственного управл</w:t>
      </w:r>
      <w:r w:rsidRPr="00C0223C">
        <w:t>е</w:t>
      </w:r>
      <w:r w:rsidRPr="00C0223C">
        <w:t>ния в системе Министерства по правам человека и национальных меньшинств, государственного управления и местного самоуправления, прекратило свою р</w:t>
      </w:r>
      <w:r w:rsidRPr="00C0223C">
        <w:t>а</w:t>
      </w:r>
      <w:r w:rsidRPr="00C0223C">
        <w:t>боту в дату вступления в силу</w:t>
      </w:r>
      <w:r w:rsidR="00F937D6" w:rsidRPr="00F937D6">
        <w:t xml:space="preserve"> </w:t>
      </w:r>
      <w:r w:rsidR="00F937D6">
        <w:t xml:space="preserve">этого </w:t>
      </w:r>
      <w:r w:rsidR="00F937D6" w:rsidRPr="00C0223C">
        <w:t>закона</w:t>
      </w:r>
      <w:r w:rsidRPr="00C0223C">
        <w:t>. В соответствии с положениями пункта 1 статьи 31 Закона о правительстве</w:t>
      </w:r>
      <w:r w:rsidRPr="00916F94">
        <w:rPr>
          <w:sz w:val="18"/>
          <w:vertAlign w:val="superscript"/>
        </w:rPr>
        <w:footnoteReference w:id="3"/>
      </w:r>
      <w:r w:rsidRPr="00C0223C">
        <w:t xml:space="preserve"> и статьи 37 Закона о министерствах правительство 2 августа 2012 года издало Постановление о Бюро по правам ч</w:t>
      </w:r>
      <w:r w:rsidRPr="00C0223C">
        <w:t>е</w:t>
      </w:r>
      <w:r w:rsidRPr="00C0223C">
        <w:t>ловека и национальных меньшинств</w:t>
      </w:r>
      <w:r w:rsidRPr="00916F94">
        <w:rPr>
          <w:sz w:val="18"/>
          <w:vertAlign w:val="superscript"/>
        </w:rPr>
        <w:footnoteReference w:id="4"/>
      </w:r>
      <w:r w:rsidR="00F04FE8">
        <w:t>.</w:t>
      </w:r>
    </w:p>
    <w:p w:rsidR="00C0223C" w:rsidRPr="00C0223C" w:rsidRDefault="00C0223C" w:rsidP="00C0223C">
      <w:pPr>
        <w:pStyle w:val="SingleTxtGR"/>
      </w:pPr>
      <w:r w:rsidRPr="00C0223C">
        <w:t>3.</w:t>
      </w:r>
      <w:r w:rsidRPr="00C0223C">
        <w:tab/>
        <w:t>В соответствии со статьей 2 Постановления Бюро по правам человека и национальных меньшинств осуществляет специализированные функции по п</w:t>
      </w:r>
      <w:r w:rsidRPr="00C0223C">
        <w:t>о</w:t>
      </w:r>
      <w:r w:rsidRPr="00C0223C">
        <w:t xml:space="preserve">ручению правительства и соответствующих министерств </w:t>
      </w:r>
      <w:r w:rsidR="005921BA">
        <w:t>по</w:t>
      </w:r>
      <w:r w:rsidRPr="00C0223C">
        <w:t xml:space="preserve"> следующи</w:t>
      </w:r>
      <w:r w:rsidR="005921BA">
        <w:t>м н</w:t>
      </w:r>
      <w:r w:rsidR="005921BA">
        <w:t>а</w:t>
      </w:r>
      <w:r w:rsidR="005921BA">
        <w:t>правлениям</w:t>
      </w:r>
      <w:r w:rsidRPr="00C0223C">
        <w:t>: защита и укрепление прав человека и прав меньшинств; контроль за процессом приведения местных нормативных актов в соответствие с межд</w:t>
      </w:r>
      <w:r w:rsidRPr="00C0223C">
        <w:t>у</w:t>
      </w:r>
      <w:r w:rsidRPr="00C0223C">
        <w:t>народными договорами и другими международно-правовыми документами по правам человека и правам меньшинств и внесение предложений об и</w:t>
      </w:r>
      <w:r w:rsidRPr="00C0223C">
        <w:t>з</w:t>
      </w:r>
      <w:r w:rsidRPr="00C0223C">
        <w:t>менении местных нормативных актов; общие вопросы, касающиеся положения предст</w:t>
      </w:r>
      <w:r w:rsidRPr="00C0223C">
        <w:t>а</w:t>
      </w:r>
      <w:r w:rsidRPr="00C0223C">
        <w:t>вителей национальных меньшинств; мониторинг положения представителей национальных меньшинств, проживающих на территории Республики Сербия</w:t>
      </w:r>
      <w:r w:rsidR="005921BA">
        <w:t>,</w:t>
      </w:r>
      <w:r w:rsidRPr="00C0223C">
        <w:t xml:space="preserve"> и осуществления прав меньшинств; установление связей между национальн</w:t>
      </w:r>
      <w:r w:rsidRPr="00C0223C">
        <w:t>ы</w:t>
      </w:r>
      <w:r w:rsidRPr="00C0223C">
        <w:t>ми меньшинствами и их родными странами.</w:t>
      </w:r>
    </w:p>
    <w:p w:rsidR="00C0223C" w:rsidRPr="00F04FE8" w:rsidRDefault="00C0223C" w:rsidP="00C0223C">
      <w:pPr>
        <w:pStyle w:val="SingleTxtGR"/>
      </w:pPr>
      <w:r w:rsidRPr="00C0223C">
        <w:t>4.</w:t>
      </w:r>
      <w:r w:rsidRPr="00C0223C">
        <w:tab/>
        <w:t>В соответствии со статьей 10 Закона о министерствах Министерство ю</w:t>
      </w:r>
      <w:r w:rsidRPr="00C0223C">
        <w:t>с</w:t>
      </w:r>
      <w:r w:rsidRPr="00C0223C">
        <w:t>тиции и государственного управления выполняет задачи в области государс</w:t>
      </w:r>
      <w:r w:rsidRPr="00C0223C">
        <w:t>т</w:t>
      </w:r>
      <w:r w:rsidRPr="00C0223C">
        <w:t>венного управления, касающиеся</w:t>
      </w:r>
      <w:r w:rsidR="005921BA">
        <w:t>,</w:t>
      </w:r>
      <w:r w:rsidR="005921BA" w:rsidRPr="005921BA">
        <w:t xml:space="preserve"> </w:t>
      </w:r>
      <w:r w:rsidR="005921BA" w:rsidRPr="00C0223C">
        <w:t>в частности,</w:t>
      </w:r>
      <w:r w:rsidRPr="00C0223C">
        <w:t xml:space="preserve"> ведения реестра национальных советов национальных меньшинств, избрания членов национальных советов национальных меньшинств и подготовки нормативных актов по правам челов</w:t>
      </w:r>
      <w:r w:rsidRPr="00C0223C">
        <w:t>е</w:t>
      </w:r>
      <w:r w:rsidRPr="00C0223C">
        <w:t>ка и правам меньшинств, а также другие предусмотренные законом задачи, принимая на себя функции Министерства по правам человека и национальных меньшинств, государственного управления и местного самоуправления – Управления по правам чело</w:t>
      </w:r>
      <w:r w:rsidR="00F04FE8">
        <w:t>века и национальных меньшинств.</w:t>
      </w:r>
    </w:p>
    <w:p w:rsidR="00C0223C" w:rsidRPr="00F04FE8" w:rsidRDefault="00C0223C" w:rsidP="00C0223C">
      <w:pPr>
        <w:pStyle w:val="SingleTxtGR"/>
      </w:pPr>
      <w:r w:rsidRPr="00C0223C">
        <w:t>5.</w:t>
      </w:r>
      <w:r w:rsidRPr="00C0223C">
        <w:tab/>
        <w:t>В целях организации работы Бюро были выделены средства из резервов текущего бюджета на основании Закона о бюджете Республики Сербия на 2012</w:t>
      </w:r>
      <w:r w:rsidR="005921BA">
        <w:t> </w:t>
      </w:r>
      <w:r w:rsidRPr="00C0223C">
        <w:t>год</w:t>
      </w:r>
      <w:r w:rsidRPr="00916F94">
        <w:rPr>
          <w:sz w:val="18"/>
          <w:vertAlign w:val="superscript"/>
        </w:rPr>
        <w:footnoteReference w:id="5"/>
      </w:r>
      <w:r w:rsidRPr="00C0223C">
        <w:t xml:space="preserve"> </w:t>
      </w:r>
      <w:r w:rsidR="005921BA">
        <w:t>по разделу</w:t>
      </w:r>
      <w:r w:rsidRPr="00C0223C">
        <w:t xml:space="preserve"> финансирования деятельности Министерства по правам человека и национальных меньшинств, государственного управления и местн</w:t>
      </w:r>
      <w:r w:rsidRPr="00C0223C">
        <w:t>о</w:t>
      </w:r>
      <w:r w:rsidRPr="00C0223C">
        <w:t>го самоуправления – Управления по правам человека и национальных мен</w:t>
      </w:r>
      <w:r w:rsidRPr="00C0223C">
        <w:t>ь</w:t>
      </w:r>
      <w:r w:rsidRPr="00C0223C">
        <w:t>шинств. На цели финансирования Бюро по правам человека и национальных меньшинств были утверждены средства в размере 234 735 000 динаров Респу</w:t>
      </w:r>
      <w:r w:rsidRPr="00C0223C">
        <w:t>б</w:t>
      </w:r>
      <w:r w:rsidRPr="00C0223C">
        <w:t>лики Сербия на 2012 год и в размере 378 599 000 динаров Республики Сербия на 2013 год, что на 5%</w:t>
      </w:r>
      <w:r w:rsidR="00F04FE8">
        <w:t xml:space="preserve"> больше, чем в предыдущем году.</w:t>
      </w:r>
    </w:p>
    <w:p w:rsidR="00C0223C" w:rsidRPr="00C0223C" w:rsidRDefault="00C0223C" w:rsidP="00755852">
      <w:pPr>
        <w:pStyle w:val="H23GR"/>
      </w:pPr>
      <w:r w:rsidRPr="00C0223C">
        <w:tab/>
        <w:t>2.</w:t>
      </w:r>
      <w:r w:rsidRPr="00C0223C">
        <w:tab/>
        <w:t>Уполномоченный по защите равенства</w:t>
      </w:r>
    </w:p>
    <w:p w:rsidR="00C0223C" w:rsidRPr="00C0223C" w:rsidRDefault="00C0223C" w:rsidP="00C0223C">
      <w:pPr>
        <w:pStyle w:val="SingleTxtGR"/>
        <w:rPr>
          <w:iCs/>
        </w:rPr>
      </w:pPr>
      <w:r w:rsidRPr="00C0223C">
        <w:t>6.</w:t>
      </w:r>
      <w:r w:rsidRPr="00C0223C">
        <w:tab/>
        <w:t>Уполномоченный по защите равенства имеет статус независимого, сам</w:t>
      </w:r>
      <w:r w:rsidRPr="00C0223C">
        <w:t>о</w:t>
      </w:r>
      <w:r w:rsidRPr="00C0223C">
        <w:t>стоятельного и специализированного органа государственного управления, у</w:t>
      </w:r>
      <w:r w:rsidRPr="00C0223C">
        <w:t>ч</w:t>
      </w:r>
      <w:r w:rsidRPr="00C0223C">
        <w:t>режденного в целях противодействия всем типам, формам и проявлениям ди</w:t>
      </w:r>
      <w:r w:rsidRPr="00C0223C">
        <w:t>с</w:t>
      </w:r>
      <w:r w:rsidRPr="00C0223C">
        <w:t xml:space="preserve">криминации, защиты равенства юридических лиц во всех сферах общественных отношений, </w:t>
      </w:r>
      <w:r w:rsidR="00600650">
        <w:t>надзора</w:t>
      </w:r>
      <w:r w:rsidRPr="00C0223C">
        <w:t xml:space="preserve"> за осуществлением нормативных актов по борьбе с ди</w:t>
      </w:r>
      <w:r w:rsidRPr="00C0223C">
        <w:t>с</w:t>
      </w:r>
      <w:r w:rsidRPr="00C0223C">
        <w:t xml:space="preserve">криминацией и содействия достижению и защите равенства. </w:t>
      </w:r>
      <w:r w:rsidR="00600650">
        <w:t>В о</w:t>
      </w:r>
      <w:r w:rsidRPr="00C0223C">
        <w:t>сновн</w:t>
      </w:r>
      <w:r w:rsidR="00600650">
        <w:t>ые</w:t>
      </w:r>
      <w:r w:rsidRPr="00C0223C">
        <w:t xml:space="preserve"> об</w:t>
      </w:r>
      <w:r w:rsidRPr="00C0223C">
        <w:t>я</w:t>
      </w:r>
      <w:r w:rsidRPr="00C0223C">
        <w:t>занност</w:t>
      </w:r>
      <w:r w:rsidR="00600650">
        <w:t>и</w:t>
      </w:r>
      <w:r w:rsidRPr="00C0223C">
        <w:t xml:space="preserve"> Уполномоченного по защите равенства входит принятие мер в ответ на жалобы по поводу дискриминации лиц или групп лиц, объед</w:t>
      </w:r>
      <w:r w:rsidRPr="00C0223C">
        <w:t>и</w:t>
      </w:r>
      <w:r w:rsidRPr="00C0223C">
        <w:t>ненных общей характеристикой.</w:t>
      </w:r>
    </w:p>
    <w:p w:rsidR="00C0223C" w:rsidRPr="00F04FE8" w:rsidRDefault="00C0223C" w:rsidP="00C0223C">
      <w:pPr>
        <w:pStyle w:val="SingleTxtGR"/>
        <w:rPr>
          <w:lang w:val="en-US"/>
        </w:rPr>
      </w:pPr>
      <w:r w:rsidRPr="00C0223C">
        <w:t>7.</w:t>
      </w:r>
      <w:r w:rsidRPr="00C0223C">
        <w:tab/>
        <w:t xml:space="preserve">Следует отметить, что Защитник граждан Республики Сербия также уполномочен принимать меры по определенным вопросам, касающимся прав человека и прав меньшинств. </w:t>
      </w:r>
      <w:r w:rsidR="00600650">
        <w:t>Сферы к</w:t>
      </w:r>
      <w:r w:rsidRPr="00C0223C">
        <w:t>омпетенции этих двух независимых гос</w:t>
      </w:r>
      <w:r w:rsidRPr="00C0223C">
        <w:t>у</w:t>
      </w:r>
      <w:r w:rsidRPr="00C0223C">
        <w:t>дарст</w:t>
      </w:r>
      <w:r w:rsidR="00F04FE8">
        <w:t>венных органов не пересекаются.</w:t>
      </w:r>
    </w:p>
    <w:p w:rsidR="00C0223C" w:rsidRPr="00C0223C" w:rsidRDefault="00C0223C" w:rsidP="00C0223C">
      <w:pPr>
        <w:pStyle w:val="SingleTxtGR"/>
      </w:pPr>
      <w:r w:rsidRPr="00C0223C">
        <w:t>8.</w:t>
      </w:r>
      <w:r w:rsidRPr="00C0223C">
        <w:tab/>
        <w:t>На Уполномоченного возложены следующие обязанности: прием и ра</w:t>
      </w:r>
      <w:r w:rsidRPr="00C0223C">
        <w:t>с</w:t>
      </w:r>
      <w:r w:rsidRPr="00C0223C">
        <w:t>смотрение жалоб в связи с нарушениями положений Закона о запрещении ди</w:t>
      </w:r>
      <w:r w:rsidRPr="00C0223C">
        <w:t>с</w:t>
      </w:r>
      <w:r w:rsidRPr="00C0223C">
        <w:t>криминации</w:t>
      </w:r>
      <w:r w:rsidRPr="00916F94">
        <w:rPr>
          <w:sz w:val="18"/>
          <w:vertAlign w:val="superscript"/>
        </w:rPr>
        <w:footnoteReference w:id="6"/>
      </w:r>
      <w:r w:rsidRPr="00C0223C">
        <w:t>; вынесение заключений и рекомендаций по конкретным случаям и назначение мер; информирование лица, обратившегося с жалобой, о правах и возможностях в отношении возбуждения судебного разбирательства или и</w:t>
      </w:r>
      <w:r w:rsidRPr="00C0223C">
        <w:t>с</w:t>
      </w:r>
      <w:r w:rsidRPr="00C0223C">
        <w:t xml:space="preserve">пользования других средств защиты. Уполномоченному отводится </w:t>
      </w:r>
      <w:r w:rsidR="00600650">
        <w:t xml:space="preserve">также </w:t>
      </w:r>
      <w:r w:rsidRPr="00C0223C">
        <w:t>роль активной стороны судопроизводства, т</w:t>
      </w:r>
      <w:r w:rsidR="00600650">
        <w:t>.</w:t>
      </w:r>
      <w:r w:rsidRPr="00C0223C">
        <w:t>е</w:t>
      </w:r>
      <w:r w:rsidR="00107CC7">
        <w:t>.</w:t>
      </w:r>
      <w:r w:rsidRPr="00C0223C">
        <w:t xml:space="preserve"> предоставляется право выдвигать о</w:t>
      </w:r>
      <w:r w:rsidRPr="00C0223C">
        <w:t>б</w:t>
      </w:r>
      <w:r w:rsidRPr="00C0223C">
        <w:t>винения с согласия лица, подвергшегося дискриминации. Аналогичным обр</w:t>
      </w:r>
      <w:r w:rsidRPr="00C0223C">
        <w:t>а</w:t>
      </w:r>
      <w:r w:rsidRPr="00C0223C">
        <w:t>зом, Уполномоченный с согласия затрагиваемых сторон выносит рекоме</w:t>
      </w:r>
      <w:r w:rsidRPr="00C0223C">
        <w:t>н</w:t>
      </w:r>
      <w:r w:rsidRPr="00C0223C">
        <w:t xml:space="preserve">дации о </w:t>
      </w:r>
      <w:r w:rsidR="00107CC7">
        <w:t>применении</w:t>
      </w:r>
      <w:r w:rsidRPr="00C0223C">
        <w:t xml:space="preserve"> примирительных процедур; представляет ежегодный доклад Н</w:t>
      </w:r>
      <w:r w:rsidRPr="00C0223C">
        <w:t>а</w:t>
      </w:r>
      <w:r w:rsidRPr="00C0223C">
        <w:t>родной скупщине о нарушениях положений Закона и уведомляет о них общес</w:t>
      </w:r>
      <w:r w:rsidRPr="00C0223C">
        <w:t>т</w:t>
      </w:r>
      <w:r w:rsidRPr="00C0223C">
        <w:t>венность; предупреждает общественность о наиболее частых, типичных и в</w:t>
      </w:r>
      <w:r w:rsidRPr="00C0223C">
        <w:t>о</w:t>
      </w:r>
      <w:r w:rsidRPr="00C0223C">
        <w:t>пиющих случаях дискриминации в средствах массовой информации и друг</w:t>
      </w:r>
      <w:r w:rsidRPr="00C0223C">
        <w:t>и</w:t>
      </w:r>
      <w:r w:rsidRPr="00C0223C">
        <w:t>ми способами; отслеживает осуществление законов и других нормативных актов; инициирует принятие или изменение нормативных актов в целях обеспечения или содействия обеспечению защиты от дискриминации и выносит закл</w:t>
      </w:r>
      <w:r w:rsidRPr="00C0223C">
        <w:t>ю</w:t>
      </w:r>
      <w:r w:rsidRPr="00C0223C">
        <w:t>чения по положениям проектов законов и других нормативных актов, касающихся з</w:t>
      </w:r>
      <w:r w:rsidRPr="00C0223C">
        <w:t>а</w:t>
      </w:r>
      <w:r w:rsidRPr="00C0223C">
        <w:t>прещения дискриминации; налаживает и поддерживает сотрудничество с нез</w:t>
      </w:r>
      <w:r w:rsidRPr="00C0223C">
        <w:t>а</w:t>
      </w:r>
      <w:r w:rsidRPr="00C0223C">
        <w:t>висимыми органами, занимающимися вопросами обеспечения равенства и з</w:t>
      </w:r>
      <w:r w:rsidRPr="00C0223C">
        <w:t>а</w:t>
      </w:r>
      <w:r w:rsidRPr="00C0223C">
        <w:t>щиты прав человека на уровне местных органов самоуправления и а</w:t>
      </w:r>
      <w:r w:rsidRPr="00C0223C">
        <w:t>в</w:t>
      </w:r>
      <w:r w:rsidRPr="00C0223C">
        <w:t>тономных краев; рекомендует меры по обеспечению равенства органам государственной власти и другим лицам. Базой, регулирующей деятельность Уполномоченного, служит Закон о запр</w:t>
      </w:r>
      <w:r w:rsidR="00177A18">
        <w:t>ещении дискриминации (статьи 34−</w:t>
      </w:r>
      <w:r w:rsidRPr="00C0223C">
        <w:t>40). Дальнейшие раз</w:t>
      </w:r>
      <w:r w:rsidRPr="00C0223C">
        <w:t>ъ</w:t>
      </w:r>
      <w:r w:rsidRPr="00C0223C">
        <w:t>яснения правил содержатся в Правилах процедуры</w:t>
      </w:r>
      <w:r w:rsidRPr="00916F94">
        <w:rPr>
          <w:sz w:val="18"/>
          <w:vertAlign w:val="superscript"/>
        </w:rPr>
        <w:footnoteReference w:id="7"/>
      </w:r>
      <w:r w:rsidRPr="00C0223C">
        <w:t xml:space="preserve"> (статья 34)</w:t>
      </w:r>
      <w:r w:rsidR="00B179E8">
        <w:t>,</w:t>
      </w:r>
      <w:r w:rsidRPr="00C0223C">
        <w:t xml:space="preserve"> и к процедурам в установленном порядке применяются Правила общих административных пр</w:t>
      </w:r>
      <w:r w:rsidRPr="00C0223C">
        <w:t>о</w:t>
      </w:r>
      <w:r w:rsidRPr="00C0223C">
        <w:t>цедур</w:t>
      </w:r>
      <w:r w:rsidRPr="00916F94">
        <w:rPr>
          <w:sz w:val="18"/>
          <w:vertAlign w:val="superscript"/>
        </w:rPr>
        <w:footnoteReference w:id="8"/>
      </w:r>
      <w:r w:rsidRPr="00C0223C">
        <w:t>.</w:t>
      </w:r>
    </w:p>
    <w:p w:rsidR="00C0223C" w:rsidRPr="00F04FE8" w:rsidRDefault="00C0223C" w:rsidP="00F04FE8">
      <w:pPr>
        <w:pStyle w:val="SingleTxtGR"/>
        <w:pageBreakBefore/>
      </w:pPr>
      <w:r w:rsidRPr="00C0223C">
        <w:t>9.</w:t>
      </w:r>
      <w:r w:rsidRPr="00C0223C">
        <w:tab/>
        <w:t xml:space="preserve">Уполномоченный принимает меры в ответ на жалобы при условии, что этот же вопрос </w:t>
      </w:r>
      <w:r w:rsidR="00B179E8" w:rsidRPr="00C0223C">
        <w:t xml:space="preserve">уже </w:t>
      </w:r>
      <w:r w:rsidRPr="00C0223C">
        <w:t>не рассматривается в суде или не был законным образом урегулирован. Уполномоченный не принимает никаких мер, если очевидно, что указанное заявителем нарушение права не имело места, если он уже принял меры по данному вопросу и никаких новых доказательств на этот счет пре</w:t>
      </w:r>
      <w:r w:rsidRPr="00C0223C">
        <w:t>д</w:t>
      </w:r>
      <w:r w:rsidRPr="00C0223C">
        <w:t>ставлено не было или если он приходит к выводу о том, что в силу времени, и</w:t>
      </w:r>
      <w:r w:rsidRPr="00C0223C">
        <w:t>с</w:t>
      </w:r>
      <w:r w:rsidRPr="00C0223C">
        <w:t>текшего с момента нарушения, цель процедуры не может быть достигнута. Убедившись в отсутствии оснований для непринятия мер в ответ на жалобу, он передает жалобу лицу, против которого она направлена, в течение 15 дней со дня получения жалобы. Положения Закона о запрещении дискриминации п</w:t>
      </w:r>
      <w:r w:rsidRPr="00C0223C">
        <w:t>о</w:t>
      </w:r>
      <w:r w:rsidRPr="00C0223C">
        <w:t>зволяют Уполномоченному подавать иски по делам о дискриминации, сам</w:t>
      </w:r>
      <w:r w:rsidRPr="00C0223C">
        <w:t>о</w:t>
      </w:r>
      <w:r w:rsidRPr="00C0223C">
        <w:t>стоятельно оценивая целесообразность предъявления обвинений. В соответс</w:t>
      </w:r>
      <w:r w:rsidRPr="00C0223C">
        <w:t>т</w:t>
      </w:r>
      <w:r w:rsidRPr="00C0223C">
        <w:t>вии с пунктом 3 статьи 33 Закона Уполномоченный с функциональной точки зрения выступает стороной судебного разбирательства. Обвинения предъявл</w:t>
      </w:r>
      <w:r w:rsidRPr="00C0223C">
        <w:t>я</w:t>
      </w:r>
      <w:r w:rsidRPr="00C0223C">
        <w:t>ются от его собственного имени, но обязательно с согласия лица, подвергшег</w:t>
      </w:r>
      <w:r w:rsidRPr="00C0223C">
        <w:t>о</w:t>
      </w:r>
      <w:r w:rsidRPr="00C0223C">
        <w:t>ся дискриминации, в том случае</w:t>
      </w:r>
      <w:r w:rsidR="00644B7A">
        <w:t>,</w:t>
      </w:r>
      <w:r w:rsidRPr="00C0223C">
        <w:t xml:space="preserve"> если жертва дискриминации является </w:t>
      </w:r>
      <w:r w:rsidR="00644B7A">
        <w:t>физич</w:t>
      </w:r>
      <w:r w:rsidR="00644B7A">
        <w:t>е</w:t>
      </w:r>
      <w:r w:rsidR="00644B7A">
        <w:t>ским</w:t>
      </w:r>
      <w:r w:rsidRPr="00C0223C">
        <w:t xml:space="preserve"> лицом. В случаях дискриминации в отношении группы лиц, объедине</w:t>
      </w:r>
      <w:r w:rsidRPr="00C0223C">
        <w:t>н</w:t>
      </w:r>
      <w:r w:rsidRPr="00C0223C">
        <w:t>ных общей характеристикой, согласия лиц, подвергшихся дискриминации, не требуется в соответствии с пунктом 2 статьи 46 Закона. В обращении в суд Уполномоченный может просить о применении любых средств правовой защ</w:t>
      </w:r>
      <w:r w:rsidRPr="00C0223C">
        <w:t>и</w:t>
      </w:r>
      <w:r w:rsidRPr="00C0223C">
        <w:t xml:space="preserve">ты превентивного и </w:t>
      </w:r>
      <w:r w:rsidR="00644B7A">
        <w:t>реститу</w:t>
      </w:r>
      <w:r w:rsidRPr="00C0223C">
        <w:t>ционного характера, предусмотренных статьей 43 Закона, кроме возмещения материального и нематериального ущерба. Обращ</w:t>
      </w:r>
      <w:r w:rsidRPr="00C0223C">
        <w:t>а</w:t>
      </w:r>
      <w:r w:rsidRPr="00C0223C">
        <w:t>ясь в суд, Уполномоченный может ходатайствовать о том, чтобы суд убедител</w:t>
      </w:r>
      <w:r w:rsidRPr="00C0223C">
        <w:t>ь</w:t>
      </w:r>
      <w:r w:rsidRPr="00C0223C">
        <w:t>но и вне всяких сомнений установил, что ответчик действовал дискриминац</w:t>
      </w:r>
      <w:r w:rsidRPr="00C0223C">
        <w:t>и</w:t>
      </w:r>
      <w:r w:rsidRPr="00C0223C">
        <w:t>онным образом по отношению к определенному лицу (ходатайство об устано</w:t>
      </w:r>
      <w:r w:rsidRPr="00C0223C">
        <w:t>в</w:t>
      </w:r>
      <w:r w:rsidRPr="00C0223C">
        <w:t xml:space="preserve">лении факта). Он может также просить о </w:t>
      </w:r>
      <w:r w:rsidR="00AD6186">
        <w:t>вынесении</w:t>
      </w:r>
      <w:r w:rsidRPr="00C0223C">
        <w:t xml:space="preserve"> запрета на действия, угр</w:t>
      </w:r>
      <w:r w:rsidRPr="00C0223C">
        <w:t>о</w:t>
      </w:r>
      <w:r w:rsidRPr="00C0223C">
        <w:t>жающие повлечь за собой дискриминацию, запрета на дальнейшую дискрим</w:t>
      </w:r>
      <w:r w:rsidRPr="00C0223C">
        <w:t>и</w:t>
      </w:r>
      <w:r w:rsidRPr="00C0223C">
        <w:t>национную деятельность и/или запрета на повторное осуществление дискр</w:t>
      </w:r>
      <w:r w:rsidRPr="00C0223C">
        <w:t>и</w:t>
      </w:r>
      <w:r w:rsidRPr="00C0223C">
        <w:t>минационной деятельности (ходатайство об ограничительных мерах). Пост</w:t>
      </w:r>
      <w:r w:rsidRPr="00C0223C">
        <w:t>а</w:t>
      </w:r>
      <w:r w:rsidRPr="00C0223C">
        <w:t>новление, удовлетворяющее ходатайство об ограничительных мерах, может и</w:t>
      </w:r>
      <w:r w:rsidRPr="00C0223C">
        <w:t>с</w:t>
      </w:r>
      <w:r w:rsidRPr="00C0223C">
        <w:t>полняться в принудительном порядке</w:t>
      </w:r>
      <w:r w:rsidR="00E45BDE">
        <w:t>,</w:t>
      </w:r>
      <w:r w:rsidRPr="00C0223C">
        <w:t xml:space="preserve"> и Уполномоченный, действуя в качестве стороны обвинения при рассмотрении дела, вправе инициировать процедуру его принудите</w:t>
      </w:r>
      <w:r w:rsidR="00177A18">
        <w:t>льного исполнения. В обращении в</w:t>
      </w:r>
      <w:r w:rsidRPr="00C0223C">
        <w:t xml:space="preserve"> суд Уполномоченный может просить о пресечении дискриминации, требуя от дискриминирующего лица предпринять действие или действия для ликвидации (исправления, устранения) дискрим</w:t>
      </w:r>
      <w:r w:rsidRPr="00C0223C">
        <w:t>и</w:t>
      </w:r>
      <w:r w:rsidRPr="00C0223C">
        <w:t>национного положения. Уполномоченный может также потребовать от дискриминирующего лица за свой счет опубликовать решение суда, устанавл</w:t>
      </w:r>
      <w:r w:rsidRPr="00C0223C">
        <w:t>и</w:t>
      </w:r>
      <w:r w:rsidR="00F04FE8">
        <w:t>вающее факт дискриминации.</w:t>
      </w:r>
    </w:p>
    <w:p w:rsidR="00177A18" w:rsidRPr="00F04FE8" w:rsidRDefault="00C0223C" w:rsidP="00177A18">
      <w:pPr>
        <w:pStyle w:val="SingleTxtGR"/>
      </w:pPr>
      <w:r w:rsidRPr="00C0223C">
        <w:t>10.</w:t>
      </w:r>
      <w:r w:rsidRPr="00C0223C">
        <w:tab/>
        <w:t>Уполномоченный представляет Народной скупщине ежегодный доклад о положении дел в области защиты равенства, содержащий результаты оценки деятельности органов государственного управления, обслуживающих орган</w:t>
      </w:r>
      <w:r w:rsidRPr="00C0223C">
        <w:t>и</w:t>
      </w:r>
      <w:r w:rsidRPr="00C0223C">
        <w:t>заций и других лиц, отмеченные недостатки и рекомендации по их исправл</w:t>
      </w:r>
      <w:r w:rsidRPr="00C0223C">
        <w:t>е</w:t>
      </w:r>
      <w:r w:rsidRPr="00C0223C">
        <w:t xml:space="preserve">нию. В докладе могут также содержаться уведомления, касающиеся </w:t>
      </w:r>
      <w:r w:rsidR="00177A18">
        <w:t>исполнения</w:t>
      </w:r>
      <w:r w:rsidRPr="00C0223C">
        <w:t xml:space="preserve"> законов и других положений и/или необходимости принятия</w:t>
      </w:r>
      <w:r w:rsidR="00177A18">
        <w:t xml:space="preserve"> </w:t>
      </w:r>
      <w:r w:rsidR="00177A18" w:rsidRPr="005A653C">
        <w:t>положений или внесения в них изменений в целях обеспечения или содействия обеспечению защиты от дискриминации. При наличии особо важных оснований Уполном</w:t>
      </w:r>
      <w:r w:rsidR="00177A18" w:rsidRPr="005A653C">
        <w:t>о</w:t>
      </w:r>
      <w:r w:rsidR="00177A18" w:rsidRPr="005A653C">
        <w:t>ченный может по собственной инициативе или по поручению Народной ску</w:t>
      </w:r>
      <w:r w:rsidR="00177A18" w:rsidRPr="005A653C">
        <w:t>п</w:t>
      </w:r>
      <w:r w:rsidR="00177A18" w:rsidRPr="005A653C">
        <w:t>щины п</w:t>
      </w:r>
      <w:r w:rsidR="00F04FE8">
        <w:t>редставлять специальный доклад.</w:t>
      </w:r>
    </w:p>
    <w:p w:rsidR="00177A18" w:rsidRPr="00F04FE8" w:rsidRDefault="00177A18" w:rsidP="00177A18">
      <w:pPr>
        <w:pStyle w:val="SingleTxtGR"/>
      </w:pPr>
      <w:r w:rsidRPr="005A653C">
        <w:t>11.</w:t>
      </w:r>
      <w:r w:rsidRPr="005A653C">
        <w:tab/>
        <w:t>Уполномоченный по защите равенства рассматривает акты дискримин</w:t>
      </w:r>
      <w:r w:rsidRPr="005A653C">
        <w:t>а</w:t>
      </w:r>
      <w:r w:rsidRPr="005A653C">
        <w:t xml:space="preserve">ции без каких-либо ограничений в отношении того, кто совершает такие акты или является </w:t>
      </w:r>
      <w:r w:rsidR="00F04FE8">
        <w:t>жертвой дискриминации.</w:t>
      </w:r>
    </w:p>
    <w:p w:rsidR="00177A18" w:rsidRPr="005A653C" w:rsidRDefault="00177A18" w:rsidP="00177A18">
      <w:pPr>
        <w:pStyle w:val="SingleTxtGR"/>
      </w:pPr>
      <w:r w:rsidRPr="005A653C">
        <w:t>12.</w:t>
      </w:r>
      <w:r w:rsidRPr="005A653C">
        <w:tab/>
        <w:t>Народная скупщина Республики Сербия как орган, принимающий Закон о бюджете, отвечает за то, какой объем средств выделяется для обеспечения де</w:t>
      </w:r>
      <w:r w:rsidRPr="005A653C">
        <w:t>я</w:t>
      </w:r>
      <w:r w:rsidRPr="005A653C">
        <w:t>тельности Уполномоченного по защите равенства. В связи с мерами жесткой экономии и экономическим кризисом Уполномоченный скорректировал расх</w:t>
      </w:r>
      <w:r w:rsidRPr="005A653C">
        <w:t>о</w:t>
      </w:r>
      <w:r w:rsidRPr="005A653C">
        <w:t>ды, предусмотренные в бюджете в 2012 году. Уполномоченный располагает н</w:t>
      </w:r>
      <w:r w:rsidRPr="005A653C">
        <w:t>е</w:t>
      </w:r>
      <w:r w:rsidRPr="005A653C">
        <w:t>достаточными административными помещениями для привлечения необход</w:t>
      </w:r>
      <w:r w:rsidRPr="005A653C">
        <w:t>и</w:t>
      </w:r>
      <w:r w:rsidRPr="005A653C">
        <w:t>мого числа сотрудников, обеспечивающих его работу.</w:t>
      </w:r>
    </w:p>
    <w:p w:rsidR="00177A18" w:rsidRPr="005A653C" w:rsidRDefault="00177A18" w:rsidP="00177A18">
      <w:pPr>
        <w:pStyle w:val="H23GR"/>
      </w:pPr>
      <w:r w:rsidRPr="005A653C">
        <w:tab/>
        <w:t>3.</w:t>
      </w:r>
      <w:r w:rsidRPr="005A653C">
        <w:tab/>
        <w:t>Защитник граждан</w:t>
      </w:r>
    </w:p>
    <w:p w:rsidR="00177A18" w:rsidRPr="005A653C" w:rsidRDefault="00177A18" w:rsidP="00177A18">
      <w:pPr>
        <w:pStyle w:val="SingleTxtGR"/>
      </w:pPr>
      <w:r w:rsidRPr="005A653C">
        <w:t>13.</w:t>
      </w:r>
      <w:r w:rsidRPr="005A653C">
        <w:tab/>
        <w:t>Защитник граждан (Омбудсмен) осуществляет контроль за работой орг</w:t>
      </w:r>
      <w:r w:rsidRPr="005A653C">
        <w:t>а</w:t>
      </w:r>
      <w:r w:rsidRPr="005A653C">
        <w:t>нов государственного управления, органа, отвечающего за правовую защиту имущественных прав и интересов Республики Сербия, а также других органов и организаций, компаний и учреждений, которым делегированы государстве</w:t>
      </w:r>
      <w:r w:rsidRPr="005A653C">
        <w:t>н</w:t>
      </w:r>
      <w:r w:rsidRPr="005A653C">
        <w:t xml:space="preserve">ные полномочия. Защитник граждан не уполномочен осуществлять контроль за работой Народной скупщины, Президента Республики, </w:t>
      </w:r>
      <w:r>
        <w:t xml:space="preserve">правительства, </w:t>
      </w:r>
      <w:r w:rsidRPr="005A653C">
        <w:t>Конст</w:t>
      </w:r>
      <w:r w:rsidRPr="005A653C">
        <w:t>и</w:t>
      </w:r>
      <w:r w:rsidRPr="005A653C">
        <w:t>туционного суд</w:t>
      </w:r>
      <w:r w:rsidR="00BF640C">
        <w:t>а, судов и органов прокуратуры.</w:t>
      </w:r>
    </w:p>
    <w:p w:rsidR="00177A18" w:rsidRPr="005A653C" w:rsidRDefault="00177A18" w:rsidP="00177A18">
      <w:pPr>
        <w:pStyle w:val="SingleTxtGR"/>
      </w:pPr>
      <w:r w:rsidRPr="005A653C">
        <w:t>14.</w:t>
      </w:r>
      <w:r w:rsidRPr="005A653C">
        <w:tab/>
        <w:t>Помимо Закона о Защитнике граждан</w:t>
      </w:r>
      <w:r>
        <w:t>,</w:t>
      </w:r>
      <w:r w:rsidRPr="005A653C">
        <w:t xml:space="preserve"> выполнение Защитником граждан и его сотрудниками своих профессиональных обязанностей регулируется пол</w:t>
      </w:r>
      <w:r w:rsidRPr="005A653C">
        <w:t>о</w:t>
      </w:r>
      <w:r w:rsidRPr="005A653C">
        <w:t>жениями Закона о государственном управлении</w:t>
      </w:r>
      <w:r w:rsidRPr="00916F94">
        <w:rPr>
          <w:rStyle w:val="FootnoteReference"/>
        </w:rPr>
        <w:footnoteReference w:id="9"/>
      </w:r>
      <w:r w:rsidRPr="005A653C">
        <w:t xml:space="preserve"> и Закона о гражданских сл</w:t>
      </w:r>
      <w:r w:rsidRPr="005A653C">
        <w:t>у</w:t>
      </w:r>
      <w:r w:rsidRPr="005A653C">
        <w:t>жащих, а также других нормативных актов, регламентирующих трудовые о</w:t>
      </w:r>
      <w:r w:rsidRPr="005A653C">
        <w:t>т</w:t>
      </w:r>
      <w:r w:rsidRPr="005A653C">
        <w:t>ношения в сфере государственного управления. Законодательной базой для ф</w:t>
      </w:r>
      <w:r w:rsidRPr="005A653C">
        <w:t>и</w:t>
      </w:r>
      <w:r w:rsidRPr="005A653C">
        <w:t>нансирования деятельности Защитника граждан служат Закон о бюджете и З</w:t>
      </w:r>
      <w:r w:rsidRPr="005A653C">
        <w:t>а</w:t>
      </w:r>
      <w:r>
        <w:t>кон о бюджетной системе</w:t>
      </w:r>
      <w:r w:rsidRPr="00916F94">
        <w:rPr>
          <w:rStyle w:val="FootnoteReference"/>
        </w:rPr>
        <w:footnoteReference w:id="10"/>
      </w:r>
      <w:r>
        <w:t>.</w:t>
      </w:r>
    </w:p>
    <w:p w:rsidR="00177A18" w:rsidRPr="00F04FE8" w:rsidRDefault="00177A18" w:rsidP="00177A18">
      <w:pPr>
        <w:pStyle w:val="SingleTxtGR"/>
      </w:pPr>
      <w:r w:rsidRPr="005A653C">
        <w:t>15.</w:t>
      </w:r>
      <w:r w:rsidRPr="005A653C">
        <w:tab/>
        <w:t>В марте 2010 года Международный координационный комитет наци</w:t>
      </w:r>
      <w:r w:rsidRPr="005A653C">
        <w:t>о</w:t>
      </w:r>
      <w:r w:rsidRPr="005A653C">
        <w:t>нальных независимых учреждений по поощрению и защите прав человека пр</w:t>
      </w:r>
      <w:r w:rsidRPr="005A653C">
        <w:t>и</w:t>
      </w:r>
      <w:r w:rsidRPr="005A653C">
        <w:t>своил Защитнику граждан статус А, удостоверяющий, что он является незав</w:t>
      </w:r>
      <w:r w:rsidRPr="005A653C">
        <w:t>и</w:t>
      </w:r>
      <w:r w:rsidRPr="005A653C">
        <w:t>симым учреждением, созданным в соотве</w:t>
      </w:r>
      <w:r w:rsidR="00F04FE8">
        <w:t>тствии с Парижскими принципами.</w:t>
      </w:r>
    </w:p>
    <w:p w:rsidR="00177A18" w:rsidRPr="00F04FE8" w:rsidRDefault="00177A18" w:rsidP="00177A18">
      <w:pPr>
        <w:pStyle w:val="SingleTxtGR"/>
      </w:pPr>
      <w:r w:rsidRPr="005A653C">
        <w:t>16.</w:t>
      </w:r>
      <w:r w:rsidRPr="005A653C">
        <w:tab/>
        <w:t>В соответствии с Законом о внесении изменений в Закон о ратификации Факультативного протокола к Конвенции против пыток и других жестоких, бе</w:t>
      </w:r>
      <w:r w:rsidRPr="005A653C">
        <w:t>с</w:t>
      </w:r>
      <w:r w:rsidRPr="005A653C">
        <w:t>человечных или унижающих достоинство видов обращения и наказания</w:t>
      </w:r>
      <w:r w:rsidRPr="00916F94">
        <w:rPr>
          <w:sz w:val="18"/>
          <w:vertAlign w:val="superscript"/>
        </w:rPr>
        <w:footnoteReference w:id="11"/>
      </w:r>
      <w:r>
        <w:t xml:space="preserve">. </w:t>
      </w:r>
      <w:r w:rsidRPr="005A653C">
        <w:t>З</w:t>
      </w:r>
      <w:r w:rsidRPr="005A653C">
        <w:t>а</w:t>
      </w:r>
      <w:r w:rsidRPr="005A653C">
        <w:t>щитнику граждан было поручено выполнять функции независимого национал</w:t>
      </w:r>
      <w:r w:rsidRPr="005A653C">
        <w:t>ь</w:t>
      </w:r>
      <w:r w:rsidRPr="005A653C">
        <w:t>ного превентивного механизма для предупреждения пыток на национальном уровне (НПМ). При осуществлении этих полномочий Защитник граждан с</w:t>
      </w:r>
      <w:r w:rsidRPr="005A653C">
        <w:t>о</w:t>
      </w:r>
      <w:r w:rsidRPr="005A653C">
        <w:t>труднича</w:t>
      </w:r>
      <w:r>
        <w:t xml:space="preserve">ет </w:t>
      </w:r>
      <w:r w:rsidRPr="005A653C">
        <w:t>с омбудсменами автономных краев и объединениями, уставами к</w:t>
      </w:r>
      <w:r w:rsidRPr="005A653C">
        <w:t>о</w:t>
      </w:r>
      <w:r w:rsidRPr="005A653C">
        <w:t>торых предусмотрена цель укрепления и защиты прав и свобод человека в с</w:t>
      </w:r>
      <w:r w:rsidRPr="005A653C">
        <w:t>о</w:t>
      </w:r>
      <w:r w:rsidRPr="005A653C">
        <w:t>ответствии с законом. Осуществляя эту новую функцию, Защитник граждан взаимодействует, в частности, с Краевым омбудсменом Автономного округа Воеводина и девятью объединениями, с которыми были подписаны соглашения о сотрудничестве в целях систематического контроля за положением лиц, л</w:t>
      </w:r>
      <w:r w:rsidRPr="005A653C">
        <w:t>и</w:t>
      </w:r>
      <w:r w:rsidRPr="005A653C">
        <w:t xml:space="preserve">шенных свободы, и за применением пыток </w:t>
      </w:r>
      <w:r w:rsidR="00F04FE8">
        <w:t>в определенных обстоятельствах.</w:t>
      </w:r>
    </w:p>
    <w:p w:rsidR="00177A18" w:rsidRPr="005A653C" w:rsidRDefault="00177A18" w:rsidP="00177A18">
      <w:pPr>
        <w:pStyle w:val="SingleTxtGR"/>
      </w:pPr>
      <w:r w:rsidRPr="005A653C">
        <w:t>17.</w:t>
      </w:r>
      <w:r w:rsidRPr="005A653C">
        <w:tab/>
        <w:t>Кроме того, Защитнику граждан предоставлено право законодательной инициативы. Он может предлагать законы в пределах своих полномочий, в</w:t>
      </w:r>
      <w:r w:rsidRPr="005A653C">
        <w:t>ы</w:t>
      </w:r>
      <w:r w:rsidRPr="005A653C">
        <w:t>ступать с инициативами по изменению или принятию нормативных актов, если, по его мнению, существующие в них недостатки влекут за собой нарушения прав граждан или если это важно для обеспечения соблюдения или укрепления прав граждан. Защитник граждан уполномочен представлять заключения по проектам постановлений правительству и Народной скупщине. Защитник гра</w:t>
      </w:r>
      <w:r w:rsidRPr="005A653C">
        <w:t>ж</w:t>
      </w:r>
      <w:r w:rsidRPr="005A653C">
        <w:t>дан уполномочен также обращаться с заявлениями в Конституционный суд на предмет проверки конституционности и легитимности законодательства, других нормативных актов и общих постановлений.</w:t>
      </w:r>
    </w:p>
    <w:p w:rsidR="00177A18" w:rsidRPr="005A653C" w:rsidRDefault="00177A18" w:rsidP="00177A18">
      <w:pPr>
        <w:pStyle w:val="SingleTxtGR"/>
      </w:pPr>
      <w:r w:rsidRPr="005A653C">
        <w:t>18.</w:t>
      </w:r>
      <w:r w:rsidRPr="005A653C">
        <w:tab/>
        <w:t xml:space="preserve"> Защитник граждан, используя сравнительно быструю и не требующую особых формальностей процедуру, контролирует соблюдение прав граждан, в</w:t>
      </w:r>
      <w:r w:rsidRPr="005A653C">
        <w:t>ы</w:t>
      </w:r>
      <w:r w:rsidRPr="005A653C">
        <w:t>являет нарушения, допущенные в результате решений, действий или бездейс</w:t>
      </w:r>
      <w:r w:rsidRPr="005A653C">
        <w:t>т</w:t>
      </w:r>
      <w:r w:rsidRPr="005A653C">
        <w:t>вия административных органов в отношении национального законодательства, других нормативных актов и общих постановлений. В соответствии с пунктом 2 статьи 31 Закона о Защитнике граждан Защитник граждан уполномочен при в</w:t>
      </w:r>
      <w:r w:rsidRPr="005A653C">
        <w:t>ы</w:t>
      </w:r>
      <w:r w:rsidRPr="005A653C">
        <w:t>явлении недостатков в их работе и процедурах в результате обращений гра</w:t>
      </w:r>
      <w:r w:rsidRPr="005A653C">
        <w:t>ж</w:t>
      </w:r>
      <w:r w:rsidRPr="005A653C">
        <w:t>дан или по своей собственной инициативе выносить рекомендации администрати</w:t>
      </w:r>
      <w:r w:rsidRPr="005A653C">
        <w:t>в</w:t>
      </w:r>
      <w:r w:rsidRPr="005A653C">
        <w:t>ному органу по исправлению несоответствий или нарушений. Помимо права возбуждать и проводить разбирательство</w:t>
      </w:r>
      <w:r w:rsidR="00BF640C">
        <w:t>,</w:t>
      </w:r>
      <w:r w:rsidRPr="005A653C">
        <w:t xml:space="preserve"> Защитник граждан, в соответствии с пунктом 2 статьи 24 Закона, вправе выносить заключения по вопросам, вход</w:t>
      </w:r>
      <w:r w:rsidRPr="005A653C">
        <w:t>я</w:t>
      </w:r>
      <w:r w:rsidRPr="005A653C">
        <w:t>щим в его компетенцию, и принимать профилактические меры в целях улучш</w:t>
      </w:r>
      <w:r w:rsidRPr="005A653C">
        <w:t>е</w:t>
      </w:r>
      <w:r w:rsidRPr="005A653C">
        <w:t>ния работы административных органов и укрепления защиты прав и свобод ч</w:t>
      </w:r>
      <w:r w:rsidRPr="005A653C">
        <w:t>е</w:t>
      </w:r>
      <w:r w:rsidRPr="005A653C">
        <w:t>ловека. Защитник граждан расследует законность и правильность действий о</w:t>
      </w:r>
      <w:r w:rsidRPr="005A653C">
        <w:t>р</w:t>
      </w:r>
      <w:r w:rsidRPr="005A653C">
        <w:t>гана государственного управления в вопросах, касающихся прав, свобод и з</w:t>
      </w:r>
      <w:r w:rsidRPr="005A653C">
        <w:t>а</w:t>
      </w:r>
      <w:r w:rsidRPr="005A653C">
        <w:t>конных интересов граждан. В случае нарушений Защитник граждан указывает выявленные недостатки и рекомендует меры по их исправлению в каждом ко</w:t>
      </w:r>
      <w:r w:rsidRPr="005A653C">
        <w:t>н</w:t>
      </w:r>
      <w:r w:rsidRPr="005A653C">
        <w:t>кретном случае и иных случаях.</w:t>
      </w:r>
    </w:p>
    <w:p w:rsidR="00177A18" w:rsidRPr="00F04FE8" w:rsidRDefault="00177A18" w:rsidP="00177A18">
      <w:pPr>
        <w:pStyle w:val="SingleTxtGR"/>
      </w:pPr>
      <w:r w:rsidRPr="005A653C">
        <w:t>19.</w:t>
      </w:r>
      <w:r w:rsidRPr="005A653C">
        <w:tab/>
        <w:t>Жалобы на случаи дискриминации могут направляться Уполномоченному по защите равенства, после чего Уполномоченный проводит разбирательство в соответствии с требованиями Закона о запрещении дискриминации. Уполном</w:t>
      </w:r>
      <w:r w:rsidRPr="005A653C">
        <w:t>о</w:t>
      </w:r>
      <w:r w:rsidRPr="005A653C">
        <w:t>ченный может, в соответствии со статьей 41 Закона, обратиться с заявлением в суд, при</w:t>
      </w:r>
      <w:r>
        <w:t xml:space="preserve">чем </w:t>
      </w:r>
      <w:r w:rsidRPr="005A653C">
        <w:t>разбирательство в отношении выдвигаемых обвинений произв</w:t>
      </w:r>
      <w:r w:rsidRPr="005A653C">
        <w:t>о</w:t>
      </w:r>
      <w:r w:rsidRPr="005A653C">
        <w:t>дится незамедлительно. Рассмотрение жалобы Уполномоченным и разбирател</w:t>
      </w:r>
      <w:r w:rsidRPr="005A653C">
        <w:t>ь</w:t>
      </w:r>
      <w:r w:rsidRPr="005A653C">
        <w:t>ство в судах не являются взаимоисключающими, и в некоторых случаях Упо</w:t>
      </w:r>
      <w:r w:rsidRPr="005A653C">
        <w:t>л</w:t>
      </w:r>
      <w:r w:rsidRPr="005A653C">
        <w:t>номоченный может подать заявление в суд в связи с дискриминацией гр</w:t>
      </w:r>
      <w:r w:rsidRPr="005A653C">
        <w:t>а</w:t>
      </w:r>
      <w:r w:rsidRPr="005A653C">
        <w:t>ждан и при этом проводить собственное расследование данного случая. Согласно Ко</w:t>
      </w:r>
      <w:r w:rsidRPr="005A653C">
        <w:t>н</w:t>
      </w:r>
      <w:r w:rsidRPr="005A653C">
        <w:t>ституции и Закону о Защитнике граждан</w:t>
      </w:r>
      <w:r w:rsidR="00BF640C">
        <w:t>,</w:t>
      </w:r>
      <w:r w:rsidRPr="005A653C">
        <w:t xml:space="preserve"> Защитник граждан действует после исчерпания всех средств правов</w:t>
      </w:r>
      <w:r>
        <w:t xml:space="preserve">ой </w:t>
      </w:r>
      <w:r w:rsidRPr="005A653C">
        <w:t>защиты, а в исключительных случаях – до их исчерпания, если, по его мнению, такое исключение оправдано и необходимо. Защитник граждан обязан рассмотреть жалобу, которая была подана Уполном</w:t>
      </w:r>
      <w:r w:rsidRPr="005A653C">
        <w:t>о</w:t>
      </w:r>
      <w:r w:rsidRPr="005A653C">
        <w:t>ченному по защите равенства в порядке использования доступного средства правовой защиты, к которому обязаны прибегать граждане до обращения к З</w:t>
      </w:r>
      <w:r w:rsidRPr="005A653C">
        <w:t>а</w:t>
      </w:r>
      <w:r w:rsidRPr="005A653C">
        <w:t>щитнику. В чрезвычайных случаях Защитник граждан может отреаг</w:t>
      </w:r>
      <w:r w:rsidRPr="005A653C">
        <w:t>и</w:t>
      </w:r>
      <w:r w:rsidRPr="005A653C">
        <w:t>ровать на жалобу до завершения или даже до начала ее рассмотрения Уполномоченным (или использования любого другого средства правовой защиты), е</w:t>
      </w:r>
      <w:r w:rsidRPr="005A653C">
        <w:t>с</w:t>
      </w:r>
      <w:r w:rsidRPr="005A653C">
        <w:t>ли он сочтет это необходимым ввиду опасности неустраненных вредных последствий, ос</w:t>
      </w:r>
      <w:r w:rsidRPr="005A653C">
        <w:t>о</w:t>
      </w:r>
      <w:r w:rsidRPr="005A653C">
        <w:t>бенно таких, как недопустимое отношение властей к заявителю, нарушения принципа надлежащего управления, неэтичные или несвоевреме</w:t>
      </w:r>
      <w:r w:rsidRPr="005A653C">
        <w:t>н</w:t>
      </w:r>
      <w:r w:rsidR="00F04FE8">
        <w:t>ные действия.</w:t>
      </w:r>
    </w:p>
    <w:p w:rsidR="00177A18" w:rsidRPr="00F04FE8" w:rsidRDefault="00177A18" w:rsidP="00177A18">
      <w:pPr>
        <w:pStyle w:val="SingleTxtGR"/>
      </w:pPr>
      <w:r w:rsidRPr="005A653C">
        <w:t>20.</w:t>
      </w:r>
      <w:r w:rsidRPr="005A653C">
        <w:tab/>
        <w:t xml:space="preserve">С момента избрания Уполномоченного по защите равенства Защитник граждан, как правило, больше не проводит расследования </w:t>
      </w:r>
      <w:r>
        <w:t xml:space="preserve">по </w:t>
      </w:r>
      <w:r w:rsidRPr="005A653C">
        <w:t>жалоб</w:t>
      </w:r>
      <w:r>
        <w:t>ам</w:t>
      </w:r>
      <w:r w:rsidRPr="005A653C">
        <w:t xml:space="preserve"> граждан на дискриминационное обращение со стороны органов государственного управления, за исключением случаев, когда они до этого уже исчерпали до</w:t>
      </w:r>
      <w:r w:rsidRPr="005A653C">
        <w:t>с</w:t>
      </w:r>
      <w:r w:rsidRPr="005A653C">
        <w:t>тупные средства правовой защиты на основании Закона о запрещении дискр</w:t>
      </w:r>
      <w:r w:rsidRPr="005A653C">
        <w:t>и</w:t>
      </w:r>
      <w:r w:rsidRPr="005A653C">
        <w:t>минации и обратились к Уполномоченному по защите равенства. В случаях, предусмо</w:t>
      </w:r>
      <w:r w:rsidRPr="005A653C">
        <w:t>т</w:t>
      </w:r>
      <w:r w:rsidRPr="005A653C">
        <w:t>ренных Законом о Защитнике граждан, Защитник граждан может принимать решения о рассмотрении жалоб в отношении дискриминации со стороны органов государственного управления до того, как будут исчерпаны имеющиеся средства правовой защиты. В таких исключительных случаях З</w:t>
      </w:r>
      <w:r w:rsidRPr="005A653C">
        <w:t>а</w:t>
      </w:r>
      <w:r w:rsidRPr="005A653C">
        <w:t>щитник граждан в духе принципа сотрудничества между государственными о</w:t>
      </w:r>
      <w:r w:rsidRPr="005A653C">
        <w:t>р</w:t>
      </w:r>
      <w:r w:rsidRPr="005A653C">
        <w:t>ганами ув</w:t>
      </w:r>
      <w:r w:rsidRPr="005A653C">
        <w:t>е</w:t>
      </w:r>
      <w:r w:rsidRPr="005A653C">
        <w:t>домляет об этом Уполн</w:t>
      </w:r>
      <w:r w:rsidR="00F04FE8">
        <w:t>омоченного по защите равенства.</w:t>
      </w:r>
    </w:p>
    <w:p w:rsidR="00177A18" w:rsidRPr="005A653C" w:rsidRDefault="00177A18" w:rsidP="00177A18">
      <w:pPr>
        <w:pStyle w:val="SingleTxtGR"/>
      </w:pPr>
      <w:r w:rsidRPr="005A653C">
        <w:t>21.</w:t>
      </w:r>
      <w:r w:rsidRPr="005A653C">
        <w:tab/>
        <w:t>Параллелизм функций Уполномоченного по защите равенства и Защи</w:t>
      </w:r>
      <w:r w:rsidRPr="005A653C">
        <w:t>т</w:t>
      </w:r>
      <w:r w:rsidRPr="005A653C">
        <w:t xml:space="preserve">ника граждан предотвращается </w:t>
      </w:r>
      <w:r>
        <w:t xml:space="preserve">еще </w:t>
      </w:r>
      <w:r w:rsidRPr="005A653C">
        <w:t>и тем, что Защитник граждан не пр</w:t>
      </w:r>
      <w:r w:rsidRPr="005A653C">
        <w:t>и</w:t>
      </w:r>
      <w:r w:rsidRPr="005A653C">
        <w:t>нимает решений, устанавливающих право заявителя, а выносит не имеющие обяз</w:t>
      </w:r>
      <w:r w:rsidRPr="005A653C">
        <w:t>а</w:t>
      </w:r>
      <w:r w:rsidRPr="005A653C">
        <w:t xml:space="preserve">тельной юридической силы заключения по поводу наличия недостатков в плане законности и правомерности действий властей, </w:t>
      </w:r>
      <w:r>
        <w:t xml:space="preserve">причиняющих </w:t>
      </w:r>
      <w:r w:rsidRPr="005A653C">
        <w:t>ущерб таким правам. Вместе с тем следует признать, что правовая система отличается нек</w:t>
      </w:r>
      <w:r w:rsidRPr="005A653C">
        <w:t>о</w:t>
      </w:r>
      <w:r w:rsidRPr="005A653C">
        <w:t>торой противоречивостью, поскольку другой уполномоченный в правовой си</w:t>
      </w:r>
      <w:r w:rsidRPr="005A653C">
        <w:t>с</w:t>
      </w:r>
      <w:r w:rsidRPr="005A653C">
        <w:t>теме Республики Сербия – Уполномоченный по вопросам информации, пре</w:t>
      </w:r>
      <w:r w:rsidRPr="005A653C">
        <w:t>д</w:t>
      </w:r>
      <w:r w:rsidRPr="005A653C">
        <w:t>ставляющей общественный интерес, и защите личных данных – выносит п</w:t>
      </w:r>
      <w:r w:rsidRPr="005A653C">
        <w:t>о</w:t>
      </w:r>
      <w:r w:rsidR="00BF640C">
        <w:t>становляющие решения, т.е.</w:t>
      </w:r>
      <w:r w:rsidRPr="005A653C">
        <w:t xml:space="preserve"> осуществляет властные действия обязательной с</w:t>
      </w:r>
      <w:r w:rsidRPr="005A653C">
        <w:t>и</w:t>
      </w:r>
      <w:r w:rsidRPr="005A653C">
        <w:t>лы, в то время как Уполномоченный по защите равенства принимает меры, в некоторых отношениях аналогичные мерам Омбудсмена. На практике потенц</w:t>
      </w:r>
      <w:r w:rsidRPr="005A653C">
        <w:t>и</w:t>
      </w:r>
      <w:r w:rsidRPr="005A653C">
        <w:t>альные проблемы успешно предотвращаются посредством консультаций и ув</w:t>
      </w:r>
      <w:r w:rsidRPr="005A653C">
        <w:t>е</w:t>
      </w:r>
      <w:r w:rsidRPr="005A653C">
        <w:t>дом</w:t>
      </w:r>
      <w:r w:rsidR="00BF640C">
        <w:t>лений.</w:t>
      </w:r>
    </w:p>
    <w:p w:rsidR="00177A18" w:rsidRPr="005A653C" w:rsidRDefault="00177A18" w:rsidP="00177A18">
      <w:pPr>
        <w:pStyle w:val="SingleTxtGR"/>
      </w:pPr>
      <w:r w:rsidRPr="005A653C">
        <w:t>22.</w:t>
      </w:r>
      <w:r w:rsidRPr="005A653C">
        <w:tab/>
        <w:t>Защитник граждан обращает гораздо большее внимание не на формал</w:t>
      </w:r>
      <w:r w:rsidRPr="005A653C">
        <w:t>ь</w:t>
      </w:r>
      <w:r w:rsidRPr="005A653C">
        <w:t>ное следование закону, а на этику, добросовестность, беспристрастность, пр</w:t>
      </w:r>
      <w:r w:rsidRPr="005A653C">
        <w:t>о</w:t>
      </w:r>
      <w:r w:rsidRPr="005A653C">
        <w:t>фессионализм, целесообразность, эффективность, уважение достоинства затр</w:t>
      </w:r>
      <w:r w:rsidRPr="005A653C">
        <w:t>а</w:t>
      </w:r>
      <w:r w:rsidRPr="005A653C">
        <w:t>гиваемой стороны и другие качества, присущие такому способу государстве</w:t>
      </w:r>
      <w:r w:rsidRPr="005A653C">
        <w:t>н</w:t>
      </w:r>
      <w:r w:rsidRPr="005A653C">
        <w:t>ного управления, которого правомерно ожидают граждане от тех, кому они пл</w:t>
      </w:r>
      <w:r w:rsidRPr="005A653C">
        <w:t>а</w:t>
      </w:r>
      <w:r w:rsidR="00BF640C">
        <w:t>тят налоги.</w:t>
      </w:r>
    </w:p>
    <w:p w:rsidR="00177A18" w:rsidRPr="005A653C" w:rsidRDefault="00177A18" w:rsidP="00177A18">
      <w:pPr>
        <w:pStyle w:val="SingleTxtGR"/>
      </w:pPr>
      <w:r w:rsidRPr="005A653C">
        <w:t>23.</w:t>
      </w:r>
      <w:r w:rsidRPr="005A653C">
        <w:tab/>
        <w:t>Рекомендации, мнения и заключения Защитника граждан не имеют обяз</w:t>
      </w:r>
      <w:r w:rsidRPr="005A653C">
        <w:t>а</w:t>
      </w:r>
      <w:r w:rsidRPr="005A653C">
        <w:t>тельной юридической силы. Задача Защитника граждан заключается не в пр</w:t>
      </w:r>
      <w:r w:rsidRPr="005A653C">
        <w:t>и</w:t>
      </w:r>
      <w:r w:rsidRPr="005A653C">
        <w:t>нуждении, а в использовании силы аргументов, а также авторитета своего и</w:t>
      </w:r>
      <w:r w:rsidRPr="005A653C">
        <w:t>н</w:t>
      </w:r>
      <w:r w:rsidRPr="005A653C">
        <w:t>ститута и своей личности для убеждения в необходимости устранения недо</w:t>
      </w:r>
      <w:r w:rsidRPr="005A653C">
        <w:t>с</w:t>
      </w:r>
      <w:r w:rsidRPr="005A653C">
        <w:t>татков и улучшени</w:t>
      </w:r>
      <w:r>
        <w:t>я</w:t>
      </w:r>
      <w:r w:rsidRPr="005A653C">
        <w:t xml:space="preserve"> методов работы.</w:t>
      </w:r>
    </w:p>
    <w:p w:rsidR="00177A18" w:rsidRPr="005A653C" w:rsidRDefault="00177A18" w:rsidP="00177A18">
      <w:pPr>
        <w:pStyle w:val="SingleTxtGR"/>
      </w:pPr>
      <w:r>
        <w:t>24.</w:t>
      </w:r>
      <w:r>
        <w:tab/>
        <w:t>Вместе с тем</w:t>
      </w:r>
      <w:r w:rsidRPr="005A653C">
        <w:t xml:space="preserve"> органы власти по закону обязаны оказывать содействие З</w:t>
      </w:r>
      <w:r w:rsidRPr="005A653C">
        <w:t>а</w:t>
      </w:r>
      <w:r w:rsidRPr="005A653C">
        <w:t>щитнику граждан, допуская его в свои помещения и предоставляя всю име</w:t>
      </w:r>
      <w:r w:rsidRPr="005A653C">
        <w:t>ю</w:t>
      </w:r>
      <w:r w:rsidRPr="005A653C">
        <w:t>щуюся информацию независимо от степени секретности (если она пре</w:t>
      </w:r>
      <w:r w:rsidRPr="005A653C">
        <w:t>д</w:t>
      </w:r>
      <w:r w:rsidRPr="005A653C">
        <w:t>ставляет интерес для проводимого разбирательства). Не</w:t>
      </w:r>
      <w:r>
        <w:t xml:space="preserve">выполнение </w:t>
      </w:r>
      <w:r w:rsidRPr="005A653C">
        <w:t>этих предусмотре</w:t>
      </w:r>
      <w:r w:rsidRPr="005A653C">
        <w:t>н</w:t>
      </w:r>
      <w:r w:rsidRPr="005A653C">
        <w:t>ных законом обязанностей является основанием для применения соответс</w:t>
      </w:r>
      <w:r w:rsidRPr="005A653C">
        <w:t>т</w:t>
      </w:r>
      <w:r w:rsidRPr="005A653C">
        <w:t>вующ</w:t>
      </w:r>
      <w:r w:rsidR="00BF640C">
        <w:t>их дисциплинарных и прочих мер.</w:t>
      </w:r>
    </w:p>
    <w:p w:rsidR="00177A18" w:rsidRPr="005A653C" w:rsidRDefault="00177A18" w:rsidP="00177A18">
      <w:pPr>
        <w:pStyle w:val="SingleTxtGR"/>
      </w:pPr>
      <w:r w:rsidRPr="005A653C">
        <w:t>25.</w:t>
      </w:r>
      <w:r w:rsidRPr="005A653C">
        <w:tab/>
        <w:t>Защитник граждан может также рекомендовать уволить должностное л</w:t>
      </w:r>
      <w:r w:rsidRPr="005A653C">
        <w:t>и</w:t>
      </w:r>
      <w:r w:rsidRPr="005A653C">
        <w:t>цо, которое, по его мнению, несет ответственность за нарушения прав граждан, инициировать дисциплинарное разбирательство в отношении сотрудников о</w:t>
      </w:r>
      <w:r w:rsidRPr="005A653C">
        <w:t>р</w:t>
      </w:r>
      <w:r w:rsidRPr="005A653C">
        <w:t>ганов власти, направлять ходатайства и/или заявления о возбуждении произво</w:t>
      </w:r>
      <w:r w:rsidRPr="005A653C">
        <w:t>д</w:t>
      </w:r>
      <w:r w:rsidRPr="005A653C">
        <w:t xml:space="preserve">ства по уголовным и менее значительным правонарушениям, а также </w:t>
      </w:r>
      <w:r>
        <w:t xml:space="preserve">иного </w:t>
      </w:r>
      <w:r w:rsidRPr="005A653C">
        <w:t>н</w:t>
      </w:r>
      <w:r w:rsidRPr="005A653C">
        <w:t>е</w:t>
      </w:r>
      <w:r w:rsidR="00BF640C">
        <w:t>обходимого разбирательства.</w:t>
      </w:r>
    </w:p>
    <w:p w:rsidR="00BF640C" w:rsidRPr="000F52AE" w:rsidRDefault="00177A18" w:rsidP="00BF640C">
      <w:pPr>
        <w:pStyle w:val="SingleTxtGR"/>
      </w:pPr>
      <w:r w:rsidRPr="005A653C">
        <w:t>26.</w:t>
      </w:r>
      <w:r w:rsidRPr="005A653C">
        <w:tab/>
        <w:t>В отношении рекомендации Комитета обеспечить эффективное функци</w:t>
      </w:r>
      <w:r w:rsidRPr="005A653C">
        <w:t>о</w:t>
      </w:r>
      <w:r w:rsidRPr="005A653C">
        <w:t xml:space="preserve">нирование Управления Защитника граждан Республики Сербия важно отметить, что минимальные </w:t>
      </w:r>
      <w:r>
        <w:t xml:space="preserve">условия </w:t>
      </w:r>
      <w:r w:rsidRPr="005A653C">
        <w:t xml:space="preserve">для работы Защитника граждан в плане помещений и технического оснащения были созданы в 2010 году, спустя лишь три года после </w:t>
      </w:r>
      <w:r w:rsidR="00BF640C" w:rsidRPr="000F52AE">
        <w:t>избрания первого Защитника граждан и пять лет после принятия Закона о З</w:t>
      </w:r>
      <w:r w:rsidR="00BF640C" w:rsidRPr="000F52AE">
        <w:t>а</w:t>
      </w:r>
      <w:r w:rsidR="00BF640C" w:rsidRPr="000F52AE">
        <w:t>щитнике граждан. В настоящее время Защитник граждан работает во време</w:t>
      </w:r>
      <w:r w:rsidR="00BF640C" w:rsidRPr="000F52AE">
        <w:t>н</w:t>
      </w:r>
      <w:r w:rsidR="00BF640C" w:rsidRPr="000F52AE">
        <w:t>ном помещении, пятом по счету с момента основ</w:t>
      </w:r>
      <w:r w:rsidR="00BF640C" w:rsidRPr="000F52AE">
        <w:t>а</w:t>
      </w:r>
      <w:r w:rsidR="00BF640C" w:rsidRPr="000F52AE">
        <w:t>ния данного учреждения шесть лет назад. Постоянное помещение уже определено, и правительство з</w:t>
      </w:r>
      <w:r w:rsidR="00BF640C" w:rsidRPr="000F52AE">
        <w:t>а</w:t>
      </w:r>
      <w:r w:rsidR="00BF640C" w:rsidRPr="000F52AE">
        <w:t>крепило его за Защитником граждан, однако на реконструкцию здания требуе</w:t>
      </w:r>
      <w:r w:rsidR="00BF640C" w:rsidRPr="000F52AE">
        <w:t>т</w:t>
      </w:r>
      <w:r w:rsidR="00BF640C" w:rsidRPr="000F52AE">
        <w:t>ся свыше 10 м</w:t>
      </w:r>
      <w:r w:rsidR="00BF640C">
        <w:t>лн. евро.</w:t>
      </w:r>
    </w:p>
    <w:p w:rsidR="00BF640C" w:rsidRPr="000F52AE" w:rsidRDefault="00BF640C" w:rsidP="00BF640C">
      <w:pPr>
        <w:pStyle w:val="H23GR"/>
      </w:pPr>
      <w:r w:rsidRPr="000F52AE">
        <w:tab/>
        <w:t>4.</w:t>
      </w:r>
      <w:r w:rsidRPr="000F52AE">
        <w:tab/>
        <w:t>Деятельность органа по защите от расовой дискриминации</w:t>
      </w:r>
    </w:p>
    <w:p w:rsidR="00BF640C" w:rsidRPr="00F04FE8" w:rsidRDefault="00BF640C" w:rsidP="00BF640C">
      <w:pPr>
        <w:pStyle w:val="SingleTxtGR"/>
      </w:pPr>
      <w:r w:rsidRPr="000F52AE">
        <w:t>27.</w:t>
      </w:r>
      <w:r w:rsidRPr="000F52AE">
        <w:tab/>
        <w:t>Учитывая важность и необходимость долгосрочной и систематической борьбы против расовой дискриминации, Уполномоченный по защите равенства в октябре 2011 года представил правительству рекомендацию принять страт</w:t>
      </w:r>
      <w:r w:rsidRPr="000F52AE">
        <w:t>е</w:t>
      </w:r>
      <w:r w:rsidRPr="000F52AE">
        <w:t>гию по борьбе с дискриминацией, а также соответствующий план действий, к</w:t>
      </w:r>
      <w:r w:rsidRPr="000F52AE">
        <w:t>о</w:t>
      </w:r>
      <w:r w:rsidRPr="000F52AE">
        <w:t>торые стали бы основой для выработки всеобъемлющих и согласованных мер и мероприятий по предупреждению и пресечению дискриминации и обеспечению равенства. Стратегия по борьбе с дискриминацией могла быть способствовать принятию правовых мер по борьбе с дискриминацией, а ее осуществление дало бы толчок искоренению причин дискриминации, повышению осведомленности о</w:t>
      </w:r>
      <w:r w:rsidRPr="000F52AE">
        <w:t>б</w:t>
      </w:r>
      <w:r w:rsidRPr="000F52AE">
        <w:t>щественности об опасных социальных последствиях дискриминации и о преимуществах соблюдения прав других лиц и лиц, отличающихся от больши</w:t>
      </w:r>
      <w:r w:rsidRPr="000F52AE">
        <w:t>н</w:t>
      </w:r>
      <w:r w:rsidRPr="000F52AE">
        <w:t>ства, для всех и каждого, а также повышению терпимости и признани</w:t>
      </w:r>
      <w:r>
        <w:t>ю</w:t>
      </w:r>
      <w:r w:rsidRPr="000F52AE">
        <w:t xml:space="preserve"> и ув</w:t>
      </w:r>
      <w:r w:rsidRPr="000F52AE">
        <w:t>а</w:t>
      </w:r>
      <w:r w:rsidRPr="000F52AE">
        <w:t>жени</w:t>
      </w:r>
      <w:r>
        <w:t>ю</w:t>
      </w:r>
      <w:r w:rsidRPr="000F52AE">
        <w:t xml:space="preserve"> различий. Помимо этого, осуществление стратегии по борьбе с дискр</w:t>
      </w:r>
      <w:r w:rsidRPr="000F52AE">
        <w:t>и</w:t>
      </w:r>
      <w:r w:rsidRPr="000F52AE">
        <w:t>минацией улучшило бы работу судебных органов и других органов государс</w:t>
      </w:r>
      <w:r w:rsidRPr="000F52AE">
        <w:t>т</w:t>
      </w:r>
      <w:r w:rsidRPr="000F52AE">
        <w:t xml:space="preserve">венной власти и повысило </w:t>
      </w:r>
      <w:r>
        <w:t xml:space="preserve">бы </w:t>
      </w:r>
      <w:r w:rsidRPr="000F52AE">
        <w:t>действенность всех механизмов прав</w:t>
      </w:r>
      <w:r w:rsidRPr="000F52AE">
        <w:t>о</w:t>
      </w:r>
      <w:r w:rsidRPr="000F52AE">
        <w:t>вой защиты от дискриминации. Правительство согласилось с этой рекомендаций и поруч</w:t>
      </w:r>
      <w:r w:rsidRPr="000F52AE">
        <w:t>и</w:t>
      </w:r>
      <w:r w:rsidRPr="000F52AE">
        <w:t>ло руководство процессом подготовки стратегии Управлению по правам чел</w:t>
      </w:r>
      <w:r w:rsidRPr="000F52AE">
        <w:t>о</w:t>
      </w:r>
      <w:r w:rsidRPr="000F52AE">
        <w:t>века и национальных меньшинств при бывшем Министерстве по правам чел</w:t>
      </w:r>
      <w:r w:rsidRPr="000F52AE">
        <w:t>о</w:t>
      </w:r>
      <w:r w:rsidRPr="000F52AE">
        <w:t>века и национальных меньшинств, государственного управления и местного самоуправления. Начатую работу по подготовке стратегии продолж</w:t>
      </w:r>
      <w:r w:rsidRPr="000F52AE">
        <w:t>и</w:t>
      </w:r>
      <w:r w:rsidRPr="000F52AE">
        <w:t xml:space="preserve">ло Бюро по правам человека и национальных меньшинств, которое назначило экспертов и сформировало рабочие группы для разработки проекта стратегии, в </w:t>
      </w:r>
      <w:r>
        <w:t>состав</w:t>
      </w:r>
      <w:r w:rsidRPr="000F52AE">
        <w:t xml:space="preserve"> к</w:t>
      </w:r>
      <w:r w:rsidRPr="000F52AE">
        <w:t>о</w:t>
      </w:r>
      <w:r w:rsidRPr="000F52AE">
        <w:t>торых вошли многочисленные организации гражданского общества, представ</w:t>
      </w:r>
      <w:r w:rsidRPr="000F52AE">
        <w:t>и</w:t>
      </w:r>
      <w:r w:rsidRPr="000F52AE">
        <w:t>тели государственных органов и независимых органов. Уполномоченный по защите равенства активно участвует в этом сложном и важном пр</w:t>
      </w:r>
      <w:r w:rsidRPr="000F52AE">
        <w:t>о</w:t>
      </w:r>
      <w:r w:rsidR="00F04FE8">
        <w:t>цессе.</w:t>
      </w:r>
    </w:p>
    <w:p w:rsidR="00BF640C" w:rsidRPr="00F04FE8" w:rsidRDefault="00BF640C" w:rsidP="00BF640C">
      <w:pPr>
        <w:pStyle w:val="SingleTxtGR"/>
      </w:pPr>
      <w:r w:rsidRPr="000F52AE">
        <w:t>28.</w:t>
      </w:r>
      <w:r w:rsidRPr="000F52AE">
        <w:tab/>
        <w:t>В начале 2012 года Защитник граждан на основании предоставленных з</w:t>
      </w:r>
      <w:r w:rsidRPr="000F52AE">
        <w:t>а</w:t>
      </w:r>
      <w:r w:rsidRPr="000F52AE">
        <w:t xml:space="preserve">коном полномочий официально внес на рассмотрение </w:t>
      </w:r>
      <w:r>
        <w:t xml:space="preserve">в </w:t>
      </w:r>
      <w:r w:rsidRPr="000F52AE">
        <w:t>правительств</w:t>
      </w:r>
      <w:r>
        <w:t>о</w:t>
      </w:r>
      <w:r w:rsidRPr="000F52AE">
        <w:t xml:space="preserve"> иници</w:t>
      </w:r>
      <w:r w:rsidRPr="000F52AE">
        <w:t>а</w:t>
      </w:r>
      <w:r w:rsidRPr="000F52AE">
        <w:t>тиву о внесении изменений в Закон о внесудебном разбирательстве. Помимо вышеуказанной инициативы Защитник граждан инициировал также внесение изменений в два закона, с тем чтобы граждане, зарегистрированные в реестрах актов гражданского состояния, но по действующим правилам не имеющие во</w:t>
      </w:r>
      <w:r w:rsidRPr="000F52AE">
        <w:t>з</w:t>
      </w:r>
      <w:r w:rsidRPr="000F52AE">
        <w:t>можности зарегистрироваться по постоянному или временному месту жител</w:t>
      </w:r>
      <w:r w:rsidRPr="000F52AE">
        <w:t>ь</w:t>
      </w:r>
      <w:r w:rsidRPr="000F52AE">
        <w:t xml:space="preserve">ства, могли получать </w:t>
      </w:r>
      <w:r>
        <w:t xml:space="preserve">документы, </w:t>
      </w:r>
      <w:r w:rsidRPr="000F52AE">
        <w:t>удостовер</w:t>
      </w:r>
      <w:r>
        <w:t>яющие</w:t>
      </w:r>
      <w:r w:rsidRPr="000F52AE">
        <w:t xml:space="preserve"> личност</w:t>
      </w:r>
      <w:r>
        <w:t>ь</w:t>
      </w:r>
      <w:r w:rsidRPr="000F52AE">
        <w:t>. Данная проблема затрагивает, в частности, тысячи лиц, проживающих на территории нез</w:t>
      </w:r>
      <w:r w:rsidRPr="000F52AE">
        <w:t>а</w:t>
      </w:r>
      <w:r w:rsidRPr="000F52AE">
        <w:t>конных поселений, а также бездомных. Инициатива Защитника граждан пол</w:t>
      </w:r>
      <w:r w:rsidRPr="000F52AE">
        <w:t>у</w:t>
      </w:r>
      <w:r w:rsidRPr="000F52AE">
        <w:t>чила одобрение</w:t>
      </w:r>
      <w:r>
        <w:t>,</w:t>
      </w:r>
      <w:r w:rsidRPr="000F52AE">
        <w:t xml:space="preserve"> и Народная скупщина внесла изменения в Закон об удостоверениях личности и Закон о постоянном и временном местожительстве, позволяющие лицам, не имеющим постоянного адреса проживания, получать временные д</w:t>
      </w:r>
      <w:r w:rsidRPr="000F52AE">
        <w:t>о</w:t>
      </w:r>
      <w:r w:rsidRPr="000F52AE">
        <w:t>кументы, удостоверяющие их ли</w:t>
      </w:r>
      <w:r w:rsidRPr="000F52AE">
        <w:t>ч</w:t>
      </w:r>
      <w:r w:rsidR="00F04FE8">
        <w:t>ность.</w:t>
      </w:r>
    </w:p>
    <w:p w:rsidR="00BF640C" w:rsidRPr="000F52AE" w:rsidRDefault="00BF640C" w:rsidP="00BF640C">
      <w:pPr>
        <w:pStyle w:val="SingleTxtGR"/>
      </w:pPr>
      <w:r w:rsidRPr="000F52AE">
        <w:t>29.</w:t>
      </w:r>
      <w:r w:rsidRPr="000F52AE">
        <w:tab/>
      </w:r>
      <w:r>
        <w:t>Ч</w:t>
      </w:r>
      <w:r w:rsidRPr="000F52AE">
        <w:t>то касается повышения осведомленности и информирования общес</w:t>
      </w:r>
      <w:r w:rsidRPr="000F52AE">
        <w:t>т</w:t>
      </w:r>
      <w:r w:rsidRPr="000F52AE">
        <w:t xml:space="preserve">венности и гражданских служащих о полномочиях описанных выше органов, </w:t>
      </w:r>
      <w:r>
        <w:t xml:space="preserve">то </w:t>
      </w:r>
      <w:r w:rsidRPr="000F52AE">
        <w:t>бывшее Управление по правам человека и национальных меньшинств начало осуществление инициативы по включению предметов, связанных с защитой и укреплением прав человека и прав меньшинств, в Программу общей профе</w:t>
      </w:r>
      <w:r w:rsidRPr="000F52AE">
        <w:t>с</w:t>
      </w:r>
      <w:r w:rsidRPr="000F52AE">
        <w:t>сиональной подготовки гражданских служащих органов государственной вл</w:t>
      </w:r>
      <w:r w:rsidRPr="000F52AE">
        <w:t>а</w:t>
      </w:r>
      <w:r w:rsidRPr="000F52AE">
        <w:t>сти и правительственных служб, принимаемую на ежегодной основе. Гражда</w:t>
      </w:r>
      <w:r w:rsidRPr="000F52AE">
        <w:t>н</w:t>
      </w:r>
      <w:r w:rsidRPr="000F52AE">
        <w:t>ские служащие, помимо прочего, знакомятся с вопросами, касающимися ме</w:t>
      </w:r>
      <w:r w:rsidRPr="000F52AE">
        <w:t>ж</w:t>
      </w:r>
      <w:r w:rsidRPr="000F52AE">
        <w:t>дународных и национальных правовых рамок защиты и укрепления прав чел</w:t>
      </w:r>
      <w:r w:rsidRPr="000F52AE">
        <w:t>о</w:t>
      </w:r>
      <w:r w:rsidRPr="000F52AE">
        <w:t>века и прав меньшинств, институциональных механизмов их обеспечения и представления Республикой Сербия докладов о выполнении международных обязательств. Вышеуказанные предметы будут включены в Программу общей профессио</w:t>
      </w:r>
      <w:r w:rsidR="00BD3606">
        <w:t>нальной подготовки в 2013 году.</w:t>
      </w:r>
    </w:p>
    <w:p w:rsidR="00BF640C" w:rsidRPr="000F52AE" w:rsidRDefault="00BF640C" w:rsidP="00BF640C">
      <w:pPr>
        <w:pStyle w:val="SingleTxtGR"/>
      </w:pPr>
      <w:r w:rsidRPr="000F52AE">
        <w:t>30.</w:t>
      </w:r>
      <w:r w:rsidRPr="000F52AE">
        <w:tab/>
        <w:t>В рамках своей компетенции Уполномоченный по защите равенства пр</w:t>
      </w:r>
      <w:r w:rsidRPr="000F52AE">
        <w:t>о</w:t>
      </w:r>
      <w:r w:rsidRPr="000F52AE">
        <w:t>водит различные мероприятия по повышению осведомленности в целях инфо</w:t>
      </w:r>
      <w:r w:rsidRPr="000F52AE">
        <w:t>р</w:t>
      </w:r>
      <w:r w:rsidRPr="000F52AE">
        <w:t xml:space="preserve">мирования общественности и гражданских служащих о различных видах и формах дискриминации. </w:t>
      </w:r>
      <w:r>
        <w:t>Ч</w:t>
      </w:r>
      <w:r w:rsidRPr="000F52AE">
        <w:t xml:space="preserve">то касается гражданских служащих, </w:t>
      </w:r>
      <w:r>
        <w:t xml:space="preserve">то </w:t>
      </w:r>
      <w:r w:rsidRPr="000F52AE">
        <w:t>специальные просветительские мероприятия для них проводятся в рамках семинаров, орг</w:t>
      </w:r>
      <w:r w:rsidRPr="000F52AE">
        <w:t>а</w:t>
      </w:r>
      <w:r w:rsidRPr="000F52AE">
        <w:t>низуемых Службой управления кадровы</w:t>
      </w:r>
      <w:r w:rsidR="00BD3606">
        <w:t>ми ресурсами Республики Сербия.</w:t>
      </w:r>
    </w:p>
    <w:p w:rsidR="00BF640C" w:rsidRPr="000F52AE" w:rsidRDefault="00BF640C" w:rsidP="00BF640C">
      <w:pPr>
        <w:pStyle w:val="SingleTxtGR"/>
      </w:pPr>
      <w:r w:rsidRPr="000F52AE">
        <w:t>31.</w:t>
      </w:r>
      <w:r w:rsidRPr="000F52AE">
        <w:tab/>
        <w:t>В последние годы Защитник граждан принимал любые возможные меры и осуществлял самые различные мероприятия, направленные на повышение о</w:t>
      </w:r>
      <w:r w:rsidRPr="000F52AE">
        <w:t>с</w:t>
      </w:r>
      <w:r w:rsidRPr="000F52AE">
        <w:t xml:space="preserve">ведомленности о важной роли и полномочиях </w:t>
      </w:r>
      <w:r>
        <w:t>этого института</w:t>
      </w:r>
      <w:r w:rsidRPr="000F52AE">
        <w:t xml:space="preserve"> и приближение его к гражданам. Наряду с систематическим освещением в средствах массовой информации деятельности, результатов, а также проблем в своей работе Защи</w:t>
      </w:r>
      <w:r w:rsidRPr="000F52AE">
        <w:t>т</w:t>
      </w:r>
      <w:r w:rsidRPr="000F52AE">
        <w:t>ник граждан ввел в практику регулярные посещения органов местного сам</w:t>
      </w:r>
      <w:r w:rsidRPr="000F52AE">
        <w:t>о</w:t>
      </w:r>
      <w:r w:rsidRPr="000F52AE">
        <w:t>управления (дни Омбудсмена). В ходе этих мероприятий, помимо обсу</w:t>
      </w:r>
      <w:r w:rsidRPr="000F52AE">
        <w:t>ж</w:t>
      </w:r>
      <w:r w:rsidRPr="000F52AE">
        <w:t>дений с представителями местных органов</w:t>
      </w:r>
      <w:r>
        <w:t>,</w:t>
      </w:r>
      <w:r w:rsidRPr="000F52AE">
        <w:t xml:space="preserve"> власти организуются также переговоры с организациями гражданского общества и другими учреждениями, работающ</w:t>
      </w:r>
      <w:r w:rsidRPr="000F52AE">
        <w:t>и</w:t>
      </w:r>
      <w:r w:rsidRPr="000F52AE">
        <w:t>ми в области прав человека и прав меньшинств. Сотрудники Професси</w:t>
      </w:r>
      <w:r w:rsidRPr="000F52AE">
        <w:t>о</w:t>
      </w:r>
      <w:r w:rsidRPr="000F52AE">
        <w:t>нальной службы в соответствии со своими основными обязанностями принимают жал</w:t>
      </w:r>
      <w:r w:rsidRPr="000F52AE">
        <w:t>о</w:t>
      </w:r>
      <w:r w:rsidRPr="000F52AE">
        <w:t>бы от граждан на местах. Все это сделало данный институт гораздо доступнее для граждан, а общественность узнал</w:t>
      </w:r>
      <w:r>
        <w:t>а</w:t>
      </w:r>
      <w:r w:rsidRPr="000F52AE">
        <w:t xml:space="preserve"> больше о его полномочиях. Защитник граждан открыл также специальные местные отделения в муницип</w:t>
      </w:r>
      <w:r w:rsidRPr="000F52AE">
        <w:t>а</w:t>
      </w:r>
      <w:r w:rsidRPr="000F52AE">
        <w:t>литетах Буяновац, Прешево и Медведжа. Эти муниципалитеты расположены в той части Республики Сербия, где проживают преимущественно представители албанск</w:t>
      </w:r>
      <w:r w:rsidRPr="000F52AE">
        <w:t>о</w:t>
      </w:r>
      <w:r w:rsidRPr="000F52AE">
        <w:t>го национального меньшинства. Из публичных библиотек в 10 городах и мун</w:t>
      </w:r>
      <w:r w:rsidRPr="000F52AE">
        <w:t>и</w:t>
      </w:r>
      <w:r w:rsidRPr="000F52AE">
        <w:t>ципалитетах граждане могут обращаться в приемную Защитника граждан по аудиовизуальной связи по Интернету. В ближайшие два года число таких би</w:t>
      </w:r>
      <w:r w:rsidRPr="000F52AE">
        <w:t>б</w:t>
      </w:r>
      <w:r w:rsidRPr="000F52AE">
        <w:t>лиотек будет увеличено до 25.</w:t>
      </w:r>
    </w:p>
    <w:p w:rsidR="00BF640C" w:rsidRPr="00F04FE8" w:rsidRDefault="00BF640C" w:rsidP="00BF640C">
      <w:pPr>
        <w:pStyle w:val="SingleTxtGR"/>
        <w:rPr>
          <w:lang w:val="en-US"/>
        </w:rPr>
      </w:pPr>
      <w:r w:rsidRPr="000F52AE">
        <w:t>32.</w:t>
      </w:r>
      <w:r w:rsidRPr="000F52AE">
        <w:tab/>
        <w:t>Свидетельством проведенной работы служит то, что только в 2011 году (по сравнению с 2010 г</w:t>
      </w:r>
      <w:r w:rsidRPr="000F52AE">
        <w:t>о</w:t>
      </w:r>
      <w:r w:rsidRPr="000F52AE">
        <w:t>дом) количество обращений в адрес Защитника граждан увеличилось более чем на 40%, и данная те</w:t>
      </w:r>
      <w:r w:rsidRPr="000F52AE">
        <w:t>н</w:t>
      </w:r>
      <w:r w:rsidRPr="000F52AE">
        <w:t>денция наблюдается с момента создания учреждения в 2007 году. Общее число случаев взаимодействия с гр</w:t>
      </w:r>
      <w:r w:rsidRPr="000F52AE">
        <w:t>а</w:t>
      </w:r>
      <w:r w:rsidRPr="000F52AE">
        <w:t>жданам</w:t>
      </w:r>
      <w:r w:rsidR="00F04FE8">
        <w:t>и в 2011 году составило 15 782.</w:t>
      </w:r>
    </w:p>
    <w:p w:rsidR="00BF640C" w:rsidRPr="000F52AE" w:rsidRDefault="00BF640C" w:rsidP="00BF640C">
      <w:pPr>
        <w:pStyle w:val="H1GR"/>
      </w:pPr>
      <w:r w:rsidRPr="000F52AE">
        <w:tab/>
        <w:t>B.</w:t>
      </w:r>
      <w:r w:rsidRPr="000F52AE">
        <w:tab/>
        <w:t>Ответы на рекомендации, содержащиеся в пункте 15 заключительных замечаний</w:t>
      </w:r>
    </w:p>
    <w:p w:rsidR="00BF640C" w:rsidRPr="000F52AE" w:rsidRDefault="00BF640C" w:rsidP="00BF640C">
      <w:pPr>
        <w:pStyle w:val="SingleTxtGR"/>
      </w:pPr>
      <w:r w:rsidRPr="000F52AE">
        <w:t>33.</w:t>
      </w:r>
      <w:r w:rsidRPr="000F52AE">
        <w:tab/>
        <w:t>По данным проведенной в октяб</w:t>
      </w:r>
      <w:r w:rsidR="00F04FE8">
        <w:t>ре 2011 года переписи населения</w:t>
      </w:r>
      <w:r w:rsidR="00F04FE8" w:rsidRPr="00F04FE8">
        <w:br/>
      </w:r>
      <w:r w:rsidRPr="000F52AE">
        <w:t>общая численность граждан Республики Сербия, причисляющих себя к наро</w:t>
      </w:r>
      <w:r w:rsidRPr="000F52AE">
        <w:t>д</w:t>
      </w:r>
      <w:r w:rsidRPr="000F52AE">
        <w:t>ности рома, составляет 147 604 человека, т</w:t>
      </w:r>
      <w:r>
        <w:t>.</w:t>
      </w:r>
      <w:r w:rsidRPr="000F52AE">
        <w:t>е</w:t>
      </w:r>
      <w:r>
        <w:t>.</w:t>
      </w:r>
      <w:r w:rsidRPr="000F52AE">
        <w:t xml:space="preserve"> 2,05% всего населения (7 186 862</w:t>
      </w:r>
      <w:r>
        <w:t> </w:t>
      </w:r>
      <w:r w:rsidRPr="000F52AE">
        <w:t>человека). Учитывая, что по данным переписи 2002 года числе</w:t>
      </w:r>
      <w:r w:rsidRPr="000F52AE">
        <w:t>н</w:t>
      </w:r>
      <w:r w:rsidRPr="000F52AE">
        <w:t>ность таких граждан составляла 108 193 человека (1,44%), их число в абсолю</w:t>
      </w:r>
      <w:r w:rsidRPr="000F52AE">
        <w:t>т</w:t>
      </w:r>
      <w:r w:rsidRPr="000F52AE">
        <w:t>ном выраж</w:t>
      </w:r>
      <w:r w:rsidRPr="000F52AE">
        <w:t>е</w:t>
      </w:r>
      <w:r w:rsidRPr="000F52AE">
        <w:t>нии возросло на 39 411 человека, т</w:t>
      </w:r>
      <w:r>
        <w:t>.</w:t>
      </w:r>
      <w:r w:rsidRPr="000F52AE">
        <w:t>е</w:t>
      </w:r>
      <w:r>
        <w:t>.</w:t>
      </w:r>
      <w:r w:rsidRPr="000F52AE">
        <w:t xml:space="preserve"> на 36,43</w:t>
      </w:r>
      <w:r w:rsidR="00BD3606">
        <w:t>%</w:t>
      </w:r>
      <w:r w:rsidRPr="000F52AE">
        <w:t>.</w:t>
      </w:r>
    </w:p>
    <w:tbl>
      <w:tblPr>
        <w:tblStyle w:val="TabNum"/>
        <w:tblW w:w="7370" w:type="dxa"/>
        <w:tblInd w:w="1134" w:type="dxa"/>
        <w:tblLook w:val="01E0"/>
      </w:tblPr>
      <w:tblGrid>
        <w:gridCol w:w="2493"/>
        <w:gridCol w:w="2443"/>
        <w:gridCol w:w="2434"/>
      </w:tblGrid>
      <w:tr w:rsidR="00BF640C" w:rsidRPr="000F52AE" w:rsidTr="00375BFC">
        <w:trPr>
          <w:trHeight w:val="240"/>
          <w:tblHeader/>
        </w:trPr>
        <w:tc>
          <w:tcPr>
            <w:cnfStyle w:val="001000000000"/>
            <w:tcW w:w="2493" w:type="dxa"/>
            <w:tcBorders>
              <w:bottom w:val="single" w:sz="12" w:space="0" w:color="auto"/>
            </w:tcBorders>
            <w:shd w:val="clear" w:color="auto" w:fill="auto"/>
          </w:tcPr>
          <w:p w:rsidR="00BF640C" w:rsidRPr="000F52AE" w:rsidRDefault="00BF640C" w:rsidP="00375BFC">
            <w:pPr>
              <w:spacing w:before="80" w:after="80" w:line="200" w:lineRule="exact"/>
              <w:rPr>
                <w:i/>
                <w:sz w:val="16"/>
              </w:rPr>
            </w:pPr>
            <w:r w:rsidRPr="000F52AE">
              <w:rPr>
                <w:i/>
                <w:sz w:val="16"/>
              </w:rPr>
              <w:t>Регион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640C" w:rsidRPr="000F52AE" w:rsidRDefault="00BF640C" w:rsidP="00375BF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640C" w:rsidRPr="000F52AE" w:rsidRDefault="00BF640C" w:rsidP="00375BF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</w:p>
        </w:tc>
      </w:tr>
      <w:tr w:rsidR="00BF640C" w:rsidRPr="000F52AE" w:rsidTr="00375BFC">
        <w:trPr>
          <w:trHeight w:val="240"/>
        </w:trPr>
        <w:tc>
          <w:tcPr>
            <w:cnfStyle w:val="001000000000"/>
            <w:tcW w:w="2493" w:type="dxa"/>
            <w:tcBorders>
              <w:top w:val="single" w:sz="12" w:space="0" w:color="auto"/>
            </w:tcBorders>
          </w:tcPr>
          <w:p w:rsidR="00BF640C" w:rsidRPr="000F52AE" w:rsidRDefault="00BF640C" w:rsidP="00375BFC">
            <w:r w:rsidRPr="000F52AE">
              <w:t>Белград</w:t>
            </w:r>
          </w:p>
        </w:tc>
        <w:tc>
          <w:tcPr>
            <w:tcW w:w="2443" w:type="dxa"/>
            <w:tcBorders>
              <w:top w:val="single" w:sz="12" w:space="0" w:color="auto"/>
            </w:tcBorders>
          </w:tcPr>
          <w:p w:rsidR="00BF640C" w:rsidRPr="000F52AE" w:rsidRDefault="00BF640C" w:rsidP="00375BFC">
            <w:pPr>
              <w:cnfStyle w:val="000000000000"/>
            </w:pPr>
            <w:r w:rsidRPr="000F52AE">
              <w:t>27 325</w:t>
            </w:r>
          </w:p>
        </w:tc>
        <w:tc>
          <w:tcPr>
            <w:tcW w:w="2434" w:type="dxa"/>
            <w:tcBorders>
              <w:top w:val="single" w:sz="12" w:space="0" w:color="auto"/>
            </w:tcBorders>
          </w:tcPr>
          <w:p w:rsidR="00BF640C" w:rsidRPr="000F52AE" w:rsidRDefault="00BF640C" w:rsidP="00375BFC">
            <w:pPr>
              <w:cnfStyle w:val="000000000000"/>
            </w:pPr>
            <w:r w:rsidRPr="000F52AE">
              <w:t>1,65%</w:t>
            </w:r>
          </w:p>
        </w:tc>
      </w:tr>
      <w:tr w:rsidR="00BF640C" w:rsidRPr="000F52AE" w:rsidTr="00375BFC">
        <w:trPr>
          <w:trHeight w:val="240"/>
        </w:trPr>
        <w:tc>
          <w:tcPr>
            <w:cnfStyle w:val="001000000000"/>
            <w:tcW w:w="2493" w:type="dxa"/>
          </w:tcPr>
          <w:p w:rsidR="00BF640C" w:rsidRPr="000F52AE" w:rsidRDefault="00BF640C" w:rsidP="00375BFC">
            <w:r w:rsidRPr="000F52AE">
              <w:t>Воеводина</w:t>
            </w:r>
          </w:p>
        </w:tc>
        <w:tc>
          <w:tcPr>
            <w:tcW w:w="2443" w:type="dxa"/>
          </w:tcPr>
          <w:p w:rsidR="00BF640C" w:rsidRPr="000F52AE" w:rsidRDefault="00BF640C" w:rsidP="00375BFC">
            <w:pPr>
              <w:cnfStyle w:val="000000000000"/>
            </w:pPr>
            <w:r w:rsidRPr="000F52AE">
              <w:t>42 391</w:t>
            </w:r>
          </w:p>
        </w:tc>
        <w:tc>
          <w:tcPr>
            <w:tcW w:w="2434" w:type="dxa"/>
          </w:tcPr>
          <w:p w:rsidR="00BF640C" w:rsidRPr="000F52AE" w:rsidRDefault="00BF640C" w:rsidP="00375BFC">
            <w:pPr>
              <w:cnfStyle w:val="000000000000"/>
            </w:pPr>
            <w:r w:rsidRPr="000F52AE">
              <w:t>2,19%</w:t>
            </w:r>
          </w:p>
        </w:tc>
      </w:tr>
      <w:tr w:rsidR="00BF640C" w:rsidRPr="000F52AE" w:rsidTr="00375BFC">
        <w:trPr>
          <w:trHeight w:val="240"/>
        </w:trPr>
        <w:tc>
          <w:tcPr>
            <w:cnfStyle w:val="001000000000"/>
            <w:tcW w:w="2493" w:type="dxa"/>
          </w:tcPr>
          <w:p w:rsidR="00BF640C" w:rsidRPr="000F52AE" w:rsidRDefault="00BF640C" w:rsidP="00375BFC">
            <w:r w:rsidRPr="000F52AE">
              <w:t>Шумадия и Западная Сербия</w:t>
            </w:r>
          </w:p>
        </w:tc>
        <w:tc>
          <w:tcPr>
            <w:tcW w:w="2443" w:type="dxa"/>
          </w:tcPr>
          <w:p w:rsidR="00BF640C" w:rsidRPr="000F52AE" w:rsidRDefault="00BF640C" w:rsidP="00375BFC">
            <w:pPr>
              <w:cnfStyle w:val="000000000000"/>
            </w:pPr>
            <w:r w:rsidRPr="000F52AE">
              <w:t>20 649</w:t>
            </w:r>
          </w:p>
        </w:tc>
        <w:tc>
          <w:tcPr>
            <w:tcW w:w="2434" w:type="dxa"/>
          </w:tcPr>
          <w:p w:rsidR="00BF640C" w:rsidRPr="000F52AE" w:rsidRDefault="00BF640C" w:rsidP="00375BFC">
            <w:pPr>
              <w:cnfStyle w:val="000000000000"/>
            </w:pPr>
            <w:r w:rsidRPr="000F52AE">
              <w:t>1,02%</w:t>
            </w:r>
          </w:p>
        </w:tc>
      </w:tr>
      <w:tr w:rsidR="00BF640C" w:rsidRPr="000F52AE" w:rsidTr="00375BFC">
        <w:trPr>
          <w:trHeight w:val="240"/>
        </w:trPr>
        <w:tc>
          <w:tcPr>
            <w:cnfStyle w:val="001000000000"/>
            <w:tcW w:w="2493" w:type="dxa"/>
          </w:tcPr>
          <w:p w:rsidR="00BF640C" w:rsidRPr="000F52AE" w:rsidRDefault="00BF640C" w:rsidP="00375BFC">
            <w:r w:rsidRPr="000F52AE">
              <w:t>Южная и Восточная Сербия</w:t>
            </w:r>
          </w:p>
        </w:tc>
        <w:tc>
          <w:tcPr>
            <w:tcW w:w="2443" w:type="dxa"/>
          </w:tcPr>
          <w:p w:rsidR="00BF640C" w:rsidRPr="000F52AE" w:rsidRDefault="00BF640C" w:rsidP="00375BFC">
            <w:pPr>
              <w:cnfStyle w:val="000000000000"/>
            </w:pPr>
            <w:r w:rsidRPr="000F52AE">
              <w:t>57 239</w:t>
            </w:r>
          </w:p>
        </w:tc>
        <w:tc>
          <w:tcPr>
            <w:tcW w:w="2434" w:type="dxa"/>
          </w:tcPr>
          <w:p w:rsidR="00BF640C" w:rsidRPr="000F52AE" w:rsidRDefault="00BF640C" w:rsidP="00375BFC">
            <w:pPr>
              <w:cnfStyle w:val="000000000000"/>
            </w:pPr>
            <w:r w:rsidRPr="000F52AE">
              <w:t>3,66%</w:t>
            </w:r>
          </w:p>
        </w:tc>
      </w:tr>
    </w:tbl>
    <w:p w:rsidR="00BF640C" w:rsidRPr="000F52AE" w:rsidRDefault="00BF640C" w:rsidP="00BF640C">
      <w:pPr>
        <w:pStyle w:val="SingleTxtGR"/>
        <w:spacing w:before="120"/>
      </w:pPr>
      <w:r w:rsidRPr="000F52AE">
        <w:t>34.</w:t>
      </w:r>
      <w:r w:rsidRPr="000F52AE">
        <w:tab/>
        <w:t>На долю городов приходится 60% населения рома, а 40% пр</w:t>
      </w:r>
      <w:r w:rsidR="00BD3606">
        <w:t>оживает в </w:t>
      </w:r>
      <w:r w:rsidRPr="000F52AE">
        <w:t>других районах. Доля мужчин составляет 51% населения, а женщин – 49</w:t>
      </w:r>
      <w:r>
        <w:t>%</w:t>
      </w:r>
      <w:r w:rsidR="00BD3606">
        <w:t>. При </w:t>
      </w:r>
      <w:r w:rsidRPr="000F52AE">
        <w:t>этом, однако, средняя ожидаемая продолжительность жизни рома соста</w:t>
      </w:r>
      <w:r w:rsidRPr="000F52AE">
        <w:t>в</w:t>
      </w:r>
      <w:r w:rsidRPr="000F52AE">
        <w:t>ляет меньше 30 лет, а именно 28,3 года (сербы – 42,58 года, венгры – 44,97 года, хорваты – 51,02 года и т.д.).</w:t>
      </w:r>
    </w:p>
    <w:p w:rsidR="00BF640C" w:rsidRPr="000F52AE" w:rsidRDefault="00BF640C" w:rsidP="00BF640C">
      <w:pPr>
        <w:pStyle w:val="SingleTxtGR"/>
      </w:pPr>
      <w:r w:rsidRPr="000F52AE">
        <w:t>35.</w:t>
      </w:r>
      <w:r w:rsidRPr="000F52AE">
        <w:tab/>
        <w:t>Общая численность граждан Республики Сербия, относящих себя к а</w:t>
      </w:r>
      <w:r w:rsidRPr="000F52AE">
        <w:t>ш</w:t>
      </w:r>
      <w:r w:rsidRPr="000F52AE">
        <w:t>кали</w:t>
      </w:r>
      <w:r>
        <w:t>,</w:t>
      </w:r>
      <w:r w:rsidRPr="000F52AE">
        <w:t xml:space="preserve"> составляет 997 чел</w:t>
      </w:r>
      <w:r w:rsidRPr="000F52AE">
        <w:t>о</w:t>
      </w:r>
      <w:r w:rsidRPr="000F52AE">
        <w:t>век, а к египтянам – 1 834 человека.</w:t>
      </w:r>
    </w:p>
    <w:p w:rsidR="00BF640C" w:rsidRPr="00F04FE8" w:rsidRDefault="00BF640C" w:rsidP="00BF640C">
      <w:pPr>
        <w:pStyle w:val="SingleTxtGR"/>
      </w:pPr>
      <w:r w:rsidRPr="000F52AE">
        <w:t>36.</w:t>
      </w:r>
      <w:r w:rsidRPr="000F52AE">
        <w:tab/>
        <w:t>Помимо переписчиков Статистического управления Республики Сербия в так называемых "пос</w:t>
      </w:r>
      <w:r w:rsidRPr="000F52AE">
        <w:t>е</w:t>
      </w:r>
      <w:r w:rsidRPr="000F52AE">
        <w:t>лениях рома" привлекается примерно 150 координаторов и 550 дополнительных переписчиков национальности рома. Задача дополн</w:t>
      </w:r>
      <w:r w:rsidRPr="000F52AE">
        <w:t>и</w:t>
      </w:r>
      <w:r w:rsidRPr="000F52AE">
        <w:t>тельных переписчиков состояла в обеспечении беспрепятственной р</w:t>
      </w:r>
      <w:r w:rsidRPr="000F52AE">
        <w:t>а</w:t>
      </w:r>
      <w:r w:rsidRPr="000F52AE">
        <w:t xml:space="preserve">боты "обычных" переписчиков в поселениях рома, а также </w:t>
      </w:r>
      <w:r>
        <w:t xml:space="preserve">в </w:t>
      </w:r>
      <w:r w:rsidRPr="000F52AE">
        <w:t>содействии общению. Статистическим управлением было специально налажено сотрудничество с н</w:t>
      </w:r>
      <w:r w:rsidRPr="000F52AE">
        <w:t>а</w:t>
      </w:r>
      <w:r w:rsidRPr="000F52AE">
        <w:t>циональными советами национальных меньшинств. Бывшее Министерство по правам человека и национальных меньшинств во взаимодействии с Национал</w:t>
      </w:r>
      <w:r w:rsidRPr="000F52AE">
        <w:t>ь</w:t>
      </w:r>
      <w:r w:rsidRPr="000F52AE">
        <w:t>ным советом национального меньшинства рома провело общенациональную кампанию, призванную разъяснить цели переписи представителям общины р</w:t>
      </w:r>
      <w:r w:rsidRPr="000F52AE">
        <w:t>о</w:t>
      </w:r>
      <w:r w:rsidRPr="000F52AE">
        <w:t>ма и содействовать тому, чтобы они сообщали сведения о себе в соответстви</w:t>
      </w:r>
      <w:r w:rsidR="00BD3606">
        <w:t>и со своим чувством национальной</w:t>
      </w:r>
      <w:r w:rsidR="00F04FE8">
        <w:t xml:space="preserve"> принадлежности.</w:t>
      </w:r>
    </w:p>
    <w:p w:rsidR="00BF640C" w:rsidRPr="000F52AE" w:rsidRDefault="00BF640C" w:rsidP="00BF640C">
      <w:pPr>
        <w:pStyle w:val="H23GR"/>
      </w:pPr>
      <w:r w:rsidRPr="000F52AE">
        <w:tab/>
        <w:t>1.</w:t>
      </w:r>
      <w:r w:rsidRPr="000F52AE">
        <w:tab/>
        <w:t>План действий по осуществлению Стратегии, направленной на улучшение положения рома в Республике Сербия</w:t>
      </w:r>
    </w:p>
    <w:p w:rsidR="00BF640C" w:rsidRPr="00F04FE8" w:rsidRDefault="00BF640C" w:rsidP="00BF640C">
      <w:pPr>
        <w:pStyle w:val="SingleTxtGR"/>
      </w:pPr>
      <w:r w:rsidRPr="000F52AE">
        <w:t>37.</w:t>
      </w:r>
      <w:r w:rsidRPr="000F52AE">
        <w:tab/>
        <w:t>Бюро по правам человека и национальных меньшинств осуществляет по поручению правительства и соответствующих министерств специализирова</w:t>
      </w:r>
      <w:r w:rsidRPr="000F52AE">
        <w:t>н</w:t>
      </w:r>
      <w:r w:rsidRPr="000F52AE">
        <w:t xml:space="preserve">ные функции </w:t>
      </w:r>
      <w:r>
        <w:t>по защите</w:t>
      </w:r>
      <w:r w:rsidRPr="000F52AE">
        <w:t xml:space="preserve"> и укреплени</w:t>
      </w:r>
      <w:r>
        <w:t>ю</w:t>
      </w:r>
      <w:r w:rsidRPr="000F52AE">
        <w:t xml:space="preserve"> прав национального меньшинства рома, мониторинг</w:t>
      </w:r>
      <w:r>
        <w:t>у и улучшению</w:t>
      </w:r>
      <w:r w:rsidRPr="000F52AE">
        <w:t xml:space="preserve"> их положения и </w:t>
      </w:r>
      <w:r>
        <w:t xml:space="preserve">по </w:t>
      </w:r>
      <w:r w:rsidRPr="000F52AE">
        <w:t>осуществлени</w:t>
      </w:r>
      <w:r>
        <w:t>ю</w:t>
      </w:r>
      <w:r w:rsidRPr="000F52AE">
        <w:t xml:space="preserve"> проектов, св</w:t>
      </w:r>
      <w:r w:rsidRPr="000F52AE">
        <w:t>я</w:t>
      </w:r>
      <w:r w:rsidRPr="000F52AE">
        <w:t>занных с обеспечением социальной интеграции рома. Бюро координирует и контролирует работу отраслевых министерств, проводящих в жизнь меры, пр</w:t>
      </w:r>
      <w:r w:rsidRPr="000F52AE">
        <w:t>е</w:t>
      </w:r>
      <w:r w:rsidRPr="000F52AE">
        <w:t>дусмотре</w:t>
      </w:r>
      <w:r w:rsidRPr="000F52AE">
        <w:t>н</w:t>
      </w:r>
      <w:r w:rsidRPr="000F52AE">
        <w:t>ные Стратегией, направленн</w:t>
      </w:r>
      <w:r w:rsidR="00F04FE8">
        <w:t>ой на улучшение положения рома.</w:t>
      </w:r>
    </w:p>
    <w:p w:rsidR="00BF640C" w:rsidRPr="00F04FE8" w:rsidRDefault="00BF640C" w:rsidP="00BF640C">
      <w:pPr>
        <w:pStyle w:val="SingleTxtGR"/>
      </w:pPr>
      <w:r w:rsidRPr="000F52AE">
        <w:t>38.</w:t>
      </w:r>
      <w:r w:rsidRPr="000F52AE">
        <w:tab/>
        <w:t>В составе Сектора по вопросам национальных меньшинств Бюро по пр</w:t>
      </w:r>
      <w:r w:rsidRPr="000F52AE">
        <w:t>а</w:t>
      </w:r>
      <w:r w:rsidRPr="000F52AE">
        <w:t>вам человека и наци</w:t>
      </w:r>
      <w:r w:rsidRPr="000F52AE">
        <w:t>о</w:t>
      </w:r>
      <w:r w:rsidRPr="000F52AE">
        <w:t>нальных меньшинств была систематизирована работа Группы по осуществлению Стратегии, направле</w:t>
      </w:r>
      <w:r w:rsidRPr="000F52AE">
        <w:t>н</w:t>
      </w:r>
      <w:r w:rsidRPr="000F52AE">
        <w:t>ной на улучшение положения рома</w:t>
      </w:r>
      <w:r>
        <w:t xml:space="preserve"> (</w:t>
      </w:r>
      <w:r w:rsidRPr="000F52AE">
        <w:t>Секретариата Национальной стратегии в отношении рома</w:t>
      </w:r>
      <w:r>
        <w:t>)</w:t>
      </w:r>
      <w:r w:rsidRPr="000F52AE">
        <w:t>, которая раб</w:t>
      </w:r>
      <w:r w:rsidRPr="000F52AE">
        <w:t>о</w:t>
      </w:r>
      <w:r w:rsidRPr="000F52AE">
        <w:t>тает в системе учреждений, занимающихся правами человека и правами мен</w:t>
      </w:r>
      <w:r w:rsidRPr="000F52AE">
        <w:t>ь</w:t>
      </w:r>
      <w:r w:rsidRPr="000F52AE">
        <w:t>шинств, с 2003 года при поддержке международных организаций – Пр</w:t>
      </w:r>
      <w:r w:rsidRPr="000F52AE">
        <w:t>о</w:t>
      </w:r>
      <w:r w:rsidRPr="000F52AE">
        <w:t>граммы развития Организации Объединенных Наций и Шведского агентства по сотру</w:t>
      </w:r>
      <w:r w:rsidRPr="000F52AE">
        <w:t>д</w:t>
      </w:r>
      <w:r w:rsidRPr="000F52AE">
        <w:t>ничеству в области международного развития (СИДА), Фонда "Открытое общ</w:t>
      </w:r>
      <w:r w:rsidRPr="000F52AE">
        <w:t>е</w:t>
      </w:r>
      <w:r w:rsidRPr="000F52AE">
        <w:t>ство", миссии ОБСЕ в Сербии, Европейского агентства по реконструкции, Е</w:t>
      </w:r>
      <w:r w:rsidRPr="000F52AE">
        <w:t>в</w:t>
      </w:r>
      <w:r w:rsidRPr="000F52AE">
        <w:t xml:space="preserve">ропейского совета, УВКБ. Деятельность Группы включает </w:t>
      </w:r>
      <w:r>
        <w:t xml:space="preserve">в себя </w:t>
      </w:r>
      <w:r w:rsidRPr="000F52AE">
        <w:t>разработку, координацию, мониторинг и осуществление мероприятий, направленных на улу</w:t>
      </w:r>
      <w:r w:rsidRPr="000F52AE">
        <w:t>ч</w:t>
      </w:r>
      <w:r w:rsidRPr="000F52AE">
        <w:t>шение положения представителей национального меньши</w:t>
      </w:r>
      <w:r w:rsidR="00F04FE8">
        <w:t>нства рома.</w:t>
      </w:r>
    </w:p>
    <w:p w:rsidR="00BF640C" w:rsidRPr="00F04FE8" w:rsidRDefault="00BF640C" w:rsidP="00BF640C">
      <w:pPr>
        <w:pStyle w:val="SingleTxtGR"/>
      </w:pPr>
      <w:r w:rsidRPr="000F52AE">
        <w:t>39.</w:t>
      </w:r>
      <w:r w:rsidRPr="000F52AE">
        <w:tab/>
        <w:t>Группа по улучшению положения рома и оказанию помощи мигрантам решает задачи, связанные с координацией действий и сотрудничеством с отра</w:t>
      </w:r>
      <w:r w:rsidRPr="000F52AE">
        <w:t>с</w:t>
      </w:r>
      <w:r w:rsidRPr="000F52AE">
        <w:t>левыми министерствами в целях разработки, подготовки и осуществления практических мер по осуществлению Стратегии, направленной на улучшение положения рома, и соответствующего Плана действий; взаимодействием с о</w:t>
      </w:r>
      <w:r w:rsidRPr="000F52AE">
        <w:t>р</w:t>
      </w:r>
      <w:r w:rsidRPr="000F52AE">
        <w:t>ганами местного самоуправления в целях осуществления местных планов де</w:t>
      </w:r>
      <w:r w:rsidRPr="000F52AE">
        <w:t>й</w:t>
      </w:r>
      <w:r w:rsidRPr="000F52AE">
        <w:t>ствий и улучшения положения рома в сфере местного самоуправления; осущ</w:t>
      </w:r>
      <w:r w:rsidRPr="000F52AE">
        <w:t>е</w:t>
      </w:r>
      <w:r w:rsidRPr="000F52AE">
        <w:t>ствлением и мониторингом мероприятий в рамках Десятилетия интеграции р</w:t>
      </w:r>
      <w:r w:rsidRPr="000F52AE">
        <w:t>о</w:t>
      </w:r>
      <w:r w:rsidRPr="000F52AE">
        <w:t>ма (2005</w:t>
      </w:r>
      <w:r>
        <w:t>−</w:t>
      </w:r>
      <w:r w:rsidRPr="000F52AE">
        <w:t xml:space="preserve">2015 годы); оказанием поддержки уязвимым категориям населения из числа мигрантов и другими функциями в рамках </w:t>
      </w:r>
      <w:r>
        <w:t xml:space="preserve">сферы </w:t>
      </w:r>
      <w:r w:rsidR="00BD3606">
        <w:t>компетенции</w:t>
      </w:r>
      <w:r w:rsidR="00F04FE8">
        <w:t xml:space="preserve"> Группы.</w:t>
      </w:r>
    </w:p>
    <w:p w:rsidR="00BD3606" w:rsidRPr="00F04FE8" w:rsidRDefault="00BF640C" w:rsidP="00BD3606">
      <w:pPr>
        <w:pStyle w:val="SingleTxtGR"/>
      </w:pPr>
      <w:r w:rsidRPr="000F52AE">
        <w:t>40.</w:t>
      </w:r>
      <w:r w:rsidRPr="000F52AE">
        <w:tab/>
        <w:t>В конце 2011 года Управление по правам человека и национальных меньшинств при бывшем Министерстве по правам человека и национальных меньшинств, государственного управления и местного самоуправления подг</w:t>
      </w:r>
      <w:r w:rsidRPr="000F52AE">
        <w:t>о</w:t>
      </w:r>
      <w:r w:rsidRPr="000F52AE">
        <w:t>товило рабочий вариант Плана действий по осуществлению Стратегии, напра</w:t>
      </w:r>
      <w:r w:rsidRPr="000F52AE">
        <w:t>в</w:t>
      </w:r>
      <w:r w:rsidRPr="000F52AE">
        <w:t>ленной на улучшение положения рома в Республике Сербия на 2012</w:t>
      </w:r>
      <w:r>
        <w:t>−</w:t>
      </w:r>
      <w:r w:rsidRPr="000F52AE">
        <w:t>2014 годы. В рабочем варианте плана действий указаны цели, подлежащие</w:t>
      </w:r>
      <w:r w:rsidR="00BD3606">
        <w:t xml:space="preserve"> </w:t>
      </w:r>
      <w:r w:rsidR="00BD3606" w:rsidRPr="00682730">
        <w:t>достижению в период выполнения Плана действий в соответствии со Стратегией, меры и м</w:t>
      </w:r>
      <w:r w:rsidR="00BD3606" w:rsidRPr="00682730">
        <w:t>е</w:t>
      </w:r>
      <w:r w:rsidR="00BD3606" w:rsidRPr="00682730">
        <w:t>роприятия, необходимые для их достижения, исполнители запланированных мер и мероприятий, партнеры по осуществлению запланированных мер и мер</w:t>
      </w:r>
      <w:r w:rsidR="00BD3606" w:rsidRPr="00682730">
        <w:t>о</w:t>
      </w:r>
      <w:r w:rsidR="00BD3606" w:rsidRPr="00682730">
        <w:t>приятий, меры контроля, а также имеющееся финансирование из средств бю</w:t>
      </w:r>
      <w:r w:rsidR="00BD3606" w:rsidRPr="00682730">
        <w:t>д</w:t>
      </w:r>
      <w:r w:rsidR="00F04FE8">
        <w:t>жета и доноров.</w:t>
      </w:r>
    </w:p>
    <w:p w:rsidR="00BD3606" w:rsidRPr="00682730" w:rsidRDefault="00BD3606" w:rsidP="00BD3606">
      <w:pPr>
        <w:pStyle w:val="SingleTxtGR"/>
      </w:pPr>
      <w:r w:rsidRPr="00682730">
        <w:t>41.</w:t>
      </w:r>
      <w:r w:rsidRPr="00682730">
        <w:tab/>
        <w:t>План действий был подготовлен рабочими группами по каждой из 13 о</w:t>
      </w:r>
      <w:r w:rsidRPr="00682730">
        <w:t>б</w:t>
      </w:r>
      <w:r w:rsidRPr="00682730">
        <w:t>ластей, охватываемых Стратегией. Работой каждой из 13 групп руководил пре</w:t>
      </w:r>
      <w:r w:rsidRPr="00682730">
        <w:t>д</w:t>
      </w:r>
      <w:r w:rsidRPr="00682730">
        <w:t>ставитель министерства и/или организации, специализирующейся в определе</w:t>
      </w:r>
      <w:r w:rsidRPr="00682730">
        <w:t>н</w:t>
      </w:r>
      <w:r w:rsidRPr="00682730">
        <w:t xml:space="preserve">ной области, при этом в состав </w:t>
      </w:r>
      <w:r>
        <w:t xml:space="preserve">рабочих </w:t>
      </w:r>
      <w:r w:rsidRPr="00682730">
        <w:t>групп были включены представители, назначенные Национальным советом национального меньшинства рома, объ</w:t>
      </w:r>
      <w:r w:rsidRPr="00682730">
        <w:t>е</w:t>
      </w:r>
      <w:r w:rsidRPr="00682730">
        <w:t>динениями, преследующими цели в области улучшения положения рома (Лигой Десятилетия, Женской сетью рома и другими объединениями), а также межд</w:t>
      </w:r>
      <w:r w:rsidRPr="00682730">
        <w:t>у</w:t>
      </w:r>
      <w:r w:rsidRPr="00682730">
        <w:t>народными организациями, деятельность которых направлена на улучшение положения рома. Рабочий вариант Плана действий был представлен на сессии Совета по в</w:t>
      </w:r>
      <w:r w:rsidRPr="00682730">
        <w:t>о</w:t>
      </w:r>
      <w:r w:rsidRPr="00682730">
        <w:t>просам улучшения положения рома и осуществления мероприятий по линии Десятилетия интеграции рома, а также на консультативном совещ</w:t>
      </w:r>
      <w:r w:rsidRPr="00682730">
        <w:t>а</w:t>
      </w:r>
      <w:r w:rsidRPr="00682730">
        <w:t>нии с пре</w:t>
      </w:r>
      <w:r w:rsidRPr="00682730">
        <w:t>д</w:t>
      </w:r>
      <w:r w:rsidRPr="00682730">
        <w:t>ставителями органов местного самоуправления.</w:t>
      </w:r>
    </w:p>
    <w:p w:rsidR="00BD3606" w:rsidRPr="00F04FE8" w:rsidRDefault="00BD3606" w:rsidP="00BD3606">
      <w:pPr>
        <w:pStyle w:val="SingleTxtGR"/>
        <w:rPr>
          <w:bCs/>
        </w:rPr>
      </w:pPr>
      <w:r w:rsidRPr="00682730">
        <w:rPr>
          <w:bCs/>
        </w:rPr>
        <w:t>42.</w:t>
      </w:r>
      <w:r w:rsidRPr="00682730">
        <w:rPr>
          <w:bCs/>
        </w:rPr>
        <w:tab/>
        <w:t xml:space="preserve">Принимая во внимание, что </w:t>
      </w:r>
      <w:r>
        <w:rPr>
          <w:bCs/>
        </w:rPr>
        <w:t>ввиду</w:t>
      </w:r>
      <w:r w:rsidRPr="00682730">
        <w:rPr>
          <w:bCs/>
        </w:rPr>
        <w:t xml:space="preserve"> проведения парламентских выборов в 2012 году этот проект не был принят правительством, вновь учрежденное Бюро по правам человека и национальных меньшинств в ноябре инициировало пр</w:t>
      </w:r>
      <w:r w:rsidRPr="00682730">
        <w:rPr>
          <w:bCs/>
        </w:rPr>
        <w:t>о</w:t>
      </w:r>
      <w:r w:rsidRPr="00682730">
        <w:rPr>
          <w:bCs/>
        </w:rPr>
        <w:t>цесс обновления проекта Плана действий. План действий предполагается обн</w:t>
      </w:r>
      <w:r w:rsidRPr="00682730">
        <w:rPr>
          <w:bCs/>
        </w:rPr>
        <w:t>о</w:t>
      </w:r>
      <w:r w:rsidRPr="00682730">
        <w:rPr>
          <w:bCs/>
        </w:rPr>
        <w:t>вить в соответствии с новыми приоритетами, возникшими в течение 2012 года, и представить на утверждение пр</w:t>
      </w:r>
      <w:r w:rsidR="00F04FE8">
        <w:rPr>
          <w:bCs/>
        </w:rPr>
        <w:t>авительству в начале 2013 года.</w:t>
      </w:r>
    </w:p>
    <w:p w:rsidR="00BD3606" w:rsidRPr="00F04FE8" w:rsidRDefault="00BD3606" w:rsidP="00BD3606">
      <w:pPr>
        <w:pStyle w:val="SingleTxtGR"/>
        <w:rPr>
          <w:lang w:val="en-US"/>
        </w:rPr>
      </w:pPr>
      <w:r w:rsidRPr="00682730">
        <w:t>43.</w:t>
      </w:r>
      <w:r w:rsidRPr="00682730">
        <w:tab/>
        <w:t>Бюро участвовало в разработке секторальных программ в области соц</w:t>
      </w:r>
      <w:r w:rsidRPr="00682730">
        <w:t>и</w:t>
      </w:r>
      <w:r w:rsidRPr="00682730">
        <w:t>ального развития в рамках Механизма помощи до этапа присоединения (МПП) на 2012 и 2013 годы в части, касающейся поддержки осуществления Плана де</w:t>
      </w:r>
      <w:r w:rsidRPr="00682730">
        <w:t>й</w:t>
      </w:r>
      <w:r w:rsidRPr="00682730">
        <w:t>ствий, направленного на улучшение положения рома в Республике Сербия. Эти программы предусматривали</w:t>
      </w:r>
      <w:r>
        <w:t xml:space="preserve"> также</w:t>
      </w:r>
      <w:r w:rsidRPr="00682730">
        <w:t xml:space="preserve"> мероприятия, на которые в рамках МПП на 2012 год было выделено 4,8 м</w:t>
      </w:r>
      <w:r>
        <w:t>лн.</w:t>
      </w:r>
      <w:r w:rsidRPr="00682730">
        <w:t xml:space="preserve"> евро, а планирование программ МПП на 2013</w:t>
      </w:r>
      <w:r>
        <w:t> </w:t>
      </w:r>
      <w:r w:rsidRPr="00682730">
        <w:t>год ведется в настоящее время. Данные программы будут ориентированы на н</w:t>
      </w:r>
      <w:r w:rsidRPr="00682730">
        <w:t>е</w:t>
      </w:r>
      <w:r w:rsidR="00F04FE8">
        <w:t>сколько секторов:</w:t>
      </w:r>
    </w:p>
    <w:p w:rsidR="00BD3606" w:rsidRPr="00682730" w:rsidRDefault="00BD3606" w:rsidP="00BD3606">
      <w:pPr>
        <w:pStyle w:val="Bullet1GR"/>
        <w:numPr>
          <w:ilvl w:val="0"/>
          <w:numId w:val="1"/>
        </w:numPr>
      </w:pPr>
      <w:r w:rsidRPr="00682730">
        <w:t>повышение качества согласованного оказания услуг на местном уровне за счет экспериментального внедрения выездных бригад в 20 муниципал</w:t>
      </w:r>
      <w:r w:rsidRPr="00682730">
        <w:t>и</w:t>
      </w:r>
      <w:r w:rsidRPr="00682730">
        <w:t>тетах. В с</w:t>
      </w:r>
      <w:r w:rsidRPr="00682730">
        <w:t>о</w:t>
      </w:r>
      <w:r w:rsidRPr="00682730">
        <w:t>став выездных бригад войдут представители местного центра социальной работы и национальной службы занятости, посредник по в</w:t>
      </w:r>
      <w:r w:rsidRPr="00682730">
        <w:t>о</w:t>
      </w:r>
      <w:r w:rsidRPr="00682730">
        <w:t>просам медицинского обслуживания, педагогический ассистент из числа рома и муниципальный к</w:t>
      </w:r>
      <w:r w:rsidRPr="00682730">
        <w:t>о</w:t>
      </w:r>
      <w:r w:rsidRPr="00682730">
        <w:t>ординатор из числа рома;</w:t>
      </w:r>
    </w:p>
    <w:p w:rsidR="00BD3606" w:rsidRPr="00682730" w:rsidRDefault="00BD3606" w:rsidP="00BD3606">
      <w:pPr>
        <w:pStyle w:val="Bullet1GR"/>
        <w:numPr>
          <w:ilvl w:val="0"/>
          <w:numId w:val="1"/>
        </w:numPr>
      </w:pPr>
      <w:r w:rsidRPr="00682730">
        <w:t>улучшение условий проживания в поселениях рома путем содействия л</w:t>
      </w:r>
      <w:r w:rsidRPr="00682730">
        <w:t>е</w:t>
      </w:r>
      <w:r w:rsidRPr="00682730">
        <w:t>гализ</w:t>
      </w:r>
      <w:r w:rsidRPr="00682730">
        <w:t>а</w:t>
      </w:r>
      <w:r w:rsidRPr="00682730">
        <w:t>ции поселений и инвестиций в их инфраструктуру;</w:t>
      </w:r>
    </w:p>
    <w:p w:rsidR="00BD3606" w:rsidRPr="00682730" w:rsidRDefault="00BD3606" w:rsidP="00BD3606">
      <w:pPr>
        <w:pStyle w:val="Bullet1GR"/>
        <w:numPr>
          <w:ilvl w:val="0"/>
          <w:numId w:val="1"/>
        </w:numPr>
      </w:pPr>
      <w:r w:rsidRPr="00682730">
        <w:t>сокращение масштабов отсева учащихся из числа рома из учреждений среднего образования за счет программы предоставления стипендий;</w:t>
      </w:r>
    </w:p>
    <w:p w:rsidR="00BD3606" w:rsidRPr="00682730" w:rsidRDefault="00BD3606" w:rsidP="00BD3606">
      <w:pPr>
        <w:pStyle w:val="Bullet1GR"/>
        <w:numPr>
          <w:ilvl w:val="0"/>
          <w:numId w:val="1"/>
        </w:numPr>
      </w:pPr>
      <w:r w:rsidRPr="00682730">
        <w:t>расширение доступа рома на рынок труда путем поддержки существу</w:t>
      </w:r>
      <w:r w:rsidRPr="00682730">
        <w:t>ю</w:t>
      </w:r>
      <w:r w:rsidRPr="00682730">
        <w:t>щих инициатив и создания новых моделей занятости представителей р</w:t>
      </w:r>
      <w:r w:rsidRPr="00682730">
        <w:t>о</w:t>
      </w:r>
      <w:r w:rsidRPr="00682730">
        <w:t>ма;</w:t>
      </w:r>
    </w:p>
    <w:p w:rsidR="00BD3606" w:rsidRPr="00682730" w:rsidRDefault="00BD3606" w:rsidP="00BD3606">
      <w:pPr>
        <w:pStyle w:val="Bullet1GR"/>
        <w:numPr>
          <w:ilvl w:val="0"/>
          <w:numId w:val="1"/>
        </w:numPr>
      </w:pPr>
      <w:r w:rsidRPr="00682730">
        <w:t xml:space="preserve">уменьшение числа "юридически невидимых лиц" путем </w:t>
      </w:r>
      <w:r>
        <w:t xml:space="preserve">оказания </w:t>
      </w:r>
      <w:r w:rsidRPr="00682730">
        <w:t>соде</w:t>
      </w:r>
      <w:r w:rsidRPr="00682730">
        <w:t>й</w:t>
      </w:r>
      <w:r w:rsidRPr="00682730">
        <w:t>ствия таким лицам в процессе регистрации в реестрах актов гражданск</w:t>
      </w:r>
      <w:r w:rsidRPr="00682730">
        <w:t>о</w:t>
      </w:r>
      <w:r w:rsidRPr="00682730">
        <w:t>го состояния;</w:t>
      </w:r>
    </w:p>
    <w:p w:rsidR="00BD3606" w:rsidRPr="00682730" w:rsidRDefault="00BD3606" w:rsidP="00BD3606">
      <w:pPr>
        <w:pStyle w:val="Bullet1GR"/>
        <w:numPr>
          <w:ilvl w:val="0"/>
          <w:numId w:val="1"/>
        </w:numPr>
      </w:pPr>
      <w:r w:rsidRPr="00682730">
        <w:t>укрепление потенци</w:t>
      </w:r>
      <w:r w:rsidR="00F04FE8">
        <w:t>ала гражданского общества рома.</w:t>
      </w:r>
    </w:p>
    <w:p w:rsidR="00BD3606" w:rsidRPr="00F04FE8" w:rsidRDefault="00BD3606" w:rsidP="00BD3606">
      <w:pPr>
        <w:pStyle w:val="SingleTxtGR"/>
      </w:pPr>
      <w:r w:rsidRPr="00682730">
        <w:t>44.</w:t>
      </w:r>
      <w:r w:rsidRPr="00682730">
        <w:tab/>
        <w:t>В октябре 2012 года Бюро организовало международную конференцию, посвященную вызовам и возможностям в области согласованного оказания у</w:t>
      </w:r>
      <w:r w:rsidRPr="00682730">
        <w:t>с</w:t>
      </w:r>
      <w:r w:rsidRPr="00682730">
        <w:t>луг на местном уровне в целях содействия интеграции рома в Республике Се</w:t>
      </w:r>
      <w:r w:rsidRPr="00682730">
        <w:t>р</w:t>
      </w:r>
      <w:r w:rsidRPr="00682730">
        <w:t xml:space="preserve">бия и запланированному </w:t>
      </w:r>
      <w:r>
        <w:t>созданию</w:t>
      </w:r>
      <w:r w:rsidRPr="00682730">
        <w:t xml:space="preserve"> местных выездных бригад для взаимодейс</w:t>
      </w:r>
      <w:r w:rsidRPr="00682730">
        <w:t>т</w:t>
      </w:r>
      <w:r w:rsidRPr="00682730">
        <w:t>вия с рома в рамках секторальной программы МПП в области социального ра</w:t>
      </w:r>
      <w:r w:rsidRPr="00682730">
        <w:t>з</w:t>
      </w:r>
      <w:r w:rsidR="00F04FE8">
        <w:t>вития на 2012 год.</w:t>
      </w:r>
    </w:p>
    <w:p w:rsidR="00BD3606" w:rsidRPr="00682730" w:rsidRDefault="00BD3606" w:rsidP="00BD3606">
      <w:pPr>
        <w:pStyle w:val="H23GR"/>
      </w:pPr>
      <w:r w:rsidRPr="00682730">
        <w:tab/>
        <w:t>2.</w:t>
      </w:r>
      <w:r w:rsidRPr="00682730">
        <w:tab/>
        <w:t>Образование</w:t>
      </w:r>
    </w:p>
    <w:p w:rsidR="00BD3606" w:rsidRPr="00F04FE8" w:rsidRDefault="00BD3606" w:rsidP="00BD3606">
      <w:pPr>
        <w:pStyle w:val="SingleTxtGR"/>
      </w:pPr>
      <w:r w:rsidRPr="00682730">
        <w:t>45.</w:t>
      </w:r>
      <w:r w:rsidRPr="00682730">
        <w:tab/>
        <w:t>Несмотря на усилия, предпринимаемые национальными и краевыми о</w:t>
      </w:r>
      <w:r w:rsidRPr="00682730">
        <w:t>р</w:t>
      </w:r>
      <w:r w:rsidRPr="00682730">
        <w:t xml:space="preserve">ганами, а также органами местного самоуправления, а также </w:t>
      </w:r>
      <w:r>
        <w:t xml:space="preserve">на </w:t>
      </w:r>
      <w:r w:rsidRPr="00682730">
        <w:t>значительные улучшения и достигнутые результаты, до сих пор имеют место сложные пр</w:t>
      </w:r>
      <w:r w:rsidRPr="00682730">
        <w:t>о</w:t>
      </w:r>
      <w:r w:rsidRPr="00682730">
        <w:t>блемы как в отношении социальной интеграции рома, так и в отношении ди</w:t>
      </w:r>
      <w:r w:rsidRPr="00682730">
        <w:t>с</w:t>
      </w:r>
      <w:r w:rsidRPr="00682730">
        <w:t>криминации, борьбы с бедностью и защиты социально-экономических и кул</w:t>
      </w:r>
      <w:r w:rsidRPr="00682730">
        <w:t>ь</w:t>
      </w:r>
      <w:r w:rsidR="00F04FE8">
        <w:t>турных прав.</w:t>
      </w:r>
    </w:p>
    <w:p w:rsidR="00BD3606" w:rsidRPr="00F04FE8" w:rsidRDefault="00BD3606" w:rsidP="00BD3606">
      <w:pPr>
        <w:pStyle w:val="SingleTxtGR"/>
      </w:pPr>
      <w:r w:rsidRPr="00682730">
        <w:t>46.</w:t>
      </w:r>
      <w:r w:rsidRPr="00682730">
        <w:tab/>
        <w:t xml:space="preserve">Принятый в 2009 году </w:t>
      </w:r>
      <w:r w:rsidRPr="00BD3606">
        <w:rPr>
          <w:i/>
        </w:rPr>
        <w:t>Закон об основах системы образования</w:t>
      </w:r>
      <w:r w:rsidRPr="00916F94">
        <w:rPr>
          <w:rStyle w:val="FootnoteReference"/>
        </w:rPr>
        <w:footnoteReference w:id="12"/>
      </w:r>
      <w:r w:rsidRPr="00682730">
        <w:t xml:space="preserve"> создает возможности для инклюзивного образования, в том числе для привлечения п</w:t>
      </w:r>
      <w:r w:rsidRPr="00682730">
        <w:t>е</w:t>
      </w:r>
      <w:r w:rsidRPr="00682730">
        <w:t>дагогических ассистентов и отказа от разделения учащихся на категории. Ра</w:t>
      </w:r>
      <w:r w:rsidRPr="00682730">
        <w:t>з</w:t>
      </w:r>
      <w:r w:rsidRPr="00682730">
        <w:t>витие инклюзивного образования способствует ликвидации препятствий, с к</w:t>
      </w:r>
      <w:r w:rsidRPr="00682730">
        <w:t>о</w:t>
      </w:r>
      <w:r w:rsidRPr="00682730">
        <w:t>торыми сталкиваются рома в сфере образования, однако для углубления и з</w:t>
      </w:r>
      <w:r w:rsidRPr="00682730">
        <w:t>а</w:t>
      </w:r>
      <w:r w:rsidRPr="00682730">
        <w:t>крепления начатых процессов необходима дальнейшая поддержка, особенно на местном уровне. Содействие выполнению Закона, а также Стратегии, напра</w:t>
      </w:r>
      <w:r w:rsidRPr="00682730">
        <w:t>в</w:t>
      </w:r>
      <w:r w:rsidRPr="00682730">
        <w:t>ленной на улучшение положения рома, и Плана действий в сфере образования, оказывается также в рамках нескольких крупных проектов, финансируемых из средст</w:t>
      </w:r>
      <w:r w:rsidR="00F04FE8">
        <w:t>в ЕС и займов Всемирного банка.</w:t>
      </w:r>
    </w:p>
    <w:p w:rsidR="00BD3606" w:rsidRPr="00682730" w:rsidRDefault="00BD3606" w:rsidP="00BD3606">
      <w:pPr>
        <w:pStyle w:val="SingleTxtGR"/>
      </w:pPr>
      <w:r w:rsidRPr="00682730">
        <w:t>47.</w:t>
      </w:r>
      <w:r w:rsidRPr="00682730">
        <w:tab/>
        <w:t>В 2011</w:t>
      </w:r>
      <w:r>
        <w:t>−</w:t>
      </w:r>
      <w:r w:rsidRPr="00682730">
        <w:t>2012 годах б</w:t>
      </w:r>
      <w:r>
        <w:t>ыли реализованы следующие меры.</w:t>
      </w:r>
    </w:p>
    <w:p w:rsidR="00BD3606" w:rsidRPr="00682730" w:rsidRDefault="00BD3606" w:rsidP="00BD3606">
      <w:pPr>
        <w:pStyle w:val="SingleTxtGR"/>
      </w:pPr>
      <w:r>
        <w:tab/>
        <w:t>a)</w:t>
      </w:r>
      <w:r>
        <w:tab/>
      </w:r>
      <w:r w:rsidRPr="00682730">
        <w:t>Был расширен прием детей в дошкольные учреждения. В сотру</w:t>
      </w:r>
      <w:r w:rsidRPr="00682730">
        <w:t>д</w:t>
      </w:r>
      <w:r w:rsidRPr="00682730">
        <w:t>ничестве с органами местного самоуправления были увеличены или скоррект</w:t>
      </w:r>
      <w:r w:rsidRPr="00682730">
        <w:t>и</w:t>
      </w:r>
      <w:r w:rsidRPr="00682730">
        <w:t>рованы возможности учреждений по зачислению детей. Ежегодно увеличивае</w:t>
      </w:r>
      <w:r w:rsidRPr="00682730">
        <w:t>т</w:t>
      </w:r>
      <w:r w:rsidRPr="00682730">
        <w:t>ся число детей, охваченных обязательной и бесплатной программой дошкол</w:t>
      </w:r>
      <w:r w:rsidRPr="00682730">
        <w:t>ь</w:t>
      </w:r>
      <w:r w:rsidRPr="00682730">
        <w:t xml:space="preserve">ной подготовки. В рамках конкурсного выделения </w:t>
      </w:r>
      <w:r>
        <w:t>грантов</w:t>
      </w:r>
      <w:r w:rsidRPr="00682730">
        <w:t xml:space="preserve"> на проекты по н</w:t>
      </w:r>
      <w:r w:rsidRPr="00682730">
        <w:t>а</w:t>
      </w:r>
      <w:r w:rsidRPr="00682730">
        <w:t xml:space="preserve">правлению "Совершенствование оказания местных услуг" (СМУ) большому числу школ была оказана поддержка в разработке программ работы с детьми национальности рома, с тем чтобы расширить охват </w:t>
      </w:r>
      <w:r>
        <w:t>и повысить качество обр</w:t>
      </w:r>
      <w:r>
        <w:t>а</w:t>
      </w:r>
      <w:r>
        <w:t>зования.</w:t>
      </w:r>
    </w:p>
    <w:p w:rsidR="00BD3606" w:rsidRPr="00682730" w:rsidRDefault="00BD3606" w:rsidP="00BD3606">
      <w:pPr>
        <w:pStyle w:val="SingleTxtGR"/>
      </w:pPr>
      <w:r>
        <w:tab/>
      </w:r>
      <w:r w:rsidRPr="00682730">
        <w:t>b)</w:t>
      </w:r>
      <w:r w:rsidRPr="00682730">
        <w:tab/>
        <w:t>Показатель охвата программами дошкольной подготовки среди д</w:t>
      </w:r>
      <w:r w:rsidRPr="00682730">
        <w:t>е</w:t>
      </w:r>
      <w:r w:rsidRPr="00682730">
        <w:t>тей из поселений рома составляет 78</w:t>
      </w:r>
      <w:r>
        <w:t>%</w:t>
      </w:r>
      <w:r w:rsidRPr="00682730">
        <w:t>. Немного меньший показатель охвата зарегистрирован среди девочек из числа рома по сравнению с мальчик</w:t>
      </w:r>
      <w:r w:rsidRPr="00682730">
        <w:t>а</w:t>
      </w:r>
      <w:r w:rsidRPr="00682730">
        <w:t>ми (72%</w:t>
      </w:r>
      <w:r>
        <w:t> </w:t>
      </w:r>
      <w:r w:rsidRPr="00682730">
        <w:t xml:space="preserve">к 84%), а также в сельских по </w:t>
      </w:r>
      <w:r w:rsidR="00A93A17">
        <w:t>сравнению с городскими район</w:t>
      </w:r>
      <w:r w:rsidR="00A93A17">
        <w:t>а</w:t>
      </w:r>
      <w:r w:rsidR="00A93A17">
        <w:t>ми </w:t>
      </w:r>
      <w:r w:rsidRPr="00682730">
        <w:t>(66%</w:t>
      </w:r>
      <w:r>
        <w:t> </w:t>
      </w:r>
      <w:r w:rsidR="00A93A17">
        <w:t>к </w:t>
      </w:r>
      <w:r w:rsidRPr="00682730">
        <w:t>4%), при этом данный показатель зависит также от уровня образов</w:t>
      </w:r>
      <w:r w:rsidRPr="00682730">
        <w:t>а</w:t>
      </w:r>
      <w:r w:rsidRPr="00682730">
        <w:t>ния родит</w:t>
      </w:r>
      <w:r w:rsidRPr="00682730">
        <w:t>е</w:t>
      </w:r>
      <w:r w:rsidRPr="00682730">
        <w:t xml:space="preserve">лей и </w:t>
      </w:r>
      <w:r>
        <w:t>материального положения семьи.</w:t>
      </w:r>
    </w:p>
    <w:p w:rsidR="00BD3606" w:rsidRPr="00682730" w:rsidRDefault="00BD3606" w:rsidP="00BD3606">
      <w:pPr>
        <w:pStyle w:val="SingleTxtGR"/>
      </w:pPr>
      <w:r>
        <w:tab/>
      </w:r>
      <w:r w:rsidRPr="00682730">
        <w:t>c)</w:t>
      </w:r>
      <w:r w:rsidRPr="00682730">
        <w:tab/>
      </w:r>
      <w:r>
        <w:t>Ч</w:t>
      </w:r>
      <w:r w:rsidRPr="00682730">
        <w:t xml:space="preserve">то касается охвата детей рома начальным образованием, </w:t>
      </w:r>
      <w:r>
        <w:t xml:space="preserve">то </w:t>
      </w:r>
      <w:r w:rsidRPr="00682730">
        <w:t>доля детей, зачисленных в первый класс начальной школы, увеличилась на 9,87</w:t>
      </w:r>
      <w:r>
        <w:t>%</w:t>
      </w:r>
      <w:r w:rsidRPr="00682730">
        <w:t>. Данные ЮНИСЕФ указывают на значительное улучшение в последние пять лет ситуации среди населения рома в отношении доли посещающих н</w:t>
      </w:r>
      <w:r w:rsidRPr="00682730">
        <w:t>а</w:t>
      </w:r>
      <w:r w:rsidRPr="00682730">
        <w:t>чальную школу – этот показатель увеличился с 74 до 88</w:t>
      </w:r>
      <w:r>
        <w:t>%</w:t>
      </w:r>
      <w:r w:rsidRPr="00682730">
        <w:t>.</w:t>
      </w:r>
    </w:p>
    <w:p w:rsidR="00BD3606" w:rsidRPr="00682730" w:rsidRDefault="00BD3606" w:rsidP="00BD3606">
      <w:pPr>
        <w:pStyle w:val="SingleTxtGR"/>
      </w:pPr>
      <w:r w:rsidRPr="00682730">
        <w:t>48.</w:t>
      </w:r>
      <w:r w:rsidRPr="00682730">
        <w:tab/>
        <w:t>В процессе создания находится сис</w:t>
      </w:r>
      <w:r w:rsidR="00A93A17">
        <w:t>тема функционального начального</w:t>
      </w:r>
      <w:r w:rsidR="00A93A17">
        <w:br/>
      </w:r>
      <w:r w:rsidRPr="00682730">
        <w:t>о</w:t>
      </w:r>
      <w:r w:rsidRPr="00682730">
        <w:t>б</w:t>
      </w:r>
      <w:r w:rsidRPr="00682730">
        <w:t xml:space="preserve">разования </w:t>
      </w:r>
      <w:r>
        <w:t xml:space="preserve">для </w:t>
      </w:r>
      <w:r w:rsidR="00A93A17">
        <w:t>взрослых: в 2011/</w:t>
      </w:r>
      <w:r w:rsidRPr="00682730">
        <w:t>12 учебном году в нее были включены 37</w:t>
      </w:r>
      <w:r>
        <w:t> </w:t>
      </w:r>
      <w:r w:rsidRPr="00682730">
        <w:t>учебных заведений, а еще 43 и, в общей сложности, 75 средних професси</w:t>
      </w:r>
      <w:r w:rsidRPr="00682730">
        <w:t>о</w:t>
      </w:r>
      <w:r w:rsidRPr="00682730">
        <w:t>нально-технических учебных заведений должны быть включены в</w:t>
      </w:r>
      <w:r w:rsidR="00A93A17">
        <w:t xml:space="preserve"> 2012/13 </w:t>
      </w:r>
      <w:r w:rsidRPr="00682730">
        <w:t>учебном году, благодаря чему 4 000 взрослых вновь получат возмо</w:t>
      </w:r>
      <w:r w:rsidRPr="00682730">
        <w:t>ж</w:t>
      </w:r>
      <w:r w:rsidRPr="00682730">
        <w:t>ность продолжить получени</w:t>
      </w:r>
      <w:r w:rsidR="00A93A17">
        <w:t>е образования. Начиная с 2009/</w:t>
      </w:r>
      <w:r w:rsidRPr="00682730">
        <w:t>10 учебного года, к</w:t>
      </w:r>
      <w:r w:rsidRPr="00682730">
        <w:t>о</w:t>
      </w:r>
      <w:r w:rsidRPr="00682730">
        <w:t>гда образованием для взрослых было охвачено 370 представителей национал</w:t>
      </w:r>
      <w:r w:rsidRPr="00682730">
        <w:t>ь</w:t>
      </w:r>
      <w:r w:rsidRPr="00682730">
        <w:t>ного меньши</w:t>
      </w:r>
      <w:r w:rsidRPr="00682730">
        <w:t>н</w:t>
      </w:r>
      <w:r w:rsidRPr="00682730">
        <w:t>ства рома, их численность увеличивалась на 8</w:t>
      </w:r>
      <w:r>
        <w:t>−</w:t>
      </w:r>
      <w:r w:rsidR="00A93A17">
        <w:t>10% в каждом учебном году.</w:t>
      </w:r>
    </w:p>
    <w:p w:rsidR="00BD3606" w:rsidRPr="00682730" w:rsidRDefault="00BD3606" w:rsidP="00BD3606">
      <w:pPr>
        <w:pStyle w:val="SingleTxtGR"/>
      </w:pPr>
      <w:r w:rsidRPr="00682730">
        <w:t>49.</w:t>
      </w:r>
      <w:r w:rsidRPr="00682730">
        <w:tab/>
        <w:t>Доля молодежи из числа рома, поступающ</w:t>
      </w:r>
      <w:r>
        <w:t>ей</w:t>
      </w:r>
      <w:r w:rsidRPr="00682730">
        <w:t xml:space="preserve"> в среднюю школу, та</w:t>
      </w:r>
      <w:r w:rsidR="00A93A17">
        <w:t>кже увеличилась с 8,3% в 2004/</w:t>
      </w:r>
      <w:r w:rsidRPr="00682730">
        <w:t>05 учебном году до 15</w:t>
      </w:r>
      <w:r>
        <w:t>−</w:t>
      </w:r>
      <w:r w:rsidR="00A93A17">
        <w:t>20% в 2011/</w:t>
      </w:r>
      <w:r w:rsidRPr="00682730">
        <w:t>12 учебном г</w:t>
      </w:r>
      <w:r w:rsidRPr="00682730">
        <w:t>о</w:t>
      </w:r>
      <w:r w:rsidRPr="00682730">
        <w:t>ду.</w:t>
      </w:r>
    </w:p>
    <w:p w:rsidR="00BD3606" w:rsidRPr="00F04FE8" w:rsidRDefault="00BD3606" w:rsidP="00BD3606">
      <w:pPr>
        <w:pStyle w:val="SingleTxtGR"/>
      </w:pPr>
      <w:r w:rsidRPr="00682730">
        <w:t>50.</w:t>
      </w:r>
      <w:r w:rsidRPr="00682730">
        <w:tab/>
        <w:t>Доля детей рома, направляемых в специальные школы, уменьшилась с 8% до 6% (2009 год). С момента принятия в 2009 году Закона об основах сист</w:t>
      </w:r>
      <w:r w:rsidRPr="00682730">
        <w:t>е</w:t>
      </w:r>
      <w:r w:rsidRPr="00682730">
        <w:t>мы образования и введения инклюзивного образования все дети зачисля</w:t>
      </w:r>
      <w:r w:rsidR="00F04FE8">
        <w:t>ются в обычные начальные школы.</w:t>
      </w:r>
    </w:p>
    <w:p w:rsidR="00BD3606" w:rsidRPr="00682730" w:rsidRDefault="00BD3606" w:rsidP="00BD3606">
      <w:pPr>
        <w:pStyle w:val="SingleTxtGR"/>
      </w:pPr>
      <w:r w:rsidRPr="00682730">
        <w:t>51.</w:t>
      </w:r>
      <w:r w:rsidRPr="00682730">
        <w:tab/>
        <w:t>Благодаря при</w:t>
      </w:r>
      <w:r w:rsidR="00A93A17">
        <w:t>менению позитивных мер в 2011/</w:t>
      </w:r>
      <w:r w:rsidRPr="00682730">
        <w:t>12 учебном году в учре</w:t>
      </w:r>
      <w:r w:rsidRPr="00682730">
        <w:t>ж</w:t>
      </w:r>
      <w:r w:rsidRPr="00682730">
        <w:t>дения среднего образования было зачислено 380 учащихся, а 185 учащихся из числа рома поступили на фа</w:t>
      </w:r>
      <w:r w:rsidR="00A93A17">
        <w:t>культеты и в колледжи; в 2012/</w:t>
      </w:r>
      <w:r w:rsidRPr="00682730">
        <w:t>13 учебном году применение позитивных мер позволило 238 абитуриентам национальности р</w:t>
      </w:r>
      <w:r w:rsidRPr="00682730">
        <w:t>о</w:t>
      </w:r>
      <w:r w:rsidRPr="00682730">
        <w:t>ма поступить на факультеты и в колледжи, а 367 учащимся национальности р</w:t>
      </w:r>
      <w:r w:rsidRPr="00682730">
        <w:t>о</w:t>
      </w:r>
      <w:r w:rsidRPr="00682730">
        <w:t>ма – поступить в учреждения средн</w:t>
      </w:r>
      <w:r>
        <w:t>его образования. В совокупности</w:t>
      </w:r>
      <w:r w:rsidRPr="00682730">
        <w:t xml:space="preserve"> начиная с 2003/2004 учебного года на учебу было зачислено 1 092 студента и 1 948 уч</w:t>
      </w:r>
      <w:r w:rsidRPr="00682730">
        <w:t>а</w:t>
      </w:r>
      <w:r w:rsidRPr="00682730">
        <w:t>щихся уровня средней школы.</w:t>
      </w:r>
    </w:p>
    <w:p w:rsidR="00BD3606" w:rsidRPr="00682730" w:rsidRDefault="00BD3606" w:rsidP="00BD3606">
      <w:pPr>
        <w:pStyle w:val="SingleTxtGR"/>
      </w:pPr>
      <w:r>
        <w:t>52.</w:t>
      </w:r>
      <w:r>
        <w:tab/>
        <w:t>Было предоставлено</w:t>
      </w:r>
      <w:r w:rsidRPr="00682730">
        <w:t xml:space="preserve"> в общей сложности 590 школьных и 240 студенч</w:t>
      </w:r>
      <w:r w:rsidRPr="00682730">
        <w:t>е</w:t>
      </w:r>
      <w:r w:rsidRPr="00682730">
        <w:t xml:space="preserve">ских стипендий и 2 ссуды на обучение, а также </w:t>
      </w:r>
      <w:r>
        <w:t xml:space="preserve">была оказана </w:t>
      </w:r>
      <w:r w:rsidRPr="00682730">
        <w:t>единовременная финансовая помощь 185 первокурсникам из числа рома в размере 3 000 000 д</w:t>
      </w:r>
      <w:r w:rsidRPr="00682730">
        <w:t>и</w:t>
      </w:r>
      <w:r w:rsidRPr="00682730">
        <w:t>наров Республики Сербия (приблизительно 30 000 евро).</w:t>
      </w:r>
    </w:p>
    <w:p w:rsidR="00BD3606" w:rsidRPr="00F04FE8" w:rsidRDefault="00BD3606" w:rsidP="00BD3606">
      <w:pPr>
        <w:pStyle w:val="SingleTxtGR"/>
      </w:pPr>
      <w:r w:rsidRPr="00682730">
        <w:t>53.</w:t>
      </w:r>
      <w:r w:rsidRPr="00682730">
        <w:tab/>
        <w:t>Новая программа изучения языка рома, разработанная на филологич</w:t>
      </w:r>
      <w:r w:rsidRPr="00682730">
        <w:t>е</w:t>
      </w:r>
      <w:r w:rsidRPr="00682730">
        <w:t>ском факультете в Белграде, экспериментально внедряется начиная с сентября 2012 года. В предстоящий учебный год будет организована подготовка будущих учителей языка рома, которые смогут преподавать по всей территории Респу</w:t>
      </w:r>
      <w:r w:rsidRPr="00682730">
        <w:t>б</w:t>
      </w:r>
      <w:r w:rsidRPr="00682730">
        <w:t>лики Сербия по запросам, н</w:t>
      </w:r>
      <w:r w:rsidR="00F04FE8">
        <w:t>аправляемым начальными школами.</w:t>
      </w:r>
    </w:p>
    <w:p w:rsidR="00BD3606" w:rsidRPr="00682730" w:rsidRDefault="00BD3606" w:rsidP="00BD3606">
      <w:pPr>
        <w:pStyle w:val="SingleTxtGR"/>
      </w:pPr>
      <w:r w:rsidRPr="00682730">
        <w:t>54.</w:t>
      </w:r>
      <w:r w:rsidRPr="00682730">
        <w:tab/>
        <w:t>В автономном крае (АК) Воеводина была продолжена программа разв</w:t>
      </w:r>
      <w:r w:rsidRPr="00682730">
        <w:t>и</w:t>
      </w:r>
      <w:r w:rsidRPr="00682730">
        <w:t xml:space="preserve">тия наставничества и </w:t>
      </w:r>
      <w:r>
        <w:t>предоставления</w:t>
      </w:r>
      <w:r w:rsidRPr="00682730">
        <w:t xml:space="preserve"> стипендий, финансируемая правительс</w:t>
      </w:r>
      <w:r w:rsidRPr="00682730">
        <w:t>т</w:t>
      </w:r>
      <w:r w:rsidRPr="00682730">
        <w:t>вом АК Воеводина и Фондом образования рома. В ходе первого проектного цикла (2007</w:t>
      </w:r>
      <w:r>
        <w:t>−</w:t>
      </w:r>
      <w:r w:rsidRPr="00682730">
        <w:t>2011 годы) стипендиями было обеспечено 435 студентов</w:t>
      </w:r>
      <w:r>
        <w:t>. Данный цикл проекта охватывал в общей сложности</w:t>
      </w:r>
      <w:r w:rsidRPr="00682730">
        <w:t xml:space="preserve"> 79 школ на территории АК Воев</w:t>
      </w:r>
      <w:r w:rsidRPr="00682730">
        <w:t>о</w:t>
      </w:r>
      <w:r w:rsidRPr="00682730">
        <w:t>дина. Всего было привлечено 98 наставников, в число которых вошли учит</w:t>
      </w:r>
      <w:r w:rsidRPr="00682730">
        <w:t>е</w:t>
      </w:r>
      <w:r w:rsidRPr="00682730">
        <w:t>ля и педагогические ассистенты из посещаемых учащимися школ. Общий бюджет первого цикла проекта составил более 1 миллиона евро; в настоящее время осуществляется второй цикл (2011</w:t>
      </w:r>
      <w:r>
        <w:t>−</w:t>
      </w:r>
      <w:r w:rsidRPr="00682730">
        <w:t>2013 годы), в котором участвует 401 уч</w:t>
      </w:r>
      <w:r w:rsidRPr="00682730">
        <w:t>а</w:t>
      </w:r>
      <w:r w:rsidRPr="00682730">
        <w:t>щийся.</w:t>
      </w:r>
    </w:p>
    <w:p w:rsidR="00BD3606" w:rsidRPr="00F04FE8" w:rsidRDefault="00BD3606" w:rsidP="00BD3606">
      <w:pPr>
        <w:pStyle w:val="SingleTxtGR"/>
      </w:pPr>
      <w:r w:rsidRPr="00682730">
        <w:t>55.</w:t>
      </w:r>
      <w:r w:rsidRPr="00682730">
        <w:tab/>
        <w:t xml:space="preserve">Учащиеся средней школы из числа рома, </w:t>
      </w:r>
      <w:r>
        <w:t xml:space="preserve">у </w:t>
      </w:r>
      <w:r w:rsidRPr="00682730">
        <w:t>которых средний показатель успеваемости за последний учебный год составляет не менее 3,0 баллов, обе</w:t>
      </w:r>
      <w:r w:rsidRPr="00682730">
        <w:t>с</w:t>
      </w:r>
      <w:r w:rsidRPr="00682730">
        <w:t>печиваются стипендиями – ежемесячными финансовыми выплатами в размере 4 800 динаров Республики Сербия (в насто</w:t>
      </w:r>
      <w:r w:rsidR="00A93A17">
        <w:t>ящее время примерно 45 евро), а </w:t>
      </w:r>
      <w:r w:rsidRPr="00682730">
        <w:t>та</w:t>
      </w:r>
      <w:r w:rsidRPr="00682730">
        <w:t>к</w:t>
      </w:r>
      <w:r w:rsidRPr="00682730">
        <w:t>же помощью со стороны наставника. Численность учащихся национальности рома в АК Воеводина постоянно возрастает на всех ступенях обучения. С ка</w:t>
      </w:r>
      <w:r w:rsidRPr="00682730">
        <w:t>ж</w:t>
      </w:r>
      <w:r w:rsidRPr="00682730">
        <w:t>дым годом продолжает увеличиваться количество учащихся, зачисляемых в учебные заведения. В 2010/2011 учебном году общее число представителей р</w:t>
      </w:r>
      <w:r w:rsidRPr="00682730">
        <w:t>о</w:t>
      </w:r>
      <w:r w:rsidRPr="00682730">
        <w:t>ма в средних школах увеличилось более чем вдвое (на 113%) по сравнению с ситуацией, предшествовавшей осуществлению проекта. Если говорить о вы</w:t>
      </w:r>
      <w:r w:rsidRPr="00682730">
        <w:t>с</w:t>
      </w:r>
      <w:r w:rsidRPr="00682730">
        <w:t xml:space="preserve">ших учебных заведениях, то там численность таких студентов почти утроилась. Наряду с этим улучшилась и успеваемость. Доля учащихся, </w:t>
      </w:r>
      <w:r>
        <w:t xml:space="preserve">у </w:t>
      </w:r>
      <w:r w:rsidRPr="00682730">
        <w:t>которых показ</w:t>
      </w:r>
      <w:r w:rsidRPr="00682730">
        <w:t>а</w:t>
      </w:r>
      <w:r w:rsidRPr="00682730">
        <w:t>тель усп</w:t>
      </w:r>
      <w:r w:rsidRPr="00682730">
        <w:t>е</w:t>
      </w:r>
      <w:r w:rsidRPr="00682730">
        <w:t>ваемости составляет 5,00 баллов, увеличилась с 2,5% в первый год осуществления п</w:t>
      </w:r>
      <w:r w:rsidR="00F04FE8">
        <w:t>роекта до 6,1% в четвертый год.</w:t>
      </w:r>
    </w:p>
    <w:p w:rsidR="00BD3606" w:rsidRPr="00682730" w:rsidRDefault="00BD3606" w:rsidP="00BD3606">
      <w:pPr>
        <w:pStyle w:val="SingleTxtGR"/>
      </w:pPr>
      <w:r w:rsidRPr="00682730">
        <w:t>56.</w:t>
      </w:r>
      <w:r w:rsidRPr="00682730">
        <w:tab/>
        <w:t>Дальнейшее введение в школьную программу изучения языка рома с эл</w:t>
      </w:r>
      <w:r w:rsidRPr="00682730">
        <w:t>е</w:t>
      </w:r>
      <w:r w:rsidRPr="00682730">
        <w:t>ментами национальной культуры было продолжено на территории органов м</w:t>
      </w:r>
      <w:r w:rsidRPr="00682730">
        <w:t>е</w:t>
      </w:r>
      <w:r w:rsidRPr="00682730">
        <w:t>стного самоуправления в АК Воеводина – в настоящее время его изучают 723</w:t>
      </w:r>
      <w:r>
        <w:t> </w:t>
      </w:r>
      <w:r w:rsidRPr="00682730">
        <w:t>учащихся в 27 начальных школах на территории 14 органов. Продолжалась по</w:t>
      </w:r>
      <w:r w:rsidRPr="00682730">
        <w:t>д</w:t>
      </w:r>
      <w:r w:rsidRPr="00682730">
        <w:t>готовка учителей на языке рома и сербском языке в профессионально-техническом училище имени Михайло Павлова в Врщаце.</w:t>
      </w:r>
    </w:p>
    <w:p w:rsidR="00F212AC" w:rsidRPr="002B220D" w:rsidRDefault="00F212AC" w:rsidP="00F212AC">
      <w:pPr>
        <w:pStyle w:val="SingleTxtGR"/>
      </w:pPr>
      <w:r w:rsidRPr="002B220D">
        <w:t>57.</w:t>
      </w:r>
      <w:r w:rsidRPr="002B220D">
        <w:tab/>
        <w:t xml:space="preserve">По инициативе Бюро по правам человека и национальных меньшинств была начата подготовка Руководства по осуществлению позитивных действий, в котором будут </w:t>
      </w:r>
      <w:r>
        <w:t xml:space="preserve">более </w:t>
      </w:r>
      <w:r w:rsidRPr="002B220D">
        <w:t>подробно изложены принципы и порядок ос</w:t>
      </w:r>
      <w:r w:rsidRPr="002B220D">
        <w:t>у</w:t>
      </w:r>
      <w:r w:rsidRPr="002B220D">
        <w:t>ществления позитивных мер при зачислении представителей общины рома в средние школы и высшие учебные заведения в Республике Сербия. Была сфо</w:t>
      </w:r>
      <w:r w:rsidRPr="002B220D">
        <w:t>р</w:t>
      </w:r>
      <w:r w:rsidRPr="002B220D">
        <w:t>мирована рабочая группа с участием представителей Министерства образования, науки и техн</w:t>
      </w:r>
      <w:r w:rsidRPr="002B220D">
        <w:t>о</w:t>
      </w:r>
      <w:r w:rsidRPr="002B220D">
        <w:t>логического развития; Бюро по правам человека и наци</w:t>
      </w:r>
      <w:r w:rsidRPr="002B220D">
        <w:t>о</w:t>
      </w:r>
      <w:r w:rsidRPr="002B220D">
        <w:t>нальных меньшинств; Краевого секретариата по вопросам образования; Национального совета наци</w:t>
      </w:r>
      <w:r w:rsidRPr="002B220D">
        <w:t>о</w:t>
      </w:r>
      <w:r w:rsidRPr="002B220D">
        <w:t>нального меньшинства рома; Бюро по интеграции рома АК Воеводина; Же</w:t>
      </w:r>
      <w:r w:rsidRPr="002B220D">
        <w:t>н</w:t>
      </w:r>
      <w:r w:rsidRPr="002B220D">
        <w:t>ской сети рома; Лиги Десятилетия интеграции рома.</w:t>
      </w:r>
    </w:p>
    <w:p w:rsidR="00F212AC" w:rsidRPr="002B220D" w:rsidRDefault="00F212AC" w:rsidP="00F212AC">
      <w:pPr>
        <w:pStyle w:val="H23GR"/>
      </w:pPr>
      <w:r w:rsidRPr="002B220D">
        <w:tab/>
        <w:t>3.</w:t>
      </w:r>
      <w:r w:rsidRPr="002B220D">
        <w:tab/>
        <w:t>Педагогические ассистенты</w:t>
      </w:r>
    </w:p>
    <w:p w:rsidR="00F212AC" w:rsidRPr="00F04FE8" w:rsidRDefault="00F212AC" w:rsidP="00F212AC">
      <w:pPr>
        <w:pStyle w:val="SingleTxtGR"/>
      </w:pPr>
      <w:r w:rsidRPr="002B220D">
        <w:t>58.</w:t>
      </w:r>
      <w:r w:rsidRPr="002B220D">
        <w:tab/>
        <w:t>В дошкольных учреждениях и начальных школах п</w:t>
      </w:r>
      <w:r>
        <w:t>о всей Республике Сербия работаю</w:t>
      </w:r>
      <w:r w:rsidRPr="002B220D">
        <w:t>т в общей сложности 308 педагогических ассистентов. Одна из их задач заключается в том, чтобы содействовать интеграции детей национал</w:t>
      </w:r>
      <w:r w:rsidRPr="002B220D">
        <w:t>ь</w:t>
      </w:r>
      <w:r w:rsidRPr="002B220D">
        <w:t>ности рома и их семей в систему образования. Для этого была организована и проведена подготовка более чем 600 учителей и директоров школ. Программы профессионального образования сотрудников были осуществлены в 180 учре</w:t>
      </w:r>
      <w:r w:rsidRPr="002B220D">
        <w:t>ж</w:t>
      </w:r>
      <w:r w:rsidRPr="002B220D">
        <w:t>дениях, привлекаю</w:t>
      </w:r>
      <w:r w:rsidR="00F04FE8">
        <w:t>щих педагогических ассистентов.</w:t>
      </w:r>
    </w:p>
    <w:p w:rsidR="00F212AC" w:rsidRPr="00FB0CAE" w:rsidRDefault="00F212AC" w:rsidP="00F212AC">
      <w:pPr>
        <w:pStyle w:val="SingleTxtGR"/>
      </w:pPr>
      <w:r w:rsidRPr="002B220D">
        <w:t>59.</w:t>
      </w:r>
      <w:r w:rsidRPr="002B220D">
        <w:tab/>
        <w:t>Одна из программ подготовки ассистентов была аккредитована в январе 2012 года Центром непрерывного образования (программа "Темпус") при ун</w:t>
      </w:r>
      <w:r w:rsidRPr="002B220D">
        <w:t>и</w:t>
      </w:r>
      <w:r w:rsidRPr="002B220D">
        <w:t>верситете в Крагуеваце. Эта модульная учебная программа будет реализов</w:t>
      </w:r>
      <w:r w:rsidRPr="002B220D">
        <w:t>ы</w:t>
      </w:r>
      <w:r w:rsidRPr="002B220D">
        <w:t>ваться аккредитованными инструкторами педагогического факультета в Ягод</w:t>
      </w:r>
      <w:r w:rsidRPr="002B220D">
        <w:t>и</w:t>
      </w:r>
      <w:r w:rsidRPr="002B220D">
        <w:t>не и партнерскими ассоциациями, которые проводили подготовку ассистентов и педагогических работников в предшествующий период. В следующие два года при финансовой поддержке европейских фондов и в рамках межсекторального сотрудничества Министерство образования, науки и технологического развития запланировало направить на работу 200 новых ассистентов. Школьные админ</w:t>
      </w:r>
      <w:r w:rsidRPr="002B220D">
        <w:t>и</w:t>
      </w:r>
      <w:r w:rsidRPr="002B220D">
        <w:t>страции, органы местного самоуправления и объединения будут участвовать в процессе выработки первоочередных задач и определения численности педаг</w:t>
      </w:r>
      <w:r w:rsidRPr="002B220D">
        <w:t>о</w:t>
      </w:r>
      <w:r w:rsidRPr="002B220D">
        <w:t xml:space="preserve">гических ассистентов для каждого региона в соответствии с численностью представителей населения рома, социально-экономическим положением и </w:t>
      </w:r>
      <w:r>
        <w:t>п</w:t>
      </w:r>
      <w:r>
        <w:t>о</w:t>
      </w:r>
      <w:r>
        <w:t>зицией</w:t>
      </w:r>
      <w:r w:rsidRPr="002B220D">
        <w:t xml:space="preserve"> муниципалитетов, в которых они проживают, а также </w:t>
      </w:r>
      <w:r w:rsidR="00FB0CAE">
        <w:t>потребностями детей и их семей.</w:t>
      </w:r>
    </w:p>
    <w:p w:rsidR="00F212AC" w:rsidRPr="008500FA" w:rsidRDefault="00F212AC" w:rsidP="00F212AC">
      <w:pPr>
        <w:pStyle w:val="SingleTxtGR"/>
        <w:pageBreakBefore/>
      </w:pPr>
      <w:r w:rsidRPr="002B220D">
        <w:t>60.</w:t>
      </w:r>
      <w:r w:rsidRPr="002B220D">
        <w:tab/>
        <w:t>Во второ</w:t>
      </w:r>
      <w:r>
        <w:t>м</w:t>
      </w:r>
      <w:r w:rsidRPr="002B220D">
        <w:t xml:space="preserve"> пол</w:t>
      </w:r>
      <w:r>
        <w:t>угодии</w:t>
      </w:r>
      <w:r w:rsidRPr="002B220D">
        <w:t xml:space="preserve"> 2012 года Бюро по правам человека и национал</w:t>
      </w:r>
      <w:r w:rsidRPr="002B220D">
        <w:t>ь</w:t>
      </w:r>
      <w:r w:rsidRPr="002B220D">
        <w:t>ных меньшинств в сотрудничестве с Министерством образования, науки и те</w:t>
      </w:r>
      <w:r w:rsidRPr="002B220D">
        <w:t>х</w:t>
      </w:r>
      <w:r w:rsidRPr="002B220D">
        <w:t>нологического развития организовало четыре образовательных цикла для всех педагогических ассистентов. Подготовка проводилась при финансовой по</w:t>
      </w:r>
      <w:r w:rsidRPr="002B220D">
        <w:t>д</w:t>
      </w:r>
      <w:r w:rsidRPr="002B220D">
        <w:t>держке доноров. Продолжение подготовки ас</w:t>
      </w:r>
      <w:r>
        <w:t>систентов запланировано на 2013 год</w:t>
      </w:r>
      <w:r w:rsidRPr="002B220D">
        <w:t xml:space="preserve"> в рамках секторальной программы МПП в области социального разв</w:t>
      </w:r>
      <w:r w:rsidRPr="002B220D">
        <w:t>и</w:t>
      </w:r>
      <w:r w:rsidRPr="002B220D">
        <w:t>тия на 2012 год.</w:t>
      </w:r>
    </w:p>
    <w:p w:rsidR="00F212AC" w:rsidRPr="002B220D" w:rsidRDefault="00F212AC" w:rsidP="00F212AC">
      <w:pPr>
        <w:pStyle w:val="SingleTxtGR"/>
      </w:pPr>
      <w:r w:rsidRPr="002B220D">
        <w:t>61.</w:t>
      </w:r>
      <w:r w:rsidRPr="002B220D">
        <w:tab/>
        <w:t>Создание местных межсекторальных систем поддержки было инициир</w:t>
      </w:r>
      <w:r w:rsidRPr="002B220D">
        <w:t>о</w:t>
      </w:r>
      <w:r w:rsidRPr="002B220D">
        <w:t>вано через укрепление межсекторальных комиссий, оценивающих и предл</w:t>
      </w:r>
      <w:r w:rsidRPr="002B220D">
        <w:t>а</w:t>
      </w:r>
      <w:r w:rsidRPr="002B220D">
        <w:t>гающих определенные формы поддержки в области здравоохранения, социал</w:t>
      </w:r>
      <w:r w:rsidRPr="002B220D">
        <w:t>ь</w:t>
      </w:r>
      <w:r w:rsidRPr="002B220D">
        <w:t xml:space="preserve">ной защиты и образования, и </w:t>
      </w:r>
      <w:r>
        <w:t xml:space="preserve">через </w:t>
      </w:r>
      <w:r w:rsidRPr="002B220D">
        <w:t>институционализацию местных сетей по</w:t>
      </w:r>
      <w:r w:rsidRPr="002B220D">
        <w:t>д</w:t>
      </w:r>
      <w:r w:rsidRPr="002B220D">
        <w:t>держки инклюзивного образования для детей из уязвимых социальных групп посредством налаживания связей между учреждениями с примерами передов</w:t>
      </w:r>
      <w:r w:rsidRPr="002B220D">
        <w:t>о</w:t>
      </w:r>
      <w:r w:rsidRPr="002B220D">
        <w:t>го опыта, внедряемого специалистами в некоторых учебных заведениях, или посредством привлечения гражданского сектора. В Республике Сербия 94</w:t>
      </w:r>
      <w:r>
        <w:t>%</w:t>
      </w:r>
      <w:r w:rsidRPr="002B220D">
        <w:t xml:space="preserve"> о</w:t>
      </w:r>
      <w:r w:rsidRPr="002B220D">
        <w:t>р</w:t>
      </w:r>
      <w:r w:rsidRPr="002B220D">
        <w:t>ганов местного самоуправления реализуют по крайней мере один проект в сф</w:t>
      </w:r>
      <w:r w:rsidRPr="002B220D">
        <w:t>е</w:t>
      </w:r>
      <w:r w:rsidRPr="002B220D">
        <w:t>ре ин</w:t>
      </w:r>
      <w:r w:rsidRPr="002B220D">
        <w:t>к</w:t>
      </w:r>
      <w:r w:rsidRPr="002B220D">
        <w:t>люзивного образования.</w:t>
      </w:r>
    </w:p>
    <w:p w:rsidR="00F212AC" w:rsidRPr="008500FA" w:rsidRDefault="00F212AC" w:rsidP="00F212AC">
      <w:pPr>
        <w:pStyle w:val="H23GR"/>
      </w:pPr>
      <w:r w:rsidRPr="002B220D">
        <w:tab/>
      </w:r>
      <w:r w:rsidRPr="008500FA">
        <w:t>4.</w:t>
      </w:r>
      <w:r w:rsidRPr="008500FA">
        <w:tab/>
      </w:r>
      <w:r w:rsidRPr="002B220D">
        <w:t>Защита</w:t>
      </w:r>
      <w:r w:rsidRPr="008500FA">
        <w:t xml:space="preserve"> </w:t>
      </w:r>
      <w:r w:rsidRPr="002B220D">
        <w:t>от</w:t>
      </w:r>
      <w:r w:rsidRPr="008500FA">
        <w:t xml:space="preserve"> </w:t>
      </w:r>
      <w:r w:rsidRPr="002B220D">
        <w:t>насилия</w:t>
      </w:r>
    </w:p>
    <w:p w:rsidR="00F212AC" w:rsidRPr="002B220D" w:rsidRDefault="00F212AC" w:rsidP="00F212AC">
      <w:pPr>
        <w:pStyle w:val="SingleTxtGR"/>
      </w:pPr>
      <w:r w:rsidRPr="002B220D">
        <w:t>62.</w:t>
      </w:r>
      <w:r w:rsidRPr="002B220D">
        <w:tab/>
        <w:t>В Министерстве образования, науки и технологического развития был создан Отдел по вопросам предотвращения насилия, целью работы которого является улучшение планирования и координации и повышение эффективности деятельности в области защиты детей от насилия в рамках образовательной системы, а также повышение качества реализации программы "Школа без н</w:t>
      </w:r>
      <w:r w:rsidRPr="002B220D">
        <w:t>а</w:t>
      </w:r>
      <w:r w:rsidRPr="002B220D">
        <w:t>силия", успешно осуществляемой отделением ЮНИСЕФ в Белграде в течение последних шести лет. Задачами отдела являются обеспечение ускоренной ре</w:t>
      </w:r>
      <w:r w:rsidRPr="002B220D">
        <w:t>а</w:t>
      </w:r>
      <w:r w:rsidRPr="002B220D">
        <w:t>лизации и лучшего понимания политики и норм в области предотвращения н</w:t>
      </w:r>
      <w:r w:rsidRPr="002B220D">
        <w:t>а</w:t>
      </w:r>
      <w:r w:rsidRPr="002B220D">
        <w:t>силия, передача накопленных знаний и опыта от школ, участвующих в пр</w:t>
      </w:r>
      <w:r w:rsidRPr="002B220D">
        <w:t>о</w:t>
      </w:r>
      <w:r w:rsidRPr="002B220D">
        <w:t xml:space="preserve">грамме, другим школам, а также </w:t>
      </w:r>
      <w:r>
        <w:t>отражение</w:t>
      </w:r>
      <w:r w:rsidRPr="002B220D">
        <w:t xml:space="preserve"> этих знаний и опыта в новы</w:t>
      </w:r>
      <w:r>
        <w:t>х</w:t>
      </w:r>
      <w:r w:rsidRPr="002B220D">
        <w:t xml:space="preserve"> подз</w:t>
      </w:r>
      <w:r w:rsidRPr="002B220D">
        <w:t>а</w:t>
      </w:r>
      <w:r w:rsidRPr="002B220D">
        <w:t>конны</w:t>
      </w:r>
      <w:r>
        <w:t>х</w:t>
      </w:r>
      <w:r w:rsidRPr="002B220D">
        <w:t xml:space="preserve"> акт</w:t>
      </w:r>
      <w:r>
        <w:t>ах</w:t>
      </w:r>
      <w:r w:rsidRPr="002B220D">
        <w:t xml:space="preserve"> и положения</w:t>
      </w:r>
      <w:r>
        <w:t>х</w:t>
      </w:r>
      <w:r w:rsidRPr="002B220D">
        <w:t xml:space="preserve">. Кроме того, была открыта "горячая линия </w:t>
      </w:r>
      <w:r w:rsidRPr="002B220D">
        <w:rPr>
          <w:lang w:val="en-GB"/>
        </w:rPr>
        <w:t>SOS</w:t>
      </w:r>
      <w:r w:rsidRPr="002B220D">
        <w:t>" для сообщения о случаях насилия. Были собраны и готовятся к публикации примеры ин</w:t>
      </w:r>
      <w:r w:rsidRPr="002B220D">
        <w:t>к</w:t>
      </w:r>
      <w:r w:rsidRPr="002B220D">
        <w:t>люзивной образовательной практики.</w:t>
      </w:r>
    </w:p>
    <w:p w:rsidR="00F212AC" w:rsidRPr="002B220D" w:rsidRDefault="00F212AC" w:rsidP="00F212AC">
      <w:pPr>
        <w:pStyle w:val="H23GR"/>
      </w:pPr>
      <w:r w:rsidRPr="002B220D">
        <w:tab/>
        <w:t>5.</w:t>
      </w:r>
      <w:r w:rsidRPr="002B220D">
        <w:tab/>
        <w:t>Лица, возвращающиеся в соответствии с Соглашением о реа</w:t>
      </w:r>
      <w:r w:rsidRPr="002B220D">
        <w:t>д</w:t>
      </w:r>
      <w:r w:rsidRPr="002B220D">
        <w:t>миссии</w:t>
      </w:r>
    </w:p>
    <w:p w:rsidR="00F212AC" w:rsidRPr="002B220D" w:rsidRDefault="00F212AC" w:rsidP="00F212AC">
      <w:pPr>
        <w:pStyle w:val="SingleTxtGR"/>
      </w:pPr>
      <w:r w:rsidRPr="002B220D">
        <w:rPr>
          <w:bCs/>
        </w:rPr>
        <w:t>63.</w:t>
      </w:r>
      <w:r w:rsidRPr="002B220D">
        <w:rPr>
          <w:bCs/>
        </w:rPr>
        <w:tab/>
        <w:t>Юридическая база для осуществления Соглашения о реадмиссии в Ре</w:t>
      </w:r>
      <w:r w:rsidRPr="002B220D">
        <w:rPr>
          <w:bCs/>
        </w:rPr>
        <w:t>с</w:t>
      </w:r>
      <w:r w:rsidRPr="002B220D">
        <w:rPr>
          <w:bCs/>
        </w:rPr>
        <w:t>публике Сербия состоит из ратифицирова</w:t>
      </w:r>
      <w:r>
        <w:rPr>
          <w:bCs/>
        </w:rPr>
        <w:t>нных соглашений о реадмиссии,</w:t>
      </w:r>
      <w:r>
        <w:rPr>
          <w:bCs/>
        </w:rPr>
        <w:br/>
        <w:t>т.е.</w:t>
      </w:r>
      <w:r w:rsidRPr="002B220D">
        <w:rPr>
          <w:bCs/>
        </w:rPr>
        <w:t xml:space="preserve"> законов о ратификации соглашений о реадмиссии, а также соответствующих протоколов, заключенных Республикой Сербия на международном уровне, и поправок к Закону о беженцах</w:t>
      </w:r>
      <w:r w:rsidRPr="00916F94">
        <w:rPr>
          <w:rStyle w:val="FootnoteReference"/>
        </w:rPr>
        <w:footnoteReference w:id="13"/>
      </w:r>
      <w:r w:rsidRPr="002B220D">
        <w:t xml:space="preserve"> (2010 год), Закону о регулировании мигр</w:t>
      </w:r>
      <w:r w:rsidRPr="002B220D">
        <w:t>а</w:t>
      </w:r>
      <w:r w:rsidRPr="002B220D">
        <w:t>ции</w:t>
      </w:r>
      <w:r w:rsidRPr="00916F94">
        <w:rPr>
          <w:rStyle w:val="FootnoteReference"/>
        </w:rPr>
        <w:footnoteReference w:id="14"/>
      </w:r>
      <w:r w:rsidRPr="002B220D">
        <w:t xml:space="preserve"> (2012 год), Стратегии реинтеграции лиц, возвращающихся в соответствии с С</w:t>
      </w:r>
      <w:r w:rsidRPr="002B220D">
        <w:t>о</w:t>
      </w:r>
      <w:r w:rsidRPr="002B220D">
        <w:t>глашением о реадмиссии (2009 год)</w:t>
      </w:r>
      <w:r>
        <w:t>,</w:t>
      </w:r>
      <w:r w:rsidRPr="002B220D">
        <w:t xml:space="preserve"> и Стратегии борьбы с нелегальной мигр</w:t>
      </w:r>
      <w:r w:rsidRPr="002B220D">
        <w:t>а</w:t>
      </w:r>
      <w:r w:rsidRPr="002B220D">
        <w:t>цией в Республике Сербия на период 2009–2014 годов.</w:t>
      </w:r>
    </w:p>
    <w:p w:rsidR="00F212AC" w:rsidRPr="002B220D" w:rsidRDefault="00F212AC" w:rsidP="00F212AC">
      <w:pPr>
        <w:pStyle w:val="SingleTxtGR"/>
      </w:pPr>
      <w:r w:rsidRPr="002B220D">
        <w:t>64.</w:t>
      </w:r>
      <w:r w:rsidRPr="002B220D">
        <w:tab/>
        <w:t xml:space="preserve">Комиссариат по </w:t>
      </w:r>
      <w:r>
        <w:t>делам</w:t>
      </w:r>
      <w:r w:rsidRPr="002B220D">
        <w:t xml:space="preserve"> беженцев и миграции координирует и организ</w:t>
      </w:r>
      <w:r>
        <w:t>ует</w:t>
      </w:r>
      <w:r w:rsidRPr="002B220D">
        <w:t xml:space="preserve"> первичный и срочный прием возвращающихся лиц, создает условия для их у</w:t>
      </w:r>
      <w:r w:rsidRPr="002B220D">
        <w:t>с</w:t>
      </w:r>
      <w:r w:rsidRPr="002B220D">
        <w:t>пешной реинтеграции на базе Соглашения о реадмиссии, руководит процед</w:t>
      </w:r>
      <w:r w:rsidRPr="002B220D">
        <w:t>у</w:t>
      </w:r>
      <w:r w:rsidRPr="002B220D">
        <w:t>рой первичного приема возвращающихся лиц в бюро реадмиссии аэропорта "Ник</w:t>
      </w:r>
      <w:r w:rsidRPr="002B220D">
        <w:t>о</w:t>
      </w:r>
      <w:r w:rsidRPr="002B220D">
        <w:t xml:space="preserve">ла Тесла" и задействует в этом процессе комиссаров советов по </w:t>
      </w:r>
      <w:r>
        <w:t>делам</w:t>
      </w:r>
      <w:r w:rsidRPr="002B220D">
        <w:t xml:space="preserve"> б</w:t>
      </w:r>
      <w:r w:rsidRPr="002B220D">
        <w:t>е</w:t>
      </w:r>
      <w:r w:rsidRPr="002B220D">
        <w:t>женцев и миграции органов местного самоуправления. В бюро реадмиссии возвр</w:t>
      </w:r>
      <w:r w:rsidRPr="002B220D">
        <w:t>а</w:t>
      </w:r>
      <w:r w:rsidRPr="002B220D">
        <w:t>щающиеся лица могут получить следующую помощь:</w:t>
      </w:r>
    </w:p>
    <w:p w:rsidR="00F212AC" w:rsidRPr="002B220D" w:rsidRDefault="00F212AC" w:rsidP="00F212AC">
      <w:pPr>
        <w:pStyle w:val="Bullet1GR"/>
        <w:numPr>
          <w:ilvl w:val="0"/>
          <w:numId w:val="1"/>
        </w:numPr>
      </w:pPr>
      <w:r w:rsidRPr="002B220D">
        <w:t>информацию о правах, обязанностях и возможностях;</w:t>
      </w:r>
    </w:p>
    <w:p w:rsidR="00F212AC" w:rsidRPr="002B220D" w:rsidRDefault="00F212AC" w:rsidP="00F212AC">
      <w:pPr>
        <w:pStyle w:val="Bullet1GR"/>
        <w:numPr>
          <w:ilvl w:val="0"/>
          <w:numId w:val="1"/>
        </w:numPr>
      </w:pPr>
      <w:r w:rsidRPr="002B220D">
        <w:t>консультацию по вопросам получения документов, удостоверяющих ли</w:t>
      </w:r>
      <w:r w:rsidRPr="002B220D">
        <w:t>ч</w:t>
      </w:r>
      <w:r w:rsidRPr="002B220D">
        <w:t>ность;</w:t>
      </w:r>
    </w:p>
    <w:p w:rsidR="00F212AC" w:rsidRPr="002B220D" w:rsidRDefault="00F212AC" w:rsidP="00F212AC">
      <w:pPr>
        <w:pStyle w:val="Bullet1GR"/>
        <w:numPr>
          <w:ilvl w:val="0"/>
          <w:numId w:val="1"/>
        </w:numPr>
      </w:pPr>
      <w:r w:rsidRPr="002B220D">
        <w:t>первичный и срочный прием;</w:t>
      </w:r>
    </w:p>
    <w:p w:rsidR="00F212AC" w:rsidRPr="002B220D" w:rsidRDefault="00F212AC" w:rsidP="00F212AC">
      <w:pPr>
        <w:pStyle w:val="Bullet1GR"/>
        <w:numPr>
          <w:ilvl w:val="0"/>
          <w:numId w:val="1"/>
        </w:numPr>
      </w:pPr>
      <w:r w:rsidRPr="002B220D">
        <w:t>направление в комиссариаты/советы по вопросам миграции и другие службы местного самоуправления для получения дальнейшей помощи;</w:t>
      </w:r>
    </w:p>
    <w:p w:rsidR="00F212AC" w:rsidRPr="002B220D" w:rsidRDefault="00F212AC" w:rsidP="00F212AC">
      <w:pPr>
        <w:pStyle w:val="Bullet1GR"/>
        <w:numPr>
          <w:ilvl w:val="0"/>
          <w:numId w:val="1"/>
        </w:numPr>
      </w:pPr>
      <w:r w:rsidRPr="002B220D">
        <w:t>возможность связаться со своими родственниками и друзьями по телеф</w:t>
      </w:r>
      <w:r w:rsidRPr="002B220D">
        <w:t>о</w:t>
      </w:r>
      <w:r w:rsidRPr="002B220D">
        <w:t>ну;</w:t>
      </w:r>
    </w:p>
    <w:p w:rsidR="00F212AC" w:rsidRPr="002B220D" w:rsidRDefault="00F212AC" w:rsidP="00F212AC">
      <w:pPr>
        <w:pStyle w:val="Bullet1GR"/>
        <w:numPr>
          <w:ilvl w:val="0"/>
          <w:numId w:val="1"/>
        </w:numPr>
      </w:pPr>
      <w:r w:rsidRPr="002B220D">
        <w:t>перевозку в убежища для взрослых в Белграде, установление контакта с центром социального вспомоществования в целях обеспечения возвр</w:t>
      </w:r>
      <w:r w:rsidRPr="002B220D">
        <w:t>а</w:t>
      </w:r>
      <w:r w:rsidRPr="002B220D">
        <w:t xml:space="preserve">щающихся лиц проездным документом, заселение в Центр временного жилья Комиссариата по </w:t>
      </w:r>
      <w:r>
        <w:t>делам</w:t>
      </w:r>
      <w:r w:rsidRPr="002B220D">
        <w:t xml:space="preserve"> беженцев и миграции, используемый для размещения наиболее уязвимых возвращающихся семей.</w:t>
      </w:r>
    </w:p>
    <w:p w:rsidR="00F212AC" w:rsidRPr="002B220D" w:rsidRDefault="00F212AC" w:rsidP="00F212AC">
      <w:pPr>
        <w:pStyle w:val="SingleTxtGR"/>
      </w:pPr>
      <w:r w:rsidRPr="002B220D">
        <w:t>65.</w:t>
      </w:r>
      <w:r w:rsidRPr="002B220D">
        <w:tab/>
        <w:t>Центры временного жилья для возвращающихся лиц используются в ц</w:t>
      </w:r>
      <w:r w:rsidRPr="002B220D">
        <w:t>е</w:t>
      </w:r>
      <w:r w:rsidRPr="002B220D">
        <w:t xml:space="preserve">лях размещения наиболее уязвимых возвращающихся семей в соответствии с инструкцией Комиссариата по </w:t>
      </w:r>
      <w:r>
        <w:t>делам</w:t>
      </w:r>
      <w:r w:rsidRPr="002B220D">
        <w:t xml:space="preserve"> беженцев и миграции. С информационным бюллетенем для лиц, возвращающихся в соответствии с Соглашением о реа</w:t>
      </w:r>
      <w:r w:rsidRPr="002B220D">
        <w:t>д</w:t>
      </w:r>
      <w:r w:rsidRPr="002B220D">
        <w:t xml:space="preserve">миссии, на английском языке можно ознакомиться на официальном веб-сайте Комиссариата по </w:t>
      </w:r>
      <w:r>
        <w:t>делам</w:t>
      </w:r>
      <w:r w:rsidRPr="002B220D">
        <w:t xml:space="preserve"> беженцев и миграции </w:t>
      </w:r>
      <w:r w:rsidRPr="002B220D">
        <w:rPr>
          <w:lang w:val="en-GB"/>
        </w:rPr>
        <w:t>www</w:t>
      </w:r>
      <w:r w:rsidRPr="002B220D">
        <w:t>.</w:t>
      </w:r>
      <w:r w:rsidRPr="002B220D">
        <w:rPr>
          <w:lang w:val="en-GB"/>
        </w:rPr>
        <w:t>kirs</w:t>
      </w:r>
      <w:r w:rsidRPr="002B220D">
        <w:t>.</w:t>
      </w:r>
      <w:r w:rsidRPr="002B220D">
        <w:rPr>
          <w:lang w:val="en-GB"/>
        </w:rPr>
        <w:t>gov</w:t>
      </w:r>
      <w:r w:rsidRPr="002B220D">
        <w:t>.</w:t>
      </w:r>
      <w:r w:rsidRPr="002B220D">
        <w:rPr>
          <w:lang w:val="en-GB"/>
        </w:rPr>
        <w:t>rs</w:t>
      </w:r>
      <w:r w:rsidRPr="002B220D">
        <w:t>/</w:t>
      </w:r>
      <w:r w:rsidRPr="002B220D">
        <w:rPr>
          <w:lang w:val="en-GB"/>
        </w:rPr>
        <w:t>docs</w:t>
      </w:r>
      <w:r w:rsidRPr="002B220D">
        <w:t>/</w:t>
      </w:r>
      <w:r w:rsidRPr="002B220D">
        <w:rPr>
          <w:lang w:val="en-GB"/>
        </w:rPr>
        <w:t>read</w:t>
      </w:r>
      <w:r w:rsidRPr="002B220D">
        <w:t>/</w:t>
      </w:r>
      <w:r w:rsidRPr="002B220D">
        <w:rPr>
          <w:lang w:val="en-GB"/>
        </w:rPr>
        <w:t>Info</w:t>
      </w:r>
      <w:r w:rsidRPr="002B220D">
        <w:rPr>
          <w:lang w:val="en-GB"/>
        </w:rPr>
        <w:t>r</w:t>
      </w:r>
      <w:r w:rsidRPr="002B220D">
        <w:rPr>
          <w:lang w:val="en-GB"/>
        </w:rPr>
        <w:t>mator</w:t>
      </w:r>
      <w:r w:rsidRPr="002B220D">
        <w:t>_</w:t>
      </w:r>
      <w:r w:rsidRPr="002B220D">
        <w:rPr>
          <w:lang w:val="en-GB"/>
        </w:rPr>
        <w:t>eng</w:t>
      </w:r>
      <w:r w:rsidRPr="002B220D">
        <w:t>_2012.</w:t>
      </w:r>
      <w:r w:rsidRPr="002B220D">
        <w:rPr>
          <w:lang w:val="en-GB"/>
        </w:rPr>
        <w:t>pdf</w:t>
      </w:r>
      <w:r w:rsidRPr="002B220D">
        <w:t>.</w:t>
      </w:r>
    </w:p>
    <w:p w:rsidR="00F212AC" w:rsidRPr="002B220D" w:rsidRDefault="00F212AC" w:rsidP="00F212AC">
      <w:pPr>
        <w:pStyle w:val="SingleTxtGR"/>
      </w:pPr>
      <w:r w:rsidRPr="002B220D">
        <w:t>66.</w:t>
      </w:r>
      <w:r w:rsidRPr="002B220D">
        <w:tab/>
        <w:t xml:space="preserve">В 2008 году Комиссариат по </w:t>
      </w:r>
      <w:r>
        <w:t>делам</w:t>
      </w:r>
      <w:r w:rsidRPr="002B220D">
        <w:t xml:space="preserve"> беженцев </w:t>
      </w:r>
      <w:r>
        <w:t>Республики Сербия</w:t>
      </w:r>
      <w:r w:rsidRPr="002B220D">
        <w:t xml:space="preserve"> в с</w:t>
      </w:r>
      <w:r w:rsidRPr="002B220D">
        <w:t>о</w:t>
      </w:r>
      <w:r w:rsidRPr="002B220D">
        <w:t>трудничестве с Международной организацией по миграции и местными орг</w:t>
      </w:r>
      <w:r w:rsidRPr="002B220D">
        <w:t>а</w:t>
      </w:r>
      <w:r w:rsidRPr="002B220D">
        <w:t xml:space="preserve">нами самоуправления начал </w:t>
      </w:r>
      <w:r>
        <w:t xml:space="preserve">осуществлять </w:t>
      </w:r>
      <w:r w:rsidRPr="002B220D">
        <w:t>проект, предусматривающий разр</w:t>
      </w:r>
      <w:r w:rsidRPr="002B220D">
        <w:t>а</w:t>
      </w:r>
      <w:r w:rsidRPr="002B220D">
        <w:t xml:space="preserve">ботку планов действий для муниципалитетов и городов </w:t>
      </w:r>
      <w:r>
        <w:t>в целях</w:t>
      </w:r>
      <w:r w:rsidRPr="002B220D">
        <w:t xml:space="preserve"> приняти</w:t>
      </w:r>
      <w:r>
        <w:t>я</w:t>
      </w:r>
      <w:r w:rsidRPr="002B220D">
        <w:t xml:space="preserve"> стр</w:t>
      </w:r>
      <w:r w:rsidRPr="002B220D">
        <w:t>а</w:t>
      </w:r>
      <w:r w:rsidRPr="002B220D">
        <w:t>тегических документов</w:t>
      </w:r>
      <w:r>
        <w:t xml:space="preserve"> и планов действий</w:t>
      </w:r>
      <w:r w:rsidRPr="002B220D">
        <w:t>, направленных на улучшение пол</w:t>
      </w:r>
      <w:r w:rsidRPr="002B220D">
        <w:t>о</w:t>
      </w:r>
      <w:r w:rsidRPr="002B220D">
        <w:t>жения беженцев и внутренне перемещенных лиц. Для реализации этой задачи на уровне местных органов самоуправления были учреждены советы по вопр</w:t>
      </w:r>
      <w:r w:rsidRPr="002B220D">
        <w:t>о</w:t>
      </w:r>
      <w:r w:rsidRPr="002B220D">
        <w:t>сам миграции, отвечающие за разработку местных планов действий. В насто</w:t>
      </w:r>
      <w:r w:rsidRPr="002B220D">
        <w:t>я</w:t>
      </w:r>
      <w:r w:rsidRPr="002B220D">
        <w:t>щее время проводится пересмотр местных планов действий, с тем чтобы их п</w:t>
      </w:r>
      <w:r w:rsidRPr="002B220D">
        <w:t>о</w:t>
      </w:r>
      <w:r w:rsidRPr="002B220D">
        <w:t>ложения распространялись не только на беженцев и внутренне перемещенных лиц, но и на лиц, возвращающихся в соответствии с Соглашением о реадми</w:t>
      </w:r>
      <w:r w:rsidRPr="002B220D">
        <w:t>с</w:t>
      </w:r>
      <w:r w:rsidRPr="002B220D">
        <w:t xml:space="preserve">сии. К настоящему времени учебные курсы по вопросам разработки местных планов действий были организованы в 146 муниципалитетах/городах, в том числе в 18 муниципалитетах Косово и Метохии. На территории Республики Сербия 124 муниципалитета/города успешно разработали и приняли местные планы действий, 128 муниципалитетов/городов учредили советы по вопросам миграции и </w:t>
      </w:r>
      <w:r>
        <w:t xml:space="preserve">по </w:t>
      </w:r>
      <w:r w:rsidRPr="002B220D">
        <w:t>поиску долгосрочных решений, и около 80</w:t>
      </w:r>
      <w:r>
        <w:t>%</w:t>
      </w:r>
      <w:r w:rsidRPr="002B220D">
        <w:t xml:space="preserve"> муниципалит</w:t>
      </w:r>
      <w:r w:rsidRPr="002B220D">
        <w:t>е</w:t>
      </w:r>
      <w:r w:rsidRPr="002B220D">
        <w:t>тов/городов включили в свои бюджеты специальную статью для реализации с</w:t>
      </w:r>
      <w:r w:rsidRPr="002B220D">
        <w:t>о</w:t>
      </w:r>
      <w:r w:rsidRPr="002B220D">
        <w:t>ответству</w:t>
      </w:r>
      <w:r w:rsidRPr="002B220D">
        <w:t>ю</w:t>
      </w:r>
      <w:r w:rsidRPr="002B220D">
        <w:t>щих мер.</w:t>
      </w:r>
    </w:p>
    <w:p w:rsidR="00F212AC" w:rsidRPr="002B220D" w:rsidRDefault="00F212AC" w:rsidP="00F212AC">
      <w:pPr>
        <w:pStyle w:val="SingleTxtGR"/>
      </w:pPr>
      <w:r w:rsidRPr="002B220D">
        <w:t>67.</w:t>
      </w:r>
      <w:r w:rsidRPr="002B220D">
        <w:tab/>
        <w:t>Представители народности рома, а также ашкали и египтяне, которые с</w:t>
      </w:r>
      <w:r w:rsidRPr="002B220D">
        <w:t>о</w:t>
      </w:r>
      <w:r w:rsidRPr="002B220D">
        <w:t>ставляют 10</w:t>
      </w:r>
      <w:r>
        <w:t>%</w:t>
      </w:r>
      <w:r w:rsidRPr="002B220D">
        <w:t xml:space="preserve"> внутренне перемещенных лиц из Косово и Метохии, являются особ</w:t>
      </w:r>
      <w:r>
        <w:t>енно</w:t>
      </w:r>
      <w:r w:rsidRPr="002B220D">
        <w:t xml:space="preserve"> уязвимой категорией, которая в силу отсутствия удостоверяющих личность документов и традиционного образа жизни сталкивается с бол</w:t>
      </w:r>
      <w:r>
        <w:t>ее зн</w:t>
      </w:r>
      <w:r>
        <w:t>а</w:t>
      </w:r>
      <w:r>
        <w:t>чительными</w:t>
      </w:r>
      <w:r w:rsidRPr="002B220D">
        <w:t xml:space="preserve"> трудностями при реализации своих прав в области медицинского страхования, социального обеспечения, трудоустройства и образования. Для т</w:t>
      </w:r>
      <w:r w:rsidRPr="002B220D">
        <w:t>о</w:t>
      </w:r>
      <w:r w:rsidRPr="002B220D">
        <w:t xml:space="preserve">го чтобы решить </w:t>
      </w:r>
      <w:r>
        <w:t>их</w:t>
      </w:r>
      <w:r w:rsidRPr="002B220D">
        <w:t xml:space="preserve"> проблемы, Комиссариат по </w:t>
      </w:r>
      <w:r>
        <w:t>делам</w:t>
      </w:r>
      <w:r w:rsidRPr="002B220D">
        <w:t xml:space="preserve"> беженцев и миграции в дополнение к приоритетному </w:t>
      </w:r>
      <w:r>
        <w:t>вовлечению</w:t>
      </w:r>
      <w:r w:rsidRPr="002B220D">
        <w:t xml:space="preserve"> указанных людей в программ</w:t>
      </w:r>
      <w:r>
        <w:t>ы</w:t>
      </w:r>
      <w:r w:rsidRPr="002B220D">
        <w:t xml:space="preserve"> улу</w:t>
      </w:r>
      <w:r w:rsidRPr="002B220D">
        <w:t>ч</w:t>
      </w:r>
      <w:r w:rsidRPr="002B220D">
        <w:t>шения условий жизни внутренне перемещенных лиц занимается также их пр</w:t>
      </w:r>
      <w:r w:rsidRPr="002B220D">
        <w:t>и</w:t>
      </w:r>
      <w:r w:rsidRPr="002B220D">
        <w:t>влечением на равных условиях ко всем программам, ориентированным на неп</w:t>
      </w:r>
      <w:r w:rsidRPr="002B220D">
        <w:t>е</w:t>
      </w:r>
      <w:r w:rsidRPr="002B220D">
        <w:t>ремещенных представителей народности рома.</w:t>
      </w:r>
    </w:p>
    <w:p w:rsidR="00F212AC" w:rsidRPr="00D82EE9" w:rsidRDefault="00F212AC" w:rsidP="00F212AC">
      <w:pPr>
        <w:pStyle w:val="SingleTxtGR"/>
      </w:pPr>
      <w:r w:rsidRPr="002B220D">
        <w:t>68.</w:t>
      </w:r>
      <w:r w:rsidRPr="002B220D">
        <w:tab/>
        <w:t>Родителям, возвращающимся в соответствии с Соглашением о реадми</w:t>
      </w:r>
      <w:r w:rsidRPr="002B220D">
        <w:t>с</w:t>
      </w:r>
      <w:r w:rsidRPr="002B220D">
        <w:t xml:space="preserve">сии, необходимо записать своих детей </w:t>
      </w:r>
      <w:r>
        <w:t>в</w:t>
      </w:r>
      <w:r w:rsidRPr="002B220D">
        <w:t xml:space="preserve"> дошкольн</w:t>
      </w:r>
      <w:r>
        <w:t>ые</w:t>
      </w:r>
      <w:r w:rsidRPr="002B220D">
        <w:t xml:space="preserve"> </w:t>
      </w:r>
      <w:r>
        <w:t>учебные заведения</w:t>
      </w:r>
      <w:r w:rsidRPr="002B220D">
        <w:t xml:space="preserve"> и н</w:t>
      </w:r>
      <w:r w:rsidRPr="002B220D">
        <w:t>а</w:t>
      </w:r>
      <w:r w:rsidRPr="002B220D">
        <w:t>чальн</w:t>
      </w:r>
      <w:r>
        <w:t>ые</w:t>
      </w:r>
      <w:r w:rsidRPr="002B220D">
        <w:t xml:space="preserve"> школ</w:t>
      </w:r>
      <w:r>
        <w:t>ы</w:t>
      </w:r>
      <w:r w:rsidRPr="002B220D">
        <w:t>. Подготовительное обучение обязательно для всех детей в во</w:t>
      </w:r>
      <w:r w:rsidRPr="002B220D">
        <w:t>з</w:t>
      </w:r>
      <w:r w:rsidRPr="002B220D">
        <w:t>расте 5−7 лет и является необходимым условием записи ребенка в пе</w:t>
      </w:r>
      <w:r w:rsidRPr="002B220D">
        <w:t>р</w:t>
      </w:r>
      <w:r w:rsidRPr="002B220D">
        <w:t>вый класс начальной школы. Обучение бесплатное и занимает четыре часа в день на пр</w:t>
      </w:r>
      <w:r w:rsidRPr="002B220D">
        <w:t>о</w:t>
      </w:r>
      <w:r w:rsidRPr="002B220D">
        <w:t>тяжении как минимум шести месяцев. Родитель или опекун должен записать ребенка в подготовительную образовательную группу детского сада или н</w:t>
      </w:r>
      <w:r w:rsidRPr="002B220D">
        <w:t>а</w:t>
      </w:r>
      <w:r w:rsidRPr="002B220D">
        <w:t>чальной школы, проводящей обучение. Для подачи соответствующего заявл</w:t>
      </w:r>
      <w:r w:rsidRPr="002B220D">
        <w:t>е</w:t>
      </w:r>
      <w:r w:rsidRPr="002B220D">
        <w:t>ния ребенок должен иметь справку о медицинском осмотре, свидетельство о рождении и доказательство регистрации в месте проживания. Дети</w:t>
      </w:r>
      <w:r w:rsidRPr="00D82EE9">
        <w:t>-</w:t>
      </w:r>
      <w:r w:rsidRPr="002B220D">
        <w:t>инвалиды</w:t>
      </w:r>
      <w:r w:rsidRPr="00D82EE9">
        <w:t xml:space="preserve"> </w:t>
      </w:r>
      <w:r w:rsidRPr="002B220D">
        <w:t>имеют</w:t>
      </w:r>
      <w:r w:rsidRPr="00D82EE9">
        <w:t xml:space="preserve"> </w:t>
      </w:r>
      <w:r w:rsidRPr="002B220D">
        <w:t>право</w:t>
      </w:r>
      <w:r w:rsidRPr="00D82EE9">
        <w:t xml:space="preserve"> </w:t>
      </w:r>
      <w:r w:rsidRPr="002B220D">
        <w:t>получать</w:t>
      </w:r>
      <w:r w:rsidRPr="00D82EE9">
        <w:t xml:space="preserve"> </w:t>
      </w:r>
      <w:r w:rsidRPr="002B220D">
        <w:t>образование</w:t>
      </w:r>
      <w:r w:rsidRPr="00D82EE9">
        <w:t xml:space="preserve"> </w:t>
      </w:r>
      <w:r w:rsidRPr="002B220D">
        <w:t>в</w:t>
      </w:r>
      <w:r w:rsidRPr="00D82EE9">
        <w:t xml:space="preserve"> </w:t>
      </w:r>
      <w:r w:rsidRPr="002B220D">
        <w:t>специализированных</w:t>
      </w:r>
      <w:r w:rsidRPr="00D82EE9">
        <w:t xml:space="preserve"> </w:t>
      </w:r>
      <w:r w:rsidRPr="002B220D">
        <w:t>у</w:t>
      </w:r>
      <w:r w:rsidRPr="002B220D">
        <w:t>ч</w:t>
      </w:r>
      <w:r w:rsidRPr="002B220D">
        <w:t>реждениях</w:t>
      </w:r>
      <w:r w:rsidRPr="00D82EE9">
        <w:t>.</w:t>
      </w:r>
    </w:p>
    <w:p w:rsidR="00F212AC" w:rsidRPr="002B220D" w:rsidRDefault="00F212AC" w:rsidP="00F212AC">
      <w:pPr>
        <w:pStyle w:val="SingleTxtGR"/>
      </w:pPr>
      <w:r w:rsidRPr="002B220D">
        <w:t>69.</w:t>
      </w:r>
      <w:r w:rsidRPr="002B220D">
        <w:tab/>
        <w:t>Что касается возвращающихся детей, которые начали образование за р</w:t>
      </w:r>
      <w:r w:rsidRPr="002B220D">
        <w:t>у</w:t>
      </w:r>
      <w:r w:rsidRPr="002B220D">
        <w:t>бежом и прервали его в связи с реадмиссией, то им разрешается условное п</w:t>
      </w:r>
      <w:r w:rsidRPr="002B220D">
        <w:t>о</w:t>
      </w:r>
      <w:r w:rsidRPr="002B220D">
        <w:t>ступление в начальные и средние школы (кроме школ искусств) для получения дипломов и аттестатов</w:t>
      </w:r>
      <w:r>
        <w:t>, т.е. для</w:t>
      </w:r>
      <w:r w:rsidRPr="002B220D">
        <w:t xml:space="preserve"> завершения процесса признания или подтве</w:t>
      </w:r>
      <w:r w:rsidRPr="002B220D">
        <w:t>р</w:t>
      </w:r>
      <w:r w:rsidRPr="002B220D">
        <w:t>ждения эквивалентности документов. Сотрудники служб профессиональной ориентации в школах обязаны оказывать родителям любую необходимую п</w:t>
      </w:r>
      <w:r w:rsidRPr="002B220D">
        <w:t>о</w:t>
      </w:r>
      <w:r w:rsidRPr="002B220D">
        <w:t xml:space="preserve">мощь. Прежнее Министерство образования освободило детей, </w:t>
      </w:r>
      <w:r>
        <w:t xml:space="preserve">у которых </w:t>
      </w:r>
      <w:r w:rsidRPr="002B220D">
        <w:t>один или оба родителя получают социальную помощь, от уплаты сборов за призн</w:t>
      </w:r>
      <w:r w:rsidRPr="002B220D">
        <w:t>а</w:t>
      </w:r>
      <w:r w:rsidRPr="002B220D">
        <w:t xml:space="preserve">ние и подтверждение эквивалентности документов. Расходы </w:t>
      </w:r>
      <w:r>
        <w:t>на</w:t>
      </w:r>
      <w:r w:rsidRPr="002B220D">
        <w:t xml:space="preserve"> перевод ин</w:t>
      </w:r>
      <w:r w:rsidRPr="002B220D">
        <w:t>о</w:t>
      </w:r>
      <w:r w:rsidRPr="002B220D">
        <w:t>странных школьных аттестатов присяжным переводчиком по-прежнему несут возвращающиеся лица, если только в процессе найма присяжного перев</w:t>
      </w:r>
      <w:r w:rsidRPr="002B220D">
        <w:t>о</w:t>
      </w:r>
      <w:r w:rsidRPr="002B220D">
        <w:t>дчика не уч</w:t>
      </w:r>
      <w:r w:rsidRPr="002B220D">
        <w:t>а</w:t>
      </w:r>
      <w:r w:rsidRPr="002B220D">
        <w:t>ствует организация гражданского общества.</w:t>
      </w:r>
    </w:p>
    <w:p w:rsidR="00F36AC2" w:rsidRPr="006E19F4" w:rsidRDefault="00F36AC2" w:rsidP="00F36AC2">
      <w:pPr>
        <w:pStyle w:val="SingleTxtGR"/>
      </w:pPr>
      <w:r w:rsidRPr="006E19F4">
        <w:t>70.</w:t>
      </w:r>
      <w:r w:rsidRPr="006E19F4">
        <w:tab/>
        <w:t>В зависимости от интересов и потребностей конкретных органов местн</w:t>
      </w:r>
      <w:r w:rsidRPr="006E19F4">
        <w:t>о</w:t>
      </w:r>
      <w:r w:rsidRPr="006E19F4">
        <w:t>го самоуправления орг</w:t>
      </w:r>
      <w:r w:rsidRPr="006E19F4">
        <w:t>а</w:t>
      </w:r>
      <w:r w:rsidRPr="006E19F4">
        <w:t>низуется также образование для возвращающихся взрослых.</w:t>
      </w:r>
    </w:p>
    <w:p w:rsidR="00F36AC2" w:rsidRPr="006E19F4" w:rsidRDefault="00F36AC2" w:rsidP="00F36AC2">
      <w:pPr>
        <w:pStyle w:val="SingleTxtGR"/>
      </w:pPr>
      <w:r w:rsidRPr="006E19F4">
        <w:t>71.</w:t>
      </w:r>
      <w:r w:rsidRPr="006E19F4">
        <w:tab/>
        <w:t>В сотрудничестве с организациями гражданского общества Министерство образования, науки и технологического развития, школьные администрации и сами школы предприняли такие действия, как:</w:t>
      </w:r>
    </w:p>
    <w:p w:rsidR="00F36AC2" w:rsidRPr="006E19F4" w:rsidRDefault="00F36AC2" w:rsidP="00F36AC2">
      <w:pPr>
        <w:pStyle w:val="Bullet1GR"/>
        <w:numPr>
          <w:ilvl w:val="0"/>
          <w:numId w:val="1"/>
        </w:numPr>
      </w:pPr>
      <w:r w:rsidRPr="006E19F4">
        <w:t>повышение качества общения между детьми, учителями и родителями посредством развития толерантности, взаимопонимания и отношений с</w:t>
      </w:r>
      <w:r w:rsidRPr="006E19F4">
        <w:t>о</w:t>
      </w:r>
      <w:r w:rsidRPr="006E19F4">
        <w:t>трудничества;</w:t>
      </w:r>
    </w:p>
    <w:p w:rsidR="00F36AC2" w:rsidRPr="006E19F4" w:rsidRDefault="00F36AC2" w:rsidP="00F36AC2">
      <w:pPr>
        <w:pStyle w:val="Bullet1GR"/>
        <w:numPr>
          <w:ilvl w:val="0"/>
          <w:numId w:val="1"/>
        </w:numPr>
      </w:pPr>
      <w:r w:rsidRPr="006E19F4">
        <w:t>проведение семинаров по вопросам методов работы, обучения на основе опыта и применения современных пособий для учителей, которые позв</w:t>
      </w:r>
      <w:r w:rsidRPr="006E19F4">
        <w:t>о</w:t>
      </w:r>
      <w:r w:rsidRPr="006E19F4">
        <w:t xml:space="preserve">ляют </w:t>
      </w:r>
      <w:r>
        <w:t>учащимся</w:t>
      </w:r>
      <w:r w:rsidRPr="006E19F4">
        <w:t xml:space="preserve"> осваивать сербский язык и прочие предметы в собстве</w:t>
      </w:r>
      <w:r w:rsidRPr="006E19F4">
        <w:t>н</w:t>
      </w:r>
      <w:r w:rsidRPr="006E19F4">
        <w:t xml:space="preserve">ном темпе, а также </w:t>
      </w:r>
      <w:r>
        <w:t xml:space="preserve">по вопросам </w:t>
      </w:r>
      <w:r w:rsidRPr="006E19F4">
        <w:t>активной интеграции в учебный процесс;</w:t>
      </w:r>
    </w:p>
    <w:p w:rsidR="00F36AC2" w:rsidRPr="006E19F4" w:rsidRDefault="00F36AC2" w:rsidP="00F36AC2">
      <w:pPr>
        <w:pStyle w:val="Bullet1GR"/>
        <w:numPr>
          <w:ilvl w:val="0"/>
          <w:numId w:val="1"/>
        </w:numPr>
      </w:pPr>
      <w:r w:rsidRPr="006E19F4">
        <w:t xml:space="preserve">проведение мероприятий, направленных на то, чтобы дети, не говорящие по-сербски, не считались помехой, а </w:t>
      </w:r>
      <w:r>
        <w:t xml:space="preserve">вместо этого </w:t>
      </w:r>
      <w:r w:rsidRPr="006E19F4">
        <w:t>была обозначена св</w:t>
      </w:r>
      <w:r w:rsidRPr="006E19F4">
        <w:t>я</w:t>
      </w:r>
      <w:r w:rsidRPr="006E19F4">
        <w:t>занная с этим явлением социальная проблема, требующая решения;</w:t>
      </w:r>
    </w:p>
    <w:p w:rsidR="00F36AC2" w:rsidRPr="006E19F4" w:rsidRDefault="00F36AC2" w:rsidP="00F36AC2">
      <w:pPr>
        <w:pStyle w:val="Bullet1GR"/>
        <w:numPr>
          <w:ilvl w:val="0"/>
          <w:numId w:val="1"/>
        </w:numPr>
      </w:pPr>
      <w:r w:rsidRPr="006E19F4">
        <w:t>просвещение, информирование и мотивирование родителей, с тем чтобы они стали для своих детей</w:t>
      </w:r>
      <w:r w:rsidRPr="005D1FC0">
        <w:t xml:space="preserve"> </w:t>
      </w:r>
      <w:r w:rsidRPr="006E19F4">
        <w:t>примером для по</w:t>
      </w:r>
      <w:r w:rsidRPr="006E19F4">
        <w:t>д</w:t>
      </w:r>
      <w:r w:rsidRPr="006E19F4">
        <w:t>ражания;</w:t>
      </w:r>
    </w:p>
    <w:p w:rsidR="00F36AC2" w:rsidRPr="006E19F4" w:rsidRDefault="00F36AC2" w:rsidP="00F36AC2">
      <w:pPr>
        <w:pStyle w:val="Bullet1GR"/>
        <w:numPr>
          <w:ilvl w:val="0"/>
          <w:numId w:val="1"/>
        </w:numPr>
      </w:pPr>
      <w:r w:rsidRPr="006E19F4">
        <w:t xml:space="preserve">предоставление пособий для учителей (адаптированных к возрасту </w:t>
      </w:r>
      <w:r>
        <w:t>уч</w:t>
      </w:r>
      <w:r>
        <w:t>а</w:t>
      </w:r>
      <w:r>
        <w:t>щихся</w:t>
      </w:r>
      <w:r w:rsidRPr="006E19F4">
        <w:t>);</w:t>
      </w:r>
    </w:p>
    <w:p w:rsidR="00F36AC2" w:rsidRPr="006E19F4" w:rsidRDefault="00F36AC2" w:rsidP="00F36AC2">
      <w:pPr>
        <w:pStyle w:val="Bullet1GR"/>
        <w:numPr>
          <w:ilvl w:val="0"/>
          <w:numId w:val="1"/>
        </w:numPr>
      </w:pPr>
      <w:r w:rsidRPr="006E19F4">
        <w:t>предоставление учебников, питания, одежды, обуви и предметов личной гиги</w:t>
      </w:r>
      <w:r w:rsidRPr="006E19F4">
        <w:t>е</w:t>
      </w:r>
      <w:r w:rsidRPr="006E19F4">
        <w:t>ны.</w:t>
      </w:r>
    </w:p>
    <w:p w:rsidR="00F36AC2" w:rsidRPr="006E19F4" w:rsidRDefault="00F36AC2" w:rsidP="00F36AC2">
      <w:pPr>
        <w:pStyle w:val="SingleTxtGR"/>
      </w:pPr>
      <w:r w:rsidRPr="006E19F4">
        <w:t>72.</w:t>
      </w:r>
      <w:r w:rsidRPr="006E19F4">
        <w:tab/>
        <w:t xml:space="preserve">Важную роль в </w:t>
      </w:r>
      <w:r>
        <w:t>интеграции</w:t>
      </w:r>
      <w:r w:rsidRPr="006E19F4">
        <w:t xml:space="preserve"> детей возвращающихся рома играют асс</w:t>
      </w:r>
      <w:r w:rsidRPr="006E19F4">
        <w:t>и</w:t>
      </w:r>
      <w:r w:rsidRPr="006E19F4">
        <w:t>стенты педагогов и посредники по вопросам медицинского обслуж</w:t>
      </w:r>
      <w:r w:rsidRPr="006E19F4">
        <w:t>и</w:t>
      </w:r>
      <w:r w:rsidRPr="006E19F4">
        <w:t xml:space="preserve">вания рома, которые действуют </w:t>
      </w:r>
      <w:r>
        <w:t xml:space="preserve">совместного </w:t>
      </w:r>
      <w:r w:rsidRPr="006E19F4">
        <w:t>при поддержке координаторов по делам рома на местном уровне и оказывают помощь возвращающимся родителям и детям.</w:t>
      </w:r>
    </w:p>
    <w:p w:rsidR="00F36AC2" w:rsidRPr="006E19F4" w:rsidRDefault="00F36AC2" w:rsidP="00F36AC2">
      <w:pPr>
        <w:pStyle w:val="SingleTxtGR"/>
      </w:pPr>
      <w:r w:rsidRPr="006E19F4">
        <w:t>73.</w:t>
      </w:r>
      <w:r w:rsidRPr="006E19F4">
        <w:tab/>
        <w:t xml:space="preserve">Комиссар по </w:t>
      </w:r>
      <w:r>
        <w:t>делам</w:t>
      </w:r>
      <w:r w:rsidRPr="006E19F4">
        <w:t xml:space="preserve"> беженцев и миграции провел 35 региональных пра</w:t>
      </w:r>
      <w:r w:rsidRPr="006E19F4">
        <w:t>к</w:t>
      </w:r>
      <w:r w:rsidRPr="006E19F4">
        <w:t>тикумов, направленных на укрепление потенциала местных учреждений, а та</w:t>
      </w:r>
      <w:r w:rsidRPr="006E19F4">
        <w:t>к</w:t>
      </w:r>
      <w:r w:rsidRPr="006E19F4">
        <w:t>же несколько специальных практикумов с участием координаторов по делам рома и организаций гражданского общества. К настоящему моменту организ</w:t>
      </w:r>
      <w:r w:rsidRPr="006E19F4">
        <w:t>о</w:t>
      </w:r>
      <w:r w:rsidRPr="006E19F4">
        <w:t xml:space="preserve">вано </w:t>
      </w:r>
      <w:r>
        <w:t>шесть</w:t>
      </w:r>
      <w:r w:rsidRPr="006E19F4">
        <w:t xml:space="preserve"> и планируется организовать еще </w:t>
      </w:r>
      <w:r>
        <w:t>шесть</w:t>
      </w:r>
      <w:r w:rsidRPr="006E19F4">
        <w:t xml:space="preserve"> </w:t>
      </w:r>
      <w:r>
        <w:t>фокус-</w:t>
      </w:r>
      <w:r w:rsidRPr="006E19F4">
        <w:t>групп с возвраща</w:t>
      </w:r>
      <w:r w:rsidRPr="006E19F4">
        <w:t>ю</w:t>
      </w:r>
      <w:r w:rsidRPr="006E19F4">
        <w:t>щимися лицами.</w:t>
      </w:r>
    </w:p>
    <w:p w:rsidR="00F36AC2" w:rsidRPr="006E19F4" w:rsidRDefault="00F36AC2" w:rsidP="00F36AC2">
      <w:pPr>
        <w:pStyle w:val="SingleTxtGR"/>
      </w:pPr>
      <w:r w:rsidRPr="006E19F4">
        <w:t>74.</w:t>
      </w:r>
      <w:r w:rsidRPr="006E19F4">
        <w:tab/>
        <w:t>В отличие от прошлых лет, когда программы ЕС реализовывались искл</w:t>
      </w:r>
      <w:r w:rsidRPr="006E19F4">
        <w:t>ю</w:t>
      </w:r>
      <w:r w:rsidRPr="006E19F4">
        <w:t>чительно в сотрудничес</w:t>
      </w:r>
      <w:r w:rsidRPr="006E19F4">
        <w:t>т</w:t>
      </w:r>
      <w:r w:rsidRPr="006E19F4">
        <w:t>ве с исполнительными партнерами, МПП 2011 года предусматривает отдельный компонент программы, который направлен на ос</w:t>
      </w:r>
      <w:r w:rsidRPr="006E19F4">
        <w:t>у</w:t>
      </w:r>
      <w:r w:rsidRPr="006E19F4">
        <w:t>ществление деятельности, предусмотренной местными планами действий в и</w:t>
      </w:r>
      <w:r w:rsidRPr="006E19F4">
        <w:t>н</w:t>
      </w:r>
      <w:r w:rsidRPr="006E19F4">
        <w:t xml:space="preserve">тересах беженцев, внутренне перемещенных лиц и </w:t>
      </w:r>
      <w:r>
        <w:t xml:space="preserve">наиболее уязвимых </w:t>
      </w:r>
      <w:r w:rsidRPr="006E19F4">
        <w:t>лиц, во</w:t>
      </w:r>
      <w:r w:rsidRPr="006E19F4">
        <w:t>з</w:t>
      </w:r>
      <w:r w:rsidRPr="006E19F4">
        <w:t>вращающихся в соответствии с Соглашением о реадмиссии и проживающих в частном жилье, и который будет реализован органами местного самоуправл</w:t>
      </w:r>
      <w:r w:rsidRPr="006E19F4">
        <w:t>е</w:t>
      </w:r>
      <w:r w:rsidRPr="006E19F4">
        <w:t>ния при непосредственной поддержке со стороны группы по управлению проект</w:t>
      </w:r>
      <w:r w:rsidRPr="006E19F4">
        <w:t>а</w:t>
      </w:r>
      <w:r w:rsidRPr="006E19F4">
        <w:t>ми. Общий бюджет компонента программы, направленного на поддержку пл</w:t>
      </w:r>
      <w:r w:rsidRPr="006E19F4">
        <w:t>а</w:t>
      </w:r>
      <w:r w:rsidRPr="006E19F4">
        <w:t>нов действий органов местного самоуправления, составляет 1,7 м</w:t>
      </w:r>
      <w:r>
        <w:t>лн.</w:t>
      </w:r>
      <w:r w:rsidRPr="006E19F4">
        <w:t xml:space="preserve"> евро, тогда как муниципалитеты и города могут подавать заявки с индивидуальными пр</w:t>
      </w:r>
      <w:r w:rsidRPr="006E19F4">
        <w:t>о</w:t>
      </w:r>
      <w:r w:rsidRPr="006E19F4">
        <w:t>ектами на сумму от 50 000 до 85 000 евро.</w:t>
      </w:r>
    </w:p>
    <w:p w:rsidR="00F36AC2" w:rsidRPr="006E19F4" w:rsidRDefault="00F36AC2" w:rsidP="00F36AC2">
      <w:pPr>
        <w:pStyle w:val="SingleTxtGR"/>
      </w:pPr>
      <w:r w:rsidRPr="006E19F4">
        <w:t>75.</w:t>
      </w:r>
      <w:r w:rsidRPr="006E19F4">
        <w:tab/>
        <w:t>В результате объявленного 9 апреля 2012</w:t>
      </w:r>
      <w:r>
        <w:t xml:space="preserve"> </w:t>
      </w:r>
      <w:r w:rsidRPr="006E19F4">
        <w:t>года публичного призыва к ф</w:t>
      </w:r>
      <w:r w:rsidRPr="006E19F4">
        <w:t>и</w:t>
      </w:r>
      <w:r w:rsidRPr="006E19F4">
        <w:t>нансированию проектов, имеющих важное значение для беженцев, внутренне перемещенных лиц, просителей убежища и лиц, возвращающихся в соответс</w:t>
      </w:r>
      <w:r w:rsidRPr="006E19F4">
        <w:t>т</w:t>
      </w:r>
      <w:r w:rsidRPr="006E19F4">
        <w:t>вии с Соглашением о реадмиссии, были собраны средства на следующие прое</w:t>
      </w:r>
      <w:r w:rsidRPr="006E19F4">
        <w:t>к</w:t>
      </w:r>
      <w:r w:rsidRPr="006E19F4">
        <w:t>ты ассоциаций рома:</w:t>
      </w:r>
    </w:p>
    <w:p w:rsidR="00F36AC2" w:rsidRPr="006E19F4" w:rsidRDefault="00F36AC2" w:rsidP="00F36AC2">
      <w:pPr>
        <w:pStyle w:val="Bullet1GR"/>
        <w:numPr>
          <w:ilvl w:val="0"/>
          <w:numId w:val="1"/>
        </w:numPr>
      </w:pPr>
      <w:r w:rsidRPr="006E19F4">
        <w:t>проект "Открытая дверь" ассоциации рома Браничевского округа − гор</w:t>
      </w:r>
      <w:r w:rsidRPr="006E19F4">
        <w:t>о</w:t>
      </w:r>
      <w:r w:rsidRPr="006E19F4">
        <w:t>да Пожаревац получил 300 000 динаров</w:t>
      </w:r>
      <w:r>
        <w:t xml:space="preserve"> Республики Сервия</w:t>
      </w:r>
      <w:r w:rsidRPr="006E19F4">
        <w:t>. Проведение семинаров, направленных на развитие физических и двигательных нав</w:t>
      </w:r>
      <w:r w:rsidRPr="006E19F4">
        <w:t>ы</w:t>
      </w:r>
      <w:r w:rsidRPr="006E19F4">
        <w:t>ков, а также социально-эмоциональное и когнитивное развитие детей р</w:t>
      </w:r>
      <w:r w:rsidRPr="006E19F4">
        <w:t>о</w:t>
      </w:r>
      <w:r w:rsidRPr="006E19F4">
        <w:t>ма, будет способствовать уменьшению социальной изоляции и облегч</w:t>
      </w:r>
      <w:r w:rsidRPr="006E19F4">
        <w:t>е</w:t>
      </w:r>
      <w:r w:rsidRPr="006E19F4">
        <w:t>нию их интеграции в образов</w:t>
      </w:r>
      <w:r w:rsidRPr="006E19F4">
        <w:t>а</w:t>
      </w:r>
      <w:r w:rsidRPr="006E19F4">
        <w:t>тельную систему;</w:t>
      </w:r>
    </w:p>
    <w:p w:rsidR="00F36AC2" w:rsidRPr="006E19F4" w:rsidRDefault="00F36AC2" w:rsidP="00F36AC2">
      <w:pPr>
        <w:pStyle w:val="Bullet1GR"/>
        <w:numPr>
          <w:ilvl w:val="0"/>
          <w:numId w:val="1"/>
        </w:numPr>
      </w:pPr>
      <w:r w:rsidRPr="006E19F4">
        <w:t>программа "Я учусь, я не хочу страдать" ассоциации рома Браничевского округа получила 150 000 динаров</w:t>
      </w:r>
      <w:r>
        <w:t xml:space="preserve"> Республики Сербия</w:t>
      </w:r>
      <w:r w:rsidRPr="006E19F4">
        <w:t>. Реализация этого проекта поощряет процесс образования детей беженцев, внутренне пер</w:t>
      </w:r>
      <w:r w:rsidRPr="006E19F4">
        <w:t>е</w:t>
      </w:r>
      <w:r w:rsidRPr="006E19F4">
        <w:t>мещенных лиц и лиц, возвращающихся в соответствии с Соглашением о реадмиссии, из числа народности рома посредством специально орган</w:t>
      </w:r>
      <w:r w:rsidRPr="006E19F4">
        <w:t>и</w:t>
      </w:r>
      <w:r w:rsidRPr="006E19F4">
        <w:t>зованных программ дополнительного образования, которые будут стим</w:t>
      </w:r>
      <w:r w:rsidRPr="006E19F4">
        <w:t>у</w:t>
      </w:r>
      <w:r w:rsidRPr="006E19F4">
        <w:t>лировать инт</w:t>
      </w:r>
      <w:r w:rsidRPr="006E19F4">
        <w:t>е</w:t>
      </w:r>
      <w:r w:rsidRPr="006E19F4">
        <w:t>грацию детей рома в общество;</w:t>
      </w:r>
    </w:p>
    <w:p w:rsidR="00F36AC2" w:rsidRPr="006E19F4" w:rsidRDefault="00F36AC2" w:rsidP="00F36AC2">
      <w:pPr>
        <w:pStyle w:val="Bullet1GR"/>
        <w:numPr>
          <w:ilvl w:val="0"/>
          <w:numId w:val="1"/>
        </w:numPr>
      </w:pPr>
      <w:r w:rsidRPr="006E19F4">
        <w:t>программа "Оказание помощи в рамках образовательной системы детям представителей народности рома, возвращающихся в соответствии с С</w:t>
      </w:r>
      <w:r w:rsidRPr="006E19F4">
        <w:t>о</w:t>
      </w:r>
      <w:r w:rsidRPr="006E19F4">
        <w:t>глашением о реадмиссии, и лицам, перемещенным из Косово и Метохии" местной ассоциации "Звезда водиля" получила 170 000 динаров</w:t>
      </w:r>
      <w:r>
        <w:t xml:space="preserve"> Респу</w:t>
      </w:r>
      <w:r>
        <w:t>б</w:t>
      </w:r>
      <w:r>
        <w:t>лики Сербия</w:t>
      </w:r>
      <w:r w:rsidRPr="006E19F4">
        <w:t xml:space="preserve">. Реализация проекта уменьшит языковой барьер, который присутствует у детей внутренне перемещенных и возвращающихся лиц и представляет собой препятствие </w:t>
      </w:r>
      <w:r>
        <w:t>для</w:t>
      </w:r>
      <w:r w:rsidRPr="006E19F4">
        <w:t xml:space="preserve"> их интеграции в образовательную систему и достижени</w:t>
      </w:r>
      <w:r>
        <w:t>я</w:t>
      </w:r>
      <w:r w:rsidRPr="006E19F4">
        <w:t xml:space="preserve"> ими дал</w:t>
      </w:r>
      <w:r w:rsidRPr="006E19F4">
        <w:t>ь</w:t>
      </w:r>
      <w:r w:rsidRPr="006E19F4">
        <w:t>нейших успехов в процессе обучения.</w:t>
      </w:r>
    </w:p>
    <w:p w:rsidR="00F36AC2" w:rsidRPr="006E19F4" w:rsidRDefault="00F36AC2" w:rsidP="00F36AC2">
      <w:pPr>
        <w:pStyle w:val="SingleTxtGR"/>
        <w:pageBreakBefore/>
      </w:pPr>
      <w:r w:rsidRPr="006E19F4">
        <w:t>76.</w:t>
      </w:r>
      <w:r w:rsidRPr="006E19F4">
        <w:tab/>
        <w:t>Конкурс на присуждение денежных премий ассоциациям, федерациям а</w:t>
      </w:r>
      <w:r w:rsidRPr="006E19F4">
        <w:t>с</w:t>
      </w:r>
      <w:r w:rsidRPr="006E19F4">
        <w:t>социаций, учреждениям и фондам, зарегистрированным в Республике Сербия, использовался для выделения финансовых средств ассоциациям, представля</w:t>
      </w:r>
      <w:r w:rsidRPr="006E19F4">
        <w:t>ю</w:t>
      </w:r>
      <w:r w:rsidRPr="006E19F4">
        <w:t xml:space="preserve">щим Управлению по правам человека и </w:t>
      </w:r>
      <w:r>
        <w:t xml:space="preserve">национальных </w:t>
      </w:r>
      <w:r w:rsidRPr="006E19F4">
        <w:t>меньшинств предлож</w:t>
      </w:r>
      <w:r w:rsidRPr="006E19F4">
        <w:t>е</w:t>
      </w:r>
      <w:r w:rsidRPr="006E19F4">
        <w:t>ния о реализации проектов, преследующих следующие цели:</w:t>
      </w:r>
    </w:p>
    <w:p w:rsidR="00F36AC2" w:rsidRPr="006E19F4" w:rsidRDefault="00F36AC2" w:rsidP="00F36AC2">
      <w:pPr>
        <w:pStyle w:val="SingleTxtGR"/>
      </w:pPr>
      <w:r>
        <w:tab/>
      </w:r>
      <w:r w:rsidRPr="006E19F4">
        <w:t>1)</w:t>
      </w:r>
      <w:r w:rsidRPr="006E19F4">
        <w:tab/>
        <w:t>профилактическая деятельность и оказание поддержки в процессе реализации политики в области предоставления убежища и реадмиссии с ос</w:t>
      </w:r>
      <w:r w:rsidRPr="006E19F4">
        <w:t>о</w:t>
      </w:r>
      <w:r w:rsidRPr="006E19F4">
        <w:t>бым акцентом на профилактическ</w:t>
      </w:r>
      <w:r>
        <w:t>ой</w:t>
      </w:r>
      <w:r w:rsidRPr="006E19F4">
        <w:t xml:space="preserve"> работ</w:t>
      </w:r>
      <w:r>
        <w:t>е</w:t>
      </w:r>
      <w:r w:rsidRPr="006E19F4">
        <w:t xml:space="preserve"> в вышеуказанных сферах в рамках применимой законодательной базы и в соответствии с европейскими станда</w:t>
      </w:r>
      <w:r w:rsidRPr="006E19F4">
        <w:t>р</w:t>
      </w:r>
      <w:r w:rsidRPr="006E19F4">
        <w:t>тами при уделении повышенного внимания народности рома;</w:t>
      </w:r>
    </w:p>
    <w:p w:rsidR="00F36AC2" w:rsidRPr="006E19F4" w:rsidRDefault="00F36AC2" w:rsidP="00F36AC2">
      <w:pPr>
        <w:pStyle w:val="SingleTxtGR"/>
      </w:pPr>
      <w:r>
        <w:tab/>
      </w:r>
      <w:r w:rsidRPr="006E19F4">
        <w:t>2)</w:t>
      </w:r>
      <w:r w:rsidRPr="006E19F4">
        <w:tab/>
        <w:t>эффективная реализация существующих стратегических докуме</w:t>
      </w:r>
      <w:r w:rsidRPr="006E19F4">
        <w:t>н</w:t>
      </w:r>
      <w:r w:rsidRPr="006E19F4">
        <w:t>тов, касающихся положения и статуса представителей народности рома в Ре</w:t>
      </w:r>
      <w:r w:rsidRPr="006E19F4">
        <w:t>с</w:t>
      </w:r>
      <w:r w:rsidRPr="006E19F4">
        <w:t>публике Сербия, посредством подготовки соответствующих докладов и пров</w:t>
      </w:r>
      <w:r w:rsidRPr="006E19F4">
        <w:t>е</w:t>
      </w:r>
      <w:r w:rsidRPr="006E19F4">
        <w:t>дения н</w:t>
      </w:r>
      <w:r w:rsidRPr="006E19F4">
        <w:t>а</w:t>
      </w:r>
      <w:r w:rsidRPr="006E19F4">
        <w:t>учных исследований;</w:t>
      </w:r>
    </w:p>
    <w:p w:rsidR="00F36AC2" w:rsidRPr="006E19F4" w:rsidRDefault="00F36AC2" w:rsidP="00F36AC2">
      <w:pPr>
        <w:pStyle w:val="SingleTxtGR"/>
      </w:pPr>
      <w:r>
        <w:tab/>
      </w:r>
      <w:r w:rsidRPr="006E19F4">
        <w:t>3)</w:t>
      </w:r>
      <w:r w:rsidRPr="006E19F4">
        <w:tab/>
      </w:r>
      <w:r>
        <w:t>повышение</w:t>
      </w:r>
      <w:r w:rsidRPr="006E19F4">
        <w:t xml:space="preserve"> качества жизни представителей народности рома п</w:t>
      </w:r>
      <w:r w:rsidRPr="006E19F4">
        <w:t>о</w:t>
      </w:r>
      <w:r w:rsidRPr="006E19F4">
        <w:t>средством учреждения и поощрения комплексных местных служб/программ (ме</w:t>
      </w:r>
      <w:r w:rsidRPr="006E19F4">
        <w:t>ж</w:t>
      </w:r>
      <w:r w:rsidRPr="006E19F4">
        <w:t>секторальных и межмуниципальных);</w:t>
      </w:r>
    </w:p>
    <w:p w:rsidR="00F36AC2" w:rsidRPr="006E19F4" w:rsidRDefault="00F36AC2" w:rsidP="00F36AC2">
      <w:pPr>
        <w:pStyle w:val="SingleTxtGR"/>
      </w:pPr>
      <w:r>
        <w:tab/>
      </w:r>
      <w:r w:rsidRPr="006E19F4">
        <w:t>4)</w:t>
      </w:r>
      <w:r w:rsidRPr="006E19F4">
        <w:tab/>
        <w:t>предупреждение и пресечение торговли людьми посредством ос</w:t>
      </w:r>
      <w:r w:rsidRPr="006E19F4">
        <w:t>у</w:t>
      </w:r>
      <w:r w:rsidRPr="006E19F4">
        <w:t>ществления инновационных местных программ и повышения информирова</w:t>
      </w:r>
      <w:r w:rsidRPr="006E19F4">
        <w:t>н</w:t>
      </w:r>
      <w:r w:rsidRPr="006E19F4">
        <w:t>ности о существующих формах торговли людьми в Республике Сербия с удел</w:t>
      </w:r>
      <w:r w:rsidRPr="006E19F4">
        <w:t>е</w:t>
      </w:r>
      <w:r w:rsidRPr="006E19F4">
        <w:t>нием п</w:t>
      </w:r>
      <w:r w:rsidRPr="006E19F4">
        <w:t>о</w:t>
      </w:r>
      <w:r w:rsidRPr="006E19F4">
        <w:t>вышенного внимания народности рома;</w:t>
      </w:r>
    </w:p>
    <w:p w:rsidR="00F36AC2" w:rsidRPr="006E19F4" w:rsidRDefault="00F36AC2" w:rsidP="00F36AC2">
      <w:pPr>
        <w:pStyle w:val="SingleTxtGR"/>
      </w:pPr>
      <w:r>
        <w:tab/>
      </w:r>
      <w:r w:rsidRPr="006E19F4">
        <w:t>5)</w:t>
      </w:r>
      <w:r w:rsidRPr="006E19F4">
        <w:tab/>
        <w:t>поощрение позитивных действий широкой общественности по о</w:t>
      </w:r>
      <w:r w:rsidRPr="006E19F4">
        <w:t>т</w:t>
      </w:r>
      <w:r w:rsidRPr="006E19F4">
        <w:t>ношению к представителям народности рома, которая является социально уя</w:t>
      </w:r>
      <w:r w:rsidRPr="006E19F4">
        <w:t>з</w:t>
      </w:r>
      <w:r w:rsidRPr="006E19F4">
        <w:t>вимой группой населения в сфере миграции – национальной, региональной и напра</w:t>
      </w:r>
      <w:r w:rsidRPr="006E19F4">
        <w:t>в</w:t>
      </w:r>
      <w:r w:rsidRPr="006E19F4">
        <w:t>ленной в ЕС.</w:t>
      </w:r>
    </w:p>
    <w:p w:rsidR="00F36AC2" w:rsidRPr="006E19F4" w:rsidRDefault="00F36AC2" w:rsidP="00F36AC2">
      <w:pPr>
        <w:pStyle w:val="SingleTxtGR"/>
      </w:pPr>
      <w:r w:rsidRPr="006E19F4">
        <w:t>77.</w:t>
      </w:r>
      <w:r w:rsidRPr="006E19F4">
        <w:tab/>
        <w:t>Объем средств, выделенных в рамках конкурса отдельным проектам, с</w:t>
      </w:r>
      <w:r w:rsidRPr="006E19F4">
        <w:t>о</w:t>
      </w:r>
      <w:r w:rsidRPr="006E19F4">
        <w:t xml:space="preserve">ставил </w:t>
      </w:r>
      <w:r>
        <w:t xml:space="preserve">от </w:t>
      </w:r>
      <w:r w:rsidRPr="006E19F4">
        <w:t>22 500 000</w:t>
      </w:r>
      <w:r>
        <w:t xml:space="preserve"> до </w:t>
      </w:r>
      <w:r w:rsidRPr="006E19F4">
        <w:t xml:space="preserve">2 000 000 динаров </w:t>
      </w:r>
      <w:r>
        <w:t>Республики Сербия</w:t>
      </w:r>
      <w:r w:rsidRPr="006E19F4">
        <w:t xml:space="preserve"> на каждый из отобранных проектов. Заявки на конкурс подали в общей сложности 59 асс</w:t>
      </w:r>
      <w:r w:rsidRPr="006E19F4">
        <w:t>о</w:t>
      </w:r>
      <w:r w:rsidRPr="006E19F4">
        <w:t>циаций, и денежные средства были присуждены 14 проектам ассоциаций гра</w:t>
      </w:r>
      <w:r w:rsidRPr="006E19F4">
        <w:t>ж</w:t>
      </w:r>
      <w:r w:rsidRPr="006E19F4">
        <w:t>дан.</w:t>
      </w:r>
    </w:p>
    <w:p w:rsidR="00F36AC2" w:rsidRPr="006E19F4" w:rsidRDefault="00F36AC2" w:rsidP="00F36AC2">
      <w:pPr>
        <w:pStyle w:val="SingleTxtGR"/>
      </w:pPr>
      <w:r w:rsidRPr="006E19F4">
        <w:t>78.</w:t>
      </w:r>
      <w:r w:rsidRPr="006E19F4">
        <w:tab/>
        <w:t xml:space="preserve">Управление по правам человека и </w:t>
      </w:r>
      <w:r>
        <w:t xml:space="preserve">национальных </w:t>
      </w:r>
      <w:r w:rsidRPr="006E19F4">
        <w:t>меньшинств при по</w:t>
      </w:r>
      <w:r w:rsidRPr="006E19F4">
        <w:t>д</w:t>
      </w:r>
      <w:r w:rsidRPr="006E19F4">
        <w:t>держке донорских фондов планирует создать шесть должностей советников по вопросам интеграции рома в министерствах, занимающихся проблемами обр</w:t>
      </w:r>
      <w:r w:rsidRPr="006E19F4">
        <w:t>а</w:t>
      </w:r>
      <w:r w:rsidRPr="006E19F4">
        <w:t>зования, здравоохранения, жилья, культуры, занятости и социальной политики. С</w:t>
      </w:r>
      <w:r w:rsidRPr="006E19F4">
        <w:t>о</w:t>
      </w:r>
      <w:r w:rsidRPr="006E19F4">
        <w:t>ветники будут задействованы в мероприятиях, связанных с Планом действий по осуществлению Стратегии улучшения положения рома, в рамках системы координации, мониторинга и представления докладов о проделанной работе.</w:t>
      </w:r>
    </w:p>
    <w:p w:rsidR="00F36AC2" w:rsidRPr="006E19F4" w:rsidRDefault="00F36AC2" w:rsidP="00F36AC2">
      <w:pPr>
        <w:pStyle w:val="H23GR"/>
      </w:pPr>
      <w:r w:rsidRPr="006E19F4">
        <w:tab/>
        <w:t>6.</w:t>
      </w:r>
      <w:r w:rsidRPr="006E19F4">
        <w:tab/>
        <w:t>Повышение информированности общественности в целях поощрения толерантности и ув</w:t>
      </w:r>
      <w:r w:rsidRPr="006E19F4">
        <w:t>а</w:t>
      </w:r>
      <w:r w:rsidRPr="006E19F4">
        <w:t>жения разнообразия</w:t>
      </w:r>
    </w:p>
    <w:p w:rsidR="00F36AC2" w:rsidRPr="006E19F4" w:rsidRDefault="00F36AC2" w:rsidP="00F36AC2">
      <w:pPr>
        <w:pStyle w:val="SingleTxtGR"/>
      </w:pPr>
      <w:r w:rsidRPr="006E19F4">
        <w:t>79.</w:t>
      </w:r>
      <w:r w:rsidRPr="006E19F4">
        <w:tab/>
        <w:t>Значительные усилия по искоренению стереотипов, особенно в отнош</w:t>
      </w:r>
      <w:r w:rsidRPr="006E19F4">
        <w:t>е</w:t>
      </w:r>
      <w:r w:rsidRPr="006E19F4">
        <w:t>нии народности рома, которая считается одной из наиболее уязвимых групп н</w:t>
      </w:r>
      <w:r w:rsidRPr="006E19F4">
        <w:t>а</w:t>
      </w:r>
      <w:r w:rsidRPr="006E19F4">
        <w:t>селения в Республике Сербия, включали в себя, в частности, проведение ка</w:t>
      </w:r>
      <w:r w:rsidRPr="006E19F4">
        <w:t>м</w:t>
      </w:r>
      <w:r w:rsidRPr="006E19F4">
        <w:t>паний по повышению информированности общественности, направленных на поощрение толерантности и уважения разнообразия.</w:t>
      </w:r>
    </w:p>
    <w:p w:rsidR="00F36AC2" w:rsidRPr="006E19F4" w:rsidRDefault="00F36AC2" w:rsidP="00F36AC2">
      <w:pPr>
        <w:pStyle w:val="SingleTxtGR"/>
      </w:pPr>
      <w:r w:rsidRPr="006E19F4">
        <w:t>80.</w:t>
      </w:r>
      <w:r w:rsidRPr="006E19F4">
        <w:tab/>
        <w:t>В рамках борьбы с расовыми предрассудками и дискриминацией в гос</w:t>
      </w:r>
      <w:r w:rsidRPr="006E19F4">
        <w:t>у</w:t>
      </w:r>
      <w:r w:rsidRPr="006E19F4">
        <w:t>дарственных и частных средствах массовой информации, осуществляемой п</w:t>
      </w:r>
      <w:r w:rsidRPr="006E19F4">
        <w:t>о</w:t>
      </w:r>
      <w:r w:rsidRPr="006E19F4">
        <w:t>средством активизации усилий по поощрению взаимопонимания, толерантн</w:t>
      </w:r>
      <w:r w:rsidRPr="006E19F4">
        <w:t>о</w:t>
      </w:r>
      <w:r w:rsidRPr="006E19F4">
        <w:t>сти и дружбы между различными группами этнических меньшинств в госуда</w:t>
      </w:r>
      <w:r w:rsidRPr="006E19F4">
        <w:t>р</w:t>
      </w:r>
      <w:r w:rsidRPr="006E19F4">
        <w:t>стве-члене, а также путем принятия кодекс</w:t>
      </w:r>
      <w:r>
        <w:t>ов</w:t>
      </w:r>
      <w:r w:rsidRPr="006E19F4">
        <w:t xml:space="preserve"> этики, были реализованы сл</w:t>
      </w:r>
      <w:r w:rsidRPr="006E19F4">
        <w:t>е</w:t>
      </w:r>
      <w:r w:rsidRPr="006E19F4">
        <w:t>дующие проекты:</w:t>
      </w:r>
    </w:p>
    <w:p w:rsidR="00F36AC2" w:rsidRPr="006E19F4" w:rsidRDefault="00F36AC2" w:rsidP="00F36AC2">
      <w:pPr>
        <w:pStyle w:val="Bullet1GR"/>
        <w:numPr>
          <w:ilvl w:val="0"/>
          <w:numId w:val="1"/>
        </w:numPr>
      </w:pPr>
      <w:r w:rsidRPr="006E19F4">
        <w:t>реализация проекта "Укрепление потенциала учреждений, ответственных за регулирование миграции и реинтеграцию возвращающихся лиц в Ре</w:t>
      </w:r>
      <w:r w:rsidRPr="006E19F4">
        <w:t>с</w:t>
      </w:r>
      <w:r w:rsidRPr="006E19F4">
        <w:t>публике Сербия" – проекта по наращиванию потенциала в области рег</w:t>
      </w:r>
      <w:r w:rsidRPr="006E19F4">
        <w:t>у</w:t>
      </w:r>
      <w:r w:rsidRPr="006E19F4">
        <w:t>лирования миграции, осуществляемого в сотрудничестве с Междунаро</w:t>
      </w:r>
      <w:r w:rsidRPr="006E19F4">
        <w:t>д</w:t>
      </w:r>
      <w:r w:rsidRPr="006E19F4">
        <w:t xml:space="preserve">ной организацией по миграции и Комиссариатом по </w:t>
      </w:r>
      <w:r>
        <w:t>делам</w:t>
      </w:r>
      <w:r w:rsidRPr="006E19F4">
        <w:t xml:space="preserve"> беженцев и миграции. Он включал в себя организацию в 140 муниципалитетах Ре</w:t>
      </w:r>
      <w:r w:rsidRPr="006E19F4">
        <w:t>с</w:t>
      </w:r>
      <w:r w:rsidRPr="006E19F4">
        <w:t>публики Сербия учебных курсов, направленных на повышение информ</w:t>
      </w:r>
      <w:r w:rsidRPr="006E19F4">
        <w:t>и</w:t>
      </w:r>
      <w:r w:rsidRPr="006E19F4">
        <w:t>рованности общественности о статусе и правах мигрантов в Республике Сербия. Целью этих учебных курсов стало о</w:t>
      </w:r>
      <w:r w:rsidRPr="006E19F4">
        <w:t>з</w:t>
      </w:r>
      <w:r w:rsidRPr="006E19F4">
        <w:t xml:space="preserve">накомление представителей органов местного самоуправления, сфера деятельности которых связана с мигрантами, с </w:t>
      </w:r>
      <w:r>
        <w:t xml:space="preserve">методами </w:t>
      </w:r>
      <w:r w:rsidRPr="006E19F4">
        <w:t>регулировани</w:t>
      </w:r>
      <w:r>
        <w:t>я</w:t>
      </w:r>
      <w:r w:rsidRPr="006E19F4">
        <w:t xml:space="preserve"> миграции</w:t>
      </w:r>
      <w:r>
        <w:t>,</w:t>
      </w:r>
      <w:r w:rsidRPr="006E19F4">
        <w:t xml:space="preserve"> для того чтобы обе</w:t>
      </w:r>
      <w:r w:rsidRPr="006E19F4">
        <w:t>с</w:t>
      </w:r>
      <w:r w:rsidRPr="006E19F4">
        <w:t>печить наиболее эффективный доступ этих лиц ко всем правам, а также обмен примерами передового опыта в ходе обсуждений;</w:t>
      </w:r>
    </w:p>
    <w:p w:rsidR="00F36AC2" w:rsidRPr="006E19F4" w:rsidRDefault="00F36AC2" w:rsidP="00F36AC2">
      <w:pPr>
        <w:pStyle w:val="Bullet1GR"/>
        <w:numPr>
          <w:ilvl w:val="0"/>
          <w:numId w:val="1"/>
        </w:numPr>
      </w:pPr>
      <w:r w:rsidRPr="006E19F4">
        <w:t>в рамках компонента проекта по наращиванию потенциала в области р</w:t>
      </w:r>
      <w:r w:rsidRPr="006E19F4">
        <w:t>е</w:t>
      </w:r>
      <w:r w:rsidRPr="006E19F4">
        <w:t>гулирования миграции, связанного с повышением осведомленности и</w:t>
      </w:r>
      <w:r w:rsidRPr="006E19F4">
        <w:t>н</w:t>
      </w:r>
      <w:r w:rsidRPr="006E19F4">
        <w:t>ститутов гражданского общества о правах и потребностях мигрантов, Комиссариат принимал участие в "круглых столах", направленных на и</w:t>
      </w:r>
      <w:r w:rsidRPr="006E19F4">
        <w:t>н</w:t>
      </w:r>
      <w:r w:rsidRPr="006E19F4">
        <w:t>формирование и просвещение журналистов, научного сообщества Ре</w:t>
      </w:r>
      <w:r w:rsidRPr="006E19F4">
        <w:t>с</w:t>
      </w:r>
      <w:r w:rsidRPr="006E19F4">
        <w:t>публики Сербия и представителей гражданского сектора и ассоциаций беженцев, внутренне перемещенных лиц и а</w:t>
      </w:r>
      <w:r w:rsidRPr="006E19F4">
        <w:t>с</w:t>
      </w:r>
      <w:r w:rsidRPr="006E19F4">
        <w:t>социаций рома, с тем чтобы представить широкой общественности и профе</w:t>
      </w:r>
      <w:r w:rsidRPr="006E19F4">
        <w:t>с</w:t>
      </w:r>
      <w:r w:rsidRPr="006E19F4">
        <w:t>сиональному сообществу вопрос</w:t>
      </w:r>
      <w:r>
        <w:t>ы</w:t>
      </w:r>
      <w:r w:rsidRPr="006E19F4">
        <w:t xml:space="preserve"> регулирования миграции, а также сосредоточить их внимание на потребностях и проблемах различных групп мигрантов. Частью этого проекта было создание получасовых фильмов о беженцах, внутренне п</w:t>
      </w:r>
      <w:r w:rsidRPr="006E19F4">
        <w:t>е</w:t>
      </w:r>
      <w:r w:rsidRPr="006E19F4">
        <w:t>ремещенных лицах, лицах, возвращающихся в соответствии с Соглаш</w:t>
      </w:r>
      <w:r w:rsidRPr="006E19F4">
        <w:t>е</w:t>
      </w:r>
      <w:r w:rsidRPr="006E19F4">
        <w:t>нием о реадмиссии, и просителях убежища, которые затем транслиров</w:t>
      </w:r>
      <w:r w:rsidRPr="006E19F4">
        <w:t>а</w:t>
      </w:r>
      <w:r w:rsidRPr="006E19F4">
        <w:t xml:space="preserve">лись по телевидению. Кроме того, на радио и телевизионных станциях транслировались </w:t>
      </w:r>
      <w:r>
        <w:t xml:space="preserve">аудио- и </w:t>
      </w:r>
      <w:r w:rsidRPr="006E19F4">
        <w:t>видеоклипы, а также 5 часовых ток-шоу, на к</w:t>
      </w:r>
      <w:r w:rsidRPr="006E19F4">
        <w:t>о</w:t>
      </w:r>
      <w:r w:rsidRPr="006E19F4">
        <w:t>торые были приглашены эксперты по вопросам миграции и представит</w:t>
      </w:r>
      <w:r w:rsidRPr="006E19F4">
        <w:t>е</w:t>
      </w:r>
      <w:r w:rsidRPr="006E19F4">
        <w:t>ли компетентных государственных учреждений, международных орган</w:t>
      </w:r>
      <w:r w:rsidRPr="006E19F4">
        <w:t>и</w:t>
      </w:r>
      <w:r w:rsidRPr="006E19F4">
        <w:t>заций и организаций гражданского общества.</w:t>
      </w:r>
    </w:p>
    <w:p w:rsidR="00F36AC2" w:rsidRPr="006E19F4" w:rsidRDefault="00F36AC2" w:rsidP="00F36AC2">
      <w:pPr>
        <w:pStyle w:val="SingleTxtGR"/>
      </w:pPr>
      <w:r w:rsidRPr="006E19F4">
        <w:t>81.</w:t>
      </w:r>
      <w:r w:rsidRPr="006E19F4">
        <w:tab/>
        <w:t>На основ</w:t>
      </w:r>
      <w:r>
        <w:t>е</w:t>
      </w:r>
      <w:r w:rsidRPr="006E19F4">
        <w:t xml:space="preserve"> открытого конкурса на </w:t>
      </w:r>
      <w:r>
        <w:t>выделение</w:t>
      </w:r>
      <w:r w:rsidRPr="006E19F4">
        <w:t xml:space="preserve"> ассоциациям денежных </w:t>
      </w:r>
      <w:r>
        <w:t>средств</w:t>
      </w:r>
      <w:r w:rsidRPr="006E19F4">
        <w:t xml:space="preserve"> для реализации проектов, направленных на поощрение и защиту прав человека в Республике Сербия, т</w:t>
      </w:r>
      <w:r>
        <w:t>.</w:t>
      </w:r>
      <w:r w:rsidRPr="006E19F4">
        <w:t>е</w:t>
      </w:r>
      <w:r>
        <w:t>.</w:t>
      </w:r>
      <w:r w:rsidRPr="006E19F4">
        <w:t xml:space="preserve"> на содействие толерантности и </w:t>
      </w:r>
      <w:r>
        <w:t>уважению</w:t>
      </w:r>
      <w:r w:rsidRPr="006E19F4">
        <w:t xml:space="preserve"> разнообразия, в 2011 году Управление по правам человека и </w:t>
      </w:r>
      <w:r>
        <w:t xml:space="preserve">национальных </w:t>
      </w:r>
      <w:r w:rsidRPr="006E19F4">
        <w:t xml:space="preserve">меньшинств выделило </w:t>
      </w:r>
      <w:r>
        <w:t xml:space="preserve">на проекты </w:t>
      </w:r>
      <w:r w:rsidRPr="006E19F4">
        <w:t>11 ассоциациям финансовые средства в ра</w:t>
      </w:r>
      <w:r w:rsidRPr="006E19F4">
        <w:t>з</w:t>
      </w:r>
      <w:r w:rsidRPr="006E19F4">
        <w:t xml:space="preserve">мере 50 000 евро. Оно провело </w:t>
      </w:r>
      <w:r>
        <w:t xml:space="preserve">также </w:t>
      </w:r>
      <w:r w:rsidRPr="006E19F4">
        <w:t xml:space="preserve">открытый конкурс проектов ассоциаций, </w:t>
      </w:r>
      <w:r>
        <w:t>нацеленных</w:t>
      </w:r>
      <w:r w:rsidRPr="006E19F4">
        <w:t xml:space="preserve"> на поощрение и защиту прав человека в Республике Сербия, для программы "</w:t>
      </w:r>
      <w:r>
        <w:t xml:space="preserve">Календарь прав человека на 2012 </w:t>
      </w:r>
      <w:r w:rsidRPr="006E19F4">
        <w:t xml:space="preserve">год". Основная концепция этой программы предполагает, что каждый месяц года будет </w:t>
      </w:r>
      <w:r>
        <w:t>ознаменован</w:t>
      </w:r>
      <w:r w:rsidRPr="006E19F4">
        <w:t xml:space="preserve"> и/или о</w:t>
      </w:r>
      <w:r w:rsidRPr="006E19F4">
        <w:t>т</w:t>
      </w:r>
      <w:r w:rsidRPr="006E19F4">
        <w:t>мечен проведением серии мероприятий, осуществляемых организациями гра</w:t>
      </w:r>
      <w:r w:rsidRPr="006E19F4">
        <w:t>ж</w:t>
      </w:r>
      <w:r w:rsidRPr="006E19F4">
        <w:t>данского общества, отобранными в ходе открытого конкурса на основе их во</w:t>
      </w:r>
      <w:r w:rsidRPr="006E19F4">
        <w:t>з</w:t>
      </w:r>
      <w:r w:rsidRPr="006E19F4">
        <w:t>можностей и опыта в конкретной области, в которой занята тематическая гру</w:t>
      </w:r>
      <w:r w:rsidRPr="006E19F4">
        <w:t>п</w:t>
      </w:r>
      <w:r w:rsidRPr="006E19F4">
        <w:t>па. В</w:t>
      </w:r>
      <w:r w:rsidRPr="006E19F4">
        <w:t>ы</w:t>
      </w:r>
      <w:r w:rsidRPr="006E19F4">
        <w:t>шеупомянутые мероприятия способствуют улучшению положения и расширению прав конкретных групп, в частности меньшинств, поощрению ж</w:t>
      </w:r>
      <w:r w:rsidRPr="006E19F4">
        <w:t>е</w:t>
      </w:r>
      <w:r w:rsidRPr="006E19F4">
        <w:t>лательных моделей поведения</w:t>
      </w:r>
      <w:r>
        <w:t xml:space="preserve"> и ценностей</w:t>
      </w:r>
      <w:r w:rsidRPr="006E19F4">
        <w:t>, а также борьбе с дискриминацией. Во всех возможных случаях выбор области/темы связан с международными праздниками Организации Объединенных Наций, отмечаемыми в течение ко</w:t>
      </w:r>
      <w:r w:rsidRPr="006E19F4">
        <w:t>н</w:t>
      </w:r>
      <w:r w:rsidRPr="006E19F4">
        <w:t>кретного месяца, т</w:t>
      </w:r>
      <w:r>
        <w:t>.</w:t>
      </w:r>
      <w:r w:rsidRPr="006E19F4">
        <w:t>е</w:t>
      </w:r>
      <w:r>
        <w:t>.</w:t>
      </w:r>
      <w:r w:rsidRPr="006E19F4">
        <w:t xml:space="preserve"> с праздниками, отмечаемыми в течение конкретного мес</w:t>
      </w:r>
      <w:r w:rsidRPr="006E19F4">
        <w:t>я</w:t>
      </w:r>
      <w:r w:rsidRPr="006E19F4">
        <w:t>ца в мире. Апрель посвящен улучшению положения и расширению прав лиц, принадлежащих к национальным меньшинствам, а также празднованию 8 апр</w:t>
      </w:r>
      <w:r w:rsidRPr="006E19F4">
        <w:t>е</w:t>
      </w:r>
      <w:r w:rsidRPr="006E19F4">
        <w:t>ля Всемирног</w:t>
      </w:r>
      <w:r>
        <w:t>о дня народности рома, а</w:t>
      </w:r>
      <w:r w:rsidRPr="006E19F4">
        <w:t xml:space="preserve"> май посвящен поощрению разнообр</w:t>
      </w:r>
      <w:r w:rsidRPr="006E19F4">
        <w:t>а</w:t>
      </w:r>
      <w:r w:rsidRPr="006E19F4">
        <w:t>зия и борьбе с дискриминацией, поскольку 21 мая отмечается Всемирный день культурного разнообразия во имя диалога и развития</w:t>
      </w:r>
      <w:r>
        <w:t>;</w:t>
      </w:r>
      <w:r w:rsidRPr="006E19F4">
        <w:t xml:space="preserve"> ноябрь посвящен Неделе толерантности и празднованию 16 ноября Международного дня тол</w:t>
      </w:r>
      <w:r w:rsidRPr="006E19F4">
        <w:t>е</w:t>
      </w:r>
      <w:r w:rsidRPr="006E19F4">
        <w:t>рантности.</w:t>
      </w:r>
    </w:p>
    <w:p w:rsidR="00F36AC2" w:rsidRPr="006E19F4" w:rsidRDefault="00F36AC2" w:rsidP="00F36AC2">
      <w:pPr>
        <w:pStyle w:val="H1GR"/>
      </w:pPr>
      <w:r w:rsidRPr="006E19F4">
        <w:tab/>
        <w:t>C.</w:t>
      </w:r>
      <w:r w:rsidRPr="006E19F4">
        <w:tab/>
        <w:t>Ответы на рекомендации, содержащиеся в пункте 19 заключительных замечаний</w:t>
      </w:r>
    </w:p>
    <w:p w:rsidR="00F36AC2" w:rsidRPr="006E19F4" w:rsidRDefault="00F36AC2" w:rsidP="00F36AC2">
      <w:pPr>
        <w:pStyle w:val="SingleTxtGR"/>
      </w:pPr>
      <w:r w:rsidRPr="006E19F4">
        <w:t>82.</w:t>
      </w:r>
      <w:r w:rsidRPr="006E19F4">
        <w:tab/>
        <w:t>Проблема лиц, не имеющих правосубъектности, состоит в том, что либо их рождение не было зарегистрировано, либо книги регистрации рождений б</w:t>
      </w:r>
      <w:r w:rsidRPr="006E19F4">
        <w:t>ы</w:t>
      </w:r>
      <w:r w:rsidRPr="006E19F4">
        <w:t>ли уничтожены или утрачены, и в настоящее время они не располагают док</w:t>
      </w:r>
      <w:r w:rsidRPr="006E19F4">
        <w:t>у</w:t>
      </w:r>
      <w:r w:rsidRPr="006E19F4">
        <w:t>ментами или другими доказательствами регистрации, что затрудняет реализ</w:t>
      </w:r>
      <w:r w:rsidRPr="006E19F4">
        <w:t>а</w:t>
      </w:r>
      <w:r w:rsidRPr="006E19F4">
        <w:t>цию их гражданских и иных прав. Чаще всего это относится к представителям народности рома, а также к внутренне перемещенным лицам из Косово и Мет</w:t>
      </w:r>
      <w:r w:rsidRPr="006E19F4">
        <w:t>о</w:t>
      </w:r>
      <w:r w:rsidRPr="006E19F4">
        <w:t>хии, которые не могут получить свидетельство о рождении из-за уничтожения подлинников книг регистрации рождений.</w:t>
      </w:r>
    </w:p>
    <w:p w:rsidR="00F36AC2" w:rsidRPr="006E19F4" w:rsidRDefault="00F36AC2" w:rsidP="00F36AC2">
      <w:pPr>
        <w:pStyle w:val="SingleTxtGR"/>
      </w:pPr>
      <w:r w:rsidRPr="006E19F4">
        <w:t>83.</w:t>
      </w:r>
      <w:r w:rsidRPr="006E19F4">
        <w:tab/>
        <w:t>Республика Сербия многое сделала для решения проблемы "юридически невидимых лиц". Были приняты новые законы; был усовершенствован метод реализации права на регистрацию рождения; были отрегулированы судебные процедуры определения времени и места рождения лиц, чье рождение не б</w:t>
      </w:r>
      <w:r w:rsidRPr="006E19F4">
        <w:t>ы</w:t>
      </w:r>
      <w:r w:rsidRPr="006E19F4">
        <w:t>ло зарегистрировано, для тех случаев, когда время и место рождения не может быть доказано в ходе административной процедуры; было введено освобожд</w:t>
      </w:r>
      <w:r w:rsidRPr="006E19F4">
        <w:t>е</w:t>
      </w:r>
      <w:r w:rsidRPr="006E19F4">
        <w:t>ние от уплаты административных сборов за док</w:t>
      </w:r>
      <w:r w:rsidRPr="006E19F4">
        <w:t>у</w:t>
      </w:r>
      <w:r w:rsidRPr="006E19F4">
        <w:t>менты и действия, связанные с регистрацией факта рождения в ходе административной и судебной пр</w:t>
      </w:r>
      <w:r w:rsidRPr="006E19F4">
        <w:t>о</w:t>
      </w:r>
      <w:r w:rsidRPr="006E19F4">
        <w:t>цедуры; и было установлено, что расходы на экспертизу оплачиваются из бюджета суда.</w:t>
      </w:r>
    </w:p>
    <w:p w:rsidR="00943356" w:rsidRPr="00603931" w:rsidRDefault="00943356" w:rsidP="00943356">
      <w:pPr>
        <w:pStyle w:val="SingleTxtGR"/>
      </w:pPr>
      <w:r w:rsidRPr="00603931">
        <w:t>84.</w:t>
      </w:r>
      <w:r w:rsidRPr="00603931">
        <w:tab/>
        <w:t>Одна из мер в интересах реализации Плана действий по осуществлению Стратегии улучшения положения рома в Республике Сербия на период 2009−2011</w:t>
      </w:r>
      <w:r w:rsidRPr="00603931">
        <w:rPr>
          <w:lang w:val="en-US"/>
        </w:rPr>
        <w:t> </w:t>
      </w:r>
      <w:r w:rsidRPr="00603931">
        <w:t xml:space="preserve">годов предусматривает внесение поправок в правовые положения, регулирующие регистрацию места проживания граждан, в целях определения постоянного </w:t>
      </w:r>
      <w:r>
        <w:t>местожительства</w:t>
      </w:r>
      <w:r w:rsidRPr="00603931">
        <w:t xml:space="preserve"> для граждан, не имеющих юридических основ</w:t>
      </w:r>
      <w:r w:rsidRPr="00603931">
        <w:t>а</w:t>
      </w:r>
      <w:r w:rsidRPr="00603931">
        <w:t>ний для его доказательства, исходя из места их фактического проживания.</w:t>
      </w:r>
    </w:p>
    <w:p w:rsidR="00943356" w:rsidRPr="00603931" w:rsidRDefault="00943356" w:rsidP="00943356">
      <w:pPr>
        <w:pStyle w:val="SingleTxtGR"/>
      </w:pPr>
      <w:r w:rsidRPr="00603931">
        <w:t>85.</w:t>
      </w:r>
      <w:r w:rsidRPr="00603931">
        <w:tab/>
        <w:t xml:space="preserve">Народная скупщина Республики Сербия приняла Закон о временном и постоянном </w:t>
      </w:r>
      <w:r>
        <w:t>местожительстве</w:t>
      </w:r>
      <w:r w:rsidRPr="00603931">
        <w:t xml:space="preserve"> граждан</w:t>
      </w:r>
      <w:r w:rsidRPr="00916F94">
        <w:rPr>
          <w:rStyle w:val="FootnoteReference"/>
        </w:rPr>
        <w:footnoteReference w:id="15"/>
      </w:r>
      <w:r w:rsidRPr="00603931">
        <w:t>, который вступил в силу 29 ноября 2011 года. В Законе устанавливается упрощенная процедура регистрации места прожив</w:t>
      </w:r>
      <w:r w:rsidRPr="00603931">
        <w:t>а</w:t>
      </w:r>
      <w:r w:rsidRPr="00603931">
        <w:t xml:space="preserve">ния, необходимой для выдачи документов, удостоверяющих личность, всем гражданам, включая представителей народности рома, среди которых встречается наибольшее число лиц без документов. В частности, </w:t>
      </w:r>
      <w:r>
        <w:t>подпункт</w:t>
      </w:r>
      <w:r w:rsidRPr="00603931">
        <w:t xml:space="preserve"> 4 пункта 2 статьи 11 Закона гласит, что если гражданин не может зарегистрир</w:t>
      </w:r>
      <w:r w:rsidRPr="00603931">
        <w:t>о</w:t>
      </w:r>
      <w:r w:rsidRPr="00603931">
        <w:t>вать своего постоянного место</w:t>
      </w:r>
      <w:r>
        <w:t xml:space="preserve">жительства </w:t>
      </w:r>
      <w:r w:rsidRPr="00603931">
        <w:t>на основании права собственности на квартиру, договора аренды жилья или других юридических документов, то ко</w:t>
      </w:r>
      <w:r w:rsidRPr="00603931">
        <w:t>м</w:t>
      </w:r>
      <w:r w:rsidRPr="00603931">
        <w:t xml:space="preserve">петентный орган должен принять решение </w:t>
      </w:r>
      <w:r>
        <w:t xml:space="preserve">об </w:t>
      </w:r>
      <w:r w:rsidRPr="00603931">
        <w:t>определ</w:t>
      </w:r>
      <w:r>
        <w:t>ении</w:t>
      </w:r>
      <w:r w:rsidRPr="00603931">
        <w:t xml:space="preserve"> мест</w:t>
      </w:r>
      <w:r>
        <w:t>а</w:t>
      </w:r>
      <w:r w:rsidRPr="00603931">
        <w:t xml:space="preserve"> его постоя</w:t>
      </w:r>
      <w:r w:rsidRPr="00603931">
        <w:t>н</w:t>
      </w:r>
      <w:r w:rsidRPr="00603931">
        <w:t xml:space="preserve">ного </w:t>
      </w:r>
      <w:r>
        <w:t>местожительства</w:t>
      </w:r>
      <w:r w:rsidRPr="00603931">
        <w:t xml:space="preserve"> по адресу учреждения, где этот гражданин постоянно проживает, или центра социального вспомоществования, к которому он прикр</w:t>
      </w:r>
      <w:r w:rsidRPr="00603931">
        <w:t>е</w:t>
      </w:r>
      <w:r w:rsidRPr="00603931">
        <w:t>плен, уведомив учреждение или центр о том, что его адрес станет адресом ук</w:t>
      </w:r>
      <w:r w:rsidRPr="00603931">
        <w:t>а</w:t>
      </w:r>
      <w:r w:rsidRPr="00603931">
        <w:t xml:space="preserve">занного гражданина. </w:t>
      </w:r>
      <w:r>
        <w:t xml:space="preserve">Таким образом, лица без </w:t>
      </w:r>
      <w:r w:rsidRPr="00603931">
        <w:t xml:space="preserve">постоянного </w:t>
      </w:r>
      <w:r>
        <w:t>местожительства</w:t>
      </w:r>
      <w:r w:rsidRPr="00603931">
        <w:t>, зарегистрировавшись по адресу центра социального вспомоществования, см</w:t>
      </w:r>
      <w:r w:rsidRPr="00603931">
        <w:t>о</w:t>
      </w:r>
      <w:r w:rsidRPr="00603931">
        <w:t>гут обеспечить себе реализацию различных прав и получение услуг в области социальной</w:t>
      </w:r>
      <w:r>
        <w:t xml:space="preserve"> помощи</w:t>
      </w:r>
      <w:r w:rsidRPr="00603931">
        <w:t>, а та</w:t>
      </w:r>
      <w:r w:rsidRPr="00603931">
        <w:t>к</w:t>
      </w:r>
      <w:r w:rsidRPr="00603931">
        <w:t>же осуществление иных гарантированных прав.</w:t>
      </w:r>
    </w:p>
    <w:p w:rsidR="00943356" w:rsidRPr="00603931" w:rsidRDefault="00943356" w:rsidP="00943356">
      <w:pPr>
        <w:pStyle w:val="SingleTxtGR"/>
      </w:pPr>
      <w:r w:rsidRPr="00603931">
        <w:t>86.</w:t>
      </w:r>
      <w:r w:rsidRPr="00603931">
        <w:tab/>
        <w:t>С</w:t>
      </w:r>
      <w:r>
        <w:t xml:space="preserve"> учетом того, что наличие </w:t>
      </w:r>
      <w:r w:rsidRPr="00603931">
        <w:t xml:space="preserve">постоянного </w:t>
      </w:r>
      <w:r>
        <w:t>местожительства</w:t>
      </w:r>
      <w:r w:rsidRPr="00603931">
        <w:t xml:space="preserve"> является одним из условий выдачи документов, удостоверяющих личность, указанная мера дала возможность членам национального меньшинства рома Республи</w:t>
      </w:r>
      <w:r>
        <w:t xml:space="preserve">ки </w:t>
      </w:r>
      <w:r w:rsidRPr="00603931">
        <w:t>Сербия, к</w:t>
      </w:r>
      <w:r w:rsidRPr="00603931">
        <w:t>о</w:t>
      </w:r>
      <w:r w:rsidRPr="00603931">
        <w:t xml:space="preserve">торые </w:t>
      </w:r>
      <w:r>
        <w:t xml:space="preserve">ввиду отсутствия правовых оснований </w:t>
      </w:r>
      <w:r w:rsidRPr="00603931">
        <w:t>не могли зарегистрироваться в месте проживания и получить документы, удостоверяющие личность, после принятия Закона зарегистрировать место своего проживания по адресу учре</w:t>
      </w:r>
      <w:r w:rsidRPr="00603931">
        <w:t>ж</w:t>
      </w:r>
      <w:r w:rsidRPr="00603931">
        <w:t>дения или центра социального вспомоществования и получить документы, уд</w:t>
      </w:r>
      <w:r w:rsidRPr="00603931">
        <w:t>о</w:t>
      </w:r>
      <w:r w:rsidRPr="00603931">
        <w:t>стоверя</w:t>
      </w:r>
      <w:r w:rsidRPr="00603931">
        <w:t>ю</w:t>
      </w:r>
      <w:r w:rsidRPr="00603931">
        <w:t>щие личность, выполнив предусмотренные юридические требования.</w:t>
      </w:r>
    </w:p>
    <w:p w:rsidR="00943356" w:rsidRPr="00603931" w:rsidRDefault="00943356" w:rsidP="00943356">
      <w:pPr>
        <w:pStyle w:val="SingleTxtGR"/>
      </w:pPr>
      <w:r w:rsidRPr="00603931">
        <w:t>87.</w:t>
      </w:r>
      <w:r w:rsidRPr="00603931">
        <w:tab/>
        <w:t xml:space="preserve">В целях выполнения данного Закона </w:t>
      </w:r>
      <w:r>
        <w:t>М</w:t>
      </w:r>
      <w:r w:rsidRPr="00603931">
        <w:t xml:space="preserve">инистр внутренних дел с согласия </w:t>
      </w:r>
      <w:r>
        <w:t>М</w:t>
      </w:r>
      <w:r w:rsidRPr="00603931">
        <w:t xml:space="preserve">инистра труда, занятости и социальной политики принял Руководство </w:t>
      </w:r>
      <w:r>
        <w:t>по</w:t>
      </w:r>
      <w:r w:rsidRPr="00603931">
        <w:t xml:space="preserve"> фо</w:t>
      </w:r>
      <w:r w:rsidRPr="00603931">
        <w:t>р</w:t>
      </w:r>
      <w:r w:rsidRPr="00603931">
        <w:t xml:space="preserve">ме ходатайства о регистрации постоянного </w:t>
      </w:r>
      <w:r>
        <w:t>местожительства</w:t>
      </w:r>
      <w:r w:rsidRPr="00603931">
        <w:t xml:space="preserve"> по адресу учре</w:t>
      </w:r>
      <w:r w:rsidRPr="00603931">
        <w:t>ж</w:t>
      </w:r>
      <w:r w:rsidRPr="00603931">
        <w:t>дения или центра социального вспомоществования, которое вступило в силу 8</w:t>
      </w:r>
      <w:r>
        <w:t> </w:t>
      </w:r>
      <w:r w:rsidRPr="00603931">
        <w:t xml:space="preserve">декабря 2012 года и дало представителям народности рома возможность при отсутствии других юридических </w:t>
      </w:r>
      <w:r>
        <w:t>оснований</w:t>
      </w:r>
      <w:r w:rsidRPr="00603931">
        <w:t xml:space="preserve"> зарегистрировать место своего п</w:t>
      </w:r>
      <w:r w:rsidRPr="00603931">
        <w:t>о</w:t>
      </w:r>
      <w:r w:rsidRPr="00603931">
        <w:t>стоянного проживания по адресу учреждения, где они размещены на постоя</w:t>
      </w:r>
      <w:r w:rsidRPr="00603931">
        <w:t>н</w:t>
      </w:r>
      <w:r w:rsidRPr="00603931">
        <w:t>ной основе</w:t>
      </w:r>
      <w:r>
        <w:t>,</w:t>
      </w:r>
      <w:r w:rsidRPr="00603931">
        <w:t xml:space="preserve"> или центра социального вспомоществования, имеющего юрисди</w:t>
      </w:r>
      <w:r w:rsidRPr="00603931">
        <w:t>к</w:t>
      </w:r>
      <w:r w:rsidRPr="00603931">
        <w:t>цию на той территории, где они проживают.</w:t>
      </w:r>
    </w:p>
    <w:p w:rsidR="00943356" w:rsidRPr="00B43D1E" w:rsidRDefault="00943356" w:rsidP="00943356">
      <w:pPr>
        <w:pStyle w:val="SingleTxtGR"/>
      </w:pPr>
      <w:r w:rsidRPr="00B43D1E">
        <w:t>88.</w:t>
      </w:r>
      <w:r w:rsidRPr="00B43D1E">
        <w:tab/>
        <w:t>Народная скупщина приняла также Закон о внесении поправок и допо</w:t>
      </w:r>
      <w:r w:rsidRPr="00B43D1E">
        <w:t>л</w:t>
      </w:r>
      <w:r w:rsidRPr="00B43D1E">
        <w:t xml:space="preserve">нений </w:t>
      </w:r>
      <w:r>
        <w:t>в Закон</w:t>
      </w:r>
      <w:r w:rsidRPr="00B43D1E">
        <w:t xml:space="preserve"> об удостоверениях личности</w:t>
      </w:r>
      <w:r w:rsidRPr="00916F94">
        <w:rPr>
          <w:sz w:val="18"/>
          <w:vertAlign w:val="superscript"/>
          <w:lang w:val="en-GB"/>
        </w:rPr>
        <w:footnoteReference w:id="16"/>
      </w:r>
      <w:r w:rsidRPr="00B43D1E">
        <w:t xml:space="preserve">, который вступил в силу 4 июня 2011 года и в соответствии с которым предусматривается, </w:t>
      </w:r>
      <w:r>
        <w:t>в частности</w:t>
      </w:r>
      <w:r w:rsidRPr="00B43D1E">
        <w:t>, что ка</w:t>
      </w:r>
      <w:r w:rsidRPr="00B43D1E">
        <w:t>ж</w:t>
      </w:r>
      <w:r w:rsidRPr="00B43D1E">
        <w:t>дому гражданину, имеющему право на удостоверение личности, но не име</w:t>
      </w:r>
      <w:r w:rsidRPr="00B43D1E">
        <w:t>ю</w:t>
      </w:r>
      <w:r w:rsidRPr="00B43D1E">
        <w:t xml:space="preserve">щему постоянной регистрации по месту жительства на территории Республики Сербия, выдается удостоверение личности по установленному месту </w:t>
      </w:r>
      <w:r>
        <w:t>временн</w:t>
      </w:r>
      <w:r>
        <w:t>о</w:t>
      </w:r>
      <w:r>
        <w:t xml:space="preserve">го </w:t>
      </w:r>
      <w:r w:rsidRPr="00B43D1E">
        <w:t xml:space="preserve">пребывания </w:t>
      </w:r>
      <w:r>
        <w:t>сроком на два года</w:t>
      </w:r>
      <w:r w:rsidRPr="00B43D1E">
        <w:t>.</w:t>
      </w:r>
    </w:p>
    <w:p w:rsidR="00943356" w:rsidRPr="00B43D1E" w:rsidRDefault="00943356" w:rsidP="00943356">
      <w:pPr>
        <w:pStyle w:val="SingleTxtGR"/>
      </w:pPr>
      <w:r w:rsidRPr="00B43D1E">
        <w:t>89.</w:t>
      </w:r>
      <w:r w:rsidRPr="00B43D1E">
        <w:tab/>
        <w:t xml:space="preserve">Представителям народности рома удостоверения личности выдаются в срочном и приоритетном порядке, </w:t>
      </w:r>
      <w:r>
        <w:t xml:space="preserve">и </w:t>
      </w:r>
      <w:r w:rsidRPr="00B43D1E">
        <w:t>при этом для целей осуществления права на удостоверение личности документы, необходимые для выдачи такого уд</w:t>
      </w:r>
      <w:r w:rsidRPr="00B43D1E">
        <w:t>о</w:t>
      </w:r>
      <w:r w:rsidRPr="00B43D1E">
        <w:t xml:space="preserve">стоверения, по возможности, предоставляются </w:t>
      </w:r>
      <w:r w:rsidRPr="002F7261">
        <w:rPr>
          <w:lang w:val="en-GB"/>
        </w:rPr>
        <w:t>ex</w:t>
      </w:r>
      <w:r w:rsidRPr="002F7261">
        <w:t xml:space="preserve"> </w:t>
      </w:r>
      <w:r w:rsidRPr="002F7261">
        <w:rPr>
          <w:lang w:val="en-GB"/>
        </w:rPr>
        <w:t>officio</w:t>
      </w:r>
      <w:r w:rsidRPr="00B43D1E">
        <w:t>. Эт</w:t>
      </w:r>
      <w:r>
        <w:t>и</w:t>
      </w:r>
      <w:r w:rsidRPr="00B43D1E">
        <w:t xml:space="preserve"> граждан</w:t>
      </w:r>
      <w:r>
        <w:t>е</w:t>
      </w:r>
      <w:r w:rsidRPr="00B43D1E">
        <w:t xml:space="preserve"> мо</w:t>
      </w:r>
      <w:r>
        <w:t>гут</w:t>
      </w:r>
      <w:r w:rsidRPr="00B43D1E">
        <w:t xml:space="preserve"> подавать заявлени</w:t>
      </w:r>
      <w:r>
        <w:t>я</w:t>
      </w:r>
      <w:r w:rsidRPr="00B43D1E">
        <w:t xml:space="preserve"> о выдаче удостоверения личности по месту пребывания, н</w:t>
      </w:r>
      <w:r w:rsidRPr="00B43D1E">
        <w:t>а</w:t>
      </w:r>
      <w:r w:rsidRPr="00B43D1E">
        <w:t>пример, обратившись в отделы, уполномоченные оформлять удостоверения личности, по месту их</w:t>
      </w:r>
      <w:r>
        <w:t xml:space="preserve"> временного</w:t>
      </w:r>
      <w:r w:rsidRPr="00B43D1E">
        <w:t xml:space="preserve"> пребывания, и тем самым избе</w:t>
      </w:r>
      <w:r>
        <w:t>г</w:t>
      </w:r>
      <w:r w:rsidRPr="00B43D1E">
        <w:t>ать расх</w:t>
      </w:r>
      <w:r w:rsidRPr="00B43D1E">
        <w:t>о</w:t>
      </w:r>
      <w:r w:rsidRPr="00B43D1E">
        <w:t>дов, связанных с обращением в полицейские управления.</w:t>
      </w:r>
    </w:p>
    <w:p w:rsidR="00943356" w:rsidRPr="00B43D1E" w:rsidRDefault="00943356" w:rsidP="00943356">
      <w:pPr>
        <w:pStyle w:val="SingleTxtGR"/>
      </w:pPr>
      <w:r w:rsidRPr="00B43D1E">
        <w:t>90.</w:t>
      </w:r>
      <w:r w:rsidRPr="00B43D1E">
        <w:tab/>
        <w:t>Важной частью оформления удостоверений личности является регистр</w:t>
      </w:r>
      <w:r w:rsidRPr="00B43D1E">
        <w:t>а</w:t>
      </w:r>
      <w:r w:rsidRPr="00B43D1E">
        <w:t xml:space="preserve">ция рождения, брака и смерти и выдача </w:t>
      </w:r>
      <w:r>
        <w:t xml:space="preserve">соответствующих </w:t>
      </w:r>
      <w:r w:rsidRPr="00B43D1E">
        <w:t>свидетельств, пре</w:t>
      </w:r>
      <w:r w:rsidRPr="00B43D1E">
        <w:t>д</w:t>
      </w:r>
      <w:r w:rsidRPr="00B43D1E">
        <w:t>ставляющих собой действительные официальные документы, используемые в ходе конкретных процедур при обращении в другие компетентные органы (н</w:t>
      </w:r>
      <w:r w:rsidRPr="00B43D1E">
        <w:t>а</w:t>
      </w:r>
      <w:r w:rsidRPr="00B43D1E">
        <w:t>пример, свидетельство о рождении используется при оформлении удостовер</w:t>
      </w:r>
      <w:r w:rsidRPr="00B43D1E">
        <w:t>е</w:t>
      </w:r>
      <w:r w:rsidRPr="00B43D1E">
        <w:t>ния личности в Министерстве внутренних дел).</w:t>
      </w:r>
    </w:p>
    <w:p w:rsidR="00943356" w:rsidRPr="00B43D1E" w:rsidRDefault="00943356" w:rsidP="00943356">
      <w:pPr>
        <w:pStyle w:val="SingleTxtGR"/>
      </w:pPr>
      <w:r w:rsidRPr="00B43D1E">
        <w:t>91.</w:t>
      </w:r>
      <w:r w:rsidRPr="00B43D1E">
        <w:tab/>
        <w:t xml:space="preserve">На основании </w:t>
      </w:r>
      <w:r w:rsidRPr="00B43D1E">
        <w:rPr>
          <w:i/>
        </w:rPr>
        <w:t>Закона о книгах</w:t>
      </w:r>
      <w:r>
        <w:rPr>
          <w:i/>
        </w:rPr>
        <w:t xml:space="preserve"> регистрации актов</w:t>
      </w:r>
      <w:r w:rsidRPr="00B43D1E">
        <w:rPr>
          <w:i/>
        </w:rPr>
        <w:t xml:space="preserve"> рождени</w:t>
      </w:r>
      <w:r>
        <w:rPr>
          <w:i/>
        </w:rPr>
        <w:t>я</w:t>
      </w:r>
      <w:r w:rsidRPr="00B43D1E">
        <w:rPr>
          <w:i/>
        </w:rPr>
        <w:t>, брак</w:t>
      </w:r>
      <w:r>
        <w:rPr>
          <w:i/>
        </w:rPr>
        <w:t>а</w:t>
      </w:r>
      <w:r w:rsidRPr="00B43D1E">
        <w:rPr>
          <w:i/>
        </w:rPr>
        <w:t xml:space="preserve"> и смерт</w:t>
      </w:r>
      <w:r>
        <w:rPr>
          <w:i/>
        </w:rPr>
        <w:t>и</w:t>
      </w:r>
      <w:r w:rsidRPr="00916F94">
        <w:rPr>
          <w:rStyle w:val="FootnoteReference"/>
        </w:rPr>
        <w:footnoteReference w:id="17"/>
      </w:r>
      <w:r w:rsidRPr="00B43D1E">
        <w:t xml:space="preserve"> предусматривается упрощенн</w:t>
      </w:r>
      <w:r>
        <w:t>ая</w:t>
      </w:r>
      <w:r w:rsidRPr="00B43D1E">
        <w:t xml:space="preserve"> и более оперативн</w:t>
      </w:r>
      <w:r>
        <w:t>ая</w:t>
      </w:r>
      <w:r w:rsidRPr="00B43D1E">
        <w:t xml:space="preserve"> </w:t>
      </w:r>
      <w:r>
        <w:t>процедура</w:t>
      </w:r>
      <w:r w:rsidRPr="00B43D1E">
        <w:t xml:space="preserve"> ос</w:t>
      </w:r>
      <w:r w:rsidRPr="00B43D1E">
        <w:t>у</w:t>
      </w:r>
      <w:r w:rsidRPr="00B43D1E">
        <w:t>ществления гражданами своих прав в установленном законом порядке и на о</w:t>
      </w:r>
      <w:r w:rsidRPr="00B43D1E">
        <w:t>с</w:t>
      </w:r>
      <w:r w:rsidRPr="00B43D1E">
        <w:t>нове правовых гарантий в случае регистрации актов рождения, брака и смерти и выдачи соответствующих свидетельств. В частности, было улучшено полож</w:t>
      </w:r>
      <w:r w:rsidRPr="00B43D1E">
        <w:t>е</w:t>
      </w:r>
      <w:r w:rsidRPr="00B43D1E">
        <w:t xml:space="preserve">ние в плане осуществления права на </w:t>
      </w:r>
      <w:r>
        <w:t>регистрацию</w:t>
      </w:r>
      <w:r w:rsidRPr="00B43D1E">
        <w:t xml:space="preserve"> рождени</w:t>
      </w:r>
      <w:r>
        <w:t>я</w:t>
      </w:r>
      <w:r w:rsidRPr="00B43D1E">
        <w:t xml:space="preserve"> в книг</w:t>
      </w:r>
      <w:r>
        <w:t>е</w:t>
      </w:r>
      <w:r w:rsidRPr="00B43D1E">
        <w:t xml:space="preserve"> записей рождений, в особенности в случае </w:t>
      </w:r>
      <w:r>
        <w:t>регистрации акта</w:t>
      </w:r>
      <w:r w:rsidRPr="00B43D1E">
        <w:t xml:space="preserve"> рождени</w:t>
      </w:r>
      <w:r>
        <w:t>я</w:t>
      </w:r>
      <w:r w:rsidRPr="00B43D1E">
        <w:t xml:space="preserve"> по истечении предельного установленного законом срока (последующ</w:t>
      </w:r>
      <w:r>
        <w:t>ая регистрация</w:t>
      </w:r>
      <w:r w:rsidRPr="00B43D1E">
        <w:t>). Пор</w:t>
      </w:r>
      <w:r w:rsidRPr="00B43D1E">
        <w:t>я</w:t>
      </w:r>
      <w:r w:rsidRPr="00B43D1E">
        <w:t xml:space="preserve">док осуществления этого права четко и однозначно устанавливается </w:t>
      </w:r>
      <w:r>
        <w:t>в</w:t>
      </w:r>
      <w:r w:rsidRPr="00B43D1E">
        <w:t xml:space="preserve"> Руков</w:t>
      </w:r>
      <w:r w:rsidRPr="00B43D1E">
        <w:t>о</w:t>
      </w:r>
      <w:r w:rsidRPr="00B43D1E">
        <w:t>дящих принцип</w:t>
      </w:r>
      <w:r>
        <w:t>ах</w:t>
      </w:r>
      <w:r w:rsidRPr="00B43D1E">
        <w:t xml:space="preserve"> в отношении ведения книг записей рождений, браков и сме</w:t>
      </w:r>
      <w:r w:rsidRPr="00B43D1E">
        <w:t>р</w:t>
      </w:r>
      <w:r w:rsidRPr="00B43D1E">
        <w:t>тей и форм актовых книг</w:t>
      </w:r>
      <w:r w:rsidRPr="00916F94">
        <w:rPr>
          <w:rStyle w:val="FootnoteReference"/>
        </w:rPr>
        <w:footnoteReference w:id="18"/>
      </w:r>
      <w:r w:rsidRPr="00B43D1E">
        <w:t xml:space="preserve">. Закон о </w:t>
      </w:r>
      <w:r>
        <w:t>регистрации актов</w:t>
      </w:r>
      <w:r w:rsidRPr="00B43D1E">
        <w:t xml:space="preserve"> рождени</w:t>
      </w:r>
      <w:r>
        <w:t>я</w:t>
      </w:r>
      <w:r w:rsidRPr="00B43D1E">
        <w:t>, брак</w:t>
      </w:r>
      <w:r>
        <w:t>а</w:t>
      </w:r>
      <w:r w:rsidRPr="00B43D1E">
        <w:t xml:space="preserve"> и сме</w:t>
      </w:r>
      <w:r w:rsidRPr="00B43D1E">
        <w:t>р</w:t>
      </w:r>
      <w:r w:rsidRPr="00B43D1E">
        <w:t>т</w:t>
      </w:r>
      <w:r>
        <w:t>и</w:t>
      </w:r>
      <w:r w:rsidRPr="00B43D1E">
        <w:t xml:space="preserve"> не только предусматривает возможность последующе</w:t>
      </w:r>
      <w:r>
        <w:t>й регистрации</w:t>
      </w:r>
      <w:r w:rsidRPr="00B43D1E">
        <w:t xml:space="preserve"> рожд</w:t>
      </w:r>
      <w:r w:rsidRPr="00B43D1E">
        <w:t>е</w:t>
      </w:r>
      <w:r>
        <w:t>ния</w:t>
      </w:r>
      <w:r w:rsidRPr="00B43D1E">
        <w:t xml:space="preserve"> в книг</w:t>
      </w:r>
      <w:r>
        <w:t>е</w:t>
      </w:r>
      <w:r w:rsidRPr="00B43D1E">
        <w:t xml:space="preserve"> записей рождений, но и устанавливает порядок восстановления уничтоженных или утраченных </w:t>
      </w:r>
      <w:r>
        <w:t xml:space="preserve">актовых </w:t>
      </w:r>
      <w:r w:rsidRPr="00B43D1E">
        <w:t>книг, которые велись на территории Косово и М</w:t>
      </w:r>
      <w:r w:rsidRPr="00B43D1E">
        <w:t>е</w:t>
      </w:r>
      <w:r w:rsidRPr="00B43D1E">
        <w:t>тохии.</w:t>
      </w:r>
    </w:p>
    <w:p w:rsidR="00943356" w:rsidRPr="00B43D1E" w:rsidRDefault="00943356" w:rsidP="00943356">
      <w:pPr>
        <w:pStyle w:val="SingleTxtGR"/>
        <w:rPr>
          <w:bCs/>
        </w:rPr>
      </w:pPr>
      <w:r w:rsidRPr="00B43D1E">
        <w:rPr>
          <w:bCs/>
        </w:rPr>
        <w:t>92.</w:t>
      </w:r>
      <w:r w:rsidRPr="00B43D1E">
        <w:rPr>
          <w:bCs/>
        </w:rPr>
        <w:tab/>
        <w:t xml:space="preserve">Процедура </w:t>
      </w:r>
      <w:r>
        <w:rPr>
          <w:bCs/>
        </w:rPr>
        <w:t>регистрации</w:t>
      </w:r>
      <w:r w:rsidRPr="00B43D1E">
        <w:rPr>
          <w:bCs/>
        </w:rPr>
        <w:t xml:space="preserve"> рождени</w:t>
      </w:r>
      <w:r>
        <w:rPr>
          <w:bCs/>
        </w:rPr>
        <w:t>я</w:t>
      </w:r>
      <w:r w:rsidRPr="00B43D1E">
        <w:rPr>
          <w:bCs/>
        </w:rPr>
        <w:t xml:space="preserve"> в книг</w:t>
      </w:r>
      <w:r>
        <w:rPr>
          <w:bCs/>
        </w:rPr>
        <w:t>е</w:t>
      </w:r>
      <w:r w:rsidRPr="00B43D1E">
        <w:rPr>
          <w:bCs/>
        </w:rPr>
        <w:t xml:space="preserve"> записей рождений, устанавл</w:t>
      </w:r>
      <w:r w:rsidRPr="00B43D1E">
        <w:rPr>
          <w:bCs/>
        </w:rPr>
        <w:t>и</w:t>
      </w:r>
      <w:r w:rsidRPr="00B43D1E">
        <w:rPr>
          <w:bCs/>
        </w:rPr>
        <w:t xml:space="preserve">ваемая в соответствии с вышеупомянутым Законом и Руководящими </w:t>
      </w:r>
      <w:r>
        <w:rPr>
          <w:bCs/>
        </w:rPr>
        <w:t>принцип</w:t>
      </w:r>
      <w:r>
        <w:rPr>
          <w:bCs/>
        </w:rPr>
        <w:t>а</w:t>
      </w:r>
      <w:r>
        <w:rPr>
          <w:bCs/>
        </w:rPr>
        <w:t>ми</w:t>
      </w:r>
      <w:r w:rsidRPr="00B43D1E">
        <w:rPr>
          <w:bCs/>
        </w:rPr>
        <w:t>, обеспечивает осуществление гарантируемого Конституцией права на ра</w:t>
      </w:r>
      <w:r w:rsidRPr="00B43D1E">
        <w:rPr>
          <w:bCs/>
        </w:rPr>
        <w:t>в</w:t>
      </w:r>
      <w:r w:rsidRPr="00B43D1E">
        <w:rPr>
          <w:bCs/>
        </w:rPr>
        <w:t xml:space="preserve">ную защиту всех граждан в компетентных органах и на обжалование решений, принятых органами в отношении права на </w:t>
      </w:r>
      <w:r>
        <w:rPr>
          <w:bCs/>
        </w:rPr>
        <w:t>регистрацию</w:t>
      </w:r>
      <w:r w:rsidRPr="00B43D1E">
        <w:rPr>
          <w:bCs/>
        </w:rPr>
        <w:t xml:space="preserve"> в книг</w:t>
      </w:r>
      <w:r>
        <w:rPr>
          <w:bCs/>
        </w:rPr>
        <w:t>е</w:t>
      </w:r>
      <w:r w:rsidRPr="00B43D1E">
        <w:rPr>
          <w:bCs/>
        </w:rPr>
        <w:t xml:space="preserve"> записей рожд</w:t>
      </w:r>
      <w:r w:rsidRPr="00B43D1E">
        <w:rPr>
          <w:bCs/>
        </w:rPr>
        <w:t>е</w:t>
      </w:r>
      <w:r w:rsidRPr="00B43D1E">
        <w:rPr>
          <w:bCs/>
        </w:rPr>
        <w:t xml:space="preserve">ний. В Законе, </w:t>
      </w:r>
      <w:r>
        <w:rPr>
          <w:bCs/>
        </w:rPr>
        <w:t>в частности</w:t>
      </w:r>
      <w:r w:rsidRPr="00B43D1E">
        <w:rPr>
          <w:bCs/>
        </w:rPr>
        <w:t>, предусматривается, что для цели регистрации р</w:t>
      </w:r>
      <w:r w:rsidRPr="00B43D1E">
        <w:rPr>
          <w:bCs/>
        </w:rPr>
        <w:t>е</w:t>
      </w:r>
      <w:r w:rsidRPr="00B43D1E">
        <w:rPr>
          <w:bCs/>
        </w:rPr>
        <w:t>бенка в книге записей рождений медицинское учреждение обязано сообщить о рождении ребенка в регистрационном бланке образца, установленного в Инс</w:t>
      </w:r>
      <w:r w:rsidRPr="00B43D1E">
        <w:rPr>
          <w:bCs/>
        </w:rPr>
        <w:t>т</w:t>
      </w:r>
      <w:r w:rsidRPr="00B43D1E">
        <w:rPr>
          <w:bCs/>
        </w:rPr>
        <w:t>рукции о порядке выдачи свидетельства о рождении, и в формуляре регистр</w:t>
      </w:r>
      <w:r w:rsidRPr="00B43D1E">
        <w:rPr>
          <w:bCs/>
        </w:rPr>
        <w:t>а</w:t>
      </w:r>
      <w:r w:rsidRPr="00B43D1E">
        <w:rPr>
          <w:bCs/>
        </w:rPr>
        <w:t>ции рождения ребенка в медицинском учреждении</w:t>
      </w:r>
      <w:r w:rsidRPr="00916F94">
        <w:rPr>
          <w:rStyle w:val="FootnoteReference"/>
          <w:bCs/>
        </w:rPr>
        <w:footnoteReference w:id="19"/>
      </w:r>
      <w:r w:rsidRPr="00B43D1E">
        <w:rPr>
          <w:bCs/>
        </w:rPr>
        <w:t>; если же ребенок рождае</w:t>
      </w:r>
      <w:r w:rsidRPr="00B43D1E">
        <w:rPr>
          <w:bCs/>
        </w:rPr>
        <w:t>т</w:t>
      </w:r>
      <w:r w:rsidRPr="00B43D1E">
        <w:rPr>
          <w:bCs/>
        </w:rPr>
        <w:t>ся вне медицинского учреждения, то о факте рождения должен сообщить отец или, если это невозможно, другой член семьи, например лицо, в чьем доме р</w:t>
      </w:r>
      <w:r w:rsidRPr="00B43D1E">
        <w:rPr>
          <w:bCs/>
        </w:rPr>
        <w:t>о</w:t>
      </w:r>
      <w:r w:rsidRPr="00B43D1E">
        <w:rPr>
          <w:bCs/>
        </w:rPr>
        <w:t>дился ребенок, или мать, как только у нее появится такая возможность, или ак</w:t>
      </w:r>
      <w:r>
        <w:rPr>
          <w:bCs/>
        </w:rPr>
        <w:t>ушерка и/или врач, принимавшая/</w:t>
      </w:r>
      <w:r w:rsidRPr="00B43D1E">
        <w:rPr>
          <w:bCs/>
        </w:rPr>
        <w:t>ий роды, а в отсутствие таких лиц или при отсутствии у них возможности сообщить о рождении – любое другое лицо, у</w:t>
      </w:r>
      <w:r w:rsidRPr="00B43D1E">
        <w:rPr>
          <w:bCs/>
        </w:rPr>
        <w:t>з</w:t>
      </w:r>
      <w:r w:rsidRPr="00B43D1E">
        <w:rPr>
          <w:bCs/>
        </w:rPr>
        <w:t>навшее о рождении ребенка. О рождении ребенка сообщается компетентному служащему органов ЗАГС, который регистрирует факт рождения в книге зап</w:t>
      </w:r>
      <w:r w:rsidRPr="00B43D1E">
        <w:rPr>
          <w:bCs/>
        </w:rPr>
        <w:t>и</w:t>
      </w:r>
      <w:r w:rsidRPr="00B43D1E">
        <w:rPr>
          <w:bCs/>
        </w:rPr>
        <w:t>сей рождений. Заявление о регистрации может быть представлено в письме</w:t>
      </w:r>
      <w:r w:rsidRPr="00B43D1E">
        <w:rPr>
          <w:bCs/>
        </w:rPr>
        <w:t>н</w:t>
      </w:r>
      <w:r w:rsidRPr="00B43D1E">
        <w:rPr>
          <w:bCs/>
        </w:rPr>
        <w:t>ной и</w:t>
      </w:r>
      <w:r>
        <w:rPr>
          <w:bCs/>
        </w:rPr>
        <w:t>ли</w:t>
      </w:r>
      <w:r w:rsidRPr="00B43D1E">
        <w:rPr>
          <w:bCs/>
        </w:rPr>
        <w:t xml:space="preserve"> устной форме и должно содержать достоверные данные. При предста</w:t>
      </w:r>
      <w:r w:rsidRPr="00B43D1E">
        <w:rPr>
          <w:bCs/>
        </w:rPr>
        <w:t>в</w:t>
      </w:r>
      <w:r w:rsidRPr="00B43D1E">
        <w:rPr>
          <w:bCs/>
        </w:rPr>
        <w:t xml:space="preserve">лении заявления в устной форме должен быть заполнен отчет о заявлении на формуляре образца, установленного в </w:t>
      </w:r>
      <w:r w:rsidRPr="00B43D1E">
        <w:t>Руководящих принципах в отношении ведения книг записей рождений, браков и смерти и форм актовых книг</w:t>
      </w:r>
      <w:r w:rsidRPr="00B43D1E">
        <w:rPr>
          <w:bCs/>
        </w:rPr>
        <w:t>, с указ</w:t>
      </w:r>
      <w:r w:rsidRPr="00B43D1E">
        <w:rPr>
          <w:bCs/>
        </w:rPr>
        <w:t>а</w:t>
      </w:r>
      <w:r w:rsidRPr="00B43D1E">
        <w:rPr>
          <w:bCs/>
        </w:rPr>
        <w:t xml:space="preserve">нием данных о родителях, </w:t>
      </w:r>
      <w:r>
        <w:rPr>
          <w:bCs/>
        </w:rPr>
        <w:t>взятых</w:t>
      </w:r>
      <w:r w:rsidRPr="00B43D1E">
        <w:rPr>
          <w:bCs/>
        </w:rPr>
        <w:t xml:space="preserve"> из их удостоверений личности (или паспо</w:t>
      </w:r>
      <w:r w:rsidRPr="00B43D1E">
        <w:rPr>
          <w:bCs/>
        </w:rPr>
        <w:t>р</w:t>
      </w:r>
      <w:r w:rsidRPr="00B43D1E">
        <w:rPr>
          <w:bCs/>
        </w:rPr>
        <w:t xml:space="preserve">тов в случае иностранцев) и свидетельств о рождении и/или свидетельств о браке. Служащий органов ЗАГС </w:t>
      </w:r>
      <w:r>
        <w:rPr>
          <w:bCs/>
        </w:rPr>
        <w:t>обязан</w:t>
      </w:r>
      <w:r w:rsidRPr="00B43D1E">
        <w:rPr>
          <w:bCs/>
        </w:rPr>
        <w:t xml:space="preserve"> немедленно внести представленные данные в книгу з</w:t>
      </w:r>
      <w:r w:rsidRPr="00B43D1E">
        <w:rPr>
          <w:bCs/>
        </w:rPr>
        <w:t>а</w:t>
      </w:r>
      <w:r w:rsidRPr="00B43D1E">
        <w:rPr>
          <w:bCs/>
        </w:rPr>
        <w:t>писей рождений.</w:t>
      </w:r>
    </w:p>
    <w:p w:rsidR="00943356" w:rsidRPr="00B43D1E" w:rsidRDefault="00943356" w:rsidP="00943356">
      <w:pPr>
        <w:pStyle w:val="SingleTxtGR"/>
        <w:rPr>
          <w:bCs/>
        </w:rPr>
      </w:pPr>
      <w:r w:rsidRPr="00B43D1E">
        <w:rPr>
          <w:bCs/>
        </w:rPr>
        <w:t>93.</w:t>
      </w:r>
      <w:r w:rsidRPr="00B43D1E">
        <w:rPr>
          <w:bCs/>
        </w:rPr>
        <w:tab/>
      </w:r>
      <w:r w:rsidRPr="00B43D1E">
        <w:t xml:space="preserve">Закон о </w:t>
      </w:r>
      <w:r>
        <w:t>регистрации актов</w:t>
      </w:r>
      <w:r w:rsidRPr="00B43D1E">
        <w:t xml:space="preserve"> рождени</w:t>
      </w:r>
      <w:r>
        <w:t>я</w:t>
      </w:r>
      <w:r w:rsidRPr="00B43D1E">
        <w:t>, брак</w:t>
      </w:r>
      <w:r>
        <w:t>а</w:t>
      </w:r>
      <w:r w:rsidRPr="00B43D1E">
        <w:t xml:space="preserve"> и смерт</w:t>
      </w:r>
      <w:r>
        <w:t>и</w:t>
      </w:r>
      <w:r w:rsidRPr="00B43D1E">
        <w:t xml:space="preserve"> предусматривает </w:t>
      </w:r>
      <w:r>
        <w:t xml:space="preserve">также </w:t>
      </w:r>
      <w:r w:rsidRPr="00B43D1E">
        <w:t xml:space="preserve">возможность </w:t>
      </w:r>
      <w:r>
        <w:t>регистрации</w:t>
      </w:r>
      <w:r w:rsidRPr="00B43D1E">
        <w:t xml:space="preserve"> рождени</w:t>
      </w:r>
      <w:r>
        <w:t>я</w:t>
      </w:r>
      <w:r w:rsidRPr="00B43D1E">
        <w:t xml:space="preserve"> по ист</w:t>
      </w:r>
      <w:r w:rsidRPr="00B43D1E">
        <w:t>е</w:t>
      </w:r>
      <w:r w:rsidRPr="00B43D1E">
        <w:t xml:space="preserve">чении </w:t>
      </w:r>
      <w:r w:rsidRPr="00B43D1E">
        <w:rPr>
          <w:bCs/>
        </w:rPr>
        <w:t xml:space="preserve">предельного срока для представления </w:t>
      </w:r>
      <w:r>
        <w:rPr>
          <w:bCs/>
        </w:rPr>
        <w:t>соответствующих</w:t>
      </w:r>
      <w:r w:rsidRPr="00B43D1E">
        <w:rPr>
          <w:bCs/>
        </w:rPr>
        <w:t xml:space="preserve"> данных. Если данные о рождении предста</w:t>
      </w:r>
      <w:r w:rsidRPr="00B43D1E">
        <w:rPr>
          <w:bCs/>
        </w:rPr>
        <w:t>в</w:t>
      </w:r>
      <w:r w:rsidRPr="00B43D1E">
        <w:rPr>
          <w:bCs/>
        </w:rPr>
        <w:t xml:space="preserve">ляются спустя 30 дней после даты рождения, то служащий органов ЗАГС может </w:t>
      </w:r>
      <w:r>
        <w:rPr>
          <w:bCs/>
        </w:rPr>
        <w:t>зарегистрировать</w:t>
      </w:r>
      <w:r w:rsidRPr="00B43D1E">
        <w:rPr>
          <w:bCs/>
        </w:rPr>
        <w:t xml:space="preserve"> рождени</w:t>
      </w:r>
      <w:r>
        <w:rPr>
          <w:bCs/>
        </w:rPr>
        <w:t>е</w:t>
      </w:r>
      <w:r w:rsidRPr="00B43D1E">
        <w:rPr>
          <w:bCs/>
        </w:rPr>
        <w:t xml:space="preserve"> на основании соответствующего решения комп</w:t>
      </w:r>
      <w:r w:rsidRPr="00B43D1E">
        <w:rPr>
          <w:bCs/>
        </w:rPr>
        <w:t>е</w:t>
      </w:r>
      <w:r w:rsidRPr="00B43D1E">
        <w:rPr>
          <w:bCs/>
        </w:rPr>
        <w:t>тентного орга</w:t>
      </w:r>
      <w:r>
        <w:rPr>
          <w:bCs/>
        </w:rPr>
        <w:t>на. Вместе с тем</w:t>
      </w:r>
      <w:r w:rsidRPr="00B43D1E">
        <w:rPr>
          <w:bCs/>
        </w:rPr>
        <w:t xml:space="preserve"> разрешение вопроса, связанного с регистрацией </w:t>
      </w:r>
      <w:r>
        <w:rPr>
          <w:bCs/>
        </w:rPr>
        <w:t xml:space="preserve">актов </w:t>
      </w:r>
      <w:r w:rsidRPr="00B43D1E">
        <w:rPr>
          <w:bCs/>
        </w:rPr>
        <w:t>рождени</w:t>
      </w:r>
      <w:r>
        <w:rPr>
          <w:bCs/>
        </w:rPr>
        <w:t>я</w:t>
      </w:r>
      <w:r w:rsidRPr="00B43D1E">
        <w:rPr>
          <w:bCs/>
        </w:rPr>
        <w:t>, брак</w:t>
      </w:r>
      <w:r>
        <w:rPr>
          <w:bCs/>
        </w:rPr>
        <w:t>а</w:t>
      </w:r>
      <w:r w:rsidRPr="00B43D1E">
        <w:rPr>
          <w:bCs/>
        </w:rPr>
        <w:t xml:space="preserve"> и смерт</w:t>
      </w:r>
      <w:r>
        <w:rPr>
          <w:bCs/>
        </w:rPr>
        <w:t>и</w:t>
      </w:r>
      <w:r w:rsidRPr="00B43D1E">
        <w:rPr>
          <w:bCs/>
        </w:rPr>
        <w:t>, в административном порядке в первой инста</w:t>
      </w:r>
      <w:r w:rsidRPr="00B43D1E">
        <w:rPr>
          <w:bCs/>
        </w:rPr>
        <w:t>н</w:t>
      </w:r>
      <w:r w:rsidRPr="00B43D1E">
        <w:rPr>
          <w:bCs/>
        </w:rPr>
        <w:t>ции, а также процедура последующе</w:t>
      </w:r>
      <w:r>
        <w:rPr>
          <w:bCs/>
        </w:rPr>
        <w:t>й регистрации</w:t>
      </w:r>
      <w:r w:rsidRPr="00B43D1E">
        <w:rPr>
          <w:bCs/>
        </w:rPr>
        <w:t xml:space="preserve"> рождени</w:t>
      </w:r>
      <w:r>
        <w:rPr>
          <w:bCs/>
        </w:rPr>
        <w:t>я</w:t>
      </w:r>
      <w:r w:rsidRPr="00B43D1E">
        <w:rPr>
          <w:bCs/>
        </w:rPr>
        <w:t xml:space="preserve"> в книг</w:t>
      </w:r>
      <w:r>
        <w:rPr>
          <w:bCs/>
        </w:rPr>
        <w:t>е</w:t>
      </w:r>
      <w:r w:rsidRPr="00B43D1E">
        <w:rPr>
          <w:bCs/>
        </w:rPr>
        <w:t xml:space="preserve"> записей рождений входят в круг полномочий городских и/или муниципальных органов управления, а апелляции, поданные на принятые в первой инстанции решения, рассматриваются вышестоящим органом, а именно Министерством юстиции и государственного управления. Окончательно</w:t>
      </w:r>
      <w:r>
        <w:rPr>
          <w:bCs/>
        </w:rPr>
        <w:t>е</w:t>
      </w:r>
      <w:r w:rsidRPr="00B43D1E">
        <w:rPr>
          <w:bCs/>
        </w:rPr>
        <w:t xml:space="preserve"> решение, принятое по итогам а</w:t>
      </w:r>
      <w:r w:rsidRPr="00B43D1E">
        <w:rPr>
          <w:bCs/>
        </w:rPr>
        <w:t>д</w:t>
      </w:r>
      <w:r w:rsidRPr="00B43D1E">
        <w:rPr>
          <w:bCs/>
        </w:rPr>
        <w:t>министративного производства, может быть обжаловано в рамках возбуждаем</w:t>
      </w:r>
      <w:r w:rsidRPr="00B43D1E">
        <w:rPr>
          <w:bCs/>
        </w:rPr>
        <w:t>о</w:t>
      </w:r>
      <w:r w:rsidRPr="00B43D1E">
        <w:rPr>
          <w:bCs/>
        </w:rPr>
        <w:t>го в этой связи административного дела в администр</w:t>
      </w:r>
      <w:r w:rsidRPr="00B43D1E">
        <w:rPr>
          <w:bCs/>
        </w:rPr>
        <w:t>а</w:t>
      </w:r>
      <w:r w:rsidRPr="00B43D1E">
        <w:rPr>
          <w:bCs/>
        </w:rPr>
        <w:t>тивном суде.</w:t>
      </w:r>
    </w:p>
    <w:p w:rsidR="00943356" w:rsidRPr="00603931" w:rsidRDefault="00943356" w:rsidP="00943356">
      <w:pPr>
        <w:pStyle w:val="SingleTxtGR"/>
      </w:pPr>
      <w:r w:rsidRPr="00B43D1E">
        <w:rPr>
          <w:bCs/>
        </w:rPr>
        <w:t>94.</w:t>
      </w:r>
      <w:r w:rsidRPr="00B43D1E">
        <w:rPr>
          <w:bCs/>
        </w:rPr>
        <w:tab/>
        <w:t>Если не проводить кампанию по ознакомлению представителей народн</w:t>
      </w:r>
      <w:r w:rsidRPr="00B43D1E">
        <w:rPr>
          <w:bCs/>
        </w:rPr>
        <w:t>о</w:t>
      </w:r>
      <w:r w:rsidRPr="00B43D1E">
        <w:rPr>
          <w:bCs/>
        </w:rPr>
        <w:t xml:space="preserve">сти рома с порядком регистрации и </w:t>
      </w:r>
      <w:r>
        <w:rPr>
          <w:bCs/>
        </w:rPr>
        <w:t xml:space="preserve">по </w:t>
      </w:r>
      <w:r w:rsidRPr="00B43D1E">
        <w:rPr>
          <w:bCs/>
        </w:rPr>
        <w:t>оказанию соответствующей юридич</w:t>
      </w:r>
      <w:r w:rsidRPr="00B43D1E">
        <w:rPr>
          <w:bCs/>
        </w:rPr>
        <w:t>е</w:t>
      </w:r>
      <w:r w:rsidRPr="00B43D1E">
        <w:rPr>
          <w:bCs/>
        </w:rPr>
        <w:t>ской помощи, то самой по себе нормативной базы недостаточно для преодол</w:t>
      </w:r>
      <w:r w:rsidRPr="00B43D1E">
        <w:rPr>
          <w:bCs/>
        </w:rPr>
        <w:t>е</w:t>
      </w:r>
      <w:r w:rsidRPr="00B43D1E">
        <w:rPr>
          <w:bCs/>
        </w:rPr>
        <w:t>ния существующей проблемы, заключающейся в том, что данные о рождении определенного числа лиц не занесены в книгу записей рождений. С учетом н</w:t>
      </w:r>
      <w:r w:rsidRPr="00B43D1E">
        <w:rPr>
          <w:bCs/>
        </w:rPr>
        <w:t>а</w:t>
      </w:r>
      <w:r w:rsidRPr="00B43D1E">
        <w:rPr>
          <w:bCs/>
        </w:rPr>
        <w:t xml:space="preserve">сущного значения деятельности по предоставлению такой помощи для </w:t>
      </w:r>
      <w:r>
        <w:rPr>
          <w:bCs/>
        </w:rPr>
        <w:t>предст</w:t>
      </w:r>
      <w:r>
        <w:rPr>
          <w:bCs/>
        </w:rPr>
        <w:t>а</w:t>
      </w:r>
      <w:r>
        <w:rPr>
          <w:bCs/>
        </w:rPr>
        <w:t>вителей</w:t>
      </w:r>
      <w:r w:rsidRPr="00B43D1E">
        <w:rPr>
          <w:bCs/>
        </w:rPr>
        <w:t xml:space="preserve"> национального меньшинства рома, не зарегистрированных в этом о</w:t>
      </w:r>
      <w:r w:rsidRPr="00B43D1E">
        <w:rPr>
          <w:bCs/>
        </w:rPr>
        <w:t>с</w:t>
      </w:r>
      <w:r w:rsidRPr="00B43D1E">
        <w:rPr>
          <w:bCs/>
        </w:rPr>
        <w:t xml:space="preserve">новном официальном реестре, </w:t>
      </w:r>
      <w:r>
        <w:rPr>
          <w:bCs/>
        </w:rPr>
        <w:t>Управление</w:t>
      </w:r>
      <w:r w:rsidRPr="00B43D1E">
        <w:rPr>
          <w:bCs/>
        </w:rPr>
        <w:t xml:space="preserve"> по правам человека и национальных меньшинств объявило тендер на реализацию проекта по оказанию юридической помощи для последующе</w:t>
      </w:r>
      <w:r>
        <w:rPr>
          <w:bCs/>
        </w:rPr>
        <w:t xml:space="preserve">й регистрации </w:t>
      </w:r>
      <w:r w:rsidRPr="00B43D1E">
        <w:rPr>
          <w:bCs/>
        </w:rPr>
        <w:t>рождени</w:t>
      </w:r>
      <w:r>
        <w:rPr>
          <w:bCs/>
        </w:rPr>
        <w:t>я</w:t>
      </w:r>
      <w:r w:rsidRPr="00B43D1E">
        <w:rPr>
          <w:bCs/>
        </w:rPr>
        <w:t xml:space="preserve"> в книг</w:t>
      </w:r>
      <w:r>
        <w:rPr>
          <w:bCs/>
        </w:rPr>
        <w:t>ах</w:t>
      </w:r>
      <w:r w:rsidRPr="00B43D1E">
        <w:rPr>
          <w:bCs/>
        </w:rPr>
        <w:t xml:space="preserve"> записей рождений, по итогам которого вос</w:t>
      </w:r>
      <w:r>
        <w:rPr>
          <w:bCs/>
        </w:rPr>
        <w:t>ьми ассоциациям было выделено 5 млн.</w:t>
      </w:r>
      <w:r w:rsidRPr="00B43D1E">
        <w:rPr>
          <w:bCs/>
        </w:rPr>
        <w:t xml:space="preserve"> динаров</w:t>
      </w:r>
      <w:r>
        <w:rPr>
          <w:bCs/>
        </w:rPr>
        <w:t xml:space="preserve"> Ре</w:t>
      </w:r>
      <w:r>
        <w:rPr>
          <w:bCs/>
        </w:rPr>
        <w:t>с</w:t>
      </w:r>
      <w:r>
        <w:rPr>
          <w:bCs/>
        </w:rPr>
        <w:t>публики Сербия</w:t>
      </w:r>
      <w:r w:rsidRPr="00B43D1E">
        <w:rPr>
          <w:bCs/>
        </w:rPr>
        <w:t>.</w:t>
      </w:r>
    </w:p>
    <w:p w:rsidR="00943356" w:rsidRPr="00B341ED" w:rsidRDefault="00943356" w:rsidP="00943356">
      <w:pPr>
        <w:pStyle w:val="SingleTxtGR"/>
      </w:pPr>
      <w:r w:rsidRPr="00B075C8">
        <w:t>95.</w:t>
      </w:r>
      <w:r w:rsidRPr="00B075C8">
        <w:tab/>
      </w:r>
      <w:r>
        <w:t>Принятие</w:t>
      </w:r>
      <w:r w:rsidRPr="00B075C8">
        <w:t xml:space="preserve"> </w:t>
      </w:r>
      <w:r w:rsidRPr="00B075C8">
        <w:rPr>
          <w:i/>
        </w:rPr>
        <w:t>Закона о поправках к Закону о республиканских администр</w:t>
      </w:r>
      <w:r w:rsidRPr="00B075C8">
        <w:rPr>
          <w:i/>
        </w:rPr>
        <w:t>а</w:t>
      </w:r>
      <w:r w:rsidRPr="00B075C8">
        <w:rPr>
          <w:i/>
        </w:rPr>
        <w:t>тивных сборах</w:t>
      </w:r>
      <w:r w:rsidRPr="00916F94">
        <w:rPr>
          <w:rStyle w:val="FootnoteReference"/>
        </w:rPr>
        <w:footnoteReference w:id="20"/>
      </w:r>
      <w:r w:rsidRPr="00B075C8">
        <w:t xml:space="preserve"> </w:t>
      </w:r>
      <w:r>
        <w:t>также</w:t>
      </w:r>
      <w:r w:rsidRPr="00B075C8">
        <w:t xml:space="preserve"> </w:t>
      </w:r>
      <w:r>
        <w:t>способствовало</w:t>
      </w:r>
      <w:r w:rsidRPr="00B075C8">
        <w:t xml:space="preserve"> </w:t>
      </w:r>
      <w:r>
        <w:t>более</w:t>
      </w:r>
      <w:r w:rsidRPr="00B075C8">
        <w:t xml:space="preserve"> </w:t>
      </w:r>
      <w:r>
        <w:t>эффективному</w:t>
      </w:r>
      <w:r w:rsidRPr="00B075C8">
        <w:t xml:space="preserve"> </w:t>
      </w:r>
      <w:r>
        <w:t>осуществлению</w:t>
      </w:r>
      <w:r w:rsidRPr="00B075C8">
        <w:t xml:space="preserve"> </w:t>
      </w:r>
      <w:r>
        <w:t>этого права в соответствии с положениями правил о книгах записей рождений, браков и смертей; в частности</w:t>
      </w:r>
      <w:r w:rsidR="000262B9">
        <w:t>,</w:t>
      </w:r>
      <w:r>
        <w:t xml:space="preserve"> на его основании предусматривается освобо</w:t>
      </w:r>
      <w:r>
        <w:t>ж</w:t>
      </w:r>
      <w:r>
        <w:t>дение от уплаты административных сборов за оформление документов и проц</w:t>
      </w:r>
      <w:r>
        <w:t>е</w:t>
      </w:r>
      <w:r>
        <w:t>дуры, связанных с регистрацией</w:t>
      </w:r>
      <w:r w:rsidRPr="00B075C8">
        <w:t xml:space="preserve"> (</w:t>
      </w:r>
      <w:r>
        <w:t>последующей регистрацией</w:t>
      </w:r>
      <w:r w:rsidRPr="00B075C8">
        <w:t xml:space="preserve">) </w:t>
      </w:r>
      <w:r>
        <w:t xml:space="preserve">рождения в </w:t>
      </w:r>
      <w:r w:rsidRPr="00B075C8">
        <w:t>кн</w:t>
      </w:r>
      <w:r w:rsidRPr="00B075C8">
        <w:t>и</w:t>
      </w:r>
      <w:r w:rsidRPr="00B075C8">
        <w:t>г</w:t>
      </w:r>
      <w:r>
        <w:t>е</w:t>
      </w:r>
      <w:r w:rsidRPr="00B075C8">
        <w:t xml:space="preserve"> записей рождений</w:t>
      </w:r>
      <w:r w:rsidRPr="00B341ED">
        <w:t>.</w:t>
      </w:r>
    </w:p>
    <w:p w:rsidR="00943356" w:rsidRPr="00923135" w:rsidRDefault="00943356" w:rsidP="00943356">
      <w:pPr>
        <w:pStyle w:val="SingleTxtGR"/>
      </w:pPr>
      <w:r w:rsidRPr="00923135">
        <w:t>96.</w:t>
      </w:r>
      <w:r w:rsidRPr="00923135">
        <w:tab/>
        <w:t xml:space="preserve">Для целей обеспечения единообразия в работе соответствующих органов и упрощенной и более оперативной процедуры осуществления права </w:t>
      </w:r>
      <w:r>
        <w:t>предст</w:t>
      </w:r>
      <w:r>
        <w:t>а</w:t>
      </w:r>
      <w:r>
        <w:t>вителей</w:t>
      </w:r>
      <w:r w:rsidRPr="00923135">
        <w:t xml:space="preserve"> национального меньшинства рома </w:t>
      </w:r>
      <w:r>
        <w:t xml:space="preserve">на </w:t>
      </w:r>
      <w:r w:rsidRPr="00923135">
        <w:t>регистрацию в книге записей р</w:t>
      </w:r>
      <w:r w:rsidRPr="00923135">
        <w:t>о</w:t>
      </w:r>
      <w:r w:rsidRPr="00923135">
        <w:t>жде</w:t>
      </w:r>
      <w:r>
        <w:t>ний</w:t>
      </w:r>
      <w:r w:rsidRPr="00923135">
        <w:t xml:space="preserve"> во все органы, которым были переданы полномочия, связанные с рег</w:t>
      </w:r>
      <w:r w:rsidRPr="00923135">
        <w:t>и</w:t>
      </w:r>
      <w:r w:rsidRPr="00923135">
        <w:t>страцией актов рождения, брак</w:t>
      </w:r>
      <w:r>
        <w:t>а</w:t>
      </w:r>
      <w:r w:rsidRPr="00923135">
        <w:t xml:space="preserve"> и смерти (государственные и муниципальные органы управления), были направлены следующие документы:</w:t>
      </w:r>
    </w:p>
    <w:p w:rsidR="00943356" w:rsidRPr="00923135" w:rsidRDefault="00943356" w:rsidP="00943356">
      <w:pPr>
        <w:pStyle w:val="Bullet1GR"/>
        <w:numPr>
          <w:ilvl w:val="0"/>
          <w:numId w:val="1"/>
        </w:numPr>
      </w:pPr>
      <w:r w:rsidRPr="00923135">
        <w:t xml:space="preserve">заключение о применении положений Закона о </w:t>
      </w:r>
      <w:r>
        <w:t>регистрации</w:t>
      </w:r>
      <w:r w:rsidRPr="00923135">
        <w:t xml:space="preserve"> </w:t>
      </w:r>
      <w:r>
        <w:t>актов</w:t>
      </w:r>
      <w:r w:rsidRPr="00923135">
        <w:t xml:space="preserve"> рожд</w:t>
      </w:r>
      <w:r w:rsidRPr="00923135">
        <w:t>е</w:t>
      </w:r>
      <w:r w:rsidRPr="00923135">
        <w:t>ни</w:t>
      </w:r>
      <w:r>
        <w:t>я</w:t>
      </w:r>
      <w:r w:rsidRPr="00923135">
        <w:t>, брак</w:t>
      </w:r>
      <w:r>
        <w:t>а</w:t>
      </w:r>
      <w:r w:rsidRPr="00923135">
        <w:t xml:space="preserve"> и смерт</w:t>
      </w:r>
      <w:r>
        <w:t>и</w:t>
      </w:r>
      <w:r w:rsidRPr="00923135">
        <w:t xml:space="preserve"> и принятых на его основании подзаконных актов, регламентирующих процедуру последующе</w:t>
      </w:r>
      <w:r>
        <w:t xml:space="preserve">й регистрации </w:t>
      </w:r>
      <w:r w:rsidRPr="00923135">
        <w:t>рождени</w:t>
      </w:r>
      <w:r>
        <w:t>я</w:t>
      </w:r>
      <w:r w:rsidRPr="00923135">
        <w:t xml:space="preserve"> в книг</w:t>
      </w:r>
      <w:r>
        <w:t>е</w:t>
      </w:r>
      <w:r w:rsidRPr="00923135">
        <w:t xml:space="preserve"> зап</w:t>
      </w:r>
      <w:r w:rsidRPr="00923135">
        <w:t>и</w:t>
      </w:r>
      <w:r w:rsidRPr="00923135">
        <w:t>сей рождений;</w:t>
      </w:r>
    </w:p>
    <w:p w:rsidR="00943356" w:rsidRPr="00923135" w:rsidRDefault="00943356" w:rsidP="00943356">
      <w:pPr>
        <w:pStyle w:val="Bullet1GR"/>
        <w:numPr>
          <w:ilvl w:val="0"/>
          <w:numId w:val="1"/>
        </w:numPr>
      </w:pPr>
      <w:r w:rsidRPr="00923135">
        <w:t>инструкци</w:t>
      </w:r>
      <w:r>
        <w:t>и</w:t>
      </w:r>
      <w:r w:rsidRPr="00923135">
        <w:t xml:space="preserve"> в отношении порядка работы органов, участвующих в адм</w:t>
      </w:r>
      <w:r w:rsidRPr="00923135">
        <w:t>и</w:t>
      </w:r>
      <w:r w:rsidRPr="00923135">
        <w:t>нистративном производстве в первой инстанции в связи с регистрацией актов рождения, брака и смерти, возбужденном на основании зая</w:t>
      </w:r>
      <w:r w:rsidRPr="00923135">
        <w:t>в</w:t>
      </w:r>
      <w:r w:rsidRPr="00923135">
        <w:t>ления о последующе</w:t>
      </w:r>
      <w:r>
        <w:t>й регистрации</w:t>
      </w:r>
      <w:r w:rsidRPr="00923135">
        <w:t xml:space="preserve"> рождени</w:t>
      </w:r>
      <w:r>
        <w:t>я</w:t>
      </w:r>
      <w:r w:rsidRPr="00923135">
        <w:t xml:space="preserve"> в книг</w:t>
      </w:r>
      <w:r>
        <w:t>е</w:t>
      </w:r>
      <w:r w:rsidRPr="00923135">
        <w:t xml:space="preserve"> записей рождений, и пр</w:t>
      </w:r>
      <w:r w:rsidRPr="00923135">
        <w:t>и</w:t>
      </w:r>
      <w:r w:rsidRPr="00923135">
        <w:t>ложения к ней: образец свидетельства, выдаваемого запрашивающим ст</w:t>
      </w:r>
      <w:r w:rsidRPr="00923135">
        <w:t>о</w:t>
      </w:r>
      <w:r w:rsidRPr="00923135">
        <w:t>ронам при подаче заявления о последующе</w:t>
      </w:r>
      <w:r>
        <w:t>й регистрации</w:t>
      </w:r>
      <w:r w:rsidRPr="00923135">
        <w:t xml:space="preserve"> рожде</w:t>
      </w:r>
      <w:r>
        <w:t>ния</w:t>
      </w:r>
      <w:r w:rsidRPr="00923135">
        <w:t xml:space="preserve"> </w:t>
      </w:r>
      <w:r>
        <w:t xml:space="preserve">в </w:t>
      </w:r>
      <w:r w:rsidRPr="00923135">
        <w:t>ц</w:t>
      </w:r>
      <w:r w:rsidRPr="00923135">
        <w:t>е</w:t>
      </w:r>
      <w:r w:rsidRPr="00923135">
        <w:t>л</w:t>
      </w:r>
      <w:r>
        <w:t>ях осуществления права на</w:t>
      </w:r>
      <w:r w:rsidRPr="00923135">
        <w:t xml:space="preserve"> освобождени</w:t>
      </w:r>
      <w:r>
        <w:t>е</w:t>
      </w:r>
      <w:r w:rsidRPr="00923135">
        <w:t xml:space="preserve"> от</w:t>
      </w:r>
      <w:r>
        <w:t xml:space="preserve"> уплаты</w:t>
      </w:r>
      <w:r w:rsidRPr="00923135">
        <w:t xml:space="preserve"> предусмотренных законом сборов за</w:t>
      </w:r>
      <w:r w:rsidRPr="00923135">
        <w:rPr>
          <w:bCs/>
        </w:rPr>
        <w:t xml:space="preserve"> оформление документов и процедуры, связанны</w:t>
      </w:r>
      <w:r>
        <w:rPr>
          <w:bCs/>
        </w:rPr>
        <w:t>е</w:t>
      </w:r>
      <w:r w:rsidRPr="00923135">
        <w:rPr>
          <w:bCs/>
        </w:rPr>
        <w:t xml:space="preserve"> с </w:t>
      </w:r>
      <w:r w:rsidRPr="00923135">
        <w:t>осуществлением прав</w:t>
      </w:r>
      <w:r>
        <w:t>а</w:t>
      </w:r>
      <w:r w:rsidRPr="00923135">
        <w:t xml:space="preserve"> на </w:t>
      </w:r>
      <w:r>
        <w:t>регистрацию</w:t>
      </w:r>
      <w:r w:rsidRPr="00923135">
        <w:t>;</w:t>
      </w:r>
    </w:p>
    <w:p w:rsidR="00943356" w:rsidRPr="00923135" w:rsidRDefault="00943356" w:rsidP="00943356">
      <w:pPr>
        <w:pStyle w:val="Bullet1GR"/>
        <w:numPr>
          <w:ilvl w:val="0"/>
          <w:numId w:val="1"/>
        </w:numPr>
      </w:pPr>
      <w:r w:rsidRPr="00923135">
        <w:t>уведомление о порядке осуществления права на последующ</w:t>
      </w:r>
      <w:r>
        <w:t>ую регистр</w:t>
      </w:r>
      <w:r>
        <w:t>а</w:t>
      </w:r>
      <w:r>
        <w:t>цию</w:t>
      </w:r>
      <w:r w:rsidRPr="00923135">
        <w:t xml:space="preserve"> рождени</w:t>
      </w:r>
      <w:r>
        <w:t>я в книге записей рождений</w:t>
      </w:r>
      <w:r w:rsidRPr="00923135">
        <w:t>, с которым соответствующий орган обязан ознакомить лицо, подающее заявление;</w:t>
      </w:r>
    </w:p>
    <w:p w:rsidR="00943356" w:rsidRPr="00923135" w:rsidRDefault="00943356" w:rsidP="00943356">
      <w:pPr>
        <w:pStyle w:val="Bullet1GR"/>
        <w:numPr>
          <w:ilvl w:val="0"/>
          <w:numId w:val="1"/>
        </w:numPr>
      </w:pPr>
      <w:r w:rsidRPr="00923135">
        <w:t>заключение о порядке действий при предоставлении органу, отвечающ</w:t>
      </w:r>
      <w:r w:rsidRPr="00923135">
        <w:t>е</w:t>
      </w:r>
      <w:r w:rsidRPr="00923135">
        <w:t>му за процедуру последующе</w:t>
      </w:r>
      <w:r>
        <w:t>й регистрации</w:t>
      </w:r>
      <w:r w:rsidRPr="00923135">
        <w:t xml:space="preserve"> рождени</w:t>
      </w:r>
      <w:r>
        <w:t>я</w:t>
      </w:r>
      <w:r w:rsidRPr="00923135">
        <w:t xml:space="preserve"> в книг</w:t>
      </w:r>
      <w:r>
        <w:t>е</w:t>
      </w:r>
      <w:r w:rsidRPr="00923135">
        <w:t xml:space="preserve"> записей рождений, информации, свидетельствующей о том, что процедура связ</w:t>
      </w:r>
      <w:r w:rsidRPr="00923135">
        <w:t>а</w:t>
      </w:r>
      <w:r w:rsidRPr="00923135">
        <w:t>на с несоразмерными расходами (например, в случае</w:t>
      </w:r>
      <w:r>
        <w:t>,</w:t>
      </w:r>
      <w:r w:rsidRPr="00923135">
        <w:t xml:space="preserve"> если сторона и/или свидетели не имеют постоянного или временного местожительства на территории, которая подконтрольна местному органу самоуправления и на которой родилось лицо, </w:t>
      </w:r>
      <w:r>
        <w:t>подпадающее под</w:t>
      </w:r>
      <w:r w:rsidRPr="00923135">
        <w:t xml:space="preserve"> процедур</w:t>
      </w:r>
      <w:r>
        <w:t>у</w:t>
      </w:r>
      <w:r w:rsidRPr="00923135">
        <w:t xml:space="preserve"> последующей регистрации в книге записей рождений). Координаторы по делам рома в органах местного самоуправления знакомы с вышеупомянутым порядком действий, направленных на </w:t>
      </w:r>
      <w:r>
        <w:t>применение</w:t>
      </w:r>
      <w:r w:rsidRPr="00923135">
        <w:t xml:space="preserve"> процедур, позволяющих зарег</w:t>
      </w:r>
      <w:r w:rsidRPr="00923135">
        <w:t>и</w:t>
      </w:r>
      <w:r w:rsidRPr="00923135">
        <w:t>стрировать лиц, данные о которых до сих пор не были включены в книги записей рождений.</w:t>
      </w:r>
    </w:p>
    <w:p w:rsidR="00943356" w:rsidRPr="00923135" w:rsidRDefault="00943356" w:rsidP="00943356">
      <w:pPr>
        <w:pStyle w:val="SingleTxtGR"/>
        <w:rPr>
          <w:bCs/>
        </w:rPr>
      </w:pPr>
      <w:r w:rsidRPr="00923135">
        <w:rPr>
          <w:bCs/>
        </w:rPr>
        <w:t>97.</w:t>
      </w:r>
      <w:r w:rsidRPr="00923135">
        <w:rPr>
          <w:bCs/>
        </w:rPr>
        <w:tab/>
        <w:t>Планируя ряд необходимых мер и мероприятий, связанных с</w:t>
      </w:r>
      <w:r>
        <w:rPr>
          <w:bCs/>
        </w:rPr>
        <w:t xml:space="preserve"> внесением</w:t>
      </w:r>
      <w:r w:rsidRPr="00923135">
        <w:rPr>
          <w:bCs/>
        </w:rPr>
        <w:t xml:space="preserve"> поправ</w:t>
      </w:r>
      <w:r>
        <w:rPr>
          <w:bCs/>
        </w:rPr>
        <w:t>ок</w:t>
      </w:r>
      <w:r w:rsidRPr="00923135">
        <w:rPr>
          <w:bCs/>
        </w:rPr>
        <w:t xml:space="preserve"> и дополнени</w:t>
      </w:r>
      <w:r>
        <w:rPr>
          <w:bCs/>
        </w:rPr>
        <w:t>й</w:t>
      </w:r>
      <w:r w:rsidRPr="00923135">
        <w:rPr>
          <w:bCs/>
        </w:rPr>
        <w:t xml:space="preserve"> </w:t>
      </w:r>
      <w:r>
        <w:rPr>
          <w:bCs/>
        </w:rPr>
        <w:t>в</w:t>
      </w:r>
      <w:r w:rsidRPr="00923135">
        <w:rPr>
          <w:bCs/>
        </w:rPr>
        <w:t xml:space="preserve"> закон, устанавливающ</w:t>
      </w:r>
      <w:r>
        <w:rPr>
          <w:bCs/>
        </w:rPr>
        <w:t>ий</w:t>
      </w:r>
      <w:r w:rsidRPr="00923135">
        <w:rPr>
          <w:bCs/>
        </w:rPr>
        <w:t xml:space="preserve"> надлежащий порядок суд</w:t>
      </w:r>
      <w:r w:rsidRPr="00923135">
        <w:rPr>
          <w:bCs/>
        </w:rPr>
        <w:t>о</w:t>
      </w:r>
      <w:r w:rsidRPr="00923135">
        <w:rPr>
          <w:bCs/>
        </w:rPr>
        <w:t>производства для определения достоверности данных о рождении и внесения их в книгу записей рождений в случаях, когда представляемые в администр</w:t>
      </w:r>
      <w:r w:rsidRPr="00923135">
        <w:rPr>
          <w:bCs/>
        </w:rPr>
        <w:t>а</w:t>
      </w:r>
      <w:r w:rsidRPr="00923135">
        <w:rPr>
          <w:bCs/>
        </w:rPr>
        <w:t>тивный орган данные ничем не подтверждены, правительство внесло на ра</w:t>
      </w:r>
      <w:r w:rsidRPr="00923135">
        <w:rPr>
          <w:bCs/>
        </w:rPr>
        <w:t>с</w:t>
      </w:r>
      <w:r w:rsidRPr="00923135">
        <w:rPr>
          <w:bCs/>
        </w:rPr>
        <w:t>смотрение поправки к Закону о внесудебном производстве.</w:t>
      </w:r>
    </w:p>
    <w:p w:rsidR="00943356" w:rsidRPr="00923135" w:rsidRDefault="00943356" w:rsidP="00943356">
      <w:pPr>
        <w:pStyle w:val="SingleTxtGR"/>
      </w:pPr>
      <w:r w:rsidRPr="00923135">
        <w:t>98.</w:t>
      </w:r>
      <w:r w:rsidRPr="00923135">
        <w:tab/>
      </w:r>
      <w:r w:rsidRPr="00923135">
        <w:rPr>
          <w:i/>
        </w:rPr>
        <w:t>Закон о поправках к Закону о внесудебном производстве</w:t>
      </w:r>
      <w:r w:rsidRPr="00916F94">
        <w:rPr>
          <w:rStyle w:val="FootnoteReference"/>
          <w:lang w:val="en-GB"/>
        </w:rPr>
        <w:footnoteReference w:id="21"/>
      </w:r>
      <w:r w:rsidRPr="00923135">
        <w:t>,</w:t>
      </w:r>
      <w:r w:rsidRPr="00923135">
        <w:rPr>
          <w:bCs/>
        </w:rPr>
        <w:t xml:space="preserve"> принятый </w:t>
      </w:r>
      <w:r>
        <w:rPr>
          <w:bCs/>
        </w:rPr>
        <w:br/>
      </w:r>
      <w:r w:rsidRPr="00923135">
        <w:rPr>
          <w:bCs/>
        </w:rPr>
        <w:t xml:space="preserve">31 августа 2012 года, предусматривает простую и </w:t>
      </w:r>
      <w:r w:rsidRPr="00923135">
        <w:t>эффективную процедуру ра</w:t>
      </w:r>
      <w:r w:rsidRPr="00923135">
        <w:t>з</w:t>
      </w:r>
      <w:r w:rsidRPr="00923135">
        <w:t>решения дел лиц без признанного правового статуса; в частности</w:t>
      </w:r>
      <w:r>
        <w:t>,</w:t>
      </w:r>
      <w:r w:rsidRPr="00923135">
        <w:t xml:space="preserve"> были созд</w:t>
      </w:r>
      <w:r w:rsidRPr="00923135">
        <w:t>а</w:t>
      </w:r>
      <w:r w:rsidRPr="00923135">
        <w:t>ны необходимые условия для решения проблемы "юридически невидимых лиц", которым не разрешено регистрироваться в книгах записей рождений, бр</w:t>
      </w:r>
      <w:r w:rsidRPr="00923135">
        <w:t>а</w:t>
      </w:r>
      <w:r w:rsidRPr="00923135">
        <w:t xml:space="preserve">ков и смертей. Законом </w:t>
      </w:r>
      <w:r>
        <w:t>регламентируется</w:t>
      </w:r>
      <w:r w:rsidRPr="00923135">
        <w:t xml:space="preserve"> процедура определения времени и места рождения, в соответствии с которой все лица, не зарегистрированные в книгах записей рождений и не имеющие возможности подтвердить данные о времени и месте своего рождения в порядке, предусмотренном в отношении в</w:t>
      </w:r>
      <w:r w:rsidRPr="00923135">
        <w:t>е</w:t>
      </w:r>
      <w:r w:rsidRPr="00923135">
        <w:t xml:space="preserve">дения книг записей, могут обратиться в суд с </w:t>
      </w:r>
      <w:r>
        <w:t>ходатайством</w:t>
      </w:r>
      <w:r w:rsidRPr="00923135">
        <w:t xml:space="preserve"> о подтверждении обстоятельств их рождения и на основании окончательного решения относ</w:t>
      </w:r>
      <w:r w:rsidRPr="00923135">
        <w:t>и</w:t>
      </w:r>
      <w:r w:rsidRPr="00923135">
        <w:t>тельно времени и места их рождения</w:t>
      </w:r>
      <w:r>
        <w:t xml:space="preserve"> могут зарегистрироваться</w:t>
      </w:r>
      <w:r w:rsidRPr="00923135">
        <w:t xml:space="preserve"> в книг</w:t>
      </w:r>
      <w:r>
        <w:t>е</w:t>
      </w:r>
      <w:r w:rsidRPr="00923135">
        <w:t xml:space="preserve"> зап</w:t>
      </w:r>
      <w:r w:rsidRPr="00923135">
        <w:t>и</w:t>
      </w:r>
      <w:r w:rsidRPr="00923135">
        <w:t>сей рождений. В Законе оговариваются категории лиц, имеющих право инициир</w:t>
      </w:r>
      <w:r w:rsidRPr="00923135">
        <w:t>о</w:t>
      </w:r>
      <w:r w:rsidRPr="00923135">
        <w:t>вать процедуру подтверждения рождения, содержание направляемо</w:t>
      </w:r>
      <w:r>
        <w:t>го</w:t>
      </w:r>
      <w:r w:rsidRPr="00923135">
        <w:t xml:space="preserve"> в суд </w:t>
      </w:r>
      <w:r>
        <w:t>х</w:t>
      </w:r>
      <w:r>
        <w:t>о</w:t>
      </w:r>
      <w:r>
        <w:t>датайства</w:t>
      </w:r>
      <w:r w:rsidRPr="00923135">
        <w:t>, ход судебного разбирательства, предшествующего вынесению реш</w:t>
      </w:r>
      <w:r w:rsidRPr="00923135">
        <w:t>е</w:t>
      </w:r>
      <w:r w:rsidRPr="00923135">
        <w:t>ния о времени и месте рождения</w:t>
      </w:r>
      <w:r>
        <w:t>,</w:t>
      </w:r>
      <w:r w:rsidRPr="00923135">
        <w:t xml:space="preserve"> и порядок уведомления компетентного о</w:t>
      </w:r>
      <w:r w:rsidRPr="00923135">
        <w:t>р</w:t>
      </w:r>
      <w:r w:rsidRPr="00923135">
        <w:t>гана ЗАГС об окончательном решении суда для целей внесения данных в книгу з</w:t>
      </w:r>
      <w:r w:rsidRPr="00923135">
        <w:t>а</w:t>
      </w:r>
      <w:r w:rsidRPr="00923135">
        <w:t>писей рождений. Помимо самих лиц, обстоятельства рождения которых нужд</w:t>
      </w:r>
      <w:r w:rsidRPr="00923135">
        <w:t>а</w:t>
      </w:r>
      <w:r w:rsidRPr="00923135">
        <w:t>ются в подтверждении, процедуру определения времени и места рождения м</w:t>
      </w:r>
      <w:r w:rsidRPr="00923135">
        <w:t>о</w:t>
      </w:r>
      <w:r w:rsidRPr="00923135">
        <w:t>жет инициировать любое лицо, имеющее прямой законный интерес, а также о</w:t>
      </w:r>
      <w:r w:rsidRPr="00923135">
        <w:t>р</w:t>
      </w:r>
      <w:r w:rsidRPr="00923135">
        <w:t>ган опеки. Законом предусматривается также, что в рамках процедуры опред</w:t>
      </w:r>
      <w:r w:rsidRPr="00923135">
        <w:t>е</w:t>
      </w:r>
      <w:r w:rsidRPr="00923135">
        <w:t>ления времени и места рождения лицо, обратившееся в суд с соответствующ</w:t>
      </w:r>
      <w:r>
        <w:t>им ходатайством</w:t>
      </w:r>
      <w:r w:rsidRPr="00923135">
        <w:t>, освобождается от уплаты сборов и прочих процессуальных и</w:t>
      </w:r>
      <w:r w:rsidRPr="00923135">
        <w:t>з</w:t>
      </w:r>
      <w:r w:rsidRPr="00923135">
        <w:t>держек, а издержки, связанные с получением экспертного заключения, покр</w:t>
      </w:r>
      <w:r w:rsidRPr="00923135">
        <w:t>ы</w:t>
      </w:r>
      <w:r w:rsidRPr="00923135">
        <w:t>ваются из финансовых средств с</w:t>
      </w:r>
      <w:r w:rsidRPr="00923135">
        <w:t>у</w:t>
      </w:r>
      <w:r w:rsidRPr="00923135">
        <w:t>да.</w:t>
      </w:r>
    </w:p>
    <w:p w:rsidR="00943356" w:rsidRPr="00B341ED" w:rsidRDefault="00943356" w:rsidP="00943356">
      <w:pPr>
        <w:pStyle w:val="SingleTxtGR"/>
      </w:pPr>
      <w:r w:rsidRPr="00923135">
        <w:t>99.</w:t>
      </w:r>
      <w:r w:rsidRPr="00923135">
        <w:tab/>
        <w:t xml:space="preserve">Как и в предыдущий отчетный период, </w:t>
      </w:r>
      <w:r w:rsidRPr="00923135">
        <w:rPr>
          <w:bCs/>
        </w:rPr>
        <w:t>Министерство юстиции и гос</w:t>
      </w:r>
      <w:r w:rsidRPr="00923135">
        <w:rPr>
          <w:bCs/>
        </w:rPr>
        <w:t>у</w:t>
      </w:r>
      <w:r w:rsidRPr="00923135">
        <w:rPr>
          <w:bCs/>
        </w:rPr>
        <w:t>дарственного управления</w:t>
      </w:r>
      <w:r w:rsidRPr="00923135">
        <w:t xml:space="preserve"> внимательно следило за положением дел с точки зр</w:t>
      </w:r>
      <w:r w:rsidRPr="00923135">
        <w:t>е</w:t>
      </w:r>
      <w:r w:rsidRPr="00923135">
        <w:t>ния осуществления права на регистрацию в книге записей рождений и налад</w:t>
      </w:r>
      <w:r w:rsidRPr="00923135">
        <w:t>и</w:t>
      </w:r>
      <w:r w:rsidRPr="00923135">
        <w:t>ло сотрудничество с компетентными государственными органами и представ</w:t>
      </w:r>
      <w:r w:rsidRPr="00923135">
        <w:t>и</w:t>
      </w:r>
      <w:r w:rsidRPr="00923135">
        <w:t>телями международных организаций и гражданского общества.</w:t>
      </w:r>
    </w:p>
    <w:p w:rsidR="002F7261" w:rsidRPr="009611A6" w:rsidRDefault="002F7261" w:rsidP="002F7261">
      <w:pPr>
        <w:pStyle w:val="SingleTxtGR"/>
      </w:pPr>
      <w:r w:rsidRPr="009611A6">
        <w:t>100.</w:t>
      </w:r>
      <w:r w:rsidRPr="009611A6">
        <w:tab/>
        <w:t xml:space="preserve">9 апреля 2012 года между Министерством юстиции и государственного управления, </w:t>
      </w:r>
      <w:r>
        <w:t>З</w:t>
      </w:r>
      <w:r w:rsidRPr="009611A6">
        <w:t xml:space="preserve">ащитником </w:t>
      </w:r>
      <w:r>
        <w:t xml:space="preserve">граждан </w:t>
      </w:r>
      <w:r w:rsidRPr="009611A6">
        <w:t xml:space="preserve">и </w:t>
      </w:r>
      <w:r>
        <w:t xml:space="preserve">Отделением </w:t>
      </w:r>
      <w:r w:rsidRPr="009611A6">
        <w:t>Управлени</w:t>
      </w:r>
      <w:r>
        <w:t>я</w:t>
      </w:r>
      <w:r w:rsidRPr="009611A6">
        <w:t xml:space="preserve"> Верховного к</w:t>
      </w:r>
      <w:r w:rsidRPr="009611A6">
        <w:t>о</w:t>
      </w:r>
      <w:r w:rsidRPr="009611A6">
        <w:t>миссара Организации Объединенных Наций по делам беженцев в Сербии был за</w:t>
      </w:r>
      <w:r>
        <w:t>ключен М</w:t>
      </w:r>
      <w:r w:rsidRPr="009611A6">
        <w:t xml:space="preserve">еморандум о </w:t>
      </w:r>
      <w:r>
        <w:t>договоренности</w:t>
      </w:r>
      <w:r w:rsidRPr="009611A6">
        <w:t xml:space="preserve">, в котором впервые были установлены основные принципы тесного сотрудничества, планирования и осуществления мер, направленных на предоставление </w:t>
      </w:r>
      <w:r>
        <w:t xml:space="preserve">безотлагательной </w:t>
      </w:r>
      <w:r w:rsidRPr="009611A6">
        <w:t>помощи представит</w:t>
      </w:r>
      <w:r w:rsidRPr="009611A6">
        <w:t>е</w:t>
      </w:r>
      <w:r w:rsidRPr="009611A6">
        <w:t xml:space="preserve">лям национального меньшинства рома в связи с процедурой регистрации в </w:t>
      </w:r>
      <w:r>
        <w:t>кн</w:t>
      </w:r>
      <w:r>
        <w:t>и</w:t>
      </w:r>
      <w:r>
        <w:t>ге записей рождений</w:t>
      </w:r>
      <w:r w:rsidRPr="009611A6">
        <w:t xml:space="preserve">. Сторонами был </w:t>
      </w:r>
      <w:r>
        <w:t xml:space="preserve">сформирован </w:t>
      </w:r>
      <w:r w:rsidRPr="009611A6">
        <w:t xml:space="preserve">Административный совет, наметивший план действий </w:t>
      </w:r>
      <w:r>
        <w:t>для решения</w:t>
      </w:r>
      <w:r w:rsidRPr="009611A6">
        <w:t xml:space="preserve"> данного вопроса (включая подготовку судей по вопросам применения положений </w:t>
      </w:r>
      <w:r>
        <w:t xml:space="preserve">Закона </w:t>
      </w:r>
      <w:r w:rsidRPr="009611A6">
        <w:t>о поправках к Закону о вн</w:t>
      </w:r>
      <w:r w:rsidRPr="009611A6">
        <w:t>е</w:t>
      </w:r>
      <w:r w:rsidRPr="009611A6">
        <w:t>судебном производстве, подготовку регистраторов и их заместителей по вопр</w:t>
      </w:r>
      <w:r w:rsidRPr="009611A6">
        <w:t>о</w:t>
      </w:r>
      <w:r w:rsidRPr="009611A6">
        <w:t xml:space="preserve">сам применения положений Закона о регистрации </w:t>
      </w:r>
      <w:r>
        <w:t xml:space="preserve">актов </w:t>
      </w:r>
      <w:r w:rsidRPr="009611A6">
        <w:t>рождени</w:t>
      </w:r>
      <w:r>
        <w:t>я</w:t>
      </w:r>
      <w:r w:rsidRPr="009611A6">
        <w:t>, брак</w:t>
      </w:r>
      <w:r>
        <w:t>а</w:t>
      </w:r>
      <w:r w:rsidRPr="009611A6">
        <w:t xml:space="preserve"> и смерт</w:t>
      </w:r>
      <w:r>
        <w:t>и</w:t>
      </w:r>
      <w:r w:rsidRPr="009611A6">
        <w:t xml:space="preserve"> и подготовк</w:t>
      </w:r>
      <w:r>
        <w:t>у</w:t>
      </w:r>
      <w:r w:rsidRPr="009611A6">
        <w:t xml:space="preserve"> работников центров социального </w:t>
      </w:r>
      <w:r>
        <w:t xml:space="preserve">вспомоществования и структурных </w:t>
      </w:r>
      <w:r w:rsidRPr="009611A6">
        <w:t xml:space="preserve">подразделений Министерства внутренних дел, осуществляющих деятельность, связанную с регистрацией </w:t>
      </w:r>
      <w:r>
        <w:t>сведений</w:t>
      </w:r>
      <w:r w:rsidRPr="009611A6">
        <w:t xml:space="preserve"> и данных в </w:t>
      </w:r>
      <w:r>
        <w:t>книгах записей</w:t>
      </w:r>
      <w:r w:rsidRPr="009611A6">
        <w:t xml:space="preserve"> рождени</w:t>
      </w:r>
      <w:r>
        <w:t>й</w:t>
      </w:r>
      <w:r w:rsidRPr="009611A6">
        <w:t>; кампанию по ознакомлению представителей национального мен</w:t>
      </w:r>
      <w:r w:rsidRPr="009611A6">
        <w:t>ь</w:t>
      </w:r>
      <w:r w:rsidRPr="009611A6">
        <w:t xml:space="preserve">шинства рома с </w:t>
      </w:r>
      <w:r>
        <w:t xml:space="preserve">порядком </w:t>
      </w:r>
      <w:r w:rsidRPr="009611A6">
        <w:t xml:space="preserve">осуществления права на регистрацию в </w:t>
      </w:r>
      <w:r>
        <w:t>книгах зап</w:t>
      </w:r>
      <w:r>
        <w:t>и</w:t>
      </w:r>
      <w:r>
        <w:t xml:space="preserve">сей </w:t>
      </w:r>
      <w:r w:rsidRPr="009611A6">
        <w:t xml:space="preserve">рождений; укрепление потенциала </w:t>
      </w:r>
      <w:r>
        <w:t>для</w:t>
      </w:r>
      <w:r w:rsidRPr="009611A6">
        <w:t xml:space="preserve"> предоставле</w:t>
      </w:r>
      <w:r>
        <w:t>ния</w:t>
      </w:r>
      <w:r w:rsidRPr="009611A6">
        <w:t xml:space="preserve"> бесплатной помощи представителям национального меньшинства рома в процессе последующего внесения данных </w:t>
      </w:r>
      <w:r>
        <w:t xml:space="preserve">в книги записей </w:t>
      </w:r>
      <w:r w:rsidRPr="009611A6">
        <w:t>рождений и в ходе судопроизводства по о</w:t>
      </w:r>
      <w:r w:rsidRPr="009611A6">
        <w:t>п</w:t>
      </w:r>
      <w:r w:rsidRPr="009611A6">
        <w:t>ределению времени и места рождения и т.д.). В дополнение к этому Админис</w:t>
      </w:r>
      <w:r w:rsidRPr="009611A6">
        <w:t>т</w:t>
      </w:r>
      <w:r w:rsidRPr="009611A6">
        <w:t xml:space="preserve">ративный совет </w:t>
      </w:r>
      <w:r>
        <w:t>создал</w:t>
      </w:r>
      <w:r w:rsidRPr="009611A6">
        <w:t xml:space="preserve"> техническую группу </w:t>
      </w:r>
      <w:r>
        <w:t>в</w:t>
      </w:r>
      <w:r w:rsidRPr="009611A6">
        <w:t xml:space="preserve"> цел</w:t>
      </w:r>
      <w:r>
        <w:t xml:space="preserve">ях </w:t>
      </w:r>
      <w:r w:rsidRPr="009611A6">
        <w:t xml:space="preserve">осуществления </w:t>
      </w:r>
      <w:r>
        <w:t>данных мер</w:t>
      </w:r>
      <w:r w:rsidRPr="009611A6">
        <w:t>. Помимо вышеупомянутых сторон</w:t>
      </w:r>
      <w:r>
        <w:t>,</w:t>
      </w:r>
      <w:r w:rsidRPr="009611A6">
        <w:t xml:space="preserve"> в состав технической группы вх</w:t>
      </w:r>
      <w:r w:rsidRPr="009611A6">
        <w:t>о</w:t>
      </w:r>
      <w:r w:rsidRPr="009611A6">
        <w:t>дят также представители Министерства внутренних дел, Министерства труда, зан</w:t>
      </w:r>
      <w:r w:rsidRPr="009611A6">
        <w:t>я</w:t>
      </w:r>
      <w:r w:rsidRPr="009611A6">
        <w:t>тости и соци</w:t>
      </w:r>
      <w:r>
        <w:t>альной политики, з</w:t>
      </w:r>
      <w:r w:rsidRPr="009611A6">
        <w:t xml:space="preserve">аконодательного </w:t>
      </w:r>
      <w:r>
        <w:t xml:space="preserve">органа </w:t>
      </w:r>
      <w:r w:rsidRPr="009611A6">
        <w:t>Республики Сербия, Управления Белградско</w:t>
      </w:r>
      <w:r>
        <w:t>й</w:t>
      </w:r>
      <w:r w:rsidRPr="009611A6">
        <w:t xml:space="preserve"> городской администрации по вопросам сотрудничес</w:t>
      </w:r>
      <w:r w:rsidRPr="009611A6">
        <w:t>т</w:t>
      </w:r>
      <w:r w:rsidRPr="009611A6">
        <w:t xml:space="preserve">ва с гражданским обществом и </w:t>
      </w:r>
      <w:r>
        <w:t>б</w:t>
      </w:r>
      <w:r w:rsidRPr="009611A6">
        <w:t>ел</w:t>
      </w:r>
      <w:r>
        <w:t>градской</w:t>
      </w:r>
      <w:r w:rsidRPr="009611A6">
        <w:t xml:space="preserve"> Ассоциации Пра</w:t>
      </w:r>
      <w:r w:rsidRPr="009611A6">
        <w:t>к</w:t>
      </w:r>
      <w:r w:rsidRPr="009611A6">
        <w:t>сис.</w:t>
      </w:r>
    </w:p>
    <w:p w:rsidR="002F7261" w:rsidRPr="009611A6" w:rsidRDefault="002F7261" w:rsidP="002F7261">
      <w:pPr>
        <w:pStyle w:val="SingleTxtGR"/>
      </w:pPr>
      <w:r w:rsidRPr="009611A6">
        <w:t>101.</w:t>
      </w:r>
      <w:r w:rsidRPr="009611A6">
        <w:tab/>
        <w:t>Решение вопросов законодательства позволило упростить процедуру в</w:t>
      </w:r>
      <w:r w:rsidRPr="009611A6">
        <w:t>ы</w:t>
      </w:r>
      <w:r w:rsidRPr="009611A6">
        <w:t xml:space="preserve">дачи карт медицинского страхования представителям общины рома, которые в силу традиционного образа жизни не имеют </w:t>
      </w:r>
      <w:r>
        <w:t xml:space="preserve">ни </w:t>
      </w:r>
      <w:r w:rsidRPr="009611A6">
        <w:t>постоянного</w:t>
      </w:r>
      <w:r>
        <w:t>, ни</w:t>
      </w:r>
      <w:r w:rsidRPr="009611A6">
        <w:t xml:space="preserve"> временного места жительства в Республике Сербия и которые получают этот документ на основе личного заявления и </w:t>
      </w:r>
      <w:r>
        <w:t>указанного ими временного место</w:t>
      </w:r>
      <w:r w:rsidRPr="009611A6">
        <w:t>жительства, т.е.</w:t>
      </w:r>
      <w:r>
        <w:t> </w:t>
      </w:r>
      <w:r w:rsidRPr="009611A6">
        <w:t>на основе личного заявления о месте временно</w:t>
      </w:r>
      <w:r>
        <w:t>го проживания. Таким обр</w:t>
      </w:r>
      <w:r>
        <w:t>а</w:t>
      </w:r>
      <w:r>
        <w:t>зом, п</w:t>
      </w:r>
      <w:r w:rsidRPr="009611A6">
        <w:t>редставители общины рома, не имеющие других оснований для получ</w:t>
      </w:r>
      <w:r w:rsidRPr="009611A6">
        <w:t>е</w:t>
      </w:r>
      <w:r w:rsidRPr="009611A6">
        <w:t>ния прав застрахованного лица, приобретают статус застрахованных лиц в ре</w:t>
      </w:r>
      <w:r w:rsidRPr="009611A6">
        <w:t>с</w:t>
      </w:r>
      <w:r w:rsidRPr="009611A6">
        <w:t>публиканской системе медицинского страхования и пользуются правом на п</w:t>
      </w:r>
      <w:r w:rsidRPr="009611A6">
        <w:t>о</w:t>
      </w:r>
      <w:r w:rsidRPr="009611A6">
        <w:t>лучение медицинской помощи, финансируемой из фондов обязательного мед</w:t>
      </w:r>
      <w:r w:rsidRPr="009611A6">
        <w:t>и</w:t>
      </w:r>
      <w:r w:rsidRPr="009611A6">
        <w:t>цинского стр</w:t>
      </w:r>
      <w:r w:rsidRPr="009611A6">
        <w:t>а</w:t>
      </w:r>
      <w:r w:rsidRPr="009611A6">
        <w:t>хования.</w:t>
      </w:r>
    </w:p>
    <w:p w:rsidR="002F7261" w:rsidRPr="009611A6" w:rsidRDefault="002F7261" w:rsidP="002F7261">
      <w:pPr>
        <w:pStyle w:val="H23GR"/>
      </w:pPr>
      <w:r>
        <w:tab/>
      </w:r>
      <w:r>
        <w:tab/>
        <w:t>Осуществление запланированных мер и</w:t>
      </w:r>
      <w:r w:rsidRPr="009611A6">
        <w:t xml:space="preserve"> деятельности по интеграции лиц, возвращающихся в рамках реадмиссии</w:t>
      </w:r>
    </w:p>
    <w:p w:rsidR="002F7261" w:rsidRPr="009611A6" w:rsidRDefault="002F7261" w:rsidP="002F7261">
      <w:pPr>
        <w:pStyle w:val="SingleTxtGR"/>
      </w:pPr>
      <w:r w:rsidRPr="009611A6">
        <w:t>102.</w:t>
      </w:r>
      <w:r w:rsidRPr="009611A6">
        <w:tab/>
        <w:t>За период 2007−2012 годов был</w:t>
      </w:r>
      <w:r>
        <w:t>а</w:t>
      </w:r>
      <w:r w:rsidRPr="009611A6">
        <w:t xml:space="preserve"> </w:t>
      </w:r>
      <w:r>
        <w:t xml:space="preserve">осуществлена </w:t>
      </w:r>
      <w:r w:rsidRPr="009611A6">
        <w:t>следующ</w:t>
      </w:r>
      <w:r>
        <w:t>ая</w:t>
      </w:r>
      <w:r w:rsidRPr="009611A6">
        <w:t xml:space="preserve"> деятел</w:t>
      </w:r>
      <w:r w:rsidRPr="009611A6">
        <w:t>ь</w:t>
      </w:r>
      <w:r w:rsidRPr="009611A6">
        <w:t>но</w:t>
      </w:r>
      <w:r>
        <w:t>сть</w:t>
      </w:r>
      <w:r w:rsidRPr="009611A6">
        <w:t>:</w:t>
      </w:r>
    </w:p>
    <w:p w:rsidR="002F7261" w:rsidRPr="009611A6" w:rsidRDefault="002F7261" w:rsidP="002F7261">
      <w:pPr>
        <w:pStyle w:val="SingleTxtGR"/>
      </w:pPr>
      <w:r w:rsidRPr="009611A6">
        <w:tab/>
        <w:t>а)</w:t>
      </w:r>
      <w:r w:rsidRPr="009611A6">
        <w:tab/>
        <w:t>получение документов, удостоверяющих личность</w:t>
      </w:r>
      <w:r>
        <w:t>:</w:t>
      </w:r>
      <w:r w:rsidRPr="009611A6">
        <w:t xml:space="preserve"> проездной д</w:t>
      </w:r>
      <w:r w:rsidRPr="009611A6">
        <w:t>о</w:t>
      </w:r>
      <w:r w:rsidRPr="009611A6">
        <w:t>кумент, выдаваемый в один конец компетентным дипломатическим или ко</w:t>
      </w:r>
      <w:r w:rsidRPr="009611A6">
        <w:t>н</w:t>
      </w:r>
      <w:r w:rsidRPr="009611A6">
        <w:t>сульским представительством Республики Сербия за рубежом для целей реа</w:t>
      </w:r>
      <w:r w:rsidRPr="009611A6">
        <w:t>д</w:t>
      </w:r>
      <w:r>
        <w:t>миссии</w:t>
      </w:r>
      <w:r w:rsidRPr="009611A6">
        <w:t xml:space="preserve"> на основании предварительного </w:t>
      </w:r>
      <w:r>
        <w:t xml:space="preserve">согласия </w:t>
      </w:r>
      <w:r w:rsidRPr="009611A6">
        <w:t xml:space="preserve">Министерства внутренних дел, служит </w:t>
      </w:r>
      <w:r>
        <w:t xml:space="preserve">действительным </w:t>
      </w:r>
      <w:r w:rsidRPr="009611A6">
        <w:t>документом, удостоверяющим личность возвр</w:t>
      </w:r>
      <w:r w:rsidRPr="009611A6">
        <w:t>а</w:t>
      </w:r>
      <w:r w:rsidRPr="009611A6">
        <w:t xml:space="preserve">щающегося лица, вплоть до получения им удостоверения личности. До этого момента возвращающемуся лицу надлежит предъявить проездной документ </w:t>
      </w:r>
      <w:r>
        <w:t xml:space="preserve">на паспортном контроле при пересечении границы или </w:t>
      </w:r>
      <w:r w:rsidRPr="009611A6">
        <w:t>в полицейском участке по месту возвращения в течение 48 часов. Для получения свидетельства о рожд</w:t>
      </w:r>
      <w:r w:rsidRPr="009611A6">
        <w:t>е</w:t>
      </w:r>
      <w:r w:rsidRPr="009611A6">
        <w:t xml:space="preserve">нии и свидетельства о гражданстве уполномоченные центры социального </w:t>
      </w:r>
      <w:r>
        <w:t>всп</w:t>
      </w:r>
      <w:r>
        <w:t>о</w:t>
      </w:r>
      <w:r>
        <w:t xml:space="preserve">моществования </w:t>
      </w:r>
      <w:r w:rsidRPr="009611A6">
        <w:t>санкционировали выдачу единоразовой финансовой помощи для уплаты соответствующих сборов. Бо</w:t>
      </w:r>
      <w:r>
        <w:rPr>
          <w:rFonts w:ascii="Tahoma" w:hAnsi="Tahoma" w:cs="Tahoma"/>
        </w:rPr>
        <w:t></w:t>
      </w:r>
      <w:r w:rsidRPr="009611A6">
        <w:t>льшая часть помощи в получении д</w:t>
      </w:r>
      <w:r w:rsidRPr="009611A6">
        <w:t>о</w:t>
      </w:r>
      <w:r w:rsidRPr="009611A6">
        <w:t>кументов, удостоверяющих личность, была предоставлена организациями гр</w:t>
      </w:r>
      <w:r w:rsidRPr="009611A6">
        <w:t>а</w:t>
      </w:r>
      <w:r w:rsidRPr="009611A6">
        <w:t>жданского общества, которые использовали предусмотренн</w:t>
      </w:r>
      <w:r>
        <w:t>ы</w:t>
      </w:r>
      <w:r w:rsidRPr="009611A6">
        <w:t xml:space="preserve">е по проекту </w:t>
      </w:r>
      <w:r>
        <w:t>сре</w:t>
      </w:r>
      <w:r>
        <w:t>д</w:t>
      </w:r>
      <w:r>
        <w:t xml:space="preserve">ства для </w:t>
      </w:r>
      <w:r w:rsidRPr="009611A6">
        <w:t>покры</w:t>
      </w:r>
      <w:r>
        <w:t>тия</w:t>
      </w:r>
      <w:r w:rsidRPr="009611A6">
        <w:t xml:space="preserve"> всех расходов, связанных с оплатой сборов или получением документов</w:t>
      </w:r>
      <w:r>
        <w:t xml:space="preserve"> за рубежом</w:t>
      </w:r>
      <w:r w:rsidRPr="009611A6">
        <w:t xml:space="preserve">, либо в </w:t>
      </w:r>
      <w:r>
        <w:t>иных местах</w:t>
      </w:r>
      <w:r w:rsidRPr="009611A6">
        <w:t xml:space="preserve"> Республик</w:t>
      </w:r>
      <w:r>
        <w:t>и</w:t>
      </w:r>
      <w:r w:rsidRPr="009611A6">
        <w:t xml:space="preserve"> Сербия и/или для осуществления деятельности по возбуждению административн</w:t>
      </w:r>
      <w:r>
        <w:t>ых</w:t>
      </w:r>
      <w:r w:rsidRPr="009611A6">
        <w:t xml:space="preserve"> разбир</w:t>
      </w:r>
      <w:r w:rsidRPr="009611A6">
        <w:t>а</w:t>
      </w:r>
      <w:r w:rsidRPr="009611A6">
        <w:t>тельств в компетентных государс</w:t>
      </w:r>
      <w:r w:rsidRPr="009611A6">
        <w:t>т</w:t>
      </w:r>
      <w:r w:rsidRPr="009611A6">
        <w:t>венных органах;</w:t>
      </w:r>
    </w:p>
    <w:p w:rsidR="002F7261" w:rsidRPr="00FB0CAE" w:rsidRDefault="002F7261" w:rsidP="002F7261">
      <w:pPr>
        <w:pStyle w:val="SingleTxtGR"/>
      </w:pPr>
      <w:r w:rsidRPr="009611A6">
        <w:tab/>
      </w:r>
      <w:r w:rsidRPr="009611A6">
        <w:rPr>
          <w:lang w:val="en-US"/>
        </w:rPr>
        <w:t>b</w:t>
      </w:r>
      <w:r w:rsidRPr="009611A6">
        <w:t>)</w:t>
      </w:r>
      <w:r w:rsidRPr="009611A6">
        <w:tab/>
        <w:t>покрытие расходов, связанных с оказанием медицинской помощи</w:t>
      </w:r>
      <w:r>
        <w:t>:</w:t>
      </w:r>
      <w:r w:rsidRPr="009611A6">
        <w:t xml:space="preserve"> </w:t>
      </w:r>
      <w:r>
        <w:t xml:space="preserve">Министерство здравоохранения </w:t>
      </w:r>
      <w:r w:rsidRPr="009611A6">
        <w:t xml:space="preserve">издавало </w:t>
      </w:r>
      <w:r>
        <w:t xml:space="preserve">инструкции </w:t>
      </w:r>
      <w:r w:rsidRPr="009611A6">
        <w:t>для медицинских учре</w:t>
      </w:r>
      <w:r w:rsidRPr="009611A6">
        <w:t>ж</w:t>
      </w:r>
      <w:r w:rsidRPr="009611A6">
        <w:t xml:space="preserve">дений и центров по охране здоровья, расположенных на территории страны, </w:t>
      </w:r>
      <w:r>
        <w:t xml:space="preserve">в которых </w:t>
      </w:r>
      <w:r w:rsidRPr="009611A6">
        <w:t>указывалось, что на основании проездного документа возвратившиеся лица могут пользоваться первичной, вторичной и третичной медицинской п</w:t>
      </w:r>
      <w:r w:rsidRPr="009611A6">
        <w:t>о</w:t>
      </w:r>
      <w:r w:rsidRPr="009611A6">
        <w:t>мощью, а также рекомендовалось как можно скорее определить порядок покр</w:t>
      </w:r>
      <w:r w:rsidRPr="009611A6">
        <w:t>ы</w:t>
      </w:r>
      <w:r w:rsidRPr="009611A6">
        <w:t>тия выплат по медицинскому страхованию для возвращающихся лиц. Поскол</w:t>
      </w:r>
      <w:r w:rsidRPr="009611A6">
        <w:t>ь</w:t>
      </w:r>
      <w:r w:rsidRPr="009611A6">
        <w:t>ку рома составляют наибол</w:t>
      </w:r>
      <w:r>
        <w:t>ее значительную</w:t>
      </w:r>
      <w:r w:rsidR="009F78D0">
        <w:t xml:space="preserve"> часть</w:t>
      </w:r>
      <w:r>
        <w:t xml:space="preserve"> </w:t>
      </w:r>
      <w:r w:rsidRPr="009611A6">
        <w:t>возвращающихся лиц</w:t>
      </w:r>
      <w:r>
        <w:t>,</w:t>
      </w:r>
      <w:r w:rsidRPr="009611A6">
        <w:t xml:space="preserve"> им как представителям маргинализированной социальной группы предоставляется право на бесплатное медицинское обслуживание </w:t>
      </w:r>
      <w:r>
        <w:t xml:space="preserve">в порядке </w:t>
      </w:r>
      <w:r w:rsidRPr="009611A6">
        <w:t>упро</w:t>
      </w:r>
      <w:r>
        <w:t>щенной</w:t>
      </w:r>
      <w:r w:rsidRPr="009611A6">
        <w:t xml:space="preserve"> проц</w:t>
      </w:r>
      <w:r w:rsidRPr="009611A6">
        <w:t>е</w:t>
      </w:r>
      <w:r w:rsidRPr="009611A6">
        <w:t>дур</w:t>
      </w:r>
      <w:r>
        <w:t>ы</w:t>
      </w:r>
      <w:r w:rsidR="00FB0CAE">
        <w:t>;</w:t>
      </w:r>
    </w:p>
    <w:p w:rsidR="002F7261" w:rsidRPr="00FB0CAE" w:rsidRDefault="002F7261" w:rsidP="002F7261">
      <w:pPr>
        <w:pStyle w:val="SingleTxtGR"/>
      </w:pPr>
      <w:r w:rsidRPr="009611A6">
        <w:tab/>
        <w:t>с)</w:t>
      </w:r>
      <w:r w:rsidRPr="009611A6">
        <w:tab/>
        <w:t>социальное обеспечение</w:t>
      </w:r>
      <w:r>
        <w:t>:</w:t>
      </w:r>
      <w:r w:rsidRPr="009611A6">
        <w:t xml:space="preserve"> возвращающееся лицо с проездным д</w:t>
      </w:r>
      <w:r w:rsidRPr="009611A6">
        <w:t>о</w:t>
      </w:r>
      <w:r w:rsidRPr="009611A6">
        <w:t>кументом может получ</w:t>
      </w:r>
      <w:r>
        <w:t>и</w:t>
      </w:r>
      <w:r w:rsidRPr="009611A6">
        <w:t>ть психосоциальную помощь и консульт</w:t>
      </w:r>
      <w:r>
        <w:t>ации</w:t>
      </w:r>
      <w:r w:rsidRPr="009611A6">
        <w:t xml:space="preserve"> в це</w:t>
      </w:r>
      <w:r w:rsidRPr="009611A6">
        <w:t>н</w:t>
      </w:r>
      <w:r w:rsidRPr="009611A6">
        <w:t xml:space="preserve">трах социального </w:t>
      </w:r>
      <w:r>
        <w:t>вспомоществования</w:t>
      </w:r>
      <w:r w:rsidRPr="009611A6">
        <w:t>, а также посреднические услуги в его взаим</w:t>
      </w:r>
      <w:r w:rsidRPr="009611A6">
        <w:t>о</w:t>
      </w:r>
      <w:r w:rsidRPr="009611A6">
        <w:t xml:space="preserve">действии с другими службами и государственными органами, </w:t>
      </w:r>
      <w:r>
        <w:t>занимающимися вопросами интеграции. П</w:t>
      </w:r>
      <w:r w:rsidRPr="009611A6">
        <w:t xml:space="preserve">ри наличии проездного документа оно также может получить в центрах социального </w:t>
      </w:r>
      <w:r>
        <w:t>вспомоществования единоразовую финанс</w:t>
      </w:r>
      <w:r>
        <w:t>о</w:t>
      </w:r>
      <w:r>
        <w:t>вую помощь</w:t>
      </w:r>
      <w:r w:rsidRPr="009611A6">
        <w:t>, а также доступ к пита</w:t>
      </w:r>
      <w:r>
        <w:t>нию</w:t>
      </w:r>
      <w:r w:rsidRPr="009611A6">
        <w:t xml:space="preserve"> в бесплатных столовых. Семьи или о</w:t>
      </w:r>
      <w:r w:rsidRPr="009611A6">
        <w:t>т</w:t>
      </w:r>
      <w:r w:rsidRPr="009611A6">
        <w:t xml:space="preserve">дельные возвращающиеся </w:t>
      </w:r>
      <w:r>
        <w:t>лица</w:t>
      </w:r>
      <w:r w:rsidRPr="009611A6">
        <w:t>, не имеющие жилья, т.е. лица, которым негде остановиться в Республике Сербия, размещаются в приемных центрах, где</w:t>
      </w:r>
      <w:r>
        <w:t xml:space="preserve"> они</w:t>
      </w:r>
      <w:r w:rsidRPr="009611A6">
        <w:t xml:space="preserve">, как правило, могут находиться до 15 </w:t>
      </w:r>
      <w:r>
        <w:t>суток</w:t>
      </w:r>
      <w:r w:rsidRPr="009611A6">
        <w:t>, однако в силу гуманитарных пр</w:t>
      </w:r>
      <w:r w:rsidRPr="009611A6">
        <w:t>и</w:t>
      </w:r>
      <w:r w:rsidRPr="009611A6">
        <w:t xml:space="preserve">чин, </w:t>
      </w:r>
      <w:r>
        <w:t xml:space="preserve">особенно </w:t>
      </w:r>
      <w:r w:rsidRPr="009611A6">
        <w:t xml:space="preserve">если это касается семей с детьми, </w:t>
      </w:r>
      <w:r>
        <w:t xml:space="preserve">срок </w:t>
      </w:r>
      <w:r w:rsidRPr="009611A6">
        <w:t>их пре</w:t>
      </w:r>
      <w:r>
        <w:t>бывания</w:t>
      </w:r>
      <w:r w:rsidRPr="009611A6">
        <w:t xml:space="preserve"> может продл</w:t>
      </w:r>
      <w:r>
        <w:t>еваться</w:t>
      </w:r>
      <w:r w:rsidRPr="009611A6">
        <w:t xml:space="preserve"> до нескольких месяцев. Для возвращающихся лиц была организ</w:t>
      </w:r>
      <w:r w:rsidRPr="009611A6">
        <w:t>о</w:t>
      </w:r>
      <w:r w:rsidRPr="009611A6">
        <w:t xml:space="preserve">вана система </w:t>
      </w:r>
      <w:r>
        <w:t xml:space="preserve">транспортировки </w:t>
      </w:r>
      <w:r w:rsidRPr="009611A6">
        <w:t>из аэропорта имени Николы Теслы в Белграде до соответствующих мест в Республике Сербия по их выбору в том случае, если у них не имеется собственных средств. Не имеющи</w:t>
      </w:r>
      <w:r>
        <w:t>м</w:t>
      </w:r>
      <w:r w:rsidRPr="009611A6">
        <w:t xml:space="preserve"> родителей несовершенн</w:t>
      </w:r>
      <w:r w:rsidRPr="009611A6">
        <w:t>о</w:t>
      </w:r>
      <w:r>
        <w:t>летним</w:t>
      </w:r>
      <w:r w:rsidRPr="009611A6">
        <w:t>, возвращающи</w:t>
      </w:r>
      <w:r>
        <w:t>м</w:t>
      </w:r>
      <w:r w:rsidRPr="009611A6">
        <w:t xml:space="preserve">ся в Республику Сербия в </w:t>
      </w:r>
      <w:r>
        <w:t xml:space="preserve">порядке </w:t>
      </w:r>
      <w:r w:rsidRPr="009611A6">
        <w:t xml:space="preserve">реадмиссии, </w:t>
      </w:r>
      <w:r>
        <w:t>пре</w:t>
      </w:r>
      <w:r>
        <w:t>д</w:t>
      </w:r>
      <w:r>
        <w:t xml:space="preserve">ставляется </w:t>
      </w:r>
      <w:r w:rsidRPr="009611A6">
        <w:t>назнач</w:t>
      </w:r>
      <w:r>
        <w:t>аемый</w:t>
      </w:r>
      <w:r w:rsidRPr="009611A6">
        <w:t xml:space="preserve"> соответствующим территориальным центром социал</w:t>
      </w:r>
      <w:r w:rsidRPr="009611A6">
        <w:t>ь</w:t>
      </w:r>
      <w:r w:rsidRPr="009611A6">
        <w:t>ного обеспечения з</w:t>
      </w:r>
      <w:r w:rsidRPr="009611A6">
        <w:t>а</w:t>
      </w:r>
      <w:r w:rsidRPr="009611A6">
        <w:t>конн</w:t>
      </w:r>
      <w:r>
        <w:t>ый опекун</w:t>
      </w:r>
      <w:r w:rsidR="00FB0CAE">
        <w:t>.</w:t>
      </w:r>
    </w:p>
    <w:p w:rsidR="002F7261" w:rsidRPr="00E133A3" w:rsidRDefault="002F7261" w:rsidP="002F7261">
      <w:pPr>
        <w:pStyle w:val="SingleTxtGR"/>
      </w:pPr>
      <w:r w:rsidRPr="00E133A3">
        <w:t>103.</w:t>
      </w:r>
      <w:r w:rsidRPr="00E133A3">
        <w:tab/>
        <w:t xml:space="preserve">18 октября 2011 года Народная скупщина Республики Сербия приняла </w:t>
      </w:r>
      <w:r w:rsidRPr="00E133A3">
        <w:rPr>
          <w:i/>
        </w:rPr>
        <w:t>Закон о ратификации Конвенции</w:t>
      </w:r>
      <w:r>
        <w:rPr>
          <w:i/>
        </w:rPr>
        <w:t>, сокращении безгражданства</w:t>
      </w:r>
      <w:r w:rsidRPr="00916F94">
        <w:rPr>
          <w:sz w:val="18"/>
          <w:szCs w:val="18"/>
          <w:vertAlign w:val="superscript"/>
        </w:rPr>
        <w:footnoteReference w:id="22"/>
      </w:r>
      <w:r>
        <w:t>, и</w:t>
      </w:r>
      <w:r w:rsidRPr="00E133A3">
        <w:t xml:space="preserve"> 7 декабря 2011 года в Женеве Республика Сербия официально присоединилась к этой Конвенции. </w:t>
      </w:r>
    </w:p>
    <w:p w:rsidR="002F7261" w:rsidRPr="00E133A3" w:rsidRDefault="002F7261" w:rsidP="002F7261">
      <w:pPr>
        <w:pStyle w:val="H1GR"/>
      </w:pPr>
      <w:r>
        <w:tab/>
      </w:r>
      <w:r w:rsidRPr="00E133A3">
        <w:rPr>
          <w:lang w:val="en-US"/>
        </w:rPr>
        <w:t>D</w:t>
      </w:r>
      <w:r w:rsidRPr="00E133A3">
        <w:t>.</w:t>
      </w:r>
      <w:r w:rsidRPr="00E133A3">
        <w:tab/>
        <w:t>Ответ</w:t>
      </w:r>
      <w:r>
        <w:t>ы</w:t>
      </w:r>
      <w:r w:rsidRPr="00E133A3">
        <w:t xml:space="preserve"> на рекомендации, содержащиеся в пункте 22 заключительных з</w:t>
      </w:r>
      <w:r w:rsidRPr="00E133A3">
        <w:t>а</w:t>
      </w:r>
      <w:r w:rsidRPr="00E133A3">
        <w:t>мечаний</w:t>
      </w:r>
    </w:p>
    <w:p w:rsidR="002F7261" w:rsidRPr="00E133A3" w:rsidRDefault="002F7261" w:rsidP="002F7261">
      <w:pPr>
        <w:pStyle w:val="SingleTxtGR"/>
      </w:pPr>
      <w:r w:rsidRPr="00E133A3">
        <w:t>104.</w:t>
      </w:r>
      <w:r w:rsidRPr="00E133A3">
        <w:tab/>
        <w:t xml:space="preserve">Обеспечив выдачу обвиняемого Горана Хаджича 22 июля 2011 года, </w:t>
      </w:r>
      <w:r>
        <w:t>Ре</w:t>
      </w:r>
      <w:r>
        <w:t>с</w:t>
      </w:r>
      <w:r>
        <w:t xml:space="preserve">публика Сербия </w:t>
      </w:r>
      <w:r w:rsidRPr="00E133A3">
        <w:t xml:space="preserve">завершила сотрудничество с Трибуналом </w:t>
      </w:r>
      <w:r>
        <w:t xml:space="preserve">по </w:t>
      </w:r>
      <w:r w:rsidRPr="00E133A3">
        <w:t>выдач</w:t>
      </w:r>
      <w:r>
        <w:t>е</w:t>
      </w:r>
      <w:r w:rsidRPr="00E133A3">
        <w:t xml:space="preserve"> обвиня</w:t>
      </w:r>
      <w:r w:rsidRPr="00E133A3">
        <w:t>е</w:t>
      </w:r>
      <w:r w:rsidRPr="00E133A3">
        <w:t xml:space="preserve">мых лиц. Республика Сербия </w:t>
      </w:r>
      <w:r>
        <w:t>выдала</w:t>
      </w:r>
      <w:r w:rsidRPr="00E133A3">
        <w:t xml:space="preserve"> Трибуналу 45 из 46 лиц, обвиняемых в с</w:t>
      </w:r>
      <w:r w:rsidRPr="00E133A3">
        <w:t>о</w:t>
      </w:r>
      <w:r w:rsidRPr="00E133A3">
        <w:t xml:space="preserve">вершении военных преступлений, </w:t>
      </w:r>
      <w:r>
        <w:t xml:space="preserve">чья </w:t>
      </w:r>
      <w:r w:rsidRPr="00E133A3">
        <w:t>выдача была запрошена Трибуналом у Сербии; од</w:t>
      </w:r>
      <w:r>
        <w:t>ин</w:t>
      </w:r>
      <w:r w:rsidRPr="00E133A3">
        <w:t xml:space="preserve"> </w:t>
      </w:r>
      <w:r>
        <w:t xml:space="preserve">из </w:t>
      </w:r>
      <w:r w:rsidRPr="00E133A3">
        <w:t>обвиняем</w:t>
      </w:r>
      <w:r>
        <w:t>ых</w:t>
      </w:r>
      <w:r w:rsidRPr="00E133A3">
        <w:t xml:space="preserve"> скончалс</w:t>
      </w:r>
      <w:r>
        <w:t>я</w:t>
      </w:r>
      <w:r w:rsidRPr="00E133A3">
        <w:t xml:space="preserve"> до выдачи. В числе лиц, выданных Трибуналу, находились два бывших президента Республики Сербия, </w:t>
      </w:r>
      <w:r>
        <w:t xml:space="preserve">бывшие </w:t>
      </w:r>
      <w:r w:rsidRPr="00E133A3">
        <w:t>премьер-министр и заместитель премьер-министра, три бывших начальника Г</w:t>
      </w:r>
      <w:r w:rsidRPr="00E133A3">
        <w:t>е</w:t>
      </w:r>
      <w:r w:rsidRPr="00E133A3">
        <w:t>нерального штаба Народной</w:t>
      </w:r>
      <w:r w:rsidR="009F78D0">
        <w:t xml:space="preserve"> армии Югославии, бывший глава Г</w:t>
      </w:r>
      <w:r w:rsidRPr="00E133A3">
        <w:t>осударственной службы безопасности</w:t>
      </w:r>
      <w:r>
        <w:t>, а также несколько</w:t>
      </w:r>
      <w:r w:rsidRPr="00E133A3">
        <w:t xml:space="preserve"> генералов вооруженных сил и пол</w:t>
      </w:r>
      <w:r w:rsidRPr="00E133A3">
        <w:t>и</w:t>
      </w:r>
      <w:r w:rsidRPr="00E133A3">
        <w:t>ции.</w:t>
      </w:r>
    </w:p>
    <w:p w:rsidR="002F7261" w:rsidRPr="00E133A3" w:rsidRDefault="002F7261" w:rsidP="002F7261">
      <w:pPr>
        <w:pStyle w:val="SingleTxtGR"/>
      </w:pPr>
      <w:r w:rsidRPr="00E133A3">
        <w:t>105.</w:t>
      </w:r>
      <w:r w:rsidRPr="00E133A3">
        <w:tab/>
        <w:t xml:space="preserve">Из общего числа 2 117 </w:t>
      </w:r>
      <w:r>
        <w:t xml:space="preserve">запросов </w:t>
      </w:r>
      <w:r w:rsidRPr="00E133A3">
        <w:t>о предоставлении помощи, поступивших из Канцелярии Прокурора Международного уголовного трибунала по бывшей Югославии (МТБЮ), Республика Сербия полностью удовлетворила почти все полученные запросы, и только запросы, поступившие</w:t>
      </w:r>
      <w:r>
        <w:t xml:space="preserve"> недавно</w:t>
      </w:r>
      <w:r w:rsidRPr="00E133A3">
        <w:t>, пока еще нах</w:t>
      </w:r>
      <w:r w:rsidRPr="00E133A3">
        <w:t>о</w:t>
      </w:r>
      <w:r w:rsidRPr="00E133A3">
        <w:t xml:space="preserve">дятся на рассмотрении. Хотелось бы отметить, что на всех совещаниях </w:t>
      </w:r>
      <w:r>
        <w:t>с уч</w:t>
      </w:r>
      <w:r>
        <w:t>а</w:t>
      </w:r>
      <w:r>
        <w:t xml:space="preserve">стием </w:t>
      </w:r>
      <w:r w:rsidRPr="00E133A3">
        <w:t>представител</w:t>
      </w:r>
      <w:r>
        <w:t>ей</w:t>
      </w:r>
      <w:r w:rsidRPr="00E133A3">
        <w:t xml:space="preserve"> Национального совета по сотрудничеству с МТБЮ и Канцеляри</w:t>
      </w:r>
      <w:r>
        <w:t>и</w:t>
      </w:r>
      <w:r w:rsidRPr="00E133A3">
        <w:t xml:space="preserve"> Прокурора, состоявшихся с начала 2009 года по настоящее время, отмечалось, что все запросы о </w:t>
      </w:r>
      <w:r>
        <w:t xml:space="preserve">предоставлении </w:t>
      </w:r>
      <w:r w:rsidRPr="00E133A3">
        <w:t>помощи Канцелярии Прокурора МТБЮ выполня</w:t>
      </w:r>
      <w:r>
        <w:t>лись</w:t>
      </w:r>
      <w:r w:rsidRPr="00E133A3">
        <w:t xml:space="preserve"> </w:t>
      </w:r>
      <w:r>
        <w:t>своевременно</w:t>
      </w:r>
      <w:r w:rsidRPr="00E133A3">
        <w:t>. Выше</w:t>
      </w:r>
      <w:r>
        <w:t>с</w:t>
      </w:r>
      <w:r w:rsidRPr="00E133A3">
        <w:t>казанное нашло свое подтвержд</w:t>
      </w:r>
      <w:r w:rsidRPr="00E133A3">
        <w:t>е</w:t>
      </w:r>
      <w:r w:rsidRPr="00E133A3">
        <w:t xml:space="preserve">ние в </w:t>
      </w:r>
      <w:r>
        <w:t xml:space="preserve">регулярных </w:t>
      </w:r>
      <w:r w:rsidRPr="00E133A3">
        <w:t>полугодовых отчетах, представленных Главным прокурором Тр</w:t>
      </w:r>
      <w:r w:rsidRPr="00E133A3">
        <w:t>и</w:t>
      </w:r>
      <w:r w:rsidRPr="00E133A3">
        <w:t>бунала Совету Безопасности Организации Объединенных Наций</w:t>
      </w:r>
      <w:r>
        <w:t xml:space="preserve"> за последние четыре года</w:t>
      </w:r>
      <w:r w:rsidRPr="00E133A3">
        <w:t xml:space="preserve">, </w:t>
      </w:r>
      <w:r>
        <w:t xml:space="preserve">с другой стороны, </w:t>
      </w:r>
      <w:r w:rsidRPr="00E133A3">
        <w:t>из общего числа 1 217 запросов о получении</w:t>
      </w:r>
      <w:r>
        <w:t xml:space="preserve"> помощи для </w:t>
      </w:r>
      <w:r w:rsidRPr="00E133A3">
        <w:t>защит</w:t>
      </w:r>
      <w:r>
        <w:t>ы</w:t>
      </w:r>
      <w:r w:rsidRPr="00E133A3">
        <w:t xml:space="preserve"> лиц, обвиняемых в МТБЮ, </w:t>
      </w:r>
      <w:r w:rsidR="009F78D0">
        <w:t xml:space="preserve">поступивших в Республику Сербия </w:t>
      </w:r>
      <w:r>
        <w:t xml:space="preserve">в период с конца 2004 года по настоящее время, почти все </w:t>
      </w:r>
      <w:r w:rsidRPr="00E133A3">
        <w:t>запросы б</w:t>
      </w:r>
      <w:r w:rsidRPr="00E133A3">
        <w:t>ы</w:t>
      </w:r>
      <w:r w:rsidRPr="00E133A3">
        <w:t xml:space="preserve">ли полностью удовлетворены, за исключением запросов, которые поступили в более поздние сроки и </w:t>
      </w:r>
      <w:r>
        <w:t xml:space="preserve">процедура </w:t>
      </w:r>
      <w:r w:rsidRPr="00E133A3">
        <w:t>рассмотрени</w:t>
      </w:r>
      <w:r>
        <w:t>я</w:t>
      </w:r>
      <w:r w:rsidRPr="00E133A3">
        <w:t xml:space="preserve"> которых еще не з</w:t>
      </w:r>
      <w:r w:rsidRPr="00E133A3">
        <w:t>а</w:t>
      </w:r>
      <w:r w:rsidRPr="00E133A3">
        <w:t>вершен</w:t>
      </w:r>
      <w:r>
        <w:t>а</w:t>
      </w:r>
      <w:r w:rsidRPr="00E133A3">
        <w:t>.</w:t>
      </w:r>
    </w:p>
    <w:p w:rsidR="002F7261" w:rsidRPr="00E133A3" w:rsidRDefault="002F7261" w:rsidP="002F7261">
      <w:pPr>
        <w:pStyle w:val="SingleTxtGR"/>
      </w:pPr>
      <w:r w:rsidRPr="00E133A3">
        <w:t>106.</w:t>
      </w:r>
      <w:r w:rsidRPr="00E133A3">
        <w:tab/>
        <w:t>Ни один из запросов Канцелярии Прокурора Трибунала и запросов о з</w:t>
      </w:r>
      <w:r w:rsidRPr="00E133A3">
        <w:t>а</w:t>
      </w:r>
      <w:r w:rsidRPr="00E133A3">
        <w:t xml:space="preserve">щите обвиняемых лиц, требующих </w:t>
      </w:r>
      <w:r>
        <w:t xml:space="preserve">ознакомления с </w:t>
      </w:r>
      <w:r w:rsidRPr="00E133A3">
        <w:t>архивным</w:t>
      </w:r>
      <w:r>
        <w:t>и</w:t>
      </w:r>
      <w:r w:rsidRPr="00E133A3">
        <w:t xml:space="preserve"> материалам</w:t>
      </w:r>
      <w:r>
        <w:t>и</w:t>
      </w:r>
      <w:r w:rsidRPr="00E133A3">
        <w:t>, не остался без удовлетворения.</w:t>
      </w:r>
    </w:p>
    <w:p w:rsidR="002F7261" w:rsidRPr="00E133A3" w:rsidRDefault="002F7261" w:rsidP="002F7261">
      <w:pPr>
        <w:pStyle w:val="SingleTxtGR"/>
      </w:pPr>
      <w:r w:rsidRPr="00E133A3">
        <w:t>107.</w:t>
      </w:r>
      <w:r w:rsidRPr="00E133A3">
        <w:tab/>
        <w:t xml:space="preserve">Все свидетели, которых Канцелярия Прокурора </w:t>
      </w:r>
      <w:r>
        <w:t>МТ</w:t>
      </w:r>
      <w:r w:rsidRPr="00E133A3">
        <w:t xml:space="preserve">БЮ и </w:t>
      </w:r>
      <w:r>
        <w:t xml:space="preserve">защита </w:t>
      </w:r>
      <w:r w:rsidRPr="00E133A3">
        <w:t>лиц, о</w:t>
      </w:r>
      <w:r w:rsidRPr="00E133A3">
        <w:t>б</w:t>
      </w:r>
      <w:r w:rsidRPr="00E133A3">
        <w:t xml:space="preserve">виняемых </w:t>
      </w:r>
      <w:r>
        <w:t>М</w:t>
      </w:r>
      <w:r w:rsidRPr="00E133A3">
        <w:t>ТБЮ, просил</w:t>
      </w:r>
      <w:r>
        <w:t>и</w:t>
      </w:r>
      <w:r w:rsidRPr="00E133A3">
        <w:t xml:space="preserve"> освободить от обязанности сохранения конфиде</w:t>
      </w:r>
      <w:r w:rsidRPr="00E133A3">
        <w:t>н</w:t>
      </w:r>
      <w:r w:rsidRPr="00E133A3">
        <w:t>циальности, с тем чтобы они могли дать свидетельские показания</w:t>
      </w:r>
      <w:r>
        <w:t xml:space="preserve"> (</w:t>
      </w:r>
      <w:r w:rsidRPr="00E133A3">
        <w:t>более 750</w:t>
      </w:r>
      <w:r>
        <w:t> </w:t>
      </w:r>
      <w:r w:rsidRPr="00E133A3">
        <w:t>человек</w:t>
      </w:r>
      <w:r>
        <w:t>)</w:t>
      </w:r>
      <w:r w:rsidRPr="00E133A3">
        <w:t>, были освобождены от обязанности сохранения конфиденциальн</w:t>
      </w:r>
      <w:r w:rsidRPr="00E133A3">
        <w:t>о</w:t>
      </w:r>
      <w:r w:rsidRPr="00E133A3">
        <w:t>сти.</w:t>
      </w:r>
    </w:p>
    <w:p w:rsidR="002F7261" w:rsidRPr="00E133A3" w:rsidRDefault="002F7261" w:rsidP="002F7261">
      <w:pPr>
        <w:pStyle w:val="SingleTxtGR"/>
      </w:pPr>
      <w:r w:rsidRPr="00E133A3">
        <w:t>108.</w:t>
      </w:r>
      <w:r w:rsidRPr="00E133A3">
        <w:tab/>
        <w:t>Были приняты меры по всем запросам Трибунала о предъявлении суде</w:t>
      </w:r>
      <w:r w:rsidRPr="00E133A3">
        <w:t>б</w:t>
      </w:r>
      <w:r w:rsidRPr="00E133A3">
        <w:t>ных постановлений и других письменных документов лицам, находящимся на территории Республики Сербия.</w:t>
      </w:r>
    </w:p>
    <w:p w:rsidR="002F7261" w:rsidRPr="00E133A3" w:rsidRDefault="002F7261" w:rsidP="002F7261">
      <w:pPr>
        <w:pStyle w:val="SingleTxtGR"/>
      </w:pPr>
      <w:r w:rsidRPr="00E133A3">
        <w:t>109.</w:t>
      </w:r>
      <w:r w:rsidRPr="00E133A3">
        <w:tab/>
        <w:t>Были приняты меры по всем запросам Трибунала о предоставлении з</w:t>
      </w:r>
      <w:r w:rsidRPr="00E133A3">
        <w:t>а</w:t>
      </w:r>
      <w:r w:rsidRPr="00E133A3">
        <w:t>щиты свидетелям на территории, находящейся под юрисдикцией официальных органов Республики Сербия.</w:t>
      </w:r>
    </w:p>
    <w:p w:rsidR="002F7261" w:rsidRPr="00E133A3" w:rsidRDefault="002F7261" w:rsidP="002F7261">
      <w:pPr>
        <w:pStyle w:val="SingleTxtGR"/>
      </w:pPr>
      <w:r w:rsidRPr="00E133A3">
        <w:t>110.</w:t>
      </w:r>
      <w:r w:rsidRPr="00E133A3">
        <w:tab/>
        <w:t xml:space="preserve">Условия, </w:t>
      </w:r>
      <w:r>
        <w:t xml:space="preserve">на </w:t>
      </w:r>
      <w:r w:rsidRPr="00E133A3">
        <w:t>которых обвиняемые получали временное освобождение, с</w:t>
      </w:r>
      <w:r w:rsidRPr="00E133A3">
        <w:t>о</w:t>
      </w:r>
      <w:r w:rsidRPr="00E133A3">
        <w:t>блюдались неукоснительно, и во всех случаях обвиняемые были возвращены Трибуналу в соответствии с решениями суда, принятыми в полном составе.</w:t>
      </w:r>
    </w:p>
    <w:p w:rsidR="002F7261" w:rsidRDefault="002F7261" w:rsidP="002F7261">
      <w:pPr>
        <w:pStyle w:val="SingleTxtGR"/>
      </w:pPr>
      <w:r w:rsidRPr="00E133A3">
        <w:t>111.</w:t>
      </w:r>
      <w:r w:rsidRPr="00E133A3">
        <w:tab/>
        <w:t>По данным Управления Прокурора Республики Сербия по военным пр</w:t>
      </w:r>
      <w:r w:rsidRPr="00E133A3">
        <w:t>е</w:t>
      </w:r>
      <w:r w:rsidRPr="00E133A3">
        <w:t>ступлениям</w:t>
      </w:r>
      <w:r>
        <w:t>,</w:t>
      </w:r>
      <w:r w:rsidRPr="00E133A3">
        <w:t xml:space="preserve"> за совершение преступлений против международного гуманита</w:t>
      </w:r>
      <w:r w:rsidRPr="00E133A3">
        <w:t>р</w:t>
      </w:r>
      <w:r w:rsidRPr="00E133A3">
        <w:t>ного права компетентными национальными органами к уголовной ответстве</w:t>
      </w:r>
      <w:r w:rsidRPr="00E133A3">
        <w:t>н</w:t>
      </w:r>
      <w:r w:rsidR="009F78D0">
        <w:t>ности были привлечены</w:t>
      </w:r>
      <w:r w:rsidRPr="00E133A3">
        <w:t xml:space="preserve"> в общей сложности 395 лиц.</w:t>
      </w:r>
    </w:p>
    <w:p w:rsidR="002F7261" w:rsidRPr="00A57DD7" w:rsidRDefault="002F7261" w:rsidP="002F726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7261" w:rsidRPr="00A57DD7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FC" w:rsidRDefault="00375BFC">
      <w:r>
        <w:rPr>
          <w:lang w:val="en-US"/>
        </w:rPr>
        <w:tab/>
      </w:r>
      <w:r>
        <w:separator/>
      </w:r>
    </w:p>
  </w:endnote>
  <w:endnote w:type="continuationSeparator" w:id="0">
    <w:p w:rsidR="00375BFC" w:rsidRDefault="0037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C5" w:rsidRPr="009A6F4A" w:rsidRDefault="00D65DC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79DD">
      <w:rPr>
        <w:rStyle w:val="PageNumber"/>
        <w:noProof/>
      </w:rPr>
      <w:t>28</w:t>
    </w:r>
    <w:r>
      <w:rPr>
        <w:rStyle w:val="PageNumber"/>
      </w:rPr>
      <w:fldChar w:fldCharType="end"/>
    </w:r>
    <w:r>
      <w:rPr>
        <w:lang w:val="en-US"/>
      </w:rPr>
      <w:tab/>
      <w:t>GE.13-45354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C5" w:rsidRPr="009A6F4A" w:rsidRDefault="00D65DC5">
    <w:pPr>
      <w:pStyle w:val="Footer"/>
      <w:rPr>
        <w:lang w:val="en-US"/>
      </w:rPr>
    </w:pPr>
    <w:r>
      <w:rPr>
        <w:lang w:val="en-US"/>
      </w:rPr>
      <w:t>GE.13-45354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79DD">
      <w:rPr>
        <w:rStyle w:val="PageNumber"/>
        <w:noProof/>
      </w:rPr>
      <w:t>27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C5" w:rsidRPr="009A6F4A" w:rsidRDefault="00D65DC5">
    <w:pPr>
      <w:pStyle w:val="Footer"/>
      <w:rPr>
        <w:sz w:val="20"/>
        <w:lang w:val="en-US"/>
      </w:rPr>
    </w:pPr>
    <w:r>
      <w:rPr>
        <w:sz w:val="20"/>
        <w:lang w:val="en-US"/>
      </w:rPr>
      <w:t>GE.13-45354  (R)  220813  230813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FC" w:rsidRPr="00F71F63" w:rsidRDefault="00375BF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75BFC" w:rsidRPr="00F71F63" w:rsidRDefault="00375BF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75BFC" w:rsidRPr="00635E86" w:rsidRDefault="00375BFC" w:rsidP="00635E86">
      <w:pPr>
        <w:pStyle w:val="Footer"/>
      </w:pPr>
    </w:p>
  </w:footnote>
  <w:footnote w:id="1">
    <w:p w:rsidR="00D65DC5" w:rsidRPr="00A45DEF" w:rsidRDefault="00D65DC5" w:rsidP="00C0223C">
      <w:pPr>
        <w:tabs>
          <w:tab w:val="left" w:pos="1418"/>
        </w:tabs>
        <w:ind w:left="1418" w:right="1134" w:hanging="278"/>
        <w:rPr>
          <w:rStyle w:val="FootnoteTextChar"/>
          <w:lang w:val="ru-RU"/>
        </w:rPr>
      </w:pPr>
      <w:r w:rsidRPr="00A45DEF">
        <w:rPr>
          <w:rStyle w:val="FootnoteReference"/>
          <w:sz w:val="20"/>
          <w:vertAlign w:val="baseline"/>
        </w:rPr>
        <w:t>*</w:t>
      </w:r>
      <w:r w:rsidRPr="004E5A34">
        <w:rPr>
          <w:sz w:val="18"/>
          <w:szCs w:val="18"/>
        </w:rPr>
        <w:tab/>
      </w:r>
      <w:r w:rsidRPr="00A45DEF">
        <w:rPr>
          <w:rStyle w:val="FootnoteTextChar"/>
          <w:lang w:val="ru-RU"/>
        </w:rPr>
        <w:t>В соответствии с информацией, направленной государствам-участникам в отнош</w:t>
      </w:r>
      <w:r w:rsidRPr="00A45DEF">
        <w:rPr>
          <w:rStyle w:val="FootnoteTextChar"/>
          <w:lang w:val="ru-RU"/>
        </w:rPr>
        <w:t>е</w:t>
      </w:r>
      <w:r w:rsidRPr="00A45DEF">
        <w:rPr>
          <w:rStyle w:val="FootnoteTextChar"/>
          <w:lang w:val="ru-RU"/>
        </w:rPr>
        <w:t>нии обработки их докладов, настоящий документ официально не</w:t>
      </w:r>
      <w:r>
        <w:rPr>
          <w:rStyle w:val="FootnoteTextChar"/>
          <w:lang w:val="ru-RU"/>
        </w:rPr>
        <w:t> </w:t>
      </w:r>
      <w:r w:rsidRPr="00A45DEF">
        <w:rPr>
          <w:rStyle w:val="FootnoteTextChar"/>
          <w:lang w:val="ru-RU"/>
        </w:rPr>
        <w:t>редактировался.</w:t>
      </w:r>
    </w:p>
  </w:footnote>
  <w:footnote w:id="2">
    <w:p w:rsidR="00D65DC5" w:rsidRPr="00177A18" w:rsidRDefault="00D65DC5" w:rsidP="00C0223C">
      <w:pPr>
        <w:pStyle w:val="FootnoteText"/>
        <w:widowControl w:val="0"/>
        <w:tabs>
          <w:tab w:val="clear" w:pos="1021"/>
          <w:tab w:val="right" w:pos="1020"/>
        </w:tabs>
      </w:pPr>
      <w:r w:rsidRPr="00C0223C">
        <w:rPr>
          <w:lang w:val="ru-RU"/>
        </w:rPr>
        <w:tab/>
      </w:r>
      <w:r>
        <w:rPr>
          <w:rStyle w:val="FootnoteReference"/>
        </w:rPr>
        <w:footnoteRef/>
      </w:r>
      <w:r w:rsidRPr="00C0223C">
        <w:rPr>
          <w:lang w:val="ru-RU"/>
        </w:rPr>
        <w:tab/>
      </w:r>
      <w:r>
        <w:t xml:space="preserve">"Официальный </w:t>
      </w:r>
      <w:r w:rsidRPr="00177A18">
        <w:t>вестник РС", № 72/2012.</w:t>
      </w:r>
    </w:p>
  </w:footnote>
  <w:footnote w:id="3">
    <w:p w:rsidR="00D65DC5" w:rsidRPr="004114F3" w:rsidRDefault="00D65DC5" w:rsidP="00C0223C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C0223C">
        <w:rPr>
          <w:lang w:val="ru-RU"/>
        </w:rPr>
        <w:tab/>
      </w:r>
      <w:r>
        <w:rPr>
          <w:rStyle w:val="FootnoteReference"/>
        </w:rPr>
        <w:footnoteRef/>
      </w:r>
      <w:r w:rsidRPr="00C0223C">
        <w:rPr>
          <w:lang w:val="ru-RU"/>
        </w:rPr>
        <w:tab/>
      </w:r>
      <w:r w:rsidRPr="002377F7">
        <w:rPr>
          <w:lang w:val="ru-RU"/>
        </w:rPr>
        <w:t>"Официальный</w:t>
      </w:r>
      <w:r w:rsidRPr="00C0223C">
        <w:rPr>
          <w:lang w:val="ru-RU"/>
        </w:rPr>
        <w:t xml:space="preserve"> вестник РС", №</w:t>
      </w:r>
      <w:r>
        <w:t> </w:t>
      </w:r>
      <w:r w:rsidRPr="00C0223C">
        <w:rPr>
          <w:lang w:val="ru-RU"/>
        </w:rPr>
        <w:t xml:space="preserve">55/05, 71/05 – </w:t>
      </w:r>
      <w:r>
        <w:rPr>
          <w:lang w:val="ru-RU"/>
        </w:rPr>
        <w:t>изменения</w:t>
      </w:r>
      <w:r w:rsidRPr="00C0223C">
        <w:rPr>
          <w:lang w:val="ru-RU"/>
        </w:rPr>
        <w:t xml:space="preserve">, 101/07, 65/08, 16/11 </w:t>
      </w:r>
      <w:r>
        <w:rPr>
          <w:lang w:val="ru-RU"/>
        </w:rPr>
        <w:t>и</w:t>
      </w:r>
      <w:r>
        <w:rPr>
          <w:lang w:val="en-US"/>
        </w:rPr>
        <w:t> </w:t>
      </w:r>
      <w:r w:rsidRPr="00C0223C">
        <w:rPr>
          <w:lang w:val="ru-RU"/>
        </w:rPr>
        <w:t>68/12</w:t>
      </w:r>
      <w:r>
        <w:rPr>
          <w:lang w:val="en-US"/>
        </w:rPr>
        <w:t> </w:t>
      </w:r>
      <w:r w:rsidRPr="00C0223C">
        <w:rPr>
          <w:lang w:val="ru-RU"/>
        </w:rPr>
        <w:t xml:space="preserve">– </w:t>
      </w:r>
      <w:r>
        <w:rPr>
          <w:lang w:val="ru-RU"/>
        </w:rPr>
        <w:t>УС</w:t>
      </w:r>
      <w:r w:rsidRPr="00C0223C">
        <w:rPr>
          <w:lang w:val="ru-RU"/>
        </w:rPr>
        <w:t>.</w:t>
      </w:r>
    </w:p>
  </w:footnote>
  <w:footnote w:id="4">
    <w:p w:rsidR="00D65DC5" w:rsidRPr="00816DBE" w:rsidRDefault="00D65DC5" w:rsidP="000378CA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0378CA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en-US"/>
        </w:rPr>
        <w:tab/>
      </w:r>
      <w:r w:rsidRPr="00C0223C">
        <w:rPr>
          <w:lang w:val="ru-RU"/>
        </w:rPr>
        <w:t xml:space="preserve"> </w:t>
      </w:r>
      <w:r>
        <w:rPr>
          <w:lang w:val="ru-RU"/>
        </w:rPr>
        <w:t>"Официальный вестник РС"</w:t>
      </w:r>
      <w:r w:rsidRPr="00C0223C">
        <w:rPr>
          <w:lang w:val="ru-RU"/>
        </w:rPr>
        <w:t>, №</w:t>
      </w:r>
      <w:r>
        <w:t> </w:t>
      </w:r>
      <w:r w:rsidRPr="00C0223C">
        <w:rPr>
          <w:lang w:val="ru-RU"/>
        </w:rPr>
        <w:t>7</w:t>
      </w:r>
      <w:r>
        <w:rPr>
          <w:lang w:val="ru-RU"/>
        </w:rPr>
        <w:t>5</w:t>
      </w:r>
      <w:r w:rsidRPr="00C0223C">
        <w:rPr>
          <w:lang w:val="ru-RU"/>
        </w:rPr>
        <w:t>/2012</w:t>
      </w:r>
    </w:p>
  </w:footnote>
  <w:footnote w:id="5">
    <w:p w:rsidR="00D65DC5" w:rsidRPr="00C0223C" w:rsidRDefault="00D65DC5" w:rsidP="00C0223C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C0223C">
        <w:rPr>
          <w:lang w:val="ru-RU"/>
        </w:rPr>
        <w:tab/>
      </w:r>
      <w:r>
        <w:rPr>
          <w:rStyle w:val="FootnoteReference"/>
        </w:rPr>
        <w:footnoteRef/>
      </w:r>
      <w:r w:rsidRPr="00C0223C">
        <w:rPr>
          <w:lang w:val="ru-RU"/>
        </w:rPr>
        <w:tab/>
        <w:t>"Официальный вестник РС"</w:t>
      </w:r>
      <w:r>
        <w:rPr>
          <w:lang w:val="ru-RU"/>
        </w:rPr>
        <w:t>,</w:t>
      </w:r>
      <w:r w:rsidRPr="00C0223C">
        <w:rPr>
          <w:lang w:val="ru-RU"/>
        </w:rPr>
        <w:t xml:space="preserve"> №</w:t>
      </w:r>
      <w:r>
        <w:t> </w:t>
      </w:r>
      <w:r w:rsidRPr="00C0223C">
        <w:rPr>
          <w:lang w:val="ru-RU"/>
        </w:rPr>
        <w:t>101/2011.</w:t>
      </w:r>
    </w:p>
  </w:footnote>
  <w:footnote w:id="6">
    <w:p w:rsidR="00D65DC5" w:rsidRPr="00C0223C" w:rsidRDefault="00D65DC5" w:rsidP="00C0223C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C0223C">
        <w:rPr>
          <w:lang w:val="ru-RU"/>
        </w:rPr>
        <w:tab/>
      </w:r>
      <w:r>
        <w:rPr>
          <w:rStyle w:val="FootnoteReference"/>
        </w:rPr>
        <w:footnoteRef/>
      </w:r>
      <w:r w:rsidRPr="00C0223C">
        <w:rPr>
          <w:lang w:val="ru-RU"/>
        </w:rPr>
        <w:tab/>
        <w:t>"Официальный вестник РС", №</w:t>
      </w:r>
      <w:r>
        <w:t> </w:t>
      </w:r>
      <w:r w:rsidRPr="00C0223C">
        <w:rPr>
          <w:lang w:val="ru-RU"/>
        </w:rPr>
        <w:t>22/09.</w:t>
      </w:r>
    </w:p>
  </w:footnote>
  <w:footnote w:id="7">
    <w:p w:rsidR="00D65DC5" w:rsidRPr="00C0223C" w:rsidRDefault="00D65DC5" w:rsidP="00C0223C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C0223C">
        <w:rPr>
          <w:lang w:val="ru-RU"/>
        </w:rPr>
        <w:tab/>
      </w:r>
      <w:r>
        <w:rPr>
          <w:rStyle w:val="FootnoteReference"/>
        </w:rPr>
        <w:footnoteRef/>
      </w:r>
      <w:r w:rsidRPr="00C0223C">
        <w:rPr>
          <w:lang w:val="ru-RU"/>
        </w:rPr>
        <w:tab/>
        <w:t xml:space="preserve">"Официальный вестник РС", </w:t>
      </w:r>
      <w:r>
        <w:rPr>
          <w:lang w:val="ru-RU"/>
        </w:rPr>
        <w:t>№ </w:t>
      </w:r>
      <w:r w:rsidRPr="00C0223C">
        <w:rPr>
          <w:lang w:val="ru-RU"/>
        </w:rPr>
        <w:t>34/11.</w:t>
      </w:r>
    </w:p>
  </w:footnote>
  <w:footnote w:id="8">
    <w:p w:rsidR="00D65DC5" w:rsidRPr="00C0223C" w:rsidRDefault="00D65DC5" w:rsidP="00C0223C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C0223C">
        <w:rPr>
          <w:lang w:val="ru-RU"/>
        </w:rPr>
        <w:tab/>
      </w:r>
      <w:r>
        <w:rPr>
          <w:rStyle w:val="FootnoteReference"/>
        </w:rPr>
        <w:footnoteRef/>
      </w:r>
      <w:r w:rsidRPr="00C0223C">
        <w:rPr>
          <w:lang w:val="ru-RU"/>
        </w:rPr>
        <w:tab/>
        <w:t xml:space="preserve">"Официальный вестник </w:t>
      </w:r>
      <w:r>
        <w:rPr>
          <w:lang w:val="ru-RU"/>
        </w:rPr>
        <w:t>СРЮ"</w:t>
      </w:r>
      <w:r w:rsidRPr="00C0223C">
        <w:rPr>
          <w:lang w:val="ru-RU"/>
        </w:rPr>
        <w:t xml:space="preserve">, </w:t>
      </w:r>
      <w:r>
        <w:rPr>
          <w:lang w:val="ru-RU"/>
        </w:rPr>
        <w:t>№ </w:t>
      </w:r>
      <w:r w:rsidRPr="00C0223C">
        <w:rPr>
          <w:lang w:val="ru-RU"/>
        </w:rPr>
        <w:t xml:space="preserve">33/97 </w:t>
      </w:r>
      <w:r>
        <w:rPr>
          <w:lang w:val="ru-RU"/>
        </w:rPr>
        <w:t xml:space="preserve">и </w:t>
      </w:r>
      <w:r w:rsidRPr="00C0223C">
        <w:rPr>
          <w:lang w:val="ru-RU"/>
        </w:rPr>
        <w:t>31/01</w:t>
      </w:r>
      <w:r>
        <w:rPr>
          <w:lang w:val="ru-RU"/>
        </w:rPr>
        <w:t>,</w:t>
      </w:r>
      <w:r w:rsidRPr="00C0223C">
        <w:rPr>
          <w:lang w:val="ru-RU"/>
        </w:rPr>
        <w:t xml:space="preserve"> </w:t>
      </w:r>
      <w:r>
        <w:rPr>
          <w:lang w:val="ru-RU"/>
        </w:rPr>
        <w:t>и "Официальный</w:t>
      </w:r>
      <w:r>
        <w:rPr>
          <w:lang w:val="ru-RU"/>
        </w:rPr>
        <w:br/>
      </w:r>
      <w:r w:rsidRPr="00C0223C">
        <w:rPr>
          <w:lang w:val="ru-RU"/>
        </w:rPr>
        <w:t>вестник РС", №</w:t>
      </w:r>
      <w:r>
        <w:t> </w:t>
      </w:r>
      <w:r w:rsidRPr="00C0223C">
        <w:rPr>
          <w:lang w:val="ru-RU"/>
        </w:rPr>
        <w:t>30/10.</w:t>
      </w:r>
    </w:p>
  </w:footnote>
  <w:footnote w:id="9">
    <w:p w:rsidR="00D65DC5" w:rsidRPr="005A653C" w:rsidRDefault="00D65DC5" w:rsidP="00177A18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A653C">
        <w:rPr>
          <w:lang w:val="ru-RU"/>
        </w:rPr>
        <w:tab/>
        <w:t>"Официальный вестник РС", №</w:t>
      </w:r>
      <w:r>
        <w:t> </w:t>
      </w:r>
      <w:r w:rsidRPr="005A653C">
        <w:rPr>
          <w:lang w:val="ru-RU"/>
        </w:rPr>
        <w:t xml:space="preserve">79/05, 101/07 </w:t>
      </w:r>
      <w:r>
        <w:rPr>
          <w:lang w:val="ru-RU"/>
        </w:rPr>
        <w:t xml:space="preserve">и </w:t>
      </w:r>
      <w:r w:rsidRPr="005A653C">
        <w:rPr>
          <w:lang w:val="ru-RU"/>
        </w:rPr>
        <w:t>95/10.</w:t>
      </w:r>
    </w:p>
  </w:footnote>
  <w:footnote w:id="10">
    <w:p w:rsidR="00D65DC5" w:rsidRPr="005A653C" w:rsidRDefault="00D65DC5" w:rsidP="00177A18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5A653C">
        <w:rPr>
          <w:lang w:val="ru-RU"/>
        </w:rPr>
        <w:tab/>
      </w:r>
      <w:r>
        <w:rPr>
          <w:rStyle w:val="FootnoteReference"/>
        </w:rPr>
        <w:footnoteRef/>
      </w:r>
      <w:r w:rsidRPr="005A653C">
        <w:rPr>
          <w:lang w:val="ru-RU"/>
        </w:rPr>
        <w:tab/>
        <w:t xml:space="preserve">"Официальный вестник РС", </w:t>
      </w:r>
      <w:r>
        <w:rPr>
          <w:lang w:val="ru-RU"/>
        </w:rPr>
        <w:t>№</w:t>
      </w:r>
      <w:r w:rsidRPr="005A653C">
        <w:rPr>
          <w:lang w:val="ru-RU"/>
        </w:rPr>
        <w:t xml:space="preserve"> 54/09,</w:t>
      </w:r>
      <w:r>
        <w:rPr>
          <w:lang w:val="ru-RU"/>
        </w:rPr>
        <w:t xml:space="preserve"> </w:t>
      </w:r>
      <w:r w:rsidRPr="005A653C">
        <w:rPr>
          <w:lang w:val="ru-RU"/>
        </w:rPr>
        <w:t>73/10,</w:t>
      </w:r>
      <w:r>
        <w:rPr>
          <w:lang w:val="ru-RU"/>
        </w:rPr>
        <w:t xml:space="preserve"> </w:t>
      </w:r>
      <w:r w:rsidRPr="005A653C">
        <w:rPr>
          <w:lang w:val="ru-RU"/>
        </w:rPr>
        <w:t xml:space="preserve">101/11 </w:t>
      </w:r>
      <w:r>
        <w:rPr>
          <w:lang w:val="ru-RU"/>
        </w:rPr>
        <w:t xml:space="preserve">и </w:t>
      </w:r>
      <w:r w:rsidRPr="005A653C">
        <w:rPr>
          <w:lang w:val="ru-RU"/>
        </w:rPr>
        <w:t>93/12.</w:t>
      </w:r>
    </w:p>
  </w:footnote>
  <w:footnote w:id="11">
    <w:p w:rsidR="00D65DC5" w:rsidRPr="005A653C" w:rsidRDefault="00D65DC5" w:rsidP="00177A18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5A653C">
        <w:rPr>
          <w:lang w:val="ru-RU"/>
        </w:rPr>
        <w:tab/>
      </w:r>
      <w:r>
        <w:rPr>
          <w:rStyle w:val="FootnoteReference"/>
        </w:rPr>
        <w:footnoteRef/>
      </w:r>
      <w:r w:rsidRPr="005A653C">
        <w:rPr>
          <w:lang w:val="ru-RU"/>
        </w:rPr>
        <w:tab/>
        <w:t>"Официальный вестник РС</w:t>
      </w:r>
      <w:r>
        <w:rPr>
          <w:lang w:val="ru-RU"/>
        </w:rPr>
        <w:t xml:space="preserve"> – Международные договоры"</w:t>
      </w:r>
      <w:r w:rsidRPr="005A653C">
        <w:rPr>
          <w:lang w:val="ru-RU"/>
        </w:rPr>
        <w:t>, №</w:t>
      </w:r>
      <w:r>
        <w:t> </w:t>
      </w:r>
      <w:r w:rsidRPr="005A653C">
        <w:rPr>
          <w:lang w:val="ru-RU"/>
        </w:rPr>
        <w:t>7/11.</w:t>
      </w:r>
    </w:p>
  </w:footnote>
  <w:footnote w:id="12">
    <w:p w:rsidR="00D65DC5" w:rsidRPr="00D576EC" w:rsidRDefault="00D65DC5" w:rsidP="00BD360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</w:r>
      <w:r w:rsidRPr="00D576EC">
        <w:rPr>
          <w:lang w:val="ru-RU"/>
        </w:rPr>
        <w:t>"Официальный вестник РС", № 72/09 и 52/11.</w:t>
      </w:r>
    </w:p>
  </w:footnote>
  <w:footnote w:id="13">
    <w:p w:rsidR="00D65DC5" w:rsidRPr="002D1537" w:rsidRDefault="00D65DC5" w:rsidP="00F212AC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"</w:t>
      </w:r>
      <w:r w:rsidRPr="00315456">
        <w:rPr>
          <w:lang w:val="ru-RU"/>
        </w:rPr>
        <w:t>Официальный вестник РС</w:t>
      </w:r>
      <w:r>
        <w:rPr>
          <w:lang w:val="ru-RU"/>
        </w:rPr>
        <w:t>"</w:t>
      </w:r>
      <w:r w:rsidRPr="00315456">
        <w:rPr>
          <w:lang w:val="ru-RU"/>
        </w:rPr>
        <w:t xml:space="preserve">, </w:t>
      </w:r>
      <w:r>
        <w:rPr>
          <w:lang w:val="ru-RU"/>
        </w:rPr>
        <w:t>№</w:t>
      </w:r>
      <w:r w:rsidRPr="00315456">
        <w:rPr>
          <w:lang w:val="ru-RU"/>
        </w:rPr>
        <w:t xml:space="preserve"> 30/10.</w:t>
      </w:r>
    </w:p>
  </w:footnote>
  <w:footnote w:id="14">
    <w:p w:rsidR="00D65DC5" w:rsidRPr="00315456" w:rsidRDefault="00D65DC5" w:rsidP="00F212AC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315456">
        <w:rPr>
          <w:lang w:val="ru-RU"/>
        </w:rPr>
        <w:tab/>
      </w:r>
      <w:r>
        <w:rPr>
          <w:rStyle w:val="FootnoteReference"/>
        </w:rPr>
        <w:footnoteRef/>
      </w:r>
      <w:r w:rsidRPr="00315456">
        <w:rPr>
          <w:lang w:val="ru-RU"/>
        </w:rPr>
        <w:tab/>
      </w:r>
      <w:r>
        <w:rPr>
          <w:lang w:val="ru-RU"/>
        </w:rPr>
        <w:t>"</w:t>
      </w:r>
      <w:r w:rsidRPr="00315456">
        <w:rPr>
          <w:lang w:val="ru-RU"/>
        </w:rPr>
        <w:t>Официальный вестник РС</w:t>
      </w:r>
      <w:r>
        <w:rPr>
          <w:lang w:val="ru-RU"/>
        </w:rPr>
        <w:t>"</w:t>
      </w:r>
      <w:r w:rsidRPr="00315456">
        <w:rPr>
          <w:lang w:val="ru-RU"/>
        </w:rPr>
        <w:t xml:space="preserve">, </w:t>
      </w:r>
      <w:r>
        <w:rPr>
          <w:lang w:val="ru-RU"/>
        </w:rPr>
        <w:t>№</w:t>
      </w:r>
      <w:r w:rsidRPr="00315456">
        <w:rPr>
          <w:lang w:val="ru-RU"/>
        </w:rPr>
        <w:t xml:space="preserve"> 107/12.</w:t>
      </w:r>
    </w:p>
  </w:footnote>
  <w:footnote w:id="15">
    <w:p w:rsidR="00D65DC5" w:rsidRPr="00EF78F0" w:rsidRDefault="00D65DC5" w:rsidP="0094335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943356">
        <w:rPr>
          <w:lang w:val="ru-RU"/>
        </w:rPr>
        <w:tab/>
      </w:r>
      <w:r w:rsidRPr="00EF78F0">
        <w:rPr>
          <w:lang w:val="ru-RU"/>
        </w:rPr>
        <w:t>"Официальный вестник РС", № 87/2011.</w:t>
      </w:r>
    </w:p>
  </w:footnote>
  <w:footnote w:id="16">
    <w:p w:rsidR="00D65DC5" w:rsidRPr="0009108A" w:rsidRDefault="00D65DC5" w:rsidP="00943356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943356">
        <w:rPr>
          <w:lang w:val="ru-RU"/>
        </w:rPr>
        <w:tab/>
      </w:r>
      <w:r>
        <w:rPr>
          <w:rStyle w:val="FootnoteReference"/>
        </w:rPr>
        <w:footnoteRef/>
      </w:r>
      <w:r w:rsidRPr="0009108A">
        <w:rPr>
          <w:lang w:val="ru-RU"/>
        </w:rPr>
        <w:tab/>
        <w:t>"Официальный вестник РС",</w:t>
      </w:r>
      <w:r>
        <w:rPr>
          <w:lang w:val="ru-RU"/>
        </w:rPr>
        <w:t xml:space="preserve"> № </w:t>
      </w:r>
      <w:r w:rsidRPr="0009108A">
        <w:rPr>
          <w:lang w:val="ru-RU"/>
        </w:rPr>
        <w:t xml:space="preserve">62/2006 </w:t>
      </w:r>
      <w:r>
        <w:rPr>
          <w:lang w:val="ru-RU"/>
        </w:rPr>
        <w:t>и</w:t>
      </w:r>
      <w:r w:rsidRPr="0009108A">
        <w:rPr>
          <w:lang w:val="ru-RU"/>
        </w:rPr>
        <w:t xml:space="preserve"> 36/2011.</w:t>
      </w:r>
    </w:p>
  </w:footnote>
  <w:footnote w:id="17">
    <w:p w:rsidR="00D65DC5" w:rsidRPr="007365A5" w:rsidRDefault="00D65DC5" w:rsidP="00943356">
      <w:pPr>
        <w:pStyle w:val="FootnoteText"/>
        <w:rPr>
          <w:lang w:val="ru-RU"/>
        </w:rPr>
      </w:pPr>
      <w:r w:rsidRPr="00943356">
        <w:rPr>
          <w:lang w:val="ru-RU"/>
        </w:rPr>
        <w:tab/>
      </w:r>
      <w:r>
        <w:rPr>
          <w:rStyle w:val="FootnoteReference"/>
        </w:rPr>
        <w:footnoteRef/>
      </w:r>
      <w:r w:rsidRPr="00943356">
        <w:rPr>
          <w:lang w:val="ru-RU"/>
        </w:rPr>
        <w:tab/>
      </w:r>
      <w:r w:rsidRPr="007365A5">
        <w:rPr>
          <w:lang w:val="ru-RU"/>
        </w:rPr>
        <w:t>"Официальный вестник РС", № 20/09.</w:t>
      </w:r>
    </w:p>
  </w:footnote>
  <w:footnote w:id="18">
    <w:p w:rsidR="00D65DC5" w:rsidRPr="00EE7EB1" w:rsidRDefault="00D65DC5" w:rsidP="00943356">
      <w:pPr>
        <w:pStyle w:val="FootnoteText"/>
        <w:rPr>
          <w:lang w:val="ru-RU"/>
        </w:rPr>
      </w:pPr>
      <w:r w:rsidRPr="00943356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"Официальный вестник РС", </w:t>
      </w:r>
      <w:r w:rsidRPr="00EE7EB1">
        <w:rPr>
          <w:lang w:val="ru-RU"/>
        </w:rPr>
        <w:t>№ 109/09, 4/10 (поправка), 10/10 и 25/11.</w:t>
      </w:r>
    </w:p>
  </w:footnote>
  <w:footnote w:id="19">
    <w:p w:rsidR="00D65DC5" w:rsidRPr="00D42F62" w:rsidRDefault="00D65DC5" w:rsidP="00943356">
      <w:pPr>
        <w:pStyle w:val="FootnoteText"/>
        <w:rPr>
          <w:lang w:val="ru-RU"/>
        </w:rPr>
      </w:pPr>
      <w:r w:rsidRPr="00943356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D42F62">
        <w:rPr>
          <w:lang w:val="ru-RU"/>
        </w:rPr>
        <w:t>"Официальный вестник РС", № 25/11.</w:t>
      </w:r>
    </w:p>
  </w:footnote>
  <w:footnote w:id="20">
    <w:p w:rsidR="00D65DC5" w:rsidRPr="0009108A" w:rsidRDefault="00D65DC5" w:rsidP="00943356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09108A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09108A">
        <w:rPr>
          <w:lang w:val="ru-RU"/>
        </w:rPr>
        <w:t xml:space="preserve">"Официальный вестник РС", </w:t>
      </w:r>
      <w:r w:rsidRPr="00162BEF">
        <w:rPr>
          <w:lang w:val="ru-RU"/>
        </w:rPr>
        <w:t>№</w:t>
      </w:r>
      <w:r w:rsidRPr="0009108A">
        <w:rPr>
          <w:lang w:val="ru-RU"/>
        </w:rPr>
        <w:t xml:space="preserve"> 50/11,</w:t>
      </w:r>
      <w:r>
        <w:rPr>
          <w:lang w:val="ru-RU"/>
        </w:rPr>
        <w:t xml:space="preserve"> </w:t>
      </w:r>
      <w:r w:rsidRPr="0009108A">
        <w:rPr>
          <w:lang w:val="ru-RU"/>
        </w:rPr>
        <w:t>70/11</w:t>
      </w:r>
      <w:r>
        <w:rPr>
          <w:lang w:val="ru-RU"/>
        </w:rPr>
        <w:t xml:space="preserve"> (скорректированные суммы в динарах)</w:t>
      </w:r>
      <w:r w:rsidRPr="0009108A">
        <w:rPr>
          <w:lang w:val="ru-RU"/>
        </w:rPr>
        <w:t>,</w:t>
      </w:r>
      <w:r>
        <w:rPr>
          <w:lang w:val="ru-RU"/>
        </w:rPr>
        <w:t xml:space="preserve"> </w:t>
      </w:r>
      <w:r w:rsidRPr="0009108A">
        <w:rPr>
          <w:lang w:val="ru-RU"/>
        </w:rPr>
        <w:t>55/12-</w:t>
      </w:r>
      <w:r>
        <w:rPr>
          <w:lang w:val="ru-RU"/>
        </w:rPr>
        <w:t>(скорректированные суммы в динарах) и</w:t>
      </w:r>
      <w:r w:rsidRPr="0009108A">
        <w:rPr>
          <w:lang w:val="ru-RU"/>
        </w:rPr>
        <w:t xml:space="preserve"> 93/12.</w:t>
      </w:r>
    </w:p>
  </w:footnote>
  <w:footnote w:id="21">
    <w:p w:rsidR="00D65DC5" w:rsidRPr="0009108A" w:rsidRDefault="00D65DC5" w:rsidP="00943356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09108A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09108A">
        <w:rPr>
          <w:lang w:val="ru-RU"/>
        </w:rPr>
        <w:t xml:space="preserve">"Официальный вестник РС", </w:t>
      </w:r>
      <w:r>
        <w:t>№</w:t>
      </w:r>
      <w:r w:rsidRPr="0009108A">
        <w:rPr>
          <w:lang w:val="ru-RU"/>
        </w:rPr>
        <w:t xml:space="preserve"> 85/12.</w:t>
      </w:r>
    </w:p>
  </w:footnote>
  <w:footnote w:id="22">
    <w:p w:rsidR="00D65DC5" w:rsidRPr="00C7631F" w:rsidRDefault="00D65DC5" w:rsidP="002F726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C7631F">
        <w:rPr>
          <w:lang w:val="ru-RU"/>
        </w:rPr>
        <w:tab/>
      </w:r>
      <w:r>
        <w:rPr>
          <w:lang w:val="ru-RU"/>
        </w:rPr>
        <w:t xml:space="preserve">"Официальный вестник РС − международные договоры", № </w:t>
      </w:r>
      <w:r w:rsidRPr="0055655D">
        <w:rPr>
          <w:lang w:val="es-ES"/>
        </w:rPr>
        <w:t>8/11.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C5" w:rsidRPr="005A734F" w:rsidRDefault="00D65DC5">
    <w:pPr>
      <w:pStyle w:val="Header"/>
      <w:rPr>
        <w:lang w:val="en-US"/>
      </w:rPr>
    </w:pPr>
    <w:r>
      <w:rPr>
        <w:lang w:val="en-US"/>
      </w:rPr>
      <w:t>CERD/C/SRB/CO/1/Add.1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C5" w:rsidRPr="009A6F4A" w:rsidRDefault="00D65DC5">
    <w:pPr>
      <w:pStyle w:val="Header"/>
      <w:rPr>
        <w:lang w:val="en-US"/>
      </w:rPr>
    </w:pPr>
    <w:r>
      <w:rPr>
        <w:lang w:val="en-US"/>
      </w:rPr>
      <w:tab/>
      <w:t>CERD/C/SRB/CO/1/Add.1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7D9"/>
    <w:rsid w:val="000033D8"/>
    <w:rsid w:val="00005C1C"/>
    <w:rsid w:val="00016553"/>
    <w:rsid w:val="000233B3"/>
    <w:rsid w:val="00023E9E"/>
    <w:rsid w:val="000262B9"/>
    <w:rsid w:val="00026B0C"/>
    <w:rsid w:val="0003638E"/>
    <w:rsid w:val="00036FF2"/>
    <w:rsid w:val="000378CA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07CC7"/>
    <w:rsid w:val="00117AEE"/>
    <w:rsid w:val="001463F7"/>
    <w:rsid w:val="0015769C"/>
    <w:rsid w:val="00177A18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2F7261"/>
    <w:rsid w:val="003215F5"/>
    <w:rsid w:val="00332891"/>
    <w:rsid w:val="00356BB2"/>
    <w:rsid w:val="00360477"/>
    <w:rsid w:val="00367FC9"/>
    <w:rsid w:val="003711A1"/>
    <w:rsid w:val="00372123"/>
    <w:rsid w:val="00375BFC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617D9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21BA"/>
    <w:rsid w:val="00593A04"/>
    <w:rsid w:val="005A6D5A"/>
    <w:rsid w:val="005B1B28"/>
    <w:rsid w:val="005B7D51"/>
    <w:rsid w:val="005B7F35"/>
    <w:rsid w:val="005C2081"/>
    <w:rsid w:val="005C24A2"/>
    <w:rsid w:val="005C678A"/>
    <w:rsid w:val="005D346D"/>
    <w:rsid w:val="005E1F8E"/>
    <w:rsid w:val="005E74AB"/>
    <w:rsid w:val="00600650"/>
    <w:rsid w:val="00606A3E"/>
    <w:rsid w:val="006115AA"/>
    <w:rsid w:val="006120AE"/>
    <w:rsid w:val="00635E86"/>
    <w:rsid w:val="00636A37"/>
    <w:rsid w:val="00644B7A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55852"/>
    <w:rsid w:val="00762446"/>
    <w:rsid w:val="00781ACB"/>
    <w:rsid w:val="007A4620"/>
    <w:rsid w:val="007A79EB"/>
    <w:rsid w:val="007D4CA0"/>
    <w:rsid w:val="007D7A23"/>
    <w:rsid w:val="007E38C3"/>
    <w:rsid w:val="007E549E"/>
    <w:rsid w:val="007E5F51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16F94"/>
    <w:rsid w:val="00926904"/>
    <w:rsid w:val="009372F0"/>
    <w:rsid w:val="00943356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9F78D0"/>
    <w:rsid w:val="00A026CA"/>
    <w:rsid w:val="00A07232"/>
    <w:rsid w:val="00A14800"/>
    <w:rsid w:val="00A156DE"/>
    <w:rsid w:val="00A157ED"/>
    <w:rsid w:val="00A2446A"/>
    <w:rsid w:val="00A4025D"/>
    <w:rsid w:val="00A45DEF"/>
    <w:rsid w:val="00A5639D"/>
    <w:rsid w:val="00A800D1"/>
    <w:rsid w:val="00A92699"/>
    <w:rsid w:val="00A93A17"/>
    <w:rsid w:val="00AB5BF0"/>
    <w:rsid w:val="00AC1C95"/>
    <w:rsid w:val="00AC2CCB"/>
    <w:rsid w:val="00AC443A"/>
    <w:rsid w:val="00AD6186"/>
    <w:rsid w:val="00AE60E2"/>
    <w:rsid w:val="00AE79DD"/>
    <w:rsid w:val="00B0169F"/>
    <w:rsid w:val="00B05F21"/>
    <w:rsid w:val="00B14EA9"/>
    <w:rsid w:val="00B179E8"/>
    <w:rsid w:val="00B30A3C"/>
    <w:rsid w:val="00B81305"/>
    <w:rsid w:val="00BB17DC"/>
    <w:rsid w:val="00BB1AF9"/>
    <w:rsid w:val="00BB4C4A"/>
    <w:rsid w:val="00BD3606"/>
    <w:rsid w:val="00BD3CAE"/>
    <w:rsid w:val="00BD5F3C"/>
    <w:rsid w:val="00BF640C"/>
    <w:rsid w:val="00C022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65DC5"/>
    <w:rsid w:val="00D809D1"/>
    <w:rsid w:val="00D84ECF"/>
    <w:rsid w:val="00D86FF0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5BDE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4FE8"/>
    <w:rsid w:val="00F069D1"/>
    <w:rsid w:val="00F1503D"/>
    <w:rsid w:val="00F212AC"/>
    <w:rsid w:val="00F22712"/>
    <w:rsid w:val="00F275F5"/>
    <w:rsid w:val="00F33188"/>
    <w:rsid w:val="00F35BDE"/>
    <w:rsid w:val="00F36AC2"/>
    <w:rsid w:val="00F411FE"/>
    <w:rsid w:val="00F52A0E"/>
    <w:rsid w:val="00F622A8"/>
    <w:rsid w:val="00F71F63"/>
    <w:rsid w:val="00F87506"/>
    <w:rsid w:val="00F92C41"/>
    <w:rsid w:val="00F937D6"/>
    <w:rsid w:val="00FA5522"/>
    <w:rsid w:val="00FA6E4A"/>
    <w:rsid w:val="00FB0CAE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">
    <w:name w:val="Footnote Text Char"/>
    <w:aliases w:val="5_GR Char"/>
    <w:basedOn w:val="DefaultParagraphFont"/>
    <w:link w:val="FootnoteText"/>
    <w:rsid w:val="00A45DEF"/>
    <w:rPr>
      <w:spacing w:val="5"/>
      <w:w w:val="104"/>
      <w:kern w:val="14"/>
      <w:sz w:val="18"/>
      <w:lang w:val="en-GB" w:eastAsia="ru-RU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28</Pages>
  <Words>12971</Words>
  <Characters>73937</Characters>
  <Application>Microsoft Office Outlook</Application>
  <DocSecurity>4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86735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Zolotoukhina</dc:creator>
  <cp:keywords/>
  <dc:description/>
  <cp:lastModifiedBy>Анна Киселева</cp:lastModifiedBy>
  <cp:revision>2</cp:revision>
  <cp:lastPrinted>2013-08-22T14:59:00Z</cp:lastPrinted>
  <dcterms:created xsi:type="dcterms:W3CDTF">2013-08-22T15:06:00Z</dcterms:created>
  <dcterms:modified xsi:type="dcterms:W3CDTF">2013-08-22T15:06:00Z</dcterms:modified>
</cp:coreProperties>
</file>